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00006" w14:textId="64C5402E" w:rsidR="00412290" w:rsidRPr="00744412" w:rsidRDefault="005717DA" w:rsidP="008467D5">
      <w:pPr>
        <w:pBdr>
          <w:bottom w:val="single" w:sz="18" w:space="1" w:color="auto"/>
        </w:pBdr>
        <w:tabs>
          <w:tab w:val="left" w:pos="-1440"/>
          <w:tab w:val="left" w:pos="-720"/>
          <w:tab w:val="left" w:pos="1"/>
        </w:tabs>
        <w:jc w:val="both"/>
        <w:rPr>
          <w:rFonts w:ascii="Arial" w:hAnsi="Arial"/>
          <w:b/>
          <w:sz w:val="24"/>
          <w:lang w:val="en-GB"/>
        </w:rPr>
      </w:pPr>
      <w:r w:rsidRPr="005717DA">
        <w:rPr>
          <w:rFonts w:ascii="Arial" w:hAnsi="Arial"/>
          <w:b/>
          <w:noProof/>
          <w:sz w:val="24"/>
        </w:rPr>
        <w:drawing>
          <wp:inline distT="0" distB="0" distL="0" distR="0" wp14:anchorId="5AC32C3D" wp14:editId="0C84FC0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DDE08A" w14:textId="11EE6E4A" w:rsidR="00D75295" w:rsidRPr="00744412" w:rsidRDefault="002F44D6" w:rsidP="00F105B7">
      <w:pPr>
        <w:pStyle w:val="ProductNumber"/>
        <w:rPr>
          <w:lang w:val="en-GB"/>
        </w:rPr>
      </w:pPr>
      <w:r>
        <w:rPr>
          <w:lang w:val="en-GB"/>
        </w:rPr>
        <w:t>9B18C023</w:t>
      </w:r>
    </w:p>
    <w:p w14:paraId="4BFBD95C" w14:textId="77777777" w:rsidR="00D75295" w:rsidRPr="00744412" w:rsidRDefault="00D75295" w:rsidP="00D75295">
      <w:pPr>
        <w:jc w:val="right"/>
        <w:rPr>
          <w:rFonts w:ascii="Arial" w:hAnsi="Arial"/>
          <w:b/>
          <w:sz w:val="28"/>
          <w:szCs w:val="28"/>
          <w:lang w:val="en-GB"/>
        </w:rPr>
      </w:pPr>
    </w:p>
    <w:p w14:paraId="17CE865A" w14:textId="77777777" w:rsidR="00013360" w:rsidRPr="00744412" w:rsidRDefault="00013360" w:rsidP="00D75295">
      <w:pPr>
        <w:jc w:val="right"/>
        <w:rPr>
          <w:rFonts w:ascii="Arial" w:hAnsi="Arial"/>
          <w:b/>
          <w:sz w:val="28"/>
          <w:szCs w:val="28"/>
          <w:lang w:val="en-GB"/>
        </w:rPr>
      </w:pPr>
    </w:p>
    <w:p w14:paraId="6904DBB2" w14:textId="0BF90C14" w:rsidR="00013360" w:rsidRPr="00744412" w:rsidRDefault="00412290" w:rsidP="00013360">
      <w:pPr>
        <w:pStyle w:val="CaseTitle"/>
        <w:spacing w:after="0" w:line="240" w:lineRule="auto"/>
        <w:rPr>
          <w:sz w:val="20"/>
          <w:szCs w:val="20"/>
          <w:lang w:val="en-GB"/>
        </w:rPr>
      </w:pPr>
      <w:r w:rsidRPr="00744412">
        <w:rPr>
          <w:rFonts w:eastAsia="Times New Roman"/>
          <w:szCs w:val="20"/>
          <w:lang w:val="en-GB"/>
        </w:rPr>
        <w:t>UltraTech Cement: A Transition towards Behavio</w:t>
      </w:r>
      <w:r w:rsidR="0018555E" w:rsidRPr="00744412">
        <w:rPr>
          <w:rFonts w:eastAsia="Times New Roman"/>
          <w:szCs w:val="20"/>
          <w:lang w:val="en-GB"/>
        </w:rPr>
        <w:t>U</w:t>
      </w:r>
      <w:r w:rsidRPr="00744412">
        <w:rPr>
          <w:rFonts w:eastAsia="Times New Roman"/>
          <w:szCs w:val="20"/>
          <w:lang w:val="en-GB"/>
        </w:rPr>
        <w:t>r-Based Safety</w:t>
      </w:r>
    </w:p>
    <w:p w14:paraId="7A6D33EC" w14:textId="77777777" w:rsidR="00CA3976" w:rsidRPr="00744412" w:rsidRDefault="00CA3976" w:rsidP="00013360">
      <w:pPr>
        <w:pStyle w:val="CaseTitle"/>
        <w:spacing w:after="0" w:line="240" w:lineRule="auto"/>
        <w:rPr>
          <w:sz w:val="20"/>
          <w:szCs w:val="20"/>
          <w:lang w:val="en-GB"/>
        </w:rPr>
      </w:pPr>
    </w:p>
    <w:p w14:paraId="4A6DD307" w14:textId="77777777" w:rsidR="00013360" w:rsidRPr="00744412" w:rsidRDefault="00013360" w:rsidP="00013360">
      <w:pPr>
        <w:pStyle w:val="CaseTitle"/>
        <w:spacing w:after="0" w:line="240" w:lineRule="auto"/>
        <w:rPr>
          <w:sz w:val="20"/>
          <w:szCs w:val="20"/>
          <w:lang w:val="en-GB"/>
        </w:rPr>
      </w:pPr>
    </w:p>
    <w:p w14:paraId="72459BC4" w14:textId="77777777" w:rsidR="00627C63" w:rsidRPr="00744412" w:rsidRDefault="008B3FE0" w:rsidP="00627C63">
      <w:pPr>
        <w:pStyle w:val="StyleCopyrightStatementAfter0ptBottomSinglesolidline1"/>
        <w:rPr>
          <w:lang w:val="en-GB"/>
        </w:rPr>
      </w:pPr>
      <w:hyperlink r:id="rId9" w:history="1">
        <w:proofErr w:type="spellStart"/>
        <w:r w:rsidR="00412290" w:rsidRPr="00744412">
          <w:rPr>
            <w:rStyle w:val="Hyperlink"/>
            <w:color w:val="auto"/>
            <w:u w:val="none"/>
            <w:lang w:val="en-GB"/>
          </w:rPr>
          <w:t>Servjaeta</w:t>
        </w:r>
        <w:proofErr w:type="spellEnd"/>
        <w:r w:rsidR="00412290" w:rsidRPr="00744412">
          <w:rPr>
            <w:rStyle w:val="Hyperlink"/>
            <w:color w:val="auto"/>
            <w:u w:val="none"/>
            <w:lang w:val="en-GB"/>
          </w:rPr>
          <w:t xml:space="preserve"> </w:t>
        </w:r>
        <w:proofErr w:type="spellStart"/>
        <w:r w:rsidR="00412290" w:rsidRPr="00744412">
          <w:rPr>
            <w:rStyle w:val="Hyperlink"/>
            <w:color w:val="auto"/>
            <w:u w:val="none"/>
            <w:lang w:val="en-GB"/>
          </w:rPr>
          <w:t>Verma</w:t>
        </w:r>
        <w:proofErr w:type="spellEnd"/>
      </w:hyperlink>
      <w:r w:rsidR="00412290" w:rsidRPr="00744412">
        <w:rPr>
          <w:color w:val="auto"/>
          <w:lang w:val="en-GB"/>
        </w:rPr>
        <w:t xml:space="preserve"> and </w:t>
      </w:r>
      <w:hyperlink r:id="rId10" w:history="1">
        <w:r w:rsidR="00412290" w:rsidRPr="00744412">
          <w:rPr>
            <w:rStyle w:val="Hyperlink"/>
            <w:color w:val="auto"/>
            <w:u w:val="none"/>
            <w:lang w:val="en-GB"/>
          </w:rPr>
          <w:t>Ravi Kant Dubey</w:t>
        </w:r>
      </w:hyperlink>
      <w:r w:rsidR="00412290" w:rsidRPr="00744412">
        <w:rPr>
          <w:color w:val="auto"/>
          <w:lang w:val="en-GB"/>
        </w:rPr>
        <w:t xml:space="preserve"> </w:t>
      </w:r>
      <w:r w:rsidR="004B632F" w:rsidRPr="00744412">
        <w:rPr>
          <w:color w:val="auto"/>
          <w:lang w:val="en-GB"/>
        </w:rPr>
        <w:t>w</w:t>
      </w:r>
      <w:r w:rsidR="004B632F" w:rsidRPr="00744412">
        <w:rPr>
          <w:lang w:val="en-GB"/>
        </w:rPr>
        <w:t xml:space="preserve">rote this </w:t>
      </w:r>
      <w:r w:rsidR="00152682" w:rsidRPr="00744412">
        <w:rPr>
          <w:lang w:val="en-GB"/>
        </w:rPr>
        <w:t>case</w:t>
      </w:r>
      <w:r w:rsidR="004B632F" w:rsidRPr="00744412">
        <w:rPr>
          <w:lang w:val="en-GB"/>
        </w:rPr>
        <w:t xml:space="preserve"> </w:t>
      </w:r>
      <w:r w:rsidR="00152682" w:rsidRPr="00744412">
        <w:rPr>
          <w:lang w:val="en-GB"/>
        </w:rPr>
        <w:t>solely to provide material for class discussion. The</w:t>
      </w:r>
      <w:r w:rsidR="001C7777" w:rsidRPr="00744412">
        <w:rPr>
          <w:lang w:val="en-GB"/>
        </w:rPr>
        <w:t xml:space="preserve"> author</w:t>
      </w:r>
      <w:r w:rsidR="001A22D1" w:rsidRPr="00744412">
        <w:rPr>
          <w:lang w:val="en-GB"/>
        </w:rPr>
        <w:t>s</w:t>
      </w:r>
      <w:r w:rsidR="00152682" w:rsidRPr="00744412">
        <w:rPr>
          <w:lang w:val="en-GB"/>
        </w:rPr>
        <w:t xml:space="preserve"> do not intend to illustrate either effective or ineffective handling of a managerial situation. The author</w:t>
      </w:r>
      <w:r w:rsidR="001A22D1" w:rsidRPr="00744412">
        <w:rPr>
          <w:lang w:val="en-GB"/>
        </w:rPr>
        <w:t>s</w:t>
      </w:r>
      <w:r w:rsidR="00152682" w:rsidRPr="00744412">
        <w:rPr>
          <w:lang w:val="en-GB"/>
        </w:rPr>
        <w:t xml:space="preserve"> may have disguised certain names and other identifying information to protect confidentiality.</w:t>
      </w:r>
    </w:p>
    <w:p w14:paraId="7375A171" w14:textId="77777777" w:rsidR="00751E0B" w:rsidRPr="00744412" w:rsidRDefault="00751E0B" w:rsidP="00751E0B">
      <w:pPr>
        <w:pStyle w:val="StyleCopyrightStatementAfter0ptBottomSinglesolidline1"/>
        <w:rPr>
          <w:lang w:val="en-GB"/>
        </w:rPr>
      </w:pPr>
    </w:p>
    <w:p w14:paraId="4C711FBC" w14:textId="77777777" w:rsidR="005717DA" w:rsidRPr="00E23AB7" w:rsidRDefault="005717DA" w:rsidP="0095611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02BF53FB" w14:textId="0E113A6C" w:rsidR="00412290" w:rsidRPr="00744412" w:rsidRDefault="00412290" w:rsidP="00751E0B">
      <w:pPr>
        <w:pStyle w:val="StyleCopyrightStatementAfter0ptBottomSinglesolidline1"/>
        <w:rPr>
          <w:lang w:val="en-GB"/>
        </w:rPr>
      </w:pPr>
    </w:p>
    <w:p w14:paraId="2C49527E" w14:textId="77006EDC" w:rsidR="00751E0B" w:rsidRPr="00744412" w:rsidRDefault="005717DA"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744412">
        <w:rPr>
          <w:rFonts w:cs="Arial"/>
          <w:szCs w:val="16"/>
          <w:lang w:val="en-GB"/>
        </w:rPr>
        <w:tab/>
      </w:r>
      <w:r w:rsidR="00751E0B" w:rsidRPr="00744412">
        <w:rPr>
          <w:lang w:val="en-GB"/>
        </w:rPr>
        <w:t xml:space="preserve">Version: </w:t>
      </w:r>
      <w:r w:rsidR="003D0BA1" w:rsidRPr="00744412">
        <w:rPr>
          <w:lang w:val="en-GB"/>
        </w:rPr>
        <w:t>20</w:t>
      </w:r>
      <w:r w:rsidR="00412290" w:rsidRPr="00744412">
        <w:rPr>
          <w:lang w:val="en-GB"/>
        </w:rPr>
        <w:t>18</w:t>
      </w:r>
      <w:r w:rsidR="001C7777" w:rsidRPr="00744412">
        <w:rPr>
          <w:lang w:val="en-GB"/>
        </w:rPr>
        <w:t>-</w:t>
      </w:r>
      <w:r w:rsidR="00AF34E1" w:rsidRPr="00744412">
        <w:rPr>
          <w:lang w:val="en-GB"/>
        </w:rPr>
        <w:t>0</w:t>
      </w:r>
      <w:r w:rsidR="0082447B">
        <w:rPr>
          <w:lang w:val="en-GB"/>
        </w:rPr>
        <w:t>7</w:t>
      </w:r>
      <w:r w:rsidR="00751E0B" w:rsidRPr="00744412">
        <w:rPr>
          <w:lang w:val="en-GB"/>
        </w:rPr>
        <w:t>-</w:t>
      </w:r>
      <w:r w:rsidR="00C51011">
        <w:rPr>
          <w:lang w:val="en-GB"/>
        </w:rPr>
        <w:t>18</w:t>
      </w:r>
    </w:p>
    <w:p w14:paraId="13EE6792" w14:textId="77777777" w:rsidR="00751E0B" w:rsidRPr="00744412" w:rsidRDefault="00751E0B" w:rsidP="00751E0B">
      <w:pPr>
        <w:pStyle w:val="StyleCopyrightStatementAfter0ptBottomSinglesolidline1"/>
        <w:rPr>
          <w:rFonts w:ascii="Times New Roman" w:hAnsi="Times New Roman"/>
          <w:sz w:val="20"/>
          <w:lang w:val="en-GB"/>
        </w:rPr>
      </w:pPr>
    </w:p>
    <w:p w14:paraId="3C07FD91" w14:textId="77777777" w:rsidR="004B632F" w:rsidRPr="00744412" w:rsidRDefault="004B632F" w:rsidP="004B632F">
      <w:pPr>
        <w:pStyle w:val="StyleCopyrightStatementAfter0ptBottomSinglesolidline1"/>
        <w:rPr>
          <w:rFonts w:ascii="Times New Roman" w:hAnsi="Times New Roman"/>
          <w:sz w:val="20"/>
          <w:lang w:val="en-GB"/>
        </w:rPr>
      </w:pPr>
    </w:p>
    <w:p w14:paraId="19977FFD" w14:textId="1784688B" w:rsidR="00412290" w:rsidRPr="00744412" w:rsidRDefault="00412290" w:rsidP="00412290">
      <w:pPr>
        <w:pStyle w:val="BodyTextMain"/>
        <w:rPr>
          <w:rFonts w:eastAsia="Calibri"/>
          <w:lang w:val="en-GB" w:bidi="hi-IN"/>
        </w:rPr>
      </w:pPr>
      <w:r w:rsidRPr="00744412">
        <w:rPr>
          <w:rFonts w:eastAsia="Calibri"/>
          <w:lang w:val="en-GB" w:bidi="hi-IN"/>
        </w:rPr>
        <w:t xml:space="preserve">Kiran </w:t>
      </w:r>
      <w:proofErr w:type="spellStart"/>
      <w:r w:rsidRPr="00744412">
        <w:rPr>
          <w:rFonts w:eastAsia="Calibri"/>
          <w:lang w:val="en-GB" w:bidi="hi-IN"/>
        </w:rPr>
        <w:t>Patil</w:t>
      </w:r>
      <w:proofErr w:type="spellEnd"/>
      <w:r w:rsidRPr="00744412">
        <w:rPr>
          <w:rFonts w:eastAsia="Calibri"/>
          <w:lang w:val="en-GB" w:bidi="hi-IN"/>
        </w:rPr>
        <w:t xml:space="preserve"> was taken aback when he received a phone call </w:t>
      </w:r>
      <w:r w:rsidR="004241CE" w:rsidRPr="00744412">
        <w:rPr>
          <w:rFonts w:eastAsia="Calibri"/>
          <w:lang w:val="en-GB" w:bidi="hi-IN"/>
        </w:rPr>
        <w:t>on</w:t>
      </w:r>
      <w:r w:rsidR="00AF34E1" w:rsidRPr="00744412">
        <w:rPr>
          <w:rFonts w:eastAsia="Calibri"/>
          <w:lang w:val="en-GB" w:bidi="hi-IN"/>
        </w:rPr>
        <w:t xml:space="preserve"> </w:t>
      </w:r>
      <w:r w:rsidR="0018555E" w:rsidRPr="00744412">
        <w:rPr>
          <w:rFonts w:eastAsia="Calibri"/>
          <w:lang w:val="en-GB" w:bidi="hi-IN"/>
        </w:rPr>
        <w:t xml:space="preserve">an </w:t>
      </w:r>
      <w:r w:rsidRPr="00744412">
        <w:rPr>
          <w:rFonts w:eastAsia="Calibri"/>
          <w:lang w:val="en-GB" w:bidi="hi-IN"/>
        </w:rPr>
        <w:t xml:space="preserve">afternoon </w:t>
      </w:r>
      <w:r w:rsidR="0018555E" w:rsidRPr="00744412">
        <w:rPr>
          <w:rFonts w:eastAsia="Calibri"/>
          <w:lang w:val="en-GB" w:bidi="hi-IN"/>
        </w:rPr>
        <w:t xml:space="preserve">in </w:t>
      </w:r>
      <w:r w:rsidRPr="00744412">
        <w:rPr>
          <w:rFonts w:eastAsia="Calibri"/>
          <w:lang w:val="en-GB" w:bidi="hi-IN"/>
        </w:rPr>
        <w:t>June 2015 informing</w:t>
      </w:r>
      <w:r w:rsidR="0018555E" w:rsidRPr="00744412">
        <w:rPr>
          <w:rFonts w:eastAsia="Calibri"/>
          <w:lang w:val="en-GB" w:bidi="hi-IN"/>
        </w:rPr>
        <w:t xml:space="preserve"> him of a </w:t>
      </w:r>
      <w:r w:rsidR="004241CE" w:rsidRPr="00744412">
        <w:rPr>
          <w:rFonts w:eastAsia="Calibri"/>
          <w:lang w:val="en-GB" w:bidi="hi-IN"/>
        </w:rPr>
        <w:t xml:space="preserve">terrible </w:t>
      </w:r>
      <w:r w:rsidRPr="00744412">
        <w:rPr>
          <w:rFonts w:eastAsia="Calibri"/>
          <w:lang w:val="en-GB" w:bidi="hi-IN"/>
        </w:rPr>
        <w:t xml:space="preserve">accident at </w:t>
      </w:r>
      <w:r w:rsidR="0018555E" w:rsidRPr="00744412">
        <w:rPr>
          <w:rFonts w:eastAsia="Calibri"/>
          <w:lang w:val="en-GB" w:bidi="hi-IN"/>
        </w:rPr>
        <w:t xml:space="preserve">a work </w:t>
      </w:r>
      <w:r w:rsidRPr="00744412">
        <w:rPr>
          <w:rFonts w:eastAsia="Calibri"/>
          <w:lang w:val="en-GB" w:bidi="hi-IN"/>
        </w:rPr>
        <w:t>site</w:t>
      </w:r>
      <w:r w:rsidR="0018555E" w:rsidRPr="00744412">
        <w:rPr>
          <w:rFonts w:eastAsia="Calibri"/>
          <w:lang w:val="en-GB" w:bidi="hi-IN"/>
        </w:rPr>
        <w:t xml:space="preserve">. A </w:t>
      </w:r>
      <w:r w:rsidRPr="00744412">
        <w:rPr>
          <w:rFonts w:eastAsia="Calibri"/>
          <w:lang w:val="en-GB" w:bidi="hi-IN"/>
        </w:rPr>
        <w:t xml:space="preserve">worker </w:t>
      </w:r>
      <w:r w:rsidR="0018555E" w:rsidRPr="00744412">
        <w:rPr>
          <w:rFonts w:eastAsia="Calibri"/>
          <w:lang w:val="en-GB" w:bidi="hi-IN"/>
        </w:rPr>
        <w:t>had had both legs</w:t>
      </w:r>
      <w:r w:rsidR="00323668" w:rsidRPr="00744412">
        <w:rPr>
          <w:rFonts w:eastAsia="Calibri"/>
          <w:lang w:val="en-GB" w:bidi="hi-IN"/>
        </w:rPr>
        <w:t xml:space="preserve"> </w:t>
      </w:r>
      <w:r w:rsidRPr="00744412">
        <w:rPr>
          <w:rFonts w:eastAsia="Calibri"/>
          <w:lang w:val="en-GB" w:bidi="hi-IN"/>
        </w:rPr>
        <w:t>seriously injured while clinker rake loading</w:t>
      </w:r>
      <w:r w:rsidR="0018555E" w:rsidRPr="00744412">
        <w:rPr>
          <w:rFonts w:eastAsia="Calibri"/>
          <w:lang w:val="en-GB" w:bidi="hi-IN"/>
        </w:rPr>
        <w:t>,</w:t>
      </w:r>
      <w:r w:rsidRPr="00744412">
        <w:rPr>
          <w:rFonts w:eastAsia="Calibri"/>
          <w:lang w:val="en-GB" w:bidi="hi-IN"/>
        </w:rPr>
        <w:t xml:space="preserve"> and he </w:t>
      </w:r>
      <w:r w:rsidR="0018555E" w:rsidRPr="00744412">
        <w:rPr>
          <w:rFonts w:eastAsia="Calibri"/>
          <w:lang w:val="en-GB" w:bidi="hi-IN"/>
        </w:rPr>
        <w:t xml:space="preserve">had </w:t>
      </w:r>
      <w:r w:rsidRPr="00744412">
        <w:rPr>
          <w:rFonts w:eastAsia="Calibri"/>
          <w:lang w:val="en-GB" w:bidi="hi-IN"/>
        </w:rPr>
        <w:t>been rushed to the hospital in critical condition</w:t>
      </w:r>
      <w:r w:rsidR="00AF34E1" w:rsidRPr="00744412">
        <w:rPr>
          <w:rFonts w:eastAsia="Calibri"/>
          <w:lang w:val="en-GB" w:bidi="hi-IN"/>
        </w:rPr>
        <w:t>.</w:t>
      </w:r>
      <w:r w:rsidRPr="00744412">
        <w:rPr>
          <w:rFonts w:eastAsia="Calibri"/>
          <w:lang w:val="en-GB" w:bidi="hi-IN"/>
        </w:rPr>
        <w:t xml:space="preserve"> It was an alarming situation for </w:t>
      </w:r>
      <w:proofErr w:type="spellStart"/>
      <w:r w:rsidRPr="00744412">
        <w:rPr>
          <w:rFonts w:eastAsia="Calibri"/>
          <w:lang w:val="en-GB" w:bidi="hi-IN"/>
        </w:rPr>
        <w:t>Patil</w:t>
      </w:r>
      <w:proofErr w:type="spellEnd"/>
      <w:r w:rsidRPr="00744412">
        <w:rPr>
          <w:rFonts w:eastAsia="Calibri"/>
          <w:lang w:val="en-GB" w:bidi="hi-IN"/>
        </w:rPr>
        <w:t xml:space="preserve">, the chief operating officer at </w:t>
      </w:r>
      <w:r w:rsidR="0018555E" w:rsidRPr="00744412">
        <w:rPr>
          <w:rFonts w:eastAsia="Calibri"/>
          <w:lang w:val="en-GB" w:bidi="hi-IN"/>
        </w:rPr>
        <w:t xml:space="preserve">the </w:t>
      </w:r>
      <w:proofErr w:type="spellStart"/>
      <w:r w:rsidRPr="00744412">
        <w:rPr>
          <w:rFonts w:eastAsia="Calibri"/>
          <w:lang w:val="en-GB" w:bidi="hi-IN"/>
        </w:rPr>
        <w:t>Rawan</w:t>
      </w:r>
      <w:proofErr w:type="spellEnd"/>
      <w:r w:rsidRPr="00744412">
        <w:rPr>
          <w:rFonts w:eastAsia="Calibri"/>
          <w:lang w:val="en-GB" w:bidi="hi-IN"/>
        </w:rPr>
        <w:t xml:space="preserve"> Cement Works </w:t>
      </w:r>
      <w:r w:rsidR="0018555E" w:rsidRPr="00744412">
        <w:rPr>
          <w:rFonts w:eastAsia="Calibri"/>
          <w:lang w:val="en-GB" w:bidi="hi-IN"/>
        </w:rPr>
        <w:t>(</w:t>
      </w:r>
      <w:proofErr w:type="spellStart"/>
      <w:r w:rsidR="0018555E" w:rsidRPr="00744412">
        <w:rPr>
          <w:rFonts w:eastAsia="Calibri"/>
          <w:lang w:val="en-GB" w:bidi="hi-IN"/>
        </w:rPr>
        <w:t>Rawan</w:t>
      </w:r>
      <w:proofErr w:type="spellEnd"/>
      <w:r w:rsidR="0018555E" w:rsidRPr="00744412">
        <w:rPr>
          <w:rFonts w:eastAsia="Calibri"/>
          <w:lang w:val="en-GB" w:bidi="hi-IN"/>
        </w:rPr>
        <w:t xml:space="preserve">) </w:t>
      </w:r>
      <w:r w:rsidRPr="00744412">
        <w:rPr>
          <w:rFonts w:eastAsia="Calibri"/>
          <w:lang w:val="en-GB" w:bidi="hi-IN"/>
        </w:rPr>
        <w:t xml:space="preserve">unit of </w:t>
      </w:r>
      <w:proofErr w:type="spellStart"/>
      <w:r w:rsidRPr="00744412">
        <w:rPr>
          <w:rFonts w:eastAsia="Calibri"/>
          <w:lang w:val="en-GB" w:bidi="hi-IN"/>
        </w:rPr>
        <w:t>UltraTech</w:t>
      </w:r>
      <w:proofErr w:type="spellEnd"/>
      <w:r w:rsidRPr="00744412">
        <w:rPr>
          <w:rFonts w:eastAsia="Calibri"/>
          <w:lang w:val="en-GB" w:bidi="hi-IN"/>
        </w:rPr>
        <w:t xml:space="preserve"> Cement</w:t>
      </w:r>
      <w:r w:rsidR="0018555E" w:rsidRPr="00744412">
        <w:rPr>
          <w:rFonts w:eastAsia="Calibri"/>
          <w:lang w:val="en-GB" w:bidi="hi-IN"/>
        </w:rPr>
        <w:t xml:space="preserve"> Limited (</w:t>
      </w:r>
      <w:proofErr w:type="spellStart"/>
      <w:r w:rsidR="0018555E" w:rsidRPr="00744412">
        <w:rPr>
          <w:rFonts w:eastAsia="Calibri"/>
          <w:lang w:val="en-GB" w:bidi="hi-IN"/>
        </w:rPr>
        <w:t>UltraTech</w:t>
      </w:r>
      <w:proofErr w:type="spellEnd"/>
      <w:r w:rsidR="0018555E" w:rsidRPr="00744412">
        <w:rPr>
          <w:rFonts w:eastAsia="Calibri"/>
          <w:lang w:val="en-GB" w:bidi="hi-IN"/>
        </w:rPr>
        <w:t>)</w:t>
      </w:r>
      <w:r w:rsidRPr="00744412">
        <w:rPr>
          <w:rFonts w:eastAsia="Calibri"/>
          <w:lang w:val="en-GB" w:bidi="hi-IN"/>
        </w:rPr>
        <w:t xml:space="preserve"> based </w:t>
      </w:r>
      <w:r w:rsidR="00474D66" w:rsidRPr="00744412">
        <w:rPr>
          <w:rFonts w:eastAsia="Calibri"/>
          <w:lang w:val="en-GB" w:bidi="hi-IN"/>
        </w:rPr>
        <w:t xml:space="preserve">in </w:t>
      </w:r>
      <w:r w:rsidRPr="00744412">
        <w:rPr>
          <w:rFonts w:eastAsia="Calibri"/>
          <w:lang w:val="en-GB" w:bidi="hi-IN"/>
        </w:rPr>
        <w:t>Raipur</w:t>
      </w:r>
      <w:r w:rsidR="00474D66" w:rsidRPr="00744412">
        <w:rPr>
          <w:rFonts w:eastAsia="Calibri"/>
          <w:lang w:val="en-GB" w:bidi="hi-IN"/>
        </w:rPr>
        <w:t>,</w:t>
      </w:r>
      <w:r w:rsidRPr="00744412">
        <w:rPr>
          <w:rFonts w:eastAsia="Calibri"/>
          <w:lang w:val="en-GB" w:bidi="hi-IN"/>
        </w:rPr>
        <w:t xml:space="preserve"> Chhattisgarh. His firm belief th</w:t>
      </w:r>
      <w:r w:rsidR="00AF34E1" w:rsidRPr="00744412">
        <w:rPr>
          <w:rFonts w:eastAsia="Calibri"/>
          <w:lang w:val="en-GB" w:bidi="hi-IN"/>
        </w:rPr>
        <w:t>at all occupational injuries could</w:t>
      </w:r>
      <w:r w:rsidRPr="00744412">
        <w:rPr>
          <w:rFonts w:eastAsia="Calibri"/>
          <w:lang w:val="en-GB" w:bidi="hi-IN"/>
        </w:rPr>
        <w:t xml:space="preserve"> be prevented was shaken. The unit was </w:t>
      </w:r>
      <w:r w:rsidR="00474D66" w:rsidRPr="00744412">
        <w:rPr>
          <w:rFonts w:eastAsia="Calibri"/>
          <w:lang w:val="en-GB" w:bidi="hi-IN"/>
        </w:rPr>
        <w:t xml:space="preserve">in the midst of a terrible </w:t>
      </w:r>
      <w:r w:rsidRPr="00744412">
        <w:rPr>
          <w:rFonts w:eastAsia="Calibri"/>
          <w:lang w:val="en-GB" w:bidi="hi-IN"/>
        </w:rPr>
        <w:t>phase</w:t>
      </w:r>
      <w:r w:rsidR="00474D66" w:rsidRPr="00744412">
        <w:rPr>
          <w:rFonts w:eastAsia="Calibri"/>
          <w:lang w:val="en-GB" w:bidi="hi-IN"/>
        </w:rPr>
        <w:t xml:space="preserve">—perhaps </w:t>
      </w:r>
      <w:proofErr w:type="gramStart"/>
      <w:r w:rsidR="00474D66" w:rsidRPr="00744412">
        <w:rPr>
          <w:rFonts w:eastAsia="Calibri"/>
          <w:lang w:val="en-GB" w:bidi="hi-IN"/>
        </w:rPr>
        <w:t>its</w:t>
      </w:r>
      <w:proofErr w:type="gramEnd"/>
      <w:r w:rsidR="00474D66" w:rsidRPr="00744412">
        <w:rPr>
          <w:rFonts w:eastAsia="Calibri"/>
          <w:lang w:val="en-GB" w:bidi="hi-IN"/>
        </w:rPr>
        <w:t xml:space="preserve"> worst ever</w:t>
      </w:r>
      <w:r w:rsidRPr="00744412">
        <w:rPr>
          <w:rFonts w:eastAsia="Calibri"/>
          <w:lang w:val="en-GB" w:bidi="hi-IN"/>
        </w:rPr>
        <w:t xml:space="preserve">. </w:t>
      </w:r>
      <w:r w:rsidR="00AF34E1" w:rsidRPr="00744412">
        <w:rPr>
          <w:rFonts w:eastAsia="Calibri"/>
          <w:lang w:val="en-GB" w:bidi="hi-IN"/>
        </w:rPr>
        <w:t xml:space="preserve">The collapse of the </w:t>
      </w:r>
      <w:r w:rsidR="00B7509B" w:rsidRPr="00B7509B">
        <w:rPr>
          <w:rFonts w:eastAsia="Calibri"/>
          <w:lang w:val="en-GB" w:bidi="hi-IN"/>
        </w:rPr>
        <w:t xml:space="preserve">clinker silo </w:t>
      </w:r>
      <w:r w:rsidR="00AF34E1" w:rsidRPr="00744412">
        <w:rPr>
          <w:rFonts w:eastAsia="Calibri"/>
          <w:lang w:val="en-GB" w:bidi="hi-IN"/>
        </w:rPr>
        <w:t xml:space="preserve">roof </w:t>
      </w:r>
      <w:r w:rsidRPr="00744412">
        <w:rPr>
          <w:rFonts w:eastAsia="Calibri"/>
          <w:lang w:val="en-GB" w:bidi="hi-IN"/>
        </w:rPr>
        <w:t xml:space="preserve">a few months back </w:t>
      </w:r>
      <w:r w:rsidR="00474D66" w:rsidRPr="00744412">
        <w:rPr>
          <w:rFonts w:eastAsia="Calibri"/>
          <w:lang w:val="en-GB" w:bidi="hi-IN"/>
        </w:rPr>
        <w:t xml:space="preserve">had been </w:t>
      </w:r>
      <w:r w:rsidRPr="00744412">
        <w:rPr>
          <w:rFonts w:eastAsia="Calibri"/>
          <w:lang w:val="en-GB" w:bidi="hi-IN"/>
        </w:rPr>
        <w:t xml:space="preserve">followed by a series of incidents </w:t>
      </w:r>
      <w:r w:rsidR="00474D66" w:rsidRPr="00744412">
        <w:rPr>
          <w:rFonts w:eastAsia="Calibri"/>
          <w:lang w:val="en-GB" w:bidi="hi-IN"/>
        </w:rPr>
        <w:t>that</w:t>
      </w:r>
      <w:r w:rsidRPr="00744412">
        <w:rPr>
          <w:rFonts w:eastAsia="Calibri"/>
          <w:lang w:val="en-GB" w:bidi="hi-IN"/>
        </w:rPr>
        <w:t xml:space="preserve"> had </w:t>
      </w:r>
      <w:r w:rsidR="00474D66" w:rsidRPr="00744412">
        <w:rPr>
          <w:rFonts w:eastAsia="Calibri"/>
          <w:lang w:val="en-GB" w:bidi="hi-IN"/>
        </w:rPr>
        <w:t>attracted negative attention</w:t>
      </w:r>
      <w:r w:rsidRPr="00744412">
        <w:rPr>
          <w:rFonts w:eastAsia="Calibri"/>
          <w:lang w:val="en-GB" w:bidi="hi-IN"/>
        </w:rPr>
        <w:t xml:space="preserve"> from government officials, </w:t>
      </w:r>
      <w:r w:rsidR="00CC6315">
        <w:rPr>
          <w:rFonts w:eastAsia="Calibri"/>
          <w:lang w:val="en-GB" w:bidi="hi-IN"/>
        </w:rPr>
        <w:t xml:space="preserve">the </w:t>
      </w:r>
      <w:r w:rsidRPr="00744412">
        <w:rPr>
          <w:rFonts w:eastAsia="Calibri"/>
          <w:lang w:val="en-GB" w:bidi="hi-IN"/>
        </w:rPr>
        <w:t>media</w:t>
      </w:r>
      <w:r w:rsidR="00474D66" w:rsidRPr="00744412">
        <w:rPr>
          <w:rFonts w:eastAsia="Calibri"/>
          <w:lang w:val="en-GB" w:bidi="hi-IN"/>
        </w:rPr>
        <w:t>,</w:t>
      </w:r>
      <w:r w:rsidRPr="00744412">
        <w:rPr>
          <w:rFonts w:eastAsia="Calibri"/>
          <w:lang w:val="en-GB" w:bidi="hi-IN"/>
        </w:rPr>
        <w:t xml:space="preserve"> and trade unions. Amid declining productivity and low employee morale, </w:t>
      </w:r>
      <w:r w:rsidR="00474D66" w:rsidRPr="00744412">
        <w:rPr>
          <w:rFonts w:eastAsia="Calibri"/>
          <w:lang w:val="en-GB" w:bidi="hi-IN"/>
        </w:rPr>
        <w:t xml:space="preserve">this </w:t>
      </w:r>
      <w:r w:rsidRPr="00744412">
        <w:rPr>
          <w:rFonts w:eastAsia="Calibri"/>
          <w:lang w:val="en-GB" w:bidi="hi-IN"/>
        </w:rPr>
        <w:t xml:space="preserve">present </w:t>
      </w:r>
      <w:r w:rsidR="00474D66" w:rsidRPr="00744412">
        <w:rPr>
          <w:rFonts w:eastAsia="Calibri"/>
          <w:lang w:val="en-GB" w:bidi="hi-IN"/>
        </w:rPr>
        <w:t>incident</w:t>
      </w:r>
      <w:r w:rsidRPr="00744412">
        <w:rPr>
          <w:rFonts w:eastAsia="Calibri"/>
          <w:lang w:val="en-GB" w:bidi="hi-IN"/>
        </w:rPr>
        <w:t xml:space="preserve"> added to </w:t>
      </w:r>
      <w:proofErr w:type="spellStart"/>
      <w:r w:rsidR="00474D66" w:rsidRPr="00744412">
        <w:rPr>
          <w:rFonts w:eastAsia="Calibri"/>
          <w:lang w:val="en-GB" w:bidi="hi-IN"/>
        </w:rPr>
        <w:t>Patil’s</w:t>
      </w:r>
      <w:proofErr w:type="spellEnd"/>
      <w:r w:rsidR="00474D66" w:rsidRPr="00744412">
        <w:rPr>
          <w:rFonts w:eastAsia="Calibri"/>
          <w:lang w:val="en-GB" w:bidi="hi-IN"/>
        </w:rPr>
        <w:t xml:space="preserve"> </w:t>
      </w:r>
      <w:r w:rsidRPr="00744412">
        <w:rPr>
          <w:rFonts w:eastAsia="Calibri"/>
          <w:lang w:val="en-GB" w:bidi="hi-IN"/>
        </w:rPr>
        <w:t xml:space="preserve">woes. </w:t>
      </w:r>
    </w:p>
    <w:p w14:paraId="6415DE5B" w14:textId="77777777" w:rsidR="00412290" w:rsidRPr="00744412" w:rsidRDefault="00412290" w:rsidP="00412290">
      <w:pPr>
        <w:pStyle w:val="BodyTextMain"/>
        <w:rPr>
          <w:rFonts w:eastAsia="Calibri"/>
          <w:lang w:val="en-GB" w:bidi="hi-IN"/>
        </w:rPr>
      </w:pPr>
    </w:p>
    <w:p w14:paraId="360033E8" w14:textId="43CC2785" w:rsidR="00412290" w:rsidRPr="00744412" w:rsidRDefault="00412290" w:rsidP="00412290">
      <w:pPr>
        <w:pStyle w:val="BodyTextMain"/>
        <w:rPr>
          <w:rFonts w:eastAsia="Calibri"/>
          <w:lang w:val="en-GB" w:bidi="hi-IN"/>
        </w:rPr>
      </w:pPr>
      <w:r w:rsidRPr="00744412">
        <w:rPr>
          <w:rFonts w:eastAsia="Calibri"/>
          <w:lang w:val="en-GB" w:bidi="hi-IN"/>
        </w:rPr>
        <w:t>Despite management’s objective of zero tolerance towards safety violation</w:t>
      </w:r>
      <w:r w:rsidR="004A7840" w:rsidRPr="00744412">
        <w:rPr>
          <w:rFonts w:eastAsia="Calibri"/>
          <w:lang w:val="en-GB" w:bidi="hi-IN"/>
        </w:rPr>
        <w:t>s</w:t>
      </w:r>
      <w:r w:rsidRPr="00744412">
        <w:rPr>
          <w:rFonts w:eastAsia="Calibri"/>
          <w:lang w:val="en-GB" w:bidi="hi-IN"/>
        </w:rPr>
        <w:t xml:space="preserve"> and </w:t>
      </w:r>
      <w:r w:rsidR="004A7840" w:rsidRPr="00744412">
        <w:rPr>
          <w:rFonts w:eastAsia="Calibri"/>
          <w:lang w:val="en-GB" w:bidi="hi-IN"/>
        </w:rPr>
        <w:t xml:space="preserve">the </w:t>
      </w:r>
      <w:r w:rsidRPr="00744412">
        <w:rPr>
          <w:rFonts w:eastAsia="Calibri"/>
          <w:lang w:val="en-GB" w:bidi="hi-IN"/>
        </w:rPr>
        <w:t xml:space="preserve">deployment of </w:t>
      </w:r>
      <w:proofErr w:type="gramStart"/>
      <w:r w:rsidRPr="00744412">
        <w:rPr>
          <w:rFonts w:eastAsia="Calibri"/>
          <w:lang w:val="en-GB" w:bidi="hi-IN"/>
        </w:rPr>
        <w:t>globally</w:t>
      </w:r>
      <w:proofErr w:type="gramEnd"/>
      <w:r w:rsidRPr="00744412">
        <w:rPr>
          <w:rFonts w:eastAsia="Calibri"/>
          <w:lang w:val="en-GB" w:bidi="hi-IN"/>
        </w:rPr>
        <w:t xml:space="preserve"> acclaimed safety consultants, </w:t>
      </w:r>
      <w:r w:rsidR="00BA7172" w:rsidRPr="00744412">
        <w:rPr>
          <w:rFonts w:eastAsia="Calibri"/>
          <w:lang w:val="en-GB" w:bidi="hi-IN"/>
        </w:rPr>
        <w:t xml:space="preserve">the situation was </w:t>
      </w:r>
      <w:r w:rsidR="004A7840" w:rsidRPr="00744412">
        <w:rPr>
          <w:rFonts w:eastAsia="Calibri"/>
          <w:lang w:val="en-GB" w:bidi="hi-IN"/>
        </w:rPr>
        <w:t xml:space="preserve">suddenly </w:t>
      </w:r>
      <w:r w:rsidR="00BA7172" w:rsidRPr="00744412">
        <w:rPr>
          <w:rFonts w:eastAsia="Calibri"/>
          <w:lang w:val="en-GB" w:bidi="hi-IN"/>
        </w:rPr>
        <w:t>beyond control</w:t>
      </w:r>
      <w:r w:rsidRPr="00744412">
        <w:rPr>
          <w:rFonts w:eastAsia="Calibri"/>
          <w:lang w:val="en-GB" w:bidi="hi-IN"/>
        </w:rPr>
        <w:t xml:space="preserve">. As </w:t>
      </w:r>
      <w:proofErr w:type="spellStart"/>
      <w:r w:rsidRPr="00744412">
        <w:rPr>
          <w:rFonts w:eastAsia="Calibri"/>
          <w:lang w:val="en-GB" w:bidi="hi-IN"/>
        </w:rPr>
        <w:t>Patil</w:t>
      </w:r>
      <w:proofErr w:type="spellEnd"/>
      <w:r w:rsidRPr="00744412">
        <w:rPr>
          <w:rFonts w:eastAsia="Calibri"/>
          <w:lang w:val="en-GB" w:bidi="hi-IN"/>
        </w:rPr>
        <w:t xml:space="preserve"> </w:t>
      </w:r>
      <w:proofErr w:type="spellStart"/>
      <w:r w:rsidRPr="00744412">
        <w:rPr>
          <w:rFonts w:eastAsia="Calibri"/>
          <w:lang w:val="en-GB" w:bidi="hi-IN"/>
        </w:rPr>
        <w:t>analyzed</w:t>
      </w:r>
      <w:proofErr w:type="spellEnd"/>
      <w:r w:rsidRPr="00744412">
        <w:rPr>
          <w:rFonts w:eastAsia="Calibri"/>
          <w:lang w:val="en-GB" w:bidi="hi-IN"/>
        </w:rPr>
        <w:t xml:space="preserve"> the situation, he felt that </w:t>
      </w:r>
      <w:r w:rsidR="004A7840" w:rsidRPr="00744412">
        <w:rPr>
          <w:rFonts w:eastAsia="Calibri"/>
          <w:lang w:val="en-GB" w:bidi="hi-IN"/>
        </w:rPr>
        <w:t xml:space="preserve">there was a significant gap between the </w:t>
      </w:r>
      <w:r w:rsidRPr="00744412">
        <w:rPr>
          <w:rFonts w:eastAsia="Calibri"/>
          <w:lang w:val="en-GB" w:bidi="hi-IN"/>
        </w:rPr>
        <w:t xml:space="preserve">best policies formulated at </w:t>
      </w:r>
      <w:r w:rsidR="004A7840" w:rsidRPr="00744412">
        <w:rPr>
          <w:rFonts w:eastAsia="Calibri"/>
          <w:lang w:val="en-GB" w:bidi="hi-IN"/>
        </w:rPr>
        <w:t xml:space="preserve">the </w:t>
      </w:r>
      <w:r w:rsidRPr="00744412">
        <w:rPr>
          <w:rFonts w:eastAsia="Calibri"/>
          <w:lang w:val="en-GB" w:bidi="hi-IN"/>
        </w:rPr>
        <w:t xml:space="preserve">management level </w:t>
      </w:r>
      <w:r w:rsidR="004A7840" w:rsidRPr="00744412">
        <w:rPr>
          <w:rFonts w:eastAsia="Calibri"/>
          <w:lang w:val="en-GB" w:bidi="hi-IN"/>
        </w:rPr>
        <w:t xml:space="preserve">and </w:t>
      </w:r>
      <w:r w:rsidRPr="00744412">
        <w:rPr>
          <w:rFonts w:eastAsia="Calibri"/>
          <w:lang w:val="en-GB" w:bidi="hi-IN"/>
        </w:rPr>
        <w:t xml:space="preserve">their implementation at </w:t>
      </w:r>
      <w:r w:rsidR="004A7840" w:rsidRPr="00744412">
        <w:rPr>
          <w:rFonts w:eastAsia="Calibri"/>
          <w:lang w:val="en-GB" w:bidi="hi-IN"/>
        </w:rPr>
        <w:t xml:space="preserve">the </w:t>
      </w:r>
      <w:r w:rsidRPr="00744412">
        <w:rPr>
          <w:rFonts w:eastAsia="Calibri"/>
          <w:lang w:val="en-GB" w:bidi="hi-IN"/>
        </w:rPr>
        <w:t>grassroot</w:t>
      </w:r>
      <w:r w:rsidR="004A7840" w:rsidRPr="00744412">
        <w:rPr>
          <w:rFonts w:eastAsia="Calibri"/>
          <w:lang w:val="en-GB" w:bidi="hi-IN"/>
        </w:rPr>
        <w:t>s</w:t>
      </w:r>
      <w:r w:rsidR="00C51011">
        <w:rPr>
          <w:rFonts w:eastAsia="Calibri"/>
          <w:lang w:val="en-GB" w:bidi="hi-IN"/>
        </w:rPr>
        <w:t xml:space="preserve"> level.</w:t>
      </w:r>
      <w:r w:rsidRPr="00744412">
        <w:rPr>
          <w:rFonts w:eastAsia="Calibri"/>
          <w:lang w:val="en-GB" w:bidi="hi-IN"/>
        </w:rPr>
        <w:t xml:space="preserve"> </w:t>
      </w:r>
      <w:r w:rsidR="00C51011">
        <w:rPr>
          <w:rFonts w:eastAsia="Calibri"/>
          <w:lang w:val="en-GB" w:bidi="hi-IN"/>
        </w:rPr>
        <w:t>T</w:t>
      </w:r>
      <w:r w:rsidR="004A7840" w:rsidRPr="00744412">
        <w:rPr>
          <w:rFonts w:eastAsia="Calibri"/>
          <w:lang w:val="en-GB" w:bidi="hi-IN"/>
        </w:rPr>
        <w:t xml:space="preserve">his </w:t>
      </w:r>
      <w:r w:rsidR="00C51011">
        <w:rPr>
          <w:rFonts w:eastAsia="Calibri"/>
          <w:lang w:val="en-GB" w:bidi="hi-IN"/>
        </w:rPr>
        <w:t xml:space="preserve">gap </w:t>
      </w:r>
      <w:r w:rsidR="00E3560A" w:rsidRPr="00744412">
        <w:rPr>
          <w:rFonts w:eastAsia="Calibri"/>
          <w:lang w:val="en-GB" w:bidi="hi-IN"/>
        </w:rPr>
        <w:t xml:space="preserve">led </w:t>
      </w:r>
      <w:r w:rsidRPr="00744412">
        <w:rPr>
          <w:rFonts w:eastAsia="Calibri"/>
          <w:lang w:val="en-GB" w:bidi="hi-IN"/>
        </w:rPr>
        <w:t xml:space="preserve">to </w:t>
      </w:r>
      <w:r w:rsidR="004A7840" w:rsidRPr="00744412">
        <w:rPr>
          <w:rFonts w:eastAsia="Calibri"/>
          <w:lang w:val="en-GB" w:bidi="hi-IN"/>
        </w:rPr>
        <w:t xml:space="preserve">a </w:t>
      </w:r>
      <w:r w:rsidRPr="00744412">
        <w:rPr>
          <w:rFonts w:eastAsia="Calibri"/>
          <w:lang w:val="en-GB" w:bidi="hi-IN"/>
        </w:rPr>
        <w:t xml:space="preserve">deviation from the desired result. </w:t>
      </w:r>
      <w:r w:rsidR="00E3560A" w:rsidRPr="00744412">
        <w:rPr>
          <w:rFonts w:eastAsia="Calibri"/>
          <w:lang w:val="en-GB" w:bidi="hi-IN"/>
        </w:rPr>
        <w:t xml:space="preserve">It was essential </w:t>
      </w:r>
      <w:r w:rsidRPr="00744412">
        <w:rPr>
          <w:rFonts w:eastAsia="Calibri"/>
          <w:lang w:val="en-GB" w:bidi="hi-IN"/>
        </w:rPr>
        <w:t xml:space="preserve">to </w:t>
      </w:r>
      <w:r w:rsidR="004A7840" w:rsidRPr="00744412">
        <w:rPr>
          <w:rFonts w:eastAsia="Calibri"/>
          <w:lang w:val="en-GB" w:bidi="hi-IN"/>
        </w:rPr>
        <w:t xml:space="preserve">move from a process-centric approach to </w:t>
      </w:r>
      <w:r w:rsidRPr="00744412">
        <w:rPr>
          <w:rFonts w:eastAsia="Calibri"/>
          <w:lang w:val="en-GB" w:bidi="hi-IN"/>
        </w:rPr>
        <w:t xml:space="preserve">safety to </w:t>
      </w:r>
      <w:r w:rsidR="004A7840" w:rsidRPr="00744412">
        <w:rPr>
          <w:rFonts w:eastAsia="Calibri"/>
          <w:lang w:val="en-GB" w:bidi="hi-IN"/>
        </w:rPr>
        <w:t xml:space="preserve">one that was </w:t>
      </w:r>
      <w:r w:rsidRPr="00744412">
        <w:rPr>
          <w:rFonts w:eastAsia="Calibri"/>
          <w:lang w:val="en-GB" w:bidi="hi-IN"/>
        </w:rPr>
        <w:t>people-centric</w:t>
      </w:r>
      <w:r w:rsidR="00E3560A" w:rsidRPr="00744412">
        <w:rPr>
          <w:rFonts w:eastAsia="Calibri"/>
          <w:lang w:val="en-GB" w:bidi="hi-IN"/>
        </w:rPr>
        <w:t>.</w:t>
      </w:r>
      <w:r w:rsidR="004A7840" w:rsidRPr="00744412">
        <w:rPr>
          <w:rFonts w:eastAsia="Calibri"/>
          <w:lang w:val="en-GB" w:bidi="hi-IN"/>
        </w:rPr>
        <w:t xml:space="preserve"> </w:t>
      </w:r>
      <w:proofErr w:type="spellStart"/>
      <w:r w:rsidRPr="00744412">
        <w:rPr>
          <w:rFonts w:eastAsia="Calibri"/>
          <w:lang w:val="en-GB" w:bidi="hi-IN"/>
        </w:rPr>
        <w:t>Patil</w:t>
      </w:r>
      <w:proofErr w:type="spellEnd"/>
      <w:r w:rsidRPr="00744412">
        <w:rPr>
          <w:rFonts w:eastAsia="Calibri"/>
          <w:lang w:val="en-GB" w:bidi="hi-IN"/>
        </w:rPr>
        <w:t xml:space="preserve"> had </w:t>
      </w:r>
      <w:r w:rsidR="004A7840" w:rsidRPr="00744412">
        <w:rPr>
          <w:rFonts w:eastAsia="Calibri"/>
          <w:lang w:val="en-GB" w:bidi="hi-IN"/>
        </w:rPr>
        <w:t xml:space="preserve">a </w:t>
      </w:r>
      <w:r w:rsidRPr="00744412">
        <w:rPr>
          <w:rFonts w:eastAsia="Calibri"/>
          <w:lang w:val="en-GB" w:bidi="hi-IN"/>
        </w:rPr>
        <w:t xml:space="preserve">few </w:t>
      </w:r>
      <w:r w:rsidR="004A7840" w:rsidRPr="00744412">
        <w:rPr>
          <w:rFonts w:eastAsia="Calibri"/>
          <w:lang w:val="en-GB" w:bidi="hi-IN"/>
        </w:rPr>
        <w:t xml:space="preserve">ideas </w:t>
      </w:r>
      <w:r w:rsidRPr="00744412">
        <w:rPr>
          <w:rFonts w:eastAsia="Calibri"/>
          <w:lang w:val="en-GB" w:bidi="hi-IN"/>
        </w:rPr>
        <w:t>in mind.</w:t>
      </w:r>
      <w:r w:rsidR="00AF34E1" w:rsidRPr="00744412">
        <w:rPr>
          <w:rFonts w:eastAsia="Calibri"/>
          <w:lang w:val="en-GB" w:bidi="hi-IN"/>
        </w:rPr>
        <w:t xml:space="preserve"> </w:t>
      </w:r>
      <w:r w:rsidR="00E3560A" w:rsidRPr="00744412">
        <w:rPr>
          <w:rFonts w:eastAsia="Calibri"/>
          <w:lang w:val="en-GB" w:bidi="hi-IN"/>
        </w:rPr>
        <w:t>He</w:t>
      </w:r>
      <w:r w:rsidRPr="00744412">
        <w:rPr>
          <w:rFonts w:eastAsia="Calibri"/>
          <w:lang w:val="en-GB" w:bidi="hi-IN"/>
        </w:rPr>
        <w:t xml:space="preserve"> needed effective, immediate</w:t>
      </w:r>
      <w:r w:rsidR="004A7840" w:rsidRPr="00744412">
        <w:rPr>
          <w:rFonts w:eastAsia="Calibri"/>
          <w:lang w:val="en-GB" w:bidi="hi-IN"/>
        </w:rPr>
        <w:t>,</w:t>
      </w:r>
      <w:r w:rsidRPr="00744412">
        <w:rPr>
          <w:rFonts w:eastAsia="Calibri"/>
          <w:lang w:val="en-GB" w:bidi="hi-IN"/>
        </w:rPr>
        <w:t xml:space="preserve"> and </w:t>
      </w:r>
      <w:r w:rsidR="004A7840" w:rsidRPr="00744412">
        <w:rPr>
          <w:rFonts w:eastAsia="Calibri"/>
          <w:lang w:val="en-GB" w:bidi="hi-IN"/>
        </w:rPr>
        <w:t>out-of-</w:t>
      </w:r>
      <w:r w:rsidR="00CC48B7" w:rsidRPr="00744412">
        <w:rPr>
          <w:rFonts w:eastAsia="Calibri"/>
          <w:lang w:val="en-GB" w:bidi="hi-IN"/>
        </w:rPr>
        <w:t>the</w:t>
      </w:r>
      <w:r w:rsidR="00CC48B7">
        <w:rPr>
          <w:rFonts w:eastAsia="Calibri"/>
          <w:lang w:val="en-GB" w:bidi="hi-IN"/>
        </w:rPr>
        <w:t>-</w:t>
      </w:r>
      <w:r w:rsidRPr="00744412">
        <w:rPr>
          <w:rFonts w:eastAsia="Calibri"/>
          <w:lang w:val="en-GB" w:bidi="hi-IN"/>
        </w:rPr>
        <w:t>box solutions to his multi-point objective</w:t>
      </w:r>
      <w:r w:rsidR="00F22437" w:rsidRPr="00744412">
        <w:rPr>
          <w:rFonts w:eastAsia="Calibri"/>
          <w:lang w:val="en-GB" w:bidi="hi-IN"/>
        </w:rPr>
        <w:t xml:space="preserve">, </w:t>
      </w:r>
      <w:r w:rsidR="004A7840" w:rsidRPr="00744412">
        <w:rPr>
          <w:rFonts w:eastAsia="Calibri"/>
          <w:lang w:val="en-GB" w:bidi="hi-IN"/>
        </w:rPr>
        <w:t xml:space="preserve">so </w:t>
      </w:r>
      <w:r w:rsidR="00F22437" w:rsidRPr="00744412">
        <w:rPr>
          <w:rFonts w:eastAsia="Calibri"/>
          <w:lang w:val="en-GB" w:bidi="hi-IN"/>
        </w:rPr>
        <w:t xml:space="preserve">he called his core team </w:t>
      </w:r>
      <w:r w:rsidR="00CC6315">
        <w:rPr>
          <w:rFonts w:eastAsia="Calibri"/>
          <w:lang w:val="en-GB" w:bidi="hi-IN"/>
        </w:rPr>
        <w:t xml:space="preserve">together </w:t>
      </w:r>
      <w:r w:rsidR="00F22437" w:rsidRPr="00744412">
        <w:rPr>
          <w:rFonts w:eastAsia="Calibri"/>
          <w:lang w:val="en-GB" w:bidi="hi-IN"/>
        </w:rPr>
        <w:t>for discussion</w:t>
      </w:r>
      <w:r w:rsidRPr="00744412">
        <w:rPr>
          <w:rFonts w:eastAsia="Calibri"/>
          <w:lang w:val="en-GB" w:bidi="hi-IN"/>
        </w:rPr>
        <w:t>.</w:t>
      </w:r>
      <w:r w:rsidR="00AF34E1" w:rsidRPr="00744412">
        <w:rPr>
          <w:rFonts w:eastAsia="Calibri"/>
          <w:lang w:val="en-GB" w:bidi="hi-IN"/>
        </w:rPr>
        <w:t xml:space="preserve"> </w:t>
      </w:r>
      <w:r w:rsidR="001D3916" w:rsidRPr="00744412">
        <w:rPr>
          <w:rFonts w:eastAsia="Calibri"/>
          <w:lang w:val="en-GB" w:bidi="hi-IN"/>
        </w:rPr>
        <w:t>H</w:t>
      </w:r>
      <w:r w:rsidRPr="00744412">
        <w:rPr>
          <w:rFonts w:eastAsia="Calibri"/>
          <w:lang w:val="en-GB" w:bidi="hi-IN"/>
        </w:rPr>
        <w:t xml:space="preserve">is </w:t>
      </w:r>
      <w:r w:rsidR="004A7840" w:rsidRPr="00744412">
        <w:rPr>
          <w:rFonts w:eastAsia="Calibri"/>
          <w:lang w:val="en-GB" w:bidi="hi-IN"/>
        </w:rPr>
        <w:t>priorities were</w:t>
      </w:r>
      <w:r w:rsidRPr="00744412">
        <w:rPr>
          <w:rFonts w:eastAsia="Calibri"/>
          <w:lang w:val="en-GB" w:bidi="hi-IN"/>
        </w:rPr>
        <w:t xml:space="preserve"> to manage the safety crisis that had engulfed the unit and </w:t>
      </w:r>
      <w:r w:rsidR="004A7840" w:rsidRPr="00744412">
        <w:rPr>
          <w:rFonts w:eastAsia="Calibri"/>
          <w:lang w:val="en-GB" w:bidi="hi-IN"/>
        </w:rPr>
        <w:t xml:space="preserve">to </w:t>
      </w:r>
      <w:r w:rsidRPr="00744412">
        <w:rPr>
          <w:rFonts w:eastAsia="Calibri"/>
          <w:lang w:val="en-GB" w:bidi="hi-IN"/>
        </w:rPr>
        <w:t>restore the faith of people in the organization</w:t>
      </w:r>
      <w:r w:rsidR="001D3916" w:rsidRPr="00744412">
        <w:rPr>
          <w:rFonts w:eastAsia="Calibri"/>
          <w:lang w:val="en-GB" w:bidi="hi-IN"/>
        </w:rPr>
        <w:t>.</w:t>
      </w:r>
      <w:r w:rsidRPr="00744412">
        <w:rPr>
          <w:rFonts w:eastAsia="Calibri"/>
          <w:lang w:val="en-GB" w:bidi="hi-IN"/>
        </w:rPr>
        <w:t xml:space="preserve"> </w:t>
      </w:r>
      <w:r w:rsidR="001D3916" w:rsidRPr="00744412">
        <w:rPr>
          <w:rFonts w:eastAsia="Calibri"/>
          <w:lang w:val="en-GB" w:bidi="hi-IN"/>
        </w:rPr>
        <w:t>H</w:t>
      </w:r>
      <w:r w:rsidRPr="00744412">
        <w:rPr>
          <w:rFonts w:eastAsia="Calibri"/>
          <w:lang w:val="en-GB" w:bidi="hi-IN"/>
        </w:rPr>
        <w:t>e needed methods to</w:t>
      </w:r>
      <w:r w:rsidR="00AF34E1" w:rsidRPr="00744412">
        <w:rPr>
          <w:rFonts w:eastAsia="Calibri"/>
          <w:lang w:val="en-GB" w:bidi="hi-IN"/>
        </w:rPr>
        <w:t xml:space="preserve"> </w:t>
      </w:r>
      <w:r w:rsidR="001D3916" w:rsidRPr="00744412">
        <w:rPr>
          <w:rFonts w:eastAsia="Calibri"/>
          <w:lang w:val="en-GB" w:bidi="hi-IN"/>
        </w:rPr>
        <w:t xml:space="preserve">implement </w:t>
      </w:r>
      <w:r w:rsidRPr="00744412">
        <w:rPr>
          <w:rFonts w:eastAsia="Calibri"/>
          <w:lang w:val="en-GB" w:bidi="hi-IN"/>
        </w:rPr>
        <w:t xml:space="preserve">policies and procedures at </w:t>
      </w:r>
      <w:r w:rsidR="004A7840" w:rsidRPr="00744412">
        <w:rPr>
          <w:rFonts w:eastAsia="Calibri"/>
          <w:lang w:val="en-GB" w:bidi="hi-IN"/>
        </w:rPr>
        <w:t xml:space="preserve">the </w:t>
      </w:r>
      <w:r w:rsidRPr="00744412">
        <w:rPr>
          <w:rFonts w:eastAsia="Calibri"/>
          <w:lang w:val="en-GB" w:bidi="hi-IN"/>
        </w:rPr>
        <w:t>ground</w:t>
      </w:r>
      <w:r w:rsidR="004A7840" w:rsidRPr="00744412">
        <w:rPr>
          <w:rFonts w:eastAsia="Calibri"/>
          <w:lang w:val="en-GB" w:bidi="hi-IN"/>
        </w:rPr>
        <w:t xml:space="preserve"> </w:t>
      </w:r>
      <w:r w:rsidRPr="00744412">
        <w:rPr>
          <w:rFonts w:eastAsia="Calibri"/>
          <w:lang w:val="en-GB" w:bidi="hi-IN"/>
        </w:rPr>
        <w:t xml:space="preserve">level to prevent </w:t>
      </w:r>
      <w:r w:rsidR="004A7840" w:rsidRPr="00744412">
        <w:rPr>
          <w:rFonts w:eastAsia="Calibri"/>
          <w:lang w:val="en-GB" w:bidi="hi-IN"/>
        </w:rPr>
        <w:t xml:space="preserve">a </w:t>
      </w:r>
      <w:r w:rsidRPr="00744412">
        <w:rPr>
          <w:rFonts w:eastAsia="Calibri"/>
          <w:lang w:val="en-GB" w:bidi="hi-IN"/>
        </w:rPr>
        <w:t xml:space="preserve">relapse. </w:t>
      </w:r>
    </w:p>
    <w:p w14:paraId="40D425DF" w14:textId="77777777" w:rsidR="00412290" w:rsidRPr="00744412" w:rsidRDefault="00412290" w:rsidP="00412290">
      <w:pPr>
        <w:pStyle w:val="BodyTextMain"/>
        <w:rPr>
          <w:rFonts w:eastAsia="Calibri"/>
          <w:b/>
          <w:lang w:val="en-GB" w:bidi="hi-IN"/>
        </w:rPr>
      </w:pPr>
    </w:p>
    <w:p w14:paraId="25BDA6A4" w14:textId="77777777" w:rsidR="00412290" w:rsidRPr="00744412" w:rsidRDefault="00412290" w:rsidP="00412290">
      <w:pPr>
        <w:pStyle w:val="BodyTextMain"/>
        <w:rPr>
          <w:rFonts w:eastAsia="Calibri"/>
          <w:b/>
          <w:lang w:val="en-GB" w:bidi="hi-IN"/>
        </w:rPr>
      </w:pPr>
    </w:p>
    <w:p w14:paraId="77AEB81E" w14:textId="77777777" w:rsidR="00412290" w:rsidRPr="00744412" w:rsidRDefault="00412290" w:rsidP="00412290">
      <w:pPr>
        <w:pStyle w:val="Casehead1"/>
        <w:rPr>
          <w:rFonts w:eastAsia="Calibri"/>
          <w:lang w:val="en-GB" w:bidi="hi-IN"/>
        </w:rPr>
      </w:pPr>
      <w:r w:rsidRPr="00744412">
        <w:rPr>
          <w:rFonts w:eastAsia="Calibri"/>
          <w:lang w:val="en-GB" w:bidi="hi-IN"/>
        </w:rPr>
        <w:t xml:space="preserve">EXECUTIVES INVOLVED </w:t>
      </w:r>
    </w:p>
    <w:p w14:paraId="04DA4F3D" w14:textId="77777777" w:rsidR="00412290" w:rsidRPr="00744412" w:rsidRDefault="00412290" w:rsidP="00412290">
      <w:pPr>
        <w:pStyle w:val="BodyTextMain"/>
        <w:rPr>
          <w:rFonts w:eastAsia="Calibri"/>
          <w:lang w:val="en-GB" w:bidi="hi-IN"/>
        </w:rPr>
      </w:pPr>
    </w:p>
    <w:p w14:paraId="461E7FD9" w14:textId="1827B6D5" w:rsidR="00412290" w:rsidRDefault="00412290" w:rsidP="003C4804">
      <w:pPr>
        <w:pStyle w:val="BodyTextMain"/>
        <w:rPr>
          <w:rFonts w:eastAsia="Calibri"/>
        </w:rPr>
      </w:pPr>
      <w:proofErr w:type="spellStart"/>
      <w:r w:rsidRPr="00847115">
        <w:rPr>
          <w:rFonts w:eastAsia="Calibri"/>
        </w:rPr>
        <w:t>Patil</w:t>
      </w:r>
      <w:proofErr w:type="spellEnd"/>
      <w:r w:rsidRPr="00847115">
        <w:rPr>
          <w:rFonts w:eastAsia="Calibri"/>
        </w:rPr>
        <w:t xml:space="preserve"> </w:t>
      </w:r>
      <w:r w:rsidR="0068212B" w:rsidRPr="00847115">
        <w:rPr>
          <w:rFonts w:eastAsia="Calibri"/>
        </w:rPr>
        <w:t xml:space="preserve">had </w:t>
      </w:r>
      <w:r w:rsidRPr="00847115">
        <w:rPr>
          <w:rFonts w:eastAsia="Calibri"/>
        </w:rPr>
        <w:t xml:space="preserve">joined </w:t>
      </w:r>
      <w:r w:rsidR="00474D66" w:rsidRPr="00847115">
        <w:rPr>
          <w:rFonts w:eastAsia="Calibri"/>
        </w:rPr>
        <w:t xml:space="preserve">the </w:t>
      </w:r>
      <w:proofErr w:type="spellStart"/>
      <w:r w:rsidRPr="00847115">
        <w:rPr>
          <w:rFonts w:eastAsia="Calibri"/>
        </w:rPr>
        <w:t>Rawan</w:t>
      </w:r>
      <w:proofErr w:type="spellEnd"/>
      <w:r w:rsidRPr="00847115">
        <w:rPr>
          <w:rFonts w:eastAsia="Calibri"/>
        </w:rPr>
        <w:t xml:space="preserve"> unit of </w:t>
      </w:r>
      <w:proofErr w:type="spellStart"/>
      <w:r w:rsidRPr="00847115">
        <w:rPr>
          <w:rFonts w:eastAsia="Calibri"/>
        </w:rPr>
        <w:t>UltraTech</w:t>
      </w:r>
      <w:proofErr w:type="spellEnd"/>
      <w:r w:rsidRPr="00847115">
        <w:rPr>
          <w:rFonts w:eastAsia="Calibri"/>
        </w:rPr>
        <w:t xml:space="preserve"> in the </w:t>
      </w:r>
      <w:r w:rsidR="00442CEB" w:rsidRPr="00847115">
        <w:rPr>
          <w:rFonts w:eastAsia="Calibri"/>
        </w:rPr>
        <w:t xml:space="preserve">financial </w:t>
      </w:r>
      <w:r w:rsidRPr="00847115">
        <w:rPr>
          <w:rFonts w:eastAsia="Calibri"/>
        </w:rPr>
        <w:t xml:space="preserve">year </w:t>
      </w:r>
      <w:r w:rsidR="00DD694E" w:rsidRPr="00847115">
        <w:rPr>
          <w:rFonts w:eastAsia="Calibri"/>
        </w:rPr>
        <w:t xml:space="preserve">(FY) </w:t>
      </w:r>
      <w:r w:rsidRPr="00847115">
        <w:rPr>
          <w:rFonts w:eastAsia="Calibri"/>
        </w:rPr>
        <w:t>2013</w:t>
      </w:r>
      <w:r w:rsidR="00442CEB" w:rsidRPr="00847115">
        <w:rPr>
          <w:rFonts w:eastAsia="Calibri"/>
        </w:rPr>
        <w:t>–</w:t>
      </w:r>
      <w:r w:rsidRPr="00847115">
        <w:rPr>
          <w:rFonts w:eastAsia="Calibri"/>
        </w:rPr>
        <w:t xml:space="preserve">14 as the chief operating officer and executive president. A graduate in mechanical engineering with </w:t>
      </w:r>
      <w:r w:rsidR="00AF34E1" w:rsidRPr="00847115">
        <w:rPr>
          <w:rFonts w:eastAsia="Calibri"/>
        </w:rPr>
        <w:t xml:space="preserve">a </w:t>
      </w:r>
      <w:r w:rsidR="00442CEB" w:rsidRPr="00847115">
        <w:rPr>
          <w:rFonts w:eastAsia="Calibri"/>
        </w:rPr>
        <w:t xml:space="preserve">master </w:t>
      </w:r>
      <w:r w:rsidR="00CC6315">
        <w:rPr>
          <w:rFonts w:eastAsia="Calibri"/>
        </w:rPr>
        <w:t>of</w:t>
      </w:r>
      <w:r w:rsidR="00442CEB" w:rsidRPr="00847115">
        <w:rPr>
          <w:rFonts w:eastAsia="Calibri"/>
        </w:rPr>
        <w:t xml:space="preserve"> b</w:t>
      </w:r>
      <w:r w:rsidR="00AF34E1" w:rsidRPr="00847115">
        <w:rPr>
          <w:rFonts w:eastAsia="Calibri"/>
        </w:rPr>
        <w:t xml:space="preserve">usiness </w:t>
      </w:r>
      <w:r w:rsidR="00442CEB" w:rsidRPr="00847115">
        <w:rPr>
          <w:rFonts w:eastAsia="Calibri"/>
        </w:rPr>
        <w:t>administration</w:t>
      </w:r>
      <w:r w:rsidR="00CC6315">
        <w:rPr>
          <w:rFonts w:eastAsia="Calibri"/>
        </w:rPr>
        <w:t xml:space="preserve"> degree</w:t>
      </w:r>
      <w:r w:rsidR="00442CEB" w:rsidRPr="00847115">
        <w:rPr>
          <w:rFonts w:eastAsia="Calibri"/>
        </w:rPr>
        <w:t xml:space="preserve"> </w:t>
      </w:r>
      <w:r w:rsidRPr="00847115">
        <w:rPr>
          <w:rFonts w:eastAsia="Calibri"/>
        </w:rPr>
        <w:t xml:space="preserve">in finance, </w:t>
      </w:r>
      <w:proofErr w:type="spellStart"/>
      <w:r w:rsidRPr="00847115">
        <w:rPr>
          <w:rFonts w:eastAsia="Calibri"/>
        </w:rPr>
        <w:t>Patil</w:t>
      </w:r>
      <w:proofErr w:type="spellEnd"/>
      <w:r w:rsidRPr="00847115">
        <w:rPr>
          <w:rFonts w:eastAsia="Calibri"/>
        </w:rPr>
        <w:t xml:space="preserve"> was a seasoned professional with more than 30 years of experience in various capacities. Popularly known as the </w:t>
      </w:r>
      <w:r w:rsidR="00442CEB" w:rsidRPr="00847115">
        <w:rPr>
          <w:rFonts w:eastAsia="Calibri"/>
        </w:rPr>
        <w:t>“</w:t>
      </w:r>
      <w:r w:rsidR="0068212B" w:rsidRPr="00847115">
        <w:rPr>
          <w:rFonts w:eastAsia="Calibri"/>
        </w:rPr>
        <w:t>s</w:t>
      </w:r>
      <w:r w:rsidRPr="00847115">
        <w:rPr>
          <w:rFonts w:eastAsia="Calibri"/>
        </w:rPr>
        <w:t xml:space="preserve">afety </w:t>
      </w:r>
      <w:r w:rsidR="00442CEB" w:rsidRPr="00847115">
        <w:rPr>
          <w:rFonts w:eastAsia="Calibri"/>
        </w:rPr>
        <w:t xml:space="preserve">person” </w:t>
      </w:r>
      <w:r w:rsidRPr="00847115">
        <w:rPr>
          <w:rFonts w:eastAsia="Calibri"/>
        </w:rPr>
        <w:t xml:space="preserve">within </w:t>
      </w:r>
      <w:r w:rsidR="00442CEB" w:rsidRPr="00847115">
        <w:rPr>
          <w:rFonts w:eastAsia="Calibri"/>
        </w:rPr>
        <w:t xml:space="preserve">the </w:t>
      </w:r>
      <w:proofErr w:type="spellStart"/>
      <w:r w:rsidRPr="00847115">
        <w:rPr>
          <w:rFonts w:eastAsia="Calibri"/>
        </w:rPr>
        <w:t>UltraTech</w:t>
      </w:r>
      <w:proofErr w:type="spellEnd"/>
      <w:r w:rsidRPr="00847115">
        <w:rPr>
          <w:rFonts w:eastAsia="Calibri"/>
        </w:rPr>
        <w:t xml:space="preserve"> families, </w:t>
      </w:r>
      <w:proofErr w:type="spellStart"/>
      <w:r w:rsidRPr="00847115">
        <w:rPr>
          <w:rFonts w:eastAsia="Calibri"/>
        </w:rPr>
        <w:t>Patil</w:t>
      </w:r>
      <w:proofErr w:type="spellEnd"/>
      <w:r w:rsidRPr="00847115">
        <w:rPr>
          <w:rFonts w:eastAsia="Calibri"/>
        </w:rPr>
        <w:t xml:space="preserve"> had been instrumental in taking safety from </w:t>
      </w:r>
      <w:r w:rsidR="00442CEB" w:rsidRPr="00847115">
        <w:rPr>
          <w:rFonts w:eastAsia="Calibri"/>
        </w:rPr>
        <w:t xml:space="preserve">a </w:t>
      </w:r>
      <w:r w:rsidR="0068212B" w:rsidRPr="00847115">
        <w:rPr>
          <w:rFonts w:eastAsia="Calibri"/>
        </w:rPr>
        <w:t>f</w:t>
      </w:r>
      <w:r w:rsidRPr="00847115">
        <w:rPr>
          <w:rFonts w:eastAsia="Calibri"/>
        </w:rPr>
        <w:t xml:space="preserve">ashion to </w:t>
      </w:r>
      <w:r w:rsidR="00442CEB" w:rsidRPr="00847115">
        <w:rPr>
          <w:rFonts w:eastAsia="Calibri"/>
        </w:rPr>
        <w:t xml:space="preserve">a </w:t>
      </w:r>
      <w:r w:rsidR="0068212B" w:rsidRPr="00847115">
        <w:rPr>
          <w:rFonts w:eastAsia="Calibri"/>
        </w:rPr>
        <w:t>p</w:t>
      </w:r>
      <w:r w:rsidRPr="00847115">
        <w:rPr>
          <w:rFonts w:eastAsia="Calibri"/>
        </w:rPr>
        <w:t xml:space="preserve">assion </w:t>
      </w:r>
      <w:r w:rsidR="00442CEB" w:rsidRPr="00847115">
        <w:rPr>
          <w:rFonts w:eastAsia="Calibri"/>
        </w:rPr>
        <w:t>within the company</w:t>
      </w:r>
      <w:r w:rsidRPr="00847115">
        <w:rPr>
          <w:rFonts w:eastAsia="Calibri"/>
        </w:rPr>
        <w:t xml:space="preserve">. </w:t>
      </w:r>
      <w:r w:rsidR="00C51011">
        <w:rPr>
          <w:rFonts w:eastAsia="Calibri"/>
        </w:rPr>
        <w:t>H</w:t>
      </w:r>
      <w:r w:rsidR="00C51011" w:rsidRPr="00847115">
        <w:rPr>
          <w:rFonts w:eastAsia="Calibri"/>
        </w:rPr>
        <w:t xml:space="preserve">e had actively steered the safety </w:t>
      </w:r>
      <w:r w:rsidR="00C51011">
        <w:rPr>
          <w:rFonts w:eastAsia="Calibri"/>
        </w:rPr>
        <w:t xml:space="preserve">excellence journey at </w:t>
      </w:r>
      <w:proofErr w:type="spellStart"/>
      <w:r w:rsidR="00C51011">
        <w:rPr>
          <w:rFonts w:eastAsia="Calibri"/>
        </w:rPr>
        <w:t>UltraTech</w:t>
      </w:r>
      <w:proofErr w:type="spellEnd"/>
      <w:r w:rsidR="00C51011">
        <w:rPr>
          <w:rFonts w:eastAsia="Calibri"/>
        </w:rPr>
        <w:t xml:space="preserve"> through his</w:t>
      </w:r>
      <w:r w:rsidRPr="00847115">
        <w:rPr>
          <w:rFonts w:eastAsia="Calibri"/>
        </w:rPr>
        <w:t xml:space="preserve"> collaboration with DuPont</w:t>
      </w:r>
      <w:r w:rsidR="00C51011">
        <w:rPr>
          <w:rFonts w:eastAsia="Calibri"/>
        </w:rPr>
        <w:t xml:space="preserve"> Sustainable Solutions (DuPont). DuPont was an operations management consulting firm that was globally acclaimed for its best-in-class safety systems and its role in transforming workplaces to become not only safer but </w:t>
      </w:r>
      <w:r w:rsidR="00C51011">
        <w:rPr>
          <w:rFonts w:eastAsia="Calibri"/>
        </w:rPr>
        <w:lastRenderedPageBreak/>
        <w:t xml:space="preserve">also efficient and sustainable. </w:t>
      </w:r>
      <w:proofErr w:type="spellStart"/>
      <w:r w:rsidR="00C51011">
        <w:rPr>
          <w:rFonts w:eastAsia="Calibri"/>
        </w:rPr>
        <w:t>Patil’s</w:t>
      </w:r>
      <w:proofErr w:type="spellEnd"/>
      <w:r w:rsidRPr="00847115">
        <w:rPr>
          <w:rFonts w:eastAsia="Calibri"/>
        </w:rPr>
        <w:t xml:space="preserve"> vision of making everyone accountable </w:t>
      </w:r>
      <w:r w:rsidR="00442CEB" w:rsidRPr="00847115">
        <w:rPr>
          <w:rFonts w:eastAsia="Calibri"/>
        </w:rPr>
        <w:t xml:space="preserve">for </w:t>
      </w:r>
      <w:r w:rsidRPr="00847115">
        <w:rPr>
          <w:rFonts w:eastAsia="Calibri"/>
        </w:rPr>
        <w:t xml:space="preserve">safety had </w:t>
      </w:r>
      <w:r w:rsidR="00442CEB" w:rsidRPr="00847115">
        <w:rPr>
          <w:rFonts w:eastAsia="Calibri"/>
        </w:rPr>
        <w:t xml:space="preserve">played </w:t>
      </w:r>
      <w:r w:rsidRPr="00847115">
        <w:rPr>
          <w:rFonts w:eastAsia="Calibri"/>
        </w:rPr>
        <w:t xml:space="preserve">a pivotal role in </w:t>
      </w:r>
      <w:r w:rsidR="0068212B" w:rsidRPr="00847115">
        <w:rPr>
          <w:rFonts w:eastAsia="Calibri"/>
        </w:rPr>
        <w:t xml:space="preserve">providing </w:t>
      </w:r>
      <w:r w:rsidRPr="00847115">
        <w:rPr>
          <w:rFonts w:eastAsia="Calibri"/>
        </w:rPr>
        <w:t>overall safety standards.</w:t>
      </w:r>
    </w:p>
    <w:p w14:paraId="469DCC71" w14:textId="77777777" w:rsidR="00C51011" w:rsidRPr="00847115" w:rsidRDefault="00C51011" w:rsidP="003C4804">
      <w:pPr>
        <w:pStyle w:val="BodyTextMain"/>
        <w:rPr>
          <w:rFonts w:eastAsia="Calibri"/>
        </w:rPr>
      </w:pPr>
    </w:p>
    <w:p w14:paraId="1B1B7383" w14:textId="5F04FC4A" w:rsidR="00412290" w:rsidRPr="00744412" w:rsidRDefault="00412290" w:rsidP="00412290">
      <w:pPr>
        <w:pStyle w:val="BodyTextMain"/>
        <w:rPr>
          <w:rFonts w:eastAsia="Calibri"/>
          <w:lang w:val="en-GB" w:bidi="hi-IN"/>
        </w:rPr>
      </w:pPr>
      <w:r w:rsidRPr="00744412">
        <w:rPr>
          <w:rFonts w:eastAsia="Calibri"/>
          <w:lang w:val="en-GB" w:bidi="hi-IN"/>
        </w:rPr>
        <w:t xml:space="preserve">Ravi Kant Dubey </w:t>
      </w:r>
      <w:r w:rsidR="003F54E7">
        <w:rPr>
          <w:rFonts w:eastAsia="Calibri"/>
          <w:lang w:val="en-GB" w:bidi="hi-IN"/>
        </w:rPr>
        <w:t xml:space="preserve">had </w:t>
      </w:r>
      <w:r w:rsidRPr="00744412">
        <w:rPr>
          <w:rFonts w:eastAsia="Calibri"/>
          <w:lang w:val="en-GB" w:bidi="hi-IN"/>
        </w:rPr>
        <w:t xml:space="preserve">joined </w:t>
      </w:r>
      <w:proofErr w:type="spellStart"/>
      <w:r w:rsidRPr="00744412">
        <w:rPr>
          <w:rFonts w:eastAsia="Calibri"/>
          <w:lang w:val="en-GB" w:bidi="hi-IN"/>
        </w:rPr>
        <w:t>UltraTech</w:t>
      </w:r>
      <w:proofErr w:type="spellEnd"/>
      <w:r w:rsidRPr="00744412">
        <w:rPr>
          <w:rFonts w:eastAsia="Calibri"/>
          <w:lang w:val="en-GB" w:bidi="hi-IN"/>
        </w:rPr>
        <w:t xml:space="preserve"> Cement </w:t>
      </w:r>
      <w:r w:rsidR="00442CEB" w:rsidRPr="00744412">
        <w:rPr>
          <w:rFonts w:eastAsia="Calibri"/>
          <w:lang w:val="en-GB" w:bidi="hi-IN"/>
        </w:rPr>
        <w:t xml:space="preserve">as </w:t>
      </w:r>
      <w:r w:rsidR="003F54E7">
        <w:rPr>
          <w:rFonts w:eastAsia="Calibri"/>
          <w:lang w:val="en-GB" w:bidi="hi-IN"/>
        </w:rPr>
        <w:t xml:space="preserve">a </w:t>
      </w:r>
      <w:r w:rsidR="00442CEB" w:rsidRPr="00744412">
        <w:rPr>
          <w:rFonts w:eastAsia="Calibri"/>
          <w:lang w:val="en-GB" w:bidi="hi-IN"/>
        </w:rPr>
        <w:t xml:space="preserve">manager </w:t>
      </w:r>
      <w:r w:rsidR="006F66F8" w:rsidRPr="00744412">
        <w:rPr>
          <w:rFonts w:eastAsia="Calibri"/>
          <w:lang w:val="en-GB" w:bidi="hi-IN"/>
        </w:rPr>
        <w:t>in 2008</w:t>
      </w:r>
      <w:r w:rsidRPr="00744412">
        <w:rPr>
          <w:rFonts w:eastAsia="Calibri"/>
          <w:lang w:val="en-GB" w:bidi="hi-IN"/>
        </w:rPr>
        <w:t xml:space="preserve">, </w:t>
      </w:r>
      <w:r w:rsidR="006F66F8" w:rsidRPr="00744412">
        <w:rPr>
          <w:rFonts w:eastAsia="Calibri"/>
          <w:lang w:val="en-GB" w:bidi="hi-IN"/>
        </w:rPr>
        <w:t xml:space="preserve">and was the head of </w:t>
      </w:r>
      <w:r w:rsidR="00442CEB" w:rsidRPr="00744412">
        <w:rPr>
          <w:rFonts w:eastAsia="Calibri"/>
          <w:lang w:val="en-GB" w:bidi="hi-IN"/>
        </w:rPr>
        <w:t xml:space="preserve">the safety </w:t>
      </w:r>
      <w:r w:rsidRPr="00744412">
        <w:rPr>
          <w:rFonts w:eastAsia="Calibri"/>
          <w:lang w:val="en-GB" w:bidi="hi-IN"/>
        </w:rPr>
        <w:t>department</w:t>
      </w:r>
      <w:r w:rsidR="006F66F8" w:rsidRPr="00744412">
        <w:rPr>
          <w:rFonts w:eastAsia="Calibri"/>
          <w:lang w:val="en-GB" w:bidi="hi-IN"/>
        </w:rPr>
        <w:t>.</w:t>
      </w:r>
      <w:r w:rsidRPr="00744412">
        <w:rPr>
          <w:rFonts w:eastAsia="Calibri"/>
          <w:lang w:val="en-GB" w:bidi="hi-IN"/>
        </w:rPr>
        <w:t xml:space="preserve"> </w:t>
      </w:r>
      <w:r w:rsidR="006F66F8" w:rsidRPr="00744412">
        <w:rPr>
          <w:rFonts w:eastAsia="Calibri"/>
          <w:lang w:val="en-GB" w:bidi="hi-IN"/>
        </w:rPr>
        <w:t xml:space="preserve">He was </w:t>
      </w:r>
      <w:r w:rsidRPr="00744412">
        <w:rPr>
          <w:rFonts w:eastAsia="Calibri"/>
          <w:lang w:val="en-GB" w:bidi="hi-IN"/>
        </w:rPr>
        <w:t>initially based at</w:t>
      </w:r>
      <w:r w:rsidR="00442CEB" w:rsidRPr="00744412">
        <w:rPr>
          <w:rFonts w:eastAsia="Calibri"/>
          <w:lang w:val="en-GB" w:bidi="hi-IN"/>
        </w:rPr>
        <w:t xml:space="preserve"> the</w:t>
      </w:r>
      <w:r w:rsidRPr="00744412">
        <w:rPr>
          <w:rFonts w:eastAsia="Calibri"/>
          <w:lang w:val="en-GB" w:bidi="hi-IN"/>
        </w:rPr>
        <w:t xml:space="preserve"> </w:t>
      </w:r>
      <w:proofErr w:type="spellStart"/>
      <w:r w:rsidRPr="00744412">
        <w:rPr>
          <w:rFonts w:eastAsia="Calibri"/>
          <w:lang w:val="en-GB" w:bidi="hi-IN"/>
        </w:rPr>
        <w:t>Awarpur</w:t>
      </w:r>
      <w:proofErr w:type="spellEnd"/>
      <w:r w:rsidRPr="00744412">
        <w:rPr>
          <w:rFonts w:eastAsia="Calibri"/>
          <w:lang w:val="en-GB" w:bidi="hi-IN"/>
        </w:rPr>
        <w:t xml:space="preserve"> Cement Works unit in </w:t>
      </w:r>
      <w:proofErr w:type="spellStart"/>
      <w:r w:rsidRPr="00744412">
        <w:rPr>
          <w:rFonts w:eastAsia="Calibri"/>
          <w:lang w:val="en-GB" w:bidi="hi-IN"/>
        </w:rPr>
        <w:t>Chandrapur</w:t>
      </w:r>
      <w:proofErr w:type="spellEnd"/>
      <w:r w:rsidRPr="00744412">
        <w:rPr>
          <w:rFonts w:eastAsia="Calibri"/>
          <w:lang w:val="en-GB" w:bidi="hi-IN"/>
        </w:rPr>
        <w:t xml:space="preserve">, Maharashtra. He took over as </w:t>
      </w:r>
      <w:r w:rsidR="006F66F8" w:rsidRPr="00744412">
        <w:rPr>
          <w:rFonts w:eastAsia="Calibri"/>
          <w:lang w:val="en-GB" w:bidi="hi-IN"/>
        </w:rPr>
        <w:t>g</w:t>
      </w:r>
      <w:r w:rsidRPr="00744412">
        <w:rPr>
          <w:rFonts w:eastAsia="Calibri"/>
          <w:lang w:val="en-GB" w:bidi="hi-IN"/>
        </w:rPr>
        <w:t xml:space="preserve">eneral </w:t>
      </w:r>
      <w:r w:rsidR="006F66F8" w:rsidRPr="00744412">
        <w:rPr>
          <w:rFonts w:eastAsia="Calibri"/>
          <w:lang w:val="en-GB" w:bidi="hi-IN"/>
        </w:rPr>
        <w:t>m</w:t>
      </w:r>
      <w:r w:rsidRPr="00744412">
        <w:rPr>
          <w:rFonts w:eastAsia="Calibri"/>
          <w:lang w:val="en-GB" w:bidi="hi-IN"/>
        </w:rPr>
        <w:t xml:space="preserve">anager at </w:t>
      </w:r>
      <w:proofErr w:type="spellStart"/>
      <w:r w:rsidRPr="00744412">
        <w:rPr>
          <w:rFonts w:eastAsia="Calibri"/>
          <w:lang w:val="en-GB" w:bidi="hi-IN"/>
        </w:rPr>
        <w:t>Rawan</w:t>
      </w:r>
      <w:proofErr w:type="spellEnd"/>
      <w:r w:rsidRPr="00744412">
        <w:rPr>
          <w:rFonts w:eastAsia="Calibri"/>
          <w:lang w:val="en-GB" w:bidi="hi-IN"/>
        </w:rPr>
        <w:t xml:space="preserve"> in 2015. An engineering graduate </w:t>
      </w:r>
      <w:r w:rsidR="00442CEB" w:rsidRPr="00744412">
        <w:rPr>
          <w:rFonts w:eastAsia="Calibri"/>
          <w:lang w:val="en-GB" w:bidi="hi-IN"/>
        </w:rPr>
        <w:t>who</w:t>
      </w:r>
      <w:r w:rsidRPr="00744412">
        <w:rPr>
          <w:rFonts w:eastAsia="Calibri"/>
          <w:lang w:val="en-GB" w:bidi="hi-IN"/>
        </w:rPr>
        <w:t xml:space="preserve"> </w:t>
      </w:r>
      <w:r w:rsidR="00442CEB" w:rsidRPr="00744412">
        <w:rPr>
          <w:rFonts w:eastAsia="Calibri"/>
          <w:lang w:val="en-GB" w:bidi="hi-IN"/>
        </w:rPr>
        <w:t xml:space="preserve">specialized </w:t>
      </w:r>
      <w:r w:rsidRPr="00744412">
        <w:rPr>
          <w:rFonts w:eastAsia="Calibri"/>
          <w:lang w:val="en-GB" w:bidi="hi-IN"/>
        </w:rPr>
        <w:t xml:space="preserve">in industrial safety, Dubey had </w:t>
      </w:r>
      <w:r w:rsidR="00442CEB" w:rsidRPr="00744412">
        <w:rPr>
          <w:rFonts w:eastAsia="Calibri"/>
          <w:lang w:val="en-GB" w:bidi="hi-IN"/>
        </w:rPr>
        <w:t xml:space="preserve">19 years of </w:t>
      </w:r>
      <w:r w:rsidRPr="00744412">
        <w:rPr>
          <w:rFonts w:eastAsia="Calibri"/>
          <w:lang w:val="en-GB" w:bidi="hi-IN"/>
        </w:rPr>
        <w:t xml:space="preserve">rich experience in executing and implementing a range of safety practices on various important projects in India and abroad. His well-crafted safety practices had resulted in the completion of critical projects without </w:t>
      </w:r>
      <w:r w:rsidR="00C51011">
        <w:rPr>
          <w:rFonts w:eastAsia="Calibri"/>
          <w:lang w:val="en-GB" w:bidi="hi-IN"/>
        </w:rPr>
        <w:t>any lost-</w:t>
      </w:r>
      <w:r w:rsidR="00F96B49">
        <w:rPr>
          <w:rFonts w:eastAsia="Calibri"/>
          <w:lang w:val="en-GB" w:bidi="hi-IN"/>
        </w:rPr>
        <w:t xml:space="preserve">time </w:t>
      </w:r>
      <w:r w:rsidR="00442CEB" w:rsidRPr="00744412">
        <w:rPr>
          <w:rFonts w:eastAsia="Calibri"/>
          <w:lang w:val="en-GB" w:bidi="hi-IN"/>
        </w:rPr>
        <w:t>injuries</w:t>
      </w:r>
      <w:r w:rsidR="00AF34E1" w:rsidRPr="00744412">
        <w:rPr>
          <w:rFonts w:eastAsia="Calibri"/>
          <w:lang w:val="en-GB" w:bidi="hi-IN"/>
        </w:rPr>
        <w:t>.</w:t>
      </w:r>
      <w:r w:rsidR="00C51011">
        <w:rPr>
          <w:rStyle w:val="FootnoteReference"/>
          <w:rFonts w:eastAsia="Calibri"/>
          <w:lang w:val="en-GB" w:bidi="hi-IN"/>
        </w:rPr>
        <w:footnoteReference w:id="1"/>
      </w:r>
      <w:r w:rsidR="00AF34E1" w:rsidRPr="00744412">
        <w:rPr>
          <w:rFonts w:eastAsia="Calibri"/>
          <w:lang w:val="en-GB" w:bidi="hi-IN"/>
        </w:rPr>
        <w:t xml:space="preserve"> </w:t>
      </w:r>
      <w:r w:rsidRPr="00744412">
        <w:rPr>
          <w:rFonts w:eastAsia="Calibri"/>
          <w:lang w:val="en-GB" w:bidi="hi-IN"/>
        </w:rPr>
        <w:t xml:space="preserve">During his tenure at </w:t>
      </w:r>
      <w:proofErr w:type="spellStart"/>
      <w:r w:rsidRPr="00744412">
        <w:rPr>
          <w:rFonts w:eastAsia="Calibri"/>
          <w:lang w:val="en-GB" w:bidi="hi-IN"/>
        </w:rPr>
        <w:t>Awarpur</w:t>
      </w:r>
      <w:proofErr w:type="spellEnd"/>
      <w:r w:rsidRPr="00744412">
        <w:rPr>
          <w:rFonts w:eastAsia="Calibri"/>
          <w:lang w:val="en-GB" w:bidi="hi-IN"/>
        </w:rPr>
        <w:t xml:space="preserve"> Cement Works, he </w:t>
      </w:r>
      <w:r w:rsidR="00442CEB" w:rsidRPr="00744412">
        <w:rPr>
          <w:rFonts w:eastAsia="Calibri"/>
          <w:lang w:val="en-GB" w:bidi="hi-IN"/>
        </w:rPr>
        <w:t xml:space="preserve">had </w:t>
      </w:r>
      <w:r w:rsidRPr="00744412">
        <w:rPr>
          <w:rFonts w:eastAsia="Calibri"/>
          <w:lang w:val="en-GB" w:bidi="hi-IN"/>
        </w:rPr>
        <w:t>played a key role in enhancing safety compliance.</w:t>
      </w:r>
    </w:p>
    <w:p w14:paraId="072B2D9A" w14:textId="77777777" w:rsidR="00412290" w:rsidRPr="00744412" w:rsidRDefault="00412290" w:rsidP="00412290">
      <w:pPr>
        <w:pStyle w:val="BodyTextMain"/>
        <w:rPr>
          <w:rFonts w:eastAsia="Calibri"/>
          <w:b/>
          <w:lang w:val="en-GB" w:bidi="hi-IN"/>
        </w:rPr>
      </w:pPr>
    </w:p>
    <w:p w14:paraId="1E812B96" w14:textId="77777777" w:rsidR="00412290" w:rsidRPr="00744412" w:rsidRDefault="00412290" w:rsidP="00412290">
      <w:pPr>
        <w:pStyle w:val="BodyTextMain"/>
        <w:rPr>
          <w:rFonts w:eastAsia="Calibri"/>
          <w:b/>
          <w:lang w:val="en-GB" w:bidi="hi-IN"/>
        </w:rPr>
      </w:pPr>
    </w:p>
    <w:p w14:paraId="5C71EDA3" w14:textId="77777777" w:rsidR="00412290" w:rsidRPr="00744412" w:rsidRDefault="00412290" w:rsidP="00412290">
      <w:pPr>
        <w:pStyle w:val="Casehead1"/>
        <w:rPr>
          <w:rFonts w:eastAsia="Calibri"/>
          <w:lang w:val="en-GB" w:bidi="hi-IN"/>
        </w:rPr>
      </w:pPr>
      <w:r w:rsidRPr="00744412">
        <w:rPr>
          <w:rFonts w:eastAsia="Calibri"/>
          <w:lang w:val="en-GB" w:bidi="hi-IN"/>
        </w:rPr>
        <w:t>BACKGROUND</w:t>
      </w:r>
    </w:p>
    <w:p w14:paraId="19B65F62" w14:textId="77777777" w:rsidR="00412290" w:rsidRPr="008B3FE0" w:rsidRDefault="00412290" w:rsidP="00412290">
      <w:pPr>
        <w:pStyle w:val="BodyTextMain"/>
        <w:rPr>
          <w:rFonts w:eastAsia="Calibri"/>
          <w:sz w:val="18"/>
          <w:szCs w:val="18"/>
          <w:lang w:val="en-GB" w:bidi="hi-IN"/>
        </w:rPr>
      </w:pPr>
    </w:p>
    <w:p w14:paraId="0475EBED" w14:textId="6B3D8FF8" w:rsidR="00412290" w:rsidRPr="00744412" w:rsidRDefault="00412290" w:rsidP="00683030">
      <w:pPr>
        <w:pStyle w:val="BodyTextMain"/>
        <w:rPr>
          <w:b/>
          <w:bCs/>
          <w:lang w:val="en-GB" w:eastAsia="en-IN" w:bidi="hi-IN"/>
        </w:rPr>
      </w:pPr>
      <w:r w:rsidRPr="00683030">
        <w:rPr>
          <w:rFonts w:eastAsia="Calibri"/>
          <w:lang w:val="en-GB" w:bidi="hi-IN"/>
        </w:rPr>
        <w:t xml:space="preserve">Owing to </w:t>
      </w:r>
      <w:r w:rsidR="00442CEB" w:rsidRPr="00683030">
        <w:rPr>
          <w:rFonts w:eastAsia="Calibri"/>
          <w:lang w:val="en-GB" w:bidi="hi-IN"/>
        </w:rPr>
        <w:t xml:space="preserve">its </w:t>
      </w:r>
      <w:r w:rsidRPr="00683030">
        <w:rPr>
          <w:rFonts w:eastAsia="Calibri"/>
          <w:lang w:val="en-GB" w:bidi="hi-IN"/>
        </w:rPr>
        <w:t xml:space="preserve">hazardous nature, </w:t>
      </w:r>
      <w:r w:rsidR="00442CEB" w:rsidRPr="00683030">
        <w:rPr>
          <w:rFonts w:eastAsia="Calibri"/>
          <w:lang w:val="en-GB" w:bidi="hi-IN"/>
        </w:rPr>
        <w:t xml:space="preserve">the cement industry </w:t>
      </w:r>
      <w:r w:rsidR="00F46E8E" w:rsidRPr="00683030">
        <w:rPr>
          <w:rFonts w:eastAsia="Calibri"/>
          <w:lang w:val="en-GB" w:bidi="hi-IN"/>
        </w:rPr>
        <w:t xml:space="preserve">found </w:t>
      </w:r>
      <w:r w:rsidRPr="00683030">
        <w:rPr>
          <w:rFonts w:eastAsia="Calibri"/>
          <w:lang w:val="en-GB" w:bidi="hi-IN"/>
        </w:rPr>
        <w:t xml:space="preserve">ensuring healthy and safe working conditions for employees and contract workers </w:t>
      </w:r>
      <w:r w:rsidR="00F46E8E" w:rsidRPr="00683030">
        <w:rPr>
          <w:rFonts w:eastAsia="Calibri"/>
          <w:lang w:val="en-GB" w:bidi="hi-IN"/>
        </w:rPr>
        <w:t xml:space="preserve">to be </w:t>
      </w:r>
      <w:r w:rsidRPr="00683030">
        <w:rPr>
          <w:rFonts w:eastAsia="Calibri"/>
          <w:lang w:val="en-GB" w:bidi="hi-IN"/>
        </w:rPr>
        <w:t>on</w:t>
      </w:r>
      <w:r w:rsidR="00AF34E1" w:rsidRPr="00683030">
        <w:rPr>
          <w:rFonts w:eastAsia="Calibri"/>
          <w:lang w:val="en-GB" w:bidi="hi-IN"/>
        </w:rPr>
        <w:t xml:space="preserve">e of </w:t>
      </w:r>
      <w:r w:rsidR="00F46E8E" w:rsidRPr="00683030">
        <w:rPr>
          <w:rFonts w:eastAsia="Calibri"/>
          <w:lang w:val="en-GB" w:bidi="hi-IN"/>
        </w:rPr>
        <w:t>its</w:t>
      </w:r>
      <w:r w:rsidR="00442CEB" w:rsidRPr="00683030">
        <w:rPr>
          <w:rFonts w:eastAsia="Calibri"/>
          <w:lang w:val="en-GB" w:bidi="hi-IN"/>
        </w:rPr>
        <w:t xml:space="preserve"> </w:t>
      </w:r>
      <w:r w:rsidR="00AF34E1" w:rsidRPr="00683030">
        <w:rPr>
          <w:rFonts w:eastAsia="Calibri"/>
          <w:lang w:val="en-GB" w:bidi="hi-IN"/>
        </w:rPr>
        <w:t>biggest challenges (see</w:t>
      </w:r>
      <w:r w:rsidRPr="00683030">
        <w:rPr>
          <w:rFonts w:eastAsia="Calibri"/>
          <w:lang w:val="en-GB" w:bidi="hi-IN"/>
        </w:rPr>
        <w:t xml:space="preserve"> Exhibit 1). </w:t>
      </w:r>
      <w:r w:rsidR="00F46E8E" w:rsidRPr="00683030">
        <w:rPr>
          <w:rFonts w:eastAsia="Calibri"/>
          <w:lang w:val="en-GB" w:bidi="hi-IN"/>
        </w:rPr>
        <w:t>A</w:t>
      </w:r>
      <w:r w:rsidRPr="00683030">
        <w:rPr>
          <w:rFonts w:eastAsia="Calibri"/>
          <w:lang w:val="en-GB" w:bidi="hi-IN"/>
        </w:rPr>
        <w:t>ccident</w:t>
      </w:r>
      <w:r w:rsidR="00F46E8E" w:rsidRPr="00683030">
        <w:rPr>
          <w:rFonts w:eastAsia="Calibri"/>
          <w:lang w:val="en-GB" w:bidi="hi-IN"/>
        </w:rPr>
        <w:t>s</w:t>
      </w:r>
      <w:r w:rsidRPr="00683030">
        <w:rPr>
          <w:rFonts w:eastAsia="Calibri"/>
          <w:lang w:val="en-GB" w:bidi="hi-IN"/>
        </w:rPr>
        <w:t xml:space="preserve"> or </w:t>
      </w:r>
      <w:r w:rsidR="00F46E8E" w:rsidRPr="00683030">
        <w:rPr>
          <w:rFonts w:eastAsia="Calibri"/>
          <w:lang w:val="en-GB" w:bidi="hi-IN"/>
        </w:rPr>
        <w:t>l</w:t>
      </w:r>
      <w:r w:rsidRPr="00683030">
        <w:rPr>
          <w:rFonts w:eastAsia="Calibri"/>
          <w:lang w:val="en-GB" w:bidi="hi-IN"/>
        </w:rPr>
        <w:t>ost</w:t>
      </w:r>
      <w:r w:rsidR="00F46E8E" w:rsidRPr="00683030">
        <w:rPr>
          <w:rFonts w:eastAsia="Calibri"/>
          <w:lang w:val="en-GB" w:bidi="hi-IN"/>
        </w:rPr>
        <w:t xml:space="preserve">-time injuries </w:t>
      </w:r>
      <w:r w:rsidR="00FC2F60">
        <w:rPr>
          <w:rFonts w:eastAsia="Calibri"/>
          <w:lang w:val="en-GB" w:bidi="hi-IN"/>
        </w:rPr>
        <w:t xml:space="preserve">had </w:t>
      </w:r>
      <w:r w:rsidRPr="00683030">
        <w:rPr>
          <w:rFonts w:eastAsia="Calibri"/>
          <w:lang w:val="en-GB" w:bidi="hi-IN"/>
        </w:rPr>
        <w:t xml:space="preserve">not only instant </w:t>
      </w:r>
      <w:r w:rsidR="00F46E8E" w:rsidRPr="00683030">
        <w:rPr>
          <w:rFonts w:eastAsia="Calibri"/>
          <w:lang w:val="en-GB" w:bidi="hi-IN"/>
        </w:rPr>
        <w:t xml:space="preserve">effects </w:t>
      </w:r>
      <w:r w:rsidRPr="00683030">
        <w:rPr>
          <w:rFonts w:eastAsia="Calibri"/>
          <w:lang w:val="en-GB" w:bidi="hi-IN"/>
        </w:rPr>
        <w:t>on the morale of the people</w:t>
      </w:r>
      <w:r w:rsidR="0051316B" w:rsidRPr="00683030">
        <w:rPr>
          <w:rFonts w:eastAsia="Calibri"/>
          <w:lang w:val="en-GB" w:bidi="hi-IN"/>
        </w:rPr>
        <w:t>,</w:t>
      </w:r>
      <w:r w:rsidRPr="00683030">
        <w:rPr>
          <w:rFonts w:eastAsia="Calibri"/>
          <w:lang w:val="en-GB" w:bidi="hi-IN"/>
        </w:rPr>
        <w:t xml:space="preserve"> but also </w:t>
      </w:r>
      <w:r w:rsidR="00F46E8E" w:rsidRPr="00683030">
        <w:rPr>
          <w:rFonts w:eastAsia="Calibri"/>
          <w:lang w:val="en-GB" w:bidi="hi-IN"/>
        </w:rPr>
        <w:t>l</w:t>
      </w:r>
      <w:r w:rsidRPr="00683030">
        <w:rPr>
          <w:rFonts w:eastAsia="Calibri"/>
          <w:lang w:val="en-GB" w:bidi="hi-IN"/>
        </w:rPr>
        <w:t>ong</w:t>
      </w:r>
      <w:r w:rsidR="00F46E8E" w:rsidRPr="00683030">
        <w:rPr>
          <w:rFonts w:eastAsia="Calibri"/>
          <w:lang w:val="en-GB" w:bidi="hi-IN"/>
        </w:rPr>
        <w:t>-</w:t>
      </w:r>
      <w:r w:rsidRPr="00683030">
        <w:rPr>
          <w:rFonts w:eastAsia="Calibri"/>
          <w:lang w:val="en-GB" w:bidi="hi-IN"/>
        </w:rPr>
        <w:t xml:space="preserve">term </w:t>
      </w:r>
      <w:r w:rsidR="00F46E8E" w:rsidRPr="00683030">
        <w:rPr>
          <w:rFonts w:eastAsia="Calibri"/>
          <w:lang w:val="en-GB" w:bidi="hi-IN"/>
        </w:rPr>
        <w:t xml:space="preserve">effects </w:t>
      </w:r>
      <w:r w:rsidRPr="00683030">
        <w:rPr>
          <w:rFonts w:eastAsia="Calibri"/>
          <w:lang w:val="en-GB" w:bidi="hi-IN"/>
        </w:rPr>
        <w:t>on overall productivity and business sustainability. T</w:t>
      </w:r>
      <w:r w:rsidRPr="00683030">
        <w:rPr>
          <w:lang w:val="en-GB" w:eastAsia="en-IN" w:bidi="hi-IN"/>
        </w:rPr>
        <w:t>he</w:t>
      </w:r>
      <w:r w:rsidRPr="00744412">
        <w:rPr>
          <w:lang w:val="en-GB" w:eastAsia="en-IN" w:bidi="hi-IN"/>
        </w:rPr>
        <w:t xml:space="preserve"> cement industry was gradually evolving to develop and implement better systems for occupational health and safety management in order to minimize potential mishaps.</w:t>
      </w:r>
      <w:r w:rsidRPr="00744412">
        <w:rPr>
          <w:color w:val="FF0000"/>
          <w:lang w:val="en-GB" w:eastAsia="en-IN" w:bidi="hi-IN"/>
        </w:rPr>
        <w:t xml:space="preserve"> </w:t>
      </w:r>
      <w:r w:rsidR="00F46E8E" w:rsidRPr="00744412">
        <w:rPr>
          <w:lang w:val="en-GB" w:eastAsia="en-IN" w:bidi="hi-IN"/>
        </w:rPr>
        <w:t>T</w:t>
      </w:r>
      <w:r w:rsidRPr="00744412">
        <w:rPr>
          <w:lang w:val="en-GB" w:eastAsia="en-IN" w:bidi="hi-IN"/>
        </w:rPr>
        <w:t xml:space="preserve">he safety practices at </w:t>
      </w:r>
      <w:proofErr w:type="spellStart"/>
      <w:r w:rsidRPr="00744412">
        <w:rPr>
          <w:lang w:val="en-GB" w:eastAsia="en-IN" w:bidi="hi-IN"/>
        </w:rPr>
        <w:t>UltraTech</w:t>
      </w:r>
      <w:proofErr w:type="spellEnd"/>
      <w:r w:rsidRPr="00744412">
        <w:rPr>
          <w:lang w:val="en-GB" w:eastAsia="en-IN" w:bidi="hi-IN"/>
        </w:rPr>
        <w:t xml:space="preserve"> </w:t>
      </w:r>
      <w:r w:rsidR="00F46E8E" w:rsidRPr="00744412">
        <w:rPr>
          <w:lang w:val="en-GB" w:eastAsia="en-IN" w:bidi="hi-IN"/>
        </w:rPr>
        <w:t xml:space="preserve">had a </w:t>
      </w:r>
      <w:r w:rsidRPr="00744412">
        <w:rPr>
          <w:lang w:val="en-GB" w:eastAsia="en-IN" w:bidi="hi-IN"/>
        </w:rPr>
        <w:t xml:space="preserve">relative edge over </w:t>
      </w:r>
      <w:r w:rsidR="00F46E8E" w:rsidRPr="00744412">
        <w:rPr>
          <w:lang w:val="en-GB" w:eastAsia="en-IN" w:bidi="hi-IN"/>
        </w:rPr>
        <w:t xml:space="preserve">those of </w:t>
      </w:r>
      <w:r w:rsidRPr="00744412">
        <w:rPr>
          <w:lang w:val="en-GB" w:eastAsia="en-IN" w:bidi="hi-IN"/>
        </w:rPr>
        <w:t>other global players</w:t>
      </w:r>
      <w:r w:rsidR="00F46E8E" w:rsidRPr="00744412">
        <w:rPr>
          <w:lang w:val="en-GB" w:eastAsia="en-IN" w:bidi="hi-IN"/>
        </w:rPr>
        <w:t>, and the company’s v</w:t>
      </w:r>
      <w:r w:rsidR="0051316B" w:rsidRPr="00744412">
        <w:rPr>
          <w:lang w:val="en-GB" w:eastAsia="en-IN" w:bidi="hi-IN"/>
        </w:rPr>
        <w:t xml:space="preserve">ision was </w:t>
      </w:r>
      <w:r w:rsidRPr="00744412">
        <w:rPr>
          <w:lang w:val="en-GB" w:eastAsia="en-IN" w:bidi="hi-IN"/>
        </w:rPr>
        <w:t>“</w:t>
      </w:r>
      <w:r w:rsidR="00F46E8E" w:rsidRPr="00744412">
        <w:rPr>
          <w:bCs/>
          <w:lang w:val="en-GB" w:eastAsia="en-IN" w:bidi="hi-IN"/>
        </w:rPr>
        <w:t xml:space="preserve">to </w:t>
      </w:r>
      <w:r w:rsidRPr="00744412">
        <w:rPr>
          <w:bCs/>
          <w:lang w:val="en-GB" w:eastAsia="en-IN" w:bidi="hi-IN"/>
        </w:rPr>
        <w:t xml:space="preserve">be the leader in building solutions by focusing on </w:t>
      </w:r>
      <w:r w:rsidR="00F46E8E" w:rsidRPr="00744412">
        <w:rPr>
          <w:bCs/>
          <w:lang w:val="en-GB" w:eastAsia="en-IN" w:bidi="hi-IN"/>
        </w:rPr>
        <w:t xml:space="preserve">zero </w:t>
      </w:r>
      <w:r w:rsidRPr="00744412">
        <w:rPr>
          <w:bCs/>
          <w:lang w:val="en-GB" w:eastAsia="en-IN" w:bidi="hi-IN"/>
        </w:rPr>
        <w:t>harm to employees, environment</w:t>
      </w:r>
      <w:r w:rsidR="00F46E8E" w:rsidRPr="00744412">
        <w:rPr>
          <w:bCs/>
          <w:lang w:val="en-GB" w:eastAsia="en-IN" w:bidi="hi-IN"/>
        </w:rPr>
        <w:t>,</w:t>
      </w:r>
      <w:r w:rsidRPr="00744412">
        <w:rPr>
          <w:bCs/>
          <w:lang w:val="en-GB" w:eastAsia="en-IN" w:bidi="hi-IN"/>
        </w:rPr>
        <w:t xml:space="preserve"> and our stakeholders</w:t>
      </w:r>
      <w:r w:rsidR="00AF34E1" w:rsidRPr="00744412">
        <w:rPr>
          <w:bCs/>
          <w:lang w:val="en-GB" w:eastAsia="en-IN" w:bidi="hi-IN"/>
        </w:rPr>
        <w:t>.”</w:t>
      </w:r>
    </w:p>
    <w:p w14:paraId="3AE894DA" w14:textId="77777777" w:rsidR="00412290" w:rsidRPr="008B3FE0" w:rsidRDefault="00412290" w:rsidP="00683030">
      <w:pPr>
        <w:pStyle w:val="BodyTextMain"/>
        <w:rPr>
          <w:sz w:val="18"/>
          <w:szCs w:val="18"/>
          <w:lang w:val="en-GB" w:eastAsia="en-IN" w:bidi="hi-IN"/>
        </w:rPr>
      </w:pPr>
    </w:p>
    <w:p w14:paraId="1B869AA7" w14:textId="7B45AA50" w:rsidR="00DD694E" w:rsidRPr="008B3FE0" w:rsidRDefault="00DD694E" w:rsidP="00683030">
      <w:pPr>
        <w:pStyle w:val="BodyTextMain"/>
        <w:rPr>
          <w:rFonts w:eastAsia="Calibri"/>
          <w:spacing w:val="-4"/>
          <w:kern w:val="22"/>
          <w:shd w:val="clear" w:color="auto" w:fill="FFFFFF"/>
          <w:lang w:val="en-GB" w:bidi="hi-IN"/>
        </w:rPr>
      </w:pPr>
      <w:r w:rsidRPr="008B3FE0">
        <w:rPr>
          <w:rFonts w:eastAsia="Calibri"/>
          <w:spacing w:val="-4"/>
          <w:kern w:val="22"/>
          <w:lang w:val="en-GB" w:bidi="hi-IN"/>
        </w:rPr>
        <w:t xml:space="preserve">Safety at </w:t>
      </w:r>
      <w:proofErr w:type="spellStart"/>
      <w:r w:rsidRPr="008B3FE0">
        <w:rPr>
          <w:rFonts w:eastAsia="Calibri"/>
          <w:spacing w:val="-4"/>
          <w:kern w:val="22"/>
          <w:lang w:val="en-GB" w:bidi="hi-IN"/>
        </w:rPr>
        <w:t>UltraTech</w:t>
      </w:r>
      <w:proofErr w:type="spellEnd"/>
      <w:r w:rsidRPr="008B3FE0">
        <w:rPr>
          <w:rFonts w:eastAsia="Calibri"/>
          <w:spacing w:val="-4"/>
          <w:kern w:val="22"/>
          <w:lang w:val="en-GB" w:bidi="hi-IN"/>
        </w:rPr>
        <w:t xml:space="preserve"> was strongly system</w:t>
      </w:r>
      <w:r w:rsidR="00FC2F60" w:rsidRPr="008B3FE0">
        <w:rPr>
          <w:rFonts w:eastAsia="Calibri"/>
          <w:spacing w:val="-4"/>
          <w:kern w:val="22"/>
          <w:lang w:val="en-GB" w:bidi="hi-IN"/>
        </w:rPr>
        <w:t>-</w:t>
      </w:r>
      <w:r w:rsidRPr="008B3FE0">
        <w:rPr>
          <w:rFonts w:eastAsia="Calibri"/>
          <w:spacing w:val="-4"/>
          <w:kern w:val="22"/>
          <w:lang w:val="en-GB" w:bidi="hi-IN"/>
        </w:rPr>
        <w:t xml:space="preserve">driven, with a hierarchy of control to manage risk. The company had a fully functional and dedicated department of safety (see Exhibit </w:t>
      </w:r>
      <w:r w:rsidR="00FF39A6" w:rsidRPr="008B3FE0">
        <w:rPr>
          <w:rFonts w:eastAsia="Calibri"/>
          <w:spacing w:val="-4"/>
          <w:kern w:val="22"/>
          <w:lang w:val="en-GB" w:bidi="hi-IN"/>
        </w:rPr>
        <w:t>2</w:t>
      </w:r>
      <w:r w:rsidRPr="008B3FE0">
        <w:rPr>
          <w:rFonts w:eastAsia="Calibri"/>
          <w:spacing w:val="-4"/>
          <w:kern w:val="22"/>
          <w:lang w:val="en-GB" w:bidi="hi-IN"/>
        </w:rPr>
        <w:t xml:space="preserve">) consisting of 16 employees. The department, headed by a general manager, consisted of a section head, four front-line executives, and 16 stewards. </w:t>
      </w:r>
      <w:proofErr w:type="spellStart"/>
      <w:r w:rsidR="00F46E8E" w:rsidRPr="008B3FE0">
        <w:rPr>
          <w:spacing w:val="-4"/>
          <w:kern w:val="22"/>
          <w:lang w:val="en-GB" w:eastAsia="en-IN" w:bidi="hi-IN"/>
        </w:rPr>
        <w:t>UltraTech</w:t>
      </w:r>
      <w:r w:rsidRPr="008B3FE0">
        <w:rPr>
          <w:spacing w:val="-4"/>
          <w:kern w:val="22"/>
          <w:lang w:val="en-GB" w:eastAsia="en-IN" w:bidi="hi-IN"/>
        </w:rPr>
        <w:t>’s</w:t>
      </w:r>
      <w:proofErr w:type="spellEnd"/>
      <w:r w:rsidR="00F46E8E" w:rsidRPr="008B3FE0">
        <w:rPr>
          <w:spacing w:val="-4"/>
          <w:kern w:val="22"/>
          <w:lang w:val="en-GB" w:eastAsia="en-IN" w:bidi="hi-IN"/>
        </w:rPr>
        <w:t xml:space="preserve"> safety processes were revamped </w:t>
      </w:r>
      <w:r w:rsidRPr="008B3FE0">
        <w:rPr>
          <w:spacing w:val="-4"/>
          <w:kern w:val="22"/>
          <w:lang w:val="en-GB" w:eastAsia="en-IN" w:bidi="hi-IN"/>
        </w:rPr>
        <w:t xml:space="preserve">to focus on the prime goal of achieving zero harm starting </w:t>
      </w:r>
      <w:r w:rsidR="00F46E8E" w:rsidRPr="008B3FE0">
        <w:rPr>
          <w:rFonts w:eastAsia="Calibri"/>
          <w:spacing w:val="-4"/>
          <w:kern w:val="22"/>
          <w:lang w:val="en-GB" w:bidi="hi-IN"/>
        </w:rPr>
        <w:t xml:space="preserve">in </w:t>
      </w:r>
      <w:r w:rsidRPr="008B3FE0">
        <w:rPr>
          <w:rFonts w:eastAsia="Calibri"/>
          <w:spacing w:val="-4"/>
          <w:kern w:val="22"/>
          <w:lang w:val="en-GB" w:bidi="hi-IN"/>
        </w:rPr>
        <w:t>FY</w:t>
      </w:r>
      <w:r w:rsidR="00F46E8E" w:rsidRPr="008B3FE0">
        <w:rPr>
          <w:rFonts w:eastAsia="Calibri"/>
          <w:spacing w:val="-4"/>
          <w:kern w:val="22"/>
          <w:lang w:val="en-GB" w:bidi="hi-IN"/>
        </w:rPr>
        <w:t>2009</w:t>
      </w:r>
      <w:r w:rsidRPr="008B3FE0">
        <w:rPr>
          <w:rFonts w:eastAsia="Calibri"/>
          <w:spacing w:val="-4"/>
          <w:kern w:val="22"/>
          <w:lang w:val="en-GB" w:bidi="hi-IN"/>
        </w:rPr>
        <w:t>–</w:t>
      </w:r>
      <w:r w:rsidR="00F46E8E" w:rsidRPr="008B3FE0">
        <w:rPr>
          <w:rFonts w:eastAsia="Calibri"/>
          <w:spacing w:val="-4"/>
          <w:kern w:val="22"/>
          <w:lang w:val="en-GB" w:bidi="hi-IN"/>
        </w:rPr>
        <w:t>10</w:t>
      </w:r>
      <w:r w:rsidR="00C51011" w:rsidRPr="008B3FE0">
        <w:rPr>
          <w:spacing w:val="-4"/>
          <w:kern w:val="22"/>
          <w:lang w:val="en-GB" w:eastAsia="en-IN" w:bidi="hi-IN"/>
        </w:rPr>
        <w:t xml:space="preserve">. This was done </w:t>
      </w:r>
      <w:r w:rsidRPr="008B3FE0">
        <w:rPr>
          <w:spacing w:val="-4"/>
          <w:kern w:val="22"/>
          <w:lang w:val="en-GB" w:eastAsia="en-IN" w:bidi="hi-IN"/>
        </w:rPr>
        <w:t>through a collaboration with</w:t>
      </w:r>
      <w:r w:rsidR="00C51011" w:rsidRPr="008B3FE0">
        <w:rPr>
          <w:rFonts w:eastAsia="Calibri"/>
          <w:spacing w:val="-4"/>
          <w:kern w:val="22"/>
          <w:lang w:val="en-GB" w:bidi="hi-IN"/>
        </w:rPr>
        <w:t xml:space="preserve"> DuPont. </w:t>
      </w:r>
      <w:r w:rsidR="00D86B92" w:rsidRPr="008B3FE0">
        <w:rPr>
          <w:rFonts w:eastAsia="Calibri"/>
          <w:spacing w:val="-4"/>
          <w:kern w:val="22"/>
          <w:lang w:val="en-GB" w:bidi="hi-IN"/>
        </w:rPr>
        <w:t>T</w:t>
      </w:r>
      <w:r w:rsidR="00412290" w:rsidRPr="008B3FE0">
        <w:rPr>
          <w:rFonts w:eastAsia="Calibri"/>
          <w:spacing w:val="-4"/>
          <w:kern w:val="22"/>
          <w:lang w:val="en-GB" w:bidi="hi-IN"/>
        </w:rPr>
        <w:t xml:space="preserve">he initial findings </w:t>
      </w:r>
      <w:r w:rsidRPr="008B3FE0">
        <w:rPr>
          <w:rFonts w:eastAsia="Calibri"/>
          <w:spacing w:val="-4"/>
          <w:kern w:val="22"/>
          <w:lang w:val="en-GB" w:bidi="hi-IN"/>
        </w:rPr>
        <w:t xml:space="preserve">in this project </w:t>
      </w:r>
      <w:r w:rsidR="00412290" w:rsidRPr="008B3FE0">
        <w:rPr>
          <w:rFonts w:eastAsia="Calibri"/>
          <w:spacing w:val="-4"/>
          <w:kern w:val="22"/>
          <w:lang w:val="en-GB" w:bidi="hi-IN"/>
        </w:rPr>
        <w:t xml:space="preserve">suggested </w:t>
      </w:r>
      <w:r w:rsidRPr="008B3FE0">
        <w:rPr>
          <w:rFonts w:eastAsia="Calibri"/>
          <w:spacing w:val="-4"/>
          <w:kern w:val="22"/>
          <w:lang w:val="en-GB" w:bidi="hi-IN"/>
        </w:rPr>
        <w:t xml:space="preserve">there was </w:t>
      </w:r>
      <w:r w:rsidR="00412290" w:rsidRPr="008B3FE0">
        <w:rPr>
          <w:rFonts w:eastAsia="Calibri"/>
          <w:spacing w:val="-4"/>
          <w:kern w:val="22"/>
          <w:lang w:val="en-GB" w:bidi="hi-IN"/>
        </w:rPr>
        <w:t>a reactive approach towards safety</w:t>
      </w:r>
      <w:r w:rsidRPr="008B3FE0">
        <w:rPr>
          <w:rFonts w:eastAsia="Calibri"/>
          <w:spacing w:val="-4"/>
          <w:kern w:val="22"/>
          <w:lang w:val="en-GB" w:bidi="hi-IN"/>
        </w:rPr>
        <w:t xml:space="preserve"> within the company</w:t>
      </w:r>
      <w:r w:rsidR="00D86B92" w:rsidRPr="008B3FE0">
        <w:rPr>
          <w:rFonts w:eastAsia="Calibri"/>
          <w:spacing w:val="-4"/>
          <w:kern w:val="22"/>
          <w:lang w:val="en-GB" w:bidi="hi-IN"/>
        </w:rPr>
        <w:t>.</w:t>
      </w:r>
      <w:r w:rsidR="00412290" w:rsidRPr="008B3FE0">
        <w:rPr>
          <w:rFonts w:eastAsia="Calibri"/>
          <w:spacing w:val="-4"/>
          <w:kern w:val="22"/>
          <w:lang w:val="en-GB" w:bidi="hi-IN"/>
        </w:rPr>
        <w:t xml:space="preserve"> </w:t>
      </w:r>
      <w:r w:rsidRPr="008B3FE0">
        <w:rPr>
          <w:rFonts w:eastAsia="Calibri"/>
          <w:spacing w:val="-4"/>
          <w:kern w:val="22"/>
          <w:lang w:val="en-GB" w:bidi="hi-IN"/>
        </w:rPr>
        <w:t>However, w</w:t>
      </w:r>
      <w:r w:rsidR="00AF34E1" w:rsidRPr="008B3FE0">
        <w:rPr>
          <w:rFonts w:eastAsia="Calibri"/>
          <w:spacing w:val="-4"/>
          <w:kern w:val="22"/>
          <w:lang w:val="en-GB" w:bidi="hi-IN"/>
        </w:rPr>
        <w:t>ithin four</w:t>
      </w:r>
      <w:r w:rsidR="00412290" w:rsidRPr="008B3FE0">
        <w:rPr>
          <w:rFonts w:eastAsia="Calibri"/>
          <w:spacing w:val="-4"/>
          <w:kern w:val="22"/>
          <w:lang w:val="en-GB" w:bidi="hi-IN"/>
        </w:rPr>
        <w:t xml:space="preserve"> years, there </w:t>
      </w:r>
      <w:r w:rsidRPr="008B3FE0">
        <w:rPr>
          <w:rFonts w:eastAsia="Calibri"/>
          <w:spacing w:val="-4"/>
          <w:kern w:val="22"/>
          <w:lang w:val="en-GB" w:bidi="hi-IN"/>
        </w:rPr>
        <w:t>had been</w:t>
      </w:r>
      <w:r w:rsidR="00412290" w:rsidRPr="008B3FE0">
        <w:rPr>
          <w:rFonts w:eastAsia="Calibri"/>
          <w:spacing w:val="-4"/>
          <w:kern w:val="22"/>
          <w:lang w:val="en-GB" w:bidi="hi-IN"/>
        </w:rPr>
        <w:t xml:space="preserve"> significant impr</w:t>
      </w:r>
      <w:r w:rsidR="00AF34E1" w:rsidRPr="008B3FE0">
        <w:rPr>
          <w:rFonts w:eastAsia="Calibri"/>
          <w:spacing w:val="-4"/>
          <w:kern w:val="22"/>
          <w:lang w:val="en-GB" w:bidi="hi-IN"/>
        </w:rPr>
        <w:t>ovement in</w:t>
      </w:r>
      <w:r w:rsidRPr="008B3FE0">
        <w:rPr>
          <w:rFonts w:eastAsia="Calibri"/>
          <w:spacing w:val="-4"/>
          <w:kern w:val="22"/>
          <w:lang w:val="en-GB" w:bidi="hi-IN"/>
        </w:rPr>
        <w:t xml:space="preserve"> a </w:t>
      </w:r>
      <w:r w:rsidR="00AF34E1" w:rsidRPr="008B3FE0">
        <w:rPr>
          <w:rFonts w:eastAsia="Calibri"/>
          <w:spacing w:val="-4"/>
          <w:kern w:val="22"/>
          <w:lang w:val="en-GB" w:bidi="hi-IN"/>
        </w:rPr>
        <w:t>13</w:t>
      </w:r>
      <w:r w:rsidRPr="008B3FE0">
        <w:rPr>
          <w:rFonts w:eastAsia="Calibri"/>
          <w:spacing w:val="-4"/>
          <w:kern w:val="22"/>
          <w:lang w:val="en-GB" w:bidi="hi-IN"/>
        </w:rPr>
        <w:noBreakHyphen/>
      </w:r>
      <w:r w:rsidR="00AF34E1" w:rsidRPr="008B3FE0">
        <w:rPr>
          <w:rFonts w:eastAsia="Calibri"/>
          <w:spacing w:val="-4"/>
          <w:kern w:val="22"/>
          <w:lang w:val="en-GB" w:bidi="hi-IN"/>
        </w:rPr>
        <w:t xml:space="preserve">point </w:t>
      </w:r>
      <w:r w:rsidR="003349AC" w:rsidRPr="008B3FE0">
        <w:rPr>
          <w:rFonts w:eastAsia="Calibri"/>
          <w:spacing w:val="-4"/>
          <w:kern w:val="22"/>
          <w:lang w:val="en-GB" w:bidi="hi-IN"/>
        </w:rPr>
        <w:t>score</w:t>
      </w:r>
      <w:r w:rsidRPr="008B3FE0">
        <w:rPr>
          <w:rFonts w:eastAsia="Calibri"/>
          <w:spacing w:val="-4"/>
          <w:kern w:val="22"/>
          <w:lang w:val="en-GB" w:bidi="hi-IN"/>
        </w:rPr>
        <w:t xml:space="preserve"> that showed a cultural shift towards a proactive approach </w:t>
      </w:r>
      <w:r w:rsidR="00AF34E1" w:rsidRPr="008B3FE0">
        <w:rPr>
          <w:rFonts w:eastAsia="Calibri"/>
          <w:spacing w:val="-4"/>
          <w:kern w:val="22"/>
          <w:lang w:val="en-GB" w:bidi="hi-IN"/>
        </w:rPr>
        <w:t>(see</w:t>
      </w:r>
      <w:r w:rsidR="00412290" w:rsidRPr="008B3FE0">
        <w:rPr>
          <w:rFonts w:eastAsia="Calibri"/>
          <w:spacing w:val="-4"/>
          <w:kern w:val="22"/>
          <w:lang w:val="en-GB" w:bidi="hi-IN"/>
        </w:rPr>
        <w:t xml:space="preserve"> Exhibit </w:t>
      </w:r>
      <w:r w:rsidR="00FF39A6" w:rsidRPr="008B3FE0">
        <w:rPr>
          <w:rFonts w:eastAsia="Calibri"/>
          <w:spacing w:val="-4"/>
          <w:kern w:val="22"/>
          <w:lang w:val="en-GB" w:bidi="hi-IN"/>
        </w:rPr>
        <w:t>3</w:t>
      </w:r>
      <w:r w:rsidR="00412290" w:rsidRPr="008B3FE0">
        <w:rPr>
          <w:rFonts w:eastAsia="Calibri"/>
          <w:spacing w:val="-4"/>
          <w:kern w:val="22"/>
          <w:lang w:val="en-GB" w:bidi="hi-IN"/>
        </w:rPr>
        <w:t>)</w:t>
      </w:r>
      <w:r w:rsidR="00D86B92" w:rsidRPr="008B3FE0">
        <w:rPr>
          <w:rFonts w:eastAsia="Calibri"/>
          <w:spacing w:val="-4"/>
          <w:kern w:val="22"/>
          <w:lang w:val="en-GB" w:bidi="hi-IN"/>
        </w:rPr>
        <w:t>.</w:t>
      </w:r>
      <w:r w:rsidR="00AF34E1" w:rsidRPr="008B3FE0">
        <w:rPr>
          <w:rFonts w:eastAsia="Calibri"/>
          <w:spacing w:val="-4"/>
          <w:kern w:val="22"/>
          <w:lang w:val="en-GB" w:bidi="hi-IN"/>
        </w:rPr>
        <w:t xml:space="preserve"> </w:t>
      </w:r>
      <w:r w:rsidR="00020427" w:rsidRPr="008B3FE0">
        <w:rPr>
          <w:rFonts w:eastAsia="Calibri"/>
          <w:spacing w:val="-4"/>
          <w:kern w:val="22"/>
          <w:lang w:val="en-GB" w:bidi="hi-IN"/>
        </w:rPr>
        <w:t xml:space="preserve">Subsequently, </w:t>
      </w:r>
      <w:r w:rsidRPr="008B3FE0">
        <w:rPr>
          <w:rFonts w:eastAsia="Calibri"/>
          <w:spacing w:val="-4"/>
          <w:kern w:val="22"/>
          <w:lang w:val="en-GB" w:bidi="hi-IN"/>
        </w:rPr>
        <w:t xml:space="preserve">there was also </w:t>
      </w:r>
      <w:r w:rsidR="00020427" w:rsidRPr="008B3FE0">
        <w:rPr>
          <w:rFonts w:eastAsia="Calibri"/>
          <w:spacing w:val="-4"/>
          <w:kern w:val="22"/>
          <w:lang w:val="en-GB" w:bidi="hi-IN"/>
        </w:rPr>
        <w:t>a</w:t>
      </w:r>
      <w:r w:rsidR="00D86B92" w:rsidRPr="008B3FE0">
        <w:rPr>
          <w:rFonts w:eastAsia="Calibri"/>
          <w:spacing w:val="-4"/>
          <w:kern w:val="22"/>
          <w:lang w:val="en-GB" w:bidi="hi-IN"/>
        </w:rPr>
        <w:t xml:space="preserve"> </w:t>
      </w:r>
      <w:r w:rsidR="00412290" w:rsidRPr="008B3FE0">
        <w:rPr>
          <w:rFonts w:eastAsia="Calibri"/>
          <w:spacing w:val="-4"/>
          <w:kern w:val="22"/>
          <w:lang w:val="en-GB" w:bidi="hi-IN"/>
        </w:rPr>
        <w:t>significant reduction in the frequency of accidents.</w:t>
      </w:r>
      <w:r w:rsidR="00412290" w:rsidRPr="008B3FE0">
        <w:rPr>
          <w:rFonts w:eastAsia="Calibri"/>
          <w:spacing w:val="-4"/>
          <w:kern w:val="22"/>
          <w:shd w:val="clear" w:color="auto" w:fill="FFFFFF"/>
          <w:lang w:val="en-GB" w:bidi="hi-IN"/>
        </w:rPr>
        <w:t xml:space="preserve"> </w:t>
      </w:r>
    </w:p>
    <w:p w14:paraId="65A8CFCE" w14:textId="77777777" w:rsidR="00412290" w:rsidRPr="008B3FE0" w:rsidRDefault="00412290" w:rsidP="00683030">
      <w:pPr>
        <w:pStyle w:val="BodyTextMain"/>
        <w:rPr>
          <w:rFonts w:eastAsia="Calibri"/>
          <w:sz w:val="18"/>
          <w:szCs w:val="18"/>
          <w:lang w:val="en-GB" w:bidi="hi-IN"/>
        </w:rPr>
      </w:pPr>
    </w:p>
    <w:p w14:paraId="1839083A" w14:textId="38D5786A" w:rsidR="00412290" w:rsidRPr="00744412" w:rsidRDefault="00923781" w:rsidP="00683030">
      <w:pPr>
        <w:pStyle w:val="BodyTextMain"/>
        <w:rPr>
          <w:rFonts w:eastAsia="Calibri"/>
          <w:lang w:val="en-GB" w:bidi="hi-IN"/>
        </w:rPr>
      </w:pPr>
      <w:r w:rsidRPr="00744412">
        <w:rPr>
          <w:rFonts w:eastAsia="Calibri"/>
          <w:lang w:val="en-GB" w:bidi="hi-IN"/>
        </w:rPr>
        <w:t>The company worked</w:t>
      </w:r>
      <w:r w:rsidR="00412290" w:rsidRPr="00744412">
        <w:rPr>
          <w:rFonts w:eastAsia="Calibri"/>
          <w:lang w:val="en-GB" w:bidi="hi-IN"/>
        </w:rPr>
        <w:t xml:space="preserve"> to develop an integrated approach </w:t>
      </w:r>
      <w:r w:rsidRPr="00744412">
        <w:rPr>
          <w:rFonts w:eastAsia="Calibri"/>
          <w:lang w:val="en-GB" w:bidi="hi-IN"/>
        </w:rPr>
        <w:t xml:space="preserve">that built </w:t>
      </w:r>
      <w:r w:rsidR="00412290" w:rsidRPr="00744412">
        <w:rPr>
          <w:rFonts w:eastAsia="Calibri"/>
          <w:lang w:val="en-GB" w:bidi="hi-IN"/>
        </w:rPr>
        <w:t xml:space="preserve">safety </w:t>
      </w:r>
      <w:r w:rsidRPr="00744412">
        <w:rPr>
          <w:rFonts w:eastAsia="Calibri"/>
          <w:lang w:val="en-GB" w:bidi="hi-IN"/>
        </w:rPr>
        <w:t xml:space="preserve">into </w:t>
      </w:r>
      <w:r w:rsidR="00412290" w:rsidRPr="00744412">
        <w:rPr>
          <w:rFonts w:eastAsia="Calibri"/>
          <w:lang w:val="en-GB" w:bidi="hi-IN"/>
        </w:rPr>
        <w:t xml:space="preserve">the contract management process. </w:t>
      </w:r>
      <w:r w:rsidRPr="00744412">
        <w:rPr>
          <w:rFonts w:eastAsia="Calibri"/>
          <w:lang w:val="en-GB" w:bidi="hi-IN"/>
        </w:rPr>
        <w:t>It took v</w:t>
      </w:r>
      <w:r w:rsidR="00412290" w:rsidRPr="00744412">
        <w:rPr>
          <w:rFonts w:eastAsia="Calibri"/>
          <w:lang w:val="en-GB" w:bidi="hi-IN"/>
        </w:rPr>
        <w:t xml:space="preserve">arious measures to enhance the level of safety at </w:t>
      </w:r>
      <w:r w:rsidRPr="00744412">
        <w:rPr>
          <w:rFonts w:eastAsia="Calibri"/>
          <w:lang w:val="en-GB" w:bidi="hi-IN"/>
        </w:rPr>
        <w:t xml:space="preserve">the </w:t>
      </w:r>
      <w:r w:rsidR="00412290" w:rsidRPr="00744412">
        <w:rPr>
          <w:rFonts w:eastAsia="Calibri"/>
          <w:lang w:val="en-GB" w:bidi="hi-IN"/>
        </w:rPr>
        <w:t>unit</w:t>
      </w:r>
      <w:r w:rsidRPr="00744412">
        <w:rPr>
          <w:rFonts w:eastAsia="Calibri"/>
          <w:lang w:val="en-GB" w:bidi="hi-IN"/>
        </w:rPr>
        <w:t>—including</w:t>
      </w:r>
      <w:r w:rsidR="00412290" w:rsidRPr="00744412">
        <w:rPr>
          <w:rFonts w:eastAsia="Calibri"/>
          <w:lang w:val="en-GB" w:bidi="hi-IN"/>
        </w:rPr>
        <w:t xml:space="preserve"> </w:t>
      </w:r>
      <w:r w:rsidR="00FC2F60">
        <w:rPr>
          <w:rFonts w:eastAsia="Calibri"/>
          <w:lang w:val="en-GB" w:bidi="hi-IN"/>
        </w:rPr>
        <w:t xml:space="preserve">the </w:t>
      </w:r>
      <w:r w:rsidR="00412290" w:rsidRPr="00744412">
        <w:rPr>
          <w:rFonts w:eastAsia="Calibri"/>
          <w:lang w:val="en-GB" w:bidi="hi-IN"/>
        </w:rPr>
        <w:t>elimination</w:t>
      </w:r>
      <w:r w:rsidR="00FD5A03">
        <w:rPr>
          <w:rFonts w:eastAsia="Calibri"/>
          <w:lang w:val="en-GB" w:bidi="hi-IN"/>
        </w:rPr>
        <w:t xml:space="preserve"> of risk factors</w:t>
      </w:r>
      <w:r w:rsidR="00412290" w:rsidRPr="00744412">
        <w:rPr>
          <w:rFonts w:eastAsia="Calibri"/>
          <w:lang w:val="en-GB" w:bidi="hi-IN"/>
        </w:rPr>
        <w:t>, substitution</w:t>
      </w:r>
      <w:r w:rsidR="00FD5A03">
        <w:rPr>
          <w:rFonts w:eastAsia="Calibri"/>
          <w:lang w:val="en-GB" w:bidi="hi-IN"/>
        </w:rPr>
        <w:t xml:space="preserve"> with safer alternatives</w:t>
      </w:r>
      <w:r w:rsidR="00412290" w:rsidRPr="00744412">
        <w:rPr>
          <w:rFonts w:eastAsia="Calibri"/>
          <w:lang w:val="en-GB" w:bidi="hi-IN"/>
        </w:rPr>
        <w:t xml:space="preserve">, </w:t>
      </w:r>
      <w:proofErr w:type="gramStart"/>
      <w:r w:rsidR="00DE690E">
        <w:rPr>
          <w:rFonts w:eastAsia="Calibri"/>
          <w:lang w:val="en-GB" w:bidi="hi-IN"/>
        </w:rPr>
        <w:t>the</w:t>
      </w:r>
      <w:proofErr w:type="gramEnd"/>
      <w:r w:rsidR="00DE690E">
        <w:rPr>
          <w:rFonts w:eastAsia="Calibri"/>
          <w:lang w:val="en-GB" w:bidi="hi-IN"/>
        </w:rPr>
        <w:t xml:space="preserve"> </w:t>
      </w:r>
      <w:r w:rsidR="00412290" w:rsidRPr="00744412">
        <w:rPr>
          <w:rFonts w:eastAsia="Calibri"/>
          <w:lang w:val="en-GB" w:bidi="hi-IN"/>
        </w:rPr>
        <w:t>isolation</w:t>
      </w:r>
      <w:r w:rsidR="00DF4405">
        <w:rPr>
          <w:rFonts w:eastAsia="Calibri"/>
          <w:lang w:val="en-GB" w:bidi="hi-IN"/>
        </w:rPr>
        <w:t xml:space="preserve"> of high</w:t>
      </w:r>
      <w:r w:rsidR="00DE690E">
        <w:rPr>
          <w:rFonts w:eastAsia="Calibri"/>
          <w:lang w:val="en-GB" w:bidi="hi-IN"/>
        </w:rPr>
        <w:t>-</w:t>
      </w:r>
      <w:r w:rsidR="00DF4405">
        <w:rPr>
          <w:rFonts w:eastAsia="Calibri"/>
          <w:lang w:val="en-GB" w:bidi="hi-IN"/>
        </w:rPr>
        <w:t>risk zones</w:t>
      </w:r>
      <w:r w:rsidR="00412290" w:rsidRPr="00744412">
        <w:rPr>
          <w:rFonts w:eastAsia="Calibri"/>
          <w:lang w:val="en-GB" w:bidi="hi-IN"/>
        </w:rPr>
        <w:t>, engineering control</w:t>
      </w:r>
      <w:r w:rsidR="00C51011">
        <w:rPr>
          <w:rFonts w:eastAsia="Calibri"/>
          <w:lang w:val="en-GB" w:bidi="hi-IN"/>
        </w:rPr>
        <w:t xml:space="preserve">, </w:t>
      </w:r>
      <w:r w:rsidR="00412290" w:rsidRPr="00744412">
        <w:rPr>
          <w:rFonts w:eastAsia="Calibri"/>
          <w:lang w:val="en-GB" w:bidi="hi-IN"/>
        </w:rPr>
        <w:t xml:space="preserve">administrative </w:t>
      </w:r>
      <w:r w:rsidR="00D42C99" w:rsidRPr="00744412">
        <w:rPr>
          <w:rFonts w:eastAsia="Calibri"/>
          <w:lang w:val="en-GB" w:bidi="hi-IN"/>
        </w:rPr>
        <w:t>measures</w:t>
      </w:r>
      <w:r w:rsidR="00C51011">
        <w:rPr>
          <w:rFonts w:eastAsia="Calibri"/>
          <w:lang w:val="en-GB" w:bidi="hi-IN"/>
        </w:rPr>
        <w:t>, and mandated</w:t>
      </w:r>
      <w:r w:rsidRPr="00744412">
        <w:rPr>
          <w:rFonts w:eastAsia="Calibri"/>
          <w:lang w:val="en-GB" w:bidi="hi-IN"/>
        </w:rPr>
        <w:t xml:space="preserve"> </w:t>
      </w:r>
      <w:r w:rsidR="00412290" w:rsidRPr="00744412">
        <w:rPr>
          <w:rFonts w:eastAsia="Calibri"/>
          <w:lang w:val="en-GB" w:bidi="hi-IN"/>
        </w:rPr>
        <w:t xml:space="preserve">use of personal protective equipment. </w:t>
      </w:r>
      <w:r w:rsidRPr="00683030">
        <w:rPr>
          <w:rFonts w:eastAsia="Calibri"/>
          <w:lang w:val="en-GB" w:bidi="hi-IN"/>
        </w:rPr>
        <w:t>In total</w:t>
      </w:r>
      <w:r w:rsidR="00412290" w:rsidRPr="00683030">
        <w:rPr>
          <w:rFonts w:eastAsia="Calibri"/>
          <w:lang w:val="en-GB" w:bidi="hi-IN"/>
        </w:rPr>
        <w:t xml:space="preserve">, 24 safety standards, 24 safety procedures, and more than 100 guidelines </w:t>
      </w:r>
      <w:r w:rsidR="00557BE5" w:rsidRPr="00683030">
        <w:rPr>
          <w:rFonts w:eastAsia="Calibri"/>
          <w:lang w:val="en-GB" w:bidi="hi-IN"/>
        </w:rPr>
        <w:t>were</w:t>
      </w:r>
      <w:r w:rsidR="00412290" w:rsidRPr="00683030">
        <w:rPr>
          <w:rFonts w:eastAsia="Calibri"/>
          <w:lang w:val="en-GB" w:bidi="hi-IN"/>
        </w:rPr>
        <w:t xml:space="preserve"> developed and implemented.</w:t>
      </w:r>
      <w:r w:rsidR="00412290" w:rsidRPr="00744412">
        <w:rPr>
          <w:rFonts w:eastAsia="Calibri"/>
          <w:shd w:val="clear" w:color="auto" w:fill="FFFFFF"/>
          <w:lang w:val="en-GB" w:bidi="hi-IN"/>
        </w:rPr>
        <w:t xml:space="preserve"> </w:t>
      </w:r>
      <w:r w:rsidR="00412290" w:rsidRPr="00744412">
        <w:rPr>
          <w:rFonts w:eastAsia="Calibri"/>
          <w:lang w:val="en-GB" w:bidi="hi-IN"/>
        </w:rPr>
        <w:t xml:space="preserve">Optimally safe working conditions were designed </w:t>
      </w:r>
      <w:r w:rsidR="00557BE5" w:rsidRPr="00744412">
        <w:rPr>
          <w:rFonts w:eastAsia="Calibri"/>
          <w:lang w:val="en-GB" w:bidi="hi-IN"/>
        </w:rPr>
        <w:t xml:space="preserve">by </w:t>
      </w:r>
      <w:r w:rsidR="00412290" w:rsidRPr="00744412">
        <w:rPr>
          <w:rFonts w:eastAsia="Calibri"/>
          <w:lang w:val="en-GB" w:bidi="hi-IN"/>
        </w:rPr>
        <w:t>modif</w:t>
      </w:r>
      <w:r w:rsidR="00557BE5" w:rsidRPr="00744412">
        <w:rPr>
          <w:rFonts w:eastAsia="Calibri"/>
          <w:lang w:val="en-GB" w:bidi="hi-IN"/>
        </w:rPr>
        <w:t xml:space="preserve">ying the </w:t>
      </w:r>
      <w:r w:rsidR="00412290" w:rsidRPr="00744412">
        <w:rPr>
          <w:rFonts w:eastAsia="Calibri"/>
          <w:lang w:val="en-GB" w:bidi="hi-IN"/>
        </w:rPr>
        <w:t>facility and infrastructure</w:t>
      </w:r>
      <w:r w:rsidR="00557BE5" w:rsidRPr="00744412">
        <w:rPr>
          <w:rFonts w:eastAsia="Calibri"/>
          <w:lang w:val="en-GB" w:bidi="hi-IN"/>
        </w:rPr>
        <w:t xml:space="preserve">, </w:t>
      </w:r>
      <w:r w:rsidR="00412290" w:rsidRPr="00744412">
        <w:rPr>
          <w:rFonts w:eastAsia="Calibri"/>
          <w:lang w:val="en-GB" w:bidi="hi-IN"/>
        </w:rPr>
        <w:t>designing inherently safe systems</w:t>
      </w:r>
      <w:r w:rsidR="00557BE5" w:rsidRPr="00744412">
        <w:rPr>
          <w:rFonts w:eastAsia="Calibri"/>
          <w:lang w:val="en-GB" w:bidi="hi-IN"/>
        </w:rPr>
        <w:t>,</w:t>
      </w:r>
      <w:r w:rsidR="00412290" w:rsidRPr="00744412">
        <w:rPr>
          <w:rFonts w:eastAsia="Calibri"/>
          <w:lang w:val="en-GB" w:bidi="hi-IN"/>
        </w:rPr>
        <w:t xml:space="preserve"> and </w:t>
      </w:r>
      <w:r w:rsidR="00557BE5" w:rsidRPr="00744412">
        <w:rPr>
          <w:rFonts w:eastAsia="Calibri"/>
          <w:lang w:val="en-GB" w:bidi="hi-IN"/>
        </w:rPr>
        <w:t xml:space="preserve">improving </w:t>
      </w:r>
      <w:r w:rsidR="00412290" w:rsidRPr="00744412">
        <w:rPr>
          <w:rFonts w:eastAsia="Calibri"/>
          <w:lang w:val="en-GB" w:bidi="hi-IN"/>
        </w:rPr>
        <w:t>process</w:t>
      </w:r>
      <w:r w:rsidR="00557BE5" w:rsidRPr="00744412">
        <w:rPr>
          <w:rFonts w:eastAsia="Calibri"/>
          <w:lang w:val="en-GB" w:bidi="hi-IN"/>
        </w:rPr>
        <w:t>es</w:t>
      </w:r>
      <w:r w:rsidR="00412290" w:rsidRPr="00744412">
        <w:rPr>
          <w:rFonts w:eastAsia="Calibri"/>
          <w:lang w:val="en-GB" w:bidi="hi-IN"/>
        </w:rPr>
        <w:t xml:space="preserve"> (</w:t>
      </w:r>
      <w:r w:rsidR="00AF34E1" w:rsidRPr="00744412">
        <w:rPr>
          <w:rFonts w:eastAsia="Calibri"/>
          <w:lang w:val="en-GB" w:bidi="hi-IN"/>
        </w:rPr>
        <w:t>see</w:t>
      </w:r>
      <w:r w:rsidR="00412290" w:rsidRPr="00744412">
        <w:rPr>
          <w:rFonts w:eastAsia="Calibri"/>
          <w:lang w:val="en-GB" w:bidi="hi-IN"/>
        </w:rPr>
        <w:t xml:space="preserve"> Exhibit </w:t>
      </w:r>
      <w:r w:rsidR="007970A4" w:rsidRPr="00744412">
        <w:rPr>
          <w:rFonts w:eastAsia="Calibri"/>
          <w:lang w:val="en-GB" w:bidi="hi-IN"/>
        </w:rPr>
        <w:t>4</w:t>
      </w:r>
      <w:r w:rsidR="00412290" w:rsidRPr="00744412">
        <w:rPr>
          <w:rFonts w:eastAsia="Calibri"/>
          <w:lang w:val="en-GB" w:bidi="hi-IN"/>
        </w:rPr>
        <w:t xml:space="preserve">). Some significant initiatives were </w:t>
      </w:r>
      <w:r w:rsidR="00557BE5" w:rsidRPr="00744412">
        <w:rPr>
          <w:rFonts w:eastAsia="Calibri"/>
          <w:lang w:val="en-GB" w:bidi="hi-IN"/>
        </w:rPr>
        <w:t>a full-</w:t>
      </w:r>
      <w:r w:rsidR="00412290" w:rsidRPr="00744412">
        <w:rPr>
          <w:rFonts w:eastAsia="Calibri"/>
          <w:lang w:val="en-GB" w:bidi="hi-IN"/>
        </w:rPr>
        <w:t>day safety round</w:t>
      </w:r>
      <w:r w:rsidR="003349AC">
        <w:rPr>
          <w:rFonts w:eastAsia="Calibri"/>
          <w:lang w:val="en-GB" w:bidi="hi-IN"/>
        </w:rPr>
        <w:t xml:space="preserve"> </w:t>
      </w:r>
      <w:r w:rsidR="004B414A">
        <w:rPr>
          <w:rFonts w:eastAsia="Calibri"/>
          <w:lang w:val="en-GB" w:bidi="hi-IN"/>
        </w:rPr>
        <w:t>(</w:t>
      </w:r>
      <w:r w:rsidR="003349AC">
        <w:rPr>
          <w:rFonts w:eastAsia="Calibri"/>
          <w:lang w:val="en-GB" w:bidi="hi-IN"/>
        </w:rPr>
        <w:t xml:space="preserve">when </w:t>
      </w:r>
      <w:r w:rsidR="004B414A">
        <w:rPr>
          <w:rFonts w:eastAsia="Calibri"/>
          <w:lang w:val="en-GB" w:bidi="hi-IN"/>
        </w:rPr>
        <w:t xml:space="preserve">a person was designated only for monitoring safety at </w:t>
      </w:r>
      <w:r w:rsidR="00DE690E">
        <w:rPr>
          <w:rFonts w:eastAsia="Calibri"/>
          <w:lang w:val="en-GB" w:bidi="hi-IN"/>
        </w:rPr>
        <w:t xml:space="preserve">a </w:t>
      </w:r>
      <w:r w:rsidR="004B414A">
        <w:rPr>
          <w:rFonts w:eastAsia="Calibri"/>
          <w:lang w:val="en-GB" w:bidi="hi-IN"/>
        </w:rPr>
        <w:t xml:space="preserve">site for </w:t>
      </w:r>
      <w:r w:rsidR="003349AC">
        <w:rPr>
          <w:rFonts w:eastAsia="Calibri"/>
          <w:lang w:val="en-GB" w:bidi="hi-IN"/>
        </w:rPr>
        <w:t xml:space="preserve">a </w:t>
      </w:r>
      <w:r w:rsidR="004B414A">
        <w:rPr>
          <w:rFonts w:eastAsia="Calibri"/>
          <w:lang w:val="en-GB" w:bidi="hi-IN"/>
        </w:rPr>
        <w:t>full day)</w:t>
      </w:r>
      <w:r w:rsidR="00412290" w:rsidRPr="00744412">
        <w:rPr>
          <w:rFonts w:eastAsia="Calibri"/>
          <w:lang w:val="en-GB" w:bidi="hi-IN"/>
        </w:rPr>
        <w:t xml:space="preserve">, </w:t>
      </w:r>
      <w:r w:rsidR="00557BE5" w:rsidRPr="00744412">
        <w:rPr>
          <w:rFonts w:eastAsia="Calibri"/>
          <w:lang w:val="en-GB" w:bidi="hi-IN"/>
        </w:rPr>
        <w:t xml:space="preserve">a </w:t>
      </w:r>
      <w:r w:rsidR="00412290" w:rsidRPr="00744412">
        <w:rPr>
          <w:rFonts w:eastAsia="Calibri"/>
          <w:lang w:val="en-GB" w:bidi="hi-IN"/>
        </w:rPr>
        <w:t>morning toolbox talk</w:t>
      </w:r>
      <w:r w:rsidR="003349AC">
        <w:rPr>
          <w:rFonts w:eastAsia="Calibri"/>
          <w:lang w:val="en-GB" w:bidi="hi-IN"/>
        </w:rPr>
        <w:t xml:space="preserve"> </w:t>
      </w:r>
      <w:r w:rsidR="004B414A">
        <w:rPr>
          <w:rFonts w:eastAsia="Calibri"/>
          <w:lang w:val="en-GB" w:bidi="hi-IN"/>
        </w:rPr>
        <w:t>(</w:t>
      </w:r>
      <w:r w:rsidR="003349AC">
        <w:rPr>
          <w:rFonts w:eastAsia="Calibri"/>
          <w:lang w:val="en-GB" w:bidi="hi-IN"/>
        </w:rPr>
        <w:t xml:space="preserve">a </w:t>
      </w:r>
      <w:r w:rsidR="004E7ADA">
        <w:rPr>
          <w:rFonts w:eastAsia="Calibri"/>
          <w:lang w:val="en-GB" w:bidi="hi-IN"/>
        </w:rPr>
        <w:t xml:space="preserve">discussion on safety related </w:t>
      </w:r>
      <w:r w:rsidR="00DE690E">
        <w:rPr>
          <w:rFonts w:eastAsia="Calibri"/>
          <w:lang w:val="en-GB" w:bidi="hi-IN"/>
        </w:rPr>
        <w:t xml:space="preserve">items </w:t>
      </w:r>
      <w:r w:rsidR="004E7ADA">
        <w:rPr>
          <w:rFonts w:eastAsia="Calibri"/>
          <w:lang w:val="en-GB" w:bidi="hi-IN"/>
        </w:rPr>
        <w:t xml:space="preserve">while </w:t>
      </w:r>
      <w:r w:rsidR="003349AC">
        <w:rPr>
          <w:rFonts w:eastAsia="Calibri"/>
          <w:lang w:val="en-GB" w:bidi="hi-IN"/>
        </w:rPr>
        <w:t>preparing</w:t>
      </w:r>
      <w:r w:rsidR="004E7ADA">
        <w:rPr>
          <w:rFonts w:eastAsia="Calibri"/>
          <w:lang w:val="en-GB" w:bidi="hi-IN"/>
        </w:rPr>
        <w:t xml:space="preserve"> for work in morning)</w:t>
      </w:r>
      <w:r w:rsidR="00412290" w:rsidRPr="00744412">
        <w:rPr>
          <w:rFonts w:eastAsia="Calibri"/>
          <w:lang w:val="en-GB" w:bidi="hi-IN"/>
        </w:rPr>
        <w:t xml:space="preserve">, daily job activity planning, </w:t>
      </w:r>
      <w:r w:rsidR="00557BE5" w:rsidRPr="00744412">
        <w:rPr>
          <w:rFonts w:eastAsia="Calibri"/>
          <w:lang w:val="en-GB" w:bidi="hi-IN"/>
        </w:rPr>
        <w:t xml:space="preserve">closed-circuit television </w:t>
      </w:r>
      <w:r w:rsidR="00412290" w:rsidRPr="00744412">
        <w:rPr>
          <w:rFonts w:eastAsia="Calibri"/>
          <w:lang w:val="en-GB" w:bidi="hi-IN"/>
        </w:rPr>
        <w:t xml:space="preserve">monitoring at all critical locations, </w:t>
      </w:r>
      <w:r w:rsidR="00557BE5" w:rsidRPr="00744412">
        <w:rPr>
          <w:rFonts w:eastAsia="Calibri"/>
          <w:lang w:val="en-GB" w:bidi="hi-IN"/>
        </w:rPr>
        <w:t xml:space="preserve">testing for </w:t>
      </w:r>
      <w:r w:rsidR="00412290" w:rsidRPr="00744412">
        <w:rPr>
          <w:rFonts w:eastAsia="Calibri"/>
          <w:lang w:val="en-GB" w:bidi="hi-IN"/>
        </w:rPr>
        <w:t>height phobia</w:t>
      </w:r>
      <w:r w:rsidR="00557BE5" w:rsidRPr="00744412">
        <w:rPr>
          <w:rFonts w:eastAsia="Calibri"/>
          <w:lang w:val="en-GB" w:bidi="hi-IN"/>
        </w:rPr>
        <w:t>s</w:t>
      </w:r>
      <w:r w:rsidR="00412290" w:rsidRPr="00744412">
        <w:rPr>
          <w:rFonts w:eastAsia="Calibri"/>
          <w:lang w:val="en-GB" w:bidi="hi-IN"/>
        </w:rPr>
        <w:t xml:space="preserve">, </w:t>
      </w:r>
      <w:r w:rsidR="00557BE5" w:rsidRPr="00744412">
        <w:rPr>
          <w:rFonts w:eastAsia="Calibri"/>
          <w:lang w:val="en-GB" w:bidi="hi-IN"/>
        </w:rPr>
        <w:t xml:space="preserve">a </w:t>
      </w:r>
      <w:r w:rsidR="00412290" w:rsidRPr="00744412">
        <w:rPr>
          <w:rFonts w:eastAsia="Calibri"/>
          <w:lang w:val="en-GB" w:bidi="hi-IN"/>
        </w:rPr>
        <w:t>one-man one-lock system</w:t>
      </w:r>
      <w:r w:rsidR="004E7ADA">
        <w:rPr>
          <w:rFonts w:eastAsia="Calibri"/>
          <w:lang w:val="en-GB" w:bidi="hi-IN"/>
        </w:rPr>
        <w:t xml:space="preserve"> (a safety practice)</w:t>
      </w:r>
      <w:r w:rsidR="00412290" w:rsidRPr="00744412">
        <w:rPr>
          <w:rFonts w:eastAsia="Calibri"/>
          <w:lang w:val="en-GB" w:bidi="hi-IN"/>
        </w:rPr>
        <w:t>, stop-work empowerment</w:t>
      </w:r>
      <w:r w:rsidR="004E7ADA">
        <w:rPr>
          <w:rFonts w:eastAsia="Calibri"/>
          <w:lang w:val="en-GB" w:bidi="hi-IN"/>
        </w:rPr>
        <w:t xml:space="preserve"> (</w:t>
      </w:r>
      <w:r w:rsidR="003349AC">
        <w:rPr>
          <w:rFonts w:eastAsia="Calibri"/>
          <w:lang w:val="en-GB" w:bidi="hi-IN"/>
        </w:rPr>
        <w:t>whe</w:t>
      </w:r>
      <w:r w:rsidR="00DE690E">
        <w:rPr>
          <w:rFonts w:eastAsia="Calibri"/>
          <w:lang w:val="en-GB" w:bidi="hi-IN"/>
        </w:rPr>
        <w:t>re</w:t>
      </w:r>
      <w:r w:rsidR="003349AC">
        <w:rPr>
          <w:rFonts w:eastAsia="Calibri"/>
          <w:lang w:val="en-GB" w:bidi="hi-IN"/>
        </w:rPr>
        <w:t xml:space="preserve"> </w:t>
      </w:r>
      <w:r w:rsidR="004E7ADA">
        <w:rPr>
          <w:rFonts w:eastAsia="Calibri"/>
          <w:lang w:val="en-GB" w:bidi="hi-IN"/>
        </w:rPr>
        <w:t>each person in the organization was e</w:t>
      </w:r>
      <w:r w:rsidR="003349AC">
        <w:rPr>
          <w:rFonts w:eastAsia="Calibri"/>
          <w:lang w:val="en-GB" w:bidi="hi-IN"/>
        </w:rPr>
        <w:t>ncouraged</w:t>
      </w:r>
      <w:r w:rsidR="004E7ADA">
        <w:rPr>
          <w:rFonts w:eastAsia="Calibri"/>
          <w:lang w:val="en-GB" w:bidi="hi-IN"/>
        </w:rPr>
        <w:t xml:space="preserve"> to stop work if he</w:t>
      </w:r>
      <w:r w:rsidR="00C51011">
        <w:rPr>
          <w:rFonts w:eastAsia="Calibri"/>
          <w:lang w:val="en-GB" w:bidi="hi-IN"/>
        </w:rPr>
        <w:t xml:space="preserve"> or </w:t>
      </w:r>
      <w:r w:rsidR="003349AC">
        <w:rPr>
          <w:rFonts w:eastAsia="Calibri"/>
          <w:lang w:val="en-GB" w:bidi="hi-IN"/>
        </w:rPr>
        <w:t>she</w:t>
      </w:r>
      <w:r w:rsidR="004E7ADA">
        <w:rPr>
          <w:rFonts w:eastAsia="Calibri"/>
          <w:lang w:val="en-GB" w:bidi="hi-IN"/>
        </w:rPr>
        <w:t xml:space="preserve"> found that there was a safety risk involved)</w:t>
      </w:r>
      <w:r w:rsidR="00412290" w:rsidRPr="00744412">
        <w:rPr>
          <w:rFonts w:eastAsia="Calibri"/>
          <w:lang w:val="en-GB" w:bidi="hi-IN"/>
        </w:rPr>
        <w:t xml:space="preserve">, </w:t>
      </w:r>
      <w:r w:rsidR="00557BE5" w:rsidRPr="00744412">
        <w:rPr>
          <w:rFonts w:eastAsia="Calibri"/>
          <w:lang w:val="en-GB" w:bidi="hi-IN"/>
        </w:rPr>
        <w:t xml:space="preserve">the </w:t>
      </w:r>
      <w:r w:rsidR="00412290" w:rsidRPr="00744412">
        <w:rPr>
          <w:rFonts w:eastAsia="Calibri"/>
          <w:lang w:val="en-GB" w:bidi="hi-IN"/>
        </w:rPr>
        <w:t>development of an online safety quiz</w:t>
      </w:r>
      <w:r w:rsidR="00557BE5" w:rsidRPr="00744412">
        <w:rPr>
          <w:rFonts w:eastAsia="Calibri"/>
          <w:lang w:val="en-GB" w:bidi="hi-IN"/>
        </w:rPr>
        <w:t>,</w:t>
      </w:r>
      <w:r w:rsidR="00412290" w:rsidRPr="00744412">
        <w:rPr>
          <w:rFonts w:eastAsia="Calibri"/>
          <w:lang w:val="en-GB" w:bidi="hi-IN"/>
        </w:rPr>
        <w:t xml:space="preserve"> and </w:t>
      </w:r>
      <w:r w:rsidR="00557BE5" w:rsidRPr="00744412">
        <w:rPr>
          <w:rFonts w:eastAsia="Calibri"/>
          <w:lang w:val="en-GB" w:bidi="hi-IN"/>
        </w:rPr>
        <w:t xml:space="preserve">a </w:t>
      </w:r>
      <w:r w:rsidR="00412290" w:rsidRPr="00744412">
        <w:rPr>
          <w:rFonts w:eastAsia="Calibri"/>
          <w:lang w:val="en-GB" w:bidi="hi-IN"/>
        </w:rPr>
        <w:t>night vigilance system.</w:t>
      </w:r>
      <w:r w:rsidR="00AF34E1" w:rsidRPr="00744412">
        <w:rPr>
          <w:rFonts w:eastAsia="Calibri"/>
          <w:lang w:val="en-GB" w:bidi="hi-IN"/>
        </w:rPr>
        <w:t xml:space="preserve"> </w:t>
      </w:r>
      <w:r w:rsidR="00557BE5" w:rsidRPr="00744412">
        <w:rPr>
          <w:rFonts w:eastAsia="Calibri"/>
          <w:lang w:val="en-GB" w:bidi="hi-IN"/>
        </w:rPr>
        <w:t>E</w:t>
      </w:r>
      <w:r w:rsidR="00412290" w:rsidRPr="00744412">
        <w:rPr>
          <w:rFonts w:eastAsia="Calibri"/>
          <w:lang w:val="en-GB" w:bidi="hi-IN"/>
        </w:rPr>
        <w:t xml:space="preserve">nsuring complete safety was one of the key responsibility areas of </w:t>
      </w:r>
      <w:r w:rsidR="00BA72BA" w:rsidRPr="00744412">
        <w:rPr>
          <w:rFonts w:eastAsia="Calibri"/>
          <w:lang w:val="en-GB" w:bidi="hi-IN"/>
        </w:rPr>
        <w:t xml:space="preserve">the </w:t>
      </w:r>
      <w:r w:rsidR="00412290" w:rsidRPr="00744412">
        <w:rPr>
          <w:rFonts w:eastAsia="Calibri"/>
          <w:lang w:val="en-GB" w:bidi="hi-IN"/>
        </w:rPr>
        <w:t xml:space="preserve">line function. Moreover, the importance of being safe at all times </w:t>
      </w:r>
      <w:r w:rsidR="00557BE5" w:rsidRPr="00744412">
        <w:rPr>
          <w:rFonts w:eastAsia="Calibri"/>
          <w:lang w:val="en-GB" w:bidi="hi-IN"/>
        </w:rPr>
        <w:t xml:space="preserve">and the mandatory use of helmets were </w:t>
      </w:r>
      <w:r w:rsidR="00412290" w:rsidRPr="00744412">
        <w:rPr>
          <w:rFonts w:eastAsia="Calibri"/>
          <w:lang w:val="en-GB" w:bidi="hi-IN"/>
        </w:rPr>
        <w:t xml:space="preserve">emphasized through off-site safety measures. </w:t>
      </w:r>
      <w:r w:rsidR="00FF39A6">
        <w:rPr>
          <w:rFonts w:eastAsia="Calibri"/>
          <w:lang w:val="en-GB" w:bidi="hi-IN"/>
        </w:rPr>
        <w:t>All of t</w:t>
      </w:r>
      <w:r w:rsidR="00557BE5" w:rsidRPr="00744412">
        <w:rPr>
          <w:rFonts w:eastAsia="Calibri"/>
          <w:lang w:val="en-GB" w:bidi="hi-IN"/>
        </w:rPr>
        <w:t>hese measures contributed to</w:t>
      </w:r>
      <w:r w:rsidR="00412290" w:rsidRPr="00744412">
        <w:rPr>
          <w:rFonts w:eastAsia="Calibri"/>
          <w:lang w:val="en-GB" w:bidi="hi-IN"/>
        </w:rPr>
        <w:t xml:space="preserve"> a safe working environment.</w:t>
      </w:r>
    </w:p>
    <w:p w14:paraId="3662E90D" w14:textId="0106875B" w:rsidR="00412290" w:rsidRPr="00744412" w:rsidRDefault="00412290" w:rsidP="00412290">
      <w:pPr>
        <w:pStyle w:val="BodyTextMain"/>
        <w:rPr>
          <w:rFonts w:eastAsia="Calibri"/>
          <w:lang w:val="en-GB" w:bidi="hi-IN"/>
        </w:rPr>
      </w:pPr>
      <w:r w:rsidRPr="00744412">
        <w:rPr>
          <w:rFonts w:eastAsia="Calibri"/>
          <w:lang w:val="en-GB" w:bidi="hi-IN"/>
        </w:rPr>
        <w:lastRenderedPageBreak/>
        <w:t xml:space="preserve">Despite </w:t>
      </w:r>
      <w:r w:rsidR="00557BE5" w:rsidRPr="00744412">
        <w:rPr>
          <w:rFonts w:eastAsia="Calibri"/>
          <w:lang w:val="en-GB" w:bidi="hi-IN"/>
        </w:rPr>
        <w:t>these measures</w:t>
      </w:r>
      <w:r w:rsidRPr="00744412">
        <w:rPr>
          <w:rFonts w:eastAsia="Calibri"/>
          <w:lang w:val="en-GB" w:bidi="hi-IN"/>
        </w:rPr>
        <w:t xml:space="preserve">, the plant had witnessed frequent incidents in </w:t>
      </w:r>
      <w:r w:rsidR="00557BE5" w:rsidRPr="00744412">
        <w:rPr>
          <w:rFonts w:eastAsia="Calibri"/>
          <w:lang w:val="en-GB" w:bidi="hi-IN"/>
        </w:rPr>
        <w:t xml:space="preserve">the </w:t>
      </w:r>
      <w:r w:rsidRPr="00744412">
        <w:rPr>
          <w:rFonts w:eastAsia="Calibri"/>
          <w:lang w:val="en-GB" w:bidi="hi-IN"/>
        </w:rPr>
        <w:t xml:space="preserve">recent past. The plant had already been shut down for several weeks due to </w:t>
      </w:r>
      <w:r w:rsidR="00557BE5" w:rsidRPr="00744412">
        <w:rPr>
          <w:rFonts w:eastAsia="Calibri"/>
          <w:lang w:val="en-GB" w:bidi="hi-IN"/>
        </w:rPr>
        <w:t xml:space="preserve">a </w:t>
      </w:r>
      <w:r w:rsidRPr="00744412">
        <w:rPr>
          <w:rFonts w:eastAsia="Calibri"/>
          <w:lang w:val="en-GB" w:bidi="hi-IN"/>
        </w:rPr>
        <w:t>cyclone jamming</w:t>
      </w:r>
      <w:r w:rsidR="00557BE5" w:rsidRPr="00744412">
        <w:rPr>
          <w:rFonts w:eastAsia="Calibri"/>
          <w:lang w:val="en-GB" w:bidi="hi-IN"/>
        </w:rPr>
        <w:t xml:space="preserve">, </w:t>
      </w:r>
      <w:r w:rsidR="003F54E7">
        <w:rPr>
          <w:rFonts w:eastAsia="Calibri"/>
          <w:lang w:val="en-GB" w:bidi="hi-IN"/>
        </w:rPr>
        <w:t>and this had</w:t>
      </w:r>
      <w:r w:rsidRPr="00744412">
        <w:rPr>
          <w:rFonts w:eastAsia="Calibri"/>
          <w:lang w:val="en-GB" w:bidi="hi-IN"/>
        </w:rPr>
        <w:t xml:space="preserve"> </w:t>
      </w:r>
      <w:r w:rsidR="00557BE5" w:rsidRPr="00744412">
        <w:rPr>
          <w:rFonts w:eastAsia="Calibri"/>
          <w:lang w:val="en-GB" w:bidi="hi-IN"/>
        </w:rPr>
        <w:t xml:space="preserve">resulted </w:t>
      </w:r>
      <w:r w:rsidRPr="00744412">
        <w:rPr>
          <w:rFonts w:eastAsia="Calibri"/>
          <w:lang w:val="en-GB" w:bidi="hi-IN"/>
        </w:rPr>
        <w:t xml:space="preserve">in </w:t>
      </w:r>
      <w:r w:rsidR="00557BE5" w:rsidRPr="00744412">
        <w:rPr>
          <w:rFonts w:eastAsia="Calibri"/>
          <w:lang w:val="en-GB" w:bidi="hi-IN"/>
        </w:rPr>
        <w:t xml:space="preserve">a </w:t>
      </w:r>
      <w:r w:rsidRPr="00744412">
        <w:rPr>
          <w:rFonts w:eastAsia="Calibri"/>
          <w:lang w:val="en-GB" w:bidi="hi-IN"/>
        </w:rPr>
        <w:t xml:space="preserve">significant loss of productivity. </w:t>
      </w:r>
      <w:r w:rsidR="005F7419" w:rsidRPr="00744412">
        <w:rPr>
          <w:rFonts w:eastAsia="Calibri"/>
          <w:lang w:val="en-GB" w:bidi="hi-IN"/>
        </w:rPr>
        <w:t xml:space="preserve">There </w:t>
      </w:r>
      <w:r w:rsidR="00557BE5" w:rsidRPr="00744412">
        <w:rPr>
          <w:rFonts w:eastAsia="Calibri"/>
          <w:lang w:val="en-GB" w:bidi="hi-IN"/>
        </w:rPr>
        <w:t>had been back-to-</w:t>
      </w:r>
      <w:r w:rsidRPr="00744412">
        <w:rPr>
          <w:rFonts w:eastAsia="Calibri"/>
          <w:lang w:val="en-GB" w:bidi="hi-IN"/>
        </w:rPr>
        <w:t>back accidents</w:t>
      </w:r>
      <w:r w:rsidR="0042272E" w:rsidRPr="00744412">
        <w:rPr>
          <w:rFonts w:eastAsia="Calibri"/>
          <w:lang w:val="en-GB" w:bidi="hi-IN"/>
        </w:rPr>
        <w:t xml:space="preserve">: a worker suffered </w:t>
      </w:r>
      <w:r w:rsidR="00557BE5" w:rsidRPr="00744412">
        <w:rPr>
          <w:rFonts w:eastAsia="Calibri"/>
          <w:lang w:val="en-GB" w:bidi="hi-IN"/>
        </w:rPr>
        <w:t>a</w:t>
      </w:r>
      <w:r w:rsidR="005F7419" w:rsidRPr="00744412">
        <w:rPr>
          <w:rFonts w:eastAsia="Calibri"/>
          <w:lang w:val="en-GB" w:bidi="hi-IN"/>
        </w:rPr>
        <w:t xml:space="preserve"> </w:t>
      </w:r>
      <w:r w:rsidRPr="00744412">
        <w:rPr>
          <w:rFonts w:eastAsia="Calibri"/>
          <w:lang w:val="en-GB" w:bidi="hi-IN"/>
        </w:rPr>
        <w:t>severe fac</w:t>
      </w:r>
      <w:r w:rsidR="005F7419" w:rsidRPr="00744412">
        <w:rPr>
          <w:rFonts w:eastAsia="Calibri"/>
          <w:lang w:val="en-GB" w:bidi="hi-IN"/>
        </w:rPr>
        <w:t>ial</w:t>
      </w:r>
      <w:r w:rsidRPr="00744412">
        <w:rPr>
          <w:rFonts w:eastAsia="Calibri"/>
          <w:lang w:val="en-GB" w:bidi="hi-IN"/>
        </w:rPr>
        <w:t xml:space="preserve"> injury </w:t>
      </w:r>
      <w:r w:rsidR="0042272E" w:rsidRPr="00744412">
        <w:rPr>
          <w:rFonts w:eastAsia="Calibri"/>
          <w:lang w:val="en-GB" w:bidi="hi-IN"/>
        </w:rPr>
        <w:t>caused by</w:t>
      </w:r>
      <w:r w:rsidRPr="00744412">
        <w:rPr>
          <w:rFonts w:eastAsia="Calibri"/>
          <w:lang w:val="en-GB" w:bidi="hi-IN"/>
        </w:rPr>
        <w:t xml:space="preserve"> belt</w:t>
      </w:r>
      <w:r w:rsidR="005F7419" w:rsidRPr="00744412">
        <w:rPr>
          <w:rFonts w:eastAsia="Calibri"/>
          <w:lang w:val="en-GB" w:bidi="hi-IN"/>
        </w:rPr>
        <w:t>-</w:t>
      </w:r>
      <w:r w:rsidRPr="00744412">
        <w:rPr>
          <w:rFonts w:eastAsia="Calibri"/>
          <w:lang w:val="en-GB" w:bidi="hi-IN"/>
        </w:rPr>
        <w:t>pulling during maintenance</w:t>
      </w:r>
      <w:r w:rsidR="00FF39A6">
        <w:rPr>
          <w:rFonts w:eastAsia="Calibri"/>
          <w:lang w:val="en-GB" w:bidi="hi-IN"/>
        </w:rPr>
        <w:t xml:space="preserve"> and </w:t>
      </w:r>
      <w:r w:rsidR="0042272E" w:rsidRPr="00744412">
        <w:rPr>
          <w:rFonts w:eastAsia="Calibri"/>
          <w:lang w:val="en-GB" w:bidi="hi-IN"/>
        </w:rPr>
        <w:t xml:space="preserve">another suffered </w:t>
      </w:r>
      <w:r w:rsidRPr="00744412">
        <w:rPr>
          <w:rFonts w:eastAsia="Calibri"/>
          <w:lang w:val="en-GB" w:bidi="hi-IN"/>
        </w:rPr>
        <w:t>high</w:t>
      </w:r>
      <w:r w:rsidR="0042272E" w:rsidRPr="00744412">
        <w:rPr>
          <w:rFonts w:eastAsia="Calibri"/>
          <w:lang w:val="en-GB" w:bidi="hi-IN"/>
        </w:rPr>
        <w:t>-</w:t>
      </w:r>
      <w:r w:rsidRPr="00744412">
        <w:rPr>
          <w:rFonts w:eastAsia="Calibri"/>
          <w:lang w:val="en-GB" w:bidi="hi-IN"/>
        </w:rPr>
        <w:t>degree burns while cleaning hot bed ash</w:t>
      </w:r>
      <w:r w:rsidR="005F7419" w:rsidRPr="00744412">
        <w:rPr>
          <w:rFonts w:eastAsia="Calibri"/>
          <w:lang w:val="en-GB" w:bidi="hi-IN"/>
        </w:rPr>
        <w:t>.</w:t>
      </w:r>
      <w:r w:rsidRPr="00744412">
        <w:rPr>
          <w:rFonts w:eastAsia="Calibri"/>
          <w:lang w:val="en-GB" w:bidi="hi-IN"/>
        </w:rPr>
        <w:t xml:space="preserve"> </w:t>
      </w:r>
      <w:r w:rsidR="005F7419" w:rsidRPr="00744412">
        <w:rPr>
          <w:rFonts w:eastAsia="Calibri"/>
          <w:lang w:val="en-GB" w:bidi="hi-IN"/>
        </w:rPr>
        <w:t xml:space="preserve">The situation worsened </w:t>
      </w:r>
      <w:r w:rsidR="0042272E" w:rsidRPr="00744412">
        <w:rPr>
          <w:rFonts w:eastAsia="Calibri"/>
          <w:lang w:val="en-GB" w:bidi="hi-IN"/>
        </w:rPr>
        <w:t xml:space="preserve">when one worker suffered a </w:t>
      </w:r>
      <w:r w:rsidRPr="00744412">
        <w:rPr>
          <w:rFonts w:eastAsia="Calibri"/>
          <w:lang w:val="en-GB" w:bidi="hi-IN"/>
        </w:rPr>
        <w:t xml:space="preserve">serious abdomen injury and </w:t>
      </w:r>
      <w:r w:rsidR="0042272E" w:rsidRPr="00744412">
        <w:rPr>
          <w:rFonts w:eastAsia="Calibri"/>
          <w:lang w:val="en-GB" w:bidi="hi-IN"/>
        </w:rPr>
        <w:t>another died as a result of injuries related to the</w:t>
      </w:r>
      <w:r w:rsidRPr="00744412">
        <w:rPr>
          <w:rFonts w:eastAsia="Calibri"/>
          <w:lang w:val="en-GB" w:bidi="hi-IN"/>
        </w:rPr>
        <w:t xml:space="preserve"> erection of </w:t>
      </w:r>
      <w:r w:rsidR="0042272E" w:rsidRPr="00744412">
        <w:rPr>
          <w:rFonts w:eastAsia="Calibri"/>
          <w:lang w:val="en-GB" w:bidi="hi-IN"/>
        </w:rPr>
        <w:t xml:space="preserve">a </w:t>
      </w:r>
      <w:r w:rsidRPr="00744412">
        <w:rPr>
          <w:rFonts w:eastAsia="Calibri"/>
          <w:lang w:val="en-GB" w:bidi="hi-IN"/>
        </w:rPr>
        <w:t>coal shed</w:t>
      </w:r>
      <w:r w:rsidR="005F7419" w:rsidRPr="00744412">
        <w:rPr>
          <w:rFonts w:eastAsia="Calibri"/>
          <w:lang w:val="en-GB" w:bidi="hi-IN"/>
        </w:rPr>
        <w:t>.</w:t>
      </w:r>
      <w:r w:rsidRPr="00744412">
        <w:rPr>
          <w:rFonts w:eastAsia="Calibri"/>
          <w:lang w:val="en-GB" w:bidi="hi-IN"/>
        </w:rPr>
        <w:t xml:space="preserve"> </w:t>
      </w:r>
      <w:r w:rsidR="00FF39A6">
        <w:rPr>
          <w:rFonts w:eastAsia="Calibri"/>
          <w:lang w:val="en-GB" w:bidi="hi-IN"/>
        </w:rPr>
        <w:t xml:space="preserve">Finally, </w:t>
      </w:r>
      <w:r w:rsidR="00FF39A6" w:rsidRPr="00744412">
        <w:rPr>
          <w:rFonts w:eastAsia="Calibri"/>
          <w:lang w:val="en-GB" w:bidi="hi-IN"/>
        </w:rPr>
        <w:t>the roof of a clinker silo collapsed</w:t>
      </w:r>
      <w:r w:rsidR="00FF39A6">
        <w:rPr>
          <w:rFonts w:eastAsia="Calibri"/>
          <w:lang w:val="en-GB" w:bidi="hi-IN"/>
        </w:rPr>
        <w:t>.</w:t>
      </w:r>
      <w:r w:rsidR="00FF39A6" w:rsidRPr="00744412">
        <w:rPr>
          <w:rFonts w:eastAsia="Calibri"/>
          <w:lang w:val="en-GB" w:bidi="hi-IN"/>
        </w:rPr>
        <w:t xml:space="preserve"> </w:t>
      </w:r>
      <w:r w:rsidRPr="00744412">
        <w:rPr>
          <w:rFonts w:eastAsia="Calibri"/>
          <w:lang w:val="en-GB" w:bidi="hi-IN"/>
        </w:rPr>
        <w:t xml:space="preserve">There was </w:t>
      </w:r>
      <w:r w:rsidR="005F7419" w:rsidRPr="00744412">
        <w:rPr>
          <w:rFonts w:eastAsia="Calibri"/>
          <w:lang w:val="en-GB" w:bidi="hi-IN"/>
        </w:rPr>
        <w:t xml:space="preserve">massive </w:t>
      </w:r>
      <w:r w:rsidRPr="00744412">
        <w:rPr>
          <w:rFonts w:eastAsia="Calibri"/>
          <w:lang w:val="en-GB" w:bidi="hi-IN"/>
        </w:rPr>
        <w:t xml:space="preserve">agitation from </w:t>
      </w:r>
      <w:r w:rsidR="005F7419" w:rsidRPr="00744412">
        <w:rPr>
          <w:rFonts w:eastAsia="Calibri"/>
          <w:lang w:val="en-GB" w:bidi="hi-IN"/>
        </w:rPr>
        <w:t xml:space="preserve">the </w:t>
      </w:r>
      <w:r w:rsidRPr="00744412">
        <w:rPr>
          <w:rFonts w:eastAsia="Calibri"/>
          <w:lang w:val="en-GB" w:bidi="hi-IN"/>
        </w:rPr>
        <w:t xml:space="preserve">trade unions, the issues had flared up in </w:t>
      </w:r>
      <w:r w:rsidR="0042272E" w:rsidRPr="00744412">
        <w:rPr>
          <w:rFonts w:eastAsia="Calibri"/>
          <w:lang w:val="en-GB" w:bidi="hi-IN"/>
        </w:rPr>
        <w:t xml:space="preserve">the </w:t>
      </w:r>
      <w:r w:rsidRPr="00744412">
        <w:rPr>
          <w:rFonts w:eastAsia="Calibri"/>
          <w:lang w:val="en-GB" w:bidi="hi-IN"/>
        </w:rPr>
        <w:t>media</w:t>
      </w:r>
      <w:r w:rsidR="0042272E" w:rsidRPr="00744412">
        <w:rPr>
          <w:rFonts w:eastAsia="Calibri"/>
          <w:lang w:val="en-GB" w:bidi="hi-IN"/>
        </w:rPr>
        <w:t>,</w:t>
      </w:r>
      <w:r w:rsidRPr="00744412">
        <w:rPr>
          <w:rFonts w:eastAsia="Calibri"/>
          <w:lang w:val="en-GB" w:bidi="hi-IN"/>
        </w:rPr>
        <w:t xml:space="preserve"> and </w:t>
      </w:r>
      <w:r w:rsidR="0042272E" w:rsidRPr="00744412">
        <w:rPr>
          <w:rFonts w:eastAsia="Calibri"/>
          <w:lang w:val="en-GB" w:bidi="hi-IN"/>
        </w:rPr>
        <w:t xml:space="preserve">the </w:t>
      </w:r>
      <w:r w:rsidRPr="00744412">
        <w:rPr>
          <w:rFonts w:eastAsia="Calibri"/>
          <w:lang w:val="en-GB" w:bidi="hi-IN"/>
        </w:rPr>
        <w:t xml:space="preserve">government </w:t>
      </w:r>
      <w:r w:rsidR="0042272E" w:rsidRPr="00744412">
        <w:rPr>
          <w:rFonts w:eastAsia="Calibri"/>
          <w:lang w:val="en-GB" w:bidi="hi-IN"/>
        </w:rPr>
        <w:t xml:space="preserve">had </w:t>
      </w:r>
      <w:r w:rsidRPr="00744412">
        <w:rPr>
          <w:rFonts w:eastAsia="Calibri"/>
          <w:lang w:val="en-GB" w:bidi="hi-IN"/>
        </w:rPr>
        <w:t xml:space="preserve">demanded immediate corrective </w:t>
      </w:r>
      <w:r w:rsidR="005F7419" w:rsidRPr="00744412">
        <w:rPr>
          <w:rFonts w:eastAsia="Calibri"/>
          <w:lang w:val="en-GB" w:bidi="hi-IN"/>
        </w:rPr>
        <w:t>measures.</w:t>
      </w:r>
      <w:r w:rsidRPr="00744412">
        <w:rPr>
          <w:rFonts w:eastAsia="Calibri"/>
          <w:lang w:val="en-GB" w:bidi="hi-IN"/>
        </w:rPr>
        <w:t xml:space="preserve"> The situation had </w:t>
      </w:r>
      <w:r w:rsidR="00C51011">
        <w:rPr>
          <w:rFonts w:eastAsia="Calibri"/>
          <w:lang w:val="en-GB" w:bidi="hi-IN"/>
        </w:rPr>
        <w:t>become</w:t>
      </w:r>
      <w:r w:rsidRPr="00744412">
        <w:rPr>
          <w:rFonts w:eastAsia="Calibri"/>
          <w:lang w:val="en-GB" w:bidi="hi-IN"/>
        </w:rPr>
        <w:t xml:space="preserve"> </w:t>
      </w:r>
      <w:r w:rsidR="0042272E" w:rsidRPr="00744412">
        <w:rPr>
          <w:rFonts w:eastAsia="Calibri"/>
          <w:lang w:val="en-GB" w:bidi="hi-IN"/>
        </w:rPr>
        <w:t xml:space="preserve">completely </w:t>
      </w:r>
      <w:r w:rsidRPr="00744412">
        <w:rPr>
          <w:rFonts w:eastAsia="Calibri"/>
          <w:lang w:val="en-GB" w:bidi="hi-IN"/>
        </w:rPr>
        <w:t xml:space="preserve">out of control. </w:t>
      </w:r>
    </w:p>
    <w:p w14:paraId="0B935B3D" w14:textId="77777777" w:rsidR="00412290" w:rsidRPr="00744412" w:rsidRDefault="00412290" w:rsidP="00412290">
      <w:pPr>
        <w:pStyle w:val="BodyTextMain"/>
        <w:rPr>
          <w:rFonts w:eastAsia="Calibri"/>
          <w:lang w:val="en-GB" w:bidi="hi-IN"/>
        </w:rPr>
      </w:pPr>
    </w:p>
    <w:p w14:paraId="2F1FD986" w14:textId="30ECB142" w:rsidR="00412290" w:rsidRPr="00744412" w:rsidRDefault="0042272E" w:rsidP="00683030">
      <w:pPr>
        <w:pStyle w:val="BodyTextMain"/>
        <w:rPr>
          <w:rFonts w:eastAsia="Calibri"/>
          <w:shd w:val="clear" w:color="auto" w:fill="FFFFFF"/>
          <w:lang w:val="en-GB" w:bidi="hi-IN"/>
        </w:rPr>
      </w:pPr>
      <w:r w:rsidRPr="00744412">
        <w:rPr>
          <w:rFonts w:eastAsia="Calibri"/>
          <w:lang w:val="en-GB" w:bidi="hi-IN"/>
        </w:rPr>
        <w:t>M</w:t>
      </w:r>
      <w:r w:rsidR="00412290" w:rsidRPr="00744412">
        <w:rPr>
          <w:rFonts w:eastAsia="Calibri"/>
          <w:lang w:val="en-GB" w:bidi="hi-IN"/>
        </w:rPr>
        <w:t xml:space="preserve">any demanding questions needed attention. </w:t>
      </w:r>
      <w:r w:rsidR="00412290" w:rsidRPr="00683030">
        <w:rPr>
          <w:rFonts w:eastAsia="Calibri"/>
          <w:lang w:val="en-GB" w:bidi="hi-IN"/>
        </w:rPr>
        <w:t xml:space="preserve">It was difficult to understand </w:t>
      </w:r>
      <w:r w:rsidRPr="00683030">
        <w:rPr>
          <w:rFonts w:eastAsia="Calibri"/>
          <w:lang w:val="en-GB" w:bidi="hi-IN"/>
        </w:rPr>
        <w:t>why</w:t>
      </w:r>
      <w:r w:rsidR="00DC2148" w:rsidRPr="00683030">
        <w:rPr>
          <w:rFonts w:eastAsia="Calibri"/>
          <w:lang w:val="en-GB" w:bidi="hi-IN"/>
        </w:rPr>
        <w:t xml:space="preserve"> or how</w:t>
      </w:r>
      <w:r w:rsidR="00412290" w:rsidRPr="00683030">
        <w:rPr>
          <w:rFonts w:eastAsia="Calibri"/>
          <w:lang w:val="en-GB" w:bidi="hi-IN"/>
        </w:rPr>
        <w:t xml:space="preserve"> such incidents </w:t>
      </w:r>
      <w:r w:rsidRPr="00683030">
        <w:rPr>
          <w:rFonts w:eastAsia="Calibri"/>
          <w:lang w:val="en-GB" w:bidi="hi-IN"/>
        </w:rPr>
        <w:t xml:space="preserve">had occurred </w:t>
      </w:r>
      <w:r w:rsidR="00412290" w:rsidRPr="00683030">
        <w:rPr>
          <w:rFonts w:eastAsia="Calibri"/>
          <w:lang w:val="en-GB" w:bidi="hi-IN"/>
        </w:rPr>
        <w:t>when the organization had implemented best</w:t>
      </w:r>
      <w:r w:rsidR="003657F6" w:rsidRPr="00683030">
        <w:rPr>
          <w:rFonts w:eastAsia="Calibri"/>
          <w:lang w:val="en-GB" w:bidi="hi-IN"/>
        </w:rPr>
        <w:t>-</w:t>
      </w:r>
      <w:r w:rsidR="00412290" w:rsidRPr="00683030">
        <w:rPr>
          <w:rFonts w:eastAsia="Calibri"/>
          <w:lang w:val="en-GB" w:bidi="hi-IN"/>
        </w:rPr>
        <w:t>in</w:t>
      </w:r>
      <w:r w:rsidR="003657F6" w:rsidRPr="00683030">
        <w:rPr>
          <w:rFonts w:eastAsia="Calibri"/>
          <w:lang w:val="en-GB" w:bidi="hi-IN"/>
        </w:rPr>
        <w:t>-</w:t>
      </w:r>
      <w:r w:rsidR="00412290" w:rsidRPr="00683030">
        <w:rPr>
          <w:rFonts w:eastAsia="Calibri"/>
          <w:lang w:val="en-GB" w:bidi="hi-IN"/>
        </w:rPr>
        <w:t xml:space="preserve">class safety systems in collaboration with DuPont. Though ensuring </w:t>
      </w:r>
      <w:r w:rsidR="00DE690E">
        <w:rPr>
          <w:rFonts w:eastAsia="Calibri"/>
          <w:lang w:val="en-GB" w:bidi="hi-IN"/>
        </w:rPr>
        <w:t xml:space="preserve">the </w:t>
      </w:r>
      <w:r w:rsidR="00412290" w:rsidRPr="00683030">
        <w:rPr>
          <w:rFonts w:eastAsia="Calibri"/>
          <w:lang w:val="en-GB" w:bidi="hi-IN"/>
        </w:rPr>
        <w:t xml:space="preserve">complete safety of employees at all times was a non-negotiable aspect of the organization, </w:t>
      </w:r>
      <w:r w:rsidRPr="00683030">
        <w:rPr>
          <w:rFonts w:eastAsia="Calibri"/>
          <w:lang w:val="en-GB" w:bidi="hi-IN"/>
        </w:rPr>
        <w:t xml:space="preserve">incidents </w:t>
      </w:r>
      <w:r w:rsidR="003657F6" w:rsidRPr="00683030">
        <w:rPr>
          <w:rFonts w:eastAsia="Calibri"/>
          <w:lang w:val="en-GB" w:bidi="hi-IN"/>
        </w:rPr>
        <w:t xml:space="preserve">were still </w:t>
      </w:r>
      <w:r w:rsidRPr="00683030">
        <w:rPr>
          <w:rFonts w:eastAsia="Calibri"/>
          <w:lang w:val="en-GB" w:bidi="hi-IN"/>
        </w:rPr>
        <w:t xml:space="preserve">being </w:t>
      </w:r>
      <w:r w:rsidR="003657F6" w:rsidRPr="00683030">
        <w:rPr>
          <w:rFonts w:eastAsia="Calibri"/>
          <w:lang w:val="en-GB" w:bidi="hi-IN"/>
        </w:rPr>
        <w:t>reported at the site</w:t>
      </w:r>
      <w:r w:rsidR="00412290" w:rsidRPr="00683030">
        <w:rPr>
          <w:rFonts w:eastAsia="Calibri"/>
          <w:lang w:val="en-GB" w:bidi="hi-IN"/>
        </w:rPr>
        <w:t>.</w:t>
      </w:r>
      <w:r w:rsidR="00412290" w:rsidRPr="00744412">
        <w:rPr>
          <w:rFonts w:eastAsia="Calibri"/>
          <w:shd w:val="clear" w:color="auto" w:fill="FFFFFF"/>
          <w:lang w:val="en-GB" w:bidi="hi-IN"/>
        </w:rPr>
        <w:t xml:space="preserve"> </w:t>
      </w:r>
    </w:p>
    <w:p w14:paraId="73E8C384" w14:textId="77777777" w:rsidR="00412290" w:rsidRPr="00744412" w:rsidRDefault="00412290" w:rsidP="00683030">
      <w:pPr>
        <w:pStyle w:val="BodyTextMain"/>
        <w:rPr>
          <w:rFonts w:eastAsia="Calibri"/>
          <w:shd w:val="clear" w:color="auto" w:fill="FFFFFF"/>
          <w:lang w:val="en-GB" w:bidi="hi-IN"/>
        </w:rPr>
      </w:pPr>
    </w:p>
    <w:p w14:paraId="292A4174" w14:textId="5F5010CB" w:rsidR="00412290" w:rsidRPr="00744412" w:rsidRDefault="00DC2148" w:rsidP="00683030">
      <w:pPr>
        <w:pStyle w:val="BodyTextMain"/>
        <w:rPr>
          <w:rFonts w:eastAsia="Calibri"/>
          <w:lang w:val="en-GB" w:bidi="hi-IN"/>
        </w:rPr>
      </w:pPr>
      <w:r w:rsidRPr="00683030">
        <w:rPr>
          <w:rFonts w:eastAsia="Calibri"/>
          <w:lang w:val="en-GB" w:bidi="hi-IN"/>
        </w:rPr>
        <w:t xml:space="preserve">As </w:t>
      </w:r>
      <w:proofErr w:type="spellStart"/>
      <w:r w:rsidR="00412290" w:rsidRPr="00683030">
        <w:rPr>
          <w:rFonts w:eastAsia="Calibri"/>
          <w:lang w:val="en-GB" w:bidi="hi-IN"/>
        </w:rPr>
        <w:t>Patil</w:t>
      </w:r>
      <w:proofErr w:type="spellEnd"/>
      <w:r w:rsidR="00412290" w:rsidRPr="00683030">
        <w:rPr>
          <w:rFonts w:eastAsia="Calibri"/>
          <w:lang w:val="en-GB" w:bidi="hi-IN"/>
        </w:rPr>
        <w:t xml:space="preserve"> </w:t>
      </w:r>
      <w:r w:rsidR="00DE690E">
        <w:rPr>
          <w:rFonts w:eastAsia="Calibri"/>
          <w:lang w:val="en-GB" w:bidi="hi-IN"/>
        </w:rPr>
        <w:t>was recognizing</w:t>
      </w:r>
      <w:r w:rsidR="00412290" w:rsidRPr="00683030">
        <w:rPr>
          <w:rFonts w:eastAsia="Calibri"/>
          <w:lang w:val="en-GB" w:bidi="hi-IN"/>
        </w:rPr>
        <w:t xml:space="preserve"> the need to </w:t>
      </w:r>
      <w:r w:rsidRPr="00683030">
        <w:rPr>
          <w:rFonts w:eastAsia="Calibri"/>
          <w:lang w:val="en-GB" w:bidi="hi-IN"/>
        </w:rPr>
        <w:t xml:space="preserve">devise measures that would make </w:t>
      </w:r>
      <w:r w:rsidR="00412290" w:rsidRPr="00683030">
        <w:rPr>
          <w:rFonts w:eastAsia="Calibri"/>
          <w:lang w:val="en-GB" w:bidi="hi-IN"/>
        </w:rPr>
        <w:t xml:space="preserve">safety </w:t>
      </w:r>
      <w:r w:rsidR="00C51011">
        <w:rPr>
          <w:rFonts w:eastAsia="Calibri"/>
          <w:lang w:val="en-GB" w:bidi="hi-IN"/>
        </w:rPr>
        <w:t xml:space="preserve">measures </w:t>
      </w:r>
      <w:r w:rsidRPr="00683030">
        <w:rPr>
          <w:rFonts w:eastAsia="Calibri"/>
          <w:lang w:val="en-GB" w:bidi="hi-IN"/>
        </w:rPr>
        <w:t>people-centric rather than</w:t>
      </w:r>
      <w:r w:rsidR="00412290" w:rsidRPr="00683030">
        <w:rPr>
          <w:rFonts w:eastAsia="Calibri"/>
          <w:lang w:val="en-GB" w:bidi="hi-IN"/>
        </w:rPr>
        <w:t xml:space="preserve"> process-centric</w:t>
      </w:r>
      <w:r w:rsidRPr="00683030">
        <w:rPr>
          <w:rFonts w:eastAsia="Calibri"/>
          <w:lang w:val="en-GB" w:bidi="hi-IN"/>
        </w:rPr>
        <w:t xml:space="preserve">, </w:t>
      </w:r>
      <w:r w:rsidR="00412290" w:rsidRPr="00683030">
        <w:rPr>
          <w:rFonts w:eastAsia="Calibri"/>
          <w:lang w:val="en-GB" w:bidi="hi-IN"/>
        </w:rPr>
        <w:t xml:space="preserve">Dubey joined </w:t>
      </w:r>
      <w:r w:rsidR="00DE690E">
        <w:rPr>
          <w:rFonts w:eastAsia="Calibri"/>
          <w:lang w:val="en-GB" w:bidi="hi-IN"/>
        </w:rPr>
        <w:t xml:space="preserve">the </w:t>
      </w:r>
      <w:proofErr w:type="spellStart"/>
      <w:r w:rsidR="00412290" w:rsidRPr="00683030">
        <w:rPr>
          <w:rFonts w:eastAsia="Calibri"/>
          <w:lang w:val="en-GB" w:bidi="hi-IN"/>
        </w:rPr>
        <w:t>Rawan</w:t>
      </w:r>
      <w:proofErr w:type="spellEnd"/>
      <w:r w:rsidR="00412290" w:rsidRPr="00683030">
        <w:rPr>
          <w:rFonts w:eastAsia="Calibri"/>
          <w:lang w:val="en-GB" w:bidi="hi-IN"/>
        </w:rPr>
        <w:t xml:space="preserve"> </w:t>
      </w:r>
      <w:r w:rsidR="00C51011">
        <w:rPr>
          <w:rFonts w:eastAsia="Calibri"/>
          <w:lang w:val="en-GB" w:bidi="hi-IN"/>
        </w:rPr>
        <w:t>unit as</w:t>
      </w:r>
      <w:r w:rsidR="00412290" w:rsidRPr="00683030">
        <w:rPr>
          <w:rFonts w:eastAsia="Calibri"/>
          <w:lang w:val="en-GB" w:bidi="hi-IN"/>
        </w:rPr>
        <w:t xml:space="preserve"> it was passing through its toughest ever phase.</w:t>
      </w:r>
      <w:r w:rsidR="00412290" w:rsidRPr="00744412">
        <w:rPr>
          <w:rFonts w:eastAsia="Calibri"/>
          <w:shd w:val="clear" w:color="auto" w:fill="FFFFFF"/>
          <w:lang w:val="en-GB" w:bidi="hi-IN"/>
        </w:rPr>
        <w:t xml:space="preserve"> </w:t>
      </w:r>
      <w:r w:rsidRPr="00744412">
        <w:rPr>
          <w:rFonts w:eastAsia="Calibri"/>
          <w:lang w:val="en-GB" w:bidi="hi-IN"/>
        </w:rPr>
        <w:t xml:space="preserve">After two </w:t>
      </w:r>
      <w:r w:rsidR="00412290" w:rsidRPr="00744412">
        <w:rPr>
          <w:rFonts w:eastAsia="Calibri"/>
          <w:lang w:val="en-GB" w:bidi="hi-IN"/>
        </w:rPr>
        <w:t xml:space="preserve">months at this unit and heading the department of safety, Dubey was entrusted with the responsibility of devising an implementation plan for </w:t>
      </w:r>
      <w:r w:rsidRPr="00744412">
        <w:rPr>
          <w:rFonts w:eastAsia="Calibri"/>
          <w:lang w:val="en-GB" w:bidi="hi-IN"/>
        </w:rPr>
        <w:t xml:space="preserve">a </w:t>
      </w:r>
      <w:r w:rsidR="00412290" w:rsidRPr="00744412">
        <w:rPr>
          <w:rFonts w:eastAsia="Calibri"/>
          <w:lang w:val="en-GB" w:bidi="hi-IN"/>
        </w:rPr>
        <w:t>best-fit approach</w:t>
      </w:r>
      <w:r w:rsidR="00CF55BA" w:rsidRPr="00744412">
        <w:rPr>
          <w:rFonts w:eastAsia="Calibri"/>
          <w:lang w:val="en-GB" w:bidi="hi-IN"/>
        </w:rPr>
        <w:t xml:space="preserve">. </w:t>
      </w:r>
      <w:r w:rsidR="003A47C4" w:rsidRPr="00744412">
        <w:rPr>
          <w:rFonts w:eastAsia="Calibri"/>
          <w:lang w:val="en-GB" w:bidi="hi-IN"/>
        </w:rPr>
        <w:t xml:space="preserve">He was also given the task of </w:t>
      </w:r>
      <w:r w:rsidR="00412290" w:rsidRPr="00744412">
        <w:rPr>
          <w:rFonts w:eastAsia="Calibri"/>
          <w:lang w:val="en-GB" w:bidi="hi-IN"/>
        </w:rPr>
        <w:t>designing internal communication</w:t>
      </w:r>
      <w:r w:rsidRPr="00744412">
        <w:rPr>
          <w:rFonts w:eastAsia="Calibri"/>
          <w:lang w:val="en-GB" w:bidi="hi-IN"/>
        </w:rPr>
        <w:t>s that would</w:t>
      </w:r>
      <w:r w:rsidR="00412290" w:rsidRPr="00744412">
        <w:rPr>
          <w:rFonts w:eastAsia="Calibri"/>
          <w:lang w:val="en-GB" w:bidi="hi-IN"/>
        </w:rPr>
        <w:t xml:space="preserve"> restore the faith of employees</w:t>
      </w:r>
      <w:r w:rsidR="003A47C4" w:rsidRPr="00744412">
        <w:rPr>
          <w:rFonts w:eastAsia="Calibri"/>
          <w:lang w:val="en-GB" w:bidi="hi-IN"/>
        </w:rPr>
        <w:t>.</w:t>
      </w:r>
      <w:r w:rsidR="00412290" w:rsidRPr="00744412">
        <w:rPr>
          <w:rFonts w:eastAsia="Calibri"/>
          <w:lang w:val="en-GB" w:bidi="hi-IN"/>
        </w:rPr>
        <w:t xml:space="preserve"> </w:t>
      </w:r>
    </w:p>
    <w:p w14:paraId="551DB4F0" w14:textId="77777777" w:rsidR="00412290" w:rsidRPr="00744412" w:rsidRDefault="00412290" w:rsidP="00412290">
      <w:pPr>
        <w:pStyle w:val="BodyTextMain"/>
        <w:rPr>
          <w:rFonts w:eastAsia="Calibri"/>
          <w:b/>
          <w:lang w:val="en-GB" w:bidi="hi-IN"/>
        </w:rPr>
      </w:pPr>
    </w:p>
    <w:p w14:paraId="175D9E24" w14:textId="77777777" w:rsidR="00AF34E1" w:rsidRPr="00744412" w:rsidRDefault="00AF34E1" w:rsidP="00412290">
      <w:pPr>
        <w:pStyle w:val="BodyTextMain"/>
        <w:rPr>
          <w:rFonts w:eastAsia="Calibri"/>
          <w:b/>
          <w:lang w:val="en-GB" w:bidi="hi-IN"/>
        </w:rPr>
      </w:pPr>
    </w:p>
    <w:p w14:paraId="6FB3450F" w14:textId="77777777" w:rsidR="00412290" w:rsidRPr="00744412" w:rsidRDefault="00412290" w:rsidP="00412290">
      <w:pPr>
        <w:pStyle w:val="Casehead1"/>
        <w:rPr>
          <w:rFonts w:eastAsia="Calibri"/>
          <w:lang w:val="en-GB" w:bidi="hi-IN"/>
        </w:rPr>
      </w:pPr>
      <w:r w:rsidRPr="00744412">
        <w:rPr>
          <w:rFonts w:eastAsia="Calibri"/>
          <w:lang w:val="en-GB" w:bidi="hi-IN"/>
        </w:rPr>
        <w:t xml:space="preserve">INDUSTRY OVERVIEW </w:t>
      </w:r>
    </w:p>
    <w:p w14:paraId="4B6D438A" w14:textId="77777777" w:rsidR="00412290" w:rsidRPr="00744412" w:rsidRDefault="00412290" w:rsidP="00412290">
      <w:pPr>
        <w:pStyle w:val="BodyTextMain"/>
        <w:rPr>
          <w:rFonts w:eastAsia="Calibri"/>
          <w:lang w:val="en-GB" w:bidi="hi-IN"/>
        </w:rPr>
      </w:pPr>
    </w:p>
    <w:p w14:paraId="39C4DEF9" w14:textId="4B04062A" w:rsidR="00412290" w:rsidRPr="00744412" w:rsidRDefault="00412290" w:rsidP="00412290">
      <w:pPr>
        <w:pStyle w:val="BodyTextMain"/>
        <w:rPr>
          <w:rFonts w:eastAsia="Calibri"/>
          <w:lang w:val="en-GB" w:bidi="hi-IN"/>
        </w:rPr>
      </w:pPr>
      <w:r w:rsidRPr="00744412">
        <w:rPr>
          <w:rFonts w:eastAsia="Calibri"/>
          <w:lang w:val="en-GB" w:bidi="hi-IN"/>
        </w:rPr>
        <w:t xml:space="preserve">Globally, India </w:t>
      </w:r>
      <w:r w:rsidR="00E444B6" w:rsidRPr="00744412">
        <w:rPr>
          <w:rFonts w:eastAsia="Calibri"/>
          <w:lang w:val="en-GB" w:bidi="hi-IN"/>
        </w:rPr>
        <w:t>was</w:t>
      </w:r>
      <w:r w:rsidR="00AF34E1" w:rsidRPr="00744412">
        <w:rPr>
          <w:rFonts w:eastAsia="Calibri"/>
          <w:lang w:val="en-GB" w:bidi="hi-IN"/>
        </w:rPr>
        <w:t xml:space="preserve"> </w:t>
      </w:r>
      <w:r w:rsidRPr="00744412">
        <w:rPr>
          <w:rFonts w:eastAsia="Calibri"/>
          <w:lang w:val="en-GB" w:bidi="hi-IN"/>
        </w:rPr>
        <w:t xml:space="preserve">the </w:t>
      </w:r>
      <w:r w:rsidR="00DC2148" w:rsidRPr="00744412">
        <w:rPr>
          <w:rFonts w:eastAsia="Calibri"/>
          <w:lang w:val="en-GB" w:bidi="hi-IN"/>
        </w:rPr>
        <w:t>world’s second-</w:t>
      </w:r>
      <w:r w:rsidRPr="00744412">
        <w:rPr>
          <w:rFonts w:eastAsia="Calibri"/>
          <w:lang w:val="en-GB" w:bidi="hi-IN"/>
        </w:rPr>
        <w:t xml:space="preserve">largest producer of cement, </w:t>
      </w:r>
      <w:r w:rsidR="00DC2148" w:rsidRPr="00744412">
        <w:rPr>
          <w:rFonts w:eastAsia="Calibri"/>
          <w:lang w:val="en-GB" w:bidi="hi-IN"/>
        </w:rPr>
        <w:t xml:space="preserve">so cement </w:t>
      </w:r>
      <w:r w:rsidRPr="00744412">
        <w:rPr>
          <w:rFonts w:eastAsia="Calibri"/>
          <w:lang w:val="en-GB" w:bidi="hi-IN"/>
        </w:rPr>
        <w:t>contribut</w:t>
      </w:r>
      <w:r w:rsidR="00DC2148" w:rsidRPr="00744412">
        <w:rPr>
          <w:rFonts w:eastAsia="Calibri"/>
          <w:lang w:val="en-GB" w:bidi="hi-IN"/>
        </w:rPr>
        <w:t>ed</w:t>
      </w:r>
      <w:r w:rsidRPr="00744412">
        <w:rPr>
          <w:rFonts w:eastAsia="Calibri"/>
          <w:lang w:val="en-GB" w:bidi="hi-IN"/>
        </w:rPr>
        <w:t xml:space="preserve"> significantly to the </w:t>
      </w:r>
      <w:r w:rsidR="00DC2148" w:rsidRPr="00744412">
        <w:rPr>
          <w:rFonts w:eastAsia="Calibri"/>
          <w:lang w:val="en-GB" w:bidi="hi-IN"/>
        </w:rPr>
        <w:t xml:space="preserve">country’s </w:t>
      </w:r>
      <w:r w:rsidRPr="00744412">
        <w:rPr>
          <w:rFonts w:eastAsia="Calibri"/>
          <w:lang w:val="en-GB" w:bidi="hi-IN"/>
        </w:rPr>
        <w:t>overall economy</w:t>
      </w:r>
      <w:r w:rsidRPr="00744412">
        <w:rPr>
          <w:rFonts w:eastAsia="Calibri"/>
          <w:shd w:val="clear" w:color="auto" w:fill="FFFFFF"/>
          <w:lang w:val="en-GB" w:bidi="hi-IN"/>
        </w:rPr>
        <w:t xml:space="preserve">. </w:t>
      </w:r>
      <w:r w:rsidR="00DC2148" w:rsidRPr="00744412">
        <w:rPr>
          <w:rFonts w:eastAsia="Calibri"/>
          <w:lang w:val="en-GB" w:bidi="hi-IN"/>
        </w:rPr>
        <w:t xml:space="preserve">The country </w:t>
      </w:r>
      <w:r w:rsidRPr="00744412">
        <w:rPr>
          <w:rFonts w:eastAsia="Calibri"/>
          <w:lang w:val="en-GB" w:bidi="hi-IN"/>
        </w:rPr>
        <w:t xml:space="preserve">had a total cement manufacturing capacity of about 384 million tonnes as of </w:t>
      </w:r>
      <w:r w:rsidR="00DC2148" w:rsidRPr="00744412">
        <w:rPr>
          <w:rFonts w:eastAsia="Calibri"/>
          <w:lang w:val="en-GB" w:bidi="hi-IN"/>
        </w:rPr>
        <w:t>FY</w:t>
      </w:r>
      <w:r w:rsidRPr="00744412">
        <w:rPr>
          <w:rFonts w:eastAsia="Calibri"/>
          <w:lang w:val="en-GB" w:bidi="hi-IN"/>
        </w:rPr>
        <w:t>2015</w:t>
      </w:r>
      <w:r w:rsidR="00DC2148" w:rsidRPr="00744412">
        <w:rPr>
          <w:rFonts w:eastAsia="Calibri"/>
          <w:lang w:val="en-GB" w:bidi="hi-IN"/>
        </w:rPr>
        <w:t>–</w:t>
      </w:r>
      <w:r w:rsidRPr="00744412">
        <w:rPr>
          <w:rFonts w:eastAsia="Calibri"/>
          <w:lang w:val="en-GB" w:bidi="hi-IN"/>
        </w:rPr>
        <w:t>16</w:t>
      </w:r>
      <w:r w:rsidR="00AF34E1" w:rsidRPr="00744412">
        <w:rPr>
          <w:rFonts w:eastAsia="Calibri"/>
          <w:lang w:val="en-GB" w:bidi="hi-IN"/>
        </w:rPr>
        <w:t>.</w:t>
      </w:r>
      <w:r w:rsidRPr="00744412">
        <w:rPr>
          <w:rFonts w:eastAsia="Calibri"/>
          <w:vertAlign w:val="superscript"/>
          <w:lang w:val="en-GB" w:bidi="hi-IN"/>
        </w:rPr>
        <w:footnoteReference w:id="2"/>
      </w:r>
      <w:r w:rsidRPr="00744412">
        <w:rPr>
          <w:rFonts w:eastAsia="Calibri"/>
          <w:shd w:val="clear" w:color="auto" w:fill="FFFFFF"/>
          <w:lang w:val="en-GB" w:bidi="hi-IN"/>
        </w:rPr>
        <w:t xml:space="preserve"> </w:t>
      </w:r>
      <w:r w:rsidR="00DC2148" w:rsidRPr="00744412">
        <w:rPr>
          <w:rFonts w:eastAsia="Calibri"/>
          <w:lang w:val="en-GB" w:bidi="hi-IN"/>
        </w:rPr>
        <w:t>Per-</w:t>
      </w:r>
      <w:r w:rsidRPr="00744412">
        <w:rPr>
          <w:rFonts w:eastAsia="Calibri"/>
          <w:lang w:val="en-GB" w:bidi="hi-IN"/>
        </w:rPr>
        <w:t xml:space="preserve">capita consumption </w:t>
      </w:r>
      <w:r w:rsidR="00E444B6" w:rsidRPr="00744412">
        <w:rPr>
          <w:rFonts w:eastAsia="Calibri"/>
          <w:lang w:val="en-GB" w:bidi="hi-IN"/>
        </w:rPr>
        <w:t>was</w:t>
      </w:r>
      <w:r w:rsidRPr="00744412">
        <w:rPr>
          <w:rFonts w:eastAsia="Calibri"/>
          <w:lang w:val="en-GB" w:bidi="hi-IN"/>
        </w:rPr>
        <w:t xml:space="preserve"> estimated to be about 200 k</w:t>
      </w:r>
      <w:r w:rsidR="00AF34E1" w:rsidRPr="00744412">
        <w:rPr>
          <w:rFonts w:eastAsia="Calibri"/>
          <w:lang w:val="en-GB" w:bidi="hi-IN"/>
        </w:rPr>
        <w:t>ilo</w:t>
      </w:r>
      <w:r w:rsidRPr="00744412">
        <w:rPr>
          <w:rFonts w:eastAsia="Calibri"/>
          <w:lang w:val="en-GB" w:bidi="hi-IN"/>
        </w:rPr>
        <w:t>g</w:t>
      </w:r>
      <w:r w:rsidR="00AF34E1" w:rsidRPr="00744412">
        <w:rPr>
          <w:rFonts w:eastAsia="Calibri"/>
          <w:lang w:val="en-GB" w:bidi="hi-IN"/>
        </w:rPr>
        <w:t>rams</w:t>
      </w:r>
      <w:r w:rsidRPr="00744412">
        <w:rPr>
          <w:rFonts w:eastAsia="Calibri"/>
          <w:lang w:val="en-GB" w:bidi="hi-IN"/>
        </w:rPr>
        <w:t>, which</w:t>
      </w:r>
      <w:r w:rsidR="00AF34E1" w:rsidRPr="00744412">
        <w:rPr>
          <w:rFonts w:eastAsia="Calibri"/>
          <w:lang w:val="en-GB" w:bidi="hi-IN"/>
        </w:rPr>
        <w:t xml:space="preserve"> </w:t>
      </w:r>
      <w:r w:rsidR="00E444B6" w:rsidRPr="00744412">
        <w:rPr>
          <w:rFonts w:eastAsia="Calibri"/>
          <w:lang w:val="en-GB" w:bidi="hi-IN"/>
        </w:rPr>
        <w:t>was</w:t>
      </w:r>
      <w:r w:rsidRPr="00744412">
        <w:rPr>
          <w:rFonts w:eastAsia="Calibri"/>
          <w:lang w:val="en-GB" w:bidi="hi-IN"/>
        </w:rPr>
        <w:t xml:space="preserve"> low </w:t>
      </w:r>
      <w:r w:rsidR="00DC2148" w:rsidRPr="00744412">
        <w:rPr>
          <w:rFonts w:eastAsia="Calibri"/>
          <w:lang w:val="en-GB" w:bidi="hi-IN"/>
        </w:rPr>
        <w:t xml:space="preserve">compared </w:t>
      </w:r>
      <w:r w:rsidRPr="00744412">
        <w:rPr>
          <w:rFonts w:eastAsia="Calibri"/>
          <w:lang w:val="en-GB" w:bidi="hi-IN"/>
        </w:rPr>
        <w:t>with the world average of 500 k</w:t>
      </w:r>
      <w:r w:rsidR="00AF34E1" w:rsidRPr="00744412">
        <w:rPr>
          <w:rFonts w:eastAsia="Calibri"/>
          <w:lang w:val="en-GB" w:bidi="hi-IN"/>
        </w:rPr>
        <w:t>ilograms</w:t>
      </w:r>
      <w:r w:rsidRPr="00744412">
        <w:rPr>
          <w:rFonts w:eastAsia="Calibri"/>
          <w:lang w:val="en-GB" w:bidi="hi-IN"/>
        </w:rPr>
        <w:t xml:space="preserve">. Out of the total consumption in India, </w:t>
      </w:r>
      <w:r w:rsidR="00DC2148" w:rsidRPr="00744412">
        <w:rPr>
          <w:rFonts w:eastAsia="Calibri"/>
          <w:lang w:val="en-GB" w:bidi="hi-IN"/>
        </w:rPr>
        <w:t xml:space="preserve">the </w:t>
      </w:r>
      <w:r w:rsidRPr="00744412">
        <w:rPr>
          <w:rFonts w:eastAsia="Calibri"/>
          <w:lang w:val="en-GB" w:bidi="hi-IN"/>
        </w:rPr>
        <w:t xml:space="preserve">housing sector </w:t>
      </w:r>
      <w:r w:rsidR="00953C66" w:rsidRPr="00744412">
        <w:rPr>
          <w:rFonts w:eastAsia="Calibri"/>
          <w:lang w:val="en-GB" w:bidi="hi-IN"/>
        </w:rPr>
        <w:t xml:space="preserve">represented </w:t>
      </w:r>
      <w:r w:rsidR="00005141" w:rsidRPr="00744412">
        <w:rPr>
          <w:rFonts w:eastAsia="Calibri"/>
          <w:lang w:val="en-GB" w:bidi="hi-IN"/>
        </w:rPr>
        <w:t>about 67 per cent</w:t>
      </w:r>
      <w:r w:rsidRPr="00744412">
        <w:rPr>
          <w:rFonts w:eastAsia="Calibri"/>
          <w:lang w:val="en-GB" w:bidi="hi-IN"/>
        </w:rPr>
        <w:t>,</w:t>
      </w:r>
      <w:r w:rsidR="00005141" w:rsidRPr="00744412">
        <w:rPr>
          <w:rFonts w:eastAsia="Calibri"/>
          <w:lang w:val="en-GB" w:bidi="hi-IN"/>
        </w:rPr>
        <w:t xml:space="preserve"> followed by infrastructure (13 per cent), commercial construction (</w:t>
      </w:r>
      <w:r w:rsidR="00953C66" w:rsidRPr="00744412">
        <w:rPr>
          <w:rFonts w:eastAsia="Calibri"/>
          <w:lang w:val="en-GB" w:bidi="hi-IN"/>
        </w:rPr>
        <w:t>11 </w:t>
      </w:r>
      <w:r w:rsidR="00005141" w:rsidRPr="00744412">
        <w:rPr>
          <w:rFonts w:eastAsia="Calibri"/>
          <w:lang w:val="en-GB" w:bidi="hi-IN"/>
        </w:rPr>
        <w:t>per cent</w:t>
      </w:r>
      <w:r w:rsidRPr="00744412">
        <w:rPr>
          <w:rFonts w:eastAsia="Calibri"/>
          <w:lang w:val="en-GB" w:bidi="hi-IN"/>
        </w:rPr>
        <w:t>)</w:t>
      </w:r>
      <w:r w:rsidR="00AE4B65">
        <w:rPr>
          <w:rFonts w:eastAsia="Calibri"/>
          <w:lang w:val="en-GB" w:bidi="hi-IN"/>
        </w:rPr>
        <w:t>,</w:t>
      </w:r>
      <w:r w:rsidRPr="00744412">
        <w:rPr>
          <w:rFonts w:eastAsia="Calibri"/>
          <w:lang w:val="en-GB" w:bidi="hi-IN"/>
        </w:rPr>
        <w:t xml:space="preserve"> an</w:t>
      </w:r>
      <w:r w:rsidR="00005141" w:rsidRPr="00744412">
        <w:rPr>
          <w:rFonts w:eastAsia="Calibri"/>
          <w:lang w:val="en-GB" w:bidi="hi-IN"/>
        </w:rPr>
        <w:t>d institutional construction (9 per cent</w:t>
      </w:r>
      <w:r w:rsidRPr="00744412">
        <w:rPr>
          <w:rFonts w:eastAsia="Calibri"/>
          <w:lang w:val="en-GB" w:bidi="hi-IN"/>
        </w:rPr>
        <w:t>). The cement industry in India</w:t>
      </w:r>
      <w:r w:rsidR="00AF34E1" w:rsidRPr="00744412">
        <w:rPr>
          <w:rFonts w:eastAsia="Calibri"/>
          <w:lang w:val="en-GB" w:bidi="hi-IN"/>
        </w:rPr>
        <w:t xml:space="preserve"> </w:t>
      </w:r>
      <w:r w:rsidR="00E444B6" w:rsidRPr="00744412">
        <w:rPr>
          <w:rFonts w:eastAsia="Calibri"/>
          <w:lang w:val="en-GB" w:bidi="hi-IN"/>
        </w:rPr>
        <w:t>was</w:t>
      </w:r>
      <w:r w:rsidRPr="00744412">
        <w:rPr>
          <w:rFonts w:eastAsia="Calibri"/>
          <w:lang w:val="en-GB" w:bidi="hi-IN"/>
        </w:rPr>
        <w:t xml:space="preserve"> dominated by </w:t>
      </w:r>
      <w:r w:rsidR="004F05CE" w:rsidRPr="00744412">
        <w:rPr>
          <w:rFonts w:eastAsia="Calibri"/>
          <w:lang w:val="en-GB" w:bidi="hi-IN"/>
        </w:rPr>
        <w:t xml:space="preserve">a </w:t>
      </w:r>
      <w:r w:rsidRPr="00744412">
        <w:rPr>
          <w:rFonts w:eastAsia="Calibri"/>
          <w:lang w:val="en-GB" w:bidi="hi-IN"/>
        </w:rPr>
        <w:t>few large players</w:t>
      </w:r>
      <w:r w:rsidR="00953C66" w:rsidRPr="00744412">
        <w:rPr>
          <w:rFonts w:eastAsia="Calibri"/>
          <w:lang w:val="en-GB" w:bidi="hi-IN"/>
        </w:rPr>
        <w:t>:</w:t>
      </w:r>
      <w:r w:rsidRPr="00744412">
        <w:rPr>
          <w:rFonts w:eastAsia="Calibri"/>
          <w:lang w:val="en-GB" w:bidi="hi-IN"/>
        </w:rPr>
        <w:t xml:space="preserve"> </w:t>
      </w:r>
      <w:proofErr w:type="spellStart"/>
      <w:r w:rsidR="00005141" w:rsidRPr="00744412">
        <w:rPr>
          <w:rFonts w:eastAsia="Calibri"/>
          <w:lang w:val="en-GB" w:bidi="hi-IN"/>
        </w:rPr>
        <w:t>UltraTech</w:t>
      </w:r>
      <w:proofErr w:type="spellEnd"/>
      <w:r w:rsidR="00005141" w:rsidRPr="00744412">
        <w:rPr>
          <w:rFonts w:eastAsia="Calibri"/>
          <w:lang w:val="en-GB" w:bidi="hi-IN"/>
        </w:rPr>
        <w:t xml:space="preserve">, </w:t>
      </w:r>
      <w:proofErr w:type="spellStart"/>
      <w:r w:rsidR="00005141" w:rsidRPr="00744412">
        <w:rPr>
          <w:rFonts w:eastAsia="Calibri"/>
          <w:lang w:val="en-GB" w:bidi="hi-IN"/>
        </w:rPr>
        <w:t>Ambuja</w:t>
      </w:r>
      <w:proofErr w:type="spellEnd"/>
      <w:r w:rsidR="00953C66" w:rsidRPr="00744412">
        <w:rPr>
          <w:rFonts w:eastAsia="Calibri"/>
          <w:lang w:val="en-GB" w:bidi="hi-IN"/>
        </w:rPr>
        <w:t xml:space="preserve"> Cement Ltd.</w:t>
      </w:r>
      <w:r w:rsidR="00005141" w:rsidRPr="00744412">
        <w:rPr>
          <w:rFonts w:eastAsia="Calibri"/>
          <w:lang w:val="en-GB" w:bidi="hi-IN"/>
        </w:rPr>
        <w:t xml:space="preserve">, </w:t>
      </w:r>
      <w:r w:rsidR="003349AC">
        <w:rPr>
          <w:rFonts w:eastAsia="Calibri"/>
          <w:lang w:val="en-GB" w:bidi="hi-IN"/>
        </w:rPr>
        <w:t>ACC Limited</w:t>
      </w:r>
      <w:r w:rsidRPr="00744412">
        <w:rPr>
          <w:rFonts w:eastAsia="Calibri"/>
          <w:lang w:val="en-GB" w:bidi="hi-IN"/>
        </w:rPr>
        <w:t>, Shree</w:t>
      </w:r>
      <w:r w:rsidR="00953C66" w:rsidRPr="00744412">
        <w:rPr>
          <w:rFonts w:eastAsia="Calibri"/>
          <w:lang w:val="en-GB" w:bidi="hi-IN"/>
        </w:rPr>
        <w:t xml:space="preserve"> Cement</w:t>
      </w:r>
      <w:r w:rsidRPr="00744412">
        <w:rPr>
          <w:rFonts w:eastAsia="Calibri"/>
          <w:lang w:val="en-GB" w:bidi="hi-IN"/>
        </w:rPr>
        <w:t>, India</w:t>
      </w:r>
      <w:r w:rsidR="00953C66" w:rsidRPr="00744412">
        <w:rPr>
          <w:rFonts w:eastAsia="Calibri"/>
          <w:lang w:val="en-GB" w:bidi="hi-IN"/>
        </w:rPr>
        <w:t xml:space="preserve"> Cements Limited</w:t>
      </w:r>
      <w:r w:rsidRPr="00744412">
        <w:rPr>
          <w:rFonts w:eastAsia="Calibri"/>
          <w:lang w:val="en-GB" w:bidi="hi-IN"/>
        </w:rPr>
        <w:t xml:space="preserve">, </w:t>
      </w:r>
      <w:proofErr w:type="spellStart"/>
      <w:r w:rsidRPr="00744412">
        <w:rPr>
          <w:rFonts w:eastAsia="Calibri"/>
          <w:lang w:val="en-GB" w:bidi="hi-IN"/>
        </w:rPr>
        <w:t>Ramco</w:t>
      </w:r>
      <w:proofErr w:type="spellEnd"/>
      <w:r w:rsidR="00953C66" w:rsidRPr="00744412">
        <w:rPr>
          <w:lang w:val="en-GB"/>
        </w:rPr>
        <w:t xml:space="preserve"> </w:t>
      </w:r>
      <w:r w:rsidR="00953C66" w:rsidRPr="00744412">
        <w:rPr>
          <w:rFonts w:eastAsia="Calibri"/>
          <w:lang w:val="en-GB" w:bidi="hi-IN"/>
        </w:rPr>
        <w:t>Cements Limited,</w:t>
      </w:r>
      <w:r w:rsidR="00E444B6" w:rsidRPr="00744412">
        <w:rPr>
          <w:rFonts w:eastAsia="Calibri"/>
          <w:lang w:val="en-GB" w:bidi="hi-IN"/>
        </w:rPr>
        <w:t xml:space="preserve"> and </w:t>
      </w:r>
      <w:r w:rsidRPr="00744412">
        <w:rPr>
          <w:rFonts w:eastAsia="Calibri"/>
          <w:lang w:val="en-GB" w:bidi="hi-IN"/>
        </w:rPr>
        <w:t>Birla</w:t>
      </w:r>
      <w:r w:rsidR="00953C66" w:rsidRPr="00744412">
        <w:rPr>
          <w:rFonts w:eastAsia="Calibri"/>
          <w:lang w:val="en-GB" w:bidi="hi-IN"/>
        </w:rPr>
        <w:t xml:space="preserve"> Corporation Limited</w:t>
      </w:r>
      <w:r w:rsidRPr="00744412">
        <w:rPr>
          <w:rFonts w:eastAsia="Calibri"/>
          <w:lang w:val="en-GB" w:bidi="hi-IN"/>
        </w:rPr>
        <w:t>.</w:t>
      </w:r>
      <w:r w:rsidR="00C51011" w:rsidRPr="00744412">
        <w:rPr>
          <w:rFonts w:eastAsia="Calibri"/>
          <w:vertAlign w:val="superscript"/>
          <w:lang w:val="en-GB" w:bidi="hi-IN"/>
        </w:rPr>
        <w:footnoteReference w:id="3"/>
      </w:r>
      <w:r w:rsidRPr="00744412">
        <w:rPr>
          <w:rFonts w:eastAsia="Calibri"/>
          <w:lang w:val="en-GB" w:bidi="hi-IN"/>
        </w:rPr>
        <w:t xml:space="preserve"> </w:t>
      </w:r>
      <w:r w:rsidR="00953C66" w:rsidRPr="00744412">
        <w:rPr>
          <w:rFonts w:eastAsia="Calibri"/>
          <w:lang w:val="en-GB" w:bidi="hi-IN"/>
        </w:rPr>
        <w:t xml:space="preserve">There were </w:t>
      </w:r>
      <w:r w:rsidRPr="00744412">
        <w:rPr>
          <w:rFonts w:eastAsia="Calibri"/>
          <w:lang w:val="en-GB" w:bidi="hi-IN"/>
        </w:rPr>
        <w:t xml:space="preserve">210 large </w:t>
      </w:r>
      <w:r w:rsidR="00953C66" w:rsidRPr="00744412">
        <w:rPr>
          <w:rFonts w:eastAsia="Calibri"/>
          <w:lang w:val="en-GB" w:bidi="hi-IN"/>
        </w:rPr>
        <w:t xml:space="preserve">cement </w:t>
      </w:r>
      <w:r w:rsidRPr="00744412">
        <w:rPr>
          <w:rFonts w:eastAsia="Calibri"/>
          <w:lang w:val="en-GB" w:bidi="hi-IN"/>
        </w:rPr>
        <w:t>plants</w:t>
      </w:r>
      <w:r w:rsidR="00953C66" w:rsidRPr="00744412">
        <w:rPr>
          <w:rFonts w:eastAsia="Calibri"/>
          <w:lang w:val="en-GB" w:bidi="hi-IN"/>
        </w:rPr>
        <w:t xml:space="preserve"> in the country,</w:t>
      </w:r>
      <w:r w:rsidRPr="00744412">
        <w:rPr>
          <w:rFonts w:eastAsia="Calibri"/>
          <w:lang w:val="en-GB" w:bidi="hi-IN"/>
        </w:rPr>
        <w:t xml:space="preserve"> </w:t>
      </w:r>
      <w:r w:rsidR="00953C66" w:rsidRPr="00744412">
        <w:rPr>
          <w:lang w:val="en-GB" w:eastAsia="en-IN" w:bidi="hi-IN"/>
        </w:rPr>
        <w:t xml:space="preserve">accounting </w:t>
      </w:r>
      <w:r w:rsidRPr="00744412">
        <w:rPr>
          <w:lang w:val="en-GB" w:eastAsia="en-IN" w:bidi="hi-IN"/>
        </w:rPr>
        <w:t xml:space="preserve">for a cumulative installed capacity of over 350 million tonnes, </w:t>
      </w:r>
      <w:r w:rsidR="00953C66" w:rsidRPr="00744412">
        <w:rPr>
          <w:lang w:val="en-GB" w:eastAsia="en-IN" w:bidi="hi-IN"/>
        </w:rPr>
        <w:t xml:space="preserve">and </w:t>
      </w:r>
      <w:r w:rsidRPr="00744412">
        <w:rPr>
          <w:lang w:val="en-GB" w:eastAsia="en-IN" w:bidi="hi-IN"/>
        </w:rPr>
        <w:t>350 small</w:t>
      </w:r>
      <w:r w:rsidR="00953C66" w:rsidRPr="00744412">
        <w:rPr>
          <w:lang w:val="en-GB" w:eastAsia="en-IN" w:bidi="hi-IN"/>
        </w:rPr>
        <w:t>er</w:t>
      </w:r>
      <w:r w:rsidRPr="00744412">
        <w:rPr>
          <w:lang w:val="en-GB" w:eastAsia="en-IN" w:bidi="hi-IN"/>
        </w:rPr>
        <w:t xml:space="preserve"> plants </w:t>
      </w:r>
      <w:r w:rsidR="00953C66" w:rsidRPr="00744412">
        <w:rPr>
          <w:lang w:val="en-GB" w:eastAsia="en-IN" w:bidi="hi-IN"/>
        </w:rPr>
        <w:t xml:space="preserve">that </w:t>
      </w:r>
      <w:r w:rsidRPr="00744412">
        <w:rPr>
          <w:lang w:val="en-GB" w:eastAsia="en-IN" w:bidi="hi-IN"/>
        </w:rPr>
        <w:t>account</w:t>
      </w:r>
      <w:r w:rsidR="00E444B6" w:rsidRPr="00744412">
        <w:rPr>
          <w:lang w:val="en-GB" w:eastAsia="en-IN" w:bidi="hi-IN"/>
        </w:rPr>
        <w:t>ed</w:t>
      </w:r>
      <w:r w:rsidRPr="00744412">
        <w:rPr>
          <w:lang w:val="en-GB" w:eastAsia="en-IN" w:bidi="hi-IN"/>
        </w:rPr>
        <w:t xml:space="preserve"> for the rest. </w:t>
      </w:r>
      <w:r w:rsidRPr="00744412">
        <w:rPr>
          <w:rFonts w:eastAsia="Calibri"/>
          <w:lang w:val="en-GB" w:bidi="hi-IN"/>
        </w:rPr>
        <w:t xml:space="preserve">The cement industry </w:t>
      </w:r>
      <w:r w:rsidR="00E444B6" w:rsidRPr="00744412">
        <w:rPr>
          <w:rFonts w:eastAsia="Calibri"/>
          <w:lang w:val="en-GB" w:bidi="hi-IN"/>
        </w:rPr>
        <w:t xml:space="preserve">employed </w:t>
      </w:r>
      <w:r w:rsidRPr="00744412">
        <w:rPr>
          <w:rFonts w:eastAsia="Calibri"/>
          <w:lang w:val="en-GB" w:bidi="hi-IN"/>
        </w:rPr>
        <w:t xml:space="preserve">more than </w:t>
      </w:r>
      <w:r w:rsidR="00AE4B65">
        <w:rPr>
          <w:rFonts w:eastAsia="Calibri"/>
          <w:lang w:val="en-GB" w:bidi="hi-IN"/>
        </w:rPr>
        <w:t>1</w:t>
      </w:r>
      <w:r w:rsidR="00953C66" w:rsidRPr="00744412">
        <w:rPr>
          <w:rFonts w:eastAsia="Calibri"/>
          <w:lang w:val="en-GB" w:bidi="hi-IN"/>
        </w:rPr>
        <w:t xml:space="preserve"> </w:t>
      </w:r>
      <w:r w:rsidRPr="00744412">
        <w:rPr>
          <w:rFonts w:eastAsia="Calibri"/>
          <w:lang w:val="en-GB" w:bidi="hi-IN"/>
        </w:rPr>
        <w:t>million people</w:t>
      </w:r>
      <w:r w:rsidR="00953C66" w:rsidRPr="00744412">
        <w:rPr>
          <w:rFonts w:eastAsia="Calibri"/>
          <w:lang w:val="en-GB" w:bidi="hi-IN"/>
        </w:rPr>
        <w:t xml:space="preserve"> either </w:t>
      </w:r>
      <w:r w:rsidRPr="00744412">
        <w:rPr>
          <w:rFonts w:eastAsia="Calibri"/>
          <w:lang w:val="en-GB" w:bidi="hi-IN"/>
        </w:rPr>
        <w:t>direct</w:t>
      </w:r>
      <w:r w:rsidR="00953C66" w:rsidRPr="00744412">
        <w:rPr>
          <w:rFonts w:eastAsia="Calibri"/>
          <w:lang w:val="en-GB" w:bidi="hi-IN"/>
        </w:rPr>
        <w:t>ly</w:t>
      </w:r>
      <w:r w:rsidRPr="00744412">
        <w:rPr>
          <w:rFonts w:eastAsia="Calibri"/>
          <w:lang w:val="en-GB" w:bidi="hi-IN"/>
        </w:rPr>
        <w:t xml:space="preserve"> </w:t>
      </w:r>
      <w:r w:rsidR="00953C66" w:rsidRPr="00744412">
        <w:rPr>
          <w:rFonts w:eastAsia="Calibri"/>
          <w:lang w:val="en-GB" w:bidi="hi-IN"/>
        </w:rPr>
        <w:t xml:space="preserve">or </w:t>
      </w:r>
      <w:r w:rsidRPr="00744412">
        <w:rPr>
          <w:rFonts w:eastAsia="Calibri"/>
          <w:lang w:val="en-GB" w:bidi="hi-IN"/>
        </w:rPr>
        <w:t>indirect</w:t>
      </w:r>
      <w:r w:rsidR="00953C66" w:rsidRPr="00744412">
        <w:rPr>
          <w:rFonts w:eastAsia="Calibri"/>
          <w:lang w:val="en-GB" w:bidi="hi-IN"/>
        </w:rPr>
        <w:t>ly</w:t>
      </w:r>
      <w:r w:rsidRPr="00744412">
        <w:rPr>
          <w:rFonts w:eastAsia="Calibri"/>
          <w:lang w:val="en-GB" w:bidi="hi-IN"/>
        </w:rPr>
        <w:t xml:space="preserve">. </w:t>
      </w:r>
      <w:r w:rsidR="00953C66" w:rsidRPr="00744412">
        <w:rPr>
          <w:rFonts w:eastAsia="Calibri"/>
          <w:lang w:val="en-GB" w:bidi="hi-IN"/>
        </w:rPr>
        <w:t>S</w:t>
      </w:r>
      <w:r w:rsidRPr="00744412">
        <w:rPr>
          <w:rFonts w:eastAsia="Calibri"/>
          <w:lang w:val="en-GB" w:bidi="hi-IN"/>
        </w:rPr>
        <w:t xml:space="preserve">ince </w:t>
      </w:r>
      <w:r w:rsidR="00953C66" w:rsidRPr="00744412">
        <w:rPr>
          <w:rFonts w:eastAsia="Calibri"/>
          <w:lang w:val="en-GB" w:bidi="hi-IN"/>
        </w:rPr>
        <w:t xml:space="preserve">the industry was deregulated </w:t>
      </w:r>
      <w:r w:rsidRPr="00744412">
        <w:rPr>
          <w:rFonts w:eastAsia="Calibri"/>
          <w:lang w:val="en-GB" w:bidi="hi-IN"/>
        </w:rPr>
        <w:t>in 1982, it ha</w:t>
      </w:r>
      <w:r w:rsidR="00E444B6" w:rsidRPr="00744412">
        <w:rPr>
          <w:rFonts w:eastAsia="Calibri"/>
          <w:lang w:val="en-GB" w:bidi="hi-IN"/>
        </w:rPr>
        <w:t>d</w:t>
      </w:r>
      <w:r w:rsidRPr="00744412">
        <w:rPr>
          <w:rFonts w:eastAsia="Calibri"/>
          <w:lang w:val="en-GB" w:bidi="hi-IN"/>
        </w:rPr>
        <w:t xml:space="preserve"> attract</w:t>
      </w:r>
      <w:r w:rsidR="00953C66" w:rsidRPr="00744412">
        <w:rPr>
          <w:rFonts w:eastAsia="Calibri"/>
          <w:lang w:val="en-GB" w:bidi="hi-IN"/>
        </w:rPr>
        <w:t xml:space="preserve">ed </w:t>
      </w:r>
      <w:r w:rsidRPr="00744412">
        <w:rPr>
          <w:rFonts w:eastAsia="Calibri"/>
          <w:lang w:val="en-GB" w:bidi="hi-IN"/>
        </w:rPr>
        <w:t>huge investments from India</w:t>
      </w:r>
      <w:r w:rsidR="00E444B6" w:rsidRPr="00744412">
        <w:rPr>
          <w:rFonts w:eastAsia="Calibri"/>
          <w:lang w:val="en-GB" w:bidi="hi-IN"/>
        </w:rPr>
        <w:t>n</w:t>
      </w:r>
      <w:r w:rsidRPr="00744412">
        <w:rPr>
          <w:rFonts w:eastAsia="Calibri"/>
          <w:lang w:val="en-GB" w:bidi="hi-IN"/>
        </w:rPr>
        <w:t xml:space="preserve"> and global investors. </w:t>
      </w:r>
    </w:p>
    <w:p w14:paraId="50AAC821" w14:textId="77777777" w:rsidR="00412290" w:rsidRPr="00744412" w:rsidRDefault="00412290" w:rsidP="00412290">
      <w:pPr>
        <w:pStyle w:val="BodyTextMain"/>
        <w:rPr>
          <w:sz w:val="24"/>
          <w:szCs w:val="24"/>
          <w:lang w:val="en-GB" w:eastAsia="en-IN" w:bidi="hi-IN"/>
        </w:rPr>
      </w:pPr>
    </w:p>
    <w:p w14:paraId="42CC7361" w14:textId="77777777" w:rsidR="00412290" w:rsidRPr="00744412" w:rsidRDefault="00412290" w:rsidP="00412290">
      <w:pPr>
        <w:pStyle w:val="BodyTextMain"/>
        <w:rPr>
          <w:rFonts w:eastAsia="Calibri"/>
          <w:lang w:val="en-GB" w:bidi="hi-IN"/>
        </w:rPr>
      </w:pPr>
    </w:p>
    <w:p w14:paraId="38731E77" w14:textId="175BF89B" w:rsidR="00412290" w:rsidRPr="00744412" w:rsidRDefault="00412290" w:rsidP="00412290">
      <w:pPr>
        <w:pStyle w:val="Casehead1"/>
        <w:rPr>
          <w:rFonts w:eastAsia="Calibri"/>
          <w:lang w:val="en-GB" w:bidi="hi-IN"/>
        </w:rPr>
      </w:pPr>
      <w:r w:rsidRPr="00744412">
        <w:rPr>
          <w:rFonts w:eastAsia="Calibri"/>
          <w:lang w:val="en-GB" w:bidi="hi-IN"/>
        </w:rPr>
        <w:t>COMPANY OVERVIEW</w:t>
      </w:r>
      <w:r w:rsidR="008F681E" w:rsidRPr="00744412">
        <w:rPr>
          <w:rFonts w:eastAsia="Calibri"/>
          <w:lang w:val="en-GB" w:bidi="hi-IN"/>
        </w:rPr>
        <w:t>:</w:t>
      </w:r>
      <w:r w:rsidRPr="00744412">
        <w:rPr>
          <w:rFonts w:eastAsia="Calibri"/>
          <w:lang w:val="en-GB" w:bidi="hi-IN"/>
        </w:rPr>
        <w:t xml:space="preserve"> ULTRATECH CEMENT</w:t>
      </w:r>
    </w:p>
    <w:p w14:paraId="336486FC" w14:textId="77777777" w:rsidR="00412290" w:rsidRPr="008B3FE0" w:rsidRDefault="00412290" w:rsidP="00412290">
      <w:pPr>
        <w:pStyle w:val="BodyTextMain"/>
        <w:rPr>
          <w:rFonts w:eastAsia="Calibri"/>
          <w:sz w:val="18"/>
          <w:szCs w:val="18"/>
          <w:lang w:val="en-GB" w:bidi="hi-IN"/>
        </w:rPr>
      </w:pPr>
    </w:p>
    <w:p w14:paraId="329B3D86" w14:textId="7105F2AD" w:rsidR="00412290" w:rsidRPr="00744412" w:rsidRDefault="008F681E" w:rsidP="00412290">
      <w:pPr>
        <w:pStyle w:val="BodyTextMain"/>
        <w:rPr>
          <w:lang w:val="en-GB" w:eastAsia="en-IN" w:bidi="hi-IN"/>
        </w:rPr>
      </w:pPr>
      <w:r w:rsidRPr="00744412">
        <w:rPr>
          <w:lang w:val="en-GB" w:eastAsia="en-IN" w:bidi="hi-IN"/>
        </w:rPr>
        <w:t>Identifying itself as “T</w:t>
      </w:r>
      <w:r w:rsidR="00412290" w:rsidRPr="00744412">
        <w:rPr>
          <w:lang w:val="en-GB" w:eastAsia="en-IN" w:bidi="hi-IN"/>
        </w:rPr>
        <w:t>he Engineer’s Choice</w:t>
      </w:r>
      <w:r w:rsidR="00005141" w:rsidRPr="00744412">
        <w:rPr>
          <w:lang w:val="en-GB" w:eastAsia="en-IN" w:bidi="hi-IN"/>
        </w:rPr>
        <w:t>,</w:t>
      </w:r>
      <w:r w:rsidRPr="00744412">
        <w:rPr>
          <w:lang w:val="en-GB" w:eastAsia="en-IN" w:bidi="hi-IN"/>
        </w:rPr>
        <w:t xml:space="preserve">” </w:t>
      </w:r>
      <w:proofErr w:type="spellStart"/>
      <w:r w:rsidR="00412290" w:rsidRPr="00744412">
        <w:rPr>
          <w:lang w:val="en-GB" w:eastAsia="en-IN" w:bidi="hi-IN"/>
        </w:rPr>
        <w:t>UltraTech</w:t>
      </w:r>
      <w:proofErr w:type="spellEnd"/>
      <w:r w:rsidR="00412290" w:rsidRPr="00744412">
        <w:rPr>
          <w:lang w:val="en-GB" w:eastAsia="en-IN" w:bidi="hi-IN"/>
        </w:rPr>
        <w:t xml:space="preserve"> </w:t>
      </w:r>
      <w:r w:rsidR="00EC1607" w:rsidRPr="00744412">
        <w:rPr>
          <w:lang w:val="en-GB" w:eastAsia="en-IN" w:bidi="hi-IN"/>
        </w:rPr>
        <w:t xml:space="preserve">was </w:t>
      </w:r>
      <w:r w:rsidR="00412290" w:rsidRPr="00744412">
        <w:rPr>
          <w:lang w:val="en-GB" w:eastAsia="en-IN" w:bidi="hi-IN"/>
        </w:rPr>
        <w:t>one of the leading producers of cement globally and the largest manufacturer of grey cement, ready-mix concrete</w:t>
      </w:r>
      <w:r w:rsidRPr="00744412">
        <w:rPr>
          <w:lang w:val="en-GB" w:eastAsia="en-IN" w:bidi="hi-IN"/>
        </w:rPr>
        <w:t>,</w:t>
      </w:r>
      <w:r w:rsidR="00412290" w:rsidRPr="00744412">
        <w:rPr>
          <w:lang w:val="en-GB" w:eastAsia="en-IN" w:bidi="hi-IN"/>
        </w:rPr>
        <w:t xml:space="preserve"> and white cement in India (</w:t>
      </w:r>
      <w:r w:rsidR="00005141" w:rsidRPr="00744412">
        <w:rPr>
          <w:lang w:val="en-GB" w:eastAsia="en-IN" w:bidi="hi-IN"/>
        </w:rPr>
        <w:t>see</w:t>
      </w:r>
      <w:r w:rsidR="00412290" w:rsidRPr="00744412">
        <w:rPr>
          <w:lang w:val="en-GB" w:eastAsia="en-IN" w:bidi="hi-IN"/>
        </w:rPr>
        <w:t xml:space="preserve"> Exhibit</w:t>
      </w:r>
      <w:r w:rsidR="00005141" w:rsidRPr="00744412">
        <w:rPr>
          <w:lang w:val="en-GB" w:eastAsia="en-IN" w:bidi="hi-IN"/>
        </w:rPr>
        <w:t>s</w:t>
      </w:r>
      <w:r w:rsidR="00412290" w:rsidRPr="00744412">
        <w:rPr>
          <w:lang w:val="en-GB" w:eastAsia="en-IN" w:bidi="hi-IN"/>
        </w:rPr>
        <w:t xml:space="preserve"> </w:t>
      </w:r>
      <w:r w:rsidR="00DB7390" w:rsidRPr="00744412">
        <w:rPr>
          <w:lang w:val="en-GB" w:eastAsia="en-IN" w:bidi="hi-IN"/>
        </w:rPr>
        <w:t>5</w:t>
      </w:r>
      <w:r w:rsidR="00412290" w:rsidRPr="00744412">
        <w:rPr>
          <w:lang w:val="en-GB" w:eastAsia="en-IN" w:bidi="hi-IN"/>
        </w:rPr>
        <w:t xml:space="preserve"> and </w:t>
      </w:r>
      <w:r w:rsidR="00DB7390" w:rsidRPr="00744412">
        <w:rPr>
          <w:lang w:val="en-GB" w:eastAsia="en-IN" w:bidi="hi-IN"/>
        </w:rPr>
        <w:t>6</w:t>
      </w:r>
      <w:r w:rsidR="00412290" w:rsidRPr="00744412">
        <w:rPr>
          <w:lang w:val="en-GB" w:eastAsia="en-IN" w:bidi="hi-IN"/>
        </w:rPr>
        <w:t>). Headquartered in Mumbai, it operate</w:t>
      </w:r>
      <w:r w:rsidR="00EC1607" w:rsidRPr="00744412">
        <w:rPr>
          <w:lang w:val="en-GB" w:eastAsia="en-IN" w:bidi="hi-IN"/>
        </w:rPr>
        <w:t>d</w:t>
      </w:r>
      <w:r w:rsidR="00412290" w:rsidRPr="00744412">
        <w:rPr>
          <w:lang w:val="en-GB" w:eastAsia="en-IN" w:bidi="hi-IN"/>
        </w:rPr>
        <w:t xml:space="preserve"> in India with 18 integrated </w:t>
      </w:r>
      <w:r w:rsidR="00005141" w:rsidRPr="00744412">
        <w:rPr>
          <w:lang w:val="en-GB" w:eastAsia="en-IN" w:bidi="hi-IN"/>
        </w:rPr>
        <w:t>plants, 25 grinding units, and seven</w:t>
      </w:r>
      <w:r w:rsidR="00412290" w:rsidRPr="00744412">
        <w:rPr>
          <w:lang w:val="en-GB" w:eastAsia="en-IN" w:bidi="hi-IN"/>
        </w:rPr>
        <w:t xml:space="preserve"> bulk terminals. </w:t>
      </w:r>
      <w:r w:rsidRPr="00744412">
        <w:rPr>
          <w:lang w:val="en-GB" w:eastAsia="en-IN" w:bidi="hi-IN"/>
        </w:rPr>
        <w:t xml:space="preserve">Within the three decades since </w:t>
      </w:r>
      <w:r w:rsidR="00412290" w:rsidRPr="00744412">
        <w:rPr>
          <w:lang w:val="en-GB" w:eastAsia="en-IN" w:bidi="hi-IN"/>
        </w:rPr>
        <w:t>its incep</w:t>
      </w:r>
      <w:r w:rsidR="00005141" w:rsidRPr="00744412">
        <w:rPr>
          <w:lang w:val="en-GB" w:eastAsia="en-IN" w:bidi="hi-IN"/>
        </w:rPr>
        <w:t xml:space="preserve">tion in 1986, </w:t>
      </w:r>
      <w:r w:rsidR="00412290" w:rsidRPr="00744412">
        <w:rPr>
          <w:lang w:val="en-GB" w:eastAsia="en-IN" w:bidi="hi-IN"/>
        </w:rPr>
        <w:t>it ha</w:t>
      </w:r>
      <w:r w:rsidR="00EC1607" w:rsidRPr="00744412">
        <w:rPr>
          <w:lang w:val="en-GB" w:eastAsia="en-IN" w:bidi="hi-IN"/>
        </w:rPr>
        <w:t>d</w:t>
      </w:r>
      <w:r w:rsidR="00412290" w:rsidRPr="00744412">
        <w:rPr>
          <w:lang w:val="en-GB" w:eastAsia="en-IN" w:bidi="hi-IN"/>
        </w:rPr>
        <w:t xml:space="preserve"> carved a niche for itself</w:t>
      </w:r>
      <w:r w:rsidRPr="00744412">
        <w:rPr>
          <w:lang w:val="en-GB" w:eastAsia="en-IN" w:bidi="hi-IN"/>
        </w:rPr>
        <w:t xml:space="preserve">: beginning </w:t>
      </w:r>
      <w:r w:rsidR="00412290" w:rsidRPr="00744412">
        <w:rPr>
          <w:lang w:val="en-GB" w:eastAsia="en-IN" w:bidi="hi-IN"/>
        </w:rPr>
        <w:t xml:space="preserve">as a cement manufacturer, it </w:t>
      </w:r>
      <w:r w:rsidR="00EC1607" w:rsidRPr="00744412">
        <w:rPr>
          <w:lang w:val="en-GB" w:eastAsia="en-IN" w:bidi="hi-IN"/>
        </w:rPr>
        <w:t>was</w:t>
      </w:r>
      <w:r w:rsidR="00412290" w:rsidRPr="00744412">
        <w:rPr>
          <w:lang w:val="en-GB" w:eastAsia="en-IN" w:bidi="hi-IN"/>
        </w:rPr>
        <w:t xml:space="preserve"> now seen as an end-to-end innovative building solution provider</w:t>
      </w:r>
      <w:r w:rsidR="00CA3082" w:rsidRPr="00744412">
        <w:rPr>
          <w:lang w:val="en-GB" w:eastAsia="en-IN" w:bidi="hi-IN"/>
        </w:rPr>
        <w:t>.</w:t>
      </w:r>
      <w:r w:rsidR="00412290" w:rsidRPr="00744412">
        <w:rPr>
          <w:lang w:val="en-GB" w:eastAsia="en-IN" w:bidi="hi-IN"/>
        </w:rPr>
        <w:t xml:space="preserve"> </w:t>
      </w:r>
      <w:r w:rsidR="00CA3082" w:rsidRPr="00744412">
        <w:rPr>
          <w:lang w:val="en-GB" w:eastAsia="en-IN" w:bidi="hi-IN"/>
        </w:rPr>
        <w:t>K</w:t>
      </w:r>
      <w:r w:rsidR="00412290" w:rsidRPr="00744412">
        <w:rPr>
          <w:lang w:val="en-GB" w:eastAsia="en-IN" w:bidi="hi-IN"/>
        </w:rPr>
        <w:t xml:space="preserve">eeping pace with </w:t>
      </w:r>
      <w:r w:rsidRPr="00744412">
        <w:rPr>
          <w:lang w:val="en-GB" w:eastAsia="en-IN" w:bidi="hi-IN"/>
        </w:rPr>
        <w:t xml:space="preserve">the </w:t>
      </w:r>
      <w:r w:rsidR="00412290" w:rsidRPr="00744412">
        <w:rPr>
          <w:lang w:val="en-GB" w:eastAsia="en-IN" w:bidi="hi-IN"/>
        </w:rPr>
        <w:t>changing taste</w:t>
      </w:r>
      <w:r w:rsidRPr="00744412">
        <w:rPr>
          <w:lang w:val="en-GB" w:eastAsia="en-IN" w:bidi="hi-IN"/>
        </w:rPr>
        <w:t>s</w:t>
      </w:r>
      <w:r w:rsidR="00412290" w:rsidRPr="00744412">
        <w:rPr>
          <w:lang w:val="en-GB" w:eastAsia="en-IN" w:bidi="hi-IN"/>
        </w:rPr>
        <w:t xml:space="preserve"> and preferences of contemporary consumers</w:t>
      </w:r>
      <w:r w:rsidR="00CA3082" w:rsidRPr="00744412">
        <w:rPr>
          <w:lang w:val="en-GB" w:eastAsia="en-IN" w:bidi="hi-IN"/>
        </w:rPr>
        <w:t>, it had become a one-stop shop for primary construction needs</w:t>
      </w:r>
      <w:r w:rsidR="00412290" w:rsidRPr="00744412">
        <w:rPr>
          <w:lang w:val="en-GB" w:eastAsia="en-IN" w:bidi="hi-IN"/>
        </w:rPr>
        <w:t>.</w:t>
      </w:r>
    </w:p>
    <w:p w14:paraId="35654ED5" w14:textId="2416555B" w:rsidR="00412290" w:rsidRPr="00583F65" w:rsidRDefault="008F681E" w:rsidP="00412290">
      <w:pPr>
        <w:pStyle w:val="BodyTextMain"/>
        <w:rPr>
          <w:spacing w:val="-2"/>
          <w:kern w:val="22"/>
          <w:lang w:val="en-GB" w:eastAsia="en-IN" w:bidi="hi-IN"/>
        </w:rPr>
      </w:pPr>
      <w:proofErr w:type="spellStart"/>
      <w:r w:rsidRPr="00583F65">
        <w:rPr>
          <w:spacing w:val="-2"/>
          <w:kern w:val="22"/>
          <w:lang w:val="en-GB" w:eastAsia="en-IN" w:bidi="hi-IN"/>
        </w:rPr>
        <w:lastRenderedPageBreak/>
        <w:t>UltraTech’s</w:t>
      </w:r>
      <w:proofErr w:type="spellEnd"/>
      <w:r w:rsidRPr="00583F65">
        <w:rPr>
          <w:spacing w:val="-2"/>
          <w:kern w:val="22"/>
          <w:lang w:val="en-GB" w:eastAsia="en-IN" w:bidi="hi-IN"/>
        </w:rPr>
        <w:t xml:space="preserve"> </w:t>
      </w:r>
      <w:r w:rsidR="00412290" w:rsidRPr="00583F65">
        <w:rPr>
          <w:spacing w:val="-2"/>
          <w:kern w:val="22"/>
          <w:lang w:val="en-GB" w:eastAsia="en-IN" w:bidi="hi-IN"/>
        </w:rPr>
        <w:t>operations span</w:t>
      </w:r>
      <w:r w:rsidR="00EC1607" w:rsidRPr="00583F65">
        <w:rPr>
          <w:spacing w:val="-2"/>
          <w:kern w:val="22"/>
          <w:lang w:val="en-GB" w:eastAsia="en-IN" w:bidi="hi-IN"/>
        </w:rPr>
        <w:t>ned</w:t>
      </w:r>
      <w:r w:rsidR="00412290" w:rsidRPr="00583F65">
        <w:rPr>
          <w:spacing w:val="-2"/>
          <w:kern w:val="22"/>
          <w:lang w:val="en-GB" w:eastAsia="en-IN" w:bidi="hi-IN"/>
        </w:rPr>
        <w:t xml:space="preserve"> India, </w:t>
      </w:r>
      <w:r w:rsidRPr="00583F65">
        <w:rPr>
          <w:spacing w:val="-2"/>
          <w:kern w:val="22"/>
          <w:lang w:val="en-GB" w:eastAsia="en-IN" w:bidi="hi-IN"/>
        </w:rPr>
        <w:t xml:space="preserve">the </w:t>
      </w:r>
      <w:r w:rsidR="00005141" w:rsidRPr="00583F65">
        <w:rPr>
          <w:spacing w:val="-2"/>
          <w:kern w:val="22"/>
          <w:lang w:val="en-GB" w:eastAsia="en-IN" w:bidi="hi-IN"/>
        </w:rPr>
        <w:t>United Arab Emirates</w:t>
      </w:r>
      <w:r w:rsidR="00412290" w:rsidRPr="00583F65">
        <w:rPr>
          <w:spacing w:val="-2"/>
          <w:kern w:val="22"/>
          <w:lang w:val="en-GB" w:eastAsia="en-IN" w:bidi="hi-IN"/>
        </w:rPr>
        <w:t>, Bahrain, Bangladesh</w:t>
      </w:r>
      <w:r w:rsidRPr="00583F65">
        <w:rPr>
          <w:spacing w:val="-2"/>
          <w:kern w:val="22"/>
          <w:lang w:val="en-GB" w:eastAsia="en-IN" w:bidi="hi-IN"/>
        </w:rPr>
        <w:t>,</w:t>
      </w:r>
      <w:r w:rsidR="00412290" w:rsidRPr="00583F65">
        <w:rPr>
          <w:spacing w:val="-2"/>
          <w:kern w:val="22"/>
          <w:lang w:val="en-GB" w:eastAsia="en-IN" w:bidi="hi-IN"/>
        </w:rPr>
        <w:t xml:space="preserve"> and Sri Lanka. With a dominant presence on the global front, </w:t>
      </w:r>
      <w:proofErr w:type="spellStart"/>
      <w:r w:rsidR="00412290" w:rsidRPr="00583F65">
        <w:rPr>
          <w:spacing w:val="-2"/>
          <w:kern w:val="22"/>
          <w:lang w:val="en-GB" w:eastAsia="en-IN" w:bidi="hi-IN"/>
        </w:rPr>
        <w:t>UltraTech</w:t>
      </w:r>
      <w:proofErr w:type="spellEnd"/>
      <w:r w:rsidR="00412290" w:rsidRPr="00583F65">
        <w:rPr>
          <w:spacing w:val="-2"/>
          <w:kern w:val="22"/>
          <w:lang w:val="en-GB" w:eastAsia="en-IN" w:bidi="hi-IN"/>
        </w:rPr>
        <w:t xml:space="preserve"> </w:t>
      </w:r>
      <w:r w:rsidR="00EC1607" w:rsidRPr="00583F65">
        <w:rPr>
          <w:spacing w:val="-2"/>
          <w:kern w:val="22"/>
          <w:lang w:val="en-GB" w:eastAsia="en-IN" w:bidi="hi-IN"/>
        </w:rPr>
        <w:t>was</w:t>
      </w:r>
      <w:r w:rsidR="00412290" w:rsidRPr="00583F65">
        <w:rPr>
          <w:spacing w:val="-2"/>
          <w:kern w:val="22"/>
          <w:lang w:val="en-GB" w:eastAsia="en-IN" w:bidi="hi-IN"/>
        </w:rPr>
        <w:t xml:space="preserve"> also </w:t>
      </w:r>
      <w:r w:rsidRPr="00583F65">
        <w:rPr>
          <w:spacing w:val="-2"/>
          <w:kern w:val="22"/>
          <w:lang w:val="en-GB" w:eastAsia="en-IN" w:bidi="hi-IN"/>
        </w:rPr>
        <w:t xml:space="preserve">India’s </w:t>
      </w:r>
      <w:r w:rsidR="00412290" w:rsidRPr="00583F65">
        <w:rPr>
          <w:spacing w:val="-2"/>
          <w:kern w:val="22"/>
          <w:lang w:val="en-GB" w:eastAsia="en-IN" w:bidi="hi-IN"/>
        </w:rPr>
        <w:t xml:space="preserve">largest exporter of cement to adjoining countries and the Middle East. With </w:t>
      </w:r>
      <w:r w:rsidR="00EC1607" w:rsidRPr="00583F65">
        <w:rPr>
          <w:spacing w:val="-2"/>
          <w:kern w:val="22"/>
          <w:lang w:val="en-GB" w:eastAsia="en-IN" w:bidi="hi-IN"/>
        </w:rPr>
        <w:t xml:space="preserve">the </w:t>
      </w:r>
      <w:r w:rsidR="00412290" w:rsidRPr="00583F65">
        <w:rPr>
          <w:spacing w:val="-2"/>
          <w:kern w:val="22"/>
          <w:lang w:val="en-GB" w:eastAsia="en-IN" w:bidi="hi-IN"/>
        </w:rPr>
        <w:t>organization’s focus on cutting-edge technology, research</w:t>
      </w:r>
      <w:r w:rsidRPr="00583F65">
        <w:rPr>
          <w:spacing w:val="-2"/>
          <w:kern w:val="22"/>
          <w:lang w:val="en-GB" w:eastAsia="en-IN" w:bidi="hi-IN"/>
        </w:rPr>
        <w:t>,</w:t>
      </w:r>
      <w:r w:rsidR="00412290" w:rsidRPr="00583F65">
        <w:rPr>
          <w:spacing w:val="-2"/>
          <w:kern w:val="22"/>
          <w:lang w:val="en-GB" w:eastAsia="en-IN" w:bidi="hi-IN"/>
        </w:rPr>
        <w:t xml:space="preserve"> and technical services, </w:t>
      </w:r>
      <w:proofErr w:type="spellStart"/>
      <w:r w:rsidR="00412290" w:rsidRPr="00583F65">
        <w:rPr>
          <w:spacing w:val="-2"/>
          <w:kern w:val="22"/>
          <w:lang w:val="en-GB" w:eastAsia="en-IN" w:bidi="hi-IN"/>
        </w:rPr>
        <w:t>UltraTech</w:t>
      </w:r>
      <w:proofErr w:type="spellEnd"/>
      <w:r w:rsidR="00412290" w:rsidRPr="00583F65">
        <w:rPr>
          <w:spacing w:val="-2"/>
          <w:kern w:val="22"/>
          <w:lang w:val="en-GB" w:eastAsia="en-IN" w:bidi="hi-IN"/>
        </w:rPr>
        <w:t xml:space="preserve"> as a brand embodie</w:t>
      </w:r>
      <w:r w:rsidR="00EC1607" w:rsidRPr="00583F65">
        <w:rPr>
          <w:spacing w:val="-2"/>
          <w:kern w:val="22"/>
          <w:lang w:val="en-GB" w:eastAsia="en-IN" w:bidi="hi-IN"/>
        </w:rPr>
        <w:t>d</w:t>
      </w:r>
      <w:r w:rsidR="00412290" w:rsidRPr="00583F65">
        <w:rPr>
          <w:spacing w:val="-2"/>
          <w:kern w:val="22"/>
          <w:lang w:val="en-GB" w:eastAsia="en-IN" w:bidi="hi-IN"/>
        </w:rPr>
        <w:t xml:space="preserve"> </w:t>
      </w:r>
      <w:r w:rsidRPr="00583F65">
        <w:rPr>
          <w:spacing w:val="-2"/>
          <w:kern w:val="22"/>
          <w:lang w:val="en-GB" w:eastAsia="en-IN" w:bidi="hi-IN"/>
        </w:rPr>
        <w:t xml:space="preserve">the characteristics of </w:t>
      </w:r>
      <w:r w:rsidR="00412290" w:rsidRPr="00583F65">
        <w:rPr>
          <w:spacing w:val="-2"/>
          <w:kern w:val="22"/>
          <w:lang w:val="en-GB" w:eastAsia="en-IN" w:bidi="hi-IN"/>
        </w:rPr>
        <w:t>strength, reliability</w:t>
      </w:r>
      <w:r w:rsidRPr="00583F65">
        <w:rPr>
          <w:spacing w:val="-2"/>
          <w:kern w:val="22"/>
          <w:lang w:val="en-GB" w:eastAsia="en-IN" w:bidi="hi-IN"/>
        </w:rPr>
        <w:t>,</w:t>
      </w:r>
      <w:r w:rsidR="00412290" w:rsidRPr="00583F65">
        <w:rPr>
          <w:spacing w:val="-2"/>
          <w:kern w:val="22"/>
          <w:lang w:val="en-GB" w:eastAsia="en-IN" w:bidi="hi-IN"/>
        </w:rPr>
        <w:t xml:space="preserve"> </w:t>
      </w:r>
      <w:r w:rsidR="00005141" w:rsidRPr="00583F65">
        <w:rPr>
          <w:spacing w:val="-2"/>
          <w:kern w:val="22"/>
          <w:lang w:val="en-GB" w:eastAsia="en-IN" w:bidi="hi-IN"/>
        </w:rPr>
        <w:t>and innovation.</w:t>
      </w:r>
      <w:r w:rsidR="00412290" w:rsidRPr="00583F65">
        <w:rPr>
          <w:spacing w:val="-2"/>
          <w:kern w:val="22"/>
          <w:lang w:val="en-GB" w:eastAsia="en-IN" w:bidi="hi-IN"/>
        </w:rPr>
        <w:t xml:space="preserve"> </w:t>
      </w:r>
      <w:proofErr w:type="spellStart"/>
      <w:r w:rsidR="00412290" w:rsidRPr="00583F65">
        <w:rPr>
          <w:spacing w:val="-2"/>
          <w:kern w:val="22"/>
          <w:lang w:val="en-GB" w:eastAsia="en-IN" w:bidi="hi-IN"/>
        </w:rPr>
        <w:t>UltraTech’s</w:t>
      </w:r>
      <w:proofErr w:type="spellEnd"/>
      <w:r w:rsidR="00412290" w:rsidRPr="00583F65">
        <w:rPr>
          <w:spacing w:val="-2"/>
          <w:kern w:val="22"/>
          <w:lang w:val="en-GB" w:eastAsia="en-IN" w:bidi="hi-IN"/>
        </w:rPr>
        <w:t xml:space="preserve"> parent company, the Aditya Birla Group, </w:t>
      </w:r>
      <w:r w:rsidR="00EC1607" w:rsidRPr="00583F65">
        <w:rPr>
          <w:spacing w:val="-2"/>
          <w:kern w:val="22"/>
          <w:lang w:val="en-GB" w:eastAsia="en-IN" w:bidi="hi-IN"/>
        </w:rPr>
        <w:t>was</w:t>
      </w:r>
      <w:r w:rsidR="00412290" w:rsidRPr="00583F65">
        <w:rPr>
          <w:spacing w:val="-2"/>
          <w:kern w:val="22"/>
          <w:lang w:val="en-GB" w:eastAsia="en-IN" w:bidi="hi-IN"/>
        </w:rPr>
        <w:t xml:space="preserve"> </w:t>
      </w:r>
      <w:r w:rsidRPr="00583F65">
        <w:rPr>
          <w:spacing w:val="-2"/>
          <w:kern w:val="22"/>
          <w:lang w:val="en-GB" w:eastAsia="en-IN" w:bidi="hi-IN"/>
        </w:rPr>
        <w:t>a</w:t>
      </w:r>
      <w:r w:rsidR="00412290" w:rsidRPr="00583F65">
        <w:rPr>
          <w:spacing w:val="-2"/>
          <w:kern w:val="22"/>
          <w:lang w:val="en-GB" w:eastAsia="en-IN" w:bidi="hi-IN"/>
        </w:rPr>
        <w:t xml:space="preserve"> Fortune 500 </w:t>
      </w:r>
      <w:r w:rsidRPr="00583F65">
        <w:rPr>
          <w:spacing w:val="-2"/>
          <w:kern w:val="22"/>
          <w:lang w:val="en-GB" w:eastAsia="en-IN" w:bidi="hi-IN"/>
        </w:rPr>
        <w:t>company</w:t>
      </w:r>
      <w:r w:rsidR="00412290" w:rsidRPr="00583F65">
        <w:rPr>
          <w:spacing w:val="-2"/>
          <w:kern w:val="22"/>
          <w:lang w:val="en-GB" w:eastAsia="en-IN" w:bidi="hi-IN"/>
        </w:rPr>
        <w:t xml:space="preserve"> employing a diverse workforce of 120</w:t>
      </w:r>
      <w:r w:rsidR="00005141" w:rsidRPr="00583F65">
        <w:rPr>
          <w:spacing w:val="-2"/>
          <w:kern w:val="22"/>
          <w:lang w:val="en-GB" w:eastAsia="en-IN" w:bidi="hi-IN"/>
        </w:rPr>
        <w:t>,</w:t>
      </w:r>
      <w:r w:rsidR="00412290" w:rsidRPr="00583F65">
        <w:rPr>
          <w:spacing w:val="-2"/>
          <w:kern w:val="22"/>
          <w:lang w:val="en-GB" w:eastAsia="en-IN" w:bidi="hi-IN"/>
        </w:rPr>
        <w:t>000 employees</w:t>
      </w:r>
      <w:r w:rsidR="00C51011">
        <w:rPr>
          <w:spacing w:val="-2"/>
          <w:kern w:val="22"/>
          <w:lang w:val="en-GB" w:eastAsia="en-IN" w:bidi="hi-IN"/>
        </w:rPr>
        <w:t>,</w:t>
      </w:r>
      <w:r w:rsidR="00412290" w:rsidRPr="00583F65">
        <w:rPr>
          <w:spacing w:val="-2"/>
          <w:kern w:val="22"/>
          <w:lang w:val="en-GB" w:eastAsia="en-IN" w:bidi="hi-IN"/>
        </w:rPr>
        <w:t xml:space="preserve"> belonging to 42 different nationalities</w:t>
      </w:r>
      <w:r w:rsidR="00C51011">
        <w:rPr>
          <w:spacing w:val="-2"/>
          <w:kern w:val="22"/>
          <w:lang w:val="en-GB" w:eastAsia="en-IN" w:bidi="hi-IN"/>
        </w:rPr>
        <w:t>,</w:t>
      </w:r>
      <w:r w:rsidR="00412290" w:rsidRPr="00583F65">
        <w:rPr>
          <w:spacing w:val="-2"/>
          <w:kern w:val="22"/>
          <w:lang w:val="en-GB" w:eastAsia="en-IN" w:bidi="hi-IN"/>
        </w:rPr>
        <w:t xml:space="preserve"> across 36 countries.</w:t>
      </w:r>
    </w:p>
    <w:p w14:paraId="0A8E1707" w14:textId="77777777" w:rsidR="00412290" w:rsidRPr="00744412" w:rsidRDefault="00412290" w:rsidP="00412290">
      <w:pPr>
        <w:pStyle w:val="BodyTextMain"/>
        <w:rPr>
          <w:rFonts w:eastAsia="Calibri"/>
          <w:b/>
          <w:lang w:val="en-GB" w:bidi="hi-IN"/>
        </w:rPr>
      </w:pPr>
    </w:p>
    <w:p w14:paraId="08160C43" w14:textId="77777777" w:rsidR="00412290" w:rsidRPr="00744412" w:rsidRDefault="00412290" w:rsidP="00412290">
      <w:pPr>
        <w:pStyle w:val="BodyTextMain"/>
        <w:rPr>
          <w:rFonts w:eastAsia="Calibri"/>
          <w:b/>
          <w:lang w:val="en-GB" w:bidi="hi-IN"/>
        </w:rPr>
      </w:pPr>
    </w:p>
    <w:p w14:paraId="50E119F7" w14:textId="1F0DFA30" w:rsidR="00412290" w:rsidRPr="00744412" w:rsidRDefault="00412290" w:rsidP="00412290">
      <w:pPr>
        <w:pStyle w:val="Casehead1"/>
        <w:rPr>
          <w:rFonts w:eastAsia="Calibri"/>
          <w:lang w:val="en-GB" w:bidi="hi-IN"/>
        </w:rPr>
      </w:pPr>
      <w:r w:rsidRPr="00744412">
        <w:rPr>
          <w:rFonts w:eastAsia="Calibri"/>
          <w:lang w:val="en-GB" w:bidi="hi-IN"/>
        </w:rPr>
        <w:t>TRANSITION TOWARDS BEHAVIO</w:t>
      </w:r>
      <w:r w:rsidR="008F681E" w:rsidRPr="00744412">
        <w:rPr>
          <w:rFonts w:eastAsia="Calibri"/>
          <w:lang w:val="en-GB" w:bidi="hi-IN"/>
        </w:rPr>
        <w:t>u</w:t>
      </w:r>
      <w:r w:rsidRPr="00744412">
        <w:rPr>
          <w:rFonts w:eastAsia="Calibri"/>
          <w:lang w:val="en-GB" w:bidi="hi-IN"/>
        </w:rPr>
        <w:t>R</w:t>
      </w:r>
      <w:r w:rsidR="00397F2E" w:rsidRPr="00744412">
        <w:rPr>
          <w:rFonts w:eastAsia="Calibri"/>
          <w:lang w:val="en-GB" w:bidi="hi-IN"/>
        </w:rPr>
        <w:t>-</w:t>
      </w:r>
      <w:r w:rsidRPr="00744412">
        <w:rPr>
          <w:rFonts w:eastAsia="Calibri"/>
          <w:lang w:val="en-GB" w:bidi="hi-IN"/>
        </w:rPr>
        <w:t>BASED SAFETY: THE DECISION</w:t>
      </w:r>
    </w:p>
    <w:p w14:paraId="66ADF856" w14:textId="77777777" w:rsidR="00412290" w:rsidRPr="00744412" w:rsidRDefault="00412290" w:rsidP="00412290">
      <w:pPr>
        <w:pStyle w:val="BodyTextMain"/>
        <w:rPr>
          <w:rFonts w:eastAsia="Calibri"/>
          <w:lang w:val="en-GB" w:bidi="hi-IN"/>
        </w:rPr>
      </w:pPr>
    </w:p>
    <w:p w14:paraId="3B1CF2C1" w14:textId="0906BAE6" w:rsidR="00412290" w:rsidRPr="002F44D6" w:rsidRDefault="00412290" w:rsidP="00412290">
      <w:pPr>
        <w:pStyle w:val="BodyTextMain"/>
        <w:rPr>
          <w:rFonts w:eastAsia="Calibri"/>
          <w:spacing w:val="-4"/>
          <w:kern w:val="22"/>
          <w:lang w:val="en-GB" w:bidi="hi-IN"/>
        </w:rPr>
      </w:pPr>
      <w:r w:rsidRPr="002F44D6">
        <w:rPr>
          <w:rFonts w:eastAsia="Calibri"/>
          <w:spacing w:val="-4"/>
          <w:kern w:val="22"/>
          <w:lang w:val="en-GB" w:bidi="hi-IN"/>
        </w:rPr>
        <w:t>Though safety was strongly system</w:t>
      </w:r>
      <w:r w:rsidR="00AE4B65" w:rsidRPr="002F44D6">
        <w:rPr>
          <w:rFonts w:eastAsia="Calibri"/>
          <w:spacing w:val="-4"/>
          <w:kern w:val="22"/>
          <w:lang w:val="en-GB" w:bidi="hi-IN"/>
        </w:rPr>
        <w:t>-</w:t>
      </w:r>
      <w:r w:rsidRPr="002F44D6">
        <w:rPr>
          <w:rFonts w:eastAsia="Calibri"/>
          <w:spacing w:val="-4"/>
          <w:kern w:val="22"/>
          <w:lang w:val="en-GB" w:bidi="hi-IN"/>
        </w:rPr>
        <w:t>driven,</w:t>
      </w:r>
      <w:r w:rsidR="00AF34E1" w:rsidRPr="002F44D6">
        <w:rPr>
          <w:rFonts w:eastAsia="Calibri"/>
          <w:spacing w:val="-4"/>
          <w:kern w:val="22"/>
          <w:lang w:val="en-GB" w:bidi="hi-IN"/>
        </w:rPr>
        <w:t xml:space="preserve"> </w:t>
      </w:r>
      <w:r w:rsidRPr="002F44D6">
        <w:rPr>
          <w:rFonts w:eastAsia="Calibri"/>
          <w:spacing w:val="-4"/>
          <w:kern w:val="22"/>
          <w:lang w:val="en-GB" w:bidi="hi-IN"/>
        </w:rPr>
        <w:t>human intervention had an important role in the process</w:t>
      </w:r>
      <w:r w:rsidR="001E3636" w:rsidRPr="002F44D6">
        <w:rPr>
          <w:rFonts w:eastAsia="Calibri"/>
          <w:spacing w:val="-4"/>
          <w:kern w:val="22"/>
          <w:lang w:val="en-GB" w:bidi="hi-IN"/>
        </w:rPr>
        <w:t xml:space="preserve"> and exposed </w:t>
      </w:r>
      <w:r w:rsidRPr="002F44D6">
        <w:rPr>
          <w:rFonts w:eastAsia="Calibri"/>
          <w:spacing w:val="-4"/>
          <w:kern w:val="22"/>
          <w:lang w:val="en-GB" w:bidi="hi-IN"/>
        </w:rPr>
        <w:t xml:space="preserve">the system to inadvertent risks of error and overconfidence. While safety </w:t>
      </w:r>
      <w:r w:rsidR="003349AC" w:rsidRPr="002F44D6">
        <w:rPr>
          <w:rFonts w:eastAsia="Calibri"/>
          <w:spacing w:val="-4"/>
          <w:kern w:val="22"/>
          <w:lang w:val="en-GB" w:bidi="hi-IN"/>
        </w:rPr>
        <w:t xml:space="preserve">compliance </w:t>
      </w:r>
      <w:r w:rsidRPr="002F44D6">
        <w:rPr>
          <w:rFonts w:eastAsia="Calibri"/>
          <w:spacing w:val="-4"/>
          <w:kern w:val="22"/>
          <w:lang w:val="en-GB" w:bidi="hi-IN"/>
        </w:rPr>
        <w:t>was the first consideration</w:t>
      </w:r>
      <w:r w:rsidR="005176BC" w:rsidRPr="002F44D6">
        <w:rPr>
          <w:rFonts w:eastAsia="Calibri"/>
          <w:spacing w:val="-4"/>
          <w:kern w:val="22"/>
          <w:lang w:val="en-GB" w:bidi="hi-IN"/>
        </w:rPr>
        <w:t xml:space="preserve"> of company processes,</w:t>
      </w:r>
      <w:r w:rsidRPr="002F44D6">
        <w:rPr>
          <w:rFonts w:eastAsia="Calibri"/>
          <w:spacing w:val="-4"/>
          <w:kern w:val="22"/>
          <w:lang w:val="en-GB" w:bidi="hi-IN"/>
        </w:rPr>
        <w:t xml:space="preserve"> </w:t>
      </w:r>
      <w:r w:rsidR="005176BC" w:rsidRPr="002F44D6">
        <w:rPr>
          <w:rFonts w:eastAsia="Calibri"/>
          <w:spacing w:val="-4"/>
          <w:kern w:val="22"/>
          <w:lang w:val="en-GB" w:bidi="hi-IN"/>
        </w:rPr>
        <w:t xml:space="preserve">these </w:t>
      </w:r>
      <w:r w:rsidR="003349AC" w:rsidRPr="002F44D6">
        <w:rPr>
          <w:rFonts w:eastAsia="Calibri"/>
          <w:spacing w:val="-4"/>
          <w:kern w:val="22"/>
          <w:lang w:val="en-GB" w:bidi="hi-IN"/>
        </w:rPr>
        <w:t xml:space="preserve">considerations </w:t>
      </w:r>
      <w:r w:rsidR="005176BC" w:rsidRPr="002F44D6">
        <w:rPr>
          <w:rFonts w:eastAsia="Calibri"/>
          <w:spacing w:val="-4"/>
          <w:kern w:val="22"/>
          <w:lang w:val="en-GB" w:bidi="hi-IN"/>
        </w:rPr>
        <w:t>were</w:t>
      </w:r>
      <w:r w:rsidRPr="002F44D6">
        <w:rPr>
          <w:rFonts w:eastAsia="Calibri"/>
          <w:spacing w:val="-4"/>
          <w:kern w:val="22"/>
          <w:lang w:val="en-GB" w:bidi="hi-IN"/>
        </w:rPr>
        <w:t xml:space="preserve"> not always </w:t>
      </w:r>
      <w:r w:rsidR="003349AC" w:rsidRPr="002F44D6">
        <w:rPr>
          <w:rFonts w:eastAsia="Calibri"/>
          <w:spacing w:val="-4"/>
          <w:kern w:val="22"/>
          <w:lang w:val="en-GB" w:bidi="hi-IN"/>
        </w:rPr>
        <w:t>properly addressed</w:t>
      </w:r>
      <w:r w:rsidR="00472D39" w:rsidRPr="002F44D6">
        <w:rPr>
          <w:rFonts w:eastAsia="Calibri"/>
          <w:spacing w:val="-4"/>
          <w:kern w:val="22"/>
          <w:lang w:val="en-GB" w:bidi="hi-IN"/>
        </w:rPr>
        <w:t>.</w:t>
      </w:r>
      <w:r w:rsidR="00AF34E1" w:rsidRPr="002F44D6">
        <w:rPr>
          <w:rFonts w:eastAsia="Calibri"/>
          <w:i/>
          <w:spacing w:val="-4"/>
          <w:kern w:val="22"/>
          <w:lang w:val="en-GB" w:bidi="hi-IN"/>
        </w:rPr>
        <w:t xml:space="preserve"> </w:t>
      </w:r>
      <w:r w:rsidR="00472D39" w:rsidRPr="002F44D6">
        <w:rPr>
          <w:rFonts w:eastAsia="Calibri"/>
          <w:spacing w:val="-4"/>
          <w:kern w:val="22"/>
          <w:lang w:val="en-GB" w:bidi="hi-IN"/>
        </w:rPr>
        <w:t>A closer</w:t>
      </w:r>
      <w:r w:rsidRPr="002F44D6">
        <w:rPr>
          <w:rFonts w:eastAsia="Calibri"/>
          <w:spacing w:val="-4"/>
          <w:kern w:val="22"/>
          <w:lang w:val="en-GB" w:bidi="hi-IN"/>
        </w:rPr>
        <w:t xml:space="preserve"> analysis revealed that a</w:t>
      </w:r>
      <w:r w:rsidR="00472D39" w:rsidRPr="002F44D6">
        <w:rPr>
          <w:rFonts w:eastAsia="Calibri"/>
          <w:spacing w:val="-4"/>
          <w:kern w:val="22"/>
          <w:lang w:val="en-GB" w:bidi="hi-IN"/>
        </w:rPr>
        <w:t xml:space="preserve">lmost </w:t>
      </w:r>
      <w:r w:rsidR="005176BC" w:rsidRPr="002F44D6">
        <w:rPr>
          <w:rFonts w:eastAsia="Calibri"/>
          <w:spacing w:val="-4"/>
          <w:kern w:val="22"/>
          <w:lang w:val="en-GB" w:bidi="hi-IN"/>
        </w:rPr>
        <w:t xml:space="preserve">50 </w:t>
      </w:r>
      <w:r w:rsidR="00472D39" w:rsidRPr="002F44D6">
        <w:rPr>
          <w:rFonts w:eastAsia="Calibri"/>
          <w:spacing w:val="-4"/>
          <w:kern w:val="22"/>
          <w:lang w:val="en-GB" w:bidi="hi-IN"/>
        </w:rPr>
        <w:t>per</w:t>
      </w:r>
      <w:r w:rsidR="005176BC" w:rsidRPr="002F44D6">
        <w:rPr>
          <w:rFonts w:eastAsia="Calibri"/>
          <w:spacing w:val="-4"/>
          <w:kern w:val="22"/>
          <w:lang w:val="en-GB" w:bidi="hi-IN"/>
        </w:rPr>
        <w:t xml:space="preserve"> </w:t>
      </w:r>
      <w:r w:rsidR="00472D39" w:rsidRPr="002F44D6">
        <w:rPr>
          <w:rFonts w:eastAsia="Calibri"/>
          <w:spacing w:val="-4"/>
          <w:kern w:val="22"/>
          <w:lang w:val="en-GB" w:bidi="hi-IN"/>
        </w:rPr>
        <w:t>cent</w:t>
      </w:r>
      <w:r w:rsidRPr="002F44D6">
        <w:rPr>
          <w:rFonts w:eastAsia="Calibri"/>
          <w:spacing w:val="-4"/>
          <w:kern w:val="22"/>
          <w:lang w:val="en-GB" w:bidi="hi-IN"/>
        </w:rPr>
        <w:t xml:space="preserve"> of </w:t>
      </w:r>
      <w:r w:rsidR="00472D39" w:rsidRPr="002F44D6">
        <w:rPr>
          <w:rFonts w:eastAsia="Calibri"/>
          <w:spacing w:val="-4"/>
          <w:kern w:val="22"/>
          <w:lang w:val="en-GB" w:bidi="hi-IN"/>
        </w:rPr>
        <w:t xml:space="preserve">the </w:t>
      </w:r>
      <w:r w:rsidRPr="002F44D6">
        <w:rPr>
          <w:rFonts w:eastAsia="Calibri"/>
          <w:spacing w:val="-4"/>
          <w:kern w:val="22"/>
          <w:lang w:val="en-GB" w:bidi="hi-IN"/>
        </w:rPr>
        <w:t>incidents</w:t>
      </w:r>
      <w:r w:rsidR="00AF34E1" w:rsidRPr="002F44D6">
        <w:rPr>
          <w:rFonts w:eastAsia="Calibri"/>
          <w:spacing w:val="-4"/>
          <w:kern w:val="22"/>
          <w:lang w:val="en-GB" w:bidi="hi-IN"/>
        </w:rPr>
        <w:t xml:space="preserve"> </w:t>
      </w:r>
      <w:r w:rsidR="005176BC" w:rsidRPr="002F44D6">
        <w:rPr>
          <w:rFonts w:eastAsia="Calibri"/>
          <w:spacing w:val="-4"/>
          <w:kern w:val="22"/>
          <w:lang w:val="en-GB" w:bidi="hi-IN"/>
        </w:rPr>
        <w:t xml:space="preserve">at </w:t>
      </w:r>
      <w:proofErr w:type="spellStart"/>
      <w:r w:rsidR="005176BC" w:rsidRPr="002F44D6">
        <w:rPr>
          <w:rFonts w:eastAsia="Calibri"/>
          <w:spacing w:val="-4"/>
          <w:kern w:val="22"/>
          <w:lang w:val="en-GB" w:bidi="hi-IN"/>
        </w:rPr>
        <w:t>UltraTech</w:t>
      </w:r>
      <w:proofErr w:type="spellEnd"/>
      <w:r w:rsidR="005176BC" w:rsidRPr="002F44D6">
        <w:rPr>
          <w:rFonts w:eastAsia="Calibri"/>
          <w:spacing w:val="-4"/>
          <w:kern w:val="22"/>
          <w:lang w:val="en-GB" w:bidi="hi-IN"/>
        </w:rPr>
        <w:t xml:space="preserve"> could be </w:t>
      </w:r>
      <w:r w:rsidR="00472D39" w:rsidRPr="002F44D6">
        <w:rPr>
          <w:rFonts w:eastAsia="Calibri"/>
          <w:spacing w:val="-4"/>
          <w:kern w:val="22"/>
          <w:lang w:val="en-GB" w:bidi="hi-IN"/>
        </w:rPr>
        <w:t>attributed</w:t>
      </w:r>
      <w:r w:rsidRPr="002F44D6">
        <w:rPr>
          <w:rFonts w:eastAsia="Calibri"/>
          <w:spacing w:val="-4"/>
          <w:kern w:val="22"/>
          <w:lang w:val="en-GB" w:bidi="hi-IN"/>
        </w:rPr>
        <w:t xml:space="preserve"> to un</w:t>
      </w:r>
      <w:r w:rsidR="004B6D19" w:rsidRPr="002F44D6">
        <w:rPr>
          <w:rFonts w:eastAsia="Calibri"/>
          <w:spacing w:val="-4"/>
          <w:kern w:val="22"/>
          <w:lang w:val="en-GB" w:bidi="hi-IN"/>
        </w:rPr>
        <w:t>-</w:t>
      </w:r>
      <w:r w:rsidRPr="002F44D6">
        <w:rPr>
          <w:rFonts w:eastAsia="Calibri"/>
          <w:spacing w:val="-4"/>
          <w:kern w:val="22"/>
          <w:lang w:val="en-GB" w:bidi="hi-IN"/>
        </w:rPr>
        <w:t xml:space="preserve">safe acts or </w:t>
      </w:r>
      <w:r w:rsidR="00AE4B65" w:rsidRPr="002F44D6">
        <w:rPr>
          <w:rFonts w:eastAsia="Calibri"/>
          <w:spacing w:val="-4"/>
          <w:kern w:val="22"/>
          <w:lang w:val="en-GB" w:bidi="hi-IN"/>
        </w:rPr>
        <w:t xml:space="preserve">the </w:t>
      </w:r>
      <w:r w:rsidRPr="002F44D6">
        <w:rPr>
          <w:rFonts w:eastAsia="Calibri"/>
          <w:spacing w:val="-4"/>
          <w:kern w:val="22"/>
          <w:lang w:val="en-GB" w:bidi="hi-IN"/>
        </w:rPr>
        <w:t>risk</w:t>
      </w:r>
      <w:r w:rsidR="005176BC" w:rsidRPr="002F44D6">
        <w:rPr>
          <w:rFonts w:eastAsia="Calibri"/>
          <w:spacing w:val="-4"/>
          <w:kern w:val="22"/>
          <w:lang w:val="en-GB" w:bidi="hi-IN"/>
        </w:rPr>
        <w:t>y</w:t>
      </w:r>
      <w:r w:rsidRPr="002F44D6">
        <w:rPr>
          <w:rFonts w:eastAsia="Calibri"/>
          <w:spacing w:val="-4"/>
          <w:kern w:val="22"/>
          <w:lang w:val="en-GB" w:bidi="hi-IN"/>
        </w:rPr>
        <w:t xml:space="preserve"> behavio</w:t>
      </w:r>
      <w:r w:rsidR="005176BC" w:rsidRPr="002F44D6">
        <w:rPr>
          <w:rFonts w:eastAsia="Calibri"/>
          <w:spacing w:val="-4"/>
          <w:kern w:val="22"/>
          <w:lang w:val="en-GB" w:bidi="hi-IN"/>
        </w:rPr>
        <w:t>u</w:t>
      </w:r>
      <w:r w:rsidRPr="002F44D6">
        <w:rPr>
          <w:rFonts w:eastAsia="Calibri"/>
          <w:spacing w:val="-4"/>
          <w:kern w:val="22"/>
          <w:lang w:val="en-GB" w:bidi="hi-IN"/>
        </w:rPr>
        <w:t>r</w:t>
      </w:r>
      <w:r w:rsidR="005176BC" w:rsidRPr="002F44D6">
        <w:rPr>
          <w:rFonts w:eastAsia="Calibri"/>
          <w:spacing w:val="-4"/>
          <w:kern w:val="22"/>
          <w:lang w:val="en-GB" w:bidi="hi-IN"/>
        </w:rPr>
        <w:t>s</w:t>
      </w:r>
      <w:r w:rsidRPr="002F44D6">
        <w:rPr>
          <w:rFonts w:eastAsia="Calibri"/>
          <w:spacing w:val="-4"/>
          <w:kern w:val="22"/>
          <w:lang w:val="en-GB" w:bidi="hi-IN"/>
        </w:rPr>
        <w:t xml:space="preserve"> of employees</w:t>
      </w:r>
      <w:r w:rsidR="00472D39" w:rsidRPr="002F44D6">
        <w:rPr>
          <w:rFonts w:eastAsia="Calibri"/>
          <w:spacing w:val="-4"/>
          <w:kern w:val="22"/>
          <w:lang w:val="en-GB" w:bidi="hi-IN"/>
        </w:rPr>
        <w:t>.</w:t>
      </w:r>
      <w:r w:rsidR="00AF34E1" w:rsidRPr="002F44D6">
        <w:rPr>
          <w:rFonts w:eastAsia="Calibri"/>
          <w:spacing w:val="-4"/>
          <w:kern w:val="22"/>
          <w:lang w:val="en-GB" w:bidi="hi-IN"/>
        </w:rPr>
        <w:t xml:space="preserve"> </w:t>
      </w:r>
      <w:r w:rsidR="00472D39" w:rsidRPr="002F44D6">
        <w:rPr>
          <w:rFonts w:eastAsia="Calibri"/>
          <w:spacing w:val="-4"/>
          <w:kern w:val="22"/>
          <w:lang w:val="en-GB" w:bidi="hi-IN"/>
        </w:rPr>
        <w:t>These</w:t>
      </w:r>
      <w:r w:rsidRPr="002F44D6">
        <w:rPr>
          <w:rFonts w:eastAsia="Calibri"/>
          <w:spacing w:val="-4"/>
          <w:kern w:val="22"/>
          <w:lang w:val="en-GB" w:bidi="hi-IN"/>
        </w:rPr>
        <w:t xml:space="preserve"> were </w:t>
      </w:r>
      <w:r w:rsidR="00ED56C2" w:rsidRPr="002F44D6">
        <w:rPr>
          <w:rFonts w:eastAsia="Calibri"/>
          <w:spacing w:val="-4"/>
          <w:kern w:val="22"/>
          <w:lang w:val="en-GB" w:bidi="hi-IN"/>
        </w:rPr>
        <w:t>carried out</w:t>
      </w:r>
      <w:r w:rsidRPr="002F44D6">
        <w:rPr>
          <w:rFonts w:eastAsia="Calibri"/>
          <w:spacing w:val="-4"/>
          <w:kern w:val="22"/>
          <w:lang w:val="en-GB" w:bidi="hi-IN"/>
        </w:rPr>
        <w:t xml:space="preserve"> </w:t>
      </w:r>
      <w:r w:rsidR="00ED56C2" w:rsidRPr="002F44D6">
        <w:rPr>
          <w:rFonts w:eastAsia="Calibri"/>
          <w:spacing w:val="-4"/>
          <w:kern w:val="22"/>
          <w:lang w:val="en-GB" w:bidi="hi-IN"/>
        </w:rPr>
        <w:t xml:space="preserve">mainly </w:t>
      </w:r>
      <w:r w:rsidRPr="002F44D6">
        <w:rPr>
          <w:rFonts w:eastAsia="Calibri"/>
          <w:spacing w:val="-4"/>
          <w:kern w:val="22"/>
          <w:lang w:val="en-GB" w:bidi="hi-IN"/>
        </w:rPr>
        <w:t xml:space="preserve">to save time or </w:t>
      </w:r>
      <w:r w:rsidR="005176BC" w:rsidRPr="002F44D6">
        <w:rPr>
          <w:rFonts w:eastAsia="Calibri"/>
          <w:spacing w:val="-4"/>
          <w:kern w:val="22"/>
          <w:lang w:val="en-GB" w:bidi="hi-IN"/>
        </w:rPr>
        <w:t xml:space="preserve">to make </w:t>
      </w:r>
      <w:r w:rsidRPr="002F44D6">
        <w:rPr>
          <w:rFonts w:eastAsia="Calibri"/>
          <w:spacing w:val="-4"/>
          <w:kern w:val="22"/>
          <w:lang w:val="en-GB" w:bidi="hi-IN"/>
        </w:rPr>
        <w:t xml:space="preserve">things </w:t>
      </w:r>
      <w:r w:rsidR="005176BC" w:rsidRPr="002F44D6">
        <w:rPr>
          <w:rFonts w:eastAsia="Calibri"/>
          <w:spacing w:val="-4"/>
          <w:kern w:val="22"/>
          <w:lang w:val="en-GB" w:bidi="hi-IN"/>
        </w:rPr>
        <w:t>more</w:t>
      </w:r>
      <w:r w:rsidR="00472D39" w:rsidRPr="002F44D6">
        <w:rPr>
          <w:rFonts w:eastAsia="Calibri"/>
          <w:spacing w:val="-4"/>
          <w:kern w:val="22"/>
          <w:lang w:val="en-GB" w:bidi="hi-IN"/>
        </w:rPr>
        <w:t xml:space="preserve"> convenient.</w:t>
      </w:r>
      <w:r w:rsidRPr="002F44D6">
        <w:rPr>
          <w:rFonts w:eastAsia="Calibri"/>
          <w:spacing w:val="-4"/>
          <w:kern w:val="22"/>
          <w:lang w:val="en-GB" w:bidi="hi-IN"/>
        </w:rPr>
        <w:t xml:space="preserve"> Sometimes</w:t>
      </w:r>
      <w:r w:rsidR="005176BC" w:rsidRPr="002F44D6">
        <w:rPr>
          <w:rFonts w:eastAsia="Calibri"/>
          <w:spacing w:val="-4"/>
          <w:kern w:val="22"/>
          <w:lang w:val="en-GB" w:bidi="hi-IN"/>
        </w:rPr>
        <w:t>,</w:t>
      </w:r>
      <w:r w:rsidRPr="002F44D6">
        <w:rPr>
          <w:rFonts w:eastAsia="Calibri"/>
          <w:spacing w:val="-4"/>
          <w:kern w:val="22"/>
          <w:lang w:val="en-GB" w:bidi="hi-IN"/>
        </w:rPr>
        <w:t xml:space="preserve"> the cause was </w:t>
      </w:r>
      <w:r w:rsidR="0088633B" w:rsidRPr="002F44D6">
        <w:rPr>
          <w:rFonts w:eastAsia="Calibri"/>
          <w:spacing w:val="-4"/>
          <w:kern w:val="22"/>
          <w:lang w:val="en-GB" w:bidi="hi-IN"/>
        </w:rPr>
        <w:t xml:space="preserve">a </w:t>
      </w:r>
      <w:r w:rsidRPr="002F44D6">
        <w:rPr>
          <w:rFonts w:eastAsia="Calibri"/>
          <w:spacing w:val="-4"/>
          <w:kern w:val="22"/>
          <w:lang w:val="en-GB" w:bidi="hi-IN"/>
        </w:rPr>
        <w:t>lack of understanding</w:t>
      </w:r>
      <w:r w:rsidR="005176BC" w:rsidRPr="002F44D6">
        <w:rPr>
          <w:rFonts w:eastAsia="Calibri"/>
          <w:spacing w:val="-4"/>
          <w:kern w:val="22"/>
          <w:lang w:val="en-GB" w:bidi="hi-IN"/>
        </w:rPr>
        <w:t xml:space="preserve"> or training</w:t>
      </w:r>
      <w:r w:rsidR="00ED56C2" w:rsidRPr="002F44D6">
        <w:rPr>
          <w:rFonts w:eastAsia="Calibri"/>
          <w:spacing w:val="-4"/>
          <w:kern w:val="22"/>
          <w:lang w:val="en-GB" w:bidi="hi-IN"/>
        </w:rPr>
        <w:t>,</w:t>
      </w:r>
      <w:r w:rsidR="005176BC" w:rsidRPr="002F44D6">
        <w:rPr>
          <w:rFonts w:eastAsia="Calibri"/>
          <w:spacing w:val="-4"/>
          <w:kern w:val="22"/>
          <w:lang w:val="en-GB" w:bidi="hi-IN"/>
        </w:rPr>
        <w:t xml:space="preserve"> </w:t>
      </w:r>
      <w:r w:rsidRPr="002F44D6">
        <w:rPr>
          <w:rFonts w:eastAsia="Calibri"/>
          <w:spacing w:val="-4"/>
          <w:kern w:val="22"/>
          <w:lang w:val="en-GB" w:bidi="hi-IN"/>
        </w:rPr>
        <w:t xml:space="preserve">or </w:t>
      </w:r>
      <w:r w:rsidR="005176BC" w:rsidRPr="002F44D6">
        <w:rPr>
          <w:rFonts w:eastAsia="Calibri"/>
          <w:spacing w:val="-4"/>
          <w:kern w:val="22"/>
          <w:lang w:val="en-GB" w:bidi="hi-IN"/>
        </w:rPr>
        <w:t xml:space="preserve">the result of </w:t>
      </w:r>
      <w:r w:rsidRPr="002F44D6">
        <w:rPr>
          <w:rFonts w:eastAsia="Calibri"/>
          <w:spacing w:val="-4"/>
          <w:kern w:val="22"/>
          <w:lang w:val="en-GB" w:bidi="hi-IN"/>
        </w:rPr>
        <w:t>unskilled behavio</w:t>
      </w:r>
      <w:r w:rsidR="005176BC" w:rsidRPr="002F44D6">
        <w:rPr>
          <w:rFonts w:eastAsia="Calibri"/>
          <w:spacing w:val="-4"/>
          <w:kern w:val="22"/>
          <w:lang w:val="en-GB" w:bidi="hi-IN"/>
        </w:rPr>
        <w:t>u</w:t>
      </w:r>
      <w:r w:rsidRPr="002F44D6">
        <w:rPr>
          <w:rFonts w:eastAsia="Calibri"/>
          <w:spacing w:val="-4"/>
          <w:kern w:val="22"/>
          <w:lang w:val="en-GB" w:bidi="hi-IN"/>
        </w:rPr>
        <w:t xml:space="preserve">r or </w:t>
      </w:r>
      <w:r w:rsidR="005176BC" w:rsidRPr="002F44D6">
        <w:rPr>
          <w:rFonts w:eastAsia="Calibri"/>
          <w:spacing w:val="-4"/>
          <w:kern w:val="22"/>
          <w:lang w:val="en-GB" w:bidi="hi-IN"/>
        </w:rPr>
        <w:t xml:space="preserve">a </w:t>
      </w:r>
      <w:r w:rsidRPr="002F44D6">
        <w:rPr>
          <w:rFonts w:eastAsia="Calibri"/>
          <w:spacing w:val="-4"/>
          <w:kern w:val="22"/>
          <w:lang w:val="en-GB" w:bidi="hi-IN"/>
        </w:rPr>
        <w:t xml:space="preserve">disagreement </w:t>
      </w:r>
      <w:r w:rsidR="005176BC" w:rsidRPr="002F44D6">
        <w:rPr>
          <w:rFonts w:eastAsia="Calibri"/>
          <w:spacing w:val="-4"/>
          <w:kern w:val="22"/>
          <w:lang w:val="en-GB" w:bidi="hi-IN"/>
        </w:rPr>
        <w:t xml:space="preserve">about </w:t>
      </w:r>
      <w:r w:rsidRPr="002F44D6">
        <w:rPr>
          <w:rFonts w:eastAsia="Calibri"/>
          <w:spacing w:val="-4"/>
          <w:kern w:val="22"/>
          <w:lang w:val="en-GB" w:bidi="hi-IN"/>
        </w:rPr>
        <w:t xml:space="preserve">safe practices. Moreover, </w:t>
      </w:r>
      <w:r w:rsidR="005176BC" w:rsidRPr="002F44D6">
        <w:rPr>
          <w:rFonts w:eastAsia="Calibri"/>
          <w:spacing w:val="-4"/>
          <w:kern w:val="22"/>
          <w:lang w:val="en-GB" w:bidi="hi-IN"/>
        </w:rPr>
        <w:t xml:space="preserve">employees </w:t>
      </w:r>
      <w:r w:rsidRPr="002F44D6">
        <w:rPr>
          <w:rFonts w:eastAsia="Calibri"/>
          <w:spacing w:val="-4"/>
          <w:kern w:val="22"/>
          <w:lang w:val="en-GB" w:bidi="hi-IN"/>
        </w:rPr>
        <w:t>general</w:t>
      </w:r>
      <w:r w:rsidR="005176BC" w:rsidRPr="002F44D6">
        <w:rPr>
          <w:rFonts w:eastAsia="Calibri"/>
          <w:spacing w:val="-4"/>
          <w:kern w:val="22"/>
          <w:lang w:val="en-GB" w:bidi="hi-IN"/>
        </w:rPr>
        <w:t>ly believed</w:t>
      </w:r>
      <w:r w:rsidRPr="002F44D6">
        <w:rPr>
          <w:rFonts w:eastAsia="Calibri"/>
          <w:spacing w:val="-4"/>
          <w:kern w:val="22"/>
          <w:lang w:val="en-GB" w:bidi="hi-IN"/>
        </w:rPr>
        <w:t xml:space="preserve"> that while </w:t>
      </w:r>
      <w:r w:rsidR="0088633B" w:rsidRPr="002F44D6">
        <w:rPr>
          <w:rFonts w:eastAsia="Calibri"/>
          <w:spacing w:val="-4"/>
          <w:kern w:val="22"/>
          <w:lang w:val="en-GB" w:bidi="hi-IN"/>
        </w:rPr>
        <w:t>they complied</w:t>
      </w:r>
      <w:r w:rsidR="00AF34E1" w:rsidRPr="002F44D6">
        <w:rPr>
          <w:rFonts w:eastAsia="Calibri"/>
          <w:spacing w:val="-4"/>
          <w:kern w:val="22"/>
          <w:lang w:val="en-GB" w:bidi="hi-IN"/>
        </w:rPr>
        <w:t xml:space="preserve"> </w:t>
      </w:r>
      <w:r w:rsidRPr="002F44D6">
        <w:rPr>
          <w:rFonts w:eastAsia="Calibri"/>
          <w:spacing w:val="-4"/>
          <w:kern w:val="22"/>
          <w:lang w:val="en-GB" w:bidi="hi-IN"/>
        </w:rPr>
        <w:t>with safety procedures, it</w:t>
      </w:r>
      <w:r w:rsidR="00AF34E1" w:rsidRPr="002F44D6">
        <w:rPr>
          <w:rFonts w:eastAsia="Calibri"/>
          <w:spacing w:val="-4"/>
          <w:kern w:val="22"/>
          <w:lang w:val="en-GB" w:bidi="hi-IN"/>
        </w:rPr>
        <w:t xml:space="preserve"> </w:t>
      </w:r>
      <w:r w:rsidR="0088633B" w:rsidRPr="002F44D6">
        <w:rPr>
          <w:rFonts w:eastAsia="Calibri"/>
          <w:spacing w:val="-4"/>
          <w:kern w:val="22"/>
          <w:lang w:val="en-GB" w:bidi="hi-IN"/>
        </w:rPr>
        <w:t>was</w:t>
      </w:r>
      <w:r w:rsidRPr="002F44D6">
        <w:rPr>
          <w:rFonts w:eastAsia="Calibri"/>
          <w:spacing w:val="-4"/>
          <w:kern w:val="22"/>
          <w:lang w:val="en-GB" w:bidi="hi-IN"/>
        </w:rPr>
        <w:t xml:space="preserve"> always others who violate</w:t>
      </w:r>
      <w:r w:rsidR="0088633B" w:rsidRPr="002F44D6">
        <w:rPr>
          <w:rFonts w:eastAsia="Calibri"/>
          <w:spacing w:val="-4"/>
          <w:kern w:val="22"/>
          <w:lang w:val="en-GB" w:bidi="hi-IN"/>
        </w:rPr>
        <w:t>d</w:t>
      </w:r>
      <w:r w:rsidRPr="002F44D6">
        <w:rPr>
          <w:rFonts w:eastAsia="Calibri"/>
          <w:spacing w:val="-4"/>
          <w:kern w:val="22"/>
          <w:lang w:val="en-GB" w:bidi="hi-IN"/>
        </w:rPr>
        <w:t xml:space="preserve"> safety practices and put things at risk. The major focus for enhancing safety </w:t>
      </w:r>
      <w:r w:rsidR="005176BC" w:rsidRPr="002F44D6">
        <w:rPr>
          <w:rFonts w:eastAsia="Calibri"/>
          <w:spacing w:val="-4"/>
          <w:kern w:val="22"/>
          <w:lang w:val="en-GB" w:bidi="hi-IN"/>
        </w:rPr>
        <w:t>up to this point had been</w:t>
      </w:r>
      <w:r w:rsidRPr="002F44D6">
        <w:rPr>
          <w:rFonts w:eastAsia="Calibri"/>
          <w:spacing w:val="-4"/>
          <w:kern w:val="22"/>
          <w:lang w:val="en-GB" w:bidi="hi-IN"/>
        </w:rPr>
        <w:t xml:space="preserve"> on maintaining safe work conditions</w:t>
      </w:r>
      <w:r w:rsidR="0088633B" w:rsidRPr="002F44D6">
        <w:rPr>
          <w:rFonts w:eastAsia="Calibri"/>
          <w:spacing w:val="-4"/>
          <w:kern w:val="22"/>
          <w:lang w:val="en-GB" w:bidi="hi-IN"/>
        </w:rPr>
        <w:t>.</w:t>
      </w:r>
      <w:r w:rsidR="00AF34E1" w:rsidRPr="002F44D6">
        <w:rPr>
          <w:rFonts w:eastAsia="Calibri"/>
          <w:spacing w:val="-4"/>
          <w:kern w:val="22"/>
          <w:lang w:val="en-GB" w:bidi="hi-IN"/>
        </w:rPr>
        <w:t xml:space="preserve"> </w:t>
      </w:r>
      <w:r w:rsidR="0088633B" w:rsidRPr="002F44D6">
        <w:rPr>
          <w:rFonts w:eastAsia="Calibri"/>
          <w:spacing w:val="-4"/>
          <w:kern w:val="22"/>
          <w:lang w:val="en-GB" w:bidi="hi-IN"/>
        </w:rPr>
        <w:t>The</w:t>
      </w:r>
      <w:r w:rsidRPr="002F44D6">
        <w:rPr>
          <w:rFonts w:eastAsia="Calibri"/>
          <w:spacing w:val="-4"/>
          <w:kern w:val="22"/>
          <w:lang w:val="en-GB" w:bidi="hi-IN"/>
        </w:rPr>
        <w:t xml:space="preserve"> related </w:t>
      </w:r>
      <w:r w:rsidR="005176BC" w:rsidRPr="002F44D6">
        <w:rPr>
          <w:rFonts w:eastAsia="Calibri"/>
          <w:spacing w:val="-4"/>
          <w:kern w:val="22"/>
          <w:lang w:val="en-GB" w:bidi="hi-IN"/>
        </w:rPr>
        <w:t xml:space="preserve">areas of </w:t>
      </w:r>
      <w:r w:rsidRPr="002F44D6">
        <w:rPr>
          <w:rFonts w:eastAsia="Calibri"/>
          <w:spacing w:val="-4"/>
          <w:kern w:val="22"/>
          <w:lang w:val="en-GB" w:bidi="hi-IN"/>
        </w:rPr>
        <w:t>concern had</w:t>
      </w:r>
      <w:r w:rsidR="00AF34E1" w:rsidRPr="002F44D6">
        <w:rPr>
          <w:rFonts w:eastAsia="Calibri"/>
          <w:spacing w:val="-4"/>
          <w:kern w:val="22"/>
          <w:lang w:val="en-GB" w:bidi="hi-IN"/>
        </w:rPr>
        <w:t xml:space="preserve"> </w:t>
      </w:r>
      <w:r w:rsidR="005176BC" w:rsidRPr="002F44D6">
        <w:rPr>
          <w:rFonts w:eastAsia="Calibri"/>
          <w:spacing w:val="-4"/>
          <w:kern w:val="22"/>
          <w:lang w:val="en-GB" w:bidi="hi-IN"/>
        </w:rPr>
        <w:t xml:space="preserve">been </w:t>
      </w:r>
      <w:r w:rsidRPr="002F44D6">
        <w:rPr>
          <w:rFonts w:eastAsia="Calibri"/>
          <w:spacing w:val="-4"/>
          <w:kern w:val="22"/>
          <w:lang w:val="en-GB" w:bidi="hi-IN"/>
        </w:rPr>
        <w:t>adequately addressed; however</w:t>
      </w:r>
      <w:r w:rsidR="005176BC" w:rsidRPr="002F44D6">
        <w:rPr>
          <w:rFonts w:eastAsia="Calibri"/>
          <w:spacing w:val="-4"/>
          <w:kern w:val="22"/>
          <w:lang w:val="en-GB" w:bidi="hi-IN"/>
        </w:rPr>
        <w:t>,</w:t>
      </w:r>
      <w:r w:rsidRPr="002F44D6">
        <w:rPr>
          <w:rFonts w:eastAsia="Calibri"/>
          <w:spacing w:val="-4"/>
          <w:kern w:val="22"/>
          <w:lang w:val="en-GB" w:bidi="hi-IN"/>
        </w:rPr>
        <w:t xml:space="preserve"> it was now felt that incorporating behavio</w:t>
      </w:r>
      <w:r w:rsidR="005176BC" w:rsidRPr="002F44D6">
        <w:rPr>
          <w:rFonts w:eastAsia="Calibri"/>
          <w:spacing w:val="-4"/>
          <w:kern w:val="22"/>
          <w:lang w:val="en-GB" w:bidi="hi-IN"/>
        </w:rPr>
        <w:t>u</w:t>
      </w:r>
      <w:r w:rsidRPr="002F44D6">
        <w:rPr>
          <w:rFonts w:eastAsia="Calibri"/>
          <w:spacing w:val="-4"/>
          <w:kern w:val="22"/>
          <w:lang w:val="en-GB" w:bidi="hi-IN"/>
        </w:rPr>
        <w:t>ral modification was the key to control</w:t>
      </w:r>
      <w:r w:rsidR="005176BC" w:rsidRPr="002F44D6">
        <w:rPr>
          <w:rFonts w:eastAsia="Calibri"/>
          <w:spacing w:val="-4"/>
          <w:kern w:val="22"/>
          <w:lang w:val="en-GB" w:bidi="hi-IN"/>
        </w:rPr>
        <w:t>ling</w:t>
      </w:r>
      <w:r w:rsidRPr="002F44D6">
        <w:rPr>
          <w:rFonts w:eastAsia="Calibri"/>
          <w:spacing w:val="-4"/>
          <w:kern w:val="22"/>
          <w:lang w:val="en-GB" w:bidi="hi-IN"/>
        </w:rPr>
        <w:t>, contain</w:t>
      </w:r>
      <w:r w:rsidR="005176BC" w:rsidRPr="002F44D6">
        <w:rPr>
          <w:rFonts w:eastAsia="Calibri"/>
          <w:spacing w:val="-4"/>
          <w:kern w:val="22"/>
          <w:lang w:val="en-GB" w:bidi="hi-IN"/>
        </w:rPr>
        <w:t>ing,</w:t>
      </w:r>
      <w:r w:rsidRPr="002F44D6">
        <w:rPr>
          <w:rFonts w:eastAsia="Calibri"/>
          <w:spacing w:val="-4"/>
          <w:kern w:val="22"/>
          <w:lang w:val="en-GB" w:bidi="hi-IN"/>
        </w:rPr>
        <w:t xml:space="preserve"> or </w:t>
      </w:r>
      <w:r w:rsidR="005176BC" w:rsidRPr="002F44D6">
        <w:rPr>
          <w:rFonts w:eastAsia="Calibri"/>
          <w:spacing w:val="-4"/>
          <w:kern w:val="22"/>
          <w:lang w:val="en-GB" w:bidi="hi-IN"/>
        </w:rPr>
        <w:t xml:space="preserve">mitigating </w:t>
      </w:r>
      <w:r w:rsidRPr="002F44D6">
        <w:rPr>
          <w:rFonts w:eastAsia="Calibri"/>
          <w:spacing w:val="-4"/>
          <w:kern w:val="22"/>
          <w:lang w:val="en-GB" w:bidi="hi-IN"/>
        </w:rPr>
        <w:t xml:space="preserve">the consequence of any </w:t>
      </w:r>
      <w:r w:rsidR="0088633B" w:rsidRPr="002F44D6">
        <w:rPr>
          <w:rFonts w:eastAsia="Calibri"/>
          <w:spacing w:val="-4"/>
          <w:kern w:val="22"/>
          <w:lang w:val="en-GB" w:bidi="hi-IN"/>
        </w:rPr>
        <w:t>untoward happening.</w:t>
      </w:r>
      <w:r w:rsidRPr="002F44D6">
        <w:rPr>
          <w:rFonts w:eastAsia="Calibri"/>
          <w:spacing w:val="-4"/>
          <w:kern w:val="22"/>
          <w:lang w:val="en-GB" w:bidi="hi-IN"/>
        </w:rPr>
        <w:t xml:space="preserve"> </w:t>
      </w:r>
    </w:p>
    <w:p w14:paraId="6099A516" w14:textId="77777777" w:rsidR="00412290" w:rsidRPr="00744412" w:rsidRDefault="00412290" w:rsidP="00412290">
      <w:pPr>
        <w:pStyle w:val="BodyTextMain"/>
        <w:rPr>
          <w:rFonts w:eastAsia="Calibri"/>
          <w:lang w:val="en-GB" w:bidi="hi-IN"/>
        </w:rPr>
      </w:pPr>
    </w:p>
    <w:p w14:paraId="015F2812" w14:textId="61E1BB95" w:rsidR="00412290" w:rsidRPr="00583F65" w:rsidRDefault="00412290" w:rsidP="00412290">
      <w:pPr>
        <w:pStyle w:val="BodyTextMain"/>
        <w:rPr>
          <w:rFonts w:eastAsia="Calibri"/>
          <w:spacing w:val="-2"/>
          <w:kern w:val="22"/>
          <w:lang w:val="en-GB" w:bidi="hi-IN"/>
        </w:rPr>
      </w:pPr>
      <w:proofErr w:type="spellStart"/>
      <w:r w:rsidRPr="00583F65">
        <w:rPr>
          <w:rFonts w:eastAsia="Calibri"/>
          <w:spacing w:val="-2"/>
          <w:kern w:val="22"/>
          <w:lang w:val="en-GB" w:bidi="hi-IN"/>
        </w:rPr>
        <w:t>Patil</w:t>
      </w:r>
      <w:proofErr w:type="spellEnd"/>
      <w:r w:rsidRPr="00583F65">
        <w:rPr>
          <w:rFonts w:eastAsia="Calibri"/>
          <w:spacing w:val="-2"/>
          <w:kern w:val="22"/>
          <w:lang w:val="en-GB" w:bidi="hi-IN"/>
        </w:rPr>
        <w:t xml:space="preserve"> </w:t>
      </w:r>
      <w:r w:rsidR="005176BC" w:rsidRPr="00583F65">
        <w:rPr>
          <w:rFonts w:eastAsia="Calibri"/>
          <w:spacing w:val="-2"/>
          <w:kern w:val="22"/>
          <w:lang w:val="en-GB" w:bidi="hi-IN"/>
        </w:rPr>
        <w:t>and</w:t>
      </w:r>
      <w:r w:rsidRPr="00583F65">
        <w:rPr>
          <w:rFonts w:eastAsia="Calibri"/>
          <w:spacing w:val="-2"/>
          <w:kern w:val="22"/>
          <w:lang w:val="en-GB" w:bidi="hi-IN"/>
        </w:rPr>
        <w:t xml:space="preserve"> his core team members arrived at a consensus</w:t>
      </w:r>
      <w:r w:rsidR="005176BC" w:rsidRPr="00583F65">
        <w:rPr>
          <w:rFonts w:eastAsia="Calibri"/>
          <w:spacing w:val="-2"/>
          <w:kern w:val="22"/>
          <w:lang w:val="en-GB" w:bidi="hi-IN"/>
        </w:rPr>
        <w:t>:</w:t>
      </w:r>
      <w:r w:rsidRPr="00583F65">
        <w:rPr>
          <w:rFonts w:eastAsia="Calibri"/>
          <w:spacing w:val="-2"/>
          <w:kern w:val="22"/>
          <w:lang w:val="en-GB" w:bidi="hi-IN"/>
        </w:rPr>
        <w:t xml:space="preserve"> </w:t>
      </w:r>
      <w:r w:rsidR="00A12C9C" w:rsidRPr="00583F65">
        <w:rPr>
          <w:rFonts w:eastAsia="Calibri"/>
          <w:spacing w:val="-2"/>
          <w:kern w:val="22"/>
          <w:lang w:val="en-GB" w:bidi="hi-IN"/>
        </w:rPr>
        <w:t xml:space="preserve">engagement of the </w:t>
      </w:r>
      <w:r w:rsidRPr="00583F65">
        <w:rPr>
          <w:rFonts w:eastAsia="Calibri"/>
          <w:spacing w:val="-2"/>
          <w:kern w:val="22"/>
          <w:lang w:val="en-GB" w:bidi="hi-IN"/>
        </w:rPr>
        <w:t>people</w:t>
      </w:r>
      <w:r w:rsidR="00AF34E1" w:rsidRPr="00583F65">
        <w:rPr>
          <w:rFonts w:eastAsia="Calibri"/>
          <w:spacing w:val="-2"/>
          <w:kern w:val="22"/>
          <w:lang w:val="en-GB" w:bidi="hi-IN"/>
        </w:rPr>
        <w:t xml:space="preserve"> </w:t>
      </w:r>
      <w:r w:rsidRPr="00583F65">
        <w:rPr>
          <w:rFonts w:eastAsia="Calibri"/>
          <w:spacing w:val="-2"/>
          <w:kern w:val="22"/>
          <w:lang w:val="en-GB" w:bidi="hi-IN"/>
        </w:rPr>
        <w:t>was</w:t>
      </w:r>
      <w:r w:rsidR="00AF34E1" w:rsidRPr="00583F65">
        <w:rPr>
          <w:rFonts w:eastAsia="Calibri"/>
          <w:spacing w:val="-2"/>
          <w:kern w:val="22"/>
          <w:lang w:val="en-GB" w:bidi="hi-IN"/>
        </w:rPr>
        <w:t xml:space="preserve"> </w:t>
      </w:r>
      <w:r w:rsidR="00A12C9C" w:rsidRPr="00583F65">
        <w:rPr>
          <w:rFonts w:eastAsia="Calibri"/>
          <w:spacing w:val="-2"/>
          <w:kern w:val="22"/>
          <w:lang w:val="en-GB" w:bidi="hi-IN"/>
        </w:rPr>
        <w:t>necessary</w:t>
      </w:r>
      <w:r w:rsidRPr="00583F65">
        <w:rPr>
          <w:rFonts w:eastAsia="Calibri"/>
          <w:spacing w:val="-2"/>
          <w:kern w:val="22"/>
          <w:lang w:val="en-GB" w:bidi="hi-IN"/>
        </w:rPr>
        <w:t xml:space="preserve"> in order to move from being process-centric to </w:t>
      </w:r>
      <w:r w:rsidR="005176BC" w:rsidRPr="00583F65">
        <w:rPr>
          <w:rFonts w:eastAsia="Calibri"/>
          <w:spacing w:val="-2"/>
          <w:kern w:val="22"/>
          <w:lang w:val="en-GB" w:bidi="hi-IN"/>
        </w:rPr>
        <w:t xml:space="preserve">being </w:t>
      </w:r>
      <w:r w:rsidRPr="00583F65">
        <w:rPr>
          <w:rFonts w:eastAsia="Calibri"/>
          <w:spacing w:val="-2"/>
          <w:kern w:val="22"/>
          <w:lang w:val="en-GB" w:bidi="hi-IN"/>
        </w:rPr>
        <w:t xml:space="preserve">people-centric and </w:t>
      </w:r>
      <w:r w:rsidR="00A12C9C" w:rsidRPr="00583F65">
        <w:rPr>
          <w:rFonts w:eastAsia="Calibri"/>
          <w:spacing w:val="-2"/>
          <w:kern w:val="22"/>
          <w:lang w:val="en-GB" w:bidi="hi-IN"/>
        </w:rPr>
        <w:t xml:space="preserve">to </w:t>
      </w:r>
      <w:r w:rsidR="005176BC" w:rsidRPr="00583F65">
        <w:rPr>
          <w:rFonts w:eastAsia="Calibri"/>
          <w:spacing w:val="-2"/>
          <w:kern w:val="22"/>
          <w:lang w:val="en-GB" w:bidi="hi-IN"/>
        </w:rPr>
        <w:t>make the</w:t>
      </w:r>
      <w:r w:rsidRPr="00583F65">
        <w:rPr>
          <w:rFonts w:eastAsia="Calibri"/>
          <w:spacing w:val="-2"/>
          <w:kern w:val="22"/>
          <w:lang w:val="en-GB" w:bidi="hi-IN"/>
        </w:rPr>
        <w:t xml:space="preserve"> safety implementation process</w:t>
      </w:r>
      <w:r w:rsidR="005176BC" w:rsidRPr="00583F65">
        <w:rPr>
          <w:rFonts w:eastAsia="Calibri"/>
          <w:spacing w:val="-2"/>
          <w:kern w:val="22"/>
          <w:lang w:val="en-GB" w:bidi="hi-IN"/>
        </w:rPr>
        <w:t xml:space="preserve"> effective</w:t>
      </w:r>
      <w:r w:rsidRPr="00583F65">
        <w:rPr>
          <w:rFonts w:eastAsia="Calibri"/>
          <w:spacing w:val="-2"/>
          <w:kern w:val="22"/>
          <w:lang w:val="en-GB" w:bidi="hi-IN"/>
        </w:rPr>
        <w:t xml:space="preserve">. Further, </w:t>
      </w:r>
      <w:r w:rsidR="005176BC" w:rsidRPr="00583F65">
        <w:rPr>
          <w:rFonts w:eastAsia="Calibri"/>
          <w:spacing w:val="-2"/>
          <w:kern w:val="22"/>
          <w:lang w:val="en-GB" w:bidi="hi-IN"/>
        </w:rPr>
        <w:t xml:space="preserve">they would have to devise </w:t>
      </w:r>
      <w:r w:rsidRPr="00583F65">
        <w:rPr>
          <w:rFonts w:eastAsia="Calibri"/>
          <w:spacing w:val="-2"/>
          <w:kern w:val="22"/>
          <w:lang w:val="en-GB" w:bidi="hi-IN"/>
        </w:rPr>
        <w:t xml:space="preserve">emotionally intelligent </w:t>
      </w:r>
      <w:r w:rsidR="005176BC" w:rsidRPr="00583F65">
        <w:rPr>
          <w:rFonts w:eastAsia="Calibri"/>
          <w:spacing w:val="-2"/>
          <w:kern w:val="22"/>
          <w:lang w:val="en-GB" w:bidi="hi-IN"/>
        </w:rPr>
        <w:t>methods</w:t>
      </w:r>
      <w:r w:rsidRPr="00583F65">
        <w:rPr>
          <w:rFonts w:eastAsia="Calibri"/>
          <w:spacing w:val="-2"/>
          <w:kern w:val="22"/>
          <w:lang w:val="en-GB" w:bidi="hi-IN"/>
        </w:rPr>
        <w:t xml:space="preserve"> to restore the faith of people in the organization. </w:t>
      </w:r>
      <w:r w:rsidR="005176BC" w:rsidRPr="00583F65">
        <w:rPr>
          <w:rFonts w:eastAsia="Calibri"/>
          <w:spacing w:val="-2"/>
          <w:kern w:val="22"/>
          <w:lang w:val="en-GB" w:bidi="hi-IN"/>
        </w:rPr>
        <w:t xml:space="preserve">To manage the </w:t>
      </w:r>
      <w:r w:rsidRPr="00583F65">
        <w:rPr>
          <w:rFonts w:eastAsia="Calibri"/>
          <w:spacing w:val="-2"/>
          <w:kern w:val="22"/>
          <w:lang w:val="en-GB" w:bidi="hi-IN"/>
        </w:rPr>
        <w:t>immediate crisis</w:t>
      </w:r>
      <w:r w:rsidR="005176BC" w:rsidRPr="00583F65">
        <w:rPr>
          <w:rFonts w:eastAsia="Calibri"/>
          <w:spacing w:val="-2"/>
          <w:kern w:val="22"/>
          <w:lang w:val="en-GB" w:bidi="hi-IN"/>
        </w:rPr>
        <w:t>,</w:t>
      </w:r>
      <w:r w:rsidRPr="00583F65">
        <w:rPr>
          <w:rFonts w:eastAsia="Calibri"/>
          <w:spacing w:val="-2"/>
          <w:kern w:val="22"/>
          <w:lang w:val="en-GB" w:bidi="hi-IN"/>
        </w:rPr>
        <w:t xml:space="preserve"> </w:t>
      </w:r>
      <w:proofErr w:type="spellStart"/>
      <w:r w:rsidRPr="00583F65">
        <w:rPr>
          <w:rFonts w:eastAsia="Calibri"/>
          <w:spacing w:val="-2"/>
          <w:kern w:val="22"/>
          <w:lang w:val="en-GB" w:bidi="hi-IN"/>
        </w:rPr>
        <w:t>Patil</w:t>
      </w:r>
      <w:proofErr w:type="spellEnd"/>
      <w:r w:rsidRPr="00583F65">
        <w:rPr>
          <w:rFonts w:eastAsia="Calibri"/>
          <w:spacing w:val="-2"/>
          <w:kern w:val="22"/>
          <w:lang w:val="en-GB" w:bidi="hi-IN"/>
        </w:rPr>
        <w:t xml:space="preserve"> instructed his core team to float an internal communication to all stakeholders. The communication would be aimed at boosting the morale of employees and assuring </w:t>
      </w:r>
      <w:r w:rsidR="00353DFF" w:rsidRPr="00583F65">
        <w:rPr>
          <w:rFonts w:eastAsia="Calibri"/>
          <w:spacing w:val="-2"/>
          <w:kern w:val="22"/>
          <w:lang w:val="en-GB" w:bidi="hi-IN"/>
        </w:rPr>
        <w:t xml:space="preserve">them </w:t>
      </w:r>
      <w:r w:rsidRPr="00583F65">
        <w:rPr>
          <w:rFonts w:eastAsia="Calibri"/>
          <w:spacing w:val="-2"/>
          <w:kern w:val="22"/>
          <w:lang w:val="en-GB" w:bidi="hi-IN"/>
        </w:rPr>
        <w:t xml:space="preserve">that all possible corrective measures would be taken to ensure </w:t>
      </w:r>
      <w:r w:rsidR="00353DFF" w:rsidRPr="00583F65">
        <w:rPr>
          <w:rFonts w:eastAsia="Calibri"/>
          <w:spacing w:val="-2"/>
          <w:kern w:val="22"/>
          <w:lang w:val="en-GB" w:bidi="hi-IN"/>
        </w:rPr>
        <w:t xml:space="preserve">their </w:t>
      </w:r>
      <w:r w:rsidRPr="00583F65">
        <w:rPr>
          <w:rFonts w:eastAsia="Calibri"/>
          <w:spacing w:val="-2"/>
          <w:kern w:val="22"/>
          <w:lang w:val="en-GB" w:bidi="hi-IN"/>
        </w:rPr>
        <w:t>complete safety</w:t>
      </w:r>
      <w:r w:rsidR="00353DFF" w:rsidRPr="00583F65">
        <w:rPr>
          <w:rFonts w:eastAsia="Calibri"/>
          <w:spacing w:val="-2"/>
          <w:kern w:val="22"/>
          <w:lang w:val="en-GB" w:bidi="hi-IN"/>
        </w:rPr>
        <w:t>.</w:t>
      </w:r>
      <w:r w:rsidRPr="00583F65">
        <w:rPr>
          <w:rFonts w:eastAsia="Calibri"/>
          <w:spacing w:val="-2"/>
          <w:kern w:val="22"/>
          <w:lang w:val="en-GB" w:bidi="hi-IN"/>
        </w:rPr>
        <w:t xml:space="preserve"> </w:t>
      </w:r>
      <w:r w:rsidR="00C61632" w:rsidRPr="00583F65">
        <w:rPr>
          <w:rFonts w:eastAsia="Calibri"/>
          <w:spacing w:val="-2"/>
          <w:kern w:val="22"/>
          <w:lang w:val="en-GB" w:bidi="hi-IN"/>
        </w:rPr>
        <w:t>The team was also considering</w:t>
      </w:r>
      <w:r w:rsidRPr="00583F65">
        <w:rPr>
          <w:rFonts w:eastAsia="Calibri"/>
          <w:spacing w:val="-2"/>
          <w:kern w:val="22"/>
          <w:lang w:val="en-GB" w:bidi="hi-IN"/>
        </w:rPr>
        <w:t xml:space="preserve"> people-centric measures to incorporate behavio</w:t>
      </w:r>
      <w:r w:rsidR="00C61632" w:rsidRPr="00583F65">
        <w:rPr>
          <w:rFonts w:eastAsia="Calibri"/>
          <w:spacing w:val="-2"/>
          <w:kern w:val="22"/>
          <w:lang w:val="en-GB" w:bidi="hi-IN"/>
        </w:rPr>
        <w:t>u</w:t>
      </w:r>
      <w:r w:rsidRPr="00583F65">
        <w:rPr>
          <w:rFonts w:eastAsia="Calibri"/>
          <w:spacing w:val="-2"/>
          <w:kern w:val="22"/>
          <w:lang w:val="en-GB" w:bidi="hi-IN"/>
        </w:rPr>
        <w:t>ral modifications</w:t>
      </w:r>
      <w:r w:rsidR="00C61632" w:rsidRPr="00583F65">
        <w:rPr>
          <w:rFonts w:eastAsia="Calibri"/>
          <w:spacing w:val="-2"/>
          <w:kern w:val="22"/>
          <w:lang w:val="en-GB" w:bidi="hi-IN"/>
        </w:rPr>
        <w:t>; these included</w:t>
      </w:r>
      <w:r w:rsidRPr="00583F65">
        <w:rPr>
          <w:rFonts w:eastAsia="Calibri"/>
          <w:spacing w:val="-2"/>
          <w:kern w:val="22"/>
          <w:lang w:val="en-GB" w:bidi="hi-IN"/>
        </w:rPr>
        <w:t xml:space="preserve"> mentoring</w:t>
      </w:r>
      <w:r w:rsidR="00C61632" w:rsidRPr="00583F65">
        <w:rPr>
          <w:rFonts w:eastAsia="Calibri"/>
          <w:spacing w:val="-2"/>
          <w:kern w:val="22"/>
          <w:lang w:val="en-GB" w:bidi="hi-IN"/>
        </w:rPr>
        <w:t xml:space="preserve">, </w:t>
      </w:r>
      <w:r w:rsidRPr="00583F65">
        <w:rPr>
          <w:rFonts w:eastAsia="Calibri"/>
          <w:spacing w:val="-2"/>
          <w:kern w:val="22"/>
          <w:lang w:val="en-GB" w:bidi="hi-IN"/>
        </w:rPr>
        <w:t>remodel</w:t>
      </w:r>
      <w:r w:rsidR="00C61632" w:rsidRPr="00583F65">
        <w:rPr>
          <w:rFonts w:eastAsia="Calibri"/>
          <w:spacing w:val="-2"/>
          <w:kern w:val="22"/>
          <w:lang w:val="en-GB" w:bidi="hi-IN"/>
        </w:rPr>
        <w:t>l</w:t>
      </w:r>
      <w:r w:rsidRPr="00583F65">
        <w:rPr>
          <w:rFonts w:eastAsia="Calibri"/>
          <w:spacing w:val="-2"/>
          <w:kern w:val="22"/>
          <w:lang w:val="en-GB" w:bidi="hi-IN"/>
        </w:rPr>
        <w:t>ing on-the-job training</w:t>
      </w:r>
      <w:r w:rsidR="00C61632" w:rsidRPr="00583F65">
        <w:rPr>
          <w:rFonts w:eastAsia="Calibri"/>
          <w:spacing w:val="-2"/>
          <w:kern w:val="22"/>
          <w:lang w:val="en-GB" w:bidi="hi-IN"/>
        </w:rPr>
        <w:t>,</w:t>
      </w:r>
      <w:r w:rsidRPr="00583F65">
        <w:rPr>
          <w:rFonts w:eastAsia="Calibri"/>
          <w:spacing w:val="-2"/>
          <w:kern w:val="22"/>
          <w:lang w:val="en-GB" w:bidi="hi-IN"/>
        </w:rPr>
        <w:t xml:space="preserve"> </w:t>
      </w:r>
      <w:r w:rsidR="00C61632" w:rsidRPr="00583F65">
        <w:rPr>
          <w:rFonts w:eastAsia="Calibri"/>
          <w:spacing w:val="-2"/>
          <w:kern w:val="22"/>
          <w:lang w:val="en-GB" w:bidi="hi-IN"/>
        </w:rPr>
        <w:t>and</w:t>
      </w:r>
      <w:r w:rsidRPr="00583F65">
        <w:rPr>
          <w:rFonts w:eastAsia="Calibri"/>
          <w:spacing w:val="-2"/>
          <w:kern w:val="22"/>
          <w:lang w:val="en-GB" w:bidi="hi-IN"/>
        </w:rPr>
        <w:t xml:space="preserve"> other proposed measures. The key decision </w:t>
      </w:r>
      <w:r w:rsidR="00C61632" w:rsidRPr="00583F65">
        <w:rPr>
          <w:rFonts w:eastAsia="Calibri"/>
          <w:spacing w:val="-2"/>
          <w:kern w:val="22"/>
          <w:lang w:val="en-GB" w:bidi="hi-IN"/>
        </w:rPr>
        <w:t>would require</w:t>
      </w:r>
      <w:r w:rsidRPr="00583F65">
        <w:rPr>
          <w:rFonts w:eastAsia="Calibri"/>
          <w:spacing w:val="-2"/>
          <w:kern w:val="22"/>
          <w:lang w:val="en-GB" w:bidi="hi-IN"/>
        </w:rPr>
        <w:t xml:space="preserve"> devising the best-fit approach to effectively transition to behavio</w:t>
      </w:r>
      <w:r w:rsidR="00C61632" w:rsidRPr="00583F65">
        <w:rPr>
          <w:rFonts w:eastAsia="Calibri"/>
          <w:spacing w:val="-2"/>
          <w:kern w:val="22"/>
          <w:lang w:val="en-GB" w:bidi="hi-IN"/>
        </w:rPr>
        <w:t>u</w:t>
      </w:r>
      <w:r w:rsidRPr="00583F65">
        <w:rPr>
          <w:rFonts w:eastAsia="Calibri"/>
          <w:spacing w:val="-2"/>
          <w:kern w:val="22"/>
          <w:lang w:val="en-GB" w:bidi="hi-IN"/>
        </w:rPr>
        <w:t xml:space="preserve">r-based safety. </w:t>
      </w:r>
    </w:p>
    <w:p w14:paraId="3A90DD4E" w14:textId="77777777" w:rsidR="00412290" w:rsidRPr="00847115" w:rsidRDefault="00412290" w:rsidP="00C61632">
      <w:pPr>
        <w:pStyle w:val="BodyTextMain"/>
        <w:rPr>
          <w:rFonts w:eastAsia="Calibri"/>
          <w:lang w:val="en-GB"/>
        </w:rPr>
      </w:pPr>
    </w:p>
    <w:p w14:paraId="6286DDF7" w14:textId="77777777" w:rsidR="00412290" w:rsidRPr="00847115" w:rsidRDefault="00412290">
      <w:pPr>
        <w:pStyle w:val="BodyTextMain"/>
        <w:rPr>
          <w:rFonts w:eastAsia="Calibri"/>
          <w:lang w:val="en-GB"/>
        </w:rPr>
      </w:pPr>
    </w:p>
    <w:p w14:paraId="6AFE2FDC" w14:textId="77777777" w:rsidR="00412290" w:rsidRPr="00744412" w:rsidRDefault="00412290" w:rsidP="00683030">
      <w:pPr>
        <w:pStyle w:val="Casehead2"/>
        <w:rPr>
          <w:rFonts w:eastAsia="Calibri"/>
          <w:shd w:val="clear" w:color="auto" w:fill="FFFFFF"/>
          <w:lang w:val="en-GB" w:bidi="hi-IN"/>
        </w:rPr>
      </w:pPr>
      <w:r w:rsidRPr="00683030">
        <w:rPr>
          <w:rFonts w:eastAsia="Calibri"/>
          <w:lang w:val="en-GB" w:bidi="hi-IN"/>
        </w:rPr>
        <w:t>Mentoring</w:t>
      </w:r>
    </w:p>
    <w:p w14:paraId="347EF0AD" w14:textId="77777777" w:rsidR="00412290" w:rsidRPr="00744412" w:rsidRDefault="00412290" w:rsidP="00683030">
      <w:pPr>
        <w:pStyle w:val="BodyTextMain"/>
        <w:rPr>
          <w:rFonts w:eastAsia="Calibri"/>
          <w:shd w:val="clear" w:color="auto" w:fill="FFFFFF"/>
          <w:lang w:val="en-GB" w:bidi="hi-IN"/>
        </w:rPr>
      </w:pPr>
    </w:p>
    <w:p w14:paraId="2B242E65" w14:textId="6830897E" w:rsidR="00412290" w:rsidRPr="00744412" w:rsidRDefault="00412290" w:rsidP="00683030">
      <w:pPr>
        <w:pStyle w:val="BodyTextMain"/>
        <w:rPr>
          <w:rFonts w:eastAsia="Calibri"/>
          <w:lang w:val="en-GB" w:bidi="hi-IN"/>
        </w:rPr>
      </w:pPr>
      <w:proofErr w:type="spellStart"/>
      <w:r w:rsidRPr="00683030">
        <w:rPr>
          <w:rFonts w:eastAsia="Calibri"/>
          <w:lang w:val="en-GB" w:bidi="hi-IN"/>
        </w:rPr>
        <w:t>Patil</w:t>
      </w:r>
      <w:proofErr w:type="spellEnd"/>
      <w:r w:rsidRPr="00683030">
        <w:rPr>
          <w:rFonts w:eastAsia="Calibri"/>
          <w:lang w:val="en-GB" w:bidi="hi-IN"/>
        </w:rPr>
        <w:t xml:space="preserve"> strongly believed</w:t>
      </w:r>
      <w:r w:rsidR="00C61632" w:rsidRPr="00683030">
        <w:rPr>
          <w:rFonts w:eastAsia="Calibri"/>
          <w:lang w:val="en-GB" w:bidi="hi-IN"/>
        </w:rPr>
        <w:t xml:space="preserve"> that “</w:t>
      </w:r>
      <w:r w:rsidR="004B6D19">
        <w:rPr>
          <w:rFonts w:eastAsia="Calibri"/>
          <w:lang w:val="en-GB" w:bidi="hi-IN"/>
        </w:rPr>
        <w:t xml:space="preserve">[safety is] </w:t>
      </w:r>
      <w:r w:rsidRPr="00683030">
        <w:rPr>
          <w:rFonts w:eastAsia="Calibri"/>
          <w:lang w:val="en-GB" w:bidi="hi-IN"/>
        </w:rPr>
        <w:t>for the people, safety is of people and safety is by the people.</w:t>
      </w:r>
      <w:r w:rsidR="00C61632" w:rsidRPr="00683030">
        <w:rPr>
          <w:rFonts w:eastAsia="Calibri"/>
          <w:lang w:val="en-GB" w:bidi="hi-IN"/>
        </w:rPr>
        <w:t>”</w:t>
      </w:r>
      <w:r w:rsidRPr="00683030">
        <w:rPr>
          <w:rFonts w:eastAsia="Calibri"/>
          <w:lang w:val="en-GB" w:bidi="hi-IN"/>
        </w:rPr>
        <w:t xml:space="preserve"> To address the issue of un</w:t>
      </w:r>
      <w:r w:rsidR="004B6D19">
        <w:rPr>
          <w:rFonts w:eastAsia="Calibri"/>
          <w:lang w:val="en-GB" w:bidi="hi-IN"/>
        </w:rPr>
        <w:t>-</w:t>
      </w:r>
      <w:r w:rsidRPr="00683030">
        <w:rPr>
          <w:rFonts w:eastAsia="Calibri"/>
          <w:lang w:val="en-GB" w:bidi="hi-IN"/>
        </w:rPr>
        <w:t>safe acts and risk</w:t>
      </w:r>
      <w:r w:rsidR="00C61632" w:rsidRPr="00683030">
        <w:rPr>
          <w:rFonts w:eastAsia="Calibri"/>
          <w:lang w:val="en-GB" w:bidi="hi-IN"/>
        </w:rPr>
        <w:t>y</w:t>
      </w:r>
      <w:r w:rsidRPr="00683030">
        <w:rPr>
          <w:rFonts w:eastAsia="Calibri"/>
          <w:lang w:val="en-GB" w:bidi="hi-IN"/>
        </w:rPr>
        <w:t xml:space="preserve"> behavio</w:t>
      </w:r>
      <w:r w:rsidR="00C61632" w:rsidRPr="00683030">
        <w:rPr>
          <w:rFonts w:eastAsia="Calibri"/>
          <w:lang w:val="en-GB" w:bidi="hi-IN"/>
        </w:rPr>
        <w:t>u</w:t>
      </w:r>
      <w:r w:rsidRPr="00683030">
        <w:rPr>
          <w:rFonts w:eastAsia="Calibri"/>
          <w:lang w:val="en-GB" w:bidi="hi-IN"/>
        </w:rPr>
        <w:t xml:space="preserve">r </w:t>
      </w:r>
      <w:r w:rsidR="00C61632" w:rsidRPr="00683030">
        <w:rPr>
          <w:rFonts w:eastAsia="Calibri"/>
          <w:lang w:val="en-GB" w:bidi="hi-IN"/>
        </w:rPr>
        <w:t>that could l</w:t>
      </w:r>
      <w:r w:rsidRPr="00683030">
        <w:rPr>
          <w:rFonts w:eastAsia="Calibri"/>
          <w:lang w:val="en-GB" w:bidi="hi-IN"/>
        </w:rPr>
        <w:t>ead to safety violations, it was necessary to drive behavio</w:t>
      </w:r>
      <w:r w:rsidR="00C61632" w:rsidRPr="00683030">
        <w:rPr>
          <w:rFonts w:eastAsia="Calibri"/>
          <w:lang w:val="en-GB" w:bidi="hi-IN"/>
        </w:rPr>
        <w:t>u</w:t>
      </w:r>
      <w:r w:rsidRPr="00683030">
        <w:rPr>
          <w:rFonts w:eastAsia="Calibri"/>
          <w:lang w:val="en-GB" w:bidi="hi-IN"/>
        </w:rPr>
        <w:t>ral modification in people.</w:t>
      </w:r>
      <w:r w:rsidR="00C61632" w:rsidRPr="00683030" w:rsidDel="00C61632">
        <w:rPr>
          <w:rFonts w:eastAsia="Calibri"/>
          <w:lang w:val="en-GB" w:bidi="hi-IN"/>
        </w:rPr>
        <w:t xml:space="preserve"> </w:t>
      </w:r>
      <w:r w:rsidR="004B6D19">
        <w:rPr>
          <w:rFonts w:eastAsia="Calibri"/>
          <w:lang w:val="en-GB" w:bidi="hi-IN"/>
        </w:rPr>
        <w:t>T</w:t>
      </w:r>
      <w:r w:rsidRPr="00683030">
        <w:rPr>
          <w:rFonts w:eastAsia="Calibri"/>
          <w:lang w:val="en-GB" w:bidi="hi-IN"/>
        </w:rPr>
        <w:t>o</w:t>
      </w:r>
      <w:r w:rsidR="00AF34E1" w:rsidRPr="00683030">
        <w:rPr>
          <w:rFonts w:eastAsia="Calibri"/>
          <w:lang w:val="en-GB" w:bidi="hi-IN"/>
        </w:rPr>
        <w:t xml:space="preserve"> </w:t>
      </w:r>
      <w:r w:rsidR="00BB029C" w:rsidRPr="00683030">
        <w:rPr>
          <w:rFonts w:eastAsia="Calibri"/>
          <w:lang w:val="en-GB" w:bidi="hi-IN"/>
        </w:rPr>
        <w:t>shift</w:t>
      </w:r>
      <w:r w:rsidRPr="00683030">
        <w:rPr>
          <w:rFonts w:eastAsia="Calibri"/>
          <w:lang w:val="en-GB" w:bidi="hi-IN"/>
        </w:rPr>
        <w:t xml:space="preserve"> towards behavio</w:t>
      </w:r>
      <w:r w:rsidR="00C61632" w:rsidRPr="00683030">
        <w:rPr>
          <w:rFonts w:eastAsia="Calibri"/>
          <w:lang w:val="en-GB" w:bidi="hi-IN"/>
        </w:rPr>
        <w:t>u</w:t>
      </w:r>
      <w:r w:rsidRPr="00683030">
        <w:rPr>
          <w:rFonts w:eastAsia="Calibri"/>
          <w:lang w:val="en-GB" w:bidi="hi-IN"/>
        </w:rPr>
        <w:t xml:space="preserve">r-based safety, </w:t>
      </w:r>
      <w:proofErr w:type="spellStart"/>
      <w:r w:rsidR="00C61632" w:rsidRPr="00683030">
        <w:rPr>
          <w:rFonts w:eastAsia="Calibri"/>
          <w:lang w:val="en-GB" w:bidi="hi-IN"/>
        </w:rPr>
        <w:t>Patil</w:t>
      </w:r>
      <w:proofErr w:type="spellEnd"/>
      <w:r w:rsidR="00C61632" w:rsidRPr="00683030">
        <w:rPr>
          <w:rFonts w:eastAsia="Calibri"/>
          <w:lang w:val="en-GB" w:bidi="hi-IN"/>
        </w:rPr>
        <w:t xml:space="preserve"> and his team felt that </w:t>
      </w:r>
      <w:r w:rsidR="004B6D19">
        <w:rPr>
          <w:rFonts w:eastAsia="Calibri"/>
          <w:lang w:val="en-GB" w:bidi="hi-IN"/>
        </w:rPr>
        <w:t xml:space="preserve">the </w:t>
      </w:r>
      <w:r w:rsidRPr="00683030">
        <w:rPr>
          <w:rFonts w:eastAsia="Calibri"/>
          <w:lang w:val="en-GB" w:bidi="hi-IN"/>
        </w:rPr>
        <w:t>involvement and participation of people</w:t>
      </w:r>
      <w:r w:rsidR="00AF34E1" w:rsidRPr="00683030">
        <w:rPr>
          <w:rFonts w:eastAsia="Calibri"/>
          <w:lang w:val="en-GB" w:bidi="hi-IN"/>
        </w:rPr>
        <w:t xml:space="preserve"> </w:t>
      </w:r>
      <w:r w:rsidR="00BB029C" w:rsidRPr="00683030">
        <w:rPr>
          <w:rFonts w:eastAsia="Calibri"/>
          <w:lang w:val="en-GB" w:bidi="hi-IN"/>
        </w:rPr>
        <w:t>was</w:t>
      </w:r>
      <w:r w:rsidRPr="00683030">
        <w:rPr>
          <w:rFonts w:eastAsia="Calibri"/>
          <w:lang w:val="en-GB" w:bidi="hi-IN"/>
        </w:rPr>
        <w:t xml:space="preserve"> of prime importance</w:t>
      </w:r>
      <w:r w:rsidR="00BB029C" w:rsidRPr="00683030">
        <w:rPr>
          <w:rFonts w:eastAsia="Calibri"/>
          <w:lang w:val="en-GB" w:bidi="hi-IN"/>
        </w:rPr>
        <w:t>.</w:t>
      </w:r>
      <w:r w:rsidRPr="00683030">
        <w:rPr>
          <w:rFonts w:eastAsia="Calibri"/>
          <w:lang w:val="en-GB" w:bidi="hi-IN"/>
        </w:rPr>
        <w:t xml:space="preserve"> </w:t>
      </w:r>
      <w:proofErr w:type="spellStart"/>
      <w:r w:rsidR="00C61632" w:rsidRPr="00683030">
        <w:rPr>
          <w:rFonts w:eastAsia="Calibri"/>
          <w:lang w:val="en-GB" w:bidi="hi-IN"/>
        </w:rPr>
        <w:t>Patil</w:t>
      </w:r>
      <w:proofErr w:type="spellEnd"/>
      <w:r w:rsidR="00C61632" w:rsidRPr="00683030">
        <w:rPr>
          <w:rFonts w:eastAsia="Calibri"/>
          <w:lang w:val="en-GB" w:bidi="hi-IN"/>
        </w:rPr>
        <w:t xml:space="preserve"> proposed an </w:t>
      </w:r>
      <w:r w:rsidRPr="00683030">
        <w:rPr>
          <w:rFonts w:eastAsia="Calibri"/>
          <w:lang w:val="en-GB" w:bidi="hi-IN"/>
        </w:rPr>
        <w:t xml:space="preserve">informal approach of </w:t>
      </w:r>
      <w:r w:rsidR="00C61632" w:rsidRPr="00683030">
        <w:rPr>
          <w:rFonts w:eastAsia="Calibri"/>
          <w:lang w:val="en-GB" w:bidi="hi-IN"/>
        </w:rPr>
        <w:t xml:space="preserve">pairing </w:t>
      </w:r>
      <w:r w:rsidR="00BB029C" w:rsidRPr="00683030">
        <w:rPr>
          <w:rFonts w:eastAsia="Calibri"/>
          <w:lang w:val="en-GB" w:bidi="hi-IN"/>
        </w:rPr>
        <w:t>m</w:t>
      </w:r>
      <w:r w:rsidRPr="00683030">
        <w:rPr>
          <w:rFonts w:eastAsia="Calibri"/>
          <w:lang w:val="en-GB" w:bidi="hi-IN"/>
        </w:rPr>
        <w:t>entor</w:t>
      </w:r>
      <w:r w:rsidR="00C61632" w:rsidRPr="00683030">
        <w:rPr>
          <w:rFonts w:eastAsia="Calibri"/>
          <w:lang w:val="en-GB" w:bidi="hi-IN"/>
        </w:rPr>
        <w:t xml:space="preserve">s with </w:t>
      </w:r>
      <w:r w:rsidR="00BB029C" w:rsidRPr="00683030">
        <w:rPr>
          <w:rFonts w:eastAsia="Calibri"/>
          <w:lang w:val="en-GB" w:bidi="hi-IN"/>
        </w:rPr>
        <w:t>m</w:t>
      </w:r>
      <w:r w:rsidRPr="00683030">
        <w:rPr>
          <w:rFonts w:eastAsia="Calibri"/>
          <w:lang w:val="en-GB" w:bidi="hi-IN"/>
        </w:rPr>
        <w:t>entee</w:t>
      </w:r>
      <w:r w:rsidR="00C61632" w:rsidRPr="00683030">
        <w:rPr>
          <w:rFonts w:eastAsia="Calibri"/>
          <w:lang w:val="en-GB" w:bidi="hi-IN"/>
        </w:rPr>
        <w:t>s</w:t>
      </w:r>
      <w:r w:rsidRPr="00683030">
        <w:rPr>
          <w:rFonts w:eastAsia="Calibri"/>
          <w:lang w:val="en-GB" w:bidi="hi-IN"/>
        </w:rPr>
        <w:t xml:space="preserve"> to address the </w:t>
      </w:r>
      <w:r w:rsidR="00C61632" w:rsidRPr="00683030">
        <w:rPr>
          <w:rFonts w:eastAsia="Calibri"/>
          <w:lang w:val="en-GB" w:bidi="hi-IN"/>
        </w:rPr>
        <w:t>issue</w:t>
      </w:r>
      <w:r w:rsidR="00BB029C" w:rsidRPr="00683030">
        <w:rPr>
          <w:rFonts w:eastAsia="Calibri"/>
          <w:lang w:val="en-GB" w:bidi="hi-IN"/>
        </w:rPr>
        <w:t xml:space="preserve">. </w:t>
      </w:r>
      <w:r w:rsidR="00C61632" w:rsidRPr="00683030">
        <w:rPr>
          <w:rFonts w:eastAsia="Calibri"/>
          <w:lang w:val="en-GB" w:bidi="hi-IN"/>
        </w:rPr>
        <w:t xml:space="preserve">This </w:t>
      </w:r>
      <w:r w:rsidR="00BB029C" w:rsidRPr="00683030">
        <w:rPr>
          <w:rFonts w:eastAsia="Calibri"/>
          <w:lang w:val="en-GB" w:bidi="hi-IN"/>
        </w:rPr>
        <w:t>was meant to</w:t>
      </w:r>
      <w:r w:rsidRPr="00683030">
        <w:rPr>
          <w:rFonts w:eastAsia="Calibri"/>
          <w:lang w:val="en-GB" w:bidi="hi-IN"/>
        </w:rPr>
        <w:t xml:space="preserve"> emphasize the need </w:t>
      </w:r>
      <w:r w:rsidR="00C61632" w:rsidRPr="00683030">
        <w:rPr>
          <w:rFonts w:eastAsia="Calibri"/>
          <w:lang w:val="en-GB" w:bidi="hi-IN"/>
        </w:rPr>
        <w:t xml:space="preserve">to </w:t>
      </w:r>
      <w:r w:rsidRPr="00683030">
        <w:rPr>
          <w:rFonts w:eastAsia="Calibri"/>
          <w:lang w:val="en-GB" w:bidi="hi-IN"/>
        </w:rPr>
        <w:t xml:space="preserve">be safe </w:t>
      </w:r>
      <w:r w:rsidR="00C61632" w:rsidRPr="00683030">
        <w:rPr>
          <w:rFonts w:eastAsia="Calibri"/>
          <w:lang w:val="en-GB" w:bidi="hi-IN"/>
        </w:rPr>
        <w:t>over the need</w:t>
      </w:r>
      <w:r w:rsidRPr="00683030">
        <w:rPr>
          <w:rFonts w:eastAsia="Calibri"/>
          <w:lang w:val="en-GB" w:bidi="hi-IN"/>
        </w:rPr>
        <w:t xml:space="preserve"> to</w:t>
      </w:r>
      <w:r w:rsidRPr="00744412">
        <w:rPr>
          <w:rFonts w:eastAsia="Calibri"/>
          <w:shd w:val="clear" w:color="auto" w:fill="FFFFFF"/>
          <w:lang w:val="en-GB" w:bidi="hi-IN"/>
        </w:rPr>
        <w:t xml:space="preserve"> </w:t>
      </w:r>
      <w:r w:rsidR="00C61632" w:rsidRPr="00744412">
        <w:rPr>
          <w:rFonts w:eastAsia="Calibri"/>
          <w:lang w:val="en-GB" w:bidi="hi-IN"/>
        </w:rPr>
        <w:t xml:space="preserve">ensure compliance with </w:t>
      </w:r>
      <w:r w:rsidRPr="00744412">
        <w:rPr>
          <w:rFonts w:eastAsia="Calibri"/>
          <w:lang w:val="en-GB" w:bidi="hi-IN"/>
        </w:rPr>
        <w:t>process</w:t>
      </w:r>
      <w:r w:rsidR="00C61632" w:rsidRPr="00744412">
        <w:rPr>
          <w:rFonts w:eastAsia="Calibri"/>
          <w:lang w:val="en-GB" w:bidi="hi-IN"/>
        </w:rPr>
        <w:t>es</w:t>
      </w:r>
      <w:r w:rsidRPr="00744412">
        <w:rPr>
          <w:rFonts w:eastAsia="Calibri"/>
          <w:lang w:val="en-GB" w:bidi="hi-IN"/>
        </w:rPr>
        <w:t xml:space="preserve">. The concept would aim to bring </w:t>
      </w:r>
      <w:r w:rsidR="004B6D19">
        <w:rPr>
          <w:rFonts w:eastAsia="Calibri"/>
          <w:lang w:val="en-GB" w:bidi="hi-IN"/>
        </w:rPr>
        <w:t xml:space="preserve">about </w:t>
      </w:r>
      <w:r w:rsidRPr="00744412">
        <w:rPr>
          <w:rFonts w:eastAsia="Calibri"/>
          <w:lang w:val="en-GB" w:bidi="hi-IN"/>
        </w:rPr>
        <w:t>behavio</w:t>
      </w:r>
      <w:r w:rsidR="00C61632" w:rsidRPr="00744412">
        <w:rPr>
          <w:rFonts w:eastAsia="Calibri"/>
          <w:lang w:val="en-GB" w:bidi="hi-IN"/>
        </w:rPr>
        <w:t>u</w:t>
      </w:r>
      <w:r w:rsidRPr="00744412">
        <w:rPr>
          <w:rFonts w:eastAsia="Calibri"/>
          <w:lang w:val="en-GB" w:bidi="hi-IN"/>
        </w:rPr>
        <w:t>ral modification</w:t>
      </w:r>
      <w:r w:rsidR="00C61632" w:rsidRPr="00744412">
        <w:rPr>
          <w:rFonts w:eastAsia="Calibri"/>
          <w:lang w:val="en-GB" w:bidi="hi-IN"/>
        </w:rPr>
        <w:t>s</w:t>
      </w:r>
      <w:r w:rsidRPr="00744412">
        <w:rPr>
          <w:rFonts w:eastAsia="Calibri"/>
          <w:lang w:val="en-GB" w:bidi="hi-IN"/>
        </w:rPr>
        <w:t xml:space="preserve"> in employees by enhancing the</w:t>
      </w:r>
      <w:r w:rsidR="00C61632" w:rsidRPr="00744412">
        <w:rPr>
          <w:rFonts w:eastAsia="Calibri"/>
          <w:lang w:val="en-GB" w:bidi="hi-IN"/>
        </w:rPr>
        <w:t>ir</w:t>
      </w:r>
      <w:r w:rsidRPr="00744412">
        <w:rPr>
          <w:rFonts w:eastAsia="Calibri"/>
          <w:lang w:val="en-GB" w:bidi="hi-IN"/>
        </w:rPr>
        <w:t xml:space="preserve"> overall level of comfort at the workplace. The approach would require line managers to function as </w:t>
      </w:r>
      <w:r w:rsidR="00B84744" w:rsidRPr="00744412">
        <w:rPr>
          <w:rFonts w:eastAsia="Calibri"/>
          <w:lang w:val="en-GB" w:bidi="hi-IN"/>
        </w:rPr>
        <w:t>m</w:t>
      </w:r>
      <w:r w:rsidRPr="00744412">
        <w:rPr>
          <w:rFonts w:eastAsia="Calibri"/>
          <w:lang w:val="en-GB" w:bidi="hi-IN"/>
        </w:rPr>
        <w:t xml:space="preserve">entors for </w:t>
      </w:r>
      <w:r w:rsidR="00C61632" w:rsidRPr="00744412">
        <w:rPr>
          <w:rFonts w:eastAsia="Calibri"/>
          <w:lang w:val="en-GB" w:bidi="hi-IN"/>
        </w:rPr>
        <w:t xml:space="preserve">workers, </w:t>
      </w:r>
      <w:r w:rsidRPr="00744412">
        <w:rPr>
          <w:rFonts w:eastAsia="Calibri"/>
          <w:lang w:val="en-GB" w:bidi="hi-IN"/>
        </w:rPr>
        <w:t xml:space="preserve">who would be </w:t>
      </w:r>
      <w:r w:rsidR="00312042" w:rsidRPr="00744412">
        <w:rPr>
          <w:rFonts w:eastAsia="Calibri"/>
          <w:lang w:val="en-GB" w:bidi="hi-IN"/>
        </w:rPr>
        <w:t xml:space="preserve">the </w:t>
      </w:r>
      <w:r w:rsidR="00B84744" w:rsidRPr="00744412">
        <w:rPr>
          <w:rFonts w:eastAsia="Calibri"/>
          <w:lang w:val="en-GB" w:bidi="hi-IN"/>
        </w:rPr>
        <w:t>m</w:t>
      </w:r>
      <w:r w:rsidRPr="00744412">
        <w:rPr>
          <w:rFonts w:eastAsia="Calibri"/>
          <w:lang w:val="en-GB" w:bidi="hi-IN"/>
        </w:rPr>
        <w:t>entees. Each mentor would be allocated about 12</w:t>
      </w:r>
      <w:r w:rsidR="00C61632" w:rsidRPr="00744412">
        <w:rPr>
          <w:rFonts w:eastAsia="Calibri"/>
          <w:lang w:val="en-GB" w:bidi="hi-IN"/>
        </w:rPr>
        <w:t>–</w:t>
      </w:r>
      <w:r w:rsidRPr="00744412">
        <w:rPr>
          <w:rFonts w:eastAsia="Calibri"/>
          <w:lang w:val="en-GB" w:bidi="hi-IN"/>
        </w:rPr>
        <w:t>15 mentees from cross-functional domains and would be responsible for emphasizing the importance of safety</w:t>
      </w:r>
      <w:r w:rsidR="00C61632" w:rsidRPr="00744412">
        <w:rPr>
          <w:rFonts w:eastAsia="Calibri"/>
          <w:lang w:val="en-GB" w:bidi="hi-IN"/>
        </w:rPr>
        <w:t>—</w:t>
      </w:r>
      <w:r w:rsidRPr="00744412">
        <w:rPr>
          <w:rFonts w:eastAsia="Calibri"/>
          <w:lang w:val="en-GB" w:bidi="hi-IN"/>
        </w:rPr>
        <w:t>not only at the plant but also off</w:t>
      </w:r>
      <w:r w:rsidR="00CC48B7">
        <w:rPr>
          <w:rFonts w:eastAsia="Calibri"/>
          <w:lang w:val="en-GB" w:bidi="hi-IN"/>
        </w:rPr>
        <w:t>-</w:t>
      </w:r>
      <w:r w:rsidRPr="00744412">
        <w:rPr>
          <w:rFonts w:eastAsia="Calibri"/>
          <w:lang w:val="en-GB" w:bidi="hi-IN"/>
        </w:rPr>
        <w:t>site. The mentors would be entrusted with the task of communicating various safety policies, procedures</w:t>
      </w:r>
      <w:r w:rsidR="00C61632" w:rsidRPr="00744412">
        <w:rPr>
          <w:rFonts w:eastAsia="Calibri"/>
          <w:lang w:val="en-GB" w:bidi="hi-IN"/>
        </w:rPr>
        <w:t>,</w:t>
      </w:r>
      <w:r w:rsidRPr="00744412">
        <w:rPr>
          <w:rFonts w:eastAsia="Calibri"/>
          <w:lang w:val="en-GB" w:bidi="hi-IN"/>
        </w:rPr>
        <w:t xml:space="preserve"> and guidelines to mentees in an informal and engaging manner. </w:t>
      </w:r>
      <w:r w:rsidR="00B84744" w:rsidRPr="00744412">
        <w:rPr>
          <w:rFonts w:eastAsia="Calibri"/>
          <w:lang w:val="en-GB" w:bidi="hi-IN"/>
        </w:rPr>
        <w:t>Informal</w:t>
      </w:r>
      <w:r w:rsidRPr="00744412">
        <w:rPr>
          <w:rFonts w:eastAsia="Calibri"/>
          <w:lang w:val="en-GB" w:bidi="hi-IN"/>
        </w:rPr>
        <w:t xml:space="preserve"> communication would be promoted</w:t>
      </w:r>
      <w:r w:rsidR="00C61632" w:rsidRPr="00744412">
        <w:rPr>
          <w:rFonts w:eastAsia="Calibri"/>
          <w:lang w:val="en-GB" w:bidi="hi-IN"/>
        </w:rPr>
        <w:t>,</w:t>
      </w:r>
      <w:r w:rsidRPr="00744412">
        <w:rPr>
          <w:rFonts w:eastAsia="Calibri"/>
          <w:lang w:val="en-GB" w:bidi="hi-IN"/>
        </w:rPr>
        <w:t xml:space="preserve"> and personal bonding would be the key aspect driving </w:t>
      </w:r>
      <w:r w:rsidR="00B84744" w:rsidRPr="00744412">
        <w:rPr>
          <w:rFonts w:eastAsia="Calibri"/>
          <w:lang w:val="en-GB" w:bidi="hi-IN"/>
        </w:rPr>
        <w:t>the m</w:t>
      </w:r>
      <w:r w:rsidRPr="00744412">
        <w:rPr>
          <w:rFonts w:eastAsia="Calibri"/>
          <w:lang w:val="en-GB" w:bidi="hi-IN"/>
        </w:rPr>
        <w:t>entor</w:t>
      </w:r>
      <w:r w:rsidR="00C61632" w:rsidRPr="00744412">
        <w:rPr>
          <w:rFonts w:eastAsia="Calibri"/>
          <w:lang w:val="en-GB" w:bidi="hi-IN"/>
        </w:rPr>
        <w:t>–</w:t>
      </w:r>
      <w:r w:rsidR="00B84744" w:rsidRPr="00744412">
        <w:rPr>
          <w:rFonts w:eastAsia="Calibri"/>
          <w:lang w:val="en-GB" w:bidi="hi-IN"/>
        </w:rPr>
        <w:t>m</w:t>
      </w:r>
      <w:r w:rsidRPr="00744412">
        <w:rPr>
          <w:rFonts w:eastAsia="Calibri"/>
          <w:lang w:val="en-GB" w:bidi="hi-IN"/>
        </w:rPr>
        <w:t>entee</w:t>
      </w:r>
      <w:r w:rsidR="00AF34E1" w:rsidRPr="00744412">
        <w:rPr>
          <w:rFonts w:eastAsia="Calibri"/>
          <w:lang w:val="en-GB" w:bidi="hi-IN"/>
        </w:rPr>
        <w:t xml:space="preserve"> </w:t>
      </w:r>
      <w:r w:rsidR="00B84744" w:rsidRPr="00744412">
        <w:rPr>
          <w:rFonts w:eastAsia="Calibri"/>
          <w:lang w:val="en-GB" w:bidi="hi-IN"/>
        </w:rPr>
        <w:t>relationship.</w:t>
      </w:r>
      <w:r w:rsidRPr="00744412">
        <w:rPr>
          <w:rFonts w:eastAsia="Calibri"/>
          <w:lang w:val="en-GB" w:bidi="hi-IN"/>
        </w:rPr>
        <w:t xml:space="preserve"> </w:t>
      </w:r>
    </w:p>
    <w:p w14:paraId="2614ADBD" w14:textId="77777777" w:rsidR="00412290" w:rsidRPr="00744412" w:rsidRDefault="00412290" w:rsidP="00412290">
      <w:pPr>
        <w:pStyle w:val="BodyTextMain"/>
        <w:rPr>
          <w:rFonts w:eastAsia="Calibri"/>
          <w:lang w:val="en-GB" w:bidi="hi-IN"/>
        </w:rPr>
      </w:pPr>
    </w:p>
    <w:p w14:paraId="0259E55C" w14:textId="5D986CB9" w:rsidR="00412290" w:rsidRPr="00583F65" w:rsidRDefault="00696F1A" w:rsidP="00412290">
      <w:pPr>
        <w:pStyle w:val="BodyTextMain"/>
        <w:rPr>
          <w:rFonts w:eastAsia="Calibri"/>
          <w:spacing w:val="-2"/>
          <w:kern w:val="22"/>
          <w:lang w:val="en-GB" w:bidi="hi-IN"/>
        </w:rPr>
      </w:pPr>
      <w:r w:rsidRPr="00583F65">
        <w:rPr>
          <w:rFonts w:eastAsia="Calibri"/>
          <w:spacing w:val="-2"/>
          <w:kern w:val="22"/>
          <w:lang w:val="en-GB" w:bidi="hi-IN"/>
        </w:rPr>
        <w:lastRenderedPageBreak/>
        <w:t>T</w:t>
      </w:r>
      <w:r w:rsidR="00412290" w:rsidRPr="00583F65">
        <w:rPr>
          <w:rFonts w:eastAsia="Calibri"/>
          <w:spacing w:val="-2"/>
          <w:kern w:val="22"/>
          <w:lang w:val="en-GB" w:bidi="hi-IN"/>
        </w:rPr>
        <w:t xml:space="preserve">o drive </w:t>
      </w:r>
      <w:r w:rsidR="001435D4" w:rsidRPr="00583F65">
        <w:rPr>
          <w:rFonts w:eastAsia="Calibri"/>
          <w:spacing w:val="-2"/>
          <w:kern w:val="22"/>
          <w:lang w:val="en-GB" w:bidi="hi-IN"/>
        </w:rPr>
        <w:t xml:space="preserve">home </w:t>
      </w:r>
      <w:r w:rsidR="00412290" w:rsidRPr="00583F65">
        <w:rPr>
          <w:rFonts w:eastAsia="Calibri"/>
          <w:spacing w:val="-2"/>
          <w:kern w:val="22"/>
          <w:lang w:val="en-GB" w:bidi="hi-IN"/>
        </w:rPr>
        <w:t>the concept</w:t>
      </w:r>
      <w:r w:rsidRPr="00583F65">
        <w:rPr>
          <w:rFonts w:eastAsia="Calibri"/>
          <w:spacing w:val="-2"/>
          <w:kern w:val="22"/>
          <w:lang w:val="en-GB" w:bidi="hi-IN"/>
        </w:rPr>
        <w:t>, i</w:t>
      </w:r>
      <w:r w:rsidR="00412290" w:rsidRPr="00583F65">
        <w:rPr>
          <w:rFonts w:eastAsia="Calibri"/>
          <w:spacing w:val="-2"/>
          <w:kern w:val="22"/>
          <w:lang w:val="en-GB" w:bidi="hi-IN"/>
        </w:rPr>
        <w:t xml:space="preserve">t was suggested that </w:t>
      </w:r>
      <w:r w:rsidR="001435D4" w:rsidRPr="00583F65">
        <w:rPr>
          <w:rFonts w:eastAsia="Calibri"/>
          <w:spacing w:val="-2"/>
          <w:kern w:val="22"/>
          <w:lang w:val="en-GB" w:bidi="hi-IN"/>
        </w:rPr>
        <w:t xml:space="preserve">the </w:t>
      </w:r>
      <w:r w:rsidR="00412290" w:rsidRPr="00583F65">
        <w:rPr>
          <w:rFonts w:eastAsia="Calibri"/>
          <w:spacing w:val="-2"/>
          <w:kern w:val="22"/>
          <w:lang w:val="en-GB" w:bidi="hi-IN"/>
        </w:rPr>
        <w:t xml:space="preserve">mentors </w:t>
      </w:r>
      <w:r w:rsidRPr="00583F65">
        <w:rPr>
          <w:rFonts w:eastAsia="Calibri"/>
          <w:spacing w:val="-2"/>
          <w:kern w:val="22"/>
          <w:lang w:val="en-GB" w:bidi="hi-IN"/>
        </w:rPr>
        <w:t xml:space="preserve">should </w:t>
      </w:r>
      <w:r w:rsidR="001435D4" w:rsidRPr="00583F65">
        <w:rPr>
          <w:rFonts w:eastAsia="Calibri"/>
          <w:spacing w:val="-2"/>
          <w:kern w:val="22"/>
          <w:lang w:val="en-GB" w:bidi="hi-IN"/>
        </w:rPr>
        <w:t>treat</w:t>
      </w:r>
      <w:r w:rsidR="00412290" w:rsidRPr="00583F65">
        <w:rPr>
          <w:rFonts w:eastAsia="Calibri"/>
          <w:spacing w:val="-2"/>
          <w:kern w:val="22"/>
          <w:lang w:val="en-GB" w:bidi="hi-IN"/>
        </w:rPr>
        <w:t xml:space="preserve"> the mentees as extended family</w:t>
      </w:r>
      <w:r w:rsidR="003F54E7" w:rsidRPr="00583F65">
        <w:rPr>
          <w:rFonts w:eastAsia="Calibri"/>
          <w:spacing w:val="-2"/>
          <w:kern w:val="22"/>
          <w:lang w:val="en-GB" w:bidi="hi-IN"/>
        </w:rPr>
        <w:t xml:space="preserve">; </w:t>
      </w:r>
      <w:r w:rsidRPr="00583F65">
        <w:rPr>
          <w:rFonts w:eastAsia="Calibri"/>
          <w:spacing w:val="-2"/>
          <w:kern w:val="22"/>
          <w:lang w:val="en-GB" w:bidi="hi-IN"/>
        </w:rPr>
        <w:t xml:space="preserve">they </w:t>
      </w:r>
      <w:r w:rsidR="00412290" w:rsidRPr="00583F65">
        <w:rPr>
          <w:rFonts w:eastAsia="Calibri"/>
          <w:spacing w:val="-2"/>
          <w:kern w:val="22"/>
          <w:lang w:val="en-GB" w:bidi="hi-IN"/>
        </w:rPr>
        <w:t xml:space="preserve">would </w:t>
      </w:r>
      <w:r w:rsidR="003F54E7" w:rsidRPr="00583F65">
        <w:rPr>
          <w:rFonts w:eastAsia="Calibri"/>
          <w:spacing w:val="-2"/>
          <w:kern w:val="22"/>
          <w:lang w:val="en-GB" w:bidi="hi-IN"/>
        </w:rPr>
        <w:t xml:space="preserve">also </w:t>
      </w:r>
      <w:r w:rsidR="00412290" w:rsidRPr="00583F65">
        <w:rPr>
          <w:rFonts w:eastAsia="Calibri"/>
          <w:spacing w:val="-2"/>
          <w:kern w:val="22"/>
          <w:lang w:val="en-GB" w:bidi="hi-IN"/>
        </w:rPr>
        <w:t xml:space="preserve">be responsible for </w:t>
      </w:r>
      <w:r w:rsidR="001435D4" w:rsidRPr="00583F65">
        <w:rPr>
          <w:rFonts w:eastAsia="Calibri"/>
          <w:spacing w:val="-2"/>
          <w:kern w:val="22"/>
          <w:lang w:val="en-GB" w:bidi="hi-IN"/>
        </w:rPr>
        <w:t xml:space="preserve">addressing </w:t>
      </w:r>
      <w:r w:rsidR="00696591" w:rsidRPr="00583F65">
        <w:rPr>
          <w:rFonts w:eastAsia="Calibri"/>
          <w:spacing w:val="-2"/>
          <w:kern w:val="22"/>
          <w:lang w:val="en-GB" w:bidi="hi-IN"/>
        </w:rPr>
        <w:t xml:space="preserve">their </w:t>
      </w:r>
      <w:r w:rsidR="001435D4" w:rsidRPr="00583F65">
        <w:rPr>
          <w:rFonts w:eastAsia="Calibri"/>
          <w:spacing w:val="-2"/>
          <w:kern w:val="22"/>
          <w:lang w:val="en-GB" w:bidi="hi-IN"/>
        </w:rPr>
        <w:t xml:space="preserve">professional and personal </w:t>
      </w:r>
      <w:r w:rsidR="00412290" w:rsidRPr="00583F65">
        <w:rPr>
          <w:rFonts w:eastAsia="Calibri"/>
          <w:spacing w:val="-2"/>
          <w:kern w:val="22"/>
          <w:lang w:val="en-GB" w:bidi="hi-IN"/>
        </w:rPr>
        <w:t>grievance</w:t>
      </w:r>
      <w:r w:rsidR="001435D4" w:rsidRPr="00583F65">
        <w:rPr>
          <w:rFonts w:eastAsia="Calibri"/>
          <w:spacing w:val="-2"/>
          <w:kern w:val="22"/>
          <w:lang w:val="en-GB" w:bidi="hi-IN"/>
        </w:rPr>
        <w:t>s</w:t>
      </w:r>
      <w:r w:rsidR="00696591" w:rsidRPr="00583F65">
        <w:rPr>
          <w:rFonts w:eastAsia="Calibri"/>
          <w:spacing w:val="-2"/>
          <w:kern w:val="22"/>
          <w:lang w:val="en-GB" w:bidi="hi-IN"/>
        </w:rPr>
        <w:t>.</w:t>
      </w:r>
      <w:r w:rsidR="00412290" w:rsidRPr="00583F65">
        <w:rPr>
          <w:rFonts w:eastAsia="Calibri"/>
          <w:spacing w:val="-2"/>
          <w:kern w:val="22"/>
          <w:lang w:val="en-GB" w:bidi="hi-IN"/>
        </w:rPr>
        <w:t xml:space="preserve"> Team activities could be designed to improve bonding beyond the hierarchical framework. Enhanced engagement </w:t>
      </w:r>
      <w:r w:rsidRPr="00583F65">
        <w:rPr>
          <w:rFonts w:eastAsia="Calibri"/>
          <w:spacing w:val="-2"/>
          <w:kern w:val="22"/>
          <w:lang w:val="en-GB" w:bidi="hi-IN"/>
        </w:rPr>
        <w:t xml:space="preserve">with </w:t>
      </w:r>
      <w:r w:rsidR="00412290" w:rsidRPr="00583F65">
        <w:rPr>
          <w:rFonts w:eastAsia="Calibri"/>
          <w:spacing w:val="-2"/>
          <w:kern w:val="22"/>
          <w:lang w:val="en-GB" w:bidi="hi-IN"/>
        </w:rPr>
        <w:t xml:space="preserve">people </w:t>
      </w:r>
      <w:r w:rsidRPr="00583F65">
        <w:rPr>
          <w:rFonts w:eastAsia="Calibri"/>
          <w:spacing w:val="-2"/>
          <w:kern w:val="22"/>
          <w:lang w:val="en-GB" w:bidi="hi-IN"/>
        </w:rPr>
        <w:t>and</w:t>
      </w:r>
      <w:r w:rsidR="00412290" w:rsidRPr="00583F65">
        <w:rPr>
          <w:rFonts w:eastAsia="Calibri"/>
          <w:spacing w:val="-2"/>
          <w:kern w:val="22"/>
          <w:lang w:val="en-GB" w:bidi="hi-IN"/>
        </w:rPr>
        <w:t xml:space="preserve"> a </w:t>
      </w:r>
      <w:r w:rsidRPr="00583F65">
        <w:rPr>
          <w:rFonts w:eastAsia="Calibri"/>
          <w:spacing w:val="-2"/>
          <w:kern w:val="22"/>
          <w:lang w:val="en-GB" w:bidi="hi-IN"/>
        </w:rPr>
        <w:t xml:space="preserve">caring </w:t>
      </w:r>
      <w:r w:rsidR="00C51011">
        <w:rPr>
          <w:rFonts w:eastAsia="Calibri"/>
          <w:spacing w:val="-2"/>
          <w:kern w:val="22"/>
          <w:lang w:val="en-GB" w:bidi="hi-IN"/>
        </w:rPr>
        <w:t>attitude</w:t>
      </w:r>
      <w:r w:rsidR="00412290" w:rsidRPr="00583F65">
        <w:rPr>
          <w:rFonts w:eastAsia="Calibri"/>
          <w:spacing w:val="-2"/>
          <w:kern w:val="22"/>
          <w:lang w:val="en-GB" w:bidi="hi-IN"/>
        </w:rPr>
        <w:t xml:space="preserve"> would make </w:t>
      </w:r>
      <w:r w:rsidR="00E45E4C" w:rsidRPr="00583F65">
        <w:rPr>
          <w:rFonts w:eastAsia="Calibri"/>
          <w:spacing w:val="-2"/>
          <w:kern w:val="22"/>
          <w:lang w:val="en-GB" w:bidi="hi-IN"/>
        </w:rPr>
        <w:t xml:space="preserve">the </w:t>
      </w:r>
      <w:r w:rsidR="00412290" w:rsidRPr="00583F65">
        <w:rPr>
          <w:rFonts w:eastAsia="Calibri"/>
          <w:spacing w:val="-2"/>
          <w:kern w:val="22"/>
          <w:lang w:val="en-GB" w:bidi="hi-IN"/>
        </w:rPr>
        <w:t xml:space="preserve">mentees receptive to </w:t>
      </w:r>
      <w:r w:rsidR="00E45E4C" w:rsidRPr="00583F65">
        <w:rPr>
          <w:rFonts w:eastAsia="Calibri"/>
          <w:spacing w:val="-2"/>
          <w:kern w:val="22"/>
          <w:lang w:val="en-GB" w:bidi="hi-IN"/>
        </w:rPr>
        <w:t xml:space="preserve">the </w:t>
      </w:r>
      <w:r w:rsidR="00412290" w:rsidRPr="00583F65">
        <w:rPr>
          <w:rFonts w:eastAsia="Calibri"/>
          <w:spacing w:val="-2"/>
          <w:kern w:val="22"/>
          <w:lang w:val="en-GB" w:bidi="hi-IN"/>
        </w:rPr>
        <w:t>mentors</w:t>
      </w:r>
      <w:r w:rsidR="008B3FE0">
        <w:rPr>
          <w:rFonts w:eastAsia="Calibri"/>
          <w:spacing w:val="-2"/>
          <w:kern w:val="22"/>
          <w:lang w:val="en-GB" w:bidi="hi-IN"/>
        </w:rPr>
        <w:t>. This approach</w:t>
      </w:r>
      <w:r w:rsidR="00E45E4C" w:rsidRPr="00583F65">
        <w:rPr>
          <w:rFonts w:eastAsia="Calibri"/>
          <w:spacing w:val="-2"/>
          <w:kern w:val="22"/>
          <w:lang w:val="en-GB" w:bidi="hi-IN"/>
        </w:rPr>
        <w:t xml:space="preserve"> would make</w:t>
      </w:r>
      <w:r w:rsidR="00412290" w:rsidRPr="00583F65">
        <w:rPr>
          <w:rFonts w:eastAsia="Calibri"/>
          <w:spacing w:val="-2"/>
          <w:kern w:val="22"/>
          <w:lang w:val="en-GB" w:bidi="hi-IN"/>
        </w:rPr>
        <w:t xml:space="preserve"> it easier to</w:t>
      </w:r>
      <w:r w:rsidR="00AF34E1" w:rsidRPr="00583F65">
        <w:rPr>
          <w:rFonts w:eastAsia="Calibri"/>
          <w:spacing w:val="-2"/>
          <w:kern w:val="22"/>
          <w:lang w:val="en-GB" w:bidi="hi-IN"/>
        </w:rPr>
        <w:t xml:space="preserve"> </w:t>
      </w:r>
      <w:r w:rsidR="00412290" w:rsidRPr="00583F65">
        <w:rPr>
          <w:rFonts w:eastAsia="Calibri"/>
          <w:spacing w:val="-2"/>
          <w:kern w:val="22"/>
          <w:lang w:val="en-GB" w:bidi="hi-IN"/>
        </w:rPr>
        <w:t>address un</w:t>
      </w:r>
      <w:r w:rsidR="004B6D19">
        <w:rPr>
          <w:rFonts w:eastAsia="Calibri"/>
          <w:spacing w:val="-2"/>
          <w:kern w:val="22"/>
          <w:lang w:val="en-GB" w:bidi="hi-IN"/>
        </w:rPr>
        <w:t>-</w:t>
      </w:r>
      <w:r w:rsidR="00412290" w:rsidRPr="00583F65">
        <w:rPr>
          <w:rFonts w:eastAsia="Calibri"/>
          <w:spacing w:val="-2"/>
          <w:kern w:val="22"/>
          <w:lang w:val="en-GB" w:bidi="hi-IN"/>
        </w:rPr>
        <w:t xml:space="preserve">safe acts </w:t>
      </w:r>
      <w:r w:rsidR="008F7FD3" w:rsidRPr="00583F65">
        <w:rPr>
          <w:rFonts w:eastAsia="Calibri"/>
          <w:spacing w:val="-2"/>
          <w:kern w:val="22"/>
          <w:lang w:val="en-GB" w:bidi="hi-IN"/>
        </w:rPr>
        <w:t xml:space="preserve">in a positive manner </w:t>
      </w:r>
      <w:r w:rsidR="00412290" w:rsidRPr="00583F65">
        <w:rPr>
          <w:rFonts w:eastAsia="Calibri"/>
          <w:spacing w:val="-2"/>
          <w:kern w:val="22"/>
          <w:lang w:val="en-GB" w:bidi="hi-IN"/>
        </w:rPr>
        <w:t xml:space="preserve">and </w:t>
      </w:r>
      <w:r w:rsidR="004B6D19">
        <w:rPr>
          <w:rFonts w:eastAsia="Calibri"/>
          <w:spacing w:val="-2"/>
          <w:kern w:val="22"/>
          <w:lang w:val="en-GB" w:bidi="hi-IN"/>
        </w:rPr>
        <w:t xml:space="preserve">to </w:t>
      </w:r>
      <w:r w:rsidR="00412290" w:rsidRPr="00583F65">
        <w:rPr>
          <w:rFonts w:eastAsia="Calibri"/>
          <w:spacing w:val="-2"/>
          <w:kern w:val="22"/>
          <w:lang w:val="en-GB" w:bidi="hi-IN"/>
        </w:rPr>
        <w:t xml:space="preserve">bring </w:t>
      </w:r>
      <w:r w:rsidRPr="00583F65">
        <w:rPr>
          <w:rFonts w:eastAsia="Calibri"/>
          <w:spacing w:val="-2"/>
          <w:kern w:val="22"/>
          <w:lang w:val="en-GB" w:bidi="hi-IN"/>
        </w:rPr>
        <w:t xml:space="preserve">about </w:t>
      </w:r>
      <w:r w:rsidR="00412290" w:rsidRPr="00583F65">
        <w:rPr>
          <w:rFonts w:eastAsia="Calibri"/>
          <w:spacing w:val="-2"/>
          <w:kern w:val="22"/>
          <w:lang w:val="en-GB" w:bidi="hi-IN"/>
        </w:rPr>
        <w:t>behavio</w:t>
      </w:r>
      <w:r w:rsidRPr="00583F65">
        <w:rPr>
          <w:rFonts w:eastAsia="Calibri"/>
          <w:spacing w:val="-2"/>
          <w:kern w:val="22"/>
          <w:lang w:val="en-GB" w:bidi="hi-IN"/>
        </w:rPr>
        <w:t>u</w:t>
      </w:r>
      <w:r w:rsidR="00412290" w:rsidRPr="00583F65">
        <w:rPr>
          <w:rFonts w:eastAsia="Calibri"/>
          <w:spacing w:val="-2"/>
          <w:kern w:val="22"/>
          <w:lang w:val="en-GB" w:bidi="hi-IN"/>
        </w:rPr>
        <w:t xml:space="preserve">ral changes. Key </w:t>
      </w:r>
      <w:r w:rsidR="00C61632" w:rsidRPr="00583F65">
        <w:rPr>
          <w:rFonts w:eastAsia="Calibri"/>
          <w:spacing w:val="-2"/>
          <w:kern w:val="22"/>
          <w:lang w:val="en-GB" w:bidi="hi-IN"/>
        </w:rPr>
        <w:t>performance indicators</w:t>
      </w:r>
      <w:r w:rsidR="00412290" w:rsidRPr="00583F65">
        <w:rPr>
          <w:rFonts w:eastAsia="Calibri"/>
          <w:spacing w:val="-2"/>
          <w:kern w:val="22"/>
          <w:lang w:val="en-GB" w:bidi="hi-IN"/>
        </w:rPr>
        <w:t xml:space="preserve"> would be based on </w:t>
      </w:r>
      <w:r w:rsidRPr="00583F65">
        <w:rPr>
          <w:rFonts w:eastAsia="Calibri"/>
          <w:spacing w:val="-2"/>
          <w:kern w:val="22"/>
          <w:lang w:val="en-GB" w:bidi="hi-IN"/>
        </w:rPr>
        <w:t xml:space="preserve">a monthly tally </w:t>
      </w:r>
      <w:r w:rsidR="00412290" w:rsidRPr="00583F65">
        <w:rPr>
          <w:rFonts w:eastAsia="Calibri"/>
          <w:spacing w:val="-2"/>
          <w:kern w:val="22"/>
          <w:lang w:val="en-GB" w:bidi="hi-IN"/>
        </w:rPr>
        <w:t xml:space="preserve">of interactions, </w:t>
      </w:r>
      <w:r w:rsidRPr="00583F65">
        <w:rPr>
          <w:rFonts w:eastAsia="Calibri"/>
          <w:spacing w:val="-2"/>
          <w:kern w:val="22"/>
          <w:lang w:val="en-GB" w:bidi="hi-IN"/>
        </w:rPr>
        <w:t xml:space="preserve">reports </w:t>
      </w:r>
      <w:r w:rsidR="00412290" w:rsidRPr="00583F65">
        <w:rPr>
          <w:rFonts w:eastAsia="Calibri"/>
          <w:spacing w:val="-2"/>
          <w:kern w:val="22"/>
          <w:lang w:val="en-GB" w:bidi="hi-IN"/>
        </w:rPr>
        <w:t>of un</w:t>
      </w:r>
      <w:r w:rsidR="004B6D19">
        <w:rPr>
          <w:rFonts w:eastAsia="Calibri"/>
          <w:spacing w:val="-2"/>
          <w:kern w:val="22"/>
          <w:lang w:val="en-GB" w:bidi="hi-IN"/>
        </w:rPr>
        <w:t>-</w:t>
      </w:r>
      <w:r w:rsidR="00412290" w:rsidRPr="00583F65">
        <w:rPr>
          <w:rFonts w:eastAsia="Calibri"/>
          <w:spacing w:val="-2"/>
          <w:kern w:val="22"/>
          <w:lang w:val="en-GB" w:bidi="hi-IN"/>
        </w:rPr>
        <w:t>safe acts or near miss</w:t>
      </w:r>
      <w:r w:rsidRPr="00583F65">
        <w:rPr>
          <w:rFonts w:eastAsia="Calibri"/>
          <w:spacing w:val="-2"/>
          <w:kern w:val="22"/>
          <w:lang w:val="en-GB" w:bidi="hi-IN"/>
        </w:rPr>
        <w:t>es</w:t>
      </w:r>
      <w:r w:rsidR="00412290" w:rsidRPr="00583F65">
        <w:rPr>
          <w:rFonts w:eastAsia="Calibri"/>
          <w:spacing w:val="-2"/>
          <w:kern w:val="22"/>
          <w:lang w:val="en-GB" w:bidi="hi-IN"/>
        </w:rPr>
        <w:t xml:space="preserve">, </w:t>
      </w:r>
      <w:r w:rsidRPr="00583F65">
        <w:rPr>
          <w:rFonts w:eastAsia="Calibri"/>
          <w:spacing w:val="-2"/>
          <w:kern w:val="22"/>
          <w:lang w:val="en-GB" w:bidi="hi-IN"/>
        </w:rPr>
        <w:t>stop-</w:t>
      </w:r>
      <w:r w:rsidR="00412290" w:rsidRPr="00583F65">
        <w:rPr>
          <w:rFonts w:eastAsia="Calibri"/>
          <w:spacing w:val="-2"/>
          <w:kern w:val="22"/>
          <w:lang w:val="en-GB" w:bidi="hi-IN"/>
        </w:rPr>
        <w:t>work notices</w:t>
      </w:r>
      <w:r w:rsidRPr="00583F65">
        <w:rPr>
          <w:rFonts w:eastAsia="Calibri"/>
          <w:spacing w:val="-2"/>
          <w:kern w:val="22"/>
          <w:lang w:val="en-GB" w:bidi="hi-IN"/>
        </w:rPr>
        <w:t>,</w:t>
      </w:r>
      <w:r w:rsidR="00412290" w:rsidRPr="00583F65">
        <w:rPr>
          <w:rFonts w:eastAsia="Calibri"/>
          <w:spacing w:val="-2"/>
          <w:kern w:val="22"/>
          <w:lang w:val="en-GB" w:bidi="hi-IN"/>
        </w:rPr>
        <w:t xml:space="preserve"> and safety kaizen </w:t>
      </w:r>
      <w:r w:rsidRPr="00583F65">
        <w:rPr>
          <w:rFonts w:eastAsia="Calibri"/>
          <w:spacing w:val="-2"/>
          <w:kern w:val="22"/>
          <w:lang w:val="en-GB" w:bidi="hi-IN"/>
        </w:rPr>
        <w:t xml:space="preserve">events attended </w:t>
      </w:r>
      <w:r w:rsidR="00412290" w:rsidRPr="00583F65">
        <w:rPr>
          <w:rFonts w:eastAsia="Calibri"/>
          <w:spacing w:val="-2"/>
          <w:kern w:val="22"/>
          <w:lang w:val="en-GB" w:bidi="hi-IN"/>
        </w:rPr>
        <w:t xml:space="preserve">by </w:t>
      </w:r>
      <w:r w:rsidR="000E0EF0" w:rsidRPr="00583F65">
        <w:rPr>
          <w:rFonts w:eastAsia="Calibri"/>
          <w:spacing w:val="-2"/>
          <w:kern w:val="22"/>
          <w:lang w:val="en-GB" w:bidi="hi-IN"/>
        </w:rPr>
        <w:t xml:space="preserve">the </w:t>
      </w:r>
      <w:r w:rsidR="00412290" w:rsidRPr="00583F65">
        <w:rPr>
          <w:rFonts w:eastAsia="Calibri"/>
          <w:spacing w:val="-2"/>
          <w:kern w:val="22"/>
          <w:lang w:val="en-GB" w:bidi="hi-IN"/>
        </w:rPr>
        <w:t xml:space="preserve">mentees. The </w:t>
      </w:r>
      <w:r w:rsidR="001E2C76" w:rsidRPr="00583F65">
        <w:rPr>
          <w:rFonts w:eastAsia="Calibri"/>
          <w:spacing w:val="-2"/>
          <w:kern w:val="22"/>
          <w:lang w:val="en-GB" w:bidi="hi-IN"/>
        </w:rPr>
        <w:t xml:space="preserve">intention </w:t>
      </w:r>
      <w:r w:rsidR="00412290" w:rsidRPr="00583F65">
        <w:rPr>
          <w:rFonts w:eastAsia="Calibri"/>
          <w:spacing w:val="-2"/>
          <w:kern w:val="22"/>
          <w:lang w:val="en-GB" w:bidi="hi-IN"/>
        </w:rPr>
        <w:t xml:space="preserve">was to enhance </w:t>
      </w:r>
      <w:r w:rsidRPr="00583F65">
        <w:rPr>
          <w:rFonts w:eastAsia="Calibri"/>
          <w:spacing w:val="-2"/>
          <w:kern w:val="22"/>
          <w:lang w:val="en-GB" w:bidi="hi-IN"/>
        </w:rPr>
        <w:t xml:space="preserve">workers’ </w:t>
      </w:r>
      <w:r w:rsidR="00412290" w:rsidRPr="00583F65">
        <w:rPr>
          <w:rFonts w:eastAsia="Calibri"/>
          <w:spacing w:val="-2"/>
          <w:kern w:val="22"/>
          <w:lang w:val="en-GB" w:bidi="hi-IN"/>
        </w:rPr>
        <w:t xml:space="preserve">knowledge of safety standards </w:t>
      </w:r>
      <w:r w:rsidRPr="00583F65">
        <w:rPr>
          <w:rFonts w:eastAsia="Calibri"/>
          <w:spacing w:val="-2"/>
          <w:kern w:val="22"/>
          <w:lang w:val="en-GB" w:bidi="hi-IN"/>
        </w:rPr>
        <w:t>and</w:t>
      </w:r>
      <w:r w:rsidR="00412290" w:rsidRPr="00583F65">
        <w:rPr>
          <w:rFonts w:eastAsia="Calibri"/>
          <w:spacing w:val="-2"/>
          <w:kern w:val="22"/>
          <w:lang w:val="en-GB" w:bidi="hi-IN"/>
        </w:rPr>
        <w:t xml:space="preserve"> develop their commitment to</w:t>
      </w:r>
      <w:r w:rsidR="00AF34E1" w:rsidRPr="00583F65">
        <w:rPr>
          <w:rFonts w:eastAsia="Calibri"/>
          <w:spacing w:val="-2"/>
          <w:kern w:val="22"/>
          <w:lang w:val="en-GB" w:bidi="hi-IN"/>
        </w:rPr>
        <w:t xml:space="preserve"> </w:t>
      </w:r>
      <w:r w:rsidRPr="00583F65">
        <w:rPr>
          <w:rFonts w:eastAsia="Calibri"/>
          <w:spacing w:val="-2"/>
          <w:kern w:val="22"/>
          <w:lang w:val="en-GB" w:bidi="hi-IN"/>
        </w:rPr>
        <w:t xml:space="preserve">achieving </w:t>
      </w:r>
      <w:r w:rsidR="00412290" w:rsidRPr="00583F65">
        <w:rPr>
          <w:rFonts w:eastAsia="Calibri"/>
          <w:spacing w:val="-2"/>
          <w:kern w:val="22"/>
          <w:lang w:val="en-GB" w:bidi="hi-IN"/>
        </w:rPr>
        <w:t>the goal of zero accidents.</w:t>
      </w:r>
    </w:p>
    <w:p w14:paraId="4DC0A8A7" w14:textId="77777777" w:rsidR="00412290" w:rsidRPr="00744412" w:rsidRDefault="00412290" w:rsidP="00412290">
      <w:pPr>
        <w:pStyle w:val="BodyTextMain"/>
        <w:rPr>
          <w:rFonts w:eastAsia="Calibri"/>
          <w:lang w:val="en-GB" w:bidi="hi-IN"/>
        </w:rPr>
      </w:pPr>
    </w:p>
    <w:p w14:paraId="7312EB47" w14:textId="77777777" w:rsidR="00412290" w:rsidRPr="00744412" w:rsidRDefault="00412290" w:rsidP="00412290">
      <w:pPr>
        <w:pStyle w:val="BodyTextMain"/>
        <w:rPr>
          <w:rFonts w:eastAsia="Calibri"/>
          <w:lang w:val="en-GB" w:bidi="hi-IN"/>
        </w:rPr>
      </w:pPr>
    </w:p>
    <w:p w14:paraId="37D9071E" w14:textId="4EBC7B75" w:rsidR="00412290" w:rsidRPr="00744412" w:rsidRDefault="00412290" w:rsidP="00847115">
      <w:pPr>
        <w:pStyle w:val="Casehead2"/>
        <w:rPr>
          <w:rFonts w:eastAsia="Calibri"/>
          <w:lang w:val="en-GB"/>
        </w:rPr>
      </w:pPr>
      <w:r w:rsidRPr="00744412">
        <w:rPr>
          <w:rFonts w:eastAsia="Calibri"/>
          <w:lang w:val="en-GB"/>
        </w:rPr>
        <w:t>Remodelling On-</w:t>
      </w:r>
      <w:r w:rsidR="00E32293" w:rsidRPr="00744412">
        <w:rPr>
          <w:rFonts w:eastAsia="Calibri"/>
          <w:lang w:val="en-GB"/>
        </w:rPr>
        <w:t>the</w:t>
      </w:r>
      <w:r w:rsidRPr="00744412">
        <w:rPr>
          <w:rFonts w:eastAsia="Calibri"/>
          <w:lang w:val="en-GB"/>
        </w:rPr>
        <w:t xml:space="preserve">-Job </w:t>
      </w:r>
      <w:r w:rsidR="00E32293" w:rsidRPr="00744412">
        <w:rPr>
          <w:rFonts w:eastAsia="Calibri"/>
          <w:lang w:val="en-GB"/>
        </w:rPr>
        <w:t>Training</w:t>
      </w:r>
    </w:p>
    <w:p w14:paraId="1BF2DB59" w14:textId="77777777" w:rsidR="00412290" w:rsidRPr="00744412" w:rsidRDefault="00412290" w:rsidP="00412290">
      <w:pPr>
        <w:pStyle w:val="BodyTextMain"/>
        <w:rPr>
          <w:rFonts w:eastAsia="Calibri"/>
          <w:lang w:val="en-GB"/>
        </w:rPr>
      </w:pPr>
    </w:p>
    <w:p w14:paraId="174CCE73" w14:textId="7EFE45C4" w:rsidR="001E2C76" w:rsidRPr="00744412" w:rsidRDefault="00C95C35" w:rsidP="00412290">
      <w:pPr>
        <w:pStyle w:val="BodyTextMain"/>
        <w:rPr>
          <w:lang w:val="en-GB" w:bidi="hi-IN"/>
        </w:rPr>
      </w:pPr>
      <w:r>
        <w:rPr>
          <w:rFonts w:eastAsia="Calibri"/>
          <w:lang w:val="en-GB"/>
        </w:rPr>
        <w:t>T</w:t>
      </w:r>
      <w:r w:rsidR="00412290" w:rsidRPr="00744412">
        <w:rPr>
          <w:rFonts w:eastAsia="Calibri"/>
          <w:lang w:val="en-GB"/>
        </w:rPr>
        <w:t xml:space="preserve">o address </w:t>
      </w:r>
      <w:r w:rsidR="00732253" w:rsidRPr="00744412">
        <w:rPr>
          <w:rFonts w:eastAsia="Calibri"/>
          <w:lang w:val="en-GB"/>
        </w:rPr>
        <w:t xml:space="preserve">the </w:t>
      </w:r>
      <w:r w:rsidR="00412290" w:rsidRPr="00744412">
        <w:rPr>
          <w:rFonts w:eastAsia="Calibri"/>
          <w:lang w:val="en-GB"/>
        </w:rPr>
        <w:t>specific concerns of un</w:t>
      </w:r>
      <w:r>
        <w:rPr>
          <w:rFonts w:eastAsia="Calibri"/>
          <w:lang w:val="en-GB"/>
        </w:rPr>
        <w:t>-</w:t>
      </w:r>
      <w:r w:rsidR="00412290" w:rsidRPr="00744412">
        <w:rPr>
          <w:rFonts w:eastAsia="Calibri"/>
          <w:lang w:val="en-GB"/>
        </w:rPr>
        <w:t>trained or unskilled behavio</w:t>
      </w:r>
      <w:r w:rsidR="001E2C76" w:rsidRPr="00744412">
        <w:rPr>
          <w:rFonts w:eastAsia="Calibri"/>
          <w:lang w:val="en-GB"/>
        </w:rPr>
        <w:t>u</w:t>
      </w:r>
      <w:r w:rsidR="00412290" w:rsidRPr="00744412">
        <w:rPr>
          <w:rFonts w:eastAsia="Calibri"/>
          <w:lang w:val="en-GB"/>
        </w:rPr>
        <w:t xml:space="preserve">r, </w:t>
      </w:r>
      <w:r w:rsidR="001E2C76" w:rsidRPr="00744412">
        <w:rPr>
          <w:rFonts w:eastAsia="Calibri"/>
          <w:lang w:val="en-GB"/>
        </w:rPr>
        <w:t xml:space="preserve">the team considered an innovative approach to </w:t>
      </w:r>
      <w:r w:rsidR="00412290" w:rsidRPr="00744412">
        <w:rPr>
          <w:rFonts w:eastAsia="Calibri"/>
          <w:lang w:val="en-GB"/>
        </w:rPr>
        <w:t xml:space="preserve">employee training </w:t>
      </w:r>
      <w:r w:rsidR="001E2C76" w:rsidRPr="00744412">
        <w:rPr>
          <w:lang w:val="en-GB" w:bidi="hi-IN"/>
        </w:rPr>
        <w:t xml:space="preserve">that </w:t>
      </w:r>
      <w:r w:rsidR="00B246AD" w:rsidRPr="00744412">
        <w:rPr>
          <w:lang w:val="en-GB" w:bidi="hi-IN"/>
        </w:rPr>
        <w:t xml:space="preserve">would </w:t>
      </w:r>
      <w:r w:rsidR="001E2C76" w:rsidRPr="00744412">
        <w:rPr>
          <w:lang w:val="en-GB" w:bidi="hi-IN"/>
        </w:rPr>
        <w:t>involve characteristics</w:t>
      </w:r>
      <w:r w:rsidR="00E32293" w:rsidRPr="00744412">
        <w:rPr>
          <w:lang w:val="en-GB" w:bidi="hi-IN"/>
        </w:rPr>
        <w:t xml:space="preserve"> </w:t>
      </w:r>
      <w:r w:rsidR="00B246AD" w:rsidRPr="00744412">
        <w:rPr>
          <w:lang w:val="en-GB" w:bidi="hi-IN"/>
        </w:rPr>
        <w:t xml:space="preserve">such as a theme of the month, a “safety on wheels” </w:t>
      </w:r>
      <w:r w:rsidR="00E32293" w:rsidRPr="00744412">
        <w:rPr>
          <w:lang w:val="en-GB" w:bidi="hi-IN"/>
        </w:rPr>
        <w:t>concept, customization, posters, and the use of field-based scenarios.</w:t>
      </w:r>
    </w:p>
    <w:p w14:paraId="1B0FFB0B" w14:textId="77777777" w:rsidR="001E2C76" w:rsidRPr="00744412" w:rsidRDefault="001E2C76" w:rsidP="00412290">
      <w:pPr>
        <w:pStyle w:val="BodyTextMain"/>
        <w:rPr>
          <w:lang w:val="en-GB" w:bidi="hi-IN"/>
        </w:rPr>
      </w:pPr>
    </w:p>
    <w:p w14:paraId="433B3F95" w14:textId="7BC76922" w:rsidR="00412290" w:rsidRPr="00744412" w:rsidRDefault="00412290" w:rsidP="00412290">
      <w:pPr>
        <w:pStyle w:val="BodyTextMain"/>
        <w:rPr>
          <w:lang w:val="en-GB" w:bidi="hi-IN"/>
        </w:rPr>
      </w:pPr>
      <w:r w:rsidRPr="00847115">
        <w:rPr>
          <w:u w:val="single"/>
          <w:lang w:val="en-GB" w:bidi="hi-IN"/>
        </w:rPr>
        <w:t xml:space="preserve">Theme of the </w:t>
      </w:r>
      <w:r w:rsidR="001E2C76" w:rsidRPr="00847115">
        <w:rPr>
          <w:u w:val="single"/>
          <w:lang w:val="en-GB" w:bidi="hi-IN"/>
        </w:rPr>
        <w:t>Month</w:t>
      </w:r>
      <w:r w:rsidRPr="00744412">
        <w:rPr>
          <w:rFonts w:eastAsia="Calibri"/>
          <w:lang w:val="en-GB"/>
        </w:rPr>
        <w:t xml:space="preserve">: </w:t>
      </w:r>
      <w:r w:rsidRPr="00744412">
        <w:rPr>
          <w:lang w:val="en-GB" w:bidi="hi-IN"/>
        </w:rPr>
        <w:t xml:space="preserve">With a view to building awareness, a safety-based theme </w:t>
      </w:r>
      <w:r w:rsidR="001E2C76" w:rsidRPr="00744412">
        <w:rPr>
          <w:lang w:val="en-GB" w:bidi="hi-IN"/>
        </w:rPr>
        <w:t xml:space="preserve">such </w:t>
      </w:r>
      <w:r w:rsidRPr="00744412">
        <w:rPr>
          <w:lang w:val="en-GB" w:bidi="hi-IN"/>
        </w:rPr>
        <w:t xml:space="preserve">as road safety, machine guarding, environmental conservation, </w:t>
      </w:r>
      <w:r w:rsidR="001E2C76" w:rsidRPr="00744412">
        <w:rPr>
          <w:lang w:val="en-GB" w:bidi="hi-IN"/>
        </w:rPr>
        <w:t xml:space="preserve">or a </w:t>
      </w:r>
      <w:r w:rsidRPr="00744412">
        <w:rPr>
          <w:lang w:val="en-GB" w:bidi="hi-IN"/>
        </w:rPr>
        <w:t>proactive approach towards safety</w:t>
      </w:r>
      <w:r w:rsidR="001E2C76" w:rsidRPr="00744412">
        <w:rPr>
          <w:lang w:val="en-GB" w:bidi="hi-IN"/>
        </w:rPr>
        <w:t xml:space="preserve"> would be chosen every month</w:t>
      </w:r>
      <w:r w:rsidR="00732253" w:rsidRPr="00744412">
        <w:rPr>
          <w:lang w:val="en-GB" w:bidi="hi-IN"/>
        </w:rPr>
        <w:t>.</w:t>
      </w:r>
      <w:r w:rsidR="00AF34E1" w:rsidRPr="00744412">
        <w:rPr>
          <w:lang w:val="en-GB" w:bidi="hi-IN"/>
        </w:rPr>
        <w:t xml:space="preserve"> </w:t>
      </w:r>
      <w:r w:rsidR="001E2C76" w:rsidRPr="00744412">
        <w:rPr>
          <w:lang w:val="en-GB" w:bidi="hi-IN"/>
        </w:rPr>
        <w:t>A f</w:t>
      </w:r>
      <w:r w:rsidRPr="00744412">
        <w:rPr>
          <w:lang w:val="en-GB" w:bidi="hi-IN"/>
        </w:rPr>
        <w:t>ew activities would be organized around the proposed theme</w:t>
      </w:r>
      <w:r w:rsidR="001E2C76" w:rsidRPr="00744412">
        <w:rPr>
          <w:lang w:val="en-GB" w:bidi="hi-IN"/>
        </w:rPr>
        <w:t>,</w:t>
      </w:r>
      <w:r w:rsidR="00732253" w:rsidRPr="00744412">
        <w:rPr>
          <w:lang w:val="en-GB" w:bidi="hi-IN"/>
        </w:rPr>
        <w:t xml:space="preserve"> and p</w:t>
      </w:r>
      <w:r w:rsidRPr="00744412">
        <w:rPr>
          <w:lang w:val="en-GB" w:bidi="hi-IN"/>
        </w:rPr>
        <w:t>eople displaying exemplary behavio</w:t>
      </w:r>
      <w:r w:rsidR="001E2C76" w:rsidRPr="00744412">
        <w:rPr>
          <w:lang w:val="en-GB" w:bidi="hi-IN"/>
        </w:rPr>
        <w:t>u</w:t>
      </w:r>
      <w:r w:rsidRPr="00744412">
        <w:rPr>
          <w:lang w:val="en-GB" w:bidi="hi-IN"/>
        </w:rPr>
        <w:t xml:space="preserve">r would be acknowledged </w:t>
      </w:r>
      <w:r w:rsidR="00C95C35">
        <w:rPr>
          <w:lang w:val="en-GB" w:bidi="hi-IN"/>
        </w:rPr>
        <w:t>at</w:t>
      </w:r>
      <w:r w:rsidRPr="00744412">
        <w:rPr>
          <w:lang w:val="en-GB" w:bidi="hi-IN"/>
        </w:rPr>
        <w:t xml:space="preserve"> </w:t>
      </w:r>
      <w:r w:rsidR="001E2C76" w:rsidRPr="00744412">
        <w:rPr>
          <w:lang w:val="en-GB" w:bidi="hi-IN"/>
        </w:rPr>
        <w:t xml:space="preserve">a </w:t>
      </w:r>
      <w:r w:rsidRPr="00744412">
        <w:rPr>
          <w:lang w:val="en-GB" w:bidi="hi-IN"/>
        </w:rPr>
        <w:t xml:space="preserve">monthly gathering. </w:t>
      </w:r>
      <w:r w:rsidR="001E2C76" w:rsidRPr="00744412">
        <w:rPr>
          <w:lang w:val="en-GB" w:bidi="hi-IN"/>
        </w:rPr>
        <w:t xml:space="preserve">At </w:t>
      </w:r>
      <w:r w:rsidRPr="00744412">
        <w:rPr>
          <w:lang w:val="en-GB" w:bidi="hi-IN"/>
        </w:rPr>
        <w:t>the same</w:t>
      </w:r>
      <w:r w:rsidR="001E2C76" w:rsidRPr="00744412">
        <w:rPr>
          <w:lang w:val="en-GB" w:bidi="hi-IN"/>
        </w:rPr>
        <w:t xml:space="preserve"> time</w:t>
      </w:r>
      <w:r w:rsidRPr="00744412">
        <w:rPr>
          <w:lang w:val="en-GB" w:bidi="hi-IN"/>
        </w:rPr>
        <w:t xml:space="preserve">, </w:t>
      </w:r>
      <w:r w:rsidR="001E2C76" w:rsidRPr="00744412">
        <w:rPr>
          <w:lang w:val="en-GB" w:bidi="hi-IN"/>
        </w:rPr>
        <w:t xml:space="preserve">workers </w:t>
      </w:r>
      <w:r w:rsidRPr="00744412">
        <w:rPr>
          <w:lang w:val="en-GB" w:bidi="hi-IN"/>
        </w:rPr>
        <w:t xml:space="preserve">would also be apprised of the </w:t>
      </w:r>
      <w:r w:rsidR="00732253" w:rsidRPr="00744412">
        <w:rPr>
          <w:lang w:val="en-GB" w:bidi="hi-IN"/>
        </w:rPr>
        <w:t>performance expected from them, current gaps</w:t>
      </w:r>
      <w:r w:rsidR="001E2C76" w:rsidRPr="00744412">
        <w:rPr>
          <w:lang w:val="en-GB" w:bidi="hi-IN"/>
        </w:rPr>
        <w:t>,</w:t>
      </w:r>
      <w:r w:rsidR="00732253" w:rsidRPr="00744412">
        <w:rPr>
          <w:lang w:val="en-GB" w:bidi="hi-IN"/>
        </w:rPr>
        <w:t xml:space="preserve"> and</w:t>
      </w:r>
      <w:r w:rsidR="00AF34E1" w:rsidRPr="00744412">
        <w:rPr>
          <w:lang w:val="en-GB" w:bidi="hi-IN"/>
        </w:rPr>
        <w:t xml:space="preserve"> </w:t>
      </w:r>
      <w:r w:rsidR="001E2C76" w:rsidRPr="00744412">
        <w:rPr>
          <w:lang w:val="en-GB" w:bidi="hi-IN"/>
        </w:rPr>
        <w:t xml:space="preserve">suggested </w:t>
      </w:r>
      <w:r w:rsidRPr="00744412">
        <w:rPr>
          <w:lang w:val="en-GB" w:bidi="hi-IN"/>
        </w:rPr>
        <w:t xml:space="preserve">methods </w:t>
      </w:r>
      <w:r w:rsidR="001E2C76" w:rsidRPr="00744412">
        <w:rPr>
          <w:lang w:val="en-GB" w:bidi="hi-IN"/>
        </w:rPr>
        <w:t xml:space="preserve">for </w:t>
      </w:r>
      <w:r w:rsidR="003F54E7" w:rsidRPr="00744412">
        <w:rPr>
          <w:lang w:val="en-GB" w:bidi="hi-IN"/>
        </w:rPr>
        <w:t>overcom</w:t>
      </w:r>
      <w:r w:rsidR="003F54E7">
        <w:rPr>
          <w:lang w:val="en-GB" w:bidi="hi-IN"/>
        </w:rPr>
        <w:t>ing</w:t>
      </w:r>
      <w:r w:rsidR="003F54E7" w:rsidRPr="00744412">
        <w:rPr>
          <w:lang w:val="en-GB" w:bidi="hi-IN"/>
        </w:rPr>
        <w:t xml:space="preserve"> </w:t>
      </w:r>
      <w:r w:rsidRPr="00744412">
        <w:rPr>
          <w:lang w:val="en-GB" w:bidi="hi-IN"/>
        </w:rPr>
        <w:t>the</w:t>
      </w:r>
      <w:r w:rsidR="001E2C76" w:rsidRPr="00744412">
        <w:rPr>
          <w:lang w:val="en-GB" w:bidi="hi-IN"/>
        </w:rPr>
        <w:t>se</w:t>
      </w:r>
      <w:r w:rsidRPr="00744412">
        <w:rPr>
          <w:lang w:val="en-GB" w:bidi="hi-IN"/>
        </w:rPr>
        <w:t>.</w:t>
      </w:r>
    </w:p>
    <w:p w14:paraId="53030DAC" w14:textId="77777777" w:rsidR="00412290" w:rsidRPr="00744412" w:rsidRDefault="00412290" w:rsidP="00412290">
      <w:pPr>
        <w:pStyle w:val="BodyTextMain"/>
        <w:rPr>
          <w:lang w:val="en-GB" w:bidi="hi-IN"/>
        </w:rPr>
      </w:pPr>
    </w:p>
    <w:p w14:paraId="37305175" w14:textId="082B59BE" w:rsidR="00412290" w:rsidRPr="00583F65" w:rsidRDefault="00412290" w:rsidP="001E2C76">
      <w:pPr>
        <w:pStyle w:val="BodyTextMain"/>
        <w:rPr>
          <w:spacing w:val="-4"/>
          <w:kern w:val="22"/>
          <w:lang w:val="en-GB" w:bidi="hi-IN"/>
        </w:rPr>
      </w:pPr>
      <w:r w:rsidRPr="00583F65">
        <w:rPr>
          <w:spacing w:val="-4"/>
          <w:kern w:val="22"/>
          <w:u w:val="single"/>
          <w:lang w:val="en-GB" w:bidi="hi-IN"/>
        </w:rPr>
        <w:t xml:space="preserve">Safety on </w:t>
      </w:r>
      <w:r w:rsidR="001E2C76" w:rsidRPr="00583F65">
        <w:rPr>
          <w:spacing w:val="-4"/>
          <w:kern w:val="22"/>
          <w:u w:val="single"/>
          <w:lang w:val="en-GB" w:bidi="hi-IN"/>
        </w:rPr>
        <w:t>Wheels</w:t>
      </w:r>
      <w:r w:rsidRPr="00583F65">
        <w:rPr>
          <w:rFonts w:eastAsia="Calibri"/>
          <w:spacing w:val="-4"/>
          <w:kern w:val="22"/>
          <w:lang w:val="en-GB"/>
        </w:rPr>
        <w:t xml:space="preserve">: </w:t>
      </w:r>
      <w:r w:rsidR="001E2C76" w:rsidRPr="00583F65">
        <w:rPr>
          <w:spacing w:val="-4"/>
          <w:kern w:val="22"/>
          <w:lang w:val="en-GB" w:bidi="hi-IN"/>
        </w:rPr>
        <w:t>The “s</w:t>
      </w:r>
      <w:r w:rsidRPr="00583F65">
        <w:rPr>
          <w:spacing w:val="-4"/>
          <w:kern w:val="22"/>
          <w:lang w:val="en-GB" w:bidi="hi-IN"/>
        </w:rPr>
        <w:t xml:space="preserve">afety on </w:t>
      </w:r>
      <w:r w:rsidR="001E2C76" w:rsidRPr="00583F65">
        <w:rPr>
          <w:spacing w:val="-4"/>
          <w:kern w:val="22"/>
          <w:lang w:val="en-GB" w:bidi="hi-IN"/>
        </w:rPr>
        <w:t xml:space="preserve">wheels” </w:t>
      </w:r>
      <w:r w:rsidRPr="00583F65">
        <w:rPr>
          <w:spacing w:val="-4"/>
          <w:kern w:val="22"/>
          <w:lang w:val="en-GB" w:bidi="hi-IN"/>
        </w:rPr>
        <w:t>concept</w:t>
      </w:r>
      <w:r w:rsidR="00AF34E1" w:rsidRPr="00583F65">
        <w:rPr>
          <w:spacing w:val="-4"/>
          <w:kern w:val="22"/>
          <w:lang w:val="en-GB" w:bidi="hi-IN"/>
        </w:rPr>
        <w:t xml:space="preserve"> </w:t>
      </w:r>
      <w:r w:rsidR="00A86BFF" w:rsidRPr="00583F65">
        <w:rPr>
          <w:spacing w:val="-4"/>
          <w:kern w:val="22"/>
          <w:lang w:val="en-GB" w:bidi="hi-IN"/>
        </w:rPr>
        <w:t xml:space="preserve">was proposed </w:t>
      </w:r>
      <w:r w:rsidRPr="00583F65">
        <w:rPr>
          <w:spacing w:val="-4"/>
          <w:kern w:val="22"/>
          <w:lang w:val="en-GB" w:bidi="hi-IN"/>
        </w:rPr>
        <w:t xml:space="preserve">to train ground staff and contract </w:t>
      </w:r>
      <w:r w:rsidR="001E2C76" w:rsidRPr="00583F65">
        <w:rPr>
          <w:spacing w:val="-4"/>
          <w:kern w:val="22"/>
          <w:lang w:val="en-GB" w:bidi="hi-IN"/>
        </w:rPr>
        <w:t xml:space="preserve">workers </w:t>
      </w:r>
      <w:r w:rsidR="0091639D" w:rsidRPr="00583F65">
        <w:rPr>
          <w:spacing w:val="-4"/>
          <w:kern w:val="22"/>
          <w:lang w:val="en-GB" w:bidi="hi-IN"/>
        </w:rPr>
        <w:t>during shutdown perio</w:t>
      </w:r>
      <w:r w:rsidR="001E2C76" w:rsidRPr="00583F65">
        <w:rPr>
          <w:spacing w:val="-4"/>
          <w:kern w:val="22"/>
          <w:lang w:val="en-GB" w:bidi="hi-IN"/>
        </w:rPr>
        <w:t>ds rather than in a formal classroom setting</w:t>
      </w:r>
      <w:r w:rsidRPr="00583F65">
        <w:rPr>
          <w:spacing w:val="-4"/>
          <w:kern w:val="22"/>
          <w:lang w:val="en-GB" w:bidi="hi-IN"/>
        </w:rPr>
        <w:t xml:space="preserve">. </w:t>
      </w:r>
      <w:r w:rsidR="0091639D" w:rsidRPr="00583F65">
        <w:rPr>
          <w:spacing w:val="-4"/>
          <w:kern w:val="22"/>
          <w:lang w:val="en-GB" w:bidi="hi-IN"/>
        </w:rPr>
        <w:t xml:space="preserve">The concept </w:t>
      </w:r>
      <w:r w:rsidRPr="00583F65">
        <w:rPr>
          <w:spacing w:val="-4"/>
          <w:kern w:val="22"/>
          <w:lang w:val="en-GB" w:bidi="hi-IN"/>
        </w:rPr>
        <w:t>would make use of animated videos on safety standards</w:t>
      </w:r>
      <w:r w:rsidR="0091639D" w:rsidRPr="00583F65">
        <w:rPr>
          <w:spacing w:val="-4"/>
          <w:kern w:val="22"/>
          <w:lang w:val="en-GB" w:bidi="hi-IN"/>
        </w:rPr>
        <w:t>. The videos would be made in regional language</w:t>
      </w:r>
      <w:r w:rsidR="001E2C76" w:rsidRPr="00583F65">
        <w:rPr>
          <w:spacing w:val="-4"/>
          <w:kern w:val="22"/>
          <w:lang w:val="en-GB" w:bidi="hi-IN"/>
        </w:rPr>
        <w:t>s</w:t>
      </w:r>
      <w:r w:rsidR="0091639D" w:rsidRPr="00583F65">
        <w:rPr>
          <w:spacing w:val="-4"/>
          <w:kern w:val="22"/>
          <w:lang w:val="en-GB" w:bidi="hi-IN"/>
        </w:rPr>
        <w:t xml:space="preserve"> to eas</w:t>
      </w:r>
      <w:r w:rsidR="001E2C76" w:rsidRPr="00583F65">
        <w:rPr>
          <w:spacing w:val="-4"/>
          <w:kern w:val="22"/>
          <w:lang w:val="en-GB" w:bidi="hi-IN"/>
        </w:rPr>
        <w:t>e</w:t>
      </w:r>
      <w:r w:rsidR="0091639D" w:rsidRPr="00583F65">
        <w:rPr>
          <w:spacing w:val="-4"/>
          <w:kern w:val="22"/>
          <w:lang w:val="en-GB" w:bidi="hi-IN"/>
        </w:rPr>
        <w:t xml:space="preserve"> </w:t>
      </w:r>
      <w:r w:rsidR="001E2C76" w:rsidRPr="00583F65">
        <w:rPr>
          <w:spacing w:val="-4"/>
          <w:kern w:val="22"/>
          <w:lang w:val="en-GB" w:bidi="hi-IN"/>
        </w:rPr>
        <w:t xml:space="preserve">workers’ </w:t>
      </w:r>
      <w:r w:rsidR="0091639D" w:rsidRPr="00583F65">
        <w:rPr>
          <w:spacing w:val="-4"/>
          <w:kern w:val="22"/>
          <w:lang w:val="en-GB" w:bidi="hi-IN"/>
        </w:rPr>
        <w:t>understanding.</w:t>
      </w:r>
      <w:r w:rsidR="00AF34E1" w:rsidRPr="00583F65">
        <w:rPr>
          <w:spacing w:val="-4"/>
          <w:kern w:val="22"/>
          <w:lang w:val="en-GB" w:bidi="hi-IN"/>
        </w:rPr>
        <w:t xml:space="preserve"> </w:t>
      </w:r>
    </w:p>
    <w:p w14:paraId="53B1C467" w14:textId="77777777" w:rsidR="00412290" w:rsidRPr="00744412" w:rsidRDefault="00412290" w:rsidP="00412290">
      <w:pPr>
        <w:pStyle w:val="BodyTextMain"/>
        <w:rPr>
          <w:lang w:val="en-GB" w:bidi="hi-IN"/>
        </w:rPr>
      </w:pPr>
    </w:p>
    <w:p w14:paraId="65C88785" w14:textId="6207B74A" w:rsidR="00412290" w:rsidRPr="00744412" w:rsidRDefault="001E2C76" w:rsidP="00412290">
      <w:pPr>
        <w:pStyle w:val="BodyTextMain"/>
        <w:rPr>
          <w:lang w:val="en-GB" w:bidi="hi-IN"/>
        </w:rPr>
      </w:pPr>
      <w:r w:rsidRPr="00847115">
        <w:rPr>
          <w:u w:val="single"/>
          <w:lang w:val="en-GB" w:bidi="hi-IN"/>
        </w:rPr>
        <w:t>Customization</w:t>
      </w:r>
      <w:r w:rsidR="00412290" w:rsidRPr="00744412">
        <w:rPr>
          <w:rFonts w:eastAsia="Calibri"/>
          <w:lang w:val="en-GB"/>
        </w:rPr>
        <w:t xml:space="preserve">: </w:t>
      </w:r>
      <w:r w:rsidR="00412290" w:rsidRPr="00744412">
        <w:rPr>
          <w:lang w:val="en-GB" w:bidi="hi-IN"/>
        </w:rPr>
        <w:t>Th</w:t>
      </w:r>
      <w:r w:rsidR="00B23F76" w:rsidRPr="00744412">
        <w:rPr>
          <w:lang w:val="en-GB" w:bidi="hi-IN"/>
        </w:rPr>
        <w:t>is initiative involved performing a th</w:t>
      </w:r>
      <w:r w:rsidR="00412290" w:rsidRPr="00744412">
        <w:rPr>
          <w:lang w:val="en-GB" w:bidi="hi-IN"/>
        </w:rPr>
        <w:t xml:space="preserve">orough </w:t>
      </w:r>
      <w:r w:rsidR="00B23F76" w:rsidRPr="00744412">
        <w:rPr>
          <w:lang w:val="en-GB" w:bidi="hi-IN"/>
        </w:rPr>
        <w:t xml:space="preserve">training needs assessment </w:t>
      </w:r>
      <w:r w:rsidR="00412290" w:rsidRPr="00744412">
        <w:rPr>
          <w:lang w:val="en-GB" w:bidi="hi-IN"/>
        </w:rPr>
        <w:t>to understand specific needs to be addressed.</w:t>
      </w:r>
      <w:r w:rsidR="00AF34E1" w:rsidRPr="00744412">
        <w:rPr>
          <w:lang w:val="en-GB" w:bidi="hi-IN"/>
        </w:rPr>
        <w:t xml:space="preserve"> </w:t>
      </w:r>
      <w:r w:rsidR="00A87166" w:rsidRPr="00744412">
        <w:rPr>
          <w:lang w:val="en-GB" w:bidi="hi-IN"/>
        </w:rPr>
        <w:t>S</w:t>
      </w:r>
      <w:r w:rsidR="00412290" w:rsidRPr="00744412">
        <w:rPr>
          <w:lang w:val="en-GB" w:bidi="hi-IN"/>
        </w:rPr>
        <w:t>pecial safety induction for young or temporary employees</w:t>
      </w:r>
      <w:r w:rsidR="00AF34E1" w:rsidRPr="00744412">
        <w:rPr>
          <w:lang w:val="en-GB" w:bidi="hi-IN"/>
        </w:rPr>
        <w:t xml:space="preserve"> </w:t>
      </w:r>
      <w:r w:rsidR="00A87166" w:rsidRPr="00744412">
        <w:rPr>
          <w:lang w:val="en-GB" w:bidi="hi-IN"/>
        </w:rPr>
        <w:t>was</w:t>
      </w:r>
      <w:r w:rsidR="00412290" w:rsidRPr="00744412">
        <w:rPr>
          <w:lang w:val="en-GB" w:bidi="hi-IN"/>
        </w:rPr>
        <w:t xml:space="preserve"> also under consideration. </w:t>
      </w:r>
    </w:p>
    <w:p w14:paraId="5903ECEE" w14:textId="77777777" w:rsidR="00412290" w:rsidRPr="00744412" w:rsidRDefault="00412290" w:rsidP="00412290">
      <w:pPr>
        <w:pStyle w:val="BodyTextMain"/>
        <w:rPr>
          <w:lang w:val="en-GB" w:bidi="hi-IN"/>
        </w:rPr>
      </w:pPr>
    </w:p>
    <w:p w14:paraId="06A54AB8" w14:textId="2C194426" w:rsidR="00412290" w:rsidRPr="00744412" w:rsidRDefault="00B23F76" w:rsidP="00412290">
      <w:pPr>
        <w:pStyle w:val="BodyTextMain"/>
        <w:rPr>
          <w:lang w:val="en-GB" w:bidi="hi-IN"/>
        </w:rPr>
      </w:pPr>
      <w:r w:rsidRPr="00847115">
        <w:rPr>
          <w:u w:val="single"/>
          <w:lang w:val="en-GB" w:bidi="hi-IN"/>
        </w:rPr>
        <w:t xml:space="preserve">Illustrated </w:t>
      </w:r>
      <w:r w:rsidR="001E2C76" w:rsidRPr="00847115">
        <w:rPr>
          <w:u w:val="single"/>
          <w:lang w:val="en-GB" w:bidi="hi-IN"/>
        </w:rPr>
        <w:t>Posters</w:t>
      </w:r>
      <w:r w:rsidR="00412290" w:rsidRPr="00744412">
        <w:rPr>
          <w:rFonts w:eastAsia="Calibri"/>
          <w:lang w:val="en-GB"/>
        </w:rPr>
        <w:t xml:space="preserve">: </w:t>
      </w:r>
      <w:r w:rsidR="00C95C35">
        <w:rPr>
          <w:lang w:val="en-GB" w:bidi="hi-IN"/>
        </w:rPr>
        <w:t>T</w:t>
      </w:r>
      <w:r w:rsidR="00412290" w:rsidRPr="00744412">
        <w:rPr>
          <w:lang w:val="en-GB" w:bidi="hi-IN"/>
        </w:rPr>
        <w:t>o establish better connect</w:t>
      </w:r>
      <w:r w:rsidRPr="00744412">
        <w:rPr>
          <w:lang w:val="en-GB" w:bidi="hi-IN"/>
        </w:rPr>
        <w:t>ions</w:t>
      </w:r>
      <w:r w:rsidR="00412290" w:rsidRPr="00744412">
        <w:rPr>
          <w:lang w:val="en-GB" w:bidi="hi-IN"/>
        </w:rPr>
        <w:t xml:space="preserve"> with people, posters</w:t>
      </w:r>
      <w:r w:rsidRPr="00744412">
        <w:rPr>
          <w:lang w:val="en-GB" w:bidi="hi-IN"/>
        </w:rPr>
        <w:t xml:space="preserve"> employing illustrations—as</w:t>
      </w:r>
      <w:r w:rsidR="00412290" w:rsidRPr="00744412">
        <w:rPr>
          <w:lang w:val="en-GB" w:bidi="hi-IN"/>
        </w:rPr>
        <w:t xml:space="preserve"> </w:t>
      </w:r>
      <w:r w:rsidRPr="00744412">
        <w:rPr>
          <w:lang w:val="en-GB" w:bidi="hi-IN"/>
        </w:rPr>
        <w:t>opposed to written hand-outs on the notice boards—</w:t>
      </w:r>
      <w:r w:rsidR="00412290" w:rsidRPr="00744412">
        <w:rPr>
          <w:lang w:val="en-GB" w:bidi="hi-IN"/>
        </w:rPr>
        <w:t>would be used to convey learning from incident</w:t>
      </w:r>
      <w:r w:rsidRPr="00744412">
        <w:rPr>
          <w:lang w:val="en-GB" w:bidi="hi-IN"/>
        </w:rPr>
        <w:t>s</w:t>
      </w:r>
      <w:r w:rsidR="00412290" w:rsidRPr="00744412">
        <w:rPr>
          <w:lang w:val="en-GB" w:bidi="hi-IN"/>
        </w:rPr>
        <w:t xml:space="preserve">. </w:t>
      </w:r>
    </w:p>
    <w:p w14:paraId="75C0D6D5" w14:textId="77777777" w:rsidR="00D90373" w:rsidRPr="00744412" w:rsidRDefault="00D90373" w:rsidP="00412290">
      <w:pPr>
        <w:pStyle w:val="BodyTextMain"/>
        <w:rPr>
          <w:lang w:val="en-GB" w:bidi="hi-IN"/>
        </w:rPr>
      </w:pPr>
    </w:p>
    <w:p w14:paraId="0E3029AC" w14:textId="605836F3" w:rsidR="00412290" w:rsidRPr="002F44D6" w:rsidRDefault="001E2C76" w:rsidP="00412290">
      <w:pPr>
        <w:pStyle w:val="BodyTextMain"/>
        <w:rPr>
          <w:spacing w:val="-4"/>
          <w:kern w:val="22"/>
          <w:lang w:val="en-GB" w:bidi="hi-IN"/>
        </w:rPr>
      </w:pPr>
      <w:r w:rsidRPr="002F44D6">
        <w:rPr>
          <w:spacing w:val="-4"/>
          <w:kern w:val="22"/>
          <w:u w:val="single"/>
          <w:lang w:val="en-GB" w:bidi="hi-IN"/>
        </w:rPr>
        <w:t>F</w:t>
      </w:r>
      <w:r w:rsidR="00412290" w:rsidRPr="002F44D6">
        <w:rPr>
          <w:spacing w:val="-4"/>
          <w:kern w:val="22"/>
          <w:u w:val="single"/>
          <w:lang w:val="en-GB" w:bidi="hi-IN"/>
        </w:rPr>
        <w:t>ield-</w:t>
      </w:r>
      <w:r w:rsidR="00B23F76" w:rsidRPr="002F44D6">
        <w:rPr>
          <w:spacing w:val="-4"/>
          <w:kern w:val="22"/>
          <w:u w:val="single"/>
          <w:lang w:val="en-GB" w:bidi="hi-IN"/>
        </w:rPr>
        <w:t xml:space="preserve">Based </w:t>
      </w:r>
      <w:r w:rsidRPr="002F44D6">
        <w:rPr>
          <w:spacing w:val="-4"/>
          <w:kern w:val="22"/>
          <w:u w:val="single"/>
          <w:lang w:val="en-GB" w:bidi="hi-IN"/>
        </w:rPr>
        <w:t>Scenarios</w:t>
      </w:r>
      <w:r w:rsidR="00412290" w:rsidRPr="002F44D6">
        <w:rPr>
          <w:rFonts w:eastAsia="Calibri"/>
          <w:spacing w:val="-4"/>
          <w:kern w:val="22"/>
          <w:lang w:val="en-GB"/>
        </w:rPr>
        <w:t xml:space="preserve">: </w:t>
      </w:r>
      <w:r w:rsidR="00C95C35" w:rsidRPr="002F44D6">
        <w:rPr>
          <w:spacing w:val="-4"/>
          <w:kern w:val="22"/>
          <w:lang w:val="en-GB" w:bidi="hi-IN"/>
        </w:rPr>
        <w:t>T</w:t>
      </w:r>
      <w:r w:rsidR="00412290" w:rsidRPr="002F44D6">
        <w:rPr>
          <w:spacing w:val="-4"/>
          <w:kern w:val="22"/>
          <w:lang w:val="en-GB" w:bidi="hi-IN"/>
        </w:rPr>
        <w:t xml:space="preserve">o </w:t>
      </w:r>
      <w:r w:rsidR="00B246AD" w:rsidRPr="002F44D6">
        <w:rPr>
          <w:spacing w:val="-4"/>
          <w:kern w:val="22"/>
          <w:lang w:val="en-GB" w:bidi="hi-IN"/>
        </w:rPr>
        <w:t xml:space="preserve">get the maximum </w:t>
      </w:r>
      <w:r w:rsidR="00412290" w:rsidRPr="002F44D6">
        <w:rPr>
          <w:spacing w:val="-4"/>
          <w:kern w:val="22"/>
          <w:lang w:val="en-GB" w:bidi="hi-IN"/>
        </w:rPr>
        <w:t xml:space="preserve">leverage out of </w:t>
      </w:r>
      <w:r w:rsidR="004C1D70" w:rsidRPr="002F44D6">
        <w:rPr>
          <w:spacing w:val="-4"/>
          <w:kern w:val="22"/>
          <w:lang w:val="en-GB" w:bidi="hi-IN"/>
        </w:rPr>
        <w:t xml:space="preserve">the </w:t>
      </w:r>
      <w:r w:rsidR="00412290" w:rsidRPr="002F44D6">
        <w:rPr>
          <w:spacing w:val="-4"/>
          <w:kern w:val="22"/>
          <w:lang w:val="en-GB" w:bidi="hi-IN"/>
        </w:rPr>
        <w:t xml:space="preserve">training initiatives, real field-based scenarios would be incorporated. </w:t>
      </w:r>
      <w:r w:rsidR="00B246AD" w:rsidRPr="002F44D6">
        <w:rPr>
          <w:spacing w:val="-4"/>
          <w:kern w:val="22"/>
          <w:lang w:val="en-GB" w:bidi="hi-IN"/>
        </w:rPr>
        <w:t>Participants would r</w:t>
      </w:r>
      <w:r w:rsidR="00412290" w:rsidRPr="002F44D6">
        <w:rPr>
          <w:spacing w:val="-4"/>
          <w:kern w:val="22"/>
          <w:lang w:val="en-GB" w:bidi="hi-IN"/>
        </w:rPr>
        <w:t>ole</w:t>
      </w:r>
      <w:r w:rsidR="003C4804" w:rsidRPr="002F44D6">
        <w:rPr>
          <w:spacing w:val="-4"/>
          <w:kern w:val="22"/>
          <w:lang w:val="en-GB" w:bidi="hi-IN"/>
        </w:rPr>
        <w:t>-</w:t>
      </w:r>
      <w:r w:rsidR="00412290" w:rsidRPr="002F44D6">
        <w:rPr>
          <w:spacing w:val="-4"/>
          <w:kern w:val="22"/>
          <w:lang w:val="en-GB" w:bidi="hi-IN"/>
        </w:rPr>
        <w:t>play real inciden</w:t>
      </w:r>
      <w:r w:rsidR="00D90373" w:rsidRPr="002F44D6">
        <w:rPr>
          <w:spacing w:val="-4"/>
          <w:kern w:val="22"/>
          <w:lang w:val="en-GB" w:bidi="hi-IN"/>
        </w:rPr>
        <w:t>ts</w:t>
      </w:r>
      <w:r w:rsidR="00AF34E1" w:rsidRPr="002F44D6">
        <w:rPr>
          <w:spacing w:val="-4"/>
          <w:kern w:val="22"/>
          <w:lang w:val="en-GB" w:bidi="hi-IN"/>
        </w:rPr>
        <w:t xml:space="preserve"> </w:t>
      </w:r>
      <w:r w:rsidR="00412290" w:rsidRPr="002F44D6">
        <w:rPr>
          <w:spacing w:val="-4"/>
          <w:kern w:val="22"/>
          <w:lang w:val="en-GB" w:bidi="hi-IN"/>
        </w:rPr>
        <w:t>to enhance the</w:t>
      </w:r>
      <w:r w:rsidR="00B246AD" w:rsidRPr="002F44D6">
        <w:rPr>
          <w:spacing w:val="-4"/>
          <w:kern w:val="22"/>
          <w:lang w:val="en-GB" w:bidi="hi-IN"/>
        </w:rPr>
        <w:t>ir</w:t>
      </w:r>
      <w:r w:rsidR="00412290" w:rsidRPr="002F44D6">
        <w:rPr>
          <w:spacing w:val="-4"/>
          <w:kern w:val="22"/>
          <w:lang w:val="en-GB" w:bidi="hi-IN"/>
        </w:rPr>
        <w:t xml:space="preserve"> overall learning in </w:t>
      </w:r>
      <w:r w:rsidR="00B246AD" w:rsidRPr="002F44D6">
        <w:rPr>
          <w:spacing w:val="-4"/>
          <w:kern w:val="22"/>
          <w:lang w:val="en-GB" w:bidi="hi-IN"/>
        </w:rPr>
        <w:t xml:space="preserve">a way that was </w:t>
      </w:r>
      <w:r w:rsidR="00412290" w:rsidRPr="002F44D6">
        <w:rPr>
          <w:spacing w:val="-4"/>
          <w:kern w:val="22"/>
          <w:lang w:val="en-GB" w:bidi="hi-IN"/>
        </w:rPr>
        <w:t>easy to understand. Communication would be based on identif</w:t>
      </w:r>
      <w:r w:rsidR="00B246AD" w:rsidRPr="002F44D6">
        <w:rPr>
          <w:spacing w:val="-4"/>
          <w:kern w:val="22"/>
          <w:lang w:val="en-GB" w:bidi="hi-IN"/>
        </w:rPr>
        <w:t>ying</w:t>
      </w:r>
      <w:r w:rsidR="00412290" w:rsidRPr="002F44D6">
        <w:rPr>
          <w:spacing w:val="-4"/>
          <w:kern w:val="22"/>
          <w:lang w:val="en-GB" w:bidi="hi-IN"/>
        </w:rPr>
        <w:t xml:space="preserve"> risk</w:t>
      </w:r>
      <w:r w:rsidR="00B246AD" w:rsidRPr="002F44D6">
        <w:rPr>
          <w:spacing w:val="-4"/>
          <w:kern w:val="22"/>
          <w:lang w:val="en-GB" w:bidi="hi-IN"/>
        </w:rPr>
        <w:t>y</w:t>
      </w:r>
      <w:r w:rsidR="00412290" w:rsidRPr="002F44D6">
        <w:rPr>
          <w:spacing w:val="-4"/>
          <w:kern w:val="22"/>
          <w:lang w:val="en-GB" w:bidi="hi-IN"/>
        </w:rPr>
        <w:t xml:space="preserve"> behavio</w:t>
      </w:r>
      <w:r w:rsidR="00B246AD" w:rsidRPr="002F44D6">
        <w:rPr>
          <w:spacing w:val="-4"/>
          <w:kern w:val="22"/>
          <w:lang w:val="en-GB" w:bidi="hi-IN"/>
        </w:rPr>
        <w:t>u</w:t>
      </w:r>
      <w:r w:rsidR="00412290" w:rsidRPr="002F44D6">
        <w:rPr>
          <w:spacing w:val="-4"/>
          <w:kern w:val="22"/>
          <w:lang w:val="en-GB" w:bidi="hi-IN"/>
        </w:rPr>
        <w:t>rs</w:t>
      </w:r>
      <w:r w:rsidR="00B246AD" w:rsidRPr="002F44D6">
        <w:rPr>
          <w:spacing w:val="-4"/>
          <w:kern w:val="22"/>
          <w:lang w:val="en-GB" w:bidi="hi-IN"/>
        </w:rPr>
        <w:t xml:space="preserve"> and </w:t>
      </w:r>
      <w:r w:rsidR="00412290" w:rsidRPr="002F44D6">
        <w:rPr>
          <w:spacing w:val="-4"/>
          <w:kern w:val="22"/>
          <w:lang w:val="en-GB" w:bidi="hi-IN"/>
        </w:rPr>
        <w:t>corrective or prevent</w:t>
      </w:r>
      <w:r w:rsidR="00B246AD" w:rsidRPr="002F44D6">
        <w:rPr>
          <w:spacing w:val="-4"/>
          <w:kern w:val="22"/>
          <w:lang w:val="en-GB" w:bidi="hi-IN"/>
        </w:rPr>
        <w:t>at</w:t>
      </w:r>
      <w:r w:rsidR="00412290" w:rsidRPr="002F44D6">
        <w:rPr>
          <w:spacing w:val="-4"/>
          <w:kern w:val="22"/>
          <w:lang w:val="en-GB" w:bidi="hi-IN"/>
        </w:rPr>
        <w:t>ive action</w:t>
      </w:r>
      <w:r w:rsidR="00B246AD" w:rsidRPr="002F44D6">
        <w:rPr>
          <w:spacing w:val="-4"/>
          <w:kern w:val="22"/>
          <w:lang w:val="en-GB" w:bidi="hi-IN"/>
        </w:rPr>
        <w:t>s</w:t>
      </w:r>
      <w:r w:rsidR="00412290" w:rsidRPr="002F44D6">
        <w:rPr>
          <w:spacing w:val="-4"/>
          <w:kern w:val="22"/>
          <w:lang w:val="en-GB" w:bidi="hi-IN"/>
        </w:rPr>
        <w:t xml:space="preserve"> taken</w:t>
      </w:r>
      <w:r w:rsidR="00C95C35" w:rsidRPr="002F44D6">
        <w:rPr>
          <w:spacing w:val="-4"/>
          <w:kern w:val="22"/>
          <w:lang w:val="en-GB" w:bidi="hi-IN"/>
        </w:rPr>
        <w:t>,</w:t>
      </w:r>
      <w:r w:rsidR="00412290" w:rsidRPr="002F44D6">
        <w:rPr>
          <w:spacing w:val="-4"/>
          <w:kern w:val="22"/>
          <w:lang w:val="en-GB" w:bidi="hi-IN"/>
        </w:rPr>
        <w:t xml:space="preserve"> and </w:t>
      </w:r>
      <w:r w:rsidR="00B246AD" w:rsidRPr="002F44D6">
        <w:rPr>
          <w:spacing w:val="-4"/>
          <w:kern w:val="22"/>
          <w:lang w:val="en-GB" w:bidi="hi-IN"/>
        </w:rPr>
        <w:t xml:space="preserve">would emphasize </w:t>
      </w:r>
      <w:r w:rsidR="00412290" w:rsidRPr="002F44D6">
        <w:rPr>
          <w:spacing w:val="-4"/>
          <w:kern w:val="22"/>
          <w:lang w:val="en-GB" w:bidi="hi-IN"/>
        </w:rPr>
        <w:t>key learning to prevent injuries.</w:t>
      </w:r>
    </w:p>
    <w:p w14:paraId="68BB6122" w14:textId="77777777" w:rsidR="00412290" w:rsidRPr="00744412" w:rsidRDefault="00412290" w:rsidP="00412290">
      <w:pPr>
        <w:pStyle w:val="BodyTextMain"/>
        <w:rPr>
          <w:lang w:val="en-GB" w:bidi="hi-IN"/>
        </w:rPr>
      </w:pPr>
    </w:p>
    <w:p w14:paraId="778A3149" w14:textId="77777777" w:rsidR="00412290" w:rsidRPr="00744412" w:rsidRDefault="00412290" w:rsidP="00412290">
      <w:pPr>
        <w:pStyle w:val="BodyTextMain"/>
        <w:rPr>
          <w:lang w:val="en-GB" w:bidi="hi-IN"/>
        </w:rPr>
      </w:pPr>
    </w:p>
    <w:p w14:paraId="0B91B8DB" w14:textId="718DE224" w:rsidR="00412290" w:rsidRPr="00744412" w:rsidRDefault="00412290" w:rsidP="00847115">
      <w:pPr>
        <w:pStyle w:val="Casehead2"/>
        <w:rPr>
          <w:rFonts w:eastAsia="Calibri"/>
          <w:lang w:val="en-GB"/>
        </w:rPr>
      </w:pPr>
      <w:r w:rsidRPr="00744412">
        <w:rPr>
          <w:rFonts w:eastAsia="Calibri"/>
          <w:lang w:val="en-GB"/>
        </w:rPr>
        <w:t xml:space="preserve">Other </w:t>
      </w:r>
      <w:r w:rsidR="00E32293" w:rsidRPr="00744412">
        <w:rPr>
          <w:rFonts w:eastAsia="Calibri"/>
          <w:lang w:val="en-GB"/>
        </w:rPr>
        <w:t>Proposed Measures</w:t>
      </w:r>
    </w:p>
    <w:p w14:paraId="706D5C6F" w14:textId="77777777" w:rsidR="00412290" w:rsidRPr="00744412" w:rsidRDefault="00412290">
      <w:pPr>
        <w:pStyle w:val="BodyTextMain"/>
        <w:rPr>
          <w:rFonts w:eastAsia="Calibri"/>
          <w:lang w:val="en-GB"/>
        </w:rPr>
      </w:pPr>
    </w:p>
    <w:p w14:paraId="4925266B" w14:textId="2F641D2B" w:rsidR="00E32293" w:rsidRPr="00744412" w:rsidRDefault="00E32293">
      <w:pPr>
        <w:pStyle w:val="BodyTextMain"/>
        <w:rPr>
          <w:rFonts w:eastAsia="Calibri"/>
          <w:lang w:val="en-GB"/>
        </w:rPr>
      </w:pPr>
      <w:r w:rsidRPr="00744412">
        <w:rPr>
          <w:lang w:val="en-GB"/>
        </w:rPr>
        <w:t>Other measures were also proposed, including i</w:t>
      </w:r>
      <w:r w:rsidR="00412290" w:rsidRPr="00744412">
        <w:rPr>
          <w:lang w:val="en-GB"/>
        </w:rPr>
        <w:t>ncentivizing safe work practices</w:t>
      </w:r>
      <w:r w:rsidRPr="00744412">
        <w:rPr>
          <w:lang w:val="en-GB"/>
        </w:rPr>
        <w:t>, creating an employer of choice index, and closely monitoring risky behaviour.</w:t>
      </w:r>
    </w:p>
    <w:p w14:paraId="7622A87D" w14:textId="77777777" w:rsidR="00E32293" w:rsidRPr="00744412" w:rsidRDefault="00E32293">
      <w:pPr>
        <w:pStyle w:val="BodyTextMain"/>
        <w:rPr>
          <w:rFonts w:eastAsia="Calibri"/>
          <w:lang w:val="en-GB"/>
        </w:rPr>
      </w:pPr>
    </w:p>
    <w:p w14:paraId="2E7FF4FA" w14:textId="3340FD9E" w:rsidR="00412290" w:rsidRPr="00744412" w:rsidRDefault="00956113">
      <w:pPr>
        <w:pStyle w:val="BodyTextMain"/>
        <w:rPr>
          <w:lang w:val="en-GB"/>
        </w:rPr>
      </w:pPr>
      <w:r>
        <w:rPr>
          <w:lang w:val="en-GB"/>
        </w:rPr>
        <w:t>T</w:t>
      </w:r>
      <w:r w:rsidR="00412290" w:rsidRPr="00744412">
        <w:rPr>
          <w:lang w:val="en-GB"/>
        </w:rPr>
        <w:t xml:space="preserve">o build positive reinforcement, incentives would be realigned towards </w:t>
      </w:r>
      <w:r>
        <w:rPr>
          <w:lang w:val="en-GB"/>
        </w:rPr>
        <w:t xml:space="preserve">the </w:t>
      </w:r>
      <w:r w:rsidR="00412290" w:rsidRPr="00744412">
        <w:rPr>
          <w:lang w:val="en-GB"/>
        </w:rPr>
        <w:t>behavio</w:t>
      </w:r>
      <w:r w:rsidR="00E32293" w:rsidRPr="00744412">
        <w:rPr>
          <w:lang w:val="en-GB"/>
        </w:rPr>
        <w:t>u</w:t>
      </w:r>
      <w:r w:rsidR="00412290" w:rsidRPr="00744412">
        <w:rPr>
          <w:lang w:val="en-GB"/>
        </w:rPr>
        <w:t xml:space="preserve">ral excellence of individuals. Employees </w:t>
      </w:r>
      <w:r w:rsidR="00E32293" w:rsidRPr="00744412">
        <w:rPr>
          <w:lang w:val="en-GB"/>
        </w:rPr>
        <w:t xml:space="preserve">could </w:t>
      </w:r>
      <w:r w:rsidR="00412290" w:rsidRPr="00744412">
        <w:rPr>
          <w:lang w:val="en-GB"/>
        </w:rPr>
        <w:t xml:space="preserve">be recognized for taking active measures </w:t>
      </w:r>
      <w:r w:rsidR="00E32293" w:rsidRPr="00744412">
        <w:rPr>
          <w:lang w:val="en-GB"/>
        </w:rPr>
        <w:t xml:space="preserve">such </w:t>
      </w:r>
      <w:r w:rsidR="00412290" w:rsidRPr="00744412">
        <w:rPr>
          <w:lang w:val="en-GB"/>
        </w:rPr>
        <w:t>as reporting near miss</w:t>
      </w:r>
      <w:r w:rsidR="00E32293" w:rsidRPr="00744412">
        <w:rPr>
          <w:lang w:val="en-GB"/>
        </w:rPr>
        <w:t>es</w:t>
      </w:r>
      <w:r w:rsidR="00412290" w:rsidRPr="00744412">
        <w:rPr>
          <w:lang w:val="en-GB"/>
        </w:rPr>
        <w:t>, moderating hazard</w:t>
      </w:r>
      <w:r w:rsidR="00E32293" w:rsidRPr="00744412">
        <w:rPr>
          <w:lang w:val="en-GB"/>
        </w:rPr>
        <w:t>s,</w:t>
      </w:r>
      <w:r w:rsidR="00412290" w:rsidRPr="00744412">
        <w:rPr>
          <w:lang w:val="en-GB"/>
        </w:rPr>
        <w:t xml:space="preserve"> or using their stop-work authority to prevent mishap</w:t>
      </w:r>
      <w:r w:rsidR="00E32293" w:rsidRPr="00744412">
        <w:rPr>
          <w:lang w:val="en-GB"/>
        </w:rPr>
        <w:t>s</w:t>
      </w:r>
      <w:r w:rsidR="00412290" w:rsidRPr="00744412">
        <w:rPr>
          <w:lang w:val="en-GB"/>
        </w:rPr>
        <w:t xml:space="preserve"> at the workplace. </w:t>
      </w:r>
      <w:r w:rsidR="00E32293" w:rsidRPr="00744412">
        <w:rPr>
          <w:lang w:val="en-GB"/>
        </w:rPr>
        <w:t xml:space="preserve">A campaign called </w:t>
      </w:r>
      <w:proofErr w:type="spellStart"/>
      <w:r w:rsidR="00412290" w:rsidRPr="00847115">
        <w:rPr>
          <w:i/>
          <w:lang w:val="en-GB"/>
        </w:rPr>
        <w:t>Khatra</w:t>
      </w:r>
      <w:proofErr w:type="spellEnd"/>
      <w:r w:rsidR="00412290" w:rsidRPr="00847115">
        <w:rPr>
          <w:i/>
          <w:lang w:val="en-GB"/>
        </w:rPr>
        <w:t xml:space="preserve"> </w:t>
      </w:r>
      <w:proofErr w:type="spellStart"/>
      <w:r w:rsidR="00412290" w:rsidRPr="00847115">
        <w:rPr>
          <w:i/>
          <w:lang w:val="en-GB"/>
        </w:rPr>
        <w:t>Dhuno</w:t>
      </w:r>
      <w:proofErr w:type="spellEnd"/>
      <w:r w:rsidR="00412290" w:rsidRPr="00847115">
        <w:rPr>
          <w:i/>
          <w:lang w:val="en-GB"/>
        </w:rPr>
        <w:t xml:space="preserve"> </w:t>
      </w:r>
      <w:proofErr w:type="spellStart"/>
      <w:r w:rsidR="00412290" w:rsidRPr="00847115">
        <w:rPr>
          <w:i/>
          <w:lang w:val="en-GB"/>
        </w:rPr>
        <w:t>Abhiyan</w:t>
      </w:r>
      <w:proofErr w:type="spellEnd"/>
      <w:r w:rsidR="00412290" w:rsidRPr="00744412">
        <w:rPr>
          <w:lang w:val="en-GB"/>
        </w:rPr>
        <w:t xml:space="preserve"> (</w:t>
      </w:r>
      <w:r w:rsidR="00E32293" w:rsidRPr="00744412">
        <w:rPr>
          <w:lang w:val="en-GB"/>
        </w:rPr>
        <w:t>“</w:t>
      </w:r>
      <w:r w:rsidR="00412290" w:rsidRPr="00744412">
        <w:rPr>
          <w:lang w:val="en-GB"/>
        </w:rPr>
        <w:t>Mission</w:t>
      </w:r>
      <w:r w:rsidR="00E32293" w:rsidRPr="00744412">
        <w:rPr>
          <w:lang w:val="en-GB"/>
        </w:rPr>
        <w:t>:</w:t>
      </w:r>
      <w:r w:rsidR="00412290" w:rsidRPr="00744412">
        <w:rPr>
          <w:lang w:val="en-GB"/>
        </w:rPr>
        <w:t xml:space="preserve"> Risk Finding</w:t>
      </w:r>
      <w:r w:rsidR="00E32293" w:rsidRPr="00744412">
        <w:rPr>
          <w:lang w:val="en-GB"/>
        </w:rPr>
        <w:t>”</w:t>
      </w:r>
      <w:r w:rsidR="00412290" w:rsidRPr="00744412">
        <w:rPr>
          <w:lang w:val="en-GB"/>
        </w:rPr>
        <w:t xml:space="preserve">) would be initiated to involve everyone in the process </w:t>
      </w:r>
      <w:r w:rsidR="003C4804">
        <w:rPr>
          <w:lang w:val="en-GB"/>
        </w:rPr>
        <w:t xml:space="preserve">of </w:t>
      </w:r>
      <w:r w:rsidR="00E32293" w:rsidRPr="00744412">
        <w:rPr>
          <w:lang w:val="en-GB"/>
        </w:rPr>
        <w:t xml:space="preserve">identifying and reporting </w:t>
      </w:r>
      <w:r w:rsidR="00412290" w:rsidRPr="00744412">
        <w:rPr>
          <w:lang w:val="en-GB"/>
        </w:rPr>
        <w:t>hazard</w:t>
      </w:r>
      <w:r w:rsidR="00E32293" w:rsidRPr="00744412">
        <w:rPr>
          <w:lang w:val="en-GB"/>
        </w:rPr>
        <w:t>s</w:t>
      </w:r>
      <w:r w:rsidR="009A2069" w:rsidRPr="00744412">
        <w:rPr>
          <w:lang w:val="en-GB"/>
        </w:rPr>
        <w:t>,</w:t>
      </w:r>
      <w:r w:rsidR="00412290" w:rsidRPr="00744412">
        <w:rPr>
          <w:lang w:val="en-GB"/>
        </w:rPr>
        <w:t xml:space="preserve"> and spot awards would be given to motivate people.</w:t>
      </w:r>
    </w:p>
    <w:p w14:paraId="790D52E4" w14:textId="5F4E5B1B" w:rsidR="00412290" w:rsidRPr="00744412" w:rsidRDefault="009C7D78" w:rsidP="00412290">
      <w:pPr>
        <w:pStyle w:val="BodyTextMain"/>
        <w:rPr>
          <w:lang w:val="en-GB" w:bidi="hi-IN"/>
        </w:rPr>
      </w:pPr>
      <w:bookmarkStart w:id="0" w:name="_GoBack"/>
      <w:bookmarkEnd w:id="0"/>
      <w:r w:rsidRPr="00744412">
        <w:rPr>
          <w:lang w:val="en-GB" w:bidi="hi-IN"/>
        </w:rPr>
        <w:lastRenderedPageBreak/>
        <w:t>The c</w:t>
      </w:r>
      <w:r w:rsidR="00412290" w:rsidRPr="00744412">
        <w:rPr>
          <w:lang w:val="en-GB" w:bidi="hi-IN"/>
        </w:rPr>
        <w:t>reation of an employer of choice index</w:t>
      </w:r>
      <w:r w:rsidR="00AF34E1" w:rsidRPr="00744412">
        <w:rPr>
          <w:lang w:val="en-GB" w:bidi="hi-IN"/>
        </w:rPr>
        <w:t xml:space="preserve"> </w:t>
      </w:r>
      <w:r w:rsidR="009A2069" w:rsidRPr="00744412">
        <w:rPr>
          <w:lang w:val="en-GB" w:bidi="hi-IN"/>
        </w:rPr>
        <w:t>was</w:t>
      </w:r>
      <w:r w:rsidR="00412290" w:rsidRPr="00744412">
        <w:rPr>
          <w:lang w:val="en-GB" w:bidi="hi-IN"/>
        </w:rPr>
        <w:t xml:space="preserve"> also under consideration. </w:t>
      </w:r>
      <w:r w:rsidRPr="00744412">
        <w:rPr>
          <w:lang w:val="en-GB" w:bidi="hi-IN"/>
        </w:rPr>
        <w:t xml:space="preserve">This </w:t>
      </w:r>
      <w:r w:rsidR="00412290" w:rsidRPr="00744412">
        <w:rPr>
          <w:lang w:val="en-GB" w:bidi="hi-IN"/>
        </w:rPr>
        <w:t xml:space="preserve">would invite employee feedback </w:t>
      </w:r>
      <w:r w:rsidRPr="00744412">
        <w:rPr>
          <w:lang w:val="en-GB" w:bidi="hi-IN"/>
        </w:rPr>
        <w:t xml:space="preserve">about </w:t>
      </w:r>
      <w:r w:rsidR="00412290" w:rsidRPr="00744412">
        <w:rPr>
          <w:lang w:val="en-GB" w:bidi="hi-IN"/>
        </w:rPr>
        <w:t>what</w:t>
      </w:r>
      <w:r w:rsidR="00AF34E1" w:rsidRPr="00744412">
        <w:rPr>
          <w:lang w:val="en-GB" w:bidi="hi-IN"/>
        </w:rPr>
        <w:t xml:space="preserve"> </w:t>
      </w:r>
      <w:r w:rsidRPr="00744412">
        <w:rPr>
          <w:lang w:val="en-GB" w:bidi="hi-IN"/>
        </w:rPr>
        <w:t xml:space="preserve">employees </w:t>
      </w:r>
      <w:r w:rsidR="00412290" w:rsidRPr="00744412">
        <w:rPr>
          <w:lang w:val="en-GB" w:bidi="hi-IN"/>
        </w:rPr>
        <w:t>expected from the company in terms of ensuring</w:t>
      </w:r>
      <w:r w:rsidR="00AF34E1" w:rsidRPr="00744412">
        <w:rPr>
          <w:lang w:val="en-GB" w:bidi="hi-IN"/>
        </w:rPr>
        <w:t xml:space="preserve"> </w:t>
      </w:r>
      <w:r w:rsidR="009A2069" w:rsidRPr="00744412">
        <w:rPr>
          <w:lang w:val="en-GB" w:bidi="hi-IN"/>
        </w:rPr>
        <w:t>a</w:t>
      </w:r>
      <w:r w:rsidR="00412290" w:rsidRPr="00744412">
        <w:rPr>
          <w:lang w:val="en-GB" w:bidi="hi-IN"/>
        </w:rPr>
        <w:t xml:space="preserve"> safe working culture and what measures </w:t>
      </w:r>
      <w:r w:rsidRPr="00744412">
        <w:rPr>
          <w:lang w:val="en-GB" w:bidi="hi-IN"/>
        </w:rPr>
        <w:t xml:space="preserve">they thought </w:t>
      </w:r>
      <w:r w:rsidR="00412290" w:rsidRPr="00744412">
        <w:rPr>
          <w:lang w:val="en-GB" w:bidi="hi-IN"/>
        </w:rPr>
        <w:t xml:space="preserve">should be incorporated to achieve </w:t>
      </w:r>
      <w:r w:rsidRPr="00744412">
        <w:rPr>
          <w:lang w:val="en-GB" w:bidi="hi-IN"/>
        </w:rPr>
        <w:t>this.</w:t>
      </w:r>
      <w:r w:rsidR="00412290" w:rsidRPr="00744412">
        <w:rPr>
          <w:lang w:val="en-GB" w:bidi="hi-IN"/>
        </w:rPr>
        <w:t xml:space="preserve"> Suggestion boxes would be installed at various places to </w:t>
      </w:r>
      <w:r w:rsidRPr="00744412">
        <w:rPr>
          <w:lang w:val="en-GB" w:bidi="hi-IN"/>
        </w:rPr>
        <w:t>encourage</w:t>
      </w:r>
      <w:r w:rsidR="00412290" w:rsidRPr="00744412">
        <w:rPr>
          <w:lang w:val="en-GB" w:bidi="hi-IN"/>
        </w:rPr>
        <w:t xml:space="preserve"> unbiased feedback. The feedback received</w:t>
      </w:r>
      <w:r w:rsidR="00AF34E1" w:rsidRPr="00744412">
        <w:rPr>
          <w:lang w:val="en-GB" w:bidi="hi-IN"/>
        </w:rPr>
        <w:t xml:space="preserve"> </w:t>
      </w:r>
      <w:r w:rsidR="009A2069" w:rsidRPr="00744412">
        <w:rPr>
          <w:lang w:val="en-GB" w:bidi="hi-IN"/>
        </w:rPr>
        <w:t>could</w:t>
      </w:r>
      <w:r w:rsidR="00412290" w:rsidRPr="00744412">
        <w:rPr>
          <w:lang w:val="en-GB" w:bidi="hi-IN"/>
        </w:rPr>
        <w:t xml:space="preserve"> be compiled to introduce people-centric measures</w:t>
      </w:r>
      <w:r w:rsidRPr="00744412">
        <w:rPr>
          <w:lang w:val="en-GB" w:bidi="hi-IN"/>
        </w:rPr>
        <w:t>.</w:t>
      </w:r>
    </w:p>
    <w:p w14:paraId="0F31FB07" w14:textId="77777777" w:rsidR="00412290" w:rsidRPr="00744412" w:rsidRDefault="00412290" w:rsidP="00412290">
      <w:pPr>
        <w:pStyle w:val="BodyTextMain"/>
        <w:rPr>
          <w:lang w:val="en-GB" w:bidi="hi-IN"/>
        </w:rPr>
      </w:pPr>
    </w:p>
    <w:p w14:paraId="0B77FB4F" w14:textId="1397DF36" w:rsidR="00412290" w:rsidRPr="00744412" w:rsidRDefault="00412290" w:rsidP="00412290">
      <w:pPr>
        <w:pStyle w:val="BodyTextMain"/>
        <w:rPr>
          <w:lang w:val="en-GB" w:bidi="hi-IN"/>
        </w:rPr>
      </w:pPr>
      <w:r w:rsidRPr="00744412">
        <w:rPr>
          <w:lang w:val="en-GB" w:bidi="hi-IN"/>
        </w:rPr>
        <w:t>Close mon</w:t>
      </w:r>
      <w:r w:rsidRPr="00744412">
        <w:rPr>
          <w:rFonts w:eastAsia="Calibri"/>
          <w:lang w:val="en-GB"/>
        </w:rPr>
        <w:t xml:space="preserve">itoring of </w:t>
      </w:r>
      <w:r w:rsidR="00E6736A" w:rsidRPr="00744412">
        <w:rPr>
          <w:rFonts w:eastAsia="Calibri"/>
          <w:lang w:val="en-GB"/>
        </w:rPr>
        <w:t>r</w:t>
      </w:r>
      <w:r w:rsidRPr="00744412">
        <w:rPr>
          <w:rFonts w:eastAsia="Calibri"/>
          <w:lang w:val="en-GB"/>
        </w:rPr>
        <w:t>isk</w:t>
      </w:r>
      <w:r w:rsidR="009C7D78" w:rsidRPr="00744412">
        <w:rPr>
          <w:rFonts w:eastAsia="Calibri"/>
          <w:lang w:val="en-GB"/>
        </w:rPr>
        <w:t>y</w:t>
      </w:r>
      <w:r w:rsidRPr="00744412">
        <w:rPr>
          <w:rFonts w:eastAsia="Calibri"/>
          <w:lang w:val="en-GB"/>
        </w:rPr>
        <w:t xml:space="preserve"> </w:t>
      </w:r>
      <w:r w:rsidR="009A2069" w:rsidRPr="00744412">
        <w:rPr>
          <w:rFonts w:eastAsia="Calibri"/>
          <w:lang w:val="en-GB"/>
        </w:rPr>
        <w:t>b</w:t>
      </w:r>
      <w:r w:rsidRPr="00744412">
        <w:rPr>
          <w:rFonts w:eastAsia="Calibri"/>
          <w:lang w:val="en-GB"/>
        </w:rPr>
        <w:t>ehavio</w:t>
      </w:r>
      <w:r w:rsidR="009C7D78" w:rsidRPr="00744412">
        <w:rPr>
          <w:rFonts w:eastAsia="Calibri"/>
          <w:lang w:val="en-GB"/>
        </w:rPr>
        <w:t>u</w:t>
      </w:r>
      <w:r w:rsidRPr="00744412">
        <w:rPr>
          <w:rFonts w:eastAsia="Calibri"/>
          <w:lang w:val="en-GB"/>
        </w:rPr>
        <w:t>r</w:t>
      </w:r>
      <w:r w:rsidR="009C7D78" w:rsidRPr="00744412">
        <w:rPr>
          <w:rFonts w:eastAsia="Calibri"/>
          <w:lang w:val="en-GB"/>
        </w:rPr>
        <w:t xml:space="preserve"> </w:t>
      </w:r>
      <w:r w:rsidRPr="00744412">
        <w:rPr>
          <w:lang w:val="en-GB" w:bidi="hi-IN"/>
        </w:rPr>
        <w:t>would be done through safety policing and close supervision. While safety policing would punish un</w:t>
      </w:r>
      <w:r w:rsidR="004B6D19">
        <w:rPr>
          <w:lang w:val="en-GB" w:bidi="hi-IN"/>
        </w:rPr>
        <w:t>-</w:t>
      </w:r>
      <w:r w:rsidRPr="00744412">
        <w:rPr>
          <w:lang w:val="en-GB" w:bidi="hi-IN"/>
        </w:rPr>
        <w:t xml:space="preserve">safe acts, close supervision would involve assigning a skilled </w:t>
      </w:r>
      <w:r w:rsidR="009C7D78" w:rsidRPr="00744412">
        <w:rPr>
          <w:lang w:val="en-GB" w:bidi="hi-IN"/>
        </w:rPr>
        <w:t xml:space="preserve">worker </w:t>
      </w:r>
      <w:r w:rsidRPr="00744412">
        <w:rPr>
          <w:lang w:val="en-GB" w:bidi="hi-IN"/>
        </w:rPr>
        <w:t xml:space="preserve">to each unskilled </w:t>
      </w:r>
      <w:r w:rsidR="009C7D78" w:rsidRPr="00744412">
        <w:rPr>
          <w:lang w:val="en-GB" w:bidi="hi-IN"/>
        </w:rPr>
        <w:t xml:space="preserve">worker </w:t>
      </w:r>
      <w:r w:rsidRPr="00744412">
        <w:rPr>
          <w:lang w:val="en-GB" w:bidi="hi-IN"/>
        </w:rPr>
        <w:t xml:space="preserve">in order to avoid safety violations. </w:t>
      </w:r>
    </w:p>
    <w:p w14:paraId="14F0CF48" w14:textId="77777777" w:rsidR="00412290" w:rsidRPr="00744412" w:rsidRDefault="00412290" w:rsidP="00412290">
      <w:pPr>
        <w:pStyle w:val="BodyTextMain"/>
        <w:rPr>
          <w:rFonts w:eastAsia="Calibri"/>
          <w:lang w:val="en-GB" w:bidi="hi-IN"/>
        </w:rPr>
      </w:pPr>
    </w:p>
    <w:p w14:paraId="754CBEDE" w14:textId="77777777" w:rsidR="00412290" w:rsidRPr="00744412" w:rsidRDefault="00412290" w:rsidP="00412290">
      <w:pPr>
        <w:pStyle w:val="BodyTextMain"/>
        <w:rPr>
          <w:rFonts w:eastAsia="Calibri"/>
          <w:lang w:val="en-GB" w:bidi="hi-IN"/>
        </w:rPr>
      </w:pPr>
    </w:p>
    <w:p w14:paraId="1C432FF4" w14:textId="77777777" w:rsidR="00412290" w:rsidRPr="00744412" w:rsidRDefault="00412290" w:rsidP="00412290">
      <w:pPr>
        <w:pStyle w:val="Casehead1"/>
        <w:rPr>
          <w:rFonts w:eastAsia="Calibri"/>
          <w:lang w:val="en-GB" w:bidi="hi-IN"/>
        </w:rPr>
      </w:pPr>
      <w:r w:rsidRPr="00744412">
        <w:rPr>
          <w:rFonts w:eastAsia="Calibri"/>
          <w:lang w:val="en-GB" w:bidi="hi-IN"/>
        </w:rPr>
        <w:t>CHALLENGES</w:t>
      </w:r>
    </w:p>
    <w:p w14:paraId="58936D4B" w14:textId="77777777" w:rsidR="00412290" w:rsidRPr="00744412" w:rsidRDefault="00412290" w:rsidP="00412290">
      <w:pPr>
        <w:pStyle w:val="BodyTextMain"/>
        <w:rPr>
          <w:rFonts w:eastAsia="Calibri"/>
          <w:lang w:val="en-GB" w:bidi="hi-IN"/>
        </w:rPr>
      </w:pPr>
    </w:p>
    <w:p w14:paraId="2AD4C54B" w14:textId="6473EA77" w:rsidR="00412290" w:rsidRPr="00744412" w:rsidRDefault="009C7D78" w:rsidP="00412290">
      <w:pPr>
        <w:pStyle w:val="BodyTextMain"/>
        <w:rPr>
          <w:rFonts w:eastAsia="Calibri"/>
          <w:lang w:val="en-GB" w:bidi="hi-IN"/>
        </w:rPr>
      </w:pPr>
      <w:r w:rsidRPr="00744412">
        <w:rPr>
          <w:rFonts w:eastAsia="Calibri"/>
          <w:lang w:val="en-GB" w:bidi="hi-IN"/>
        </w:rPr>
        <w:t>A</w:t>
      </w:r>
      <w:r w:rsidR="00C02DFF" w:rsidRPr="00744412">
        <w:rPr>
          <w:rFonts w:eastAsia="Calibri"/>
          <w:lang w:val="en-GB" w:bidi="hi-IN"/>
        </w:rPr>
        <w:t xml:space="preserve"> </w:t>
      </w:r>
      <w:r w:rsidR="00412290" w:rsidRPr="00744412">
        <w:rPr>
          <w:rFonts w:eastAsia="Calibri"/>
          <w:lang w:val="en-GB" w:bidi="hi-IN"/>
        </w:rPr>
        <w:t xml:space="preserve">few challenges </w:t>
      </w:r>
      <w:r w:rsidRPr="00744412">
        <w:rPr>
          <w:rFonts w:eastAsia="Calibri"/>
          <w:lang w:val="en-GB" w:bidi="hi-IN"/>
        </w:rPr>
        <w:t>in implementing the above approaches</w:t>
      </w:r>
      <w:r w:rsidRPr="00744412" w:rsidDel="009C7D78">
        <w:rPr>
          <w:rFonts w:eastAsia="Calibri"/>
          <w:lang w:val="en-GB" w:bidi="hi-IN"/>
        </w:rPr>
        <w:t xml:space="preserve"> </w:t>
      </w:r>
      <w:r w:rsidR="00412290" w:rsidRPr="00744412">
        <w:rPr>
          <w:rFonts w:eastAsia="Calibri"/>
          <w:lang w:val="en-GB" w:bidi="hi-IN"/>
        </w:rPr>
        <w:t xml:space="preserve">were anticipated. </w:t>
      </w:r>
      <w:r w:rsidR="0082447B" w:rsidRPr="0082447B">
        <w:rPr>
          <w:rFonts w:eastAsia="Calibri"/>
          <w:lang w:bidi="hi-IN"/>
        </w:rPr>
        <w:t>First and foremost were the criteria for choosing the mentors. The next was to motivate mentors to take up additional responsibility and handle cultural differences between mentors and their mentees</w:t>
      </w:r>
      <w:r w:rsidR="002F44D6">
        <w:rPr>
          <w:rFonts w:eastAsia="Calibri"/>
          <w:lang w:bidi="hi-IN"/>
        </w:rPr>
        <w:t>.</w:t>
      </w:r>
      <w:r w:rsidR="00412290" w:rsidRPr="00744412">
        <w:rPr>
          <w:rFonts w:eastAsia="Calibri"/>
          <w:lang w:val="en-GB" w:bidi="hi-IN"/>
        </w:rPr>
        <w:t xml:space="preserve"> </w:t>
      </w:r>
      <w:r w:rsidRPr="00744412">
        <w:rPr>
          <w:rFonts w:eastAsia="Calibri"/>
          <w:lang w:val="en-GB" w:bidi="hi-IN"/>
        </w:rPr>
        <w:t>O</w:t>
      </w:r>
      <w:r w:rsidR="00412290" w:rsidRPr="00744412">
        <w:rPr>
          <w:rFonts w:eastAsia="Calibri"/>
          <w:lang w:val="en-GB" w:bidi="hi-IN"/>
        </w:rPr>
        <w:t xml:space="preserve">n </w:t>
      </w:r>
      <w:r w:rsidRPr="00744412">
        <w:rPr>
          <w:rFonts w:eastAsia="Calibri"/>
          <w:lang w:val="en-GB" w:bidi="hi-IN"/>
        </w:rPr>
        <w:t xml:space="preserve">the </w:t>
      </w:r>
      <w:r w:rsidR="00412290" w:rsidRPr="00744412">
        <w:rPr>
          <w:rFonts w:eastAsia="Calibri"/>
          <w:lang w:val="en-GB" w:bidi="hi-IN"/>
        </w:rPr>
        <w:t>one hand, the core team</w:t>
      </w:r>
      <w:r w:rsidR="00AF34E1" w:rsidRPr="00744412">
        <w:rPr>
          <w:rFonts w:eastAsia="Calibri"/>
          <w:lang w:val="en-GB" w:bidi="hi-IN"/>
        </w:rPr>
        <w:t xml:space="preserve"> </w:t>
      </w:r>
      <w:r w:rsidR="00AF5037" w:rsidRPr="00744412">
        <w:rPr>
          <w:rFonts w:eastAsia="Calibri"/>
          <w:lang w:val="en-GB" w:bidi="hi-IN"/>
        </w:rPr>
        <w:t>considered</w:t>
      </w:r>
      <w:r w:rsidR="00412290" w:rsidRPr="00744412">
        <w:rPr>
          <w:rFonts w:eastAsia="Calibri"/>
          <w:lang w:val="en-GB" w:bidi="hi-IN"/>
        </w:rPr>
        <w:t xml:space="preserve"> methods to build effective communication, develop personal bond</w:t>
      </w:r>
      <w:r w:rsidRPr="00744412">
        <w:rPr>
          <w:rFonts w:eastAsia="Calibri"/>
          <w:lang w:val="en-GB" w:bidi="hi-IN"/>
        </w:rPr>
        <w:t>s</w:t>
      </w:r>
      <w:r w:rsidR="00412290" w:rsidRPr="00744412">
        <w:rPr>
          <w:rFonts w:eastAsia="Calibri"/>
          <w:lang w:val="en-GB" w:bidi="hi-IN"/>
        </w:rPr>
        <w:t xml:space="preserve"> with people</w:t>
      </w:r>
      <w:r w:rsidRPr="00744412">
        <w:rPr>
          <w:rFonts w:eastAsia="Calibri"/>
          <w:lang w:val="en-GB" w:bidi="hi-IN"/>
        </w:rPr>
        <w:t>,</w:t>
      </w:r>
      <w:r w:rsidR="00412290" w:rsidRPr="00744412">
        <w:rPr>
          <w:rFonts w:eastAsia="Calibri"/>
          <w:lang w:val="en-GB" w:bidi="hi-IN"/>
        </w:rPr>
        <w:t xml:space="preserve"> and address their personal grievances; </w:t>
      </w:r>
      <w:r w:rsidR="00AF5037" w:rsidRPr="00744412">
        <w:rPr>
          <w:rFonts w:eastAsia="Calibri"/>
          <w:lang w:val="en-GB" w:bidi="hi-IN"/>
        </w:rPr>
        <w:t>on the other hand</w:t>
      </w:r>
      <w:r w:rsidRPr="00744412">
        <w:rPr>
          <w:rFonts w:eastAsia="Calibri"/>
          <w:lang w:val="en-GB" w:bidi="hi-IN"/>
        </w:rPr>
        <w:t>,</w:t>
      </w:r>
      <w:r w:rsidR="00AF5037" w:rsidRPr="00744412">
        <w:rPr>
          <w:rFonts w:eastAsia="Calibri"/>
          <w:lang w:val="en-GB" w:bidi="hi-IN"/>
        </w:rPr>
        <w:t xml:space="preserve"> </w:t>
      </w:r>
      <w:r w:rsidR="00412290" w:rsidRPr="00744412">
        <w:rPr>
          <w:rFonts w:eastAsia="Calibri"/>
          <w:lang w:val="en-GB" w:bidi="hi-IN"/>
        </w:rPr>
        <w:t xml:space="preserve">it </w:t>
      </w:r>
      <w:r w:rsidR="00AF5037" w:rsidRPr="00744412">
        <w:rPr>
          <w:rFonts w:eastAsia="Calibri"/>
          <w:lang w:val="en-GB" w:bidi="hi-IN"/>
        </w:rPr>
        <w:t>was</w:t>
      </w:r>
      <w:r w:rsidR="00AF34E1" w:rsidRPr="00744412">
        <w:rPr>
          <w:rFonts w:eastAsia="Calibri"/>
          <w:lang w:val="en-GB" w:bidi="hi-IN"/>
        </w:rPr>
        <w:t xml:space="preserve"> </w:t>
      </w:r>
      <w:r w:rsidR="00412290" w:rsidRPr="00744412">
        <w:rPr>
          <w:rFonts w:eastAsia="Calibri"/>
          <w:lang w:val="en-GB" w:bidi="hi-IN"/>
        </w:rPr>
        <w:t>difficult to</w:t>
      </w:r>
      <w:r w:rsidR="00AF34E1" w:rsidRPr="00744412">
        <w:rPr>
          <w:rFonts w:eastAsia="Calibri"/>
          <w:lang w:val="en-GB" w:bidi="hi-IN"/>
        </w:rPr>
        <w:t xml:space="preserve"> </w:t>
      </w:r>
      <w:r w:rsidR="00412290" w:rsidRPr="00744412">
        <w:rPr>
          <w:rFonts w:eastAsia="Calibri"/>
          <w:lang w:val="en-GB" w:bidi="hi-IN"/>
        </w:rPr>
        <w:t xml:space="preserve">ensure that </w:t>
      </w:r>
      <w:r w:rsidRPr="00744412">
        <w:rPr>
          <w:rFonts w:eastAsia="Calibri"/>
          <w:lang w:val="en-GB" w:bidi="hi-IN"/>
        </w:rPr>
        <w:t xml:space="preserve">workers would not make </w:t>
      </w:r>
      <w:r w:rsidR="00412290" w:rsidRPr="00744412">
        <w:rPr>
          <w:rFonts w:eastAsia="Calibri"/>
          <w:lang w:val="en-GB" w:bidi="hi-IN"/>
        </w:rPr>
        <w:t xml:space="preserve">undue </w:t>
      </w:r>
      <w:r w:rsidRPr="00744412">
        <w:rPr>
          <w:rFonts w:eastAsia="Calibri"/>
          <w:lang w:val="en-GB" w:bidi="hi-IN"/>
        </w:rPr>
        <w:t xml:space="preserve">use </w:t>
      </w:r>
      <w:r w:rsidR="00412290" w:rsidRPr="00744412">
        <w:rPr>
          <w:rFonts w:eastAsia="Calibri"/>
          <w:lang w:val="en-GB" w:bidi="hi-IN"/>
        </w:rPr>
        <w:t xml:space="preserve">of </w:t>
      </w:r>
      <w:r w:rsidRPr="00744412">
        <w:rPr>
          <w:rFonts w:eastAsia="Calibri"/>
          <w:lang w:val="en-GB" w:bidi="hi-IN"/>
        </w:rPr>
        <w:t>these methods to avoid</w:t>
      </w:r>
      <w:r w:rsidR="00412290" w:rsidRPr="00744412">
        <w:rPr>
          <w:rFonts w:eastAsia="Calibri"/>
          <w:lang w:val="en-GB" w:bidi="hi-IN"/>
        </w:rPr>
        <w:t xml:space="preserve"> work. Training for high-risk activities and </w:t>
      </w:r>
      <w:r w:rsidRPr="00744412">
        <w:rPr>
          <w:rFonts w:eastAsia="Calibri"/>
          <w:lang w:val="en-GB" w:bidi="hi-IN"/>
        </w:rPr>
        <w:t xml:space="preserve">the </w:t>
      </w:r>
      <w:r w:rsidR="00412290" w:rsidRPr="00744412">
        <w:rPr>
          <w:rFonts w:eastAsia="Calibri"/>
          <w:lang w:val="en-GB" w:bidi="hi-IN"/>
        </w:rPr>
        <w:t xml:space="preserve">choice of </w:t>
      </w:r>
      <w:r w:rsidRPr="00744412">
        <w:rPr>
          <w:rFonts w:eastAsia="Calibri"/>
          <w:lang w:val="en-GB" w:bidi="hi-IN"/>
        </w:rPr>
        <w:t xml:space="preserve">a </w:t>
      </w:r>
      <w:r w:rsidR="00412290" w:rsidRPr="00744412">
        <w:rPr>
          <w:rFonts w:eastAsia="Calibri"/>
          <w:lang w:val="en-GB" w:bidi="hi-IN"/>
        </w:rPr>
        <w:t xml:space="preserve">trainer </w:t>
      </w:r>
      <w:r w:rsidRPr="00744412">
        <w:rPr>
          <w:rFonts w:eastAsia="Calibri"/>
          <w:lang w:val="en-GB" w:bidi="hi-IN"/>
        </w:rPr>
        <w:t xml:space="preserve">were other </w:t>
      </w:r>
      <w:r w:rsidR="00412290" w:rsidRPr="00744412">
        <w:rPr>
          <w:rFonts w:eastAsia="Calibri"/>
          <w:lang w:val="en-GB" w:bidi="hi-IN"/>
        </w:rPr>
        <w:t>point</w:t>
      </w:r>
      <w:r w:rsidRPr="00744412">
        <w:rPr>
          <w:rFonts w:eastAsia="Calibri"/>
          <w:lang w:val="en-GB" w:bidi="hi-IN"/>
        </w:rPr>
        <w:t>s</w:t>
      </w:r>
      <w:r w:rsidR="00412290" w:rsidRPr="00744412">
        <w:rPr>
          <w:rFonts w:eastAsia="Calibri"/>
          <w:lang w:val="en-GB" w:bidi="hi-IN"/>
        </w:rPr>
        <w:t xml:space="preserve"> under consideration. </w:t>
      </w:r>
      <w:r w:rsidRPr="00744412">
        <w:rPr>
          <w:rFonts w:eastAsia="Calibri"/>
          <w:lang w:val="en-GB" w:bidi="hi-IN"/>
        </w:rPr>
        <w:t>The team also foresaw c</w:t>
      </w:r>
      <w:r w:rsidR="00412290" w:rsidRPr="00744412">
        <w:rPr>
          <w:rFonts w:eastAsia="Calibri"/>
          <w:lang w:val="en-GB" w:bidi="hi-IN"/>
        </w:rPr>
        <w:t xml:space="preserve">hallenges in devising criteria for </w:t>
      </w:r>
      <w:r w:rsidRPr="00744412">
        <w:rPr>
          <w:rFonts w:eastAsia="Calibri"/>
          <w:lang w:val="en-GB" w:bidi="hi-IN"/>
        </w:rPr>
        <w:t xml:space="preserve">identifying </w:t>
      </w:r>
      <w:r w:rsidR="00412290" w:rsidRPr="00744412">
        <w:rPr>
          <w:rFonts w:eastAsia="Calibri"/>
          <w:lang w:val="en-GB" w:bidi="hi-IN"/>
        </w:rPr>
        <w:t>risk</w:t>
      </w:r>
      <w:r w:rsidRPr="00744412">
        <w:rPr>
          <w:rFonts w:eastAsia="Calibri"/>
          <w:lang w:val="en-GB" w:bidi="hi-IN"/>
        </w:rPr>
        <w:t>y</w:t>
      </w:r>
      <w:r w:rsidR="00412290" w:rsidRPr="00744412">
        <w:rPr>
          <w:rFonts w:eastAsia="Calibri"/>
          <w:lang w:val="en-GB" w:bidi="hi-IN"/>
        </w:rPr>
        <w:t xml:space="preserve"> behavio</w:t>
      </w:r>
      <w:r w:rsidRPr="00744412">
        <w:rPr>
          <w:rFonts w:eastAsia="Calibri"/>
          <w:lang w:val="en-GB" w:bidi="hi-IN"/>
        </w:rPr>
        <w:t>u</w:t>
      </w:r>
      <w:r w:rsidR="00412290" w:rsidRPr="00744412">
        <w:rPr>
          <w:rFonts w:eastAsia="Calibri"/>
          <w:lang w:val="en-GB" w:bidi="hi-IN"/>
        </w:rPr>
        <w:t xml:space="preserve">r and training for high-risk activities. </w:t>
      </w:r>
    </w:p>
    <w:p w14:paraId="3FA18911" w14:textId="77777777" w:rsidR="00412290" w:rsidRPr="00744412" w:rsidRDefault="00412290" w:rsidP="00412290">
      <w:pPr>
        <w:pStyle w:val="BodyTextMain"/>
        <w:rPr>
          <w:rFonts w:eastAsia="Calibri"/>
          <w:b/>
          <w:lang w:val="en-GB" w:bidi="hi-IN"/>
        </w:rPr>
      </w:pPr>
    </w:p>
    <w:p w14:paraId="33141B35" w14:textId="77777777" w:rsidR="00412290" w:rsidRPr="00744412" w:rsidRDefault="00412290" w:rsidP="00412290">
      <w:pPr>
        <w:pStyle w:val="BodyTextMain"/>
        <w:rPr>
          <w:rFonts w:eastAsia="Calibri"/>
          <w:b/>
          <w:lang w:val="en-GB" w:bidi="hi-IN"/>
        </w:rPr>
      </w:pPr>
    </w:p>
    <w:p w14:paraId="2564856A" w14:textId="77777777" w:rsidR="00412290" w:rsidRPr="00744412" w:rsidRDefault="00412290" w:rsidP="00412290">
      <w:pPr>
        <w:pStyle w:val="Casehead1"/>
        <w:rPr>
          <w:rFonts w:eastAsia="Calibri"/>
          <w:lang w:val="en-GB" w:bidi="hi-IN"/>
        </w:rPr>
      </w:pPr>
      <w:r w:rsidRPr="00744412">
        <w:rPr>
          <w:rFonts w:eastAsia="Calibri"/>
          <w:lang w:val="en-GB" w:bidi="hi-IN"/>
        </w:rPr>
        <w:t>moving forward</w:t>
      </w:r>
    </w:p>
    <w:p w14:paraId="1C5F0016" w14:textId="77777777" w:rsidR="00412290" w:rsidRPr="00744412" w:rsidRDefault="00412290" w:rsidP="00412290">
      <w:pPr>
        <w:pStyle w:val="BodyTextMain"/>
        <w:rPr>
          <w:rFonts w:eastAsia="Calibri"/>
          <w:lang w:val="en-GB" w:bidi="hi-IN"/>
        </w:rPr>
      </w:pPr>
    </w:p>
    <w:p w14:paraId="039317E6" w14:textId="3F7CA3F4" w:rsidR="00412290" w:rsidRPr="002F44D6" w:rsidRDefault="00412290" w:rsidP="00412290">
      <w:pPr>
        <w:pStyle w:val="BodyTextMain"/>
        <w:rPr>
          <w:rFonts w:eastAsia="Calibri"/>
          <w:spacing w:val="-2"/>
          <w:kern w:val="22"/>
          <w:lang w:val="en-GB" w:bidi="hi-IN"/>
        </w:rPr>
      </w:pPr>
      <w:r w:rsidRPr="002F44D6">
        <w:rPr>
          <w:rFonts w:eastAsia="Calibri"/>
          <w:spacing w:val="-2"/>
          <w:kern w:val="22"/>
          <w:lang w:val="en-GB" w:bidi="hi-IN"/>
        </w:rPr>
        <w:t xml:space="preserve">To improve workplace safety, </w:t>
      </w:r>
      <w:r w:rsidR="009C7D78" w:rsidRPr="002F44D6">
        <w:rPr>
          <w:rFonts w:eastAsia="Calibri"/>
          <w:spacing w:val="-2"/>
          <w:kern w:val="22"/>
          <w:lang w:val="en-GB" w:bidi="hi-IN"/>
        </w:rPr>
        <w:t>the company would have</w:t>
      </w:r>
      <w:r w:rsidRPr="002F44D6">
        <w:rPr>
          <w:rFonts w:eastAsia="Calibri"/>
          <w:spacing w:val="-2"/>
          <w:kern w:val="22"/>
          <w:lang w:val="en-GB" w:bidi="hi-IN"/>
        </w:rPr>
        <w:t xml:space="preserve"> to look beyond existing organizational protocols and systematic safety compliance. The</w:t>
      </w:r>
      <w:r w:rsidR="00AF34E1" w:rsidRPr="002F44D6">
        <w:rPr>
          <w:rFonts w:eastAsia="Calibri"/>
          <w:spacing w:val="-2"/>
          <w:kern w:val="22"/>
          <w:lang w:val="en-GB" w:bidi="hi-IN"/>
        </w:rPr>
        <w:t xml:space="preserve"> </w:t>
      </w:r>
      <w:r w:rsidR="005C148C" w:rsidRPr="002F44D6">
        <w:rPr>
          <w:rFonts w:eastAsia="Calibri"/>
          <w:spacing w:val="-2"/>
          <w:kern w:val="22"/>
          <w:lang w:val="en-GB" w:bidi="hi-IN"/>
        </w:rPr>
        <w:t xml:space="preserve">priority </w:t>
      </w:r>
      <w:r w:rsidRPr="002F44D6">
        <w:rPr>
          <w:rFonts w:eastAsia="Calibri"/>
          <w:spacing w:val="-2"/>
          <w:kern w:val="22"/>
          <w:lang w:val="en-GB" w:bidi="hi-IN"/>
        </w:rPr>
        <w:t>was to address the fundamental</w:t>
      </w:r>
      <w:r w:rsidR="003C4804" w:rsidRPr="002F44D6">
        <w:rPr>
          <w:rFonts w:eastAsia="Calibri"/>
          <w:spacing w:val="-2"/>
          <w:kern w:val="22"/>
          <w:lang w:val="en-GB" w:bidi="hi-IN"/>
        </w:rPr>
        <w:t>ly</w:t>
      </w:r>
      <w:r w:rsidRPr="002F44D6">
        <w:rPr>
          <w:rFonts w:eastAsia="Calibri"/>
          <w:spacing w:val="-2"/>
          <w:kern w:val="22"/>
          <w:lang w:val="en-GB" w:bidi="hi-IN"/>
        </w:rPr>
        <w:t xml:space="preserve"> risk</w:t>
      </w:r>
      <w:r w:rsidR="009C7D78" w:rsidRPr="002F44D6">
        <w:rPr>
          <w:rFonts w:eastAsia="Calibri"/>
          <w:spacing w:val="-2"/>
          <w:kern w:val="22"/>
          <w:lang w:val="en-GB" w:bidi="hi-IN"/>
        </w:rPr>
        <w:t>y</w:t>
      </w:r>
      <w:r w:rsidRPr="002F44D6">
        <w:rPr>
          <w:rFonts w:eastAsia="Calibri"/>
          <w:spacing w:val="-2"/>
          <w:kern w:val="22"/>
          <w:lang w:val="en-GB" w:bidi="hi-IN"/>
        </w:rPr>
        <w:t xml:space="preserve"> behavio</w:t>
      </w:r>
      <w:r w:rsidR="009C7D78" w:rsidRPr="002F44D6">
        <w:rPr>
          <w:rFonts w:eastAsia="Calibri"/>
          <w:spacing w:val="-2"/>
          <w:kern w:val="22"/>
          <w:lang w:val="en-GB" w:bidi="hi-IN"/>
        </w:rPr>
        <w:t>u</w:t>
      </w:r>
      <w:r w:rsidRPr="002F44D6">
        <w:rPr>
          <w:rFonts w:eastAsia="Calibri"/>
          <w:spacing w:val="-2"/>
          <w:kern w:val="22"/>
          <w:lang w:val="en-GB" w:bidi="hi-IN"/>
        </w:rPr>
        <w:t>r of employees</w:t>
      </w:r>
      <w:r w:rsidR="005C148C" w:rsidRPr="002F44D6">
        <w:rPr>
          <w:rFonts w:eastAsia="Calibri"/>
          <w:spacing w:val="-2"/>
          <w:kern w:val="22"/>
          <w:lang w:val="en-GB" w:bidi="hi-IN"/>
        </w:rPr>
        <w:t>,</w:t>
      </w:r>
      <w:r w:rsidR="00AF34E1" w:rsidRPr="002F44D6">
        <w:rPr>
          <w:rFonts w:eastAsia="Calibri"/>
          <w:spacing w:val="-2"/>
          <w:kern w:val="22"/>
          <w:lang w:val="en-GB" w:bidi="hi-IN"/>
        </w:rPr>
        <w:t xml:space="preserve"> </w:t>
      </w:r>
      <w:r w:rsidRPr="002F44D6">
        <w:rPr>
          <w:rFonts w:eastAsia="Calibri"/>
          <w:spacing w:val="-2"/>
          <w:kern w:val="22"/>
          <w:lang w:val="en-GB" w:bidi="hi-IN"/>
        </w:rPr>
        <w:t xml:space="preserve">reduce </w:t>
      </w:r>
      <w:r w:rsidR="009C7D78" w:rsidRPr="002F44D6">
        <w:rPr>
          <w:rFonts w:eastAsia="Calibri"/>
          <w:spacing w:val="-2"/>
          <w:kern w:val="22"/>
          <w:lang w:val="en-GB" w:bidi="hi-IN"/>
        </w:rPr>
        <w:t>lost-</w:t>
      </w:r>
      <w:r w:rsidRPr="002F44D6">
        <w:rPr>
          <w:rFonts w:eastAsia="Calibri"/>
          <w:spacing w:val="-2"/>
          <w:kern w:val="22"/>
          <w:lang w:val="en-GB" w:bidi="hi-IN"/>
        </w:rPr>
        <w:t>time injuries</w:t>
      </w:r>
      <w:r w:rsidR="009C7D78" w:rsidRPr="002F44D6">
        <w:rPr>
          <w:rFonts w:eastAsia="Calibri"/>
          <w:spacing w:val="-2"/>
          <w:kern w:val="22"/>
          <w:lang w:val="en-GB" w:bidi="hi-IN"/>
        </w:rPr>
        <w:t>,</w:t>
      </w:r>
      <w:r w:rsidRPr="002F44D6">
        <w:rPr>
          <w:rFonts w:eastAsia="Calibri"/>
          <w:spacing w:val="-2"/>
          <w:kern w:val="22"/>
          <w:lang w:val="en-GB" w:bidi="hi-IN"/>
        </w:rPr>
        <w:t xml:space="preserve"> and make business sustainable in </w:t>
      </w:r>
      <w:r w:rsidR="00D33C58" w:rsidRPr="002F44D6">
        <w:rPr>
          <w:rFonts w:eastAsia="Calibri"/>
          <w:spacing w:val="-2"/>
          <w:kern w:val="22"/>
          <w:lang w:val="en-GB" w:bidi="hi-IN"/>
        </w:rPr>
        <w:t xml:space="preserve">the </w:t>
      </w:r>
      <w:r w:rsidRPr="002F44D6">
        <w:rPr>
          <w:rFonts w:eastAsia="Calibri"/>
          <w:spacing w:val="-2"/>
          <w:kern w:val="22"/>
          <w:lang w:val="en-GB" w:bidi="hi-IN"/>
        </w:rPr>
        <w:t xml:space="preserve">long term. The key decisions revolved around managing the safety crisis at the unit and </w:t>
      </w:r>
      <w:r w:rsidR="009C7D78" w:rsidRPr="002F44D6">
        <w:rPr>
          <w:rFonts w:eastAsia="Calibri"/>
          <w:spacing w:val="-2"/>
          <w:kern w:val="22"/>
          <w:lang w:val="en-GB" w:bidi="hi-IN"/>
        </w:rPr>
        <w:t xml:space="preserve">devising </w:t>
      </w:r>
      <w:r w:rsidRPr="002F44D6">
        <w:rPr>
          <w:rFonts w:eastAsia="Calibri"/>
          <w:spacing w:val="-2"/>
          <w:kern w:val="22"/>
          <w:lang w:val="en-GB" w:bidi="hi-IN"/>
        </w:rPr>
        <w:t xml:space="preserve">a plan to prevent </w:t>
      </w:r>
      <w:r w:rsidR="009C7D78" w:rsidRPr="002F44D6">
        <w:rPr>
          <w:rFonts w:eastAsia="Calibri"/>
          <w:spacing w:val="-2"/>
          <w:kern w:val="22"/>
          <w:lang w:val="en-GB" w:bidi="hi-IN"/>
        </w:rPr>
        <w:t xml:space="preserve">the recurrence </w:t>
      </w:r>
      <w:r w:rsidRPr="002F44D6">
        <w:rPr>
          <w:rFonts w:eastAsia="Calibri"/>
          <w:spacing w:val="-2"/>
          <w:kern w:val="22"/>
          <w:lang w:val="en-GB" w:bidi="hi-IN"/>
        </w:rPr>
        <w:t xml:space="preserve">of </w:t>
      </w:r>
      <w:r w:rsidR="009C7D78" w:rsidRPr="002F44D6">
        <w:rPr>
          <w:rFonts w:eastAsia="Calibri"/>
          <w:spacing w:val="-2"/>
          <w:kern w:val="22"/>
          <w:lang w:val="en-GB" w:bidi="hi-IN"/>
        </w:rPr>
        <w:t xml:space="preserve">recent </w:t>
      </w:r>
      <w:r w:rsidRPr="002F44D6">
        <w:rPr>
          <w:rFonts w:eastAsia="Calibri"/>
          <w:spacing w:val="-2"/>
          <w:kern w:val="22"/>
          <w:lang w:val="en-GB" w:bidi="hi-IN"/>
        </w:rPr>
        <w:t>events.</w:t>
      </w:r>
    </w:p>
    <w:p w14:paraId="3D08861B" w14:textId="77777777" w:rsidR="00412290" w:rsidRPr="00744412" w:rsidRDefault="00412290">
      <w:pPr>
        <w:spacing w:after="200" w:line="276" w:lineRule="auto"/>
        <w:rPr>
          <w:sz w:val="22"/>
          <w:szCs w:val="22"/>
          <w:lang w:val="en-GB"/>
        </w:rPr>
      </w:pPr>
      <w:r w:rsidRPr="00744412">
        <w:rPr>
          <w:lang w:val="en-GB"/>
        </w:rPr>
        <w:br w:type="page"/>
      </w:r>
    </w:p>
    <w:p w14:paraId="0B0D9274" w14:textId="77777777" w:rsidR="00412290" w:rsidRPr="00744412" w:rsidRDefault="00412290" w:rsidP="00412290">
      <w:pPr>
        <w:pStyle w:val="ExhibitHeading"/>
        <w:rPr>
          <w:rFonts w:eastAsia="Calibri"/>
          <w:lang w:val="en-GB" w:bidi="hi-IN"/>
        </w:rPr>
      </w:pPr>
      <w:r w:rsidRPr="00744412">
        <w:rPr>
          <w:rFonts w:eastAsia="Calibri"/>
          <w:lang w:val="en-GB" w:bidi="hi-IN"/>
        </w:rPr>
        <w:lastRenderedPageBreak/>
        <w:t xml:space="preserve">Exhibit 1: Common causes of injuries </w:t>
      </w:r>
    </w:p>
    <w:p w14:paraId="6DEE4C79" w14:textId="77777777" w:rsidR="00461024" w:rsidRPr="002F44D6" w:rsidRDefault="00461024" w:rsidP="002F44D6">
      <w:pPr>
        <w:pStyle w:val="ExhibitText"/>
        <w:rPr>
          <w:rFonts w:eastAsia="Calibri"/>
        </w:rPr>
      </w:pPr>
    </w:p>
    <w:p w14:paraId="69F8BAA3" w14:textId="771674A5" w:rsidR="00461024" w:rsidRPr="00744412" w:rsidRDefault="00461024" w:rsidP="00412290">
      <w:pPr>
        <w:pStyle w:val="ExhibitText"/>
        <w:jc w:val="center"/>
        <w:rPr>
          <w:rFonts w:eastAsia="Calibri"/>
          <w:b/>
          <w:sz w:val="24"/>
          <w:lang w:val="en-GB" w:bidi="hi-IN"/>
        </w:rPr>
      </w:pPr>
      <w:r w:rsidRPr="00F96B49">
        <w:rPr>
          <w:noProof/>
        </w:rPr>
        <w:drawing>
          <wp:inline distT="0" distB="0" distL="0" distR="0" wp14:anchorId="3385D9CD" wp14:editId="5DF0C955">
            <wp:extent cx="4593590" cy="2955341"/>
            <wp:effectExtent l="0" t="0" r="1651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D7CA98" w14:textId="77777777" w:rsidR="00412290" w:rsidRPr="00744412" w:rsidRDefault="00412290" w:rsidP="00412290">
      <w:pPr>
        <w:pStyle w:val="ExhibitText"/>
        <w:rPr>
          <w:rFonts w:eastAsia="Calibri"/>
          <w:lang w:val="en-GB" w:bidi="hi-IN"/>
        </w:rPr>
      </w:pPr>
    </w:p>
    <w:p w14:paraId="0A842D52" w14:textId="08749E59" w:rsidR="00412290" w:rsidRPr="00744412" w:rsidRDefault="00412290" w:rsidP="00847115">
      <w:pPr>
        <w:pStyle w:val="Footnote"/>
        <w:tabs>
          <w:tab w:val="right" w:pos="9360"/>
        </w:tabs>
        <w:rPr>
          <w:rFonts w:eastAsia="Calibri"/>
          <w:lang w:val="en-GB" w:bidi="hi-IN"/>
        </w:rPr>
      </w:pPr>
      <w:r w:rsidRPr="00744412">
        <w:rPr>
          <w:rFonts w:eastAsia="Calibri"/>
          <w:lang w:val="en-GB" w:bidi="hi-IN"/>
        </w:rPr>
        <w:t xml:space="preserve">Source: Company </w:t>
      </w:r>
      <w:r w:rsidR="00956113">
        <w:rPr>
          <w:rFonts w:eastAsia="Calibri"/>
          <w:lang w:val="en-GB" w:bidi="hi-IN"/>
        </w:rPr>
        <w:t>d</w:t>
      </w:r>
      <w:r w:rsidRPr="00744412">
        <w:rPr>
          <w:rFonts w:eastAsia="Calibri"/>
          <w:lang w:val="en-GB" w:bidi="hi-IN"/>
        </w:rPr>
        <w:t>ocuments.</w:t>
      </w:r>
      <w:r w:rsidR="000A067E" w:rsidRPr="00744412">
        <w:rPr>
          <w:rFonts w:eastAsia="Calibri"/>
          <w:lang w:val="en-GB" w:bidi="hi-IN"/>
        </w:rPr>
        <w:tab/>
      </w:r>
    </w:p>
    <w:p w14:paraId="0BCB5F42" w14:textId="77777777" w:rsidR="00412290" w:rsidRPr="00744412" w:rsidRDefault="00412290" w:rsidP="00412290">
      <w:pPr>
        <w:pStyle w:val="ExhibitText"/>
        <w:rPr>
          <w:rFonts w:eastAsia="Calibri"/>
          <w:lang w:val="en-GB" w:bidi="hi-IN"/>
        </w:rPr>
      </w:pPr>
    </w:p>
    <w:p w14:paraId="141230DC" w14:textId="77777777" w:rsidR="00412290" w:rsidRPr="00744412" w:rsidRDefault="00412290" w:rsidP="00412290">
      <w:pPr>
        <w:pStyle w:val="ExhibitText"/>
        <w:rPr>
          <w:rFonts w:eastAsia="Calibri"/>
          <w:lang w:val="en-GB" w:bidi="hi-IN"/>
        </w:rPr>
      </w:pPr>
    </w:p>
    <w:p w14:paraId="3BD3C792" w14:textId="40A83DEA" w:rsidR="00622F96" w:rsidRPr="00744412" w:rsidRDefault="00412290" w:rsidP="00B01980">
      <w:pPr>
        <w:pStyle w:val="Footnote"/>
        <w:jc w:val="left"/>
        <w:rPr>
          <w:rFonts w:eastAsia="Calibri"/>
          <w:b/>
          <w:sz w:val="22"/>
          <w:lang w:val="en-GB" w:bidi="hi-IN"/>
        </w:rPr>
        <w:sectPr w:rsidR="00622F96" w:rsidRPr="00744412" w:rsidSect="00751E0B">
          <w:headerReference w:type="default" r:id="rId14"/>
          <w:pgSz w:w="12240" w:h="15840" w:code="1"/>
          <w:pgMar w:top="1080" w:right="1440" w:bottom="1440" w:left="1440" w:header="1080" w:footer="720" w:gutter="0"/>
          <w:cols w:space="720"/>
          <w:titlePg/>
          <w:docGrid w:linePitch="360"/>
        </w:sectPr>
      </w:pPr>
      <w:r w:rsidRPr="00744412">
        <w:rPr>
          <w:rFonts w:eastAsia="Calibri"/>
          <w:b/>
          <w:sz w:val="22"/>
          <w:lang w:val="en-GB" w:bidi="hi-IN"/>
        </w:rPr>
        <w:br w:type="page"/>
      </w:r>
    </w:p>
    <w:p w14:paraId="469C0B93" w14:textId="115C1426" w:rsidR="00412290" w:rsidRPr="00744412" w:rsidRDefault="00412290" w:rsidP="00412290">
      <w:pPr>
        <w:pStyle w:val="ExhibitHeading"/>
        <w:rPr>
          <w:rFonts w:eastAsia="Calibri"/>
          <w:lang w:val="en-GB" w:bidi="hi-IN"/>
        </w:rPr>
      </w:pPr>
      <w:r w:rsidRPr="00744412">
        <w:rPr>
          <w:rFonts w:eastAsia="Calibri"/>
          <w:lang w:val="en-GB" w:bidi="hi-IN"/>
        </w:rPr>
        <w:lastRenderedPageBreak/>
        <w:t xml:space="preserve">Exhibit </w:t>
      </w:r>
      <w:r w:rsidR="00FF39A6">
        <w:rPr>
          <w:rFonts w:eastAsia="Calibri"/>
          <w:lang w:val="en-GB" w:bidi="hi-IN"/>
        </w:rPr>
        <w:t>2</w:t>
      </w:r>
      <w:r w:rsidRPr="00744412">
        <w:rPr>
          <w:rFonts w:eastAsia="Calibri"/>
          <w:lang w:val="en-GB" w:bidi="hi-IN"/>
        </w:rPr>
        <w:t>: Organizational structure at UltraTech cement</w:t>
      </w:r>
    </w:p>
    <w:p w14:paraId="6B74D094" w14:textId="77777777" w:rsidR="00412290" w:rsidRPr="002F44D6" w:rsidRDefault="00412290" w:rsidP="00412290">
      <w:pPr>
        <w:pStyle w:val="ExhibitText"/>
        <w:rPr>
          <w:rFonts w:eastAsia="Calibri"/>
          <w:sz w:val="14"/>
          <w:szCs w:val="14"/>
          <w:lang w:val="en-GB" w:bidi="hi-IN"/>
        </w:rPr>
      </w:pPr>
    </w:p>
    <w:p w14:paraId="7B72B739" w14:textId="77777777" w:rsidR="00412290" w:rsidRPr="00744412" w:rsidRDefault="00622F96" w:rsidP="00412290">
      <w:pPr>
        <w:spacing w:after="160"/>
        <w:rPr>
          <w:rFonts w:eastAsia="Calibri"/>
          <w:sz w:val="22"/>
          <w:lang w:val="en-GB" w:bidi="hi-IN"/>
        </w:rPr>
      </w:pPr>
      <w:r w:rsidRPr="00744412">
        <w:rPr>
          <w:rFonts w:ascii="Calibri" w:eastAsia="Calibri" w:hAnsi="Calibri" w:cs="Mangal"/>
          <w:noProof/>
          <w:sz w:val="22"/>
        </w:rPr>
        <w:drawing>
          <wp:inline distT="0" distB="0" distL="0" distR="0" wp14:anchorId="0A5F3D6E" wp14:editId="1B528C4D">
            <wp:extent cx="8082038" cy="4725620"/>
            <wp:effectExtent l="19050" t="19050" r="14605" b="18415"/>
            <wp:docPr id="46" name="Picture 46" descr="C:\Case\Ultratech\ORG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se\Ultratech\ORG 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40156" cy="4759602"/>
                    </a:xfrm>
                    <a:prstGeom prst="rect">
                      <a:avLst/>
                    </a:prstGeom>
                    <a:noFill/>
                    <a:ln>
                      <a:solidFill>
                        <a:sysClr val="windowText" lastClr="000000"/>
                      </a:solidFill>
                    </a:ln>
                  </pic:spPr>
                </pic:pic>
              </a:graphicData>
            </a:graphic>
          </wp:inline>
        </w:drawing>
      </w:r>
    </w:p>
    <w:p w14:paraId="78791EE5" w14:textId="77777777" w:rsidR="00DD4283" w:rsidRPr="002F44D6" w:rsidRDefault="00DD4283" w:rsidP="00B01980">
      <w:pPr>
        <w:pStyle w:val="Footnote"/>
        <w:jc w:val="left"/>
        <w:rPr>
          <w:rFonts w:eastAsia="Calibri"/>
          <w:sz w:val="14"/>
          <w:szCs w:val="14"/>
          <w:lang w:val="en-GB" w:bidi="hi-IN"/>
        </w:rPr>
      </w:pPr>
    </w:p>
    <w:p w14:paraId="0FCB2D6F" w14:textId="089319D7" w:rsidR="00DD4283" w:rsidRPr="002F44D6" w:rsidRDefault="00DD4283" w:rsidP="00B01980">
      <w:pPr>
        <w:pStyle w:val="Footnote"/>
        <w:jc w:val="left"/>
        <w:rPr>
          <w:rFonts w:eastAsia="Calibri"/>
          <w:spacing w:val="-4"/>
          <w:kern w:val="17"/>
          <w:lang w:val="en-GB" w:bidi="hi-IN"/>
        </w:rPr>
      </w:pPr>
      <w:r w:rsidRPr="002F44D6">
        <w:rPr>
          <w:rFonts w:eastAsia="Calibri"/>
          <w:spacing w:val="-4"/>
          <w:kern w:val="17"/>
          <w:lang w:val="en-GB" w:bidi="hi-IN"/>
        </w:rPr>
        <w:t xml:space="preserve">Note: FH – Functional Head, HOD – Head of Department, SH – Section Head, HR – Human Resource, QC – Quality Control, TPP – Thermal Power Plant, O&amp;M – Operation &amp; Maintenance, </w:t>
      </w:r>
      <w:proofErr w:type="spellStart"/>
      <w:r w:rsidRPr="002F44D6">
        <w:rPr>
          <w:rFonts w:eastAsia="Calibri"/>
          <w:spacing w:val="-4"/>
          <w:kern w:val="17"/>
          <w:lang w:val="en-GB" w:bidi="hi-IN"/>
        </w:rPr>
        <w:t>Instt</w:t>
      </w:r>
      <w:proofErr w:type="spellEnd"/>
      <w:r w:rsidRPr="002F44D6">
        <w:rPr>
          <w:rFonts w:eastAsia="Calibri"/>
          <w:spacing w:val="-4"/>
          <w:kern w:val="17"/>
          <w:lang w:val="en-GB" w:bidi="hi-IN"/>
        </w:rPr>
        <w:t xml:space="preserve"> – Instrumentation, ER – Employee Relation, E&amp;I – Electrical and Instrumentation, TS – Technical Services, WCM – World Class Manufacturing</w:t>
      </w:r>
      <w:r w:rsidR="002F44D6" w:rsidRPr="002F44D6">
        <w:rPr>
          <w:rFonts w:eastAsia="Calibri"/>
          <w:spacing w:val="-4"/>
          <w:kern w:val="17"/>
          <w:lang w:val="en-GB" w:bidi="hi-IN"/>
        </w:rPr>
        <w:t>.</w:t>
      </w:r>
    </w:p>
    <w:p w14:paraId="477062B0" w14:textId="77777777" w:rsidR="00DD4283" w:rsidRPr="002F44D6" w:rsidRDefault="00DD4283" w:rsidP="00B01980">
      <w:pPr>
        <w:pStyle w:val="Footnote"/>
        <w:jc w:val="left"/>
        <w:rPr>
          <w:rFonts w:eastAsia="Calibri"/>
          <w:sz w:val="14"/>
          <w:szCs w:val="14"/>
          <w:lang w:val="en-GB" w:bidi="hi-IN"/>
        </w:rPr>
      </w:pPr>
    </w:p>
    <w:p w14:paraId="7AEBF07A" w14:textId="009AA31E" w:rsidR="00622F96" w:rsidRPr="00744412" w:rsidRDefault="00583F65" w:rsidP="00B01980">
      <w:pPr>
        <w:pStyle w:val="Footnote"/>
        <w:jc w:val="left"/>
        <w:rPr>
          <w:rFonts w:eastAsia="Calibri"/>
          <w:lang w:val="en-GB" w:bidi="hi-IN"/>
        </w:rPr>
        <w:sectPr w:rsidR="00622F96" w:rsidRPr="00744412" w:rsidSect="00622F96">
          <w:headerReference w:type="default" r:id="rId16"/>
          <w:pgSz w:w="15840" w:h="12240" w:orient="landscape" w:code="1"/>
          <w:pgMar w:top="1440" w:right="1440" w:bottom="1440" w:left="1440" w:header="1080" w:footer="720" w:gutter="0"/>
          <w:cols w:space="720"/>
          <w:docGrid w:linePitch="360"/>
        </w:sectPr>
      </w:pPr>
      <w:r>
        <w:rPr>
          <w:rFonts w:eastAsia="Calibri"/>
          <w:lang w:val="en-GB" w:bidi="hi-IN"/>
        </w:rPr>
        <w:t>Source: Company d</w:t>
      </w:r>
      <w:r w:rsidR="00412290" w:rsidRPr="00744412">
        <w:rPr>
          <w:rFonts w:eastAsia="Calibri"/>
          <w:lang w:val="en-GB" w:bidi="hi-IN"/>
        </w:rPr>
        <w:t>ocuments</w:t>
      </w:r>
      <w:r w:rsidR="00622F96" w:rsidRPr="00744412">
        <w:rPr>
          <w:rFonts w:eastAsia="Calibri"/>
          <w:lang w:val="en-GB" w:bidi="hi-IN"/>
        </w:rPr>
        <w:t>.</w:t>
      </w:r>
    </w:p>
    <w:p w14:paraId="609EF459" w14:textId="77777777" w:rsidR="00FF39A6" w:rsidRPr="00744412" w:rsidRDefault="00FF39A6" w:rsidP="00FF39A6">
      <w:pPr>
        <w:pStyle w:val="ExhibitHeading"/>
        <w:rPr>
          <w:rFonts w:eastAsia="Calibri"/>
          <w:lang w:val="en-GB" w:bidi="hi-IN"/>
        </w:rPr>
      </w:pPr>
      <w:r w:rsidRPr="00744412">
        <w:rPr>
          <w:rFonts w:eastAsia="Calibri"/>
          <w:lang w:val="en-GB" w:bidi="hi-IN"/>
        </w:rPr>
        <w:lastRenderedPageBreak/>
        <w:t xml:space="preserve">Exhibit </w:t>
      </w:r>
      <w:r>
        <w:rPr>
          <w:rFonts w:eastAsia="Calibri"/>
          <w:lang w:val="en-GB" w:bidi="hi-IN"/>
        </w:rPr>
        <w:t>3</w:t>
      </w:r>
      <w:r w:rsidRPr="00744412">
        <w:rPr>
          <w:rFonts w:eastAsia="Calibri"/>
          <w:lang w:val="en-GB" w:bidi="hi-IN"/>
        </w:rPr>
        <w:t>: 13-point score improvement trend as per DuPont–Rawan Cement Works</w:t>
      </w:r>
    </w:p>
    <w:p w14:paraId="4D10D9DD" w14:textId="77777777" w:rsidR="00FF39A6" w:rsidRPr="00744412" w:rsidRDefault="00FF39A6" w:rsidP="00FF39A6">
      <w:pPr>
        <w:pStyle w:val="ExhibitText"/>
        <w:rPr>
          <w:rFonts w:eastAsia="Calibri"/>
          <w:lang w:val="en-GB" w:bidi="hi-IN"/>
        </w:rPr>
      </w:pPr>
    </w:p>
    <w:p w14:paraId="1A82E3D4" w14:textId="77777777" w:rsidR="00FF39A6" w:rsidRPr="00744412" w:rsidRDefault="00FF39A6" w:rsidP="00FF39A6">
      <w:pPr>
        <w:spacing w:after="160"/>
        <w:rPr>
          <w:rFonts w:eastAsia="Calibri"/>
          <w:sz w:val="22"/>
          <w:lang w:val="en-GB" w:bidi="hi-IN"/>
        </w:rPr>
      </w:pPr>
      <w:r w:rsidRPr="00744412">
        <w:rPr>
          <w:rFonts w:eastAsia="Calibri"/>
          <w:noProof/>
          <w:sz w:val="22"/>
        </w:rPr>
        <w:drawing>
          <wp:inline distT="0" distB="0" distL="0" distR="0" wp14:anchorId="03AF2AAB" wp14:editId="72048EA0">
            <wp:extent cx="5731510" cy="3370356"/>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7">
                      <a:grayscl/>
                    </a:blip>
                    <a:srcRect t="7798" b="13336"/>
                    <a:stretch/>
                  </pic:blipFill>
                  <pic:spPr bwMode="auto">
                    <a:xfrm>
                      <a:off x="0" y="0"/>
                      <a:ext cx="5731510" cy="3370356"/>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33E08C48" w14:textId="77777777" w:rsidR="00FF39A6" w:rsidRPr="0082447B" w:rsidRDefault="00FF39A6" w:rsidP="00FF39A6">
      <w:pPr>
        <w:pStyle w:val="ExhibitText"/>
        <w:rPr>
          <w:rFonts w:eastAsia="Calibri"/>
        </w:rPr>
      </w:pPr>
    </w:p>
    <w:p w14:paraId="6E1CC42D" w14:textId="682F8FDE" w:rsidR="00FF39A6" w:rsidRDefault="00FF39A6" w:rsidP="0082447B">
      <w:pPr>
        <w:pStyle w:val="Footnote"/>
        <w:rPr>
          <w:rFonts w:eastAsia="Calibri"/>
          <w:lang w:val="en-GB" w:bidi="hi-IN"/>
        </w:rPr>
      </w:pPr>
      <w:r>
        <w:rPr>
          <w:rFonts w:eastAsia="Calibri"/>
          <w:lang w:val="en-GB" w:bidi="hi-IN"/>
        </w:rPr>
        <w:t>Source: Company d</w:t>
      </w:r>
      <w:r w:rsidRPr="00744412">
        <w:rPr>
          <w:rFonts w:eastAsia="Calibri"/>
          <w:lang w:val="en-GB" w:bidi="hi-IN"/>
        </w:rPr>
        <w:t>ocuments</w:t>
      </w:r>
      <w:r>
        <w:rPr>
          <w:rFonts w:eastAsia="Calibri"/>
          <w:lang w:val="en-GB" w:bidi="hi-IN"/>
        </w:rPr>
        <w:t>.</w:t>
      </w:r>
    </w:p>
    <w:p w14:paraId="48727F3F" w14:textId="77777777" w:rsidR="00FF39A6" w:rsidRDefault="00FF39A6" w:rsidP="0082447B">
      <w:pPr>
        <w:pStyle w:val="ExhibitText"/>
        <w:rPr>
          <w:rFonts w:eastAsia="Calibri"/>
          <w:lang w:val="en-GB"/>
        </w:rPr>
      </w:pPr>
    </w:p>
    <w:p w14:paraId="6B886C99" w14:textId="77777777" w:rsidR="00FF39A6" w:rsidRDefault="00FF39A6" w:rsidP="0082447B">
      <w:pPr>
        <w:pStyle w:val="ExhibitText"/>
        <w:rPr>
          <w:rFonts w:eastAsia="Calibri"/>
          <w:lang w:val="en-GB"/>
        </w:rPr>
      </w:pPr>
    </w:p>
    <w:p w14:paraId="5340F20A" w14:textId="024C73C2" w:rsidR="00412290" w:rsidRPr="00744412" w:rsidRDefault="00412290" w:rsidP="00005141">
      <w:pPr>
        <w:pStyle w:val="ExhibitHeading"/>
        <w:rPr>
          <w:rFonts w:eastAsia="Calibri"/>
          <w:lang w:val="en-GB"/>
        </w:rPr>
      </w:pPr>
      <w:r w:rsidRPr="00744412">
        <w:rPr>
          <w:rFonts w:eastAsia="Calibri"/>
          <w:lang w:val="en-GB"/>
        </w:rPr>
        <w:t xml:space="preserve">Exhibit </w:t>
      </w:r>
      <w:r w:rsidR="00A935BB" w:rsidRPr="00744412">
        <w:rPr>
          <w:rFonts w:eastAsia="Calibri"/>
          <w:lang w:val="en-GB"/>
        </w:rPr>
        <w:t>4</w:t>
      </w:r>
      <w:r w:rsidR="000A067E" w:rsidRPr="00744412">
        <w:rPr>
          <w:rFonts w:eastAsia="Calibri"/>
          <w:lang w:val="en-GB"/>
        </w:rPr>
        <w:t>:</w:t>
      </w:r>
      <w:r w:rsidRPr="00744412">
        <w:rPr>
          <w:rFonts w:eastAsia="Calibri"/>
          <w:lang w:val="en-GB"/>
        </w:rPr>
        <w:t xml:space="preserve"> Safety initiatives at UltraTech cement</w:t>
      </w:r>
    </w:p>
    <w:p w14:paraId="7D925A19" w14:textId="77777777" w:rsidR="00622F96" w:rsidRPr="00744412" w:rsidRDefault="00622F96" w:rsidP="00622F96">
      <w:pPr>
        <w:pStyle w:val="ExhibitText"/>
        <w:rPr>
          <w:rFonts w:eastAsia="Calibri"/>
          <w:lang w:val="en-GB" w:bidi="hi-IN"/>
        </w:rPr>
      </w:pPr>
    </w:p>
    <w:tbl>
      <w:tblPr>
        <w:tblW w:w="9082" w:type="dxa"/>
        <w:tblInd w:w="93" w:type="dxa"/>
        <w:tblLook w:val="04A0" w:firstRow="1" w:lastRow="0" w:firstColumn="1" w:lastColumn="0" w:noHBand="0" w:noVBand="1"/>
      </w:tblPr>
      <w:tblGrid>
        <w:gridCol w:w="9082"/>
      </w:tblGrid>
      <w:tr w:rsidR="00412290" w:rsidRPr="00744412" w14:paraId="34D3C6DC" w14:textId="77777777" w:rsidTr="00622F96">
        <w:trPr>
          <w:trHeight w:val="170"/>
        </w:trPr>
        <w:tc>
          <w:tcPr>
            <w:tcW w:w="9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76392" w14:textId="4A019CB0" w:rsidR="00412290" w:rsidRPr="00744412" w:rsidRDefault="00622F96">
            <w:pPr>
              <w:pStyle w:val="ExhibitText"/>
              <w:rPr>
                <w:b/>
                <w:lang w:val="en-GB" w:eastAsia="en-IN"/>
              </w:rPr>
            </w:pPr>
            <w:r w:rsidRPr="00744412">
              <w:rPr>
                <w:b/>
                <w:lang w:val="en-GB" w:eastAsia="en-IN"/>
              </w:rPr>
              <w:t xml:space="preserve">Facility </w:t>
            </w:r>
            <w:r w:rsidR="000A067E" w:rsidRPr="00744412">
              <w:rPr>
                <w:b/>
                <w:lang w:val="en-GB" w:eastAsia="en-IN"/>
              </w:rPr>
              <w:t xml:space="preserve">and </w:t>
            </w:r>
            <w:r w:rsidRPr="00744412">
              <w:rPr>
                <w:b/>
                <w:lang w:val="en-GB" w:eastAsia="en-IN"/>
              </w:rPr>
              <w:t>Infrastructure</w:t>
            </w:r>
          </w:p>
        </w:tc>
      </w:tr>
      <w:tr w:rsidR="00412290" w:rsidRPr="00744412" w14:paraId="534404CA" w14:textId="77777777" w:rsidTr="00622F96">
        <w:trPr>
          <w:trHeight w:val="206"/>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3B80B246" w14:textId="3AE4E328" w:rsidR="00412290" w:rsidRPr="00744412" w:rsidRDefault="00412290">
            <w:pPr>
              <w:pStyle w:val="ExhibitText"/>
              <w:rPr>
                <w:lang w:val="en-GB" w:eastAsia="en-IN"/>
              </w:rPr>
            </w:pPr>
            <w:r w:rsidRPr="00744412">
              <w:rPr>
                <w:lang w:val="en-GB" w:eastAsia="en-IN"/>
              </w:rPr>
              <w:t>Dual emergency exit</w:t>
            </w:r>
            <w:r w:rsidR="000A067E" w:rsidRPr="00744412">
              <w:rPr>
                <w:lang w:val="en-GB" w:eastAsia="en-IN"/>
              </w:rPr>
              <w:t>s</w:t>
            </w:r>
            <w:r w:rsidRPr="00744412">
              <w:rPr>
                <w:lang w:val="en-GB" w:eastAsia="en-IN"/>
              </w:rPr>
              <w:t xml:space="preserve"> in all buildings </w:t>
            </w:r>
            <w:r w:rsidR="000A067E" w:rsidRPr="00744412">
              <w:rPr>
                <w:lang w:val="en-GB" w:eastAsia="en-IN"/>
              </w:rPr>
              <w:t xml:space="preserve">and </w:t>
            </w:r>
            <w:r w:rsidRPr="00744412">
              <w:rPr>
                <w:lang w:val="en-GB" w:eastAsia="en-IN"/>
              </w:rPr>
              <w:t>substations</w:t>
            </w:r>
          </w:p>
        </w:tc>
      </w:tr>
      <w:tr w:rsidR="00412290" w:rsidRPr="00744412" w14:paraId="7591EDE8" w14:textId="77777777" w:rsidTr="00622F96">
        <w:trPr>
          <w:trHeight w:val="233"/>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73789FA8" w14:textId="088320AE" w:rsidR="00412290" w:rsidRPr="00744412" w:rsidRDefault="00412290" w:rsidP="00622F96">
            <w:pPr>
              <w:pStyle w:val="ExhibitText"/>
              <w:rPr>
                <w:lang w:val="en-GB" w:eastAsia="en-IN"/>
              </w:rPr>
            </w:pPr>
            <w:r w:rsidRPr="00744412">
              <w:rPr>
                <w:lang w:val="en-GB" w:eastAsia="en-IN"/>
              </w:rPr>
              <w:t>Emergency lights to provide lighting and exit route</w:t>
            </w:r>
            <w:r w:rsidR="000A067E" w:rsidRPr="00744412">
              <w:rPr>
                <w:lang w:val="en-GB" w:eastAsia="en-IN"/>
              </w:rPr>
              <w:t>s</w:t>
            </w:r>
            <w:r w:rsidRPr="00744412">
              <w:rPr>
                <w:lang w:val="en-GB" w:eastAsia="en-IN"/>
              </w:rPr>
              <w:t xml:space="preserve"> during blackout</w:t>
            </w:r>
            <w:r w:rsidR="000A067E" w:rsidRPr="00744412">
              <w:rPr>
                <w:lang w:val="en-GB" w:eastAsia="en-IN"/>
              </w:rPr>
              <w:t>s</w:t>
            </w:r>
            <w:r w:rsidRPr="00744412">
              <w:rPr>
                <w:lang w:val="en-GB" w:eastAsia="en-IN"/>
              </w:rPr>
              <w:t xml:space="preserve"> or in emergency situations </w:t>
            </w:r>
          </w:p>
        </w:tc>
      </w:tr>
      <w:tr w:rsidR="00412290" w:rsidRPr="00744412" w14:paraId="7203A572" w14:textId="77777777" w:rsidTr="00622F96">
        <w:trPr>
          <w:trHeight w:val="170"/>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7A60E379" w14:textId="79EB507E" w:rsidR="00412290" w:rsidRPr="00744412" w:rsidRDefault="00412290">
            <w:pPr>
              <w:pStyle w:val="ExhibitText"/>
              <w:rPr>
                <w:lang w:val="en-GB" w:eastAsia="en-IN"/>
              </w:rPr>
            </w:pPr>
            <w:r w:rsidRPr="00744412">
              <w:rPr>
                <w:lang w:val="en-GB" w:eastAsia="en-IN"/>
              </w:rPr>
              <w:t>Improved electrical safety at substations</w:t>
            </w:r>
          </w:p>
        </w:tc>
      </w:tr>
      <w:tr w:rsidR="00412290" w:rsidRPr="00744412" w14:paraId="3A70C915" w14:textId="77777777" w:rsidTr="00622F96">
        <w:trPr>
          <w:trHeight w:val="197"/>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10EEF66F" w14:textId="77777777" w:rsidR="00412290" w:rsidRPr="00744412" w:rsidRDefault="00412290" w:rsidP="00622F96">
            <w:pPr>
              <w:pStyle w:val="ExhibitText"/>
              <w:rPr>
                <w:lang w:val="en-GB" w:eastAsia="en-IN"/>
              </w:rPr>
            </w:pPr>
            <w:r w:rsidRPr="00744412">
              <w:rPr>
                <w:lang w:val="en-GB" w:eastAsia="en-IN"/>
              </w:rPr>
              <w:t>Centralized parking</w:t>
            </w:r>
          </w:p>
        </w:tc>
      </w:tr>
      <w:tr w:rsidR="00412290" w:rsidRPr="00744412" w14:paraId="6A208AC7" w14:textId="77777777" w:rsidTr="00622F96">
        <w:trPr>
          <w:trHeight w:val="143"/>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13DEEC6B" w14:textId="77777777" w:rsidR="00412290" w:rsidRPr="00744412" w:rsidRDefault="00412290" w:rsidP="00622F96">
            <w:pPr>
              <w:pStyle w:val="ExhibitText"/>
              <w:rPr>
                <w:lang w:val="en-GB" w:eastAsia="en-IN"/>
              </w:rPr>
            </w:pPr>
            <w:r w:rsidRPr="00744412">
              <w:rPr>
                <w:lang w:val="en-GB" w:eastAsia="en-IN"/>
              </w:rPr>
              <w:t>Designated pathway for vehicle and pedestrian movement</w:t>
            </w:r>
          </w:p>
        </w:tc>
      </w:tr>
      <w:tr w:rsidR="00412290" w:rsidRPr="00744412" w14:paraId="213D80DC" w14:textId="77777777" w:rsidTr="00622F96">
        <w:trPr>
          <w:trHeight w:val="170"/>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7D78E030" w14:textId="537BDF3E" w:rsidR="00412290" w:rsidRPr="00744412" w:rsidRDefault="000A067E">
            <w:pPr>
              <w:pStyle w:val="ExhibitText"/>
              <w:rPr>
                <w:lang w:val="en-GB" w:eastAsia="en-IN"/>
              </w:rPr>
            </w:pPr>
            <w:r w:rsidRPr="00744412">
              <w:rPr>
                <w:lang w:val="en-GB" w:eastAsia="en-IN"/>
              </w:rPr>
              <w:t>Foot-</w:t>
            </w:r>
            <w:r w:rsidR="00412290" w:rsidRPr="00744412">
              <w:rPr>
                <w:lang w:val="en-GB" w:eastAsia="en-IN"/>
              </w:rPr>
              <w:t>over bridge and drop gates</w:t>
            </w:r>
          </w:p>
        </w:tc>
      </w:tr>
      <w:tr w:rsidR="00412290" w:rsidRPr="00744412" w14:paraId="43743300" w14:textId="77777777" w:rsidTr="00622F96">
        <w:trPr>
          <w:trHeight w:val="206"/>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4F852F4B" w14:textId="77777777" w:rsidR="00412290" w:rsidRPr="00744412" w:rsidRDefault="00412290" w:rsidP="00622F96">
            <w:pPr>
              <w:pStyle w:val="ExhibitText"/>
              <w:rPr>
                <w:lang w:val="en-GB" w:eastAsia="en-IN"/>
              </w:rPr>
            </w:pPr>
            <w:r w:rsidRPr="00744412">
              <w:rPr>
                <w:lang w:val="en-GB" w:eastAsia="en-IN"/>
              </w:rPr>
              <w:t>Cherry pickers, scissor lifts, mobile platforms</w:t>
            </w:r>
          </w:p>
        </w:tc>
      </w:tr>
      <w:tr w:rsidR="00412290" w:rsidRPr="00744412" w14:paraId="26410F23" w14:textId="77777777" w:rsidTr="00622F96">
        <w:trPr>
          <w:trHeight w:val="233"/>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5BD57046" w14:textId="77777777" w:rsidR="00412290" w:rsidRPr="00744412" w:rsidRDefault="00412290" w:rsidP="00622F96">
            <w:pPr>
              <w:pStyle w:val="ExhibitText"/>
              <w:rPr>
                <w:lang w:val="en-GB" w:eastAsia="en-IN"/>
              </w:rPr>
            </w:pPr>
            <w:r w:rsidRPr="00744412">
              <w:rPr>
                <w:lang w:val="en-GB" w:eastAsia="en-IN"/>
              </w:rPr>
              <w:t>Machine guards, deck plate</w:t>
            </w:r>
          </w:p>
        </w:tc>
      </w:tr>
      <w:tr w:rsidR="00412290" w:rsidRPr="00744412" w14:paraId="619DA191" w14:textId="77777777" w:rsidTr="00622F96">
        <w:trPr>
          <w:trHeight w:val="170"/>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28EE8629" w14:textId="523035E6" w:rsidR="00412290" w:rsidRPr="00744412" w:rsidRDefault="00412290">
            <w:pPr>
              <w:pStyle w:val="ExhibitText"/>
              <w:rPr>
                <w:lang w:val="en-GB" w:eastAsia="en-IN"/>
              </w:rPr>
            </w:pPr>
            <w:r w:rsidRPr="00744412">
              <w:rPr>
                <w:lang w:val="en-GB" w:eastAsia="en-IN"/>
              </w:rPr>
              <w:t xml:space="preserve">Rail </w:t>
            </w:r>
            <w:r w:rsidR="000A067E" w:rsidRPr="00744412">
              <w:rPr>
                <w:lang w:val="en-GB" w:eastAsia="en-IN"/>
              </w:rPr>
              <w:t xml:space="preserve">safety </w:t>
            </w:r>
          </w:p>
        </w:tc>
      </w:tr>
      <w:tr w:rsidR="00412290" w:rsidRPr="00744412" w14:paraId="407056C6" w14:textId="77777777" w:rsidTr="00622F96">
        <w:trPr>
          <w:trHeight w:val="197"/>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774C2D3C" w14:textId="77777777" w:rsidR="00412290" w:rsidRPr="00744412" w:rsidRDefault="00412290" w:rsidP="00622F96">
            <w:pPr>
              <w:pStyle w:val="ExhibitText"/>
              <w:rPr>
                <w:lang w:val="en-GB" w:eastAsia="en-IN"/>
              </w:rPr>
            </w:pPr>
            <w:r w:rsidRPr="00744412">
              <w:rPr>
                <w:lang w:val="en-GB" w:eastAsia="en-IN"/>
              </w:rPr>
              <w:t>Lifeline arrangement at critical location</w:t>
            </w:r>
          </w:p>
        </w:tc>
      </w:tr>
      <w:tr w:rsidR="00412290" w:rsidRPr="00744412" w14:paraId="7C709E33" w14:textId="77777777" w:rsidTr="00622F96">
        <w:trPr>
          <w:trHeight w:val="224"/>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30BDCD10" w14:textId="278D0E4B" w:rsidR="00412290" w:rsidRPr="00744412" w:rsidRDefault="000A067E">
            <w:pPr>
              <w:pStyle w:val="ExhibitText"/>
              <w:rPr>
                <w:lang w:val="en-GB" w:eastAsia="en-IN"/>
              </w:rPr>
            </w:pPr>
            <w:r w:rsidRPr="00744412">
              <w:rPr>
                <w:lang w:val="en-GB" w:eastAsia="en-IN"/>
              </w:rPr>
              <w:t>Closed-c</w:t>
            </w:r>
            <w:r w:rsidR="00AF34E1" w:rsidRPr="00744412">
              <w:rPr>
                <w:lang w:val="en-GB" w:eastAsia="en-IN"/>
              </w:rPr>
              <w:t xml:space="preserve">ircuit </w:t>
            </w:r>
            <w:r w:rsidRPr="00744412">
              <w:rPr>
                <w:lang w:val="en-GB" w:eastAsia="en-IN"/>
              </w:rPr>
              <w:t xml:space="preserve">television monitoring </w:t>
            </w:r>
            <w:r w:rsidR="00412290" w:rsidRPr="00744412">
              <w:rPr>
                <w:lang w:val="en-GB" w:eastAsia="en-IN"/>
              </w:rPr>
              <w:t>of all critical locations</w:t>
            </w:r>
          </w:p>
        </w:tc>
      </w:tr>
      <w:tr w:rsidR="00412290" w:rsidRPr="00744412" w14:paraId="3B29CFAB" w14:textId="77777777" w:rsidTr="00622F96">
        <w:trPr>
          <w:trHeight w:val="251"/>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0771FDFF" w14:textId="61A80123" w:rsidR="00412290" w:rsidRPr="00744412" w:rsidRDefault="00412290">
            <w:pPr>
              <w:pStyle w:val="ExhibitText"/>
              <w:rPr>
                <w:lang w:val="en-GB" w:eastAsia="en-IN"/>
              </w:rPr>
            </w:pPr>
            <w:r w:rsidRPr="00744412">
              <w:rPr>
                <w:lang w:val="en-GB" w:eastAsia="en-IN"/>
              </w:rPr>
              <w:t>Access ways, platforms, galleries</w:t>
            </w:r>
            <w:r w:rsidR="000A067E" w:rsidRPr="00744412">
              <w:rPr>
                <w:lang w:val="en-GB" w:eastAsia="en-IN"/>
              </w:rPr>
              <w:t>,</w:t>
            </w:r>
            <w:r w:rsidRPr="00744412">
              <w:rPr>
                <w:lang w:val="en-GB" w:eastAsia="en-IN"/>
              </w:rPr>
              <w:t xml:space="preserve"> and ladders</w:t>
            </w:r>
          </w:p>
        </w:tc>
      </w:tr>
      <w:tr w:rsidR="00412290" w:rsidRPr="00744412" w14:paraId="6D83B0AC" w14:textId="77777777" w:rsidTr="00622F96">
        <w:trPr>
          <w:trHeight w:val="269"/>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4E109728" w14:textId="696A261D" w:rsidR="00412290" w:rsidRPr="00744412" w:rsidRDefault="00622F96">
            <w:pPr>
              <w:pStyle w:val="ExhibitText"/>
              <w:rPr>
                <w:b/>
                <w:lang w:val="en-GB" w:eastAsia="en-IN"/>
              </w:rPr>
            </w:pPr>
            <w:r w:rsidRPr="00744412">
              <w:rPr>
                <w:b/>
                <w:lang w:val="en-GB" w:eastAsia="en-IN"/>
              </w:rPr>
              <w:t xml:space="preserve">Design </w:t>
            </w:r>
            <w:r w:rsidR="000A067E" w:rsidRPr="00744412">
              <w:rPr>
                <w:b/>
                <w:lang w:val="en-GB" w:eastAsia="en-IN"/>
              </w:rPr>
              <w:t xml:space="preserve">and </w:t>
            </w:r>
            <w:r w:rsidRPr="00744412">
              <w:rPr>
                <w:b/>
                <w:lang w:val="en-GB" w:eastAsia="en-IN"/>
              </w:rPr>
              <w:t>Modification</w:t>
            </w:r>
          </w:p>
        </w:tc>
      </w:tr>
      <w:tr w:rsidR="00412290" w:rsidRPr="00744412" w14:paraId="3AA3A18D" w14:textId="77777777" w:rsidTr="00622F96">
        <w:trPr>
          <w:trHeight w:val="260"/>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701D99D6" w14:textId="284522B1" w:rsidR="00412290" w:rsidRPr="00744412" w:rsidRDefault="00412290">
            <w:pPr>
              <w:pStyle w:val="ExhibitText"/>
              <w:rPr>
                <w:lang w:val="en-GB" w:eastAsia="en-IN"/>
              </w:rPr>
            </w:pPr>
            <w:r w:rsidRPr="00744412">
              <w:rPr>
                <w:lang w:val="en-GB" w:eastAsia="en-IN"/>
              </w:rPr>
              <w:t xml:space="preserve">Tongue plate modification in </w:t>
            </w:r>
            <w:r w:rsidR="000A067E" w:rsidRPr="00744412">
              <w:rPr>
                <w:lang w:val="en-GB" w:eastAsia="en-IN"/>
              </w:rPr>
              <w:t>wagon-</w:t>
            </w:r>
            <w:r w:rsidRPr="00744412">
              <w:rPr>
                <w:lang w:val="en-GB" w:eastAsia="en-IN"/>
              </w:rPr>
              <w:t>loading machine to reduce finger injuries</w:t>
            </w:r>
          </w:p>
        </w:tc>
      </w:tr>
      <w:tr w:rsidR="00412290" w:rsidRPr="00744412" w14:paraId="7756629F" w14:textId="77777777" w:rsidTr="00622F96">
        <w:trPr>
          <w:trHeight w:val="260"/>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32796CF9" w14:textId="77777777" w:rsidR="00412290" w:rsidRPr="00744412" w:rsidRDefault="00412290" w:rsidP="00622F96">
            <w:pPr>
              <w:pStyle w:val="ExhibitText"/>
              <w:rPr>
                <w:lang w:val="en-GB" w:eastAsia="en-IN"/>
              </w:rPr>
            </w:pPr>
            <w:r w:rsidRPr="00744412">
              <w:rPr>
                <w:lang w:val="en-GB" w:eastAsia="en-IN"/>
              </w:rPr>
              <w:t>Platform for wagon door closing</w:t>
            </w:r>
          </w:p>
        </w:tc>
      </w:tr>
      <w:tr w:rsidR="00412290" w:rsidRPr="00744412" w14:paraId="056AB5FB" w14:textId="77777777" w:rsidTr="00622F96">
        <w:trPr>
          <w:trHeight w:val="170"/>
        </w:trPr>
        <w:tc>
          <w:tcPr>
            <w:tcW w:w="9082" w:type="dxa"/>
            <w:tcBorders>
              <w:top w:val="nil"/>
              <w:left w:val="single" w:sz="4" w:space="0" w:color="auto"/>
              <w:bottom w:val="single" w:sz="4" w:space="0" w:color="auto"/>
              <w:right w:val="single" w:sz="4" w:space="0" w:color="auto"/>
            </w:tcBorders>
            <w:shd w:val="clear" w:color="auto" w:fill="auto"/>
            <w:vAlign w:val="center"/>
            <w:hideMark/>
          </w:tcPr>
          <w:p w14:paraId="4812699E" w14:textId="7F50B950" w:rsidR="00412290" w:rsidRPr="00744412" w:rsidRDefault="00412290">
            <w:pPr>
              <w:pStyle w:val="ExhibitText"/>
              <w:rPr>
                <w:lang w:val="en-GB" w:eastAsia="en-IN"/>
              </w:rPr>
            </w:pPr>
            <w:r w:rsidRPr="00744412">
              <w:rPr>
                <w:lang w:val="en-GB" w:eastAsia="en-IN"/>
              </w:rPr>
              <w:t>Use of sweep guards, mechanical stoppers</w:t>
            </w:r>
            <w:r w:rsidR="000A067E" w:rsidRPr="00744412">
              <w:rPr>
                <w:lang w:val="en-GB" w:eastAsia="en-IN"/>
              </w:rPr>
              <w:t>,</w:t>
            </w:r>
            <w:r w:rsidRPr="00744412">
              <w:rPr>
                <w:lang w:val="en-GB" w:eastAsia="en-IN"/>
              </w:rPr>
              <w:t xml:space="preserve"> and wheel chokes on tire</w:t>
            </w:r>
            <w:r w:rsidR="000A067E" w:rsidRPr="00744412">
              <w:rPr>
                <w:lang w:val="en-GB" w:eastAsia="en-IN"/>
              </w:rPr>
              <w:t>s</w:t>
            </w:r>
          </w:p>
        </w:tc>
      </w:tr>
      <w:tr w:rsidR="00412290" w:rsidRPr="00744412" w14:paraId="0A03978F" w14:textId="77777777" w:rsidTr="00622F96">
        <w:trPr>
          <w:trHeight w:val="107"/>
        </w:trPr>
        <w:tc>
          <w:tcPr>
            <w:tcW w:w="9082" w:type="dxa"/>
            <w:tcBorders>
              <w:top w:val="nil"/>
              <w:left w:val="single" w:sz="4" w:space="0" w:color="auto"/>
              <w:bottom w:val="single" w:sz="4" w:space="0" w:color="auto"/>
              <w:right w:val="single" w:sz="4" w:space="0" w:color="auto"/>
            </w:tcBorders>
            <w:shd w:val="clear" w:color="auto" w:fill="auto"/>
            <w:vAlign w:val="center"/>
          </w:tcPr>
          <w:p w14:paraId="69D42104" w14:textId="220CE8BA" w:rsidR="00412290" w:rsidRPr="00744412" w:rsidRDefault="00412290" w:rsidP="00622F96">
            <w:pPr>
              <w:pStyle w:val="ExhibitText"/>
              <w:rPr>
                <w:lang w:val="en-GB" w:eastAsia="en-IN"/>
              </w:rPr>
            </w:pPr>
            <w:r w:rsidRPr="00744412">
              <w:rPr>
                <w:lang w:val="en-GB" w:eastAsia="en-IN"/>
              </w:rPr>
              <w:t>L</w:t>
            </w:r>
            <w:r w:rsidR="00B930A8">
              <w:rPr>
                <w:lang w:val="en-GB" w:eastAsia="en-IN"/>
              </w:rPr>
              <w:t>ock out, tag out, try out (L</w:t>
            </w:r>
            <w:r w:rsidRPr="00744412">
              <w:rPr>
                <w:lang w:val="en-GB" w:eastAsia="en-IN"/>
              </w:rPr>
              <w:t>OTOTO</w:t>
            </w:r>
            <w:r w:rsidR="00B930A8">
              <w:rPr>
                <w:lang w:val="en-GB" w:eastAsia="en-IN"/>
              </w:rPr>
              <w:t>)</w:t>
            </w:r>
            <w:r w:rsidRPr="00744412">
              <w:rPr>
                <w:lang w:val="en-GB" w:eastAsia="en-IN"/>
              </w:rPr>
              <w:t xml:space="preserve"> provision in old panels</w:t>
            </w:r>
          </w:p>
        </w:tc>
      </w:tr>
      <w:tr w:rsidR="00412290" w:rsidRPr="00744412" w14:paraId="3384D578" w14:textId="77777777" w:rsidTr="00622F96">
        <w:trPr>
          <w:trHeight w:val="224"/>
        </w:trPr>
        <w:tc>
          <w:tcPr>
            <w:tcW w:w="9082" w:type="dxa"/>
            <w:tcBorders>
              <w:top w:val="nil"/>
              <w:left w:val="single" w:sz="4" w:space="0" w:color="auto"/>
              <w:bottom w:val="single" w:sz="4" w:space="0" w:color="auto"/>
              <w:right w:val="single" w:sz="4" w:space="0" w:color="auto"/>
            </w:tcBorders>
            <w:shd w:val="clear" w:color="auto" w:fill="auto"/>
            <w:vAlign w:val="center"/>
          </w:tcPr>
          <w:p w14:paraId="46D9FB27" w14:textId="77777777" w:rsidR="00412290" w:rsidRPr="00744412" w:rsidRDefault="00412290" w:rsidP="00622F96">
            <w:pPr>
              <w:pStyle w:val="ExhibitText"/>
              <w:rPr>
                <w:lang w:val="en-GB" w:eastAsia="en-IN"/>
              </w:rPr>
            </w:pPr>
            <w:r w:rsidRPr="00744412">
              <w:rPr>
                <w:lang w:val="en-GB" w:eastAsia="en-IN"/>
              </w:rPr>
              <w:t>Modifying blind corners of roads, speed breaker, truck yards</w:t>
            </w:r>
          </w:p>
        </w:tc>
      </w:tr>
    </w:tbl>
    <w:p w14:paraId="35C1B157" w14:textId="77777777" w:rsidR="0082447B" w:rsidRDefault="0082447B" w:rsidP="00622F96">
      <w:pPr>
        <w:pStyle w:val="ExhibitText"/>
        <w:ind w:left="93"/>
        <w:jc w:val="left"/>
        <w:rPr>
          <w:b/>
          <w:lang w:val="en-GB" w:eastAsia="en-IN"/>
        </w:rPr>
      </w:pPr>
    </w:p>
    <w:p w14:paraId="0D23CC2B" w14:textId="77777777" w:rsidR="0082447B" w:rsidRDefault="0082447B">
      <w:pPr>
        <w:spacing w:after="200" w:line="276" w:lineRule="auto"/>
        <w:rPr>
          <w:rFonts w:ascii="Arial" w:hAnsi="Arial" w:cs="Arial"/>
          <w:b/>
          <w:lang w:val="en-GB" w:eastAsia="en-IN"/>
        </w:rPr>
      </w:pPr>
      <w:r>
        <w:rPr>
          <w:b/>
          <w:lang w:val="en-GB" w:eastAsia="en-IN"/>
        </w:rPr>
        <w:br w:type="page"/>
      </w:r>
    </w:p>
    <w:p w14:paraId="315C5434" w14:textId="3E172CC7" w:rsidR="0082447B" w:rsidRDefault="0082447B" w:rsidP="0082447B">
      <w:pPr>
        <w:pStyle w:val="ExhibitHeading"/>
        <w:rPr>
          <w:lang w:val="en-GB" w:eastAsia="en-IN"/>
        </w:rPr>
      </w:pPr>
      <w:r>
        <w:rPr>
          <w:lang w:val="en-GB" w:eastAsia="en-IN"/>
        </w:rPr>
        <w:lastRenderedPageBreak/>
        <w:t>EXHIBIT 4 CONTINUED</w:t>
      </w:r>
    </w:p>
    <w:p w14:paraId="66AD848C" w14:textId="500EE778" w:rsidR="0082447B" w:rsidRPr="0082447B" w:rsidRDefault="0082447B" w:rsidP="00622F96">
      <w:pPr>
        <w:pStyle w:val="ExhibitText"/>
        <w:ind w:left="93"/>
        <w:jc w:val="left"/>
        <w:rPr>
          <w:b/>
          <w:sz w:val="16"/>
          <w:szCs w:val="16"/>
          <w:lang w:val="en-GB" w:eastAsia="en-IN"/>
        </w:rPr>
      </w:pPr>
    </w:p>
    <w:tbl>
      <w:tblPr>
        <w:tblW w:w="90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tblGrid>
      <w:tr w:rsidR="0082447B" w:rsidRPr="00744412" w14:paraId="0D424EA2" w14:textId="77777777" w:rsidTr="0082447B">
        <w:trPr>
          <w:trHeight w:val="197"/>
        </w:trPr>
        <w:tc>
          <w:tcPr>
            <w:tcW w:w="9082" w:type="dxa"/>
            <w:shd w:val="clear" w:color="auto" w:fill="auto"/>
            <w:vAlign w:val="center"/>
          </w:tcPr>
          <w:p w14:paraId="4A67DAD1" w14:textId="66D2C72D" w:rsidR="0082447B" w:rsidRPr="00744412" w:rsidRDefault="0082447B" w:rsidP="00622F96">
            <w:pPr>
              <w:pStyle w:val="ExhibitText"/>
              <w:rPr>
                <w:lang w:val="en-GB" w:eastAsia="en-IN"/>
              </w:rPr>
            </w:pPr>
            <w:r w:rsidRPr="0082447B">
              <w:rPr>
                <w:b/>
                <w:lang w:val="en-GB" w:eastAsia="en-IN"/>
              </w:rPr>
              <w:t>Systems Initiated</w:t>
            </w:r>
          </w:p>
        </w:tc>
      </w:tr>
      <w:tr w:rsidR="00412290" w:rsidRPr="00744412" w14:paraId="7AD640A7" w14:textId="77777777" w:rsidTr="0082447B">
        <w:trPr>
          <w:trHeight w:val="197"/>
        </w:trPr>
        <w:tc>
          <w:tcPr>
            <w:tcW w:w="9082" w:type="dxa"/>
            <w:shd w:val="clear" w:color="auto" w:fill="auto"/>
            <w:vAlign w:val="center"/>
            <w:hideMark/>
          </w:tcPr>
          <w:p w14:paraId="384CF16A" w14:textId="77777777" w:rsidR="00412290" w:rsidRPr="00744412" w:rsidRDefault="00412290" w:rsidP="00622F96">
            <w:pPr>
              <w:pStyle w:val="ExhibitText"/>
              <w:rPr>
                <w:lang w:val="en-GB" w:eastAsia="en-IN"/>
              </w:rPr>
            </w:pPr>
            <w:r w:rsidRPr="00744412">
              <w:rPr>
                <w:lang w:val="en-GB" w:eastAsia="en-IN"/>
              </w:rPr>
              <w:t>Online system for safety management</w:t>
            </w:r>
          </w:p>
        </w:tc>
      </w:tr>
      <w:tr w:rsidR="00412290" w:rsidRPr="00744412" w14:paraId="7AB9DD95" w14:textId="77777777" w:rsidTr="0082447B">
        <w:trPr>
          <w:trHeight w:val="143"/>
        </w:trPr>
        <w:tc>
          <w:tcPr>
            <w:tcW w:w="9082" w:type="dxa"/>
            <w:shd w:val="clear" w:color="auto" w:fill="auto"/>
            <w:vAlign w:val="center"/>
            <w:hideMark/>
          </w:tcPr>
          <w:p w14:paraId="087B3C02" w14:textId="6EBCA1F2" w:rsidR="00412290" w:rsidRPr="00744412" w:rsidRDefault="00412290" w:rsidP="00622F96">
            <w:pPr>
              <w:pStyle w:val="ExhibitText"/>
              <w:rPr>
                <w:lang w:val="en-GB" w:eastAsia="en-IN"/>
              </w:rPr>
            </w:pPr>
            <w:r w:rsidRPr="00744412">
              <w:rPr>
                <w:lang w:val="en-GB" w:eastAsia="en-IN"/>
              </w:rPr>
              <w:t xml:space="preserve">LOTOTO system </w:t>
            </w:r>
          </w:p>
        </w:tc>
      </w:tr>
      <w:tr w:rsidR="00412290" w:rsidRPr="00744412" w14:paraId="2C143C7D" w14:textId="77777777" w:rsidTr="0082447B">
        <w:trPr>
          <w:trHeight w:val="170"/>
        </w:trPr>
        <w:tc>
          <w:tcPr>
            <w:tcW w:w="9082" w:type="dxa"/>
            <w:shd w:val="clear" w:color="auto" w:fill="auto"/>
            <w:vAlign w:val="center"/>
            <w:hideMark/>
          </w:tcPr>
          <w:p w14:paraId="47769A8F" w14:textId="445AE2C6" w:rsidR="00412290" w:rsidRPr="00744412" w:rsidRDefault="00412290" w:rsidP="00622F96">
            <w:pPr>
              <w:pStyle w:val="ExhibitText"/>
              <w:rPr>
                <w:lang w:val="en-GB" w:eastAsia="en-IN"/>
              </w:rPr>
            </w:pPr>
            <w:r w:rsidRPr="00744412">
              <w:rPr>
                <w:lang w:val="en-GB" w:eastAsia="en-IN"/>
              </w:rPr>
              <w:t>Stop-work empowerment during detection of un</w:t>
            </w:r>
            <w:r w:rsidR="004B6D19">
              <w:rPr>
                <w:lang w:val="en-GB" w:eastAsia="en-IN"/>
              </w:rPr>
              <w:t>-</w:t>
            </w:r>
            <w:r w:rsidRPr="00744412">
              <w:rPr>
                <w:lang w:val="en-GB" w:eastAsia="en-IN"/>
              </w:rPr>
              <w:t>safe conditions</w:t>
            </w:r>
          </w:p>
        </w:tc>
      </w:tr>
      <w:tr w:rsidR="00412290" w:rsidRPr="00744412" w14:paraId="71FCF289" w14:textId="77777777" w:rsidTr="0082447B">
        <w:trPr>
          <w:trHeight w:val="197"/>
        </w:trPr>
        <w:tc>
          <w:tcPr>
            <w:tcW w:w="9082" w:type="dxa"/>
            <w:shd w:val="clear" w:color="auto" w:fill="auto"/>
            <w:vAlign w:val="center"/>
            <w:hideMark/>
          </w:tcPr>
          <w:p w14:paraId="1F614767" w14:textId="77777777" w:rsidR="00412290" w:rsidRPr="00744412" w:rsidRDefault="00412290" w:rsidP="00622F96">
            <w:pPr>
              <w:pStyle w:val="ExhibitText"/>
              <w:rPr>
                <w:lang w:val="en-GB" w:eastAsia="en-IN"/>
              </w:rPr>
            </w:pPr>
            <w:r w:rsidRPr="00744412">
              <w:rPr>
                <w:lang w:val="en-GB" w:eastAsia="en-IN"/>
              </w:rPr>
              <w:t>Vehicle inspection and monitoring</w:t>
            </w:r>
          </w:p>
        </w:tc>
      </w:tr>
      <w:tr w:rsidR="00412290" w:rsidRPr="00744412" w14:paraId="3CF60BE5" w14:textId="77777777" w:rsidTr="0082447B">
        <w:trPr>
          <w:trHeight w:val="134"/>
        </w:trPr>
        <w:tc>
          <w:tcPr>
            <w:tcW w:w="9082" w:type="dxa"/>
            <w:shd w:val="clear" w:color="auto" w:fill="auto"/>
            <w:vAlign w:val="center"/>
            <w:hideMark/>
          </w:tcPr>
          <w:p w14:paraId="0FF173D9" w14:textId="1EC19C56" w:rsidR="00412290" w:rsidRPr="00744412" w:rsidRDefault="00412290" w:rsidP="00B930A8">
            <w:pPr>
              <w:pStyle w:val="ExhibitText"/>
              <w:rPr>
                <w:lang w:val="en-GB" w:eastAsia="en-IN"/>
              </w:rPr>
            </w:pPr>
            <w:r w:rsidRPr="00744412">
              <w:rPr>
                <w:lang w:val="en-GB" w:eastAsia="en-IN"/>
              </w:rPr>
              <w:t xml:space="preserve">Height </w:t>
            </w:r>
            <w:r w:rsidR="000A067E" w:rsidRPr="00744412">
              <w:rPr>
                <w:lang w:val="en-GB" w:eastAsia="en-IN"/>
              </w:rPr>
              <w:t xml:space="preserve">phobia </w:t>
            </w:r>
            <w:r w:rsidRPr="00744412">
              <w:rPr>
                <w:lang w:val="en-GB" w:eastAsia="en-IN"/>
              </w:rPr>
              <w:t>testing for deput</w:t>
            </w:r>
            <w:r w:rsidR="00B930A8">
              <w:rPr>
                <w:lang w:val="en-GB" w:eastAsia="en-IN"/>
              </w:rPr>
              <w:t>ed</w:t>
            </w:r>
            <w:r w:rsidRPr="00744412">
              <w:rPr>
                <w:lang w:val="en-GB" w:eastAsia="en-IN"/>
              </w:rPr>
              <w:t xml:space="preserve"> work</w:t>
            </w:r>
            <w:r w:rsidR="00B930A8">
              <w:rPr>
                <w:lang w:val="en-GB" w:eastAsia="en-IN"/>
              </w:rPr>
              <w:t>ers</w:t>
            </w:r>
          </w:p>
        </w:tc>
      </w:tr>
      <w:tr w:rsidR="00412290" w:rsidRPr="00744412" w14:paraId="359DD289" w14:textId="77777777" w:rsidTr="0082447B">
        <w:trPr>
          <w:trHeight w:val="161"/>
        </w:trPr>
        <w:tc>
          <w:tcPr>
            <w:tcW w:w="9082" w:type="dxa"/>
            <w:shd w:val="clear" w:color="auto" w:fill="auto"/>
            <w:vAlign w:val="center"/>
            <w:hideMark/>
          </w:tcPr>
          <w:p w14:paraId="463335A5" w14:textId="77777777" w:rsidR="00412290" w:rsidRPr="00744412" w:rsidRDefault="00412290" w:rsidP="00622F96">
            <w:pPr>
              <w:pStyle w:val="ExhibitText"/>
              <w:rPr>
                <w:lang w:val="en-GB" w:eastAsia="en-IN"/>
              </w:rPr>
            </w:pPr>
            <w:r w:rsidRPr="00744412">
              <w:rPr>
                <w:lang w:val="en-GB" w:eastAsia="en-IN"/>
              </w:rPr>
              <w:t>Development of in-house app for online safety quiz on desktop and laptops</w:t>
            </w:r>
          </w:p>
        </w:tc>
      </w:tr>
      <w:tr w:rsidR="00412290" w:rsidRPr="00744412" w14:paraId="31CFDD30" w14:textId="77777777" w:rsidTr="0082447B">
        <w:trPr>
          <w:trHeight w:val="197"/>
        </w:trPr>
        <w:tc>
          <w:tcPr>
            <w:tcW w:w="9082" w:type="dxa"/>
            <w:shd w:val="clear" w:color="auto" w:fill="auto"/>
            <w:vAlign w:val="center"/>
            <w:hideMark/>
          </w:tcPr>
          <w:p w14:paraId="02A29236" w14:textId="77777777" w:rsidR="00412290" w:rsidRPr="00744412" w:rsidRDefault="00412290" w:rsidP="00622F96">
            <w:pPr>
              <w:pStyle w:val="ExhibitText"/>
              <w:rPr>
                <w:lang w:val="en-GB" w:eastAsia="en-IN"/>
              </w:rPr>
            </w:pPr>
            <w:r w:rsidRPr="00744412">
              <w:rPr>
                <w:lang w:val="en-GB" w:eastAsia="en-IN"/>
              </w:rPr>
              <w:t>Special safety night vigilance by senior officials during shutdown</w:t>
            </w:r>
          </w:p>
        </w:tc>
      </w:tr>
      <w:tr w:rsidR="00412290" w:rsidRPr="00744412" w14:paraId="5CF257E9" w14:textId="77777777" w:rsidTr="0082447B">
        <w:trPr>
          <w:trHeight w:val="143"/>
        </w:trPr>
        <w:tc>
          <w:tcPr>
            <w:tcW w:w="9082" w:type="dxa"/>
            <w:shd w:val="clear" w:color="auto" w:fill="auto"/>
            <w:vAlign w:val="center"/>
            <w:hideMark/>
          </w:tcPr>
          <w:p w14:paraId="0E653D6E" w14:textId="77777777" w:rsidR="00412290" w:rsidRPr="00744412" w:rsidRDefault="00412290" w:rsidP="00622F96">
            <w:pPr>
              <w:pStyle w:val="ExhibitText"/>
              <w:rPr>
                <w:lang w:val="en-GB" w:eastAsia="en-IN"/>
              </w:rPr>
            </w:pPr>
            <w:r w:rsidRPr="00744412">
              <w:rPr>
                <w:lang w:val="en-GB" w:eastAsia="en-IN"/>
              </w:rPr>
              <w:t>Safety announcement system</w:t>
            </w:r>
          </w:p>
        </w:tc>
      </w:tr>
      <w:tr w:rsidR="00412290" w:rsidRPr="00744412" w14:paraId="6309C793" w14:textId="77777777" w:rsidTr="0082447B">
        <w:trPr>
          <w:trHeight w:val="170"/>
        </w:trPr>
        <w:tc>
          <w:tcPr>
            <w:tcW w:w="9082" w:type="dxa"/>
            <w:shd w:val="clear" w:color="auto" w:fill="auto"/>
            <w:vAlign w:val="center"/>
            <w:hideMark/>
          </w:tcPr>
          <w:p w14:paraId="58237343" w14:textId="1DCE6F47" w:rsidR="00412290" w:rsidRPr="00744412" w:rsidRDefault="00622F96" w:rsidP="00622F96">
            <w:pPr>
              <w:pStyle w:val="ExhibitText"/>
              <w:rPr>
                <w:b/>
                <w:lang w:val="en-GB" w:eastAsia="en-IN"/>
              </w:rPr>
            </w:pPr>
            <w:r w:rsidRPr="00744412">
              <w:rPr>
                <w:b/>
                <w:lang w:val="en-GB" w:eastAsia="en-IN"/>
              </w:rPr>
              <w:t>Process Improvement</w:t>
            </w:r>
            <w:r w:rsidR="000A067E" w:rsidRPr="00744412">
              <w:rPr>
                <w:b/>
                <w:lang w:val="en-GB" w:eastAsia="en-IN"/>
              </w:rPr>
              <w:t>s</w:t>
            </w:r>
          </w:p>
        </w:tc>
      </w:tr>
      <w:tr w:rsidR="00412290" w:rsidRPr="00744412" w14:paraId="1B5DAE8E" w14:textId="77777777" w:rsidTr="0082447B">
        <w:trPr>
          <w:trHeight w:val="197"/>
        </w:trPr>
        <w:tc>
          <w:tcPr>
            <w:tcW w:w="9082" w:type="dxa"/>
            <w:shd w:val="clear" w:color="auto" w:fill="auto"/>
            <w:vAlign w:val="center"/>
            <w:hideMark/>
          </w:tcPr>
          <w:p w14:paraId="093A445F" w14:textId="5292124E" w:rsidR="00412290" w:rsidRPr="00744412" w:rsidRDefault="00412290" w:rsidP="00622F96">
            <w:pPr>
              <w:pStyle w:val="ExhibitText"/>
              <w:rPr>
                <w:lang w:val="en-GB" w:eastAsia="en-IN"/>
              </w:rPr>
            </w:pPr>
            <w:r w:rsidRPr="00744412">
              <w:rPr>
                <w:lang w:val="en-GB" w:eastAsia="en-IN"/>
              </w:rPr>
              <w:t>Visual indicator to caution people for entry into confined space</w:t>
            </w:r>
            <w:r w:rsidR="00B930A8">
              <w:rPr>
                <w:lang w:val="en-GB" w:eastAsia="en-IN"/>
              </w:rPr>
              <w:t>s</w:t>
            </w:r>
            <w:r w:rsidRPr="00744412">
              <w:rPr>
                <w:lang w:val="en-GB" w:eastAsia="en-IN"/>
              </w:rPr>
              <w:t xml:space="preserve"> </w:t>
            </w:r>
          </w:p>
        </w:tc>
      </w:tr>
      <w:tr w:rsidR="00412290" w:rsidRPr="00744412" w14:paraId="7BF76A19" w14:textId="77777777" w:rsidTr="0082447B">
        <w:trPr>
          <w:trHeight w:val="134"/>
        </w:trPr>
        <w:tc>
          <w:tcPr>
            <w:tcW w:w="9082" w:type="dxa"/>
            <w:shd w:val="clear" w:color="auto" w:fill="auto"/>
            <w:vAlign w:val="center"/>
            <w:hideMark/>
          </w:tcPr>
          <w:p w14:paraId="73FE4058" w14:textId="77777777" w:rsidR="00412290" w:rsidRPr="00744412" w:rsidRDefault="00412290" w:rsidP="00622F96">
            <w:pPr>
              <w:pStyle w:val="ExhibitText"/>
              <w:rPr>
                <w:lang w:val="en-GB" w:eastAsia="en-IN"/>
              </w:rPr>
            </w:pPr>
            <w:r w:rsidRPr="00744412">
              <w:rPr>
                <w:lang w:val="en-GB" w:eastAsia="en-IN"/>
              </w:rPr>
              <w:t xml:space="preserve">Mill door safety interlocks </w:t>
            </w:r>
          </w:p>
        </w:tc>
      </w:tr>
      <w:tr w:rsidR="00412290" w:rsidRPr="00744412" w14:paraId="017E5A19" w14:textId="77777777" w:rsidTr="0082447B">
        <w:trPr>
          <w:trHeight w:val="161"/>
        </w:trPr>
        <w:tc>
          <w:tcPr>
            <w:tcW w:w="9082" w:type="dxa"/>
            <w:shd w:val="clear" w:color="auto" w:fill="auto"/>
            <w:vAlign w:val="center"/>
            <w:hideMark/>
          </w:tcPr>
          <w:p w14:paraId="5DAE4448" w14:textId="77777777" w:rsidR="00412290" w:rsidRPr="00744412" w:rsidRDefault="00412290" w:rsidP="00622F96">
            <w:pPr>
              <w:pStyle w:val="ExhibitText"/>
              <w:rPr>
                <w:lang w:val="en-GB" w:eastAsia="en-IN"/>
              </w:rPr>
            </w:pPr>
            <w:r w:rsidRPr="00744412">
              <w:rPr>
                <w:lang w:val="en-GB" w:eastAsia="en-IN"/>
              </w:rPr>
              <w:t>Anemometer to detect safe wind speed</w:t>
            </w:r>
          </w:p>
        </w:tc>
      </w:tr>
    </w:tbl>
    <w:p w14:paraId="67531FAF" w14:textId="77777777" w:rsidR="00622F96" w:rsidRPr="0082447B" w:rsidRDefault="00622F96" w:rsidP="00622F96">
      <w:pPr>
        <w:pStyle w:val="ExhibitText"/>
        <w:rPr>
          <w:rFonts w:eastAsia="Calibri"/>
          <w:sz w:val="12"/>
          <w:szCs w:val="12"/>
          <w:lang w:val="en-GB" w:bidi="hi-IN"/>
        </w:rPr>
      </w:pPr>
    </w:p>
    <w:p w14:paraId="7AF37C06" w14:textId="219D947F" w:rsidR="00622F96" w:rsidRPr="00744412" w:rsidRDefault="00622F96" w:rsidP="00622F96">
      <w:pPr>
        <w:pStyle w:val="Footnote"/>
        <w:rPr>
          <w:rFonts w:eastAsia="Calibri"/>
          <w:lang w:val="en-GB" w:bidi="hi-IN"/>
        </w:rPr>
      </w:pPr>
      <w:r w:rsidRPr="00744412">
        <w:rPr>
          <w:rFonts w:eastAsia="Calibri"/>
          <w:lang w:val="en-GB" w:bidi="hi-IN"/>
        </w:rPr>
        <w:t xml:space="preserve">Source: </w:t>
      </w:r>
      <w:r w:rsidR="00583F65">
        <w:rPr>
          <w:rFonts w:eastAsia="Calibri"/>
          <w:lang w:val="en-GB" w:bidi="hi-IN"/>
        </w:rPr>
        <w:t>Company d</w:t>
      </w:r>
      <w:r w:rsidR="00412290" w:rsidRPr="00744412">
        <w:rPr>
          <w:rFonts w:eastAsia="Calibri"/>
          <w:lang w:val="en-GB" w:bidi="hi-IN"/>
        </w:rPr>
        <w:t>ocuments</w:t>
      </w:r>
      <w:r w:rsidRPr="00744412">
        <w:rPr>
          <w:rFonts w:eastAsia="Calibri"/>
          <w:lang w:val="en-GB" w:bidi="hi-IN"/>
        </w:rPr>
        <w:t>.</w:t>
      </w:r>
    </w:p>
    <w:p w14:paraId="69E9FCB8" w14:textId="50F4F892" w:rsidR="00622F96" w:rsidRPr="0082447B" w:rsidRDefault="00622F96" w:rsidP="0082447B">
      <w:pPr>
        <w:pStyle w:val="ExhibitText"/>
        <w:rPr>
          <w:rFonts w:eastAsia="Calibri"/>
          <w:sz w:val="16"/>
          <w:szCs w:val="16"/>
          <w:lang w:val="en-GB" w:bidi="hi-IN"/>
        </w:rPr>
      </w:pPr>
    </w:p>
    <w:p w14:paraId="50911980" w14:textId="3D78BA6B" w:rsidR="00412290" w:rsidRPr="00744412" w:rsidRDefault="00412290" w:rsidP="00622F96">
      <w:pPr>
        <w:pStyle w:val="ExhibitHeading"/>
        <w:rPr>
          <w:rFonts w:eastAsia="Calibri"/>
          <w:lang w:val="en-GB" w:bidi="hi-IN"/>
        </w:rPr>
      </w:pPr>
      <w:r w:rsidRPr="00744412">
        <w:rPr>
          <w:rFonts w:eastAsia="Calibri"/>
          <w:lang w:val="en-GB" w:bidi="hi-IN"/>
        </w:rPr>
        <w:t xml:space="preserve">Exhibit </w:t>
      </w:r>
      <w:r w:rsidR="00A935BB" w:rsidRPr="00744412">
        <w:rPr>
          <w:rFonts w:eastAsia="Calibri"/>
          <w:lang w:val="en-GB" w:bidi="hi-IN"/>
        </w:rPr>
        <w:t>5</w:t>
      </w:r>
      <w:r w:rsidR="000A067E" w:rsidRPr="00744412">
        <w:rPr>
          <w:rFonts w:eastAsia="Calibri"/>
          <w:lang w:val="en-GB" w:bidi="hi-IN"/>
        </w:rPr>
        <w:t>:</w:t>
      </w:r>
      <w:r w:rsidRPr="00744412">
        <w:rPr>
          <w:rFonts w:eastAsia="Calibri"/>
          <w:lang w:val="en-GB" w:bidi="hi-IN"/>
        </w:rPr>
        <w:t xml:space="preserve"> </w:t>
      </w:r>
      <w:r w:rsidR="000A067E" w:rsidRPr="00744412">
        <w:rPr>
          <w:rFonts w:eastAsia="Calibri"/>
          <w:lang w:val="en-GB" w:bidi="hi-IN"/>
        </w:rPr>
        <w:t xml:space="preserve">Ultratech </w:t>
      </w:r>
      <w:r w:rsidRPr="00744412">
        <w:rPr>
          <w:rFonts w:eastAsia="Calibri"/>
          <w:lang w:val="en-GB" w:bidi="hi-IN"/>
        </w:rPr>
        <w:t>Balance Sheet</w:t>
      </w:r>
    </w:p>
    <w:p w14:paraId="5620E122" w14:textId="77777777" w:rsidR="00412290" w:rsidRPr="0082447B" w:rsidRDefault="00412290" w:rsidP="006C1D7B">
      <w:pPr>
        <w:pStyle w:val="ExhibitText"/>
        <w:rPr>
          <w:rFonts w:eastAsia="Calibri"/>
          <w:sz w:val="16"/>
          <w:szCs w:val="16"/>
          <w:lang w:val="en-GB" w:bidi="hi-IN"/>
        </w:rPr>
      </w:pPr>
    </w:p>
    <w:tbl>
      <w:tblPr>
        <w:tblW w:w="8100" w:type="dxa"/>
        <w:jc w:val="center"/>
        <w:tblLook w:val="04A0" w:firstRow="1" w:lastRow="0" w:firstColumn="1" w:lastColumn="0" w:noHBand="0" w:noVBand="1"/>
      </w:tblPr>
      <w:tblGrid>
        <w:gridCol w:w="2700"/>
        <w:gridCol w:w="1350"/>
        <w:gridCol w:w="1440"/>
        <w:gridCol w:w="1350"/>
        <w:gridCol w:w="1260"/>
      </w:tblGrid>
      <w:tr w:rsidR="00C33DA8" w:rsidRPr="00744412" w14:paraId="7413C760" w14:textId="77777777" w:rsidTr="0082447B">
        <w:trPr>
          <w:trHeight w:val="20"/>
          <w:jc w:val="center"/>
        </w:trPr>
        <w:tc>
          <w:tcPr>
            <w:tcW w:w="81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003C3E" w14:textId="08F8A41E" w:rsidR="00C33DA8" w:rsidRPr="00744412" w:rsidRDefault="00583F65" w:rsidP="003C4804">
            <w:pPr>
              <w:jc w:val="center"/>
              <w:rPr>
                <w:rFonts w:ascii="Arial" w:hAnsi="Arial" w:cs="Arial"/>
                <w:b/>
                <w:bCs/>
                <w:color w:val="000000"/>
                <w:sz w:val="18"/>
                <w:szCs w:val="18"/>
                <w:lang w:val="en-GB" w:eastAsia="en-IN"/>
              </w:rPr>
            </w:pPr>
            <w:proofErr w:type="spellStart"/>
            <w:r>
              <w:rPr>
                <w:rFonts w:ascii="Arial" w:hAnsi="Arial" w:cs="Arial"/>
                <w:b/>
                <w:bCs/>
                <w:color w:val="000000"/>
                <w:sz w:val="18"/>
                <w:szCs w:val="18"/>
                <w:lang w:val="en-GB" w:eastAsia="en-IN"/>
              </w:rPr>
              <w:t>UltraT</w:t>
            </w:r>
            <w:r w:rsidR="00C33DA8" w:rsidRPr="00744412">
              <w:rPr>
                <w:rFonts w:ascii="Arial" w:hAnsi="Arial" w:cs="Arial"/>
                <w:b/>
                <w:bCs/>
                <w:color w:val="000000"/>
                <w:sz w:val="18"/>
                <w:szCs w:val="18"/>
                <w:lang w:val="en-GB" w:eastAsia="en-IN"/>
              </w:rPr>
              <w:t>ech</w:t>
            </w:r>
            <w:proofErr w:type="spellEnd"/>
            <w:r w:rsidR="00C33DA8" w:rsidRPr="00744412">
              <w:rPr>
                <w:rFonts w:ascii="Arial" w:hAnsi="Arial" w:cs="Arial"/>
                <w:b/>
                <w:bCs/>
                <w:color w:val="000000"/>
                <w:sz w:val="18"/>
                <w:szCs w:val="18"/>
                <w:lang w:val="en-GB" w:eastAsia="en-IN"/>
              </w:rPr>
              <w:t xml:space="preserve"> Cement</w:t>
            </w:r>
            <w:r w:rsidR="00744412" w:rsidRPr="00744412">
              <w:rPr>
                <w:rFonts w:ascii="Arial" w:hAnsi="Arial" w:cs="Arial"/>
                <w:b/>
                <w:bCs/>
                <w:color w:val="000000"/>
                <w:sz w:val="18"/>
                <w:szCs w:val="18"/>
                <w:lang w:val="en-GB" w:eastAsia="en-IN"/>
              </w:rPr>
              <w:t>—</w:t>
            </w:r>
            <w:r w:rsidR="00C33DA8" w:rsidRPr="00744412">
              <w:rPr>
                <w:rFonts w:ascii="Arial" w:hAnsi="Arial" w:cs="Arial"/>
                <w:b/>
                <w:bCs/>
                <w:color w:val="000000"/>
                <w:sz w:val="18"/>
                <w:szCs w:val="18"/>
                <w:lang w:val="en-GB" w:eastAsia="en-IN"/>
              </w:rPr>
              <w:t xml:space="preserve">Standalone Balance Sheet (in </w:t>
            </w:r>
            <w:r w:rsidR="000A067E" w:rsidRPr="00744412">
              <w:rPr>
                <w:rFonts w:ascii="Arial" w:hAnsi="Arial" w:cs="Arial"/>
                <w:b/>
                <w:bCs/>
                <w:color w:val="000000"/>
                <w:sz w:val="18"/>
                <w:szCs w:val="18"/>
                <w:lang w:val="en-GB" w:eastAsia="en-IN"/>
              </w:rPr>
              <w:t>₹</w:t>
            </w:r>
            <w:r w:rsidR="00C33DA8" w:rsidRPr="00744412">
              <w:rPr>
                <w:rFonts w:ascii="Arial" w:hAnsi="Arial" w:cs="Arial"/>
                <w:b/>
                <w:bCs/>
                <w:color w:val="000000"/>
                <w:sz w:val="18"/>
                <w:szCs w:val="18"/>
                <w:lang w:val="en-GB" w:eastAsia="en-IN"/>
              </w:rPr>
              <w:t xml:space="preserve"> </w:t>
            </w:r>
            <w:r w:rsidR="000A067E" w:rsidRPr="00744412">
              <w:rPr>
                <w:rFonts w:ascii="Arial" w:hAnsi="Arial" w:cs="Arial"/>
                <w:b/>
                <w:bCs/>
                <w:color w:val="000000"/>
                <w:sz w:val="18"/>
                <w:szCs w:val="18"/>
                <w:lang w:val="en-GB" w:eastAsia="en-IN"/>
              </w:rPr>
              <w:t>million</w:t>
            </w:r>
            <w:r w:rsidR="000A067E" w:rsidRPr="00847115">
              <w:rPr>
                <w:rFonts w:ascii="Arial" w:hAnsi="Arial" w:cs="Arial"/>
                <w:b/>
                <w:color w:val="000000"/>
                <w:sz w:val="18"/>
                <w:szCs w:val="18"/>
                <w:lang w:val="en-GB" w:eastAsia="en-IN"/>
              </w:rPr>
              <w:t>s</w:t>
            </w:r>
            <w:r w:rsidR="00C33DA8" w:rsidRPr="00744412">
              <w:rPr>
                <w:rFonts w:ascii="Arial" w:hAnsi="Arial" w:cs="Arial"/>
                <w:b/>
                <w:bCs/>
                <w:color w:val="000000"/>
                <w:sz w:val="18"/>
                <w:szCs w:val="18"/>
                <w:lang w:val="en-GB" w:eastAsia="en-IN"/>
              </w:rPr>
              <w:t>)</w:t>
            </w:r>
          </w:p>
        </w:tc>
      </w:tr>
      <w:tr w:rsidR="00C33DA8" w:rsidRPr="00744412" w14:paraId="3AAC5436"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5D49833" w14:textId="77777777" w:rsidR="00C33DA8" w:rsidRPr="00744412" w:rsidRDefault="00C33DA8" w:rsidP="007970A4">
            <w:pPr>
              <w:jc w:val="both"/>
              <w:rPr>
                <w:rFonts w:ascii="Arial" w:hAnsi="Arial" w:cs="Arial"/>
                <w:color w:val="000000"/>
                <w:sz w:val="18"/>
                <w:szCs w:val="18"/>
                <w:lang w:val="en-GB" w:eastAsia="en-IN"/>
              </w:rPr>
            </w:pPr>
            <w:r w:rsidRPr="00744412">
              <w:rPr>
                <w:rFonts w:ascii="Arial" w:hAnsi="Arial" w:cs="Arial"/>
                <w:color w:val="000000"/>
                <w:sz w:val="18"/>
                <w:szCs w:val="18"/>
                <w:lang w:val="en-GB" w:eastAsia="en-IN"/>
              </w:rPr>
              <w:t> </w:t>
            </w:r>
          </w:p>
        </w:tc>
        <w:tc>
          <w:tcPr>
            <w:tcW w:w="1350" w:type="dxa"/>
            <w:tcBorders>
              <w:top w:val="nil"/>
              <w:left w:val="nil"/>
              <w:bottom w:val="single" w:sz="8" w:space="0" w:color="auto"/>
              <w:right w:val="single" w:sz="8" w:space="0" w:color="auto"/>
            </w:tcBorders>
            <w:shd w:val="clear" w:color="000000" w:fill="FFFFFF"/>
            <w:vAlign w:val="center"/>
            <w:hideMark/>
          </w:tcPr>
          <w:p w14:paraId="37DFACC7" w14:textId="19BA631D" w:rsidR="00C33DA8" w:rsidRPr="00847115" w:rsidRDefault="00C33DA8">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16</w:t>
            </w:r>
          </w:p>
        </w:tc>
        <w:tc>
          <w:tcPr>
            <w:tcW w:w="1440" w:type="dxa"/>
            <w:tcBorders>
              <w:top w:val="nil"/>
              <w:left w:val="nil"/>
              <w:bottom w:val="single" w:sz="8" w:space="0" w:color="auto"/>
              <w:right w:val="single" w:sz="8" w:space="0" w:color="auto"/>
            </w:tcBorders>
            <w:shd w:val="clear" w:color="000000" w:fill="FFFFFF"/>
            <w:vAlign w:val="center"/>
            <w:hideMark/>
          </w:tcPr>
          <w:p w14:paraId="1AF41660" w14:textId="1E791572" w:rsidR="00C33DA8" w:rsidRPr="00847115" w:rsidRDefault="00C33DA8">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15</w:t>
            </w:r>
          </w:p>
        </w:tc>
        <w:tc>
          <w:tcPr>
            <w:tcW w:w="1350" w:type="dxa"/>
            <w:tcBorders>
              <w:top w:val="nil"/>
              <w:left w:val="nil"/>
              <w:bottom w:val="single" w:sz="8" w:space="0" w:color="auto"/>
              <w:right w:val="single" w:sz="8" w:space="0" w:color="auto"/>
            </w:tcBorders>
            <w:shd w:val="clear" w:color="000000" w:fill="FFFFFF"/>
            <w:vAlign w:val="center"/>
            <w:hideMark/>
          </w:tcPr>
          <w:p w14:paraId="210B30AD" w14:textId="26387BF3" w:rsidR="00C33DA8" w:rsidRPr="00847115" w:rsidRDefault="00C33DA8">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14</w:t>
            </w:r>
          </w:p>
        </w:tc>
        <w:tc>
          <w:tcPr>
            <w:tcW w:w="1260" w:type="dxa"/>
            <w:tcBorders>
              <w:top w:val="nil"/>
              <w:left w:val="nil"/>
              <w:bottom w:val="single" w:sz="8" w:space="0" w:color="auto"/>
              <w:right w:val="single" w:sz="8" w:space="0" w:color="auto"/>
            </w:tcBorders>
            <w:shd w:val="clear" w:color="000000" w:fill="FFFFFF"/>
            <w:vAlign w:val="center"/>
            <w:hideMark/>
          </w:tcPr>
          <w:p w14:paraId="4557217B" w14:textId="5FF7E255" w:rsidR="00C33DA8" w:rsidRPr="00847115" w:rsidRDefault="00C33DA8">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13</w:t>
            </w:r>
          </w:p>
        </w:tc>
      </w:tr>
      <w:tr w:rsidR="00C33DA8" w:rsidRPr="00744412" w14:paraId="237F15EB"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00275E02" w14:textId="77777777" w:rsidR="00C33DA8" w:rsidRPr="00744412" w:rsidRDefault="00C33DA8" w:rsidP="007970A4">
            <w:pPr>
              <w:jc w:val="both"/>
              <w:rPr>
                <w:rFonts w:ascii="Arial" w:hAnsi="Arial" w:cs="Arial"/>
                <w:color w:val="000000"/>
                <w:sz w:val="18"/>
                <w:szCs w:val="18"/>
                <w:lang w:val="en-GB" w:eastAsia="en-IN"/>
              </w:rPr>
            </w:pPr>
            <w:r w:rsidRPr="00744412">
              <w:rPr>
                <w:rFonts w:ascii="Arial" w:hAnsi="Arial" w:cs="Arial"/>
                <w:color w:val="000000"/>
                <w:sz w:val="18"/>
                <w:szCs w:val="18"/>
                <w:lang w:val="en-GB" w:eastAsia="en-IN"/>
              </w:rPr>
              <w:t> </w:t>
            </w:r>
          </w:p>
        </w:tc>
        <w:tc>
          <w:tcPr>
            <w:tcW w:w="1350" w:type="dxa"/>
            <w:tcBorders>
              <w:top w:val="nil"/>
              <w:left w:val="nil"/>
              <w:bottom w:val="single" w:sz="8" w:space="0" w:color="auto"/>
              <w:right w:val="single" w:sz="8" w:space="0" w:color="auto"/>
            </w:tcBorders>
            <w:shd w:val="clear" w:color="000000" w:fill="FFFFFF"/>
            <w:vAlign w:val="center"/>
            <w:hideMark/>
          </w:tcPr>
          <w:p w14:paraId="014E23A9" w14:textId="4466D8F5" w:rsidR="00C33DA8" w:rsidRPr="00847115" w:rsidRDefault="00C33DA8" w:rsidP="007970A4">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c>
          <w:tcPr>
            <w:tcW w:w="1440" w:type="dxa"/>
            <w:tcBorders>
              <w:top w:val="nil"/>
              <w:left w:val="nil"/>
              <w:bottom w:val="single" w:sz="8" w:space="0" w:color="auto"/>
              <w:right w:val="single" w:sz="8" w:space="0" w:color="auto"/>
            </w:tcBorders>
            <w:shd w:val="clear" w:color="000000" w:fill="FFFFFF"/>
            <w:vAlign w:val="center"/>
            <w:hideMark/>
          </w:tcPr>
          <w:p w14:paraId="2DBAAEF6" w14:textId="77777777" w:rsidR="00C33DA8" w:rsidRPr="00847115" w:rsidRDefault="00C33DA8" w:rsidP="007970A4">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c>
          <w:tcPr>
            <w:tcW w:w="1350" w:type="dxa"/>
            <w:tcBorders>
              <w:top w:val="nil"/>
              <w:left w:val="nil"/>
              <w:bottom w:val="single" w:sz="8" w:space="0" w:color="auto"/>
              <w:right w:val="single" w:sz="8" w:space="0" w:color="auto"/>
            </w:tcBorders>
            <w:shd w:val="clear" w:color="000000" w:fill="FFFFFF"/>
            <w:vAlign w:val="center"/>
            <w:hideMark/>
          </w:tcPr>
          <w:p w14:paraId="6DD6EDCA" w14:textId="77777777" w:rsidR="00C33DA8" w:rsidRPr="00847115" w:rsidRDefault="00C33DA8" w:rsidP="007970A4">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c>
          <w:tcPr>
            <w:tcW w:w="1260" w:type="dxa"/>
            <w:tcBorders>
              <w:top w:val="nil"/>
              <w:left w:val="nil"/>
              <w:bottom w:val="single" w:sz="8" w:space="0" w:color="auto"/>
              <w:right w:val="single" w:sz="8" w:space="0" w:color="auto"/>
            </w:tcBorders>
            <w:shd w:val="clear" w:color="000000" w:fill="FFFFFF"/>
            <w:vAlign w:val="center"/>
            <w:hideMark/>
          </w:tcPr>
          <w:p w14:paraId="696D5C69" w14:textId="77777777" w:rsidR="00C33DA8" w:rsidRPr="00847115" w:rsidRDefault="00C33DA8" w:rsidP="007970A4">
            <w:pPr>
              <w:jc w:val="center"/>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r>
      <w:tr w:rsidR="00C33DA8" w:rsidRPr="00744412" w14:paraId="75322EA6" w14:textId="77777777" w:rsidTr="0082447B">
        <w:trPr>
          <w:trHeight w:val="20"/>
          <w:jc w:val="center"/>
        </w:trPr>
        <w:tc>
          <w:tcPr>
            <w:tcW w:w="8100" w:type="dxa"/>
            <w:gridSpan w:val="5"/>
            <w:tcBorders>
              <w:top w:val="single" w:sz="8" w:space="0" w:color="auto"/>
              <w:left w:val="single" w:sz="8" w:space="0" w:color="auto"/>
              <w:bottom w:val="single" w:sz="8" w:space="0" w:color="auto"/>
              <w:right w:val="single" w:sz="8" w:space="0" w:color="000000"/>
            </w:tcBorders>
            <w:shd w:val="clear" w:color="000000" w:fill="FFFFFF"/>
            <w:vAlign w:val="center"/>
            <w:hideMark/>
          </w:tcPr>
          <w:p w14:paraId="5D788FD1" w14:textId="77777777" w:rsidR="00C33DA8" w:rsidRPr="00744412" w:rsidRDefault="00C33DA8" w:rsidP="007970A4">
            <w:pPr>
              <w:rPr>
                <w:rFonts w:ascii="Arial" w:hAnsi="Arial" w:cs="Arial"/>
                <w:b/>
                <w:bCs/>
                <w:color w:val="000000"/>
                <w:sz w:val="18"/>
                <w:szCs w:val="18"/>
                <w:lang w:val="en-GB" w:eastAsia="en-IN"/>
              </w:rPr>
            </w:pPr>
            <w:r w:rsidRPr="00744412">
              <w:rPr>
                <w:rFonts w:ascii="Arial" w:hAnsi="Arial" w:cs="Arial"/>
                <w:b/>
                <w:bCs/>
                <w:color w:val="000000"/>
                <w:sz w:val="18"/>
                <w:szCs w:val="18"/>
                <w:lang w:val="en-GB" w:eastAsia="en-IN"/>
              </w:rPr>
              <w:t>Source of Funds</w:t>
            </w:r>
          </w:p>
        </w:tc>
      </w:tr>
      <w:tr w:rsidR="00C33DA8" w:rsidRPr="00744412" w14:paraId="6FBA6A21"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21347B76"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Share Capital</w:t>
            </w:r>
          </w:p>
        </w:tc>
        <w:tc>
          <w:tcPr>
            <w:tcW w:w="1350" w:type="dxa"/>
            <w:tcBorders>
              <w:top w:val="nil"/>
              <w:left w:val="nil"/>
              <w:bottom w:val="single" w:sz="8" w:space="0" w:color="auto"/>
              <w:right w:val="single" w:sz="8" w:space="0" w:color="auto"/>
            </w:tcBorders>
            <w:shd w:val="clear" w:color="000000" w:fill="FFFFFF"/>
            <w:vAlign w:val="center"/>
            <w:hideMark/>
          </w:tcPr>
          <w:p w14:paraId="75711995" w14:textId="2CF0D0EC"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744.3</w:t>
            </w:r>
            <w:r w:rsidR="000A067E" w:rsidRPr="00744412">
              <w:rPr>
                <w:rFonts w:ascii="Arial" w:hAnsi="Arial" w:cs="Arial"/>
                <w:color w:val="000000"/>
                <w:sz w:val="18"/>
                <w:szCs w:val="18"/>
                <w:lang w:val="en-GB" w:eastAsia="en-IN"/>
              </w:rPr>
              <w:t>0</w:t>
            </w:r>
          </w:p>
        </w:tc>
        <w:tc>
          <w:tcPr>
            <w:tcW w:w="1440" w:type="dxa"/>
            <w:tcBorders>
              <w:top w:val="nil"/>
              <w:left w:val="nil"/>
              <w:bottom w:val="single" w:sz="8" w:space="0" w:color="auto"/>
              <w:right w:val="single" w:sz="8" w:space="0" w:color="auto"/>
            </w:tcBorders>
            <w:shd w:val="clear" w:color="000000" w:fill="FFFFFF"/>
            <w:vAlign w:val="center"/>
            <w:hideMark/>
          </w:tcPr>
          <w:p w14:paraId="0EEF606B" w14:textId="2680B732"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744</w:t>
            </w:r>
            <w:r w:rsidR="000A067E" w:rsidRPr="00744412">
              <w:rPr>
                <w:rFonts w:ascii="Arial" w:hAnsi="Arial" w:cs="Arial"/>
                <w:color w:val="000000"/>
                <w:sz w:val="18"/>
                <w:szCs w:val="18"/>
                <w:lang w:val="en-GB" w:eastAsia="en-IN"/>
              </w:rPr>
              <w:t>.00</w:t>
            </w:r>
          </w:p>
        </w:tc>
        <w:tc>
          <w:tcPr>
            <w:tcW w:w="1350" w:type="dxa"/>
            <w:tcBorders>
              <w:top w:val="nil"/>
              <w:left w:val="nil"/>
              <w:bottom w:val="single" w:sz="8" w:space="0" w:color="auto"/>
              <w:right w:val="single" w:sz="8" w:space="0" w:color="auto"/>
            </w:tcBorders>
            <w:shd w:val="clear" w:color="000000" w:fill="FFFFFF"/>
            <w:vAlign w:val="center"/>
            <w:hideMark/>
          </w:tcPr>
          <w:p w14:paraId="1052A2F2" w14:textId="2BE561F9"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742.4</w:t>
            </w:r>
            <w:r w:rsidR="000A067E" w:rsidRPr="00744412">
              <w:rPr>
                <w:rFonts w:ascii="Arial" w:hAnsi="Arial" w:cs="Arial"/>
                <w:color w:val="000000"/>
                <w:sz w:val="18"/>
                <w:szCs w:val="18"/>
                <w:lang w:val="en-GB" w:eastAsia="en-IN"/>
              </w:rPr>
              <w:t>0</w:t>
            </w:r>
          </w:p>
        </w:tc>
        <w:tc>
          <w:tcPr>
            <w:tcW w:w="1260" w:type="dxa"/>
            <w:tcBorders>
              <w:top w:val="nil"/>
              <w:left w:val="nil"/>
              <w:bottom w:val="single" w:sz="8" w:space="0" w:color="auto"/>
              <w:right w:val="single" w:sz="8" w:space="0" w:color="auto"/>
            </w:tcBorders>
            <w:shd w:val="clear" w:color="000000" w:fill="FFFFFF"/>
            <w:vAlign w:val="center"/>
            <w:hideMark/>
          </w:tcPr>
          <w:p w14:paraId="4D41C89F" w14:textId="2C6C7002"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741.8</w:t>
            </w:r>
            <w:r w:rsidR="000A067E" w:rsidRPr="00744412">
              <w:rPr>
                <w:rFonts w:ascii="Arial" w:hAnsi="Arial" w:cs="Arial"/>
                <w:color w:val="000000"/>
                <w:sz w:val="18"/>
                <w:szCs w:val="18"/>
                <w:lang w:val="en-GB" w:eastAsia="en-IN"/>
              </w:rPr>
              <w:t>0</w:t>
            </w:r>
          </w:p>
        </w:tc>
      </w:tr>
      <w:tr w:rsidR="00C33DA8" w:rsidRPr="00744412" w14:paraId="67CA2E9B"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D86632E"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Equity Share Capital</w:t>
            </w:r>
          </w:p>
        </w:tc>
        <w:tc>
          <w:tcPr>
            <w:tcW w:w="1350" w:type="dxa"/>
            <w:tcBorders>
              <w:top w:val="nil"/>
              <w:left w:val="nil"/>
              <w:bottom w:val="single" w:sz="8" w:space="0" w:color="auto"/>
              <w:right w:val="single" w:sz="8" w:space="0" w:color="auto"/>
            </w:tcBorders>
            <w:shd w:val="clear" w:color="000000" w:fill="FFFFFF"/>
            <w:vAlign w:val="center"/>
            <w:hideMark/>
          </w:tcPr>
          <w:p w14:paraId="0797CAD5" w14:textId="2D8BBDAF"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744.3</w:t>
            </w:r>
            <w:r w:rsidR="000A067E" w:rsidRPr="00744412">
              <w:rPr>
                <w:rFonts w:ascii="Arial" w:hAnsi="Arial" w:cs="Arial"/>
                <w:color w:val="000000"/>
                <w:sz w:val="18"/>
                <w:szCs w:val="18"/>
                <w:lang w:val="en-GB" w:eastAsia="en-IN"/>
              </w:rPr>
              <w:t>0</w:t>
            </w:r>
          </w:p>
        </w:tc>
        <w:tc>
          <w:tcPr>
            <w:tcW w:w="1440" w:type="dxa"/>
            <w:tcBorders>
              <w:top w:val="nil"/>
              <w:left w:val="nil"/>
              <w:bottom w:val="single" w:sz="8" w:space="0" w:color="auto"/>
              <w:right w:val="single" w:sz="8" w:space="0" w:color="auto"/>
            </w:tcBorders>
            <w:shd w:val="clear" w:color="000000" w:fill="FFFFFF"/>
            <w:vAlign w:val="center"/>
            <w:hideMark/>
          </w:tcPr>
          <w:p w14:paraId="654D0F2A" w14:textId="3300BC2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744</w:t>
            </w:r>
            <w:r w:rsidR="000A067E" w:rsidRPr="00744412">
              <w:rPr>
                <w:rFonts w:ascii="Arial" w:hAnsi="Arial" w:cs="Arial"/>
                <w:color w:val="000000"/>
                <w:sz w:val="18"/>
                <w:szCs w:val="18"/>
                <w:lang w:val="en-GB" w:eastAsia="en-IN"/>
              </w:rPr>
              <w:t>.00</w:t>
            </w:r>
          </w:p>
        </w:tc>
        <w:tc>
          <w:tcPr>
            <w:tcW w:w="1350" w:type="dxa"/>
            <w:tcBorders>
              <w:top w:val="nil"/>
              <w:left w:val="nil"/>
              <w:bottom w:val="single" w:sz="8" w:space="0" w:color="auto"/>
              <w:right w:val="single" w:sz="8" w:space="0" w:color="auto"/>
            </w:tcBorders>
            <w:shd w:val="clear" w:color="000000" w:fill="FFFFFF"/>
            <w:vAlign w:val="center"/>
            <w:hideMark/>
          </w:tcPr>
          <w:p w14:paraId="584BAA87" w14:textId="19EC5279"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742.4</w:t>
            </w:r>
            <w:r w:rsidR="000A067E" w:rsidRPr="00744412">
              <w:rPr>
                <w:rFonts w:ascii="Arial" w:hAnsi="Arial" w:cs="Arial"/>
                <w:color w:val="000000"/>
                <w:sz w:val="18"/>
                <w:szCs w:val="18"/>
                <w:lang w:val="en-GB" w:eastAsia="en-IN"/>
              </w:rPr>
              <w:t>0</w:t>
            </w:r>
          </w:p>
        </w:tc>
        <w:tc>
          <w:tcPr>
            <w:tcW w:w="1260" w:type="dxa"/>
            <w:tcBorders>
              <w:top w:val="nil"/>
              <w:left w:val="nil"/>
              <w:bottom w:val="single" w:sz="8" w:space="0" w:color="auto"/>
              <w:right w:val="single" w:sz="8" w:space="0" w:color="auto"/>
            </w:tcBorders>
            <w:shd w:val="clear" w:color="000000" w:fill="FFFFFF"/>
            <w:vAlign w:val="center"/>
            <w:hideMark/>
          </w:tcPr>
          <w:p w14:paraId="69D9E8F0" w14:textId="5711C16F"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741.8</w:t>
            </w:r>
            <w:r w:rsidR="000A067E" w:rsidRPr="00744412">
              <w:rPr>
                <w:rFonts w:ascii="Arial" w:hAnsi="Arial" w:cs="Arial"/>
                <w:color w:val="000000"/>
                <w:sz w:val="18"/>
                <w:szCs w:val="18"/>
                <w:lang w:val="en-GB" w:eastAsia="en-IN"/>
              </w:rPr>
              <w:t>0</w:t>
            </w:r>
          </w:p>
        </w:tc>
      </w:tr>
      <w:tr w:rsidR="00C33DA8" w:rsidRPr="00744412" w14:paraId="0EE3365D"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26ACDF8"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Reserves</w:t>
            </w:r>
          </w:p>
        </w:tc>
        <w:tc>
          <w:tcPr>
            <w:tcW w:w="1350" w:type="dxa"/>
            <w:tcBorders>
              <w:top w:val="nil"/>
              <w:left w:val="nil"/>
              <w:bottom w:val="single" w:sz="8" w:space="0" w:color="auto"/>
              <w:right w:val="single" w:sz="8" w:space="0" w:color="auto"/>
            </w:tcBorders>
            <w:shd w:val="clear" w:color="000000" w:fill="FFFFFF"/>
            <w:vAlign w:val="center"/>
            <w:hideMark/>
          </w:tcPr>
          <w:p w14:paraId="666C7EE1" w14:textId="43B2B48A"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204,616.60</w:t>
            </w:r>
          </w:p>
        </w:tc>
        <w:tc>
          <w:tcPr>
            <w:tcW w:w="1440" w:type="dxa"/>
            <w:tcBorders>
              <w:top w:val="nil"/>
              <w:left w:val="nil"/>
              <w:bottom w:val="single" w:sz="8" w:space="0" w:color="auto"/>
              <w:right w:val="single" w:sz="8" w:space="0" w:color="auto"/>
            </w:tcBorders>
            <w:shd w:val="clear" w:color="000000" w:fill="FFFFFF"/>
            <w:vAlign w:val="center"/>
            <w:hideMark/>
          </w:tcPr>
          <w:p w14:paraId="6B4C6B22" w14:textId="39C4EDEC"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185,832.80</w:t>
            </w:r>
          </w:p>
        </w:tc>
        <w:tc>
          <w:tcPr>
            <w:tcW w:w="1350" w:type="dxa"/>
            <w:tcBorders>
              <w:top w:val="nil"/>
              <w:left w:val="nil"/>
              <w:bottom w:val="single" w:sz="8" w:space="0" w:color="auto"/>
              <w:right w:val="single" w:sz="8" w:space="0" w:color="auto"/>
            </w:tcBorders>
            <w:shd w:val="clear" w:color="000000" w:fill="FFFFFF"/>
            <w:vAlign w:val="center"/>
            <w:hideMark/>
          </w:tcPr>
          <w:p w14:paraId="6DB6D8AE" w14:textId="52E83DC4"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168,232.70</w:t>
            </w:r>
          </w:p>
        </w:tc>
        <w:tc>
          <w:tcPr>
            <w:tcW w:w="1260" w:type="dxa"/>
            <w:tcBorders>
              <w:top w:val="nil"/>
              <w:left w:val="nil"/>
              <w:bottom w:val="single" w:sz="8" w:space="0" w:color="auto"/>
              <w:right w:val="single" w:sz="8" w:space="0" w:color="auto"/>
            </w:tcBorders>
            <w:shd w:val="clear" w:color="000000" w:fill="FFFFFF"/>
            <w:vAlign w:val="center"/>
            <w:hideMark/>
          </w:tcPr>
          <w:p w14:paraId="1AA3899E" w14:textId="32966989"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149,606.40</w:t>
            </w:r>
          </w:p>
        </w:tc>
      </w:tr>
      <w:tr w:rsidR="00C33DA8" w:rsidRPr="00744412" w14:paraId="21FCDD1A"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DA93798" w14:textId="4F5B84BC" w:rsidR="00C33DA8" w:rsidRPr="00744412" w:rsidRDefault="00C33DA8">
            <w:pPr>
              <w:rPr>
                <w:rFonts w:ascii="Arial" w:hAnsi="Arial" w:cs="Arial"/>
                <w:color w:val="000000"/>
                <w:sz w:val="18"/>
                <w:szCs w:val="18"/>
                <w:lang w:val="en-GB" w:eastAsia="en-IN"/>
              </w:rPr>
            </w:pPr>
            <w:r w:rsidRPr="00744412">
              <w:rPr>
                <w:rFonts w:ascii="Arial" w:hAnsi="Arial" w:cs="Arial"/>
                <w:color w:val="000000"/>
                <w:sz w:val="18"/>
                <w:szCs w:val="18"/>
                <w:lang w:val="en-GB" w:eastAsia="en-IN"/>
              </w:rPr>
              <w:t>Net</w:t>
            </w:r>
            <w:r w:rsidR="007122E4" w:rsidRPr="00744412">
              <w:rPr>
                <w:rFonts w:ascii="Arial" w:hAnsi="Arial" w:cs="Arial"/>
                <w:color w:val="000000"/>
                <w:sz w:val="18"/>
                <w:szCs w:val="18"/>
                <w:lang w:val="en-GB" w:eastAsia="en-IN"/>
              </w:rPr>
              <w:t xml:space="preserve"> Worth</w:t>
            </w:r>
          </w:p>
        </w:tc>
        <w:tc>
          <w:tcPr>
            <w:tcW w:w="1350" w:type="dxa"/>
            <w:tcBorders>
              <w:top w:val="nil"/>
              <w:left w:val="nil"/>
              <w:bottom w:val="single" w:sz="8" w:space="0" w:color="auto"/>
              <w:right w:val="single" w:sz="8" w:space="0" w:color="auto"/>
            </w:tcBorders>
            <w:shd w:val="clear" w:color="000000" w:fill="FFFFFF"/>
            <w:vAlign w:val="center"/>
            <w:hideMark/>
          </w:tcPr>
          <w:p w14:paraId="1FC6A9B2" w14:textId="05000395"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207,360.90</w:t>
            </w:r>
          </w:p>
        </w:tc>
        <w:tc>
          <w:tcPr>
            <w:tcW w:w="1440" w:type="dxa"/>
            <w:tcBorders>
              <w:top w:val="nil"/>
              <w:left w:val="nil"/>
              <w:bottom w:val="single" w:sz="8" w:space="0" w:color="auto"/>
              <w:right w:val="single" w:sz="8" w:space="0" w:color="auto"/>
            </w:tcBorders>
            <w:shd w:val="clear" w:color="000000" w:fill="FFFFFF"/>
            <w:vAlign w:val="center"/>
            <w:hideMark/>
          </w:tcPr>
          <w:p w14:paraId="2368E596" w14:textId="6C961217"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188,576.80</w:t>
            </w:r>
          </w:p>
        </w:tc>
        <w:tc>
          <w:tcPr>
            <w:tcW w:w="1350" w:type="dxa"/>
            <w:tcBorders>
              <w:top w:val="nil"/>
              <w:left w:val="nil"/>
              <w:bottom w:val="single" w:sz="8" w:space="0" w:color="auto"/>
              <w:right w:val="single" w:sz="8" w:space="0" w:color="auto"/>
            </w:tcBorders>
            <w:shd w:val="clear" w:color="000000" w:fill="FFFFFF"/>
            <w:vAlign w:val="center"/>
            <w:hideMark/>
          </w:tcPr>
          <w:p w14:paraId="0A3C6FC1" w14:textId="5440E794"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170,975.10</w:t>
            </w:r>
          </w:p>
        </w:tc>
        <w:tc>
          <w:tcPr>
            <w:tcW w:w="1260" w:type="dxa"/>
            <w:tcBorders>
              <w:top w:val="nil"/>
              <w:left w:val="nil"/>
              <w:bottom w:val="single" w:sz="8" w:space="0" w:color="auto"/>
              <w:right w:val="single" w:sz="8" w:space="0" w:color="auto"/>
            </w:tcBorders>
            <w:shd w:val="clear" w:color="000000" w:fill="FFFFFF"/>
            <w:vAlign w:val="center"/>
            <w:hideMark/>
          </w:tcPr>
          <w:p w14:paraId="4B9804CC" w14:textId="5900EFE8"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152,348.20</w:t>
            </w:r>
          </w:p>
        </w:tc>
      </w:tr>
      <w:tr w:rsidR="00C33DA8" w:rsidRPr="00744412" w14:paraId="2EF12150"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7CBB03DC"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Secured Loans</w:t>
            </w:r>
          </w:p>
        </w:tc>
        <w:tc>
          <w:tcPr>
            <w:tcW w:w="1350" w:type="dxa"/>
            <w:tcBorders>
              <w:top w:val="nil"/>
              <w:left w:val="nil"/>
              <w:bottom w:val="single" w:sz="8" w:space="0" w:color="auto"/>
              <w:right w:val="single" w:sz="8" w:space="0" w:color="auto"/>
            </w:tcBorders>
            <w:shd w:val="clear" w:color="000000" w:fill="FFFFFF"/>
            <w:vAlign w:val="center"/>
            <w:hideMark/>
          </w:tcPr>
          <w:p w14:paraId="2D9011D3"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19,427.30</w:t>
            </w:r>
          </w:p>
        </w:tc>
        <w:tc>
          <w:tcPr>
            <w:tcW w:w="1440" w:type="dxa"/>
            <w:tcBorders>
              <w:top w:val="nil"/>
              <w:left w:val="nil"/>
              <w:bottom w:val="single" w:sz="8" w:space="0" w:color="auto"/>
              <w:right w:val="single" w:sz="8" w:space="0" w:color="auto"/>
            </w:tcBorders>
            <w:shd w:val="clear" w:color="000000" w:fill="FFFFFF"/>
            <w:vAlign w:val="center"/>
            <w:hideMark/>
          </w:tcPr>
          <w:p w14:paraId="0B088BB8"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29,565.30</w:t>
            </w:r>
          </w:p>
        </w:tc>
        <w:tc>
          <w:tcPr>
            <w:tcW w:w="1350" w:type="dxa"/>
            <w:tcBorders>
              <w:top w:val="nil"/>
              <w:left w:val="nil"/>
              <w:bottom w:val="single" w:sz="8" w:space="0" w:color="auto"/>
              <w:right w:val="single" w:sz="8" w:space="0" w:color="auto"/>
            </w:tcBorders>
            <w:shd w:val="clear" w:color="000000" w:fill="FFFFFF"/>
            <w:vAlign w:val="center"/>
            <w:hideMark/>
          </w:tcPr>
          <w:p w14:paraId="61E4D0EE"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23,893.50</w:t>
            </w:r>
          </w:p>
        </w:tc>
        <w:tc>
          <w:tcPr>
            <w:tcW w:w="1260" w:type="dxa"/>
            <w:tcBorders>
              <w:top w:val="nil"/>
              <w:left w:val="nil"/>
              <w:bottom w:val="single" w:sz="8" w:space="0" w:color="auto"/>
              <w:right w:val="single" w:sz="8" w:space="0" w:color="auto"/>
            </w:tcBorders>
            <w:shd w:val="clear" w:color="000000" w:fill="FFFFFF"/>
            <w:vAlign w:val="center"/>
            <w:hideMark/>
          </w:tcPr>
          <w:p w14:paraId="2230386B"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21,473.40</w:t>
            </w:r>
          </w:p>
        </w:tc>
      </w:tr>
      <w:tr w:rsidR="00C33DA8" w:rsidRPr="00744412" w14:paraId="4D292FBC"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7397B5A1"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Unsecured Loans</w:t>
            </w:r>
          </w:p>
        </w:tc>
        <w:tc>
          <w:tcPr>
            <w:tcW w:w="1350" w:type="dxa"/>
            <w:tcBorders>
              <w:top w:val="nil"/>
              <w:left w:val="nil"/>
              <w:bottom w:val="single" w:sz="8" w:space="0" w:color="auto"/>
              <w:right w:val="single" w:sz="8" w:space="0" w:color="auto"/>
            </w:tcBorders>
            <w:shd w:val="clear" w:color="000000" w:fill="FFFFFF"/>
            <w:vAlign w:val="center"/>
            <w:hideMark/>
          </w:tcPr>
          <w:p w14:paraId="1E1FCAD7"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28,871.80</w:t>
            </w:r>
          </w:p>
        </w:tc>
        <w:tc>
          <w:tcPr>
            <w:tcW w:w="1440" w:type="dxa"/>
            <w:tcBorders>
              <w:top w:val="nil"/>
              <w:left w:val="nil"/>
              <w:bottom w:val="single" w:sz="8" w:space="0" w:color="auto"/>
              <w:right w:val="single" w:sz="8" w:space="0" w:color="auto"/>
            </w:tcBorders>
            <w:shd w:val="clear" w:color="000000" w:fill="FFFFFF"/>
            <w:vAlign w:val="center"/>
            <w:hideMark/>
          </w:tcPr>
          <w:p w14:paraId="44B55C6B"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35,553.00</w:t>
            </w:r>
          </w:p>
        </w:tc>
        <w:tc>
          <w:tcPr>
            <w:tcW w:w="1350" w:type="dxa"/>
            <w:tcBorders>
              <w:top w:val="nil"/>
              <w:left w:val="nil"/>
              <w:bottom w:val="single" w:sz="8" w:space="0" w:color="auto"/>
              <w:right w:val="single" w:sz="8" w:space="0" w:color="auto"/>
            </w:tcBorders>
            <w:shd w:val="clear" w:color="000000" w:fill="FFFFFF"/>
            <w:vAlign w:val="center"/>
            <w:hideMark/>
          </w:tcPr>
          <w:p w14:paraId="7CA74531"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24,834.30</w:t>
            </w:r>
          </w:p>
        </w:tc>
        <w:tc>
          <w:tcPr>
            <w:tcW w:w="1260" w:type="dxa"/>
            <w:tcBorders>
              <w:top w:val="nil"/>
              <w:left w:val="nil"/>
              <w:bottom w:val="single" w:sz="8" w:space="0" w:color="auto"/>
              <w:right w:val="single" w:sz="8" w:space="0" w:color="auto"/>
            </w:tcBorders>
            <w:shd w:val="clear" w:color="000000" w:fill="FFFFFF"/>
            <w:vAlign w:val="center"/>
            <w:hideMark/>
          </w:tcPr>
          <w:p w14:paraId="38165E37"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23,153.40</w:t>
            </w:r>
          </w:p>
        </w:tc>
      </w:tr>
      <w:tr w:rsidR="00C33DA8" w:rsidRPr="00744412" w14:paraId="49F47496"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40190B46"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Debt</w:t>
            </w:r>
          </w:p>
        </w:tc>
        <w:tc>
          <w:tcPr>
            <w:tcW w:w="1350" w:type="dxa"/>
            <w:tcBorders>
              <w:top w:val="nil"/>
              <w:left w:val="nil"/>
              <w:bottom w:val="single" w:sz="8" w:space="0" w:color="auto"/>
              <w:right w:val="single" w:sz="8" w:space="0" w:color="auto"/>
            </w:tcBorders>
            <w:shd w:val="clear" w:color="000000" w:fill="FFFFFF"/>
            <w:vAlign w:val="center"/>
            <w:hideMark/>
          </w:tcPr>
          <w:p w14:paraId="1BD25D51"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48,299.10</w:t>
            </w:r>
          </w:p>
        </w:tc>
        <w:tc>
          <w:tcPr>
            <w:tcW w:w="1440" w:type="dxa"/>
            <w:tcBorders>
              <w:top w:val="nil"/>
              <w:left w:val="nil"/>
              <w:bottom w:val="single" w:sz="8" w:space="0" w:color="auto"/>
              <w:right w:val="single" w:sz="8" w:space="0" w:color="auto"/>
            </w:tcBorders>
            <w:shd w:val="clear" w:color="000000" w:fill="FFFFFF"/>
            <w:vAlign w:val="center"/>
            <w:hideMark/>
          </w:tcPr>
          <w:p w14:paraId="70529A9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65,118.30</w:t>
            </w:r>
          </w:p>
        </w:tc>
        <w:tc>
          <w:tcPr>
            <w:tcW w:w="1350" w:type="dxa"/>
            <w:tcBorders>
              <w:top w:val="nil"/>
              <w:left w:val="nil"/>
              <w:bottom w:val="single" w:sz="8" w:space="0" w:color="auto"/>
              <w:right w:val="single" w:sz="8" w:space="0" w:color="auto"/>
            </w:tcBorders>
            <w:shd w:val="clear" w:color="000000" w:fill="FFFFFF"/>
            <w:vAlign w:val="center"/>
            <w:hideMark/>
          </w:tcPr>
          <w:p w14:paraId="2C011BC6"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48,727.80</w:t>
            </w:r>
          </w:p>
        </w:tc>
        <w:tc>
          <w:tcPr>
            <w:tcW w:w="1260" w:type="dxa"/>
            <w:tcBorders>
              <w:top w:val="nil"/>
              <w:left w:val="nil"/>
              <w:bottom w:val="single" w:sz="8" w:space="0" w:color="auto"/>
              <w:right w:val="single" w:sz="8" w:space="0" w:color="auto"/>
            </w:tcBorders>
            <w:shd w:val="clear" w:color="000000" w:fill="FFFFFF"/>
            <w:vAlign w:val="center"/>
            <w:hideMark/>
          </w:tcPr>
          <w:p w14:paraId="41934615"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44,626.80</w:t>
            </w:r>
          </w:p>
        </w:tc>
      </w:tr>
      <w:tr w:rsidR="00C33DA8" w:rsidRPr="00744412" w14:paraId="29AE87B7"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422979FB"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Liabilities</w:t>
            </w:r>
          </w:p>
        </w:tc>
        <w:tc>
          <w:tcPr>
            <w:tcW w:w="1350" w:type="dxa"/>
            <w:tcBorders>
              <w:top w:val="nil"/>
              <w:left w:val="nil"/>
              <w:bottom w:val="single" w:sz="8" w:space="0" w:color="auto"/>
              <w:right w:val="single" w:sz="8" w:space="0" w:color="auto"/>
            </w:tcBorders>
            <w:shd w:val="clear" w:color="000000" w:fill="FFFFFF"/>
            <w:vAlign w:val="center"/>
            <w:hideMark/>
          </w:tcPr>
          <w:p w14:paraId="4C3963B5" w14:textId="14007AA4"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255,660.00</w:t>
            </w:r>
          </w:p>
        </w:tc>
        <w:tc>
          <w:tcPr>
            <w:tcW w:w="1440" w:type="dxa"/>
            <w:tcBorders>
              <w:top w:val="nil"/>
              <w:left w:val="nil"/>
              <w:bottom w:val="single" w:sz="8" w:space="0" w:color="auto"/>
              <w:right w:val="single" w:sz="8" w:space="0" w:color="auto"/>
            </w:tcBorders>
            <w:shd w:val="clear" w:color="000000" w:fill="FFFFFF"/>
            <w:vAlign w:val="center"/>
            <w:hideMark/>
          </w:tcPr>
          <w:p w14:paraId="50B2E235" w14:textId="716D9382"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253,695.10</w:t>
            </w:r>
          </w:p>
        </w:tc>
        <w:tc>
          <w:tcPr>
            <w:tcW w:w="1350" w:type="dxa"/>
            <w:tcBorders>
              <w:top w:val="nil"/>
              <w:left w:val="nil"/>
              <w:bottom w:val="single" w:sz="8" w:space="0" w:color="auto"/>
              <w:right w:val="single" w:sz="8" w:space="0" w:color="auto"/>
            </w:tcBorders>
            <w:shd w:val="clear" w:color="000000" w:fill="FFFFFF"/>
            <w:vAlign w:val="center"/>
            <w:hideMark/>
          </w:tcPr>
          <w:p w14:paraId="799CE1B8" w14:textId="13C0C955"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219,702.90</w:t>
            </w:r>
          </w:p>
        </w:tc>
        <w:tc>
          <w:tcPr>
            <w:tcW w:w="1260" w:type="dxa"/>
            <w:tcBorders>
              <w:top w:val="nil"/>
              <w:left w:val="nil"/>
              <w:bottom w:val="single" w:sz="8" w:space="0" w:color="auto"/>
              <w:right w:val="single" w:sz="8" w:space="0" w:color="auto"/>
            </w:tcBorders>
            <w:shd w:val="clear" w:color="000000" w:fill="FFFFFF"/>
            <w:vAlign w:val="center"/>
            <w:hideMark/>
          </w:tcPr>
          <w:p w14:paraId="128C4137" w14:textId="65F872F4"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196,975.00</w:t>
            </w:r>
          </w:p>
        </w:tc>
      </w:tr>
      <w:tr w:rsidR="00C33DA8" w:rsidRPr="00744412" w14:paraId="0B1B73C6"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27993BD1"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 </w:t>
            </w:r>
          </w:p>
        </w:tc>
        <w:tc>
          <w:tcPr>
            <w:tcW w:w="1350" w:type="dxa"/>
            <w:tcBorders>
              <w:top w:val="nil"/>
              <w:left w:val="nil"/>
              <w:bottom w:val="single" w:sz="8" w:space="0" w:color="auto"/>
              <w:right w:val="single" w:sz="8" w:space="0" w:color="auto"/>
            </w:tcBorders>
            <w:shd w:val="clear" w:color="000000" w:fill="FFFFFF"/>
            <w:vAlign w:val="center"/>
            <w:hideMark/>
          </w:tcPr>
          <w:p w14:paraId="3C988D94" w14:textId="075EF9DF" w:rsidR="00C33DA8" w:rsidRPr="00847115" w:rsidRDefault="00C33DA8">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16</w:t>
            </w:r>
          </w:p>
        </w:tc>
        <w:tc>
          <w:tcPr>
            <w:tcW w:w="1440" w:type="dxa"/>
            <w:tcBorders>
              <w:top w:val="nil"/>
              <w:left w:val="nil"/>
              <w:bottom w:val="single" w:sz="8" w:space="0" w:color="auto"/>
              <w:right w:val="single" w:sz="8" w:space="0" w:color="auto"/>
            </w:tcBorders>
            <w:shd w:val="clear" w:color="000000" w:fill="FFFFFF"/>
            <w:vAlign w:val="center"/>
            <w:hideMark/>
          </w:tcPr>
          <w:p w14:paraId="437C39A3" w14:textId="61A4A3D2" w:rsidR="00C33DA8" w:rsidRPr="00847115" w:rsidRDefault="00C33DA8">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15</w:t>
            </w:r>
          </w:p>
        </w:tc>
        <w:tc>
          <w:tcPr>
            <w:tcW w:w="1350" w:type="dxa"/>
            <w:tcBorders>
              <w:top w:val="nil"/>
              <w:left w:val="nil"/>
              <w:bottom w:val="single" w:sz="8" w:space="0" w:color="auto"/>
              <w:right w:val="single" w:sz="8" w:space="0" w:color="auto"/>
            </w:tcBorders>
            <w:shd w:val="clear" w:color="000000" w:fill="FFFFFF"/>
            <w:vAlign w:val="center"/>
            <w:hideMark/>
          </w:tcPr>
          <w:p w14:paraId="0FBBF803" w14:textId="042D97E5" w:rsidR="00C33DA8" w:rsidRPr="00847115" w:rsidRDefault="00C33DA8">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14</w:t>
            </w:r>
          </w:p>
        </w:tc>
        <w:tc>
          <w:tcPr>
            <w:tcW w:w="1260" w:type="dxa"/>
            <w:tcBorders>
              <w:top w:val="nil"/>
              <w:left w:val="nil"/>
              <w:bottom w:val="single" w:sz="8" w:space="0" w:color="auto"/>
              <w:right w:val="single" w:sz="8" w:space="0" w:color="auto"/>
            </w:tcBorders>
            <w:shd w:val="clear" w:color="000000" w:fill="FFFFFF"/>
            <w:vAlign w:val="center"/>
            <w:hideMark/>
          </w:tcPr>
          <w:p w14:paraId="39263DBE" w14:textId="6428CF2E" w:rsidR="00C33DA8" w:rsidRPr="00847115" w:rsidRDefault="00C33DA8">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Mar</w:t>
            </w:r>
            <w:r w:rsidR="000A067E" w:rsidRPr="00847115">
              <w:rPr>
                <w:rFonts w:ascii="Arial" w:hAnsi="Arial" w:cs="Arial"/>
                <w:b/>
                <w:color w:val="000000"/>
                <w:sz w:val="18"/>
                <w:szCs w:val="18"/>
                <w:lang w:val="en-GB" w:eastAsia="en-IN"/>
              </w:rPr>
              <w:t>ch 20</w:t>
            </w:r>
            <w:r w:rsidRPr="00847115">
              <w:rPr>
                <w:rFonts w:ascii="Arial" w:hAnsi="Arial" w:cs="Arial"/>
                <w:b/>
                <w:color w:val="000000"/>
                <w:sz w:val="18"/>
                <w:szCs w:val="18"/>
                <w:lang w:val="en-GB" w:eastAsia="en-IN"/>
              </w:rPr>
              <w:t>13</w:t>
            </w:r>
          </w:p>
        </w:tc>
      </w:tr>
      <w:tr w:rsidR="00C33DA8" w:rsidRPr="00744412" w14:paraId="1F35A026"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7352CED"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 </w:t>
            </w:r>
          </w:p>
        </w:tc>
        <w:tc>
          <w:tcPr>
            <w:tcW w:w="1350" w:type="dxa"/>
            <w:tcBorders>
              <w:top w:val="nil"/>
              <w:left w:val="nil"/>
              <w:bottom w:val="single" w:sz="8" w:space="0" w:color="auto"/>
              <w:right w:val="single" w:sz="8" w:space="0" w:color="auto"/>
            </w:tcBorders>
            <w:shd w:val="clear" w:color="000000" w:fill="FFFFFF"/>
            <w:vAlign w:val="center"/>
            <w:hideMark/>
          </w:tcPr>
          <w:p w14:paraId="0E094A35" w14:textId="77777777" w:rsidR="00C33DA8" w:rsidRPr="00847115" w:rsidRDefault="00C33DA8" w:rsidP="007970A4">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c>
          <w:tcPr>
            <w:tcW w:w="1440" w:type="dxa"/>
            <w:tcBorders>
              <w:top w:val="nil"/>
              <w:left w:val="nil"/>
              <w:bottom w:val="single" w:sz="8" w:space="0" w:color="auto"/>
              <w:right w:val="single" w:sz="8" w:space="0" w:color="auto"/>
            </w:tcBorders>
            <w:shd w:val="clear" w:color="000000" w:fill="FFFFFF"/>
            <w:vAlign w:val="center"/>
            <w:hideMark/>
          </w:tcPr>
          <w:p w14:paraId="15707905" w14:textId="77777777" w:rsidR="00C33DA8" w:rsidRPr="00847115" w:rsidRDefault="00C33DA8" w:rsidP="007970A4">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c>
          <w:tcPr>
            <w:tcW w:w="1350" w:type="dxa"/>
            <w:tcBorders>
              <w:top w:val="nil"/>
              <w:left w:val="nil"/>
              <w:bottom w:val="single" w:sz="8" w:space="0" w:color="auto"/>
              <w:right w:val="single" w:sz="8" w:space="0" w:color="auto"/>
            </w:tcBorders>
            <w:shd w:val="clear" w:color="000000" w:fill="FFFFFF"/>
            <w:vAlign w:val="center"/>
            <w:hideMark/>
          </w:tcPr>
          <w:p w14:paraId="16DF7D46" w14:textId="77777777" w:rsidR="00C33DA8" w:rsidRPr="00847115" w:rsidRDefault="00C33DA8" w:rsidP="007970A4">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c>
          <w:tcPr>
            <w:tcW w:w="1260" w:type="dxa"/>
            <w:tcBorders>
              <w:top w:val="nil"/>
              <w:left w:val="nil"/>
              <w:bottom w:val="single" w:sz="8" w:space="0" w:color="auto"/>
              <w:right w:val="single" w:sz="8" w:space="0" w:color="auto"/>
            </w:tcBorders>
            <w:shd w:val="clear" w:color="000000" w:fill="FFFFFF"/>
            <w:vAlign w:val="center"/>
            <w:hideMark/>
          </w:tcPr>
          <w:p w14:paraId="16D5B2B6" w14:textId="77777777" w:rsidR="00C33DA8" w:rsidRPr="00847115" w:rsidRDefault="00C33DA8" w:rsidP="007970A4">
            <w:pPr>
              <w:jc w:val="right"/>
              <w:rPr>
                <w:rFonts w:ascii="Arial" w:hAnsi="Arial" w:cs="Arial"/>
                <w:b/>
                <w:color w:val="000000"/>
                <w:sz w:val="18"/>
                <w:szCs w:val="18"/>
                <w:lang w:val="en-GB" w:eastAsia="en-IN"/>
              </w:rPr>
            </w:pPr>
            <w:r w:rsidRPr="00847115">
              <w:rPr>
                <w:rFonts w:ascii="Arial" w:hAnsi="Arial" w:cs="Arial"/>
                <w:b/>
                <w:color w:val="000000"/>
                <w:sz w:val="18"/>
                <w:szCs w:val="18"/>
                <w:lang w:val="en-GB" w:eastAsia="en-IN"/>
              </w:rPr>
              <w:t>12 Months</w:t>
            </w:r>
          </w:p>
        </w:tc>
      </w:tr>
      <w:tr w:rsidR="00C33DA8" w:rsidRPr="00744412" w14:paraId="267A3040" w14:textId="77777777" w:rsidTr="0082447B">
        <w:trPr>
          <w:trHeight w:val="20"/>
          <w:jc w:val="center"/>
        </w:trPr>
        <w:tc>
          <w:tcPr>
            <w:tcW w:w="8100" w:type="dxa"/>
            <w:gridSpan w:val="5"/>
            <w:tcBorders>
              <w:top w:val="single" w:sz="8" w:space="0" w:color="auto"/>
              <w:left w:val="single" w:sz="8" w:space="0" w:color="auto"/>
              <w:bottom w:val="single" w:sz="8" w:space="0" w:color="auto"/>
              <w:right w:val="single" w:sz="8" w:space="0" w:color="000000"/>
            </w:tcBorders>
            <w:shd w:val="clear" w:color="000000" w:fill="FFFFFF"/>
            <w:vAlign w:val="center"/>
            <w:hideMark/>
          </w:tcPr>
          <w:p w14:paraId="674D95D6" w14:textId="77777777" w:rsidR="00C33DA8" w:rsidRPr="00744412" w:rsidRDefault="00C33DA8" w:rsidP="007970A4">
            <w:pPr>
              <w:rPr>
                <w:rFonts w:ascii="Arial" w:hAnsi="Arial" w:cs="Arial"/>
                <w:b/>
                <w:bCs/>
                <w:color w:val="000000"/>
                <w:sz w:val="18"/>
                <w:szCs w:val="18"/>
                <w:lang w:val="en-GB" w:eastAsia="en-IN"/>
              </w:rPr>
            </w:pPr>
            <w:r w:rsidRPr="00744412">
              <w:rPr>
                <w:rFonts w:ascii="Arial" w:hAnsi="Arial" w:cs="Arial"/>
                <w:b/>
                <w:bCs/>
                <w:color w:val="000000"/>
                <w:sz w:val="18"/>
                <w:szCs w:val="18"/>
                <w:lang w:val="en-GB" w:eastAsia="en-IN"/>
              </w:rPr>
              <w:t>Application Of Funds</w:t>
            </w:r>
          </w:p>
        </w:tc>
      </w:tr>
      <w:tr w:rsidR="00C33DA8" w:rsidRPr="00744412" w14:paraId="37F87C30"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899C43E"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Gross Block</w:t>
            </w:r>
          </w:p>
        </w:tc>
        <w:tc>
          <w:tcPr>
            <w:tcW w:w="1350" w:type="dxa"/>
            <w:tcBorders>
              <w:top w:val="nil"/>
              <w:left w:val="nil"/>
              <w:bottom w:val="single" w:sz="8" w:space="0" w:color="auto"/>
              <w:right w:val="single" w:sz="8" w:space="0" w:color="auto"/>
            </w:tcBorders>
            <w:shd w:val="clear" w:color="000000" w:fill="FFFFFF"/>
            <w:vAlign w:val="center"/>
            <w:hideMark/>
          </w:tcPr>
          <w:p w14:paraId="7E0A52D0" w14:textId="0CA11140"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344,515.90</w:t>
            </w:r>
          </w:p>
        </w:tc>
        <w:tc>
          <w:tcPr>
            <w:tcW w:w="1440" w:type="dxa"/>
            <w:tcBorders>
              <w:top w:val="nil"/>
              <w:left w:val="nil"/>
              <w:bottom w:val="single" w:sz="8" w:space="0" w:color="auto"/>
              <w:right w:val="single" w:sz="8" w:space="0" w:color="auto"/>
            </w:tcBorders>
            <w:shd w:val="clear" w:color="000000" w:fill="FFFFFF"/>
            <w:vAlign w:val="center"/>
            <w:hideMark/>
          </w:tcPr>
          <w:p w14:paraId="6D180306" w14:textId="1A1F6931"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317,824.40</w:t>
            </w:r>
          </w:p>
        </w:tc>
        <w:tc>
          <w:tcPr>
            <w:tcW w:w="1350" w:type="dxa"/>
            <w:tcBorders>
              <w:top w:val="nil"/>
              <w:left w:val="nil"/>
              <w:bottom w:val="single" w:sz="8" w:space="0" w:color="auto"/>
              <w:right w:val="single" w:sz="8" w:space="0" w:color="auto"/>
            </w:tcBorders>
            <w:shd w:val="clear" w:color="000000" w:fill="FFFFFF"/>
            <w:vAlign w:val="center"/>
            <w:hideMark/>
          </w:tcPr>
          <w:p w14:paraId="4D38FAFC" w14:textId="42134555"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250,043.10</w:t>
            </w:r>
          </w:p>
        </w:tc>
        <w:tc>
          <w:tcPr>
            <w:tcW w:w="1260" w:type="dxa"/>
            <w:tcBorders>
              <w:top w:val="nil"/>
              <w:left w:val="nil"/>
              <w:bottom w:val="single" w:sz="8" w:space="0" w:color="auto"/>
              <w:right w:val="single" w:sz="8" w:space="0" w:color="auto"/>
            </w:tcBorders>
            <w:shd w:val="clear" w:color="000000" w:fill="FFFFFF"/>
            <w:vAlign w:val="center"/>
            <w:hideMark/>
          </w:tcPr>
          <w:p w14:paraId="1E016E7D" w14:textId="7857A11F"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213,201.60</w:t>
            </w:r>
          </w:p>
        </w:tc>
      </w:tr>
      <w:tr w:rsidR="00C33DA8" w:rsidRPr="00744412" w14:paraId="4931C273"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2C121EA"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 xml:space="preserve">Less: </w:t>
            </w:r>
            <w:proofErr w:type="spellStart"/>
            <w:r w:rsidRPr="00744412">
              <w:rPr>
                <w:rFonts w:ascii="Arial" w:hAnsi="Arial" w:cs="Arial"/>
                <w:color w:val="000000"/>
                <w:sz w:val="18"/>
                <w:szCs w:val="18"/>
                <w:lang w:val="en-GB" w:eastAsia="en-IN"/>
              </w:rPr>
              <w:t>Accum</w:t>
            </w:r>
            <w:proofErr w:type="spellEnd"/>
            <w:r w:rsidRPr="00744412">
              <w:rPr>
                <w:rFonts w:ascii="Arial" w:hAnsi="Arial" w:cs="Arial"/>
                <w:color w:val="000000"/>
                <w:sz w:val="18"/>
                <w:szCs w:val="18"/>
                <w:lang w:val="en-GB" w:eastAsia="en-IN"/>
              </w:rPr>
              <w:t>. Depreciation</w:t>
            </w:r>
          </w:p>
        </w:tc>
        <w:tc>
          <w:tcPr>
            <w:tcW w:w="1350" w:type="dxa"/>
            <w:tcBorders>
              <w:top w:val="nil"/>
              <w:left w:val="nil"/>
              <w:bottom w:val="single" w:sz="8" w:space="0" w:color="auto"/>
              <w:right w:val="single" w:sz="8" w:space="0" w:color="auto"/>
            </w:tcBorders>
            <w:shd w:val="clear" w:color="000000" w:fill="FFFFFF"/>
            <w:vAlign w:val="center"/>
            <w:hideMark/>
          </w:tcPr>
          <w:p w14:paraId="563EFE19" w14:textId="54CD1AE5"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119,188.80</w:t>
            </w:r>
          </w:p>
        </w:tc>
        <w:tc>
          <w:tcPr>
            <w:tcW w:w="1440" w:type="dxa"/>
            <w:tcBorders>
              <w:top w:val="nil"/>
              <w:left w:val="nil"/>
              <w:bottom w:val="single" w:sz="8" w:space="0" w:color="auto"/>
              <w:right w:val="single" w:sz="8" w:space="0" w:color="auto"/>
            </w:tcBorders>
            <w:shd w:val="clear" w:color="000000" w:fill="FFFFFF"/>
            <w:vAlign w:val="center"/>
            <w:hideMark/>
          </w:tcPr>
          <w:p w14:paraId="49A6FB18" w14:textId="5B8DAE1D"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108,349.80</w:t>
            </w:r>
          </w:p>
        </w:tc>
        <w:tc>
          <w:tcPr>
            <w:tcW w:w="1350" w:type="dxa"/>
            <w:tcBorders>
              <w:top w:val="nil"/>
              <w:left w:val="nil"/>
              <w:bottom w:val="single" w:sz="8" w:space="0" w:color="auto"/>
              <w:right w:val="single" w:sz="8" w:space="0" w:color="auto"/>
            </w:tcBorders>
            <w:shd w:val="clear" w:color="000000" w:fill="FFFFFF"/>
            <w:vAlign w:val="center"/>
            <w:hideMark/>
          </w:tcPr>
          <w:p w14:paraId="25FBA4C8"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91,324.70</w:t>
            </w:r>
          </w:p>
        </w:tc>
        <w:tc>
          <w:tcPr>
            <w:tcW w:w="1260" w:type="dxa"/>
            <w:tcBorders>
              <w:top w:val="nil"/>
              <w:left w:val="nil"/>
              <w:bottom w:val="single" w:sz="8" w:space="0" w:color="auto"/>
              <w:right w:val="single" w:sz="8" w:space="0" w:color="auto"/>
            </w:tcBorders>
            <w:shd w:val="clear" w:color="000000" w:fill="FFFFFF"/>
            <w:vAlign w:val="center"/>
            <w:hideMark/>
          </w:tcPr>
          <w:p w14:paraId="41ED570F"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81,978.00</w:t>
            </w:r>
          </w:p>
        </w:tc>
      </w:tr>
      <w:tr w:rsidR="00C33DA8" w:rsidRPr="00744412" w14:paraId="34EDA0AA"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14FD941D"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Net Block</w:t>
            </w:r>
          </w:p>
        </w:tc>
        <w:tc>
          <w:tcPr>
            <w:tcW w:w="1350" w:type="dxa"/>
            <w:tcBorders>
              <w:top w:val="nil"/>
              <w:left w:val="nil"/>
              <w:bottom w:val="single" w:sz="8" w:space="0" w:color="auto"/>
              <w:right w:val="single" w:sz="8" w:space="0" w:color="auto"/>
            </w:tcBorders>
            <w:shd w:val="clear" w:color="000000" w:fill="FFFFFF"/>
            <w:vAlign w:val="center"/>
            <w:hideMark/>
          </w:tcPr>
          <w:p w14:paraId="5F27EA4F" w14:textId="655D7017"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225,327.10</w:t>
            </w:r>
          </w:p>
        </w:tc>
        <w:tc>
          <w:tcPr>
            <w:tcW w:w="1440" w:type="dxa"/>
            <w:tcBorders>
              <w:top w:val="nil"/>
              <w:left w:val="nil"/>
              <w:bottom w:val="single" w:sz="8" w:space="0" w:color="auto"/>
              <w:right w:val="single" w:sz="8" w:space="0" w:color="auto"/>
            </w:tcBorders>
            <w:shd w:val="clear" w:color="000000" w:fill="FFFFFF"/>
            <w:vAlign w:val="center"/>
            <w:hideMark/>
          </w:tcPr>
          <w:p w14:paraId="1954C75F" w14:textId="4CA20F3A"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209,474.60</w:t>
            </w:r>
          </w:p>
        </w:tc>
        <w:tc>
          <w:tcPr>
            <w:tcW w:w="1350" w:type="dxa"/>
            <w:tcBorders>
              <w:top w:val="nil"/>
              <w:left w:val="nil"/>
              <w:bottom w:val="single" w:sz="8" w:space="0" w:color="auto"/>
              <w:right w:val="single" w:sz="8" w:space="0" w:color="auto"/>
            </w:tcBorders>
            <w:shd w:val="clear" w:color="000000" w:fill="FFFFFF"/>
            <w:vAlign w:val="center"/>
            <w:hideMark/>
          </w:tcPr>
          <w:p w14:paraId="647145DA" w14:textId="002EFAFE"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158,718.40</w:t>
            </w:r>
          </w:p>
        </w:tc>
        <w:tc>
          <w:tcPr>
            <w:tcW w:w="1260" w:type="dxa"/>
            <w:tcBorders>
              <w:top w:val="nil"/>
              <w:left w:val="nil"/>
              <w:bottom w:val="single" w:sz="8" w:space="0" w:color="auto"/>
              <w:right w:val="single" w:sz="8" w:space="0" w:color="auto"/>
            </w:tcBorders>
            <w:shd w:val="clear" w:color="000000" w:fill="FFFFFF"/>
            <w:vAlign w:val="center"/>
            <w:hideMark/>
          </w:tcPr>
          <w:p w14:paraId="68919AD4" w14:textId="255F8A5D"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131,223.60</w:t>
            </w:r>
          </w:p>
        </w:tc>
      </w:tr>
      <w:tr w:rsidR="00C33DA8" w:rsidRPr="00744412" w14:paraId="14997E4D"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1B3977F2"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Capital Work in Progress</w:t>
            </w:r>
          </w:p>
        </w:tc>
        <w:tc>
          <w:tcPr>
            <w:tcW w:w="1350" w:type="dxa"/>
            <w:tcBorders>
              <w:top w:val="nil"/>
              <w:left w:val="nil"/>
              <w:bottom w:val="single" w:sz="8" w:space="0" w:color="auto"/>
              <w:right w:val="single" w:sz="8" w:space="0" w:color="auto"/>
            </w:tcBorders>
            <w:shd w:val="clear" w:color="000000" w:fill="FFFFFF"/>
            <w:vAlign w:val="center"/>
            <w:hideMark/>
          </w:tcPr>
          <w:p w14:paraId="06BB3EC2"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0</w:t>
            </w:r>
          </w:p>
        </w:tc>
        <w:tc>
          <w:tcPr>
            <w:tcW w:w="1440" w:type="dxa"/>
            <w:tcBorders>
              <w:top w:val="nil"/>
              <w:left w:val="nil"/>
              <w:bottom w:val="single" w:sz="8" w:space="0" w:color="auto"/>
              <w:right w:val="single" w:sz="8" w:space="0" w:color="auto"/>
            </w:tcBorders>
            <w:shd w:val="clear" w:color="000000" w:fill="FFFFFF"/>
            <w:vAlign w:val="center"/>
            <w:hideMark/>
          </w:tcPr>
          <w:p w14:paraId="586342A9"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20,736.90</w:t>
            </w:r>
          </w:p>
        </w:tc>
        <w:tc>
          <w:tcPr>
            <w:tcW w:w="1350" w:type="dxa"/>
            <w:tcBorders>
              <w:top w:val="nil"/>
              <w:left w:val="nil"/>
              <w:bottom w:val="single" w:sz="8" w:space="0" w:color="auto"/>
              <w:right w:val="single" w:sz="8" w:space="0" w:color="auto"/>
            </w:tcBorders>
            <w:shd w:val="clear" w:color="000000" w:fill="FFFFFF"/>
            <w:vAlign w:val="center"/>
            <w:hideMark/>
          </w:tcPr>
          <w:p w14:paraId="73013159"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20,416.30</w:t>
            </w:r>
          </w:p>
        </w:tc>
        <w:tc>
          <w:tcPr>
            <w:tcW w:w="1260" w:type="dxa"/>
            <w:tcBorders>
              <w:top w:val="nil"/>
              <w:left w:val="nil"/>
              <w:bottom w:val="single" w:sz="8" w:space="0" w:color="auto"/>
              <w:right w:val="single" w:sz="8" w:space="0" w:color="auto"/>
            </w:tcBorders>
            <w:shd w:val="clear" w:color="000000" w:fill="FFFFFF"/>
            <w:vAlign w:val="center"/>
            <w:hideMark/>
          </w:tcPr>
          <w:p w14:paraId="0FCF0903"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35,053.70</w:t>
            </w:r>
          </w:p>
        </w:tc>
      </w:tr>
      <w:tr w:rsidR="00C33DA8" w:rsidRPr="00744412" w14:paraId="76CD0004"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F8F0B04"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Investments</w:t>
            </w:r>
          </w:p>
        </w:tc>
        <w:tc>
          <w:tcPr>
            <w:tcW w:w="1350" w:type="dxa"/>
            <w:tcBorders>
              <w:top w:val="nil"/>
              <w:left w:val="nil"/>
              <w:bottom w:val="single" w:sz="8" w:space="0" w:color="auto"/>
              <w:right w:val="single" w:sz="8" w:space="0" w:color="auto"/>
            </w:tcBorders>
            <w:shd w:val="clear" w:color="000000" w:fill="FFFFFF"/>
            <w:vAlign w:val="center"/>
            <w:hideMark/>
          </w:tcPr>
          <w:p w14:paraId="0DA6776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51,081.20</w:t>
            </w:r>
          </w:p>
        </w:tc>
        <w:tc>
          <w:tcPr>
            <w:tcW w:w="1440" w:type="dxa"/>
            <w:tcBorders>
              <w:top w:val="nil"/>
              <w:left w:val="nil"/>
              <w:bottom w:val="single" w:sz="8" w:space="0" w:color="auto"/>
              <w:right w:val="single" w:sz="8" w:space="0" w:color="auto"/>
            </w:tcBorders>
            <w:shd w:val="clear" w:color="000000" w:fill="FFFFFF"/>
            <w:vAlign w:val="center"/>
            <w:hideMark/>
          </w:tcPr>
          <w:p w14:paraId="463EF020"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52,087.50</w:t>
            </w:r>
          </w:p>
        </w:tc>
        <w:tc>
          <w:tcPr>
            <w:tcW w:w="1350" w:type="dxa"/>
            <w:tcBorders>
              <w:top w:val="nil"/>
              <w:left w:val="nil"/>
              <w:bottom w:val="single" w:sz="8" w:space="0" w:color="auto"/>
              <w:right w:val="single" w:sz="8" w:space="0" w:color="auto"/>
            </w:tcBorders>
            <w:shd w:val="clear" w:color="000000" w:fill="FFFFFF"/>
            <w:vAlign w:val="center"/>
            <w:hideMark/>
          </w:tcPr>
          <w:p w14:paraId="778EC953"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53,916.70</w:t>
            </w:r>
          </w:p>
        </w:tc>
        <w:tc>
          <w:tcPr>
            <w:tcW w:w="1260" w:type="dxa"/>
            <w:tcBorders>
              <w:top w:val="nil"/>
              <w:left w:val="nil"/>
              <w:bottom w:val="single" w:sz="8" w:space="0" w:color="auto"/>
              <w:right w:val="single" w:sz="8" w:space="0" w:color="auto"/>
            </w:tcBorders>
            <w:shd w:val="clear" w:color="000000" w:fill="FFFFFF"/>
            <w:vAlign w:val="center"/>
            <w:hideMark/>
          </w:tcPr>
          <w:p w14:paraId="3BCE5CDB"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51,087.20</w:t>
            </w:r>
          </w:p>
        </w:tc>
      </w:tr>
      <w:tr w:rsidR="00C33DA8" w:rsidRPr="00744412" w14:paraId="5793E0E3"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1869E14"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Inventories</w:t>
            </w:r>
          </w:p>
        </w:tc>
        <w:tc>
          <w:tcPr>
            <w:tcW w:w="1350" w:type="dxa"/>
            <w:tcBorders>
              <w:top w:val="nil"/>
              <w:left w:val="nil"/>
              <w:bottom w:val="single" w:sz="8" w:space="0" w:color="auto"/>
              <w:right w:val="single" w:sz="8" w:space="0" w:color="auto"/>
            </w:tcBorders>
            <w:shd w:val="clear" w:color="000000" w:fill="FFFFFF"/>
            <w:vAlign w:val="center"/>
            <w:hideMark/>
          </w:tcPr>
          <w:p w14:paraId="146B2C13"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24,260.90</w:t>
            </w:r>
          </w:p>
        </w:tc>
        <w:tc>
          <w:tcPr>
            <w:tcW w:w="1440" w:type="dxa"/>
            <w:tcBorders>
              <w:top w:val="nil"/>
              <w:left w:val="nil"/>
              <w:bottom w:val="single" w:sz="8" w:space="0" w:color="auto"/>
              <w:right w:val="single" w:sz="8" w:space="0" w:color="auto"/>
            </w:tcBorders>
            <w:shd w:val="clear" w:color="000000" w:fill="FFFFFF"/>
            <w:vAlign w:val="center"/>
            <w:hideMark/>
          </w:tcPr>
          <w:p w14:paraId="6E86A15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27,514.10</w:t>
            </w:r>
          </w:p>
        </w:tc>
        <w:tc>
          <w:tcPr>
            <w:tcW w:w="1350" w:type="dxa"/>
            <w:tcBorders>
              <w:top w:val="nil"/>
              <w:left w:val="nil"/>
              <w:bottom w:val="single" w:sz="8" w:space="0" w:color="auto"/>
              <w:right w:val="single" w:sz="8" w:space="0" w:color="auto"/>
            </w:tcBorders>
            <w:shd w:val="clear" w:color="000000" w:fill="FFFFFF"/>
            <w:vAlign w:val="center"/>
            <w:hideMark/>
          </w:tcPr>
          <w:p w14:paraId="3DE7F7D8"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23,683.60</w:t>
            </w:r>
          </w:p>
        </w:tc>
        <w:tc>
          <w:tcPr>
            <w:tcW w:w="1260" w:type="dxa"/>
            <w:tcBorders>
              <w:top w:val="nil"/>
              <w:left w:val="nil"/>
              <w:bottom w:val="single" w:sz="8" w:space="0" w:color="auto"/>
              <w:right w:val="single" w:sz="8" w:space="0" w:color="auto"/>
            </w:tcBorders>
            <w:shd w:val="clear" w:color="000000" w:fill="FFFFFF"/>
            <w:vAlign w:val="center"/>
            <w:hideMark/>
          </w:tcPr>
          <w:p w14:paraId="071BFBB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23,504.70</w:t>
            </w:r>
          </w:p>
        </w:tc>
      </w:tr>
      <w:tr w:rsidR="00C33DA8" w:rsidRPr="00744412" w14:paraId="22F2952B"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F273CA7"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Sundry Debtors</w:t>
            </w:r>
          </w:p>
        </w:tc>
        <w:tc>
          <w:tcPr>
            <w:tcW w:w="1350" w:type="dxa"/>
            <w:tcBorders>
              <w:top w:val="nil"/>
              <w:left w:val="nil"/>
              <w:bottom w:val="single" w:sz="8" w:space="0" w:color="auto"/>
              <w:right w:val="single" w:sz="8" w:space="0" w:color="auto"/>
            </w:tcBorders>
            <w:shd w:val="clear" w:color="000000" w:fill="FFFFFF"/>
            <w:vAlign w:val="center"/>
            <w:hideMark/>
          </w:tcPr>
          <w:p w14:paraId="7F4ECAD9"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14,148.90</w:t>
            </w:r>
          </w:p>
        </w:tc>
        <w:tc>
          <w:tcPr>
            <w:tcW w:w="1440" w:type="dxa"/>
            <w:tcBorders>
              <w:top w:val="nil"/>
              <w:left w:val="nil"/>
              <w:bottom w:val="single" w:sz="8" w:space="0" w:color="auto"/>
              <w:right w:val="single" w:sz="8" w:space="0" w:color="auto"/>
            </w:tcBorders>
            <w:shd w:val="clear" w:color="000000" w:fill="FFFFFF"/>
            <w:vAlign w:val="center"/>
            <w:hideMark/>
          </w:tcPr>
          <w:p w14:paraId="0CC8F486"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12,031.90</w:t>
            </w:r>
          </w:p>
        </w:tc>
        <w:tc>
          <w:tcPr>
            <w:tcW w:w="1350" w:type="dxa"/>
            <w:tcBorders>
              <w:top w:val="nil"/>
              <w:left w:val="nil"/>
              <w:bottom w:val="single" w:sz="8" w:space="0" w:color="auto"/>
              <w:right w:val="single" w:sz="8" w:space="0" w:color="auto"/>
            </w:tcBorders>
            <w:shd w:val="clear" w:color="000000" w:fill="FFFFFF"/>
            <w:vAlign w:val="center"/>
            <w:hideMark/>
          </w:tcPr>
          <w:p w14:paraId="14597EBE"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12,810.20</w:t>
            </w:r>
          </w:p>
        </w:tc>
        <w:tc>
          <w:tcPr>
            <w:tcW w:w="1260" w:type="dxa"/>
            <w:tcBorders>
              <w:top w:val="nil"/>
              <w:left w:val="nil"/>
              <w:bottom w:val="single" w:sz="8" w:space="0" w:color="auto"/>
              <w:right w:val="single" w:sz="8" w:space="0" w:color="auto"/>
            </w:tcBorders>
            <w:shd w:val="clear" w:color="000000" w:fill="FFFFFF"/>
            <w:vAlign w:val="center"/>
            <w:hideMark/>
          </w:tcPr>
          <w:p w14:paraId="485FEC21"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10,172.40</w:t>
            </w:r>
          </w:p>
        </w:tc>
      </w:tr>
      <w:tr w:rsidR="00C33DA8" w:rsidRPr="00744412" w14:paraId="39702771"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4F514AAB"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Cash and Bank Balance</w:t>
            </w:r>
          </w:p>
        </w:tc>
        <w:tc>
          <w:tcPr>
            <w:tcW w:w="1350" w:type="dxa"/>
            <w:tcBorders>
              <w:top w:val="nil"/>
              <w:left w:val="nil"/>
              <w:bottom w:val="single" w:sz="8" w:space="0" w:color="auto"/>
              <w:right w:val="single" w:sz="8" w:space="0" w:color="auto"/>
            </w:tcBorders>
            <w:shd w:val="clear" w:color="000000" w:fill="FFFFFF"/>
            <w:vAlign w:val="center"/>
            <w:hideMark/>
          </w:tcPr>
          <w:p w14:paraId="7CAA56DD"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22,352.00</w:t>
            </w:r>
          </w:p>
        </w:tc>
        <w:tc>
          <w:tcPr>
            <w:tcW w:w="1440" w:type="dxa"/>
            <w:tcBorders>
              <w:top w:val="nil"/>
              <w:left w:val="nil"/>
              <w:bottom w:val="single" w:sz="8" w:space="0" w:color="auto"/>
              <w:right w:val="single" w:sz="8" w:space="0" w:color="auto"/>
            </w:tcBorders>
            <w:shd w:val="clear" w:color="000000" w:fill="FFFFFF"/>
            <w:vAlign w:val="center"/>
            <w:hideMark/>
          </w:tcPr>
          <w:p w14:paraId="2DD346D6" w14:textId="09E5E451"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139.4</w:t>
            </w:r>
            <w:r w:rsidR="000A067E" w:rsidRPr="00744412">
              <w:rPr>
                <w:rFonts w:ascii="Arial" w:hAnsi="Arial" w:cs="Arial"/>
                <w:color w:val="000000"/>
                <w:sz w:val="18"/>
                <w:szCs w:val="18"/>
                <w:lang w:val="en-GB" w:eastAsia="en-IN"/>
              </w:rPr>
              <w:t>0</w:t>
            </w:r>
          </w:p>
        </w:tc>
        <w:tc>
          <w:tcPr>
            <w:tcW w:w="1350" w:type="dxa"/>
            <w:tcBorders>
              <w:top w:val="nil"/>
              <w:left w:val="nil"/>
              <w:bottom w:val="single" w:sz="8" w:space="0" w:color="auto"/>
              <w:right w:val="single" w:sz="8" w:space="0" w:color="auto"/>
            </w:tcBorders>
            <w:shd w:val="clear" w:color="000000" w:fill="FFFFFF"/>
            <w:vAlign w:val="center"/>
            <w:hideMark/>
          </w:tcPr>
          <w:p w14:paraId="1D513E76" w14:textId="5F1C0AF1"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775</w:t>
            </w:r>
            <w:r w:rsidR="000A067E" w:rsidRPr="00744412">
              <w:rPr>
                <w:rFonts w:ascii="Arial" w:hAnsi="Arial" w:cs="Arial"/>
                <w:color w:val="000000"/>
                <w:sz w:val="18"/>
                <w:szCs w:val="18"/>
                <w:lang w:val="en-GB" w:eastAsia="en-IN"/>
              </w:rPr>
              <w:t>.00</w:t>
            </w:r>
          </w:p>
        </w:tc>
        <w:tc>
          <w:tcPr>
            <w:tcW w:w="1260" w:type="dxa"/>
            <w:tcBorders>
              <w:top w:val="nil"/>
              <w:left w:val="nil"/>
              <w:bottom w:val="single" w:sz="8" w:space="0" w:color="auto"/>
              <w:right w:val="single" w:sz="8" w:space="0" w:color="auto"/>
            </w:tcBorders>
            <w:shd w:val="clear" w:color="000000" w:fill="FFFFFF"/>
            <w:vAlign w:val="center"/>
            <w:hideMark/>
          </w:tcPr>
          <w:p w14:paraId="50D5E99E" w14:textId="47FF3B14"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426.6</w:t>
            </w:r>
            <w:r w:rsidR="000A067E" w:rsidRPr="00744412">
              <w:rPr>
                <w:rFonts w:ascii="Arial" w:hAnsi="Arial" w:cs="Arial"/>
                <w:color w:val="000000"/>
                <w:sz w:val="18"/>
                <w:szCs w:val="18"/>
                <w:lang w:val="en-GB" w:eastAsia="en-IN"/>
              </w:rPr>
              <w:t>0</w:t>
            </w:r>
          </w:p>
        </w:tc>
      </w:tr>
      <w:tr w:rsidR="00C33DA8" w:rsidRPr="00744412" w14:paraId="3E39E051"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1EA5FA1C"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Current Assets</w:t>
            </w:r>
          </w:p>
        </w:tc>
        <w:tc>
          <w:tcPr>
            <w:tcW w:w="1350" w:type="dxa"/>
            <w:tcBorders>
              <w:top w:val="nil"/>
              <w:left w:val="nil"/>
              <w:bottom w:val="single" w:sz="8" w:space="0" w:color="auto"/>
              <w:right w:val="single" w:sz="8" w:space="0" w:color="auto"/>
            </w:tcBorders>
            <w:shd w:val="clear" w:color="000000" w:fill="FFFFFF"/>
            <w:vAlign w:val="center"/>
            <w:hideMark/>
          </w:tcPr>
          <w:p w14:paraId="6078D8C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60,761.80</w:t>
            </w:r>
          </w:p>
        </w:tc>
        <w:tc>
          <w:tcPr>
            <w:tcW w:w="1440" w:type="dxa"/>
            <w:tcBorders>
              <w:top w:val="nil"/>
              <w:left w:val="nil"/>
              <w:bottom w:val="single" w:sz="8" w:space="0" w:color="auto"/>
              <w:right w:val="single" w:sz="8" w:space="0" w:color="auto"/>
            </w:tcBorders>
            <w:shd w:val="clear" w:color="000000" w:fill="FFFFFF"/>
            <w:vAlign w:val="center"/>
            <w:hideMark/>
          </w:tcPr>
          <w:p w14:paraId="1720B3D1"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41,685.40</w:t>
            </w:r>
          </w:p>
        </w:tc>
        <w:tc>
          <w:tcPr>
            <w:tcW w:w="1350" w:type="dxa"/>
            <w:tcBorders>
              <w:top w:val="nil"/>
              <w:left w:val="nil"/>
              <w:bottom w:val="single" w:sz="8" w:space="0" w:color="auto"/>
              <w:right w:val="single" w:sz="8" w:space="0" w:color="auto"/>
            </w:tcBorders>
            <w:shd w:val="clear" w:color="000000" w:fill="FFFFFF"/>
            <w:vAlign w:val="center"/>
            <w:hideMark/>
          </w:tcPr>
          <w:p w14:paraId="5C9F1FE2"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39,268.80</w:t>
            </w:r>
          </w:p>
        </w:tc>
        <w:tc>
          <w:tcPr>
            <w:tcW w:w="1260" w:type="dxa"/>
            <w:tcBorders>
              <w:top w:val="nil"/>
              <w:left w:val="nil"/>
              <w:bottom w:val="single" w:sz="8" w:space="0" w:color="auto"/>
              <w:right w:val="single" w:sz="8" w:space="0" w:color="auto"/>
            </w:tcBorders>
            <w:shd w:val="clear" w:color="000000" w:fill="FFFFFF"/>
            <w:vAlign w:val="center"/>
            <w:hideMark/>
          </w:tcPr>
          <w:p w14:paraId="5F96FB77"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35,103.70</w:t>
            </w:r>
          </w:p>
        </w:tc>
      </w:tr>
      <w:tr w:rsidR="00C33DA8" w:rsidRPr="00744412" w14:paraId="67B0DCA3"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4D5F6655"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Loans and Advances</w:t>
            </w:r>
          </w:p>
        </w:tc>
        <w:tc>
          <w:tcPr>
            <w:tcW w:w="1350" w:type="dxa"/>
            <w:tcBorders>
              <w:top w:val="nil"/>
              <w:left w:val="nil"/>
              <w:bottom w:val="single" w:sz="8" w:space="0" w:color="auto"/>
              <w:right w:val="single" w:sz="8" w:space="0" w:color="auto"/>
            </w:tcBorders>
            <w:shd w:val="clear" w:color="000000" w:fill="FFFFFF"/>
            <w:vAlign w:val="center"/>
            <w:hideMark/>
          </w:tcPr>
          <w:p w14:paraId="5FE59BBA"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27,195.10</w:t>
            </w:r>
          </w:p>
        </w:tc>
        <w:tc>
          <w:tcPr>
            <w:tcW w:w="1440" w:type="dxa"/>
            <w:tcBorders>
              <w:top w:val="nil"/>
              <w:left w:val="nil"/>
              <w:bottom w:val="single" w:sz="8" w:space="0" w:color="auto"/>
              <w:right w:val="single" w:sz="8" w:space="0" w:color="auto"/>
            </w:tcBorders>
            <w:shd w:val="clear" w:color="000000" w:fill="FFFFFF"/>
            <w:vAlign w:val="center"/>
            <w:hideMark/>
          </w:tcPr>
          <w:p w14:paraId="0694080A"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28,165.10</w:t>
            </w:r>
          </w:p>
        </w:tc>
        <w:tc>
          <w:tcPr>
            <w:tcW w:w="1350" w:type="dxa"/>
            <w:tcBorders>
              <w:top w:val="nil"/>
              <w:left w:val="nil"/>
              <w:bottom w:val="single" w:sz="8" w:space="0" w:color="auto"/>
              <w:right w:val="single" w:sz="8" w:space="0" w:color="auto"/>
            </w:tcBorders>
            <w:shd w:val="clear" w:color="000000" w:fill="FFFFFF"/>
            <w:vAlign w:val="center"/>
            <w:hideMark/>
          </w:tcPr>
          <w:p w14:paraId="78051676"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25,219.90</w:t>
            </w:r>
          </w:p>
        </w:tc>
        <w:tc>
          <w:tcPr>
            <w:tcW w:w="1260" w:type="dxa"/>
            <w:tcBorders>
              <w:top w:val="nil"/>
              <w:left w:val="nil"/>
              <w:bottom w:val="single" w:sz="8" w:space="0" w:color="auto"/>
              <w:right w:val="single" w:sz="8" w:space="0" w:color="auto"/>
            </w:tcBorders>
            <w:shd w:val="clear" w:color="000000" w:fill="FFFFFF"/>
            <w:vAlign w:val="center"/>
            <w:hideMark/>
          </w:tcPr>
          <w:p w14:paraId="763B9ADC"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21,620.50</w:t>
            </w:r>
          </w:p>
        </w:tc>
      </w:tr>
      <w:tr w:rsidR="00C33DA8" w:rsidRPr="00744412" w14:paraId="6AC30C79"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070D36A7" w14:textId="384F255A"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CA, Loans</w:t>
            </w:r>
            <w:r w:rsidR="0064065F">
              <w:rPr>
                <w:rFonts w:ascii="Arial" w:hAnsi="Arial" w:cs="Arial"/>
                <w:color w:val="000000"/>
                <w:sz w:val="18"/>
                <w:szCs w:val="18"/>
                <w:lang w:val="en-GB" w:eastAsia="en-IN"/>
              </w:rPr>
              <w:t>,</w:t>
            </w:r>
            <w:r w:rsidRPr="00744412">
              <w:rPr>
                <w:rFonts w:ascii="Arial" w:hAnsi="Arial" w:cs="Arial"/>
                <w:color w:val="000000"/>
                <w:sz w:val="18"/>
                <w:szCs w:val="18"/>
                <w:lang w:val="en-GB" w:eastAsia="en-IN"/>
              </w:rPr>
              <w:t xml:space="preserve"> &amp; Advances</w:t>
            </w:r>
          </w:p>
        </w:tc>
        <w:tc>
          <w:tcPr>
            <w:tcW w:w="1350" w:type="dxa"/>
            <w:tcBorders>
              <w:top w:val="nil"/>
              <w:left w:val="nil"/>
              <w:bottom w:val="single" w:sz="8" w:space="0" w:color="auto"/>
              <w:right w:val="single" w:sz="8" w:space="0" w:color="auto"/>
            </w:tcBorders>
            <w:shd w:val="clear" w:color="000000" w:fill="FFFFFF"/>
            <w:vAlign w:val="center"/>
            <w:hideMark/>
          </w:tcPr>
          <w:p w14:paraId="20F66B8D"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87,956.90</w:t>
            </w:r>
          </w:p>
        </w:tc>
        <w:tc>
          <w:tcPr>
            <w:tcW w:w="1440" w:type="dxa"/>
            <w:tcBorders>
              <w:top w:val="nil"/>
              <w:left w:val="nil"/>
              <w:bottom w:val="single" w:sz="8" w:space="0" w:color="auto"/>
              <w:right w:val="single" w:sz="8" w:space="0" w:color="auto"/>
            </w:tcBorders>
            <w:shd w:val="clear" w:color="000000" w:fill="FFFFFF"/>
            <w:vAlign w:val="center"/>
            <w:hideMark/>
          </w:tcPr>
          <w:p w14:paraId="2888D39F"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69,850.50</w:t>
            </w:r>
          </w:p>
        </w:tc>
        <w:tc>
          <w:tcPr>
            <w:tcW w:w="1350" w:type="dxa"/>
            <w:tcBorders>
              <w:top w:val="nil"/>
              <w:left w:val="nil"/>
              <w:bottom w:val="single" w:sz="8" w:space="0" w:color="auto"/>
              <w:right w:val="single" w:sz="8" w:space="0" w:color="auto"/>
            </w:tcBorders>
            <w:shd w:val="clear" w:color="000000" w:fill="FFFFFF"/>
            <w:vAlign w:val="center"/>
            <w:hideMark/>
          </w:tcPr>
          <w:p w14:paraId="242B349C"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64,488.70</w:t>
            </w:r>
          </w:p>
        </w:tc>
        <w:tc>
          <w:tcPr>
            <w:tcW w:w="1260" w:type="dxa"/>
            <w:tcBorders>
              <w:top w:val="nil"/>
              <w:left w:val="nil"/>
              <w:bottom w:val="single" w:sz="8" w:space="0" w:color="auto"/>
              <w:right w:val="single" w:sz="8" w:space="0" w:color="auto"/>
            </w:tcBorders>
            <w:shd w:val="clear" w:color="000000" w:fill="FFFFFF"/>
            <w:vAlign w:val="center"/>
            <w:hideMark/>
          </w:tcPr>
          <w:p w14:paraId="288E00D7"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56,724.20</w:t>
            </w:r>
          </w:p>
        </w:tc>
      </w:tr>
      <w:tr w:rsidR="00C33DA8" w:rsidRPr="00744412" w14:paraId="29439D9B"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7C26C07"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Current Liabilities</w:t>
            </w:r>
          </w:p>
        </w:tc>
        <w:tc>
          <w:tcPr>
            <w:tcW w:w="1350" w:type="dxa"/>
            <w:tcBorders>
              <w:top w:val="nil"/>
              <w:left w:val="nil"/>
              <w:bottom w:val="single" w:sz="8" w:space="0" w:color="auto"/>
              <w:right w:val="single" w:sz="8" w:space="0" w:color="auto"/>
            </w:tcBorders>
            <w:shd w:val="clear" w:color="000000" w:fill="FFFFFF"/>
            <w:vAlign w:val="center"/>
            <w:hideMark/>
          </w:tcPr>
          <w:p w14:paraId="58B71BDD" w14:textId="5D4BCC14"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111,594.10</w:t>
            </w:r>
          </w:p>
        </w:tc>
        <w:tc>
          <w:tcPr>
            <w:tcW w:w="1440" w:type="dxa"/>
            <w:tcBorders>
              <w:top w:val="nil"/>
              <w:left w:val="nil"/>
              <w:bottom w:val="single" w:sz="8" w:space="0" w:color="auto"/>
              <w:right w:val="single" w:sz="8" w:space="0" w:color="auto"/>
            </w:tcBorders>
            <w:shd w:val="clear" w:color="000000" w:fill="FFFFFF"/>
            <w:vAlign w:val="center"/>
            <w:hideMark/>
          </w:tcPr>
          <w:p w14:paraId="03B4C687"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85,424.30</w:t>
            </w:r>
          </w:p>
        </w:tc>
        <w:tc>
          <w:tcPr>
            <w:tcW w:w="1350" w:type="dxa"/>
            <w:tcBorders>
              <w:top w:val="nil"/>
              <w:left w:val="nil"/>
              <w:bottom w:val="single" w:sz="8" w:space="0" w:color="auto"/>
              <w:right w:val="single" w:sz="8" w:space="0" w:color="auto"/>
            </w:tcBorders>
            <w:shd w:val="clear" w:color="000000" w:fill="FFFFFF"/>
            <w:vAlign w:val="center"/>
            <w:hideMark/>
          </w:tcPr>
          <w:p w14:paraId="4930E955"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68,107.60</w:t>
            </w:r>
          </w:p>
        </w:tc>
        <w:tc>
          <w:tcPr>
            <w:tcW w:w="1260" w:type="dxa"/>
            <w:tcBorders>
              <w:top w:val="nil"/>
              <w:left w:val="nil"/>
              <w:bottom w:val="single" w:sz="8" w:space="0" w:color="auto"/>
              <w:right w:val="single" w:sz="8" w:space="0" w:color="auto"/>
            </w:tcBorders>
            <w:shd w:val="clear" w:color="000000" w:fill="FFFFFF"/>
            <w:vAlign w:val="center"/>
            <w:hideMark/>
          </w:tcPr>
          <w:p w14:paraId="747435DF"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66,421.70</w:t>
            </w:r>
          </w:p>
        </w:tc>
      </w:tr>
      <w:tr w:rsidR="00C33DA8" w:rsidRPr="00744412" w14:paraId="3B202B80"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220204DF"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Provisions</w:t>
            </w:r>
          </w:p>
        </w:tc>
        <w:tc>
          <w:tcPr>
            <w:tcW w:w="1350" w:type="dxa"/>
            <w:tcBorders>
              <w:top w:val="nil"/>
              <w:left w:val="nil"/>
              <w:bottom w:val="single" w:sz="8" w:space="0" w:color="auto"/>
              <w:right w:val="single" w:sz="8" w:space="0" w:color="auto"/>
            </w:tcBorders>
            <w:shd w:val="clear" w:color="000000" w:fill="FFFFFF"/>
            <w:vAlign w:val="center"/>
            <w:hideMark/>
          </w:tcPr>
          <w:p w14:paraId="4281B661"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11,266.70</w:t>
            </w:r>
          </w:p>
        </w:tc>
        <w:tc>
          <w:tcPr>
            <w:tcW w:w="1440" w:type="dxa"/>
            <w:tcBorders>
              <w:top w:val="nil"/>
              <w:left w:val="nil"/>
              <w:bottom w:val="single" w:sz="8" w:space="0" w:color="auto"/>
              <w:right w:val="single" w:sz="8" w:space="0" w:color="auto"/>
            </w:tcBorders>
            <w:shd w:val="clear" w:color="000000" w:fill="FFFFFF"/>
            <w:vAlign w:val="center"/>
            <w:hideMark/>
          </w:tcPr>
          <w:p w14:paraId="053E792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13,030.10</w:t>
            </w:r>
          </w:p>
        </w:tc>
        <w:tc>
          <w:tcPr>
            <w:tcW w:w="1350" w:type="dxa"/>
            <w:tcBorders>
              <w:top w:val="nil"/>
              <w:left w:val="nil"/>
              <w:bottom w:val="single" w:sz="8" w:space="0" w:color="auto"/>
              <w:right w:val="single" w:sz="8" w:space="0" w:color="auto"/>
            </w:tcBorders>
            <w:shd w:val="clear" w:color="000000" w:fill="FFFFFF"/>
            <w:vAlign w:val="center"/>
            <w:hideMark/>
          </w:tcPr>
          <w:p w14:paraId="48B9FBA5" w14:textId="17098219"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9</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729.6</w:t>
            </w:r>
            <w:r w:rsidR="000A067E" w:rsidRPr="00744412">
              <w:rPr>
                <w:rFonts w:ascii="Arial" w:hAnsi="Arial" w:cs="Arial"/>
                <w:color w:val="000000"/>
                <w:sz w:val="18"/>
                <w:szCs w:val="18"/>
                <w:lang w:val="en-GB" w:eastAsia="en-IN"/>
              </w:rPr>
              <w:t>0</w:t>
            </w:r>
          </w:p>
        </w:tc>
        <w:tc>
          <w:tcPr>
            <w:tcW w:w="1260" w:type="dxa"/>
            <w:tcBorders>
              <w:top w:val="nil"/>
              <w:left w:val="nil"/>
              <w:bottom w:val="single" w:sz="8" w:space="0" w:color="auto"/>
              <w:right w:val="single" w:sz="8" w:space="0" w:color="auto"/>
            </w:tcBorders>
            <w:shd w:val="clear" w:color="000000" w:fill="FFFFFF"/>
            <w:vAlign w:val="center"/>
            <w:hideMark/>
          </w:tcPr>
          <w:p w14:paraId="21F7D12B"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10,692.00</w:t>
            </w:r>
          </w:p>
        </w:tc>
      </w:tr>
      <w:tr w:rsidR="00C33DA8" w:rsidRPr="00744412" w14:paraId="3E670667"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C318EE9"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CL &amp; Provisions</w:t>
            </w:r>
          </w:p>
        </w:tc>
        <w:tc>
          <w:tcPr>
            <w:tcW w:w="1350" w:type="dxa"/>
            <w:tcBorders>
              <w:top w:val="nil"/>
              <w:left w:val="nil"/>
              <w:bottom w:val="single" w:sz="8" w:space="0" w:color="auto"/>
              <w:right w:val="single" w:sz="8" w:space="0" w:color="auto"/>
            </w:tcBorders>
            <w:shd w:val="clear" w:color="000000" w:fill="FFFFFF"/>
            <w:vAlign w:val="center"/>
            <w:hideMark/>
          </w:tcPr>
          <w:p w14:paraId="7444706F" w14:textId="3FE10FA1"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122,860.80</w:t>
            </w:r>
          </w:p>
        </w:tc>
        <w:tc>
          <w:tcPr>
            <w:tcW w:w="1440" w:type="dxa"/>
            <w:tcBorders>
              <w:top w:val="nil"/>
              <w:left w:val="nil"/>
              <w:bottom w:val="single" w:sz="8" w:space="0" w:color="auto"/>
              <w:right w:val="single" w:sz="8" w:space="0" w:color="auto"/>
            </w:tcBorders>
            <w:shd w:val="clear" w:color="000000" w:fill="FFFFFF"/>
            <w:vAlign w:val="center"/>
            <w:hideMark/>
          </w:tcPr>
          <w:p w14:paraId="009A52D5"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98,454.40</w:t>
            </w:r>
          </w:p>
        </w:tc>
        <w:tc>
          <w:tcPr>
            <w:tcW w:w="1350" w:type="dxa"/>
            <w:tcBorders>
              <w:top w:val="nil"/>
              <w:left w:val="nil"/>
              <w:bottom w:val="single" w:sz="8" w:space="0" w:color="auto"/>
              <w:right w:val="single" w:sz="8" w:space="0" w:color="auto"/>
            </w:tcBorders>
            <w:shd w:val="clear" w:color="000000" w:fill="FFFFFF"/>
            <w:vAlign w:val="center"/>
            <w:hideMark/>
          </w:tcPr>
          <w:p w14:paraId="3B685646"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77,837.20</w:t>
            </w:r>
          </w:p>
        </w:tc>
        <w:tc>
          <w:tcPr>
            <w:tcW w:w="1260" w:type="dxa"/>
            <w:tcBorders>
              <w:top w:val="nil"/>
              <w:left w:val="nil"/>
              <w:bottom w:val="single" w:sz="8" w:space="0" w:color="auto"/>
              <w:right w:val="single" w:sz="8" w:space="0" w:color="auto"/>
            </w:tcBorders>
            <w:shd w:val="clear" w:color="000000" w:fill="FFFFFF"/>
            <w:vAlign w:val="center"/>
            <w:hideMark/>
          </w:tcPr>
          <w:p w14:paraId="2CC28B4E"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77,113.70</w:t>
            </w:r>
          </w:p>
        </w:tc>
      </w:tr>
      <w:tr w:rsidR="00C33DA8" w:rsidRPr="00744412" w14:paraId="51B8B7ED"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116D79CF"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Net Current Assets</w:t>
            </w:r>
          </w:p>
        </w:tc>
        <w:tc>
          <w:tcPr>
            <w:tcW w:w="1350" w:type="dxa"/>
            <w:tcBorders>
              <w:top w:val="nil"/>
              <w:left w:val="nil"/>
              <w:bottom w:val="single" w:sz="8" w:space="0" w:color="auto"/>
              <w:right w:val="single" w:sz="8" w:space="0" w:color="auto"/>
            </w:tcBorders>
            <w:shd w:val="clear" w:color="000000" w:fill="FFFFFF"/>
            <w:vAlign w:val="center"/>
            <w:hideMark/>
          </w:tcPr>
          <w:p w14:paraId="2FE6AC41" w14:textId="382170B3" w:rsidR="00C33DA8" w:rsidRPr="00744412" w:rsidRDefault="000A067E"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w:t>
            </w:r>
            <w:r w:rsidR="00C33DA8" w:rsidRPr="00744412">
              <w:rPr>
                <w:rFonts w:ascii="Arial" w:hAnsi="Arial" w:cs="Arial"/>
                <w:color w:val="000000"/>
                <w:sz w:val="18"/>
                <w:szCs w:val="18"/>
                <w:lang w:val="en-GB" w:eastAsia="en-IN"/>
              </w:rPr>
              <w:t>34,903.90</w:t>
            </w:r>
          </w:p>
        </w:tc>
        <w:tc>
          <w:tcPr>
            <w:tcW w:w="1440" w:type="dxa"/>
            <w:tcBorders>
              <w:top w:val="nil"/>
              <w:left w:val="nil"/>
              <w:bottom w:val="single" w:sz="8" w:space="0" w:color="auto"/>
              <w:right w:val="single" w:sz="8" w:space="0" w:color="auto"/>
            </w:tcBorders>
            <w:shd w:val="clear" w:color="000000" w:fill="FFFFFF"/>
            <w:vAlign w:val="center"/>
            <w:hideMark/>
          </w:tcPr>
          <w:p w14:paraId="3F6AF9FA" w14:textId="75ED5B5D" w:rsidR="00C33DA8" w:rsidRPr="00744412" w:rsidRDefault="000A067E"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w:t>
            </w:r>
            <w:r w:rsidR="00C33DA8" w:rsidRPr="00744412">
              <w:rPr>
                <w:rFonts w:ascii="Arial" w:hAnsi="Arial" w:cs="Arial"/>
                <w:color w:val="000000"/>
                <w:sz w:val="18"/>
                <w:szCs w:val="18"/>
                <w:lang w:val="en-GB" w:eastAsia="en-IN"/>
              </w:rPr>
              <w:t>28,603.90</w:t>
            </w:r>
          </w:p>
        </w:tc>
        <w:tc>
          <w:tcPr>
            <w:tcW w:w="1350" w:type="dxa"/>
            <w:tcBorders>
              <w:top w:val="nil"/>
              <w:left w:val="nil"/>
              <w:bottom w:val="single" w:sz="8" w:space="0" w:color="auto"/>
              <w:right w:val="single" w:sz="8" w:space="0" w:color="auto"/>
            </w:tcBorders>
            <w:shd w:val="clear" w:color="000000" w:fill="FFFFFF"/>
            <w:vAlign w:val="center"/>
            <w:hideMark/>
          </w:tcPr>
          <w:p w14:paraId="0604C6CA" w14:textId="2DD704E9" w:rsidR="00C33DA8" w:rsidRPr="00744412" w:rsidRDefault="000A067E"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w:t>
            </w:r>
            <w:r w:rsidR="00C33DA8" w:rsidRPr="00744412">
              <w:rPr>
                <w:rFonts w:ascii="Arial" w:hAnsi="Arial" w:cs="Arial"/>
                <w:color w:val="000000"/>
                <w:sz w:val="18"/>
                <w:szCs w:val="18"/>
                <w:lang w:val="en-GB" w:eastAsia="en-IN"/>
              </w:rPr>
              <w:t>13,348.50</w:t>
            </w:r>
          </w:p>
        </w:tc>
        <w:tc>
          <w:tcPr>
            <w:tcW w:w="1260" w:type="dxa"/>
            <w:tcBorders>
              <w:top w:val="nil"/>
              <w:left w:val="nil"/>
              <w:bottom w:val="single" w:sz="8" w:space="0" w:color="auto"/>
              <w:right w:val="single" w:sz="8" w:space="0" w:color="auto"/>
            </w:tcBorders>
            <w:shd w:val="clear" w:color="000000" w:fill="FFFFFF"/>
            <w:vAlign w:val="center"/>
            <w:hideMark/>
          </w:tcPr>
          <w:p w14:paraId="004AD421" w14:textId="2CE41784" w:rsidR="00C33DA8" w:rsidRPr="00744412" w:rsidRDefault="000A067E"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w:t>
            </w:r>
            <w:r w:rsidR="00C33DA8" w:rsidRPr="00744412">
              <w:rPr>
                <w:rFonts w:ascii="Arial" w:hAnsi="Arial" w:cs="Arial"/>
                <w:color w:val="000000"/>
                <w:sz w:val="18"/>
                <w:szCs w:val="18"/>
                <w:lang w:val="en-GB" w:eastAsia="en-IN"/>
              </w:rPr>
              <w:t>20,389.50</w:t>
            </w:r>
          </w:p>
        </w:tc>
      </w:tr>
      <w:tr w:rsidR="00C33DA8" w:rsidRPr="00744412" w14:paraId="52A5A986"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674D2F2"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Total Assets</w:t>
            </w:r>
          </w:p>
        </w:tc>
        <w:tc>
          <w:tcPr>
            <w:tcW w:w="1350" w:type="dxa"/>
            <w:tcBorders>
              <w:top w:val="nil"/>
              <w:left w:val="nil"/>
              <w:bottom w:val="single" w:sz="8" w:space="0" w:color="auto"/>
              <w:right w:val="single" w:sz="8" w:space="0" w:color="auto"/>
            </w:tcBorders>
            <w:shd w:val="clear" w:color="000000" w:fill="FFFFFF"/>
            <w:vAlign w:val="center"/>
            <w:hideMark/>
          </w:tcPr>
          <w:p w14:paraId="3ACD5998" w14:textId="4566F79F"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241,504.40</w:t>
            </w:r>
          </w:p>
        </w:tc>
        <w:tc>
          <w:tcPr>
            <w:tcW w:w="1440" w:type="dxa"/>
            <w:tcBorders>
              <w:top w:val="nil"/>
              <w:left w:val="nil"/>
              <w:bottom w:val="single" w:sz="8" w:space="0" w:color="auto"/>
              <w:right w:val="single" w:sz="8" w:space="0" w:color="auto"/>
            </w:tcBorders>
            <w:shd w:val="clear" w:color="000000" w:fill="FFFFFF"/>
            <w:vAlign w:val="center"/>
            <w:hideMark/>
          </w:tcPr>
          <w:p w14:paraId="72F2E13A" w14:textId="1A367258"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253,695.10</w:t>
            </w:r>
          </w:p>
        </w:tc>
        <w:tc>
          <w:tcPr>
            <w:tcW w:w="1350" w:type="dxa"/>
            <w:tcBorders>
              <w:top w:val="nil"/>
              <w:left w:val="nil"/>
              <w:bottom w:val="single" w:sz="8" w:space="0" w:color="auto"/>
              <w:right w:val="single" w:sz="8" w:space="0" w:color="auto"/>
            </w:tcBorders>
            <w:shd w:val="clear" w:color="000000" w:fill="FFFFFF"/>
            <w:vAlign w:val="center"/>
            <w:hideMark/>
          </w:tcPr>
          <w:p w14:paraId="6AB75312" w14:textId="35CD5CCE"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219,702.90</w:t>
            </w:r>
          </w:p>
        </w:tc>
        <w:tc>
          <w:tcPr>
            <w:tcW w:w="1260" w:type="dxa"/>
            <w:tcBorders>
              <w:top w:val="nil"/>
              <w:left w:val="nil"/>
              <w:bottom w:val="single" w:sz="8" w:space="0" w:color="auto"/>
              <w:right w:val="single" w:sz="8" w:space="0" w:color="auto"/>
            </w:tcBorders>
            <w:shd w:val="clear" w:color="000000" w:fill="FFFFFF"/>
            <w:vAlign w:val="center"/>
            <w:hideMark/>
          </w:tcPr>
          <w:p w14:paraId="15FAD40D" w14:textId="226E2594" w:rsidR="00C33DA8" w:rsidRPr="00744412" w:rsidRDefault="00C33DA8">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196,975.00</w:t>
            </w:r>
          </w:p>
        </w:tc>
      </w:tr>
      <w:tr w:rsidR="00C33DA8" w:rsidRPr="00744412" w14:paraId="150E55D7" w14:textId="77777777" w:rsidTr="0082447B">
        <w:trPr>
          <w:trHeight w:val="277"/>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3865595D" w14:textId="77777777" w:rsidR="00C33DA8" w:rsidRPr="00744412" w:rsidRDefault="00C33DA8" w:rsidP="007970A4">
            <w:pPr>
              <w:rPr>
                <w:rFonts w:ascii="Arial" w:hAnsi="Arial" w:cs="Arial"/>
                <w:color w:val="000000"/>
                <w:sz w:val="18"/>
                <w:szCs w:val="18"/>
                <w:lang w:val="en-GB" w:eastAsia="en-IN"/>
              </w:rPr>
            </w:pPr>
            <w:r w:rsidRPr="00744412">
              <w:rPr>
                <w:rFonts w:ascii="Arial" w:hAnsi="Arial" w:cs="Arial"/>
                <w:color w:val="000000"/>
                <w:sz w:val="18"/>
                <w:szCs w:val="18"/>
                <w:lang w:val="en-GB" w:eastAsia="en-IN"/>
              </w:rPr>
              <w:t>Contingent Liabilities</w:t>
            </w:r>
          </w:p>
        </w:tc>
        <w:tc>
          <w:tcPr>
            <w:tcW w:w="1350" w:type="dxa"/>
            <w:tcBorders>
              <w:top w:val="nil"/>
              <w:left w:val="nil"/>
              <w:bottom w:val="single" w:sz="8" w:space="0" w:color="auto"/>
              <w:right w:val="single" w:sz="8" w:space="0" w:color="auto"/>
            </w:tcBorders>
            <w:shd w:val="clear" w:color="000000" w:fill="FFFFFF"/>
            <w:vAlign w:val="center"/>
            <w:hideMark/>
          </w:tcPr>
          <w:p w14:paraId="23221CE7"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50,162.50</w:t>
            </w:r>
          </w:p>
        </w:tc>
        <w:tc>
          <w:tcPr>
            <w:tcW w:w="1440" w:type="dxa"/>
            <w:tcBorders>
              <w:top w:val="nil"/>
              <w:left w:val="nil"/>
              <w:bottom w:val="single" w:sz="8" w:space="0" w:color="auto"/>
              <w:right w:val="single" w:sz="8" w:space="0" w:color="auto"/>
            </w:tcBorders>
            <w:shd w:val="clear" w:color="000000" w:fill="FFFFFF"/>
            <w:vAlign w:val="center"/>
            <w:hideMark/>
          </w:tcPr>
          <w:p w14:paraId="6EBB94C5"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66,787.90</w:t>
            </w:r>
          </w:p>
        </w:tc>
        <w:tc>
          <w:tcPr>
            <w:tcW w:w="1350" w:type="dxa"/>
            <w:tcBorders>
              <w:top w:val="nil"/>
              <w:left w:val="nil"/>
              <w:bottom w:val="single" w:sz="8" w:space="0" w:color="auto"/>
              <w:right w:val="single" w:sz="8" w:space="0" w:color="auto"/>
            </w:tcBorders>
            <w:shd w:val="clear" w:color="000000" w:fill="FFFFFF"/>
            <w:vAlign w:val="center"/>
            <w:hideMark/>
          </w:tcPr>
          <w:p w14:paraId="2D473504" w14:textId="77777777"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63,747.00</w:t>
            </w:r>
          </w:p>
        </w:tc>
        <w:tc>
          <w:tcPr>
            <w:tcW w:w="1260" w:type="dxa"/>
            <w:tcBorders>
              <w:top w:val="nil"/>
              <w:left w:val="nil"/>
              <w:bottom w:val="single" w:sz="8" w:space="0" w:color="auto"/>
              <w:right w:val="single" w:sz="8" w:space="0" w:color="auto"/>
            </w:tcBorders>
            <w:shd w:val="clear" w:color="000000" w:fill="FFFFFF"/>
            <w:vAlign w:val="center"/>
            <w:hideMark/>
          </w:tcPr>
          <w:p w14:paraId="1FC9A010" w14:textId="1078E093"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50</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343.2</w:t>
            </w:r>
            <w:r w:rsidR="000A067E" w:rsidRPr="00744412">
              <w:rPr>
                <w:rFonts w:ascii="Arial" w:hAnsi="Arial" w:cs="Arial"/>
                <w:color w:val="000000"/>
                <w:sz w:val="18"/>
                <w:szCs w:val="18"/>
                <w:lang w:val="en-GB" w:eastAsia="en-IN"/>
              </w:rPr>
              <w:t>0</w:t>
            </w:r>
          </w:p>
        </w:tc>
      </w:tr>
      <w:tr w:rsidR="00C33DA8" w:rsidRPr="00744412" w14:paraId="3216BB52" w14:textId="77777777" w:rsidTr="0082447B">
        <w:trPr>
          <w:trHeight w:val="20"/>
          <w:jc w:val="center"/>
        </w:trPr>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61FFCC48" w14:textId="4513CFAE" w:rsidR="00C33DA8" w:rsidRPr="00744412" w:rsidRDefault="00C33DA8" w:rsidP="003C4804">
            <w:pPr>
              <w:rPr>
                <w:rFonts w:ascii="Arial" w:hAnsi="Arial" w:cs="Arial"/>
                <w:color w:val="000000"/>
                <w:sz w:val="18"/>
                <w:szCs w:val="18"/>
                <w:lang w:val="en-GB" w:eastAsia="en-IN"/>
              </w:rPr>
            </w:pPr>
            <w:r w:rsidRPr="00744412">
              <w:rPr>
                <w:rFonts w:ascii="Arial" w:hAnsi="Arial" w:cs="Arial"/>
                <w:color w:val="000000"/>
                <w:sz w:val="18"/>
                <w:szCs w:val="18"/>
                <w:lang w:val="en-GB" w:eastAsia="en-IN"/>
              </w:rPr>
              <w:t>Book Value (</w:t>
            </w:r>
            <w:r w:rsidR="00744412"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w:t>
            </w:r>
          </w:p>
        </w:tc>
        <w:tc>
          <w:tcPr>
            <w:tcW w:w="1350" w:type="dxa"/>
            <w:tcBorders>
              <w:top w:val="nil"/>
              <w:left w:val="nil"/>
              <w:bottom w:val="single" w:sz="8" w:space="0" w:color="auto"/>
              <w:right w:val="single" w:sz="8" w:space="0" w:color="auto"/>
            </w:tcBorders>
            <w:shd w:val="clear" w:color="000000" w:fill="FFFFFF"/>
            <w:vAlign w:val="center"/>
            <w:hideMark/>
          </w:tcPr>
          <w:p w14:paraId="2D4CC252" w14:textId="62C493E0"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7</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556</w:t>
            </w:r>
            <w:r w:rsidR="000A067E" w:rsidRPr="00744412">
              <w:rPr>
                <w:rFonts w:ascii="Arial" w:hAnsi="Arial" w:cs="Arial"/>
                <w:color w:val="000000"/>
                <w:sz w:val="18"/>
                <w:szCs w:val="18"/>
                <w:lang w:val="en-GB" w:eastAsia="en-IN"/>
              </w:rPr>
              <w:t>.00</w:t>
            </w:r>
          </w:p>
        </w:tc>
        <w:tc>
          <w:tcPr>
            <w:tcW w:w="1440" w:type="dxa"/>
            <w:tcBorders>
              <w:top w:val="nil"/>
              <w:left w:val="nil"/>
              <w:bottom w:val="single" w:sz="8" w:space="0" w:color="auto"/>
              <w:right w:val="single" w:sz="8" w:space="0" w:color="auto"/>
            </w:tcBorders>
            <w:shd w:val="clear" w:color="000000" w:fill="FFFFFF"/>
            <w:vAlign w:val="center"/>
            <w:hideMark/>
          </w:tcPr>
          <w:p w14:paraId="74C7874C" w14:textId="6765AD8F"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872.2</w:t>
            </w:r>
            <w:r w:rsidR="000A067E" w:rsidRPr="00744412">
              <w:rPr>
                <w:rFonts w:ascii="Arial" w:hAnsi="Arial" w:cs="Arial"/>
                <w:color w:val="000000"/>
                <w:sz w:val="18"/>
                <w:szCs w:val="18"/>
                <w:lang w:val="en-GB" w:eastAsia="en-IN"/>
              </w:rPr>
              <w:t>0</w:t>
            </w:r>
          </w:p>
        </w:tc>
        <w:tc>
          <w:tcPr>
            <w:tcW w:w="1350" w:type="dxa"/>
            <w:tcBorders>
              <w:top w:val="nil"/>
              <w:left w:val="nil"/>
              <w:bottom w:val="single" w:sz="8" w:space="0" w:color="auto"/>
              <w:right w:val="single" w:sz="8" w:space="0" w:color="auto"/>
            </w:tcBorders>
            <w:shd w:val="clear" w:color="000000" w:fill="FFFFFF"/>
            <w:vAlign w:val="center"/>
            <w:hideMark/>
          </w:tcPr>
          <w:p w14:paraId="259E61B3" w14:textId="448AEC01"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6</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234.5</w:t>
            </w:r>
            <w:r w:rsidR="000A067E" w:rsidRPr="00744412">
              <w:rPr>
                <w:rFonts w:ascii="Arial" w:hAnsi="Arial" w:cs="Arial"/>
                <w:color w:val="000000"/>
                <w:sz w:val="18"/>
                <w:szCs w:val="18"/>
                <w:lang w:val="en-GB" w:eastAsia="en-IN"/>
              </w:rPr>
              <w:t>0</w:t>
            </w:r>
          </w:p>
        </w:tc>
        <w:tc>
          <w:tcPr>
            <w:tcW w:w="1260" w:type="dxa"/>
            <w:tcBorders>
              <w:top w:val="nil"/>
              <w:left w:val="nil"/>
              <w:bottom w:val="single" w:sz="8" w:space="0" w:color="auto"/>
              <w:right w:val="single" w:sz="8" w:space="0" w:color="auto"/>
            </w:tcBorders>
            <w:shd w:val="clear" w:color="000000" w:fill="FFFFFF"/>
            <w:vAlign w:val="center"/>
            <w:hideMark/>
          </w:tcPr>
          <w:p w14:paraId="4816E9DE" w14:textId="2C1A854F" w:rsidR="00C33DA8" w:rsidRPr="00744412" w:rsidRDefault="00C33DA8" w:rsidP="007970A4">
            <w:pPr>
              <w:jc w:val="right"/>
              <w:rPr>
                <w:rFonts w:ascii="Arial" w:hAnsi="Arial" w:cs="Arial"/>
                <w:color w:val="000000"/>
                <w:sz w:val="18"/>
                <w:szCs w:val="18"/>
                <w:lang w:val="en-GB" w:eastAsia="en-IN"/>
              </w:rPr>
            </w:pPr>
            <w:r w:rsidRPr="00744412">
              <w:rPr>
                <w:rFonts w:ascii="Arial" w:hAnsi="Arial" w:cs="Arial"/>
                <w:color w:val="000000"/>
                <w:sz w:val="18"/>
                <w:szCs w:val="18"/>
                <w:lang w:val="en-GB" w:eastAsia="en-IN"/>
              </w:rPr>
              <w:t>5</w:t>
            </w:r>
            <w:r w:rsidR="000A067E" w:rsidRPr="00744412">
              <w:rPr>
                <w:rFonts w:ascii="Arial" w:hAnsi="Arial" w:cs="Arial"/>
                <w:color w:val="000000"/>
                <w:sz w:val="18"/>
                <w:szCs w:val="18"/>
                <w:lang w:val="en-GB" w:eastAsia="en-IN"/>
              </w:rPr>
              <w:t>,</w:t>
            </w:r>
            <w:r w:rsidRPr="00744412">
              <w:rPr>
                <w:rFonts w:ascii="Arial" w:hAnsi="Arial" w:cs="Arial"/>
                <w:color w:val="000000"/>
                <w:sz w:val="18"/>
                <w:szCs w:val="18"/>
                <w:lang w:val="en-GB" w:eastAsia="en-IN"/>
              </w:rPr>
              <w:t>556.5</w:t>
            </w:r>
            <w:r w:rsidR="000A067E" w:rsidRPr="00744412">
              <w:rPr>
                <w:rFonts w:ascii="Arial" w:hAnsi="Arial" w:cs="Arial"/>
                <w:color w:val="000000"/>
                <w:sz w:val="18"/>
                <w:szCs w:val="18"/>
                <w:lang w:val="en-GB" w:eastAsia="en-IN"/>
              </w:rPr>
              <w:t>0</w:t>
            </w:r>
          </w:p>
        </w:tc>
      </w:tr>
    </w:tbl>
    <w:p w14:paraId="0771A3E0" w14:textId="77777777" w:rsidR="00C33DA8" w:rsidRPr="0082447B" w:rsidRDefault="00C33DA8" w:rsidP="006C1D7B">
      <w:pPr>
        <w:pStyle w:val="ExhibitText"/>
        <w:rPr>
          <w:rFonts w:eastAsia="Calibri"/>
          <w:sz w:val="12"/>
          <w:szCs w:val="12"/>
          <w:lang w:val="en-GB" w:bidi="hi-IN"/>
        </w:rPr>
      </w:pPr>
    </w:p>
    <w:p w14:paraId="48D51E71" w14:textId="1C6A1EC1" w:rsidR="00B930A8" w:rsidRDefault="00B930A8" w:rsidP="006C1D7B">
      <w:pPr>
        <w:pStyle w:val="Footnote"/>
        <w:rPr>
          <w:rFonts w:eastAsia="Calibri"/>
          <w:lang w:val="en-GB" w:bidi="hi-IN"/>
        </w:rPr>
      </w:pPr>
      <w:r>
        <w:rPr>
          <w:rFonts w:eastAsia="Calibri"/>
          <w:lang w:val="en-GB" w:bidi="hi-IN"/>
        </w:rPr>
        <w:t xml:space="preserve">Note: </w:t>
      </w:r>
      <w:r w:rsidRPr="00744412">
        <w:rPr>
          <w:color w:val="000000"/>
          <w:sz w:val="18"/>
          <w:szCs w:val="18"/>
          <w:lang w:val="en-GB" w:eastAsia="en-IN"/>
        </w:rPr>
        <w:t>₹</w:t>
      </w:r>
      <w:r>
        <w:rPr>
          <w:color w:val="000000"/>
          <w:sz w:val="18"/>
          <w:szCs w:val="18"/>
          <w:lang w:val="en-GB" w:eastAsia="en-IN"/>
        </w:rPr>
        <w:t xml:space="preserve"> = INR = Indian rupee; US$1 = </w:t>
      </w:r>
      <w:r w:rsidRPr="00744412">
        <w:rPr>
          <w:color w:val="000000"/>
          <w:sz w:val="18"/>
          <w:szCs w:val="18"/>
          <w:lang w:val="en-GB" w:eastAsia="en-IN"/>
        </w:rPr>
        <w:t>₹</w:t>
      </w:r>
      <w:r>
        <w:rPr>
          <w:color w:val="000000"/>
          <w:sz w:val="18"/>
          <w:szCs w:val="18"/>
          <w:lang w:val="en-GB" w:eastAsia="en-IN"/>
        </w:rPr>
        <w:t>63.6040 on June 1, 2015</w:t>
      </w:r>
      <w:r w:rsidR="0064065F">
        <w:rPr>
          <w:color w:val="000000"/>
          <w:sz w:val="18"/>
          <w:szCs w:val="18"/>
          <w:lang w:val="en-GB" w:eastAsia="en-IN"/>
        </w:rPr>
        <w:t>; CA = current assets; CL = current liabilities</w:t>
      </w:r>
      <w:r>
        <w:rPr>
          <w:color w:val="000000"/>
          <w:sz w:val="18"/>
          <w:szCs w:val="18"/>
          <w:lang w:val="en-GB" w:eastAsia="en-IN"/>
        </w:rPr>
        <w:t xml:space="preserve"> </w:t>
      </w:r>
    </w:p>
    <w:p w14:paraId="4669C5AB" w14:textId="33F8A8E2" w:rsidR="00412290" w:rsidRPr="00744412" w:rsidRDefault="006C1D7B" w:rsidP="006C1D7B">
      <w:pPr>
        <w:pStyle w:val="Footnote"/>
        <w:rPr>
          <w:rFonts w:eastAsia="Calibri"/>
          <w:lang w:val="en-GB" w:bidi="hi-IN"/>
        </w:rPr>
      </w:pPr>
      <w:r w:rsidRPr="00744412">
        <w:rPr>
          <w:rFonts w:eastAsia="Calibri"/>
          <w:lang w:val="en-GB" w:bidi="hi-IN"/>
        </w:rPr>
        <w:t xml:space="preserve">Source: </w:t>
      </w:r>
      <w:r w:rsidR="00583F65">
        <w:rPr>
          <w:rFonts w:eastAsia="Calibri"/>
          <w:lang w:val="en-GB" w:bidi="hi-IN"/>
        </w:rPr>
        <w:t>Company d</w:t>
      </w:r>
      <w:r w:rsidR="00412290" w:rsidRPr="00744412">
        <w:rPr>
          <w:rFonts w:eastAsia="Calibri"/>
          <w:lang w:val="en-GB" w:bidi="hi-IN"/>
        </w:rPr>
        <w:t>ocuments.</w:t>
      </w:r>
    </w:p>
    <w:p w14:paraId="55ECEC63" w14:textId="0B5BDB6D" w:rsidR="00412290" w:rsidRPr="00744412" w:rsidRDefault="00412290" w:rsidP="00847115">
      <w:pPr>
        <w:pStyle w:val="ExhibitHeading"/>
        <w:keepNext/>
        <w:keepLines/>
        <w:rPr>
          <w:rFonts w:eastAsia="Calibri"/>
          <w:lang w:val="en-GB" w:bidi="hi-IN"/>
        </w:rPr>
      </w:pPr>
      <w:r w:rsidRPr="00744412">
        <w:rPr>
          <w:rFonts w:eastAsia="Calibri"/>
          <w:lang w:val="en-GB" w:bidi="hi-IN"/>
        </w:rPr>
        <w:lastRenderedPageBreak/>
        <w:t>Exhibit</w:t>
      </w:r>
      <w:r w:rsidR="00AF34E1" w:rsidRPr="00744412">
        <w:rPr>
          <w:rFonts w:eastAsia="Calibri"/>
          <w:lang w:val="en-GB" w:bidi="hi-IN"/>
        </w:rPr>
        <w:t xml:space="preserve"> </w:t>
      </w:r>
      <w:r w:rsidR="00A935BB" w:rsidRPr="00744412">
        <w:rPr>
          <w:rFonts w:eastAsia="Calibri"/>
          <w:lang w:val="en-GB" w:bidi="hi-IN"/>
        </w:rPr>
        <w:t>6</w:t>
      </w:r>
      <w:r w:rsidR="000A067E" w:rsidRPr="00744412">
        <w:rPr>
          <w:rFonts w:eastAsia="Calibri"/>
          <w:lang w:val="en-GB" w:bidi="hi-IN"/>
        </w:rPr>
        <w:t>:</w:t>
      </w:r>
      <w:r w:rsidRPr="00744412">
        <w:rPr>
          <w:rFonts w:eastAsia="Calibri"/>
          <w:lang w:val="en-GB" w:bidi="hi-IN"/>
        </w:rPr>
        <w:t xml:space="preserve"> Financial Results for </w:t>
      </w:r>
      <w:r w:rsidR="000A067E" w:rsidRPr="00744412">
        <w:rPr>
          <w:rFonts w:eastAsia="Calibri"/>
          <w:lang w:val="en-GB" w:bidi="hi-IN"/>
        </w:rPr>
        <w:t>F</w:t>
      </w:r>
      <w:r w:rsidR="0064065F">
        <w:rPr>
          <w:rFonts w:eastAsia="Calibri"/>
          <w:lang w:val="en-GB" w:bidi="hi-IN"/>
        </w:rPr>
        <w:t xml:space="preserve">iscal </w:t>
      </w:r>
      <w:r w:rsidR="000A067E" w:rsidRPr="00744412">
        <w:rPr>
          <w:rFonts w:eastAsia="Calibri"/>
          <w:lang w:val="en-GB" w:bidi="hi-IN"/>
        </w:rPr>
        <w:t>Y</w:t>
      </w:r>
      <w:r w:rsidR="0064065F">
        <w:rPr>
          <w:rFonts w:eastAsia="Calibri"/>
          <w:lang w:val="en-GB" w:bidi="hi-IN"/>
        </w:rPr>
        <w:t>ear</w:t>
      </w:r>
      <w:r w:rsidR="000A067E" w:rsidRPr="00744412">
        <w:rPr>
          <w:rFonts w:eastAsia="Calibri"/>
          <w:lang w:val="en-GB" w:bidi="hi-IN"/>
        </w:rPr>
        <w:t xml:space="preserve"> </w:t>
      </w:r>
      <w:r w:rsidRPr="00744412">
        <w:rPr>
          <w:rFonts w:eastAsia="Calibri"/>
          <w:lang w:val="en-GB" w:bidi="hi-IN"/>
        </w:rPr>
        <w:t>2015</w:t>
      </w:r>
      <w:r w:rsidR="000A067E" w:rsidRPr="00744412">
        <w:rPr>
          <w:rFonts w:eastAsia="Calibri"/>
          <w:lang w:val="en-GB" w:bidi="hi-IN"/>
        </w:rPr>
        <w:t>–</w:t>
      </w:r>
      <w:r w:rsidRPr="00744412">
        <w:rPr>
          <w:rFonts w:eastAsia="Calibri"/>
          <w:lang w:val="en-GB" w:bidi="hi-IN"/>
        </w:rPr>
        <w:t>16</w:t>
      </w:r>
    </w:p>
    <w:p w14:paraId="2A9953CD" w14:textId="77777777" w:rsidR="00C33DA8" w:rsidRPr="00847115" w:rsidRDefault="00C33DA8" w:rsidP="00847115">
      <w:pPr>
        <w:pStyle w:val="ExhibitHeading"/>
        <w:keepNext/>
        <w:keepLines/>
        <w:rPr>
          <w:rFonts w:eastAsia="Calibri"/>
          <w:sz w:val="16"/>
          <w:szCs w:val="16"/>
          <w:lang w:val="en-GB" w:bidi="hi-IN"/>
        </w:rPr>
      </w:pPr>
    </w:p>
    <w:tbl>
      <w:tblPr>
        <w:tblStyle w:val="TableGrid"/>
        <w:tblW w:w="4813" w:type="pct"/>
        <w:tblLook w:val="04A0" w:firstRow="1" w:lastRow="0" w:firstColumn="1" w:lastColumn="0" w:noHBand="0" w:noVBand="1"/>
      </w:tblPr>
      <w:tblGrid>
        <w:gridCol w:w="1103"/>
        <w:gridCol w:w="999"/>
        <w:gridCol w:w="999"/>
        <w:gridCol w:w="999"/>
        <w:gridCol w:w="1001"/>
        <w:gridCol w:w="1034"/>
        <w:gridCol w:w="1040"/>
        <w:gridCol w:w="1042"/>
        <w:gridCol w:w="1001"/>
      </w:tblGrid>
      <w:tr w:rsidR="00C33DA8" w:rsidRPr="00744412" w14:paraId="6BB88863" w14:textId="77777777" w:rsidTr="0082447B">
        <w:trPr>
          <w:trHeight w:val="235"/>
        </w:trPr>
        <w:tc>
          <w:tcPr>
            <w:tcW w:w="0" w:type="auto"/>
            <w:vAlign w:val="center"/>
            <w:hideMark/>
          </w:tcPr>
          <w:p w14:paraId="3B1A5409" w14:textId="77777777" w:rsidR="00C33DA8" w:rsidRPr="00744412" w:rsidRDefault="00C33DA8" w:rsidP="00847115">
            <w:pPr>
              <w:pStyle w:val="ExhibitText"/>
              <w:keepNext/>
              <w:keepLines/>
              <w:rPr>
                <w:lang w:val="en-GB" w:eastAsia="en-IN"/>
              </w:rPr>
            </w:pPr>
          </w:p>
        </w:tc>
        <w:tc>
          <w:tcPr>
            <w:tcW w:w="2169" w:type="pct"/>
            <w:gridSpan w:val="4"/>
            <w:vAlign w:val="center"/>
            <w:hideMark/>
          </w:tcPr>
          <w:p w14:paraId="7C16BC46" w14:textId="5A649E6B" w:rsidR="00C33DA8" w:rsidRPr="00744412" w:rsidRDefault="00C33DA8" w:rsidP="00847115">
            <w:pPr>
              <w:pStyle w:val="ExhibitText"/>
              <w:keepNext/>
              <w:keepLines/>
              <w:jc w:val="center"/>
              <w:rPr>
                <w:lang w:val="en-GB" w:eastAsia="en-IN"/>
              </w:rPr>
            </w:pPr>
            <w:r w:rsidRPr="00744412">
              <w:rPr>
                <w:b/>
                <w:bCs/>
                <w:lang w:val="en-GB" w:eastAsia="en-IN"/>
              </w:rPr>
              <w:t>Consolidated</w:t>
            </w:r>
            <w:r w:rsidR="00CB6701">
              <w:rPr>
                <w:b/>
                <w:bCs/>
                <w:lang w:val="en-GB" w:eastAsia="en-IN"/>
              </w:rPr>
              <w:t xml:space="preserve"> </w:t>
            </w:r>
            <w:r w:rsidR="00CB6701" w:rsidRPr="00744412">
              <w:rPr>
                <w:b/>
                <w:bCs/>
                <w:color w:val="000000"/>
                <w:sz w:val="18"/>
                <w:szCs w:val="18"/>
                <w:lang w:val="en-GB" w:eastAsia="en-IN"/>
              </w:rPr>
              <w:t>(in ₹ million</w:t>
            </w:r>
            <w:r w:rsidR="00CB6701" w:rsidRPr="00847115">
              <w:rPr>
                <w:b/>
                <w:color w:val="000000"/>
                <w:sz w:val="18"/>
                <w:szCs w:val="18"/>
                <w:lang w:val="en-GB" w:eastAsia="en-IN"/>
              </w:rPr>
              <w:t>s</w:t>
            </w:r>
            <w:r w:rsidR="00CB6701" w:rsidRPr="00744412">
              <w:rPr>
                <w:b/>
                <w:bCs/>
                <w:color w:val="000000"/>
                <w:sz w:val="18"/>
                <w:szCs w:val="18"/>
                <w:lang w:val="en-GB" w:eastAsia="en-IN"/>
              </w:rPr>
              <w:t>)</w:t>
            </w:r>
          </w:p>
        </w:tc>
        <w:tc>
          <w:tcPr>
            <w:tcW w:w="2233" w:type="pct"/>
            <w:gridSpan w:val="4"/>
            <w:vAlign w:val="center"/>
            <w:hideMark/>
          </w:tcPr>
          <w:p w14:paraId="0F41D5EC" w14:textId="5848EB04" w:rsidR="00C33DA8" w:rsidRPr="00744412" w:rsidRDefault="00C33DA8" w:rsidP="00847115">
            <w:pPr>
              <w:pStyle w:val="ExhibitText"/>
              <w:keepNext/>
              <w:keepLines/>
              <w:jc w:val="center"/>
              <w:rPr>
                <w:lang w:val="en-GB" w:eastAsia="en-IN"/>
              </w:rPr>
            </w:pPr>
            <w:r w:rsidRPr="00744412">
              <w:rPr>
                <w:b/>
                <w:bCs/>
                <w:lang w:val="en-GB" w:eastAsia="en-IN"/>
              </w:rPr>
              <w:t>Stand</w:t>
            </w:r>
            <w:r w:rsidR="008B3FE0">
              <w:rPr>
                <w:b/>
                <w:bCs/>
                <w:lang w:val="en-GB" w:eastAsia="en-IN"/>
              </w:rPr>
              <w:t>-</w:t>
            </w:r>
            <w:r w:rsidRPr="00744412">
              <w:rPr>
                <w:b/>
                <w:bCs/>
                <w:lang w:val="en-GB" w:eastAsia="en-IN"/>
              </w:rPr>
              <w:t>alone</w:t>
            </w:r>
            <w:r w:rsidR="00CB6701">
              <w:rPr>
                <w:b/>
                <w:bCs/>
                <w:lang w:val="en-GB" w:eastAsia="en-IN"/>
              </w:rPr>
              <w:t xml:space="preserve"> </w:t>
            </w:r>
            <w:r w:rsidR="00CB6701" w:rsidRPr="00744412">
              <w:rPr>
                <w:b/>
                <w:bCs/>
                <w:color w:val="000000"/>
                <w:sz w:val="18"/>
                <w:szCs w:val="18"/>
                <w:lang w:val="en-GB" w:eastAsia="en-IN"/>
              </w:rPr>
              <w:t>(in ₹ million</w:t>
            </w:r>
            <w:r w:rsidR="00CB6701" w:rsidRPr="00847115">
              <w:rPr>
                <w:b/>
                <w:color w:val="000000"/>
                <w:sz w:val="18"/>
                <w:szCs w:val="18"/>
                <w:lang w:val="en-GB" w:eastAsia="en-IN"/>
              </w:rPr>
              <w:t>s</w:t>
            </w:r>
            <w:r w:rsidR="00CB6701" w:rsidRPr="00744412">
              <w:rPr>
                <w:b/>
                <w:bCs/>
                <w:color w:val="000000"/>
                <w:sz w:val="18"/>
                <w:szCs w:val="18"/>
                <w:lang w:val="en-GB" w:eastAsia="en-IN"/>
              </w:rPr>
              <w:t>)</w:t>
            </w:r>
          </w:p>
        </w:tc>
      </w:tr>
      <w:tr w:rsidR="007122E4" w:rsidRPr="00744412" w14:paraId="3BAE3D3D" w14:textId="77777777" w:rsidTr="0082447B">
        <w:trPr>
          <w:trHeight w:val="235"/>
        </w:trPr>
        <w:tc>
          <w:tcPr>
            <w:tcW w:w="0" w:type="auto"/>
            <w:vAlign w:val="center"/>
            <w:hideMark/>
          </w:tcPr>
          <w:p w14:paraId="21552D03" w14:textId="77777777" w:rsidR="00C33DA8" w:rsidRPr="00744412" w:rsidRDefault="00C33DA8" w:rsidP="00847115">
            <w:pPr>
              <w:pStyle w:val="ExhibitText"/>
              <w:keepNext/>
              <w:keepLines/>
              <w:rPr>
                <w:lang w:val="en-GB" w:eastAsia="en-IN"/>
              </w:rPr>
            </w:pPr>
          </w:p>
        </w:tc>
        <w:tc>
          <w:tcPr>
            <w:tcW w:w="1084" w:type="pct"/>
            <w:gridSpan w:val="2"/>
            <w:vAlign w:val="center"/>
            <w:hideMark/>
          </w:tcPr>
          <w:p w14:paraId="5BAC86E8" w14:textId="77777777" w:rsidR="00C33DA8" w:rsidRPr="00744412" w:rsidRDefault="00C33DA8" w:rsidP="00847115">
            <w:pPr>
              <w:pStyle w:val="ExhibitText"/>
              <w:keepNext/>
              <w:keepLines/>
              <w:jc w:val="center"/>
              <w:rPr>
                <w:lang w:val="en-GB" w:eastAsia="en-IN"/>
              </w:rPr>
            </w:pPr>
            <w:r w:rsidRPr="00744412">
              <w:rPr>
                <w:b/>
                <w:bCs/>
                <w:lang w:val="en-GB" w:eastAsia="en-IN"/>
              </w:rPr>
              <w:t>Quarter ended</w:t>
            </w:r>
          </w:p>
        </w:tc>
        <w:tc>
          <w:tcPr>
            <w:tcW w:w="1085" w:type="pct"/>
            <w:gridSpan w:val="2"/>
            <w:vAlign w:val="center"/>
            <w:hideMark/>
          </w:tcPr>
          <w:p w14:paraId="04C062AD" w14:textId="77777777" w:rsidR="00C33DA8" w:rsidRPr="00744412" w:rsidRDefault="00C33DA8" w:rsidP="00847115">
            <w:pPr>
              <w:pStyle w:val="ExhibitText"/>
              <w:keepNext/>
              <w:keepLines/>
              <w:jc w:val="center"/>
              <w:rPr>
                <w:lang w:val="en-GB" w:eastAsia="en-IN"/>
              </w:rPr>
            </w:pPr>
            <w:r w:rsidRPr="00744412">
              <w:rPr>
                <w:b/>
                <w:bCs/>
                <w:lang w:val="en-GB" w:eastAsia="en-IN"/>
              </w:rPr>
              <w:t>Year ended</w:t>
            </w:r>
          </w:p>
        </w:tc>
        <w:tc>
          <w:tcPr>
            <w:tcW w:w="1125" w:type="pct"/>
            <w:gridSpan w:val="2"/>
            <w:vAlign w:val="center"/>
            <w:hideMark/>
          </w:tcPr>
          <w:p w14:paraId="63964C01" w14:textId="77777777" w:rsidR="00C33DA8" w:rsidRPr="00744412" w:rsidRDefault="00C33DA8" w:rsidP="00847115">
            <w:pPr>
              <w:pStyle w:val="ExhibitText"/>
              <w:keepNext/>
              <w:keepLines/>
              <w:jc w:val="center"/>
              <w:rPr>
                <w:lang w:val="en-GB" w:eastAsia="en-IN"/>
              </w:rPr>
            </w:pPr>
            <w:r w:rsidRPr="00744412">
              <w:rPr>
                <w:b/>
                <w:bCs/>
                <w:lang w:val="en-GB" w:eastAsia="en-IN"/>
              </w:rPr>
              <w:t>Quarter ended</w:t>
            </w:r>
          </w:p>
        </w:tc>
        <w:tc>
          <w:tcPr>
            <w:tcW w:w="1108" w:type="pct"/>
            <w:gridSpan w:val="2"/>
            <w:vAlign w:val="center"/>
            <w:hideMark/>
          </w:tcPr>
          <w:p w14:paraId="17EEB54E" w14:textId="77777777" w:rsidR="00C33DA8" w:rsidRPr="00744412" w:rsidRDefault="00C33DA8" w:rsidP="00847115">
            <w:pPr>
              <w:pStyle w:val="ExhibitText"/>
              <w:keepNext/>
              <w:keepLines/>
              <w:jc w:val="center"/>
              <w:rPr>
                <w:lang w:val="en-GB" w:eastAsia="en-IN"/>
              </w:rPr>
            </w:pPr>
            <w:r w:rsidRPr="00744412">
              <w:rPr>
                <w:b/>
                <w:bCs/>
                <w:lang w:val="en-GB" w:eastAsia="en-IN"/>
              </w:rPr>
              <w:t>Year ended</w:t>
            </w:r>
          </w:p>
        </w:tc>
      </w:tr>
      <w:tr w:rsidR="007122E4" w:rsidRPr="00744412" w14:paraId="1AE52C27" w14:textId="77777777" w:rsidTr="0082447B">
        <w:trPr>
          <w:trHeight w:val="471"/>
        </w:trPr>
        <w:tc>
          <w:tcPr>
            <w:tcW w:w="0" w:type="auto"/>
            <w:vAlign w:val="center"/>
            <w:hideMark/>
          </w:tcPr>
          <w:p w14:paraId="26702713" w14:textId="77777777" w:rsidR="00C33DA8" w:rsidRPr="00744412" w:rsidRDefault="00C33DA8" w:rsidP="00847115">
            <w:pPr>
              <w:pStyle w:val="ExhibitText"/>
              <w:keepNext/>
              <w:keepLines/>
              <w:rPr>
                <w:lang w:val="en-GB" w:eastAsia="en-IN"/>
              </w:rPr>
            </w:pPr>
          </w:p>
        </w:tc>
        <w:tc>
          <w:tcPr>
            <w:tcW w:w="0" w:type="auto"/>
            <w:vAlign w:val="center"/>
            <w:hideMark/>
          </w:tcPr>
          <w:p w14:paraId="3797DC8B" w14:textId="4DEA81EF" w:rsidR="00C33DA8" w:rsidRPr="00744412" w:rsidRDefault="007122E4" w:rsidP="00847115">
            <w:pPr>
              <w:pStyle w:val="ExhibitText"/>
              <w:keepNext/>
              <w:keepLines/>
              <w:jc w:val="right"/>
              <w:rPr>
                <w:lang w:val="en-GB" w:eastAsia="en-IN"/>
              </w:rPr>
            </w:pPr>
            <w:r w:rsidRPr="00744412">
              <w:rPr>
                <w:b/>
                <w:bCs/>
                <w:lang w:val="en-GB" w:eastAsia="en-IN"/>
              </w:rPr>
              <w:t>March</w:t>
            </w:r>
            <w:r w:rsidRPr="00744412">
              <w:rPr>
                <w:b/>
                <w:bCs/>
                <w:lang w:val="en-GB" w:eastAsia="en-IN"/>
              </w:rPr>
              <w:br/>
              <w:t>31, 20</w:t>
            </w:r>
            <w:r w:rsidR="00C33DA8" w:rsidRPr="00744412">
              <w:rPr>
                <w:b/>
                <w:bCs/>
                <w:lang w:val="en-GB" w:eastAsia="en-IN"/>
              </w:rPr>
              <w:t>16</w:t>
            </w:r>
          </w:p>
        </w:tc>
        <w:tc>
          <w:tcPr>
            <w:tcW w:w="542" w:type="pct"/>
            <w:vAlign w:val="center"/>
            <w:hideMark/>
          </w:tcPr>
          <w:p w14:paraId="57F495C3" w14:textId="41279082" w:rsidR="00C33DA8" w:rsidRPr="00744412" w:rsidRDefault="007122E4" w:rsidP="00847115">
            <w:pPr>
              <w:pStyle w:val="ExhibitText"/>
              <w:keepNext/>
              <w:keepLines/>
              <w:jc w:val="right"/>
              <w:rPr>
                <w:lang w:val="en-GB" w:eastAsia="en-IN"/>
              </w:rPr>
            </w:pPr>
            <w:r w:rsidRPr="00744412">
              <w:rPr>
                <w:lang w:val="en-GB" w:eastAsia="en-IN"/>
              </w:rPr>
              <w:t>March 31, 20</w:t>
            </w:r>
            <w:r w:rsidR="00C33DA8" w:rsidRPr="00744412">
              <w:rPr>
                <w:lang w:val="en-GB" w:eastAsia="en-IN"/>
              </w:rPr>
              <w:t>15</w:t>
            </w:r>
          </w:p>
        </w:tc>
        <w:tc>
          <w:tcPr>
            <w:tcW w:w="542" w:type="pct"/>
            <w:vAlign w:val="center"/>
            <w:hideMark/>
          </w:tcPr>
          <w:p w14:paraId="5D224ECD" w14:textId="0F539448" w:rsidR="00C33DA8" w:rsidRPr="00744412" w:rsidRDefault="007122E4" w:rsidP="00847115">
            <w:pPr>
              <w:pStyle w:val="ExhibitText"/>
              <w:keepNext/>
              <w:keepLines/>
              <w:jc w:val="right"/>
              <w:rPr>
                <w:lang w:val="en-GB" w:eastAsia="en-IN"/>
              </w:rPr>
            </w:pPr>
            <w:r w:rsidRPr="00744412">
              <w:rPr>
                <w:b/>
                <w:bCs/>
                <w:lang w:val="en-GB" w:eastAsia="en-IN"/>
              </w:rPr>
              <w:t>March 31, 20</w:t>
            </w:r>
            <w:r w:rsidR="00C33DA8" w:rsidRPr="00744412">
              <w:rPr>
                <w:b/>
                <w:bCs/>
                <w:lang w:val="en-GB" w:eastAsia="en-IN"/>
              </w:rPr>
              <w:t>16</w:t>
            </w:r>
          </w:p>
        </w:tc>
        <w:tc>
          <w:tcPr>
            <w:tcW w:w="542" w:type="pct"/>
            <w:vAlign w:val="center"/>
            <w:hideMark/>
          </w:tcPr>
          <w:p w14:paraId="0835FD12" w14:textId="1AFE946B" w:rsidR="00C33DA8" w:rsidRPr="00744412" w:rsidRDefault="007122E4" w:rsidP="00847115">
            <w:pPr>
              <w:pStyle w:val="ExhibitText"/>
              <w:keepNext/>
              <w:keepLines/>
              <w:jc w:val="right"/>
              <w:rPr>
                <w:lang w:val="en-GB" w:eastAsia="en-IN"/>
              </w:rPr>
            </w:pPr>
            <w:r w:rsidRPr="00744412">
              <w:rPr>
                <w:lang w:val="en-GB" w:eastAsia="en-IN"/>
              </w:rPr>
              <w:t>March 31, 20</w:t>
            </w:r>
            <w:r w:rsidR="00C33DA8" w:rsidRPr="00744412">
              <w:rPr>
                <w:lang w:val="en-GB" w:eastAsia="en-IN"/>
              </w:rPr>
              <w:t>15</w:t>
            </w:r>
          </w:p>
        </w:tc>
        <w:tc>
          <w:tcPr>
            <w:tcW w:w="561" w:type="pct"/>
            <w:vAlign w:val="center"/>
            <w:hideMark/>
          </w:tcPr>
          <w:p w14:paraId="1A3A52EA" w14:textId="4C6747AC" w:rsidR="00C33DA8" w:rsidRPr="00744412" w:rsidRDefault="007122E4" w:rsidP="00847115">
            <w:pPr>
              <w:pStyle w:val="ExhibitText"/>
              <w:keepNext/>
              <w:keepLines/>
              <w:jc w:val="right"/>
              <w:rPr>
                <w:lang w:val="en-GB" w:eastAsia="en-IN"/>
              </w:rPr>
            </w:pPr>
            <w:r w:rsidRPr="00744412">
              <w:rPr>
                <w:b/>
                <w:bCs/>
                <w:lang w:val="en-GB" w:eastAsia="en-IN"/>
              </w:rPr>
              <w:t>March 31, 20</w:t>
            </w:r>
            <w:r w:rsidR="00C33DA8" w:rsidRPr="00744412">
              <w:rPr>
                <w:b/>
                <w:bCs/>
                <w:lang w:val="en-GB" w:eastAsia="en-IN"/>
              </w:rPr>
              <w:t>16</w:t>
            </w:r>
          </w:p>
        </w:tc>
        <w:tc>
          <w:tcPr>
            <w:tcW w:w="564" w:type="pct"/>
            <w:vAlign w:val="center"/>
            <w:hideMark/>
          </w:tcPr>
          <w:p w14:paraId="4A8B9766" w14:textId="3135706B" w:rsidR="00C33DA8" w:rsidRPr="00744412" w:rsidRDefault="007122E4" w:rsidP="00847115">
            <w:pPr>
              <w:pStyle w:val="ExhibitText"/>
              <w:keepNext/>
              <w:keepLines/>
              <w:jc w:val="right"/>
              <w:rPr>
                <w:lang w:val="en-GB" w:eastAsia="en-IN"/>
              </w:rPr>
            </w:pPr>
            <w:r w:rsidRPr="00744412">
              <w:rPr>
                <w:lang w:val="en-GB" w:eastAsia="en-IN"/>
              </w:rPr>
              <w:t>March 31, 20</w:t>
            </w:r>
            <w:r w:rsidR="00C33DA8" w:rsidRPr="00744412">
              <w:rPr>
                <w:lang w:val="en-GB" w:eastAsia="en-IN"/>
              </w:rPr>
              <w:t>15</w:t>
            </w:r>
          </w:p>
        </w:tc>
        <w:tc>
          <w:tcPr>
            <w:tcW w:w="565" w:type="pct"/>
            <w:vAlign w:val="center"/>
            <w:hideMark/>
          </w:tcPr>
          <w:p w14:paraId="683C0D54" w14:textId="6A269807" w:rsidR="00C33DA8" w:rsidRPr="00744412" w:rsidRDefault="007122E4" w:rsidP="00847115">
            <w:pPr>
              <w:pStyle w:val="ExhibitText"/>
              <w:keepNext/>
              <w:keepLines/>
              <w:jc w:val="right"/>
              <w:rPr>
                <w:lang w:val="en-GB" w:eastAsia="en-IN"/>
              </w:rPr>
            </w:pPr>
            <w:r w:rsidRPr="00744412">
              <w:rPr>
                <w:b/>
                <w:bCs/>
                <w:lang w:val="en-GB" w:eastAsia="en-IN"/>
              </w:rPr>
              <w:t>March 31, 20</w:t>
            </w:r>
            <w:r w:rsidR="00C33DA8" w:rsidRPr="00744412">
              <w:rPr>
                <w:b/>
                <w:bCs/>
                <w:lang w:val="en-GB" w:eastAsia="en-IN"/>
              </w:rPr>
              <w:t>16</w:t>
            </w:r>
          </w:p>
        </w:tc>
        <w:tc>
          <w:tcPr>
            <w:tcW w:w="542" w:type="pct"/>
            <w:vAlign w:val="center"/>
            <w:hideMark/>
          </w:tcPr>
          <w:p w14:paraId="62D83138" w14:textId="65A3389B" w:rsidR="00C33DA8" w:rsidRPr="00744412" w:rsidRDefault="007122E4" w:rsidP="00847115">
            <w:pPr>
              <w:pStyle w:val="ExhibitText"/>
              <w:keepNext/>
              <w:keepLines/>
              <w:jc w:val="right"/>
              <w:rPr>
                <w:lang w:val="en-GB" w:eastAsia="en-IN"/>
              </w:rPr>
            </w:pPr>
            <w:r w:rsidRPr="00744412">
              <w:rPr>
                <w:lang w:val="en-GB" w:eastAsia="en-IN"/>
              </w:rPr>
              <w:t>March 31, 20</w:t>
            </w:r>
            <w:r w:rsidR="00C33DA8" w:rsidRPr="00744412">
              <w:rPr>
                <w:lang w:val="en-GB" w:eastAsia="en-IN"/>
              </w:rPr>
              <w:t>15</w:t>
            </w:r>
          </w:p>
        </w:tc>
      </w:tr>
      <w:tr w:rsidR="007122E4" w:rsidRPr="00744412" w14:paraId="6EA7C904" w14:textId="77777777" w:rsidTr="0082447B">
        <w:trPr>
          <w:trHeight w:val="482"/>
        </w:trPr>
        <w:tc>
          <w:tcPr>
            <w:tcW w:w="0" w:type="auto"/>
            <w:vAlign w:val="center"/>
            <w:hideMark/>
          </w:tcPr>
          <w:p w14:paraId="64DBA2D7" w14:textId="41BF7A02" w:rsidR="00C33DA8" w:rsidRPr="00744412" w:rsidRDefault="00C33DA8" w:rsidP="00847115">
            <w:pPr>
              <w:pStyle w:val="ExhibitText"/>
              <w:keepNext/>
              <w:keepLines/>
              <w:jc w:val="left"/>
              <w:rPr>
                <w:lang w:val="en-GB" w:eastAsia="en-IN"/>
              </w:rPr>
            </w:pPr>
            <w:r w:rsidRPr="00744412">
              <w:rPr>
                <w:b/>
                <w:bCs/>
                <w:lang w:val="en-GB" w:eastAsia="en-IN"/>
              </w:rPr>
              <w:t xml:space="preserve">Net </w:t>
            </w:r>
            <w:r w:rsidR="007122E4" w:rsidRPr="00744412">
              <w:rPr>
                <w:b/>
                <w:bCs/>
                <w:lang w:val="en-GB" w:eastAsia="en-IN"/>
              </w:rPr>
              <w:t>Sales</w:t>
            </w:r>
          </w:p>
        </w:tc>
        <w:tc>
          <w:tcPr>
            <w:tcW w:w="0" w:type="auto"/>
            <w:vAlign w:val="center"/>
            <w:hideMark/>
          </w:tcPr>
          <w:p w14:paraId="590307AB" w14:textId="77777777" w:rsidR="00C33DA8" w:rsidRPr="00744412" w:rsidRDefault="00C33DA8" w:rsidP="00847115">
            <w:pPr>
              <w:pStyle w:val="ExhibitText"/>
              <w:keepNext/>
              <w:keepLines/>
              <w:jc w:val="right"/>
              <w:rPr>
                <w:lang w:val="en-GB" w:eastAsia="en-IN"/>
              </w:rPr>
            </w:pPr>
            <w:r w:rsidRPr="00744412">
              <w:rPr>
                <w:b/>
                <w:bCs/>
                <w:lang w:val="en-GB" w:eastAsia="en-IN"/>
              </w:rPr>
              <w:t>68,500</w:t>
            </w:r>
          </w:p>
        </w:tc>
        <w:tc>
          <w:tcPr>
            <w:tcW w:w="542" w:type="pct"/>
            <w:vAlign w:val="center"/>
            <w:hideMark/>
          </w:tcPr>
          <w:p w14:paraId="644A04BC" w14:textId="77777777" w:rsidR="00C33DA8" w:rsidRPr="00744412" w:rsidRDefault="00C33DA8" w:rsidP="00847115">
            <w:pPr>
              <w:pStyle w:val="ExhibitText"/>
              <w:keepNext/>
              <w:keepLines/>
              <w:jc w:val="right"/>
              <w:rPr>
                <w:lang w:val="en-GB" w:eastAsia="en-IN"/>
              </w:rPr>
            </w:pPr>
            <w:r w:rsidRPr="00744412">
              <w:rPr>
                <w:lang w:val="en-GB" w:eastAsia="en-IN"/>
              </w:rPr>
              <w:t>65,170</w:t>
            </w:r>
          </w:p>
        </w:tc>
        <w:tc>
          <w:tcPr>
            <w:tcW w:w="542" w:type="pct"/>
            <w:vAlign w:val="center"/>
            <w:hideMark/>
          </w:tcPr>
          <w:p w14:paraId="06A4836E" w14:textId="69B8878D" w:rsidR="00C33DA8" w:rsidRPr="00744412" w:rsidRDefault="00C33DA8" w:rsidP="00847115">
            <w:pPr>
              <w:pStyle w:val="ExhibitText"/>
              <w:keepNext/>
              <w:keepLines/>
              <w:jc w:val="right"/>
              <w:rPr>
                <w:lang w:val="en-GB" w:eastAsia="en-IN"/>
              </w:rPr>
            </w:pPr>
            <w:r w:rsidRPr="00744412">
              <w:rPr>
                <w:lang w:val="en-GB" w:eastAsia="en-IN"/>
              </w:rPr>
              <w:t>252,810</w:t>
            </w:r>
          </w:p>
        </w:tc>
        <w:tc>
          <w:tcPr>
            <w:tcW w:w="542" w:type="pct"/>
            <w:vAlign w:val="center"/>
            <w:hideMark/>
          </w:tcPr>
          <w:p w14:paraId="7052D259" w14:textId="67350A7B" w:rsidR="00C33DA8" w:rsidRPr="00744412" w:rsidRDefault="00C33DA8" w:rsidP="00847115">
            <w:pPr>
              <w:pStyle w:val="ExhibitText"/>
              <w:keepNext/>
              <w:keepLines/>
              <w:jc w:val="right"/>
              <w:rPr>
                <w:lang w:val="en-GB" w:eastAsia="en-IN"/>
              </w:rPr>
            </w:pPr>
            <w:r w:rsidRPr="00744412">
              <w:rPr>
                <w:lang w:val="en-GB" w:eastAsia="en-IN"/>
              </w:rPr>
              <w:t>240,560</w:t>
            </w:r>
          </w:p>
        </w:tc>
        <w:tc>
          <w:tcPr>
            <w:tcW w:w="561" w:type="pct"/>
            <w:vAlign w:val="center"/>
            <w:hideMark/>
          </w:tcPr>
          <w:p w14:paraId="345C93CC" w14:textId="77777777" w:rsidR="00C33DA8" w:rsidRPr="00744412" w:rsidRDefault="00C33DA8" w:rsidP="00847115">
            <w:pPr>
              <w:pStyle w:val="ExhibitText"/>
              <w:keepNext/>
              <w:keepLines/>
              <w:jc w:val="right"/>
              <w:rPr>
                <w:lang w:val="en-GB" w:eastAsia="en-IN"/>
              </w:rPr>
            </w:pPr>
            <w:r w:rsidRPr="00744412">
              <w:rPr>
                <w:lang w:val="en-GB" w:eastAsia="en-IN"/>
              </w:rPr>
              <w:t>64,360</w:t>
            </w:r>
          </w:p>
        </w:tc>
        <w:tc>
          <w:tcPr>
            <w:tcW w:w="564" w:type="pct"/>
            <w:vAlign w:val="center"/>
            <w:hideMark/>
          </w:tcPr>
          <w:p w14:paraId="5E9ECF80" w14:textId="77777777" w:rsidR="00C33DA8" w:rsidRPr="00744412" w:rsidRDefault="00C33DA8" w:rsidP="00847115">
            <w:pPr>
              <w:pStyle w:val="ExhibitText"/>
              <w:keepNext/>
              <w:keepLines/>
              <w:jc w:val="right"/>
              <w:rPr>
                <w:lang w:val="en-GB" w:eastAsia="en-IN"/>
              </w:rPr>
            </w:pPr>
            <w:r w:rsidRPr="00744412">
              <w:rPr>
                <w:b/>
                <w:bCs/>
                <w:lang w:val="en-GB" w:eastAsia="en-IN"/>
              </w:rPr>
              <w:t>61,330</w:t>
            </w:r>
          </w:p>
        </w:tc>
        <w:tc>
          <w:tcPr>
            <w:tcW w:w="565" w:type="pct"/>
            <w:vAlign w:val="center"/>
            <w:hideMark/>
          </w:tcPr>
          <w:p w14:paraId="0D8B4BE7" w14:textId="78DFFDDA" w:rsidR="00C33DA8" w:rsidRPr="00744412" w:rsidRDefault="00C33DA8" w:rsidP="00847115">
            <w:pPr>
              <w:pStyle w:val="ExhibitText"/>
              <w:keepNext/>
              <w:keepLines/>
              <w:jc w:val="right"/>
              <w:rPr>
                <w:lang w:val="en-GB" w:eastAsia="en-IN"/>
              </w:rPr>
            </w:pPr>
            <w:r w:rsidRPr="00744412">
              <w:rPr>
                <w:lang w:val="en-GB" w:eastAsia="en-IN"/>
              </w:rPr>
              <w:t>238,410</w:t>
            </w:r>
          </w:p>
        </w:tc>
        <w:tc>
          <w:tcPr>
            <w:tcW w:w="542" w:type="pct"/>
            <w:vAlign w:val="center"/>
            <w:hideMark/>
          </w:tcPr>
          <w:p w14:paraId="33EB8DB3" w14:textId="441A86FC" w:rsidR="00C33DA8" w:rsidRPr="00744412" w:rsidRDefault="00C33DA8" w:rsidP="00847115">
            <w:pPr>
              <w:pStyle w:val="ExhibitText"/>
              <w:keepNext/>
              <w:keepLines/>
              <w:jc w:val="right"/>
              <w:rPr>
                <w:lang w:val="en-GB" w:eastAsia="en-IN"/>
              </w:rPr>
            </w:pPr>
            <w:r w:rsidRPr="00744412">
              <w:rPr>
                <w:lang w:val="en-GB" w:eastAsia="en-IN"/>
              </w:rPr>
              <w:t>226,480</w:t>
            </w:r>
          </w:p>
        </w:tc>
      </w:tr>
      <w:tr w:rsidR="007122E4" w:rsidRPr="00744412" w14:paraId="70A65752" w14:textId="77777777" w:rsidTr="0082447B">
        <w:trPr>
          <w:trHeight w:val="471"/>
        </w:trPr>
        <w:tc>
          <w:tcPr>
            <w:tcW w:w="0" w:type="auto"/>
            <w:vAlign w:val="center"/>
            <w:hideMark/>
          </w:tcPr>
          <w:p w14:paraId="35D7991D" w14:textId="77777777" w:rsidR="00C33DA8" w:rsidRPr="00744412" w:rsidRDefault="00C33DA8" w:rsidP="00847115">
            <w:pPr>
              <w:pStyle w:val="ExhibitText"/>
              <w:keepNext/>
              <w:keepLines/>
              <w:jc w:val="left"/>
              <w:rPr>
                <w:lang w:val="en-GB" w:eastAsia="en-IN"/>
              </w:rPr>
            </w:pPr>
            <w:r w:rsidRPr="00744412">
              <w:rPr>
                <w:b/>
                <w:bCs/>
                <w:lang w:val="en-GB" w:eastAsia="en-IN"/>
              </w:rPr>
              <w:t>PBIDT</w:t>
            </w:r>
          </w:p>
        </w:tc>
        <w:tc>
          <w:tcPr>
            <w:tcW w:w="0" w:type="auto"/>
            <w:vAlign w:val="center"/>
            <w:hideMark/>
          </w:tcPr>
          <w:p w14:paraId="2B19AE5A" w14:textId="77777777" w:rsidR="00C33DA8" w:rsidRPr="00744412" w:rsidRDefault="00C33DA8" w:rsidP="00847115">
            <w:pPr>
              <w:pStyle w:val="ExhibitText"/>
              <w:keepNext/>
              <w:keepLines/>
              <w:jc w:val="right"/>
              <w:rPr>
                <w:lang w:val="en-GB" w:eastAsia="en-IN"/>
              </w:rPr>
            </w:pPr>
            <w:r w:rsidRPr="00744412">
              <w:rPr>
                <w:b/>
                <w:bCs/>
                <w:lang w:val="en-GB" w:eastAsia="en-IN"/>
              </w:rPr>
              <w:t>14,780</w:t>
            </w:r>
          </w:p>
        </w:tc>
        <w:tc>
          <w:tcPr>
            <w:tcW w:w="542" w:type="pct"/>
            <w:vAlign w:val="center"/>
            <w:hideMark/>
          </w:tcPr>
          <w:p w14:paraId="13426ABF" w14:textId="77777777" w:rsidR="00C33DA8" w:rsidRPr="00744412" w:rsidRDefault="00C33DA8" w:rsidP="00847115">
            <w:pPr>
              <w:pStyle w:val="ExhibitText"/>
              <w:keepNext/>
              <w:keepLines/>
              <w:jc w:val="right"/>
              <w:rPr>
                <w:lang w:val="en-GB" w:eastAsia="en-IN"/>
              </w:rPr>
            </w:pPr>
            <w:r w:rsidRPr="00744412">
              <w:rPr>
                <w:lang w:val="en-GB" w:eastAsia="en-IN"/>
              </w:rPr>
              <w:t>14,350</w:t>
            </w:r>
          </w:p>
        </w:tc>
        <w:tc>
          <w:tcPr>
            <w:tcW w:w="542" w:type="pct"/>
            <w:vAlign w:val="center"/>
            <w:hideMark/>
          </w:tcPr>
          <w:p w14:paraId="7605CFC4" w14:textId="77777777" w:rsidR="00C33DA8" w:rsidRPr="00744412" w:rsidRDefault="00C33DA8" w:rsidP="00847115">
            <w:pPr>
              <w:pStyle w:val="ExhibitText"/>
              <w:keepNext/>
              <w:keepLines/>
              <w:jc w:val="right"/>
              <w:rPr>
                <w:lang w:val="en-GB" w:eastAsia="en-IN"/>
              </w:rPr>
            </w:pPr>
            <w:r w:rsidRPr="00744412">
              <w:rPr>
                <w:lang w:val="en-GB" w:eastAsia="en-IN"/>
              </w:rPr>
              <w:t>51,090</w:t>
            </w:r>
          </w:p>
        </w:tc>
        <w:tc>
          <w:tcPr>
            <w:tcW w:w="542" w:type="pct"/>
            <w:vAlign w:val="center"/>
            <w:hideMark/>
          </w:tcPr>
          <w:p w14:paraId="58007CC0" w14:textId="77777777" w:rsidR="00C33DA8" w:rsidRPr="00744412" w:rsidRDefault="00C33DA8" w:rsidP="00847115">
            <w:pPr>
              <w:pStyle w:val="ExhibitText"/>
              <w:keepNext/>
              <w:keepLines/>
              <w:jc w:val="right"/>
              <w:rPr>
                <w:lang w:val="en-GB" w:eastAsia="en-IN"/>
              </w:rPr>
            </w:pPr>
            <w:r w:rsidRPr="00744412">
              <w:rPr>
                <w:lang w:val="en-GB" w:eastAsia="en-IN"/>
              </w:rPr>
              <w:t>47,760</w:t>
            </w:r>
          </w:p>
        </w:tc>
        <w:tc>
          <w:tcPr>
            <w:tcW w:w="561" w:type="pct"/>
            <w:vAlign w:val="center"/>
            <w:hideMark/>
          </w:tcPr>
          <w:p w14:paraId="25BEB6D5" w14:textId="77777777" w:rsidR="00C33DA8" w:rsidRPr="00744412" w:rsidRDefault="00C33DA8" w:rsidP="00847115">
            <w:pPr>
              <w:pStyle w:val="ExhibitText"/>
              <w:keepNext/>
              <w:keepLines/>
              <w:jc w:val="right"/>
              <w:rPr>
                <w:lang w:val="en-GB" w:eastAsia="en-IN"/>
              </w:rPr>
            </w:pPr>
            <w:r w:rsidRPr="00744412">
              <w:rPr>
                <w:lang w:val="en-GB" w:eastAsia="en-IN"/>
              </w:rPr>
              <w:t>13,900</w:t>
            </w:r>
          </w:p>
        </w:tc>
        <w:tc>
          <w:tcPr>
            <w:tcW w:w="564" w:type="pct"/>
            <w:vAlign w:val="center"/>
            <w:hideMark/>
          </w:tcPr>
          <w:p w14:paraId="2078BE21" w14:textId="77777777" w:rsidR="00C33DA8" w:rsidRPr="00744412" w:rsidRDefault="00C33DA8" w:rsidP="00847115">
            <w:pPr>
              <w:pStyle w:val="ExhibitText"/>
              <w:keepNext/>
              <w:keepLines/>
              <w:jc w:val="right"/>
              <w:rPr>
                <w:lang w:val="en-GB" w:eastAsia="en-IN"/>
              </w:rPr>
            </w:pPr>
            <w:r w:rsidRPr="00744412">
              <w:rPr>
                <w:b/>
                <w:bCs/>
                <w:lang w:val="en-GB" w:eastAsia="en-IN"/>
              </w:rPr>
              <w:t>13,620</w:t>
            </w:r>
          </w:p>
        </w:tc>
        <w:tc>
          <w:tcPr>
            <w:tcW w:w="565" w:type="pct"/>
            <w:vAlign w:val="center"/>
            <w:hideMark/>
          </w:tcPr>
          <w:p w14:paraId="5322CD08" w14:textId="77777777" w:rsidR="00C33DA8" w:rsidRPr="00744412" w:rsidRDefault="00C33DA8" w:rsidP="00847115">
            <w:pPr>
              <w:pStyle w:val="ExhibitText"/>
              <w:keepNext/>
              <w:keepLines/>
              <w:jc w:val="right"/>
              <w:rPr>
                <w:lang w:val="en-GB" w:eastAsia="en-IN"/>
              </w:rPr>
            </w:pPr>
            <w:r w:rsidRPr="00744412">
              <w:rPr>
                <w:lang w:val="en-GB" w:eastAsia="en-IN"/>
              </w:rPr>
              <w:t>48,510</w:t>
            </w:r>
          </w:p>
        </w:tc>
        <w:tc>
          <w:tcPr>
            <w:tcW w:w="542" w:type="pct"/>
            <w:vAlign w:val="center"/>
            <w:hideMark/>
          </w:tcPr>
          <w:p w14:paraId="79208BF6" w14:textId="77777777" w:rsidR="00C33DA8" w:rsidRPr="00744412" w:rsidRDefault="00C33DA8" w:rsidP="00847115">
            <w:pPr>
              <w:pStyle w:val="ExhibitText"/>
              <w:keepNext/>
              <w:keepLines/>
              <w:jc w:val="right"/>
              <w:rPr>
                <w:lang w:val="en-GB" w:eastAsia="en-IN"/>
              </w:rPr>
            </w:pPr>
            <w:r w:rsidRPr="00744412">
              <w:rPr>
                <w:lang w:val="en-GB" w:eastAsia="en-IN"/>
              </w:rPr>
              <w:t>45,670</w:t>
            </w:r>
          </w:p>
        </w:tc>
      </w:tr>
      <w:tr w:rsidR="007122E4" w:rsidRPr="00744412" w14:paraId="539C3490" w14:textId="77777777" w:rsidTr="0082447B">
        <w:trPr>
          <w:trHeight w:val="235"/>
        </w:trPr>
        <w:tc>
          <w:tcPr>
            <w:tcW w:w="0" w:type="auto"/>
            <w:vAlign w:val="center"/>
            <w:hideMark/>
          </w:tcPr>
          <w:p w14:paraId="3870E7D7" w14:textId="77777777" w:rsidR="00C33DA8" w:rsidRPr="00744412" w:rsidRDefault="00C33DA8" w:rsidP="00847115">
            <w:pPr>
              <w:pStyle w:val="ExhibitText"/>
              <w:keepNext/>
              <w:keepLines/>
              <w:jc w:val="left"/>
              <w:rPr>
                <w:lang w:val="en-GB" w:eastAsia="en-IN"/>
              </w:rPr>
            </w:pPr>
            <w:r w:rsidRPr="00744412">
              <w:rPr>
                <w:b/>
                <w:bCs/>
                <w:lang w:val="en-GB" w:eastAsia="en-IN"/>
              </w:rPr>
              <w:t>PAT</w:t>
            </w:r>
          </w:p>
        </w:tc>
        <w:tc>
          <w:tcPr>
            <w:tcW w:w="0" w:type="auto"/>
            <w:vAlign w:val="center"/>
            <w:hideMark/>
          </w:tcPr>
          <w:p w14:paraId="5E7AF11B" w14:textId="77777777" w:rsidR="00C33DA8" w:rsidRPr="00744412" w:rsidRDefault="00C33DA8" w:rsidP="00847115">
            <w:pPr>
              <w:pStyle w:val="ExhibitText"/>
              <w:keepNext/>
              <w:keepLines/>
              <w:jc w:val="right"/>
              <w:rPr>
                <w:lang w:val="en-GB" w:eastAsia="en-IN"/>
              </w:rPr>
            </w:pPr>
            <w:r w:rsidRPr="00744412">
              <w:rPr>
                <w:lang w:val="en-GB" w:eastAsia="en-IN"/>
              </w:rPr>
              <w:t>7,230</w:t>
            </w:r>
          </w:p>
        </w:tc>
        <w:tc>
          <w:tcPr>
            <w:tcW w:w="542" w:type="pct"/>
            <w:vAlign w:val="center"/>
            <w:hideMark/>
          </w:tcPr>
          <w:p w14:paraId="2D807605" w14:textId="77777777" w:rsidR="00C33DA8" w:rsidRPr="00744412" w:rsidRDefault="00C33DA8" w:rsidP="00847115">
            <w:pPr>
              <w:pStyle w:val="ExhibitText"/>
              <w:keepNext/>
              <w:keepLines/>
              <w:jc w:val="right"/>
              <w:rPr>
                <w:lang w:val="en-GB" w:eastAsia="en-IN"/>
              </w:rPr>
            </w:pPr>
            <w:r w:rsidRPr="00744412">
              <w:rPr>
                <w:lang w:val="en-GB" w:eastAsia="en-IN"/>
              </w:rPr>
              <w:t>6,570</w:t>
            </w:r>
          </w:p>
        </w:tc>
        <w:tc>
          <w:tcPr>
            <w:tcW w:w="542" w:type="pct"/>
            <w:vAlign w:val="center"/>
            <w:hideMark/>
          </w:tcPr>
          <w:p w14:paraId="343C7628" w14:textId="77777777" w:rsidR="00C33DA8" w:rsidRPr="00744412" w:rsidRDefault="00C33DA8" w:rsidP="00847115">
            <w:pPr>
              <w:pStyle w:val="ExhibitText"/>
              <w:keepNext/>
              <w:keepLines/>
              <w:jc w:val="right"/>
              <w:rPr>
                <w:lang w:val="en-GB" w:eastAsia="en-IN"/>
              </w:rPr>
            </w:pPr>
            <w:r w:rsidRPr="00744412">
              <w:rPr>
                <w:lang w:val="en-GB" w:eastAsia="en-IN"/>
              </w:rPr>
              <w:t>22,870</w:t>
            </w:r>
          </w:p>
        </w:tc>
        <w:tc>
          <w:tcPr>
            <w:tcW w:w="542" w:type="pct"/>
            <w:vAlign w:val="center"/>
            <w:hideMark/>
          </w:tcPr>
          <w:p w14:paraId="0E8DBC4B" w14:textId="77777777" w:rsidR="00C33DA8" w:rsidRPr="00744412" w:rsidRDefault="00C33DA8" w:rsidP="00847115">
            <w:pPr>
              <w:pStyle w:val="ExhibitText"/>
              <w:keepNext/>
              <w:keepLines/>
              <w:jc w:val="right"/>
              <w:rPr>
                <w:lang w:val="en-GB" w:eastAsia="en-IN"/>
              </w:rPr>
            </w:pPr>
            <w:r w:rsidRPr="00744412">
              <w:rPr>
                <w:lang w:val="en-GB" w:eastAsia="en-IN"/>
              </w:rPr>
              <w:t>20,980</w:t>
            </w:r>
          </w:p>
        </w:tc>
        <w:tc>
          <w:tcPr>
            <w:tcW w:w="561" w:type="pct"/>
            <w:vAlign w:val="center"/>
            <w:hideMark/>
          </w:tcPr>
          <w:p w14:paraId="6E7D41F7" w14:textId="77777777" w:rsidR="00C33DA8" w:rsidRPr="00744412" w:rsidRDefault="00C33DA8" w:rsidP="00847115">
            <w:pPr>
              <w:pStyle w:val="ExhibitText"/>
              <w:keepNext/>
              <w:keepLines/>
              <w:jc w:val="right"/>
              <w:rPr>
                <w:lang w:val="en-GB" w:eastAsia="en-IN"/>
              </w:rPr>
            </w:pPr>
            <w:r w:rsidRPr="00744412">
              <w:rPr>
                <w:lang w:val="en-GB" w:eastAsia="en-IN"/>
              </w:rPr>
              <w:t>6,810</w:t>
            </w:r>
          </w:p>
        </w:tc>
        <w:tc>
          <w:tcPr>
            <w:tcW w:w="564" w:type="pct"/>
            <w:vAlign w:val="center"/>
            <w:hideMark/>
          </w:tcPr>
          <w:p w14:paraId="56588DD3" w14:textId="77777777" w:rsidR="00C33DA8" w:rsidRPr="00744412" w:rsidRDefault="00C33DA8" w:rsidP="00847115">
            <w:pPr>
              <w:pStyle w:val="ExhibitText"/>
              <w:keepNext/>
              <w:keepLines/>
              <w:jc w:val="right"/>
              <w:rPr>
                <w:lang w:val="en-GB" w:eastAsia="en-IN"/>
              </w:rPr>
            </w:pPr>
            <w:r w:rsidRPr="00744412">
              <w:rPr>
                <w:lang w:val="en-GB" w:eastAsia="en-IN"/>
              </w:rPr>
              <w:t>6,150</w:t>
            </w:r>
          </w:p>
        </w:tc>
        <w:tc>
          <w:tcPr>
            <w:tcW w:w="565" w:type="pct"/>
            <w:vAlign w:val="center"/>
            <w:hideMark/>
          </w:tcPr>
          <w:p w14:paraId="1E45C37A" w14:textId="77777777" w:rsidR="00C33DA8" w:rsidRPr="00744412" w:rsidRDefault="00C33DA8" w:rsidP="00847115">
            <w:pPr>
              <w:pStyle w:val="ExhibitText"/>
              <w:keepNext/>
              <w:keepLines/>
              <w:jc w:val="right"/>
              <w:rPr>
                <w:lang w:val="en-GB" w:eastAsia="en-IN"/>
              </w:rPr>
            </w:pPr>
            <w:r w:rsidRPr="00744412">
              <w:rPr>
                <w:lang w:val="en-GB" w:eastAsia="en-IN"/>
              </w:rPr>
              <w:t>21,750</w:t>
            </w:r>
          </w:p>
        </w:tc>
        <w:tc>
          <w:tcPr>
            <w:tcW w:w="542" w:type="pct"/>
            <w:vAlign w:val="center"/>
            <w:hideMark/>
          </w:tcPr>
          <w:p w14:paraId="7568E167" w14:textId="77777777" w:rsidR="00C33DA8" w:rsidRPr="00744412" w:rsidRDefault="00C33DA8" w:rsidP="00847115">
            <w:pPr>
              <w:pStyle w:val="ExhibitText"/>
              <w:keepNext/>
              <w:keepLines/>
              <w:jc w:val="right"/>
              <w:rPr>
                <w:lang w:val="en-GB" w:eastAsia="en-IN"/>
              </w:rPr>
            </w:pPr>
            <w:r w:rsidRPr="00744412">
              <w:rPr>
                <w:lang w:val="en-GB" w:eastAsia="en-IN"/>
              </w:rPr>
              <w:t>20,150</w:t>
            </w:r>
          </w:p>
        </w:tc>
      </w:tr>
    </w:tbl>
    <w:p w14:paraId="5D9725E3" w14:textId="77777777" w:rsidR="00412290" w:rsidRPr="00744412" w:rsidRDefault="00412290" w:rsidP="00847115">
      <w:pPr>
        <w:pStyle w:val="Footnote"/>
        <w:keepNext/>
        <w:keepLines/>
        <w:rPr>
          <w:rFonts w:eastAsia="Calibri"/>
          <w:lang w:val="en-GB" w:bidi="hi-IN"/>
        </w:rPr>
      </w:pPr>
    </w:p>
    <w:p w14:paraId="6261A495" w14:textId="409A27A4" w:rsidR="0064065F" w:rsidRDefault="0064065F" w:rsidP="00847115">
      <w:pPr>
        <w:pStyle w:val="Footnote"/>
        <w:keepNext/>
        <w:keepLines/>
        <w:rPr>
          <w:rFonts w:eastAsia="Calibri"/>
          <w:lang w:val="en-GB" w:bidi="hi-IN"/>
        </w:rPr>
      </w:pPr>
      <w:r>
        <w:rPr>
          <w:rFonts w:eastAsia="Calibri"/>
          <w:lang w:val="en-GB" w:bidi="hi-IN"/>
        </w:rPr>
        <w:t xml:space="preserve">Note: PAT = profit after tax; PBIDT = profit before interest, depreciation, and tax </w:t>
      </w:r>
    </w:p>
    <w:p w14:paraId="64BDEE35" w14:textId="34504C24" w:rsidR="00465348" w:rsidRPr="00744412" w:rsidRDefault="00583F65" w:rsidP="00847115">
      <w:pPr>
        <w:pStyle w:val="Footnote"/>
        <w:keepNext/>
        <w:keepLines/>
        <w:rPr>
          <w:rFonts w:eastAsia="Calibri"/>
          <w:lang w:val="en-GB" w:bidi="hi-IN"/>
        </w:rPr>
      </w:pPr>
      <w:r>
        <w:rPr>
          <w:rFonts w:eastAsia="Calibri"/>
          <w:lang w:val="en-GB" w:bidi="hi-IN"/>
        </w:rPr>
        <w:t>Source: Company d</w:t>
      </w:r>
      <w:r w:rsidR="00412290" w:rsidRPr="00744412">
        <w:rPr>
          <w:rFonts w:eastAsia="Calibri"/>
          <w:lang w:val="en-GB" w:bidi="hi-IN"/>
        </w:rPr>
        <w:t>ocuments.</w:t>
      </w:r>
    </w:p>
    <w:sectPr w:rsidR="00465348" w:rsidRPr="00744412" w:rsidSect="00622F96">
      <w:headerReference w:type="default" r:id="rId18"/>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4BBF" w14:textId="77777777" w:rsidR="005A72A7" w:rsidRDefault="005A72A7" w:rsidP="00D75295">
      <w:r>
        <w:separator/>
      </w:r>
    </w:p>
  </w:endnote>
  <w:endnote w:type="continuationSeparator" w:id="0">
    <w:p w14:paraId="0080B829" w14:textId="77777777" w:rsidR="005A72A7" w:rsidRDefault="005A72A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DAAA2" w14:textId="77777777" w:rsidR="005A72A7" w:rsidRDefault="005A72A7" w:rsidP="00D75295">
      <w:r>
        <w:separator/>
      </w:r>
    </w:p>
  </w:footnote>
  <w:footnote w:type="continuationSeparator" w:id="0">
    <w:p w14:paraId="380F89C5" w14:textId="77777777" w:rsidR="005A72A7" w:rsidRDefault="005A72A7" w:rsidP="00D75295">
      <w:r>
        <w:continuationSeparator/>
      </w:r>
    </w:p>
  </w:footnote>
  <w:footnote w:id="1">
    <w:p w14:paraId="5D4F89C2" w14:textId="6DB4E53F" w:rsidR="00C51011" w:rsidRPr="00C51011" w:rsidRDefault="00C51011" w:rsidP="00C51011">
      <w:pPr>
        <w:pStyle w:val="Footnote"/>
      </w:pPr>
      <w:r w:rsidRPr="00C51011">
        <w:rPr>
          <w:rStyle w:val="FootnoteReference"/>
        </w:rPr>
        <w:footnoteRef/>
      </w:r>
      <w:r w:rsidRPr="00C51011">
        <w:t xml:space="preserve"> A lost-time injury is something that results in a fatality, permanent disability or time lost from work. It could be as little as one day or shift.</w:t>
      </w:r>
    </w:p>
  </w:footnote>
  <w:footnote w:id="2">
    <w:p w14:paraId="58826529" w14:textId="04975587" w:rsidR="00956113" w:rsidRPr="00412290" w:rsidRDefault="00956113" w:rsidP="00412290">
      <w:pPr>
        <w:pStyle w:val="Footnote"/>
      </w:pPr>
      <w:r w:rsidRPr="00412290">
        <w:rPr>
          <w:rStyle w:val="FootnoteReference"/>
        </w:rPr>
        <w:footnoteRef/>
      </w:r>
      <w:r w:rsidRPr="00412290">
        <w:t xml:space="preserve"> “Cement Sector Analysis Report</w:t>
      </w:r>
      <w:r>
        <w:t>,</w:t>
      </w:r>
      <w:r w:rsidRPr="00412290">
        <w:t xml:space="preserve">” Equity Master, February 3, 2015, accessed February 10, 2018, </w:t>
      </w:r>
      <w:hyperlink r:id="rId1" w:history="1">
        <w:r w:rsidRPr="00412290">
          <w:rPr>
            <w:rStyle w:val="Hyperlink"/>
            <w:color w:val="auto"/>
            <w:u w:val="none"/>
          </w:rPr>
          <w:t>https://www.equitymaster.com/research-it/sector-info/cement/Cement-Sector-Analysis-Report.asp</w:t>
        </w:r>
      </w:hyperlink>
      <w:r>
        <w:rPr>
          <w:rStyle w:val="Hyperlink"/>
          <w:color w:val="auto"/>
          <w:u w:val="none"/>
        </w:rPr>
        <w:t>.</w:t>
      </w:r>
    </w:p>
  </w:footnote>
  <w:footnote w:id="3">
    <w:p w14:paraId="1A7C2F6C" w14:textId="77777777" w:rsidR="00C51011" w:rsidRPr="00412290" w:rsidRDefault="00C51011" w:rsidP="00C51011">
      <w:pPr>
        <w:pStyle w:val="Footnote"/>
      </w:pPr>
      <w:r w:rsidRPr="00412290">
        <w:rPr>
          <w:rStyle w:val="FootnoteReference"/>
        </w:rPr>
        <w:footnoteRef/>
      </w:r>
      <w:r w:rsidRPr="00412290">
        <w:t xml:space="preserve"> “</w:t>
      </w:r>
      <w:r w:rsidRPr="00953C66">
        <w:t>Top Companies in India by Total Assets</w:t>
      </w:r>
      <w:r>
        <w:t>,</w:t>
      </w:r>
      <w:r w:rsidRPr="00953C66">
        <w:t xml:space="preserve"> BSE</w:t>
      </w:r>
      <w:r>
        <w:t>:</w:t>
      </w:r>
      <w:r w:rsidRPr="00953C66">
        <w:t xml:space="preserve"> </w:t>
      </w:r>
      <w:r w:rsidRPr="00412290">
        <w:t>Cement</w:t>
      </w:r>
      <w:r>
        <w:t>—</w:t>
      </w:r>
      <w:r w:rsidRPr="00412290">
        <w:t>Major</w:t>
      </w:r>
      <w:r>
        <w:t>,</w:t>
      </w:r>
      <w:r w:rsidRPr="00412290">
        <w:t>” Money Control, accessed Jan</w:t>
      </w:r>
      <w:r>
        <w:t>uary</w:t>
      </w:r>
      <w:r w:rsidRPr="00412290">
        <w:t xml:space="preserve"> 31, 2018, www.moneycontrol.com/stocks/marketinfo/t</w:t>
      </w:r>
      <w:r>
        <w:t>otassets/bse/cement-major.html.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8083C" w14:textId="73D2FF2E" w:rsidR="00956113" w:rsidRPr="00C92CC4" w:rsidRDefault="0095611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3FE0">
      <w:rPr>
        <w:rFonts w:ascii="Arial" w:hAnsi="Arial"/>
        <w:b/>
        <w:noProof/>
      </w:rPr>
      <w:t>7</w:t>
    </w:r>
    <w:r>
      <w:rPr>
        <w:rFonts w:ascii="Arial" w:hAnsi="Arial"/>
        <w:b/>
      </w:rPr>
      <w:fldChar w:fldCharType="end"/>
    </w:r>
    <w:r>
      <w:rPr>
        <w:rFonts w:ascii="Arial" w:hAnsi="Arial"/>
        <w:b/>
      </w:rPr>
      <w:tab/>
      <w:t>9B18C</w:t>
    </w:r>
    <w:r w:rsidR="002F44D6">
      <w:rPr>
        <w:rFonts w:ascii="Arial" w:hAnsi="Arial"/>
        <w:b/>
      </w:rPr>
      <w:t>023</w:t>
    </w:r>
  </w:p>
  <w:p w14:paraId="35E0B2F9" w14:textId="77777777" w:rsidR="00956113" w:rsidRDefault="00956113" w:rsidP="00D13667">
    <w:pPr>
      <w:pStyle w:val="Header"/>
      <w:tabs>
        <w:tab w:val="clear" w:pos="4680"/>
      </w:tabs>
      <w:rPr>
        <w:sz w:val="18"/>
        <w:szCs w:val="18"/>
      </w:rPr>
    </w:pPr>
  </w:p>
  <w:p w14:paraId="083ED7BF" w14:textId="77777777" w:rsidR="00956113" w:rsidRPr="00C92CC4" w:rsidRDefault="00956113"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05F84" w14:textId="624FF443" w:rsidR="00956113" w:rsidRPr="00C92CC4" w:rsidRDefault="00956113" w:rsidP="00622F96">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3FE0">
      <w:rPr>
        <w:rFonts w:ascii="Arial" w:hAnsi="Arial"/>
        <w:b/>
        <w:noProof/>
      </w:rPr>
      <w:t>8</w:t>
    </w:r>
    <w:r>
      <w:rPr>
        <w:rFonts w:ascii="Arial" w:hAnsi="Arial"/>
        <w:b/>
      </w:rPr>
      <w:fldChar w:fldCharType="end"/>
    </w:r>
    <w:r w:rsidR="002F44D6">
      <w:rPr>
        <w:rFonts w:ascii="Arial" w:hAnsi="Arial"/>
        <w:b/>
      </w:rPr>
      <w:tab/>
      <w:t>9B18C023</w:t>
    </w:r>
  </w:p>
  <w:p w14:paraId="379D2A7D" w14:textId="77777777" w:rsidR="00956113" w:rsidRDefault="00956113" w:rsidP="00622F96">
    <w:pPr>
      <w:pStyle w:val="Header"/>
      <w:tabs>
        <w:tab w:val="clear" w:pos="4680"/>
        <w:tab w:val="clear" w:pos="9360"/>
        <w:tab w:val="right" w:pos="12960"/>
      </w:tabs>
      <w:rPr>
        <w:sz w:val="18"/>
        <w:szCs w:val="18"/>
      </w:rPr>
    </w:pPr>
  </w:p>
  <w:p w14:paraId="2373C797" w14:textId="77777777" w:rsidR="00956113" w:rsidRPr="00C92CC4" w:rsidRDefault="00956113" w:rsidP="00622F96">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65AFB" w14:textId="7A0BEB50" w:rsidR="00956113" w:rsidRPr="00C92CC4" w:rsidRDefault="00956113" w:rsidP="00622F9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3FE0">
      <w:rPr>
        <w:rFonts w:ascii="Arial" w:hAnsi="Arial"/>
        <w:b/>
        <w:noProof/>
      </w:rPr>
      <w:t>11</w:t>
    </w:r>
    <w:r>
      <w:rPr>
        <w:rFonts w:ascii="Arial" w:hAnsi="Arial"/>
        <w:b/>
      </w:rPr>
      <w:fldChar w:fldCharType="end"/>
    </w:r>
    <w:r>
      <w:rPr>
        <w:rFonts w:ascii="Arial" w:hAnsi="Arial"/>
        <w:b/>
      </w:rPr>
      <w:tab/>
      <w:t>9B18C</w:t>
    </w:r>
    <w:r w:rsidR="002F44D6">
      <w:rPr>
        <w:rFonts w:ascii="Arial" w:hAnsi="Arial"/>
        <w:b/>
      </w:rPr>
      <w:t>023</w:t>
    </w:r>
  </w:p>
  <w:p w14:paraId="400CF579" w14:textId="77777777" w:rsidR="00956113" w:rsidRDefault="00956113" w:rsidP="00622F96">
    <w:pPr>
      <w:pStyle w:val="Header"/>
      <w:tabs>
        <w:tab w:val="clear" w:pos="4680"/>
      </w:tabs>
      <w:rPr>
        <w:sz w:val="18"/>
        <w:szCs w:val="18"/>
      </w:rPr>
    </w:pPr>
  </w:p>
  <w:p w14:paraId="4C31F5D4" w14:textId="77777777" w:rsidR="00956113" w:rsidRPr="00C92CC4" w:rsidRDefault="00956113" w:rsidP="00622F96">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141"/>
    <w:rsid w:val="00013360"/>
    <w:rsid w:val="00016759"/>
    <w:rsid w:val="000203C0"/>
    <w:rsid w:val="00020427"/>
    <w:rsid w:val="000216CE"/>
    <w:rsid w:val="00024ED4"/>
    <w:rsid w:val="00025DC7"/>
    <w:rsid w:val="00035F09"/>
    <w:rsid w:val="00044ECC"/>
    <w:rsid w:val="000460F1"/>
    <w:rsid w:val="000531D3"/>
    <w:rsid w:val="0005646B"/>
    <w:rsid w:val="0008102D"/>
    <w:rsid w:val="00094C05"/>
    <w:rsid w:val="00094C0E"/>
    <w:rsid w:val="000A067E"/>
    <w:rsid w:val="000A59CD"/>
    <w:rsid w:val="000B232A"/>
    <w:rsid w:val="000C2DB9"/>
    <w:rsid w:val="000D3813"/>
    <w:rsid w:val="000D7091"/>
    <w:rsid w:val="000E0EF0"/>
    <w:rsid w:val="000F0C22"/>
    <w:rsid w:val="000F6B09"/>
    <w:rsid w:val="000F6FDC"/>
    <w:rsid w:val="00104567"/>
    <w:rsid w:val="00104916"/>
    <w:rsid w:val="00104AA7"/>
    <w:rsid w:val="001208CF"/>
    <w:rsid w:val="00121831"/>
    <w:rsid w:val="0012732D"/>
    <w:rsid w:val="00141533"/>
    <w:rsid w:val="001435D4"/>
    <w:rsid w:val="00143F25"/>
    <w:rsid w:val="00152682"/>
    <w:rsid w:val="00154FC9"/>
    <w:rsid w:val="0018555E"/>
    <w:rsid w:val="0018618B"/>
    <w:rsid w:val="0019241A"/>
    <w:rsid w:val="001A22D1"/>
    <w:rsid w:val="001A752D"/>
    <w:rsid w:val="001A757E"/>
    <w:rsid w:val="001B5032"/>
    <w:rsid w:val="001B791D"/>
    <w:rsid w:val="001C7777"/>
    <w:rsid w:val="001D3916"/>
    <w:rsid w:val="001E2C76"/>
    <w:rsid w:val="001E3636"/>
    <w:rsid w:val="001E364F"/>
    <w:rsid w:val="001F4222"/>
    <w:rsid w:val="001F4961"/>
    <w:rsid w:val="00203AA1"/>
    <w:rsid w:val="00212EC9"/>
    <w:rsid w:val="00213E98"/>
    <w:rsid w:val="0023081A"/>
    <w:rsid w:val="00243853"/>
    <w:rsid w:val="00256007"/>
    <w:rsid w:val="002877A9"/>
    <w:rsid w:val="00292842"/>
    <w:rsid w:val="00294DF2"/>
    <w:rsid w:val="002D1427"/>
    <w:rsid w:val="002F44D6"/>
    <w:rsid w:val="002F460C"/>
    <w:rsid w:val="002F48D6"/>
    <w:rsid w:val="002F4D23"/>
    <w:rsid w:val="00312042"/>
    <w:rsid w:val="00317391"/>
    <w:rsid w:val="00323668"/>
    <w:rsid w:val="00326216"/>
    <w:rsid w:val="003349AC"/>
    <w:rsid w:val="00336580"/>
    <w:rsid w:val="00340E71"/>
    <w:rsid w:val="00353DFF"/>
    <w:rsid w:val="00354899"/>
    <w:rsid w:val="00355FD6"/>
    <w:rsid w:val="00364A5C"/>
    <w:rsid w:val="003657F6"/>
    <w:rsid w:val="00373FB1"/>
    <w:rsid w:val="00396C76"/>
    <w:rsid w:val="00397F2E"/>
    <w:rsid w:val="003A47C4"/>
    <w:rsid w:val="003A5866"/>
    <w:rsid w:val="003B1EA0"/>
    <w:rsid w:val="003B30D8"/>
    <w:rsid w:val="003B7EF2"/>
    <w:rsid w:val="003C221D"/>
    <w:rsid w:val="003C3FA4"/>
    <w:rsid w:val="003C4804"/>
    <w:rsid w:val="003D0BA1"/>
    <w:rsid w:val="003E3A26"/>
    <w:rsid w:val="003F2B0C"/>
    <w:rsid w:val="003F54E7"/>
    <w:rsid w:val="004105B2"/>
    <w:rsid w:val="00412290"/>
    <w:rsid w:val="00412900"/>
    <w:rsid w:val="00413148"/>
    <w:rsid w:val="004221E4"/>
    <w:rsid w:val="0042272E"/>
    <w:rsid w:val="004241CE"/>
    <w:rsid w:val="004273F8"/>
    <w:rsid w:val="00430F9B"/>
    <w:rsid w:val="004355A3"/>
    <w:rsid w:val="00442CEB"/>
    <w:rsid w:val="00446546"/>
    <w:rsid w:val="00452769"/>
    <w:rsid w:val="00461024"/>
    <w:rsid w:val="00465348"/>
    <w:rsid w:val="00472D39"/>
    <w:rsid w:val="00474D66"/>
    <w:rsid w:val="004A7840"/>
    <w:rsid w:val="004B1CCB"/>
    <w:rsid w:val="004B414A"/>
    <w:rsid w:val="004B632F"/>
    <w:rsid w:val="004B6D19"/>
    <w:rsid w:val="004C1D70"/>
    <w:rsid w:val="004D3FB1"/>
    <w:rsid w:val="004D6F21"/>
    <w:rsid w:val="004D73A5"/>
    <w:rsid w:val="004E7ADA"/>
    <w:rsid w:val="004F05CE"/>
    <w:rsid w:val="004F17D1"/>
    <w:rsid w:val="005058E1"/>
    <w:rsid w:val="0051316B"/>
    <w:rsid w:val="005160F1"/>
    <w:rsid w:val="005176BC"/>
    <w:rsid w:val="00524F2F"/>
    <w:rsid w:val="00527E5C"/>
    <w:rsid w:val="00530F39"/>
    <w:rsid w:val="00532CF5"/>
    <w:rsid w:val="005528CB"/>
    <w:rsid w:val="00557BE5"/>
    <w:rsid w:val="00566771"/>
    <w:rsid w:val="005717DA"/>
    <w:rsid w:val="00581E2E"/>
    <w:rsid w:val="00583F65"/>
    <w:rsid w:val="00584F15"/>
    <w:rsid w:val="0059514B"/>
    <w:rsid w:val="005A1B0F"/>
    <w:rsid w:val="005A72A7"/>
    <w:rsid w:val="005C148C"/>
    <w:rsid w:val="005C5A99"/>
    <w:rsid w:val="005D03C8"/>
    <w:rsid w:val="005D57CF"/>
    <w:rsid w:val="005F7419"/>
    <w:rsid w:val="006163F7"/>
    <w:rsid w:val="00622F96"/>
    <w:rsid w:val="00627C63"/>
    <w:rsid w:val="00632FF8"/>
    <w:rsid w:val="0063350B"/>
    <w:rsid w:val="0064065F"/>
    <w:rsid w:val="00641180"/>
    <w:rsid w:val="00652606"/>
    <w:rsid w:val="0065308D"/>
    <w:rsid w:val="0068212B"/>
    <w:rsid w:val="00683030"/>
    <w:rsid w:val="006946EE"/>
    <w:rsid w:val="00696591"/>
    <w:rsid w:val="00696F1A"/>
    <w:rsid w:val="006A58A9"/>
    <w:rsid w:val="006A606D"/>
    <w:rsid w:val="006C0371"/>
    <w:rsid w:val="006C08B6"/>
    <w:rsid w:val="006C0B1A"/>
    <w:rsid w:val="006C1D7B"/>
    <w:rsid w:val="006C303E"/>
    <w:rsid w:val="006C6065"/>
    <w:rsid w:val="006C7F9F"/>
    <w:rsid w:val="006E2F6D"/>
    <w:rsid w:val="006E58F6"/>
    <w:rsid w:val="006E77E1"/>
    <w:rsid w:val="006F07FD"/>
    <w:rsid w:val="006F131D"/>
    <w:rsid w:val="006F66F8"/>
    <w:rsid w:val="00711642"/>
    <w:rsid w:val="007122E4"/>
    <w:rsid w:val="00732253"/>
    <w:rsid w:val="00744412"/>
    <w:rsid w:val="007507C6"/>
    <w:rsid w:val="00751E0B"/>
    <w:rsid w:val="00752BCD"/>
    <w:rsid w:val="00766DA1"/>
    <w:rsid w:val="00780D94"/>
    <w:rsid w:val="00784F1D"/>
    <w:rsid w:val="007866A6"/>
    <w:rsid w:val="007970A4"/>
    <w:rsid w:val="007979F8"/>
    <w:rsid w:val="007A130D"/>
    <w:rsid w:val="007A29B9"/>
    <w:rsid w:val="007D1A2D"/>
    <w:rsid w:val="007D4102"/>
    <w:rsid w:val="007D5F56"/>
    <w:rsid w:val="007F43B7"/>
    <w:rsid w:val="00810D24"/>
    <w:rsid w:val="00821FFC"/>
    <w:rsid w:val="0082447B"/>
    <w:rsid w:val="008271CA"/>
    <w:rsid w:val="00831C0A"/>
    <w:rsid w:val="008359DA"/>
    <w:rsid w:val="008467D5"/>
    <w:rsid w:val="00847115"/>
    <w:rsid w:val="0088633B"/>
    <w:rsid w:val="008A3931"/>
    <w:rsid w:val="008A4DC4"/>
    <w:rsid w:val="008B3FE0"/>
    <w:rsid w:val="008B438C"/>
    <w:rsid w:val="008B67B3"/>
    <w:rsid w:val="008D06CA"/>
    <w:rsid w:val="008D171C"/>
    <w:rsid w:val="008D3A46"/>
    <w:rsid w:val="008F681E"/>
    <w:rsid w:val="008F7FD3"/>
    <w:rsid w:val="009067A4"/>
    <w:rsid w:val="0091639D"/>
    <w:rsid w:val="00923781"/>
    <w:rsid w:val="00930885"/>
    <w:rsid w:val="00933D68"/>
    <w:rsid w:val="009340DB"/>
    <w:rsid w:val="00936309"/>
    <w:rsid w:val="0094618C"/>
    <w:rsid w:val="00953C66"/>
    <w:rsid w:val="00956113"/>
    <w:rsid w:val="0095684B"/>
    <w:rsid w:val="0095741A"/>
    <w:rsid w:val="00970B66"/>
    <w:rsid w:val="00972498"/>
    <w:rsid w:val="0097481F"/>
    <w:rsid w:val="00974CC6"/>
    <w:rsid w:val="00976AD4"/>
    <w:rsid w:val="00981F13"/>
    <w:rsid w:val="00995547"/>
    <w:rsid w:val="009A2069"/>
    <w:rsid w:val="009A312F"/>
    <w:rsid w:val="009A5348"/>
    <w:rsid w:val="009B0AB7"/>
    <w:rsid w:val="009C1038"/>
    <w:rsid w:val="009C1921"/>
    <w:rsid w:val="009C76D5"/>
    <w:rsid w:val="009C7D78"/>
    <w:rsid w:val="009F7AA4"/>
    <w:rsid w:val="00A10AD7"/>
    <w:rsid w:val="00A12C9C"/>
    <w:rsid w:val="00A4451D"/>
    <w:rsid w:val="00A559DB"/>
    <w:rsid w:val="00A569EA"/>
    <w:rsid w:val="00A71D6B"/>
    <w:rsid w:val="00A829D6"/>
    <w:rsid w:val="00A86BFF"/>
    <w:rsid w:val="00A87166"/>
    <w:rsid w:val="00A935BB"/>
    <w:rsid w:val="00AB6CC1"/>
    <w:rsid w:val="00AC2187"/>
    <w:rsid w:val="00AE09F7"/>
    <w:rsid w:val="00AE4B65"/>
    <w:rsid w:val="00AF34E1"/>
    <w:rsid w:val="00AF35FC"/>
    <w:rsid w:val="00AF5037"/>
    <w:rsid w:val="00AF5556"/>
    <w:rsid w:val="00B01980"/>
    <w:rsid w:val="00B03639"/>
    <w:rsid w:val="00B0652A"/>
    <w:rsid w:val="00B23F76"/>
    <w:rsid w:val="00B246AD"/>
    <w:rsid w:val="00B40937"/>
    <w:rsid w:val="00B423EF"/>
    <w:rsid w:val="00B453DE"/>
    <w:rsid w:val="00B50675"/>
    <w:rsid w:val="00B62712"/>
    <w:rsid w:val="00B72597"/>
    <w:rsid w:val="00B7509B"/>
    <w:rsid w:val="00B84744"/>
    <w:rsid w:val="00B901F9"/>
    <w:rsid w:val="00B930A8"/>
    <w:rsid w:val="00BA65F9"/>
    <w:rsid w:val="00BA7172"/>
    <w:rsid w:val="00BA72BA"/>
    <w:rsid w:val="00BB029C"/>
    <w:rsid w:val="00BD6EFB"/>
    <w:rsid w:val="00BE7E6F"/>
    <w:rsid w:val="00C02DFF"/>
    <w:rsid w:val="00C06276"/>
    <w:rsid w:val="00C102C2"/>
    <w:rsid w:val="00C1584D"/>
    <w:rsid w:val="00C15BE2"/>
    <w:rsid w:val="00C265AB"/>
    <w:rsid w:val="00C33DA8"/>
    <w:rsid w:val="00C3447F"/>
    <w:rsid w:val="00C50AF6"/>
    <w:rsid w:val="00C51011"/>
    <w:rsid w:val="00C55EA4"/>
    <w:rsid w:val="00C57B17"/>
    <w:rsid w:val="00C61632"/>
    <w:rsid w:val="00C67102"/>
    <w:rsid w:val="00C81491"/>
    <w:rsid w:val="00C81676"/>
    <w:rsid w:val="00C85C5D"/>
    <w:rsid w:val="00C85EC1"/>
    <w:rsid w:val="00C92CC4"/>
    <w:rsid w:val="00C95C35"/>
    <w:rsid w:val="00CA0AFB"/>
    <w:rsid w:val="00CA2CE1"/>
    <w:rsid w:val="00CA3082"/>
    <w:rsid w:val="00CA3976"/>
    <w:rsid w:val="00CA50E3"/>
    <w:rsid w:val="00CA757B"/>
    <w:rsid w:val="00CB6701"/>
    <w:rsid w:val="00CC1787"/>
    <w:rsid w:val="00CC182C"/>
    <w:rsid w:val="00CC48B7"/>
    <w:rsid w:val="00CC6315"/>
    <w:rsid w:val="00CD0824"/>
    <w:rsid w:val="00CD2908"/>
    <w:rsid w:val="00CF55BA"/>
    <w:rsid w:val="00CF60B4"/>
    <w:rsid w:val="00D03A82"/>
    <w:rsid w:val="00D13667"/>
    <w:rsid w:val="00D15344"/>
    <w:rsid w:val="00D23F57"/>
    <w:rsid w:val="00D31BEC"/>
    <w:rsid w:val="00D33C58"/>
    <w:rsid w:val="00D42C99"/>
    <w:rsid w:val="00D57A9C"/>
    <w:rsid w:val="00D63150"/>
    <w:rsid w:val="00D636BA"/>
    <w:rsid w:val="00D64A32"/>
    <w:rsid w:val="00D64EFC"/>
    <w:rsid w:val="00D75295"/>
    <w:rsid w:val="00D76CE9"/>
    <w:rsid w:val="00D86B92"/>
    <w:rsid w:val="00D90373"/>
    <w:rsid w:val="00D97F12"/>
    <w:rsid w:val="00DA6095"/>
    <w:rsid w:val="00DB42E7"/>
    <w:rsid w:val="00DB7390"/>
    <w:rsid w:val="00DC18CC"/>
    <w:rsid w:val="00DC2148"/>
    <w:rsid w:val="00DD4283"/>
    <w:rsid w:val="00DD694E"/>
    <w:rsid w:val="00DE01A6"/>
    <w:rsid w:val="00DE690E"/>
    <w:rsid w:val="00DE7A98"/>
    <w:rsid w:val="00DF32C2"/>
    <w:rsid w:val="00DF4405"/>
    <w:rsid w:val="00E31D88"/>
    <w:rsid w:val="00E32293"/>
    <w:rsid w:val="00E3560A"/>
    <w:rsid w:val="00E444B6"/>
    <w:rsid w:val="00E45E4C"/>
    <w:rsid w:val="00E471A7"/>
    <w:rsid w:val="00E52F6E"/>
    <w:rsid w:val="00E635CF"/>
    <w:rsid w:val="00E6736A"/>
    <w:rsid w:val="00EC1607"/>
    <w:rsid w:val="00EC6E0A"/>
    <w:rsid w:val="00ED3792"/>
    <w:rsid w:val="00ED4E18"/>
    <w:rsid w:val="00ED56C2"/>
    <w:rsid w:val="00EE1F37"/>
    <w:rsid w:val="00F0159C"/>
    <w:rsid w:val="00F105B7"/>
    <w:rsid w:val="00F13220"/>
    <w:rsid w:val="00F13355"/>
    <w:rsid w:val="00F17A21"/>
    <w:rsid w:val="00F22437"/>
    <w:rsid w:val="00F36232"/>
    <w:rsid w:val="00F37B27"/>
    <w:rsid w:val="00F46556"/>
    <w:rsid w:val="00F46E8E"/>
    <w:rsid w:val="00F50E91"/>
    <w:rsid w:val="00F57D29"/>
    <w:rsid w:val="00F96201"/>
    <w:rsid w:val="00F96B49"/>
    <w:rsid w:val="00FA02B4"/>
    <w:rsid w:val="00FA3501"/>
    <w:rsid w:val="00FB173D"/>
    <w:rsid w:val="00FC2F60"/>
    <w:rsid w:val="00FC3BFF"/>
    <w:rsid w:val="00FD0B18"/>
    <w:rsid w:val="00FD2FAD"/>
    <w:rsid w:val="00FD5A03"/>
    <w:rsid w:val="00FE5F2A"/>
    <w:rsid w:val="00FE6064"/>
    <w:rsid w:val="00FE714F"/>
    <w:rsid w:val="00FF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B07036"/>
  <w15:docId w15:val="{E9EDB8DB-8E48-4B3D-AE03-9BFD0B7E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veypubs.my.salesforce.com/003A0000023puB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veypubs.my.salesforce.com/003A000001tpA2H"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equitymaster.com/research-it/sector-info/cement/Cement-Sector-Analysis-Report.as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Case\Ultratech\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Injuries by Causes</a:t>
            </a:r>
          </a:p>
        </c:rich>
      </c:tx>
      <c:layout/>
      <c:overlay val="0"/>
    </c:title>
    <c:autoTitleDeleted val="0"/>
    <c:plotArea>
      <c:layout/>
      <c:pieChart>
        <c:varyColors val="1"/>
        <c:ser>
          <c:idx val="0"/>
          <c:order val="0"/>
          <c:dLbls>
            <c:dLbl>
              <c:idx val="1"/>
              <c:layout>
                <c:manualLayout>
                  <c:x val="-0.12927909011373578"/>
                  <c:y val="-0.18465259550889473"/>
                </c:manualLayout>
              </c:layout>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1.3401793525809249E-2"/>
                  <c:y val="-1.6828521434820647E-2"/>
                </c:manualLayout>
              </c:layout>
              <c:showLegendKey val="0"/>
              <c:showVal val="0"/>
              <c:showCatName val="1"/>
              <c:showSerName val="0"/>
              <c:showPercent val="1"/>
              <c:showBubbleSize val="0"/>
              <c:extLst>
                <c:ext xmlns:c15="http://schemas.microsoft.com/office/drawing/2012/chart" uri="{CE6537A1-D6FC-4f65-9D91-7224C49458BB}">
                  <c15:layout/>
                </c:ext>
              </c:extLst>
            </c:dLbl>
            <c:dLbl>
              <c:idx val="4"/>
              <c:layout>
                <c:manualLayout>
                  <c:x val="0.12225590551181097"/>
                  <c:y val="-3.3154709827938174E-2"/>
                </c:manualLayout>
              </c:layout>
              <c:showLegendKey val="0"/>
              <c:showVal val="0"/>
              <c:showCatName val="1"/>
              <c:showSerName val="0"/>
              <c:showPercent val="1"/>
              <c:showBubbleSize val="0"/>
              <c:extLst>
                <c:ext xmlns:c15="http://schemas.microsoft.com/office/drawing/2012/chart" uri="{CE6537A1-D6FC-4f65-9D91-7224C49458BB}">
                  <c15:layout/>
                </c:ext>
              </c:extLst>
            </c:dLbl>
            <c:dLbl>
              <c:idx val="7"/>
              <c:layout>
                <c:manualLayout>
                  <c:x val="0.11070756780402445"/>
                  <c:y val="6.3729221347331583E-2"/>
                </c:manualLayout>
              </c:layout>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Sheet3!$K$3:$K$10</c:f>
              <c:strCache>
                <c:ptCount val="8"/>
                <c:pt idx="0">
                  <c:v>Slips, Trips, Falls</c:v>
                </c:pt>
                <c:pt idx="1">
                  <c:v>Falling or Moving Objects</c:v>
                </c:pt>
                <c:pt idx="2">
                  <c:v>Caught by Vehicles, Mobile Plant</c:v>
                </c:pt>
                <c:pt idx="3">
                  <c:v>Caught in Fixed Machinery</c:v>
                </c:pt>
                <c:pt idx="4">
                  <c:v>Lifting, Overloading or Overexerting</c:v>
                </c:pt>
                <c:pt idx="5">
                  <c:v>Hand Tools</c:v>
                </c:pt>
                <c:pt idx="6">
                  <c:v>Injuries by Heat or Chemicals</c:v>
                </c:pt>
                <c:pt idx="7">
                  <c:v>Other  Multiple Causes</c:v>
                </c:pt>
              </c:strCache>
            </c:strRef>
          </c:cat>
          <c:val>
            <c:numRef>
              <c:f>Sheet3!$L$3:$L$10</c:f>
              <c:numCache>
                <c:formatCode>General</c:formatCode>
                <c:ptCount val="8"/>
                <c:pt idx="0">
                  <c:v>29</c:v>
                </c:pt>
                <c:pt idx="1">
                  <c:v>19</c:v>
                </c:pt>
                <c:pt idx="2">
                  <c:v>6</c:v>
                </c:pt>
                <c:pt idx="3">
                  <c:v>9</c:v>
                </c:pt>
                <c:pt idx="4">
                  <c:v>18</c:v>
                </c:pt>
                <c:pt idx="5">
                  <c:v>6</c:v>
                </c:pt>
                <c:pt idx="6">
                  <c:v>1</c:v>
                </c:pt>
                <c:pt idx="7">
                  <c:v>12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5BE5F-E934-4578-BA8A-91D4713D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7</cp:revision>
  <cp:lastPrinted>2018-06-21T23:29:00Z</cp:lastPrinted>
  <dcterms:created xsi:type="dcterms:W3CDTF">2018-07-16T17:23:00Z</dcterms:created>
  <dcterms:modified xsi:type="dcterms:W3CDTF">2018-07-18T18:33:00Z</dcterms:modified>
</cp:coreProperties>
</file>