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7"/>
        <w:gridCol w:w="4625"/>
      </w:tblGrid>
      <w:tr w:rsidR="00C7226D" w14:paraId="2FA15571" w14:textId="77777777" w:rsidTr="005771A1">
        <w:tc>
          <w:tcPr>
            <w:tcW w:w="4627" w:type="dxa"/>
            <w:shd w:val="clear" w:color="auto" w:fill="auto"/>
          </w:tcPr>
          <w:p w14:paraId="744154E5" w14:textId="2ED9AD61" w:rsidR="00C7226D" w:rsidRPr="00183661" w:rsidRDefault="005771A1" w:rsidP="006546AA">
            <w:pPr>
              <w:pStyle w:val="Casehead2"/>
              <w:ind w:left="-216"/>
            </w:pPr>
            <w:r>
              <w:rPr>
                <w:noProof/>
                <w:lang w:val="en-US"/>
              </w:rPr>
              <w:drawing>
                <wp:inline distT="0" distB="0" distL="0" distR="0" wp14:anchorId="6FDD1D34" wp14:editId="5EADB08E">
                  <wp:extent cx="2611755"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5132" cy="549349"/>
                          </a:xfrm>
                          <a:prstGeom prst="rect">
                            <a:avLst/>
                          </a:prstGeom>
                          <a:noFill/>
                          <a:ln>
                            <a:noFill/>
                          </a:ln>
                        </pic:spPr>
                      </pic:pic>
                    </a:graphicData>
                  </a:graphic>
                </wp:inline>
              </w:drawing>
            </w:r>
          </w:p>
        </w:tc>
        <w:tc>
          <w:tcPr>
            <w:tcW w:w="4625" w:type="dxa"/>
            <w:shd w:val="clear" w:color="auto" w:fill="auto"/>
            <w:vAlign w:val="center"/>
          </w:tcPr>
          <w:p w14:paraId="0962D566" w14:textId="1DF13F35" w:rsidR="00C7226D" w:rsidRPr="00183661" w:rsidRDefault="005771A1" w:rsidP="006546AA">
            <w:pPr>
              <w:tabs>
                <w:tab w:val="left" w:pos="-1440"/>
                <w:tab w:val="left" w:pos="-720"/>
                <w:tab w:val="left" w:pos="1"/>
              </w:tabs>
              <w:ind w:right="-198"/>
              <w:jc w:val="right"/>
              <w:rPr>
                <w:rFonts w:ascii="Arial" w:hAnsi="Arial" w:cs="Calibri"/>
                <w:b/>
                <w:sz w:val="24"/>
              </w:rPr>
            </w:pPr>
            <w:r>
              <w:rPr>
                <w:noProof/>
                <w:lang w:val="en-US"/>
              </w:rPr>
              <w:drawing>
                <wp:inline distT="0" distB="0" distL="0" distR="0" wp14:anchorId="4B12A507" wp14:editId="537F06D4">
                  <wp:extent cx="2213516" cy="5384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Rot="1" noChangeAspect="1" noEditPoints="1" noChangeArrowheads="1" noChangeShapeType="1" noCrop="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213516" cy="538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381805E" w14:textId="797A99D8" w:rsidR="00856D9F" w:rsidRPr="00C7226D" w:rsidRDefault="00856D9F" w:rsidP="00B95295">
      <w:pPr>
        <w:pBdr>
          <w:bottom w:val="single" w:sz="18" w:space="1" w:color="auto"/>
        </w:pBdr>
        <w:tabs>
          <w:tab w:val="left" w:pos="-1440"/>
          <w:tab w:val="left" w:pos="-720"/>
          <w:tab w:val="left" w:pos="1"/>
          <w:tab w:val="left" w:pos="1912"/>
        </w:tabs>
        <w:jc w:val="both"/>
        <w:rPr>
          <w:rFonts w:ascii="Arial" w:hAnsi="Arial"/>
          <w:b/>
          <w:sz w:val="2"/>
          <w:szCs w:val="2"/>
        </w:rPr>
      </w:pPr>
    </w:p>
    <w:p w14:paraId="6A264EB8" w14:textId="396C9D81" w:rsidR="00D75295" w:rsidRPr="00BF1562" w:rsidRDefault="001101AD" w:rsidP="005F7660">
      <w:pPr>
        <w:pStyle w:val="ProductNumber"/>
        <w:outlineLvl w:val="0"/>
      </w:pPr>
      <w:r>
        <w:t>9B18D006</w:t>
      </w:r>
    </w:p>
    <w:p w14:paraId="5AA6C800" w14:textId="77777777" w:rsidR="00D75295" w:rsidRPr="00BF1562" w:rsidRDefault="00D75295" w:rsidP="00D75295">
      <w:pPr>
        <w:jc w:val="right"/>
        <w:rPr>
          <w:rFonts w:ascii="Arial" w:hAnsi="Arial"/>
          <w:b/>
          <w:sz w:val="28"/>
          <w:szCs w:val="28"/>
        </w:rPr>
      </w:pPr>
    </w:p>
    <w:p w14:paraId="4B539C10" w14:textId="77777777" w:rsidR="00866F6D" w:rsidRPr="00BF1562" w:rsidRDefault="00866F6D" w:rsidP="00D75295">
      <w:pPr>
        <w:jc w:val="right"/>
        <w:rPr>
          <w:rFonts w:ascii="Arial" w:hAnsi="Arial"/>
          <w:b/>
          <w:sz w:val="28"/>
          <w:szCs w:val="28"/>
        </w:rPr>
      </w:pPr>
    </w:p>
    <w:p w14:paraId="6196F983" w14:textId="04E6A1A7" w:rsidR="00013360" w:rsidRPr="00BF1562" w:rsidRDefault="00702473" w:rsidP="005F7660">
      <w:pPr>
        <w:pStyle w:val="CaseTitle"/>
        <w:spacing w:after="0" w:line="240" w:lineRule="auto"/>
        <w:outlineLvl w:val="0"/>
        <w:rPr>
          <w:color w:val="auto"/>
        </w:rPr>
      </w:pPr>
      <w:r w:rsidRPr="00BF1562">
        <w:rPr>
          <w:color w:val="auto"/>
        </w:rPr>
        <w:t>Fitpass: toward democrati</w:t>
      </w:r>
      <w:r w:rsidR="00AB323E" w:rsidRPr="00BF1562">
        <w:rPr>
          <w:color w:val="auto"/>
        </w:rPr>
        <w:t>z</w:t>
      </w:r>
      <w:r w:rsidRPr="00BF1562">
        <w:rPr>
          <w:color w:val="auto"/>
        </w:rPr>
        <w:t>ing fitness</w:t>
      </w:r>
    </w:p>
    <w:p w14:paraId="77EEFF69" w14:textId="77777777" w:rsidR="00013360" w:rsidRPr="00BF1562" w:rsidRDefault="00013360" w:rsidP="00013360">
      <w:pPr>
        <w:pStyle w:val="CaseTitle"/>
        <w:spacing w:after="0" w:line="240" w:lineRule="auto"/>
        <w:rPr>
          <w:color w:val="auto"/>
          <w:sz w:val="20"/>
          <w:szCs w:val="20"/>
        </w:rPr>
      </w:pPr>
    </w:p>
    <w:p w14:paraId="26C963C5" w14:textId="77777777" w:rsidR="00013360" w:rsidRPr="00BF1562" w:rsidRDefault="00013360" w:rsidP="00013360">
      <w:pPr>
        <w:pStyle w:val="CaseTitle"/>
        <w:spacing w:after="0" w:line="240" w:lineRule="auto"/>
        <w:rPr>
          <w:color w:val="auto"/>
          <w:sz w:val="20"/>
          <w:szCs w:val="20"/>
        </w:rPr>
      </w:pPr>
    </w:p>
    <w:p w14:paraId="17054387" w14:textId="77777777" w:rsidR="00013360" w:rsidRPr="00BF1562" w:rsidRDefault="00702473" w:rsidP="00104567">
      <w:pPr>
        <w:pStyle w:val="StyleCopyrightStatementAfter0ptBottomSinglesolidline1"/>
        <w:rPr>
          <w:color w:val="auto"/>
        </w:rPr>
      </w:pPr>
      <w:r w:rsidRPr="00BF1562">
        <w:rPr>
          <w:color w:val="auto"/>
        </w:rPr>
        <w:t xml:space="preserve">Anupama Prashar and Leena </w:t>
      </w:r>
      <w:proofErr w:type="spellStart"/>
      <w:r w:rsidRPr="00BF1562">
        <w:rPr>
          <w:color w:val="auto"/>
        </w:rPr>
        <w:t>Ajit</w:t>
      </w:r>
      <w:proofErr w:type="spellEnd"/>
      <w:r w:rsidRPr="00BF1562">
        <w:rPr>
          <w:color w:val="auto"/>
        </w:rPr>
        <w:t xml:space="preserve"> Kaushal</w:t>
      </w:r>
      <w:r w:rsidR="007E5921" w:rsidRPr="00BF1562">
        <w:rPr>
          <w:color w:val="auto"/>
        </w:rPr>
        <w:t xml:space="preserve"> wrote this case sol</w:t>
      </w:r>
      <w:r w:rsidR="00D75295" w:rsidRPr="00BF1562">
        <w:rPr>
          <w:color w:val="auto"/>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FFC460B" w14:textId="77777777" w:rsidR="00013360" w:rsidRPr="00BF1562" w:rsidRDefault="00013360" w:rsidP="00104567">
      <w:pPr>
        <w:pStyle w:val="StyleCopyrightStatementAfter0ptBottomSinglesolidline1"/>
        <w:rPr>
          <w:color w:val="auto"/>
        </w:rPr>
      </w:pPr>
    </w:p>
    <w:p w14:paraId="118F7CD1" w14:textId="4835280A" w:rsidR="00C7226D" w:rsidRPr="00E23AB7" w:rsidRDefault="00C7226D"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8B412D3" w14:textId="77777777" w:rsidR="00C7226D" w:rsidRPr="00E23AB7" w:rsidRDefault="00C7226D"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5B9C2363" w14:textId="00B185AA" w:rsidR="003B7EF2" w:rsidRPr="00BF1562" w:rsidRDefault="00C7226D" w:rsidP="003B7EF2">
      <w:pPr>
        <w:pStyle w:val="StyleStyleCopyrightStatementAfter0ptBottomSinglesolid"/>
        <w:rPr>
          <w:color w:val="auto"/>
        </w:rPr>
      </w:pPr>
      <w:r w:rsidRPr="00E23AB7">
        <w:rPr>
          <w:rFonts w:cs="Arial"/>
          <w:szCs w:val="16"/>
        </w:rPr>
        <w:t>Copyright © 201</w:t>
      </w:r>
      <w:r>
        <w:rPr>
          <w:rFonts w:cs="Arial"/>
          <w:szCs w:val="16"/>
        </w:rPr>
        <w:t>8</w:t>
      </w:r>
      <w:r w:rsidRPr="00E23AB7">
        <w:rPr>
          <w:rFonts w:cs="Arial"/>
          <w:szCs w:val="16"/>
        </w:rPr>
        <w:t xml:space="preserve">, </w:t>
      </w:r>
      <w:r>
        <w:rPr>
          <w:rFonts w:cs="Arial"/>
          <w:szCs w:val="16"/>
        </w:rPr>
        <w:t xml:space="preserve">Management Development Institute, and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3B7EF2" w:rsidRPr="00BF1562">
        <w:rPr>
          <w:color w:val="auto"/>
        </w:rPr>
        <w:tab/>
        <w:t xml:space="preserve">Version: </w:t>
      </w:r>
      <w:r w:rsidR="00361C8E" w:rsidRPr="00BF1562">
        <w:rPr>
          <w:color w:val="auto"/>
        </w:rPr>
        <w:t>201</w:t>
      </w:r>
      <w:r w:rsidR="0031012C" w:rsidRPr="00BF1562">
        <w:rPr>
          <w:color w:val="auto"/>
        </w:rPr>
        <w:t>8</w:t>
      </w:r>
      <w:r w:rsidR="00361C8E" w:rsidRPr="00BF1562">
        <w:rPr>
          <w:color w:val="auto"/>
        </w:rPr>
        <w:t>-</w:t>
      </w:r>
      <w:r w:rsidR="001101AD">
        <w:rPr>
          <w:color w:val="auto"/>
        </w:rPr>
        <w:t>04</w:t>
      </w:r>
      <w:r w:rsidR="00361C8E" w:rsidRPr="00BF1562">
        <w:rPr>
          <w:color w:val="auto"/>
        </w:rPr>
        <w:t>-</w:t>
      </w:r>
      <w:r w:rsidR="00045850">
        <w:rPr>
          <w:color w:val="auto"/>
        </w:rPr>
        <w:t>06</w:t>
      </w:r>
    </w:p>
    <w:p w14:paraId="100686A7" w14:textId="77777777" w:rsidR="003B7EF2" w:rsidRPr="00BF1562" w:rsidRDefault="003B7EF2" w:rsidP="00104567">
      <w:pPr>
        <w:pStyle w:val="StyleCopyrightStatementAfter0ptBottomSinglesolidline1"/>
        <w:rPr>
          <w:rFonts w:ascii="Times New Roman" w:hAnsi="Times New Roman"/>
          <w:color w:val="auto"/>
          <w:sz w:val="20"/>
        </w:rPr>
      </w:pPr>
    </w:p>
    <w:p w14:paraId="6568678B" w14:textId="77777777" w:rsidR="003B7EF2" w:rsidRPr="00BF1562" w:rsidRDefault="003B7EF2" w:rsidP="006B7F7A">
      <w:pPr>
        <w:pStyle w:val="BodyTextMain"/>
      </w:pPr>
    </w:p>
    <w:p w14:paraId="71592625" w14:textId="6FF88061" w:rsidR="00702473" w:rsidRPr="00BF1562" w:rsidRDefault="00702473" w:rsidP="0031012C">
      <w:pPr>
        <w:pStyle w:val="BodyTextMain"/>
        <w:ind w:left="900"/>
      </w:pPr>
      <w:r w:rsidRPr="00BF1562">
        <w:t>Our vision is to make fitness and everything related to it easily accessible and affordable to the Indian consumer</w:t>
      </w:r>
      <w:r w:rsidR="005F7660">
        <w:t>.</w:t>
      </w:r>
    </w:p>
    <w:p w14:paraId="041953CE" w14:textId="77777777" w:rsidR="00AB323E" w:rsidRPr="00BF1562" w:rsidRDefault="00AB323E" w:rsidP="00702473">
      <w:pPr>
        <w:pStyle w:val="BodyTextMain"/>
        <w:jc w:val="right"/>
        <w:rPr>
          <w:bCs/>
          <w:i/>
        </w:rPr>
      </w:pPr>
    </w:p>
    <w:p w14:paraId="5AB0AAC6" w14:textId="76E4A03A" w:rsidR="00702473" w:rsidRPr="00BF1562" w:rsidRDefault="00702473" w:rsidP="005F7660">
      <w:pPr>
        <w:pStyle w:val="BodyTextMain"/>
        <w:jc w:val="right"/>
        <w:outlineLvl w:val="0"/>
      </w:pPr>
      <w:proofErr w:type="spellStart"/>
      <w:r w:rsidRPr="00BF1562">
        <w:t>Arushi</w:t>
      </w:r>
      <w:proofErr w:type="spellEnd"/>
      <w:r w:rsidR="00CA7DF8">
        <w:t xml:space="preserve"> </w:t>
      </w:r>
      <w:r w:rsidRPr="00BF1562">
        <w:t xml:space="preserve">Verma, Co-Founder </w:t>
      </w:r>
      <w:r w:rsidR="00AB323E" w:rsidRPr="00BF1562">
        <w:t xml:space="preserve">and </w:t>
      </w:r>
      <w:r w:rsidRPr="00BF1562">
        <w:t>Director, FITPASS</w:t>
      </w:r>
    </w:p>
    <w:p w14:paraId="46945CD3" w14:textId="77777777" w:rsidR="00702473" w:rsidRPr="00BF1562" w:rsidRDefault="00702473" w:rsidP="00702473">
      <w:pPr>
        <w:pStyle w:val="BodyTextMain"/>
      </w:pPr>
    </w:p>
    <w:p w14:paraId="44B9DDE6" w14:textId="77777777" w:rsidR="00702473" w:rsidRPr="00BF1562" w:rsidRDefault="00702473" w:rsidP="00702473">
      <w:pPr>
        <w:pStyle w:val="BodyTextMain"/>
      </w:pPr>
    </w:p>
    <w:p w14:paraId="298292D4" w14:textId="697A8ED7" w:rsidR="00AD2981" w:rsidRPr="00BF1562" w:rsidRDefault="0031012C" w:rsidP="00702473">
      <w:pPr>
        <w:pStyle w:val="BodyTextMain"/>
      </w:pPr>
      <w:r w:rsidRPr="00BF1562">
        <w:t>It wa</w:t>
      </w:r>
      <w:r w:rsidR="00AD2981" w:rsidRPr="00BF1562">
        <w:t>s a pleasant</w:t>
      </w:r>
      <w:r w:rsidR="00CA76C7" w:rsidRPr="00BF1562">
        <w:t>,</w:t>
      </w:r>
      <w:r w:rsidR="00AD2981" w:rsidRPr="00BF1562">
        <w:t xml:space="preserve"> sunny afternoon in July 2017 in </w:t>
      </w:r>
      <w:r w:rsidR="00CA76C7" w:rsidRPr="00BF1562">
        <w:t>New Delhi</w:t>
      </w:r>
      <w:r w:rsidR="0041576E" w:rsidRPr="00BF1562">
        <w:t>. H</w:t>
      </w:r>
      <w:r w:rsidR="00AD2981" w:rsidRPr="00BF1562">
        <w:t xml:space="preserve">owever, </w:t>
      </w:r>
      <w:r w:rsidRPr="00BF1562">
        <w:t xml:space="preserve">the </w:t>
      </w:r>
      <w:r w:rsidR="00CA76C7" w:rsidRPr="00BF1562">
        <w:t xml:space="preserve">atmosphere at the </w:t>
      </w:r>
      <w:r w:rsidRPr="00BF1562">
        <w:t xml:space="preserve">headquarters of </w:t>
      </w:r>
      <w:proofErr w:type="spellStart"/>
      <w:r w:rsidR="005D4BBA" w:rsidRPr="00BF1562">
        <w:t>Fitpass</w:t>
      </w:r>
      <w:proofErr w:type="spellEnd"/>
      <w:r w:rsidR="005D4BBA" w:rsidRPr="00BF1562">
        <w:t xml:space="preserve"> Business Ventures </w:t>
      </w:r>
      <w:proofErr w:type="spellStart"/>
      <w:r w:rsidR="00F26CE5">
        <w:t>Pvt.</w:t>
      </w:r>
      <w:proofErr w:type="spellEnd"/>
      <w:r w:rsidR="005D4BBA" w:rsidRPr="00BF1562">
        <w:t xml:space="preserve"> Ltd. (</w:t>
      </w:r>
      <w:proofErr w:type="spellStart"/>
      <w:r w:rsidR="007460D2" w:rsidRPr="00BF1562">
        <w:t>F</w:t>
      </w:r>
      <w:r w:rsidR="002B2711">
        <w:t>itpass</w:t>
      </w:r>
      <w:proofErr w:type="spellEnd"/>
      <w:r w:rsidR="005D4BBA" w:rsidRPr="00BF1562">
        <w:t>)</w:t>
      </w:r>
      <w:r w:rsidR="00CA76C7" w:rsidRPr="00BF1562">
        <w:t xml:space="preserve"> was tense. The </w:t>
      </w:r>
      <w:r w:rsidR="002B2711">
        <w:t xml:space="preserve">company </w:t>
      </w:r>
      <w:r w:rsidR="00CA76C7" w:rsidRPr="00BF1562">
        <w:t xml:space="preserve">founders </w:t>
      </w:r>
      <w:r w:rsidR="002B2711">
        <w:t xml:space="preserve">and the creators </w:t>
      </w:r>
      <w:r w:rsidR="00CA76C7" w:rsidRPr="00BF1562">
        <w:t xml:space="preserve">of </w:t>
      </w:r>
      <w:r w:rsidR="00C44E2F" w:rsidRPr="00BF1562">
        <w:t>FITPASS</w:t>
      </w:r>
      <w:r w:rsidRPr="00BF1562">
        <w:t>—</w:t>
      </w:r>
      <w:r w:rsidR="0041576E" w:rsidRPr="00BF1562">
        <w:t xml:space="preserve">a mobile application (app) and web platform </w:t>
      </w:r>
      <w:r w:rsidR="00CA76C7" w:rsidRPr="00BF1562">
        <w:t xml:space="preserve">that provided users with </w:t>
      </w:r>
      <w:r w:rsidR="0041576E" w:rsidRPr="00BF1562">
        <w:t>a universal pass to gyms and fitness studios</w:t>
      </w:r>
      <w:r w:rsidR="00CA76C7" w:rsidRPr="00BF1562">
        <w:t xml:space="preserve">—had called an emergency meeting. </w:t>
      </w:r>
      <w:proofErr w:type="spellStart"/>
      <w:r w:rsidR="0041576E" w:rsidRPr="00BF1562">
        <w:t>Arushi</w:t>
      </w:r>
      <w:proofErr w:type="spellEnd"/>
      <w:r w:rsidR="0068780D" w:rsidRPr="00BF1562">
        <w:t xml:space="preserve"> Verma</w:t>
      </w:r>
      <w:r w:rsidR="0041576E" w:rsidRPr="00BF1562">
        <w:t xml:space="preserve"> and </w:t>
      </w:r>
      <w:proofErr w:type="spellStart"/>
      <w:r w:rsidR="0041576E" w:rsidRPr="00BF1562">
        <w:t>Akshay</w:t>
      </w:r>
      <w:proofErr w:type="spellEnd"/>
      <w:r w:rsidR="0041576E" w:rsidRPr="00BF1562">
        <w:t xml:space="preserve"> Verma </w:t>
      </w:r>
      <w:r w:rsidR="00CA76C7" w:rsidRPr="00BF1562">
        <w:t xml:space="preserve">had heard </w:t>
      </w:r>
      <w:r w:rsidR="00002BCE" w:rsidRPr="00BF1562">
        <w:t xml:space="preserve">that </w:t>
      </w:r>
      <w:r w:rsidR="00452287" w:rsidRPr="00BF1562">
        <w:t xml:space="preserve">yet </w:t>
      </w:r>
      <w:r w:rsidR="00002BCE" w:rsidRPr="00BF1562">
        <w:t xml:space="preserve">another </w:t>
      </w:r>
      <w:r w:rsidR="00CA76C7" w:rsidRPr="00BF1562">
        <w:t xml:space="preserve">of their </w:t>
      </w:r>
      <w:r w:rsidR="00CA7DF8" w:rsidRPr="00BF1562">
        <w:t>competitors was</w:t>
      </w:r>
      <w:r w:rsidR="00C76E4F" w:rsidRPr="00BF1562">
        <w:t xml:space="preserve"> </w:t>
      </w:r>
      <w:r w:rsidR="00002BCE" w:rsidRPr="00BF1562">
        <w:t xml:space="preserve">closing. </w:t>
      </w:r>
    </w:p>
    <w:p w14:paraId="1147936E" w14:textId="77777777" w:rsidR="00002BCE" w:rsidRPr="00BF1562" w:rsidRDefault="00002BCE" w:rsidP="00702473">
      <w:pPr>
        <w:pStyle w:val="BodyTextMain"/>
      </w:pPr>
    </w:p>
    <w:p w14:paraId="01EF9039" w14:textId="31990D16" w:rsidR="00540A53" w:rsidRPr="00BF1562" w:rsidRDefault="00002BCE" w:rsidP="005B0F21">
      <w:pPr>
        <w:pStyle w:val="BodyTextMain"/>
      </w:pPr>
      <w:r w:rsidRPr="00BF1562">
        <w:t xml:space="preserve">Achieving unit economies </w:t>
      </w:r>
      <w:r w:rsidR="00CA76C7" w:rsidRPr="00BF1562">
        <w:t xml:space="preserve">was becoming arduous for companies </w:t>
      </w:r>
      <w:r w:rsidRPr="00BF1562">
        <w:t xml:space="preserve">in </w:t>
      </w:r>
      <w:r w:rsidR="005B0F21" w:rsidRPr="00BF1562">
        <w:t xml:space="preserve">the </w:t>
      </w:r>
      <w:r w:rsidR="00D96A24" w:rsidRPr="00BF1562">
        <w:t xml:space="preserve">online fitness market in India. </w:t>
      </w:r>
      <w:r w:rsidR="00CA76C7" w:rsidRPr="00BF1562">
        <w:t xml:space="preserve">Investments in this area had initially been driven by a </w:t>
      </w:r>
      <w:r w:rsidR="00CA7DF8" w:rsidRPr="00BF1562">
        <w:t>high market</w:t>
      </w:r>
      <w:r w:rsidR="00E757F7" w:rsidRPr="00BF1562">
        <w:t xml:space="preserve"> potential </w:t>
      </w:r>
      <w:r w:rsidR="007B06C5" w:rsidRPr="00BF1562">
        <w:t xml:space="preserve">and low market penetration. The sector had seen </w:t>
      </w:r>
      <w:r w:rsidR="00E757F7" w:rsidRPr="00BF1562">
        <w:t>16</w:t>
      </w:r>
      <w:r w:rsidR="00CA76C7" w:rsidRPr="00BF1562">
        <w:t>–</w:t>
      </w:r>
      <w:r w:rsidR="00E757F7" w:rsidRPr="00BF1562">
        <w:t>18 per</w:t>
      </w:r>
      <w:r w:rsidR="0031012C" w:rsidRPr="00BF1562">
        <w:t xml:space="preserve"> cent annual growth</w:t>
      </w:r>
      <w:r w:rsidR="007B06C5" w:rsidRPr="00BF1562">
        <w:t xml:space="preserve"> </w:t>
      </w:r>
      <w:r w:rsidR="00CA7DF8" w:rsidRPr="00BF1562">
        <w:t>and had</w:t>
      </w:r>
      <w:r w:rsidR="00CA76C7" w:rsidRPr="00BF1562">
        <w:t xml:space="preserve"> reached </w:t>
      </w:r>
      <w:r w:rsidR="0031012C" w:rsidRPr="00BF1562">
        <w:t>US$</w:t>
      </w:r>
      <w:r w:rsidR="00E757F7" w:rsidRPr="00BF1562">
        <w:t>1.18</w:t>
      </w:r>
      <w:r w:rsidR="00CA76C7" w:rsidRPr="00BF1562">
        <w:t xml:space="preserve"> billion</w:t>
      </w:r>
      <w:r w:rsidR="00A41715" w:rsidRPr="000C1011">
        <w:rPr>
          <w:rStyle w:val="FootnoteReference"/>
        </w:rPr>
        <w:footnoteReference w:id="1"/>
      </w:r>
      <w:r w:rsidR="00E757F7" w:rsidRPr="00BF1562">
        <w:t xml:space="preserve"> by 2017</w:t>
      </w:r>
      <w:r w:rsidR="007B06C5" w:rsidRPr="00BF1562">
        <w:t xml:space="preserve">, while market penetration was just </w:t>
      </w:r>
      <w:r w:rsidR="00FC43DB" w:rsidRPr="00BF1562">
        <w:t>0.5 per</w:t>
      </w:r>
      <w:r w:rsidR="00045850">
        <w:t xml:space="preserve"> </w:t>
      </w:r>
      <w:r w:rsidR="00FC43DB" w:rsidRPr="00BF1562">
        <w:t xml:space="preserve">cent. Nevertheless, not all investments </w:t>
      </w:r>
      <w:r w:rsidR="0097016D" w:rsidRPr="00BF1562">
        <w:t>in the field had been successful</w:t>
      </w:r>
      <w:r w:rsidR="00FC43DB" w:rsidRPr="00BF1562">
        <w:t xml:space="preserve">. Unlike other online fitness </w:t>
      </w:r>
      <w:r w:rsidR="00BF1562" w:rsidRPr="00BF1562">
        <w:t>start-ups</w:t>
      </w:r>
      <w:r w:rsidR="0097016D" w:rsidRPr="00BF1562">
        <w:t xml:space="preserve"> that had</w:t>
      </w:r>
      <w:r w:rsidR="00FC43DB" w:rsidRPr="00BF1562">
        <w:t xml:space="preserve"> phased out within a few months of </w:t>
      </w:r>
      <w:r w:rsidR="0097016D" w:rsidRPr="00BF1562">
        <w:t>starting up</w:t>
      </w:r>
      <w:r w:rsidR="00FC43DB" w:rsidRPr="00BF1562">
        <w:t xml:space="preserve">, </w:t>
      </w:r>
      <w:proofErr w:type="spellStart"/>
      <w:r w:rsidR="00C44E2F" w:rsidRPr="00BF1562">
        <w:t>F</w:t>
      </w:r>
      <w:r w:rsidR="00AF21A2">
        <w:t>itpass</w:t>
      </w:r>
      <w:proofErr w:type="spellEnd"/>
      <w:r w:rsidR="00C44E2F" w:rsidRPr="00BF1562">
        <w:t xml:space="preserve"> </w:t>
      </w:r>
      <w:r w:rsidR="0014018F" w:rsidRPr="00BF1562">
        <w:t xml:space="preserve">had </w:t>
      </w:r>
      <w:r w:rsidR="00CA7DF8" w:rsidRPr="00BF1562">
        <w:t>weathered the</w:t>
      </w:r>
      <w:r w:rsidR="0097016D" w:rsidRPr="00BF1562">
        <w:t xml:space="preserve"> </w:t>
      </w:r>
      <w:r w:rsidR="00675251" w:rsidRPr="00BF1562">
        <w:t>storm.</w:t>
      </w:r>
      <w:r w:rsidR="00FC43DB" w:rsidRPr="00BF1562">
        <w:t xml:space="preserve"> In fact, it stood tall among the few operating in the Delhi</w:t>
      </w:r>
      <w:r w:rsidR="001950F8">
        <w:t>–</w:t>
      </w:r>
      <w:r w:rsidR="00FC43DB" w:rsidRPr="00BF1562">
        <w:t>National Capital Region (NCR)</w:t>
      </w:r>
      <w:r w:rsidR="00FC43DB" w:rsidRPr="000C1011">
        <w:rPr>
          <w:rStyle w:val="FootnoteReference"/>
        </w:rPr>
        <w:footnoteReference w:id="2"/>
      </w:r>
      <w:r w:rsidR="00FC43DB" w:rsidRPr="00BF1562">
        <w:t xml:space="preserve"> to organize the fragmented fitness industry in India. </w:t>
      </w:r>
      <w:r w:rsidR="00675251" w:rsidRPr="00BF1562">
        <w:t xml:space="preserve">Delhi-NCR </w:t>
      </w:r>
      <w:r w:rsidR="0097016D" w:rsidRPr="00BF1562">
        <w:t>was</w:t>
      </w:r>
      <w:r w:rsidR="00675251" w:rsidRPr="00BF1562">
        <w:t xml:space="preserve"> a strategic region for t</w:t>
      </w:r>
      <w:r w:rsidR="00FC43DB" w:rsidRPr="00BF1562">
        <w:t xml:space="preserve">he company </w:t>
      </w:r>
      <w:r w:rsidR="00675251" w:rsidRPr="00BF1562">
        <w:t xml:space="preserve">since </w:t>
      </w:r>
      <w:r w:rsidR="00FC43DB" w:rsidRPr="00BF1562">
        <w:t xml:space="preserve">the per capita income of </w:t>
      </w:r>
      <w:r w:rsidR="0097016D" w:rsidRPr="00BF1562">
        <w:t>its population—</w:t>
      </w:r>
      <w:r w:rsidR="00675251" w:rsidRPr="00BF1562">
        <w:t xml:space="preserve">almost </w:t>
      </w:r>
      <w:r w:rsidR="00FC43DB" w:rsidRPr="00BF1562">
        <w:t xml:space="preserve">three times </w:t>
      </w:r>
      <w:r w:rsidR="00675251" w:rsidRPr="00BF1562">
        <w:t xml:space="preserve">that </w:t>
      </w:r>
      <w:r w:rsidR="0097016D" w:rsidRPr="00BF1562">
        <w:t xml:space="preserve">of the </w:t>
      </w:r>
      <w:r w:rsidR="00CD4C52" w:rsidRPr="00BF1562">
        <w:t>rest of India</w:t>
      </w:r>
      <w:r w:rsidR="0097016D" w:rsidRPr="00BF1562">
        <w:t>—</w:t>
      </w:r>
      <w:r w:rsidR="00675251" w:rsidRPr="00BF1562">
        <w:t xml:space="preserve">had </w:t>
      </w:r>
      <w:r w:rsidR="00CA7DF8" w:rsidRPr="00BF1562">
        <w:t>grown at</w:t>
      </w:r>
      <w:r w:rsidR="00FC43DB" w:rsidRPr="00BF1562">
        <w:t xml:space="preserve"> </w:t>
      </w:r>
      <w:r w:rsidR="00675251" w:rsidRPr="00BF1562">
        <w:t xml:space="preserve">the </w:t>
      </w:r>
      <w:r w:rsidR="00FC43DB" w:rsidRPr="00BF1562">
        <w:t xml:space="preserve">rate </w:t>
      </w:r>
      <w:r w:rsidR="00AC18A2" w:rsidRPr="00BF1562">
        <w:t xml:space="preserve">of </w:t>
      </w:r>
      <w:r w:rsidR="00FC43DB" w:rsidRPr="00BF1562">
        <w:t xml:space="preserve">10.76 </w:t>
      </w:r>
      <w:r w:rsidR="00AC18A2" w:rsidRPr="00BF1562">
        <w:t>per</w:t>
      </w:r>
      <w:r w:rsidR="00045850">
        <w:t xml:space="preserve"> </w:t>
      </w:r>
      <w:r w:rsidR="00AC18A2" w:rsidRPr="00BF1562">
        <w:t xml:space="preserve">cent against </w:t>
      </w:r>
      <w:r w:rsidR="0097016D" w:rsidRPr="00BF1562">
        <w:t xml:space="preserve">a </w:t>
      </w:r>
      <w:r w:rsidR="00AC18A2" w:rsidRPr="00BF1562">
        <w:t xml:space="preserve">national average of </w:t>
      </w:r>
      <w:r w:rsidR="00FC43DB" w:rsidRPr="00BF1562">
        <w:t>10.2</w:t>
      </w:r>
      <w:r w:rsidR="00AC18A2" w:rsidRPr="00BF1562">
        <w:t xml:space="preserve"> per</w:t>
      </w:r>
      <w:r w:rsidR="00045850">
        <w:t xml:space="preserve"> </w:t>
      </w:r>
      <w:r w:rsidR="00AC18A2" w:rsidRPr="00BF1562">
        <w:t>cent</w:t>
      </w:r>
      <w:r w:rsidR="00FC43DB" w:rsidRPr="00BF1562">
        <w:t xml:space="preserve"> in </w:t>
      </w:r>
      <w:r w:rsidR="0097016D" w:rsidRPr="00BF1562">
        <w:t xml:space="preserve">fiscal year (FY) </w:t>
      </w:r>
      <w:r w:rsidR="00FC43DB" w:rsidRPr="00BF1562">
        <w:t>2016</w:t>
      </w:r>
      <w:r w:rsidR="0097016D" w:rsidRPr="00BF1562">
        <w:t>–</w:t>
      </w:r>
      <w:r w:rsidR="00FC43DB" w:rsidRPr="00BF1562">
        <w:t>17</w:t>
      </w:r>
      <w:r w:rsidR="00A41715" w:rsidRPr="00BF1562">
        <w:t>.</w:t>
      </w:r>
      <w:r w:rsidR="00FC43DB" w:rsidRPr="000C1011">
        <w:rPr>
          <w:rStyle w:val="FootnoteReference"/>
        </w:rPr>
        <w:footnoteReference w:id="3"/>
      </w:r>
    </w:p>
    <w:p w14:paraId="5E7C8318" w14:textId="77777777" w:rsidR="00540A53" w:rsidRPr="00BF1562" w:rsidRDefault="00540A53" w:rsidP="005B0F21">
      <w:pPr>
        <w:pStyle w:val="BodyTextMain"/>
      </w:pPr>
    </w:p>
    <w:p w14:paraId="69BE05E3" w14:textId="71BDF4EE" w:rsidR="00002BCE" w:rsidRPr="00BF1562" w:rsidRDefault="006677A8" w:rsidP="00702473">
      <w:pPr>
        <w:pStyle w:val="BodyTextMain"/>
      </w:pPr>
      <w:r w:rsidRPr="00BF1562">
        <w:t>W</w:t>
      </w:r>
      <w:r w:rsidR="00A852EC" w:rsidRPr="00BF1562">
        <w:t xml:space="preserve">hile the </w:t>
      </w:r>
      <w:r w:rsidR="00FC43DB" w:rsidRPr="00BF1562">
        <w:t xml:space="preserve">online marketplace </w:t>
      </w:r>
      <w:r w:rsidR="00A852EC" w:rsidRPr="00BF1562">
        <w:t xml:space="preserve">was crowded </w:t>
      </w:r>
      <w:r w:rsidR="00FC43DB" w:rsidRPr="00BF1562">
        <w:t xml:space="preserve">with look-alikes, </w:t>
      </w:r>
      <w:r w:rsidR="00540A53" w:rsidRPr="00BF1562">
        <w:t>the company</w:t>
      </w:r>
      <w:r w:rsidR="00C3181E" w:rsidRPr="00BF1562">
        <w:t xml:space="preserve"> </w:t>
      </w:r>
      <w:r w:rsidR="00CA7DF8" w:rsidRPr="00BF1562">
        <w:t>had so</w:t>
      </w:r>
      <w:r w:rsidR="00A852EC" w:rsidRPr="00BF1562">
        <w:t xml:space="preserve"> far </w:t>
      </w:r>
      <w:r w:rsidR="00FC43DB" w:rsidRPr="00BF1562">
        <w:t>continu</w:t>
      </w:r>
      <w:r w:rsidR="00F17D60" w:rsidRPr="00BF1562">
        <w:t xml:space="preserve">ed to </w:t>
      </w:r>
      <w:r w:rsidR="00FC43DB" w:rsidRPr="00BF1562">
        <w:t>innovat</w:t>
      </w:r>
      <w:r w:rsidR="00F17D60" w:rsidRPr="00BF1562">
        <w:t xml:space="preserve">e </w:t>
      </w:r>
      <w:r w:rsidR="00CA7DF8" w:rsidRPr="00BF1562">
        <w:t>and to</w:t>
      </w:r>
      <w:r w:rsidR="00540A53" w:rsidRPr="00BF1562">
        <w:t xml:space="preserve"> ensure its </w:t>
      </w:r>
      <w:r w:rsidR="00FC43DB" w:rsidRPr="00BF1562">
        <w:t xml:space="preserve">long-term growth and </w:t>
      </w:r>
      <w:r w:rsidR="0068780D" w:rsidRPr="00BF1562">
        <w:t>sustainability. Until</w:t>
      </w:r>
      <w:r w:rsidRPr="00BF1562">
        <w:t xml:space="preserve"> recently, the Verma siblings had </w:t>
      </w:r>
      <w:r w:rsidR="00A852EC" w:rsidRPr="00BF1562">
        <w:t xml:space="preserve">shown a clear </w:t>
      </w:r>
      <w:r w:rsidRPr="00BF1562">
        <w:t xml:space="preserve">understanding of the market dynamics and </w:t>
      </w:r>
      <w:r w:rsidR="005B0F21" w:rsidRPr="00BF1562">
        <w:t xml:space="preserve">dominant issues that </w:t>
      </w:r>
      <w:r w:rsidR="00CF5260">
        <w:t xml:space="preserve">had </w:t>
      </w:r>
      <w:r w:rsidR="005B0F21" w:rsidRPr="00BF1562">
        <w:t xml:space="preserve">prevented the growth of the Indian </w:t>
      </w:r>
      <w:r w:rsidR="005B0F21" w:rsidRPr="00BF1562">
        <w:lastRenderedPageBreak/>
        <w:t xml:space="preserve">fitness market </w:t>
      </w:r>
      <w:r w:rsidR="00970FE7" w:rsidRPr="00BF1562">
        <w:t xml:space="preserve">even as </w:t>
      </w:r>
      <w:r w:rsidR="00A852EC" w:rsidRPr="00BF1562">
        <w:t xml:space="preserve">urban </w:t>
      </w:r>
      <w:r w:rsidR="00970FE7" w:rsidRPr="00BF1562">
        <w:t xml:space="preserve">Indian populations </w:t>
      </w:r>
      <w:r w:rsidR="00863371" w:rsidRPr="00BF1562">
        <w:t xml:space="preserve">had grown </w:t>
      </w:r>
      <w:r w:rsidR="00970FE7" w:rsidRPr="00BF1562">
        <w:t xml:space="preserve">more fitness </w:t>
      </w:r>
      <w:r w:rsidR="005B0F21" w:rsidRPr="00BF1562">
        <w:t>conscious</w:t>
      </w:r>
      <w:r w:rsidR="00970FE7" w:rsidRPr="00BF1562">
        <w:t xml:space="preserve">. </w:t>
      </w:r>
      <w:r w:rsidR="005B0F21" w:rsidRPr="00BF1562">
        <w:t xml:space="preserve">Some of </w:t>
      </w:r>
      <w:r w:rsidR="005B4464" w:rsidRPr="00BF1562">
        <w:t xml:space="preserve">the prominent </w:t>
      </w:r>
      <w:r w:rsidR="007544C8" w:rsidRPr="00BF1562">
        <w:t xml:space="preserve">issues </w:t>
      </w:r>
      <w:r w:rsidR="005B0F21" w:rsidRPr="00BF1562">
        <w:t xml:space="preserve">were </w:t>
      </w:r>
      <w:r w:rsidR="00C4600A" w:rsidRPr="00BF1562">
        <w:t xml:space="preserve">the </w:t>
      </w:r>
      <w:r w:rsidR="005B0F21" w:rsidRPr="00BF1562">
        <w:t>annual membership fee structure, poor accessibility of fitness establishments, fixed workout schedules, long-term contracts</w:t>
      </w:r>
      <w:r w:rsidR="00C4600A" w:rsidRPr="00BF1562">
        <w:t>,</w:t>
      </w:r>
      <w:r w:rsidR="005B0F21" w:rsidRPr="00BF1562">
        <w:t xml:space="preserve"> and </w:t>
      </w:r>
      <w:r w:rsidR="00C4600A" w:rsidRPr="00BF1562">
        <w:t xml:space="preserve">a </w:t>
      </w:r>
      <w:r w:rsidR="005B0F21" w:rsidRPr="00BF1562">
        <w:t>lack of standardized fitness services. The brother</w:t>
      </w:r>
      <w:r w:rsidR="00BE6082">
        <w:t>–</w:t>
      </w:r>
      <w:r w:rsidR="005B0F21" w:rsidRPr="00BF1562">
        <w:t xml:space="preserve">sister duo, entrepreneurs and fitness enthusiasts, </w:t>
      </w:r>
      <w:r w:rsidR="007567F9" w:rsidRPr="00BF1562">
        <w:t xml:space="preserve">had strategically </w:t>
      </w:r>
      <w:r w:rsidR="00CA7DF8" w:rsidRPr="00BF1562">
        <w:t>used technology</w:t>
      </w:r>
      <w:r w:rsidR="005B0F21" w:rsidRPr="00BF1562">
        <w:t xml:space="preserve"> to </w:t>
      </w:r>
      <w:r w:rsidR="007567F9" w:rsidRPr="00BF1562">
        <w:t xml:space="preserve">overcome </w:t>
      </w:r>
      <w:r w:rsidR="00C4600A" w:rsidRPr="00BF1562">
        <w:t xml:space="preserve">inefficiencies in </w:t>
      </w:r>
      <w:r w:rsidR="007567F9" w:rsidRPr="00BF1562">
        <w:t xml:space="preserve">the </w:t>
      </w:r>
      <w:r w:rsidR="005B0F21" w:rsidRPr="00BF1562">
        <w:t>fitness market</w:t>
      </w:r>
      <w:r w:rsidR="00F17D60" w:rsidRPr="00BF1562">
        <w:t>, creating</w:t>
      </w:r>
      <w:r w:rsidR="00CA7DF8">
        <w:t xml:space="preserve"> </w:t>
      </w:r>
      <w:r w:rsidR="00BE6082">
        <w:t xml:space="preserve">the </w:t>
      </w:r>
      <w:r w:rsidR="00C44E2F" w:rsidRPr="00BF1562">
        <w:t xml:space="preserve">FITPASS </w:t>
      </w:r>
      <w:r w:rsidR="00BE6082">
        <w:t xml:space="preserve">app </w:t>
      </w:r>
      <w:r w:rsidR="005B0F21" w:rsidRPr="00BF1562">
        <w:t>to satisfy the unmet market need of fitness-conscious Indian youth for flexible workout options at affordable price</w:t>
      </w:r>
      <w:r w:rsidR="00F17D60" w:rsidRPr="00BF1562">
        <w:t>s</w:t>
      </w:r>
      <w:r w:rsidR="005B0F21" w:rsidRPr="00BF1562">
        <w:t>.</w:t>
      </w:r>
    </w:p>
    <w:p w14:paraId="39F4C1F6" w14:textId="77777777" w:rsidR="00E411D6" w:rsidRPr="00BF1562" w:rsidRDefault="00E411D6" w:rsidP="00702473">
      <w:pPr>
        <w:pStyle w:val="BodyTextMain"/>
      </w:pPr>
    </w:p>
    <w:p w14:paraId="7DC1D4CD" w14:textId="066DCCFB" w:rsidR="00702473" w:rsidRPr="00BF1562" w:rsidRDefault="00702473" w:rsidP="00702473">
      <w:pPr>
        <w:pStyle w:val="BodyTextMain"/>
      </w:pPr>
      <w:r w:rsidRPr="00BF1562">
        <w:t xml:space="preserve">Since </w:t>
      </w:r>
      <w:r w:rsidR="00C44E2F" w:rsidRPr="00BF1562">
        <w:t>FITPASS</w:t>
      </w:r>
      <w:r w:rsidR="00CF5260">
        <w:t xml:space="preserve">’s launch </w:t>
      </w:r>
      <w:r w:rsidRPr="00BF1562">
        <w:t xml:space="preserve">in </w:t>
      </w:r>
      <w:r w:rsidR="00CA7DF8" w:rsidRPr="00BF1562">
        <w:t>J</w:t>
      </w:r>
      <w:r w:rsidR="00CA7DF8">
        <w:t>anuary</w:t>
      </w:r>
      <w:r w:rsidRPr="00BF1562">
        <w:t xml:space="preserve"> 2015, </w:t>
      </w:r>
      <w:r w:rsidR="00C4600A" w:rsidRPr="00BF1562">
        <w:t xml:space="preserve">the app had been downloaded </w:t>
      </w:r>
      <w:r w:rsidR="00A41715" w:rsidRPr="00BF1562">
        <w:t xml:space="preserve">more than 100,000 </w:t>
      </w:r>
      <w:r w:rsidR="00CA7DF8" w:rsidRPr="00BF1562">
        <w:t>times,</w:t>
      </w:r>
      <w:r w:rsidR="00CA7DF8">
        <w:t xml:space="preserve"> and</w:t>
      </w:r>
      <w:r w:rsidR="00CF5260">
        <w:t xml:space="preserve"> the company</w:t>
      </w:r>
      <w:r w:rsidR="00C4600A" w:rsidRPr="00BF1562">
        <w:t xml:space="preserve"> had amassed </w:t>
      </w:r>
      <w:r w:rsidRPr="00BF1562">
        <w:t xml:space="preserve">60,000 registered users and created a partner network of over 1,500 fitness establishments within </w:t>
      </w:r>
      <w:r w:rsidR="00C4600A" w:rsidRPr="00BF1562">
        <w:t xml:space="preserve">the </w:t>
      </w:r>
      <w:r w:rsidRPr="00BF1562">
        <w:t xml:space="preserve">Delhi-NCR </w:t>
      </w:r>
      <w:r w:rsidR="00CA7DF8" w:rsidRPr="00BF1562">
        <w:t>region.</w:t>
      </w:r>
      <w:r w:rsidR="00CA7DF8">
        <w:t xml:space="preserve"> It</w:t>
      </w:r>
      <w:r w:rsidRPr="00BF1562">
        <w:t xml:space="preserve"> was among the leading online fitness platforms in the region</w:t>
      </w:r>
      <w:r w:rsidR="00E411D6" w:rsidRPr="00BF1562">
        <w:t xml:space="preserve">, generating 100 percent growth </w:t>
      </w:r>
      <w:r w:rsidR="00C4600A" w:rsidRPr="00BF1562">
        <w:t xml:space="preserve">in </w:t>
      </w:r>
      <w:r w:rsidR="00E411D6" w:rsidRPr="00BF1562">
        <w:t>month-on-month revenue</w:t>
      </w:r>
      <w:r w:rsidR="00A41715" w:rsidRPr="00BF1562">
        <w:t>.</w:t>
      </w:r>
      <w:r w:rsidR="00E411D6" w:rsidRPr="000C1011">
        <w:rPr>
          <w:rStyle w:val="FootnoteReference"/>
        </w:rPr>
        <w:footnoteReference w:id="4"/>
      </w:r>
      <w:r w:rsidR="00BE6082">
        <w:t xml:space="preserve"> </w:t>
      </w:r>
      <w:r w:rsidR="00E411D6" w:rsidRPr="00BF1562">
        <w:t xml:space="preserve">Nonetheless, the market </w:t>
      </w:r>
      <w:r w:rsidR="00CA7DF8" w:rsidRPr="00BF1562">
        <w:t>scenario was</w:t>
      </w:r>
      <w:r w:rsidR="00C4600A" w:rsidRPr="00BF1562">
        <w:t xml:space="preserve"> turbulent, </w:t>
      </w:r>
      <w:r w:rsidR="0072503A" w:rsidRPr="00BF1562">
        <w:t xml:space="preserve">and many similar </w:t>
      </w:r>
      <w:r w:rsidR="00BF1562" w:rsidRPr="00BF1562">
        <w:t>start-ups</w:t>
      </w:r>
      <w:r w:rsidR="00CA7DF8">
        <w:t xml:space="preserve"> </w:t>
      </w:r>
      <w:r w:rsidR="00C4600A" w:rsidRPr="00BF1562">
        <w:t xml:space="preserve">were </w:t>
      </w:r>
      <w:r w:rsidR="0072503A" w:rsidRPr="00BF1562">
        <w:t>withdrawing</w:t>
      </w:r>
      <w:r w:rsidR="006C1475" w:rsidRPr="00BF1562">
        <w:t xml:space="preserve">. </w:t>
      </w:r>
      <w:r w:rsidR="00CD4C52" w:rsidRPr="00BF1562">
        <w:t xml:space="preserve">How </w:t>
      </w:r>
      <w:r w:rsidR="00C4600A" w:rsidRPr="00BF1562">
        <w:t xml:space="preserve">could </w:t>
      </w:r>
      <w:r w:rsidR="00CD4C52" w:rsidRPr="00BF1562">
        <w:t>the company sustain its position in the current market?</w:t>
      </w:r>
      <w:r w:rsidR="00CA7DF8">
        <w:t xml:space="preserve"> </w:t>
      </w:r>
      <w:r w:rsidR="004D6705" w:rsidRPr="00BF1562">
        <w:t>Was</w:t>
      </w:r>
      <w:r w:rsidR="00CA7DF8">
        <w:t xml:space="preserve"> </w:t>
      </w:r>
      <w:r w:rsidR="00C4600A" w:rsidRPr="00BF1562">
        <w:t>it</w:t>
      </w:r>
      <w:r w:rsidR="000A2BBE" w:rsidRPr="00BF1562">
        <w:t xml:space="preserve"> ready </w:t>
      </w:r>
      <w:r w:rsidR="00CA7DF8" w:rsidRPr="00BF1562">
        <w:t>to move</w:t>
      </w:r>
      <w:r w:rsidR="00C4600A" w:rsidRPr="00BF1562">
        <w:t xml:space="preserve"> </w:t>
      </w:r>
      <w:r w:rsidR="000A2BBE" w:rsidRPr="00BF1562">
        <w:t xml:space="preserve">into other similar markets using </w:t>
      </w:r>
      <w:r w:rsidR="00C4600A" w:rsidRPr="00BF1562">
        <w:t xml:space="preserve">its </w:t>
      </w:r>
      <w:r w:rsidR="000A2BBE" w:rsidRPr="00BF1562">
        <w:t xml:space="preserve">current business model and innovative capabilities? </w:t>
      </w:r>
    </w:p>
    <w:p w14:paraId="100DC5E5" w14:textId="77777777" w:rsidR="00702473" w:rsidRPr="00BF1562" w:rsidRDefault="00702473" w:rsidP="00702473">
      <w:pPr>
        <w:pStyle w:val="BodyTextMain"/>
        <w:rPr>
          <w:b/>
        </w:rPr>
      </w:pPr>
    </w:p>
    <w:p w14:paraId="7B6D9AC2" w14:textId="77777777" w:rsidR="00702473" w:rsidRPr="00BF1562" w:rsidRDefault="00702473" w:rsidP="00702473">
      <w:pPr>
        <w:pStyle w:val="BodyTextMain"/>
        <w:rPr>
          <w:b/>
        </w:rPr>
      </w:pPr>
    </w:p>
    <w:p w14:paraId="36D70A00" w14:textId="77777777" w:rsidR="00702473" w:rsidRPr="00BF1562" w:rsidRDefault="00702473" w:rsidP="005F7660">
      <w:pPr>
        <w:pStyle w:val="Casehead1"/>
        <w:outlineLvl w:val="0"/>
      </w:pPr>
      <w:r w:rsidRPr="00BF1562">
        <w:t xml:space="preserve">FITNESS </w:t>
      </w:r>
      <w:r w:rsidR="00C4600A" w:rsidRPr="00BF1562">
        <w:t xml:space="preserve">and </w:t>
      </w:r>
      <w:r w:rsidRPr="00BF1562">
        <w:t xml:space="preserve">WELLNESS INDUSTRY </w:t>
      </w:r>
    </w:p>
    <w:p w14:paraId="72A76FD9" w14:textId="77777777" w:rsidR="00702473" w:rsidRPr="00BF1562" w:rsidRDefault="00702473" w:rsidP="00881DA4">
      <w:pPr>
        <w:pStyle w:val="BodyTextMain"/>
      </w:pPr>
    </w:p>
    <w:p w14:paraId="1C7ACD79" w14:textId="21A87251" w:rsidR="00702473" w:rsidRPr="00BF1562" w:rsidRDefault="00702473" w:rsidP="00702473">
      <w:pPr>
        <w:pStyle w:val="BodyTextMain"/>
      </w:pPr>
      <w:r w:rsidRPr="00BF1562">
        <w:t>Modern lifestyle</w:t>
      </w:r>
      <w:r w:rsidR="00F17D60" w:rsidRPr="00BF1562">
        <w:t>s</w:t>
      </w:r>
      <w:r w:rsidRPr="00BF1562">
        <w:t xml:space="preserve"> and increased awareness were the main drivers </w:t>
      </w:r>
      <w:r w:rsidR="00F17D60" w:rsidRPr="00BF1562">
        <w:t xml:space="preserve">of </w:t>
      </w:r>
      <w:r w:rsidR="00A41715" w:rsidRPr="00BF1562">
        <w:t xml:space="preserve">growth </w:t>
      </w:r>
      <w:r w:rsidR="00F17D60" w:rsidRPr="00BF1562">
        <w:t xml:space="preserve">in </w:t>
      </w:r>
      <w:r w:rsidR="00A41715" w:rsidRPr="00BF1562">
        <w:t>the global fitness and</w:t>
      </w:r>
      <w:r w:rsidRPr="00BF1562">
        <w:t xml:space="preserve"> wellness industry. A</w:t>
      </w:r>
      <w:r w:rsidR="00F17D60" w:rsidRPr="00BF1562">
        <w:t xml:space="preserve">ccording to a 2017 report from </w:t>
      </w:r>
      <w:r w:rsidRPr="00BF1562">
        <w:t xml:space="preserve">the Global Wellness Institute, the wellness industry </w:t>
      </w:r>
      <w:r w:rsidR="00F17D60" w:rsidRPr="00BF1562">
        <w:t xml:space="preserve">had </w:t>
      </w:r>
      <w:r w:rsidRPr="00BF1562">
        <w:t>recorded 10.6 per</w:t>
      </w:r>
      <w:r w:rsidR="00A41715" w:rsidRPr="00BF1562">
        <w:t xml:space="preserve"> cent growth</w:t>
      </w:r>
      <w:r w:rsidR="00F17D60" w:rsidRPr="00BF1562">
        <w:t>,</w:t>
      </w:r>
      <w:r w:rsidR="00A41715" w:rsidRPr="00BF1562">
        <w:t xml:space="preserve"> from $3.36 trillion to $</w:t>
      </w:r>
      <w:r w:rsidRPr="00BF1562">
        <w:t xml:space="preserve">3.72 trillion, </w:t>
      </w:r>
      <w:r w:rsidR="006A7B8F" w:rsidRPr="00BF1562">
        <w:t xml:space="preserve">even </w:t>
      </w:r>
      <w:r w:rsidR="00CF5260" w:rsidRPr="00BF1562">
        <w:t xml:space="preserve">during </w:t>
      </w:r>
      <w:r w:rsidR="00CF5260">
        <w:t>a</w:t>
      </w:r>
      <w:r w:rsidR="00CF5260" w:rsidRPr="00BF1562">
        <w:t xml:space="preserve"> period </w:t>
      </w:r>
      <w:r w:rsidR="00CF5260">
        <w:t xml:space="preserve">when </w:t>
      </w:r>
      <w:r w:rsidRPr="00BF1562">
        <w:t>the overall global economy shrank by 3.6 percent.</w:t>
      </w:r>
      <w:r w:rsidRPr="000C1011">
        <w:rPr>
          <w:rStyle w:val="FootnoteReference"/>
        </w:rPr>
        <w:footnoteReference w:id="5"/>
      </w:r>
      <w:r w:rsidRPr="00BF1562">
        <w:t xml:space="preserve"> The wellness industry comprised 10 major sectors</w:t>
      </w:r>
      <w:r w:rsidR="00F167E0" w:rsidRPr="00BF1562">
        <w:t>, including</w:t>
      </w:r>
      <w:r w:rsidRPr="00BF1562">
        <w:t xml:space="preserve"> fitness, healthy eating, yoga, beauty, </w:t>
      </w:r>
      <w:r w:rsidR="00F167E0" w:rsidRPr="00BF1562">
        <w:t xml:space="preserve">and </w:t>
      </w:r>
      <w:r w:rsidRPr="00BF1562">
        <w:t>tourism and spa (</w:t>
      </w:r>
      <w:r w:rsidR="00A41715" w:rsidRPr="00BF1562">
        <w:t xml:space="preserve">see </w:t>
      </w:r>
      <w:r w:rsidRPr="00BF1562">
        <w:t xml:space="preserve">Exhibit </w:t>
      </w:r>
      <w:r w:rsidR="00A02C5A">
        <w:t>1</w:t>
      </w:r>
      <w:r w:rsidRPr="00BF1562">
        <w:t xml:space="preserve">). Among these sectors, </w:t>
      </w:r>
      <w:r w:rsidR="00F167E0" w:rsidRPr="00BF1562">
        <w:t xml:space="preserve">the two areas that recorded </w:t>
      </w:r>
      <w:r w:rsidR="00CF5260">
        <w:t xml:space="preserve">the </w:t>
      </w:r>
      <w:r w:rsidR="00F167E0" w:rsidRPr="00BF1562">
        <w:t>fastest growth between 2013 and 2015 were (1) p</w:t>
      </w:r>
      <w:r w:rsidRPr="00BF1562">
        <w:t xml:space="preserve">reventive </w:t>
      </w:r>
      <w:r w:rsidR="00F167E0" w:rsidRPr="00BF1562">
        <w:t xml:space="preserve">and personalized medicine </w:t>
      </w:r>
      <w:r w:rsidRPr="00BF1562">
        <w:t xml:space="preserve">and </w:t>
      </w:r>
      <w:r w:rsidR="00F167E0" w:rsidRPr="00BF1562">
        <w:t>public health</w:t>
      </w:r>
      <w:r w:rsidR="00BE6082">
        <w:t>,</w:t>
      </w:r>
      <w:r w:rsidR="00F167E0" w:rsidRPr="00BF1562">
        <w:t xml:space="preserve"> </w:t>
      </w:r>
      <w:r w:rsidRPr="00BF1562">
        <w:t xml:space="preserve">and </w:t>
      </w:r>
      <w:r w:rsidR="00F167E0" w:rsidRPr="00BF1562">
        <w:t>(2) f</w:t>
      </w:r>
      <w:r w:rsidRPr="00BF1562">
        <w:t xml:space="preserve">itness and </w:t>
      </w:r>
      <w:r w:rsidR="00F167E0" w:rsidRPr="00BF1562">
        <w:t>m</w:t>
      </w:r>
      <w:r w:rsidRPr="00BF1562">
        <w:t>ind-</w:t>
      </w:r>
      <w:r w:rsidR="00F167E0" w:rsidRPr="00BF1562">
        <w:t>b</w:t>
      </w:r>
      <w:r w:rsidRPr="00BF1562">
        <w:t>ody</w:t>
      </w:r>
      <w:r w:rsidR="00F167E0" w:rsidRPr="00BF1562">
        <w:t xml:space="preserve"> practices</w:t>
      </w:r>
      <w:r w:rsidRPr="00BF1562">
        <w:t xml:space="preserve"> (</w:t>
      </w:r>
      <w:r w:rsidR="00A41715" w:rsidRPr="00BF1562">
        <w:t xml:space="preserve">see </w:t>
      </w:r>
      <w:r w:rsidRPr="00BF1562">
        <w:t xml:space="preserve">Exhibit </w:t>
      </w:r>
      <w:r w:rsidR="00A02C5A">
        <w:t>2</w:t>
      </w:r>
      <w:r w:rsidRPr="00BF1562">
        <w:t xml:space="preserve">). In 2015, the </w:t>
      </w:r>
      <w:r w:rsidR="00F167E0" w:rsidRPr="00BF1562">
        <w:t xml:space="preserve">fitness </w:t>
      </w:r>
      <w:r w:rsidRPr="00BF1562">
        <w:t xml:space="preserve">and </w:t>
      </w:r>
      <w:r w:rsidR="00F167E0" w:rsidRPr="00BF1562">
        <w:t>mind</w:t>
      </w:r>
      <w:r w:rsidR="00A41715" w:rsidRPr="00BF1562">
        <w:t>-</w:t>
      </w:r>
      <w:r w:rsidR="00F167E0" w:rsidRPr="00BF1562">
        <w:t xml:space="preserve">body </w:t>
      </w:r>
      <w:r w:rsidR="00A41715" w:rsidRPr="00BF1562">
        <w:t>sector contributed $</w:t>
      </w:r>
      <w:r w:rsidRPr="00BF1562">
        <w:t>542 billion to the global wellness economy.</w:t>
      </w:r>
      <w:r w:rsidRPr="000C1011">
        <w:rPr>
          <w:rStyle w:val="FootnoteReference"/>
        </w:rPr>
        <w:footnoteReference w:id="6"/>
      </w:r>
    </w:p>
    <w:p w14:paraId="2E295554" w14:textId="77777777" w:rsidR="00702473" w:rsidRPr="00BF1562" w:rsidRDefault="00702473" w:rsidP="00702473">
      <w:pPr>
        <w:pStyle w:val="BodyTextMain"/>
      </w:pPr>
    </w:p>
    <w:p w14:paraId="02BB3E1A" w14:textId="0C4D8E0D" w:rsidR="00702473" w:rsidRPr="00CA7DF8" w:rsidRDefault="00702473" w:rsidP="00702473">
      <w:pPr>
        <w:pStyle w:val="BodyTextMain"/>
        <w:rPr>
          <w:spacing w:val="-2"/>
          <w:kern w:val="22"/>
        </w:rPr>
      </w:pPr>
      <w:r w:rsidRPr="00CA7DF8">
        <w:rPr>
          <w:spacing w:val="-2"/>
          <w:kern w:val="22"/>
        </w:rPr>
        <w:t xml:space="preserve">In 2015, the revenue of the global </w:t>
      </w:r>
      <w:r w:rsidR="00F167E0" w:rsidRPr="00CA7DF8">
        <w:rPr>
          <w:spacing w:val="-2"/>
          <w:kern w:val="22"/>
        </w:rPr>
        <w:t xml:space="preserve">health club </w:t>
      </w:r>
      <w:r w:rsidR="00A41715" w:rsidRPr="00CA7DF8">
        <w:rPr>
          <w:spacing w:val="-2"/>
          <w:kern w:val="22"/>
        </w:rPr>
        <w:t xml:space="preserve">industry </w:t>
      </w:r>
      <w:r w:rsidR="00F167E0" w:rsidRPr="00CA7DF8">
        <w:rPr>
          <w:spacing w:val="-2"/>
          <w:kern w:val="22"/>
        </w:rPr>
        <w:t>reached</w:t>
      </w:r>
      <w:r w:rsidR="00A41715" w:rsidRPr="00CA7DF8">
        <w:rPr>
          <w:spacing w:val="-2"/>
          <w:kern w:val="22"/>
        </w:rPr>
        <w:t xml:space="preserve"> $</w:t>
      </w:r>
      <w:r w:rsidRPr="00CA7DF8">
        <w:rPr>
          <w:spacing w:val="-2"/>
          <w:kern w:val="22"/>
        </w:rPr>
        <w:t xml:space="preserve">81 </w:t>
      </w:r>
      <w:r w:rsidR="00CA7DF8" w:rsidRPr="00CA7DF8">
        <w:rPr>
          <w:spacing w:val="-2"/>
          <w:kern w:val="22"/>
        </w:rPr>
        <w:t>billion, as</w:t>
      </w:r>
      <w:r w:rsidRPr="00CA7DF8">
        <w:rPr>
          <w:spacing w:val="-2"/>
          <w:kern w:val="22"/>
        </w:rPr>
        <w:t xml:space="preserve"> 151.5 million members </w:t>
      </w:r>
      <w:r w:rsidR="00F167E0" w:rsidRPr="00CA7DF8">
        <w:rPr>
          <w:spacing w:val="-2"/>
          <w:kern w:val="22"/>
        </w:rPr>
        <w:t xml:space="preserve">visited </w:t>
      </w:r>
      <w:r w:rsidRPr="00CA7DF8">
        <w:rPr>
          <w:spacing w:val="-2"/>
          <w:kern w:val="22"/>
        </w:rPr>
        <w:t xml:space="preserve">almost 187,000 clubs. </w:t>
      </w:r>
      <w:r w:rsidR="00F167E0" w:rsidRPr="00CA7DF8">
        <w:rPr>
          <w:spacing w:val="-2"/>
          <w:kern w:val="22"/>
        </w:rPr>
        <w:t>The United States was first in terms of both club count (36,180) and memberships (55 million) a</w:t>
      </w:r>
      <w:r w:rsidRPr="00CA7DF8">
        <w:rPr>
          <w:spacing w:val="-2"/>
          <w:kern w:val="22"/>
        </w:rPr>
        <w:t>mong the top 10</w:t>
      </w:r>
      <w:r w:rsidR="005A5B5F">
        <w:rPr>
          <w:spacing w:val="-2"/>
          <w:kern w:val="22"/>
        </w:rPr>
        <w:t xml:space="preserve"> </w:t>
      </w:r>
      <w:r w:rsidRPr="00CA7DF8">
        <w:rPr>
          <w:spacing w:val="-2"/>
          <w:kern w:val="22"/>
        </w:rPr>
        <w:t>global health club industry markets</w:t>
      </w:r>
      <w:r w:rsidR="00A41715" w:rsidRPr="00CA7DF8">
        <w:rPr>
          <w:spacing w:val="-2"/>
          <w:kern w:val="22"/>
        </w:rPr>
        <w:t xml:space="preserve">. </w:t>
      </w:r>
      <w:r w:rsidRPr="00CA7DF8">
        <w:rPr>
          <w:spacing w:val="-2"/>
          <w:kern w:val="22"/>
        </w:rPr>
        <w:t xml:space="preserve">Brazil </w:t>
      </w:r>
      <w:r w:rsidR="00F167E0" w:rsidRPr="00CA7DF8">
        <w:rPr>
          <w:spacing w:val="-2"/>
          <w:kern w:val="22"/>
        </w:rPr>
        <w:t xml:space="preserve">had the </w:t>
      </w:r>
      <w:r w:rsidRPr="00CA7DF8">
        <w:rPr>
          <w:spacing w:val="-2"/>
          <w:kern w:val="22"/>
        </w:rPr>
        <w:t>second</w:t>
      </w:r>
      <w:r w:rsidR="00F167E0" w:rsidRPr="00CA7DF8">
        <w:rPr>
          <w:spacing w:val="-2"/>
          <w:kern w:val="22"/>
        </w:rPr>
        <w:t>-highest number of clubs (</w:t>
      </w:r>
      <w:r w:rsidRPr="00CA7DF8">
        <w:rPr>
          <w:spacing w:val="-2"/>
          <w:kern w:val="22"/>
        </w:rPr>
        <w:t>31,809</w:t>
      </w:r>
      <w:r w:rsidR="00F167E0" w:rsidRPr="00CA7DF8">
        <w:rPr>
          <w:spacing w:val="-2"/>
          <w:kern w:val="22"/>
        </w:rPr>
        <w:t>)</w:t>
      </w:r>
      <w:r w:rsidR="006A7B8F" w:rsidRPr="00CA7DF8">
        <w:rPr>
          <w:spacing w:val="-2"/>
          <w:kern w:val="22"/>
        </w:rPr>
        <w:t>,</w:t>
      </w:r>
      <w:r w:rsidRPr="00CA7DF8">
        <w:rPr>
          <w:spacing w:val="-2"/>
          <w:kern w:val="22"/>
        </w:rPr>
        <w:t xml:space="preserve"> whereas Germany </w:t>
      </w:r>
      <w:r w:rsidR="00F167E0" w:rsidRPr="00CA7DF8">
        <w:rPr>
          <w:spacing w:val="-2"/>
          <w:kern w:val="22"/>
        </w:rPr>
        <w:t xml:space="preserve">had the </w:t>
      </w:r>
      <w:r w:rsidRPr="00CA7DF8">
        <w:rPr>
          <w:spacing w:val="-2"/>
          <w:kern w:val="22"/>
        </w:rPr>
        <w:t>second</w:t>
      </w:r>
      <w:r w:rsidR="00F167E0" w:rsidRPr="00CA7DF8">
        <w:rPr>
          <w:spacing w:val="-2"/>
          <w:kern w:val="22"/>
        </w:rPr>
        <w:t>-highest number of members (</w:t>
      </w:r>
      <w:r w:rsidR="00A41715" w:rsidRPr="00CA7DF8">
        <w:rPr>
          <w:spacing w:val="-2"/>
          <w:kern w:val="22"/>
        </w:rPr>
        <w:t>9.5 million</w:t>
      </w:r>
      <w:r w:rsidR="00F167E0" w:rsidRPr="00CA7DF8">
        <w:rPr>
          <w:spacing w:val="-2"/>
          <w:kern w:val="22"/>
        </w:rPr>
        <w:t>)</w:t>
      </w:r>
      <w:r w:rsidR="00A41715" w:rsidRPr="00CA7DF8">
        <w:rPr>
          <w:spacing w:val="-2"/>
          <w:kern w:val="22"/>
        </w:rPr>
        <w:t xml:space="preserve">. </w:t>
      </w:r>
      <w:r w:rsidRPr="00CA7DF8">
        <w:rPr>
          <w:spacing w:val="-2"/>
          <w:kern w:val="22"/>
        </w:rPr>
        <w:t>In terms of revenue generation, the United S</w:t>
      </w:r>
      <w:r w:rsidR="00A41715" w:rsidRPr="00CA7DF8">
        <w:rPr>
          <w:spacing w:val="-2"/>
          <w:kern w:val="22"/>
        </w:rPr>
        <w:t>tates topped the chart with $</w:t>
      </w:r>
      <w:r w:rsidRPr="00CA7DF8">
        <w:rPr>
          <w:spacing w:val="-2"/>
          <w:kern w:val="22"/>
        </w:rPr>
        <w:t>25.8 billi</w:t>
      </w:r>
      <w:r w:rsidR="00A41715" w:rsidRPr="00CA7DF8">
        <w:rPr>
          <w:spacing w:val="-2"/>
          <w:kern w:val="22"/>
        </w:rPr>
        <w:t>on</w:t>
      </w:r>
      <w:r w:rsidR="00F167E0" w:rsidRPr="00CA7DF8">
        <w:rPr>
          <w:spacing w:val="-2"/>
          <w:kern w:val="22"/>
        </w:rPr>
        <w:t>,</w:t>
      </w:r>
      <w:r w:rsidR="00A41715" w:rsidRPr="00CA7DF8">
        <w:rPr>
          <w:spacing w:val="-2"/>
          <w:kern w:val="22"/>
        </w:rPr>
        <w:t xml:space="preserve"> followed by Germany with $</w:t>
      </w:r>
      <w:r w:rsidRPr="00CA7DF8">
        <w:rPr>
          <w:spacing w:val="-2"/>
          <w:kern w:val="22"/>
        </w:rPr>
        <w:t>5.</w:t>
      </w:r>
      <w:r w:rsidR="00F167E0" w:rsidRPr="00CA7DF8">
        <w:rPr>
          <w:spacing w:val="-2"/>
          <w:kern w:val="22"/>
        </w:rPr>
        <w:t>4 </w:t>
      </w:r>
      <w:r w:rsidRPr="00CA7DF8">
        <w:rPr>
          <w:spacing w:val="-2"/>
          <w:kern w:val="22"/>
        </w:rPr>
        <w:t>billion</w:t>
      </w:r>
      <w:r w:rsidR="004B33BF" w:rsidRPr="00CA7DF8">
        <w:rPr>
          <w:spacing w:val="-2"/>
          <w:kern w:val="22"/>
        </w:rPr>
        <w:t xml:space="preserve">. </w:t>
      </w:r>
      <w:r w:rsidRPr="00CA7DF8">
        <w:rPr>
          <w:spacing w:val="-2"/>
          <w:kern w:val="22"/>
        </w:rPr>
        <w:t>Brazil was a</w:t>
      </w:r>
      <w:r w:rsidR="00A41715" w:rsidRPr="00CA7DF8">
        <w:rPr>
          <w:spacing w:val="-2"/>
          <w:kern w:val="22"/>
        </w:rPr>
        <w:t>t seventh position</w:t>
      </w:r>
      <w:r w:rsidR="00F167E0" w:rsidRPr="00CA7DF8">
        <w:rPr>
          <w:spacing w:val="-2"/>
          <w:kern w:val="22"/>
        </w:rPr>
        <w:t>,</w:t>
      </w:r>
      <w:r w:rsidR="00A41715" w:rsidRPr="00CA7DF8">
        <w:rPr>
          <w:spacing w:val="-2"/>
          <w:kern w:val="22"/>
        </w:rPr>
        <w:t xml:space="preserve"> with $</w:t>
      </w:r>
      <w:r w:rsidRPr="00CA7DF8">
        <w:rPr>
          <w:spacing w:val="-2"/>
          <w:kern w:val="22"/>
        </w:rPr>
        <w:t xml:space="preserve">2.4 billion. </w:t>
      </w:r>
      <w:r w:rsidR="00F167E0" w:rsidRPr="00CA7DF8">
        <w:rPr>
          <w:spacing w:val="-2"/>
          <w:kern w:val="22"/>
        </w:rPr>
        <w:t xml:space="preserve">The statistics for </w:t>
      </w:r>
      <w:r w:rsidRPr="00CA7DF8">
        <w:rPr>
          <w:spacing w:val="-2"/>
          <w:kern w:val="22"/>
        </w:rPr>
        <w:t xml:space="preserve">Asia-Pacific and Middle East countries also </w:t>
      </w:r>
      <w:r w:rsidR="00F167E0" w:rsidRPr="00CA7DF8">
        <w:rPr>
          <w:spacing w:val="-2"/>
          <w:kern w:val="22"/>
        </w:rPr>
        <w:t xml:space="preserve">reflected </w:t>
      </w:r>
      <w:r w:rsidRPr="00CA7DF8">
        <w:rPr>
          <w:spacing w:val="-2"/>
          <w:kern w:val="22"/>
        </w:rPr>
        <w:t>strong health club preferences. In 2015, 13 markets in the Asia-Pacific region attracted 17 million members to more than 31,000 health clubs. Ten countries in the Middle East and North African region accounted for approximately 5,600 health clubs and 3.4 million members.</w:t>
      </w:r>
      <w:r w:rsidRPr="000C1011">
        <w:rPr>
          <w:rStyle w:val="FootnoteReference"/>
        </w:rPr>
        <w:footnoteReference w:id="7"/>
      </w:r>
    </w:p>
    <w:p w14:paraId="644A22F7" w14:textId="77777777" w:rsidR="00702473" w:rsidRPr="00BF1562" w:rsidRDefault="00702473" w:rsidP="00702473">
      <w:pPr>
        <w:pStyle w:val="BodyTextMain"/>
      </w:pPr>
    </w:p>
    <w:p w14:paraId="0B2C4E6E" w14:textId="1F6A2FCC" w:rsidR="00702473" w:rsidRPr="00BF1562" w:rsidRDefault="00702473" w:rsidP="00702473">
      <w:pPr>
        <w:pStyle w:val="BodyTextMain"/>
      </w:pPr>
      <w:r w:rsidRPr="00BF1562">
        <w:t xml:space="preserve">The Indian fitness industry was </w:t>
      </w:r>
      <w:r w:rsidR="005A5B5F">
        <w:t>significantly</w:t>
      </w:r>
      <w:r w:rsidR="005A5B5F" w:rsidRPr="00BF1562">
        <w:t xml:space="preserve"> </w:t>
      </w:r>
      <w:r w:rsidRPr="00BF1562">
        <w:t xml:space="preserve">under-penetrated compared to </w:t>
      </w:r>
      <w:r w:rsidR="007E18CF" w:rsidRPr="00BF1562">
        <w:t xml:space="preserve">those in </w:t>
      </w:r>
      <w:r w:rsidRPr="00BF1562">
        <w:t>many developed and developing countries. Deloitte</w:t>
      </w:r>
      <w:r w:rsidR="007E18CF" w:rsidRPr="00BF1562">
        <w:t xml:space="preserve"> and the </w:t>
      </w:r>
      <w:r w:rsidRPr="00BF1562">
        <w:t xml:space="preserve">Confederation of Indian Industries </w:t>
      </w:r>
      <w:r w:rsidR="007E18CF" w:rsidRPr="00BF1562">
        <w:t>r</w:t>
      </w:r>
      <w:r w:rsidRPr="00BF1562">
        <w:t>eport</w:t>
      </w:r>
      <w:r w:rsidR="007E18CF" w:rsidRPr="00BF1562">
        <w:t xml:space="preserve">ed that the market </w:t>
      </w:r>
      <w:r w:rsidR="007E18CF" w:rsidRPr="00BF1562">
        <w:lastRenderedPageBreak/>
        <w:t xml:space="preserve">penetration rate of fitness </w:t>
      </w:r>
      <w:r w:rsidR="007D4E15" w:rsidRPr="00BF1562">
        <w:t>centres</w:t>
      </w:r>
      <w:r w:rsidR="007E18CF" w:rsidRPr="00BF1562">
        <w:t xml:space="preserve"> in India was abysmally low</w:t>
      </w:r>
      <w:r w:rsidR="009771E7" w:rsidRPr="00BF1562">
        <w:t>, at 0.5 per cent</w:t>
      </w:r>
      <w:r w:rsidR="00A41715" w:rsidRPr="00BF1562">
        <w:t>,</w:t>
      </w:r>
      <w:r w:rsidRPr="000C1011">
        <w:rPr>
          <w:rStyle w:val="FootnoteReference"/>
        </w:rPr>
        <w:footnoteReference w:id="8"/>
      </w:r>
      <w:r w:rsidRPr="00BF1562">
        <w:t xml:space="preserve"> compared to 16 per</w:t>
      </w:r>
      <w:r w:rsidR="005A5B5F">
        <w:t xml:space="preserve"> </w:t>
      </w:r>
      <w:r w:rsidRPr="00BF1562">
        <w:t xml:space="preserve">cent in </w:t>
      </w:r>
      <w:r w:rsidR="007E18CF" w:rsidRPr="00BF1562">
        <w:t xml:space="preserve">the </w:t>
      </w:r>
      <w:r w:rsidRPr="00BF1562">
        <w:t>United States and 12 per</w:t>
      </w:r>
      <w:r w:rsidR="005A5B5F">
        <w:t xml:space="preserve"> </w:t>
      </w:r>
      <w:r w:rsidRPr="00BF1562">
        <w:t xml:space="preserve">cent in </w:t>
      </w:r>
      <w:r w:rsidR="007E18CF" w:rsidRPr="00BF1562">
        <w:t xml:space="preserve">the </w:t>
      </w:r>
      <w:r w:rsidRPr="00BF1562">
        <w:t>United Kingdom.</w:t>
      </w:r>
      <w:r w:rsidRPr="000C1011">
        <w:rPr>
          <w:rStyle w:val="FootnoteReference"/>
        </w:rPr>
        <w:footnoteReference w:id="9"/>
      </w:r>
      <w:r w:rsidRPr="00BF1562">
        <w:t xml:space="preserve"> The Indian fitness market was dominated by unorganized and independent gyms</w:t>
      </w:r>
      <w:r w:rsidR="009771E7" w:rsidRPr="00BF1562">
        <w:t xml:space="preserve">, which were </w:t>
      </w:r>
      <w:r w:rsidRPr="00BF1562">
        <w:t xml:space="preserve">concentrated </w:t>
      </w:r>
      <w:r w:rsidR="009771E7" w:rsidRPr="00BF1562">
        <w:t xml:space="preserve">in </w:t>
      </w:r>
      <w:r w:rsidRPr="00BF1562">
        <w:t>the eight cities of Delhi</w:t>
      </w:r>
      <w:r w:rsidR="0090296C">
        <w:t>-</w:t>
      </w:r>
      <w:r w:rsidRPr="00BF1562">
        <w:t>NCR, Mumbai, Bengaluru, Chennai, Kolkata, Pune, Hyderabad</w:t>
      </w:r>
      <w:r w:rsidR="009771E7" w:rsidRPr="00BF1562">
        <w:t>,</w:t>
      </w:r>
      <w:r w:rsidRPr="00BF1562">
        <w:t xml:space="preserve"> and Ahmedabad. These cities housed nearly 60 percent of the top </w:t>
      </w:r>
      <w:r w:rsidR="009771E7" w:rsidRPr="00BF1562">
        <w:t>corporations in the country</w:t>
      </w:r>
      <w:r w:rsidRPr="00BF1562">
        <w:t>.</w:t>
      </w:r>
    </w:p>
    <w:p w14:paraId="3DC97D45" w14:textId="77777777" w:rsidR="00702473" w:rsidRPr="00BF1562" w:rsidRDefault="00702473" w:rsidP="00702473">
      <w:pPr>
        <w:pStyle w:val="BodyTextMain"/>
      </w:pPr>
    </w:p>
    <w:p w14:paraId="75D79974" w14:textId="5797CD72" w:rsidR="00702473" w:rsidRPr="00BF1562" w:rsidRDefault="00702473" w:rsidP="00702473">
      <w:pPr>
        <w:pStyle w:val="BodyTextMain"/>
      </w:pPr>
      <w:r w:rsidRPr="00BF1562">
        <w:t>Nevertheless, the Indian fitness industry</w:t>
      </w:r>
      <w:r w:rsidR="009771E7" w:rsidRPr="00BF1562">
        <w:t xml:space="preserve"> was </w:t>
      </w:r>
      <w:r w:rsidRPr="00BF1562">
        <w:t>growing at a rate of 16</w:t>
      </w:r>
      <w:r w:rsidR="00CF5260">
        <w:t>–</w:t>
      </w:r>
      <w:r w:rsidRPr="00BF1562">
        <w:t>18 per</w:t>
      </w:r>
      <w:r w:rsidR="00045850">
        <w:t xml:space="preserve"> </w:t>
      </w:r>
      <w:r w:rsidRPr="00BF1562">
        <w:t>cent annually</w:t>
      </w:r>
      <w:r w:rsidR="009771E7" w:rsidRPr="00BF1562">
        <w:t xml:space="preserve"> and </w:t>
      </w:r>
      <w:r w:rsidR="00A41715" w:rsidRPr="00BF1562">
        <w:t>was expected to reach $</w:t>
      </w:r>
      <w:r w:rsidRPr="00BF1562">
        <w:t>1.18 billion by the end of 2017.</w:t>
      </w:r>
      <w:r w:rsidRPr="000C1011">
        <w:rPr>
          <w:rStyle w:val="FootnoteReference"/>
        </w:rPr>
        <w:footnoteReference w:id="10"/>
      </w:r>
      <w:r w:rsidRPr="00BF1562">
        <w:t xml:space="preserve"> The culture of </w:t>
      </w:r>
      <w:r w:rsidR="009771E7" w:rsidRPr="00BF1562">
        <w:t xml:space="preserve">fitness </w:t>
      </w:r>
      <w:r w:rsidR="00CA7DF8" w:rsidRPr="00BF1562">
        <w:t>centres was</w:t>
      </w:r>
      <w:r w:rsidRPr="00BF1562">
        <w:t xml:space="preserve"> gaining momentum in India </w:t>
      </w:r>
      <w:r w:rsidR="009771E7" w:rsidRPr="00BF1562">
        <w:t xml:space="preserve">largely </w:t>
      </w:r>
      <w:r w:rsidRPr="00BF1562">
        <w:t>because rising disposable per</w:t>
      </w:r>
      <w:r w:rsidR="00CA7DF8">
        <w:t xml:space="preserve"> </w:t>
      </w:r>
      <w:r w:rsidRPr="00BF1562">
        <w:t xml:space="preserve">capita income and sedentary lifestyles </w:t>
      </w:r>
      <w:r w:rsidR="009771E7" w:rsidRPr="00BF1562">
        <w:t xml:space="preserve">were </w:t>
      </w:r>
      <w:r w:rsidR="002307B8" w:rsidRPr="00BF1562">
        <w:t xml:space="preserve">leading to </w:t>
      </w:r>
      <w:r w:rsidRPr="00BF1562">
        <w:t xml:space="preserve">lifestyle problems and diseases. Recognizing the fitness needs of </w:t>
      </w:r>
      <w:r w:rsidR="00CF5260">
        <w:t xml:space="preserve">the </w:t>
      </w:r>
      <w:r w:rsidRPr="00BF1562">
        <w:t xml:space="preserve">people, the </w:t>
      </w:r>
      <w:r w:rsidR="009771E7" w:rsidRPr="00BF1562">
        <w:t xml:space="preserve">Government </w:t>
      </w:r>
      <w:r w:rsidRPr="00BF1562">
        <w:t xml:space="preserve">of India had initiated measures to stimulate growth </w:t>
      </w:r>
      <w:r w:rsidR="009771E7" w:rsidRPr="00BF1562">
        <w:t xml:space="preserve">in </w:t>
      </w:r>
      <w:r w:rsidRPr="00BF1562">
        <w:t xml:space="preserve">this industry. </w:t>
      </w:r>
      <w:r w:rsidR="005A5B5F">
        <w:t>The government</w:t>
      </w:r>
      <w:r w:rsidR="005A5B5F" w:rsidRPr="00BF1562">
        <w:t xml:space="preserve"> </w:t>
      </w:r>
      <w:r w:rsidRPr="00BF1562">
        <w:t xml:space="preserve">had formed </w:t>
      </w:r>
      <w:r w:rsidR="009771E7" w:rsidRPr="00BF1562">
        <w:t xml:space="preserve">the Ministry </w:t>
      </w:r>
      <w:r w:rsidR="0076291F" w:rsidRPr="00BF1562">
        <w:t>of Ayurveda, Yoga and Naturopathy, Unani, Siddha and Homoeopathy</w:t>
      </w:r>
      <w:r w:rsidR="00A600FF">
        <w:t xml:space="preserve"> </w:t>
      </w:r>
      <w:r w:rsidR="009771E7" w:rsidRPr="00BF1562">
        <w:t>(</w:t>
      </w:r>
      <w:r w:rsidRPr="00BF1562">
        <w:t>AYUSH</w:t>
      </w:r>
      <w:r w:rsidR="009771E7" w:rsidRPr="00BF1562">
        <w:t>)</w:t>
      </w:r>
      <w:r w:rsidR="00CA7DF8" w:rsidRPr="00BF1562">
        <w:t>, which</w:t>
      </w:r>
      <w:r w:rsidR="009854F3" w:rsidRPr="00BF1562">
        <w:t xml:space="preserve"> had </w:t>
      </w:r>
      <w:r w:rsidRPr="00BF1562">
        <w:t xml:space="preserve">a separate department for </w:t>
      </w:r>
      <w:r w:rsidR="009854F3" w:rsidRPr="00BF1562">
        <w:t xml:space="preserve">yoga, and </w:t>
      </w:r>
      <w:r w:rsidR="00CF5260">
        <w:t xml:space="preserve">had </w:t>
      </w:r>
      <w:r w:rsidRPr="00BF1562">
        <w:t>declared June 21 as International Yoga Day.</w:t>
      </w:r>
      <w:r w:rsidRPr="000C1011">
        <w:rPr>
          <w:rStyle w:val="FootnoteReference"/>
        </w:rPr>
        <w:footnoteReference w:id="11"/>
      </w:r>
      <w:r w:rsidR="005A5B5F">
        <w:t xml:space="preserve"> </w:t>
      </w:r>
      <w:r w:rsidR="009854F3" w:rsidRPr="00BF1562">
        <w:t xml:space="preserve">The government </w:t>
      </w:r>
      <w:r w:rsidRPr="00BF1562">
        <w:t xml:space="preserve">also planned to form a </w:t>
      </w:r>
      <w:r w:rsidR="009854F3" w:rsidRPr="00BF1562">
        <w:t xml:space="preserve">beauty </w:t>
      </w:r>
      <w:r w:rsidRPr="00BF1562">
        <w:t xml:space="preserve">and </w:t>
      </w:r>
      <w:r w:rsidR="009854F3" w:rsidRPr="00BF1562">
        <w:t xml:space="preserve">wellness skill development council </w:t>
      </w:r>
      <w:r w:rsidRPr="00BF1562">
        <w:t xml:space="preserve">to </w:t>
      </w:r>
      <w:r w:rsidR="009854F3" w:rsidRPr="00BF1562">
        <w:t xml:space="preserve">support the development of </w:t>
      </w:r>
      <w:r w:rsidRPr="00BF1562">
        <w:t xml:space="preserve">skilled </w:t>
      </w:r>
      <w:r w:rsidR="009854F3" w:rsidRPr="00BF1562">
        <w:t xml:space="preserve">employees </w:t>
      </w:r>
      <w:r w:rsidRPr="00BF1562">
        <w:t xml:space="preserve">for </w:t>
      </w:r>
      <w:r w:rsidR="009854F3" w:rsidRPr="00BF1562">
        <w:t xml:space="preserve">the </w:t>
      </w:r>
      <w:r w:rsidRPr="00BF1562">
        <w:t>beauty and wellness industry. Further, major Indian corporations were increasingly spending on the wellness of their employees to lower their health</w:t>
      </w:r>
      <w:r w:rsidR="004F4650">
        <w:t xml:space="preserve"> </w:t>
      </w:r>
      <w:r w:rsidRPr="00BF1562">
        <w:t xml:space="preserve">care costs and alleviate </w:t>
      </w:r>
      <w:r w:rsidR="009854F3" w:rsidRPr="00BF1562">
        <w:t xml:space="preserve">issues of low </w:t>
      </w:r>
      <w:r w:rsidRPr="00BF1562">
        <w:t xml:space="preserve">morale and productivity. </w:t>
      </w:r>
      <w:r w:rsidR="00D075D5" w:rsidRPr="00BF1562">
        <w:t xml:space="preserve">Through </w:t>
      </w:r>
      <w:r w:rsidRPr="00BF1562">
        <w:t xml:space="preserve">this process, </w:t>
      </w:r>
      <w:r w:rsidR="00D075D5" w:rsidRPr="00BF1562">
        <w:t xml:space="preserve">corporations </w:t>
      </w:r>
      <w:r w:rsidRPr="00BF1562">
        <w:t>were creating business opportunities for third-party fitness service providers such as counsel</w:t>
      </w:r>
      <w:r w:rsidR="00D075D5" w:rsidRPr="00BF1562">
        <w:t>l</w:t>
      </w:r>
      <w:r w:rsidRPr="00BF1562">
        <w:t>ors, nutritionists, di</w:t>
      </w:r>
      <w:r w:rsidR="00A41715" w:rsidRPr="00BF1562">
        <w:t>agnostic</w:t>
      </w:r>
      <w:r w:rsidR="00D47459">
        <w:t>s</w:t>
      </w:r>
      <w:r w:rsidR="005D4BBA" w:rsidRPr="00BF1562">
        <w:t xml:space="preserve"> practitioners</w:t>
      </w:r>
      <w:r w:rsidR="00A41715" w:rsidRPr="00BF1562">
        <w:t xml:space="preserve">, and fitness </w:t>
      </w:r>
      <w:r w:rsidR="007D4E15" w:rsidRPr="00BF1562">
        <w:t>centres</w:t>
      </w:r>
      <w:r w:rsidR="00A41715" w:rsidRPr="00BF1562">
        <w:t>.</w:t>
      </w:r>
      <w:r w:rsidRPr="000C1011">
        <w:rPr>
          <w:rStyle w:val="FootnoteReference"/>
        </w:rPr>
        <w:footnoteReference w:id="12"/>
      </w:r>
    </w:p>
    <w:p w14:paraId="6B26EBBA" w14:textId="77777777" w:rsidR="00702473" w:rsidRPr="00BF1562" w:rsidRDefault="00702473" w:rsidP="00702473">
      <w:pPr>
        <w:pStyle w:val="BodyTextMain"/>
      </w:pPr>
    </w:p>
    <w:p w14:paraId="4F2E30AF" w14:textId="77777777" w:rsidR="00702473" w:rsidRPr="00BF1562" w:rsidRDefault="00702473" w:rsidP="00702473">
      <w:pPr>
        <w:pStyle w:val="BodyTextMain"/>
        <w:rPr>
          <w:bCs/>
        </w:rPr>
      </w:pPr>
    </w:p>
    <w:p w14:paraId="3A0E9BFE" w14:textId="77777777" w:rsidR="00702473" w:rsidRPr="00BF1562" w:rsidRDefault="00702473" w:rsidP="005F7660">
      <w:pPr>
        <w:pStyle w:val="Casehead1"/>
        <w:outlineLvl w:val="0"/>
      </w:pPr>
      <w:r w:rsidRPr="00BF1562">
        <w:t>FITPASS</w:t>
      </w:r>
      <w:r w:rsidR="009906B4" w:rsidRPr="00BF1562">
        <w:t xml:space="preserve"> concept</w:t>
      </w:r>
    </w:p>
    <w:p w14:paraId="5D8320C2" w14:textId="77777777" w:rsidR="00702473" w:rsidRPr="00BF1562" w:rsidRDefault="00702473" w:rsidP="00881DA4">
      <w:pPr>
        <w:pStyle w:val="BodyTextMain"/>
      </w:pPr>
    </w:p>
    <w:p w14:paraId="0A8CA93E" w14:textId="2671DA32" w:rsidR="00702473" w:rsidRPr="006546AA" w:rsidRDefault="00702473" w:rsidP="00702473">
      <w:pPr>
        <w:pStyle w:val="BodyTextMain"/>
        <w:rPr>
          <w:bCs/>
          <w:spacing w:val="-2"/>
          <w:kern w:val="22"/>
        </w:rPr>
      </w:pPr>
      <w:r w:rsidRPr="006546AA">
        <w:rPr>
          <w:bCs/>
          <w:spacing w:val="-2"/>
          <w:kern w:val="22"/>
        </w:rPr>
        <w:t>FITPASS was an</w:t>
      </w:r>
      <w:r w:rsidR="00CA7DF8" w:rsidRPr="006546AA">
        <w:rPr>
          <w:bCs/>
          <w:spacing w:val="-2"/>
          <w:kern w:val="22"/>
        </w:rPr>
        <w:t xml:space="preserve"> </w:t>
      </w:r>
      <w:r w:rsidRPr="006546AA">
        <w:rPr>
          <w:bCs/>
          <w:spacing w:val="-2"/>
          <w:kern w:val="22"/>
        </w:rPr>
        <w:t xml:space="preserve">app-based fitness and lifestyle </w:t>
      </w:r>
      <w:r w:rsidR="005D4BBA" w:rsidRPr="006546AA">
        <w:rPr>
          <w:bCs/>
          <w:spacing w:val="-2"/>
          <w:kern w:val="22"/>
        </w:rPr>
        <w:t xml:space="preserve">brand </w:t>
      </w:r>
      <w:r w:rsidRPr="006546AA">
        <w:rPr>
          <w:bCs/>
          <w:spacing w:val="-2"/>
          <w:kern w:val="22"/>
        </w:rPr>
        <w:t xml:space="preserve">that aimed </w:t>
      </w:r>
      <w:r w:rsidR="005D4BBA" w:rsidRPr="006546AA">
        <w:rPr>
          <w:bCs/>
          <w:spacing w:val="-2"/>
          <w:kern w:val="22"/>
        </w:rPr>
        <w:t xml:space="preserve">to use technology to make </w:t>
      </w:r>
      <w:r w:rsidRPr="006546AA">
        <w:rPr>
          <w:bCs/>
          <w:spacing w:val="-2"/>
          <w:kern w:val="22"/>
        </w:rPr>
        <w:t>fitness an affordable, accessible</w:t>
      </w:r>
      <w:r w:rsidR="005D4BBA" w:rsidRPr="006546AA">
        <w:rPr>
          <w:bCs/>
          <w:spacing w:val="-2"/>
          <w:kern w:val="22"/>
        </w:rPr>
        <w:t>,</w:t>
      </w:r>
      <w:r w:rsidRPr="006546AA">
        <w:rPr>
          <w:bCs/>
          <w:spacing w:val="-2"/>
          <w:kern w:val="22"/>
        </w:rPr>
        <w:t xml:space="preserve"> and enjoyable experience for the Indian masses </w:t>
      </w:r>
      <w:r w:rsidR="00A40880" w:rsidRPr="006546AA">
        <w:rPr>
          <w:bCs/>
          <w:spacing w:val="-2"/>
          <w:kern w:val="22"/>
        </w:rPr>
        <w:t>(</w:t>
      </w:r>
      <w:r w:rsidR="00A41715" w:rsidRPr="006546AA">
        <w:rPr>
          <w:bCs/>
          <w:spacing w:val="-2"/>
          <w:kern w:val="22"/>
        </w:rPr>
        <w:t xml:space="preserve">see </w:t>
      </w:r>
      <w:r w:rsidR="00A40880" w:rsidRPr="006546AA">
        <w:rPr>
          <w:bCs/>
          <w:spacing w:val="-2"/>
          <w:kern w:val="22"/>
        </w:rPr>
        <w:t>Exhibit</w:t>
      </w:r>
      <w:r w:rsidR="008C1661" w:rsidRPr="006546AA">
        <w:rPr>
          <w:bCs/>
          <w:spacing w:val="-2"/>
          <w:kern w:val="22"/>
        </w:rPr>
        <w:t xml:space="preserve"> </w:t>
      </w:r>
      <w:r w:rsidR="00A02C5A" w:rsidRPr="006546AA">
        <w:rPr>
          <w:bCs/>
          <w:spacing w:val="-2"/>
          <w:kern w:val="22"/>
        </w:rPr>
        <w:t>3</w:t>
      </w:r>
      <w:r w:rsidR="008C1661" w:rsidRPr="006546AA">
        <w:rPr>
          <w:bCs/>
          <w:spacing w:val="-2"/>
          <w:kern w:val="22"/>
        </w:rPr>
        <w:t>)</w:t>
      </w:r>
      <w:r w:rsidRPr="006546AA">
        <w:rPr>
          <w:bCs/>
          <w:spacing w:val="-2"/>
          <w:kern w:val="22"/>
        </w:rPr>
        <w:t xml:space="preserve">. </w:t>
      </w:r>
      <w:r w:rsidR="005D4BBA" w:rsidRPr="006546AA">
        <w:rPr>
          <w:bCs/>
          <w:spacing w:val="-2"/>
          <w:kern w:val="22"/>
        </w:rPr>
        <w:t xml:space="preserve">The parent company, </w:t>
      </w:r>
      <w:r w:rsidRPr="006546AA">
        <w:rPr>
          <w:bCs/>
          <w:spacing w:val="-2"/>
          <w:kern w:val="22"/>
        </w:rPr>
        <w:t>Delhi</w:t>
      </w:r>
      <w:r w:rsidR="005D4BBA" w:rsidRPr="006546AA">
        <w:rPr>
          <w:bCs/>
          <w:spacing w:val="-2"/>
          <w:kern w:val="22"/>
        </w:rPr>
        <w:t>-</w:t>
      </w:r>
      <w:r w:rsidRPr="006546AA">
        <w:rPr>
          <w:bCs/>
          <w:spacing w:val="-2"/>
          <w:kern w:val="22"/>
        </w:rPr>
        <w:t xml:space="preserve">based </w:t>
      </w:r>
      <w:proofErr w:type="spellStart"/>
      <w:r w:rsidR="005D4BBA" w:rsidRPr="006546AA">
        <w:rPr>
          <w:spacing w:val="-2"/>
          <w:kern w:val="22"/>
        </w:rPr>
        <w:t>Fitpass</w:t>
      </w:r>
      <w:proofErr w:type="spellEnd"/>
      <w:r w:rsidRPr="006546AA">
        <w:rPr>
          <w:spacing w:val="-2"/>
          <w:kern w:val="22"/>
        </w:rPr>
        <w:t xml:space="preserve">, </w:t>
      </w:r>
      <w:r w:rsidRPr="006546AA">
        <w:rPr>
          <w:bCs/>
          <w:spacing w:val="-2"/>
          <w:kern w:val="22"/>
        </w:rPr>
        <w:t xml:space="preserve">was registered in July 2015 as an outcome of </w:t>
      </w:r>
      <w:r w:rsidR="005D4BBA" w:rsidRPr="006546AA">
        <w:rPr>
          <w:bCs/>
          <w:spacing w:val="-2"/>
          <w:kern w:val="22"/>
        </w:rPr>
        <w:t xml:space="preserve">the </w:t>
      </w:r>
      <w:r w:rsidRPr="006546AA">
        <w:rPr>
          <w:bCs/>
          <w:spacing w:val="-2"/>
          <w:kern w:val="22"/>
        </w:rPr>
        <w:t xml:space="preserve">founders’ vision </w:t>
      </w:r>
      <w:r w:rsidR="005D4BBA" w:rsidRPr="006546AA">
        <w:rPr>
          <w:bCs/>
          <w:spacing w:val="-2"/>
          <w:kern w:val="22"/>
        </w:rPr>
        <w:t xml:space="preserve">of digitizing </w:t>
      </w:r>
      <w:r w:rsidRPr="006546AA">
        <w:rPr>
          <w:bCs/>
          <w:spacing w:val="-2"/>
          <w:kern w:val="22"/>
        </w:rPr>
        <w:t xml:space="preserve">the fitness industry </w:t>
      </w:r>
      <w:r w:rsidR="005D4BBA" w:rsidRPr="006546AA">
        <w:rPr>
          <w:bCs/>
          <w:spacing w:val="-2"/>
          <w:kern w:val="22"/>
        </w:rPr>
        <w:t xml:space="preserve">in </w:t>
      </w:r>
      <w:r w:rsidRPr="006546AA">
        <w:rPr>
          <w:bCs/>
          <w:spacing w:val="-2"/>
          <w:kern w:val="22"/>
        </w:rPr>
        <w:t xml:space="preserve">India. According to </w:t>
      </w:r>
      <w:proofErr w:type="spellStart"/>
      <w:r w:rsidRPr="006546AA">
        <w:rPr>
          <w:bCs/>
          <w:spacing w:val="-2"/>
          <w:kern w:val="22"/>
        </w:rPr>
        <w:t>Arushi</w:t>
      </w:r>
      <w:proofErr w:type="spellEnd"/>
      <w:r w:rsidR="005D4BBA" w:rsidRPr="006546AA">
        <w:rPr>
          <w:bCs/>
          <w:spacing w:val="-2"/>
          <w:kern w:val="22"/>
        </w:rPr>
        <w:t xml:space="preserve"> Verma</w:t>
      </w:r>
      <w:r w:rsidRPr="006546AA">
        <w:rPr>
          <w:bCs/>
          <w:spacing w:val="-2"/>
          <w:kern w:val="22"/>
        </w:rPr>
        <w:t>, “</w:t>
      </w:r>
      <w:r w:rsidRPr="006546AA">
        <w:rPr>
          <w:spacing w:val="-2"/>
          <w:kern w:val="22"/>
        </w:rPr>
        <w:t>FITPASS</w:t>
      </w:r>
      <w:r w:rsidR="00A41715" w:rsidRPr="006546AA">
        <w:rPr>
          <w:bCs/>
          <w:spacing w:val="-2"/>
          <w:kern w:val="22"/>
        </w:rPr>
        <w:t xml:space="preserve"> [was]</w:t>
      </w:r>
      <w:r w:rsidRPr="006546AA">
        <w:rPr>
          <w:bCs/>
          <w:spacing w:val="-2"/>
          <w:kern w:val="22"/>
        </w:rPr>
        <w:t xml:space="preserve"> the one-stop solution for fitness and wellness.”</w:t>
      </w:r>
    </w:p>
    <w:p w14:paraId="51455F2D" w14:textId="77777777" w:rsidR="00702473" w:rsidRPr="00BF1562" w:rsidRDefault="00702473" w:rsidP="00702473">
      <w:pPr>
        <w:pStyle w:val="BodyTextMain"/>
        <w:rPr>
          <w:bCs/>
        </w:rPr>
      </w:pPr>
    </w:p>
    <w:p w14:paraId="6D612F44" w14:textId="78CC6B0E" w:rsidR="00702473" w:rsidRPr="00BF1562" w:rsidRDefault="00702473" w:rsidP="00702473">
      <w:pPr>
        <w:pStyle w:val="BodyTextMain"/>
      </w:pPr>
      <w:r w:rsidRPr="00BF1562">
        <w:rPr>
          <w:bCs/>
        </w:rPr>
        <w:t xml:space="preserve">An economics graduate from </w:t>
      </w:r>
      <w:r w:rsidR="005D4BBA" w:rsidRPr="00BF1562">
        <w:rPr>
          <w:bCs/>
        </w:rPr>
        <w:t xml:space="preserve">the </w:t>
      </w:r>
      <w:r w:rsidRPr="00BF1562">
        <w:rPr>
          <w:bCs/>
        </w:rPr>
        <w:t xml:space="preserve">University of London, </w:t>
      </w:r>
      <w:proofErr w:type="spellStart"/>
      <w:r w:rsidRPr="00BF1562">
        <w:rPr>
          <w:bCs/>
        </w:rPr>
        <w:t>Arushi</w:t>
      </w:r>
      <w:proofErr w:type="spellEnd"/>
      <w:r w:rsidRPr="00BF1562">
        <w:rPr>
          <w:bCs/>
        </w:rPr>
        <w:t xml:space="preserve"> had worked with the World Bank </w:t>
      </w:r>
      <w:r w:rsidR="005D4BBA" w:rsidRPr="00BF1562">
        <w:rPr>
          <w:bCs/>
        </w:rPr>
        <w:t xml:space="preserve">Group </w:t>
      </w:r>
      <w:r w:rsidRPr="00BF1562">
        <w:rPr>
          <w:bCs/>
        </w:rPr>
        <w:t xml:space="preserve">and </w:t>
      </w:r>
      <w:r w:rsidR="005D4BBA" w:rsidRPr="00BF1562">
        <w:rPr>
          <w:bCs/>
        </w:rPr>
        <w:t xml:space="preserve">the </w:t>
      </w:r>
      <w:r w:rsidRPr="00BF1562">
        <w:rPr>
          <w:bCs/>
        </w:rPr>
        <w:t xml:space="preserve">Planning Commission of India. Her brother </w:t>
      </w:r>
      <w:proofErr w:type="spellStart"/>
      <w:r w:rsidRPr="00BF1562">
        <w:rPr>
          <w:bCs/>
        </w:rPr>
        <w:t>Akshay</w:t>
      </w:r>
      <w:proofErr w:type="spellEnd"/>
      <w:r w:rsidR="00CA7DF8">
        <w:rPr>
          <w:bCs/>
        </w:rPr>
        <w:t xml:space="preserve"> </w:t>
      </w:r>
      <w:r w:rsidR="005D4BBA" w:rsidRPr="00BF1562">
        <w:rPr>
          <w:bCs/>
        </w:rPr>
        <w:t>had</w:t>
      </w:r>
      <w:r w:rsidR="00CA7DF8">
        <w:rPr>
          <w:bCs/>
        </w:rPr>
        <w:t xml:space="preserve"> </w:t>
      </w:r>
      <w:r w:rsidR="005D4BBA" w:rsidRPr="00BF1562">
        <w:rPr>
          <w:bCs/>
        </w:rPr>
        <w:t>completed a m</w:t>
      </w:r>
      <w:r w:rsidRPr="00BF1562">
        <w:rPr>
          <w:bCs/>
        </w:rPr>
        <w:t>aster</w:t>
      </w:r>
      <w:r w:rsidR="005D4BBA" w:rsidRPr="00BF1562">
        <w:rPr>
          <w:bCs/>
        </w:rPr>
        <w:t>’</w:t>
      </w:r>
      <w:r w:rsidRPr="00BF1562">
        <w:rPr>
          <w:bCs/>
        </w:rPr>
        <w:t xml:space="preserve">s </w:t>
      </w:r>
      <w:r w:rsidR="005D4BBA" w:rsidRPr="00BF1562">
        <w:rPr>
          <w:bCs/>
        </w:rPr>
        <w:t xml:space="preserve">degree at </w:t>
      </w:r>
      <w:r w:rsidRPr="00BF1562">
        <w:rPr>
          <w:bCs/>
        </w:rPr>
        <w:t xml:space="preserve">Oxford University, </w:t>
      </w:r>
      <w:r w:rsidR="005D4BBA" w:rsidRPr="00BF1562">
        <w:rPr>
          <w:bCs/>
        </w:rPr>
        <w:t xml:space="preserve">then </w:t>
      </w:r>
      <w:r w:rsidRPr="00BF1562">
        <w:rPr>
          <w:bCs/>
        </w:rPr>
        <w:t>worked with UBS</w:t>
      </w:r>
      <w:r w:rsidR="005D4BBA" w:rsidRPr="00BF1562">
        <w:rPr>
          <w:bCs/>
        </w:rPr>
        <w:t xml:space="preserve"> Group in</w:t>
      </w:r>
      <w:r w:rsidRPr="00BF1562">
        <w:rPr>
          <w:bCs/>
        </w:rPr>
        <w:t xml:space="preserve"> London as an investment banker. With an entrepreneurial </w:t>
      </w:r>
      <w:proofErr w:type="spellStart"/>
      <w:r w:rsidR="00CA7DF8" w:rsidRPr="00BF1562">
        <w:rPr>
          <w:bCs/>
        </w:rPr>
        <w:t>mindset</w:t>
      </w:r>
      <w:proofErr w:type="spellEnd"/>
      <w:r w:rsidRPr="00BF1562">
        <w:rPr>
          <w:bCs/>
        </w:rPr>
        <w:t xml:space="preserve">, the sibling duo </w:t>
      </w:r>
      <w:r w:rsidR="005D4BBA" w:rsidRPr="00BF1562">
        <w:rPr>
          <w:bCs/>
        </w:rPr>
        <w:t xml:space="preserve">had </w:t>
      </w:r>
      <w:r w:rsidRPr="00BF1562">
        <w:rPr>
          <w:bCs/>
        </w:rPr>
        <w:t xml:space="preserve">tried their hands </w:t>
      </w:r>
      <w:r w:rsidR="005D4BBA" w:rsidRPr="00BF1562">
        <w:rPr>
          <w:bCs/>
        </w:rPr>
        <w:t xml:space="preserve">at </w:t>
      </w:r>
      <w:r w:rsidRPr="00BF1562">
        <w:rPr>
          <w:bCs/>
        </w:rPr>
        <w:t>different ventures (</w:t>
      </w:r>
      <w:proofErr w:type="spellStart"/>
      <w:r w:rsidRPr="00BF1562">
        <w:t>Akshay</w:t>
      </w:r>
      <w:proofErr w:type="spellEnd"/>
      <w:r w:rsidRPr="00BF1562">
        <w:t xml:space="preserve"> launch</w:t>
      </w:r>
      <w:r w:rsidR="00A41715" w:rsidRPr="00BF1562">
        <w:t>ed a skill-</w:t>
      </w:r>
      <w:r w:rsidR="007D4E15" w:rsidRPr="00BF1562">
        <w:t>centred</w:t>
      </w:r>
      <w:r w:rsidR="00A41715" w:rsidRPr="00BF1562">
        <w:t xml:space="preserve"> marketplace</w:t>
      </w:r>
      <w:r w:rsidR="005D4BBA" w:rsidRPr="00BF1562">
        <w:t xml:space="preserve">, </w:t>
      </w:r>
      <w:r w:rsidR="00CA7DF8" w:rsidRPr="001101AD">
        <w:t>Skill Hippo</w:t>
      </w:r>
      <w:r w:rsidR="005D4BBA" w:rsidRPr="00BF1562">
        <w:rPr>
          <w:rStyle w:val="Hyperlink"/>
          <w:color w:val="auto"/>
          <w:u w:val="none"/>
        </w:rPr>
        <w:t>,</w:t>
      </w:r>
      <w:r w:rsidRPr="00BF1562">
        <w:t xml:space="preserve"> and </w:t>
      </w:r>
      <w:proofErr w:type="spellStart"/>
      <w:r w:rsidRPr="00BF1562">
        <w:t>Arushi</w:t>
      </w:r>
      <w:proofErr w:type="spellEnd"/>
      <w:r w:rsidRPr="00BF1562">
        <w:t xml:space="preserve"> founded </w:t>
      </w:r>
      <w:r w:rsidR="005D4BBA" w:rsidRPr="00BF1562">
        <w:t xml:space="preserve">the non-profit </w:t>
      </w:r>
      <w:proofErr w:type="spellStart"/>
      <w:r w:rsidRPr="001101AD">
        <w:t>Agratam</w:t>
      </w:r>
      <w:proofErr w:type="spellEnd"/>
      <w:r w:rsidRPr="001101AD">
        <w:t xml:space="preserve"> India Foundation</w:t>
      </w:r>
      <w:r w:rsidRPr="00BF1562">
        <w:t>) before coming together to set up FITPASS.</w:t>
      </w:r>
    </w:p>
    <w:p w14:paraId="445F2F73" w14:textId="77777777" w:rsidR="003122AA" w:rsidRPr="00BF1562" w:rsidRDefault="003122AA" w:rsidP="00702473">
      <w:pPr>
        <w:pStyle w:val="BodyTextMain"/>
      </w:pPr>
    </w:p>
    <w:p w14:paraId="3B8120F5" w14:textId="5533EF72" w:rsidR="007C5FE1" w:rsidRDefault="00087CFA" w:rsidP="00702473">
      <w:pPr>
        <w:pStyle w:val="BodyTextMain"/>
        <w:rPr>
          <w:bCs/>
        </w:rPr>
      </w:pPr>
      <w:r w:rsidRPr="00BF1562">
        <w:rPr>
          <w:bCs/>
        </w:rPr>
        <w:t xml:space="preserve">A </w:t>
      </w:r>
      <w:r w:rsidR="00702473" w:rsidRPr="00BF1562">
        <w:rPr>
          <w:bCs/>
        </w:rPr>
        <w:t xml:space="preserve">FITPASS membership </w:t>
      </w:r>
      <w:r w:rsidRPr="00BF1562">
        <w:rPr>
          <w:bCs/>
        </w:rPr>
        <w:t xml:space="preserve">provided </w:t>
      </w:r>
      <w:r w:rsidR="00702473" w:rsidRPr="00BF1562">
        <w:rPr>
          <w:bCs/>
        </w:rPr>
        <w:t>an all-access pass to more than 1,500 fitness establishments in the Delhi-N</w:t>
      </w:r>
      <w:r w:rsidR="00A41715" w:rsidRPr="00BF1562">
        <w:rPr>
          <w:bCs/>
        </w:rPr>
        <w:t>CR region at a flat rate of $</w:t>
      </w:r>
      <w:r w:rsidR="00702473" w:rsidRPr="00BF1562">
        <w:rPr>
          <w:bCs/>
        </w:rPr>
        <w:t>15.30 per month</w:t>
      </w:r>
      <w:r w:rsidR="00660E1B" w:rsidRPr="00BF1562">
        <w:rPr>
          <w:bCs/>
        </w:rPr>
        <w:t xml:space="preserve"> (</w:t>
      </w:r>
      <w:r w:rsidR="001E70EE" w:rsidRPr="00B95295">
        <w:rPr>
          <w:rFonts w:ascii="Arial" w:hAnsi="Arial" w:cs="Arial"/>
          <w:bCs/>
          <w:sz w:val="20"/>
          <w:szCs w:val="20"/>
        </w:rPr>
        <w:t>₹</w:t>
      </w:r>
      <w:r w:rsidR="00660E1B" w:rsidRPr="00BF1562">
        <w:rPr>
          <w:bCs/>
        </w:rPr>
        <w:t>999)</w:t>
      </w:r>
      <w:r w:rsidR="00702473" w:rsidRPr="00BF1562">
        <w:rPr>
          <w:bCs/>
        </w:rPr>
        <w:t>.</w:t>
      </w:r>
      <w:r w:rsidR="00660E1B" w:rsidRPr="000C1011">
        <w:rPr>
          <w:rStyle w:val="FootnoteReference"/>
        </w:rPr>
        <w:footnoteReference w:id="13"/>
      </w:r>
      <w:r w:rsidR="00F744B3" w:rsidRPr="00BF1562">
        <w:rPr>
          <w:bCs/>
        </w:rPr>
        <w:t xml:space="preserve"> Most of the well</w:t>
      </w:r>
      <w:r w:rsidR="00E62F36" w:rsidRPr="00BF1562">
        <w:rPr>
          <w:bCs/>
        </w:rPr>
        <w:t>-</w:t>
      </w:r>
      <w:r w:rsidR="00F744B3" w:rsidRPr="00BF1562">
        <w:rPr>
          <w:bCs/>
        </w:rPr>
        <w:t>known gyms in Delhi-NCR</w:t>
      </w:r>
      <w:r w:rsidR="00CA7DF8">
        <w:rPr>
          <w:bCs/>
        </w:rPr>
        <w:t xml:space="preserve"> </w:t>
      </w:r>
      <w:r w:rsidR="00A0745F" w:rsidRPr="00BF1562">
        <w:rPr>
          <w:bCs/>
        </w:rPr>
        <w:t>(</w:t>
      </w:r>
      <w:proofErr w:type="spellStart"/>
      <w:r w:rsidR="00A0745F" w:rsidRPr="00BF1562">
        <w:rPr>
          <w:bCs/>
        </w:rPr>
        <w:t>Talwalkars</w:t>
      </w:r>
      <w:proofErr w:type="spellEnd"/>
      <w:r w:rsidR="00CA7DF8">
        <w:rPr>
          <w:bCs/>
        </w:rPr>
        <w:t xml:space="preserve"> </w:t>
      </w:r>
      <w:r w:rsidRPr="00BF1562">
        <w:rPr>
          <w:bCs/>
        </w:rPr>
        <w:t>Gym</w:t>
      </w:r>
      <w:r w:rsidR="00A0745F" w:rsidRPr="00BF1562">
        <w:rPr>
          <w:bCs/>
        </w:rPr>
        <w:t xml:space="preserve">, Gold’s </w:t>
      </w:r>
      <w:r w:rsidRPr="00BF1562">
        <w:rPr>
          <w:bCs/>
        </w:rPr>
        <w:t xml:space="preserve">Gym, </w:t>
      </w:r>
      <w:r w:rsidR="00096225" w:rsidRPr="00BF1562">
        <w:rPr>
          <w:bCs/>
        </w:rPr>
        <w:t>and</w:t>
      </w:r>
      <w:r w:rsidR="00A0745F" w:rsidRPr="00BF1562">
        <w:rPr>
          <w:bCs/>
        </w:rPr>
        <w:t xml:space="preserve"> Fitness </w:t>
      </w:r>
      <w:r w:rsidR="00CA7DF8" w:rsidRPr="00BF1562">
        <w:rPr>
          <w:bCs/>
        </w:rPr>
        <w:t>First, to</w:t>
      </w:r>
      <w:r w:rsidR="00E62F36" w:rsidRPr="00BF1562">
        <w:rPr>
          <w:bCs/>
        </w:rPr>
        <w:t xml:space="preserve"> name a few</w:t>
      </w:r>
      <w:r w:rsidR="00A0745F" w:rsidRPr="00BF1562">
        <w:rPr>
          <w:bCs/>
        </w:rPr>
        <w:t xml:space="preserve">) </w:t>
      </w:r>
      <w:r w:rsidR="00CA7DF8" w:rsidRPr="00BF1562">
        <w:rPr>
          <w:bCs/>
        </w:rPr>
        <w:t>offered annual</w:t>
      </w:r>
      <w:r w:rsidR="002B4473" w:rsidRPr="00BF1562">
        <w:rPr>
          <w:bCs/>
        </w:rPr>
        <w:t xml:space="preserve"> </w:t>
      </w:r>
      <w:r w:rsidRPr="00BF1562">
        <w:rPr>
          <w:bCs/>
        </w:rPr>
        <w:t>or</w:t>
      </w:r>
      <w:r w:rsidR="00E62F36" w:rsidRPr="00BF1562">
        <w:rPr>
          <w:bCs/>
        </w:rPr>
        <w:t xml:space="preserve"> bi-annual</w:t>
      </w:r>
      <w:r w:rsidR="00CA7DF8">
        <w:rPr>
          <w:bCs/>
        </w:rPr>
        <w:t xml:space="preserve"> </w:t>
      </w:r>
      <w:r w:rsidR="002B4473" w:rsidRPr="00BF1562">
        <w:rPr>
          <w:bCs/>
        </w:rPr>
        <w:t>membership</w:t>
      </w:r>
      <w:r w:rsidRPr="00BF1562">
        <w:rPr>
          <w:bCs/>
        </w:rPr>
        <w:t>s</w:t>
      </w:r>
      <w:r w:rsidR="00CA7DF8">
        <w:rPr>
          <w:bCs/>
        </w:rPr>
        <w:t xml:space="preserve"> </w:t>
      </w:r>
      <w:r w:rsidR="00945E2C" w:rsidRPr="00BF1562">
        <w:rPr>
          <w:bCs/>
        </w:rPr>
        <w:t xml:space="preserve">at </w:t>
      </w:r>
      <w:r w:rsidR="00A41715" w:rsidRPr="00BF1562">
        <w:rPr>
          <w:bCs/>
        </w:rPr>
        <w:t>lump sum</w:t>
      </w:r>
      <w:r w:rsidR="00945E2C" w:rsidRPr="00BF1562">
        <w:rPr>
          <w:bCs/>
        </w:rPr>
        <w:t xml:space="preserve"> </w:t>
      </w:r>
      <w:r w:rsidR="00CA7DF8" w:rsidRPr="00BF1562">
        <w:rPr>
          <w:bCs/>
        </w:rPr>
        <w:t>prices ranging</w:t>
      </w:r>
      <w:r w:rsidR="00254C8F" w:rsidRPr="00BF1562">
        <w:rPr>
          <w:bCs/>
        </w:rPr>
        <w:t xml:space="preserve"> from</w:t>
      </w:r>
      <w:r w:rsidR="004F4650">
        <w:rPr>
          <w:bCs/>
        </w:rPr>
        <w:t xml:space="preserve"> </w:t>
      </w:r>
      <w:r w:rsidR="00A41715" w:rsidRPr="00BF1562">
        <w:rPr>
          <w:bCs/>
        </w:rPr>
        <w:t>$</w:t>
      </w:r>
      <w:r w:rsidR="00F744B3" w:rsidRPr="00BF1562">
        <w:rPr>
          <w:bCs/>
        </w:rPr>
        <w:t>60</w:t>
      </w:r>
      <w:r w:rsidR="00A41715" w:rsidRPr="00BF1562">
        <w:rPr>
          <w:bCs/>
        </w:rPr>
        <w:t xml:space="preserve"> to $</w:t>
      </w:r>
      <w:r w:rsidR="00F744B3" w:rsidRPr="00BF1562">
        <w:rPr>
          <w:bCs/>
        </w:rPr>
        <w:t>100</w:t>
      </w:r>
      <w:r w:rsidR="007151B8" w:rsidRPr="00BF1562">
        <w:rPr>
          <w:bCs/>
        </w:rPr>
        <w:t>. Some of these gym</w:t>
      </w:r>
      <w:r w:rsidR="00151971" w:rsidRPr="00BF1562">
        <w:rPr>
          <w:bCs/>
        </w:rPr>
        <w:t xml:space="preserve">s </w:t>
      </w:r>
      <w:r w:rsidR="00CA7DF8" w:rsidRPr="00BF1562">
        <w:rPr>
          <w:bCs/>
        </w:rPr>
        <w:t>charged additional</w:t>
      </w:r>
      <w:r w:rsidR="00096225" w:rsidRPr="00BF1562">
        <w:rPr>
          <w:bCs/>
        </w:rPr>
        <w:t xml:space="preserve"> </w:t>
      </w:r>
      <w:r w:rsidR="00E62F36" w:rsidRPr="00BF1562">
        <w:rPr>
          <w:bCs/>
        </w:rPr>
        <w:t>one-</w:t>
      </w:r>
      <w:r w:rsidR="00CA7DF8" w:rsidRPr="00BF1562">
        <w:rPr>
          <w:bCs/>
        </w:rPr>
        <w:t>time registration</w:t>
      </w:r>
      <w:r w:rsidR="00096225" w:rsidRPr="00BF1562">
        <w:rPr>
          <w:bCs/>
        </w:rPr>
        <w:t xml:space="preserve"> </w:t>
      </w:r>
      <w:r w:rsidR="00096225" w:rsidRPr="00BF1562">
        <w:rPr>
          <w:bCs/>
        </w:rPr>
        <w:lastRenderedPageBreak/>
        <w:t>fees</w:t>
      </w:r>
      <w:r w:rsidR="00151971" w:rsidRPr="00BF1562">
        <w:rPr>
          <w:bCs/>
        </w:rPr>
        <w:t xml:space="preserve"> to </w:t>
      </w:r>
      <w:r w:rsidR="00CA6FA6" w:rsidRPr="00BF1562">
        <w:rPr>
          <w:bCs/>
        </w:rPr>
        <w:t xml:space="preserve">secure </w:t>
      </w:r>
      <w:r w:rsidR="00151971" w:rsidRPr="00BF1562">
        <w:rPr>
          <w:bCs/>
        </w:rPr>
        <w:t xml:space="preserve">user </w:t>
      </w:r>
      <w:r w:rsidR="00096225" w:rsidRPr="00BF1562">
        <w:rPr>
          <w:bCs/>
        </w:rPr>
        <w:t>commitment</w:t>
      </w:r>
      <w:r w:rsidR="00A41715" w:rsidRPr="00BF1562">
        <w:rPr>
          <w:bCs/>
        </w:rPr>
        <w:t>.</w:t>
      </w:r>
      <w:r w:rsidR="003B3FA9" w:rsidRPr="000C1011">
        <w:rPr>
          <w:rStyle w:val="FootnoteReference"/>
        </w:rPr>
        <w:footnoteReference w:id="14"/>
      </w:r>
      <w:r w:rsidR="004F4650">
        <w:rPr>
          <w:bCs/>
        </w:rPr>
        <w:t xml:space="preserve"> </w:t>
      </w:r>
      <w:r w:rsidRPr="00BF1562">
        <w:rPr>
          <w:bCs/>
        </w:rPr>
        <w:t>T</w:t>
      </w:r>
      <w:r w:rsidR="00096225" w:rsidRPr="00BF1562">
        <w:rPr>
          <w:bCs/>
        </w:rPr>
        <w:t>he</w:t>
      </w:r>
      <w:r w:rsidR="004F4650">
        <w:rPr>
          <w:bCs/>
        </w:rPr>
        <w:t>ir</w:t>
      </w:r>
      <w:r w:rsidR="00096225" w:rsidRPr="00BF1562">
        <w:rPr>
          <w:bCs/>
        </w:rPr>
        <w:t xml:space="preserve"> membership plan</w:t>
      </w:r>
      <w:r w:rsidRPr="00BF1562">
        <w:rPr>
          <w:bCs/>
        </w:rPr>
        <w:t>s</w:t>
      </w:r>
      <w:r w:rsidR="00096225" w:rsidRPr="00BF1562">
        <w:rPr>
          <w:bCs/>
        </w:rPr>
        <w:t xml:space="preserve"> </w:t>
      </w:r>
      <w:r w:rsidR="00CA7DF8" w:rsidRPr="00BF1562">
        <w:rPr>
          <w:bCs/>
        </w:rPr>
        <w:t>required the</w:t>
      </w:r>
      <w:r w:rsidR="00096225" w:rsidRPr="00BF1562">
        <w:rPr>
          <w:bCs/>
        </w:rPr>
        <w:t xml:space="preserve"> registered</w:t>
      </w:r>
      <w:r w:rsidR="003B3FA9" w:rsidRPr="00BF1562">
        <w:rPr>
          <w:bCs/>
        </w:rPr>
        <w:t xml:space="preserve"> </w:t>
      </w:r>
      <w:r w:rsidR="00CA7DF8" w:rsidRPr="00BF1562">
        <w:rPr>
          <w:bCs/>
        </w:rPr>
        <w:t>users to</w:t>
      </w:r>
      <w:r w:rsidR="003B3FA9" w:rsidRPr="00BF1562">
        <w:rPr>
          <w:bCs/>
        </w:rPr>
        <w:t xml:space="preserve"> use </w:t>
      </w:r>
      <w:r w:rsidR="00096225" w:rsidRPr="00BF1562">
        <w:rPr>
          <w:bCs/>
        </w:rPr>
        <w:t xml:space="preserve">the services of the same gym for the entire term and </w:t>
      </w:r>
      <w:r w:rsidR="00A25130" w:rsidRPr="00BF1562">
        <w:rPr>
          <w:bCs/>
        </w:rPr>
        <w:t>to pay for</w:t>
      </w:r>
      <w:r w:rsidR="00096225" w:rsidRPr="00BF1562">
        <w:rPr>
          <w:bCs/>
        </w:rPr>
        <w:t xml:space="preserve"> </w:t>
      </w:r>
      <w:r w:rsidR="00CA7DF8" w:rsidRPr="00BF1562">
        <w:rPr>
          <w:bCs/>
        </w:rPr>
        <w:t>the complete</w:t>
      </w:r>
      <w:r w:rsidR="0071764B" w:rsidRPr="00BF1562">
        <w:rPr>
          <w:bCs/>
        </w:rPr>
        <w:t xml:space="preserve"> </w:t>
      </w:r>
      <w:r w:rsidR="00A25130" w:rsidRPr="00BF1562">
        <w:rPr>
          <w:bCs/>
        </w:rPr>
        <w:t>term</w:t>
      </w:r>
      <w:r w:rsidRPr="00BF1562">
        <w:rPr>
          <w:bCs/>
        </w:rPr>
        <w:t>,</w:t>
      </w:r>
      <w:r w:rsidR="00A25130" w:rsidRPr="00BF1562">
        <w:rPr>
          <w:bCs/>
        </w:rPr>
        <w:t xml:space="preserve"> even if </w:t>
      </w:r>
      <w:r w:rsidR="0071764B" w:rsidRPr="00BF1562">
        <w:rPr>
          <w:bCs/>
        </w:rPr>
        <w:t xml:space="preserve">they did </w:t>
      </w:r>
      <w:r w:rsidR="00A25130" w:rsidRPr="00BF1562">
        <w:rPr>
          <w:bCs/>
        </w:rPr>
        <w:t xml:space="preserve">not use the facility for months. </w:t>
      </w:r>
      <w:r w:rsidRPr="00BF1562">
        <w:rPr>
          <w:bCs/>
        </w:rPr>
        <w:t>In contrast</w:t>
      </w:r>
      <w:r w:rsidR="00096225" w:rsidRPr="00BF1562">
        <w:rPr>
          <w:bCs/>
        </w:rPr>
        <w:t xml:space="preserve">, </w:t>
      </w:r>
      <w:r w:rsidR="00702473" w:rsidRPr="00BF1562">
        <w:rPr>
          <w:bCs/>
        </w:rPr>
        <w:t xml:space="preserve">registered users of </w:t>
      </w:r>
      <w:r w:rsidR="003B3FA9" w:rsidRPr="00BF1562">
        <w:rPr>
          <w:bCs/>
        </w:rPr>
        <w:t>FITPASS</w:t>
      </w:r>
      <w:r w:rsidR="00CA7DF8">
        <w:rPr>
          <w:bCs/>
        </w:rPr>
        <w:t xml:space="preserve"> </w:t>
      </w:r>
      <w:r w:rsidR="00702473" w:rsidRPr="00BF1562">
        <w:rPr>
          <w:bCs/>
        </w:rPr>
        <w:t>had the flexibility of choosing from 100,000 workout options</w:t>
      </w:r>
      <w:r w:rsidRPr="00BF1562">
        <w:rPr>
          <w:bCs/>
        </w:rPr>
        <w:t xml:space="preserve">. They had access to multiple gyms and did not have to make a long-term commitment, so they could work out </w:t>
      </w:r>
      <w:r w:rsidR="00702473" w:rsidRPr="00BF1562">
        <w:rPr>
          <w:bCs/>
        </w:rPr>
        <w:t>wherever and whenever they wanted</w:t>
      </w:r>
      <w:r w:rsidR="00821911" w:rsidRPr="00BF1562">
        <w:rPr>
          <w:bCs/>
        </w:rPr>
        <w:t xml:space="preserve">. </w:t>
      </w:r>
    </w:p>
    <w:p w14:paraId="432C302D" w14:textId="77777777" w:rsidR="007C5FE1" w:rsidRDefault="007C5FE1" w:rsidP="00702473">
      <w:pPr>
        <w:pStyle w:val="BodyTextMain"/>
        <w:rPr>
          <w:bCs/>
        </w:rPr>
      </w:pPr>
    </w:p>
    <w:p w14:paraId="12AC3069" w14:textId="2C10D3DA" w:rsidR="00702473" w:rsidRPr="00BF1562" w:rsidRDefault="00087CFA" w:rsidP="00702473">
      <w:pPr>
        <w:pStyle w:val="BodyTextMain"/>
        <w:rPr>
          <w:bCs/>
        </w:rPr>
      </w:pPr>
      <w:r w:rsidRPr="00BF1562">
        <w:rPr>
          <w:bCs/>
        </w:rPr>
        <w:t xml:space="preserve">FITPASS </w:t>
      </w:r>
      <w:r w:rsidR="00702473" w:rsidRPr="00BF1562">
        <w:rPr>
          <w:bCs/>
        </w:rPr>
        <w:t>offered many new</w:t>
      </w:r>
      <w:r w:rsidR="00702473" w:rsidRPr="00BF1562">
        <w:t xml:space="preserve"> workout options such as Zumba, </w:t>
      </w:r>
      <w:r w:rsidR="00BF1562" w:rsidRPr="00BF1562">
        <w:t>CrossFit</w:t>
      </w:r>
      <w:r w:rsidRPr="00BF1562">
        <w:t>,</w:t>
      </w:r>
      <w:r w:rsidR="00702473" w:rsidRPr="00BF1562">
        <w:t xml:space="preserve"> and </w:t>
      </w:r>
      <w:r w:rsidR="00BF1562" w:rsidRPr="00BF1562">
        <w:t>k</w:t>
      </w:r>
      <w:r w:rsidR="00702473" w:rsidRPr="00BF1562">
        <w:t>ickboxing</w:t>
      </w:r>
      <w:r w:rsidR="000534CC" w:rsidRPr="00BF1562">
        <w:t>,</w:t>
      </w:r>
      <w:r w:rsidR="00702473" w:rsidRPr="00BF1562">
        <w:t xml:space="preserve"> which were popular with </w:t>
      </w:r>
      <w:r w:rsidR="00CA7DF8" w:rsidRPr="00BF1562">
        <w:t>women, as</w:t>
      </w:r>
      <w:r w:rsidRPr="00BF1562">
        <w:t xml:space="preserve"> well as g</w:t>
      </w:r>
      <w:r w:rsidR="00702473" w:rsidRPr="00BF1562">
        <w:t>ym workouts</w:t>
      </w:r>
      <w:r w:rsidR="000534CC" w:rsidRPr="00BF1562">
        <w:t>,</w:t>
      </w:r>
      <w:r w:rsidR="00702473" w:rsidRPr="00BF1562">
        <w:t xml:space="preserve"> which were more popular among </w:t>
      </w:r>
      <w:r w:rsidRPr="00BF1562">
        <w:t>men</w:t>
      </w:r>
      <w:r w:rsidR="00702473" w:rsidRPr="00BF1562">
        <w:t>. It also offered</w:t>
      </w:r>
      <w:r w:rsidR="003122AA" w:rsidRPr="00BF1562">
        <w:t xml:space="preserve"> FITFEAST,</w:t>
      </w:r>
      <w:r w:rsidR="00CA7DF8">
        <w:t xml:space="preserve"> </w:t>
      </w:r>
      <w:r w:rsidRPr="00BF1562">
        <w:t xml:space="preserve">a service of a </w:t>
      </w:r>
      <w:r w:rsidR="003122AA" w:rsidRPr="00BF1562">
        <w:t>p</w:t>
      </w:r>
      <w:r w:rsidR="00702473" w:rsidRPr="00BF1562">
        <w:t xml:space="preserve">ersonal </w:t>
      </w:r>
      <w:r w:rsidR="003122AA" w:rsidRPr="00BF1562">
        <w:t>n</w:t>
      </w:r>
      <w:r w:rsidR="00CF1944" w:rsidRPr="00BF1562">
        <w:t xml:space="preserve">utritionist and </w:t>
      </w:r>
      <w:r w:rsidR="003122AA" w:rsidRPr="00BF1562">
        <w:t>d</w:t>
      </w:r>
      <w:r w:rsidR="00702473" w:rsidRPr="00BF1562">
        <w:t xml:space="preserve">ietician </w:t>
      </w:r>
      <w:r w:rsidRPr="00BF1562">
        <w:t xml:space="preserve">that included </w:t>
      </w:r>
      <w:r w:rsidR="00702473" w:rsidRPr="00BF1562">
        <w:t xml:space="preserve">a meal log, calorie counter, </w:t>
      </w:r>
      <w:r w:rsidRPr="00BF1562">
        <w:t xml:space="preserve">and </w:t>
      </w:r>
      <w:r w:rsidR="00702473" w:rsidRPr="00BF1562">
        <w:t>water alarm; FITSHOP</w:t>
      </w:r>
      <w:r w:rsidRPr="00BF1562">
        <w:t xml:space="preserve">, which offered </w:t>
      </w:r>
      <w:r w:rsidR="00702473" w:rsidRPr="00BF1562">
        <w:t xml:space="preserve">health supplements </w:t>
      </w:r>
      <w:r w:rsidR="00D47459">
        <w:t>and sports merchandise; and FIT</w:t>
      </w:r>
      <w:r w:rsidR="00702473" w:rsidRPr="00BF1562">
        <w:t>COACH</w:t>
      </w:r>
      <w:r w:rsidR="009906B4" w:rsidRPr="00BF1562">
        <w:t xml:space="preserve">, </w:t>
      </w:r>
      <w:r w:rsidR="00702473" w:rsidRPr="00BF1562">
        <w:t xml:space="preserve">artificial intelligence </w:t>
      </w:r>
      <w:r w:rsidR="009906B4" w:rsidRPr="00BF1562">
        <w:t>(AI)–</w:t>
      </w:r>
      <w:r w:rsidR="00702473" w:rsidRPr="00BF1562">
        <w:t xml:space="preserve">led workout regimes </w:t>
      </w:r>
      <w:r w:rsidR="009906B4" w:rsidRPr="00BF1562">
        <w:t xml:space="preserve">that were </w:t>
      </w:r>
      <w:r w:rsidR="00702473" w:rsidRPr="00BF1562">
        <w:t xml:space="preserve">based on </w:t>
      </w:r>
      <w:r w:rsidR="00CA7DF8" w:rsidRPr="00BF1562">
        <w:t xml:space="preserve">individuals’ </w:t>
      </w:r>
      <w:r w:rsidR="004F4650">
        <w:t>personal</w:t>
      </w:r>
      <w:r w:rsidR="004F4650" w:rsidRPr="00BF1562">
        <w:t xml:space="preserve"> </w:t>
      </w:r>
      <w:r w:rsidR="00702473" w:rsidRPr="00BF1562">
        <w:t xml:space="preserve">fitness goals. </w:t>
      </w:r>
      <w:r w:rsidR="00702473" w:rsidRPr="00BF1562">
        <w:rPr>
          <w:bCs/>
        </w:rPr>
        <w:t xml:space="preserve">The app was easily downloadable from </w:t>
      </w:r>
      <w:r w:rsidR="009906B4" w:rsidRPr="00BF1562">
        <w:rPr>
          <w:bCs/>
        </w:rPr>
        <w:t xml:space="preserve">both the </w:t>
      </w:r>
      <w:proofErr w:type="spellStart"/>
      <w:r w:rsidR="00702473" w:rsidRPr="00BF1562">
        <w:rPr>
          <w:bCs/>
        </w:rPr>
        <w:t>GooglePlay</w:t>
      </w:r>
      <w:proofErr w:type="spellEnd"/>
      <w:r w:rsidR="00CA7DF8">
        <w:rPr>
          <w:bCs/>
        </w:rPr>
        <w:t xml:space="preserve"> </w:t>
      </w:r>
      <w:r w:rsidR="00702473" w:rsidRPr="00BF1562">
        <w:rPr>
          <w:bCs/>
        </w:rPr>
        <w:t>and Apple app store</w:t>
      </w:r>
      <w:r w:rsidR="009906B4" w:rsidRPr="00BF1562">
        <w:rPr>
          <w:bCs/>
        </w:rPr>
        <w:t>s,</w:t>
      </w:r>
      <w:r w:rsidR="00702473" w:rsidRPr="00BF1562">
        <w:rPr>
          <w:bCs/>
        </w:rPr>
        <w:t xml:space="preserve"> and </w:t>
      </w:r>
      <w:r w:rsidR="009906B4" w:rsidRPr="00BF1562">
        <w:rPr>
          <w:bCs/>
        </w:rPr>
        <w:t xml:space="preserve">it </w:t>
      </w:r>
      <w:r w:rsidR="00702473" w:rsidRPr="00BF1562">
        <w:rPr>
          <w:bCs/>
        </w:rPr>
        <w:t>ha</w:t>
      </w:r>
      <w:r w:rsidR="000534CC" w:rsidRPr="00BF1562">
        <w:rPr>
          <w:bCs/>
        </w:rPr>
        <w:t>d</w:t>
      </w:r>
      <w:r w:rsidR="00702473" w:rsidRPr="00BF1562">
        <w:rPr>
          <w:bCs/>
        </w:rPr>
        <w:t xml:space="preserve"> recently </w:t>
      </w:r>
      <w:r w:rsidR="009906B4" w:rsidRPr="00BF1562">
        <w:rPr>
          <w:bCs/>
        </w:rPr>
        <w:t xml:space="preserve">passed </w:t>
      </w:r>
      <w:r w:rsidR="00CF1944" w:rsidRPr="00BF1562">
        <w:rPr>
          <w:bCs/>
        </w:rPr>
        <w:t xml:space="preserve">100,000 downloads. </w:t>
      </w:r>
      <w:proofErr w:type="spellStart"/>
      <w:r w:rsidR="00702473" w:rsidRPr="00BF1562">
        <w:rPr>
          <w:bCs/>
        </w:rPr>
        <w:t>Akshay</w:t>
      </w:r>
      <w:proofErr w:type="spellEnd"/>
      <w:r w:rsidR="00CA7DF8">
        <w:rPr>
          <w:bCs/>
        </w:rPr>
        <w:t xml:space="preserve"> </w:t>
      </w:r>
      <w:r w:rsidR="00702473" w:rsidRPr="00BF1562">
        <w:rPr>
          <w:bCs/>
        </w:rPr>
        <w:t>said</w:t>
      </w:r>
      <w:r w:rsidR="009906B4" w:rsidRPr="00BF1562">
        <w:rPr>
          <w:bCs/>
        </w:rPr>
        <w:t>,</w:t>
      </w:r>
      <w:r w:rsidR="00702473" w:rsidRPr="00BF1562">
        <w:rPr>
          <w:bCs/>
        </w:rPr>
        <w:t xml:space="preserve"> “Our next step is to look for other geographies and incorporate more tech-led interventions to make FITPASS a one-stop-shop for fitness</w:t>
      </w:r>
      <w:r w:rsidR="00CF1944" w:rsidRPr="00BF1562">
        <w:rPr>
          <w:bCs/>
        </w:rPr>
        <w:t>.”</w:t>
      </w:r>
    </w:p>
    <w:p w14:paraId="72C9F99E" w14:textId="77777777" w:rsidR="00597118" w:rsidRPr="00BF1562" w:rsidRDefault="00597118" w:rsidP="00702473">
      <w:pPr>
        <w:pStyle w:val="BodyTextMain"/>
        <w:rPr>
          <w:bCs/>
        </w:rPr>
      </w:pPr>
    </w:p>
    <w:p w14:paraId="497A1B8F" w14:textId="77777777" w:rsidR="0031012C" w:rsidRPr="00BF1562" w:rsidRDefault="0031012C" w:rsidP="00702473">
      <w:pPr>
        <w:pStyle w:val="BodyTextMain"/>
        <w:rPr>
          <w:bCs/>
        </w:rPr>
      </w:pPr>
    </w:p>
    <w:p w14:paraId="6C800BD9" w14:textId="77777777" w:rsidR="00597118" w:rsidRPr="00BF1562" w:rsidRDefault="00597118" w:rsidP="005F7660">
      <w:pPr>
        <w:pStyle w:val="Casehead1"/>
        <w:outlineLvl w:val="0"/>
      </w:pPr>
      <w:r w:rsidRPr="00BF1562">
        <w:t>FITPASS</w:t>
      </w:r>
      <w:r w:rsidR="009906B4" w:rsidRPr="00BF1562">
        <w:t xml:space="preserve"> IN action</w:t>
      </w:r>
    </w:p>
    <w:p w14:paraId="075367F1" w14:textId="77777777" w:rsidR="00597118" w:rsidRPr="00BF1562" w:rsidRDefault="00597118" w:rsidP="00702473">
      <w:pPr>
        <w:pStyle w:val="BodyTextMain"/>
        <w:rPr>
          <w:bCs/>
        </w:rPr>
      </w:pPr>
    </w:p>
    <w:p w14:paraId="25C72F71" w14:textId="77777777" w:rsidR="00597118" w:rsidRPr="00BF1562" w:rsidRDefault="00597118" w:rsidP="005F7660">
      <w:pPr>
        <w:pStyle w:val="Casehead2"/>
        <w:outlineLvl w:val="0"/>
      </w:pPr>
      <w:r w:rsidRPr="00BF1562">
        <w:t xml:space="preserve">User </w:t>
      </w:r>
      <w:r w:rsidR="009906B4" w:rsidRPr="00BF1562">
        <w:t>Verification</w:t>
      </w:r>
    </w:p>
    <w:p w14:paraId="6573BFF1" w14:textId="77777777" w:rsidR="00597118" w:rsidRPr="00BF1562" w:rsidRDefault="00597118" w:rsidP="00702473">
      <w:pPr>
        <w:pStyle w:val="BodyTextMain"/>
        <w:rPr>
          <w:bCs/>
        </w:rPr>
      </w:pPr>
    </w:p>
    <w:p w14:paraId="24975BBE" w14:textId="49D9DF1B" w:rsidR="00986DDA" w:rsidRPr="00BF1562" w:rsidRDefault="00597118" w:rsidP="00702473">
      <w:pPr>
        <w:pStyle w:val="BodyTextMain"/>
        <w:rPr>
          <w:bCs/>
        </w:rPr>
      </w:pPr>
      <w:r w:rsidRPr="00BF1562">
        <w:rPr>
          <w:bCs/>
        </w:rPr>
        <w:t xml:space="preserve">Once </w:t>
      </w:r>
      <w:r w:rsidR="00527B74" w:rsidRPr="00BF1562">
        <w:rPr>
          <w:bCs/>
        </w:rPr>
        <w:t xml:space="preserve">a user downloaded </w:t>
      </w:r>
      <w:r w:rsidRPr="00BF1562">
        <w:rPr>
          <w:bCs/>
        </w:rPr>
        <w:t>the FITPASS app</w:t>
      </w:r>
      <w:r w:rsidR="00745683" w:rsidRPr="00BF1562">
        <w:rPr>
          <w:bCs/>
        </w:rPr>
        <w:t>, the</w:t>
      </w:r>
      <w:r w:rsidR="00527B74" w:rsidRPr="00BF1562">
        <w:rPr>
          <w:bCs/>
        </w:rPr>
        <w:t>y</w:t>
      </w:r>
      <w:r w:rsidR="00745683" w:rsidRPr="00BF1562">
        <w:rPr>
          <w:bCs/>
        </w:rPr>
        <w:t xml:space="preserve"> needed to register using</w:t>
      </w:r>
      <w:r w:rsidR="002565B7" w:rsidRPr="00BF1562">
        <w:rPr>
          <w:bCs/>
        </w:rPr>
        <w:t xml:space="preserve"> a valid</w:t>
      </w:r>
      <w:r w:rsidR="00745683" w:rsidRPr="00BF1562">
        <w:rPr>
          <w:bCs/>
        </w:rPr>
        <w:t xml:space="preserve"> mobile number</w:t>
      </w:r>
      <w:r w:rsidR="000534CC" w:rsidRPr="00BF1562">
        <w:rPr>
          <w:bCs/>
        </w:rPr>
        <w:t>,</w:t>
      </w:r>
      <w:r w:rsidR="00745683" w:rsidRPr="00BF1562">
        <w:rPr>
          <w:bCs/>
        </w:rPr>
        <w:t xml:space="preserve"> which was</w:t>
      </w:r>
      <w:r w:rsidR="002565B7" w:rsidRPr="00BF1562">
        <w:rPr>
          <w:bCs/>
        </w:rPr>
        <w:t xml:space="preserve"> then</w:t>
      </w:r>
      <w:r w:rsidR="00CA7DF8">
        <w:rPr>
          <w:bCs/>
        </w:rPr>
        <w:t xml:space="preserve"> </w:t>
      </w:r>
      <w:r w:rsidR="002565B7" w:rsidRPr="00BF1562">
        <w:rPr>
          <w:bCs/>
        </w:rPr>
        <w:t>verified</w:t>
      </w:r>
      <w:r w:rsidR="00CA7DF8">
        <w:rPr>
          <w:bCs/>
        </w:rPr>
        <w:t xml:space="preserve"> </w:t>
      </w:r>
      <w:r w:rsidR="00527B74" w:rsidRPr="00BF1562">
        <w:rPr>
          <w:bCs/>
        </w:rPr>
        <w:t xml:space="preserve">by the system </w:t>
      </w:r>
      <w:r w:rsidR="00745683" w:rsidRPr="00BF1562">
        <w:rPr>
          <w:bCs/>
        </w:rPr>
        <w:t xml:space="preserve">using </w:t>
      </w:r>
      <w:r w:rsidR="00527B74" w:rsidRPr="00BF1562">
        <w:rPr>
          <w:bCs/>
        </w:rPr>
        <w:t xml:space="preserve">a </w:t>
      </w:r>
      <w:r w:rsidR="00745683" w:rsidRPr="00BF1562">
        <w:rPr>
          <w:bCs/>
        </w:rPr>
        <w:t>one-time password</w:t>
      </w:r>
      <w:r w:rsidR="002565B7" w:rsidRPr="00BF1562">
        <w:rPr>
          <w:bCs/>
        </w:rPr>
        <w:t xml:space="preserve">. To </w:t>
      </w:r>
      <w:r w:rsidR="00EF02AE" w:rsidRPr="00BF1562">
        <w:rPr>
          <w:bCs/>
        </w:rPr>
        <w:t xml:space="preserve">facilitate </w:t>
      </w:r>
      <w:r w:rsidR="002565B7" w:rsidRPr="00BF1562">
        <w:rPr>
          <w:bCs/>
        </w:rPr>
        <w:t>personalized services, the app required registered</w:t>
      </w:r>
      <w:r w:rsidR="00EF02AE" w:rsidRPr="00BF1562">
        <w:rPr>
          <w:bCs/>
        </w:rPr>
        <w:t xml:space="preserve"> u</w:t>
      </w:r>
      <w:r w:rsidR="00B20263" w:rsidRPr="00BF1562">
        <w:rPr>
          <w:bCs/>
        </w:rPr>
        <w:t>s</w:t>
      </w:r>
      <w:r w:rsidR="00EF02AE" w:rsidRPr="00BF1562">
        <w:rPr>
          <w:bCs/>
        </w:rPr>
        <w:t>ers</w:t>
      </w:r>
      <w:r w:rsidR="002565B7" w:rsidRPr="00BF1562">
        <w:rPr>
          <w:bCs/>
        </w:rPr>
        <w:t xml:space="preserve"> to </w:t>
      </w:r>
      <w:r w:rsidR="00527B74" w:rsidRPr="00BF1562">
        <w:rPr>
          <w:bCs/>
        </w:rPr>
        <w:t xml:space="preserve">provide </w:t>
      </w:r>
      <w:r w:rsidR="002565B7" w:rsidRPr="00BF1562">
        <w:rPr>
          <w:bCs/>
        </w:rPr>
        <w:t xml:space="preserve">details </w:t>
      </w:r>
      <w:r w:rsidR="00527B74" w:rsidRPr="00BF1562">
        <w:rPr>
          <w:bCs/>
        </w:rPr>
        <w:t xml:space="preserve">such as their </w:t>
      </w:r>
      <w:r w:rsidR="002565B7" w:rsidRPr="00BF1562">
        <w:rPr>
          <w:bCs/>
        </w:rPr>
        <w:t>weight, height</w:t>
      </w:r>
      <w:r w:rsidR="00527B74" w:rsidRPr="00BF1562">
        <w:rPr>
          <w:bCs/>
        </w:rPr>
        <w:t>,</w:t>
      </w:r>
      <w:r w:rsidR="002565B7" w:rsidRPr="00BF1562">
        <w:rPr>
          <w:bCs/>
        </w:rPr>
        <w:t xml:space="preserve"> body composition</w:t>
      </w:r>
      <w:r w:rsidR="00EF02AE" w:rsidRPr="00BF1562">
        <w:rPr>
          <w:bCs/>
        </w:rPr>
        <w:t>, fitness goals</w:t>
      </w:r>
      <w:r w:rsidR="00527B74" w:rsidRPr="00BF1562">
        <w:rPr>
          <w:bCs/>
        </w:rPr>
        <w:t>, and</w:t>
      </w:r>
      <w:r w:rsidR="002565B7" w:rsidRPr="00BF1562">
        <w:rPr>
          <w:bCs/>
        </w:rPr>
        <w:t xml:space="preserve"> preferred </w:t>
      </w:r>
      <w:r w:rsidR="00527B74" w:rsidRPr="00BF1562">
        <w:rPr>
          <w:bCs/>
        </w:rPr>
        <w:t xml:space="preserve">fitness establishment </w:t>
      </w:r>
      <w:r w:rsidR="00CA7DF8" w:rsidRPr="00BF1562">
        <w:rPr>
          <w:bCs/>
        </w:rPr>
        <w:t>location. Each</w:t>
      </w:r>
      <w:r w:rsidR="00527B74" w:rsidRPr="00BF1562">
        <w:rPr>
          <w:bCs/>
        </w:rPr>
        <w:t xml:space="preserve"> </w:t>
      </w:r>
      <w:r w:rsidR="00FF6682" w:rsidRPr="00BF1562">
        <w:rPr>
          <w:bCs/>
        </w:rPr>
        <w:t xml:space="preserve">registered user </w:t>
      </w:r>
      <w:r w:rsidR="00527B74" w:rsidRPr="00BF1562">
        <w:rPr>
          <w:bCs/>
        </w:rPr>
        <w:t xml:space="preserve">was </w:t>
      </w:r>
      <w:r w:rsidR="008E5300" w:rsidRPr="00BF1562">
        <w:rPr>
          <w:bCs/>
        </w:rPr>
        <w:t>allotted a</w:t>
      </w:r>
      <w:r w:rsidR="00FF6682" w:rsidRPr="00BF1562">
        <w:rPr>
          <w:bCs/>
        </w:rPr>
        <w:t xml:space="preserve"> unique membership ID</w:t>
      </w:r>
      <w:r w:rsidR="008E5300" w:rsidRPr="00BF1562">
        <w:rPr>
          <w:bCs/>
        </w:rPr>
        <w:t xml:space="preserve"> to facilitate smooth service delivery.</w:t>
      </w:r>
    </w:p>
    <w:p w14:paraId="5DA73DAC" w14:textId="77777777" w:rsidR="00986DDA" w:rsidRPr="00BF1562" w:rsidRDefault="00986DDA" w:rsidP="00702473">
      <w:pPr>
        <w:pStyle w:val="BodyTextMain"/>
        <w:rPr>
          <w:bCs/>
        </w:rPr>
      </w:pPr>
    </w:p>
    <w:p w14:paraId="73F5CB6B" w14:textId="77777777" w:rsidR="0031012C" w:rsidRPr="00BF1562" w:rsidRDefault="0031012C" w:rsidP="00702473">
      <w:pPr>
        <w:pStyle w:val="BodyTextMain"/>
        <w:rPr>
          <w:bCs/>
        </w:rPr>
      </w:pPr>
    </w:p>
    <w:p w14:paraId="3789C334" w14:textId="77777777" w:rsidR="00986DDA" w:rsidRPr="00BF1562" w:rsidRDefault="00986DDA" w:rsidP="005F7660">
      <w:pPr>
        <w:pStyle w:val="Casehead2"/>
        <w:outlineLvl w:val="0"/>
      </w:pPr>
      <w:r w:rsidRPr="00BF1562">
        <w:t xml:space="preserve">Workout </w:t>
      </w:r>
      <w:r w:rsidR="009906B4" w:rsidRPr="00BF1562">
        <w:t>Options</w:t>
      </w:r>
    </w:p>
    <w:p w14:paraId="3B127B21" w14:textId="77777777" w:rsidR="00953DD9" w:rsidRPr="00BF1562" w:rsidRDefault="00953DD9" w:rsidP="00702473">
      <w:pPr>
        <w:pStyle w:val="BodyTextMain"/>
        <w:rPr>
          <w:bCs/>
        </w:rPr>
      </w:pPr>
    </w:p>
    <w:p w14:paraId="4F0A87A4" w14:textId="419A1154" w:rsidR="00953DD9" w:rsidRPr="00BF1562" w:rsidRDefault="00953DD9" w:rsidP="00702473">
      <w:pPr>
        <w:pStyle w:val="BodyTextMain"/>
        <w:rPr>
          <w:bCs/>
        </w:rPr>
      </w:pPr>
      <w:r w:rsidRPr="00BF1562">
        <w:rPr>
          <w:bCs/>
        </w:rPr>
        <w:t xml:space="preserve">The app allowed users to </w:t>
      </w:r>
      <w:r w:rsidR="00EE112C" w:rsidRPr="00BF1562">
        <w:rPr>
          <w:bCs/>
        </w:rPr>
        <w:t xml:space="preserve">filter </w:t>
      </w:r>
      <w:r w:rsidRPr="00BF1562">
        <w:rPr>
          <w:bCs/>
        </w:rPr>
        <w:t xml:space="preserve">the workout </w:t>
      </w:r>
      <w:r w:rsidR="00CA7DF8" w:rsidRPr="00BF1562">
        <w:rPr>
          <w:bCs/>
        </w:rPr>
        <w:t>options available</w:t>
      </w:r>
      <w:r w:rsidR="002E76DD" w:rsidRPr="00BF1562">
        <w:rPr>
          <w:bCs/>
        </w:rPr>
        <w:t xml:space="preserve"> nearby </w:t>
      </w:r>
      <w:r w:rsidR="008E5300" w:rsidRPr="00BF1562">
        <w:rPr>
          <w:bCs/>
        </w:rPr>
        <w:t>(</w:t>
      </w:r>
      <w:r w:rsidR="00527B74" w:rsidRPr="00BF1562">
        <w:rPr>
          <w:bCs/>
        </w:rPr>
        <w:t xml:space="preserve">for example, </w:t>
      </w:r>
      <w:r w:rsidR="00357E96" w:rsidRPr="00BF1562">
        <w:rPr>
          <w:bCs/>
        </w:rPr>
        <w:t>g</w:t>
      </w:r>
      <w:r w:rsidR="008E5300" w:rsidRPr="00BF1562">
        <w:rPr>
          <w:bCs/>
        </w:rPr>
        <w:t>ym workouts and strength exercises)</w:t>
      </w:r>
      <w:r w:rsidRPr="00BF1562">
        <w:rPr>
          <w:bCs/>
        </w:rPr>
        <w:t xml:space="preserve"> based on workout time, distance</w:t>
      </w:r>
      <w:r w:rsidR="00527B74" w:rsidRPr="00BF1562">
        <w:rPr>
          <w:bCs/>
        </w:rPr>
        <w:t xml:space="preserve"> from their preferred location</w:t>
      </w:r>
      <w:r w:rsidR="008C2870" w:rsidRPr="00BF1562">
        <w:rPr>
          <w:bCs/>
        </w:rPr>
        <w:t>,</w:t>
      </w:r>
      <w:r w:rsidRPr="00BF1562">
        <w:rPr>
          <w:bCs/>
        </w:rPr>
        <w:t xml:space="preserve"> and </w:t>
      </w:r>
      <w:r w:rsidR="00527B74" w:rsidRPr="00BF1562">
        <w:rPr>
          <w:bCs/>
        </w:rPr>
        <w:t xml:space="preserve">star-rated </w:t>
      </w:r>
      <w:r w:rsidR="00CA7DF8" w:rsidRPr="00BF1562">
        <w:rPr>
          <w:bCs/>
        </w:rPr>
        <w:t>reviews. Users</w:t>
      </w:r>
      <w:r w:rsidR="00357E96" w:rsidRPr="00BF1562">
        <w:rPr>
          <w:bCs/>
        </w:rPr>
        <w:t xml:space="preserve"> </w:t>
      </w:r>
      <w:r w:rsidR="00CA7DF8" w:rsidRPr="00BF1562">
        <w:rPr>
          <w:bCs/>
        </w:rPr>
        <w:t>could take</w:t>
      </w:r>
      <w:r w:rsidR="00527B74" w:rsidRPr="00BF1562">
        <w:rPr>
          <w:bCs/>
        </w:rPr>
        <w:t xml:space="preserve"> </w:t>
      </w:r>
      <w:r w:rsidR="00357E96" w:rsidRPr="00BF1562">
        <w:rPr>
          <w:bCs/>
        </w:rPr>
        <w:t xml:space="preserve">up </w:t>
      </w:r>
      <w:r w:rsidR="002E76DD" w:rsidRPr="00BF1562">
        <w:rPr>
          <w:bCs/>
        </w:rPr>
        <w:t xml:space="preserve">to </w:t>
      </w:r>
      <w:r w:rsidR="00527B74" w:rsidRPr="00BF1562">
        <w:rPr>
          <w:bCs/>
        </w:rPr>
        <w:t xml:space="preserve">five </w:t>
      </w:r>
      <w:r w:rsidR="00357E96" w:rsidRPr="00BF1562">
        <w:rPr>
          <w:bCs/>
        </w:rPr>
        <w:t>workout sessions at the same location in a month.</w:t>
      </w:r>
    </w:p>
    <w:p w14:paraId="62027292" w14:textId="77777777" w:rsidR="00953DD9" w:rsidRPr="00BF1562" w:rsidRDefault="00953DD9" w:rsidP="00702473">
      <w:pPr>
        <w:pStyle w:val="BodyTextMain"/>
        <w:rPr>
          <w:bCs/>
        </w:rPr>
      </w:pPr>
    </w:p>
    <w:p w14:paraId="12F23CA2" w14:textId="77777777" w:rsidR="0031012C" w:rsidRPr="00BF1562" w:rsidRDefault="0031012C" w:rsidP="00702473">
      <w:pPr>
        <w:pStyle w:val="BodyTextMain"/>
        <w:rPr>
          <w:bCs/>
        </w:rPr>
      </w:pPr>
    </w:p>
    <w:p w14:paraId="720CD469" w14:textId="77777777" w:rsidR="00953DD9" w:rsidRPr="00BF1562" w:rsidRDefault="00953DD9" w:rsidP="005F7660">
      <w:pPr>
        <w:pStyle w:val="Casehead2"/>
        <w:outlineLvl w:val="0"/>
      </w:pPr>
      <w:r w:rsidRPr="00BF1562">
        <w:t>Re</w:t>
      </w:r>
      <w:r w:rsidR="001F6424" w:rsidRPr="00BF1562">
        <w:t>serv</w:t>
      </w:r>
      <w:r w:rsidR="009906B4" w:rsidRPr="00BF1562">
        <w:t>ations</w:t>
      </w:r>
    </w:p>
    <w:p w14:paraId="713DBDDF" w14:textId="77777777" w:rsidR="00953DD9" w:rsidRPr="00BF1562" w:rsidRDefault="00953DD9" w:rsidP="00702473">
      <w:pPr>
        <w:pStyle w:val="BodyTextMain"/>
        <w:rPr>
          <w:bCs/>
        </w:rPr>
      </w:pPr>
    </w:p>
    <w:p w14:paraId="68AA0C6B" w14:textId="2930820C" w:rsidR="00953DD9" w:rsidRPr="00BF1562" w:rsidRDefault="002E76DD" w:rsidP="00702473">
      <w:pPr>
        <w:pStyle w:val="BodyTextMain"/>
        <w:rPr>
          <w:bCs/>
        </w:rPr>
      </w:pPr>
      <w:r w:rsidRPr="00BF1562">
        <w:rPr>
          <w:bCs/>
        </w:rPr>
        <w:t>U</w:t>
      </w:r>
      <w:r w:rsidR="00953DD9" w:rsidRPr="00BF1562">
        <w:rPr>
          <w:bCs/>
        </w:rPr>
        <w:t xml:space="preserve">sers </w:t>
      </w:r>
      <w:r w:rsidRPr="00BF1562">
        <w:rPr>
          <w:bCs/>
        </w:rPr>
        <w:t xml:space="preserve">could </w:t>
      </w:r>
      <w:r w:rsidR="00FF6682" w:rsidRPr="00BF1562">
        <w:rPr>
          <w:bCs/>
        </w:rPr>
        <w:t>book</w:t>
      </w:r>
      <w:r w:rsidR="00953DD9" w:rsidRPr="00BF1562">
        <w:rPr>
          <w:bCs/>
        </w:rPr>
        <w:t xml:space="preserve"> workout slot</w:t>
      </w:r>
      <w:r w:rsidRPr="00BF1562">
        <w:rPr>
          <w:bCs/>
        </w:rPr>
        <w:t xml:space="preserve">s </w:t>
      </w:r>
      <w:r w:rsidR="00CA7DF8" w:rsidRPr="00BF1562">
        <w:rPr>
          <w:bCs/>
        </w:rPr>
        <w:t>at their</w:t>
      </w:r>
      <w:r w:rsidRPr="00BF1562">
        <w:rPr>
          <w:bCs/>
        </w:rPr>
        <w:t xml:space="preserve"> </w:t>
      </w:r>
      <w:r w:rsidR="00FF6682" w:rsidRPr="00BF1562">
        <w:rPr>
          <w:bCs/>
        </w:rPr>
        <w:t xml:space="preserve">preferred fitness </w:t>
      </w:r>
      <w:r w:rsidRPr="00BF1562">
        <w:rPr>
          <w:bCs/>
        </w:rPr>
        <w:t xml:space="preserve">centres </w:t>
      </w:r>
      <w:r w:rsidR="00EF02AE" w:rsidRPr="00BF1562">
        <w:rPr>
          <w:bCs/>
        </w:rPr>
        <w:t xml:space="preserve">through </w:t>
      </w:r>
      <w:r w:rsidRPr="00BF1562">
        <w:rPr>
          <w:bCs/>
        </w:rPr>
        <w:t xml:space="preserve">a </w:t>
      </w:r>
      <w:r w:rsidR="00EF02AE" w:rsidRPr="00BF1562">
        <w:rPr>
          <w:bCs/>
        </w:rPr>
        <w:t>secure</w:t>
      </w:r>
      <w:r w:rsidR="00FF6682" w:rsidRPr="00BF1562">
        <w:rPr>
          <w:bCs/>
        </w:rPr>
        <w:t xml:space="preserve"> payment</w:t>
      </w:r>
      <w:r w:rsidR="00357E96" w:rsidRPr="00BF1562">
        <w:rPr>
          <w:bCs/>
        </w:rPr>
        <w:t xml:space="preserve"> gateway</w:t>
      </w:r>
      <w:r w:rsidR="00FF6682" w:rsidRPr="00BF1562">
        <w:rPr>
          <w:bCs/>
        </w:rPr>
        <w:t xml:space="preserve">. The </w:t>
      </w:r>
      <w:r w:rsidR="00357E96" w:rsidRPr="00BF1562">
        <w:rPr>
          <w:bCs/>
        </w:rPr>
        <w:t>app allowed the</w:t>
      </w:r>
      <w:r w:rsidR="00FF6682" w:rsidRPr="00BF1562">
        <w:rPr>
          <w:bCs/>
        </w:rPr>
        <w:t xml:space="preserve"> users to choose membership plan duration</w:t>
      </w:r>
      <w:r w:rsidRPr="00BF1562">
        <w:rPr>
          <w:bCs/>
        </w:rPr>
        <w:t>s</w:t>
      </w:r>
      <w:r w:rsidR="00357E96" w:rsidRPr="00BF1562">
        <w:rPr>
          <w:bCs/>
        </w:rPr>
        <w:t xml:space="preserve"> ranging from</w:t>
      </w:r>
      <w:r w:rsidR="00FF6682" w:rsidRPr="00BF1562">
        <w:rPr>
          <w:bCs/>
        </w:rPr>
        <w:t xml:space="preserve"> one to three months. Once </w:t>
      </w:r>
      <w:r w:rsidRPr="00BF1562">
        <w:rPr>
          <w:bCs/>
        </w:rPr>
        <w:t xml:space="preserve">they had </w:t>
      </w:r>
      <w:r w:rsidR="00FF6682" w:rsidRPr="00BF1562">
        <w:rPr>
          <w:bCs/>
        </w:rPr>
        <w:t xml:space="preserve">reserved, users received unique reservation </w:t>
      </w:r>
      <w:r w:rsidR="00CA7DF8" w:rsidRPr="00BF1562">
        <w:rPr>
          <w:bCs/>
        </w:rPr>
        <w:t>codes (</w:t>
      </w:r>
      <w:r w:rsidR="00FF6682" w:rsidRPr="00BF1562">
        <w:rPr>
          <w:bCs/>
        </w:rPr>
        <w:t>URC</w:t>
      </w:r>
      <w:r w:rsidRPr="00BF1562">
        <w:rPr>
          <w:bCs/>
        </w:rPr>
        <w:t>s</w:t>
      </w:r>
      <w:r w:rsidR="00FF6682" w:rsidRPr="00BF1562">
        <w:rPr>
          <w:bCs/>
        </w:rPr>
        <w:t xml:space="preserve">) </w:t>
      </w:r>
      <w:r w:rsidR="007C5FE1">
        <w:rPr>
          <w:bCs/>
        </w:rPr>
        <w:t>by</w:t>
      </w:r>
      <w:r w:rsidR="007C5FE1" w:rsidRPr="00BF1562">
        <w:rPr>
          <w:bCs/>
        </w:rPr>
        <w:t xml:space="preserve"> </w:t>
      </w:r>
      <w:r w:rsidR="00FF6682" w:rsidRPr="00BF1562">
        <w:rPr>
          <w:bCs/>
        </w:rPr>
        <w:t>email or text message</w:t>
      </w:r>
      <w:r w:rsidRPr="00BF1562">
        <w:rPr>
          <w:bCs/>
        </w:rPr>
        <w:t xml:space="preserve">, and the fitness establishments then </w:t>
      </w:r>
      <w:r w:rsidR="008E5300" w:rsidRPr="00BF1562">
        <w:rPr>
          <w:bCs/>
        </w:rPr>
        <w:t xml:space="preserve">used </w:t>
      </w:r>
      <w:r w:rsidRPr="00BF1562">
        <w:rPr>
          <w:bCs/>
        </w:rPr>
        <w:t xml:space="preserve">these URCs to </w:t>
      </w:r>
      <w:r w:rsidR="008E5300" w:rsidRPr="00BF1562">
        <w:rPr>
          <w:bCs/>
        </w:rPr>
        <w:t xml:space="preserve">verifying the </w:t>
      </w:r>
      <w:r w:rsidR="00CA7DF8" w:rsidRPr="00BF1562">
        <w:rPr>
          <w:bCs/>
        </w:rPr>
        <w:t>bookings. A</w:t>
      </w:r>
      <w:r w:rsidRPr="00BF1562">
        <w:rPr>
          <w:bCs/>
        </w:rPr>
        <w:t xml:space="preserve"> m</w:t>
      </w:r>
      <w:r w:rsidR="00357E96" w:rsidRPr="00BF1562">
        <w:rPr>
          <w:bCs/>
        </w:rPr>
        <w:t xml:space="preserve">onthly membership started from the date </w:t>
      </w:r>
      <w:r w:rsidRPr="00BF1562">
        <w:rPr>
          <w:bCs/>
        </w:rPr>
        <w:t xml:space="preserve">a user </w:t>
      </w:r>
      <w:r w:rsidR="00357E96" w:rsidRPr="00BF1562">
        <w:rPr>
          <w:bCs/>
        </w:rPr>
        <w:t>purchase</w:t>
      </w:r>
      <w:r w:rsidRPr="00BF1562">
        <w:rPr>
          <w:bCs/>
        </w:rPr>
        <w:t>d</w:t>
      </w:r>
      <w:r w:rsidR="00CA7DF8">
        <w:rPr>
          <w:bCs/>
        </w:rPr>
        <w:t xml:space="preserve"> </w:t>
      </w:r>
      <w:r w:rsidRPr="00BF1562">
        <w:rPr>
          <w:bCs/>
        </w:rPr>
        <w:t xml:space="preserve">a </w:t>
      </w:r>
      <w:r w:rsidR="00357E96" w:rsidRPr="00BF1562">
        <w:rPr>
          <w:bCs/>
        </w:rPr>
        <w:t xml:space="preserve">plan. </w:t>
      </w:r>
      <w:r w:rsidR="00CA7DF8" w:rsidRPr="00BF1562">
        <w:rPr>
          <w:bCs/>
        </w:rPr>
        <w:t>Users who</w:t>
      </w:r>
      <w:r w:rsidR="00E07B1B" w:rsidRPr="00BF1562">
        <w:rPr>
          <w:bCs/>
        </w:rPr>
        <w:t xml:space="preserve"> were </w:t>
      </w:r>
      <w:r w:rsidRPr="00BF1562">
        <w:rPr>
          <w:bCs/>
        </w:rPr>
        <w:t xml:space="preserve">unable </w:t>
      </w:r>
      <w:r w:rsidR="00CA7DF8" w:rsidRPr="00BF1562">
        <w:rPr>
          <w:bCs/>
        </w:rPr>
        <w:t>to use</w:t>
      </w:r>
      <w:r w:rsidR="00EE112C" w:rsidRPr="00BF1562">
        <w:rPr>
          <w:bCs/>
        </w:rPr>
        <w:t xml:space="preserve"> reserved workout </w:t>
      </w:r>
      <w:r w:rsidR="00CA7DF8" w:rsidRPr="00BF1562">
        <w:rPr>
          <w:bCs/>
        </w:rPr>
        <w:t>time</w:t>
      </w:r>
      <w:r w:rsidR="00CA7DF8">
        <w:rPr>
          <w:bCs/>
        </w:rPr>
        <w:t>s</w:t>
      </w:r>
      <w:r w:rsidR="00CA7DF8" w:rsidRPr="00BF1562">
        <w:rPr>
          <w:bCs/>
        </w:rPr>
        <w:t xml:space="preserve"> needed</w:t>
      </w:r>
      <w:r w:rsidR="000F7867" w:rsidRPr="00BF1562">
        <w:rPr>
          <w:bCs/>
        </w:rPr>
        <w:t xml:space="preserve"> to cancel </w:t>
      </w:r>
      <w:r w:rsidR="00EE112C" w:rsidRPr="00BF1562">
        <w:rPr>
          <w:bCs/>
        </w:rPr>
        <w:t>the session</w:t>
      </w:r>
      <w:r w:rsidR="00283ECA">
        <w:rPr>
          <w:bCs/>
        </w:rPr>
        <w:t>s</w:t>
      </w:r>
      <w:r w:rsidR="00CA7DF8">
        <w:rPr>
          <w:bCs/>
        </w:rPr>
        <w:t xml:space="preserve"> </w:t>
      </w:r>
      <w:r w:rsidR="001B0539" w:rsidRPr="00BF1562">
        <w:rPr>
          <w:bCs/>
        </w:rPr>
        <w:t>at</w:t>
      </w:r>
      <w:r w:rsidR="00CA7DF8">
        <w:rPr>
          <w:bCs/>
        </w:rPr>
        <w:t xml:space="preserve"> </w:t>
      </w:r>
      <w:r w:rsidR="001B0539" w:rsidRPr="00BF1562">
        <w:rPr>
          <w:bCs/>
        </w:rPr>
        <w:t xml:space="preserve">least </w:t>
      </w:r>
      <w:r w:rsidR="00EE112C" w:rsidRPr="00BF1562">
        <w:rPr>
          <w:bCs/>
        </w:rPr>
        <w:t>1.5 h</w:t>
      </w:r>
      <w:r w:rsidR="0076063B" w:rsidRPr="00BF1562">
        <w:rPr>
          <w:bCs/>
        </w:rPr>
        <w:t>ou</w:t>
      </w:r>
      <w:r w:rsidR="00EE112C" w:rsidRPr="00BF1562">
        <w:rPr>
          <w:bCs/>
        </w:rPr>
        <w:t>rs before the scheduled time</w:t>
      </w:r>
      <w:r w:rsidR="00283ECA">
        <w:rPr>
          <w:bCs/>
        </w:rPr>
        <w:t>s</w:t>
      </w:r>
      <w:r w:rsidR="00EE112C" w:rsidRPr="00BF1562">
        <w:rPr>
          <w:bCs/>
        </w:rPr>
        <w:t>.</w:t>
      </w:r>
    </w:p>
    <w:p w14:paraId="5EAB612D" w14:textId="77777777" w:rsidR="008E5300" w:rsidRPr="00BF1562" w:rsidRDefault="008E5300" w:rsidP="00702473">
      <w:pPr>
        <w:pStyle w:val="BodyTextMain"/>
        <w:rPr>
          <w:bCs/>
        </w:rPr>
      </w:pPr>
    </w:p>
    <w:p w14:paraId="6FBBE24C" w14:textId="77777777" w:rsidR="00986DDA" w:rsidRDefault="00986DDA" w:rsidP="00702473">
      <w:pPr>
        <w:pStyle w:val="BodyTextMain"/>
        <w:rPr>
          <w:bCs/>
        </w:rPr>
      </w:pPr>
    </w:p>
    <w:p w14:paraId="15E56D7B" w14:textId="77777777" w:rsidR="00702473" w:rsidRPr="00BF1562" w:rsidRDefault="00702473" w:rsidP="001101AD">
      <w:pPr>
        <w:pStyle w:val="Casehead1"/>
        <w:keepNext/>
        <w:outlineLvl w:val="0"/>
      </w:pPr>
      <w:r w:rsidRPr="00BF1562">
        <w:t>COMPETITION</w:t>
      </w:r>
    </w:p>
    <w:p w14:paraId="1DA5C281" w14:textId="77777777" w:rsidR="00702473" w:rsidRPr="00C7226D" w:rsidRDefault="00702473" w:rsidP="001101AD">
      <w:pPr>
        <w:pStyle w:val="BodyTextMain"/>
        <w:keepNext/>
        <w:rPr>
          <w:sz w:val="18"/>
          <w:szCs w:val="18"/>
        </w:rPr>
      </w:pPr>
    </w:p>
    <w:p w14:paraId="7B2398E4" w14:textId="4EC643EA" w:rsidR="00934F38" w:rsidRPr="006546AA" w:rsidDel="00DF6A79" w:rsidRDefault="00702473" w:rsidP="00C7226D">
      <w:pPr>
        <w:pStyle w:val="BodyTextMain"/>
        <w:rPr>
          <w:spacing w:val="-2"/>
          <w:kern w:val="22"/>
        </w:rPr>
      </w:pPr>
      <w:r w:rsidRPr="006546AA">
        <w:rPr>
          <w:spacing w:val="-2"/>
          <w:kern w:val="22"/>
        </w:rPr>
        <w:t>The Indian online fitness marketplace was dominated by aggregators and discovery platforms. The Bengaluru-</w:t>
      </w:r>
      <w:r w:rsidR="00672689" w:rsidRPr="006546AA">
        <w:rPr>
          <w:spacing w:val="-2"/>
          <w:kern w:val="22"/>
        </w:rPr>
        <w:t xml:space="preserve">based </w:t>
      </w:r>
      <w:proofErr w:type="spellStart"/>
      <w:r w:rsidR="00672689" w:rsidRPr="006546AA">
        <w:rPr>
          <w:spacing w:val="-2"/>
          <w:kern w:val="22"/>
        </w:rPr>
        <w:t>Gympik</w:t>
      </w:r>
      <w:proofErr w:type="spellEnd"/>
      <w:r w:rsidR="00672689" w:rsidRPr="006546AA">
        <w:rPr>
          <w:spacing w:val="-2"/>
          <w:kern w:val="22"/>
        </w:rPr>
        <w:t xml:space="preserve"> Health Solutions </w:t>
      </w:r>
      <w:proofErr w:type="spellStart"/>
      <w:r w:rsidR="00672689" w:rsidRPr="006546AA">
        <w:rPr>
          <w:spacing w:val="-2"/>
          <w:kern w:val="22"/>
        </w:rPr>
        <w:t>Pvt.</w:t>
      </w:r>
      <w:proofErr w:type="spellEnd"/>
      <w:r w:rsidR="00672689" w:rsidRPr="006546AA">
        <w:rPr>
          <w:spacing w:val="-2"/>
          <w:kern w:val="22"/>
        </w:rPr>
        <w:t xml:space="preserve"> Ltd. (</w:t>
      </w:r>
      <w:proofErr w:type="spellStart"/>
      <w:r w:rsidRPr="006546AA">
        <w:rPr>
          <w:spacing w:val="-2"/>
          <w:kern w:val="22"/>
        </w:rPr>
        <w:t>Gympik</w:t>
      </w:r>
      <w:proofErr w:type="spellEnd"/>
      <w:r w:rsidR="00672689" w:rsidRPr="006546AA">
        <w:rPr>
          <w:rStyle w:val="Hyperlink"/>
          <w:color w:val="auto"/>
          <w:spacing w:val="-2"/>
          <w:kern w:val="22"/>
          <w:u w:val="none"/>
        </w:rPr>
        <w:t>)</w:t>
      </w:r>
      <w:r w:rsidRPr="006546AA">
        <w:rPr>
          <w:spacing w:val="-2"/>
          <w:kern w:val="22"/>
        </w:rPr>
        <w:t xml:space="preserve">, founded in December 2012, was a health </w:t>
      </w:r>
      <w:r w:rsidR="00CA7DF8" w:rsidRPr="006546AA">
        <w:rPr>
          <w:spacing w:val="-2"/>
          <w:kern w:val="22"/>
        </w:rPr>
        <w:t>and</w:t>
      </w:r>
      <w:r w:rsidR="00CA7DF8" w:rsidRPr="006546AA">
        <w:rPr>
          <w:bCs/>
          <w:spacing w:val="-2"/>
          <w:kern w:val="22"/>
        </w:rPr>
        <w:t xml:space="preserve"> fitness</w:t>
      </w:r>
      <w:r w:rsidRPr="006546AA">
        <w:rPr>
          <w:bCs/>
          <w:spacing w:val="-2"/>
          <w:kern w:val="22"/>
        </w:rPr>
        <w:t xml:space="preserve"> </w:t>
      </w:r>
      <w:r w:rsidRPr="006546AA">
        <w:rPr>
          <w:spacing w:val="-2"/>
          <w:kern w:val="22"/>
        </w:rPr>
        <w:lastRenderedPageBreak/>
        <w:t>aggregator that provided a directory list of more than 12,000 fitness and wellness cent</w:t>
      </w:r>
      <w:r w:rsidR="00672689" w:rsidRPr="006546AA">
        <w:rPr>
          <w:spacing w:val="-2"/>
          <w:kern w:val="22"/>
        </w:rPr>
        <w:t>r</w:t>
      </w:r>
      <w:r w:rsidRPr="006546AA">
        <w:rPr>
          <w:spacing w:val="-2"/>
          <w:kern w:val="22"/>
        </w:rPr>
        <w:t>es across India</w:t>
      </w:r>
      <w:r w:rsidR="00CF1944" w:rsidRPr="006546AA">
        <w:rPr>
          <w:spacing w:val="-2"/>
          <w:kern w:val="22"/>
        </w:rPr>
        <w:t>.</w:t>
      </w:r>
      <w:r w:rsidRPr="006546AA">
        <w:rPr>
          <w:rStyle w:val="FootnoteReference"/>
          <w:spacing w:val="-2"/>
          <w:kern w:val="22"/>
        </w:rPr>
        <w:footnoteReference w:id="15"/>
      </w:r>
      <w:r w:rsidR="007C5FE1" w:rsidRPr="006546AA">
        <w:rPr>
          <w:spacing w:val="-2"/>
          <w:kern w:val="22"/>
        </w:rPr>
        <w:t xml:space="preserve"> </w:t>
      </w:r>
      <w:r w:rsidRPr="006546AA">
        <w:rPr>
          <w:spacing w:val="-2"/>
          <w:kern w:val="22"/>
        </w:rPr>
        <w:t xml:space="preserve">Another </w:t>
      </w:r>
      <w:r w:rsidR="0090296C" w:rsidRPr="006546AA">
        <w:rPr>
          <w:spacing w:val="-2"/>
          <w:kern w:val="22"/>
        </w:rPr>
        <w:t>start-</w:t>
      </w:r>
      <w:r w:rsidR="00BF1562" w:rsidRPr="006546AA">
        <w:rPr>
          <w:spacing w:val="-2"/>
          <w:kern w:val="22"/>
        </w:rPr>
        <w:t>up</w:t>
      </w:r>
      <w:r w:rsidRPr="006546AA">
        <w:rPr>
          <w:spacing w:val="-2"/>
          <w:kern w:val="22"/>
        </w:rPr>
        <w:t>,</w:t>
      </w:r>
      <w:r w:rsidR="00CA7DF8" w:rsidRPr="006546AA">
        <w:rPr>
          <w:spacing w:val="-2"/>
          <w:kern w:val="22"/>
        </w:rPr>
        <w:t xml:space="preserve"> </w:t>
      </w:r>
      <w:proofErr w:type="spellStart"/>
      <w:r w:rsidR="00672689" w:rsidRPr="006546AA">
        <w:rPr>
          <w:spacing w:val="-2"/>
          <w:kern w:val="22"/>
        </w:rPr>
        <w:t>Gymer</w:t>
      </w:r>
      <w:proofErr w:type="spellEnd"/>
      <w:r w:rsidR="00672689" w:rsidRPr="006546AA">
        <w:rPr>
          <w:spacing w:val="-2"/>
          <w:kern w:val="22"/>
        </w:rPr>
        <w:t xml:space="preserve"> Fitness Solutions </w:t>
      </w:r>
      <w:proofErr w:type="spellStart"/>
      <w:r w:rsidR="00F26CE5" w:rsidRPr="006546AA">
        <w:rPr>
          <w:spacing w:val="-2"/>
          <w:kern w:val="22"/>
        </w:rPr>
        <w:t>Pvt.</w:t>
      </w:r>
      <w:proofErr w:type="spellEnd"/>
      <w:r w:rsidR="00672689" w:rsidRPr="006546AA">
        <w:rPr>
          <w:spacing w:val="-2"/>
          <w:kern w:val="22"/>
        </w:rPr>
        <w:t xml:space="preserve"> </w:t>
      </w:r>
      <w:r w:rsidR="00F26CE5" w:rsidRPr="006546AA">
        <w:rPr>
          <w:spacing w:val="-2"/>
          <w:kern w:val="22"/>
        </w:rPr>
        <w:t>Ltd.</w:t>
      </w:r>
      <w:r w:rsidR="00672689" w:rsidRPr="006546AA">
        <w:rPr>
          <w:spacing w:val="-2"/>
          <w:kern w:val="22"/>
        </w:rPr>
        <w:t xml:space="preserve"> (</w:t>
      </w:r>
      <w:proofErr w:type="spellStart"/>
      <w:r w:rsidRPr="006546AA">
        <w:rPr>
          <w:spacing w:val="-2"/>
          <w:kern w:val="22"/>
        </w:rPr>
        <w:t>Gymer</w:t>
      </w:r>
      <w:proofErr w:type="spellEnd"/>
      <w:r w:rsidR="00672689" w:rsidRPr="006546AA">
        <w:rPr>
          <w:rStyle w:val="Hyperlink"/>
          <w:color w:val="auto"/>
          <w:spacing w:val="-2"/>
          <w:kern w:val="22"/>
          <w:u w:val="none"/>
        </w:rPr>
        <w:t>)</w:t>
      </w:r>
      <w:r w:rsidRPr="006546AA">
        <w:rPr>
          <w:spacing w:val="-2"/>
          <w:kern w:val="22"/>
        </w:rPr>
        <w:t>, provided a list of verified gyms on its website.</w:t>
      </w:r>
      <w:r w:rsidRPr="006546AA">
        <w:rPr>
          <w:rStyle w:val="FootnoteReference"/>
          <w:spacing w:val="-2"/>
          <w:kern w:val="22"/>
        </w:rPr>
        <w:footnoteReference w:id="16"/>
      </w:r>
      <w:r w:rsidR="00CA7DF8" w:rsidRPr="006546AA">
        <w:rPr>
          <w:spacing w:val="-2"/>
          <w:kern w:val="22"/>
        </w:rPr>
        <w:t xml:space="preserve"> </w:t>
      </w:r>
      <w:proofErr w:type="spellStart"/>
      <w:r w:rsidR="00672689" w:rsidRPr="006546AA">
        <w:rPr>
          <w:spacing w:val="-2"/>
          <w:kern w:val="22"/>
        </w:rPr>
        <w:t>FiTraQ</w:t>
      </w:r>
      <w:proofErr w:type="spellEnd"/>
      <w:r w:rsidRPr="006546AA">
        <w:rPr>
          <w:spacing w:val="-2"/>
          <w:kern w:val="22"/>
        </w:rPr>
        <w:t xml:space="preserve">, a Delhi-based fitness </w:t>
      </w:r>
      <w:r w:rsidR="00CA7DF8" w:rsidRPr="006546AA">
        <w:rPr>
          <w:spacing w:val="-2"/>
          <w:kern w:val="22"/>
        </w:rPr>
        <w:t>website launched</w:t>
      </w:r>
      <w:r w:rsidRPr="006546AA">
        <w:rPr>
          <w:spacing w:val="-2"/>
          <w:kern w:val="22"/>
        </w:rPr>
        <w:t xml:space="preserve"> in January 2014, helped users find good gyms and spas in their vicinity.</w:t>
      </w:r>
      <w:r w:rsidRPr="006546AA">
        <w:rPr>
          <w:rStyle w:val="FootnoteReference"/>
          <w:spacing w:val="-2"/>
          <w:kern w:val="22"/>
        </w:rPr>
        <w:footnoteReference w:id="17"/>
      </w:r>
      <w:r w:rsidR="00CA7DF8" w:rsidRPr="006546AA">
        <w:rPr>
          <w:spacing w:val="-2"/>
          <w:kern w:val="22"/>
        </w:rPr>
        <w:t xml:space="preserve"> </w:t>
      </w:r>
      <w:proofErr w:type="spellStart"/>
      <w:r w:rsidRPr="006546AA">
        <w:rPr>
          <w:spacing w:val="-2"/>
          <w:kern w:val="22"/>
        </w:rPr>
        <w:t>FitnessPapa</w:t>
      </w:r>
      <w:proofErr w:type="spellEnd"/>
      <w:r w:rsidRPr="006546AA">
        <w:rPr>
          <w:spacing w:val="-2"/>
          <w:kern w:val="22"/>
        </w:rPr>
        <w:t xml:space="preserve">, a portal that </w:t>
      </w:r>
      <w:r w:rsidR="00672689" w:rsidRPr="006546AA">
        <w:rPr>
          <w:spacing w:val="-2"/>
          <w:kern w:val="22"/>
        </w:rPr>
        <w:t xml:space="preserve">allowed </w:t>
      </w:r>
      <w:r w:rsidRPr="006546AA">
        <w:rPr>
          <w:spacing w:val="-2"/>
          <w:kern w:val="22"/>
        </w:rPr>
        <w:t xml:space="preserve">users to explore more than 500 fitness </w:t>
      </w:r>
      <w:r w:rsidR="00CA7DF8" w:rsidRPr="006546AA">
        <w:rPr>
          <w:spacing w:val="-2"/>
          <w:kern w:val="22"/>
        </w:rPr>
        <w:t>studios for</w:t>
      </w:r>
      <w:r w:rsidR="00672689" w:rsidRPr="006546AA">
        <w:rPr>
          <w:spacing w:val="-2"/>
          <w:kern w:val="22"/>
        </w:rPr>
        <w:t xml:space="preserve"> </w:t>
      </w:r>
      <w:r w:rsidR="00CF1944" w:rsidRPr="006546AA">
        <w:rPr>
          <w:spacing w:val="-2"/>
          <w:kern w:val="22"/>
        </w:rPr>
        <w:t>a monthly membership of $</w:t>
      </w:r>
      <w:r w:rsidRPr="006546AA">
        <w:rPr>
          <w:spacing w:val="-2"/>
          <w:kern w:val="22"/>
        </w:rPr>
        <w:t>15.30</w:t>
      </w:r>
      <w:r w:rsidR="00672689" w:rsidRPr="006546AA">
        <w:rPr>
          <w:spacing w:val="-2"/>
          <w:kern w:val="22"/>
        </w:rPr>
        <w:t>,</w:t>
      </w:r>
      <w:r w:rsidRPr="006546AA">
        <w:rPr>
          <w:spacing w:val="-2"/>
          <w:kern w:val="22"/>
        </w:rPr>
        <w:t xml:space="preserve"> was </w:t>
      </w:r>
      <w:r w:rsidR="00672689" w:rsidRPr="006546AA">
        <w:rPr>
          <w:spacing w:val="-2"/>
          <w:kern w:val="22"/>
        </w:rPr>
        <w:t xml:space="preserve">acquired </w:t>
      </w:r>
      <w:r w:rsidRPr="006546AA">
        <w:rPr>
          <w:spacing w:val="-2"/>
          <w:kern w:val="22"/>
        </w:rPr>
        <w:t xml:space="preserve">by </w:t>
      </w:r>
      <w:proofErr w:type="spellStart"/>
      <w:r w:rsidRPr="006546AA">
        <w:rPr>
          <w:spacing w:val="-2"/>
          <w:kern w:val="22"/>
        </w:rPr>
        <w:t>Gympik</w:t>
      </w:r>
      <w:proofErr w:type="spellEnd"/>
      <w:r w:rsidRPr="006546AA">
        <w:rPr>
          <w:spacing w:val="-2"/>
          <w:kern w:val="22"/>
        </w:rPr>
        <w:t>.</w:t>
      </w:r>
      <w:r w:rsidRPr="006546AA">
        <w:rPr>
          <w:rStyle w:val="FootnoteReference"/>
          <w:spacing w:val="-2"/>
          <w:kern w:val="22"/>
        </w:rPr>
        <w:footnoteReference w:id="18"/>
      </w:r>
      <w:r w:rsidRPr="006546AA">
        <w:rPr>
          <w:spacing w:val="-2"/>
          <w:kern w:val="22"/>
        </w:rPr>
        <w:t xml:space="preserve"> In August 2015, Bengaluru-</w:t>
      </w:r>
      <w:r w:rsidR="00672689" w:rsidRPr="006546AA">
        <w:rPr>
          <w:spacing w:val="-2"/>
          <w:kern w:val="22"/>
        </w:rPr>
        <w:t xml:space="preserve">based </w:t>
      </w:r>
      <w:proofErr w:type="spellStart"/>
      <w:r w:rsidR="00672689" w:rsidRPr="006546AA">
        <w:rPr>
          <w:spacing w:val="-2"/>
          <w:kern w:val="22"/>
        </w:rPr>
        <w:t>Orobind</w:t>
      </w:r>
      <w:proofErr w:type="spellEnd"/>
      <w:r w:rsidR="00672689" w:rsidRPr="006546AA">
        <w:rPr>
          <w:spacing w:val="-2"/>
          <w:kern w:val="22"/>
        </w:rPr>
        <w:t xml:space="preserve"> Fitness Technologies </w:t>
      </w:r>
      <w:proofErr w:type="spellStart"/>
      <w:r w:rsidR="00672689" w:rsidRPr="006546AA">
        <w:rPr>
          <w:spacing w:val="-2"/>
          <w:kern w:val="22"/>
        </w:rPr>
        <w:t>Pvt.</w:t>
      </w:r>
      <w:proofErr w:type="spellEnd"/>
      <w:r w:rsidR="00672689" w:rsidRPr="006546AA">
        <w:rPr>
          <w:spacing w:val="-2"/>
          <w:kern w:val="22"/>
        </w:rPr>
        <w:t xml:space="preserve"> Ltd. (</w:t>
      </w:r>
      <w:proofErr w:type="spellStart"/>
      <w:r w:rsidR="00672689" w:rsidRPr="006546AA">
        <w:rPr>
          <w:spacing w:val="-2"/>
          <w:kern w:val="22"/>
        </w:rPr>
        <w:t>Orobind</w:t>
      </w:r>
      <w:proofErr w:type="spellEnd"/>
      <w:r w:rsidR="00672689" w:rsidRPr="006546AA">
        <w:rPr>
          <w:rStyle w:val="Hyperlink"/>
          <w:color w:val="auto"/>
          <w:spacing w:val="-2"/>
          <w:kern w:val="22"/>
          <w:u w:val="none"/>
        </w:rPr>
        <w:t>)</w:t>
      </w:r>
      <w:r w:rsidR="00CA7DF8" w:rsidRPr="006546AA">
        <w:rPr>
          <w:rStyle w:val="Hyperlink"/>
          <w:color w:val="auto"/>
          <w:spacing w:val="-2"/>
          <w:kern w:val="22"/>
          <w:u w:val="none"/>
        </w:rPr>
        <w:t xml:space="preserve"> </w:t>
      </w:r>
      <w:r w:rsidR="00CA7DF8" w:rsidRPr="006546AA">
        <w:rPr>
          <w:spacing w:val="-2"/>
          <w:kern w:val="22"/>
        </w:rPr>
        <w:t>raised funding</w:t>
      </w:r>
      <w:r w:rsidRPr="006546AA">
        <w:rPr>
          <w:spacing w:val="-2"/>
          <w:kern w:val="22"/>
        </w:rPr>
        <w:t xml:space="preserve"> to launch a fitness subscription service called </w:t>
      </w:r>
      <w:proofErr w:type="spellStart"/>
      <w:r w:rsidRPr="006546AA">
        <w:rPr>
          <w:spacing w:val="-2"/>
          <w:kern w:val="22"/>
        </w:rPr>
        <w:t>Orobind</w:t>
      </w:r>
      <w:proofErr w:type="spellEnd"/>
      <w:r w:rsidRPr="006546AA">
        <w:rPr>
          <w:spacing w:val="-2"/>
          <w:kern w:val="22"/>
        </w:rPr>
        <w:t xml:space="preserve"> Access. Fitness </w:t>
      </w:r>
      <w:r w:rsidR="00672689" w:rsidRPr="006546AA">
        <w:rPr>
          <w:spacing w:val="-2"/>
          <w:kern w:val="22"/>
        </w:rPr>
        <w:t xml:space="preserve">tracking </w:t>
      </w:r>
      <w:r w:rsidRPr="006546AA">
        <w:rPr>
          <w:spacing w:val="-2"/>
          <w:kern w:val="22"/>
        </w:rPr>
        <w:t>start-up</w:t>
      </w:r>
      <w:r w:rsidR="00CA7DF8" w:rsidRPr="006546AA">
        <w:rPr>
          <w:spacing w:val="-2"/>
          <w:kern w:val="22"/>
        </w:rPr>
        <w:t xml:space="preserve"> </w:t>
      </w:r>
      <w:proofErr w:type="spellStart"/>
      <w:r w:rsidR="00672689" w:rsidRPr="006546AA">
        <w:rPr>
          <w:spacing w:val="-2"/>
          <w:kern w:val="22"/>
        </w:rPr>
        <w:t>GOQii</w:t>
      </w:r>
      <w:proofErr w:type="spellEnd"/>
      <w:r w:rsidR="00672689" w:rsidRPr="006546AA">
        <w:rPr>
          <w:spacing w:val="-2"/>
          <w:kern w:val="22"/>
        </w:rPr>
        <w:t xml:space="preserve"> Technologies </w:t>
      </w:r>
      <w:proofErr w:type="spellStart"/>
      <w:r w:rsidR="00672689" w:rsidRPr="006546AA">
        <w:rPr>
          <w:spacing w:val="-2"/>
          <w:kern w:val="22"/>
        </w:rPr>
        <w:t>Pvt.</w:t>
      </w:r>
      <w:proofErr w:type="spellEnd"/>
      <w:r w:rsidR="00672689" w:rsidRPr="006546AA">
        <w:rPr>
          <w:spacing w:val="-2"/>
          <w:kern w:val="22"/>
        </w:rPr>
        <w:t xml:space="preserve"> Ltd. (</w:t>
      </w:r>
      <w:proofErr w:type="spellStart"/>
      <w:r w:rsidRPr="006546AA">
        <w:rPr>
          <w:spacing w:val="-2"/>
          <w:kern w:val="22"/>
        </w:rPr>
        <w:t>GOQii</w:t>
      </w:r>
      <w:proofErr w:type="spellEnd"/>
      <w:r w:rsidR="00672689" w:rsidRPr="006546AA">
        <w:rPr>
          <w:rStyle w:val="Hyperlink"/>
          <w:color w:val="auto"/>
          <w:spacing w:val="-2"/>
          <w:kern w:val="22"/>
          <w:u w:val="none"/>
        </w:rPr>
        <w:t xml:space="preserve">) used </w:t>
      </w:r>
      <w:proofErr w:type="spellStart"/>
      <w:r w:rsidR="00672689" w:rsidRPr="006546AA">
        <w:rPr>
          <w:spacing w:val="-2"/>
          <w:kern w:val="22"/>
        </w:rPr>
        <w:t>Paytm</w:t>
      </w:r>
      <w:proofErr w:type="spellEnd"/>
      <w:r w:rsidR="00672689" w:rsidRPr="006546AA">
        <w:rPr>
          <w:spacing w:val="-2"/>
          <w:kern w:val="22"/>
        </w:rPr>
        <w:t xml:space="preserve"> to raise </w:t>
      </w:r>
      <w:r w:rsidR="00CA7DF8" w:rsidRPr="006546AA">
        <w:rPr>
          <w:spacing w:val="-2"/>
          <w:kern w:val="22"/>
        </w:rPr>
        <w:t>funding to</w:t>
      </w:r>
      <w:r w:rsidRPr="006546AA">
        <w:rPr>
          <w:spacing w:val="-2"/>
          <w:kern w:val="22"/>
        </w:rPr>
        <w:t xml:space="preserve"> </w:t>
      </w:r>
      <w:r w:rsidR="00CA7DF8" w:rsidRPr="006546AA">
        <w:rPr>
          <w:spacing w:val="-2"/>
          <w:kern w:val="22"/>
        </w:rPr>
        <w:t>launch a</w:t>
      </w:r>
      <w:r w:rsidRPr="006546AA">
        <w:rPr>
          <w:spacing w:val="-2"/>
          <w:kern w:val="22"/>
        </w:rPr>
        <w:t xml:space="preserve"> fitness coach marketplace </w:t>
      </w:r>
      <w:r w:rsidR="00CA7DF8" w:rsidRPr="006546AA">
        <w:rPr>
          <w:spacing w:val="-2"/>
          <w:kern w:val="22"/>
        </w:rPr>
        <w:t>that enabled</w:t>
      </w:r>
      <w:r w:rsidR="00A1120B" w:rsidRPr="006546AA">
        <w:rPr>
          <w:spacing w:val="-2"/>
          <w:kern w:val="22"/>
        </w:rPr>
        <w:t xml:space="preserve"> </w:t>
      </w:r>
      <w:r w:rsidRPr="006546AA">
        <w:rPr>
          <w:spacing w:val="-2"/>
          <w:kern w:val="22"/>
        </w:rPr>
        <w:t>people to hire trainers across India</w:t>
      </w:r>
      <w:r w:rsidR="00494B8E" w:rsidRPr="006546AA">
        <w:rPr>
          <w:spacing w:val="-2"/>
          <w:kern w:val="22"/>
        </w:rPr>
        <w:t>.</w:t>
      </w:r>
      <w:r w:rsidR="00DF6A79" w:rsidRPr="006546AA">
        <w:rPr>
          <w:spacing w:val="-2"/>
          <w:kern w:val="22"/>
        </w:rPr>
        <w:t xml:space="preserve"> However, many start</w:t>
      </w:r>
      <w:r w:rsidR="00A1120B" w:rsidRPr="006546AA">
        <w:rPr>
          <w:spacing w:val="-2"/>
          <w:kern w:val="22"/>
        </w:rPr>
        <w:t>-</w:t>
      </w:r>
      <w:r w:rsidR="00DF6A79" w:rsidRPr="006546AA">
        <w:rPr>
          <w:spacing w:val="-2"/>
          <w:kern w:val="22"/>
        </w:rPr>
        <w:t xml:space="preserve">ups (such as </w:t>
      </w:r>
      <w:proofErr w:type="spellStart"/>
      <w:r w:rsidR="00DF6A79" w:rsidRPr="006546AA">
        <w:rPr>
          <w:spacing w:val="-2"/>
          <w:kern w:val="22"/>
        </w:rPr>
        <w:t>Classverse</w:t>
      </w:r>
      <w:proofErr w:type="spellEnd"/>
      <w:r w:rsidR="00A1120B" w:rsidRPr="006546AA">
        <w:rPr>
          <w:spacing w:val="-2"/>
          <w:kern w:val="22"/>
        </w:rPr>
        <w:t>,</w:t>
      </w:r>
      <w:r w:rsidR="00934F38" w:rsidRPr="006546AA">
        <w:rPr>
          <w:spacing w:val="-2"/>
          <w:kern w:val="22"/>
        </w:rPr>
        <w:t xml:space="preserve"> which initiated operation</w:t>
      </w:r>
      <w:r w:rsidR="00A1120B" w:rsidRPr="006546AA">
        <w:rPr>
          <w:spacing w:val="-2"/>
          <w:kern w:val="22"/>
        </w:rPr>
        <w:t>s</w:t>
      </w:r>
      <w:r w:rsidR="00934F38" w:rsidRPr="006546AA">
        <w:rPr>
          <w:spacing w:val="-2"/>
          <w:kern w:val="22"/>
        </w:rPr>
        <w:t xml:space="preserve"> in 2015</w:t>
      </w:r>
      <w:r w:rsidR="00DF6A79" w:rsidRPr="006546AA">
        <w:rPr>
          <w:spacing w:val="-2"/>
          <w:kern w:val="22"/>
        </w:rPr>
        <w:t xml:space="preserve">) </w:t>
      </w:r>
      <w:r w:rsidR="00CA7DF8" w:rsidRPr="006546AA">
        <w:rPr>
          <w:spacing w:val="-2"/>
          <w:kern w:val="22"/>
        </w:rPr>
        <w:t>closed because</w:t>
      </w:r>
      <w:r w:rsidR="00A1120B" w:rsidRPr="006546AA">
        <w:rPr>
          <w:spacing w:val="-2"/>
          <w:kern w:val="22"/>
        </w:rPr>
        <w:t xml:space="preserve"> they were </w:t>
      </w:r>
      <w:r w:rsidR="00CA7DF8" w:rsidRPr="006546AA">
        <w:rPr>
          <w:spacing w:val="-2"/>
          <w:kern w:val="22"/>
        </w:rPr>
        <w:t>unable to</w:t>
      </w:r>
      <w:r w:rsidR="00E45612" w:rsidRPr="006546AA">
        <w:rPr>
          <w:spacing w:val="-2"/>
          <w:kern w:val="22"/>
        </w:rPr>
        <w:t xml:space="preserve"> achieve </w:t>
      </w:r>
      <w:r w:rsidR="00934F38" w:rsidRPr="006546AA">
        <w:rPr>
          <w:spacing w:val="-2"/>
          <w:kern w:val="22"/>
        </w:rPr>
        <w:t>unit economies.</w:t>
      </w:r>
      <w:r w:rsidR="00934F38" w:rsidRPr="006546AA">
        <w:rPr>
          <w:rStyle w:val="FootnoteReference"/>
          <w:spacing w:val="-2"/>
          <w:kern w:val="22"/>
        </w:rPr>
        <w:footnoteReference w:id="19"/>
      </w:r>
      <w:r w:rsidR="007C5FE1" w:rsidRPr="006546AA">
        <w:rPr>
          <w:spacing w:val="-2"/>
          <w:kern w:val="22"/>
        </w:rPr>
        <w:t xml:space="preserve"> </w:t>
      </w:r>
      <w:r w:rsidRPr="006546AA">
        <w:rPr>
          <w:spacing w:val="-2"/>
          <w:kern w:val="22"/>
        </w:rPr>
        <w:t xml:space="preserve">According to </w:t>
      </w:r>
      <w:proofErr w:type="spellStart"/>
      <w:r w:rsidRPr="006546AA">
        <w:rPr>
          <w:spacing w:val="-2"/>
          <w:kern w:val="22"/>
        </w:rPr>
        <w:t>Arushi</w:t>
      </w:r>
      <w:proofErr w:type="spellEnd"/>
      <w:r w:rsidRPr="006546AA">
        <w:rPr>
          <w:spacing w:val="-2"/>
          <w:kern w:val="22"/>
        </w:rPr>
        <w:t>, “</w:t>
      </w:r>
      <w:r w:rsidR="00934F38" w:rsidRPr="006546AA">
        <w:rPr>
          <w:spacing w:val="-2"/>
          <w:kern w:val="22"/>
        </w:rPr>
        <w:t xml:space="preserve">Many </w:t>
      </w:r>
      <w:r w:rsidRPr="006546AA">
        <w:rPr>
          <w:spacing w:val="-2"/>
          <w:kern w:val="22"/>
        </w:rPr>
        <w:t>fitness start-ups cropped up during 2015</w:t>
      </w:r>
      <w:r w:rsidR="00A1120B" w:rsidRPr="006546AA">
        <w:rPr>
          <w:spacing w:val="-2"/>
          <w:kern w:val="22"/>
        </w:rPr>
        <w:t>–</w:t>
      </w:r>
      <w:r w:rsidRPr="006546AA">
        <w:rPr>
          <w:spacing w:val="-2"/>
          <w:kern w:val="22"/>
        </w:rPr>
        <w:t>16 but couldn’t sustain the competition. This was majorly due to a lack of understanding of the fundamentals of the market they were trying to serve. It resulted in financial stress for them</w:t>
      </w:r>
      <w:r w:rsidR="00A1120B" w:rsidRPr="006546AA">
        <w:rPr>
          <w:spacing w:val="-2"/>
          <w:kern w:val="22"/>
        </w:rPr>
        <w:t>,</w:t>
      </w:r>
      <w:r w:rsidRPr="006546AA">
        <w:rPr>
          <w:spacing w:val="-2"/>
          <w:kern w:val="22"/>
        </w:rPr>
        <w:t xml:space="preserve"> and they consequently got nipped in the bud</w:t>
      </w:r>
      <w:r w:rsidR="00934F38" w:rsidRPr="006546AA">
        <w:rPr>
          <w:spacing w:val="-2"/>
          <w:kern w:val="22"/>
        </w:rPr>
        <w:t>.”</w:t>
      </w:r>
    </w:p>
    <w:p w14:paraId="1FAD4E5A" w14:textId="77777777" w:rsidR="00A315C1" w:rsidRPr="00BF1562" w:rsidRDefault="00A315C1" w:rsidP="00702473">
      <w:pPr>
        <w:pStyle w:val="BodyTextMain"/>
      </w:pPr>
    </w:p>
    <w:p w14:paraId="56A39F59" w14:textId="77777777" w:rsidR="00702473" w:rsidRPr="00BF1562" w:rsidRDefault="00702473" w:rsidP="00702473">
      <w:pPr>
        <w:pStyle w:val="BodyTextMain"/>
      </w:pPr>
    </w:p>
    <w:p w14:paraId="5E24EC34" w14:textId="77777777" w:rsidR="00702473" w:rsidRPr="00BF1562" w:rsidRDefault="00702473" w:rsidP="005F7660">
      <w:pPr>
        <w:pStyle w:val="Casehead1"/>
        <w:outlineLvl w:val="0"/>
      </w:pPr>
      <w:r w:rsidRPr="00BF1562">
        <w:t>INNOVATION AT FITPASS</w:t>
      </w:r>
    </w:p>
    <w:p w14:paraId="49865CAF" w14:textId="77777777" w:rsidR="00702473" w:rsidRPr="00BF1562" w:rsidRDefault="00702473" w:rsidP="00702473">
      <w:pPr>
        <w:pStyle w:val="BodyTextMain"/>
        <w:rPr>
          <w:b/>
        </w:rPr>
      </w:pPr>
    </w:p>
    <w:p w14:paraId="429E7E97" w14:textId="5A0B696A" w:rsidR="00702473" w:rsidRPr="00BF1562" w:rsidRDefault="00702473" w:rsidP="00702473">
      <w:pPr>
        <w:pStyle w:val="BodyTextMain"/>
      </w:pPr>
      <w:r w:rsidRPr="00BF1562">
        <w:t>The Indian fitness and wellness sector had advance</w:t>
      </w:r>
      <w:r w:rsidR="00A1120B" w:rsidRPr="00BF1562">
        <w:t>d rapidly through</w:t>
      </w:r>
      <w:r w:rsidRPr="00BF1562">
        <w:t xml:space="preserve"> innovative business models and service delivery systems. </w:t>
      </w:r>
      <w:r w:rsidR="00A1120B" w:rsidRPr="00BF1562">
        <w:t>It</w:t>
      </w:r>
      <w:r w:rsidRPr="00BF1562">
        <w:t xml:space="preserve"> had </w:t>
      </w:r>
      <w:r w:rsidR="00A1120B" w:rsidRPr="00BF1562">
        <w:t xml:space="preserve">also </w:t>
      </w:r>
      <w:r w:rsidRPr="00BF1562">
        <w:t xml:space="preserve">evolved </w:t>
      </w:r>
      <w:r w:rsidR="00A1120B" w:rsidRPr="00BF1562">
        <w:t>significantly</w:t>
      </w:r>
      <w:r w:rsidR="00486325" w:rsidRPr="00BF1562">
        <w:t>—</w:t>
      </w:r>
      <w:r w:rsidRPr="00BF1562">
        <w:t xml:space="preserve">from the days when fitness was linked to wrestling or body-building practiced in domestic </w:t>
      </w:r>
      <w:proofErr w:type="spellStart"/>
      <w:r w:rsidRPr="00B95295">
        <w:rPr>
          <w:i/>
        </w:rPr>
        <w:t>akharas</w:t>
      </w:r>
      <w:proofErr w:type="spellEnd"/>
      <w:r w:rsidR="00CA7DF8">
        <w:rPr>
          <w:i/>
        </w:rPr>
        <w:t xml:space="preserve"> </w:t>
      </w:r>
      <w:r w:rsidRPr="00BF1562">
        <w:t xml:space="preserve">to </w:t>
      </w:r>
      <w:r w:rsidR="00486325" w:rsidRPr="00BF1562">
        <w:t xml:space="preserve">a context that saw </w:t>
      </w:r>
      <w:r w:rsidRPr="00BF1562">
        <w:t>customized group fitness classes (</w:t>
      </w:r>
      <w:r w:rsidR="00486325" w:rsidRPr="00BF1562">
        <w:t>for example, a</w:t>
      </w:r>
      <w:r w:rsidRPr="00BF1562">
        <w:t xml:space="preserve">erobics, Zumba, </w:t>
      </w:r>
      <w:r w:rsidR="00486325" w:rsidRPr="00BF1562">
        <w:t xml:space="preserve">aerial </w:t>
      </w:r>
      <w:r w:rsidRPr="00BF1562">
        <w:t xml:space="preserve">yoga, and kickboxing) </w:t>
      </w:r>
      <w:r w:rsidR="00486325" w:rsidRPr="00BF1562">
        <w:t xml:space="preserve">offered </w:t>
      </w:r>
      <w:r w:rsidRPr="00BF1562">
        <w:t xml:space="preserve">in </w:t>
      </w:r>
      <w:r w:rsidR="00486325" w:rsidRPr="00BF1562">
        <w:t xml:space="preserve">modern </w:t>
      </w:r>
      <w:r w:rsidRPr="00BF1562">
        <w:t xml:space="preserve">fitness studios </w:t>
      </w:r>
      <w:r w:rsidR="00486325" w:rsidRPr="00BF1562">
        <w:t>and supported</w:t>
      </w:r>
      <w:r w:rsidRPr="00BF1562">
        <w:t xml:space="preserve"> by numerous product and process innovations. </w:t>
      </w:r>
      <w:r w:rsidR="00486325" w:rsidRPr="00BF1562">
        <w:t xml:space="preserve">As </w:t>
      </w:r>
      <w:proofErr w:type="spellStart"/>
      <w:r w:rsidR="00486325" w:rsidRPr="00BF1562">
        <w:t>Akshay</w:t>
      </w:r>
      <w:proofErr w:type="spellEnd"/>
      <w:r w:rsidR="00486325" w:rsidRPr="00BF1562">
        <w:t xml:space="preserve"> noted, </w:t>
      </w:r>
      <w:r w:rsidRPr="00BF1562">
        <w:t>“</w:t>
      </w:r>
      <w:r w:rsidR="006E7BF8">
        <w:t>T</w:t>
      </w:r>
      <w:r w:rsidR="00486325" w:rsidRPr="00BF1562">
        <w:t xml:space="preserve">his </w:t>
      </w:r>
      <w:r w:rsidRPr="00BF1562">
        <w:t xml:space="preserve">sector is facing a revolution spiked by the rise in the health and </w:t>
      </w:r>
      <w:r w:rsidR="0090296C" w:rsidRPr="00BF1562">
        <w:t>fitness</w:t>
      </w:r>
      <w:r w:rsidR="006E7BF8">
        <w:t>-</w:t>
      </w:r>
      <w:r w:rsidRPr="00BF1562">
        <w:t>conscious generation</w:t>
      </w:r>
      <w:r w:rsidR="00486325" w:rsidRPr="00BF1562">
        <w:t>,</w:t>
      </w:r>
      <w:r w:rsidRPr="00BF1562">
        <w:t xml:space="preserve"> and we want to be a part of this revolution</w:t>
      </w:r>
      <w:r w:rsidR="00486325" w:rsidRPr="00BF1562">
        <w:t xml:space="preserve">.” </w:t>
      </w:r>
      <w:r w:rsidRPr="00BF1562">
        <w:t xml:space="preserve">Among the first few players to enter the Indian fitness sector, </w:t>
      </w:r>
      <w:proofErr w:type="spellStart"/>
      <w:r w:rsidRPr="00BF1562">
        <w:t>F</w:t>
      </w:r>
      <w:r w:rsidR="006E7BF8">
        <w:t>itpass</w:t>
      </w:r>
      <w:proofErr w:type="spellEnd"/>
      <w:r w:rsidRPr="00BF1562">
        <w:t xml:space="preserve"> introduced numerous innovative practices to elevate its service offerings, thereby gaining </w:t>
      </w:r>
      <w:r w:rsidR="00486325" w:rsidRPr="00BF1562">
        <w:t xml:space="preserve">a </w:t>
      </w:r>
      <w:r w:rsidRPr="00BF1562">
        <w:t xml:space="preserve">competitive advantage. The company’s </w:t>
      </w:r>
      <w:r w:rsidR="00486325" w:rsidRPr="00BF1562">
        <w:t xml:space="preserve">innovation </w:t>
      </w:r>
      <w:r w:rsidRPr="00BF1562">
        <w:t xml:space="preserve">was reflected </w:t>
      </w:r>
      <w:r w:rsidR="00486325" w:rsidRPr="00BF1562">
        <w:t>in</w:t>
      </w:r>
      <w:r w:rsidRPr="00BF1562">
        <w:t xml:space="preserve"> its</w:t>
      </w:r>
      <w:r w:rsidR="003A5748" w:rsidRPr="00BF1562">
        <w:t xml:space="preserve"> strategic service vision</w:t>
      </w:r>
      <w:r w:rsidR="00486325" w:rsidRPr="00BF1562">
        <w:t xml:space="preserve"> and </w:t>
      </w:r>
      <w:r w:rsidRPr="00BF1562">
        <w:t xml:space="preserve">business </w:t>
      </w:r>
      <w:r w:rsidR="00CA7DF8" w:rsidRPr="00BF1562">
        <w:t>model and</w:t>
      </w:r>
      <w:r w:rsidRPr="00BF1562">
        <w:t xml:space="preserve"> </w:t>
      </w:r>
      <w:r w:rsidR="00486325" w:rsidRPr="00BF1562">
        <w:t xml:space="preserve">in the </w:t>
      </w:r>
      <w:r w:rsidRPr="00BF1562">
        <w:t xml:space="preserve">design of </w:t>
      </w:r>
      <w:r w:rsidR="00486325" w:rsidRPr="00BF1562">
        <w:t xml:space="preserve">its </w:t>
      </w:r>
      <w:r w:rsidRPr="00BF1562">
        <w:t>service delivery system.</w:t>
      </w:r>
    </w:p>
    <w:p w14:paraId="556B389A" w14:textId="77777777" w:rsidR="00702473" w:rsidRPr="00BF1562" w:rsidRDefault="00702473" w:rsidP="00702473">
      <w:pPr>
        <w:pStyle w:val="BodyTextMain"/>
      </w:pPr>
    </w:p>
    <w:p w14:paraId="0D674C4E" w14:textId="77777777" w:rsidR="00702473" w:rsidRPr="00BF1562" w:rsidRDefault="00702473" w:rsidP="00702473">
      <w:pPr>
        <w:pStyle w:val="BodyTextMain"/>
      </w:pPr>
    </w:p>
    <w:p w14:paraId="4EE71670" w14:textId="77777777" w:rsidR="00702473" w:rsidRPr="00BF1562" w:rsidRDefault="00702473" w:rsidP="005F7660">
      <w:pPr>
        <w:pStyle w:val="Casehead2"/>
        <w:outlineLvl w:val="0"/>
      </w:pPr>
      <w:r w:rsidRPr="00BF1562">
        <w:t xml:space="preserve">Service </w:t>
      </w:r>
      <w:r w:rsidR="003A5748" w:rsidRPr="00BF1562">
        <w:t>Vision</w:t>
      </w:r>
    </w:p>
    <w:p w14:paraId="1254B92E" w14:textId="77777777" w:rsidR="00702473" w:rsidRPr="00BF1562" w:rsidRDefault="00702473" w:rsidP="00702473">
      <w:pPr>
        <w:pStyle w:val="BodyTextMain"/>
      </w:pPr>
    </w:p>
    <w:p w14:paraId="5750E22A" w14:textId="02D7E519" w:rsidR="00486325" w:rsidRDefault="00702473" w:rsidP="00702473">
      <w:pPr>
        <w:pStyle w:val="BodyTextMain"/>
      </w:pPr>
      <w:r w:rsidRPr="00BF1562">
        <w:t xml:space="preserve">Operating </w:t>
      </w:r>
      <w:r w:rsidR="00486325" w:rsidRPr="00BF1562">
        <w:t>throughout</w:t>
      </w:r>
      <w:r w:rsidRPr="00BF1562">
        <w:t xml:space="preserve"> Delhi-NCR, </w:t>
      </w:r>
      <w:proofErr w:type="spellStart"/>
      <w:r w:rsidRPr="00BF1562">
        <w:t>F</w:t>
      </w:r>
      <w:r w:rsidR="006E7BF8">
        <w:t>itpass</w:t>
      </w:r>
      <w:proofErr w:type="spellEnd"/>
      <w:r w:rsidRPr="00BF1562">
        <w:t xml:space="preserve"> offered </w:t>
      </w:r>
      <w:r w:rsidR="00486325" w:rsidRPr="00BF1562">
        <w:t xml:space="preserve">its users </w:t>
      </w:r>
      <w:r w:rsidRPr="00BF1562">
        <w:t xml:space="preserve">a boutique fitness experience </w:t>
      </w:r>
      <w:r w:rsidR="00486325" w:rsidRPr="00BF1562">
        <w:t xml:space="preserve">that was </w:t>
      </w:r>
      <w:r w:rsidRPr="00BF1562">
        <w:t>unlike traditional single-gym or fitness studio membership</w:t>
      </w:r>
      <w:r w:rsidR="00486325" w:rsidRPr="00BF1562">
        <w:t>s</w:t>
      </w:r>
      <w:r w:rsidRPr="00BF1562">
        <w:t>. On its online platform, users could buy monthly membership</w:t>
      </w:r>
      <w:r w:rsidR="00486325" w:rsidRPr="00BF1562">
        <w:t>s</w:t>
      </w:r>
      <w:r w:rsidRPr="00BF1562">
        <w:t xml:space="preserve"> and use </w:t>
      </w:r>
      <w:r w:rsidR="00486325" w:rsidRPr="00BF1562">
        <w:t xml:space="preserve">these </w:t>
      </w:r>
      <w:r w:rsidRPr="00BF1562">
        <w:t>to reserve workout sessions across 1,500 partner gyms</w:t>
      </w:r>
      <w:r w:rsidR="00486325" w:rsidRPr="00BF1562">
        <w:t xml:space="preserve"> and </w:t>
      </w:r>
      <w:r w:rsidRPr="00BF1562">
        <w:t xml:space="preserve">fitness studios. The company </w:t>
      </w:r>
      <w:r w:rsidR="00486325" w:rsidRPr="00BF1562">
        <w:t>brought</w:t>
      </w:r>
      <w:r w:rsidRPr="00BF1562">
        <w:t xml:space="preserve"> the fitness establishments and users together for their mutual benefit. For the gym owners, who were struggling with poor capacity utilization rates owing to hefty annual membership fees and poor member commitment, it was a </w:t>
      </w:r>
      <w:r w:rsidR="00486325" w:rsidRPr="00BF1562">
        <w:t xml:space="preserve">way </w:t>
      </w:r>
      <w:r w:rsidRPr="00BF1562">
        <w:t xml:space="preserve">to acquire more members without extra cost. For the users, it offered the flexibility and convenience to workout </w:t>
      </w:r>
      <w:r w:rsidR="00486325" w:rsidRPr="00BF1562">
        <w:t>at any of</w:t>
      </w:r>
      <w:r w:rsidRPr="00BF1562">
        <w:t xml:space="preserve"> 1,500 fitness cent</w:t>
      </w:r>
      <w:r w:rsidR="00486325" w:rsidRPr="00BF1562">
        <w:t>r</w:t>
      </w:r>
      <w:r w:rsidRPr="00BF1562">
        <w:t xml:space="preserve">es </w:t>
      </w:r>
      <w:r w:rsidR="00486325" w:rsidRPr="00BF1562">
        <w:t xml:space="preserve">across </w:t>
      </w:r>
      <w:r w:rsidRPr="00BF1562">
        <w:t xml:space="preserve">Delhi-NCR. Additionally, the users could access the fitness facilities any number of times during the month. </w:t>
      </w:r>
      <w:proofErr w:type="spellStart"/>
      <w:r w:rsidR="00486325" w:rsidRPr="00BF1562">
        <w:t>Akshay</w:t>
      </w:r>
      <w:proofErr w:type="spellEnd"/>
      <w:r w:rsidR="00486325" w:rsidRPr="00BF1562">
        <w:t xml:space="preserve"> summarized:</w:t>
      </w:r>
    </w:p>
    <w:p w14:paraId="550157E6" w14:textId="77777777" w:rsidR="007E0320" w:rsidRPr="00BF1562" w:rsidRDefault="007E0320" w:rsidP="00702473">
      <w:pPr>
        <w:pStyle w:val="BodyTextMain"/>
      </w:pPr>
    </w:p>
    <w:p w14:paraId="2F95E8F3" w14:textId="2F7C9E8A" w:rsidR="00486325" w:rsidRPr="00BF1562" w:rsidRDefault="00702473" w:rsidP="00C7226D">
      <w:pPr>
        <w:pStyle w:val="BodyTextMain"/>
        <w:ind w:left="900"/>
      </w:pPr>
      <w:r w:rsidRPr="00BF1562">
        <w:t>Gym owners in our country are struggling with the issue of poor capacity utilization owing to an exorbitant annual membership fee structures and a member drop-out rate of 60 to 70 per</w:t>
      </w:r>
      <w:r w:rsidR="006E7BF8">
        <w:t xml:space="preserve"> </w:t>
      </w:r>
      <w:r w:rsidRPr="00BF1562">
        <w:t xml:space="preserve">cent. We get a haircut every month, go for movies every week, but we don’t pay for the whole year in </w:t>
      </w:r>
      <w:r w:rsidR="00CA7DF8" w:rsidRPr="00BF1562">
        <w:lastRenderedPageBreak/>
        <w:t>one go</w:t>
      </w:r>
      <w:r w:rsidRPr="00BF1562">
        <w:t>. So why do the gyms want the users to pay the annual fee at once? It’s fundamentally wrong. Over 97 per</w:t>
      </w:r>
      <w:r w:rsidR="006E7BF8">
        <w:t xml:space="preserve"> </w:t>
      </w:r>
      <w:r w:rsidRPr="00BF1562">
        <w:t>cent of the gym users are unable to derive their expected utility from an annual membership and feel cheated. Consequently, gyms in India have as low as 30 per</w:t>
      </w:r>
      <w:r w:rsidR="006E7BF8">
        <w:t xml:space="preserve"> </w:t>
      </w:r>
      <w:r w:rsidRPr="00BF1562">
        <w:t>cent utilization rate and they find it very tough to attract new customers and renewals</w:t>
      </w:r>
      <w:r w:rsidR="00486325" w:rsidRPr="00BF1562">
        <w:t>.</w:t>
      </w:r>
    </w:p>
    <w:p w14:paraId="25167650" w14:textId="77777777" w:rsidR="00486325" w:rsidRPr="00BF1562" w:rsidRDefault="00486325" w:rsidP="00702473">
      <w:pPr>
        <w:pStyle w:val="BodyTextMain"/>
      </w:pPr>
    </w:p>
    <w:p w14:paraId="69C5B234" w14:textId="77777777" w:rsidR="00702473" w:rsidRPr="00BF1562" w:rsidRDefault="00702473" w:rsidP="00702473">
      <w:pPr>
        <w:pStyle w:val="BodyTextMain"/>
      </w:pPr>
      <w:r w:rsidRPr="00BF1562">
        <w:t xml:space="preserve">This gap in the Indian fitness industry </w:t>
      </w:r>
      <w:r w:rsidR="00DB2548" w:rsidRPr="00BF1562">
        <w:t xml:space="preserve">gave </w:t>
      </w:r>
      <w:r w:rsidRPr="00BF1562">
        <w:t>the company an edge in negotiati</w:t>
      </w:r>
      <w:r w:rsidR="00DB2548" w:rsidRPr="00BF1562">
        <w:t>ng</w:t>
      </w:r>
      <w:r w:rsidRPr="00BF1562">
        <w:t xml:space="preserve"> membership costs with the owners of fitness establishments</w:t>
      </w:r>
      <w:r w:rsidR="00DB2548" w:rsidRPr="00BF1562">
        <w:t xml:space="preserve">, by transferring </w:t>
      </w:r>
      <w:r w:rsidRPr="00BF1562">
        <w:t>the margins to the users.</w:t>
      </w:r>
    </w:p>
    <w:p w14:paraId="6052583E" w14:textId="77777777" w:rsidR="0044794B" w:rsidRPr="00BF1562" w:rsidRDefault="0044794B" w:rsidP="00B95295">
      <w:pPr>
        <w:pStyle w:val="BodyTextMain"/>
      </w:pPr>
    </w:p>
    <w:p w14:paraId="52103D2E" w14:textId="77777777" w:rsidR="0044794B" w:rsidRPr="00BF1562" w:rsidRDefault="0044794B" w:rsidP="00B95295">
      <w:pPr>
        <w:pStyle w:val="BodyTextMain"/>
      </w:pPr>
    </w:p>
    <w:p w14:paraId="5407F4D0" w14:textId="77777777" w:rsidR="00702473" w:rsidRPr="00BF1562" w:rsidRDefault="00702473" w:rsidP="005F7660">
      <w:pPr>
        <w:pStyle w:val="Casehead2"/>
        <w:outlineLvl w:val="0"/>
      </w:pPr>
      <w:r w:rsidRPr="00BF1562">
        <w:t>Business Model</w:t>
      </w:r>
    </w:p>
    <w:p w14:paraId="5047A701" w14:textId="77777777" w:rsidR="00702473" w:rsidRPr="00BF1562" w:rsidRDefault="00702473" w:rsidP="00702473">
      <w:pPr>
        <w:pStyle w:val="BodyTextMain"/>
      </w:pPr>
    </w:p>
    <w:p w14:paraId="79C7145A" w14:textId="5ADADF49" w:rsidR="008F4C71" w:rsidRDefault="00702473" w:rsidP="00702473">
      <w:pPr>
        <w:pStyle w:val="BodyTextMain"/>
      </w:pPr>
      <w:proofErr w:type="spellStart"/>
      <w:r w:rsidRPr="00BF1562">
        <w:t>F</w:t>
      </w:r>
      <w:r w:rsidR="006E7BF8">
        <w:t>itpass</w:t>
      </w:r>
      <w:proofErr w:type="spellEnd"/>
      <w:r w:rsidR="00CA7DF8">
        <w:t xml:space="preserve"> </w:t>
      </w:r>
      <w:r w:rsidR="00DB2548" w:rsidRPr="00BF1562">
        <w:t xml:space="preserve">acted as a </w:t>
      </w:r>
      <w:r w:rsidR="00C94DB2" w:rsidRPr="00BF1562">
        <w:t>facilitator</w:t>
      </w:r>
      <w:r w:rsidR="004857E6" w:rsidRPr="000C1011">
        <w:rPr>
          <w:rStyle w:val="FootnoteReference"/>
        </w:rPr>
        <w:footnoteReference w:id="20"/>
      </w:r>
      <w:r w:rsidR="00DB2548" w:rsidRPr="00BF1562">
        <w:t xml:space="preserve"> by </w:t>
      </w:r>
      <w:r w:rsidR="00B51F7E" w:rsidRPr="00BF1562">
        <w:t>bringing the fitness cent</w:t>
      </w:r>
      <w:r w:rsidR="00DB2548" w:rsidRPr="00BF1562">
        <w:t>r</w:t>
      </w:r>
      <w:r w:rsidR="00B51F7E" w:rsidRPr="00BF1562">
        <w:t xml:space="preserve">es and users together on </w:t>
      </w:r>
      <w:r w:rsidR="00DB2548" w:rsidRPr="00BF1562">
        <w:t xml:space="preserve">its online </w:t>
      </w:r>
      <w:r w:rsidR="00B51F7E" w:rsidRPr="00BF1562">
        <w:t>platform. It</w:t>
      </w:r>
      <w:r w:rsidRPr="00BF1562">
        <w:t xml:space="preserve"> charged its users a </w:t>
      </w:r>
      <w:r w:rsidR="00CF1944" w:rsidRPr="00BF1562">
        <w:t>monthly subscription fee of $</w:t>
      </w:r>
      <w:r w:rsidRPr="00BF1562">
        <w:t xml:space="preserve">15.30 and </w:t>
      </w:r>
      <w:r w:rsidR="00DB2548" w:rsidRPr="00BF1562">
        <w:t xml:space="preserve">a </w:t>
      </w:r>
      <w:r w:rsidRPr="00BF1562">
        <w:t xml:space="preserve">quarterly fee </w:t>
      </w:r>
      <w:r w:rsidR="00332B8C" w:rsidRPr="00BF1562">
        <w:t xml:space="preserve">of </w:t>
      </w:r>
      <w:r w:rsidR="00CF1944" w:rsidRPr="00BF1562">
        <w:t>$</w:t>
      </w:r>
      <w:r w:rsidRPr="00BF1562">
        <w:t xml:space="preserve">38.28 for access to </w:t>
      </w:r>
      <w:r w:rsidR="00DB2548" w:rsidRPr="00BF1562">
        <w:t xml:space="preserve">over </w:t>
      </w:r>
      <w:r w:rsidRPr="00BF1562">
        <w:t xml:space="preserve">100,000 workout options. It was a cost-effective fitness alternative for active users, who </w:t>
      </w:r>
      <w:r w:rsidR="00DB2548" w:rsidRPr="00BF1562">
        <w:t xml:space="preserve">would pay </w:t>
      </w:r>
      <w:r w:rsidR="00CF1944" w:rsidRPr="00BF1562">
        <w:t xml:space="preserve">a minimum monthly fee of </w:t>
      </w:r>
      <w:r w:rsidR="00DB2548" w:rsidRPr="00BF1562">
        <w:t xml:space="preserve">around </w:t>
      </w:r>
      <w:r w:rsidR="00CF1944" w:rsidRPr="00BF1562">
        <w:t>$</w:t>
      </w:r>
      <w:r w:rsidRPr="00BF1562">
        <w:t>23</w:t>
      </w:r>
      <w:r w:rsidR="00DB2548" w:rsidRPr="00BF1562">
        <w:t>.00</w:t>
      </w:r>
      <w:r w:rsidRPr="00BF1562">
        <w:t xml:space="preserve"> in any decent gym or fitness studio in the city. The company created partnerships with fitness establishments to pay a percentage of the </w:t>
      </w:r>
      <w:r w:rsidR="00821162" w:rsidRPr="00BF1562">
        <w:t>cost per</w:t>
      </w:r>
      <w:r w:rsidRPr="00BF1562">
        <w:t xml:space="preserve"> workout session </w:t>
      </w:r>
      <w:r w:rsidR="00821162" w:rsidRPr="00BF1562">
        <w:t xml:space="preserve">per user </w:t>
      </w:r>
      <w:r w:rsidRPr="00BF1562">
        <w:t xml:space="preserve">at partner locations </w:t>
      </w:r>
      <w:r w:rsidR="00821162" w:rsidRPr="00BF1562">
        <w:t>when users signed up using the FITPASS app</w:t>
      </w:r>
      <w:r w:rsidR="00CA7DF8" w:rsidRPr="00BF1562">
        <w:t>. (</w:t>
      </w:r>
      <w:r w:rsidR="00821162" w:rsidRPr="00BF1562">
        <w:t xml:space="preserve">Workout fees were </w:t>
      </w:r>
      <w:r w:rsidR="00821162" w:rsidRPr="00BF1562">
        <w:rPr>
          <w:bCs/>
        </w:rPr>
        <w:t>between $2 and $4 per hour, depending upon the gym facilities.</w:t>
      </w:r>
      <w:r w:rsidR="00821162" w:rsidRPr="00BF1562">
        <w:t>)</w:t>
      </w:r>
      <w:r w:rsidRPr="00BF1562">
        <w:t xml:space="preserve"> </w:t>
      </w:r>
    </w:p>
    <w:p w14:paraId="63C4FAAF" w14:textId="77777777" w:rsidR="008F4C71" w:rsidRDefault="008F4C71" w:rsidP="00702473">
      <w:pPr>
        <w:pStyle w:val="BodyTextMain"/>
      </w:pPr>
    </w:p>
    <w:p w14:paraId="67DEAA3A" w14:textId="19B4EB7B" w:rsidR="00702473" w:rsidRPr="00BF1562" w:rsidRDefault="00702473" w:rsidP="00702473">
      <w:pPr>
        <w:pStyle w:val="BodyTextMain"/>
      </w:pPr>
      <w:r w:rsidRPr="00BF1562">
        <w:t xml:space="preserve">This value proposition suited the partners </w:t>
      </w:r>
      <w:r w:rsidR="008F4C71">
        <w:t>because</w:t>
      </w:r>
      <w:r w:rsidR="008F4C71" w:rsidRPr="00BF1562">
        <w:t xml:space="preserve"> </w:t>
      </w:r>
      <w:r w:rsidRPr="00BF1562">
        <w:t xml:space="preserve">it </w:t>
      </w:r>
      <w:r w:rsidR="00CA7DF8" w:rsidRPr="00BF1562">
        <w:t>potentially improved</w:t>
      </w:r>
      <w:r w:rsidRPr="00BF1562">
        <w:t xml:space="preserve"> capacity utilization and </w:t>
      </w:r>
      <w:r w:rsidR="00821162" w:rsidRPr="00BF1562">
        <w:t xml:space="preserve">contributed to </w:t>
      </w:r>
      <w:r w:rsidRPr="00BF1562">
        <w:t xml:space="preserve">well-managed daily operations. </w:t>
      </w:r>
      <w:proofErr w:type="spellStart"/>
      <w:r w:rsidR="00821162" w:rsidRPr="00BF1562">
        <w:t>Arushi</w:t>
      </w:r>
      <w:proofErr w:type="spellEnd"/>
      <w:r w:rsidR="00821162" w:rsidRPr="00BF1562">
        <w:t xml:space="preserve"> boasted that the company had s</w:t>
      </w:r>
      <w:r w:rsidRPr="00BF1562">
        <w:t>tart</w:t>
      </w:r>
      <w:r w:rsidR="00821162" w:rsidRPr="00BF1562">
        <w:t xml:space="preserve">ed </w:t>
      </w:r>
      <w:r w:rsidRPr="00BF1562">
        <w:t>with</w:t>
      </w:r>
      <w:r w:rsidR="008F4C71">
        <w:t xml:space="preserve"> </w:t>
      </w:r>
      <w:r w:rsidR="00821162" w:rsidRPr="00BF1562">
        <w:t>“</w:t>
      </w:r>
      <w:r w:rsidRPr="00BF1562">
        <w:t>65 partners in September 2015</w:t>
      </w:r>
      <w:r w:rsidR="00821162" w:rsidRPr="00BF1562">
        <w:t>” and now had “</w:t>
      </w:r>
      <w:r w:rsidRPr="00BF1562">
        <w:t>a partner network of 1,500, with at least 10 adding every week</w:t>
      </w:r>
      <w:r w:rsidR="00821162" w:rsidRPr="00BF1562">
        <w:t>.</w:t>
      </w:r>
      <w:r w:rsidRPr="00BF1562">
        <w:t>”</w:t>
      </w:r>
      <w:r w:rsidR="00B51F7E" w:rsidRPr="00BF1562">
        <w:t xml:space="preserve"> The </w:t>
      </w:r>
      <w:r w:rsidR="00821162" w:rsidRPr="00BF1562">
        <w:t xml:space="preserve">company selected </w:t>
      </w:r>
      <w:r w:rsidR="00674955" w:rsidRPr="00BF1562">
        <w:t xml:space="preserve">partners based on </w:t>
      </w:r>
      <w:r w:rsidR="00B51F7E" w:rsidRPr="00BF1562">
        <w:t xml:space="preserve">a well-defined </w:t>
      </w:r>
      <w:r w:rsidR="00674955" w:rsidRPr="00BF1562">
        <w:t>audit criteria</w:t>
      </w:r>
      <w:r w:rsidR="007B22DC" w:rsidRPr="00BF1562">
        <w:t>,</w:t>
      </w:r>
      <w:r w:rsidR="00B51F7E" w:rsidRPr="00BF1562">
        <w:t xml:space="preserve"> which included workout </w:t>
      </w:r>
      <w:r w:rsidR="00CA7DF8" w:rsidRPr="00BF1562">
        <w:t>facilities (</w:t>
      </w:r>
      <w:r w:rsidR="00B51F7E" w:rsidRPr="00BF1562">
        <w:t>gym equipment, fitness trainers</w:t>
      </w:r>
      <w:r w:rsidR="004857E6" w:rsidRPr="00BF1562">
        <w:t xml:space="preserve">, </w:t>
      </w:r>
      <w:r w:rsidR="00821162" w:rsidRPr="00BF1562">
        <w:t xml:space="preserve">and </w:t>
      </w:r>
      <w:r w:rsidR="004857E6" w:rsidRPr="00BF1562">
        <w:t>diet</w:t>
      </w:r>
      <w:r w:rsidR="007B22DC" w:rsidRPr="00BF1562">
        <w:t>i</w:t>
      </w:r>
      <w:r w:rsidR="004857E6" w:rsidRPr="00BF1562">
        <w:t>cian</w:t>
      </w:r>
      <w:r w:rsidR="00821162" w:rsidRPr="00BF1562">
        <w:t>s</w:t>
      </w:r>
      <w:r w:rsidR="004857E6" w:rsidRPr="00BF1562">
        <w:t>/nutritionist</w:t>
      </w:r>
      <w:r w:rsidR="00821162" w:rsidRPr="00BF1562">
        <w:t>s</w:t>
      </w:r>
      <w:r w:rsidR="00B51F7E" w:rsidRPr="00BF1562">
        <w:t xml:space="preserve">), workout </w:t>
      </w:r>
      <w:r w:rsidR="00CA7DF8" w:rsidRPr="00BF1562">
        <w:t>schedule (</w:t>
      </w:r>
      <w:r w:rsidR="00B51F7E" w:rsidRPr="00BF1562">
        <w:t xml:space="preserve">availability of early morning and late evening </w:t>
      </w:r>
      <w:r w:rsidR="004857E6" w:rsidRPr="00BF1562">
        <w:t>workout sessions)</w:t>
      </w:r>
      <w:r w:rsidR="007B22DC" w:rsidRPr="00BF1562">
        <w:t>,</w:t>
      </w:r>
      <w:r w:rsidR="004857E6" w:rsidRPr="00BF1562">
        <w:t xml:space="preserve"> and </w:t>
      </w:r>
      <w:r w:rsidR="00CA7DF8" w:rsidRPr="00BF1562">
        <w:t>amenities (</w:t>
      </w:r>
      <w:r w:rsidR="004857E6" w:rsidRPr="00BF1562">
        <w:t>locker rooms, parking sp</w:t>
      </w:r>
      <w:r w:rsidR="007B22DC" w:rsidRPr="00BF1562">
        <w:t>a</w:t>
      </w:r>
      <w:r w:rsidR="004857E6" w:rsidRPr="00BF1562">
        <w:t xml:space="preserve">ces, heating/cooling system, </w:t>
      </w:r>
      <w:r w:rsidR="00821162" w:rsidRPr="00BF1562">
        <w:t xml:space="preserve">and </w:t>
      </w:r>
      <w:r w:rsidR="004857E6" w:rsidRPr="00BF1562">
        <w:t>security systems).</w:t>
      </w:r>
    </w:p>
    <w:p w14:paraId="64355D3E" w14:textId="77777777" w:rsidR="004857E6" w:rsidRPr="00BF1562" w:rsidRDefault="004857E6" w:rsidP="00702473">
      <w:pPr>
        <w:pStyle w:val="BodyTextMain"/>
      </w:pPr>
    </w:p>
    <w:p w14:paraId="6E46FC1F" w14:textId="4CBAA01B" w:rsidR="00300AE9" w:rsidRPr="00BF1562" w:rsidRDefault="00443343" w:rsidP="00702473">
      <w:pPr>
        <w:pStyle w:val="BodyTextMain"/>
      </w:pPr>
      <w:proofErr w:type="spellStart"/>
      <w:r w:rsidRPr="00BF1562">
        <w:t>F</w:t>
      </w:r>
      <w:r w:rsidR="008F4C71">
        <w:t>itpass</w:t>
      </w:r>
      <w:proofErr w:type="spellEnd"/>
      <w:r w:rsidRPr="00BF1562">
        <w:t xml:space="preserve"> had no external </w:t>
      </w:r>
      <w:r w:rsidR="00074BAD" w:rsidRPr="00BF1562">
        <w:t xml:space="preserve">financial </w:t>
      </w:r>
      <w:r w:rsidRPr="00BF1562">
        <w:t>help or capital</w:t>
      </w:r>
      <w:r w:rsidR="00702473" w:rsidRPr="00BF1562">
        <w:t xml:space="preserve"> for the first two years</w:t>
      </w:r>
      <w:r w:rsidR="00821162" w:rsidRPr="00BF1562">
        <w:t xml:space="preserve">. It </w:t>
      </w:r>
      <w:r w:rsidR="00702473" w:rsidRPr="00BF1562">
        <w:t>generated profits within the first few months of its inception by controlling operating cost</w:t>
      </w:r>
      <w:r w:rsidR="00821162" w:rsidRPr="00BF1562">
        <w:t>s</w:t>
      </w:r>
      <w:r w:rsidR="00702473" w:rsidRPr="00BF1562">
        <w:t xml:space="preserve">. </w:t>
      </w:r>
      <w:r w:rsidR="00821162" w:rsidRPr="00BF1562">
        <w:t>In</w:t>
      </w:r>
      <w:r w:rsidR="00702473" w:rsidRPr="00BF1562">
        <w:t xml:space="preserve"> 2016, </w:t>
      </w:r>
      <w:r w:rsidR="00B569C4" w:rsidRPr="00BF1562">
        <w:t xml:space="preserve">it </w:t>
      </w:r>
      <w:r w:rsidR="00702473" w:rsidRPr="00BF1562">
        <w:t xml:space="preserve">generated </w:t>
      </w:r>
      <w:r w:rsidR="001B0539" w:rsidRPr="00BF1562">
        <w:t>revenue</w:t>
      </w:r>
      <w:r w:rsidR="00CF1944" w:rsidRPr="00BF1562">
        <w:t xml:space="preserve"> of $</w:t>
      </w:r>
      <w:r w:rsidR="00702473" w:rsidRPr="00BF1562">
        <w:t xml:space="preserve">153,200 </w:t>
      </w:r>
      <w:r w:rsidR="00300AE9" w:rsidRPr="00BF1562">
        <w:t xml:space="preserve">and achieved </w:t>
      </w:r>
      <w:r w:rsidR="00702473" w:rsidRPr="00BF1562">
        <w:t xml:space="preserve">a monthly </w:t>
      </w:r>
      <w:r w:rsidR="00B569C4" w:rsidRPr="00BF1562">
        <w:t xml:space="preserve">revenue </w:t>
      </w:r>
      <w:r w:rsidR="00702473" w:rsidRPr="00BF1562">
        <w:t>growth of 30 per</w:t>
      </w:r>
      <w:r w:rsidR="008F4C71">
        <w:t xml:space="preserve"> </w:t>
      </w:r>
      <w:r w:rsidR="00702473" w:rsidRPr="00BF1562">
        <w:t xml:space="preserve">cent (generating </w:t>
      </w:r>
      <w:r w:rsidR="00A315C1" w:rsidRPr="00BF1562">
        <w:t>monthly</w:t>
      </w:r>
      <w:r w:rsidR="00702473" w:rsidRPr="00BF1562">
        <w:t xml:space="preserve"> reve</w:t>
      </w:r>
      <w:r w:rsidR="00CF1944" w:rsidRPr="00BF1562">
        <w:t>nue of $</w:t>
      </w:r>
      <w:r w:rsidR="00702473" w:rsidRPr="00BF1562">
        <w:t>15,320)</w:t>
      </w:r>
      <w:r w:rsidR="00CF1944" w:rsidRPr="00BF1562">
        <w:t>.</w:t>
      </w:r>
      <w:r w:rsidR="00702473" w:rsidRPr="000C1011">
        <w:rPr>
          <w:rStyle w:val="FootnoteReference"/>
        </w:rPr>
        <w:footnoteReference w:id="21"/>
      </w:r>
      <w:r w:rsidR="008F4C71">
        <w:t xml:space="preserve"> </w:t>
      </w:r>
      <w:r w:rsidR="00702473" w:rsidRPr="00BF1562">
        <w:t xml:space="preserve">After </w:t>
      </w:r>
      <w:r w:rsidR="00300AE9" w:rsidRPr="00BF1562">
        <w:t xml:space="preserve">some </w:t>
      </w:r>
      <w:r w:rsidR="00702473" w:rsidRPr="00BF1562">
        <w:t xml:space="preserve">initial challenges in developing partners, the company </w:t>
      </w:r>
      <w:r w:rsidR="00300AE9" w:rsidRPr="00BF1562">
        <w:t xml:space="preserve">was able </w:t>
      </w:r>
      <w:r w:rsidR="00283ECA">
        <w:t xml:space="preserve">to </w:t>
      </w:r>
      <w:r w:rsidR="00702473" w:rsidRPr="00BF1562">
        <w:t>partner with most leading gym</w:t>
      </w:r>
      <w:r w:rsidR="00300AE9" w:rsidRPr="00BF1562">
        <w:t xml:space="preserve"> and </w:t>
      </w:r>
      <w:r w:rsidR="00702473" w:rsidRPr="00BF1562">
        <w:t xml:space="preserve">fitness studio chains by virtue of its attractive value proposition. </w:t>
      </w:r>
    </w:p>
    <w:p w14:paraId="344320FB" w14:textId="77777777" w:rsidR="00300AE9" w:rsidRPr="00BF1562" w:rsidRDefault="00300AE9" w:rsidP="00702473">
      <w:pPr>
        <w:pStyle w:val="BodyTextMain"/>
      </w:pPr>
    </w:p>
    <w:p w14:paraId="0E55106F" w14:textId="2E9CFE28" w:rsidR="00702473" w:rsidRPr="00C7226D" w:rsidRDefault="00702473" w:rsidP="00702473">
      <w:pPr>
        <w:pStyle w:val="BodyTextMain"/>
        <w:rPr>
          <w:spacing w:val="-2"/>
          <w:kern w:val="22"/>
        </w:rPr>
      </w:pPr>
      <w:r w:rsidRPr="00C7226D">
        <w:rPr>
          <w:spacing w:val="-2"/>
          <w:kern w:val="22"/>
        </w:rPr>
        <w:t xml:space="preserve">Besides </w:t>
      </w:r>
      <w:r w:rsidR="00300AE9" w:rsidRPr="00C7226D">
        <w:rPr>
          <w:spacing w:val="-2"/>
          <w:kern w:val="22"/>
        </w:rPr>
        <w:t xml:space="preserve">its </w:t>
      </w:r>
      <w:r w:rsidRPr="00C7226D">
        <w:rPr>
          <w:spacing w:val="-2"/>
          <w:kern w:val="22"/>
        </w:rPr>
        <w:t xml:space="preserve">membership scheme, </w:t>
      </w:r>
      <w:proofErr w:type="spellStart"/>
      <w:r w:rsidRPr="00C7226D">
        <w:rPr>
          <w:spacing w:val="-2"/>
          <w:kern w:val="22"/>
        </w:rPr>
        <w:t>F</w:t>
      </w:r>
      <w:r w:rsidR="008F4C71">
        <w:rPr>
          <w:spacing w:val="-2"/>
          <w:kern w:val="22"/>
        </w:rPr>
        <w:t>itpass</w:t>
      </w:r>
      <w:proofErr w:type="spellEnd"/>
      <w:r w:rsidRPr="00C7226D">
        <w:rPr>
          <w:spacing w:val="-2"/>
          <w:kern w:val="22"/>
        </w:rPr>
        <w:t xml:space="preserve"> also offered several innovative fitness products on popular online marketplaces. </w:t>
      </w:r>
      <w:r w:rsidR="00300AE9" w:rsidRPr="00C7226D">
        <w:rPr>
          <w:spacing w:val="-2"/>
          <w:kern w:val="22"/>
        </w:rPr>
        <w:t xml:space="preserve">Each of these proprietary products was made up of a curated diet plan and a workout guide to help users achieve a personalized fitness goal, and </w:t>
      </w:r>
      <w:r w:rsidR="00CA7DF8" w:rsidRPr="00C7226D">
        <w:rPr>
          <w:spacing w:val="-2"/>
          <w:kern w:val="22"/>
        </w:rPr>
        <w:t>the names</w:t>
      </w:r>
      <w:r w:rsidR="00300AE9" w:rsidRPr="00C7226D">
        <w:rPr>
          <w:spacing w:val="-2"/>
          <w:kern w:val="22"/>
        </w:rPr>
        <w:t xml:space="preserve"> of the products (for example, Six-Pack Abs, Sexy Calves, </w:t>
      </w:r>
      <w:proofErr w:type="spellStart"/>
      <w:r w:rsidR="00300AE9" w:rsidRPr="00C7226D">
        <w:rPr>
          <w:spacing w:val="-2"/>
          <w:kern w:val="22"/>
        </w:rPr>
        <w:t>Dolay</w:t>
      </w:r>
      <w:proofErr w:type="spellEnd"/>
      <w:r w:rsidR="00CA7DF8">
        <w:rPr>
          <w:spacing w:val="-2"/>
          <w:kern w:val="22"/>
        </w:rPr>
        <w:t xml:space="preserve"> </w:t>
      </w:r>
      <w:proofErr w:type="spellStart"/>
      <w:r w:rsidR="00300AE9" w:rsidRPr="00C7226D">
        <w:rPr>
          <w:spacing w:val="-2"/>
          <w:kern w:val="22"/>
        </w:rPr>
        <w:t>Sholay</w:t>
      </w:r>
      <w:proofErr w:type="spellEnd"/>
      <w:r w:rsidR="00300AE9" w:rsidRPr="00C7226D">
        <w:rPr>
          <w:spacing w:val="-2"/>
          <w:kern w:val="22"/>
        </w:rPr>
        <w:t>, 36-24-36, Pecs of Steel, and Bikini Bod)</w:t>
      </w:r>
      <w:r w:rsidR="008F4C71">
        <w:rPr>
          <w:spacing w:val="-2"/>
          <w:kern w:val="22"/>
        </w:rPr>
        <w:t xml:space="preserve"> </w:t>
      </w:r>
      <w:r w:rsidR="00300AE9" w:rsidRPr="00C7226D">
        <w:rPr>
          <w:spacing w:val="-2"/>
          <w:kern w:val="22"/>
        </w:rPr>
        <w:t>indicated customers’</w:t>
      </w:r>
      <w:r w:rsidR="00CF1944" w:rsidRPr="00C7226D">
        <w:rPr>
          <w:spacing w:val="-2"/>
          <w:kern w:val="22"/>
        </w:rPr>
        <w:t xml:space="preserve"> goals.</w:t>
      </w:r>
    </w:p>
    <w:p w14:paraId="70641E3B" w14:textId="77777777" w:rsidR="00702473" w:rsidRPr="00BF1562" w:rsidRDefault="00702473" w:rsidP="00702473">
      <w:pPr>
        <w:pStyle w:val="BodyTextMain"/>
      </w:pPr>
    </w:p>
    <w:p w14:paraId="4BE8A835" w14:textId="77777777" w:rsidR="00702473" w:rsidRPr="00BF1562" w:rsidRDefault="00702473" w:rsidP="00702473">
      <w:pPr>
        <w:pStyle w:val="BodyTextMain"/>
      </w:pPr>
    </w:p>
    <w:p w14:paraId="3789CCF3" w14:textId="77777777" w:rsidR="00702473" w:rsidRPr="00BF1562" w:rsidRDefault="009906B4" w:rsidP="00881DA4">
      <w:pPr>
        <w:pStyle w:val="Casehead2"/>
        <w:keepNext/>
        <w:outlineLvl w:val="0"/>
      </w:pPr>
      <w:r w:rsidRPr="00BF1562">
        <w:t>Technology-Enabled Service Delivery System</w:t>
      </w:r>
    </w:p>
    <w:p w14:paraId="3C885BFF" w14:textId="77777777" w:rsidR="00702473" w:rsidRPr="00BF1562" w:rsidRDefault="00702473" w:rsidP="00881DA4">
      <w:pPr>
        <w:pStyle w:val="BodyTextMain"/>
        <w:keepNext/>
      </w:pPr>
    </w:p>
    <w:p w14:paraId="563E17AF" w14:textId="3DA22D25" w:rsidR="00702473" w:rsidRPr="00BF1562" w:rsidRDefault="00300AE9" w:rsidP="00702473">
      <w:pPr>
        <w:pStyle w:val="BodyTextMain"/>
      </w:pPr>
      <w:r w:rsidRPr="00BF1562">
        <w:t xml:space="preserve">As </w:t>
      </w:r>
      <w:r w:rsidR="00702473" w:rsidRPr="00BF1562">
        <w:t xml:space="preserve">a health-tech company, </w:t>
      </w:r>
      <w:proofErr w:type="spellStart"/>
      <w:r w:rsidR="00702473" w:rsidRPr="00BF1562">
        <w:t>F</w:t>
      </w:r>
      <w:r w:rsidR="003C63AD">
        <w:t>itpass</w:t>
      </w:r>
      <w:proofErr w:type="spellEnd"/>
      <w:r w:rsidR="00702473" w:rsidRPr="00BF1562">
        <w:t xml:space="preserve"> invested in technology to strengthen its service delivery system. It worked as a mobile application and web-based service</w:t>
      </w:r>
      <w:r w:rsidRPr="00BF1562">
        <w:t xml:space="preserve"> and</w:t>
      </w:r>
      <w:r w:rsidR="00702473" w:rsidRPr="00BF1562">
        <w:t xml:space="preserve"> allowed its registered users to carry out cashless reservation</w:t>
      </w:r>
      <w:r w:rsidRPr="00BF1562">
        <w:t>s</w:t>
      </w:r>
      <w:r w:rsidR="00702473" w:rsidRPr="00BF1562">
        <w:t xml:space="preserve"> for workout sessions based on their choice of time and location. </w:t>
      </w:r>
      <w:r w:rsidRPr="00BF1562">
        <w:t>R</w:t>
      </w:r>
      <w:r w:rsidR="00702473" w:rsidRPr="00BF1562">
        <w:t>egistered users could pick from more than 100,000 fitness options available at verified partner gyms and fitness cent</w:t>
      </w:r>
      <w:r w:rsidRPr="00BF1562">
        <w:t>r</w:t>
      </w:r>
      <w:r w:rsidR="00702473" w:rsidRPr="00BF1562">
        <w:t xml:space="preserve">es. Most well-known </w:t>
      </w:r>
      <w:r w:rsidRPr="00BF1562">
        <w:t xml:space="preserve">gym </w:t>
      </w:r>
      <w:r w:rsidR="00702473" w:rsidRPr="00BF1562">
        <w:t>chains</w:t>
      </w:r>
      <w:r w:rsidRPr="00BF1562">
        <w:t xml:space="preserve">, including </w:t>
      </w:r>
      <w:r w:rsidR="00702473" w:rsidRPr="00BF1562">
        <w:t xml:space="preserve">Reebok </w:t>
      </w:r>
      <w:r w:rsidR="00BF1562" w:rsidRPr="00BF1562">
        <w:t>CrossFit</w:t>
      </w:r>
      <w:r w:rsidR="00702473" w:rsidRPr="00BF1562">
        <w:t xml:space="preserve">, Gold’s </w:t>
      </w:r>
      <w:r w:rsidRPr="00BF1562">
        <w:t>Gym</w:t>
      </w:r>
      <w:r w:rsidR="00702473" w:rsidRPr="00BF1562">
        <w:t xml:space="preserve">, </w:t>
      </w:r>
      <w:r w:rsidRPr="00BF1562">
        <w:t xml:space="preserve">and </w:t>
      </w:r>
      <w:r w:rsidR="00702473" w:rsidRPr="00BF1562">
        <w:t xml:space="preserve">Snap </w:t>
      </w:r>
      <w:r w:rsidRPr="00BF1562">
        <w:t xml:space="preserve">Fitness, </w:t>
      </w:r>
      <w:r w:rsidR="00702473" w:rsidRPr="00BF1562">
        <w:t xml:space="preserve">were part of the </w:t>
      </w:r>
      <w:proofErr w:type="spellStart"/>
      <w:r w:rsidR="00702473" w:rsidRPr="00BF1562">
        <w:t>F</w:t>
      </w:r>
      <w:r w:rsidR="003C63AD">
        <w:t>itpass</w:t>
      </w:r>
      <w:proofErr w:type="spellEnd"/>
      <w:r w:rsidR="00702473" w:rsidRPr="00BF1562">
        <w:t xml:space="preserve"> </w:t>
      </w:r>
      <w:r w:rsidR="00702473" w:rsidRPr="00BF1562">
        <w:lastRenderedPageBreak/>
        <w:t xml:space="preserve">partner network. “We want to offer workout options for everyone, whenever and wherever they want,” </w:t>
      </w:r>
      <w:proofErr w:type="spellStart"/>
      <w:r w:rsidR="00702473" w:rsidRPr="00BF1562">
        <w:t>Arushi</w:t>
      </w:r>
      <w:proofErr w:type="spellEnd"/>
      <w:r w:rsidR="00702473" w:rsidRPr="00BF1562">
        <w:t xml:space="preserve"> expressed. </w:t>
      </w:r>
    </w:p>
    <w:p w14:paraId="271F6A72" w14:textId="77777777" w:rsidR="00702473" w:rsidRPr="00BF1562" w:rsidRDefault="00702473" w:rsidP="00702473">
      <w:pPr>
        <w:pStyle w:val="BodyTextMain"/>
      </w:pPr>
    </w:p>
    <w:p w14:paraId="74782B36" w14:textId="09C1F50B" w:rsidR="00DB6770" w:rsidRDefault="003C63AD" w:rsidP="00702473">
      <w:pPr>
        <w:pStyle w:val="BodyTextMain"/>
      </w:pPr>
      <w:proofErr w:type="spellStart"/>
      <w:r w:rsidRPr="00BF1562">
        <w:t>F</w:t>
      </w:r>
      <w:r>
        <w:t>itpass</w:t>
      </w:r>
      <w:proofErr w:type="spellEnd"/>
      <w:r w:rsidRPr="00BF1562">
        <w:t xml:space="preserve"> </w:t>
      </w:r>
      <w:r w:rsidR="00702473" w:rsidRPr="00BF1562">
        <w:t xml:space="preserve">built technology to deal with inefficiencies </w:t>
      </w:r>
      <w:r w:rsidR="00F1335C" w:rsidRPr="00BF1562">
        <w:t>in</w:t>
      </w:r>
      <w:r w:rsidR="006976D3" w:rsidRPr="00BF1562">
        <w:t xml:space="preserve"> the Indian fitness and wellness sector</w:t>
      </w:r>
      <w:r w:rsidR="00F1335C" w:rsidRPr="00BF1562">
        <w:t>—</w:t>
      </w:r>
      <w:r w:rsidR="00702473" w:rsidRPr="00BF1562">
        <w:t>specifically, the high upfront annual membership</w:t>
      </w:r>
      <w:r w:rsidR="00F1335C" w:rsidRPr="00BF1562">
        <w:t xml:space="preserve"> charges</w:t>
      </w:r>
      <w:r w:rsidR="00702473" w:rsidRPr="00BF1562">
        <w:t xml:space="preserve"> and lack of workout options. Since fitness </w:t>
      </w:r>
      <w:r w:rsidR="00F1335C" w:rsidRPr="00BF1562">
        <w:t xml:space="preserve">needs were specific to </w:t>
      </w:r>
      <w:r w:rsidR="00702473" w:rsidRPr="00BF1562">
        <w:t>individual</w:t>
      </w:r>
      <w:r w:rsidR="00F1335C" w:rsidRPr="00BF1562">
        <w:t>s</w:t>
      </w:r>
      <w:r w:rsidR="00702473" w:rsidRPr="00BF1562">
        <w:t>, the company customized its service offering</w:t>
      </w:r>
      <w:r w:rsidR="00F1335C" w:rsidRPr="00BF1562">
        <w:t>s</w:t>
      </w:r>
      <w:r w:rsidR="00702473" w:rsidRPr="00BF1562">
        <w:t xml:space="preserve"> through its app. “We dealt with the diverse fitness needs of our users through our mobile application,” </w:t>
      </w:r>
      <w:proofErr w:type="spellStart"/>
      <w:r w:rsidR="00702473" w:rsidRPr="00BF1562">
        <w:t>Arushi</w:t>
      </w:r>
      <w:proofErr w:type="spellEnd"/>
      <w:r w:rsidR="00CA7DF8">
        <w:t xml:space="preserve"> </w:t>
      </w:r>
      <w:r w:rsidR="00F1335C" w:rsidRPr="00BF1562">
        <w:t>explained</w:t>
      </w:r>
      <w:r w:rsidR="00702473" w:rsidRPr="00BF1562">
        <w:t xml:space="preserve">. Once </w:t>
      </w:r>
      <w:r w:rsidR="00F1335C" w:rsidRPr="00BF1562">
        <w:t xml:space="preserve">a </w:t>
      </w:r>
      <w:r w:rsidR="00702473" w:rsidRPr="00BF1562">
        <w:t xml:space="preserve">user </w:t>
      </w:r>
      <w:r w:rsidR="00F1335C" w:rsidRPr="00BF1562">
        <w:t xml:space="preserve">had </w:t>
      </w:r>
      <w:r w:rsidR="00702473" w:rsidRPr="00BF1562">
        <w:t>downloaded the app</w:t>
      </w:r>
      <w:r w:rsidR="00F1335C" w:rsidRPr="00BF1562">
        <w:t>,</w:t>
      </w:r>
      <w:r w:rsidR="00702473" w:rsidRPr="00BF1562">
        <w:t xml:space="preserve"> signed up</w:t>
      </w:r>
      <w:r w:rsidR="00F1335C" w:rsidRPr="00BF1562">
        <w:t xml:space="preserve"> to create a </w:t>
      </w:r>
      <w:r w:rsidR="00702473" w:rsidRPr="00BF1562">
        <w:t>user account</w:t>
      </w:r>
      <w:r w:rsidR="00F1335C" w:rsidRPr="00BF1562">
        <w:t>, and</w:t>
      </w:r>
      <w:r w:rsidR="00702473" w:rsidRPr="00BF1562">
        <w:t xml:space="preserve"> subscribed for </w:t>
      </w:r>
      <w:r w:rsidR="00F1335C" w:rsidRPr="00BF1562">
        <w:t xml:space="preserve">a </w:t>
      </w:r>
      <w:r w:rsidR="00702473" w:rsidRPr="00BF1562">
        <w:t>membership, they could reserve workout session</w:t>
      </w:r>
      <w:r w:rsidR="00F1335C" w:rsidRPr="00BF1562">
        <w:t>s</w:t>
      </w:r>
      <w:r w:rsidR="00702473" w:rsidRPr="00BF1562">
        <w:t xml:space="preserve"> at any of the partner gyms and fitness studios. </w:t>
      </w:r>
      <w:r w:rsidR="00F1335C" w:rsidRPr="00BF1562">
        <w:t>The</w:t>
      </w:r>
      <w:r w:rsidR="00702473" w:rsidRPr="00BF1562">
        <w:t xml:space="preserve"> user</w:t>
      </w:r>
      <w:r w:rsidR="00F1335C" w:rsidRPr="00BF1562">
        <w:t xml:space="preserve"> then</w:t>
      </w:r>
      <w:r w:rsidR="00702473" w:rsidRPr="00BF1562">
        <w:t xml:space="preserve"> received </w:t>
      </w:r>
      <w:r w:rsidR="00F1335C" w:rsidRPr="00BF1562">
        <w:t xml:space="preserve">a </w:t>
      </w:r>
      <w:r w:rsidR="00702473" w:rsidRPr="00BF1562">
        <w:t xml:space="preserve">URC </w:t>
      </w:r>
      <w:r>
        <w:t>by</w:t>
      </w:r>
      <w:r w:rsidRPr="00BF1562">
        <w:t xml:space="preserve"> </w:t>
      </w:r>
      <w:r w:rsidR="00702473" w:rsidRPr="00BF1562">
        <w:t xml:space="preserve">text message and </w:t>
      </w:r>
      <w:r w:rsidR="00F1335C" w:rsidRPr="00BF1562">
        <w:t>e</w:t>
      </w:r>
      <w:r w:rsidR="00702473" w:rsidRPr="00BF1562">
        <w:t>mail</w:t>
      </w:r>
      <w:r w:rsidR="00F1335C" w:rsidRPr="00BF1562">
        <w:t xml:space="preserve">, and this </w:t>
      </w:r>
      <w:r w:rsidR="00702473" w:rsidRPr="00BF1562">
        <w:t>URC</w:t>
      </w:r>
      <w:r w:rsidR="00F1335C" w:rsidRPr="00BF1562">
        <w:t>,</w:t>
      </w:r>
      <w:r w:rsidR="00702473" w:rsidRPr="00BF1562">
        <w:t xml:space="preserve"> along with the FITPASS membership ID</w:t>
      </w:r>
      <w:r w:rsidR="00F1335C" w:rsidRPr="00BF1562">
        <w:t>,</w:t>
      </w:r>
      <w:r w:rsidR="00702473" w:rsidRPr="00BF1562">
        <w:t xml:space="preserve"> acted as the entry pass for </w:t>
      </w:r>
      <w:r w:rsidR="00F1335C" w:rsidRPr="00BF1562">
        <w:t xml:space="preserve">that </w:t>
      </w:r>
      <w:r w:rsidR="00702473" w:rsidRPr="00BF1562">
        <w:t xml:space="preserve">user for the workout session. The app </w:t>
      </w:r>
      <w:r w:rsidR="00F1335C" w:rsidRPr="00BF1562">
        <w:t>allowed</w:t>
      </w:r>
      <w:r w:rsidR="00702473" w:rsidRPr="00BF1562">
        <w:t xml:space="preserve"> users to set their own fitness goals (</w:t>
      </w:r>
      <w:r w:rsidR="00F1335C" w:rsidRPr="00BF1562">
        <w:t xml:space="preserve">for example, </w:t>
      </w:r>
      <w:r w:rsidR="00702473" w:rsidRPr="00BF1562">
        <w:t>in terms of losing or gaining weight or maintaining fitness) and helped them develop personalized fitness regime</w:t>
      </w:r>
      <w:r w:rsidR="00F1335C" w:rsidRPr="00BF1562">
        <w:t>s</w:t>
      </w:r>
      <w:r w:rsidR="00702473" w:rsidRPr="00BF1562">
        <w:t xml:space="preserve"> on the basis of their physical assessment</w:t>
      </w:r>
      <w:r w:rsidR="00F1335C" w:rsidRPr="00BF1562">
        <w:t>s</w:t>
      </w:r>
      <w:r w:rsidR="00702473" w:rsidRPr="00BF1562">
        <w:t xml:space="preserve"> (</w:t>
      </w:r>
      <w:r w:rsidR="00F1335C" w:rsidRPr="00BF1562">
        <w:t>for example,</w:t>
      </w:r>
      <w:r w:rsidR="00702473" w:rsidRPr="00BF1562">
        <w:t xml:space="preserve"> weight, BMI, body-fat percent</w:t>
      </w:r>
      <w:r w:rsidR="00F1335C" w:rsidRPr="00BF1562">
        <w:t>age, or</w:t>
      </w:r>
      <w:r w:rsidR="00702473" w:rsidRPr="00BF1562">
        <w:t xml:space="preserve"> lean weight). </w:t>
      </w:r>
    </w:p>
    <w:p w14:paraId="529D64EE" w14:textId="77777777" w:rsidR="00DB6770" w:rsidRDefault="00DB6770" w:rsidP="00702473">
      <w:pPr>
        <w:pStyle w:val="BodyTextMain"/>
      </w:pPr>
    </w:p>
    <w:p w14:paraId="7B435108" w14:textId="411EB89E" w:rsidR="00702473" w:rsidRPr="00BF1562" w:rsidRDefault="00702473" w:rsidP="00702473">
      <w:pPr>
        <w:pStyle w:val="BodyTextMain"/>
      </w:pPr>
      <w:r w:rsidRPr="00BF1562">
        <w:t>The FITPASS app</w:t>
      </w:r>
      <w:r w:rsidR="005158C4" w:rsidRPr="00BF1562">
        <w:t xml:space="preserve"> had</w:t>
      </w:r>
      <w:r w:rsidRPr="00BF1562">
        <w:t xml:space="preserve"> recorded more than 100,000 downloads since its launch in January 201</w:t>
      </w:r>
      <w:r w:rsidR="005342B7">
        <w:t>5</w:t>
      </w:r>
      <w:r w:rsidRPr="00BF1562">
        <w:t>.</w:t>
      </w:r>
      <w:r w:rsidRPr="000C1011">
        <w:rPr>
          <w:rStyle w:val="FootnoteReference"/>
        </w:rPr>
        <w:footnoteReference w:id="22"/>
      </w:r>
      <w:r w:rsidR="00A600FF">
        <w:t xml:space="preserve"> </w:t>
      </w:r>
      <w:r w:rsidRPr="00BF1562">
        <w:t>“Our app allows us to engage with our users at a personal level and encourage them to workout. We have observed a trend</w:t>
      </w:r>
      <w:r w:rsidR="00F1335C" w:rsidRPr="00BF1562">
        <w:t>:</w:t>
      </w:r>
      <w:r w:rsidRPr="00BF1562">
        <w:t xml:space="preserve"> that if we can encourage our users to wo</w:t>
      </w:r>
      <w:r w:rsidR="00CF1944" w:rsidRPr="00BF1562">
        <w:t>rkout at least six</w:t>
      </w:r>
      <w:r w:rsidRPr="00BF1562">
        <w:t xml:space="preserve"> times in a month, then their propensity to renew their FITPASS membership in the following month is over 93 per</w:t>
      </w:r>
      <w:r w:rsidR="003C63AD">
        <w:t xml:space="preserve"> </w:t>
      </w:r>
      <w:r w:rsidRPr="00BF1562">
        <w:t xml:space="preserve">cent,” </w:t>
      </w:r>
      <w:r w:rsidR="00F1335C" w:rsidRPr="00BF1562">
        <w:t xml:space="preserve">said </w:t>
      </w:r>
      <w:proofErr w:type="spellStart"/>
      <w:r w:rsidRPr="00BF1562">
        <w:t>Arushi</w:t>
      </w:r>
      <w:proofErr w:type="spellEnd"/>
      <w:r w:rsidRPr="00BF1562">
        <w:t>.</w:t>
      </w:r>
    </w:p>
    <w:p w14:paraId="608893E5" w14:textId="77777777" w:rsidR="00702473" w:rsidRPr="00BF1562" w:rsidRDefault="00702473" w:rsidP="00702473">
      <w:pPr>
        <w:pStyle w:val="BodyTextMain"/>
      </w:pPr>
    </w:p>
    <w:p w14:paraId="729E98EC" w14:textId="77777777" w:rsidR="00702473" w:rsidRPr="00BF1562" w:rsidRDefault="00702473" w:rsidP="00702473">
      <w:pPr>
        <w:pStyle w:val="BodyTextMain"/>
      </w:pPr>
      <w:r w:rsidRPr="00BF1562">
        <w:t xml:space="preserve">The company had also developed an app for its partners to help them make data-driven business decisions. </w:t>
      </w:r>
      <w:r w:rsidR="00F1335C" w:rsidRPr="00BF1562">
        <w:t xml:space="preserve">This </w:t>
      </w:r>
      <w:r w:rsidRPr="00BF1562">
        <w:t>helped the partners track the number of reservations made by users and the income they generat</w:t>
      </w:r>
      <w:r w:rsidR="00F1335C" w:rsidRPr="00BF1562">
        <w:t>ed</w:t>
      </w:r>
      <w:r w:rsidRPr="00BF1562">
        <w:t xml:space="preserve"> through FITPASS. Additionally, the review system on the app helped the partners improv</w:t>
      </w:r>
      <w:r w:rsidR="00F1335C" w:rsidRPr="00BF1562">
        <w:t>e</w:t>
      </w:r>
      <w:r w:rsidRPr="00BF1562">
        <w:t xml:space="preserve"> their services </w:t>
      </w:r>
      <w:r w:rsidR="005158C4" w:rsidRPr="00BF1562">
        <w:t xml:space="preserve">based on </w:t>
      </w:r>
      <w:r w:rsidRPr="00BF1562">
        <w:t>customer feedback</w:t>
      </w:r>
      <w:r w:rsidR="005158C4" w:rsidRPr="00BF1562">
        <w:t>,</w:t>
      </w:r>
      <w:r w:rsidRPr="00BF1562">
        <w:t xml:space="preserve"> thereby enhancing their customer base.</w:t>
      </w:r>
    </w:p>
    <w:p w14:paraId="495D82AE" w14:textId="77777777" w:rsidR="00702473" w:rsidRPr="00BF1562" w:rsidRDefault="00702473" w:rsidP="00702473">
      <w:pPr>
        <w:pStyle w:val="BodyTextMain"/>
      </w:pPr>
    </w:p>
    <w:p w14:paraId="236B2B3F" w14:textId="77777777" w:rsidR="00702473" w:rsidRPr="00BF1562" w:rsidRDefault="00702473" w:rsidP="00702473">
      <w:pPr>
        <w:pStyle w:val="BodyTextMain"/>
      </w:pPr>
    </w:p>
    <w:p w14:paraId="6166E827" w14:textId="77777777" w:rsidR="00702473" w:rsidRPr="00BF1562" w:rsidRDefault="00702473" w:rsidP="005F7660">
      <w:pPr>
        <w:pStyle w:val="Casehead1"/>
        <w:outlineLvl w:val="0"/>
      </w:pPr>
      <w:r w:rsidRPr="00BF1562">
        <w:t>MANAGING INNOVATIVE CAPABILITIES</w:t>
      </w:r>
    </w:p>
    <w:p w14:paraId="43E4F8F5" w14:textId="77777777" w:rsidR="00702473" w:rsidRPr="00BF1562" w:rsidRDefault="00702473" w:rsidP="00881DA4">
      <w:pPr>
        <w:pStyle w:val="BodyTextMain"/>
      </w:pPr>
    </w:p>
    <w:p w14:paraId="422FB236" w14:textId="70E26602" w:rsidR="00702473" w:rsidRPr="00BF1562" w:rsidRDefault="00702473" w:rsidP="00702473">
      <w:pPr>
        <w:pStyle w:val="BodyTextMain"/>
      </w:pPr>
      <w:r w:rsidRPr="00BF1562">
        <w:t xml:space="preserve">Believing in </w:t>
      </w:r>
      <w:r w:rsidR="00F1518E" w:rsidRPr="00BF1562">
        <w:t xml:space="preserve">the value of </w:t>
      </w:r>
      <w:r w:rsidRPr="00BF1562">
        <w:t xml:space="preserve">continuous innovation for the success of their business, </w:t>
      </w:r>
      <w:r w:rsidR="00F1518E" w:rsidRPr="00BF1562">
        <w:t xml:space="preserve">the owners of </w:t>
      </w:r>
      <w:proofErr w:type="spellStart"/>
      <w:r w:rsidRPr="00BF1562">
        <w:t>F</w:t>
      </w:r>
      <w:r w:rsidR="00AB5065">
        <w:t>itpass</w:t>
      </w:r>
      <w:proofErr w:type="spellEnd"/>
      <w:r w:rsidRPr="00BF1562">
        <w:t xml:space="preserve"> invested in developing robust innovation capabilities in the areas of resources availability and allocation.</w:t>
      </w:r>
    </w:p>
    <w:p w14:paraId="3AD487FA" w14:textId="77777777" w:rsidR="003122AA" w:rsidRPr="00BF1562" w:rsidRDefault="003122AA" w:rsidP="00702473">
      <w:pPr>
        <w:pStyle w:val="BodyTextMain"/>
      </w:pPr>
    </w:p>
    <w:p w14:paraId="06714ACE" w14:textId="387051B7" w:rsidR="00702473" w:rsidRPr="006546AA" w:rsidRDefault="00702473" w:rsidP="00702473">
      <w:pPr>
        <w:pStyle w:val="BodyTextMain"/>
        <w:rPr>
          <w:spacing w:val="-2"/>
          <w:kern w:val="22"/>
        </w:rPr>
      </w:pPr>
      <w:r w:rsidRPr="006546AA">
        <w:rPr>
          <w:spacing w:val="-2"/>
          <w:kern w:val="22"/>
        </w:rPr>
        <w:t xml:space="preserve">After </w:t>
      </w:r>
      <w:r w:rsidR="00F1518E" w:rsidRPr="006546AA">
        <w:rPr>
          <w:spacing w:val="-2"/>
          <w:kern w:val="22"/>
        </w:rPr>
        <w:t xml:space="preserve">being </w:t>
      </w:r>
      <w:r w:rsidR="00CF1944" w:rsidRPr="006546AA">
        <w:rPr>
          <w:spacing w:val="-2"/>
          <w:kern w:val="22"/>
        </w:rPr>
        <w:t>bootstrapped for the first two</w:t>
      </w:r>
      <w:r w:rsidRPr="006546AA">
        <w:rPr>
          <w:spacing w:val="-2"/>
          <w:kern w:val="22"/>
        </w:rPr>
        <w:t xml:space="preserve"> years, the company received </w:t>
      </w:r>
      <w:r w:rsidR="00F1518E" w:rsidRPr="006546AA">
        <w:rPr>
          <w:spacing w:val="-2"/>
          <w:kern w:val="22"/>
        </w:rPr>
        <w:t xml:space="preserve">its </w:t>
      </w:r>
      <w:r w:rsidRPr="006546AA">
        <w:rPr>
          <w:spacing w:val="-2"/>
          <w:kern w:val="22"/>
        </w:rPr>
        <w:t>fi</w:t>
      </w:r>
      <w:r w:rsidR="00CF1944" w:rsidRPr="006546AA">
        <w:rPr>
          <w:spacing w:val="-2"/>
          <w:kern w:val="22"/>
        </w:rPr>
        <w:t>rst series of funding</w:t>
      </w:r>
      <w:r w:rsidR="00F1518E" w:rsidRPr="006546AA">
        <w:rPr>
          <w:spacing w:val="-2"/>
          <w:kern w:val="22"/>
        </w:rPr>
        <w:t>,</w:t>
      </w:r>
      <w:r w:rsidR="00CF1944" w:rsidRPr="006546AA">
        <w:rPr>
          <w:spacing w:val="-2"/>
          <w:kern w:val="22"/>
        </w:rPr>
        <w:t xml:space="preserve"> worth $</w:t>
      </w:r>
      <w:r w:rsidR="00F1518E" w:rsidRPr="006546AA">
        <w:rPr>
          <w:spacing w:val="-2"/>
          <w:kern w:val="22"/>
        </w:rPr>
        <w:t>1 </w:t>
      </w:r>
      <w:r w:rsidR="00CA7DF8" w:rsidRPr="006546AA">
        <w:rPr>
          <w:spacing w:val="-2"/>
          <w:kern w:val="22"/>
        </w:rPr>
        <w:t>million, from</w:t>
      </w:r>
      <w:r w:rsidR="00F1518E" w:rsidRPr="006546AA">
        <w:rPr>
          <w:spacing w:val="-2"/>
          <w:kern w:val="22"/>
        </w:rPr>
        <w:t xml:space="preserve"> a group of domestic angel investors </w:t>
      </w:r>
      <w:r w:rsidRPr="006546AA">
        <w:rPr>
          <w:spacing w:val="-2"/>
          <w:kern w:val="22"/>
        </w:rPr>
        <w:t>in December 2016.</w:t>
      </w:r>
      <w:r w:rsidRPr="006546AA">
        <w:rPr>
          <w:rStyle w:val="FootnoteReference"/>
          <w:spacing w:val="-2"/>
          <w:kern w:val="22"/>
        </w:rPr>
        <w:footnoteReference w:id="23"/>
      </w:r>
      <w:r w:rsidRPr="006546AA">
        <w:rPr>
          <w:spacing w:val="-2"/>
          <w:kern w:val="22"/>
        </w:rPr>
        <w:t xml:space="preserve"> The company invested these</w:t>
      </w:r>
      <w:r w:rsidR="00F1518E" w:rsidRPr="006546AA">
        <w:rPr>
          <w:spacing w:val="-2"/>
          <w:kern w:val="22"/>
        </w:rPr>
        <w:t xml:space="preserve"> funds </w:t>
      </w:r>
      <w:r w:rsidRPr="006546AA">
        <w:rPr>
          <w:spacing w:val="-2"/>
          <w:kern w:val="22"/>
        </w:rPr>
        <w:t xml:space="preserve">in enhancing the user interface of its mobile app by incorporating personalized fitness management tools for users. </w:t>
      </w:r>
      <w:r w:rsidR="00F1518E" w:rsidRPr="006546AA">
        <w:rPr>
          <w:spacing w:val="-2"/>
          <w:kern w:val="22"/>
        </w:rPr>
        <w:t>It also i</w:t>
      </w:r>
      <w:r w:rsidRPr="006546AA">
        <w:rPr>
          <w:spacing w:val="-2"/>
          <w:kern w:val="22"/>
        </w:rPr>
        <w:t>mprove</w:t>
      </w:r>
      <w:r w:rsidR="00532A95" w:rsidRPr="006546AA">
        <w:rPr>
          <w:spacing w:val="-2"/>
          <w:kern w:val="22"/>
        </w:rPr>
        <w:t>d</w:t>
      </w:r>
      <w:r w:rsidRPr="006546AA">
        <w:rPr>
          <w:spacing w:val="-2"/>
          <w:kern w:val="22"/>
        </w:rPr>
        <w:t xml:space="preserve"> the technological capability of its partner network</w:t>
      </w:r>
      <w:r w:rsidR="00F1518E" w:rsidRPr="006546AA">
        <w:rPr>
          <w:spacing w:val="-2"/>
          <w:kern w:val="22"/>
        </w:rPr>
        <w:t xml:space="preserve"> </w:t>
      </w:r>
      <w:r w:rsidR="00CA7DF8" w:rsidRPr="006546AA">
        <w:rPr>
          <w:spacing w:val="-2"/>
          <w:kern w:val="22"/>
        </w:rPr>
        <w:t>by developing</w:t>
      </w:r>
      <w:r w:rsidR="00F1518E" w:rsidRPr="006546AA">
        <w:rPr>
          <w:spacing w:val="-2"/>
          <w:kern w:val="22"/>
        </w:rPr>
        <w:t xml:space="preserve"> a </w:t>
      </w:r>
      <w:r w:rsidR="003122AA" w:rsidRPr="006546AA">
        <w:rPr>
          <w:spacing w:val="-2"/>
          <w:kern w:val="22"/>
        </w:rPr>
        <w:t>software</w:t>
      </w:r>
      <w:r w:rsidRPr="006546AA">
        <w:rPr>
          <w:spacing w:val="-2"/>
          <w:kern w:val="22"/>
        </w:rPr>
        <w:t xml:space="preserve"> tool that tackled fitness cent</w:t>
      </w:r>
      <w:r w:rsidR="00F1518E" w:rsidRPr="006546AA">
        <w:rPr>
          <w:spacing w:val="-2"/>
          <w:kern w:val="22"/>
        </w:rPr>
        <w:t>r</w:t>
      </w:r>
      <w:r w:rsidRPr="006546AA">
        <w:rPr>
          <w:spacing w:val="-2"/>
          <w:kern w:val="22"/>
        </w:rPr>
        <w:t>e management tasks ranging from member billing and trainer roster</w:t>
      </w:r>
      <w:r w:rsidR="00F1518E" w:rsidRPr="006546AA">
        <w:rPr>
          <w:spacing w:val="-2"/>
          <w:kern w:val="22"/>
        </w:rPr>
        <w:t>s</w:t>
      </w:r>
      <w:r w:rsidRPr="006546AA">
        <w:rPr>
          <w:spacing w:val="-2"/>
          <w:kern w:val="22"/>
        </w:rPr>
        <w:t xml:space="preserve"> to class schedules and payrolls. Impressed by the relevance of </w:t>
      </w:r>
      <w:proofErr w:type="spellStart"/>
      <w:r w:rsidRPr="006546AA">
        <w:rPr>
          <w:spacing w:val="-2"/>
          <w:kern w:val="22"/>
        </w:rPr>
        <w:t>F</w:t>
      </w:r>
      <w:r w:rsidR="002A6959" w:rsidRPr="006546AA">
        <w:rPr>
          <w:spacing w:val="-2"/>
          <w:kern w:val="22"/>
        </w:rPr>
        <w:t>itpass</w:t>
      </w:r>
      <w:r w:rsidRPr="006546AA">
        <w:rPr>
          <w:spacing w:val="-2"/>
          <w:kern w:val="22"/>
        </w:rPr>
        <w:t>’</w:t>
      </w:r>
      <w:r w:rsidR="00F1518E" w:rsidRPr="006546AA">
        <w:rPr>
          <w:spacing w:val="-2"/>
          <w:kern w:val="22"/>
        </w:rPr>
        <w:t>s</w:t>
      </w:r>
      <w:proofErr w:type="spellEnd"/>
      <w:r w:rsidRPr="006546AA">
        <w:rPr>
          <w:spacing w:val="-2"/>
          <w:kern w:val="22"/>
        </w:rPr>
        <w:t xml:space="preserve"> service concept for new-age Indian consumers, </w:t>
      </w:r>
      <w:proofErr w:type="spellStart"/>
      <w:r w:rsidRPr="006546AA">
        <w:rPr>
          <w:spacing w:val="-2"/>
          <w:kern w:val="22"/>
        </w:rPr>
        <w:t>Abhinav</w:t>
      </w:r>
      <w:proofErr w:type="spellEnd"/>
      <w:r w:rsidR="00CA7DF8" w:rsidRPr="006546AA">
        <w:rPr>
          <w:spacing w:val="-2"/>
          <w:kern w:val="22"/>
        </w:rPr>
        <w:t xml:space="preserve"> </w:t>
      </w:r>
      <w:proofErr w:type="spellStart"/>
      <w:r w:rsidRPr="006546AA">
        <w:rPr>
          <w:spacing w:val="-2"/>
          <w:kern w:val="22"/>
        </w:rPr>
        <w:t>Bindra</w:t>
      </w:r>
      <w:proofErr w:type="spellEnd"/>
      <w:r w:rsidRPr="006546AA">
        <w:rPr>
          <w:spacing w:val="-2"/>
          <w:kern w:val="22"/>
        </w:rPr>
        <w:t xml:space="preserve">, India’s </w:t>
      </w:r>
      <w:r w:rsidR="00F1518E" w:rsidRPr="006546AA">
        <w:rPr>
          <w:spacing w:val="-2"/>
          <w:kern w:val="22"/>
        </w:rPr>
        <w:t>gold-medal Olympic s</w:t>
      </w:r>
      <w:r w:rsidRPr="006546AA">
        <w:rPr>
          <w:spacing w:val="-2"/>
          <w:kern w:val="22"/>
        </w:rPr>
        <w:t xml:space="preserve">hooter, invested </w:t>
      </w:r>
      <w:r w:rsidR="00F1518E" w:rsidRPr="006546AA">
        <w:rPr>
          <w:spacing w:val="-2"/>
          <w:kern w:val="22"/>
        </w:rPr>
        <w:t>in the company</w:t>
      </w:r>
      <w:r w:rsidRPr="006546AA">
        <w:rPr>
          <w:spacing w:val="-2"/>
          <w:kern w:val="22"/>
        </w:rPr>
        <w:t xml:space="preserve"> in June 2017.</w:t>
      </w:r>
      <w:r w:rsidRPr="006546AA">
        <w:rPr>
          <w:rStyle w:val="FootnoteReference"/>
          <w:spacing w:val="-2"/>
          <w:kern w:val="22"/>
        </w:rPr>
        <w:footnoteReference w:id="24"/>
      </w:r>
      <w:r w:rsidR="00CA7DF8" w:rsidRPr="006546AA">
        <w:rPr>
          <w:spacing w:val="-2"/>
          <w:kern w:val="22"/>
        </w:rPr>
        <w:t xml:space="preserve"> </w:t>
      </w:r>
      <w:proofErr w:type="spellStart"/>
      <w:r w:rsidR="00F1518E" w:rsidRPr="006546AA">
        <w:rPr>
          <w:spacing w:val="-2"/>
          <w:kern w:val="22"/>
        </w:rPr>
        <w:t>Arushi</w:t>
      </w:r>
      <w:proofErr w:type="spellEnd"/>
      <w:r w:rsidR="00F1518E" w:rsidRPr="006546AA">
        <w:rPr>
          <w:spacing w:val="-2"/>
          <w:kern w:val="22"/>
        </w:rPr>
        <w:t xml:space="preserve"> explained that the funding would strengthen the company’s resource base: </w:t>
      </w:r>
      <w:r w:rsidRPr="006546AA">
        <w:rPr>
          <w:spacing w:val="-2"/>
          <w:kern w:val="22"/>
        </w:rPr>
        <w:t>“This infusion of capital will allow us to enhance the user experience and digitize the fitness economy. It is going to be a game-changer</w:t>
      </w:r>
      <w:r w:rsidR="00F1518E" w:rsidRPr="006546AA">
        <w:rPr>
          <w:spacing w:val="-2"/>
          <w:kern w:val="22"/>
        </w:rPr>
        <w:t>.</w:t>
      </w:r>
      <w:r w:rsidRPr="006546AA">
        <w:rPr>
          <w:spacing w:val="-2"/>
          <w:kern w:val="22"/>
        </w:rPr>
        <w:t>”</w:t>
      </w:r>
    </w:p>
    <w:p w14:paraId="30AD1765" w14:textId="77777777" w:rsidR="002A6959" w:rsidRPr="00BF1562" w:rsidRDefault="002A6959" w:rsidP="00702473">
      <w:pPr>
        <w:pStyle w:val="BodyTextMain"/>
      </w:pPr>
    </w:p>
    <w:p w14:paraId="59B5382A" w14:textId="47FB9E0A" w:rsidR="00702473" w:rsidRPr="00BF1562" w:rsidRDefault="00702473" w:rsidP="00702473">
      <w:pPr>
        <w:pStyle w:val="BodyTextMain"/>
      </w:pPr>
      <w:r w:rsidRPr="00BF1562">
        <w:t xml:space="preserve">To achieve its objective of </w:t>
      </w:r>
      <w:r w:rsidR="00F1518E" w:rsidRPr="00BF1562">
        <w:t xml:space="preserve">using technology to </w:t>
      </w:r>
      <w:r w:rsidRPr="00BF1562">
        <w:t xml:space="preserve">creating accessible fitness services with little or no human intervention, the company worked on building a strong technology team. </w:t>
      </w:r>
      <w:r w:rsidR="00F1518E" w:rsidRPr="00BF1562">
        <w:t>More than 50 per cent of its</w:t>
      </w:r>
      <w:r w:rsidRPr="00BF1562">
        <w:t xml:space="preserve"> team </w:t>
      </w:r>
      <w:r w:rsidRPr="00BF1562">
        <w:lastRenderedPageBreak/>
        <w:t>of 25</w:t>
      </w:r>
      <w:r w:rsidR="00F1518E" w:rsidRPr="00BF1562">
        <w:t xml:space="preserve"> was made up of </w:t>
      </w:r>
      <w:r w:rsidRPr="00BF1562">
        <w:t>tech</w:t>
      </w:r>
      <w:r w:rsidR="00F1518E" w:rsidRPr="00BF1562">
        <w:t>nology</w:t>
      </w:r>
      <w:r w:rsidRPr="00BF1562">
        <w:t xml:space="preserve"> professionals educated </w:t>
      </w:r>
      <w:r w:rsidR="00F1518E" w:rsidRPr="00BF1562">
        <w:t xml:space="preserve">at </w:t>
      </w:r>
      <w:r w:rsidRPr="00BF1562">
        <w:t>the finest of institutes</w:t>
      </w:r>
      <w:r w:rsidR="00F1518E" w:rsidRPr="00BF1562">
        <w:t>,</w:t>
      </w:r>
      <w:r w:rsidRPr="00BF1562">
        <w:t xml:space="preserve"> with working experience in diverse service settings from investment banking to electronic retailing. “As our health-tech offerings are growing, we are investing </w:t>
      </w:r>
      <w:r w:rsidR="002A6959">
        <w:t>i</w:t>
      </w:r>
      <w:r w:rsidRPr="00BF1562">
        <w:t>n building our technic</w:t>
      </w:r>
      <w:r w:rsidR="00CF1944" w:rsidRPr="00BF1562">
        <w:t xml:space="preserve">al resource pool,” </w:t>
      </w:r>
      <w:proofErr w:type="spellStart"/>
      <w:r w:rsidR="00CF1944" w:rsidRPr="00BF1562">
        <w:t>Arushi</w:t>
      </w:r>
      <w:proofErr w:type="spellEnd"/>
      <w:r w:rsidR="00CF1944" w:rsidRPr="00BF1562">
        <w:t xml:space="preserve"> said.</w:t>
      </w:r>
    </w:p>
    <w:p w14:paraId="18389048" w14:textId="77777777" w:rsidR="00702473" w:rsidRPr="00BF1562" w:rsidRDefault="00702473" w:rsidP="00702473">
      <w:pPr>
        <w:pStyle w:val="BodyTextMain"/>
      </w:pPr>
    </w:p>
    <w:p w14:paraId="4D03D8A5" w14:textId="77777777" w:rsidR="00702473" w:rsidRPr="00BF1562" w:rsidRDefault="00702473" w:rsidP="00702473">
      <w:pPr>
        <w:pStyle w:val="BodyTextMain"/>
      </w:pPr>
    </w:p>
    <w:p w14:paraId="279B1E84" w14:textId="77777777" w:rsidR="00702473" w:rsidRPr="00BF1562" w:rsidRDefault="00702473" w:rsidP="005F7660">
      <w:pPr>
        <w:pStyle w:val="Casehead2"/>
        <w:outlineLvl w:val="0"/>
      </w:pPr>
      <w:r w:rsidRPr="00BF1562">
        <w:t xml:space="preserve">Adapting to the </w:t>
      </w:r>
      <w:r w:rsidR="00F1518E" w:rsidRPr="00BF1562">
        <w:t xml:space="preserve">Competitive </w:t>
      </w:r>
      <w:r w:rsidRPr="00BF1562">
        <w:t xml:space="preserve">and </w:t>
      </w:r>
      <w:r w:rsidR="00F1518E" w:rsidRPr="00BF1562">
        <w:t>Technological Environment</w:t>
      </w:r>
    </w:p>
    <w:p w14:paraId="04EE6900" w14:textId="77777777" w:rsidR="00702473" w:rsidRPr="00BF1562" w:rsidRDefault="00702473" w:rsidP="00B95295">
      <w:pPr>
        <w:pStyle w:val="BodyTextMain"/>
      </w:pPr>
    </w:p>
    <w:p w14:paraId="493EDD92" w14:textId="5E1CD29D" w:rsidR="00702473" w:rsidRPr="006546AA" w:rsidRDefault="00B475CC" w:rsidP="00702473">
      <w:pPr>
        <w:pStyle w:val="BodyTextMain"/>
      </w:pPr>
      <w:r w:rsidRPr="006546AA">
        <w:t xml:space="preserve">While many </w:t>
      </w:r>
      <w:r w:rsidR="00702473" w:rsidRPr="006546AA">
        <w:t>look</w:t>
      </w:r>
      <w:r w:rsidR="00F1518E" w:rsidRPr="006546AA">
        <w:t>-</w:t>
      </w:r>
      <w:r w:rsidR="00702473" w:rsidRPr="006546AA">
        <w:t>alike mobile-based app companies (</w:t>
      </w:r>
      <w:r w:rsidRPr="006546AA">
        <w:t xml:space="preserve">for example, </w:t>
      </w:r>
      <w:proofErr w:type="spellStart"/>
      <w:r w:rsidR="00702473" w:rsidRPr="006546AA">
        <w:t>Gympik</w:t>
      </w:r>
      <w:proofErr w:type="spellEnd"/>
      <w:r w:rsidR="00702473" w:rsidRPr="006546AA">
        <w:t xml:space="preserve">, </w:t>
      </w:r>
      <w:proofErr w:type="spellStart"/>
      <w:r w:rsidR="00702473" w:rsidRPr="006546AA">
        <w:t>Fitternity</w:t>
      </w:r>
      <w:proofErr w:type="spellEnd"/>
      <w:r w:rsidR="002A6959" w:rsidRPr="006546AA">
        <w:t xml:space="preserve"> Health E-solution </w:t>
      </w:r>
      <w:proofErr w:type="spellStart"/>
      <w:r w:rsidR="00CF647C" w:rsidRPr="006546AA">
        <w:t>Pvt.</w:t>
      </w:r>
      <w:proofErr w:type="spellEnd"/>
      <w:r w:rsidR="002A6959" w:rsidRPr="006546AA">
        <w:t xml:space="preserve"> </w:t>
      </w:r>
      <w:r w:rsidR="00CF647C" w:rsidRPr="006546AA">
        <w:t>Ltd.</w:t>
      </w:r>
      <w:r w:rsidRPr="006546AA">
        <w:t>,</w:t>
      </w:r>
      <w:r w:rsidR="00702473" w:rsidRPr="006546AA">
        <w:t xml:space="preserve"> and </w:t>
      </w:r>
      <w:proofErr w:type="spellStart"/>
      <w:r w:rsidR="00702473" w:rsidRPr="006546AA">
        <w:t>Playn</w:t>
      </w:r>
      <w:r w:rsidR="002A6959" w:rsidRPr="006546AA">
        <w:t>L</w:t>
      </w:r>
      <w:r w:rsidR="00702473" w:rsidRPr="006546AA">
        <w:t>ive</w:t>
      </w:r>
      <w:proofErr w:type="spellEnd"/>
      <w:r w:rsidR="002A6959" w:rsidRPr="006546AA">
        <w:t xml:space="preserve"> Sports India </w:t>
      </w:r>
      <w:proofErr w:type="spellStart"/>
      <w:r w:rsidR="002A6959" w:rsidRPr="006546AA">
        <w:t>Pvt.</w:t>
      </w:r>
      <w:proofErr w:type="spellEnd"/>
      <w:r w:rsidR="002A6959" w:rsidRPr="006546AA">
        <w:t xml:space="preserve"> Ltd.</w:t>
      </w:r>
      <w:r w:rsidR="00702473" w:rsidRPr="006546AA">
        <w:t xml:space="preserve">) entered the marketplace motivated by the opportunity </w:t>
      </w:r>
      <w:r w:rsidR="004F720B" w:rsidRPr="006546AA">
        <w:t xml:space="preserve">to organize </w:t>
      </w:r>
      <w:r w:rsidR="00702473" w:rsidRPr="006546AA">
        <w:t>a highly fragmented Indian fitness market</w:t>
      </w:r>
      <w:r w:rsidRPr="006546AA">
        <w:t>, t</w:t>
      </w:r>
      <w:r w:rsidR="00702473" w:rsidRPr="006546AA">
        <w:t>hese apps worked as fitness aggregators and discovery platforms</w:t>
      </w:r>
      <w:r w:rsidRPr="006546AA">
        <w:t xml:space="preserve"> and added </w:t>
      </w:r>
      <w:r w:rsidR="00702473" w:rsidRPr="006546AA">
        <w:t xml:space="preserve">little value to users’ overall fitness experience. </w:t>
      </w:r>
      <w:r w:rsidR="00AD3453" w:rsidRPr="006546AA">
        <w:t>Because they lacked innovative service concepts and had high operating costs, t</w:t>
      </w:r>
      <w:r w:rsidR="00702473" w:rsidRPr="006546AA">
        <w:t>hese companies were not able to get the attention of marquee venture capitalist firm</w:t>
      </w:r>
      <w:r w:rsidR="00AD3453" w:rsidRPr="006546AA">
        <w:t>s</w:t>
      </w:r>
      <w:r w:rsidR="00702473" w:rsidRPr="006546AA">
        <w:t xml:space="preserve">. Learning from the </w:t>
      </w:r>
      <w:r w:rsidR="00AD3453" w:rsidRPr="006546AA">
        <w:t xml:space="preserve">experience of its </w:t>
      </w:r>
      <w:r w:rsidR="00702473" w:rsidRPr="006546AA">
        <w:t>competitor</w:t>
      </w:r>
      <w:r w:rsidR="00AD3453" w:rsidRPr="006546AA">
        <w:t>s</w:t>
      </w:r>
      <w:r w:rsidR="00702473" w:rsidRPr="006546AA">
        <w:t xml:space="preserve">, </w:t>
      </w:r>
      <w:proofErr w:type="spellStart"/>
      <w:r w:rsidR="00702473" w:rsidRPr="006546AA">
        <w:t>F</w:t>
      </w:r>
      <w:r w:rsidR="00CF647C" w:rsidRPr="006546AA">
        <w:t>itpass</w:t>
      </w:r>
      <w:proofErr w:type="spellEnd"/>
      <w:r w:rsidR="00702473" w:rsidRPr="006546AA">
        <w:t xml:space="preserve"> worked toward standardizing fitness services to reduce the information asymmetry and skewed pricing policies </w:t>
      </w:r>
      <w:r w:rsidR="00AD3453" w:rsidRPr="006546AA">
        <w:t xml:space="preserve">that were </w:t>
      </w:r>
      <w:r w:rsidR="00702473" w:rsidRPr="006546AA">
        <w:t xml:space="preserve">inherent </w:t>
      </w:r>
      <w:r w:rsidR="00AD3453" w:rsidRPr="006546AA">
        <w:t xml:space="preserve">in </w:t>
      </w:r>
      <w:r w:rsidR="00702473" w:rsidRPr="006546AA">
        <w:t xml:space="preserve">the </w:t>
      </w:r>
      <w:r w:rsidR="00AD3453" w:rsidRPr="006546AA">
        <w:t xml:space="preserve">country’s </w:t>
      </w:r>
      <w:r w:rsidR="00702473" w:rsidRPr="006546AA">
        <w:t xml:space="preserve">unorganized fitness </w:t>
      </w:r>
      <w:r w:rsidR="00AD3453" w:rsidRPr="006546AA">
        <w:t>market</w:t>
      </w:r>
      <w:r w:rsidR="00702473" w:rsidRPr="006546AA">
        <w:t xml:space="preserve">. </w:t>
      </w:r>
    </w:p>
    <w:p w14:paraId="0BC70934" w14:textId="77777777" w:rsidR="00702473" w:rsidRPr="00BF1562" w:rsidRDefault="00702473" w:rsidP="00702473">
      <w:pPr>
        <w:pStyle w:val="BodyTextMain"/>
      </w:pPr>
    </w:p>
    <w:p w14:paraId="6DB8B73A" w14:textId="12C8C5DA" w:rsidR="00702473" w:rsidRPr="00BF1562" w:rsidRDefault="00702473" w:rsidP="00702473">
      <w:pPr>
        <w:pStyle w:val="BodyTextMain"/>
      </w:pPr>
      <w:r w:rsidRPr="00BF1562">
        <w:t>Taking advantage of technological advancement</w:t>
      </w:r>
      <w:r w:rsidR="00AD3453" w:rsidRPr="00BF1562">
        <w:t>s</w:t>
      </w:r>
      <w:r w:rsidRPr="00BF1562">
        <w:t xml:space="preserve"> in enterprise solutions, the company </w:t>
      </w:r>
      <w:r w:rsidR="00AD3453" w:rsidRPr="00BF1562">
        <w:t xml:space="preserve">developed and licensed </w:t>
      </w:r>
      <w:r w:rsidRPr="00BF1562">
        <w:t>a cloud-based business management software system for managing routine operations. Through this integrated system, the company stored partner data related to studio location, session schedule, and trainer availability for each of the 1,500 partners. This integration enabled the studios to notify the company of any changes or cancellation</w:t>
      </w:r>
      <w:r w:rsidR="00AD3453" w:rsidRPr="00BF1562">
        <w:t>s</w:t>
      </w:r>
      <w:r w:rsidRPr="00BF1562">
        <w:t xml:space="preserve"> of session schedule</w:t>
      </w:r>
      <w:r w:rsidR="00AD3453" w:rsidRPr="00BF1562">
        <w:t>s</w:t>
      </w:r>
      <w:r w:rsidRPr="00BF1562">
        <w:t xml:space="preserve"> or trainer</w:t>
      </w:r>
      <w:r w:rsidR="00AD3453" w:rsidRPr="00BF1562">
        <w:t>s</w:t>
      </w:r>
      <w:r w:rsidRPr="00BF1562">
        <w:t xml:space="preserve">. </w:t>
      </w:r>
      <w:r w:rsidR="00AD3453" w:rsidRPr="00BF1562">
        <w:t>I</w:t>
      </w:r>
      <w:r w:rsidRPr="00BF1562">
        <w:t xml:space="preserve">t </w:t>
      </w:r>
      <w:r w:rsidR="00AD3453" w:rsidRPr="00BF1562">
        <w:t xml:space="preserve">also </w:t>
      </w:r>
      <w:r w:rsidRPr="00BF1562">
        <w:t xml:space="preserve">allowed the company to share new user registration data with the partners to facilitate a smooth user check-in experience </w:t>
      </w:r>
      <w:r w:rsidR="00AD3453" w:rsidRPr="00BF1562">
        <w:t xml:space="preserve">at </w:t>
      </w:r>
      <w:r w:rsidRPr="00BF1562">
        <w:t xml:space="preserve">the partner </w:t>
      </w:r>
      <w:r w:rsidR="00AD3453" w:rsidRPr="00BF1562">
        <w:t>facilities</w:t>
      </w:r>
      <w:r w:rsidRPr="00BF1562">
        <w:t>. This integration</w:t>
      </w:r>
      <w:r w:rsidR="00AD3453" w:rsidRPr="00BF1562">
        <w:t xml:space="preserve">, </w:t>
      </w:r>
      <w:r w:rsidR="00CA7DF8" w:rsidRPr="00BF1562">
        <w:t>with little</w:t>
      </w:r>
      <w:r w:rsidR="00AD3453" w:rsidRPr="00BF1562">
        <w:t xml:space="preserve"> human or manual overhead, </w:t>
      </w:r>
      <w:r w:rsidRPr="00BF1562">
        <w:t xml:space="preserve">helped </w:t>
      </w:r>
      <w:proofErr w:type="spellStart"/>
      <w:r w:rsidRPr="00BF1562">
        <w:t>F</w:t>
      </w:r>
      <w:r w:rsidR="00191D15">
        <w:t>itpass</w:t>
      </w:r>
      <w:proofErr w:type="spellEnd"/>
      <w:r w:rsidRPr="00BF1562">
        <w:t xml:space="preserve"> work with studios across the region with minimal operating cost. “Technology is our main instrument to bridge the gap between the people and their fitness goals,” </w:t>
      </w:r>
      <w:proofErr w:type="spellStart"/>
      <w:r w:rsidRPr="00BF1562">
        <w:t>Arushi</w:t>
      </w:r>
      <w:proofErr w:type="spellEnd"/>
      <w:r w:rsidRPr="00BF1562">
        <w:t xml:space="preserve"> emphasized.</w:t>
      </w:r>
    </w:p>
    <w:p w14:paraId="625A13C5" w14:textId="77777777" w:rsidR="00702473" w:rsidRPr="00BF1562" w:rsidRDefault="00702473" w:rsidP="00702473">
      <w:pPr>
        <w:pStyle w:val="BodyTextMain"/>
      </w:pPr>
    </w:p>
    <w:p w14:paraId="34B55564" w14:textId="77777777" w:rsidR="00702473" w:rsidRPr="00BF1562" w:rsidRDefault="00702473" w:rsidP="00702473">
      <w:pPr>
        <w:pStyle w:val="BodyTextMain"/>
      </w:pPr>
    </w:p>
    <w:p w14:paraId="2B99BB97" w14:textId="77777777" w:rsidR="00702473" w:rsidRPr="00BF1562" w:rsidRDefault="00702473" w:rsidP="005F7660">
      <w:pPr>
        <w:pStyle w:val="Casehead2"/>
        <w:outlineLvl w:val="0"/>
      </w:pPr>
      <w:r w:rsidRPr="00BF1562">
        <w:t xml:space="preserve">Structural and Cultural </w:t>
      </w:r>
      <w:r w:rsidR="009906B4" w:rsidRPr="00BF1562">
        <w:t>Context</w:t>
      </w:r>
    </w:p>
    <w:p w14:paraId="43BE56AA" w14:textId="77777777" w:rsidR="00443343" w:rsidRPr="00BF1562" w:rsidRDefault="00443343" w:rsidP="00B95295">
      <w:pPr>
        <w:pStyle w:val="BodyTextMain"/>
      </w:pPr>
    </w:p>
    <w:p w14:paraId="780F842E" w14:textId="3B5AF67D" w:rsidR="00702473" w:rsidRPr="00BF1562" w:rsidRDefault="00CF1944" w:rsidP="00702473">
      <w:pPr>
        <w:pStyle w:val="BodyTextMain"/>
      </w:pPr>
      <w:proofErr w:type="spellStart"/>
      <w:r w:rsidRPr="00BF1562">
        <w:t>F</w:t>
      </w:r>
      <w:r w:rsidR="00191D15">
        <w:t>itpass</w:t>
      </w:r>
      <w:proofErr w:type="spellEnd"/>
      <w:r w:rsidRPr="00BF1562">
        <w:t xml:space="preserve"> evolved from a </w:t>
      </w:r>
      <w:r w:rsidR="00EF2EC7" w:rsidRPr="00BF1562">
        <w:t xml:space="preserve">start-up with a </w:t>
      </w:r>
      <w:r w:rsidRPr="00BF1562">
        <w:t>four</w:t>
      </w:r>
      <w:r w:rsidR="00702473" w:rsidRPr="00BF1562">
        <w:t>-</w:t>
      </w:r>
      <w:r w:rsidR="00CA7DF8" w:rsidRPr="00BF1562">
        <w:t>member core</w:t>
      </w:r>
      <w:r w:rsidR="00702473" w:rsidRPr="00BF1562">
        <w:t xml:space="preserve"> team to a team of 25 members with diverse skills and experience. </w:t>
      </w:r>
      <w:r w:rsidR="00D174E2" w:rsidRPr="00BF1562">
        <w:t xml:space="preserve">Under </w:t>
      </w:r>
      <w:r w:rsidR="00702473" w:rsidRPr="00BF1562">
        <w:t xml:space="preserve">the strategic leadership </w:t>
      </w:r>
      <w:r w:rsidR="00D174E2" w:rsidRPr="00BF1562">
        <w:t xml:space="preserve">of </w:t>
      </w:r>
      <w:r w:rsidR="00EF2EC7" w:rsidRPr="00BF1562">
        <w:t xml:space="preserve">the </w:t>
      </w:r>
      <w:r w:rsidR="00702473" w:rsidRPr="00BF1562">
        <w:t>two founders (</w:t>
      </w:r>
      <w:proofErr w:type="spellStart"/>
      <w:r w:rsidR="00702473" w:rsidRPr="00BF1562">
        <w:t>Akshay</w:t>
      </w:r>
      <w:proofErr w:type="spellEnd"/>
      <w:r w:rsidR="00702473" w:rsidRPr="00BF1562">
        <w:t xml:space="preserve"> </w:t>
      </w:r>
      <w:r w:rsidR="00D174E2" w:rsidRPr="00BF1562">
        <w:t xml:space="preserve">was </w:t>
      </w:r>
      <w:r w:rsidR="00702473" w:rsidRPr="00BF1562">
        <w:t xml:space="preserve">responsible for </w:t>
      </w:r>
      <w:r w:rsidR="001B0539" w:rsidRPr="00BF1562">
        <w:t>innovations in technology and strategies</w:t>
      </w:r>
      <w:r w:rsidR="00EF2EC7" w:rsidRPr="00BF1562">
        <w:t xml:space="preserve">; </w:t>
      </w:r>
      <w:proofErr w:type="spellStart"/>
      <w:r w:rsidR="001B0539" w:rsidRPr="00BF1562">
        <w:t>Arushi</w:t>
      </w:r>
      <w:proofErr w:type="spellEnd"/>
      <w:r w:rsidR="00CA7DF8">
        <w:t xml:space="preserve"> </w:t>
      </w:r>
      <w:r w:rsidR="00EF2EC7" w:rsidRPr="00BF1562">
        <w:t xml:space="preserve">was </w:t>
      </w:r>
      <w:r w:rsidR="00702473" w:rsidRPr="00BF1562">
        <w:t>involved in operations, business development</w:t>
      </w:r>
      <w:r w:rsidR="00EF2EC7" w:rsidRPr="00BF1562">
        <w:t>,</w:t>
      </w:r>
      <w:r w:rsidR="00702473" w:rsidRPr="00BF1562">
        <w:t xml:space="preserve"> and corporate alliances), the rest of the team was structured in </w:t>
      </w:r>
      <w:r w:rsidR="00EF2EC7" w:rsidRPr="00BF1562">
        <w:t xml:space="preserve">departments with dedicated heads </w:t>
      </w:r>
      <w:r w:rsidR="00CA7DF8" w:rsidRPr="00BF1562">
        <w:t>and clear</w:t>
      </w:r>
      <w:r w:rsidR="00EF2EC7" w:rsidRPr="00BF1562">
        <w:t xml:space="preserve"> guidelines on task delegation.</w:t>
      </w:r>
      <w:r w:rsidR="00702473" w:rsidRPr="00BF1562">
        <w:t xml:space="preserve"> “The small size of our team facilitates rapid experimentation and allows for the</w:t>
      </w:r>
      <w:r w:rsidRPr="00BF1562">
        <w:t xml:space="preserve"> autonomy in innovations,” </w:t>
      </w:r>
      <w:proofErr w:type="spellStart"/>
      <w:r w:rsidR="00702473" w:rsidRPr="00BF1562">
        <w:t>Akshay</w:t>
      </w:r>
      <w:proofErr w:type="spellEnd"/>
      <w:r w:rsidR="00CA7DF8">
        <w:t xml:space="preserve"> </w:t>
      </w:r>
      <w:r w:rsidR="00EF2EC7" w:rsidRPr="00BF1562">
        <w:t>explained</w:t>
      </w:r>
      <w:r w:rsidR="00702473" w:rsidRPr="00BF1562">
        <w:t>.</w:t>
      </w:r>
    </w:p>
    <w:p w14:paraId="064EE368" w14:textId="77777777" w:rsidR="00702473" w:rsidRPr="00BF1562" w:rsidRDefault="00702473" w:rsidP="00702473">
      <w:pPr>
        <w:pStyle w:val="BodyTextMain"/>
      </w:pPr>
    </w:p>
    <w:p w14:paraId="1B76C8A7" w14:textId="446F827C" w:rsidR="00702473" w:rsidRPr="00BF1562" w:rsidRDefault="00702473" w:rsidP="00702473">
      <w:pPr>
        <w:pStyle w:val="BodyTextMain"/>
      </w:pPr>
      <w:r w:rsidRPr="00BF1562">
        <w:t>T</w:t>
      </w:r>
      <w:r w:rsidR="00EF2EC7" w:rsidRPr="00BF1562">
        <w:t xml:space="preserve">he company </w:t>
      </w:r>
      <w:r w:rsidRPr="00BF1562">
        <w:t>promote</w:t>
      </w:r>
      <w:r w:rsidR="00EF2EC7" w:rsidRPr="00BF1562">
        <w:t>d</w:t>
      </w:r>
      <w:r w:rsidRPr="00BF1562">
        <w:t xml:space="preserve"> fitness among the team</w:t>
      </w:r>
      <w:r w:rsidR="00EF2EC7" w:rsidRPr="00BF1562">
        <w:t xml:space="preserve"> by making </w:t>
      </w:r>
      <w:r w:rsidRPr="00BF1562">
        <w:t>it mandatory for each team member to register an</w:t>
      </w:r>
      <w:r w:rsidR="00CF1944" w:rsidRPr="00BF1562">
        <w:t>d undertake at least eight</w:t>
      </w:r>
      <w:r w:rsidRPr="00BF1562">
        <w:t xml:space="preserve"> workouts in a month</w:t>
      </w:r>
      <w:r w:rsidR="00EF2EC7" w:rsidRPr="00BF1562">
        <w:t>,</w:t>
      </w:r>
      <w:r w:rsidRPr="00BF1562">
        <w:t xml:space="preserve"> without any charges</w:t>
      </w:r>
      <w:r w:rsidR="00EF2EC7" w:rsidRPr="00BF1562">
        <w:t xml:space="preserve">, </w:t>
      </w:r>
      <w:r w:rsidRPr="00BF1562">
        <w:t>through FITPASS. Team</w:t>
      </w:r>
      <w:r w:rsidR="00CD59B4" w:rsidRPr="00BF1562">
        <w:t xml:space="preserve"> members</w:t>
      </w:r>
      <w:r w:rsidRPr="00BF1562">
        <w:t xml:space="preserve"> also followed nutritionist</w:t>
      </w:r>
      <w:r w:rsidR="00532A95">
        <w:t>-</w:t>
      </w:r>
      <w:r w:rsidRPr="00BF1562">
        <w:t>recommended diet</w:t>
      </w:r>
      <w:r w:rsidR="00EF2EC7" w:rsidRPr="00BF1562">
        <w:t>s</w:t>
      </w:r>
      <w:r w:rsidRPr="00BF1562">
        <w:t xml:space="preserve"> through the app to achieve the</w:t>
      </w:r>
      <w:r w:rsidR="00CD59B4" w:rsidRPr="00BF1562">
        <w:t>ir</w:t>
      </w:r>
      <w:r w:rsidRPr="00BF1562">
        <w:t xml:space="preserve"> fitness goals. The fitness</w:t>
      </w:r>
      <w:r w:rsidR="002B2887" w:rsidRPr="00BF1562">
        <w:t>-oriented</w:t>
      </w:r>
      <w:r w:rsidRPr="00BF1562">
        <w:t xml:space="preserve"> culture of the company was </w:t>
      </w:r>
      <w:r w:rsidR="002B2887" w:rsidRPr="00BF1562">
        <w:t xml:space="preserve">also </w:t>
      </w:r>
      <w:r w:rsidR="00CD59B4" w:rsidRPr="00BF1562">
        <w:t xml:space="preserve">apparent </w:t>
      </w:r>
      <w:r w:rsidRPr="00BF1562">
        <w:t xml:space="preserve">in </w:t>
      </w:r>
      <w:r w:rsidR="002B2887" w:rsidRPr="00BF1562">
        <w:t xml:space="preserve">its </w:t>
      </w:r>
      <w:r w:rsidR="00CA7DF8" w:rsidRPr="00BF1562">
        <w:t>dress code</w:t>
      </w:r>
      <w:r w:rsidR="002B2887" w:rsidRPr="00BF1562">
        <w:t>, which emphasized active wear</w:t>
      </w:r>
      <w:r w:rsidRPr="00BF1562">
        <w:t xml:space="preserve">. </w:t>
      </w:r>
    </w:p>
    <w:p w14:paraId="36FC672A" w14:textId="77777777" w:rsidR="00702473" w:rsidRPr="00BF1562" w:rsidRDefault="00702473" w:rsidP="00702473">
      <w:pPr>
        <w:pStyle w:val="BodyTextMain"/>
      </w:pPr>
    </w:p>
    <w:p w14:paraId="0C0E8E74" w14:textId="77777777" w:rsidR="00702473" w:rsidRPr="00BF1562" w:rsidRDefault="00702473" w:rsidP="00702473">
      <w:pPr>
        <w:pStyle w:val="BodyTextMain"/>
      </w:pPr>
    </w:p>
    <w:p w14:paraId="257BA39A" w14:textId="77777777" w:rsidR="00702473" w:rsidRPr="00BF1562" w:rsidRDefault="00702473" w:rsidP="005F7660">
      <w:pPr>
        <w:pStyle w:val="Casehead1"/>
        <w:outlineLvl w:val="0"/>
      </w:pPr>
      <w:r w:rsidRPr="00BF1562">
        <w:t>THE WAY FORWARD</w:t>
      </w:r>
    </w:p>
    <w:p w14:paraId="13400BE9" w14:textId="77777777" w:rsidR="00702473" w:rsidRPr="00BF1562" w:rsidRDefault="00702473" w:rsidP="00881DA4">
      <w:pPr>
        <w:pStyle w:val="BodyTextMain"/>
      </w:pPr>
    </w:p>
    <w:p w14:paraId="1FF6AB0E" w14:textId="2BAEFF64" w:rsidR="00191D15" w:rsidRPr="006546AA" w:rsidRDefault="00CF1944" w:rsidP="00702473">
      <w:pPr>
        <w:pStyle w:val="BodyTextMain"/>
        <w:rPr>
          <w:spacing w:val="-4"/>
          <w:kern w:val="22"/>
        </w:rPr>
      </w:pPr>
      <w:r w:rsidRPr="006546AA">
        <w:rPr>
          <w:spacing w:val="-4"/>
          <w:kern w:val="22"/>
        </w:rPr>
        <w:t>The Indian fitness and</w:t>
      </w:r>
      <w:r w:rsidR="00702473" w:rsidRPr="006546AA">
        <w:rPr>
          <w:spacing w:val="-4"/>
          <w:kern w:val="22"/>
        </w:rPr>
        <w:t xml:space="preserve"> wellness industry was at a turning point</w:t>
      </w:r>
      <w:r w:rsidR="002B2887" w:rsidRPr="006546AA">
        <w:rPr>
          <w:spacing w:val="-4"/>
          <w:kern w:val="22"/>
        </w:rPr>
        <w:t xml:space="preserve">, and </w:t>
      </w:r>
      <w:r w:rsidR="00702473" w:rsidRPr="006546AA">
        <w:rPr>
          <w:spacing w:val="-4"/>
          <w:kern w:val="22"/>
        </w:rPr>
        <w:t xml:space="preserve">newer business models </w:t>
      </w:r>
      <w:r w:rsidR="002B2887" w:rsidRPr="006546AA">
        <w:rPr>
          <w:spacing w:val="-4"/>
          <w:kern w:val="22"/>
        </w:rPr>
        <w:t xml:space="preserve">were </w:t>
      </w:r>
      <w:r w:rsidR="00702473" w:rsidRPr="006546AA">
        <w:rPr>
          <w:spacing w:val="-4"/>
          <w:kern w:val="22"/>
        </w:rPr>
        <w:t xml:space="preserve">emerging to organize this </w:t>
      </w:r>
      <w:r w:rsidR="002B2887" w:rsidRPr="006546AA">
        <w:rPr>
          <w:spacing w:val="-4"/>
          <w:kern w:val="22"/>
        </w:rPr>
        <w:t xml:space="preserve">previously </w:t>
      </w:r>
      <w:r w:rsidR="00702473" w:rsidRPr="006546AA">
        <w:rPr>
          <w:spacing w:val="-4"/>
          <w:kern w:val="22"/>
        </w:rPr>
        <w:t xml:space="preserve">unorganized sector. </w:t>
      </w:r>
      <w:r w:rsidR="002B2887" w:rsidRPr="006546AA">
        <w:rPr>
          <w:spacing w:val="-4"/>
          <w:kern w:val="22"/>
        </w:rPr>
        <w:t>As the f</w:t>
      </w:r>
      <w:r w:rsidR="00702473" w:rsidRPr="006546AA">
        <w:rPr>
          <w:spacing w:val="-4"/>
          <w:kern w:val="22"/>
        </w:rPr>
        <w:t xml:space="preserve">irst to enter this lucrative online fitness marketplace, </w:t>
      </w:r>
      <w:proofErr w:type="spellStart"/>
      <w:r w:rsidR="00702473" w:rsidRPr="006546AA">
        <w:rPr>
          <w:spacing w:val="-4"/>
          <w:kern w:val="22"/>
        </w:rPr>
        <w:t>F</w:t>
      </w:r>
      <w:r w:rsidR="00191D15" w:rsidRPr="006546AA">
        <w:rPr>
          <w:spacing w:val="-4"/>
          <w:kern w:val="22"/>
        </w:rPr>
        <w:t>itpass</w:t>
      </w:r>
      <w:proofErr w:type="spellEnd"/>
      <w:r w:rsidR="00702473" w:rsidRPr="006546AA">
        <w:rPr>
          <w:spacing w:val="-4"/>
          <w:kern w:val="22"/>
        </w:rPr>
        <w:t xml:space="preserve"> had witness</w:t>
      </w:r>
      <w:r w:rsidR="002B2887" w:rsidRPr="006546AA">
        <w:rPr>
          <w:spacing w:val="-4"/>
          <w:kern w:val="22"/>
        </w:rPr>
        <w:t>ed</w:t>
      </w:r>
      <w:r w:rsidR="00702473" w:rsidRPr="006546AA">
        <w:rPr>
          <w:spacing w:val="-4"/>
          <w:kern w:val="22"/>
        </w:rPr>
        <w:t xml:space="preserve"> promising growth so far. To stay relevant to its users</w:t>
      </w:r>
      <w:r w:rsidR="002B2887" w:rsidRPr="006546AA">
        <w:rPr>
          <w:spacing w:val="-4"/>
          <w:kern w:val="22"/>
        </w:rPr>
        <w:t xml:space="preserve">, </w:t>
      </w:r>
      <w:r w:rsidR="00CD59B4" w:rsidRPr="006546AA">
        <w:rPr>
          <w:spacing w:val="-4"/>
          <w:kern w:val="22"/>
        </w:rPr>
        <w:t xml:space="preserve">avoid the fate </w:t>
      </w:r>
      <w:r w:rsidR="002B2887" w:rsidRPr="006546AA">
        <w:rPr>
          <w:spacing w:val="-4"/>
          <w:kern w:val="22"/>
        </w:rPr>
        <w:t xml:space="preserve">of </w:t>
      </w:r>
      <w:r w:rsidR="00CD59B4" w:rsidRPr="006546AA">
        <w:rPr>
          <w:spacing w:val="-4"/>
          <w:kern w:val="22"/>
        </w:rPr>
        <w:t>some of its competitors,</w:t>
      </w:r>
      <w:r w:rsidR="00702473" w:rsidRPr="006546AA">
        <w:rPr>
          <w:spacing w:val="-4"/>
          <w:kern w:val="22"/>
        </w:rPr>
        <w:t xml:space="preserve"> and </w:t>
      </w:r>
      <w:r w:rsidR="00C57521" w:rsidRPr="006546AA">
        <w:rPr>
          <w:spacing w:val="-4"/>
          <w:kern w:val="22"/>
        </w:rPr>
        <w:t>expand to new markets</w:t>
      </w:r>
      <w:r w:rsidR="00702473" w:rsidRPr="006546AA">
        <w:rPr>
          <w:spacing w:val="-4"/>
          <w:kern w:val="22"/>
        </w:rPr>
        <w:t>, the company needed a concrete roadmap driven by continuous innovation.</w:t>
      </w:r>
    </w:p>
    <w:p w14:paraId="1B15AFA1" w14:textId="113100C1" w:rsidR="00702473" w:rsidRPr="00BF1562" w:rsidRDefault="00702473" w:rsidP="00702473">
      <w:pPr>
        <w:pStyle w:val="BodyTextMain"/>
      </w:pPr>
      <w:r w:rsidRPr="00BF1562">
        <w:t xml:space="preserve"> </w:t>
      </w:r>
    </w:p>
    <w:p w14:paraId="44BD5597" w14:textId="72ACBCC5" w:rsidR="00191D15" w:rsidRDefault="00C57521" w:rsidP="00702473">
      <w:pPr>
        <w:pStyle w:val="BodyTextMain"/>
        <w:rPr>
          <w:spacing w:val="-4"/>
          <w:kern w:val="22"/>
        </w:rPr>
      </w:pPr>
      <w:r w:rsidRPr="00C7226D">
        <w:rPr>
          <w:spacing w:val="-4"/>
          <w:kern w:val="22"/>
        </w:rPr>
        <w:lastRenderedPageBreak/>
        <w:t>The company had attract</w:t>
      </w:r>
      <w:r w:rsidR="00297FC9" w:rsidRPr="00C7226D">
        <w:rPr>
          <w:spacing w:val="-4"/>
          <w:kern w:val="22"/>
        </w:rPr>
        <w:t>ed</w:t>
      </w:r>
      <w:r w:rsidRPr="00C7226D">
        <w:rPr>
          <w:spacing w:val="-4"/>
          <w:kern w:val="22"/>
        </w:rPr>
        <w:t xml:space="preserve"> funding</w:t>
      </w:r>
      <w:r w:rsidR="00CD59B4" w:rsidRPr="00C7226D">
        <w:rPr>
          <w:spacing w:val="-4"/>
          <w:kern w:val="22"/>
        </w:rPr>
        <w:t>,</w:t>
      </w:r>
      <w:r w:rsidRPr="00C7226D">
        <w:rPr>
          <w:spacing w:val="-4"/>
          <w:kern w:val="22"/>
        </w:rPr>
        <w:t xml:space="preserve"> wh</w:t>
      </w:r>
      <w:r w:rsidR="00F1075A" w:rsidRPr="00C7226D">
        <w:rPr>
          <w:spacing w:val="-4"/>
          <w:kern w:val="22"/>
        </w:rPr>
        <w:t xml:space="preserve">ich </w:t>
      </w:r>
      <w:r w:rsidR="002B2887" w:rsidRPr="00C7226D">
        <w:rPr>
          <w:spacing w:val="-4"/>
          <w:kern w:val="22"/>
        </w:rPr>
        <w:t xml:space="preserve">it </w:t>
      </w:r>
      <w:r w:rsidR="00F1075A" w:rsidRPr="00C7226D">
        <w:rPr>
          <w:spacing w:val="-4"/>
          <w:kern w:val="22"/>
        </w:rPr>
        <w:t xml:space="preserve">used to finance </w:t>
      </w:r>
      <w:r w:rsidR="00CA7DF8" w:rsidRPr="00C7226D">
        <w:rPr>
          <w:spacing w:val="-4"/>
          <w:kern w:val="22"/>
        </w:rPr>
        <w:t>service innovations</w:t>
      </w:r>
      <w:r w:rsidRPr="00C7226D">
        <w:rPr>
          <w:spacing w:val="-4"/>
          <w:kern w:val="22"/>
        </w:rPr>
        <w:t xml:space="preserve"> and expansion of </w:t>
      </w:r>
      <w:r w:rsidR="002B2887" w:rsidRPr="00C7226D">
        <w:rPr>
          <w:spacing w:val="-4"/>
          <w:kern w:val="22"/>
        </w:rPr>
        <w:t xml:space="preserve">its </w:t>
      </w:r>
      <w:r w:rsidRPr="00C7226D">
        <w:rPr>
          <w:spacing w:val="-4"/>
          <w:kern w:val="22"/>
        </w:rPr>
        <w:t xml:space="preserve">operations. </w:t>
      </w:r>
      <w:r w:rsidR="00702473" w:rsidRPr="00C7226D">
        <w:rPr>
          <w:spacing w:val="-4"/>
          <w:kern w:val="22"/>
        </w:rPr>
        <w:t xml:space="preserve">As a step in </w:t>
      </w:r>
      <w:r w:rsidR="002B2887" w:rsidRPr="00C7226D">
        <w:rPr>
          <w:spacing w:val="-4"/>
          <w:kern w:val="22"/>
        </w:rPr>
        <w:t xml:space="preserve">the </w:t>
      </w:r>
      <w:r w:rsidR="00702473" w:rsidRPr="00C7226D">
        <w:rPr>
          <w:spacing w:val="-4"/>
          <w:kern w:val="22"/>
        </w:rPr>
        <w:t>direction</w:t>
      </w:r>
      <w:r w:rsidR="002B2887" w:rsidRPr="00C7226D">
        <w:rPr>
          <w:spacing w:val="-4"/>
          <w:kern w:val="22"/>
        </w:rPr>
        <w:t xml:space="preserve"> of expansions</w:t>
      </w:r>
      <w:r w:rsidR="00702473" w:rsidRPr="00C7226D">
        <w:rPr>
          <w:spacing w:val="-4"/>
          <w:kern w:val="22"/>
        </w:rPr>
        <w:t xml:space="preserve">, </w:t>
      </w:r>
      <w:r w:rsidR="002B2887" w:rsidRPr="00C7226D">
        <w:rPr>
          <w:spacing w:val="-4"/>
          <w:kern w:val="22"/>
        </w:rPr>
        <w:t>it</w:t>
      </w:r>
      <w:r w:rsidR="00702473" w:rsidRPr="00C7226D">
        <w:rPr>
          <w:spacing w:val="-4"/>
          <w:kern w:val="22"/>
        </w:rPr>
        <w:t xml:space="preserve"> had started offering its proprietary products on a few e-commerce platforms apart from its own platform. </w:t>
      </w:r>
      <w:r w:rsidR="002B2887" w:rsidRPr="00C7226D">
        <w:rPr>
          <w:spacing w:val="-4"/>
          <w:kern w:val="22"/>
        </w:rPr>
        <w:t xml:space="preserve">It had also </w:t>
      </w:r>
      <w:r w:rsidR="00702473" w:rsidRPr="00C7226D">
        <w:rPr>
          <w:spacing w:val="-4"/>
          <w:kern w:val="22"/>
        </w:rPr>
        <w:t>expanded its portfolio by providing in-app nutritionist services</w:t>
      </w:r>
      <w:r w:rsidR="002B2887" w:rsidRPr="00C7226D">
        <w:rPr>
          <w:spacing w:val="-4"/>
          <w:kern w:val="22"/>
        </w:rPr>
        <w:t xml:space="preserve"> and AI-</w:t>
      </w:r>
      <w:r w:rsidR="00702473" w:rsidRPr="00C7226D">
        <w:rPr>
          <w:spacing w:val="-4"/>
          <w:kern w:val="22"/>
        </w:rPr>
        <w:t>led workout regimes through curated videos</w:t>
      </w:r>
      <w:r w:rsidR="002B2887" w:rsidRPr="00C7226D">
        <w:rPr>
          <w:spacing w:val="-4"/>
          <w:kern w:val="22"/>
        </w:rPr>
        <w:t xml:space="preserve"> in addition to its workout memberships</w:t>
      </w:r>
      <w:r w:rsidR="00702473" w:rsidRPr="00C7226D">
        <w:rPr>
          <w:spacing w:val="-4"/>
          <w:kern w:val="22"/>
        </w:rPr>
        <w:t xml:space="preserve">. It had also </w:t>
      </w:r>
      <w:r w:rsidR="002B2887" w:rsidRPr="00C7226D">
        <w:rPr>
          <w:spacing w:val="-4"/>
          <w:kern w:val="22"/>
        </w:rPr>
        <w:t>added</w:t>
      </w:r>
      <w:r w:rsidR="00702473" w:rsidRPr="00C7226D">
        <w:rPr>
          <w:spacing w:val="-4"/>
          <w:kern w:val="22"/>
        </w:rPr>
        <w:t xml:space="preserve"> nutritional and health supplements </w:t>
      </w:r>
      <w:r w:rsidR="002B2887" w:rsidRPr="00C7226D">
        <w:rPr>
          <w:spacing w:val="-4"/>
          <w:kern w:val="22"/>
        </w:rPr>
        <w:t xml:space="preserve">to the </w:t>
      </w:r>
      <w:r w:rsidR="00702473" w:rsidRPr="00C7226D">
        <w:rPr>
          <w:spacing w:val="-4"/>
          <w:kern w:val="22"/>
        </w:rPr>
        <w:t xml:space="preserve">sportswear and athletic merchandise </w:t>
      </w:r>
      <w:r w:rsidR="002B2887" w:rsidRPr="00C7226D">
        <w:rPr>
          <w:spacing w:val="-4"/>
          <w:kern w:val="22"/>
        </w:rPr>
        <w:t xml:space="preserve">it sold </w:t>
      </w:r>
      <w:r w:rsidR="00191D15">
        <w:rPr>
          <w:spacing w:val="-4"/>
          <w:kern w:val="22"/>
        </w:rPr>
        <w:t>through</w:t>
      </w:r>
      <w:r w:rsidR="00191D15" w:rsidRPr="00C7226D">
        <w:rPr>
          <w:spacing w:val="-4"/>
          <w:kern w:val="22"/>
        </w:rPr>
        <w:t xml:space="preserve"> </w:t>
      </w:r>
      <w:r w:rsidR="00702473" w:rsidRPr="00C7226D">
        <w:rPr>
          <w:spacing w:val="-4"/>
          <w:kern w:val="22"/>
        </w:rPr>
        <w:t xml:space="preserve">its </w:t>
      </w:r>
      <w:r w:rsidR="002B2887" w:rsidRPr="00C7226D">
        <w:rPr>
          <w:spacing w:val="-4"/>
          <w:kern w:val="22"/>
        </w:rPr>
        <w:t xml:space="preserve">FITSHOP </w:t>
      </w:r>
      <w:r w:rsidR="00CA7DF8" w:rsidRPr="00C7226D">
        <w:rPr>
          <w:spacing w:val="-4"/>
          <w:kern w:val="22"/>
        </w:rPr>
        <w:t>marketplace. Further</w:t>
      </w:r>
      <w:r w:rsidR="00F1075A" w:rsidRPr="00C7226D">
        <w:rPr>
          <w:spacing w:val="-4"/>
          <w:kern w:val="22"/>
        </w:rPr>
        <w:t xml:space="preserve"> investing in technology infrastructure, </w:t>
      </w:r>
      <w:proofErr w:type="spellStart"/>
      <w:r w:rsidR="00F1075A" w:rsidRPr="00C7226D">
        <w:rPr>
          <w:spacing w:val="-4"/>
          <w:kern w:val="22"/>
        </w:rPr>
        <w:t>F</w:t>
      </w:r>
      <w:r w:rsidR="00191D15">
        <w:rPr>
          <w:spacing w:val="-4"/>
          <w:kern w:val="22"/>
        </w:rPr>
        <w:t>itpass</w:t>
      </w:r>
      <w:proofErr w:type="spellEnd"/>
      <w:r w:rsidR="00CA7DF8">
        <w:rPr>
          <w:spacing w:val="-4"/>
          <w:kern w:val="22"/>
        </w:rPr>
        <w:t xml:space="preserve"> </w:t>
      </w:r>
      <w:r w:rsidR="0002732A" w:rsidRPr="00C7226D">
        <w:rPr>
          <w:spacing w:val="-4"/>
          <w:kern w:val="22"/>
        </w:rPr>
        <w:t xml:space="preserve">had </w:t>
      </w:r>
      <w:r w:rsidR="00702473" w:rsidRPr="00C7226D">
        <w:rPr>
          <w:spacing w:val="-4"/>
          <w:kern w:val="22"/>
        </w:rPr>
        <w:t xml:space="preserve">created </w:t>
      </w:r>
      <w:r w:rsidR="002B2887" w:rsidRPr="00C7226D">
        <w:rPr>
          <w:spacing w:val="-4"/>
          <w:kern w:val="22"/>
        </w:rPr>
        <w:t xml:space="preserve">in-house </w:t>
      </w:r>
      <w:r w:rsidR="001B0539" w:rsidRPr="00C7226D">
        <w:rPr>
          <w:spacing w:val="-4"/>
          <w:kern w:val="22"/>
        </w:rPr>
        <w:t>customer</w:t>
      </w:r>
      <w:r w:rsidR="00702473" w:rsidRPr="00C7226D">
        <w:rPr>
          <w:spacing w:val="-4"/>
          <w:kern w:val="22"/>
        </w:rPr>
        <w:t xml:space="preserve"> relationship management software </w:t>
      </w:r>
      <w:r w:rsidR="002B2887" w:rsidRPr="00C7226D">
        <w:rPr>
          <w:spacing w:val="-4"/>
          <w:kern w:val="22"/>
        </w:rPr>
        <w:t xml:space="preserve">to allow </w:t>
      </w:r>
      <w:r w:rsidR="00702473" w:rsidRPr="00C7226D">
        <w:rPr>
          <w:spacing w:val="-4"/>
          <w:kern w:val="22"/>
        </w:rPr>
        <w:t xml:space="preserve">gyms and fitness studios </w:t>
      </w:r>
      <w:r w:rsidR="00CA7DF8" w:rsidRPr="00C7226D">
        <w:rPr>
          <w:spacing w:val="-4"/>
          <w:kern w:val="22"/>
        </w:rPr>
        <w:t>to track</w:t>
      </w:r>
      <w:r w:rsidR="00702473" w:rsidRPr="00C7226D">
        <w:rPr>
          <w:spacing w:val="-4"/>
          <w:kern w:val="22"/>
        </w:rPr>
        <w:t xml:space="preserve"> their users and their membership plans.</w:t>
      </w:r>
      <w:r w:rsidR="00F1075A" w:rsidRPr="00C7226D">
        <w:rPr>
          <w:spacing w:val="-4"/>
          <w:kern w:val="22"/>
        </w:rPr>
        <w:t xml:space="preserve"> </w:t>
      </w:r>
    </w:p>
    <w:p w14:paraId="66B20BC8" w14:textId="77777777" w:rsidR="00191D15" w:rsidRDefault="00191D15" w:rsidP="00702473">
      <w:pPr>
        <w:pStyle w:val="BodyTextMain"/>
        <w:rPr>
          <w:spacing w:val="-4"/>
          <w:kern w:val="22"/>
        </w:rPr>
      </w:pPr>
    </w:p>
    <w:p w14:paraId="49DDF835" w14:textId="67D2CF98" w:rsidR="00702473" w:rsidRPr="00C7226D" w:rsidRDefault="00F1075A" w:rsidP="00702473">
      <w:pPr>
        <w:pStyle w:val="BodyTextMain"/>
        <w:rPr>
          <w:spacing w:val="-4"/>
          <w:kern w:val="22"/>
        </w:rPr>
      </w:pPr>
      <w:r w:rsidRPr="00C7226D">
        <w:rPr>
          <w:spacing w:val="-4"/>
          <w:kern w:val="22"/>
        </w:rPr>
        <w:t xml:space="preserve">With </w:t>
      </w:r>
      <w:r w:rsidR="00297FC9" w:rsidRPr="00C7226D">
        <w:rPr>
          <w:spacing w:val="-4"/>
          <w:kern w:val="22"/>
        </w:rPr>
        <w:t xml:space="preserve">such a robust </w:t>
      </w:r>
      <w:r w:rsidRPr="00C7226D">
        <w:rPr>
          <w:spacing w:val="-4"/>
          <w:kern w:val="22"/>
        </w:rPr>
        <w:t xml:space="preserve">infrastructure in place, </w:t>
      </w:r>
      <w:proofErr w:type="spellStart"/>
      <w:r w:rsidRPr="00C7226D">
        <w:rPr>
          <w:spacing w:val="-4"/>
          <w:kern w:val="22"/>
        </w:rPr>
        <w:t>F</w:t>
      </w:r>
      <w:r w:rsidR="00191D15">
        <w:rPr>
          <w:spacing w:val="-4"/>
          <w:kern w:val="22"/>
        </w:rPr>
        <w:t>itpass</w:t>
      </w:r>
      <w:proofErr w:type="spellEnd"/>
      <w:r w:rsidRPr="00C7226D">
        <w:rPr>
          <w:spacing w:val="-4"/>
          <w:kern w:val="22"/>
        </w:rPr>
        <w:t xml:space="preserve"> had plans to expand to </w:t>
      </w:r>
      <w:r w:rsidR="002B2887" w:rsidRPr="00C7226D">
        <w:rPr>
          <w:spacing w:val="-4"/>
          <w:kern w:val="22"/>
        </w:rPr>
        <w:t xml:space="preserve">the </w:t>
      </w:r>
      <w:r w:rsidRPr="00C7226D">
        <w:rPr>
          <w:spacing w:val="-4"/>
          <w:kern w:val="22"/>
        </w:rPr>
        <w:t xml:space="preserve">four </w:t>
      </w:r>
      <w:r w:rsidR="00CA7DF8" w:rsidRPr="00C7226D">
        <w:rPr>
          <w:spacing w:val="-4"/>
          <w:kern w:val="22"/>
        </w:rPr>
        <w:t>tier I</w:t>
      </w:r>
      <w:r w:rsidR="00CF1944" w:rsidRPr="00C7226D">
        <w:rPr>
          <w:spacing w:val="-4"/>
          <w:kern w:val="22"/>
        </w:rPr>
        <w:t xml:space="preserve"> cities</w:t>
      </w:r>
      <w:r w:rsidR="002B2887" w:rsidRPr="00C7226D">
        <w:rPr>
          <w:spacing w:val="-4"/>
          <w:kern w:val="22"/>
        </w:rPr>
        <w:t xml:space="preserve"> of </w:t>
      </w:r>
      <w:r w:rsidRPr="00C7226D">
        <w:rPr>
          <w:spacing w:val="-4"/>
          <w:kern w:val="22"/>
        </w:rPr>
        <w:t xml:space="preserve">Pune, </w:t>
      </w:r>
      <w:r w:rsidR="001B35FD" w:rsidRPr="00C7226D">
        <w:rPr>
          <w:spacing w:val="-4"/>
          <w:kern w:val="22"/>
        </w:rPr>
        <w:t>Ahmadabad</w:t>
      </w:r>
      <w:r w:rsidR="001B0539" w:rsidRPr="00C7226D">
        <w:rPr>
          <w:spacing w:val="-4"/>
          <w:kern w:val="22"/>
        </w:rPr>
        <w:t xml:space="preserve">, </w:t>
      </w:r>
      <w:r w:rsidRPr="00C7226D">
        <w:rPr>
          <w:spacing w:val="-4"/>
          <w:kern w:val="22"/>
        </w:rPr>
        <w:t>Jaipur</w:t>
      </w:r>
      <w:r w:rsidR="002B2887" w:rsidRPr="00C7226D">
        <w:rPr>
          <w:spacing w:val="-4"/>
          <w:kern w:val="22"/>
        </w:rPr>
        <w:t>,</w:t>
      </w:r>
      <w:r w:rsidRPr="00C7226D">
        <w:rPr>
          <w:spacing w:val="-4"/>
          <w:kern w:val="22"/>
        </w:rPr>
        <w:t xml:space="preserve"> and </w:t>
      </w:r>
      <w:r w:rsidR="001B35FD" w:rsidRPr="00C7226D">
        <w:rPr>
          <w:spacing w:val="-4"/>
          <w:kern w:val="22"/>
        </w:rPr>
        <w:t>Bangalore</w:t>
      </w:r>
      <w:r w:rsidRPr="00C7226D">
        <w:rPr>
          <w:spacing w:val="-4"/>
          <w:kern w:val="22"/>
        </w:rPr>
        <w:t xml:space="preserve"> by the end of the year.</w:t>
      </w:r>
      <w:r w:rsidR="005342B7" w:rsidRPr="00C7226D">
        <w:rPr>
          <w:spacing w:val="-4"/>
          <w:kern w:val="22"/>
        </w:rPr>
        <w:t xml:space="preserve"> </w:t>
      </w:r>
      <w:r w:rsidR="002B2887" w:rsidRPr="00C7226D">
        <w:rPr>
          <w:spacing w:val="-4"/>
          <w:kern w:val="22"/>
        </w:rPr>
        <w:t xml:space="preserve">As </w:t>
      </w:r>
      <w:proofErr w:type="spellStart"/>
      <w:r w:rsidR="002B2887" w:rsidRPr="00C7226D">
        <w:rPr>
          <w:spacing w:val="-4"/>
          <w:kern w:val="22"/>
        </w:rPr>
        <w:t>Akshay</w:t>
      </w:r>
      <w:proofErr w:type="spellEnd"/>
      <w:r w:rsidR="002B2887" w:rsidRPr="00C7226D">
        <w:rPr>
          <w:spacing w:val="-4"/>
          <w:kern w:val="22"/>
        </w:rPr>
        <w:t xml:space="preserve"> noted, </w:t>
      </w:r>
      <w:r w:rsidR="00702473" w:rsidRPr="00C7226D">
        <w:rPr>
          <w:spacing w:val="-4"/>
          <w:kern w:val="22"/>
        </w:rPr>
        <w:t>“</w:t>
      </w:r>
      <w:r w:rsidR="006C511E" w:rsidRPr="00C7226D">
        <w:rPr>
          <w:spacing w:val="-4"/>
          <w:kern w:val="22"/>
        </w:rPr>
        <w:t xml:space="preserve">It is just a start for us, </w:t>
      </w:r>
      <w:r w:rsidR="00702473" w:rsidRPr="00C7226D">
        <w:rPr>
          <w:spacing w:val="-4"/>
          <w:kern w:val="22"/>
        </w:rPr>
        <w:t xml:space="preserve">fit-tech is still a blue ocean with </w:t>
      </w:r>
      <w:r w:rsidR="00191D15">
        <w:rPr>
          <w:spacing w:val="-4"/>
          <w:kern w:val="22"/>
        </w:rPr>
        <w:t xml:space="preserve">a </w:t>
      </w:r>
      <w:r w:rsidR="00702473" w:rsidRPr="00C7226D">
        <w:rPr>
          <w:spacing w:val="-4"/>
          <w:kern w:val="22"/>
        </w:rPr>
        <w:t>lot remaining to be achieved</w:t>
      </w:r>
      <w:r w:rsidR="0002732A" w:rsidRPr="00C7226D">
        <w:rPr>
          <w:spacing w:val="-4"/>
          <w:kern w:val="22"/>
        </w:rPr>
        <w:t>.</w:t>
      </w:r>
      <w:r w:rsidR="00702473" w:rsidRPr="00C7226D">
        <w:rPr>
          <w:spacing w:val="-4"/>
          <w:kern w:val="22"/>
        </w:rPr>
        <w:t>”</w:t>
      </w:r>
    </w:p>
    <w:p w14:paraId="6387E749" w14:textId="77777777" w:rsidR="00702473" w:rsidRPr="00BF1562" w:rsidRDefault="00702473">
      <w:pPr>
        <w:spacing w:after="200" w:line="276" w:lineRule="auto"/>
        <w:rPr>
          <w:sz w:val="22"/>
          <w:szCs w:val="22"/>
        </w:rPr>
      </w:pPr>
      <w:r w:rsidRPr="00BF1562">
        <w:br w:type="page"/>
      </w:r>
    </w:p>
    <w:p w14:paraId="262D5E1B" w14:textId="73BF0EDB" w:rsidR="00443343" w:rsidRPr="00BF1562" w:rsidRDefault="00443343" w:rsidP="005F7660">
      <w:pPr>
        <w:pStyle w:val="ExhibitHeading"/>
        <w:outlineLvl w:val="0"/>
      </w:pPr>
      <w:r w:rsidRPr="00BF1562">
        <w:lastRenderedPageBreak/>
        <w:t xml:space="preserve">Exhibit </w:t>
      </w:r>
      <w:r w:rsidR="00A02C5A">
        <w:t>1</w:t>
      </w:r>
      <w:r w:rsidRPr="00BF1562">
        <w:t>: Global Wellness Economy</w:t>
      </w:r>
    </w:p>
    <w:p w14:paraId="357FF22C" w14:textId="1D72E824" w:rsidR="00443343" w:rsidRPr="00120A66" w:rsidRDefault="00443343" w:rsidP="00881DA4">
      <w:pPr>
        <w:pStyle w:val="ExhibitText"/>
        <w:rPr>
          <w:sz w:val="16"/>
          <w:szCs w:val="16"/>
        </w:rPr>
      </w:pPr>
    </w:p>
    <w:p w14:paraId="087A5CF3" w14:textId="181306F9" w:rsidR="00702473" w:rsidRPr="00BF1562" w:rsidRDefault="00AA5406" w:rsidP="00881DA4">
      <w:pPr>
        <w:pStyle w:val="ExhibitText"/>
      </w:pPr>
      <w:r>
        <w:rPr>
          <w:noProof/>
          <w:lang w:val="en-US"/>
        </w:rPr>
        <mc:AlternateContent>
          <mc:Choice Requires="wps">
            <w:drawing>
              <wp:anchor distT="0" distB="0" distL="114300" distR="114300" simplePos="0" relativeHeight="251659264" behindDoc="0" locked="0" layoutInCell="1" allowOverlap="1" wp14:anchorId="2CFF3468" wp14:editId="01338ACC">
                <wp:simplePos x="0" y="0"/>
                <wp:positionH relativeFrom="column">
                  <wp:posOffset>2148485</wp:posOffset>
                </wp:positionH>
                <wp:positionV relativeFrom="paragraph">
                  <wp:posOffset>1676476</wp:posOffset>
                </wp:positionV>
                <wp:extent cx="1693333" cy="389467"/>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693333" cy="389467"/>
                        </a:xfrm>
                        <a:prstGeom prst="rect">
                          <a:avLst/>
                        </a:prstGeom>
                        <a:solidFill>
                          <a:schemeClr val="lt1"/>
                        </a:solidFill>
                        <a:ln w="6350">
                          <a:noFill/>
                        </a:ln>
                      </wps:spPr>
                      <wps:txbx>
                        <w:txbxContent>
                          <w:p w14:paraId="01DEFF00" w14:textId="28B4124B" w:rsidR="00AA5406" w:rsidRDefault="00AA5406" w:rsidP="00AA5406">
                            <w:pPr>
                              <w:pStyle w:val="ExhibitHeading"/>
                            </w:pPr>
                            <w:r>
                              <w:t>Global Wellness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FF3468" id="_x0000_t202" coordsize="21600,21600" o:spt="202" path="m,l,21600r21600,l21600,xe">
                <v:stroke joinstyle="miter"/>
                <v:path gradientshapeok="t" o:connecttype="rect"/>
              </v:shapetype>
              <v:shape id="Text Box 8" o:spid="_x0000_s1026" type="#_x0000_t202" style="position:absolute;left:0;text-align:left;margin-left:169.15pt;margin-top:132pt;width:133.35pt;height:3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" fillcolor="white [3201]" stroked="f" strokeweight=".5pt">
                <v:textbox>
                  <w:txbxContent>
                    <w:p w14:paraId="01DEFF00" w14:textId="28B4124B" w:rsidR="00AA5406" w:rsidRDefault="00AA5406" w:rsidP="00AA5406">
                      <w:pPr>
                        <w:pStyle w:val="ExhibitHeading"/>
                      </w:pPr>
                      <w:r>
                        <w:t>Global Wellness Economy</w:t>
                      </w:r>
                    </w:p>
                  </w:txbxContent>
                </v:textbox>
              </v:shape>
            </w:pict>
          </mc:Fallback>
        </mc:AlternateContent>
      </w:r>
      <w:r>
        <w:rPr>
          <w:noProof/>
          <w:lang w:val="en-US"/>
        </w:rPr>
        <w:drawing>
          <wp:inline distT="0" distB="0" distL="0" distR="0" wp14:anchorId="2ACA9082" wp14:editId="7FE88948">
            <wp:extent cx="5866790" cy="3733800"/>
            <wp:effectExtent l="0" t="0" r="0" b="19050"/>
            <wp:docPr id="7" name="Diagram 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72063" w14:textId="77777777" w:rsidR="00313E03" w:rsidRPr="00120A66" w:rsidRDefault="00313E03" w:rsidP="00881DA4">
      <w:pPr>
        <w:pStyle w:val="ExhibitText"/>
        <w:rPr>
          <w:sz w:val="16"/>
          <w:szCs w:val="16"/>
        </w:rPr>
      </w:pPr>
    </w:p>
    <w:p w14:paraId="2864F377" w14:textId="68082CDF" w:rsidR="00A02C5A" w:rsidRDefault="00CA7DF8" w:rsidP="0031012C">
      <w:pPr>
        <w:pStyle w:val="Footnote"/>
        <w:rPr>
          <w:rFonts w:eastAsiaTheme="minorEastAsia"/>
          <w:spacing w:val="-2"/>
          <w:kern w:val="17"/>
        </w:rPr>
      </w:pPr>
      <w:r w:rsidRPr="00BF1562">
        <w:rPr>
          <w:spacing w:val="-2"/>
          <w:kern w:val="17"/>
        </w:rPr>
        <w:t>Source: Adapted</w:t>
      </w:r>
      <w:r w:rsidR="006E69C0" w:rsidRPr="00BF1562">
        <w:rPr>
          <w:spacing w:val="-2"/>
          <w:kern w:val="17"/>
        </w:rPr>
        <w:t xml:space="preserve"> from Global Wellness </w:t>
      </w:r>
      <w:r w:rsidR="0031012C" w:rsidRPr="00BF1562">
        <w:rPr>
          <w:spacing w:val="-2"/>
          <w:kern w:val="17"/>
        </w:rPr>
        <w:t>Institute</w:t>
      </w:r>
      <w:r w:rsidR="006E69C0" w:rsidRPr="00BF1562">
        <w:rPr>
          <w:spacing w:val="-2"/>
          <w:kern w:val="17"/>
        </w:rPr>
        <w:t xml:space="preserve">, </w:t>
      </w:r>
      <w:r w:rsidR="006E69C0" w:rsidRPr="00B95295">
        <w:rPr>
          <w:i/>
          <w:spacing w:val="-2"/>
          <w:kern w:val="17"/>
        </w:rPr>
        <w:t xml:space="preserve">Global Wellness Economy </w:t>
      </w:r>
      <w:r w:rsidR="0031012C" w:rsidRPr="00B95295">
        <w:rPr>
          <w:i/>
          <w:spacing w:val="-2"/>
          <w:kern w:val="17"/>
        </w:rPr>
        <w:t>Monitor</w:t>
      </w:r>
      <w:r w:rsidR="006E69C0" w:rsidRPr="001101AD">
        <w:rPr>
          <w:spacing w:val="-2"/>
          <w:kern w:val="17"/>
        </w:rPr>
        <w:t>,</w:t>
      </w:r>
      <w:r w:rsidR="006E69C0" w:rsidRPr="00B95295">
        <w:rPr>
          <w:i/>
          <w:spacing w:val="-2"/>
          <w:kern w:val="17"/>
        </w:rPr>
        <w:t xml:space="preserve"> </w:t>
      </w:r>
      <w:r w:rsidR="006E69C0" w:rsidRPr="001101AD">
        <w:rPr>
          <w:spacing w:val="-2"/>
          <w:kern w:val="17"/>
        </w:rPr>
        <w:t xml:space="preserve">January </w:t>
      </w:r>
      <w:r w:rsidR="0031012C" w:rsidRPr="001101AD">
        <w:rPr>
          <w:spacing w:val="-2"/>
          <w:kern w:val="17"/>
        </w:rPr>
        <w:t>2017</w:t>
      </w:r>
      <w:r w:rsidR="006E69C0" w:rsidRPr="00191D15">
        <w:rPr>
          <w:spacing w:val="-2"/>
          <w:kern w:val="17"/>
        </w:rPr>
        <w:t>,</w:t>
      </w:r>
      <w:r w:rsidR="006E69C0" w:rsidRPr="00BF1562">
        <w:rPr>
          <w:spacing w:val="-2"/>
          <w:kern w:val="17"/>
        </w:rPr>
        <w:t xml:space="preserve"> </w:t>
      </w:r>
      <w:r w:rsidR="00E76273" w:rsidRPr="00BF1562">
        <w:rPr>
          <w:spacing w:val="-2"/>
          <w:kern w:val="17"/>
        </w:rPr>
        <w:t xml:space="preserve">3, </w:t>
      </w:r>
      <w:r w:rsidR="006E69C0" w:rsidRPr="00BF1562">
        <w:rPr>
          <w:spacing w:val="-2"/>
          <w:kern w:val="17"/>
        </w:rPr>
        <w:t xml:space="preserve">accessed </w:t>
      </w:r>
      <w:r w:rsidR="0031012C" w:rsidRPr="00BF1562">
        <w:rPr>
          <w:spacing w:val="-2"/>
          <w:kern w:val="17"/>
        </w:rPr>
        <w:t>July</w:t>
      </w:r>
      <w:r w:rsidR="00191D15">
        <w:rPr>
          <w:spacing w:val="-2"/>
          <w:kern w:val="17"/>
        </w:rPr>
        <w:t xml:space="preserve"> </w:t>
      </w:r>
      <w:r w:rsidR="0031012C" w:rsidRPr="00BF1562">
        <w:rPr>
          <w:spacing w:val="-2"/>
          <w:kern w:val="17"/>
        </w:rPr>
        <w:t>21</w:t>
      </w:r>
      <w:proofErr w:type="gramStart"/>
      <w:r w:rsidR="0031012C" w:rsidRPr="00BF1562">
        <w:rPr>
          <w:spacing w:val="-2"/>
          <w:kern w:val="17"/>
        </w:rPr>
        <w:t>,2017</w:t>
      </w:r>
      <w:proofErr w:type="gramEnd"/>
      <w:r w:rsidR="0031012C" w:rsidRPr="00BF1562">
        <w:rPr>
          <w:spacing w:val="-2"/>
          <w:kern w:val="17"/>
        </w:rPr>
        <w:t>,</w:t>
      </w:r>
      <w:r w:rsidR="00191D15">
        <w:rPr>
          <w:spacing w:val="-2"/>
          <w:kern w:val="17"/>
        </w:rPr>
        <w:t xml:space="preserve"> </w:t>
      </w:r>
      <w:r w:rsidR="00443343" w:rsidRPr="00BF1562">
        <w:rPr>
          <w:spacing w:val="-2"/>
          <w:kern w:val="17"/>
        </w:rPr>
        <w:t>https://static1.squarespace.com/static/54306a8ee4b07ea66ea32cc0/t/58862a472994ca37b8416c61/1485187660666/GWI_WellnessEconomyMonitor2017_FINALweb.pdf</w:t>
      </w:r>
      <w:r w:rsidR="00443343" w:rsidRPr="00BF1562">
        <w:rPr>
          <w:rFonts w:eastAsiaTheme="minorEastAsia"/>
          <w:spacing w:val="-2"/>
          <w:kern w:val="17"/>
        </w:rPr>
        <w:t>.</w:t>
      </w:r>
    </w:p>
    <w:p w14:paraId="0B1E8D27" w14:textId="77777777" w:rsidR="00A02C5A" w:rsidRPr="00120A66" w:rsidRDefault="00A02C5A" w:rsidP="00A02C5A">
      <w:pPr>
        <w:pStyle w:val="ExhibitText"/>
        <w:rPr>
          <w:sz w:val="16"/>
          <w:szCs w:val="16"/>
        </w:rPr>
      </w:pPr>
    </w:p>
    <w:p w14:paraId="594C9D62" w14:textId="29699445" w:rsidR="0031012C" w:rsidRPr="00120A66" w:rsidRDefault="0031012C" w:rsidP="00A02C5A">
      <w:pPr>
        <w:pStyle w:val="ExhibitText"/>
        <w:rPr>
          <w:sz w:val="16"/>
          <w:szCs w:val="16"/>
        </w:rPr>
      </w:pPr>
    </w:p>
    <w:p w14:paraId="6B3EA0E6" w14:textId="27EDB86F" w:rsidR="00702473" w:rsidRPr="00BF1562" w:rsidRDefault="00702473" w:rsidP="005F7660">
      <w:pPr>
        <w:pStyle w:val="ExhibitHeading"/>
        <w:outlineLvl w:val="0"/>
      </w:pPr>
      <w:r w:rsidRPr="00BF1562">
        <w:t xml:space="preserve">Exhibit </w:t>
      </w:r>
      <w:r w:rsidR="00A02C5A">
        <w:t>2</w:t>
      </w:r>
      <w:r w:rsidRPr="00BF1562">
        <w:t>: Wellness Economy Sectors (2013</w:t>
      </w:r>
      <w:r w:rsidR="005B32C6" w:rsidRPr="00BF1562">
        <w:t>–</w:t>
      </w:r>
      <w:r w:rsidRPr="00BF1562">
        <w:t>2015)</w:t>
      </w:r>
    </w:p>
    <w:p w14:paraId="5CAF91C3" w14:textId="77777777" w:rsidR="00702473" w:rsidRPr="00120A66" w:rsidRDefault="00702473" w:rsidP="00881DA4">
      <w:pPr>
        <w:pStyle w:val="ExhibitText"/>
        <w:rPr>
          <w:sz w:val="16"/>
          <w:szCs w:val="16"/>
        </w:rPr>
      </w:pPr>
    </w:p>
    <w:tbl>
      <w:tblPr>
        <w:tblW w:w="5000" w:type="pct"/>
        <w:jc w:val="center"/>
        <w:tblLook w:val="04A0" w:firstRow="1" w:lastRow="0" w:firstColumn="1" w:lastColumn="0" w:noHBand="0" w:noVBand="1"/>
      </w:tblPr>
      <w:tblGrid>
        <w:gridCol w:w="5353"/>
        <w:gridCol w:w="1115"/>
        <w:gridCol w:w="922"/>
        <w:gridCol w:w="1960"/>
      </w:tblGrid>
      <w:tr w:rsidR="00702473" w:rsidRPr="00BF1562" w14:paraId="6DE5DA75" w14:textId="77777777" w:rsidTr="00313E03">
        <w:trPr>
          <w:trHeight w:val="288"/>
          <w:jc w:val="center"/>
        </w:trPr>
        <w:tc>
          <w:tcPr>
            <w:tcW w:w="5130" w:type="dxa"/>
            <w:vMerge w:val="restart"/>
            <w:tcBorders>
              <w:top w:val="single" w:sz="4" w:space="0" w:color="auto"/>
              <w:left w:val="single" w:sz="4" w:space="0" w:color="auto"/>
              <w:bottom w:val="single" w:sz="4" w:space="0" w:color="auto"/>
              <w:right w:val="single" w:sz="4" w:space="0" w:color="auto"/>
            </w:tcBorders>
            <w:vAlign w:val="center"/>
            <w:hideMark/>
          </w:tcPr>
          <w:p w14:paraId="5677C991" w14:textId="77777777" w:rsidR="00702473" w:rsidRPr="00BF1562" w:rsidRDefault="00702473" w:rsidP="00313E03">
            <w:pPr>
              <w:pStyle w:val="ExhibitText"/>
              <w:jc w:val="left"/>
              <w:rPr>
                <w:b/>
              </w:rPr>
            </w:pPr>
            <w:r w:rsidRPr="00BF1562">
              <w:rPr>
                <w:b/>
              </w:rPr>
              <w:t>Wellness Economy Sectors</w:t>
            </w:r>
          </w:p>
        </w:tc>
        <w:tc>
          <w:tcPr>
            <w:tcW w:w="1890" w:type="dxa"/>
            <w:gridSpan w:val="2"/>
            <w:tcBorders>
              <w:top w:val="single" w:sz="4" w:space="0" w:color="auto"/>
              <w:left w:val="nil"/>
              <w:bottom w:val="single" w:sz="4" w:space="0" w:color="auto"/>
              <w:right w:val="single" w:sz="4" w:space="0" w:color="auto"/>
            </w:tcBorders>
            <w:noWrap/>
            <w:vAlign w:val="center"/>
            <w:hideMark/>
          </w:tcPr>
          <w:p w14:paraId="4C7CB6D0" w14:textId="77777777" w:rsidR="00702473" w:rsidRPr="00BF1562" w:rsidRDefault="00702473" w:rsidP="0031012C">
            <w:pPr>
              <w:pStyle w:val="ExhibitText"/>
              <w:jc w:val="center"/>
              <w:rPr>
                <w:b/>
              </w:rPr>
            </w:pPr>
            <w:r w:rsidRPr="00BF1562">
              <w:rPr>
                <w:b/>
              </w:rPr>
              <w:t>Market Size</w:t>
            </w:r>
          </w:p>
          <w:p w14:paraId="677E1C0E" w14:textId="77777777" w:rsidR="00702473" w:rsidRPr="00BF1562" w:rsidRDefault="00A41715" w:rsidP="0031012C">
            <w:pPr>
              <w:pStyle w:val="ExhibitText"/>
              <w:jc w:val="center"/>
              <w:rPr>
                <w:b/>
              </w:rPr>
            </w:pPr>
            <w:r w:rsidRPr="00BF1562">
              <w:rPr>
                <w:b/>
              </w:rPr>
              <w:t>(US</w:t>
            </w:r>
            <w:r w:rsidR="00702473" w:rsidRPr="00BF1562">
              <w:rPr>
                <w:b/>
              </w:rPr>
              <w:t>$ Billions)</w:t>
            </w:r>
          </w:p>
        </w:tc>
        <w:tc>
          <w:tcPr>
            <w:tcW w:w="1879" w:type="dxa"/>
            <w:tcBorders>
              <w:top w:val="single" w:sz="4" w:space="0" w:color="auto"/>
              <w:left w:val="nil"/>
              <w:bottom w:val="single" w:sz="4" w:space="0" w:color="auto"/>
              <w:right w:val="single" w:sz="4" w:space="0" w:color="auto"/>
            </w:tcBorders>
            <w:vAlign w:val="center"/>
            <w:hideMark/>
          </w:tcPr>
          <w:p w14:paraId="6C0744C3" w14:textId="6E54A0B7" w:rsidR="00702473" w:rsidRPr="00BF1562" w:rsidRDefault="00702473" w:rsidP="0031012C">
            <w:pPr>
              <w:pStyle w:val="ExhibitText"/>
              <w:jc w:val="center"/>
              <w:rPr>
                <w:b/>
              </w:rPr>
            </w:pPr>
            <w:r w:rsidRPr="00BF1562">
              <w:rPr>
                <w:b/>
              </w:rPr>
              <w:t xml:space="preserve">Average Annual Growth </w:t>
            </w:r>
            <w:r w:rsidR="00CA7DF8" w:rsidRPr="00BF1562">
              <w:rPr>
                <w:b/>
              </w:rPr>
              <w:t>Rate (</w:t>
            </w:r>
            <w:r w:rsidRPr="00BF1562">
              <w:rPr>
                <w:b/>
              </w:rPr>
              <w:t>%)</w:t>
            </w:r>
          </w:p>
        </w:tc>
      </w:tr>
      <w:tr w:rsidR="00702473" w:rsidRPr="00BF1562" w14:paraId="44A2D2F6" w14:textId="77777777" w:rsidTr="00313E03">
        <w:trPr>
          <w:trHeight w:val="288"/>
          <w:jc w:val="center"/>
        </w:trPr>
        <w:tc>
          <w:tcPr>
            <w:tcW w:w="5130" w:type="dxa"/>
            <w:vMerge/>
            <w:tcBorders>
              <w:top w:val="single" w:sz="4" w:space="0" w:color="auto"/>
              <w:left w:val="single" w:sz="4" w:space="0" w:color="auto"/>
              <w:bottom w:val="single" w:sz="4" w:space="0" w:color="auto"/>
              <w:right w:val="single" w:sz="4" w:space="0" w:color="auto"/>
            </w:tcBorders>
            <w:vAlign w:val="center"/>
            <w:hideMark/>
          </w:tcPr>
          <w:p w14:paraId="25FAB0D1" w14:textId="77777777" w:rsidR="00702473" w:rsidRPr="00BF1562" w:rsidRDefault="00702473" w:rsidP="00313E03">
            <w:pPr>
              <w:pStyle w:val="ExhibitText"/>
              <w:jc w:val="left"/>
            </w:pPr>
          </w:p>
        </w:tc>
        <w:tc>
          <w:tcPr>
            <w:tcW w:w="1069" w:type="dxa"/>
            <w:tcBorders>
              <w:top w:val="nil"/>
              <w:left w:val="nil"/>
              <w:bottom w:val="single" w:sz="4" w:space="0" w:color="auto"/>
              <w:right w:val="single" w:sz="4" w:space="0" w:color="auto"/>
            </w:tcBorders>
            <w:noWrap/>
            <w:vAlign w:val="center"/>
            <w:hideMark/>
          </w:tcPr>
          <w:p w14:paraId="1D5E1493" w14:textId="77777777" w:rsidR="00702473" w:rsidRPr="00313E03" w:rsidRDefault="00702473" w:rsidP="0031012C">
            <w:pPr>
              <w:pStyle w:val="ExhibitText"/>
              <w:jc w:val="center"/>
              <w:rPr>
                <w:b/>
              </w:rPr>
            </w:pPr>
            <w:r w:rsidRPr="00313E03">
              <w:rPr>
                <w:b/>
              </w:rPr>
              <w:t>2013</w:t>
            </w:r>
          </w:p>
        </w:tc>
        <w:tc>
          <w:tcPr>
            <w:tcW w:w="821" w:type="dxa"/>
            <w:tcBorders>
              <w:top w:val="nil"/>
              <w:left w:val="nil"/>
              <w:bottom w:val="single" w:sz="4" w:space="0" w:color="auto"/>
              <w:right w:val="single" w:sz="4" w:space="0" w:color="auto"/>
            </w:tcBorders>
            <w:noWrap/>
            <w:vAlign w:val="center"/>
            <w:hideMark/>
          </w:tcPr>
          <w:p w14:paraId="3D480C4A" w14:textId="77777777" w:rsidR="00702473" w:rsidRPr="00313E03" w:rsidRDefault="00702473" w:rsidP="0031012C">
            <w:pPr>
              <w:pStyle w:val="ExhibitText"/>
              <w:jc w:val="center"/>
              <w:rPr>
                <w:b/>
              </w:rPr>
            </w:pPr>
            <w:r w:rsidRPr="00313E03">
              <w:rPr>
                <w:b/>
              </w:rPr>
              <w:t>2014</w:t>
            </w:r>
          </w:p>
        </w:tc>
        <w:tc>
          <w:tcPr>
            <w:tcW w:w="1879" w:type="dxa"/>
            <w:tcBorders>
              <w:top w:val="nil"/>
              <w:left w:val="nil"/>
              <w:bottom w:val="single" w:sz="4" w:space="0" w:color="auto"/>
              <w:right w:val="single" w:sz="4" w:space="0" w:color="auto"/>
            </w:tcBorders>
            <w:noWrap/>
            <w:vAlign w:val="center"/>
            <w:hideMark/>
          </w:tcPr>
          <w:p w14:paraId="100C5844" w14:textId="77777777" w:rsidR="00702473" w:rsidRPr="00313E03" w:rsidRDefault="00702473" w:rsidP="00DB5F24">
            <w:pPr>
              <w:pStyle w:val="ExhibitText"/>
              <w:jc w:val="center"/>
              <w:rPr>
                <w:b/>
              </w:rPr>
            </w:pPr>
            <w:r w:rsidRPr="00313E03">
              <w:rPr>
                <w:b/>
              </w:rPr>
              <w:t>2013</w:t>
            </w:r>
            <w:r w:rsidR="005B32C6" w:rsidRPr="00313E03">
              <w:rPr>
                <w:b/>
              </w:rPr>
              <w:t>–</w:t>
            </w:r>
            <w:r w:rsidRPr="00313E03">
              <w:rPr>
                <w:b/>
              </w:rPr>
              <w:t>2015</w:t>
            </w:r>
          </w:p>
        </w:tc>
      </w:tr>
      <w:tr w:rsidR="00702473" w:rsidRPr="00BF1562" w14:paraId="0DF56E1A"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3584124A" w14:textId="77777777" w:rsidR="00702473" w:rsidRPr="00BF1562" w:rsidRDefault="00702473" w:rsidP="00313E03">
            <w:pPr>
              <w:pStyle w:val="ExhibitText"/>
              <w:jc w:val="left"/>
            </w:pPr>
            <w:r w:rsidRPr="00BF1562">
              <w:t xml:space="preserve">Beauty </w:t>
            </w:r>
            <w:r w:rsidR="005B32C6" w:rsidRPr="00BF1562">
              <w:t xml:space="preserve">and </w:t>
            </w:r>
            <w:r w:rsidRPr="00BF1562">
              <w:t>Anti-aging</w:t>
            </w:r>
          </w:p>
        </w:tc>
        <w:tc>
          <w:tcPr>
            <w:tcW w:w="1069" w:type="dxa"/>
            <w:tcBorders>
              <w:top w:val="nil"/>
              <w:left w:val="nil"/>
              <w:bottom w:val="single" w:sz="4" w:space="0" w:color="auto"/>
              <w:right w:val="single" w:sz="4" w:space="0" w:color="auto"/>
            </w:tcBorders>
            <w:noWrap/>
            <w:vAlign w:val="center"/>
            <w:hideMark/>
          </w:tcPr>
          <w:p w14:paraId="26BE8271" w14:textId="77777777" w:rsidR="00702473" w:rsidRPr="00BF1562" w:rsidRDefault="00702473" w:rsidP="0031012C">
            <w:pPr>
              <w:pStyle w:val="ExhibitText"/>
              <w:jc w:val="right"/>
            </w:pPr>
            <w:r w:rsidRPr="00BF1562">
              <w:t>1</w:t>
            </w:r>
            <w:r w:rsidR="005B32C6" w:rsidRPr="00BF1562">
              <w:t>,</w:t>
            </w:r>
            <w:r w:rsidRPr="00BF1562">
              <w:t>025.6</w:t>
            </w:r>
          </w:p>
        </w:tc>
        <w:tc>
          <w:tcPr>
            <w:tcW w:w="821" w:type="dxa"/>
            <w:tcBorders>
              <w:top w:val="nil"/>
              <w:left w:val="nil"/>
              <w:bottom w:val="single" w:sz="4" w:space="0" w:color="auto"/>
              <w:right w:val="single" w:sz="4" w:space="0" w:color="auto"/>
            </w:tcBorders>
            <w:noWrap/>
            <w:vAlign w:val="center"/>
            <w:hideMark/>
          </w:tcPr>
          <w:p w14:paraId="759EEF8E" w14:textId="77777777" w:rsidR="00702473" w:rsidRPr="00BF1562" w:rsidRDefault="00702473" w:rsidP="0031012C">
            <w:pPr>
              <w:pStyle w:val="ExhibitText"/>
              <w:jc w:val="right"/>
            </w:pPr>
            <w:r w:rsidRPr="00BF1562">
              <w:t>999</w:t>
            </w:r>
            <w:r w:rsidR="005B32C6" w:rsidRPr="00BF1562">
              <w:t>.0</w:t>
            </w:r>
          </w:p>
        </w:tc>
        <w:tc>
          <w:tcPr>
            <w:tcW w:w="1879" w:type="dxa"/>
            <w:tcBorders>
              <w:top w:val="nil"/>
              <w:left w:val="nil"/>
              <w:bottom w:val="single" w:sz="4" w:space="0" w:color="auto"/>
              <w:right w:val="single" w:sz="4" w:space="0" w:color="auto"/>
            </w:tcBorders>
            <w:noWrap/>
            <w:vAlign w:val="center"/>
            <w:hideMark/>
          </w:tcPr>
          <w:p w14:paraId="6D5917DD" w14:textId="77777777" w:rsidR="00702473" w:rsidRPr="00BF1562" w:rsidRDefault="005B32C6" w:rsidP="00313E03">
            <w:pPr>
              <w:pStyle w:val="ExhibitText"/>
              <w:ind w:right="432"/>
              <w:jc w:val="right"/>
            </w:pPr>
            <w:r w:rsidRPr="00BF1562">
              <w:t>−</w:t>
            </w:r>
            <w:r w:rsidR="00702473" w:rsidRPr="00BF1562">
              <w:t>1.3</w:t>
            </w:r>
          </w:p>
        </w:tc>
      </w:tr>
      <w:tr w:rsidR="00702473" w:rsidRPr="00BF1562" w14:paraId="68B45751"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1B8D95D1" w14:textId="1CAE4C64" w:rsidR="00702473" w:rsidRPr="00BF1562" w:rsidRDefault="00702473" w:rsidP="00313E03">
            <w:pPr>
              <w:pStyle w:val="ExhibitText"/>
              <w:jc w:val="left"/>
            </w:pPr>
            <w:r w:rsidRPr="00BF1562">
              <w:t xml:space="preserve">Healthy Eating, </w:t>
            </w:r>
            <w:r w:rsidR="00CA7DF8" w:rsidRPr="00BF1562">
              <w:t>Nutrition, and</w:t>
            </w:r>
            <w:r w:rsidR="005B32C6" w:rsidRPr="00BF1562">
              <w:t xml:space="preserve"> </w:t>
            </w:r>
            <w:r w:rsidRPr="00BF1562">
              <w:t>Weight Loss</w:t>
            </w:r>
          </w:p>
        </w:tc>
        <w:tc>
          <w:tcPr>
            <w:tcW w:w="1069" w:type="dxa"/>
            <w:tcBorders>
              <w:top w:val="nil"/>
              <w:left w:val="nil"/>
              <w:bottom w:val="single" w:sz="4" w:space="0" w:color="auto"/>
              <w:right w:val="single" w:sz="4" w:space="0" w:color="auto"/>
            </w:tcBorders>
            <w:noWrap/>
            <w:vAlign w:val="center"/>
            <w:hideMark/>
          </w:tcPr>
          <w:p w14:paraId="21B93983" w14:textId="77777777" w:rsidR="00702473" w:rsidRPr="00BF1562" w:rsidRDefault="00702473" w:rsidP="0031012C">
            <w:pPr>
              <w:pStyle w:val="ExhibitText"/>
              <w:jc w:val="right"/>
            </w:pPr>
            <w:r w:rsidRPr="00BF1562">
              <w:t>574.2</w:t>
            </w:r>
          </w:p>
        </w:tc>
        <w:tc>
          <w:tcPr>
            <w:tcW w:w="821" w:type="dxa"/>
            <w:tcBorders>
              <w:top w:val="nil"/>
              <w:left w:val="nil"/>
              <w:bottom w:val="single" w:sz="4" w:space="0" w:color="auto"/>
              <w:right w:val="single" w:sz="4" w:space="0" w:color="auto"/>
            </w:tcBorders>
            <w:noWrap/>
            <w:vAlign w:val="center"/>
            <w:hideMark/>
          </w:tcPr>
          <w:p w14:paraId="59E00E1C" w14:textId="77777777" w:rsidR="00702473" w:rsidRPr="00BF1562" w:rsidRDefault="00702473" w:rsidP="0031012C">
            <w:pPr>
              <w:pStyle w:val="ExhibitText"/>
              <w:jc w:val="right"/>
            </w:pPr>
            <w:r w:rsidRPr="00BF1562">
              <w:t>647.8</w:t>
            </w:r>
          </w:p>
        </w:tc>
        <w:tc>
          <w:tcPr>
            <w:tcW w:w="1879" w:type="dxa"/>
            <w:tcBorders>
              <w:top w:val="nil"/>
              <w:left w:val="nil"/>
              <w:bottom w:val="single" w:sz="4" w:space="0" w:color="auto"/>
              <w:right w:val="single" w:sz="4" w:space="0" w:color="auto"/>
            </w:tcBorders>
            <w:noWrap/>
            <w:vAlign w:val="center"/>
            <w:hideMark/>
          </w:tcPr>
          <w:p w14:paraId="038A38DE" w14:textId="77777777" w:rsidR="00702473" w:rsidRPr="00BF1562" w:rsidRDefault="00702473" w:rsidP="00313E03">
            <w:pPr>
              <w:pStyle w:val="ExhibitText"/>
              <w:ind w:right="432"/>
              <w:jc w:val="right"/>
            </w:pPr>
            <w:r w:rsidRPr="00BF1562">
              <w:t>6.2</w:t>
            </w:r>
          </w:p>
        </w:tc>
      </w:tr>
      <w:tr w:rsidR="00702473" w:rsidRPr="00BF1562" w14:paraId="733AB9A5"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6986A0E1" w14:textId="77777777" w:rsidR="00702473" w:rsidRPr="00BF1562" w:rsidRDefault="00702473" w:rsidP="00313E03">
            <w:pPr>
              <w:pStyle w:val="ExhibitText"/>
              <w:jc w:val="left"/>
            </w:pPr>
            <w:r w:rsidRPr="00BF1562">
              <w:t>Wellness Tourism</w:t>
            </w:r>
          </w:p>
        </w:tc>
        <w:tc>
          <w:tcPr>
            <w:tcW w:w="1069" w:type="dxa"/>
            <w:tcBorders>
              <w:top w:val="nil"/>
              <w:left w:val="nil"/>
              <w:bottom w:val="single" w:sz="4" w:space="0" w:color="auto"/>
              <w:right w:val="single" w:sz="4" w:space="0" w:color="auto"/>
            </w:tcBorders>
            <w:noWrap/>
            <w:vAlign w:val="center"/>
            <w:hideMark/>
          </w:tcPr>
          <w:p w14:paraId="6CD6CB80" w14:textId="77777777" w:rsidR="00702473" w:rsidRPr="00BF1562" w:rsidRDefault="00702473" w:rsidP="0031012C">
            <w:pPr>
              <w:pStyle w:val="ExhibitText"/>
              <w:jc w:val="right"/>
            </w:pPr>
            <w:r w:rsidRPr="00BF1562">
              <w:t>494.1</w:t>
            </w:r>
          </w:p>
        </w:tc>
        <w:tc>
          <w:tcPr>
            <w:tcW w:w="821" w:type="dxa"/>
            <w:tcBorders>
              <w:top w:val="nil"/>
              <w:left w:val="nil"/>
              <w:bottom w:val="single" w:sz="4" w:space="0" w:color="auto"/>
              <w:right w:val="single" w:sz="4" w:space="0" w:color="auto"/>
            </w:tcBorders>
            <w:noWrap/>
            <w:vAlign w:val="center"/>
            <w:hideMark/>
          </w:tcPr>
          <w:p w14:paraId="0749DFB2" w14:textId="77777777" w:rsidR="00702473" w:rsidRPr="00BF1562" w:rsidRDefault="00702473" w:rsidP="0031012C">
            <w:pPr>
              <w:pStyle w:val="ExhibitText"/>
              <w:jc w:val="right"/>
            </w:pPr>
            <w:r w:rsidRPr="00BF1562">
              <w:t>536.2</w:t>
            </w:r>
          </w:p>
        </w:tc>
        <w:tc>
          <w:tcPr>
            <w:tcW w:w="1879" w:type="dxa"/>
            <w:tcBorders>
              <w:top w:val="nil"/>
              <w:left w:val="nil"/>
              <w:bottom w:val="single" w:sz="4" w:space="0" w:color="auto"/>
              <w:right w:val="single" w:sz="4" w:space="0" w:color="auto"/>
            </w:tcBorders>
            <w:noWrap/>
            <w:vAlign w:val="center"/>
            <w:hideMark/>
          </w:tcPr>
          <w:p w14:paraId="38175C3F" w14:textId="77777777" w:rsidR="00702473" w:rsidRPr="00BF1562" w:rsidRDefault="00702473" w:rsidP="00313E03">
            <w:pPr>
              <w:pStyle w:val="ExhibitText"/>
              <w:ind w:right="432"/>
              <w:jc w:val="right"/>
            </w:pPr>
            <w:r w:rsidRPr="00BF1562">
              <w:t>6.8</w:t>
            </w:r>
          </w:p>
        </w:tc>
      </w:tr>
      <w:tr w:rsidR="00702473" w:rsidRPr="00BF1562" w14:paraId="203438C2"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2EF0EA33" w14:textId="77777777" w:rsidR="00702473" w:rsidRPr="00BF1562" w:rsidRDefault="00702473" w:rsidP="00313E03">
            <w:pPr>
              <w:pStyle w:val="ExhibitText"/>
              <w:jc w:val="left"/>
            </w:pPr>
            <w:r w:rsidRPr="00BF1562">
              <w:t>Fitness and Mind-Body</w:t>
            </w:r>
          </w:p>
        </w:tc>
        <w:tc>
          <w:tcPr>
            <w:tcW w:w="1069" w:type="dxa"/>
            <w:tcBorders>
              <w:top w:val="nil"/>
              <w:left w:val="nil"/>
              <w:bottom w:val="single" w:sz="4" w:space="0" w:color="auto"/>
              <w:right w:val="single" w:sz="4" w:space="0" w:color="auto"/>
            </w:tcBorders>
            <w:noWrap/>
            <w:vAlign w:val="center"/>
            <w:hideMark/>
          </w:tcPr>
          <w:p w14:paraId="6B5578B9" w14:textId="77777777" w:rsidR="00702473" w:rsidRPr="00BF1562" w:rsidRDefault="00702473" w:rsidP="0031012C">
            <w:pPr>
              <w:pStyle w:val="ExhibitText"/>
              <w:jc w:val="right"/>
            </w:pPr>
            <w:r w:rsidRPr="00BF1562">
              <w:t>446.4</w:t>
            </w:r>
          </w:p>
        </w:tc>
        <w:tc>
          <w:tcPr>
            <w:tcW w:w="821" w:type="dxa"/>
            <w:tcBorders>
              <w:top w:val="nil"/>
              <w:left w:val="nil"/>
              <w:bottom w:val="single" w:sz="4" w:space="0" w:color="auto"/>
              <w:right w:val="single" w:sz="4" w:space="0" w:color="auto"/>
            </w:tcBorders>
            <w:noWrap/>
            <w:vAlign w:val="center"/>
            <w:hideMark/>
          </w:tcPr>
          <w:p w14:paraId="49053503" w14:textId="77777777" w:rsidR="00702473" w:rsidRPr="00BF1562" w:rsidRDefault="00702473" w:rsidP="0031012C">
            <w:pPr>
              <w:pStyle w:val="ExhibitText"/>
              <w:jc w:val="right"/>
            </w:pPr>
            <w:r w:rsidRPr="00BF1562">
              <w:t>542</w:t>
            </w:r>
            <w:r w:rsidR="005B32C6" w:rsidRPr="00BF1562">
              <w:t>.0</w:t>
            </w:r>
          </w:p>
        </w:tc>
        <w:tc>
          <w:tcPr>
            <w:tcW w:w="1879" w:type="dxa"/>
            <w:tcBorders>
              <w:top w:val="nil"/>
              <w:left w:val="nil"/>
              <w:bottom w:val="single" w:sz="4" w:space="0" w:color="auto"/>
              <w:right w:val="single" w:sz="4" w:space="0" w:color="auto"/>
            </w:tcBorders>
            <w:noWrap/>
            <w:vAlign w:val="center"/>
            <w:hideMark/>
          </w:tcPr>
          <w:p w14:paraId="67CF8BD4" w14:textId="77777777" w:rsidR="00702473" w:rsidRPr="00BF1562" w:rsidRDefault="00702473" w:rsidP="00313E03">
            <w:pPr>
              <w:pStyle w:val="ExhibitText"/>
              <w:ind w:right="432"/>
              <w:jc w:val="right"/>
            </w:pPr>
            <w:r w:rsidRPr="00BF1562">
              <w:t>10.2</w:t>
            </w:r>
          </w:p>
        </w:tc>
      </w:tr>
      <w:tr w:rsidR="00702473" w:rsidRPr="00BF1562" w14:paraId="60CA4029"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0E721DCE" w14:textId="77777777" w:rsidR="00702473" w:rsidRPr="00BF1562" w:rsidRDefault="00702473" w:rsidP="00313E03">
            <w:pPr>
              <w:pStyle w:val="ExhibitText"/>
              <w:jc w:val="left"/>
            </w:pPr>
            <w:r w:rsidRPr="00BF1562">
              <w:t xml:space="preserve">Preventive </w:t>
            </w:r>
            <w:r w:rsidR="005B32C6" w:rsidRPr="00BF1562">
              <w:t xml:space="preserve">and </w:t>
            </w:r>
            <w:r w:rsidRPr="00BF1562">
              <w:t xml:space="preserve">Personalized Medicine and Public Health </w:t>
            </w:r>
          </w:p>
        </w:tc>
        <w:tc>
          <w:tcPr>
            <w:tcW w:w="1069" w:type="dxa"/>
            <w:tcBorders>
              <w:top w:val="nil"/>
              <w:left w:val="nil"/>
              <w:bottom w:val="single" w:sz="4" w:space="0" w:color="auto"/>
              <w:right w:val="single" w:sz="4" w:space="0" w:color="auto"/>
            </w:tcBorders>
            <w:noWrap/>
            <w:vAlign w:val="center"/>
            <w:hideMark/>
          </w:tcPr>
          <w:p w14:paraId="4AEE2B92" w14:textId="77777777" w:rsidR="00702473" w:rsidRPr="00BF1562" w:rsidRDefault="00702473" w:rsidP="0031012C">
            <w:pPr>
              <w:pStyle w:val="ExhibitText"/>
              <w:jc w:val="right"/>
            </w:pPr>
            <w:r w:rsidRPr="00BF1562">
              <w:t>432.7</w:t>
            </w:r>
          </w:p>
        </w:tc>
        <w:tc>
          <w:tcPr>
            <w:tcW w:w="821" w:type="dxa"/>
            <w:tcBorders>
              <w:top w:val="nil"/>
              <w:left w:val="nil"/>
              <w:bottom w:val="single" w:sz="4" w:space="0" w:color="auto"/>
              <w:right w:val="single" w:sz="4" w:space="0" w:color="auto"/>
            </w:tcBorders>
            <w:noWrap/>
            <w:vAlign w:val="center"/>
            <w:hideMark/>
          </w:tcPr>
          <w:p w14:paraId="2E0A61AC" w14:textId="77777777" w:rsidR="00702473" w:rsidRPr="00BF1562" w:rsidRDefault="00702473" w:rsidP="0031012C">
            <w:pPr>
              <w:pStyle w:val="ExhibitText"/>
              <w:jc w:val="right"/>
            </w:pPr>
            <w:r w:rsidRPr="00BF1562">
              <w:t>534.3</w:t>
            </w:r>
          </w:p>
        </w:tc>
        <w:tc>
          <w:tcPr>
            <w:tcW w:w="1879" w:type="dxa"/>
            <w:tcBorders>
              <w:top w:val="nil"/>
              <w:left w:val="nil"/>
              <w:bottom w:val="single" w:sz="4" w:space="0" w:color="auto"/>
              <w:right w:val="single" w:sz="4" w:space="0" w:color="auto"/>
            </w:tcBorders>
            <w:noWrap/>
            <w:vAlign w:val="center"/>
            <w:hideMark/>
          </w:tcPr>
          <w:p w14:paraId="5F51D0F5" w14:textId="77777777" w:rsidR="00702473" w:rsidRPr="00BF1562" w:rsidRDefault="00702473" w:rsidP="00313E03">
            <w:pPr>
              <w:pStyle w:val="ExhibitText"/>
              <w:ind w:right="432"/>
              <w:jc w:val="right"/>
            </w:pPr>
            <w:r w:rsidRPr="00BF1562">
              <w:t>11.1</w:t>
            </w:r>
          </w:p>
        </w:tc>
      </w:tr>
      <w:tr w:rsidR="00702473" w:rsidRPr="00BF1562" w14:paraId="4A643BDE"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4A0C5A15" w14:textId="77777777" w:rsidR="00702473" w:rsidRPr="00BF1562" w:rsidRDefault="00702473" w:rsidP="00313E03">
            <w:pPr>
              <w:pStyle w:val="ExhibitText"/>
              <w:jc w:val="left"/>
            </w:pPr>
            <w:r w:rsidRPr="00BF1562">
              <w:t xml:space="preserve">Complementary </w:t>
            </w:r>
            <w:r w:rsidR="005B32C6" w:rsidRPr="00BF1562">
              <w:t xml:space="preserve">and </w:t>
            </w:r>
            <w:r w:rsidRPr="00BF1562">
              <w:t>Alternative Medicine</w:t>
            </w:r>
          </w:p>
        </w:tc>
        <w:tc>
          <w:tcPr>
            <w:tcW w:w="1069" w:type="dxa"/>
            <w:tcBorders>
              <w:top w:val="nil"/>
              <w:left w:val="nil"/>
              <w:bottom w:val="single" w:sz="4" w:space="0" w:color="auto"/>
              <w:right w:val="single" w:sz="4" w:space="0" w:color="auto"/>
            </w:tcBorders>
            <w:noWrap/>
            <w:vAlign w:val="center"/>
            <w:hideMark/>
          </w:tcPr>
          <w:p w14:paraId="56E8B4C4" w14:textId="77777777" w:rsidR="00702473" w:rsidRPr="00BF1562" w:rsidRDefault="00702473" w:rsidP="0031012C">
            <w:pPr>
              <w:pStyle w:val="ExhibitText"/>
              <w:jc w:val="right"/>
            </w:pPr>
            <w:r w:rsidRPr="00BF1562">
              <w:t>186.7</w:t>
            </w:r>
          </w:p>
        </w:tc>
        <w:tc>
          <w:tcPr>
            <w:tcW w:w="821" w:type="dxa"/>
            <w:tcBorders>
              <w:top w:val="nil"/>
              <w:left w:val="nil"/>
              <w:bottom w:val="single" w:sz="4" w:space="0" w:color="auto"/>
              <w:right w:val="single" w:sz="4" w:space="0" w:color="auto"/>
            </w:tcBorders>
            <w:noWrap/>
            <w:vAlign w:val="center"/>
            <w:hideMark/>
          </w:tcPr>
          <w:p w14:paraId="386B9493" w14:textId="77777777" w:rsidR="00702473" w:rsidRPr="00BF1562" w:rsidRDefault="00702473" w:rsidP="0031012C">
            <w:pPr>
              <w:pStyle w:val="ExhibitText"/>
              <w:jc w:val="right"/>
            </w:pPr>
            <w:r w:rsidRPr="00BF1562">
              <w:t>199</w:t>
            </w:r>
            <w:r w:rsidR="005B32C6" w:rsidRPr="00BF1562">
              <w:t>.0</w:t>
            </w:r>
          </w:p>
        </w:tc>
        <w:tc>
          <w:tcPr>
            <w:tcW w:w="1879" w:type="dxa"/>
            <w:tcBorders>
              <w:top w:val="nil"/>
              <w:left w:val="nil"/>
              <w:bottom w:val="single" w:sz="4" w:space="0" w:color="auto"/>
              <w:right w:val="single" w:sz="4" w:space="0" w:color="auto"/>
            </w:tcBorders>
            <w:noWrap/>
            <w:vAlign w:val="center"/>
            <w:hideMark/>
          </w:tcPr>
          <w:p w14:paraId="122FAF49" w14:textId="77777777" w:rsidR="00702473" w:rsidRPr="00BF1562" w:rsidRDefault="00702473" w:rsidP="00313E03">
            <w:pPr>
              <w:pStyle w:val="ExhibitText"/>
              <w:ind w:right="432"/>
              <w:jc w:val="right"/>
            </w:pPr>
            <w:r w:rsidRPr="00BF1562">
              <w:t>3.3</w:t>
            </w:r>
          </w:p>
        </w:tc>
      </w:tr>
      <w:tr w:rsidR="00702473" w:rsidRPr="00BF1562" w14:paraId="5A41984B"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02597DE8" w14:textId="77777777" w:rsidR="00702473" w:rsidRPr="00BF1562" w:rsidRDefault="00702473" w:rsidP="00313E03">
            <w:pPr>
              <w:pStyle w:val="ExhibitText"/>
              <w:jc w:val="left"/>
            </w:pPr>
            <w:r w:rsidRPr="00BF1562">
              <w:t>Wellness Lifestyle Real Estate</w:t>
            </w:r>
          </w:p>
        </w:tc>
        <w:tc>
          <w:tcPr>
            <w:tcW w:w="1069" w:type="dxa"/>
            <w:tcBorders>
              <w:top w:val="nil"/>
              <w:left w:val="nil"/>
              <w:bottom w:val="single" w:sz="4" w:space="0" w:color="auto"/>
              <w:right w:val="single" w:sz="4" w:space="0" w:color="auto"/>
            </w:tcBorders>
            <w:noWrap/>
            <w:vAlign w:val="center"/>
            <w:hideMark/>
          </w:tcPr>
          <w:p w14:paraId="3E3FE0FB" w14:textId="77777777" w:rsidR="00702473" w:rsidRPr="00BF1562" w:rsidRDefault="00702473" w:rsidP="0031012C">
            <w:pPr>
              <w:pStyle w:val="ExhibitText"/>
              <w:jc w:val="right"/>
            </w:pPr>
            <w:r w:rsidRPr="00BF1562">
              <w:t>100</w:t>
            </w:r>
            <w:r w:rsidR="005B32C6" w:rsidRPr="00BF1562">
              <w:t>.0</w:t>
            </w:r>
          </w:p>
        </w:tc>
        <w:tc>
          <w:tcPr>
            <w:tcW w:w="821" w:type="dxa"/>
            <w:tcBorders>
              <w:top w:val="nil"/>
              <w:left w:val="nil"/>
              <w:bottom w:val="single" w:sz="4" w:space="0" w:color="auto"/>
              <w:right w:val="single" w:sz="4" w:space="0" w:color="auto"/>
            </w:tcBorders>
            <w:noWrap/>
            <w:vAlign w:val="center"/>
            <w:hideMark/>
          </w:tcPr>
          <w:p w14:paraId="33A6E3C4" w14:textId="77777777" w:rsidR="00702473" w:rsidRPr="00BF1562" w:rsidRDefault="00702473" w:rsidP="0031012C">
            <w:pPr>
              <w:pStyle w:val="ExhibitText"/>
              <w:jc w:val="right"/>
            </w:pPr>
            <w:r w:rsidRPr="00BF1562">
              <w:t>119.6</w:t>
            </w:r>
          </w:p>
        </w:tc>
        <w:tc>
          <w:tcPr>
            <w:tcW w:w="1879" w:type="dxa"/>
            <w:tcBorders>
              <w:top w:val="nil"/>
              <w:left w:val="nil"/>
              <w:bottom w:val="single" w:sz="4" w:space="0" w:color="auto"/>
              <w:right w:val="single" w:sz="4" w:space="0" w:color="auto"/>
            </w:tcBorders>
            <w:noWrap/>
            <w:vAlign w:val="center"/>
            <w:hideMark/>
          </w:tcPr>
          <w:p w14:paraId="247C93DF" w14:textId="77777777" w:rsidR="00702473" w:rsidRPr="00BF1562" w:rsidRDefault="00702473" w:rsidP="00313E03">
            <w:pPr>
              <w:pStyle w:val="ExhibitText"/>
              <w:ind w:right="432"/>
              <w:jc w:val="right"/>
            </w:pPr>
            <w:r w:rsidRPr="00BF1562">
              <w:t>8.9</w:t>
            </w:r>
          </w:p>
        </w:tc>
      </w:tr>
      <w:tr w:rsidR="00702473" w:rsidRPr="00BF1562" w14:paraId="7E45EF3E"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217C5DA0" w14:textId="77777777" w:rsidR="00702473" w:rsidRPr="00BF1562" w:rsidRDefault="00702473" w:rsidP="00313E03">
            <w:pPr>
              <w:pStyle w:val="ExhibitText"/>
              <w:jc w:val="left"/>
            </w:pPr>
            <w:r w:rsidRPr="00BF1562">
              <w:t>Spa Economy</w:t>
            </w:r>
          </w:p>
        </w:tc>
        <w:tc>
          <w:tcPr>
            <w:tcW w:w="1069" w:type="dxa"/>
            <w:tcBorders>
              <w:top w:val="nil"/>
              <w:left w:val="nil"/>
              <w:bottom w:val="single" w:sz="4" w:space="0" w:color="auto"/>
              <w:right w:val="single" w:sz="4" w:space="0" w:color="auto"/>
            </w:tcBorders>
            <w:noWrap/>
            <w:vAlign w:val="center"/>
            <w:hideMark/>
          </w:tcPr>
          <w:p w14:paraId="3B207793" w14:textId="77777777" w:rsidR="00702473" w:rsidRPr="00BF1562" w:rsidRDefault="00702473" w:rsidP="0031012C">
            <w:pPr>
              <w:pStyle w:val="ExhibitText"/>
              <w:jc w:val="right"/>
            </w:pPr>
            <w:r w:rsidRPr="00BF1562">
              <w:t>94</w:t>
            </w:r>
            <w:r w:rsidR="005B32C6" w:rsidRPr="00BF1562">
              <w:t>.0</w:t>
            </w:r>
          </w:p>
        </w:tc>
        <w:tc>
          <w:tcPr>
            <w:tcW w:w="821" w:type="dxa"/>
            <w:tcBorders>
              <w:top w:val="nil"/>
              <w:left w:val="nil"/>
              <w:bottom w:val="single" w:sz="4" w:space="0" w:color="auto"/>
              <w:right w:val="single" w:sz="4" w:space="0" w:color="auto"/>
            </w:tcBorders>
            <w:noWrap/>
            <w:vAlign w:val="center"/>
            <w:hideMark/>
          </w:tcPr>
          <w:p w14:paraId="679821EF" w14:textId="77777777" w:rsidR="00702473" w:rsidRPr="00BF1562" w:rsidRDefault="00702473" w:rsidP="0031012C">
            <w:pPr>
              <w:pStyle w:val="ExhibitText"/>
              <w:jc w:val="right"/>
            </w:pPr>
            <w:r w:rsidRPr="00BF1562">
              <w:t>98.6</w:t>
            </w:r>
          </w:p>
        </w:tc>
        <w:tc>
          <w:tcPr>
            <w:tcW w:w="1879" w:type="dxa"/>
            <w:tcBorders>
              <w:top w:val="nil"/>
              <w:left w:val="nil"/>
              <w:bottom w:val="single" w:sz="4" w:space="0" w:color="auto"/>
              <w:right w:val="single" w:sz="4" w:space="0" w:color="auto"/>
            </w:tcBorders>
            <w:noWrap/>
            <w:vAlign w:val="center"/>
            <w:hideMark/>
          </w:tcPr>
          <w:p w14:paraId="525ABE5E" w14:textId="77777777" w:rsidR="00702473" w:rsidRPr="00BF1562" w:rsidRDefault="00702473" w:rsidP="00313E03">
            <w:pPr>
              <w:pStyle w:val="ExhibitText"/>
              <w:ind w:right="432"/>
              <w:jc w:val="right"/>
            </w:pPr>
            <w:r w:rsidRPr="00BF1562">
              <w:t>2.5</w:t>
            </w:r>
          </w:p>
        </w:tc>
      </w:tr>
      <w:tr w:rsidR="00702473" w:rsidRPr="00BF1562" w14:paraId="1FC8F6A6"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5BF80838" w14:textId="77777777" w:rsidR="00702473" w:rsidRPr="00BF1562" w:rsidRDefault="00702473" w:rsidP="00313E03">
            <w:pPr>
              <w:pStyle w:val="ExhibitText"/>
              <w:jc w:val="left"/>
            </w:pPr>
            <w:r w:rsidRPr="00BF1562">
              <w:t>Thermal/Mineral Springs</w:t>
            </w:r>
          </w:p>
        </w:tc>
        <w:tc>
          <w:tcPr>
            <w:tcW w:w="1069" w:type="dxa"/>
            <w:tcBorders>
              <w:top w:val="nil"/>
              <w:left w:val="nil"/>
              <w:bottom w:val="single" w:sz="4" w:space="0" w:color="auto"/>
              <w:right w:val="single" w:sz="4" w:space="0" w:color="auto"/>
            </w:tcBorders>
            <w:noWrap/>
            <w:vAlign w:val="center"/>
            <w:hideMark/>
          </w:tcPr>
          <w:p w14:paraId="55603F5C" w14:textId="77777777" w:rsidR="00702473" w:rsidRPr="00BF1562" w:rsidRDefault="00702473" w:rsidP="0031012C">
            <w:pPr>
              <w:pStyle w:val="ExhibitText"/>
              <w:jc w:val="right"/>
            </w:pPr>
            <w:r w:rsidRPr="00BF1562">
              <w:t>50</w:t>
            </w:r>
            <w:r w:rsidR="005B32C6" w:rsidRPr="00BF1562">
              <w:t>.0</w:t>
            </w:r>
          </w:p>
        </w:tc>
        <w:tc>
          <w:tcPr>
            <w:tcW w:w="821" w:type="dxa"/>
            <w:tcBorders>
              <w:top w:val="nil"/>
              <w:left w:val="nil"/>
              <w:bottom w:val="single" w:sz="4" w:space="0" w:color="auto"/>
              <w:right w:val="single" w:sz="4" w:space="0" w:color="auto"/>
            </w:tcBorders>
            <w:noWrap/>
            <w:vAlign w:val="center"/>
            <w:hideMark/>
          </w:tcPr>
          <w:p w14:paraId="686B7F4A" w14:textId="77777777" w:rsidR="00702473" w:rsidRPr="00BF1562" w:rsidRDefault="00702473" w:rsidP="0031012C">
            <w:pPr>
              <w:pStyle w:val="ExhibitText"/>
              <w:jc w:val="right"/>
            </w:pPr>
            <w:r w:rsidRPr="00BF1562">
              <w:t>51</w:t>
            </w:r>
            <w:r w:rsidR="005B32C6" w:rsidRPr="00BF1562">
              <w:t>.0</w:t>
            </w:r>
          </w:p>
        </w:tc>
        <w:tc>
          <w:tcPr>
            <w:tcW w:w="1879" w:type="dxa"/>
            <w:tcBorders>
              <w:top w:val="nil"/>
              <w:left w:val="nil"/>
              <w:bottom w:val="single" w:sz="4" w:space="0" w:color="auto"/>
              <w:right w:val="single" w:sz="4" w:space="0" w:color="auto"/>
            </w:tcBorders>
            <w:noWrap/>
            <w:vAlign w:val="center"/>
            <w:hideMark/>
          </w:tcPr>
          <w:p w14:paraId="7EFF3609" w14:textId="77777777" w:rsidR="00702473" w:rsidRPr="00BF1562" w:rsidRDefault="00702473" w:rsidP="00313E03">
            <w:pPr>
              <w:pStyle w:val="ExhibitText"/>
              <w:ind w:right="432"/>
              <w:jc w:val="right"/>
            </w:pPr>
            <w:r w:rsidRPr="00BF1562">
              <w:t>10</w:t>
            </w:r>
            <w:r w:rsidR="005B32C6" w:rsidRPr="00BF1562">
              <w:t>.0</w:t>
            </w:r>
          </w:p>
        </w:tc>
      </w:tr>
      <w:tr w:rsidR="00702473" w:rsidRPr="00BF1562" w14:paraId="0D8EBFC9"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7BAB100C" w14:textId="77777777" w:rsidR="00702473" w:rsidRPr="00BF1562" w:rsidRDefault="00702473" w:rsidP="00313E03">
            <w:pPr>
              <w:pStyle w:val="ExhibitText"/>
              <w:jc w:val="left"/>
            </w:pPr>
            <w:r w:rsidRPr="00BF1562">
              <w:t>Workplace Wellness</w:t>
            </w:r>
          </w:p>
        </w:tc>
        <w:tc>
          <w:tcPr>
            <w:tcW w:w="1069" w:type="dxa"/>
            <w:tcBorders>
              <w:top w:val="nil"/>
              <w:left w:val="nil"/>
              <w:bottom w:val="single" w:sz="4" w:space="0" w:color="auto"/>
              <w:right w:val="single" w:sz="4" w:space="0" w:color="auto"/>
            </w:tcBorders>
            <w:noWrap/>
            <w:vAlign w:val="center"/>
            <w:hideMark/>
          </w:tcPr>
          <w:p w14:paraId="6C93A314" w14:textId="77777777" w:rsidR="00702473" w:rsidRPr="00BF1562" w:rsidRDefault="00702473" w:rsidP="0031012C">
            <w:pPr>
              <w:pStyle w:val="ExhibitText"/>
              <w:jc w:val="right"/>
            </w:pPr>
            <w:r w:rsidRPr="00BF1562">
              <w:t>40.7</w:t>
            </w:r>
          </w:p>
        </w:tc>
        <w:tc>
          <w:tcPr>
            <w:tcW w:w="821" w:type="dxa"/>
            <w:tcBorders>
              <w:top w:val="nil"/>
              <w:left w:val="nil"/>
              <w:bottom w:val="single" w:sz="4" w:space="0" w:color="auto"/>
              <w:right w:val="single" w:sz="4" w:space="0" w:color="auto"/>
            </w:tcBorders>
            <w:noWrap/>
            <w:vAlign w:val="center"/>
            <w:hideMark/>
          </w:tcPr>
          <w:p w14:paraId="76E426E1" w14:textId="77777777" w:rsidR="00702473" w:rsidRPr="00BF1562" w:rsidRDefault="00702473" w:rsidP="0031012C">
            <w:pPr>
              <w:pStyle w:val="ExhibitText"/>
              <w:jc w:val="right"/>
            </w:pPr>
            <w:r w:rsidRPr="00BF1562">
              <w:t>43.3</w:t>
            </w:r>
          </w:p>
        </w:tc>
        <w:tc>
          <w:tcPr>
            <w:tcW w:w="1879" w:type="dxa"/>
            <w:tcBorders>
              <w:top w:val="nil"/>
              <w:left w:val="nil"/>
              <w:bottom w:val="single" w:sz="4" w:space="0" w:color="auto"/>
              <w:right w:val="single" w:sz="4" w:space="0" w:color="auto"/>
            </w:tcBorders>
            <w:noWrap/>
            <w:vAlign w:val="center"/>
            <w:hideMark/>
          </w:tcPr>
          <w:p w14:paraId="29B4863E" w14:textId="77777777" w:rsidR="00702473" w:rsidRPr="00BF1562" w:rsidRDefault="00702473" w:rsidP="00313E03">
            <w:pPr>
              <w:pStyle w:val="ExhibitText"/>
              <w:ind w:right="432"/>
              <w:jc w:val="right"/>
            </w:pPr>
            <w:r w:rsidRPr="00BF1562">
              <w:t>3.1</w:t>
            </w:r>
          </w:p>
        </w:tc>
      </w:tr>
      <w:tr w:rsidR="00702473" w:rsidRPr="00BF1562" w14:paraId="4236304E" w14:textId="77777777" w:rsidTr="00313E03">
        <w:trPr>
          <w:trHeight w:val="288"/>
          <w:jc w:val="center"/>
        </w:trPr>
        <w:tc>
          <w:tcPr>
            <w:tcW w:w="5130" w:type="dxa"/>
            <w:tcBorders>
              <w:top w:val="nil"/>
              <w:left w:val="single" w:sz="4" w:space="0" w:color="auto"/>
              <w:bottom w:val="single" w:sz="4" w:space="0" w:color="auto"/>
              <w:right w:val="single" w:sz="4" w:space="0" w:color="auto"/>
            </w:tcBorders>
            <w:vAlign w:val="center"/>
            <w:hideMark/>
          </w:tcPr>
          <w:p w14:paraId="38602B88" w14:textId="77777777" w:rsidR="00702473" w:rsidRPr="00BF1562" w:rsidRDefault="00702473" w:rsidP="00313E03">
            <w:pPr>
              <w:pStyle w:val="ExhibitText"/>
              <w:jc w:val="left"/>
            </w:pPr>
            <w:r w:rsidRPr="00BF1562">
              <w:t>Wellness Economy</w:t>
            </w:r>
          </w:p>
        </w:tc>
        <w:tc>
          <w:tcPr>
            <w:tcW w:w="1069" w:type="dxa"/>
            <w:tcBorders>
              <w:top w:val="nil"/>
              <w:left w:val="nil"/>
              <w:bottom w:val="single" w:sz="4" w:space="0" w:color="auto"/>
              <w:right w:val="single" w:sz="4" w:space="0" w:color="auto"/>
            </w:tcBorders>
            <w:noWrap/>
            <w:vAlign w:val="center"/>
            <w:hideMark/>
          </w:tcPr>
          <w:p w14:paraId="5C72CC02" w14:textId="77777777" w:rsidR="00702473" w:rsidRPr="00BF1562" w:rsidRDefault="00702473" w:rsidP="0031012C">
            <w:pPr>
              <w:pStyle w:val="ExhibitText"/>
              <w:jc w:val="right"/>
            </w:pPr>
            <w:r w:rsidRPr="00BF1562">
              <w:t>3</w:t>
            </w:r>
            <w:r w:rsidR="005B32C6" w:rsidRPr="00BF1562">
              <w:t>,</w:t>
            </w:r>
            <w:r w:rsidRPr="00BF1562">
              <w:t>367.8</w:t>
            </w:r>
          </w:p>
        </w:tc>
        <w:tc>
          <w:tcPr>
            <w:tcW w:w="821" w:type="dxa"/>
            <w:tcBorders>
              <w:top w:val="nil"/>
              <w:left w:val="nil"/>
              <w:bottom w:val="single" w:sz="4" w:space="0" w:color="auto"/>
              <w:right w:val="single" w:sz="4" w:space="0" w:color="auto"/>
            </w:tcBorders>
            <w:noWrap/>
            <w:vAlign w:val="center"/>
            <w:hideMark/>
          </w:tcPr>
          <w:p w14:paraId="3B094D22" w14:textId="77777777" w:rsidR="00702473" w:rsidRPr="00BF1562" w:rsidRDefault="00702473" w:rsidP="0031012C">
            <w:pPr>
              <w:pStyle w:val="ExhibitText"/>
              <w:jc w:val="right"/>
            </w:pPr>
            <w:r w:rsidRPr="00BF1562">
              <w:t>3</w:t>
            </w:r>
            <w:r w:rsidR="005B32C6" w:rsidRPr="00BF1562">
              <w:t>,</w:t>
            </w:r>
            <w:r w:rsidRPr="00BF1562">
              <w:t>724.4</w:t>
            </w:r>
          </w:p>
        </w:tc>
        <w:tc>
          <w:tcPr>
            <w:tcW w:w="1879" w:type="dxa"/>
            <w:tcBorders>
              <w:top w:val="nil"/>
              <w:left w:val="nil"/>
              <w:bottom w:val="single" w:sz="4" w:space="0" w:color="auto"/>
              <w:right w:val="single" w:sz="4" w:space="0" w:color="auto"/>
            </w:tcBorders>
            <w:noWrap/>
            <w:vAlign w:val="center"/>
            <w:hideMark/>
          </w:tcPr>
          <w:p w14:paraId="6EE0D41C" w14:textId="77777777" w:rsidR="00702473" w:rsidRPr="00BF1562" w:rsidRDefault="00702473" w:rsidP="00313E03">
            <w:pPr>
              <w:pStyle w:val="ExhibitText"/>
              <w:ind w:right="432"/>
              <w:jc w:val="right"/>
            </w:pPr>
            <w:r w:rsidRPr="00BF1562">
              <w:t>5.2</w:t>
            </w:r>
          </w:p>
        </w:tc>
      </w:tr>
    </w:tbl>
    <w:p w14:paraId="408FD762" w14:textId="77777777" w:rsidR="00120A66" w:rsidRPr="00120A66" w:rsidRDefault="00120A66" w:rsidP="006550B9">
      <w:pPr>
        <w:pStyle w:val="Footnote"/>
        <w:rPr>
          <w:sz w:val="8"/>
          <w:szCs w:val="8"/>
        </w:rPr>
      </w:pPr>
    </w:p>
    <w:p w14:paraId="65E85CD8" w14:textId="65B568F3" w:rsidR="00702473" w:rsidRDefault="00702473" w:rsidP="006550B9">
      <w:pPr>
        <w:pStyle w:val="Footnote"/>
      </w:pPr>
      <w:r w:rsidRPr="00BF1562">
        <w:t xml:space="preserve">Source: </w:t>
      </w:r>
      <w:r w:rsidR="00E76273" w:rsidRPr="00BF1562">
        <w:t xml:space="preserve">Adapted from </w:t>
      </w:r>
      <w:r w:rsidRPr="00BF1562">
        <w:t xml:space="preserve">Global Wellness Institute, </w:t>
      </w:r>
      <w:r w:rsidRPr="00B95295">
        <w:rPr>
          <w:i/>
        </w:rPr>
        <w:t>Global Wellness Economy Monitor</w:t>
      </w:r>
      <w:r w:rsidRPr="001101AD">
        <w:t>,</w:t>
      </w:r>
      <w:r w:rsidRPr="00B95295">
        <w:rPr>
          <w:i/>
        </w:rPr>
        <w:t xml:space="preserve"> </w:t>
      </w:r>
      <w:r w:rsidRPr="001101AD">
        <w:t>January 2017</w:t>
      </w:r>
      <w:r w:rsidRPr="00313E03">
        <w:t>,</w:t>
      </w:r>
      <w:r w:rsidRPr="00BF1562">
        <w:t xml:space="preserve"> </w:t>
      </w:r>
      <w:r w:rsidR="00E76273" w:rsidRPr="00BF1562">
        <w:t xml:space="preserve">4, </w:t>
      </w:r>
      <w:r w:rsidR="002B6589">
        <w:t>accessed July 21, 2017,</w:t>
      </w:r>
      <w:r w:rsidR="005F7660">
        <w:t xml:space="preserve"> </w:t>
      </w:r>
      <w:r w:rsidRPr="00BF1562">
        <w:t>https://static1.squarespace.com/static/54306a8ee4b07ea66ea32cc0/t/58862a472994ca37b8416c61/1485187660666/GWI_WellnessEconomyMonitor2017_FINALweb.pdf.</w:t>
      </w:r>
    </w:p>
    <w:p w14:paraId="06C50005" w14:textId="19C1DEB4" w:rsidR="00A02C5A" w:rsidRPr="00BF1562" w:rsidRDefault="00A02C5A" w:rsidP="00A02C5A">
      <w:pPr>
        <w:pStyle w:val="ExhibitHeading"/>
        <w:outlineLvl w:val="0"/>
      </w:pPr>
      <w:r w:rsidRPr="00BF1562">
        <w:lastRenderedPageBreak/>
        <w:t xml:space="preserve">EXHIBIT </w:t>
      </w:r>
      <w:r>
        <w:t>3</w:t>
      </w:r>
      <w:r w:rsidRPr="00BF1562">
        <w:t>: fitpass application screen shot</w:t>
      </w:r>
    </w:p>
    <w:p w14:paraId="4E9E82D7" w14:textId="77777777" w:rsidR="00A02C5A" w:rsidRPr="00BF1562" w:rsidRDefault="00A02C5A" w:rsidP="00A02C5A">
      <w:pPr>
        <w:pStyle w:val="ExhibitText"/>
      </w:pPr>
    </w:p>
    <w:p w14:paraId="320E4B16" w14:textId="19B41FB4" w:rsidR="00A02C5A" w:rsidRDefault="00A02C5A" w:rsidP="00A02C5A">
      <w:pPr>
        <w:pStyle w:val="ExhibitText"/>
        <w:jc w:val="center"/>
      </w:pPr>
      <w:r w:rsidRPr="00BF1562">
        <w:rPr>
          <w:noProof/>
          <w:lang w:val="en-US"/>
        </w:rPr>
        <w:drawing>
          <wp:inline distT="0" distB="0" distL="0" distR="0" wp14:anchorId="69634609" wp14:editId="2082A635">
            <wp:extent cx="2984601" cy="216201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grayscl/>
                    </a:blip>
                    <a:srcRect/>
                    <a:stretch>
                      <a:fillRect/>
                    </a:stretch>
                  </pic:blipFill>
                  <pic:spPr bwMode="auto">
                    <a:xfrm>
                      <a:off x="0" y="0"/>
                      <a:ext cx="3036513" cy="2199622"/>
                    </a:xfrm>
                    <a:prstGeom prst="rect">
                      <a:avLst/>
                    </a:prstGeom>
                    <a:noFill/>
                    <a:ln w="9525">
                      <a:noFill/>
                      <a:miter lim="800000"/>
                      <a:headEnd/>
                      <a:tailEnd/>
                    </a:ln>
                  </pic:spPr>
                </pic:pic>
              </a:graphicData>
            </a:graphic>
          </wp:inline>
        </w:drawing>
      </w:r>
    </w:p>
    <w:p w14:paraId="2E30F4F7" w14:textId="77777777" w:rsidR="00A02C5A" w:rsidRPr="00BF1562" w:rsidRDefault="00A02C5A" w:rsidP="00A02C5A">
      <w:pPr>
        <w:pStyle w:val="ExhibitText"/>
      </w:pPr>
    </w:p>
    <w:p w14:paraId="57B006A8" w14:textId="77777777" w:rsidR="00A02C5A" w:rsidRPr="00BF1562" w:rsidRDefault="00A02C5A" w:rsidP="00A02C5A">
      <w:pPr>
        <w:pStyle w:val="Footnote"/>
        <w:outlineLvl w:val="0"/>
      </w:pPr>
      <w:r w:rsidRPr="00BF1562">
        <w:t>Source: Company documents.</w:t>
      </w:r>
    </w:p>
    <w:p w14:paraId="2E18C186" w14:textId="77777777" w:rsidR="00A02C5A" w:rsidRPr="00BF1562" w:rsidRDefault="00A02C5A" w:rsidP="00A02C5A">
      <w:pPr>
        <w:pStyle w:val="ExhibitText"/>
      </w:pPr>
    </w:p>
    <w:sectPr w:rsidR="00A02C5A" w:rsidRPr="00BF1562" w:rsidSect="00EB5410">
      <w:headerReference w:type="default" r:id="rId16"/>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28C23" w16cid:durableId="1E63BBBA"/>
  <w16cid:commentId w16cid:paraId="5197A33F" w16cid:durableId="1E63A09E"/>
  <w16cid:commentId w16cid:paraId="138F003A" w16cid:durableId="1E63ACC1"/>
  <w16cid:commentId w16cid:paraId="11411407" w16cid:durableId="1E63AEDE"/>
  <w16cid:commentId w16cid:paraId="4C028A06" w16cid:durableId="1E63B542"/>
  <w16cid:commentId w16cid:paraId="58275428" w16cid:durableId="1E63B445"/>
  <w16cid:commentId w16cid:paraId="2FBCDBA3" w16cid:durableId="1E63B56F"/>
  <w16cid:commentId w16cid:paraId="3CADC389" w16cid:durableId="1E63BA26"/>
  <w16cid:commentId w16cid:paraId="74FF9FD6" w16cid:durableId="1E664B7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0C92F" w14:textId="77777777" w:rsidR="00A87E04" w:rsidRDefault="00A87E04" w:rsidP="00D75295">
      <w:r>
        <w:separator/>
      </w:r>
    </w:p>
  </w:endnote>
  <w:endnote w:type="continuationSeparator" w:id="0">
    <w:p w14:paraId="220EA295" w14:textId="77777777" w:rsidR="00A87E04" w:rsidRDefault="00A87E0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D0796" w14:textId="77777777" w:rsidR="00A87E04" w:rsidRDefault="00A87E04" w:rsidP="00D75295">
      <w:r>
        <w:separator/>
      </w:r>
    </w:p>
  </w:footnote>
  <w:footnote w:type="continuationSeparator" w:id="0">
    <w:p w14:paraId="1C0B0BDD" w14:textId="77777777" w:rsidR="00A87E04" w:rsidRDefault="00A87E04" w:rsidP="00D75295">
      <w:r>
        <w:continuationSeparator/>
      </w:r>
    </w:p>
  </w:footnote>
  <w:footnote w:id="1">
    <w:p w14:paraId="7E62454D" w14:textId="77777777" w:rsidR="00821162" w:rsidRPr="00BF1562" w:rsidRDefault="00821162" w:rsidP="00A41715">
      <w:pPr>
        <w:pStyle w:val="Footnote"/>
      </w:pPr>
      <w:r w:rsidRPr="000C1011">
        <w:rPr>
          <w:rStyle w:val="FootnoteReference"/>
        </w:rPr>
        <w:footnoteRef/>
      </w:r>
      <w:r w:rsidRPr="00BF1562">
        <w:t xml:space="preserve"> All currency amounts are in USD unless otherwise specified.</w:t>
      </w:r>
    </w:p>
  </w:footnote>
  <w:footnote w:id="2">
    <w:p w14:paraId="1B0998A1" w14:textId="77777777" w:rsidR="00821162" w:rsidRPr="00BF1562" w:rsidRDefault="00821162" w:rsidP="00FC43DB">
      <w:pPr>
        <w:pStyle w:val="Footnote"/>
      </w:pPr>
      <w:r w:rsidRPr="000C1011">
        <w:rPr>
          <w:rStyle w:val="FootnoteReference"/>
        </w:rPr>
        <w:footnoteRef/>
      </w:r>
      <w:r w:rsidRPr="00BF1562">
        <w:t xml:space="preserve"> NCR was a circular coordinated planning region of approximately 58,000 square kilometres, roughly centred on Delhi. It encompassed the entire National Capital Territory of Delhi and several districts and prominent cities surrounding it in the states of Rajasthan, Uttar Pradesh, and Haryana. The NCR was a rural</w:t>
      </w:r>
      <w:r w:rsidR="00CF5260">
        <w:t>-</w:t>
      </w:r>
      <w:r w:rsidRPr="00BF1562">
        <w:t xml:space="preserve">urban region with a population of over 46 million. New Delhi itself had about 19 million people and occupied almost 1,500 square </w:t>
      </w:r>
      <w:r w:rsidR="007D4E15" w:rsidRPr="00BF1562">
        <w:t>kilometres</w:t>
      </w:r>
      <w:r w:rsidRPr="00BF1562">
        <w:t>.</w:t>
      </w:r>
    </w:p>
  </w:footnote>
  <w:footnote w:id="3">
    <w:p w14:paraId="5A31237D" w14:textId="2FD50F16" w:rsidR="00821162" w:rsidRPr="00BF1562" w:rsidRDefault="00821162" w:rsidP="00881DA4">
      <w:pPr>
        <w:pStyle w:val="Footnote"/>
        <w:rPr>
          <w:b/>
          <w:bCs/>
        </w:rPr>
      </w:pPr>
      <w:r w:rsidRPr="000C1011">
        <w:rPr>
          <w:rStyle w:val="FootnoteReference"/>
        </w:rPr>
        <w:footnoteRef/>
      </w:r>
      <w:r w:rsidR="00C7226D">
        <w:t xml:space="preserve"> </w:t>
      </w:r>
      <w:proofErr w:type="spellStart"/>
      <w:r w:rsidRPr="00BF1562">
        <w:t>Aniruddha</w:t>
      </w:r>
      <w:proofErr w:type="spellEnd"/>
      <w:r w:rsidR="00CA7DF8">
        <w:t xml:space="preserve"> </w:t>
      </w:r>
      <w:proofErr w:type="spellStart"/>
      <w:r w:rsidRPr="00BF1562">
        <w:t>Ghosal</w:t>
      </w:r>
      <w:proofErr w:type="spellEnd"/>
      <w:r w:rsidRPr="00BF1562">
        <w:t>, “Delhi Per Capita Income 3 Times More than Rest of India: Even as City Retains Top Spot, Over 17 Lakh Are</w:t>
      </w:r>
      <w:r w:rsidR="005F7660">
        <w:t xml:space="preserve"> </w:t>
      </w:r>
      <w:r w:rsidRPr="00BF1562">
        <w:t xml:space="preserve">BPL,” </w:t>
      </w:r>
      <w:r w:rsidRPr="00B95295">
        <w:rPr>
          <w:i/>
        </w:rPr>
        <w:t>Indian Express</w:t>
      </w:r>
      <w:r w:rsidRPr="00BF1562">
        <w:t>, May 16, 2017, accessed August 21, 2017, http://indianexpress.com/article/cities/delhi/delhi-per-capita-income-3-times-more-than-rest-of-india-even-as-city-retains-top-spot-over-17-lakh-are-bpl-4657633.</w:t>
      </w:r>
    </w:p>
  </w:footnote>
  <w:footnote w:id="4">
    <w:p w14:paraId="2A2B6BCC" w14:textId="77777777" w:rsidR="00821162" w:rsidRPr="00BF1562" w:rsidRDefault="00821162" w:rsidP="00E411D6">
      <w:pPr>
        <w:pStyle w:val="Footnote"/>
      </w:pPr>
      <w:r w:rsidRPr="000C1011">
        <w:rPr>
          <w:rStyle w:val="FootnoteReference"/>
        </w:rPr>
        <w:footnoteRef/>
      </w:r>
      <w:r w:rsidRPr="00BF1562">
        <w:t xml:space="preserve"> </w:t>
      </w:r>
      <w:proofErr w:type="spellStart"/>
      <w:r w:rsidRPr="00BF1562">
        <w:t>Niharika</w:t>
      </w:r>
      <w:proofErr w:type="spellEnd"/>
      <w:r w:rsidRPr="00BF1562">
        <w:t xml:space="preserve"> Verma, “How a Delhi-Based </w:t>
      </w:r>
      <w:proofErr w:type="spellStart"/>
      <w:r w:rsidRPr="00BF1562">
        <w:t>Startup</w:t>
      </w:r>
      <w:proofErr w:type="spellEnd"/>
      <w:r w:rsidRPr="00BF1562">
        <w:t xml:space="preserve"> Made Sky Rocketing Gym Charges as Less as </w:t>
      </w:r>
      <w:proofErr w:type="spellStart"/>
      <w:r w:rsidRPr="00BF1562">
        <w:t>Rs</w:t>
      </w:r>
      <w:proofErr w:type="spellEnd"/>
      <w:r w:rsidRPr="00BF1562">
        <w:t xml:space="preserve"> 999,” Franchise India, May 5, 2016, accessed July 21, 2017, www.franchiseindia.com/wellness/How-a-Delhi-based-startup-made-sky-rocketing-gym-charges-as-less-as-Rs999.8285.</w:t>
      </w:r>
    </w:p>
  </w:footnote>
  <w:footnote w:id="5">
    <w:p w14:paraId="5ED32E79" w14:textId="77777777" w:rsidR="00821162" w:rsidRPr="00BF1562" w:rsidRDefault="00821162" w:rsidP="00702473">
      <w:pPr>
        <w:pStyle w:val="Footnote"/>
      </w:pPr>
      <w:r w:rsidRPr="000C1011">
        <w:rPr>
          <w:rStyle w:val="FootnoteReference"/>
        </w:rPr>
        <w:footnoteRef/>
      </w:r>
      <w:r w:rsidRPr="00BF1562">
        <w:t xml:space="preserve"> Global Wellness Institute, </w:t>
      </w:r>
      <w:r w:rsidRPr="00B95295">
        <w:rPr>
          <w:i/>
        </w:rPr>
        <w:t>Global Wellness Economy Monitor</w:t>
      </w:r>
      <w:r w:rsidRPr="00BF1562">
        <w:t>, January 31, 2017, accessed July 21, 2017, https://static1.squarespace.com/static/54306a8ee4b07ea66ea32cc0/t/58862a472994ca37b8416c61/1485187660666/GWI_WellnessEconomyMonitor2017_FINALweb.pdf.</w:t>
      </w:r>
    </w:p>
  </w:footnote>
  <w:footnote w:id="6">
    <w:p w14:paraId="66AACF17" w14:textId="6CC35EFF" w:rsidR="00821162" w:rsidRPr="00BF1562" w:rsidRDefault="00821162" w:rsidP="0031476B">
      <w:pPr>
        <w:pStyle w:val="Footnote"/>
        <w:rPr>
          <w:spacing w:val="-4"/>
          <w:kern w:val="17"/>
        </w:rPr>
      </w:pPr>
      <w:r w:rsidRPr="000C1011">
        <w:rPr>
          <w:rStyle w:val="FootnoteReference"/>
        </w:rPr>
        <w:footnoteRef/>
      </w:r>
      <w:r w:rsidRPr="00BF1562">
        <w:rPr>
          <w:spacing w:val="-4"/>
          <w:kern w:val="17"/>
        </w:rPr>
        <w:t xml:space="preserve"> Deloitte and Confederation of Indian Industries, </w:t>
      </w:r>
      <w:r w:rsidRPr="00B95295">
        <w:rPr>
          <w:i/>
          <w:spacing w:val="-4"/>
          <w:kern w:val="17"/>
        </w:rPr>
        <w:t>India Services Sector: A Multi-Trillion Dollar Opportunity for Global Symbiotic Growth</w:t>
      </w:r>
      <w:r w:rsidR="00CA7DF8" w:rsidRPr="00BF1562">
        <w:rPr>
          <w:spacing w:val="-4"/>
          <w:kern w:val="17"/>
        </w:rPr>
        <w:t>, 2017</w:t>
      </w:r>
      <w:r w:rsidRPr="00BF1562">
        <w:rPr>
          <w:spacing w:val="-4"/>
          <w:kern w:val="17"/>
        </w:rPr>
        <w:t>, accessed July 21, 2017, https://www2.deloitte.com/content/dam/Deloitte/in/Documents/industries/in-india-services-sector-ges-2017-noexp.pdf.</w:t>
      </w:r>
    </w:p>
  </w:footnote>
  <w:footnote w:id="7">
    <w:p w14:paraId="41D79E37" w14:textId="1BB085A7" w:rsidR="00821162" w:rsidRPr="00BF1562" w:rsidRDefault="00821162" w:rsidP="00702473">
      <w:pPr>
        <w:pStyle w:val="Footnote"/>
      </w:pPr>
      <w:r w:rsidRPr="000C1011">
        <w:rPr>
          <w:rStyle w:val="FootnoteReference"/>
        </w:rPr>
        <w:footnoteRef/>
      </w:r>
      <w:r w:rsidRPr="00BF1562">
        <w:t xml:space="preserve"> “Global Fitness Industry Records </w:t>
      </w:r>
      <w:r w:rsidR="00BF1562" w:rsidRPr="00BF1562">
        <w:t>another</w:t>
      </w:r>
      <w:r w:rsidRPr="00BF1562">
        <w:t xml:space="preserve"> Year of Growth,” Club Insider, May 25, 2016, accessed March 16, 2018, www.clubinsideronline.com/news/ihrsa/global-fitness-industry-records-another-year-of-growth.</w:t>
      </w:r>
    </w:p>
  </w:footnote>
  <w:footnote w:id="8">
    <w:p w14:paraId="07DD7D4C" w14:textId="77777777" w:rsidR="00821162" w:rsidRPr="00BF1562" w:rsidRDefault="00821162" w:rsidP="00702473">
      <w:pPr>
        <w:pStyle w:val="Footnote"/>
        <w:rPr>
          <w:spacing w:val="-4"/>
          <w:kern w:val="17"/>
        </w:rPr>
      </w:pPr>
      <w:r w:rsidRPr="000C1011">
        <w:rPr>
          <w:rStyle w:val="FootnoteReference"/>
        </w:rPr>
        <w:footnoteRef/>
      </w:r>
      <w:r w:rsidRPr="00BF1562">
        <w:rPr>
          <w:spacing w:val="-4"/>
          <w:kern w:val="17"/>
        </w:rPr>
        <w:t xml:space="preserve"> Deloitte and Confederation of Indian Industries, </w:t>
      </w:r>
      <w:r w:rsidRPr="00B95295">
        <w:rPr>
          <w:i/>
          <w:spacing w:val="-4"/>
          <w:kern w:val="17"/>
        </w:rPr>
        <w:t>India Services Sector: A Multi-Trillion Dollar Opportunity for Global Symbiotic Growth</w:t>
      </w:r>
      <w:r w:rsidRPr="00BF1562">
        <w:rPr>
          <w:spacing w:val="-4"/>
          <w:kern w:val="17"/>
        </w:rPr>
        <w:t>, 2017, accessed July 21, 2017, https://www2.deloitte.com/content/dam/Deloitte/in/Documents/industries/in-india-services-sector-ges-2017-noexp.pdf.</w:t>
      </w:r>
    </w:p>
  </w:footnote>
  <w:footnote w:id="9">
    <w:p w14:paraId="571C93DD" w14:textId="5E041628" w:rsidR="00821162" w:rsidRPr="00BF1562" w:rsidRDefault="00821162" w:rsidP="00702473">
      <w:pPr>
        <w:pStyle w:val="Footnote"/>
      </w:pPr>
      <w:r w:rsidRPr="000C1011">
        <w:rPr>
          <w:rStyle w:val="FootnoteReference"/>
        </w:rPr>
        <w:footnoteRef/>
      </w:r>
      <w:r w:rsidRPr="00BF1562">
        <w:t xml:space="preserve"> “Fitness (GYM) Industry in India,” </w:t>
      </w:r>
      <w:proofErr w:type="spellStart"/>
      <w:r w:rsidRPr="00BF1562">
        <w:t>SMErgers</w:t>
      </w:r>
      <w:proofErr w:type="spellEnd"/>
      <w:r w:rsidRPr="00BF1562">
        <w:t>, accessed June 13, 2017, https://www.smergers.com/industry-watch/india-gym-fitness-industry.</w:t>
      </w:r>
    </w:p>
  </w:footnote>
  <w:footnote w:id="10">
    <w:p w14:paraId="7E617B85" w14:textId="1C606E84" w:rsidR="00821162" w:rsidRPr="006546AA" w:rsidRDefault="00821162" w:rsidP="00702473">
      <w:pPr>
        <w:pStyle w:val="Footnote"/>
        <w:rPr>
          <w:spacing w:val="-4"/>
          <w:kern w:val="17"/>
        </w:rPr>
      </w:pPr>
      <w:r w:rsidRPr="006546AA">
        <w:rPr>
          <w:rStyle w:val="FootnoteReference"/>
          <w:spacing w:val="-4"/>
          <w:kern w:val="17"/>
        </w:rPr>
        <w:footnoteRef/>
      </w:r>
      <w:r w:rsidRPr="006546AA">
        <w:rPr>
          <w:spacing w:val="-4"/>
          <w:kern w:val="17"/>
        </w:rPr>
        <w:t xml:space="preserve"> </w:t>
      </w:r>
      <w:proofErr w:type="spellStart"/>
      <w:r w:rsidRPr="006546AA">
        <w:rPr>
          <w:spacing w:val="-4"/>
          <w:kern w:val="17"/>
        </w:rPr>
        <w:t>Amaresh</w:t>
      </w:r>
      <w:proofErr w:type="spellEnd"/>
      <w:r w:rsidRPr="006546AA">
        <w:rPr>
          <w:spacing w:val="-4"/>
          <w:kern w:val="17"/>
        </w:rPr>
        <w:t xml:space="preserve"> </w:t>
      </w:r>
      <w:proofErr w:type="spellStart"/>
      <w:r w:rsidRPr="006546AA">
        <w:rPr>
          <w:spacing w:val="-4"/>
          <w:kern w:val="17"/>
        </w:rPr>
        <w:t>Ojha</w:t>
      </w:r>
      <w:proofErr w:type="spellEnd"/>
      <w:r w:rsidRPr="006546AA">
        <w:rPr>
          <w:spacing w:val="-4"/>
          <w:kern w:val="17"/>
        </w:rPr>
        <w:t>, “Evolution of Fitness Industry in India! Rides High on Growth,” BW Disrupt, February 2</w:t>
      </w:r>
      <w:r w:rsidR="006546AA">
        <w:rPr>
          <w:spacing w:val="-4"/>
          <w:kern w:val="17"/>
        </w:rPr>
        <w:t>, 2017, accessed July 12, 2017, </w:t>
      </w:r>
      <w:r w:rsidRPr="006546AA">
        <w:rPr>
          <w:spacing w:val="-4"/>
          <w:kern w:val="17"/>
        </w:rPr>
        <w:t>http://bwdisrupt.businessworld.in/article/Evolution-of-Fitness-Industry-in-India-Rides-High-on-Growth/02-02-2017-112373/#gist.</w:t>
      </w:r>
    </w:p>
  </w:footnote>
  <w:footnote w:id="11">
    <w:p w14:paraId="7CCC8F47" w14:textId="4D5E3975" w:rsidR="00821162" w:rsidRPr="00BF1562" w:rsidRDefault="00821162" w:rsidP="00702473">
      <w:pPr>
        <w:pStyle w:val="Footnote"/>
      </w:pPr>
      <w:r w:rsidRPr="000C1011">
        <w:rPr>
          <w:rStyle w:val="FootnoteReference"/>
        </w:rPr>
        <w:footnoteRef/>
      </w:r>
      <w:r w:rsidRPr="00BF1562">
        <w:rPr>
          <w:rFonts w:eastAsiaTheme="majorEastAsia"/>
        </w:rPr>
        <w:t xml:space="preserve"> Aditya </w:t>
      </w:r>
      <w:proofErr w:type="spellStart"/>
      <w:r w:rsidRPr="00BF1562">
        <w:rPr>
          <w:rFonts w:eastAsiaTheme="majorEastAsia"/>
        </w:rPr>
        <w:t>Kalra</w:t>
      </w:r>
      <w:proofErr w:type="spellEnd"/>
      <w:r w:rsidRPr="00BF1562">
        <w:rPr>
          <w:rFonts w:eastAsiaTheme="majorEastAsia"/>
        </w:rPr>
        <w:t>, “India Gets Minister for Yoga and Traditional Medicine,” Reuters, November 11, 2014, accessed September</w:t>
      </w:r>
      <w:r w:rsidR="005342B7">
        <w:rPr>
          <w:rFonts w:eastAsiaTheme="majorEastAsia"/>
        </w:rPr>
        <w:t xml:space="preserve"> 15, </w:t>
      </w:r>
      <w:r w:rsidRPr="00BF1562">
        <w:rPr>
          <w:rFonts w:eastAsiaTheme="majorEastAsia"/>
        </w:rPr>
        <w:t>201</w:t>
      </w:r>
      <w:r w:rsidR="005342B7">
        <w:rPr>
          <w:rFonts w:eastAsiaTheme="majorEastAsia"/>
        </w:rPr>
        <w:t>7</w:t>
      </w:r>
      <w:r w:rsidRPr="00BF1562">
        <w:rPr>
          <w:rFonts w:eastAsiaTheme="majorEastAsia"/>
        </w:rPr>
        <w:t>, http://in.reuters.com/article/india-health-yoga-ministry/india-gets-minister-for-yoga-and-traditional-medicine-idINKCN0IV13J20141111</w:t>
      </w:r>
      <w:r w:rsidRPr="00BF1562">
        <w:t>.</w:t>
      </w:r>
      <w:bookmarkStart w:id="0" w:name="_GoBack"/>
      <w:bookmarkEnd w:id="0"/>
    </w:p>
  </w:footnote>
  <w:footnote w:id="12">
    <w:p w14:paraId="4EA1A1A2" w14:textId="5DD2E91A" w:rsidR="00821162" w:rsidRPr="00BF1562" w:rsidRDefault="00821162" w:rsidP="00702473">
      <w:pPr>
        <w:pStyle w:val="Footnote"/>
      </w:pPr>
      <w:r w:rsidRPr="000C1011">
        <w:rPr>
          <w:rStyle w:val="FootnoteReference"/>
        </w:rPr>
        <w:footnoteRef/>
      </w:r>
      <w:r w:rsidRPr="00BF1562">
        <w:t xml:space="preserve"> “The Real Cost of Corporate Fitness Facilities,” </w:t>
      </w:r>
      <w:proofErr w:type="spellStart"/>
      <w:r w:rsidRPr="00BF1562">
        <w:t>Incent</w:t>
      </w:r>
      <w:proofErr w:type="spellEnd"/>
      <w:r w:rsidRPr="00BF1562">
        <w:t xml:space="preserve"> Fit, November 2016, accessed March 16, 2018, https://incentfit.com/wellness-word/the-cost-of-on-site-corporate-fitness-facilities.</w:t>
      </w:r>
    </w:p>
  </w:footnote>
  <w:footnote w:id="13">
    <w:p w14:paraId="29C2B405" w14:textId="77777777" w:rsidR="00821162" w:rsidRPr="00BF1562" w:rsidRDefault="00821162" w:rsidP="0031012C">
      <w:pPr>
        <w:pStyle w:val="Footnote"/>
      </w:pPr>
      <w:r w:rsidRPr="000C1011">
        <w:rPr>
          <w:rStyle w:val="FootnoteReference"/>
        </w:rPr>
        <w:footnoteRef/>
      </w:r>
      <w:r w:rsidRPr="00BF1562">
        <w:t xml:space="preserve"> ₹ = INR = Indian rupee; ₹1 = US$0.02 on July 17, 2017.</w:t>
      </w:r>
    </w:p>
  </w:footnote>
  <w:footnote w:id="14">
    <w:p w14:paraId="2D80FA6F" w14:textId="7F456BD9" w:rsidR="00821162" w:rsidRPr="00BF1562" w:rsidRDefault="00821162" w:rsidP="0031012C">
      <w:pPr>
        <w:pStyle w:val="Footnote"/>
      </w:pPr>
      <w:r w:rsidRPr="000C1011">
        <w:rPr>
          <w:rStyle w:val="FootnoteReference"/>
        </w:rPr>
        <w:footnoteRef/>
      </w:r>
      <w:r w:rsidRPr="00BF1562">
        <w:t xml:space="preserve"> Mukesh </w:t>
      </w:r>
      <w:proofErr w:type="spellStart"/>
      <w:r w:rsidRPr="00BF1562">
        <w:t>Dahiya</w:t>
      </w:r>
      <w:proofErr w:type="spellEnd"/>
      <w:r w:rsidRPr="00BF1562">
        <w:t xml:space="preserve">, “Top 10 Gyms Fitness </w:t>
      </w:r>
      <w:proofErr w:type="spellStart"/>
      <w:r w:rsidRPr="00BF1562">
        <w:t>Center</w:t>
      </w:r>
      <w:proofErr w:type="spellEnd"/>
      <w:r w:rsidRPr="00BF1562">
        <w:t xml:space="preserve"> in Delhi and NCR,” Health Dose, April 9, 2017, accessed March 16, 2018, http://healthdose.in/weight-loss/top-10-gyms-fitness-center-in-delhi-and-ncr.</w:t>
      </w:r>
    </w:p>
  </w:footnote>
  <w:footnote w:id="15">
    <w:p w14:paraId="48144D44" w14:textId="25476922" w:rsidR="00821162" w:rsidRPr="00BF1562" w:rsidRDefault="00821162" w:rsidP="00702473">
      <w:pPr>
        <w:pStyle w:val="Footnote"/>
      </w:pPr>
      <w:r w:rsidRPr="000C1011">
        <w:rPr>
          <w:rStyle w:val="FootnoteReference"/>
        </w:rPr>
        <w:footnoteRef/>
      </w:r>
      <w:r w:rsidRPr="00BF1562">
        <w:t xml:space="preserve"> </w:t>
      </w:r>
      <w:proofErr w:type="spellStart"/>
      <w:r w:rsidRPr="00BF1562">
        <w:t>Gympik</w:t>
      </w:r>
      <w:proofErr w:type="spellEnd"/>
      <w:r w:rsidRPr="00BF1562">
        <w:t xml:space="preserve"> </w:t>
      </w:r>
      <w:r w:rsidR="006E7BF8">
        <w:t>(</w:t>
      </w:r>
      <w:r w:rsidRPr="00BF1562">
        <w:t>website</w:t>
      </w:r>
      <w:r w:rsidR="006E7BF8">
        <w:t>)</w:t>
      </w:r>
      <w:r w:rsidRPr="00BF1562">
        <w:t>, accessed March 16, 2018, https://www.gympik.com.</w:t>
      </w:r>
    </w:p>
  </w:footnote>
  <w:footnote w:id="16">
    <w:p w14:paraId="4DE4F47B" w14:textId="616B4C09" w:rsidR="00821162" w:rsidRPr="00BF1562" w:rsidRDefault="00821162" w:rsidP="00F318BC">
      <w:pPr>
        <w:pStyle w:val="Footnote"/>
      </w:pPr>
      <w:r w:rsidRPr="000C1011">
        <w:rPr>
          <w:rStyle w:val="FootnoteReference"/>
        </w:rPr>
        <w:footnoteRef/>
      </w:r>
      <w:r w:rsidRPr="00BF1562">
        <w:t xml:space="preserve"> </w:t>
      </w:r>
      <w:proofErr w:type="spellStart"/>
      <w:r w:rsidRPr="00BF1562">
        <w:t>Gymer</w:t>
      </w:r>
      <w:proofErr w:type="spellEnd"/>
      <w:r w:rsidRPr="00BF1562">
        <w:t xml:space="preserve"> </w:t>
      </w:r>
      <w:r w:rsidR="006E7BF8">
        <w:t>(</w:t>
      </w:r>
      <w:r w:rsidRPr="00BF1562">
        <w:t>website</w:t>
      </w:r>
      <w:r w:rsidR="006E7BF8">
        <w:t>)</w:t>
      </w:r>
      <w:r w:rsidRPr="00BF1562">
        <w:t>, accessed March 16, 2018, https://www.gymer.in/.</w:t>
      </w:r>
    </w:p>
  </w:footnote>
  <w:footnote w:id="17">
    <w:p w14:paraId="6383F729" w14:textId="3F98F639" w:rsidR="00821162" w:rsidRPr="00BF1562" w:rsidRDefault="00821162" w:rsidP="00F318BC">
      <w:pPr>
        <w:pStyle w:val="Footnote"/>
      </w:pPr>
      <w:r w:rsidRPr="000C1011">
        <w:rPr>
          <w:rStyle w:val="FootnoteReference"/>
        </w:rPr>
        <w:footnoteRef/>
      </w:r>
      <w:r w:rsidRPr="00BF1562">
        <w:t xml:space="preserve"> </w:t>
      </w:r>
      <w:proofErr w:type="spellStart"/>
      <w:r w:rsidRPr="00BF1562">
        <w:t>Fitraq</w:t>
      </w:r>
      <w:proofErr w:type="spellEnd"/>
      <w:r w:rsidRPr="00BF1562">
        <w:t xml:space="preserve"> </w:t>
      </w:r>
      <w:r w:rsidR="006E7BF8">
        <w:t>(</w:t>
      </w:r>
      <w:r w:rsidRPr="00BF1562">
        <w:t>website</w:t>
      </w:r>
      <w:r w:rsidR="006E7BF8">
        <w:t>)</w:t>
      </w:r>
      <w:r w:rsidRPr="00BF1562">
        <w:t>, accessed March 16, 2018, https://fitraq.com.</w:t>
      </w:r>
    </w:p>
  </w:footnote>
  <w:footnote w:id="18">
    <w:p w14:paraId="58ADCFFC" w14:textId="6A2ABD60" w:rsidR="00821162" w:rsidRPr="00BF1562" w:rsidRDefault="00821162" w:rsidP="00F318BC">
      <w:pPr>
        <w:pStyle w:val="Footnote"/>
      </w:pPr>
      <w:r w:rsidRPr="000C1011">
        <w:rPr>
          <w:rStyle w:val="FootnoteReference"/>
        </w:rPr>
        <w:footnoteRef/>
      </w:r>
      <w:r w:rsidR="006E7BF8">
        <w:t xml:space="preserve"> </w:t>
      </w:r>
      <w:proofErr w:type="spellStart"/>
      <w:r w:rsidRPr="00BF1562">
        <w:t>Shivangi</w:t>
      </w:r>
      <w:proofErr w:type="spellEnd"/>
      <w:r w:rsidRPr="00BF1562">
        <w:t xml:space="preserve"> Singh, “</w:t>
      </w:r>
      <w:proofErr w:type="spellStart"/>
      <w:r w:rsidRPr="00BF1562">
        <w:t>Gympik</w:t>
      </w:r>
      <w:proofErr w:type="spellEnd"/>
      <w:r w:rsidRPr="00BF1562">
        <w:t xml:space="preserve"> Acquires Fitness</w:t>
      </w:r>
      <w:r w:rsidR="00CA7DF8">
        <w:t xml:space="preserve"> </w:t>
      </w:r>
      <w:r w:rsidRPr="00BF1562">
        <w:t xml:space="preserve">Papa,” </w:t>
      </w:r>
      <w:proofErr w:type="spellStart"/>
      <w:r w:rsidRPr="00BF1562">
        <w:t>Medianama</w:t>
      </w:r>
      <w:proofErr w:type="spellEnd"/>
      <w:r w:rsidRPr="00BF1562">
        <w:t>, September 15, 2015, accessed March 16, 2018, https://www.medianama.com/2015/09/223-gympik-acquires-fitnesspapa-3.</w:t>
      </w:r>
    </w:p>
  </w:footnote>
  <w:footnote w:id="19">
    <w:p w14:paraId="1F10EC90" w14:textId="04AFEF75" w:rsidR="00821162" w:rsidRPr="00BF1562" w:rsidRDefault="00821162" w:rsidP="00B95295">
      <w:pPr>
        <w:pStyle w:val="Footnote"/>
      </w:pPr>
      <w:r w:rsidRPr="000C1011">
        <w:rPr>
          <w:rStyle w:val="FootnoteReference"/>
        </w:rPr>
        <w:footnoteRef/>
      </w:r>
      <w:r w:rsidR="00CA7DF8">
        <w:t xml:space="preserve"> </w:t>
      </w:r>
      <w:proofErr w:type="spellStart"/>
      <w:r w:rsidRPr="00BF1562">
        <w:t>Vardaan</w:t>
      </w:r>
      <w:proofErr w:type="spellEnd"/>
      <w:r w:rsidRPr="00BF1562">
        <w:t xml:space="preserve">, “Delhi-Based Fitness </w:t>
      </w:r>
      <w:proofErr w:type="spellStart"/>
      <w:r w:rsidRPr="00BF1562">
        <w:t>Startup</w:t>
      </w:r>
      <w:proofErr w:type="spellEnd"/>
      <w:r w:rsidRPr="00BF1562">
        <w:t xml:space="preserve"> </w:t>
      </w:r>
      <w:proofErr w:type="spellStart"/>
      <w:r w:rsidRPr="00BF1562">
        <w:t>ClassVerse</w:t>
      </w:r>
      <w:proofErr w:type="spellEnd"/>
      <w:r w:rsidRPr="00BF1562">
        <w:t xml:space="preserve"> Shuts Down Within Ten Months of Launch,” Indian Web 2, May 6, 2016, accessed September 13, 2017, https://www.indianweb2.com/2016/05/06/delhi-based-fitness-startup-classverse-shuts-within-one-year-launch.</w:t>
      </w:r>
    </w:p>
  </w:footnote>
  <w:footnote w:id="20">
    <w:p w14:paraId="67500702" w14:textId="3E2691F8" w:rsidR="00821162" w:rsidRPr="006546AA" w:rsidRDefault="00821162" w:rsidP="0031012C">
      <w:pPr>
        <w:pStyle w:val="Footnote"/>
        <w:rPr>
          <w:spacing w:val="-4"/>
          <w:kern w:val="17"/>
        </w:rPr>
      </w:pPr>
      <w:r w:rsidRPr="006546AA">
        <w:rPr>
          <w:rStyle w:val="FootnoteReference"/>
          <w:spacing w:val="-4"/>
          <w:kern w:val="17"/>
        </w:rPr>
        <w:footnoteRef/>
      </w:r>
      <w:r w:rsidRPr="006546AA">
        <w:rPr>
          <w:spacing w:val="-4"/>
          <w:kern w:val="17"/>
        </w:rPr>
        <w:t xml:space="preserve"> David, H. </w:t>
      </w:r>
      <w:proofErr w:type="spellStart"/>
      <w:r w:rsidRPr="006546AA">
        <w:rPr>
          <w:spacing w:val="-4"/>
          <w:kern w:val="17"/>
        </w:rPr>
        <w:t>Ma</w:t>
      </w:r>
      <w:r w:rsidRPr="006546AA">
        <w:rPr>
          <w:rFonts w:eastAsiaTheme="minorHAnsi"/>
          <w:spacing w:val="-4"/>
          <w:kern w:val="17"/>
        </w:rPr>
        <w:t>ister</w:t>
      </w:r>
      <w:proofErr w:type="spellEnd"/>
      <w:r w:rsidRPr="006546AA">
        <w:rPr>
          <w:rFonts w:eastAsiaTheme="minorHAnsi"/>
          <w:spacing w:val="-4"/>
          <w:kern w:val="17"/>
        </w:rPr>
        <w:t xml:space="preserve"> and Christopher H. Lovelock, “</w:t>
      </w:r>
      <w:r w:rsidRPr="006546AA">
        <w:rPr>
          <w:rFonts w:eastAsiaTheme="minorHAnsi"/>
          <w:bCs/>
          <w:spacing w:val="-4"/>
          <w:kern w:val="17"/>
        </w:rPr>
        <w:t xml:space="preserve">Managing Facilitator Services,” </w:t>
      </w:r>
      <w:r w:rsidRPr="006546AA">
        <w:rPr>
          <w:rFonts w:eastAsiaTheme="minorHAnsi"/>
          <w:i/>
          <w:iCs/>
          <w:spacing w:val="-4"/>
          <w:kern w:val="17"/>
        </w:rPr>
        <w:t>Sloan Management Review</w:t>
      </w:r>
      <w:r w:rsidR="008F4C71" w:rsidRPr="006546AA">
        <w:rPr>
          <w:rFonts w:eastAsiaTheme="minorHAnsi"/>
          <w:iCs/>
          <w:spacing w:val="-4"/>
          <w:kern w:val="17"/>
        </w:rPr>
        <w:t xml:space="preserve"> </w:t>
      </w:r>
      <w:r w:rsidRPr="006546AA">
        <w:rPr>
          <w:rFonts w:eastAsiaTheme="minorHAnsi"/>
          <w:spacing w:val="-4"/>
          <w:kern w:val="17"/>
        </w:rPr>
        <w:t>23, no. 4 (1982), 19.</w:t>
      </w:r>
    </w:p>
  </w:footnote>
  <w:footnote w:id="21">
    <w:p w14:paraId="0429C87F" w14:textId="77777777" w:rsidR="00821162" w:rsidRPr="00BF1562" w:rsidRDefault="00821162" w:rsidP="0031012C">
      <w:pPr>
        <w:pStyle w:val="Footnote"/>
      </w:pPr>
      <w:r w:rsidRPr="000C1011">
        <w:rPr>
          <w:rStyle w:val="FootnoteReference"/>
        </w:rPr>
        <w:footnoteRef/>
      </w:r>
      <w:r w:rsidRPr="00BF1562">
        <w:t xml:space="preserve"> Vinay </w:t>
      </w:r>
      <w:proofErr w:type="spellStart"/>
      <w:r w:rsidRPr="00BF1562">
        <w:t>Dwivedi</w:t>
      </w:r>
      <w:proofErr w:type="spellEnd"/>
      <w:r w:rsidRPr="00BF1562">
        <w:t>, “</w:t>
      </w:r>
      <w:proofErr w:type="spellStart"/>
      <w:r w:rsidRPr="00BF1562">
        <w:t>Startup</w:t>
      </w:r>
      <w:proofErr w:type="spellEnd"/>
      <w:r w:rsidRPr="00BF1562">
        <w:t xml:space="preserve"> FITPASS Makes Going to the Gym Economical and Convenient for Customers,” </w:t>
      </w:r>
      <w:r w:rsidRPr="00B95295">
        <w:rPr>
          <w:i/>
        </w:rPr>
        <w:t>Economic Times</w:t>
      </w:r>
      <w:r w:rsidRPr="00BF1562">
        <w:t>, January 16, 2017, accessed July 4, 2016, http://economictimes.indiatimes.com/wealth/earn/startup-fitpass-makes-going-to-the-gym-economical-and-convenient/articleshow/56535636.cms.</w:t>
      </w:r>
    </w:p>
  </w:footnote>
  <w:footnote w:id="22">
    <w:p w14:paraId="51FD71C6" w14:textId="77777777" w:rsidR="00821162" w:rsidRPr="00BF1562" w:rsidRDefault="00821162" w:rsidP="00443343">
      <w:pPr>
        <w:pStyle w:val="Footnote"/>
      </w:pPr>
      <w:r w:rsidRPr="000C1011">
        <w:rPr>
          <w:rStyle w:val="FootnoteReference"/>
        </w:rPr>
        <w:footnoteRef/>
      </w:r>
      <w:r w:rsidRPr="00BF1562">
        <w:t xml:space="preserve"> Vinay </w:t>
      </w:r>
      <w:proofErr w:type="spellStart"/>
      <w:r w:rsidRPr="00BF1562">
        <w:t>Dwivedi</w:t>
      </w:r>
      <w:proofErr w:type="spellEnd"/>
      <w:r w:rsidRPr="00BF1562">
        <w:t>, “</w:t>
      </w:r>
      <w:proofErr w:type="spellStart"/>
      <w:r w:rsidRPr="00BF1562">
        <w:t>Startup</w:t>
      </w:r>
      <w:proofErr w:type="spellEnd"/>
      <w:r w:rsidRPr="00BF1562">
        <w:t xml:space="preserve"> FITPASS Makes Going to the Gym Economical and Convenient for Customers,” </w:t>
      </w:r>
      <w:r w:rsidRPr="00B95295">
        <w:rPr>
          <w:i/>
        </w:rPr>
        <w:t>Economic Times</w:t>
      </w:r>
      <w:r w:rsidRPr="00BF1562">
        <w:t>, January 16, 2017, accessed July 4, 2016. http://economictimes.indiatimes.com/wealth/earn/startup-fitpass-makes-going-to-the-gym-economical-and-convenient/articleshow/56535636.cms.</w:t>
      </w:r>
    </w:p>
  </w:footnote>
  <w:footnote w:id="23">
    <w:p w14:paraId="03029745" w14:textId="6C821E56" w:rsidR="00821162" w:rsidRPr="00BF1562" w:rsidRDefault="00821162" w:rsidP="00443343">
      <w:pPr>
        <w:pStyle w:val="Footnote"/>
      </w:pPr>
      <w:r w:rsidRPr="000C1011">
        <w:rPr>
          <w:rStyle w:val="FootnoteReference"/>
        </w:rPr>
        <w:footnoteRef/>
      </w:r>
      <w:r w:rsidRPr="00BF1562">
        <w:t xml:space="preserve"> </w:t>
      </w:r>
      <w:proofErr w:type="spellStart"/>
      <w:r w:rsidRPr="00BF1562">
        <w:t>Meha</w:t>
      </w:r>
      <w:proofErr w:type="spellEnd"/>
      <w:r w:rsidRPr="00BF1562">
        <w:t xml:space="preserve"> Aggarwal, “Fitness </w:t>
      </w:r>
      <w:proofErr w:type="spellStart"/>
      <w:r w:rsidRPr="00BF1562">
        <w:t>Startup</w:t>
      </w:r>
      <w:proofErr w:type="spellEnd"/>
      <w:r w:rsidRPr="00BF1562">
        <w:t xml:space="preserve"> </w:t>
      </w:r>
      <w:proofErr w:type="spellStart"/>
      <w:r w:rsidRPr="00BF1562">
        <w:t>Fitpass</w:t>
      </w:r>
      <w:proofErr w:type="spellEnd"/>
      <w:r w:rsidRPr="00BF1562">
        <w:t xml:space="preserve"> Raises $1 </w:t>
      </w:r>
      <w:proofErr w:type="spellStart"/>
      <w:r w:rsidRPr="00BF1562">
        <w:t>Mn</w:t>
      </w:r>
      <w:proofErr w:type="spellEnd"/>
      <w:r w:rsidRPr="00BF1562">
        <w:t xml:space="preserve"> Seed Funding from Mumbai Angels, Others,” </w:t>
      </w:r>
      <w:proofErr w:type="spellStart"/>
      <w:r w:rsidRPr="00BF1562">
        <w:t>Inc</w:t>
      </w:r>
      <w:proofErr w:type="spellEnd"/>
      <w:r w:rsidRPr="00BF1562">
        <w:t xml:space="preserve"> 42, December 14, 2016, accessed September 21, 2017, https://inc42.com/flash-feed/fitpass-funding.</w:t>
      </w:r>
    </w:p>
  </w:footnote>
  <w:footnote w:id="24">
    <w:p w14:paraId="1571D97B" w14:textId="66281E38" w:rsidR="00821162" w:rsidRPr="00BF1562" w:rsidRDefault="00821162" w:rsidP="00443343">
      <w:pPr>
        <w:pStyle w:val="Footnote"/>
        <w:rPr>
          <w:sz w:val="22"/>
          <w:szCs w:val="22"/>
        </w:rPr>
      </w:pPr>
      <w:r w:rsidRPr="000C1011">
        <w:rPr>
          <w:rStyle w:val="FootnoteReference"/>
        </w:rPr>
        <w:footnoteRef/>
      </w:r>
      <w:r w:rsidR="00CA7DF8">
        <w:t xml:space="preserve"> </w:t>
      </w:r>
      <w:proofErr w:type="spellStart"/>
      <w:r w:rsidRPr="00BF1562">
        <w:t>Virendra</w:t>
      </w:r>
      <w:proofErr w:type="spellEnd"/>
      <w:r w:rsidR="00CA7DF8">
        <w:t xml:space="preserve"> </w:t>
      </w:r>
      <w:proofErr w:type="spellStart"/>
      <w:r w:rsidRPr="00BF1562">
        <w:t>Pandit</w:t>
      </w:r>
      <w:proofErr w:type="spellEnd"/>
      <w:r w:rsidRPr="00BF1562">
        <w:t>, “</w:t>
      </w:r>
      <w:proofErr w:type="spellStart"/>
      <w:r w:rsidRPr="00BF1562">
        <w:t>Fitpass</w:t>
      </w:r>
      <w:proofErr w:type="spellEnd"/>
      <w:r w:rsidRPr="00BF1562">
        <w:t xml:space="preserve"> Raises $1 </w:t>
      </w:r>
      <w:proofErr w:type="spellStart"/>
      <w:r w:rsidRPr="00BF1562">
        <w:t>mn</w:t>
      </w:r>
      <w:proofErr w:type="spellEnd"/>
      <w:r w:rsidRPr="00BF1562">
        <w:t xml:space="preserve"> from Olympic Gold </w:t>
      </w:r>
      <w:proofErr w:type="spellStart"/>
      <w:r w:rsidRPr="00BF1562">
        <w:t>Medalist</w:t>
      </w:r>
      <w:proofErr w:type="spellEnd"/>
      <w:r w:rsidR="00CA7DF8">
        <w:t xml:space="preserve"> </w:t>
      </w:r>
      <w:proofErr w:type="spellStart"/>
      <w:r w:rsidRPr="00BF1562">
        <w:t>Abhinav</w:t>
      </w:r>
      <w:proofErr w:type="spellEnd"/>
      <w:r w:rsidR="00CA7DF8">
        <w:t xml:space="preserve"> </w:t>
      </w:r>
      <w:proofErr w:type="spellStart"/>
      <w:r w:rsidRPr="00BF1562">
        <w:t>Bindra</w:t>
      </w:r>
      <w:proofErr w:type="spellEnd"/>
      <w:r w:rsidRPr="00BF1562">
        <w:t xml:space="preserve">,” </w:t>
      </w:r>
      <w:r w:rsidRPr="00B95295">
        <w:rPr>
          <w:i/>
        </w:rPr>
        <w:t>Hindu Business Line</w:t>
      </w:r>
      <w:r w:rsidRPr="00BF1562">
        <w:t>, June 30, 2017, accessed June 30, 2017, www.thehindubusinessline.com/info-tech/fitpass-raises-1-million-from-olympic-gold-medalist-abhinav-bindra/article9743121.ece.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52E2" w14:textId="3E2CE470" w:rsidR="00821162" w:rsidRDefault="0082116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342340">
      <w:rPr>
        <w:rFonts w:ascii="Arial" w:hAnsi="Arial"/>
        <w:b/>
      </w:rPr>
      <w:fldChar w:fldCharType="begin"/>
    </w:r>
    <w:r>
      <w:rPr>
        <w:rFonts w:ascii="Arial" w:hAnsi="Arial"/>
        <w:b/>
      </w:rPr>
      <w:instrText>PAGE</w:instrText>
    </w:r>
    <w:r w:rsidR="00342340">
      <w:rPr>
        <w:rFonts w:ascii="Arial" w:hAnsi="Arial"/>
        <w:b/>
      </w:rPr>
      <w:fldChar w:fldCharType="separate"/>
    </w:r>
    <w:r w:rsidR="00045850">
      <w:rPr>
        <w:rFonts w:ascii="Arial" w:hAnsi="Arial"/>
        <w:b/>
        <w:noProof/>
      </w:rPr>
      <w:t>11</w:t>
    </w:r>
    <w:r w:rsidR="00342340">
      <w:rPr>
        <w:rFonts w:ascii="Arial" w:hAnsi="Arial"/>
        <w:b/>
      </w:rPr>
      <w:fldChar w:fldCharType="end"/>
    </w:r>
    <w:r>
      <w:rPr>
        <w:rFonts w:ascii="Arial" w:hAnsi="Arial"/>
        <w:b/>
      </w:rPr>
      <w:tab/>
    </w:r>
    <w:r w:rsidR="001101AD">
      <w:rPr>
        <w:rFonts w:ascii="Arial" w:hAnsi="Arial"/>
        <w:b/>
      </w:rPr>
      <w:t>9B18D006</w:t>
    </w:r>
  </w:p>
  <w:p w14:paraId="39899E30" w14:textId="77777777" w:rsidR="00821162" w:rsidRPr="00C92CC4" w:rsidRDefault="00821162">
    <w:pPr>
      <w:pStyle w:val="Header"/>
      <w:rPr>
        <w:sz w:val="18"/>
        <w:szCs w:val="18"/>
      </w:rPr>
    </w:pPr>
  </w:p>
  <w:p w14:paraId="6F867B77" w14:textId="77777777" w:rsidR="00821162" w:rsidRPr="00C92CC4" w:rsidRDefault="0082116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B0B4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632D7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FCB8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9E9C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C65E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CA9D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67D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A8FD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C62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4C98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C1BB0"/>
    <w:multiLevelType w:val="hybridMultilevel"/>
    <w:tmpl w:val="F47CE49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1FD30FDF"/>
    <w:multiLevelType w:val="hybridMultilevel"/>
    <w:tmpl w:val="968E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283E5C"/>
    <w:multiLevelType w:val="hybridMultilevel"/>
    <w:tmpl w:val="16BC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AD75E8"/>
    <w:multiLevelType w:val="multilevel"/>
    <w:tmpl w:val="53B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B704F8"/>
    <w:multiLevelType w:val="multilevel"/>
    <w:tmpl w:val="AF6A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2"/>
  </w:num>
  <w:num w:numId="13">
    <w:abstractNumId w:val="13"/>
  </w:num>
  <w:num w:numId="14">
    <w:abstractNumId w:val="23"/>
  </w:num>
  <w:num w:numId="15">
    <w:abstractNumId w:val="25"/>
  </w:num>
  <w:num w:numId="16">
    <w:abstractNumId w:val="26"/>
  </w:num>
  <w:num w:numId="17">
    <w:abstractNumId w:val="17"/>
  </w:num>
  <w:num w:numId="18">
    <w:abstractNumId w:val="27"/>
  </w:num>
  <w:num w:numId="19">
    <w:abstractNumId w:val="12"/>
  </w:num>
  <w:num w:numId="20">
    <w:abstractNumId w:val="11"/>
  </w:num>
  <w:num w:numId="21">
    <w:abstractNumId w:val="28"/>
  </w:num>
  <w:num w:numId="22">
    <w:abstractNumId w:val="21"/>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20"/>
  </w:num>
  <w:num w:numId="28">
    <w:abstractNumId w:val="19"/>
  </w:num>
  <w:num w:numId="29">
    <w:abstractNumId w:val="16"/>
  </w:num>
  <w:num w:numId="30">
    <w:abstractNumId w:val="24"/>
  </w:num>
  <w:num w:numId="31">
    <w:abstractNumId w:val="1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BCE"/>
    <w:rsid w:val="000073BE"/>
    <w:rsid w:val="00013360"/>
    <w:rsid w:val="00021218"/>
    <w:rsid w:val="000216CE"/>
    <w:rsid w:val="00025C93"/>
    <w:rsid w:val="00025DC7"/>
    <w:rsid w:val="00026486"/>
    <w:rsid w:val="0002732A"/>
    <w:rsid w:val="000337DA"/>
    <w:rsid w:val="00044ECC"/>
    <w:rsid w:val="00045850"/>
    <w:rsid w:val="000531D3"/>
    <w:rsid w:val="000534CC"/>
    <w:rsid w:val="0005646B"/>
    <w:rsid w:val="00074BAD"/>
    <w:rsid w:val="0008102D"/>
    <w:rsid w:val="00087CFA"/>
    <w:rsid w:val="00094C0E"/>
    <w:rsid w:val="00095A4A"/>
    <w:rsid w:val="00096225"/>
    <w:rsid w:val="000A2BBE"/>
    <w:rsid w:val="000C1011"/>
    <w:rsid w:val="000F0C22"/>
    <w:rsid w:val="000F56EE"/>
    <w:rsid w:val="000F6B09"/>
    <w:rsid w:val="000F6FDC"/>
    <w:rsid w:val="000F7867"/>
    <w:rsid w:val="00104567"/>
    <w:rsid w:val="001066E8"/>
    <w:rsid w:val="001101AD"/>
    <w:rsid w:val="00120A66"/>
    <w:rsid w:val="0012732D"/>
    <w:rsid w:val="001327BC"/>
    <w:rsid w:val="0014018F"/>
    <w:rsid w:val="00140ED3"/>
    <w:rsid w:val="00143B51"/>
    <w:rsid w:val="00151971"/>
    <w:rsid w:val="00154FC9"/>
    <w:rsid w:val="00173605"/>
    <w:rsid w:val="00181B2E"/>
    <w:rsid w:val="0018367E"/>
    <w:rsid w:val="00191A29"/>
    <w:rsid w:val="00191D15"/>
    <w:rsid w:val="0019241A"/>
    <w:rsid w:val="001950F8"/>
    <w:rsid w:val="00195A2B"/>
    <w:rsid w:val="001A0C16"/>
    <w:rsid w:val="001A5335"/>
    <w:rsid w:val="001A752D"/>
    <w:rsid w:val="001B0539"/>
    <w:rsid w:val="001B35FD"/>
    <w:rsid w:val="001B6238"/>
    <w:rsid w:val="001E70EE"/>
    <w:rsid w:val="001F6424"/>
    <w:rsid w:val="00203AA1"/>
    <w:rsid w:val="00213E98"/>
    <w:rsid w:val="002307B8"/>
    <w:rsid w:val="00254C8F"/>
    <w:rsid w:val="002565B7"/>
    <w:rsid w:val="00267996"/>
    <w:rsid w:val="00283ECA"/>
    <w:rsid w:val="00294922"/>
    <w:rsid w:val="00297FC9"/>
    <w:rsid w:val="002A6959"/>
    <w:rsid w:val="002B2711"/>
    <w:rsid w:val="002B2887"/>
    <w:rsid w:val="002B4473"/>
    <w:rsid w:val="002B6589"/>
    <w:rsid w:val="002E32F0"/>
    <w:rsid w:val="002E76DD"/>
    <w:rsid w:val="002F460C"/>
    <w:rsid w:val="002F48D6"/>
    <w:rsid w:val="00300AE9"/>
    <w:rsid w:val="0031012C"/>
    <w:rsid w:val="003122AA"/>
    <w:rsid w:val="003133B7"/>
    <w:rsid w:val="00313E03"/>
    <w:rsid w:val="0031476B"/>
    <w:rsid w:val="00315CAC"/>
    <w:rsid w:val="00332B8C"/>
    <w:rsid w:val="00334AAF"/>
    <w:rsid w:val="00342340"/>
    <w:rsid w:val="00343565"/>
    <w:rsid w:val="00354899"/>
    <w:rsid w:val="00355FD6"/>
    <w:rsid w:val="00357E96"/>
    <w:rsid w:val="00361C8E"/>
    <w:rsid w:val="00364A5C"/>
    <w:rsid w:val="00373FB1"/>
    <w:rsid w:val="003973EA"/>
    <w:rsid w:val="003A37B6"/>
    <w:rsid w:val="003A5748"/>
    <w:rsid w:val="003B27C7"/>
    <w:rsid w:val="003B30D8"/>
    <w:rsid w:val="003B3FA9"/>
    <w:rsid w:val="003B7EF2"/>
    <w:rsid w:val="003C3FA4"/>
    <w:rsid w:val="003C63AD"/>
    <w:rsid w:val="003D7018"/>
    <w:rsid w:val="003F2B0C"/>
    <w:rsid w:val="003F3EFF"/>
    <w:rsid w:val="0041576E"/>
    <w:rsid w:val="00416BDB"/>
    <w:rsid w:val="004221E4"/>
    <w:rsid w:val="00432E90"/>
    <w:rsid w:val="00443343"/>
    <w:rsid w:val="0044794B"/>
    <w:rsid w:val="00452287"/>
    <w:rsid w:val="004541D6"/>
    <w:rsid w:val="00471088"/>
    <w:rsid w:val="00475781"/>
    <w:rsid w:val="00483AF9"/>
    <w:rsid w:val="004857E6"/>
    <w:rsid w:val="00486325"/>
    <w:rsid w:val="00494B8E"/>
    <w:rsid w:val="004B1CCB"/>
    <w:rsid w:val="004B33BF"/>
    <w:rsid w:val="004B3662"/>
    <w:rsid w:val="004D6705"/>
    <w:rsid w:val="004D73A5"/>
    <w:rsid w:val="004F4650"/>
    <w:rsid w:val="004F720B"/>
    <w:rsid w:val="005158C4"/>
    <w:rsid w:val="00526FC9"/>
    <w:rsid w:val="00527B74"/>
    <w:rsid w:val="00532A95"/>
    <w:rsid w:val="00532CF5"/>
    <w:rsid w:val="005335EA"/>
    <w:rsid w:val="005342B7"/>
    <w:rsid w:val="00540A53"/>
    <w:rsid w:val="005466DF"/>
    <w:rsid w:val="00551AD9"/>
    <w:rsid w:val="005528CB"/>
    <w:rsid w:val="00564FEC"/>
    <w:rsid w:val="00566771"/>
    <w:rsid w:val="005771A1"/>
    <w:rsid w:val="00581E2E"/>
    <w:rsid w:val="00584F15"/>
    <w:rsid w:val="00586CDC"/>
    <w:rsid w:val="00597118"/>
    <w:rsid w:val="005A5B5F"/>
    <w:rsid w:val="005B0F21"/>
    <w:rsid w:val="005B32C6"/>
    <w:rsid w:val="005B4464"/>
    <w:rsid w:val="005C0BC4"/>
    <w:rsid w:val="005C788F"/>
    <w:rsid w:val="005D4BBA"/>
    <w:rsid w:val="005F5525"/>
    <w:rsid w:val="005F7660"/>
    <w:rsid w:val="00605B4C"/>
    <w:rsid w:val="00614B34"/>
    <w:rsid w:val="006163F7"/>
    <w:rsid w:val="00646D61"/>
    <w:rsid w:val="00652606"/>
    <w:rsid w:val="006546AA"/>
    <w:rsid w:val="006550B9"/>
    <w:rsid w:val="00660E1B"/>
    <w:rsid w:val="006677A8"/>
    <w:rsid w:val="00670D0A"/>
    <w:rsid w:val="00671AEA"/>
    <w:rsid w:val="00672689"/>
    <w:rsid w:val="00674955"/>
    <w:rsid w:val="00675251"/>
    <w:rsid w:val="00680ABB"/>
    <w:rsid w:val="00681DC1"/>
    <w:rsid w:val="00682754"/>
    <w:rsid w:val="0068780D"/>
    <w:rsid w:val="006976D3"/>
    <w:rsid w:val="006A58A9"/>
    <w:rsid w:val="006A606D"/>
    <w:rsid w:val="006A7B8F"/>
    <w:rsid w:val="006B191E"/>
    <w:rsid w:val="006B2132"/>
    <w:rsid w:val="006B5EB3"/>
    <w:rsid w:val="006B7F7A"/>
    <w:rsid w:val="006C0371"/>
    <w:rsid w:val="006C08B6"/>
    <w:rsid w:val="006C0B1A"/>
    <w:rsid w:val="006C1475"/>
    <w:rsid w:val="006C2156"/>
    <w:rsid w:val="006C4384"/>
    <w:rsid w:val="006C511E"/>
    <w:rsid w:val="006C6065"/>
    <w:rsid w:val="006C7F9F"/>
    <w:rsid w:val="006E2F6D"/>
    <w:rsid w:val="006E58F6"/>
    <w:rsid w:val="006E69C0"/>
    <w:rsid w:val="006E77E1"/>
    <w:rsid w:val="006E7BF8"/>
    <w:rsid w:val="006F131D"/>
    <w:rsid w:val="006F7664"/>
    <w:rsid w:val="00702473"/>
    <w:rsid w:val="007151B8"/>
    <w:rsid w:val="0071764B"/>
    <w:rsid w:val="00723A44"/>
    <w:rsid w:val="0072503A"/>
    <w:rsid w:val="0072708C"/>
    <w:rsid w:val="00727536"/>
    <w:rsid w:val="00742FFE"/>
    <w:rsid w:val="00745683"/>
    <w:rsid w:val="007460D2"/>
    <w:rsid w:val="00752BCD"/>
    <w:rsid w:val="007544C8"/>
    <w:rsid w:val="007567F9"/>
    <w:rsid w:val="0076063B"/>
    <w:rsid w:val="0076291F"/>
    <w:rsid w:val="007648DB"/>
    <w:rsid w:val="00766DA1"/>
    <w:rsid w:val="007866A6"/>
    <w:rsid w:val="007A130D"/>
    <w:rsid w:val="007B06C5"/>
    <w:rsid w:val="007B22DC"/>
    <w:rsid w:val="007C5FE1"/>
    <w:rsid w:val="007D06C4"/>
    <w:rsid w:val="007D2887"/>
    <w:rsid w:val="007D4102"/>
    <w:rsid w:val="007D4E15"/>
    <w:rsid w:val="007D5B5C"/>
    <w:rsid w:val="007E0320"/>
    <w:rsid w:val="007E04E5"/>
    <w:rsid w:val="007E18CF"/>
    <w:rsid w:val="007E5921"/>
    <w:rsid w:val="007F2590"/>
    <w:rsid w:val="007F51FC"/>
    <w:rsid w:val="007F7FD3"/>
    <w:rsid w:val="00802565"/>
    <w:rsid w:val="00804C18"/>
    <w:rsid w:val="0082055C"/>
    <w:rsid w:val="00821162"/>
    <w:rsid w:val="00821911"/>
    <w:rsid w:val="00821FFC"/>
    <w:rsid w:val="008271CA"/>
    <w:rsid w:val="008467D5"/>
    <w:rsid w:val="00847391"/>
    <w:rsid w:val="00847BF0"/>
    <w:rsid w:val="00856D9F"/>
    <w:rsid w:val="008575B3"/>
    <w:rsid w:val="00863371"/>
    <w:rsid w:val="00866F6D"/>
    <w:rsid w:val="00881DA4"/>
    <w:rsid w:val="00895A6B"/>
    <w:rsid w:val="008A4DC4"/>
    <w:rsid w:val="008B3BE8"/>
    <w:rsid w:val="008C1661"/>
    <w:rsid w:val="008C2870"/>
    <w:rsid w:val="008E5300"/>
    <w:rsid w:val="008F4C71"/>
    <w:rsid w:val="008F7AA0"/>
    <w:rsid w:val="0090296C"/>
    <w:rsid w:val="009067A4"/>
    <w:rsid w:val="0090722E"/>
    <w:rsid w:val="00911E43"/>
    <w:rsid w:val="009340DB"/>
    <w:rsid w:val="00934F38"/>
    <w:rsid w:val="00945E2C"/>
    <w:rsid w:val="00953DD9"/>
    <w:rsid w:val="0097016D"/>
    <w:rsid w:val="00970FE7"/>
    <w:rsid w:val="00972498"/>
    <w:rsid w:val="00973CAA"/>
    <w:rsid w:val="00974CC6"/>
    <w:rsid w:val="00976AD4"/>
    <w:rsid w:val="009771E7"/>
    <w:rsid w:val="009854F3"/>
    <w:rsid w:val="00985D39"/>
    <w:rsid w:val="00986DDA"/>
    <w:rsid w:val="009906B4"/>
    <w:rsid w:val="009A312F"/>
    <w:rsid w:val="009A5348"/>
    <w:rsid w:val="009A67BB"/>
    <w:rsid w:val="009B3D8E"/>
    <w:rsid w:val="009C76D5"/>
    <w:rsid w:val="009F21FB"/>
    <w:rsid w:val="009F7AA4"/>
    <w:rsid w:val="00A00550"/>
    <w:rsid w:val="00A00F96"/>
    <w:rsid w:val="00A02C5A"/>
    <w:rsid w:val="00A0745F"/>
    <w:rsid w:val="00A1120B"/>
    <w:rsid w:val="00A25130"/>
    <w:rsid w:val="00A315C1"/>
    <w:rsid w:val="00A40880"/>
    <w:rsid w:val="00A40A6B"/>
    <w:rsid w:val="00A41715"/>
    <w:rsid w:val="00A559DB"/>
    <w:rsid w:val="00A600FF"/>
    <w:rsid w:val="00A852EC"/>
    <w:rsid w:val="00A87E04"/>
    <w:rsid w:val="00A92F2D"/>
    <w:rsid w:val="00AA4D1B"/>
    <w:rsid w:val="00AA5406"/>
    <w:rsid w:val="00AB323E"/>
    <w:rsid w:val="00AB5065"/>
    <w:rsid w:val="00AC18A2"/>
    <w:rsid w:val="00AC1D6A"/>
    <w:rsid w:val="00AC2233"/>
    <w:rsid w:val="00AC2C3F"/>
    <w:rsid w:val="00AD2981"/>
    <w:rsid w:val="00AD3453"/>
    <w:rsid w:val="00AD3735"/>
    <w:rsid w:val="00AF21A2"/>
    <w:rsid w:val="00AF35FC"/>
    <w:rsid w:val="00B03639"/>
    <w:rsid w:val="00B0652A"/>
    <w:rsid w:val="00B13A06"/>
    <w:rsid w:val="00B20263"/>
    <w:rsid w:val="00B3023E"/>
    <w:rsid w:val="00B3757D"/>
    <w:rsid w:val="00B40937"/>
    <w:rsid w:val="00B423EF"/>
    <w:rsid w:val="00B453DE"/>
    <w:rsid w:val="00B4742F"/>
    <w:rsid w:val="00B475CC"/>
    <w:rsid w:val="00B51F7E"/>
    <w:rsid w:val="00B569C4"/>
    <w:rsid w:val="00B901F9"/>
    <w:rsid w:val="00B95295"/>
    <w:rsid w:val="00BB50D4"/>
    <w:rsid w:val="00BD6EFB"/>
    <w:rsid w:val="00BE6082"/>
    <w:rsid w:val="00BE6AAF"/>
    <w:rsid w:val="00BF1562"/>
    <w:rsid w:val="00C033DB"/>
    <w:rsid w:val="00C0605C"/>
    <w:rsid w:val="00C15BE2"/>
    <w:rsid w:val="00C22219"/>
    <w:rsid w:val="00C3181E"/>
    <w:rsid w:val="00C341A5"/>
    <w:rsid w:val="00C3447F"/>
    <w:rsid w:val="00C44E2F"/>
    <w:rsid w:val="00C4600A"/>
    <w:rsid w:val="00C52F3A"/>
    <w:rsid w:val="00C55F57"/>
    <w:rsid w:val="00C57521"/>
    <w:rsid w:val="00C66437"/>
    <w:rsid w:val="00C7226D"/>
    <w:rsid w:val="00C76E4F"/>
    <w:rsid w:val="00C81491"/>
    <w:rsid w:val="00C81676"/>
    <w:rsid w:val="00C8675F"/>
    <w:rsid w:val="00C92CC4"/>
    <w:rsid w:val="00C94DB2"/>
    <w:rsid w:val="00CA0AFB"/>
    <w:rsid w:val="00CA2CE1"/>
    <w:rsid w:val="00CA3976"/>
    <w:rsid w:val="00CA6FA6"/>
    <w:rsid w:val="00CA757B"/>
    <w:rsid w:val="00CA76C7"/>
    <w:rsid w:val="00CA7DF8"/>
    <w:rsid w:val="00CC1787"/>
    <w:rsid w:val="00CC182C"/>
    <w:rsid w:val="00CC4761"/>
    <w:rsid w:val="00CD0824"/>
    <w:rsid w:val="00CD2908"/>
    <w:rsid w:val="00CD4C52"/>
    <w:rsid w:val="00CD59B4"/>
    <w:rsid w:val="00CF1944"/>
    <w:rsid w:val="00CF5260"/>
    <w:rsid w:val="00CF647C"/>
    <w:rsid w:val="00CF7EB2"/>
    <w:rsid w:val="00D02A49"/>
    <w:rsid w:val="00D03A82"/>
    <w:rsid w:val="00D075D5"/>
    <w:rsid w:val="00D148F0"/>
    <w:rsid w:val="00D15344"/>
    <w:rsid w:val="00D174E2"/>
    <w:rsid w:val="00D31BEC"/>
    <w:rsid w:val="00D33855"/>
    <w:rsid w:val="00D33B51"/>
    <w:rsid w:val="00D47459"/>
    <w:rsid w:val="00D579CB"/>
    <w:rsid w:val="00D63150"/>
    <w:rsid w:val="00D64A32"/>
    <w:rsid w:val="00D64EFC"/>
    <w:rsid w:val="00D65699"/>
    <w:rsid w:val="00D75295"/>
    <w:rsid w:val="00D76CE9"/>
    <w:rsid w:val="00D96A24"/>
    <w:rsid w:val="00D97F12"/>
    <w:rsid w:val="00DA1AD5"/>
    <w:rsid w:val="00DB2548"/>
    <w:rsid w:val="00DB42E7"/>
    <w:rsid w:val="00DB5F24"/>
    <w:rsid w:val="00DB6770"/>
    <w:rsid w:val="00DD0DF4"/>
    <w:rsid w:val="00DE6826"/>
    <w:rsid w:val="00DF32C2"/>
    <w:rsid w:val="00DF6A79"/>
    <w:rsid w:val="00E06CF6"/>
    <w:rsid w:val="00E07B1B"/>
    <w:rsid w:val="00E37D9B"/>
    <w:rsid w:val="00E411D6"/>
    <w:rsid w:val="00E41289"/>
    <w:rsid w:val="00E45612"/>
    <w:rsid w:val="00E471A7"/>
    <w:rsid w:val="00E57583"/>
    <w:rsid w:val="00E62F36"/>
    <w:rsid w:val="00E635CF"/>
    <w:rsid w:val="00E757F7"/>
    <w:rsid w:val="00E76273"/>
    <w:rsid w:val="00EA22A7"/>
    <w:rsid w:val="00EB5410"/>
    <w:rsid w:val="00EC1762"/>
    <w:rsid w:val="00EC6E0A"/>
    <w:rsid w:val="00ED4E18"/>
    <w:rsid w:val="00ED6B60"/>
    <w:rsid w:val="00EE112C"/>
    <w:rsid w:val="00EE1F37"/>
    <w:rsid w:val="00EF02AE"/>
    <w:rsid w:val="00EF2EC7"/>
    <w:rsid w:val="00EF6B1A"/>
    <w:rsid w:val="00F0159C"/>
    <w:rsid w:val="00F0488F"/>
    <w:rsid w:val="00F105B7"/>
    <w:rsid w:val="00F1075A"/>
    <w:rsid w:val="00F1335C"/>
    <w:rsid w:val="00F1518E"/>
    <w:rsid w:val="00F167E0"/>
    <w:rsid w:val="00F17A21"/>
    <w:rsid w:val="00F17D60"/>
    <w:rsid w:val="00F22C29"/>
    <w:rsid w:val="00F26CE5"/>
    <w:rsid w:val="00F318BC"/>
    <w:rsid w:val="00F50E91"/>
    <w:rsid w:val="00F57D29"/>
    <w:rsid w:val="00F744B3"/>
    <w:rsid w:val="00F92A99"/>
    <w:rsid w:val="00F96201"/>
    <w:rsid w:val="00FB04E6"/>
    <w:rsid w:val="00FB4F1C"/>
    <w:rsid w:val="00FC30E9"/>
    <w:rsid w:val="00FC43DB"/>
    <w:rsid w:val="00FD0B18"/>
    <w:rsid w:val="00FD0F82"/>
    <w:rsid w:val="00FE5EAA"/>
    <w:rsid w:val="00FE714F"/>
    <w:rsid w:val="00FF66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C056F7"/>
  <w15:docId w15:val="{9FEBC979-6D3E-4FFE-A9A3-DFE3732F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766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link w:val="Heading1Char"/>
    <w:uiPriority w:val="9"/>
    <w:rsid w:val="00702473"/>
    <w:pPr>
      <w:spacing w:before="100" w:beforeAutospacing="1" w:after="100" w:afterAutospacing="1"/>
      <w:outlineLvl w:val="0"/>
    </w:pPr>
    <w:rPr>
      <w:rFonts w:eastAsiaTheme="minorEastAsia"/>
      <w:b/>
      <w:bCs/>
      <w:kern w:val="36"/>
      <w:sz w:val="48"/>
      <w:szCs w:val="48"/>
      <w:lang w:val="en-IN" w:eastAsia="en-IN"/>
    </w:rPr>
  </w:style>
  <w:style w:type="paragraph" w:styleId="Heading2">
    <w:name w:val="heading 2"/>
    <w:basedOn w:val="Normal"/>
    <w:next w:val="Normal"/>
    <w:link w:val="Heading2Char"/>
    <w:uiPriority w:val="9"/>
    <w:unhideWhenUsed/>
    <w:rsid w:val="00702473"/>
    <w:pPr>
      <w:keepNext/>
      <w:keepLines/>
      <w:spacing w:before="200" w:line="276" w:lineRule="auto"/>
      <w:outlineLvl w:val="1"/>
    </w:pPr>
    <w:rPr>
      <w:rFonts w:asciiTheme="majorHAnsi" w:eastAsiaTheme="majorEastAsia" w:hAnsiTheme="majorHAnsi"/>
      <w:b/>
      <w:bCs/>
      <w:color w:val="4F81BD" w:themeColor="accent1"/>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5A5B5F"/>
    <w:pPr>
      <w:jc w:val="both"/>
    </w:pPr>
    <w:rPr>
      <w:rFonts w:ascii="Arial" w:hAnsi="Arial" w:cs="Arial"/>
      <w:sz w:val="17"/>
      <w:szCs w:val="17"/>
    </w:rPr>
  </w:style>
  <w:style w:type="character" w:customStyle="1" w:styleId="FootnoteChar">
    <w:name w:val="Footnote Char"/>
    <w:basedOn w:val="FootnoteTextChar"/>
    <w:link w:val="Footnote"/>
    <w:rsid w:val="005A5B5F"/>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rsid w:val="00FD0F82"/>
    <w:rPr>
      <w:i/>
      <w:iCs/>
    </w:rPr>
  </w:style>
  <w:style w:type="character" w:styleId="Strong">
    <w:name w:val="Strong"/>
    <w:basedOn w:val="DefaultParagraphFont"/>
    <w:uiPriority w:val="22"/>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702473"/>
    <w:rPr>
      <w:rFonts w:ascii="Times New Roman" w:eastAsiaTheme="minorEastAsia"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702473"/>
    <w:rPr>
      <w:rFonts w:asciiTheme="majorHAnsi" w:eastAsiaTheme="majorEastAsia" w:hAnsiTheme="majorHAnsi" w:cs="Times New Roman"/>
      <w:b/>
      <w:bCs/>
      <w:color w:val="4F81BD" w:themeColor="accent1"/>
      <w:sz w:val="26"/>
      <w:szCs w:val="26"/>
      <w:lang w:val="en-IN"/>
    </w:rPr>
  </w:style>
  <w:style w:type="paragraph" w:customStyle="1" w:styleId="Default">
    <w:name w:val="Default"/>
    <w:rsid w:val="00702473"/>
    <w:pPr>
      <w:autoSpaceDE w:val="0"/>
      <w:autoSpaceDN w:val="0"/>
      <w:adjustRightInd w:val="0"/>
      <w:spacing w:after="0" w:line="240" w:lineRule="auto"/>
    </w:pPr>
    <w:rPr>
      <w:rFonts w:ascii="Georgia" w:eastAsiaTheme="minorEastAsia" w:hAnsi="Georgia" w:cs="Georg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58462">
      <w:bodyDiv w:val="1"/>
      <w:marLeft w:val="0"/>
      <w:marRight w:val="0"/>
      <w:marTop w:val="0"/>
      <w:marBottom w:val="0"/>
      <w:divBdr>
        <w:top w:val="none" w:sz="0" w:space="0" w:color="auto"/>
        <w:left w:val="none" w:sz="0" w:space="0" w:color="auto"/>
        <w:bottom w:val="none" w:sz="0" w:space="0" w:color="auto"/>
        <w:right w:val="none" w:sz="0" w:space="0" w:color="auto"/>
      </w:divBdr>
    </w:div>
    <w:div w:id="102100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6/09/relationships/commentsIds" Target="commentsIds.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67464-9E76-6B4F-9C09-80A4EFF85696}" type="doc">
      <dgm:prSet loTypeId="urn:microsoft.com/office/officeart/2005/8/layout/cycle3" loCatId="" qsTypeId="urn:microsoft.com/office/officeart/2005/8/quickstyle/simple1" qsCatId="simple" csTypeId="urn:microsoft.com/office/officeart/2005/8/colors/accent0_1" csCatId="mainScheme" phldr="1"/>
      <dgm:spPr/>
      <dgm:t>
        <a:bodyPr/>
        <a:lstStyle/>
        <a:p>
          <a:endParaRPr lang="en-US"/>
        </a:p>
      </dgm:t>
    </dgm:pt>
    <dgm:pt modelId="{C7A5A363-D68D-9245-BCB8-8D1C264B5945}">
      <dgm:prSet phldrT="[Text]" custT="1"/>
      <dgm:spPr>
        <a:ln w="6350"/>
      </dgm:spPr>
      <dgm:t>
        <a:bodyPr/>
        <a:lstStyle/>
        <a:p>
          <a:r>
            <a:rPr lang="en-US" sz="750">
              <a:latin typeface="Arial" panose="020B0604020202020204" pitchFamily="34" charset="0"/>
              <a:cs typeface="Arial" panose="020B0604020202020204" pitchFamily="34" charset="0"/>
            </a:rPr>
            <a:t>Complementary &amp; Alternative Medicine</a:t>
          </a:r>
        </a:p>
      </dgm:t>
    </dgm:pt>
    <dgm:pt modelId="{20509F44-9C74-DD41-8C96-4523ACF72CCC}" type="parTrans" cxnId="{50FBE6DF-E413-414C-8EB6-BB5EC8FF14B5}">
      <dgm:prSet/>
      <dgm:spPr/>
      <dgm:t>
        <a:bodyPr/>
        <a:lstStyle/>
        <a:p>
          <a:endParaRPr lang="en-US"/>
        </a:p>
      </dgm:t>
    </dgm:pt>
    <dgm:pt modelId="{C9805F2F-3087-3F45-A9D1-D470C9F7BE3A}" type="sibTrans" cxnId="{50FBE6DF-E413-414C-8EB6-BB5EC8FF14B5}">
      <dgm:prSet/>
      <dgm:spPr/>
      <dgm:t>
        <a:bodyPr/>
        <a:lstStyle/>
        <a:p>
          <a:endParaRPr lang="en-US"/>
        </a:p>
      </dgm:t>
    </dgm:pt>
    <dgm:pt modelId="{9941D86E-7301-E44F-B86C-BAA52DDA3750}">
      <dgm:prSet phldrT="[Text]" custT="1"/>
      <dgm:spPr>
        <a:ln w="6350"/>
      </dgm:spPr>
      <dgm:t>
        <a:bodyPr/>
        <a:lstStyle/>
        <a:p>
          <a:r>
            <a:rPr lang="en-US" sz="750">
              <a:latin typeface="Arial" panose="020B0604020202020204" pitchFamily="34" charset="0"/>
              <a:cs typeface="Arial" panose="020B0604020202020204" pitchFamily="34" charset="0"/>
            </a:rPr>
            <a:t>Beauty &amp; Anti-Aging</a:t>
          </a:r>
        </a:p>
      </dgm:t>
    </dgm:pt>
    <dgm:pt modelId="{838497A6-065B-2C49-A9C2-E072B7A7C549}" type="parTrans" cxnId="{70524D56-1E26-3C45-9F44-17F185E8377B}">
      <dgm:prSet/>
      <dgm:spPr/>
      <dgm:t>
        <a:bodyPr/>
        <a:lstStyle/>
        <a:p>
          <a:endParaRPr lang="en-US"/>
        </a:p>
      </dgm:t>
    </dgm:pt>
    <dgm:pt modelId="{51285D91-E6DF-8846-B9A4-D6581DD300F1}" type="sibTrans" cxnId="{70524D56-1E26-3C45-9F44-17F185E8377B}">
      <dgm:prSet/>
      <dgm:spPr/>
      <dgm:t>
        <a:bodyPr/>
        <a:lstStyle/>
        <a:p>
          <a:endParaRPr lang="en-US"/>
        </a:p>
      </dgm:t>
    </dgm:pt>
    <dgm:pt modelId="{9ACF4FF3-317E-E14C-B1B8-16276DB6F121}">
      <dgm:prSet phldrT="[Text]" custT="1"/>
      <dgm:spPr>
        <a:ln w="6350"/>
      </dgm:spPr>
      <dgm:t>
        <a:bodyPr/>
        <a:lstStyle/>
        <a:p>
          <a:r>
            <a:rPr lang="en-US" sz="750">
              <a:latin typeface="Arial" panose="020B0604020202020204" pitchFamily="34" charset="0"/>
              <a:cs typeface="Arial" panose="020B0604020202020204" pitchFamily="34" charset="0"/>
            </a:rPr>
            <a:t>Wellness Lifestyle Real Estate</a:t>
          </a:r>
        </a:p>
      </dgm:t>
    </dgm:pt>
    <dgm:pt modelId="{A2338D37-70BA-1740-8AD9-447AED1293BE}" type="parTrans" cxnId="{2A9C996B-2966-4046-AE0F-6DD2DEF96973}">
      <dgm:prSet/>
      <dgm:spPr/>
      <dgm:t>
        <a:bodyPr/>
        <a:lstStyle/>
        <a:p>
          <a:endParaRPr lang="en-US"/>
        </a:p>
      </dgm:t>
    </dgm:pt>
    <dgm:pt modelId="{A214ABE9-3E99-9641-85EC-F1CE65333991}" type="sibTrans" cxnId="{2A9C996B-2966-4046-AE0F-6DD2DEF96973}">
      <dgm:prSet/>
      <dgm:spPr/>
      <dgm:t>
        <a:bodyPr/>
        <a:lstStyle/>
        <a:p>
          <a:endParaRPr lang="en-US"/>
        </a:p>
      </dgm:t>
    </dgm:pt>
    <dgm:pt modelId="{E2DD6FE7-9049-404B-AC2E-86F55435CF33}">
      <dgm:prSet phldrT="[Text]" custT="1"/>
      <dgm:spPr>
        <a:ln w="6350"/>
      </dgm:spPr>
      <dgm:t>
        <a:bodyPr/>
        <a:lstStyle/>
        <a:p>
          <a:r>
            <a:rPr lang="en-US" sz="750">
              <a:latin typeface="Arial" panose="020B0604020202020204" pitchFamily="34" charset="0"/>
              <a:cs typeface="Arial" panose="020B0604020202020204" pitchFamily="34" charset="0"/>
            </a:rPr>
            <a:t>Spa Industry</a:t>
          </a:r>
        </a:p>
      </dgm:t>
    </dgm:pt>
    <dgm:pt modelId="{A75C3AB0-8FC0-9940-BE6D-C18CB3FCEBAF}" type="parTrans" cxnId="{B0F1711D-8152-414F-89A1-A8B6F19337D3}">
      <dgm:prSet/>
      <dgm:spPr/>
      <dgm:t>
        <a:bodyPr/>
        <a:lstStyle/>
        <a:p>
          <a:endParaRPr lang="en-US"/>
        </a:p>
      </dgm:t>
    </dgm:pt>
    <dgm:pt modelId="{5AC07EBF-7B28-BC48-8A95-44A6D16FED3D}" type="sibTrans" cxnId="{B0F1711D-8152-414F-89A1-A8B6F19337D3}">
      <dgm:prSet/>
      <dgm:spPr/>
      <dgm:t>
        <a:bodyPr/>
        <a:lstStyle/>
        <a:p>
          <a:endParaRPr lang="en-US"/>
        </a:p>
      </dgm:t>
    </dgm:pt>
    <dgm:pt modelId="{CE545791-81C1-0444-BD1C-9A3C0B99FE17}">
      <dgm:prSet phldrT="[Text]" custT="1"/>
      <dgm:spPr>
        <a:ln w="6350"/>
      </dgm:spPr>
      <dgm:t>
        <a:bodyPr/>
        <a:lstStyle/>
        <a:p>
          <a:r>
            <a:rPr lang="en-US" sz="750">
              <a:latin typeface="Arial" panose="020B0604020202020204" pitchFamily="34" charset="0"/>
              <a:cs typeface="Arial" panose="020B0604020202020204" pitchFamily="34" charset="0"/>
            </a:rPr>
            <a:t>Workplace Wellness</a:t>
          </a:r>
        </a:p>
      </dgm:t>
    </dgm:pt>
    <dgm:pt modelId="{DA182CE6-2DB4-3A47-B3B9-155D39043D21}" type="parTrans" cxnId="{0B2D0CD4-BB79-3E46-BCEA-C4CDC257C37A}">
      <dgm:prSet/>
      <dgm:spPr/>
      <dgm:t>
        <a:bodyPr/>
        <a:lstStyle/>
        <a:p>
          <a:endParaRPr lang="en-US"/>
        </a:p>
      </dgm:t>
    </dgm:pt>
    <dgm:pt modelId="{551358D8-2315-A74E-B610-A587DE203AD5}" type="sibTrans" cxnId="{0B2D0CD4-BB79-3E46-BCEA-C4CDC257C37A}">
      <dgm:prSet/>
      <dgm:spPr/>
      <dgm:t>
        <a:bodyPr/>
        <a:lstStyle/>
        <a:p>
          <a:endParaRPr lang="en-US"/>
        </a:p>
      </dgm:t>
    </dgm:pt>
    <dgm:pt modelId="{086434D1-2A4E-BC4B-BE77-8BE418F5FBE4}">
      <dgm:prSet custT="1"/>
      <dgm:spPr>
        <a:ln w="6350"/>
      </dgm:spPr>
      <dgm:t>
        <a:bodyPr/>
        <a:lstStyle/>
        <a:p>
          <a:r>
            <a:rPr lang="en-US" sz="750">
              <a:latin typeface="Arial" panose="020B0604020202020204" pitchFamily="34" charset="0"/>
              <a:cs typeface="Arial" panose="020B0604020202020204" pitchFamily="34" charset="0"/>
            </a:rPr>
            <a:t>Wellness Tourism</a:t>
          </a:r>
        </a:p>
      </dgm:t>
    </dgm:pt>
    <dgm:pt modelId="{AEB3A36F-842F-D649-8025-24EA4E2C7937}" type="parTrans" cxnId="{6D4C670C-D744-E042-BF46-D3AFFEFD09F7}">
      <dgm:prSet/>
      <dgm:spPr/>
      <dgm:t>
        <a:bodyPr/>
        <a:lstStyle/>
        <a:p>
          <a:endParaRPr lang="en-US"/>
        </a:p>
      </dgm:t>
    </dgm:pt>
    <dgm:pt modelId="{EE22C874-598B-154A-9E32-9E45605EF315}" type="sibTrans" cxnId="{6D4C670C-D744-E042-BF46-D3AFFEFD09F7}">
      <dgm:prSet/>
      <dgm:spPr/>
      <dgm:t>
        <a:bodyPr/>
        <a:lstStyle/>
        <a:p>
          <a:endParaRPr lang="en-US"/>
        </a:p>
      </dgm:t>
    </dgm:pt>
    <dgm:pt modelId="{117A76E2-3D3F-E143-8EBE-922163F4D459}">
      <dgm:prSet custT="1"/>
      <dgm:spPr>
        <a:ln w="6350"/>
      </dgm:spPr>
      <dgm:t>
        <a:bodyPr/>
        <a:lstStyle/>
        <a:p>
          <a:r>
            <a:rPr lang="en-US" sz="750">
              <a:latin typeface="Arial" panose="020B0604020202020204" pitchFamily="34" charset="0"/>
              <a:cs typeface="Arial" panose="020B0604020202020204" pitchFamily="34" charset="0"/>
            </a:rPr>
            <a:t>Thermal/Mineral Springs</a:t>
          </a:r>
        </a:p>
      </dgm:t>
    </dgm:pt>
    <dgm:pt modelId="{4AAD94DC-1262-704B-865C-D90B8435BE32}" type="parTrans" cxnId="{25514CC3-68DC-2C41-9847-0B677232A46C}">
      <dgm:prSet/>
      <dgm:spPr/>
      <dgm:t>
        <a:bodyPr/>
        <a:lstStyle/>
        <a:p>
          <a:endParaRPr lang="en-US"/>
        </a:p>
      </dgm:t>
    </dgm:pt>
    <dgm:pt modelId="{7E9D1D7F-6FAB-BC4F-A8C2-73876EC4CFF8}" type="sibTrans" cxnId="{25514CC3-68DC-2C41-9847-0B677232A46C}">
      <dgm:prSet/>
      <dgm:spPr/>
      <dgm:t>
        <a:bodyPr/>
        <a:lstStyle/>
        <a:p>
          <a:endParaRPr lang="en-US"/>
        </a:p>
      </dgm:t>
    </dgm:pt>
    <dgm:pt modelId="{9961C406-F96B-B444-BB05-EE35727E4301}">
      <dgm:prSet custT="1"/>
      <dgm:spPr>
        <a:ln w="6350"/>
      </dgm:spPr>
      <dgm:t>
        <a:bodyPr/>
        <a:lstStyle/>
        <a:p>
          <a:r>
            <a:rPr lang="en-US" sz="750">
              <a:latin typeface="Arial" panose="020B0604020202020204" pitchFamily="34" charset="0"/>
              <a:cs typeface="Arial" panose="020B0604020202020204" pitchFamily="34" charset="0"/>
            </a:rPr>
            <a:t>Healthy Eating, Nutrition &amp; Weight Loss</a:t>
          </a:r>
        </a:p>
      </dgm:t>
    </dgm:pt>
    <dgm:pt modelId="{7A18633C-D897-6A46-9F4A-DAFD7B1AC79B}" type="parTrans" cxnId="{EED30D17-7486-4341-A8F8-919523030299}">
      <dgm:prSet/>
      <dgm:spPr/>
      <dgm:t>
        <a:bodyPr/>
        <a:lstStyle/>
        <a:p>
          <a:endParaRPr lang="en-US"/>
        </a:p>
      </dgm:t>
    </dgm:pt>
    <dgm:pt modelId="{3813148B-BC1D-894E-8572-C4DF43044274}" type="sibTrans" cxnId="{EED30D17-7486-4341-A8F8-919523030299}">
      <dgm:prSet/>
      <dgm:spPr/>
      <dgm:t>
        <a:bodyPr/>
        <a:lstStyle/>
        <a:p>
          <a:endParaRPr lang="en-US"/>
        </a:p>
      </dgm:t>
    </dgm:pt>
    <dgm:pt modelId="{02907B7A-476B-E547-8FA0-D7B42BC0C872}">
      <dgm:prSet custT="1"/>
      <dgm:spPr>
        <a:ln w="6350"/>
      </dgm:spPr>
      <dgm:t>
        <a:bodyPr/>
        <a:lstStyle/>
        <a:p>
          <a:r>
            <a:rPr lang="en-US" sz="750">
              <a:latin typeface="Arial" panose="020B0604020202020204" pitchFamily="34" charset="0"/>
              <a:cs typeface="Arial" panose="020B0604020202020204" pitchFamily="34" charset="0"/>
            </a:rPr>
            <a:t>Preventative &amp; Personalized Medical &amp; Public Health</a:t>
          </a:r>
        </a:p>
      </dgm:t>
    </dgm:pt>
    <dgm:pt modelId="{B8CAA06C-CDE8-EA43-9282-759C784D9AC5}" type="parTrans" cxnId="{7E9CED93-3668-B044-A366-119E90644B3F}">
      <dgm:prSet/>
      <dgm:spPr/>
      <dgm:t>
        <a:bodyPr/>
        <a:lstStyle/>
        <a:p>
          <a:endParaRPr lang="en-US"/>
        </a:p>
      </dgm:t>
    </dgm:pt>
    <dgm:pt modelId="{F49A51EF-C3B0-CB4B-8128-847F362432E5}" type="sibTrans" cxnId="{7E9CED93-3668-B044-A366-119E90644B3F}">
      <dgm:prSet/>
      <dgm:spPr/>
      <dgm:t>
        <a:bodyPr/>
        <a:lstStyle/>
        <a:p>
          <a:endParaRPr lang="en-US"/>
        </a:p>
      </dgm:t>
    </dgm:pt>
    <dgm:pt modelId="{30A2857F-0710-9B42-9BF9-6FBFB08F830D}">
      <dgm:prSet custT="1"/>
      <dgm:spPr>
        <a:ln w="6350"/>
      </dgm:spPr>
      <dgm:t>
        <a:bodyPr/>
        <a:lstStyle/>
        <a:p>
          <a:r>
            <a:rPr lang="en-US" sz="750">
              <a:latin typeface="Arial" panose="020B0604020202020204" pitchFamily="34" charset="0"/>
              <a:cs typeface="Arial" panose="020B0604020202020204" pitchFamily="34" charset="0"/>
            </a:rPr>
            <a:t>Fitness &amp; Mind-Body</a:t>
          </a:r>
        </a:p>
      </dgm:t>
    </dgm:pt>
    <dgm:pt modelId="{5D023A24-4DB2-874D-9A5B-1AB3E8115917}" type="parTrans" cxnId="{0C22FE5E-B4A2-6D4C-9344-0F7F15DAB82C}">
      <dgm:prSet/>
      <dgm:spPr/>
      <dgm:t>
        <a:bodyPr/>
        <a:lstStyle/>
        <a:p>
          <a:endParaRPr lang="en-US"/>
        </a:p>
      </dgm:t>
    </dgm:pt>
    <dgm:pt modelId="{A7C1E602-21A4-CA4E-BAC1-F5218EC7E1E4}" type="sibTrans" cxnId="{0C22FE5E-B4A2-6D4C-9344-0F7F15DAB82C}">
      <dgm:prSet/>
      <dgm:spPr/>
      <dgm:t>
        <a:bodyPr/>
        <a:lstStyle/>
        <a:p>
          <a:endParaRPr lang="en-US"/>
        </a:p>
      </dgm:t>
    </dgm:pt>
    <dgm:pt modelId="{080DDBB1-6E4A-AF41-9E3C-B16B4017BA99}" type="pres">
      <dgm:prSet presAssocID="{F4D67464-9E76-6B4F-9C09-80A4EFF85696}" presName="Name0" presStyleCnt="0">
        <dgm:presLayoutVars>
          <dgm:dir/>
          <dgm:resizeHandles val="exact"/>
        </dgm:presLayoutVars>
      </dgm:prSet>
      <dgm:spPr/>
      <dgm:t>
        <a:bodyPr/>
        <a:lstStyle/>
        <a:p>
          <a:endParaRPr lang="en-US"/>
        </a:p>
      </dgm:t>
    </dgm:pt>
    <dgm:pt modelId="{8CEFE803-D1A6-6241-B829-CD56748C3FA6}" type="pres">
      <dgm:prSet presAssocID="{F4D67464-9E76-6B4F-9C09-80A4EFF85696}" presName="cycle" presStyleCnt="0"/>
      <dgm:spPr/>
    </dgm:pt>
    <dgm:pt modelId="{7AB3CD34-EF16-1C4B-8EAD-53A49C951CC9}" type="pres">
      <dgm:prSet presAssocID="{C7A5A363-D68D-9245-BCB8-8D1C264B5945}" presName="nodeFirstNode" presStyleLbl="node1" presStyleIdx="0" presStyleCnt="10" custScaleX="102477">
        <dgm:presLayoutVars>
          <dgm:bulletEnabled val="1"/>
        </dgm:presLayoutVars>
      </dgm:prSet>
      <dgm:spPr/>
      <dgm:t>
        <a:bodyPr/>
        <a:lstStyle/>
        <a:p>
          <a:endParaRPr lang="en-US"/>
        </a:p>
      </dgm:t>
    </dgm:pt>
    <dgm:pt modelId="{4F2CEBAC-1FE9-F645-94B8-689872603552}" type="pres">
      <dgm:prSet presAssocID="{C9805F2F-3087-3F45-A9D1-D470C9F7BE3A}" presName="sibTransFirstNode" presStyleLbl="bgShp" presStyleIdx="0" presStyleCnt="1"/>
      <dgm:spPr/>
      <dgm:t>
        <a:bodyPr/>
        <a:lstStyle/>
        <a:p>
          <a:endParaRPr lang="en-US"/>
        </a:p>
      </dgm:t>
    </dgm:pt>
    <dgm:pt modelId="{24A17ED2-9F52-FA41-AB12-6C8F3055C667}" type="pres">
      <dgm:prSet presAssocID="{9941D86E-7301-E44F-B86C-BAA52DDA3750}" presName="nodeFollowingNodes" presStyleLbl="node1" presStyleIdx="1" presStyleCnt="10" custScaleX="102477">
        <dgm:presLayoutVars>
          <dgm:bulletEnabled val="1"/>
        </dgm:presLayoutVars>
      </dgm:prSet>
      <dgm:spPr/>
      <dgm:t>
        <a:bodyPr/>
        <a:lstStyle/>
        <a:p>
          <a:endParaRPr lang="en-US"/>
        </a:p>
      </dgm:t>
    </dgm:pt>
    <dgm:pt modelId="{BAF3BA2B-6F7B-A84D-A88F-9F66733D436C}" type="pres">
      <dgm:prSet presAssocID="{9ACF4FF3-317E-E14C-B1B8-16276DB6F121}" presName="nodeFollowingNodes" presStyleLbl="node1" presStyleIdx="2" presStyleCnt="10" custScaleX="102477">
        <dgm:presLayoutVars>
          <dgm:bulletEnabled val="1"/>
        </dgm:presLayoutVars>
      </dgm:prSet>
      <dgm:spPr/>
      <dgm:t>
        <a:bodyPr/>
        <a:lstStyle/>
        <a:p>
          <a:endParaRPr lang="en-US"/>
        </a:p>
      </dgm:t>
    </dgm:pt>
    <dgm:pt modelId="{C807AB07-8C44-904B-B205-B2D51305AF0D}" type="pres">
      <dgm:prSet presAssocID="{E2DD6FE7-9049-404B-AC2E-86F55435CF33}" presName="nodeFollowingNodes" presStyleLbl="node1" presStyleIdx="3" presStyleCnt="10" custScaleX="102477">
        <dgm:presLayoutVars>
          <dgm:bulletEnabled val="1"/>
        </dgm:presLayoutVars>
      </dgm:prSet>
      <dgm:spPr/>
      <dgm:t>
        <a:bodyPr/>
        <a:lstStyle/>
        <a:p>
          <a:endParaRPr lang="en-US"/>
        </a:p>
      </dgm:t>
    </dgm:pt>
    <dgm:pt modelId="{64674A61-C097-8347-B042-DEC27CBBA9B6}" type="pres">
      <dgm:prSet presAssocID="{CE545791-81C1-0444-BD1C-9A3C0B99FE17}" presName="nodeFollowingNodes" presStyleLbl="node1" presStyleIdx="4" presStyleCnt="10" custScaleX="102477">
        <dgm:presLayoutVars>
          <dgm:bulletEnabled val="1"/>
        </dgm:presLayoutVars>
      </dgm:prSet>
      <dgm:spPr/>
      <dgm:t>
        <a:bodyPr/>
        <a:lstStyle/>
        <a:p>
          <a:endParaRPr lang="en-US"/>
        </a:p>
      </dgm:t>
    </dgm:pt>
    <dgm:pt modelId="{E324401D-2B5A-3341-AA38-CA806B5B99FF}" type="pres">
      <dgm:prSet presAssocID="{086434D1-2A4E-BC4B-BE77-8BE418F5FBE4}" presName="nodeFollowingNodes" presStyleLbl="node1" presStyleIdx="5" presStyleCnt="10" custScaleX="102477">
        <dgm:presLayoutVars>
          <dgm:bulletEnabled val="1"/>
        </dgm:presLayoutVars>
      </dgm:prSet>
      <dgm:spPr/>
      <dgm:t>
        <a:bodyPr/>
        <a:lstStyle/>
        <a:p>
          <a:endParaRPr lang="en-US"/>
        </a:p>
      </dgm:t>
    </dgm:pt>
    <dgm:pt modelId="{874023A5-037F-F34E-AE07-1D0565092E2D}" type="pres">
      <dgm:prSet presAssocID="{117A76E2-3D3F-E143-8EBE-922163F4D459}" presName="nodeFollowingNodes" presStyleLbl="node1" presStyleIdx="6" presStyleCnt="10" custScaleX="102477">
        <dgm:presLayoutVars>
          <dgm:bulletEnabled val="1"/>
        </dgm:presLayoutVars>
      </dgm:prSet>
      <dgm:spPr/>
      <dgm:t>
        <a:bodyPr/>
        <a:lstStyle/>
        <a:p>
          <a:endParaRPr lang="en-US"/>
        </a:p>
      </dgm:t>
    </dgm:pt>
    <dgm:pt modelId="{CC902438-3310-2F44-8A85-FE15A6FC7A6A}" type="pres">
      <dgm:prSet presAssocID="{9961C406-F96B-B444-BB05-EE35727E4301}" presName="nodeFollowingNodes" presStyleLbl="node1" presStyleIdx="7" presStyleCnt="10" custScaleX="102477">
        <dgm:presLayoutVars>
          <dgm:bulletEnabled val="1"/>
        </dgm:presLayoutVars>
      </dgm:prSet>
      <dgm:spPr/>
      <dgm:t>
        <a:bodyPr/>
        <a:lstStyle/>
        <a:p>
          <a:endParaRPr lang="en-US"/>
        </a:p>
      </dgm:t>
    </dgm:pt>
    <dgm:pt modelId="{7FDE9CAD-28DE-F245-89B3-DB2803452745}" type="pres">
      <dgm:prSet presAssocID="{02907B7A-476B-E547-8FA0-D7B42BC0C872}" presName="nodeFollowingNodes" presStyleLbl="node1" presStyleIdx="8" presStyleCnt="10" custScaleX="102477">
        <dgm:presLayoutVars>
          <dgm:bulletEnabled val="1"/>
        </dgm:presLayoutVars>
      </dgm:prSet>
      <dgm:spPr/>
      <dgm:t>
        <a:bodyPr/>
        <a:lstStyle/>
        <a:p>
          <a:endParaRPr lang="en-US"/>
        </a:p>
      </dgm:t>
    </dgm:pt>
    <dgm:pt modelId="{78D168FA-D8B8-654D-BC4D-CF2EE19A5B98}" type="pres">
      <dgm:prSet presAssocID="{30A2857F-0710-9B42-9BF9-6FBFB08F830D}" presName="nodeFollowingNodes" presStyleLbl="node1" presStyleIdx="9" presStyleCnt="10" custScaleX="102477">
        <dgm:presLayoutVars>
          <dgm:bulletEnabled val="1"/>
        </dgm:presLayoutVars>
      </dgm:prSet>
      <dgm:spPr/>
      <dgm:t>
        <a:bodyPr/>
        <a:lstStyle/>
        <a:p>
          <a:endParaRPr lang="en-US"/>
        </a:p>
      </dgm:t>
    </dgm:pt>
  </dgm:ptLst>
  <dgm:cxnLst>
    <dgm:cxn modelId="{2A9C996B-2966-4046-AE0F-6DD2DEF96973}" srcId="{F4D67464-9E76-6B4F-9C09-80A4EFF85696}" destId="{9ACF4FF3-317E-E14C-B1B8-16276DB6F121}" srcOrd="2" destOrd="0" parTransId="{A2338D37-70BA-1740-8AD9-447AED1293BE}" sibTransId="{A214ABE9-3E99-9641-85EC-F1CE65333991}"/>
    <dgm:cxn modelId="{1C751717-4D4F-3A42-8089-098179FDFC03}" type="presOf" srcId="{9ACF4FF3-317E-E14C-B1B8-16276DB6F121}" destId="{BAF3BA2B-6F7B-A84D-A88F-9F66733D436C}" srcOrd="0" destOrd="0" presId="urn:microsoft.com/office/officeart/2005/8/layout/cycle3"/>
    <dgm:cxn modelId="{F84A3ECA-7931-4A4D-9C8E-F347CD49B71A}" type="presOf" srcId="{C7A5A363-D68D-9245-BCB8-8D1C264B5945}" destId="{7AB3CD34-EF16-1C4B-8EAD-53A49C951CC9}" srcOrd="0" destOrd="0" presId="urn:microsoft.com/office/officeart/2005/8/layout/cycle3"/>
    <dgm:cxn modelId="{7E9CED93-3668-B044-A366-119E90644B3F}" srcId="{F4D67464-9E76-6B4F-9C09-80A4EFF85696}" destId="{02907B7A-476B-E547-8FA0-D7B42BC0C872}" srcOrd="8" destOrd="0" parTransId="{B8CAA06C-CDE8-EA43-9282-759C784D9AC5}" sibTransId="{F49A51EF-C3B0-CB4B-8128-847F362432E5}"/>
    <dgm:cxn modelId="{0B2D0CD4-BB79-3E46-BCEA-C4CDC257C37A}" srcId="{F4D67464-9E76-6B4F-9C09-80A4EFF85696}" destId="{CE545791-81C1-0444-BD1C-9A3C0B99FE17}" srcOrd="4" destOrd="0" parTransId="{DA182CE6-2DB4-3A47-B3B9-155D39043D21}" sibTransId="{551358D8-2315-A74E-B610-A587DE203AD5}"/>
    <dgm:cxn modelId="{59A056C4-01FA-F64A-9587-194E8E102E5E}" type="presOf" srcId="{CE545791-81C1-0444-BD1C-9A3C0B99FE17}" destId="{64674A61-C097-8347-B042-DEC27CBBA9B6}" srcOrd="0" destOrd="0" presId="urn:microsoft.com/office/officeart/2005/8/layout/cycle3"/>
    <dgm:cxn modelId="{0C22FE5E-B4A2-6D4C-9344-0F7F15DAB82C}" srcId="{F4D67464-9E76-6B4F-9C09-80A4EFF85696}" destId="{30A2857F-0710-9B42-9BF9-6FBFB08F830D}" srcOrd="9" destOrd="0" parTransId="{5D023A24-4DB2-874D-9A5B-1AB3E8115917}" sibTransId="{A7C1E602-21A4-CA4E-BAC1-F5218EC7E1E4}"/>
    <dgm:cxn modelId="{50FBE6DF-E413-414C-8EB6-BB5EC8FF14B5}" srcId="{F4D67464-9E76-6B4F-9C09-80A4EFF85696}" destId="{C7A5A363-D68D-9245-BCB8-8D1C264B5945}" srcOrd="0" destOrd="0" parTransId="{20509F44-9C74-DD41-8C96-4523ACF72CCC}" sibTransId="{C9805F2F-3087-3F45-A9D1-D470C9F7BE3A}"/>
    <dgm:cxn modelId="{A3D25FC9-C848-3149-9BEE-11CA66FA629D}" type="presOf" srcId="{9961C406-F96B-B444-BB05-EE35727E4301}" destId="{CC902438-3310-2F44-8A85-FE15A6FC7A6A}" srcOrd="0" destOrd="0" presId="urn:microsoft.com/office/officeart/2005/8/layout/cycle3"/>
    <dgm:cxn modelId="{25514CC3-68DC-2C41-9847-0B677232A46C}" srcId="{F4D67464-9E76-6B4F-9C09-80A4EFF85696}" destId="{117A76E2-3D3F-E143-8EBE-922163F4D459}" srcOrd="6" destOrd="0" parTransId="{4AAD94DC-1262-704B-865C-D90B8435BE32}" sibTransId="{7E9D1D7F-6FAB-BC4F-A8C2-73876EC4CFF8}"/>
    <dgm:cxn modelId="{9109E9B7-5CC4-4441-81D8-0754FBFAFE3A}" type="presOf" srcId="{02907B7A-476B-E547-8FA0-D7B42BC0C872}" destId="{7FDE9CAD-28DE-F245-89B3-DB2803452745}" srcOrd="0" destOrd="0" presId="urn:microsoft.com/office/officeart/2005/8/layout/cycle3"/>
    <dgm:cxn modelId="{EED30D17-7486-4341-A8F8-919523030299}" srcId="{F4D67464-9E76-6B4F-9C09-80A4EFF85696}" destId="{9961C406-F96B-B444-BB05-EE35727E4301}" srcOrd="7" destOrd="0" parTransId="{7A18633C-D897-6A46-9F4A-DAFD7B1AC79B}" sibTransId="{3813148B-BC1D-894E-8572-C4DF43044274}"/>
    <dgm:cxn modelId="{2E6DAF1B-9EC6-1C4D-B167-DD25DEE34BC5}" type="presOf" srcId="{9941D86E-7301-E44F-B86C-BAA52DDA3750}" destId="{24A17ED2-9F52-FA41-AB12-6C8F3055C667}" srcOrd="0" destOrd="0" presId="urn:microsoft.com/office/officeart/2005/8/layout/cycle3"/>
    <dgm:cxn modelId="{C0CAE334-4824-EB47-BBC1-21F62D53E034}" type="presOf" srcId="{F4D67464-9E76-6B4F-9C09-80A4EFF85696}" destId="{080DDBB1-6E4A-AF41-9E3C-B16B4017BA99}" srcOrd="0" destOrd="0" presId="urn:microsoft.com/office/officeart/2005/8/layout/cycle3"/>
    <dgm:cxn modelId="{920FA72B-D1F1-754D-97C2-F104D5ED614B}" type="presOf" srcId="{30A2857F-0710-9B42-9BF9-6FBFB08F830D}" destId="{78D168FA-D8B8-654D-BC4D-CF2EE19A5B98}" srcOrd="0" destOrd="0" presId="urn:microsoft.com/office/officeart/2005/8/layout/cycle3"/>
    <dgm:cxn modelId="{9400AC76-BE66-394C-8F47-F4F0F84C7540}" type="presOf" srcId="{086434D1-2A4E-BC4B-BE77-8BE418F5FBE4}" destId="{E324401D-2B5A-3341-AA38-CA806B5B99FF}" srcOrd="0" destOrd="0" presId="urn:microsoft.com/office/officeart/2005/8/layout/cycle3"/>
    <dgm:cxn modelId="{73515042-0C1F-0E4F-B2CE-11F6DDE2DD18}" type="presOf" srcId="{E2DD6FE7-9049-404B-AC2E-86F55435CF33}" destId="{C807AB07-8C44-904B-B205-B2D51305AF0D}" srcOrd="0" destOrd="0" presId="urn:microsoft.com/office/officeart/2005/8/layout/cycle3"/>
    <dgm:cxn modelId="{F4FE6E94-4C8B-D04E-977D-E5B6D0C5A16B}" type="presOf" srcId="{117A76E2-3D3F-E143-8EBE-922163F4D459}" destId="{874023A5-037F-F34E-AE07-1D0565092E2D}" srcOrd="0" destOrd="0" presId="urn:microsoft.com/office/officeart/2005/8/layout/cycle3"/>
    <dgm:cxn modelId="{B0F1711D-8152-414F-89A1-A8B6F19337D3}" srcId="{F4D67464-9E76-6B4F-9C09-80A4EFF85696}" destId="{E2DD6FE7-9049-404B-AC2E-86F55435CF33}" srcOrd="3" destOrd="0" parTransId="{A75C3AB0-8FC0-9940-BE6D-C18CB3FCEBAF}" sibTransId="{5AC07EBF-7B28-BC48-8A95-44A6D16FED3D}"/>
    <dgm:cxn modelId="{6D4C670C-D744-E042-BF46-D3AFFEFD09F7}" srcId="{F4D67464-9E76-6B4F-9C09-80A4EFF85696}" destId="{086434D1-2A4E-BC4B-BE77-8BE418F5FBE4}" srcOrd="5" destOrd="0" parTransId="{AEB3A36F-842F-D649-8025-24EA4E2C7937}" sibTransId="{EE22C874-598B-154A-9E32-9E45605EF315}"/>
    <dgm:cxn modelId="{70524D56-1E26-3C45-9F44-17F185E8377B}" srcId="{F4D67464-9E76-6B4F-9C09-80A4EFF85696}" destId="{9941D86E-7301-E44F-B86C-BAA52DDA3750}" srcOrd="1" destOrd="0" parTransId="{838497A6-065B-2C49-A9C2-E072B7A7C549}" sibTransId="{51285D91-E6DF-8846-B9A4-D6581DD300F1}"/>
    <dgm:cxn modelId="{7A1D4483-7691-7A47-944A-1FF338B21FEE}" type="presOf" srcId="{C9805F2F-3087-3F45-A9D1-D470C9F7BE3A}" destId="{4F2CEBAC-1FE9-F645-94B8-689872603552}" srcOrd="0" destOrd="0" presId="urn:microsoft.com/office/officeart/2005/8/layout/cycle3"/>
    <dgm:cxn modelId="{4113EEFC-1A4D-214A-9B2C-6F6FBEE71C58}" type="presParOf" srcId="{080DDBB1-6E4A-AF41-9E3C-B16B4017BA99}" destId="{8CEFE803-D1A6-6241-B829-CD56748C3FA6}" srcOrd="0" destOrd="0" presId="urn:microsoft.com/office/officeart/2005/8/layout/cycle3"/>
    <dgm:cxn modelId="{88852167-C081-844C-9C84-AE53C0600056}" type="presParOf" srcId="{8CEFE803-D1A6-6241-B829-CD56748C3FA6}" destId="{7AB3CD34-EF16-1C4B-8EAD-53A49C951CC9}" srcOrd="0" destOrd="0" presId="urn:microsoft.com/office/officeart/2005/8/layout/cycle3"/>
    <dgm:cxn modelId="{02D1D152-04AF-F243-BD31-CB19BCDEF7F9}" type="presParOf" srcId="{8CEFE803-D1A6-6241-B829-CD56748C3FA6}" destId="{4F2CEBAC-1FE9-F645-94B8-689872603552}" srcOrd="1" destOrd="0" presId="urn:microsoft.com/office/officeart/2005/8/layout/cycle3"/>
    <dgm:cxn modelId="{67A695A2-D80F-8B49-8071-A8EAD416C9B2}" type="presParOf" srcId="{8CEFE803-D1A6-6241-B829-CD56748C3FA6}" destId="{24A17ED2-9F52-FA41-AB12-6C8F3055C667}" srcOrd="2" destOrd="0" presId="urn:microsoft.com/office/officeart/2005/8/layout/cycle3"/>
    <dgm:cxn modelId="{C2E4BCEF-7CE5-B948-9F7F-6FF5FF12106B}" type="presParOf" srcId="{8CEFE803-D1A6-6241-B829-CD56748C3FA6}" destId="{BAF3BA2B-6F7B-A84D-A88F-9F66733D436C}" srcOrd="3" destOrd="0" presId="urn:microsoft.com/office/officeart/2005/8/layout/cycle3"/>
    <dgm:cxn modelId="{8532B391-B805-7B4E-B5EA-75627A692FC5}" type="presParOf" srcId="{8CEFE803-D1A6-6241-B829-CD56748C3FA6}" destId="{C807AB07-8C44-904B-B205-B2D51305AF0D}" srcOrd="4" destOrd="0" presId="urn:microsoft.com/office/officeart/2005/8/layout/cycle3"/>
    <dgm:cxn modelId="{31128BE5-273C-0041-B2F5-D4854616C293}" type="presParOf" srcId="{8CEFE803-D1A6-6241-B829-CD56748C3FA6}" destId="{64674A61-C097-8347-B042-DEC27CBBA9B6}" srcOrd="5" destOrd="0" presId="urn:microsoft.com/office/officeart/2005/8/layout/cycle3"/>
    <dgm:cxn modelId="{888CBEDA-DDC7-BB45-A70A-ABE00AFCEB9C}" type="presParOf" srcId="{8CEFE803-D1A6-6241-B829-CD56748C3FA6}" destId="{E324401D-2B5A-3341-AA38-CA806B5B99FF}" srcOrd="6" destOrd="0" presId="urn:microsoft.com/office/officeart/2005/8/layout/cycle3"/>
    <dgm:cxn modelId="{CE2901FC-080A-A24F-95FC-B8D20256963F}" type="presParOf" srcId="{8CEFE803-D1A6-6241-B829-CD56748C3FA6}" destId="{874023A5-037F-F34E-AE07-1D0565092E2D}" srcOrd="7" destOrd="0" presId="urn:microsoft.com/office/officeart/2005/8/layout/cycle3"/>
    <dgm:cxn modelId="{A2804705-A359-0748-93D0-9B3870F12C4E}" type="presParOf" srcId="{8CEFE803-D1A6-6241-B829-CD56748C3FA6}" destId="{CC902438-3310-2F44-8A85-FE15A6FC7A6A}" srcOrd="8" destOrd="0" presId="urn:microsoft.com/office/officeart/2005/8/layout/cycle3"/>
    <dgm:cxn modelId="{F9058D66-71CD-2F44-9968-899A1629ADC5}" type="presParOf" srcId="{8CEFE803-D1A6-6241-B829-CD56748C3FA6}" destId="{7FDE9CAD-28DE-F245-89B3-DB2803452745}" srcOrd="9" destOrd="0" presId="urn:microsoft.com/office/officeart/2005/8/layout/cycle3"/>
    <dgm:cxn modelId="{72EE5AE5-B683-5A42-AAEF-949F77D8B5E1}" type="presParOf" srcId="{8CEFE803-D1A6-6241-B829-CD56748C3FA6}" destId="{78D168FA-D8B8-654D-BC4D-CF2EE19A5B98}" srcOrd="10" destOrd="0" presId="urn:microsoft.com/office/officeart/2005/8/layout/cycle3"/>
  </dgm:cxnLst>
  <dgm:bg/>
  <dgm:whole>
    <a:ln w="6350"/>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2CEBAC-1FE9-F645-94B8-689872603552}">
      <dsp:nvSpPr>
        <dsp:cNvPr id="0" name=""/>
        <dsp:cNvSpPr/>
      </dsp:nvSpPr>
      <dsp:spPr>
        <a:xfrm>
          <a:off x="1006293" y="-56133"/>
          <a:ext cx="3854203" cy="3854203"/>
        </a:xfrm>
        <a:prstGeom prst="circularArrow">
          <a:avLst>
            <a:gd name="adj1" fmla="val 5544"/>
            <a:gd name="adj2" fmla="val 330680"/>
            <a:gd name="adj3" fmla="val 14851522"/>
            <a:gd name="adj4" fmla="val 16760239"/>
            <a:gd name="adj5" fmla="val 5757"/>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AB3CD34-EF16-1C4B-8EAD-53A49C951CC9}">
      <dsp:nvSpPr>
        <dsp:cNvPr id="0" name=""/>
        <dsp:cNvSpPr/>
      </dsp:nvSpPr>
      <dsp:spPr>
        <a:xfrm>
          <a:off x="2478376" y="1306"/>
          <a:ext cx="910036" cy="444019"/>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33375">
            <a:lnSpc>
              <a:spcPct val="90000"/>
            </a:lnSpc>
            <a:spcBef>
              <a:spcPct val="0"/>
            </a:spcBef>
            <a:spcAft>
              <a:spcPct val="35000"/>
            </a:spcAft>
          </a:pPr>
          <a:r>
            <a:rPr lang="en-US" sz="750" kern="1200">
              <a:latin typeface="Arial" panose="020B0604020202020204" pitchFamily="34" charset="0"/>
              <a:cs typeface="Arial" panose="020B0604020202020204" pitchFamily="34" charset="0"/>
            </a:rPr>
            <a:t>Complementary &amp; Alternative Medicine</a:t>
          </a:r>
        </a:p>
      </dsp:txBody>
      <dsp:txXfrm>
        <a:off x="2500051" y="22981"/>
        <a:ext cx="866686" cy="400669"/>
      </dsp:txXfrm>
    </dsp:sp>
    <dsp:sp modelId="{24A17ED2-9F52-FA41-AB12-6C8F3055C667}">
      <dsp:nvSpPr>
        <dsp:cNvPr id="0" name=""/>
        <dsp:cNvSpPr/>
      </dsp:nvSpPr>
      <dsp:spPr>
        <a:xfrm>
          <a:off x="3444451" y="315202"/>
          <a:ext cx="910036" cy="444019"/>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33375">
            <a:lnSpc>
              <a:spcPct val="90000"/>
            </a:lnSpc>
            <a:spcBef>
              <a:spcPct val="0"/>
            </a:spcBef>
            <a:spcAft>
              <a:spcPct val="35000"/>
            </a:spcAft>
          </a:pPr>
          <a:r>
            <a:rPr lang="en-US" sz="750" kern="1200">
              <a:latin typeface="Arial" panose="020B0604020202020204" pitchFamily="34" charset="0"/>
              <a:cs typeface="Arial" panose="020B0604020202020204" pitchFamily="34" charset="0"/>
            </a:rPr>
            <a:t>Beauty &amp; Anti-Aging</a:t>
          </a:r>
        </a:p>
      </dsp:txBody>
      <dsp:txXfrm>
        <a:off x="3466126" y="336877"/>
        <a:ext cx="866686" cy="400669"/>
      </dsp:txXfrm>
    </dsp:sp>
    <dsp:sp modelId="{BAF3BA2B-6F7B-A84D-A88F-9F66733D436C}">
      <dsp:nvSpPr>
        <dsp:cNvPr id="0" name=""/>
        <dsp:cNvSpPr/>
      </dsp:nvSpPr>
      <dsp:spPr>
        <a:xfrm>
          <a:off x="4041517" y="1136994"/>
          <a:ext cx="910036" cy="444019"/>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33375">
            <a:lnSpc>
              <a:spcPct val="90000"/>
            </a:lnSpc>
            <a:spcBef>
              <a:spcPct val="0"/>
            </a:spcBef>
            <a:spcAft>
              <a:spcPct val="35000"/>
            </a:spcAft>
          </a:pPr>
          <a:r>
            <a:rPr lang="en-US" sz="750" kern="1200">
              <a:latin typeface="Arial" panose="020B0604020202020204" pitchFamily="34" charset="0"/>
              <a:cs typeface="Arial" panose="020B0604020202020204" pitchFamily="34" charset="0"/>
            </a:rPr>
            <a:t>Wellness Lifestyle Real Estate</a:t>
          </a:r>
        </a:p>
      </dsp:txBody>
      <dsp:txXfrm>
        <a:off x="4063192" y="1158669"/>
        <a:ext cx="866686" cy="400669"/>
      </dsp:txXfrm>
    </dsp:sp>
    <dsp:sp modelId="{C807AB07-8C44-904B-B205-B2D51305AF0D}">
      <dsp:nvSpPr>
        <dsp:cNvPr id="0" name=""/>
        <dsp:cNvSpPr/>
      </dsp:nvSpPr>
      <dsp:spPr>
        <a:xfrm>
          <a:off x="4041517" y="2152785"/>
          <a:ext cx="910036" cy="444019"/>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33375">
            <a:lnSpc>
              <a:spcPct val="90000"/>
            </a:lnSpc>
            <a:spcBef>
              <a:spcPct val="0"/>
            </a:spcBef>
            <a:spcAft>
              <a:spcPct val="35000"/>
            </a:spcAft>
          </a:pPr>
          <a:r>
            <a:rPr lang="en-US" sz="750" kern="1200">
              <a:latin typeface="Arial" panose="020B0604020202020204" pitchFamily="34" charset="0"/>
              <a:cs typeface="Arial" panose="020B0604020202020204" pitchFamily="34" charset="0"/>
            </a:rPr>
            <a:t>Spa Industry</a:t>
          </a:r>
        </a:p>
      </dsp:txBody>
      <dsp:txXfrm>
        <a:off x="4063192" y="2174460"/>
        <a:ext cx="866686" cy="400669"/>
      </dsp:txXfrm>
    </dsp:sp>
    <dsp:sp modelId="{64674A61-C097-8347-B042-DEC27CBBA9B6}">
      <dsp:nvSpPr>
        <dsp:cNvPr id="0" name=""/>
        <dsp:cNvSpPr/>
      </dsp:nvSpPr>
      <dsp:spPr>
        <a:xfrm>
          <a:off x="3444451" y="2974577"/>
          <a:ext cx="910036" cy="444019"/>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33375">
            <a:lnSpc>
              <a:spcPct val="90000"/>
            </a:lnSpc>
            <a:spcBef>
              <a:spcPct val="0"/>
            </a:spcBef>
            <a:spcAft>
              <a:spcPct val="35000"/>
            </a:spcAft>
          </a:pPr>
          <a:r>
            <a:rPr lang="en-US" sz="750" kern="1200">
              <a:latin typeface="Arial" panose="020B0604020202020204" pitchFamily="34" charset="0"/>
              <a:cs typeface="Arial" panose="020B0604020202020204" pitchFamily="34" charset="0"/>
            </a:rPr>
            <a:t>Workplace Wellness</a:t>
          </a:r>
        </a:p>
      </dsp:txBody>
      <dsp:txXfrm>
        <a:off x="3466126" y="2996252"/>
        <a:ext cx="866686" cy="400669"/>
      </dsp:txXfrm>
    </dsp:sp>
    <dsp:sp modelId="{E324401D-2B5A-3341-AA38-CA806B5B99FF}">
      <dsp:nvSpPr>
        <dsp:cNvPr id="0" name=""/>
        <dsp:cNvSpPr/>
      </dsp:nvSpPr>
      <dsp:spPr>
        <a:xfrm>
          <a:off x="2478376" y="3288473"/>
          <a:ext cx="910036" cy="444019"/>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33375">
            <a:lnSpc>
              <a:spcPct val="90000"/>
            </a:lnSpc>
            <a:spcBef>
              <a:spcPct val="0"/>
            </a:spcBef>
            <a:spcAft>
              <a:spcPct val="35000"/>
            </a:spcAft>
          </a:pPr>
          <a:r>
            <a:rPr lang="en-US" sz="750" kern="1200">
              <a:latin typeface="Arial" panose="020B0604020202020204" pitchFamily="34" charset="0"/>
              <a:cs typeface="Arial" panose="020B0604020202020204" pitchFamily="34" charset="0"/>
            </a:rPr>
            <a:t>Wellness Tourism</a:t>
          </a:r>
        </a:p>
      </dsp:txBody>
      <dsp:txXfrm>
        <a:off x="2500051" y="3310148"/>
        <a:ext cx="866686" cy="400669"/>
      </dsp:txXfrm>
    </dsp:sp>
    <dsp:sp modelId="{874023A5-037F-F34E-AE07-1D0565092E2D}">
      <dsp:nvSpPr>
        <dsp:cNvPr id="0" name=""/>
        <dsp:cNvSpPr/>
      </dsp:nvSpPr>
      <dsp:spPr>
        <a:xfrm>
          <a:off x="1512302" y="2974577"/>
          <a:ext cx="910036" cy="444019"/>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33375">
            <a:lnSpc>
              <a:spcPct val="90000"/>
            </a:lnSpc>
            <a:spcBef>
              <a:spcPct val="0"/>
            </a:spcBef>
            <a:spcAft>
              <a:spcPct val="35000"/>
            </a:spcAft>
          </a:pPr>
          <a:r>
            <a:rPr lang="en-US" sz="750" kern="1200">
              <a:latin typeface="Arial" panose="020B0604020202020204" pitchFamily="34" charset="0"/>
              <a:cs typeface="Arial" panose="020B0604020202020204" pitchFamily="34" charset="0"/>
            </a:rPr>
            <a:t>Thermal/Mineral Springs</a:t>
          </a:r>
        </a:p>
      </dsp:txBody>
      <dsp:txXfrm>
        <a:off x="1533977" y="2996252"/>
        <a:ext cx="866686" cy="400669"/>
      </dsp:txXfrm>
    </dsp:sp>
    <dsp:sp modelId="{CC902438-3310-2F44-8A85-FE15A6FC7A6A}">
      <dsp:nvSpPr>
        <dsp:cNvPr id="0" name=""/>
        <dsp:cNvSpPr/>
      </dsp:nvSpPr>
      <dsp:spPr>
        <a:xfrm>
          <a:off x="915235" y="2152785"/>
          <a:ext cx="910036" cy="444019"/>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33375">
            <a:lnSpc>
              <a:spcPct val="90000"/>
            </a:lnSpc>
            <a:spcBef>
              <a:spcPct val="0"/>
            </a:spcBef>
            <a:spcAft>
              <a:spcPct val="35000"/>
            </a:spcAft>
          </a:pPr>
          <a:r>
            <a:rPr lang="en-US" sz="750" kern="1200">
              <a:latin typeface="Arial" panose="020B0604020202020204" pitchFamily="34" charset="0"/>
              <a:cs typeface="Arial" panose="020B0604020202020204" pitchFamily="34" charset="0"/>
            </a:rPr>
            <a:t>Healthy Eating, Nutrition &amp; Weight Loss</a:t>
          </a:r>
        </a:p>
      </dsp:txBody>
      <dsp:txXfrm>
        <a:off x="936910" y="2174460"/>
        <a:ext cx="866686" cy="400669"/>
      </dsp:txXfrm>
    </dsp:sp>
    <dsp:sp modelId="{7FDE9CAD-28DE-F245-89B3-DB2803452745}">
      <dsp:nvSpPr>
        <dsp:cNvPr id="0" name=""/>
        <dsp:cNvSpPr/>
      </dsp:nvSpPr>
      <dsp:spPr>
        <a:xfrm>
          <a:off x="915235" y="1136994"/>
          <a:ext cx="910036" cy="444019"/>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33375">
            <a:lnSpc>
              <a:spcPct val="90000"/>
            </a:lnSpc>
            <a:spcBef>
              <a:spcPct val="0"/>
            </a:spcBef>
            <a:spcAft>
              <a:spcPct val="35000"/>
            </a:spcAft>
          </a:pPr>
          <a:r>
            <a:rPr lang="en-US" sz="750" kern="1200">
              <a:latin typeface="Arial" panose="020B0604020202020204" pitchFamily="34" charset="0"/>
              <a:cs typeface="Arial" panose="020B0604020202020204" pitchFamily="34" charset="0"/>
            </a:rPr>
            <a:t>Preventative &amp; Personalized Medical &amp; Public Health</a:t>
          </a:r>
        </a:p>
      </dsp:txBody>
      <dsp:txXfrm>
        <a:off x="936910" y="1158669"/>
        <a:ext cx="866686" cy="400669"/>
      </dsp:txXfrm>
    </dsp:sp>
    <dsp:sp modelId="{78D168FA-D8B8-654D-BC4D-CF2EE19A5B98}">
      <dsp:nvSpPr>
        <dsp:cNvPr id="0" name=""/>
        <dsp:cNvSpPr/>
      </dsp:nvSpPr>
      <dsp:spPr>
        <a:xfrm>
          <a:off x="1512302" y="315202"/>
          <a:ext cx="910036" cy="444019"/>
        </a:xfrm>
        <a:prstGeom prst="round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33375">
            <a:lnSpc>
              <a:spcPct val="90000"/>
            </a:lnSpc>
            <a:spcBef>
              <a:spcPct val="0"/>
            </a:spcBef>
            <a:spcAft>
              <a:spcPct val="35000"/>
            </a:spcAft>
          </a:pPr>
          <a:r>
            <a:rPr lang="en-US" sz="750" kern="1200">
              <a:latin typeface="Arial" panose="020B0604020202020204" pitchFamily="34" charset="0"/>
              <a:cs typeface="Arial" panose="020B0604020202020204" pitchFamily="34" charset="0"/>
            </a:rPr>
            <a:t>Fitness &amp; Mind-Body</a:t>
          </a:r>
        </a:p>
      </dsp:txBody>
      <dsp:txXfrm>
        <a:off x="1533977" y="336877"/>
        <a:ext cx="866686" cy="40066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B14212-1FD6-4830-AFE7-B5E8D803C7D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20B076B-109E-4810-804E-058A7518F4F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9B70C-A4DA-4088-A14C-7A2E2D5D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4167</Words>
  <Characters>23757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2011-06-23T13:34:00Z</cp:lastPrinted>
  <dcterms:created xsi:type="dcterms:W3CDTF">2018-04-02T17:46:00Z</dcterms:created>
  <dcterms:modified xsi:type="dcterms:W3CDTF">2018-04-06T15:58:00Z</dcterms:modified>
</cp:coreProperties>
</file>