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7EE67CC" w:rsidR="00C02410" w:rsidRDefault="00BD0132" w:rsidP="00C02410">
      <w:pPr>
        <w:pStyle w:val="ProductNumber"/>
      </w:pPr>
      <w:r>
        <w:t>9B18D009</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2F03D26A" w14:textId="36D74CEE" w:rsidR="00013360" w:rsidRDefault="00BD0132" w:rsidP="00013360">
      <w:pPr>
        <w:pStyle w:val="CaseTitle"/>
        <w:spacing w:after="0" w:line="240" w:lineRule="auto"/>
        <w:rPr>
          <w:sz w:val="20"/>
          <w:szCs w:val="20"/>
        </w:rPr>
      </w:pPr>
      <w:r>
        <w:rPr>
          <w:rFonts w:eastAsia="Arial"/>
          <w:lang w:val="en-CA"/>
        </w:rPr>
        <w:t>london’s rapid transit initiative</w:t>
      </w:r>
      <w:r w:rsidR="00B05E61">
        <w:rPr>
          <w:rStyle w:val="FootnoteReference"/>
          <w:rFonts w:eastAsia="Arial"/>
          <w:lang w:val="en-CA"/>
        </w:rPr>
        <w:foot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629275EC" w:rsidR="00086B26" w:rsidRPr="00287D6F" w:rsidRDefault="00BD0132" w:rsidP="00086B26">
      <w:pPr>
        <w:pStyle w:val="StyleCopyrightStatementAfter0ptBottomSinglesolidline1"/>
        <w:rPr>
          <w:lang w:val="en-GB"/>
        </w:rPr>
      </w:pPr>
      <w:r>
        <w:rPr>
          <w:rFonts w:cs="Arial"/>
          <w:szCs w:val="16"/>
        </w:rPr>
        <w:t>David House</w:t>
      </w:r>
      <w:r w:rsidR="00ED7922" w:rsidRPr="00FD7E52">
        <w:rPr>
          <w:rFonts w:cs="Arial"/>
          <w:szCs w:val="16"/>
          <w:lang w:val="en-CA"/>
        </w:rPr>
        <w:t xml:space="preserve"> </w:t>
      </w:r>
      <w:r w:rsidR="00086B26" w:rsidRPr="00287D6F">
        <w:rPr>
          <w:lang w:val="en-GB"/>
        </w:rPr>
        <w:t xml:space="preserve">wrote this case </w:t>
      </w:r>
      <w:r>
        <w:rPr>
          <w:lang w:val="en-GB"/>
        </w:rPr>
        <w:t xml:space="preserve">under the supervision of Elizabeth M. A. Grasby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14CC7B2F" w14:textId="557B9A5B" w:rsidR="00C02410" w:rsidRPr="002C7F78" w:rsidRDefault="002C7F78" w:rsidP="00C02410">
      <w:pPr>
        <w:pBdr>
          <w:top w:val="single" w:sz="8" w:space="4" w:color="auto"/>
        </w:pBdr>
        <w:tabs>
          <w:tab w:val="right" w:pos="9360"/>
        </w:tabs>
        <w:autoSpaceDE w:val="0"/>
        <w:autoSpaceDN w:val="0"/>
        <w:adjustRightInd w:val="0"/>
        <w:jc w:val="both"/>
        <w:textAlignment w:val="center"/>
        <w:rPr>
          <w:rFonts w:ascii="Arial" w:hAnsi="Arial"/>
          <w:i/>
          <w:iCs/>
          <w:color w:val="FFFFFF" w:themeColor="background1"/>
          <w:sz w:val="16"/>
        </w:rPr>
      </w:pPr>
      <w:r w:rsidRPr="002C7F78">
        <w:rPr>
          <w:rFonts w:ascii="Arial" w:hAnsi="Arial"/>
          <w:i/>
          <w:iCs/>
          <w:color w:val="000000"/>
          <w:sz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www.iveypublishing.ca. Our goal is to publish materials of the highest quality; submit any errata to publishcases@ivey.ca.</w:t>
      </w:r>
      <w:r w:rsidRPr="002C7F78">
        <w:rPr>
          <w:rFonts w:ascii="Arial" w:hAnsi="Arial"/>
          <w:i/>
          <w:iCs/>
          <w:color w:val="FFFFFF" w:themeColor="background1"/>
          <w:sz w:val="16"/>
        </w:rPr>
        <w:t xml:space="preserve"> i1v2e5y5pubs</w:t>
      </w:r>
    </w:p>
    <w:p w14:paraId="01DD8634" w14:textId="77777777" w:rsidR="002C7F78" w:rsidRPr="00C02410" w:rsidRDefault="002C7F78" w:rsidP="00C02410">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688FB4E2" w:rsidR="00751E0B" w:rsidRPr="00C02410" w:rsidRDefault="00C02410" w:rsidP="00C02410">
      <w:pPr>
        <w:pStyle w:val="StyleStyleCopyrightStatementAfter0ptBottomSinglesolid"/>
        <w:rPr>
          <w:rFonts w:cs="Arial"/>
          <w:szCs w:val="16"/>
        </w:rPr>
      </w:pPr>
      <w:r w:rsidRPr="00C02410">
        <w:rPr>
          <w:rFonts w:cs="Arial"/>
          <w:iCs w:val="0"/>
          <w:color w:val="auto"/>
          <w:szCs w:val="16"/>
        </w:rPr>
        <w:t>Copyright © 20</w:t>
      </w:r>
      <w:r w:rsidR="00BD0132">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Version: 20</w:t>
      </w:r>
      <w:r w:rsidR="00BD0132">
        <w:rPr>
          <w:rFonts w:cs="Arial"/>
          <w:iCs w:val="0"/>
          <w:color w:val="auto"/>
          <w:szCs w:val="16"/>
        </w:rPr>
        <w:t>18</w:t>
      </w:r>
      <w:r w:rsidRPr="00C02410">
        <w:rPr>
          <w:rFonts w:cs="Arial"/>
          <w:iCs w:val="0"/>
          <w:color w:val="auto"/>
          <w:szCs w:val="16"/>
        </w:rPr>
        <w:t>-</w:t>
      </w:r>
      <w:r w:rsidR="00BD0132">
        <w:rPr>
          <w:rFonts w:cs="Arial"/>
          <w:iCs w:val="0"/>
          <w:color w:val="auto"/>
          <w:szCs w:val="16"/>
        </w:rPr>
        <w:t>0</w:t>
      </w:r>
      <w:r w:rsidR="00714FAE">
        <w:rPr>
          <w:rFonts w:cs="Arial"/>
          <w:iCs w:val="0"/>
          <w:color w:val="auto"/>
          <w:szCs w:val="16"/>
        </w:rPr>
        <w:t>6</w:t>
      </w:r>
      <w:r w:rsidRPr="00C02410">
        <w:rPr>
          <w:rFonts w:cs="Arial"/>
          <w:iCs w:val="0"/>
          <w:color w:val="auto"/>
          <w:szCs w:val="16"/>
        </w:rPr>
        <w:t>-</w:t>
      </w:r>
      <w:r w:rsidR="00714FAE">
        <w:rPr>
          <w:rFonts w:cs="Arial"/>
          <w:iCs w:val="0"/>
          <w:color w:val="auto"/>
          <w:szCs w:val="16"/>
        </w:rPr>
        <w:t>0</w:t>
      </w:r>
      <w:r w:rsidR="00431CBD">
        <w:rPr>
          <w:rFonts w:cs="Arial"/>
          <w:iCs w:val="0"/>
          <w:color w:val="auto"/>
          <w:szCs w:val="16"/>
        </w:rPr>
        <w:t>7</w:t>
      </w:r>
    </w:p>
    <w:p w14:paraId="0A2A54E4" w14:textId="77777777" w:rsidR="00751E0B" w:rsidRPr="002C7F78" w:rsidRDefault="00751E0B" w:rsidP="00751E0B">
      <w:pPr>
        <w:pStyle w:val="StyleCopyrightStatementAfter0ptBottomSinglesolidline1"/>
        <w:rPr>
          <w:rFonts w:ascii="Times New Roman" w:hAnsi="Times New Roman"/>
          <w:sz w:val="20"/>
          <w:szCs w:val="22"/>
        </w:rPr>
      </w:pPr>
    </w:p>
    <w:p w14:paraId="1507635B" w14:textId="77777777" w:rsidR="004B632F" w:rsidRPr="002C7F78" w:rsidRDefault="004B632F" w:rsidP="004B632F">
      <w:pPr>
        <w:pStyle w:val="StyleCopyrightStatementAfter0ptBottomSinglesolidline1"/>
        <w:rPr>
          <w:rFonts w:ascii="Times New Roman" w:hAnsi="Times New Roman"/>
          <w:sz w:val="20"/>
          <w:szCs w:val="22"/>
        </w:rPr>
      </w:pPr>
    </w:p>
    <w:p w14:paraId="4130A958" w14:textId="77777777" w:rsidR="00BD0132" w:rsidRPr="008B4080" w:rsidRDefault="00BD0132" w:rsidP="00BD0132">
      <w:pPr>
        <w:pStyle w:val="BodyTextMain"/>
        <w:rPr>
          <w:lang w:val="en-CA"/>
        </w:rPr>
      </w:pPr>
      <w:r>
        <w:rPr>
          <w:lang w:val="en-CA"/>
        </w:rPr>
        <w:t xml:space="preserve">Western University students Amelia Chan and Patrick Lee were making </w:t>
      </w:r>
      <w:r w:rsidRPr="008B4080">
        <w:rPr>
          <w:lang w:val="en-CA"/>
        </w:rPr>
        <w:t>final revisions to the</w:t>
      </w:r>
      <w:r>
        <w:rPr>
          <w:lang w:val="en-CA"/>
        </w:rPr>
        <w:t>ir report on the r</w:t>
      </w:r>
      <w:r w:rsidRPr="008B4080">
        <w:rPr>
          <w:lang w:val="en-CA"/>
        </w:rPr>
        <w:t xml:space="preserve">apid </w:t>
      </w:r>
      <w:r>
        <w:rPr>
          <w:lang w:val="en-CA"/>
        </w:rPr>
        <w:t>transit initiative</w:t>
      </w:r>
      <w:r w:rsidRPr="008B4080">
        <w:rPr>
          <w:lang w:val="en-CA"/>
        </w:rPr>
        <w:t xml:space="preserve"> proposed for London, Ontario. The report</w:t>
      </w:r>
      <w:r>
        <w:rPr>
          <w:lang w:val="en-CA"/>
        </w:rPr>
        <w:t xml:space="preserve">, worth 20 per cent of their final grade, was </w:t>
      </w:r>
      <w:r w:rsidRPr="008B4080">
        <w:rPr>
          <w:lang w:val="en-CA"/>
        </w:rPr>
        <w:t>part of their university</w:t>
      </w:r>
      <w:r>
        <w:rPr>
          <w:lang w:val="en-CA"/>
        </w:rPr>
        <w:t xml:space="preserve"> course on</w:t>
      </w:r>
      <w:r w:rsidRPr="008B4080">
        <w:rPr>
          <w:lang w:val="en-CA"/>
        </w:rPr>
        <w:t xml:space="preserve"> civil engineering in engineering economics. The assignment stipulated that students</w:t>
      </w:r>
      <w:r>
        <w:rPr>
          <w:lang w:val="en-CA"/>
        </w:rPr>
        <w:t>, working in pairs,</w:t>
      </w:r>
      <w:r w:rsidRPr="008B4080">
        <w:rPr>
          <w:lang w:val="en-CA"/>
        </w:rPr>
        <w:t xml:space="preserve"> prepare both a financial </w:t>
      </w:r>
      <w:r>
        <w:rPr>
          <w:lang w:val="en-CA"/>
        </w:rPr>
        <w:t>and a qualitative analysis of the</w:t>
      </w:r>
      <w:r w:rsidRPr="008B4080">
        <w:rPr>
          <w:lang w:val="en-CA"/>
        </w:rPr>
        <w:t xml:space="preserve"> di</w:t>
      </w:r>
      <w:r>
        <w:rPr>
          <w:lang w:val="en-CA"/>
        </w:rPr>
        <w:t xml:space="preserve">fferent options for rapid transit </w:t>
      </w:r>
      <w:r w:rsidRPr="008B4080">
        <w:rPr>
          <w:lang w:val="en-CA"/>
        </w:rPr>
        <w:t>currently under consider</w:t>
      </w:r>
      <w:r>
        <w:rPr>
          <w:lang w:val="en-CA"/>
        </w:rPr>
        <w:t>ation by London’s city council. The partners had spent the last two weeks gathering information and evaluating the four options presented. Based on their analysis, the students were</w:t>
      </w:r>
      <w:r w:rsidRPr="008B4080">
        <w:rPr>
          <w:lang w:val="en-CA"/>
        </w:rPr>
        <w:t xml:space="preserve"> to </w:t>
      </w:r>
      <w:r>
        <w:rPr>
          <w:lang w:val="en-CA"/>
        </w:rPr>
        <w:t>make a recommendation and provide</w:t>
      </w:r>
      <w:r w:rsidRPr="008B4080">
        <w:rPr>
          <w:lang w:val="en-CA"/>
        </w:rPr>
        <w:t xml:space="preserve"> a convincing</w:t>
      </w:r>
      <w:r>
        <w:rPr>
          <w:lang w:val="en-CA"/>
        </w:rPr>
        <w:t>, well-substantiated</w:t>
      </w:r>
      <w:r w:rsidRPr="008B4080">
        <w:rPr>
          <w:lang w:val="en-CA"/>
        </w:rPr>
        <w:t xml:space="preserve"> argument</w:t>
      </w:r>
      <w:r>
        <w:rPr>
          <w:lang w:val="en-CA"/>
        </w:rPr>
        <w:t xml:space="preserve"> in support of their decision.</w:t>
      </w:r>
    </w:p>
    <w:p w14:paraId="02DD6F43" w14:textId="77777777" w:rsidR="00BD0132" w:rsidRPr="002C7F78" w:rsidRDefault="00BD0132" w:rsidP="00BD0132">
      <w:pPr>
        <w:pStyle w:val="BodyTextMain"/>
        <w:rPr>
          <w:sz w:val="20"/>
          <w:lang w:val="en-CA"/>
        </w:rPr>
      </w:pPr>
    </w:p>
    <w:p w14:paraId="04020C19" w14:textId="77777777" w:rsidR="00BD0132" w:rsidRPr="002C7F78" w:rsidRDefault="00BD0132" w:rsidP="00BD0132">
      <w:pPr>
        <w:pStyle w:val="BodyTextMain"/>
        <w:rPr>
          <w:sz w:val="20"/>
          <w:lang w:val="en-CA"/>
        </w:rPr>
      </w:pPr>
    </w:p>
    <w:p w14:paraId="5D96DBBF" w14:textId="77777777" w:rsidR="00BD0132" w:rsidRPr="008B4080" w:rsidRDefault="00BD0132" w:rsidP="00BD0132">
      <w:pPr>
        <w:pStyle w:val="Casehead1"/>
        <w:rPr>
          <w:lang w:val="en-CA"/>
        </w:rPr>
      </w:pPr>
      <w:r w:rsidRPr="008B4080">
        <w:rPr>
          <w:lang w:val="en-CA"/>
        </w:rPr>
        <w:t>The City of London</w:t>
      </w:r>
    </w:p>
    <w:p w14:paraId="7F7915DB" w14:textId="77777777" w:rsidR="00BD0132" w:rsidRPr="002C7F78" w:rsidRDefault="00BD0132" w:rsidP="00BD0132">
      <w:pPr>
        <w:pStyle w:val="BodyTextMain"/>
        <w:rPr>
          <w:sz w:val="20"/>
          <w:lang w:val="en-CA"/>
        </w:rPr>
      </w:pPr>
    </w:p>
    <w:p w14:paraId="63486532" w14:textId="77777777" w:rsidR="00BD0132" w:rsidRPr="006C59BD" w:rsidRDefault="00BD0132" w:rsidP="00BD0132">
      <w:pPr>
        <w:pStyle w:val="BodyTextMain"/>
      </w:pPr>
      <w:r w:rsidRPr="006C59BD">
        <w:t xml:space="preserve">Set in the heart of </w:t>
      </w:r>
      <w:r>
        <w:t>S</w:t>
      </w:r>
      <w:r w:rsidRPr="006C59BD">
        <w:t xml:space="preserve">outhwestern Ontario, London was Canada’s 11th largest city and home to </w:t>
      </w:r>
      <w:r>
        <w:t>more than</w:t>
      </w:r>
      <w:r w:rsidRPr="006C59BD">
        <w:t xml:space="preserve"> 365,000 residents</w:t>
      </w:r>
      <w:r>
        <w:t>,</w:t>
      </w:r>
      <w:r w:rsidRPr="006C59BD">
        <w:t xml:space="preserve"> </w:t>
      </w:r>
      <w:r>
        <w:t xml:space="preserve">with </w:t>
      </w:r>
      <w:r w:rsidRPr="006C59BD">
        <w:t>a metropolitan area</w:t>
      </w:r>
      <w:r>
        <w:t xml:space="preserve"> population of around 475,000. </w:t>
      </w:r>
      <w:r w:rsidRPr="006C59BD">
        <w:t xml:space="preserve">Although big enough </w:t>
      </w:r>
      <w:r>
        <w:t>to provide a</w:t>
      </w:r>
      <w:r w:rsidRPr="006C59BD">
        <w:t xml:space="preserve"> </w:t>
      </w:r>
      <w:r>
        <w:t>“</w:t>
      </w:r>
      <w:r w:rsidRPr="006C59BD">
        <w:t>big city</w:t>
      </w:r>
      <w:r>
        <w:t>”</w:t>
      </w:r>
      <w:r w:rsidRPr="006C59BD">
        <w:t xml:space="preserve"> experience, London was </w:t>
      </w:r>
      <w:r>
        <w:t xml:space="preserve">still </w:t>
      </w:r>
      <w:r w:rsidRPr="006C59BD">
        <w:t xml:space="preserve">far more affordable </w:t>
      </w:r>
      <w:r>
        <w:t>than</w:t>
      </w:r>
      <w:r w:rsidRPr="006C59BD">
        <w:t xml:space="preserve"> many</w:t>
      </w:r>
      <w:r>
        <w:t xml:space="preserve"> other large Canadian cities. </w:t>
      </w:r>
      <w:r w:rsidRPr="006C59BD">
        <w:t xml:space="preserve">Situated midway between Toronto, Ontario (Canada’s largest city) and Detroit, Michigan </w:t>
      </w:r>
      <w:r>
        <w:t xml:space="preserve">in the </w:t>
      </w:r>
      <w:r w:rsidRPr="006C59BD">
        <w:t>U</w:t>
      </w:r>
      <w:r>
        <w:t xml:space="preserve">nited </w:t>
      </w:r>
      <w:r w:rsidRPr="006C59BD">
        <w:t>S</w:t>
      </w:r>
      <w:r>
        <w:t>tates</w:t>
      </w:r>
      <w:r w:rsidRPr="006C59BD">
        <w:t xml:space="preserve">, and with direct access to some of the province’s major highways, London was an attractive place of residence for a variety of people representing a broad range of cultural, religious, ethnic, </w:t>
      </w:r>
      <w:r>
        <w:t>and socio-econ</w:t>
      </w:r>
      <w:bookmarkStart w:id="0" w:name="_GoBack"/>
      <w:bookmarkEnd w:id="0"/>
      <w:r>
        <w:t>omic backgrounds.</w:t>
      </w:r>
      <w:r w:rsidRPr="006C59BD">
        <w:t xml:space="preserve"> London was known for its exceptional regional health care and extensive educational facilities, including </w:t>
      </w:r>
      <w:r>
        <w:t>three</w:t>
      </w:r>
      <w:r w:rsidRPr="006C59BD">
        <w:t xml:space="preserve"> leading hospitals and two large</w:t>
      </w:r>
      <w:r>
        <w:t>,</w:t>
      </w:r>
      <w:r w:rsidRPr="006C59BD">
        <w:t xml:space="preserve"> well-recognized post-secondary education institutions, Western University (over 30,000 students) and Fanshawe College (over 15,000 students). Skilled </w:t>
      </w:r>
      <w:proofErr w:type="spellStart"/>
      <w:r w:rsidRPr="006C59BD">
        <w:t>labo</w:t>
      </w:r>
      <w:r>
        <w:t>u</w:t>
      </w:r>
      <w:r w:rsidRPr="006C59BD">
        <w:t>rers</w:t>
      </w:r>
      <w:proofErr w:type="spellEnd"/>
      <w:r w:rsidRPr="006C59BD">
        <w:t xml:space="preserve"> in various sectors were attracted to the different industries within the city</w:t>
      </w:r>
      <w:r>
        <w:t>, represented in companies</w:t>
      </w:r>
      <w:r w:rsidRPr="006C59BD">
        <w:t xml:space="preserve"> such as General Dynamics</w:t>
      </w:r>
      <w:r>
        <w:t xml:space="preserve"> Corporation</w:t>
      </w:r>
      <w:r w:rsidRPr="006C59BD">
        <w:t>, McCormick Canada, Labatt Brew</w:t>
      </w:r>
      <w:r>
        <w:t>ing Company Ltd.</w:t>
      </w:r>
      <w:r w:rsidRPr="006C59BD">
        <w:t xml:space="preserve">, Dr. </w:t>
      </w:r>
      <w:proofErr w:type="spellStart"/>
      <w:r w:rsidRPr="006C59BD">
        <w:t>Oetker</w:t>
      </w:r>
      <w:proofErr w:type="spellEnd"/>
      <w:r w:rsidRPr="006C59BD">
        <w:t xml:space="preserve">, London Life, and 3M Canada. </w:t>
      </w:r>
    </w:p>
    <w:p w14:paraId="6B5F2BEB" w14:textId="77777777" w:rsidR="00BD0132" w:rsidRPr="002C7F78" w:rsidRDefault="00BD0132" w:rsidP="00BD0132">
      <w:pPr>
        <w:pStyle w:val="BodyTextMain"/>
        <w:rPr>
          <w:sz w:val="20"/>
        </w:rPr>
      </w:pPr>
    </w:p>
    <w:p w14:paraId="3D24C0C5" w14:textId="77777777" w:rsidR="00BD0132" w:rsidRPr="006C59BD" w:rsidRDefault="00BD0132" w:rsidP="00BD0132">
      <w:pPr>
        <w:pStyle w:val="BodyTextMain"/>
      </w:pPr>
      <w:r w:rsidRPr="006C59BD">
        <w:t xml:space="preserve">The city also hosted several prominent music and sporting events at Budweiser Gardens, a 9,000-seat sports and entertainment facility. London’s downtown was anchored by Richmond </w:t>
      </w:r>
      <w:r>
        <w:t>R</w:t>
      </w:r>
      <w:r w:rsidRPr="006C59BD">
        <w:t xml:space="preserve">ow, a shopping district </w:t>
      </w:r>
      <w:r>
        <w:t xml:space="preserve">with many high-end </w:t>
      </w:r>
      <w:r w:rsidRPr="006C59BD">
        <w:t>businesses including nightclubs, restaurants, higher-end clothing retailers</w:t>
      </w:r>
      <w:r>
        <w:t>,</w:t>
      </w:r>
      <w:r w:rsidRPr="006C59BD">
        <w:t xml:space="preserve"> and professional service providers.</w:t>
      </w:r>
    </w:p>
    <w:p w14:paraId="26CE2F1C" w14:textId="77777777" w:rsidR="00BD0132" w:rsidRDefault="00BD0132" w:rsidP="00BD0132">
      <w:pPr>
        <w:pStyle w:val="BodyTextMain"/>
      </w:pPr>
      <w:r w:rsidRPr="006C59BD">
        <w:lastRenderedPageBreak/>
        <w:t>The average Londoner was close to 4</w:t>
      </w:r>
      <w:r>
        <w:t>0 years of age and had an</w:t>
      </w:r>
      <w:r w:rsidRPr="006C59BD">
        <w:t xml:space="preserve"> ave</w:t>
      </w:r>
      <w:r>
        <w:t>rage annual household income of</w:t>
      </w:r>
      <w:r w:rsidRPr="006C59BD">
        <w:t xml:space="preserve"> </w:t>
      </w:r>
      <w:r>
        <w:t>CA</w:t>
      </w:r>
      <w:r w:rsidRPr="006C59BD">
        <w:t>$73,000,</w:t>
      </w:r>
      <w:r>
        <w:rPr>
          <w:rStyle w:val="FootnoteReference"/>
        </w:rPr>
        <w:footnoteReference w:id="2"/>
      </w:r>
      <w:r w:rsidRPr="006C59BD">
        <w:t xml:space="preserve"> slightly above the Canadian average. Seventeen per</w:t>
      </w:r>
      <w:r>
        <w:t xml:space="preserve"> </w:t>
      </w:r>
      <w:r w:rsidRPr="006C59BD">
        <w:t xml:space="preserve">cent of London’s population was comprised of baby boomers over the age of 65. </w:t>
      </w:r>
    </w:p>
    <w:p w14:paraId="38C7D155" w14:textId="77777777" w:rsidR="00BD0132" w:rsidRDefault="00BD0132" w:rsidP="00BD0132">
      <w:pPr>
        <w:pStyle w:val="BodyTextMain"/>
      </w:pPr>
    </w:p>
    <w:p w14:paraId="64B68151" w14:textId="77777777" w:rsidR="00BD0132" w:rsidRDefault="00BD0132" w:rsidP="00BD0132">
      <w:pPr>
        <w:pStyle w:val="BodyTextMain"/>
      </w:pPr>
    </w:p>
    <w:p w14:paraId="488BFFA7" w14:textId="77777777" w:rsidR="00BD0132" w:rsidRDefault="00BD0132" w:rsidP="00BD0132">
      <w:pPr>
        <w:pStyle w:val="Casehead1"/>
        <w:rPr>
          <w:lang w:val="en-CA"/>
        </w:rPr>
      </w:pPr>
      <w:r>
        <w:rPr>
          <w:lang w:val="en-CA"/>
        </w:rPr>
        <w:t>THE LONDON TRANSIT SYSTEM</w:t>
      </w:r>
      <w:r w:rsidRPr="008B4080">
        <w:rPr>
          <w:vertAlign w:val="superscript"/>
          <w:lang w:val="en-CA"/>
        </w:rPr>
        <w:footnoteReference w:id="3"/>
      </w:r>
    </w:p>
    <w:p w14:paraId="3DDB93D8" w14:textId="77777777" w:rsidR="00BD0132" w:rsidRDefault="00BD0132" w:rsidP="00BD0132">
      <w:pPr>
        <w:pStyle w:val="BodyTextMain"/>
        <w:rPr>
          <w:lang w:val="en-CA"/>
        </w:rPr>
      </w:pPr>
    </w:p>
    <w:p w14:paraId="2BC387B5" w14:textId="77777777" w:rsidR="00BD0132" w:rsidRPr="00B224FF" w:rsidRDefault="00BD0132" w:rsidP="00BD0132">
      <w:pPr>
        <w:pStyle w:val="Casehead2"/>
        <w:rPr>
          <w:lang w:val="en-CA"/>
        </w:rPr>
      </w:pPr>
      <w:r w:rsidRPr="00B224FF">
        <w:rPr>
          <w:lang w:val="en-CA"/>
        </w:rPr>
        <w:t>Background</w:t>
      </w:r>
    </w:p>
    <w:p w14:paraId="0739F41D" w14:textId="77777777" w:rsidR="00BD0132" w:rsidRPr="008B4080" w:rsidRDefault="00BD0132" w:rsidP="00BD0132">
      <w:pPr>
        <w:pStyle w:val="BodyTextMain"/>
        <w:rPr>
          <w:lang w:val="en-CA"/>
        </w:rPr>
      </w:pPr>
    </w:p>
    <w:p w14:paraId="5556A957" w14:textId="77777777" w:rsidR="00BD0132" w:rsidRPr="008B4080" w:rsidRDefault="00BD0132" w:rsidP="00BD0132">
      <w:pPr>
        <w:pStyle w:val="BodyTextMain"/>
        <w:rPr>
          <w:spacing w:val="-1"/>
          <w:lang w:val="en-CA"/>
        </w:rPr>
      </w:pPr>
      <w:r w:rsidRPr="008B4080">
        <w:rPr>
          <w:spacing w:val="-1"/>
          <w:lang w:val="en-CA"/>
        </w:rPr>
        <w:t>London’s publi</w:t>
      </w:r>
      <w:r>
        <w:rPr>
          <w:spacing w:val="-1"/>
          <w:lang w:val="en-CA"/>
        </w:rPr>
        <w:t>c transit system operated under</w:t>
      </w:r>
      <w:r w:rsidRPr="008B4080">
        <w:rPr>
          <w:spacing w:val="-1"/>
          <w:lang w:val="en-CA"/>
        </w:rPr>
        <w:t xml:space="preserve"> the Lo</w:t>
      </w:r>
      <w:r>
        <w:rPr>
          <w:spacing w:val="-1"/>
          <w:lang w:val="en-CA"/>
        </w:rPr>
        <w:t>ndon Transit Commission (LTC). The LTC</w:t>
      </w:r>
      <w:r w:rsidRPr="008B4080">
        <w:rPr>
          <w:spacing w:val="-1"/>
          <w:lang w:val="en-CA"/>
        </w:rPr>
        <w:t xml:space="preserve"> primarily used bus</w:t>
      </w:r>
      <w:r>
        <w:rPr>
          <w:spacing w:val="-1"/>
          <w:lang w:val="en-CA"/>
        </w:rPr>
        <w:t>es</w:t>
      </w:r>
      <w:r w:rsidRPr="008B4080">
        <w:rPr>
          <w:spacing w:val="-1"/>
          <w:lang w:val="en-CA"/>
        </w:rPr>
        <w:t xml:space="preserve"> to tra</w:t>
      </w:r>
      <w:r>
        <w:rPr>
          <w:spacing w:val="-1"/>
          <w:lang w:val="en-CA"/>
        </w:rPr>
        <w:t>nsport passengers around the city, providing almost 24 million rides annually at an average fare of</w:t>
      </w:r>
      <w:r w:rsidRPr="008B4080">
        <w:rPr>
          <w:spacing w:val="-1"/>
          <w:lang w:val="en-CA"/>
        </w:rPr>
        <w:t xml:space="preserve"> $1.36. Of the </w:t>
      </w:r>
      <w:r>
        <w:rPr>
          <w:spacing w:val="-1"/>
          <w:lang w:val="en-CA"/>
        </w:rPr>
        <w:t>approximately 168,000</w:t>
      </w:r>
      <w:r w:rsidRPr="008B4080">
        <w:rPr>
          <w:spacing w:val="-1"/>
          <w:lang w:val="en-CA"/>
        </w:rPr>
        <w:t xml:space="preserve"> Londoners aged 15 years and over, 76 per</w:t>
      </w:r>
      <w:r>
        <w:rPr>
          <w:spacing w:val="-1"/>
          <w:lang w:val="en-CA"/>
        </w:rPr>
        <w:t xml:space="preserve"> </w:t>
      </w:r>
      <w:r w:rsidRPr="008B4080">
        <w:rPr>
          <w:spacing w:val="-1"/>
          <w:lang w:val="en-CA"/>
        </w:rPr>
        <w:t>cent</w:t>
      </w:r>
      <w:r>
        <w:rPr>
          <w:spacing w:val="-1"/>
          <w:lang w:val="en-CA"/>
        </w:rPr>
        <w:t xml:space="preserve"> drove their own vehicles</w:t>
      </w:r>
      <w:r w:rsidRPr="008B4080">
        <w:rPr>
          <w:spacing w:val="-1"/>
          <w:lang w:val="en-CA"/>
        </w:rPr>
        <w:t xml:space="preserve"> to work</w:t>
      </w:r>
      <w:r>
        <w:rPr>
          <w:spacing w:val="-1"/>
          <w:lang w:val="en-CA"/>
        </w:rPr>
        <w:t>. Londoners</w:t>
      </w:r>
      <w:r w:rsidRPr="008B4080">
        <w:rPr>
          <w:spacing w:val="-1"/>
          <w:lang w:val="en-CA"/>
        </w:rPr>
        <w:t xml:space="preserve"> average</w:t>
      </w:r>
      <w:r>
        <w:rPr>
          <w:spacing w:val="-1"/>
          <w:lang w:val="en-CA"/>
        </w:rPr>
        <w:t xml:space="preserve">d </w:t>
      </w:r>
      <w:r w:rsidRPr="008B4080">
        <w:rPr>
          <w:spacing w:val="-1"/>
          <w:lang w:val="en-CA"/>
        </w:rPr>
        <w:t xml:space="preserve">1.48 </w:t>
      </w:r>
      <w:r>
        <w:rPr>
          <w:spacing w:val="-1"/>
          <w:lang w:val="en-CA"/>
        </w:rPr>
        <w:t>automobiles per household.</w:t>
      </w:r>
      <w:r w:rsidRPr="008B4080">
        <w:rPr>
          <w:spacing w:val="-1"/>
          <w:lang w:val="en-CA"/>
        </w:rPr>
        <w:t xml:space="preserve"> Despite this, London’s ridership per capita was high when compared to similar</w:t>
      </w:r>
      <w:r>
        <w:rPr>
          <w:spacing w:val="-1"/>
          <w:lang w:val="en-CA"/>
        </w:rPr>
        <w:t xml:space="preserve">-sized cities in Canada. </w:t>
      </w:r>
      <w:r w:rsidRPr="008B4080">
        <w:rPr>
          <w:spacing w:val="-1"/>
          <w:lang w:val="en-CA"/>
        </w:rPr>
        <w:t>Post</w:t>
      </w:r>
      <w:r>
        <w:rPr>
          <w:spacing w:val="-1"/>
          <w:lang w:val="en-CA"/>
        </w:rPr>
        <w:t>-secondary tuition-</w:t>
      </w:r>
      <w:r w:rsidRPr="008B4080">
        <w:rPr>
          <w:spacing w:val="-1"/>
          <w:lang w:val="en-CA"/>
        </w:rPr>
        <w:t>based pass</w:t>
      </w:r>
      <w:r w:rsidRPr="008B4080">
        <w:rPr>
          <w:spacing w:val="-1"/>
          <w:vertAlign w:val="superscript"/>
          <w:lang w:val="en-CA"/>
        </w:rPr>
        <w:footnoteReference w:id="4"/>
      </w:r>
      <w:r>
        <w:rPr>
          <w:spacing w:val="-1"/>
          <w:lang w:val="en-CA"/>
        </w:rPr>
        <w:t xml:space="preserve"> holders—passes were provided</w:t>
      </w:r>
      <w:r w:rsidRPr="008B4080">
        <w:rPr>
          <w:spacing w:val="-1"/>
          <w:lang w:val="en-CA"/>
        </w:rPr>
        <w:t xml:space="preserve"> to Western University and Fanshawe College students</w:t>
      </w:r>
      <w:r>
        <w:rPr>
          <w:spacing w:val="-1"/>
          <w:lang w:val="en-CA"/>
        </w:rPr>
        <w:t>—represented</w:t>
      </w:r>
      <w:r w:rsidRPr="008B4080">
        <w:rPr>
          <w:spacing w:val="-1"/>
          <w:lang w:val="en-CA"/>
        </w:rPr>
        <w:t xml:space="preserve"> 47 per cent of riders. Western had an enrol</w:t>
      </w:r>
      <w:r>
        <w:rPr>
          <w:spacing w:val="-1"/>
          <w:lang w:val="en-CA"/>
        </w:rPr>
        <w:t>l</w:t>
      </w:r>
      <w:r w:rsidRPr="008B4080">
        <w:rPr>
          <w:spacing w:val="-1"/>
          <w:lang w:val="en-CA"/>
        </w:rPr>
        <w:t>ment of almost 30,000 students and Fanshawe had approximately 15,0</w:t>
      </w:r>
      <w:r>
        <w:rPr>
          <w:spacing w:val="-1"/>
          <w:lang w:val="en-CA"/>
        </w:rPr>
        <w:t>00 students. Forty one per cent of Londoners identified convenience as the primary factor in their selection of travel mode (see Exhibit 1). Cost was the next most important factor, identified by</w:t>
      </w:r>
      <w:r w:rsidRPr="008B4080">
        <w:rPr>
          <w:spacing w:val="-1"/>
          <w:lang w:val="en-CA"/>
        </w:rPr>
        <w:t xml:space="preserve"> 13 per</w:t>
      </w:r>
      <w:r>
        <w:rPr>
          <w:spacing w:val="-1"/>
          <w:lang w:val="en-CA"/>
        </w:rPr>
        <w:t xml:space="preserve"> cent of London’s residents.</w:t>
      </w:r>
      <w:r w:rsidRPr="008B4080">
        <w:rPr>
          <w:spacing w:val="-1"/>
          <w:lang w:val="en-CA"/>
        </w:rPr>
        <w:t xml:space="preserve"> </w:t>
      </w:r>
    </w:p>
    <w:p w14:paraId="78AB6045" w14:textId="77777777" w:rsidR="00BD0132" w:rsidRPr="008B4080" w:rsidRDefault="00BD0132" w:rsidP="00BD0132">
      <w:pPr>
        <w:pStyle w:val="BodyTextMain"/>
        <w:rPr>
          <w:spacing w:val="-1"/>
          <w:lang w:val="en-CA"/>
        </w:rPr>
      </w:pPr>
    </w:p>
    <w:p w14:paraId="619925F5" w14:textId="77777777" w:rsidR="00BD0132" w:rsidRPr="008B4080" w:rsidRDefault="00BD0132" w:rsidP="00BD0132">
      <w:pPr>
        <w:pStyle w:val="BodyTextMain"/>
        <w:rPr>
          <w:spacing w:val="-1"/>
          <w:lang w:val="en-CA"/>
        </w:rPr>
      </w:pPr>
      <w:r w:rsidRPr="008B4080">
        <w:rPr>
          <w:spacing w:val="-1"/>
          <w:lang w:val="en-CA"/>
        </w:rPr>
        <w:t>Pass</w:t>
      </w:r>
      <w:r>
        <w:rPr>
          <w:spacing w:val="-1"/>
          <w:lang w:val="en-CA"/>
        </w:rPr>
        <w:t>enger ticket sales covered</w:t>
      </w:r>
      <w:r w:rsidRPr="008B4080">
        <w:rPr>
          <w:spacing w:val="-1"/>
          <w:lang w:val="en-CA"/>
        </w:rPr>
        <w:t xml:space="preserve"> 52 </w:t>
      </w:r>
      <w:r>
        <w:rPr>
          <w:spacing w:val="-1"/>
          <w:lang w:val="en-CA"/>
        </w:rPr>
        <w:t>per cent of the actual cost</w:t>
      </w:r>
      <w:r w:rsidRPr="008B4080">
        <w:rPr>
          <w:spacing w:val="-1"/>
          <w:lang w:val="en-CA"/>
        </w:rPr>
        <w:t xml:space="preserve"> to o</w:t>
      </w:r>
      <w:r>
        <w:rPr>
          <w:spacing w:val="-1"/>
          <w:lang w:val="en-CA"/>
        </w:rPr>
        <w:t xml:space="preserve">perate the LTC’s transit system. The </w:t>
      </w:r>
      <w:r w:rsidRPr="008B4080">
        <w:rPr>
          <w:spacing w:val="-1"/>
          <w:lang w:val="en-CA"/>
        </w:rPr>
        <w:t>City of L</w:t>
      </w:r>
      <w:r>
        <w:rPr>
          <w:spacing w:val="-1"/>
          <w:lang w:val="en-CA"/>
        </w:rPr>
        <w:t>ondon primarily financed the outstanding costs with municipal taxes. The government of Ontario’s gasoline tax funded a small percentage of the costs.</w:t>
      </w:r>
    </w:p>
    <w:p w14:paraId="4B52219D" w14:textId="77777777" w:rsidR="00BD0132" w:rsidRDefault="00BD0132" w:rsidP="00BD0132">
      <w:pPr>
        <w:pStyle w:val="BodyTextMain"/>
        <w:rPr>
          <w:lang w:val="en-CA"/>
        </w:rPr>
      </w:pPr>
    </w:p>
    <w:p w14:paraId="28E0564F" w14:textId="77777777" w:rsidR="00BD0132" w:rsidRDefault="00BD0132" w:rsidP="00BD0132">
      <w:pPr>
        <w:pStyle w:val="BodyTextMain"/>
        <w:rPr>
          <w:lang w:val="en-CA"/>
        </w:rPr>
      </w:pPr>
    </w:p>
    <w:p w14:paraId="415BD91C" w14:textId="77777777" w:rsidR="00BD0132" w:rsidRPr="008B4080" w:rsidRDefault="00BD0132" w:rsidP="00BD0132">
      <w:pPr>
        <w:pStyle w:val="Casehead2"/>
        <w:rPr>
          <w:lang w:val="en-CA"/>
        </w:rPr>
      </w:pPr>
      <w:r w:rsidRPr="008B4080">
        <w:rPr>
          <w:lang w:val="en-CA"/>
        </w:rPr>
        <w:t>The London Plan</w:t>
      </w:r>
    </w:p>
    <w:p w14:paraId="7BA4DACA" w14:textId="77777777" w:rsidR="00BD0132" w:rsidRPr="008B4080" w:rsidRDefault="00BD0132" w:rsidP="00BD0132">
      <w:pPr>
        <w:pStyle w:val="BodyTextMain"/>
        <w:rPr>
          <w:lang w:val="en-CA"/>
        </w:rPr>
      </w:pPr>
    </w:p>
    <w:p w14:paraId="7E6A6C7E" w14:textId="77777777" w:rsidR="00BD0132" w:rsidRPr="008B4080" w:rsidRDefault="00BD0132" w:rsidP="00BD0132">
      <w:pPr>
        <w:pStyle w:val="BodyTextMain"/>
        <w:rPr>
          <w:lang w:val="en-CA"/>
        </w:rPr>
      </w:pPr>
      <w:r>
        <w:rPr>
          <w:lang w:val="en-CA"/>
        </w:rPr>
        <w:t>The City of London’s mayor and municipal councillors were reviewing T</w:t>
      </w:r>
      <w:r w:rsidRPr="008B4080">
        <w:rPr>
          <w:lang w:val="en-CA"/>
        </w:rPr>
        <w:t>he London Plan</w:t>
      </w:r>
      <w:r>
        <w:rPr>
          <w:lang w:val="en-CA"/>
        </w:rPr>
        <w:t>,</w:t>
      </w:r>
      <w:r w:rsidRPr="008B4080">
        <w:rPr>
          <w:lang w:val="en-CA"/>
        </w:rPr>
        <w:t xml:space="preserve"> a comprehensive strategic </w:t>
      </w:r>
      <w:r>
        <w:rPr>
          <w:lang w:val="en-CA"/>
        </w:rPr>
        <w:t>planning document prepared for the next</w:t>
      </w:r>
      <w:r w:rsidRPr="008B4080">
        <w:rPr>
          <w:lang w:val="en-CA"/>
        </w:rPr>
        <w:t xml:space="preserve"> twenty</w:t>
      </w:r>
      <w:r>
        <w:rPr>
          <w:lang w:val="en-CA"/>
        </w:rPr>
        <w:t>-</w:t>
      </w:r>
      <w:r w:rsidRPr="008B4080">
        <w:rPr>
          <w:lang w:val="en-CA"/>
        </w:rPr>
        <w:t>year period</w:t>
      </w:r>
      <w:r>
        <w:rPr>
          <w:lang w:val="en-CA"/>
        </w:rPr>
        <w:t>. This plan considered all planning and growth for the city, including</w:t>
      </w:r>
      <w:r w:rsidRPr="008B4080">
        <w:rPr>
          <w:lang w:val="en-CA"/>
        </w:rPr>
        <w:t xml:space="preserve"> residential and retail development, infr</w:t>
      </w:r>
      <w:r>
        <w:rPr>
          <w:lang w:val="en-CA"/>
        </w:rPr>
        <w:t xml:space="preserve">astructure requirements (e.g., </w:t>
      </w:r>
      <w:r w:rsidRPr="008B4080">
        <w:rPr>
          <w:lang w:val="en-CA"/>
        </w:rPr>
        <w:t>roads and bike paths</w:t>
      </w:r>
      <w:r>
        <w:rPr>
          <w:lang w:val="en-CA"/>
        </w:rPr>
        <w:t>)</w:t>
      </w:r>
      <w:r w:rsidRPr="008B4080">
        <w:rPr>
          <w:lang w:val="en-CA"/>
        </w:rPr>
        <w:t>, park and recreational development,</w:t>
      </w:r>
      <w:r>
        <w:rPr>
          <w:lang w:val="en-CA"/>
        </w:rPr>
        <w:t xml:space="preserve"> and</w:t>
      </w:r>
      <w:r w:rsidRPr="008B4080">
        <w:rPr>
          <w:lang w:val="en-CA"/>
        </w:rPr>
        <w:t xml:space="preserve"> environmental</w:t>
      </w:r>
      <w:r>
        <w:rPr>
          <w:lang w:val="en-CA"/>
        </w:rPr>
        <w:t xml:space="preserve"> and economic development. Since the plan</w:t>
      </w:r>
      <w:r w:rsidRPr="008B4080">
        <w:rPr>
          <w:lang w:val="en-CA"/>
        </w:rPr>
        <w:t xml:space="preserve"> outlined how a</w:t>
      </w:r>
      <w:r>
        <w:rPr>
          <w:lang w:val="en-CA"/>
        </w:rPr>
        <w:t>nd where the City of London would grow, it was important for the LTC to coordinate its future plans with The London Plan.</w:t>
      </w:r>
    </w:p>
    <w:p w14:paraId="53D11A61" w14:textId="77777777" w:rsidR="00BD0132" w:rsidRDefault="00BD0132" w:rsidP="00BD0132">
      <w:pPr>
        <w:pStyle w:val="BodyTextMain"/>
        <w:rPr>
          <w:lang w:val="en-CA"/>
        </w:rPr>
      </w:pPr>
    </w:p>
    <w:p w14:paraId="17EDD7C7" w14:textId="77777777" w:rsidR="00BD0132" w:rsidRPr="008B4080" w:rsidRDefault="00BD0132" w:rsidP="00BD0132">
      <w:pPr>
        <w:pStyle w:val="BodyTextMain"/>
        <w:rPr>
          <w:lang w:val="en-CA"/>
        </w:rPr>
      </w:pPr>
    </w:p>
    <w:p w14:paraId="1A7BAD49" w14:textId="77777777" w:rsidR="00BD0132" w:rsidRPr="008B4080" w:rsidRDefault="00BD0132" w:rsidP="00BD0132">
      <w:pPr>
        <w:pStyle w:val="Casehead2"/>
        <w:rPr>
          <w:lang w:val="en-CA"/>
        </w:rPr>
      </w:pPr>
      <w:r w:rsidRPr="008B4080">
        <w:rPr>
          <w:lang w:val="en-CA"/>
        </w:rPr>
        <w:t>The London 2030 Transportation Master Plan</w:t>
      </w:r>
    </w:p>
    <w:p w14:paraId="15B381A5" w14:textId="77777777" w:rsidR="00BD0132" w:rsidRPr="008B4080" w:rsidRDefault="00BD0132" w:rsidP="00BD0132">
      <w:pPr>
        <w:pStyle w:val="BodyTextMain"/>
        <w:rPr>
          <w:lang w:val="en-CA"/>
        </w:rPr>
      </w:pPr>
    </w:p>
    <w:p w14:paraId="22814C4B" w14:textId="77777777" w:rsidR="00BD0132" w:rsidRPr="008B4080" w:rsidRDefault="00BD0132" w:rsidP="00BD0132">
      <w:pPr>
        <w:pStyle w:val="BodyTextMain"/>
        <w:rPr>
          <w:lang w:val="en-CA"/>
        </w:rPr>
      </w:pPr>
      <w:r>
        <w:rPr>
          <w:lang w:val="en-CA"/>
        </w:rPr>
        <w:t>The London 2030 Transportation Master Plan</w:t>
      </w:r>
      <w:r w:rsidRPr="008B4080">
        <w:rPr>
          <w:lang w:val="en-CA"/>
        </w:rPr>
        <w:t xml:space="preserve"> was prepared by the Transportation Planning &amp; Design group, part of the Engineering and Environmental Services </w:t>
      </w:r>
      <w:r>
        <w:rPr>
          <w:lang w:val="en-CA"/>
        </w:rPr>
        <w:t>d</w:t>
      </w:r>
      <w:r w:rsidRPr="008B4080">
        <w:rPr>
          <w:lang w:val="en-CA"/>
        </w:rPr>
        <w:t>epartment at London</w:t>
      </w:r>
      <w:r>
        <w:rPr>
          <w:lang w:val="en-CA"/>
        </w:rPr>
        <w:t>’s</w:t>
      </w:r>
      <w:r w:rsidRPr="008B4080">
        <w:rPr>
          <w:lang w:val="en-CA"/>
        </w:rPr>
        <w:t xml:space="preserve"> </w:t>
      </w:r>
      <w:r>
        <w:rPr>
          <w:lang w:val="en-CA"/>
        </w:rPr>
        <w:t>c</w:t>
      </w:r>
      <w:r w:rsidRPr="008B4080">
        <w:rPr>
          <w:lang w:val="en-CA"/>
        </w:rPr>
        <w:t xml:space="preserve">ity </w:t>
      </w:r>
      <w:r>
        <w:rPr>
          <w:lang w:val="en-CA"/>
        </w:rPr>
        <w:t>h</w:t>
      </w:r>
      <w:r w:rsidRPr="008B4080">
        <w:rPr>
          <w:lang w:val="en-CA"/>
        </w:rPr>
        <w:t xml:space="preserve">all. This </w:t>
      </w:r>
      <w:r>
        <w:rPr>
          <w:lang w:val="en-CA"/>
        </w:rPr>
        <w:t xml:space="preserve">plan outlined the various travel options available to </w:t>
      </w:r>
      <w:r w:rsidRPr="008B4080">
        <w:rPr>
          <w:lang w:val="en-CA"/>
        </w:rPr>
        <w:t>Londoner</w:t>
      </w:r>
      <w:r>
        <w:rPr>
          <w:lang w:val="en-CA"/>
        </w:rPr>
        <w:t>s and had</w:t>
      </w:r>
      <w:r w:rsidRPr="008B4080">
        <w:rPr>
          <w:lang w:val="en-CA"/>
        </w:rPr>
        <w:t xml:space="preserve"> set a target of 20 per</w:t>
      </w:r>
      <w:r>
        <w:rPr>
          <w:lang w:val="en-CA"/>
        </w:rPr>
        <w:t xml:space="preserve"> </w:t>
      </w:r>
      <w:r w:rsidRPr="008B4080">
        <w:rPr>
          <w:lang w:val="en-CA"/>
        </w:rPr>
        <w:t xml:space="preserve">cent of all trips to </w:t>
      </w:r>
      <w:r>
        <w:rPr>
          <w:lang w:val="en-CA"/>
        </w:rPr>
        <w:t>utilize public transit by 2030. One of the critical pieces</w:t>
      </w:r>
      <w:r w:rsidRPr="008B4080">
        <w:rPr>
          <w:lang w:val="en-CA"/>
        </w:rPr>
        <w:t xml:space="preserve"> to achieving this target was the implementat</w:t>
      </w:r>
      <w:r>
        <w:rPr>
          <w:lang w:val="en-CA"/>
        </w:rPr>
        <w:t>ion of a rapid transit system (RTS).</w:t>
      </w:r>
    </w:p>
    <w:p w14:paraId="5558994F" w14:textId="77777777" w:rsidR="00BD0132" w:rsidRDefault="00BD0132" w:rsidP="00BD0132">
      <w:pPr>
        <w:pStyle w:val="BodyTextMain"/>
        <w:rPr>
          <w:lang w:val="en-CA"/>
        </w:rPr>
      </w:pPr>
    </w:p>
    <w:p w14:paraId="42FE5127" w14:textId="77777777" w:rsidR="00BD0132" w:rsidRPr="008B4080" w:rsidRDefault="00BD0132" w:rsidP="00BD0132">
      <w:pPr>
        <w:pStyle w:val="BodyTextMain"/>
        <w:rPr>
          <w:lang w:val="en-CA"/>
        </w:rPr>
      </w:pPr>
    </w:p>
    <w:p w14:paraId="317C1CC3" w14:textId="77777777" w:rsidR="00BD0132" w:rsidRPr="008B4080" w:rsidRDefault="00BD0132" w:rsidP="00BD0132">
      <w:pPr>
        <w:pStyle w:val="Casehead1"/>
        <w:rPr>
          <w:lang w:val="en-CA"/>
        </w:rPr>
      </w:pPr>
      <w:r>
        <w:rPr>
          <w:lang w:val="en-CA"/>
        </w:rPr>
        <w:lastRenderedPageBreak/>
        <w:t>THE RAPID TRANSIT INITIATIVE</w:t>
      </w:r>
      <w:r w:rsidRPr="008B4080">
        <w:rPr>
          <w:vertAlign w:val="superscript"/>
          <w:lang w:val="en-CA"/>
        </w:rPr>
        <w:footnoteReference w:id="5"/>
      </w:r>
    </w:p>
    <w:p w14:paraId="01682548" w14:textId="77777777" w:rsidR="00BD0132" w:rsidRPr="00B204D8" w:rsidRDefault="00BD0132" w:rsidP="00BD0132">
      <w:pPr>
        <w:pStyle w:val="BodyTextMain"/>
        <w:rPr>
          <w:sz w:val="20"/>
          <w:lang w:val="en-CA"/>
        </w:rPr>
      </w:pPr>
    </w:p>
    <w:p w14:paraId="136AF6BA" w14:textId="77777777" w:rsidR="00BD0132" w:rsidRPr="00B204D8" w:rsidRDefault="00BD0132" w:rsidP="00BD0132">
      <w:pPr>
        <w:pStyle w:val="BodyTextMain"/>
        <w:rPr>
          <w:spacing w:val="-4"/>
          <w:lang w:val="en-CA"/>
        </w:rPr>
      </w:pPr>
      <w:r w:rsidRPr="00B204D8">
        <w:rPr>
          <w:spacing w:val="-4"/>
          <w:lang w:val="en-CA"/>
        </w:rPr>
        <w:t>One of the cornerstones of The London Plan’s move towards a sustainable city was the development and implementation of an RTS. This proposal would be the largest infrastructure project in the city’s history. The proposed system would be comprised of two interconnected corridors: north–south and east–west. Both routes would travel through the city’s downtown, providing transportation to Western University, Fanshawe College, and the hospitals (see Exhibit 2). The project was planned to start in 2019 with full completion in 2026.</w:t>
      </w:r>
    </w:p>
    <w:p w14:paraId="09880090" w14:textId="77777777" w:rsidR="00BD0132" w:rsidRPr="00B204D8" w:rsidRDefault="00BD0132" w:rsidP="00BD0132">
      <w:pPr>
        <w:pStyle w:val="BodyTextMain"/>
        <w:rPr>
          <w:spacing w:val="-1"/>
          <w:sz w:val="20"/>
          <w:lang w:val="en-CA"/>
        </w:rPr>
      </w:pPr>
    </w:p>
    <w:p w14:paraId="418A3BC3" w14:textId="77777777" w:rsidR="00BD0132" w:rsidRPr="008B4080" w:rsidRDefault="00BD0132" w:rsidP="00BD0132">
      <w:pPr>
        <w:pStyle w:val="BodyTextMain"/>
        <w:rPr>
          <w:spacing w:val="-1"/>
          <w:lang w:val="en-CA"/>
        </w:rPr>
      </w:pPr>
      <w:r w:rsidRPr="008B4080">
        <w:rPr>
          <w:spacing w:val="-1"/>
          <w:lang w:val="en-CA"/>
        </w:rPr>
        <w:t xml:space="preserve">Rapid </w:t>
      </w:r>
      <w:r>
        <w:rPr>
          <w:spacing w:val="-1"/>
          <w:lang w:val="en-CA"/>
        </w:rPr>
        <w:t>t</w:t>
      </w:r>
      <w:r w:rsidRPr="008B4080">
        <w:rPr>
          <w:spacing w:val="-1"/>
          <w:lang w:val="en-CA"/>
        </w:rPr>
        <w:t>ransit in London was expe</w:t>
      </w:r>
      <w:r>
        <w:rPr>
          <w:spacing w:val="-1"/>
          <w:lang w:val="en-CA"/>
        </w:rPr>
        <w:t>cted to produce many benefits. An RTS would have faster</w:t>
      </w:r>
      <w:r w:rsidRPr="008B4080">
        <w:rPr>
          <w:spacing w:val="-1"/>
          <w:lang w:val="en-CA"/>
        </w:rPr>
        <w:t xml:space="preserve"> travel times than the current transit sys</w:t>
      </w:r>
      <w:r>
        <w:rPr>
          <w:spacing w:val="-1"/>
          <w:lang w:val="en-CA"/>
        </w:rPr>
        <w:t>tem—</w:t>
      </w:r>
      <w:r w:rsidRPr="008B4080">
        <w:rPr>
          <w:spacing w:val="-1"/>
          <w:lang w:val="en-CA"/>
        </w:rPr>
        <w:t>current transi</w:t>
      </w:r>
      <w:r>
        <w:rPr>
          <w:spacing w:val="-1"/>
          <w:lang w:val="en-CA"/>
        </w:rPr>
        <w:t xml:space="preserve">t times were not competitive when </w:t>
      </w:r>
      <w:r w:rsidRPr="008B4080">
        <w:rPr>
          <w:spacing w:val="-1"/>
          <w:lang w:val="en-CA"/>
        </w:rPr>
        <w:t>compared to automobile travel. An RTS could increase ridership and reduce</w:t>
      </w:r>
      <w:r>
        <w:rPr>
          <w:spacing w:val="-1"/>
          <w:lang w:val="en-CA"/>
        </w:rPr>
        <w:t xml:space="preserve"> the public’s reliance on their</w:t>
      </w:r>
      <w:r w:rsidRPr="008B4080">
        <w:rPr>
          <w:spacing w:val="-1"/>
          <w:lang w:val="en-CA"/>
        </w:rPr>
        <w:t xml:space="preserve"> cars</w:t>
      </w:r>
      <w:r>
        <w:rPr>
          <w:spacing w:val="-1"/>
          <w:lang w:val="en-CA"/>
        </w:rPr>
        <w:t>. As well, the capacity of this</w:t>
      </w:r>
      <w:r w:rsidRPr="008B4080">
        <w:rPr>
          <w:spacing w:val="-1"/>
          <w:lang w:val="en-CA"/>
        </w:rPr>
        <w:t xml:space="preserve"> transportat</w:t>
      </w:r>
      <w:r>
        <w:rPr>
          <w:spacing w:val="-1"/>
          <w:lang w:val="en-CA"/>
        </w:rPr>
        <w:t>ion infrastructure could</w:t>
      </w:r>
      <w:r w:rsidRPr="008B4080">
        <w:rPr>
          <w:spacing w:val="-1"/>
          <w:lang w:val="en-CA"/>
        </w:rPr>
        <w:t xml:space="preserve"> handle </w:t>
      </w:r>
      <w:r>
        <w:rPr>
          <w:spacing w:val="-1"/>
          <w:lang w:val="en-CA"/>
        </w:rPr>
        <w:t>the city’s future population growth. This infrastructure would</w:t>
      </w:r>
      <w:r w:rsidRPr="008B4080">
        <w:rPr>
          <w:spacing w:val="-1"/>
          <w:lang w:val="en-CA"/>
        </w:rPr>
        <w:t xml:space="preserve"> also</w:t>
      </w:r>
      <w:r>
        <w:rPr>
          <w:spacing w:val="-1"/>
          <w:lang w:val="en-CA"/>
        </w:rPr>
        <w:t xml:space="preserve"> be</w:t>
      </w:r>
      <w:r w:rsidRPr="008B4080">
        <w:rPr>
          <w:spacing w:val="-1"/>
          <w:lang w:val="en-CA"/>
        </w:rPr>
        <w:t xml:space="preserve"> a useful tool for shaping population growth</w:t>
      </w:r>
      <w:r>
        <w:rPr>
          <w:spacing w:val="-1"/>
          <w:lang w:val="en-CA"/>
        </w:rPr>
        <w:t>,</w:t>
      </w:r>
      <w:r w:rsidRPr="008B4080">
        <w:rPr>
          <w:spacing w:val="-1"/>
          <w:lang w:val="en-CA"/>
        </w:rPr>
        <w:t xml:space="preserve"> by increasing residential density in area</w:t>
      </w:r>
      <w:r>
        <w:rPr>
          <w:spacing w:val="-1"/>
          <w:lang w:val="en-CA"/>
        </w:rPr>
        <w:t>s close to the public transit system, a</w:t>
      </w:r>
      <w:r w:rsidRPr="008B4080">
        <w:rPr>
          <w:spacing w:val="-1"/>
          <w:lang w:val="en-CA"/>
        </w:rPr>
        <w:t xml:space="preserve"> process</w:t>
      </w:r>
      <w:r>
        <w:rPr>
          <w:spacing w:val="-1"/>
          <w:lang w:val="en-CA"/>
        </w:rPr>
        <w:t xml:space="preserve"> called “intensification.” </w:t>
      </w:r>
      <w:r w:rsidRPr="008B4080">
        <w:rPr>
          <w:spacing w:val="-1"/>
          <w:lang w:val="en-CA"/>
        </w:rPr>
        <w:t>Intensification, combined with an RTS</w:t>
      </w:r>
      <w:r>
        <w:rPr>
          <w:spacing w:val="-1"/>
          <w:lang w:val="en-CA"/>
        </w:rPr>
        <w:t>,</w:t>
      </w:r>
      <w:r w:rsidRPr="008B4080">
        <w:rPr>
          <w:spacing w:val="-1"/>
          <w:lang w:val="en-CA"/>
        </w:rPr>
        <w:t xml:space="preserve"> would reduce traffic congestion, save</w:t>
      </w:r>
      <w:r>
        <w:rPr>
          <w:spacing w:val="-1"/>
          <w:lang w:val="en-CA"/>
        </w:rPr>
        <w:t xml:space="preserve"> the construction costs of building more road </w:t>
      </w:r>
      <w:r w:rsidRPr="008B4080">
        <w:rPr>
          <w:spacing w:val="-1"/>
          <w:lang w:val="en-CA"/>
        </w:rPr>
        <w:t>infrastructure capacity, save agricultural land, regenerate the downtown core, reduce greenhouse gasses</w:t>
      </w:r>
      <w:r>
        <w:rPr>
          <w:spacing w:val="-1"/>
          <w:lang w:val="en-CA"/>
        </w:rPr>
        <w:t>,</w:t>
      </w:r>
      <w:r w:rsidRPr="008B4080">
        <w:rPr>
          <w:spacing w:val="-1"/>
          <w:vertAlign w:val="superscript"/>
          <w:lang w:val="en-CA"/>
        </w:rPr>
        <w:footnoteReference w:id="6"/>
      </w:r>
      <w:r>
        <w:rPr>
          <w:spacing w:val="-1"/>
          <w:lang w:val="en-CA"/>
        </w:rPr>
        <w:t xml:space="preserve"> </w:t>
      </w:r>
      <w:r w:rsidRPr="008B4080">
        <w:rPr>
          <w:spacing w:val="-1"/>
          <w:lang w:val="en-CA"/>
        </w:rPr>
        <w:t xml:space="preserve">and conserve energy by reducing private vehicle usage.  </w:t>
      </w:r>
    </w:p>
    <w:p w14:paraId="6F2386CF" w14:textId="77777777" w:rsidR="00BD0132" w:rsidRPr="00B204D8" w:rsidRDefault="00BD0132" w:rsidP="00BD0132">
      <w:pPr>
        <w:pStyle w:val="BodyTextMain"/>
        <w:rPr>
          <w:spacing w:val="-1"/>
          <w:sz w:val="20"/>
          <w:lang w:val="en-CA"/>
        </w:rPr>
      </w:pPr>
    </w:p>
    <w:p w14:paraId="40F7A910" w14:textId="77777777" w:rsidR="00BD0132" w:rsidRPr="008B4080" w:rsidRDefault="00BD0132" w:rsidP="00BD0132">
      <w:pPr>
        <w:pStyle w:val="BodyTextMain"/>
        <w:rPr>
          <w:spacing w:val="-1"/>
          <w:lang w:val="en-CA"/>
        </w:rPr>
      </w:pPr>
      <w:r w:rsidRPr="008B4080">
        <w:rPr>
          <w:spacing w:val="-1"/>
          <w:lang w:val="en-CA"/>
        </w:rPr>
        <w:t>The RTS options</w:t>
      </w:r>
      <w:r>
        <w:rPr>
          <w:spacing w:val="-1"/>
          <w:lang w:val="en-CA"/>
        </w:rPr>
        <w:t xml:space="preserve"> were to deliver</w:t>
      </w:r>
      <w:r w:rsidRPr="008B4080">
        <w:rPr>
          <w:spacing w:val="-1"/>
          <w:lang w:val="en-CA"/>
        </w:rPr>
        <w:t xml:space="preserve"> the following:</w:t>
      </w:r>
    </w:p>
    <w:p w14:paraId="781D9A02" w14:textId="77777777" w:rsidR="00BD0132" w:rsidRPr="00B204D8" w:rsidRDefault="00BD0132" w:rsidP="00BD0132">
      <w:pPr>
        <w:pStyle w:val="BodyTextMain"/>
        <w:rPr>
          <w:spacing w:val="-1"/>
          <w:sz w:val="20"/>
          <w:lang w:val="en-CA"/>
        </w:rPr>
      </w:pPr>
    </w:p>
    <w:p w14:paraId="22AA3EB5" w14:textId="77777777" w:rsidR="00BD0132" w:rsidRPr="008B4080" w:rsidRDefault="00BD0132" w:rsidP="00BD0132">
      <w:pPr>
        <w:pStyle w:val="BodyTextMain"/>
        <w:numPr>
          <w:ilvl w:val="0"/>
          <w:numId w:val="10"/>
        </w:numPr>
        <w:rPr>
          <w:lang w:val="en-CA"/>
        </w:rPr>
      </w:pPr>
      <w:r w:rsidRPr="008B4080">
        <w:rPr>
          <w:lang w:val="en-CA"/>
        </w:rPr>
        <w:t xml:space="preserve">Frequent service along the rapid transit corridors, allowing riders to use the service without </w:t>
      </w:r>
      <w:r>
        <w:rPr>
          <w:lang w:val="en-CA"/>
        </w:rPr>
        <w:t xml:space="preserve">having to </w:t>
      </w:r>
      <w:r w:rsidRPr="008B4080">
        <w:rPr>
          <w:lang w:val="en-CA"/>
        </w:rPr>
        <w:t>consult a schedule.</w:t>
      </w:r>
    </w:p>
    <w:p w14:paraId="78346285" w14:textId="77777777" w:rsidR="00BD0132" w:rsidRPr="00B37236" w:rsidRDefault="00BD0132" w:rsidP="00BD0132">
      <w:pPr>
        <w:pStyle w:val="BodyTextMain"/>
        <w:numPr>
          <w:ilvl w:val="0"/>
          <w:numId w:val="10"/>
        </w:numPr>
        <w:rPr>
          <w:spacing w:val="-4"/>
          <w:lang w:val="en-CA"/>
        </w:rPr>
      </w:pPr>
      <w:r w:rsidRPr="00B37236">
        <w:rPr>
          <w:spacing w:val="-4"/>
          <w:lang w:val="en-CA"/>
        </w:rPr>
        <w:t>Express service with fewer stops than the current transit service and stops located at major boarding areas.</w:t>
      </w:r>
    </w:p>
    <w:p w14:paraId="0CB46E13" w14:textId="77777777" w:rsidR="00BD0132" w:rsidRPr="008B4080" w:rsidRDefault="00BD0132" w:rsidP="00BD0132">
      <w:pPr>
        <w:pStyle w:val="BodyTextMain"/>
        <w:numPr>
          <w:ilvl w:val="0"/>
          <w:numId w:val="10"/>
        </w:numPr>
        <w:rPr>
          <w:lang w:val="en-CA"/>
        </w:rPr>
      </w:pPr>
      <w:r w:rsidRPr="008B4080">
        <w:rPr>
          <w:lang w:val="en-CA"/>
        </w:rPr>
        <w:t>Dedicated lanes to physically separate the RTS vehicles from other vehicle traffic.</w:t>
      </w:r>
    </w:p>
    <w:p w14:paraId="00EF75A5" w14:textId="77777777" w:rsidR="00BD0132" w:rsidRPr="008B4080" w:rsidRDefault="00BD0132" w:rsidP="00BD0132">
      <w:pPr>
        <w:pStyle w:val="BodyTextMain"/>
        <w:numPr>
          <w:ilvl w:val="0"/>
          <w:numId w:val="10"/>
        </w:numPr>
        <w:rPr>
          <w:lang w:val="en-CA"/>
        </w:rPr>
      </w:pPr>
      <w:r w:rsidRPr="008B4080">
        <w:rPr>
          <w:lang w:val="en-CA"/>
        </w:rPr>
        <w:t>Programmed traffic signals to prioritize the movement of the RTS vehicles.</w:t>
      </w:r>
    </w:p>
    <w:p w14:paraId="7D80EAE4" w14:textId="77777777" w:rsidR="00BD0132" w:rsidRPr="008B4080" w:rsidRDefault="00BD0132" w:rsidP="00BD0132">
      <w:pPr>
        <w:pStyle w:val="BodyTextMain"/>
        <w:numPr>
          <w:ilvl w:val="0"/>
          <w:numId w:val="10"/>
        </w:numPr>
        <w:rPr>
          <w:lang w:val="en-CA"/>
        </w:rPr>
      </w:pPr>
      <w:r w:rsidRPr="008B4080">
        <w:rPr>
          <w:lang w:val="en-CA"/>
        </w:rPr>
        <w:t xml:space="preserve">Stations with large waiting areas, shelter, seating, bike racks, and fee payment equipment.  </w:t>
      </w:r>
    </w:p>
    <w:p w14:paraId="55C0369F" w14:textId="77777777" w:rsidR="00BD0132" w:rsidRPr="00B204D8" w:rsidRDefault="00BD0132" w:rsidP="00BD0132">
      <w:pPr>
        <w:pStyle w:val="BodyTextMain"/>
        <w:rPr>
          <w:sz w:val="20"/>
          <w:lang w:val="en-CA"/>
        </w:rPr>
      </w:pPr>
    </w:p>
    <w:p w14:paraId="49FC587D" w14:textId="67C0D613" w:rsidR="00BD0132" w:rsidRPr="008B4080" w:rsidRDefault="00BD0132" w:rsidP="00BD0132">
      <w:pPr>
        <w:pStyle w:val="BodyTextMain"/>
        <w:rPr>
          <w:spacing w:val="-1"/>
          <w:lang w:val="en-CA"/>
        </w:rPr>
      </w:pPr>
      <w:r w:rsidRPr="008B4080">
        <w:rPr>
          <w:spacing w:val="-1"/>
          <w:lang w:val="en-CA"/>
        </w:rPr>
        <w:t>Canada’s</w:t>
      </w:r>
      <w:r>
        <w:rPr>
          <w:spacing w:val="-1"/>
          <w:lang w:val="en-CA"/>
        </w:rPr>
        <w:t xml:space="preserve"> three most populous cities, </w:t>
      </w:r>
      <w:r w:rsidRPr="008B4080">
        <w:rPr>
          <w:spacing w:val="-1"/>
          <w:lang w:val="en-CA"/>
        </w:rPr>
        <w:t>Toronto, Montreal, and Vancouver</w:t>
      </w:r>
      <w:r>
        <w:rPr>
          <w:spacing w:val="-1"/>
          <w:lang w:val="en-CA"/>
        </w:rPr>
        <w:t>,</w:t>
      </w:r>
      <w:r w:rsidRPr="008B4080">
        <w:rPr>
          <w:spacing w:val="-1"/>
          <w:lang w:val="en-CA"/>
        </w:rPr>
        <w:t xml:space="preserve"> had extensive heavy rail/subway </w:t>
      </w:r>
      <w:r>
        <w:rPr>
          <w:spacing w:val="-1"/>
          <w:lang w:val="en-CA"/>
        </w:rPr>
        <w:t>RTS</w:t>
      </w:r>
      <w:r w:rsidRPr="008B4080">
        <w:rPr>
          <w:spacing w:val="-1"/>
          <w:lang w:val="en-CA"/>
        </w:rPr>
        <w:t>s</w:t>
      </w:r>
      <w:r>
        <w:rPr>
          <w:spacing w:val="-1"/>
          <w:lang w:val="en-CA"/>
        </w:rPr>
        <w:t>. S</w:t>
      </w:r>
      <w:r w:rsidRPr="008B4080">
        <w:rPr>
          <w:spacing w:val="-1"/>
          <w:lang w:val="en-CA"/>
        </w:rPr>
        <w:t>everal</w:t>
      </w:r>
      <w:r>
        <w:rPr>
          <w:spacing w:val="-1"/>
          <w:lang w:val="en-CA"/>
        </w:rPr>
        <w:t xml:space="preserve"> other</w:t>
      </w:r>
      <w:r w:rsidRPr="008B4080">
        <w:rPr>
          <w:spacing w:val="-1"/>
          <w:lang w:val="en-CA"/>
        </w:rPr>
        <w:t xml:space="preserve"> Canadian cities </w:t>
      </w:r>
      <w:r>
        <w:rPr>
          <w:spacing w:val="-1"/>
          <w:lang w:val="en-CA"/>
        </w:rPr>
        <w:t xml:space="preserve">established an RTS at a time when their population was comparable </w:t>
      </w:r>
      <w:r w:rsidRPr="008B4080">
        <w:rPr>
          <w:spacing w:val="-1"/>
          <w:lang w:val="en-CA"/>
        </w:rPr>
        <w:t>to London</w:t>
      </w:r>
      <w:r>
        <w:rPr>
          <w:spacing w:val="-1"/>
          <w:lang w:val="en-CA"/>
        </w:rPr>
        <w:t>’s (see Exhibit 3).</w:t>
      </w:r>
      <w:r w:rsidRPr="008B4080">
        <w:rPr>
          <w:spacing w:val="-1"/>
          <w:lang w:val="en-CA"/>
        </w:rPr>
        <w:t xml:space="preserve"> </w:t>
      </w:r>
      <w:r w:rsidR="00431CBD">
        <w:rPr>
          <w:spacing w:val="-1"/>
          <w:lang w:val="en-CA"/>
        </w:rPr>
        <w:t xml:space="preserve">In August 2014, </w:t>
      </w:r>
      <w:r w:rsidRPr="008B4080">
        <w:rPr>
          <w:spacing w:val="-1"/>
          <w:lang w:val="en-CA"/>
        </w:rPr>
        <w:t>Kitchener-Waterloo (population 318,000)</w:t>
      </w:r>
      <w:r>
        <w:rPr>
          <w:spacing w:val="-1"/>
          <w:lang w:val="en-CA"/>
        </w:rPr>
        <w:t>, also in Ontario,</w:t>
      </w:r>
      <w:r w:rsidRPr="008B4080">
        <w:rPr>
          <w:spacing w:val="-1"/>
          <w:lang w:val="en-CA"/>
        </w:rPr>
        <w:t xml:space="preserve"> had begun construction</w:t>
      </w:r>
      <w:r>
        <w:rPr>
          <w:spacing w:val="-1"/>
          <w:lang w:val="en-CA"/>
        </w:rPr>
        <w:t xml:space="preserve"> </w:t>
      </w:r>
      <w:r w:rsidRPr="008B4080">
        <w:rPr>
          <w:spacing w:val="-1"/>
          <w:lang w:val="en-CA"/>
        </w:rPr>
        <w:t>o</w:t>
      </w:r>
      <w:r>
        <w:rPr>
          <w:spacing w:val="-1"/>
          <w:lang w:val="en-CA"/>
        </w:rPr>
        <w:t xml:space="preserve">f its </w:t>
      </w:r>
      <w:r w:rsidRPr="008B4080">
        <w:rPr>
          <w:spacing w:val="-1"/>
          <w:lang w:val="en-CA"/>
        </w:rPr>
        <w:t>rail</w:t>
      </w:r>
      <w:r>
        <w:rPr>
          <w:spacing w:val="-1"/>
          <w:lang w:val="en-CA"/>
        </w:rPr>
        <w:t>-</w:t>
      </w:r>
      <w:r w:rsidRPr="008B4080">
        <w:rPr>
          <w:spacing w:val="-1"/>
          <w:lang w:val="en-CA"/>
        </w:rPr>
        <w:t>based RTS with completion expected in 20</w:t>
      </w:r>
      <w:r>
        <w:rPr>
          <w:spacing w:val="-1"/>
          <w:lang w:val="en-CA"/>
        </w:rPr>
        <w:t>17</w:t>
      </w:r>
      <w:r w:rsidRPr="008B4080">
        <w:rPr>
          <w:spacing w:val="-1"/>
          <w:lang w:val="en-CA"/>
        </w:rPr>
        <w:t>.</w:t>
      </w:r>
    </w:p>
    <w:p w14:paraId="70DB8E5F" w14:textId="77777777" w:rsidR="00BD0132" w:rsidRPr="00B204D8" w:rsidRDefault="00BD0132" w:rsidP="00BD0132">
      <w:pPr>
        <w:pStyle w:val="BodyTextMain"/>
        <w:rPr>
          <w:sz w:val="20"/>
          <w:lang w:val="en-CA"/>
        </w:rPr>
      </w:pPr>
    </w:p>
    <w:p w14:paraId="31F1BFFC" w14:textId="77777777" w:rsidR="00BD0132" w:rsidRPr="00B204D8" w:rsidRDefault="00BD0132" w:rsidP="00BD0132">
      <w:pPr>
        <w:pStyle w:val="BodyTextMain"/>
        <w:rPr>
          <w:sz w:val="20"/>
          <w:lang w:val="en-CA"/>
        </w:rPr>
      </w:pPr>
    </w:p>
    <w:p w14:paraId="225EE890" w14:textId="77777777" w:rsidR="00BD0132" w:rsidRPr="00B224FF" w:rsidRDefault="00BD0132" w:rsidP="00BD0132">
      <w:pPr>
        <w:pStyle w:val="Casehead2"/>
        <w:rPr>
          <w:lang w:val="en-CA"/>
        </w:rPr>
      </w:pPr>
      <w:r w:rsidRPr="00B224FF">
        <w:rPr>
          <w:lang w:val="en-CA"/>
        </w:rPr>
        <w:t>Four Rapid Transit Alternatives</w:t>
      </w:r>
    </w:p>
    <w:p w14:paraId="2E0C90C4" w14:textId="77777777" w:rsidR="00BD0132" w:rsidRPr="00B204D8" w:rsidRDefault="00BD0132" w:rsidP="00BD0132">
      <w:pPr>
        <w:pStyle w:val="BodyTextMain"/>
        <w:rPr>
          <w:sz w:val="20"/>
          <w:lang w:val="en-CA"/>
        </w:rPr>
      </w:pPr>
    </w:p>
    <w:p w14:paraId="331A6860" w14:textId="77777777" w:rsidR="00BD0132" w:rsidRPr="008B4080" w:rsidRDefault="00BD0132" w:rsidP="00BD0132">
      <w:pPr>
        <w:pStyle w:val="BodyTextMain"/>
        <w:rPr>
          <w:lang w:val="en-CA"/>
        </w:rPr>
      </w:pPr>
      <w:r w:rsidRPr="008B4080">
        <w:rPr>
          <w:lang w:val="en-CA"/>
        </w:rPr>
        <w:t>Four alternatives had been proposed to London</w:t>
      </w:r>
      <w:r>
        <w:rPr>
          <w:lang w:val="en-CA"/>
        </w:rPr>
        <w:t xml:space="preserve"> city council for consideration, described as follows:</w:t>
      </w:r>
    </w:p>
    <w:p w14:paraId="1722F50F" w14:textId="77777777" w:rsidR="00BD0132" w:rsidRPr="00B204D8" w:rsidRDefault="00BD0132" w:rsidP="00BD0132">
      <w:pPr>
        <w:pStyle w:val="BodyTextMain"/>
        <w:rPr>
          <w:sz w:val="20"/>
          <w:lang w:val="en-CA"/>
        </w:rPr>
      </w:pPr>
    </w:p>
    <w:p w14:paraId="331FED2F" w14:textId="77777777" w:rsidR="00BD0132" w:rsidRPr="00B204D8" w:rsidRDefault="00BD0132" w:rsidP="00BD0132">
      <w:pPr>
        <w:pStyle w:val="BodyTextMain"/>
        <w:rPr>
          <w:sz w:val="20"/>
          <w:u w:val="single"/>
          <w:lang w:val="en-CA"/>
        </w:rPr>
      </w:pPr>
    </w:p>
    <w:p w14:paraId="6ADAE868" w14:textId="77777777" w:rsidR="00BD0132" w:rsidRDefault="00BD0132" w:rsidP="00BD0132">
      <w:pPr>
        <w:pStyle w:val="Casehead3"/>
        <w:rPr>
          <w:lang w:val="en-CA"/>
        </w:rPr>
      </w:pPr>
      <w:r>
        <w:rPr>
          <w:lang w:val="en-CA"/>
        </w:rPr>
        <w:t>Base Bus</w:t>
      </w:r>
    </w:p>
    <w:p w14:paraId="6B12D0CB" w14:textId="77777777" w:rsidR="00BD0132" w:rsidRPr="00B204D8" w:rsidRDefault="00BD0132" w:rsidP="00BD0132">
      <w:pPr>
        <w:pStyle w:val="BodyTextMain"/>
        <w:rPr>
          <w:sz w:val="20"/>
          <w:lang w:val="en-CA"/>
        </w:rPr>
      </w:pPr>
    </w:p>
    <w:p w14:paraId="4BE0F50E" w14:textId="77777777" w:rsidR="00BD0132" w:rsidRPr="00B204D8" w:rsidRDefault="00BD0132" w:rsidP="00BD0132">
      <w:pPr>
        <w:pStyle w:val="BodyTextMain"/>
        <w:rPr>
          <w:spacing w:val="-2"/>
          <w:lang w:val="en-CA"/>
        </w:rPr>
      </w:pPr>
      <w:r w:rsidRPr="008B4080">
        <w:rPr>
          <w:spacing w:val="-1"/>
          <w:lang w:val="en-CA"/>
        </w:rPr>
        <w:t>Ess</w:t>
      </w:r>
      <w:r>
        <w:rPr>
          <w:spacing w:val="-1"/>
          <w:lang w:val="en-CA"/>
        </w:rPr>
        <w:t>entially the “do nothing new” option</w:t>
      </w:r>
      <w:r w:rsidRPr="008B4080">
        <w:rPr>
          <w:spacing w:val="-1"/>
          <w:lang w:val="en-CA"/>
        </w:rPr>
        <w:t>, this a</w:t>
      </w:r>
      <w:r>
        <w:rPr>
          <w:spacing w:val="-1"/>
          <w:lang w:val="en-CA"/>
        </w:rPr>
        <w:t>lternative proposed that London</w:t>
      </w:r>
      <w:r w:rsidRPr="008B4080">
        <w:rPr>
          <w:spacing w:val="-1"/>
          <w:lang w:val="en-CA"/>
        </w:rPr>
        <w:t xml:space="preserve"> continue operating </w:t>
      </w:r>
      <w:r>
        <w:rPr>
          <w:spacing w:val="-1"/>
          <w:lang w:val="en-CA"/>
        </w:rPr>
        <w:t xml:space="preserve">public </w:t>
      </w:r>
      <w:r w:rsidRPr="00B204D8">
        <w:rPr>
          <w:spacing w:val="-2"/>
          <w:lang w:val="en-CA"/>
        </w:rPr>
        <w:t>transit in a manner similar to the way it currently did. Existing routes would remain in service with capacity increased based on demand. Express routes would be added along the corridors (see Exhibit 2), but there would be no dedicated lanes for buses. This option would include no attempt to create rapid transit tunnels below railway tracks; consequently, level crossings with existing railways would remain unchanged.</w:t>
      </w:r>
    </w:p>
    <w:p w14:paraId="79BFAF56" w14:textId="77777777" w:rsidR="00BD0132" w:rsidRPr="00352DCB" w:rsidRDefault="00BD0132" w:rsidP="00BD0132">
      <w:pPr>
        <w:pStyle w:val="Casehead3"/>
        <w:rPr>
          <w:lang w:val="en-CA"/>
        </w:rPr>
      </w:pPr>
      <w:r>
        <w:rPr>
          <w:lang w:val="en-CA"/>
        </w:rPr>
        <w:lastRenderedPageBreak/>
        <w:t>Full Bus</w:t>
      </w:r>
    </w:p>
    <w:p w14:paraId="49B674F2" w14:textId="77777777" w:rsidR="00BD0132" w:rsidRPr="008B4080" w:rsidRDefault="00BD0132" w:rsidP="00BD0132">
      <w:pPr>
        <w:pStyle w:val="BodyTextMain"/>
        <w:rPr>
          <w:lang w:val="en-CA"/>
        </w:rPr>
      </w:pPr>
    </w:p>
    <w:p w14:paraId="77B147BF" w14:textId="77777777" w:rsidR="00BD0132" w:rsidRPr="008B4080" w:rsidRDefault="00BD0132" w:rsidP="00BD0132">
      <w:pPr>
        <w:pStyle w:val="BodyTextMain"/>
        <w:rPr>
          <w:spacing w:val="-1"/>
          <w:lang w:val="en-CA"/>
        </w:rPr>
      </w:pPr>
      <w:r w:rsidRPr="008B4080">
        <w:rPr>
          <w:spacing w:val="-1"/>
          <w:lang w:val="en-CA"/>
        </w:rPr>
        <w:t xml:space="preserve">This option focused on the use of buses exclusively </w:t>
      </w:r>
      <w:r>
        <w:rPr>
          <w:spacing w:val="-1"/>
          <w:lang w:val="en-CA"/>
        </w:rPr>
        <w:t xml:space="preserve">for public transit. It would require road </w:t>
      </w:r>
      <w:r w:rsidRPr="008B4080">
        <w:rPr>
          <w:spacing w:val="-1"/>
          <w:lang w:val="en-CA"/>
        </w:rPr>
        <w:t xml:space="preserve">widening along the proposed transit </w:t>
      </w:r>
      <w:r>
        <w:rPr>
          <w:spacing w:val="-1"/>
          <w:lang w:val="en-CA"/>
        </w:rPr>
        <w:t>corridors.</w:t>
      </w:r>
      <w:r w:rsidRPr="008B4080">
        <w:rPr>
          <w:spacing w:val="-1"/>
          <w:lang w:val="en-CA"/>
        </w:rPr>
        <w:t xml:space="preserve"> </w:t>
      </w:r>
      <w:r>
        <w:rPr>
          <w:spacing w:val="-1"/>
          <w:lang w:val="en-CA"/>
        </w:rPr>
        <w:t>This alternative would also require</w:t>
      </w:r>
      <w:r w:rsidRPr="008B4080">
        <w:rPr>
          <w:spacing w:val="-1"/>
          <w:lang w:val="en-CA"/>
        </w:rPr>
        <w:t xml:space="preserve"> a number </w:t>
      </w:r>
      <w:r>
        <w:rPr>
          <w:spacing w:val="-1"/>
          <w:lang w:val="en-CA"/>
        </w:rPr>
        <w:t xml:space="preserve">of structural changes </w:t>
      </w:r>
      <w:r w:rsidRPr="008B4080">
        <w:rPr>
          <w:spacing w:val="-1"/>
          <w:lang w:val="en-CA"/>
        </w:rPr>
        <w:t xml:space="preserve">to existing infrastructure including </w:t>
      </w:r>
      <w:r>
        <w:rPr>
          <w:spacing w:val="-1"/>
          <w:lang w:val="en-CA"/>
        </w:rPr>
        <w:t xml:space="preserve">building </w:t>
      </w:r>
      <w:r w:rsidRPr="008B4080">
        <w:rPr>
          <w:spacing w:val="-1"/>
          <w:lang w:val="en-CA"/>
        </w:rPr>
        <w:t>a tunnel under the C</w:t>
      </w:r>
      <w:r>
        <w:rPr>
          <w:spacing w:val="-1"/>
          <w:lang w:val="en-CA"/>
        </w:rPr>
        <w:t xml:space="preserve">anadian </w:t>
      </w:r>
      <w:r w:rsidRPr="008B4080">
        <w:rPr>
          <w:spacing w:val="-1"/>
          <w:lang w:val="en-CA"/>
        </w:rPr>
        <w:t>P</w:t>
      </w:r>
      <w:r>
        <w:rPr>
          <w:spacing w:val="-1"/>
          <w:lang w:val="en-CA"/>
        </w:rPr>
        <w:t>acific</w:t>
      </w:r>
      <w:r w:rsidRPr="008B4080">
        <w:rPr>
          <w:spacing w:val="-1"/>
          <w:lang w:val="en-CA"/>
        </w:rPr>
        <w:t xml:space="preserve"> rail</w:t>
      </w:r>
      <w:r>
        <w:rPr>
          <w:spacing w:val="-1"/>
          <w:lang w:val="en-CA"/>
        </w:rPr>
        <w:t xml:space="preserve"> crossing</w:t>
      </w:r>
      <w:r w:rsidRPr="008B4080">
        <w:rPr>
          <w:spacing w:val="-1"/>
          <w:lang w:val="en-CA"/>
        </w:rPr>
        <w:t xml:space="preserve"> on Richmond Street, fully separated lanes on Wellington Road</w:t>
      </w:r>
      <w:r>
        <w:rPr>
          <w:spacing w:val="-1"/>
          <w:lang w:val="en-CA"/>
        </w:rPr>
        <w:t>,</w:t>
      </w:r>
      <w:r w:rsidRPr="008B4080">
        <w:rPr>
          <w:spacing w:val="-1"/>
          <w:lang w:val="en-CA"/>
        </w:rPr>
        <w:t xml:space="preserve"> and a replacement bridge over the Thames River at University Drive </w:t>
      </w:r>
      <w:r>
        <w:rPr>
          <w:spacing w:val="-1"/>
          <w:lang w:val="en-CA"/>
        </w:rPr>
        <w:t>on the Western University campus.</w:t>
      </w:r>
      <w:r w:rsidRPr="008B4080">
        <w:rPr>
          <w:spacing w:val="-1"/>
          <w:lang w:val="en-CA"/>
        </w:rPr>
        <w:t xml:space="preserve"> These changes would allow express buses to use dedicated lanes</w:t>
      </w:r>
      <w:r>
        <w:rPr>
          <w:spacing w:val="-1"/>
          <w:lang w:val="en-CA"/>
        </w:rPr>
        <w:t xml:space="preserve">, leading to shorter </w:t>
      </w:r>
      <w:r w:rsidRPr="008B4080">
        <w:rPr>
          <w:spacing w:val="-1"/>
          <w:lang w:val="en-CA"/>
        </w:rPr>
        <w:t>commute</w:t>
      </w:r>
      <w:r>
        <w:rPr>
          <w:spacing w:val="-1"/>
          <w:lang w:val="en-CA"/>
        </w:rPr>
        <w:t xml:space="preserve"> times than the Base Bus option.</w:t>
      </w:r>
    </w:p>
    <w:p w14:paraId="671A5070" w14:textId="77777777" w:rsidR="00BD0132" w:rsidRDefault="00BD0132" w:rsidP="00BD0132">
      <w:pPr>
        <w:pStyle w:val="BodyTextMain"/>
        <w:rPr>
          <w:lang w:val="en-CA"/>
        </w:rPr>
      </w:pPr>
    </w:p>
    <w:p w14:paraId="778CC1A9" w14:textId="77777777" w:rsidR="00BD0132" w:rsidRPr="008B4080" w:rsidRDefault="00BD0132" w:rsidP="00BD0132">
      <w:pPr>
        <w:pStyle w:val="BodyTextMain"/>
        <w:rPr>
          <w:lang w:val="en-CA"/>
        </w:rPr>
      </w:pPr>
    </w:p>
    <w:p w14:paraId="6DEE5C97" w14:textId="77777777" w:rsidR="00BD0132" w:rsidRPr="00B224FF" w:rsidRDefault="00BD0132" w:rsidP="00BD0132">
      <w:pPr>
        <w:pStyle w:val="Casehead3"/>
        <w:rPr>
          <w:b/>
          <w:lang w:val="en-CA"/>
        </w:rPr>
      </w:pPr>
      <w:r w:rsidRPr="00B224FF">
        <w:rPr>
          <w:lang w:val="en-CA"/>
        </w:rPr>
        <w:t>Bus and Light Rail Hybrid</w:t>
      </w:r>
    </w:p>
    <w:p w14:paraId="6C62F1C8" w14:textId="77777777" w:rsidR="00BD0132" w:rsidRPr="008B4080" w:rsidRDefault="00BD0132" w:rsidP="00BD0132">
      <w:pPr>
        <w:pStyle w:val="BodyTextMain"/>
        <w:rPr>
          <w:lang w:val="en-CA"/>
        </w:rPr>
      </w:pPr>
    </w:p>
    <w:p w14:paraId="2AE27946" w14:textId="77777777" w:rsidR="00BD0132" w:rsidRPr="008B4080" w:rsidRDefault="00BD0132" w:rsidP="00BD0132">
      <w:pPr>
        <w:pStyle w:val="BodyTextMain"/>
        <w:rPr>
          <w:spacing w:val="-1"/>
          <w:lang w:val="en-CA"/>
        </w:rPr>
      </w:pPr>
      <w:r w:rsidRPr="008B4080">
        <w:rPr>
          <w:spacing w:val="-1"/>
          <w:lang w:val="en-CA"/>
        </w:rPr>
        <w:t>This</w:t>
      </w:r>
      <w:r>
        <w:rPr>
          <w:spacing w:val="-1"/>
          <w:lang w:val="en-CA"/>
        </w:rPr>
        <w:t xml:space="preserve"> option proposed the </w:t>
      </w:r>
      <w:r w:rsidRPr="008B4080">
        <w:rPr>
          <w:spacing w:val="-1"/>
          <w:lang w:val="en-CA"/>
        </w:rPr>
        <w:t xml:space="preserve">use </w:t>
      </w:r>
      <w:r>
        <w:rPr>
          <w:spacing w:val="-1"/>
          <w:lang w:val="en-CA"/>
        </w:rPr>
        <w:t xml:space="preserve">of </w:t>
      </w:r>
      <w:r w:rsidRPr="008B4080">
        <w:rPr>
          <w:spacing w:val="-1"/>
          <w:lang w:val="en-CA"/>
        </w:rPr>
        <w:t>light rail instead of buses along the north an</w:t>
      </w:r>
      <w:r>
        <w:rPr>
          <w:spacing w:val="-1"/>
          <w:lang w:val="en-CA"/>
        </w:rPr>
        <w:t>d east corridors but with the continued</w:t>
      </w:r>
      <w:r w:rsidRPr="008B4080">
        <w:rPr>
          <w:spacing w:val="-1"/>
          <w:lang w:val="en-CA"/>
        </w:rPr>
        <w:t xml:space="preserve"> use</w:t>
      </w:r>
      <w:r>
        <w:rPr>
          <w:spacing w:val="-1"/>
          <w:lang w:val="en-CA"/>
        </w:rPr>
        <w:t xml:space="preserve"> of</w:t>
      </w:r>
      <w:r w:rsidRPr="008B4080">
        <w:rPr>
          <w:spacing w:val="-1"/>
          <w:lang w:val="en-CA"/>
        </w:rPr>
        <w:t xml:space="preserve"> buses </w:t>
      </w:r>
      <w:r>
        <w:rPr>
          <w:spacing w:val="-1"/>
          <w:lang w:val="en-CA"/>
        </w:rPr>
        <w:t>along</w:t>
      </w:r>
      <w:r w:rsidRPr="008B4080">
        <w:rPr>
          <w:spacing w:val="-1"/>
          <w:lang w:val="en-CA"/>
        </w:rPr>
        <w:t xml:space="preserve"> the south and west corridors. </w:t>
      </w:r>
      <w:r>
        <w:rPr>
          <w:spacing w:val="-1"/>
          <w:lang w:val="en-CA"/>
        </w:rPr>
        <w:t xml:space="preserve">One of the reasons behind this proposal was </w:t>
      </w:r>
      <w:r w:rsidRPr="008B4080">
        <w:rPr>
          <w:spacing w:val="-1"/>
          <w:lang w:val="en-CA"/>
        </w:rPr>
        <w:t>that the north and east corridors projected higher ridership than</w:t>
      </w:r>
      <w:r>
        <w:rPr>
          <w:spacing w:val="-1"/>
          <w:lang w:val="en-CA"/>
        </w:rPr>
        <w:t xml:space="preserve"> the west and south corridors.</w:t>
      </w:r>
      <w:r w:rsidRPr="008B4080">
        <w:rPr>
          <w:spacing w:val="-1"/>
          <w:lang w:val="en-CA"/>
        </w:rPr>
        <w:t xml:space="preserve"> </w:t>
      </w:r>
      <w:r>
        <w:rPr>
          <w:spacing w:val="-1"/>
          <w:lang w:val="en-CA"/>
        </w:rPr>
        <w:t>This option</w:t>
      </w:r>
      <w:r w:rsidRPr="008B4080">
        <w:rPr>
          <w:spacing w:val="-1"/>
          <w:lang w:val="en-CA"/>
        </w:rPr>
        <w:t xml:space="preserve"> would incorporate street widening along all corridors and</w:t>
      </w:r>
      <w:r>
        <w:rPr>
          <w:spacing w:val="-1"/>
          <w:lang w:val="en-CA"/>
        </w:rPr>
        <w:t xml:space="preserve"> would include building</w:t>
      </w:r>
      <w:r w:rsidRPr="008B4080">
        <w:rPr>
          <w:spacing w:val="-1"/>
          <w:lang w:val="en-CA"/>
        </w:rPr>
        <w:t xml:space="preserve"> a rapid transit tunnel under the Richmond Street train track</w:t>
      </w:r>
      <w:r>
        <w:rPr>
          <w:spacing w:val="-1"/>
          <w:lang w:val="en-CA"/>
        </w:rPr>
        <w:t>s.</w:t>
      </w:r>
    </w:p>
    <w:p w14:paraId="4D533065" w14:textId="77777777" w:rsidR="00BD0132" w:rsidRDefault="00BD0132" w:rsidP="00BD0132">
      <w:pPr>
        <w:pStyle w:val="BodyTextMain"/>
        <w:rPr>
          <w:lang w:val="en-CA"/>
        </w:rPr>
      </w:pPr>
    </w:p>
    <w:p w14:paraId="0B7474DA" w14:textId="77777777" w:rsidR="00BD0132" w:rsidRPr="008B4080" w:rsidRDefault="00BD0132" w:rsidP="00BD0132">
      <w:pPr>
        <w:pStyle w:val="BodyTextMain"/>
        <w:rPr>
          <w:lang w:val="en-CA"/>
        </w:rPr>
      </w:pPr>
    </w:p>
    <w:p w14:paraId="0DB380BA" w14:textId="77777777" w:rsidR="00BD0132" w:rsidRPr="00B224FF" w:rsidRDefault="00BD0132" w:rsidP="00BD0132">
      <w:pPr>
        <w:pStyle w:val="Casehead3"/>
        <w:rPr>
          <w:b/>
          <w:lang w:val="en-CA"/>
        </w:rPr>
      </w:pPr>
      <w:r w:rsidRPr="00B224FF">
        <w:rPr>
          <w:lang w:val="en-CA"/>
        </w:rPr>
        <w:t>Full Light Rail</w:t>
      </w:r>
    </w:p>
    <w:p w14:paraId="3A5E1585" w14:textId="77777777" w:rsidR="00BD0132" w:rsidRPr="008B4080" w:rsidRDefault="00BD0132" w:rsidP="00BD0132">
      <w:pPr>
        <w:pStyle w:val="BodyTextMain"/>
        <w:rPr>
          <w:lang w:val="en-CA"/>
        </w:rPr>
      </w:pPr>
    </w:p>
    <w:p w14:paraId="466C60C3" w14:textId="77777777" w:rsidR="00BD0132" w:rsidRPr="008B4080" w:rsidRDefault="00BD0132" w:rsidP="00BD0132">
      <w:pPr>
        <w:pStyle w:val="BodyTextMain"/>
        <w:rPr>
          <w:lang w:val="en-CA"/>
        </w:rPr>
      </w:pPr>
      <w:r w:rsidRPr="008B4080">
        <w:rPr>
          <w:lang w:val="en-CA"/>
        </w:rPr>
        <w:t>This alternative would utilize light rail transit</w:t>
      </w:r>
      <w:r>
        <w:rPr>
          <w:lang w:val="en-CA"/>
        </w:rPr>
        <w:t>,</w:t>
      </w:r>
      <w:r w:rsidRPr="008B4080">
        <w:rPr>
          <w:lang w:val="en-CA"/>
        </w:rPr>
        <w:t xml:space="preserve"> instead of buses</w:t>
      </w:r>
      <w:r>
        <w:rPr>
          <w:lang w:val="en-CA"/>
        </w:rPr>
        <w:t>,</w:t>
      </w:r>
      <w:r w:rsidRPr="008B4080">
        <w:rPr>
          <w:lang w:val="en-CA"/>
        </w:rPr>
        <w:t xml:space="preserve"> along all of the</w:t>
      </w:r>
      <w:r>
        <w:rPr>
          <w:lang w:val="en-CA"/>
        </w:rPr>
        <w:t xml:space="preserve"> previously defined corridors. </w:t>
      </w:r>
      <w:r w:rsidRPr="008B4080">
        <w:rPr>
          <w:lang w:val="en-CA"/>
        </w:rPr>
        <w:t xml:space="preserve">It would also include </w:t>
      </w:r>
      <w:r>
        <w:rPr>
          <w:lang w:val="en-CA"/>
        </w:rPr>
        <w:t xml:space="preserve">the </w:t>
      </w:r>
      <w:r w:rsidRPr="008B4080">
        <w:rPr>
          <w:lang w:val="en-CA"/>
        </w:rPr>
        <w:t xml:space="preserve">widening of these corridors and the same structural improvements discussed in </w:t>
      </w:r>
      <w:r>
        <w:rPr>
          <w:lang w:val="en-CA"/>
        </w:rPr>
        <w:t>the previous two alternatives.</w:t>
      </w:r>
    </w:p>
    <w:p w14:paraId="46C903B0" w14:textId="77777777" w:rsidR="00BD0132" w:rsidRDefault="00BD0132" w:rsidP="00BD0132">
      <w:pPr>
        <w:pStyle w:val="BodyTextMain"/>
        <w:rPr>
          <w:lang w:val="en-CA"/>
        </w:rPr>
      </w:pPr>
    </w:p>
    <w:p w14:paraId="289F5187" w14:textId="77777777" w:rsidR="00BD0132" w:rsidRPr="008B4080" w:rsidRDefault="00BD0132" w:rsidP="00BD0132">
      <w:pPr>
        <w:pStyle w:val="BodyTextMain"/>
        <w:rPr>
          <w:lang w:val="en-CA"/>
        </w:rPr>
      </w:pPr>
    </w:p>
    <w:p w14:paraId="030772AD" w14:textId="77777777" w:rsidR="00BD0132" w:rsidRPr="008B4080" w:rsidRDefault="00BD0132" w:rsidP="00BD0132">
      <w:pPr>
        <w:pStyle w:val="Casehead2"/>
        <w:rPr>
          <w:lang w:val="en-CA"/>
        </w:rPr>
      </w:pPr>
      <w:r w:rsidRPr="008B4080">
        <w:rPr>
          <w:lang w:val="en-CA"/>
        </w:rPr>
        <w:t>Economic Evaluation</w:t>
      </w:r>
    </w:p>
    <w:p w14:paraId="4FC70707" w14:textId="77777777" w:rsidR="00BD0132" w:rsidRPr="008B4080" w:rsidRDefault="00BD0132" w:rsidP="00BD0132">
      <w:pPr>
        <w:pStyle w:val="BodyTextMain"/>
        <w:rPr>
          <w:lang w:val="en-CA"/>
        </w:rPr>
      </w:pPr>
    </w:p>
    <w:p w14:paraId="21656985" w14:textId="77777777" w:rsidR="00BD0132" w:rsidRPr="00A41727" w:rsidRDefault="00BD0132" w:rsidP="00BD0132">
      <w:pPr>
        <w:pStyle w:val="Casehead3"/>
        <w:rPr>
          <w:lang w:val="en-CA"/>
        </w:rPr>
      </w:pPr>
      <w:r w:rsidRPr="00A41727">
        <w:rPr>
          <w:lang w:val="en-CA"/>
        </w:rPr>
        <w:t>Operating Costs</w:t>
      </w:r>
    </w:p>
    <w:p w14:paraId="4A8DD2DB" w14:textId="77777777" w:rsidR="00BD0132" w:rsidRPr="008B4080" w:rsidRDefault="00BD0132" w:rsidP="00BD0132">
      <w:pPr>
        <w:pStyle w:val="BodyTextMain"/>
        <w:rPr>
          <w:lang w:val="en-CA"/>
        </w:rPr>
      </w:pPr>
    </w:p>
    <w:p w14:paraId="3DDEF699" w14:textId="77777777" w:rsidR="00BD0132" w:rsidRPr="008B4080" w:rsidRDefault="00BD0132" w:rsidP="00BD0132">
      <w:pPr>
        <w:pStyle w:val="BodyTextMain"/>
        <w:rPr>
          <w:lang w:val="en-CA"/>
        </w:rPr>
      </w:pPr>
      <w:r>
        <w:rPr>
          <w:lang w:val="en-CA"/>
        </w:rPr>
        <w:t>The f</w:t>
      </w:r>
      <w:r w:rsidRPr="008B4080">
        <w:rPr>
          <w:lang w:val="en-CA"/>
        </w:rPr>
        <w:t xml:space="preserve">uture </w:t>
      </w:r>
      <w:r>
        <w:rPr>
          <w:lang w:val="en-CA"/>
        </w:rPr>
        <w:t xml:space="preserve">annual </w:t>
      </w:r>
      <w:r w:rsidRPr="008B4080">
        <w:rPr>
          <w:lang w:val="en-CA"/>
        </w:rPr>
        <w:t>operating costs of th</w:t>
      </w:r>
      <w:r>
        <w:rPr>
          <w:lang w:val="en-CA"/>
        </w:rPr>
        <w:t>e various RTS options included</w:t>
      </w:r>
      <w:r w:rsidRPr="008B4080">
        <w:rPr>
          <w:lang w:val="en-CA"/>
        </w:rPr>
        <w:t xml:space="preserve"> labour, administration, electricity</w:t>
      </w:r>
      <w:r>
        <w:rPr>
          <w:lang w:val="en-CA"/>
        </w:rPr>
        <w:t xml:space="preserve"> and </w:t>
      </w:r>
      <w:r w:rsidRPr="008B4080">
        <w:rPr>
          <w:lang w:val="en-CA"/>
        </w:rPr>
        <w:t>diesel usage (depending on the option selected), vehicle maintenance, an</w:t>
      </w:r>
      <w:r>
        <w:rPr>
          <w:lang w:val="en-CA"/>
        </w:rPr>
        <w:t>d route maintenance.</w:t>
      </w:r>
      <w:r w:rsidRPr="008B4080">
        <w:rPr>
          <w:lang w:val="en-CA"/>
        </w:rPr>
        <w:t xml:space="preserve"> A summary of annual operating costs for ea</w:t>
      </w:r>
      <w:r>
        <w:rPr>
          <w:lang w:val="en-CA"/>
        </w:rPr>
        <w:t>ch option included the net present value (NPV) equivalent in perpetuity (see Exhibit 4).</w:t>
      </w:r>
    </w:p>
    <w:p w14:paraId="2DA719A9" w14:textId="77777777" w:rsidR="00BD0132" w:rsidRDefault="00BD0132" w:rsidP="00BD0132">
      <w:pPr>
        <w:pStyle w:val="BodyTextMain"/>
        <w:rPr>
          <w:lang w:val="en-CA"/>
        </w:rPr>
      </w:pPr>
    </w:p>
    <w:p w14:paraId="7E902635" w14:textId="77777777" w:rsidR="00BD0132" w:rsidRDefault="00BD0132" w:rsidP="00BD0132">
      <w:pPr>
        <w:pStyle w:val="BodyTextMain"/>
        <w:rPr>
          <w:spacing w:val="-1"/>
          <w:u w:val="single"/>
          <w:lang w:val="en-CA"/>
        </w:rPr>
      </w:pPr>
    </w:p>
    <w:p w14:paraId="7B16B9D5" w14:textId="77777777" w:rsidR="00BD0132" w:rsidRPr="008B4080" w:rsidRDefault="00BD0132" w:rsidP="00BD0132">
      <w:pPr>
        <w:pStyle w:val="Casehead3"/>
        <w:rPr>
          <w:lang w:val="en-CA"/>
        </w:rPr>
      </w:pPr>
      <w:r w:rsidRPr="008B4080">
        <w:rPr>
          <w:lang w:val="en-CA"/>
        </w:rPr>
        <w:t>Capital Costs</w:t>
      </w:r>
    </w:p>
    <w:p w14:paraId="31E426E0" w14:textId="77777777" w:rsidR="00BD0132" w:rsidRPr="008B4080" w:rsidRDefault="00BD0132" w:rsidP="00BD0132">
      <w:pPr>
        <w:pStyle w:val="BodyTextMain"/>
        <w:rPr>
          <w:lang w:val="en-CA"/>
        </w:rPr>
      </w:pPr>
    </w:p>
    <w:p w14:paraId="18B43B04" w14:textId="77777777" w:rsidR="00BD0132" w:rsidRPr="008B4080" w:rsidRDefault="00BD0132" w:rsidP="00BD0132">
      <w:pPr>
        <w:pStyle w:val="BodyTextMain"/>
        <w:rPr>
          <w:lang w:val="en-CA"/>
        </w:rPr>
      </w:pPr>
      <w:r w:rsidRPr="008B4080">
        <w:rPr>
          <w:lang w:val="en-CA"/>
        </w:rPr>
        <w:t>Capit</w:t>
      </w:r>
      <w:r>
        <w:rPr>
          <w:lang w:val="en-CA"/>
        </w:rPr>
        <w:t xml:space="preserve">al costs were classified as one-time investment costs. The capital costs for each option (see Exhibit 5) included </w:t>
      </w:r>
      <w:r w:rsidRPr="008B4080">
        <w:rPr>
          <w:lang w:val="en-CA"/>
        </w:rPr>
        <w:t>the widening of roads on the RTS corridors</w:t>
      </w:r>
      <w:r>
        <w:rPr>
          <w:lang w:val="en-CA"/>
        </w:rPr>
        <w:t>;</w:t>
      </w:r>
      <w:r w:rsidRPr="008B4080">
        <w:rPr>
          <w:lang w:val="en-CA"/>
        </w:rPr>
        <w:t xml:space="preserve"> </w:t>
      </w:r>
      <w:r>
        <w:rPr>
          <w:lang w:val="en-CA"/>
        </w:rPr>
        <w:t xml:space="preserve">the construction of </w:t>
      </w:r>
      <w:r w:rsidRPr="008B4080">
        <w:rPr>
          <w:lang w:val="en-CA"/>
        </w:rPr>
        <w:t xml:space="preserve">waiting stations, underground tunnels, </w:t>
      </w:r>
      <w:r>
        <w:rPr>
          <w:lang w:val="en-CA"/>
        </w:rPr>
        <w:t xml:space="preserve">and </w:t>
      </w:r>
      <w:r w:rsidRPr="008B4080">
        <w:rPr>
          <w:lang w:val="en-CA"/>
        </w:rPr>
        <w:t>a maintenance facility</w:t>
      </w:r>
      <w:r>
        <w:rPr>
          <w:lang w:val="en-CA"/>
        </w:rPr>
        <w:t>;</w:t>
      </w:r>
      <w:r w:rsidRPr="008B4080">
        <w:rPr>
          <w:lang w:val="en-CA"/>
        </w:rPr>
        <w:t xml:space="preserve"> engineering</w:t>
      </w:r>
      <w:r>
        <w:rPr>
          <w:lang w:val="en-CA"/>
        </w:rPr>
        <w:t xml:space="preserve"> costs;</w:t>
      </w:r>
      <w:r w:rsidRPr="008B4080">
        <w:rPr>
          <w:lang w:val="en-CA"/>
        </w:rPr>
        <w:t xml:space="preserve"> and </w:t>
      </w:r>
      <w:r>
        <w:rPr>
          <w:lang w:val="en-CA"/>
        </w:rPr>
        <w:t xml:space="preserve">the </w:t>
      </w:r>
      <w:r w:rsidRPr="008B4080">
        <w:rPr>
          <w:lang w:val="en-CA"/>
        </w:rPr>
        <w:t>purchase o</w:t>
      </w:r>
      <w:r>
        <w:rPr>
          <w:lang w:val="en-CA"/>
        </w:rPr>
        <w:t>f vehicles (buses and trains).</w:t>
      </w:r>
    </w:p>
    <w:p w14:paraId="6336016E" w14:textId="77777777" w:rsidR="00BD0132" w:rsidRDefault="00BD0132" w:rsidP="00BD0132">
      <w:pPr>
        <w:pStyle w:val="BodyTextMain"/>
        <w:rPr>
          <w:lang w:val="en-CA"/>
        </w:rPr>
      </w:pPr>
    </w:p>
    <w:p w14:paraId="5D168A6E" w14:textId="77777777" w:rsidR="00E325F4" w:rsidRPr="008B4080" w:rsidRDefault="00E325F4" w:rsidP="00BD0132">
      <w:pPr>
        <w:pStyle w:val="BodyTextMain"/>
        <w:rPr>
          <w:lang w:val="en-CA"/>
        </w:rPr>
      </w:pPr>
    </w:p>
    <w:p w14:paraId="29E1D68B" w14:textId="77777777" w:rsidR="00BD0132" w:rsidRPr="008B4080" w:rsidRDefault="00BD0132" w:rsidP="00BD0132">
      <w:pPr>
        <w:pStyle w:val="Casehead3"/>
        <w:rPr>
          <w:lang w:val="en-CA"/>
        </w:rPr>
      </w:pPr>
      <w:r w:rsidRPr="008B4080">
        <w:rPr>
          <w:lang w:val="en-CA"/>
        </w:rPr>
        <w:t>Revenue</w:t>
      </w:r>
    </w:p>
    <w:p w14:paraId="57F05674" w14:textId="77777777" w:rsidR="00BD0132" w:rsidRPr="008B4080" w:rsidRDefault="00BD0132" w:rsidP="00BD0132">
      <w:pPr>
        <w:pStyle w:val="BodyTextMain"/>
        <w:rPr>
          <w:lang w:val="en-CA"/>
        </w:rPr>
      </w:pPr>
    </w:p>
    <w:p w14:paraId="3A3196AE" w14:textId="77777777" w:rsidR="00BD0132" w:rsidRDefault="00BD0132" w:rsidP="00BD0132">
      <w:pPr>
        <w:pStyle w:val="BodyTextMain"/>
        <w:rPr>
          <w:lang w:val="en-CA"/>
        </w:rPr>
      </w:pPr>
      <w:r w:rsidRPr="008B4080">
        <w:rPr>
          <w:lang w:val="en-CA"/>
        </w:rPr>
        <w:t>Projected revenue was base</w:t>
      </w:r>
      <w:r>
        <w:rPr>
          <w:lang w:val="en-CA"/>
        </w:rPr>
        <w:t>d primarily on RTS fares. Increased revenue was</w:t>
      </w:r>
      <w:r w:rsidRPr="008B4080">
        <w:rPr>
          <w:lang w:val="en-CA"/>
        </w:rPr>
        <w:t xml:space="preserve"> expected due to both population increases and </w:t>
      </w:r>
      <w:r>
        <w:rPr>
          <w:lang w:val="en-CA"/>
        </w:rPr>
        <w:t xml:space="preserve">a </w:t>
      </w:r>
      <w:r w:rsidRPr="008B4080">
        <w:rPr>
          <w:lang w:val="en-CA"/>
        </w:rPr>
        <w:t>higher proportion of this population using the transit</w:t>
      </w:r>
      <w:r>
        <w:rPr>
          <w:lang w:val="en-CA"/>
        </w:rPr>
        <w:t xml:space="preserve"> system (see Exhibit 6). </w:t>
      </w:r>
      <w:r w:rsidRPr="008B4080">
        <w:rPr>
          <w:lang w:val="en-CA"/>
        </w:rPr>
        <w:t xml:space="preserve">The increased ridership proportion </w:t>
      </w:r>
      <w:r>
        <w:rPr>
          <w:lang w:val="en-CA"/>
        </w:rPr>
        <w:t xml:space="preserve">would be the result of the RTS’s increased capacity </w:t>
      </w:r>
      <w:r w:rsidRPr="008B4080">
        <w:rPr>
          <w:lang w:val="en-CA"/>
        </w:rPr>
        <w:t>over t</w:t>
      </w:r>
      <w:r>
        <w:rPr>
          <w:lang w:val="en-CA"/>
        </w:rPr>
        <w:t xml:space="preserve">he current system and </w:t>
      </w:r>
      <w:r w:rsidRPr="008B4080">
        <w:rPr>
          <w:lang w:val="en-CA"/>
        </w:rPr>
        <w:t>the convenience an</w:t>
      </w:r>
      <w:r>
        <w:rPr>
          <w:lang w:val="en-CA"/>
        </w:rPr>
        <w:t>d improved travel times it offered compared</w:t>
      </w:r>
      <w:r w:rsidRPr="008B4080">
        <w:rPr>
          <w:lang w:val="en-CA"/>
        </w:rPr>
        <w:t xml:space="preserve"> to p</w:t>
      </w:r>
      <w:r>
        <w:rPr>
          <w:lang w:val="en-CA"/>
        </w:rPr>
        <w:t>rivate automobiles.</w:t>
      </w:r>
    </w:p>
    <w:p w14:paraId="1B6E5254" w14:textId="77777777" w:rsidR="00BD0132" w:rsidRDefault="00BD0132" w:rsidP="00BD0132">
      <w:pPr>
        <w:pStyle w:val="Casehead3"/>
        <w:rPr>
          <w:lang w:val="en-CA"/>
        </w:rPr>
      </w:pPr>
      <w:r>
        <w:rPr>
          <w:lang w:val="en-CA"/>
        </w:rPr>
        <w:lastRenderedPageBreak/>
        <w:t>Non-Financial</w:t>
      </w:r>
      <w:r w:rsidRPr="008B4080">
        <w:rPr>
          <w:lang w:val="en-CA"/>
        </w:rPr>
        <w:t xml:space="preserve"> Benefits </w:t>
      </w:r>
    </w:p>
    <w:p w14:paraId="72590E12" w14:textId="77777777" w:rsidR="00BD0132" w:rsidRDefault="00BD0132" w:rsidP="00BD0132">
      <w:pPr>
        <w:pStyle w:val="BodyTextMain"/>
        <w:rPr>
          <w:lang w:val="en-CA"/>
        </w:rPr>
      </w:pPr>
    </w:p>
    <w:p w14:paraId="5D7DB329" w14:textId="77777777" w:rsidR="00BD0132" w:rsidRPr="008D464F" w:rsidRDefault="00BD0132" w:rsidP="00BD0132">
      <w:pPr>
        <w:pStyle w:val="BodyTextMain"/>
        <w:rPr>
          <w:lang w:val="en-CA"/>
        </w:rPr>
      </w:pPr>
      <w:r>
        <w:rPr>
          <w:lang w:val="en-CA"/>
        </w:rPr>
        <w:t>The following non-financial benefits of the proposed RTS alternatives (see Exhibit 7) were identified:</w:t>
      </w:r>
    </w:p>
    <w:p w14:paraId="3A4F1804" w14:textId="77777777" w:rsidR="00BD0132" w:rsidRPr="008B4080" w:rsidRDefault="00BD0132" w:rsidP="00BD0132">
      <w:pPr>
        <w:pStyle w:val="BodyTextMain"/>
        <w:rPr>
          <w:lang w:val="en-CA"/>
        </w:rPr>
      </w:pPr>
    </w:p>
    <w:p w14:paraId="07592F6B" w14:textId="77777777" w:rsidR="00BD0132" w:rsidRPr="008B4080" w:rsidRDefault="00BD0132" w:rsidP="00BD0132">
      <w:pPr>
        <w:pStyle w:val="BodyTextMain"/>
        <w:numPr>
          <w:ilvl w:val="0"/>
          <w:numId w:val="11"/>
        </w:numPr>
        <w:rPr>
          <w:lang w:val="en-CA"/>
        </w:rPr>
      </w:pPr>
      <w:r w:rsidRPr="008B4080">
        <w:rPr>
          <w:lang w:val="en-CA"/>
        </w:rPr>
        <w:t>A</w:t>
      </w:r>
      <w:r>
        <w:rPr>
          <w:lang w:val="en-CA"/>
        </w:rPr>
        <w:t>n RTS was expected to reduce riders’ travel times by between 3.5 and 5.3 minutes due to</w:t>
      </w:r>
      <w:r w:rsidRPr="008B4080">
        <w:rPr>
          <w:lang w:val="en-CA"/>
        </w:rPr>
        <w:t xml:space="preserve"> express lanes and othe</w:t>
      </w:r>
      <w:r>
        <w:rPr>
          <w:lang w:val="en-CA"/>
        </w:rPr>
        <w:t xml:space="preserve">r infrastructure improvements. </w:t>
      </w:r>
      <w:r w:rsidRPr="008B4080">
        <w:rPr>
          <w:lang w:val="en-CA"/>
        </w:rPr>
        <w:t>This was calculated based on the average trip travel</w:t>
      </w:r>
      <w:r>
        <w:rPr>
          <w:lang w:val="en-CA"/>
        </w:rPr>
        <w:t xml:space="preserve"> time</w:t>
      </w:r>
      <w:r w:rsidRPr="008B4080">
        <w:rPr>
          <w:lang w:val="en-CA"/>
        </w:rPr>
        <w:t>, the expected number of riders, and an $18.26/hour</w:t>
      </w:r>
      <w:r>
        <w:rPr>
          <w:lang w:val="en-CA"/>
        </w:rPr>
        <w:t xml:space="preserve"> estimated</w:t>
      </w:r>
      <w:r w:rsidRPr="008B4080">
        <w:rPr>
          <w:lang w:val="en-CA"/>
        </w:rPr>
        <w:t xml:space="preserve"> value </w:t>
      </w:r>
      <w:r>
        <w:rPr>
          <w:lang w:val="en-CA"/>
        </w:rPr>
        <w:t>of</w:t>
      </w:r>
      <w:r w:rsidRPr="008B4080">
        <w:rPr>
          <w:lang w:val="en-CA"/>
        </w:rPr>
        <w:t xml:space="preserve"> a passenger’s time.</w:t>
      </w:r>
    </w:p>
    <w:p w14:paraId="037CC6CF" w14:textId="77777777" w:rsidR="00BD0132" w:rsidRPr="008B4080" w:rsidRDefault="00BD0132" w:rsidP="00BD0132">
      <w:pPr>
        <w:pStyle w:val="BodyTextMain"/>
        <w:numPr>
          <w:ilvl w:val="0"/>
          <w:numId w:val="11"/>
        </w:numPr>
        <w:rPr>
          <w:lang w:val="en-CA"/>
        </w:rPr>
      </w:pPr>
      <w:r w:rsidRPr="008B4080">
        <w:rPr>
          <w:lang w:val="en-CA"/>
        </w:rPr>
        <w:t xml:space="preserve">As commuters shifted from </w:t>
      </w:r>
      <w:r>
        <w:rPr>
          <w:lang w:val="en-CA"/>
        </w:rPr>
        <w:t xml:space="preserve">their </w:t>
      </w:r>
      <w:r w:rsidRPr="008B4080">
        <w:rPr>
          <w:lang w:val="en-CA"/>
        </w:rPr>
        <w:t xml:space="preserve">private automobiles to public transit, the projected number of vehicle collisions </w:t>
      </w:r>
      <w:r>
        <w:rPr>
          <w:lang w:val="en-CA"/>
        </w:rPr>
        <w:t>was expected to decline, resulting in</w:t>
      </w:r>
      <w:r w:rsidRPr="008B4080">
        <w:rPr>
          <w:lang w:val="en-CA"/>
        </w:rPr>
        <w:t xml:space="preserve"> improved</w:t>
      </w:r>
      <w:r>
        <w:rPr>
          <w:lang w:val="en-CA"/>
        </w:rPr>
        <w:t xml:space="preserve"> road</w:t>
      </w:r>
      <w:r w:rsidRPr="008B4080">
        <w:rPr>
          <w:lang w:val="en-CA"/>
        </w:rPr>
        <w:t xml:space="preserve"> safety.</w:t>
      </w:r>
    </w:p>
    <w:p w14:paraId="64E3A9BF" w14:textId="77777777" w:rsidR="00BD0132" w:rsidRPr="008B4080" w:rsidRDefault="00BD0132" w:rsidP="00BD0132">
      <w:pPr>
        <w:pStyle w:val="BodyTextMain"/>
        <w:numPr>
          <w:ilvl w:val="0"/>
          <w:numId w:val="11"/>
        </w:numPr>
        <w:rPr>
          <w:lang w:val="en-CA"/>
        </w:rPr>
      </w:pPr>
      <w:r w:rsidRPr="008B4080">
        <w:rPr>
          <w:lang w:val="en-CA"/>
        </w:rPr>
        <w:t>By increasing ridership on the public transit system, the co</w:t>
      </w:r>
      <w:r>
        <w:rPr>
          <w:lang w:val="en-CA"/>
        </w:rPr>
        <w:t>rresponding</w:t>
      </w:r>
      <w:r w:rsidRPr="008B4080">
        <w:rPr>
          <w:lang w:val="en-CA"/>
        </w:rPr>
        <w:t xml:space="preserve"> reduction in the</w:t>
      </w:r>
      <w:r>
        <w:rPr>
          <w:lang w:val="en-CA"/>
        </w:rPr>
        <w:t xml:space="preserve"> use of private vehicles would </w:t>
      </w:r>
      <w:r w:rsidRPr="008B4080">
        <w:rPr>
          <w:lang w:val="en-CA"/>
        </w:rPr>
        <w:t>reduce traffic congestion and provide travel time savings for the remaining car users.</w:t>
      </w:r>
    </w:p>
    <w:p w14:paraId="0CF3E738" w14:textId="77777777" w:rsidR="00BD0132" w:rsidRPr="00DF6BDE" w:rsidRDefault="00BD0132" w:rsidP="00BD0132">
      <w:pPr>
        <w:pStyle w:val="BodyTextMain"/>
        <w:numPr>
          <w:ilvl w:val="0"/>
          <w:numId w:val="11"/>
        </w:numPr>
        <w:rPr>
          <w:lang w:val="en-CA"/>
        </w:rPr>
      </w:pPr>
      <w:r w:rsidRPr="00DF6BDE">
        <w:rPr>
          <w:lang w:val="en-CA"/>
        </w:rPr>
        <w:t>Increased ridership in public transit would reduce t</w:t>
      </w:r>
      <w:r>
        <w:rPr>
          <w:lang w:val="en-CA"/>
        </w:rPr>
        <w:t xml:space="preserve">he use of private automobiles, ultimately reducing for RTS riders the vehicle </w:t>
      </w:r>
      <w:r w:rsidRPr="00DF6BDE">
        <w:rPr>
          <w:lang w:val="en-CA"/>
        </w:rPr>
        <w:t>costs associated with purchase, maintenance, fuel, licensing, and insurance</w:t>
      </w:r>
      <w:r>
        <w:rPr>
          <w:lang w:val="en-CA"/>
        </w:rPr>
        <w:t>.</w:t>
      </w:r>
    </w:p>
    <w:p w14:paraId="03FA193A" w14:textId="77777777" w:rsidR="00BD0132" w:rsidRPr="008B4080" w:rsidRDefault="00BD0132" w:rsidP="00BD0132">
      <w:pPr>
        <w:pStyle w:val="BodyTextMain"/>
        <w:numPr>
          <w:ilvl w:val="0"/>
          <w:numId w:val="11"/>
        </w:numPr>
        <w:rPr>
          <w:lang w:val="en-CA"/>
        </w:rPr>
      </w:pPr>
      <w:r>
        <w:rPr>
          <w:lang w:val="en-CA"/>
        </w:rPr>
        <w:t>Air quality improvements would</w:t>
      </w:r>
      <w:r w:rsidRPr="008B4080">
        <w:rPr>
          <w:lang w:val="en-CA"/>
        </w:rPr>
        <w:t xml:space="preserve"> result from </w:t>
      </w:r>
      <w:r>
        <w:rPr>
          <w:lang w:val="en-CA"/>
        </w:rPr>
        <w:t>fewer vehicles exhausting contaminants into the air, likely</w:t>
      </w:r>
      <w:r w:rsidRPr="008B4080">
        <w:rPr>
          <w:lang w:val="en-CA"/>
        </w:rPr>
        <w:t xml:space="preserve"> improv</w:t>
      </w:r>
      <w:r>
        <w:rPr>
          <w:lang w:val="en-CA"/>
        </w:rPr>
        <w:t>ing</w:t>
      </w:r>
      <w:r w:rsidRPr="008B4080">
        <w:rPr>
          <w:lang w:val="en-CA"/>
        </w:rPr>
        <w:t xml:space="preserve"> </w:t>
      </w:r>
      <w:r>
        <w:rPr>
          <w:lang w:val="en-CA"/>
        </w:rPr>
        <w:t xml:space="preserve">the </w:t>
      </w:r>
      <w:r w:rsidRPr="008B4080">
        <w:rPr>
          <w:lang w:val="en-CA"/>
        </w:rPr>
        <w:t>quality of life for individuals affected by these contaminants.</w:t>
      </w:r>
    </w:p>
    <w:p w14:paraId="2CA67D4B" w14:textId="77777777" w:rsidR="00BD0132" w:rsidRPr="008B4080" w:rsidRDefault="00BD0132" w:rsidP="00BD0132">
      <w:pPr>
        <w:pStyle w:val="BodyTextMain"/>
        <w:numPr>
          <w:ilvl w:val="0"/>
          <w:numId w:val="11"/>
        </w:numPr>
        <w:rPr>
          <w:lang w:val="en-CA"/>
        </w:rPr>
      </w:pPr>
      <w:r w:rsidRPr="008B4080">
        <w:rPr>
          <w:lang w:val="en-CA"/>
        </w:rPr>
        <w:t>The shift from automobiles to public transit would reduce the volume</w:t>
      </w:r>
      <w:r>
        <w:rPr>
          <w:lang w:val="en-CA"/>
        </w:rPr>
        <w:t xml:space="preserve"> generated</w:t>
      </w:r>
      <w:r w:rsidRPr="008B4080">
        <w:rPr>
          <w:lang w:val="en-CA"/>
        </w:rPr>
        <w:t xml:space="preserve"> o</w:t>
      </w:r>
      <w:r>
        <w:rPr>
          <w:lang w:val="en-CA"/>
        </w:rPr>
        <w:t xml:space="preserve">f greenhouse gases. </w:t>
      </w:r>
      <w:r w:rsidRPr="008B4080">
        <w:rPr>
          <w:lang w:val="en-CA"/>
        </w:rPr>
        <w:t>This reduction would be improved if the light rail options were chosen (</w:t>
      </w:r>
      <w:r>
        <w:rPr>
          <w:lang w:val="en-CA"/>
        </w:rPr>
        <w:t>rather than busses) because these options would use electricity produced primarily by the province’s</w:t>
      </w:r>
      <w:r w:rsidRPr="008B4080">
        <w:rPr>
          <w:lang w:val="en-CA"/>
        </w:rPr>
        <w:t xml:space="preserve"> hydro-electric and nuclear power</w:t>
      </w:r>
      <w:r>
        <w:rPr>
          <w:lang w:val="en-CA"/>
        </w:rPr>
        <w:t xml:space="preserve"> facilities that do not generate these gasses.</w:t>
      </w:r>
      <w:r w:rsidRPr="008B4080">
        <w:rPr>
          <w:lang w:val="en-CA"/>
        </w:rPr>
        <w:t xml:space="preserve"> Environmental guidelines suggested that each tonne of greenhouse gas reduced would provide a benefit value of $155.</w:t>
      </w:r>
    </w:p>
    <w:p w14:paraId="0A217B12" w14:textId="77777777" w:rsidR="00BD0132" w:rsidRPr="008B4080" w:rsidRDefault="00BD0132" w:rsidP="00BD0132">
      <w:pPr>
        <w:pStyle w:val="BodyTextMain"/>
        <w:numPr>
          <w:ilvl w:val="0"/>
          <w:numId w:val="11"/>
        </w:numPr>
        <w:rPr>
          <w:lang w:val="en-CA"/>
        </w:rPr>
      </w:pPr>
      <w:r>
        <w:rPr>
          <w:lang w:val="en-CA"/>
        </w:rPr>
        <w:t>It was discovered that p</w:t>
      </w:r>
      <w:r w:rsidRPr="008B4080">
        <w:rPr>
          <w:lang w:val="en-CA"/>
        </w:rPr>
        <w:t>ublic transit and</w:t>
      </w:r>
      <w:r>
        <w:rPr>
          <w:lang w:val="en-CA"/>
        </w:rPr>
        <w:t xml:space="preserve"> active transportation were closely connected—</w:t>
      </w:r>
      <w:r w:rsidRPr="008B4080">
        <w:rPr>
          <w:lang w:val="en-CA"/>
        </w:rPr>
        <w:t>typically</w:t>
      </w:r>
      <w:r>
        <w:rPr>
          <w:lang w:val="en-CA"/>
        </w:rPr>
        <w:t>,</w:t>
      </w:r>
      <w:r w:rsidRPr="008B4080">
        <w:rPr>
          <w:lang w:val="en-CA"/>
        </w:rPr>
        <w:t xml:space="preserve"> a component of </w:t>
      </w:r>
      <w:r>
        <w:rPr>
          <w:lang w:val="en-CA"/>
        </w:rPr>
        <w:t>a transit user’s</w:t>
      </w:r>
      <w:r w:rsidRPr="008B4080">
        <w:rPr>
          <w:lang w:val="en-CA"/>
        </w:rPr>
        <w:t xml:space="preserve"> total trip </w:t>
      </w:r>
      <w:r>
        <w:rPr>
          <w:lang w:val="en-CA"/>
        </w:rPr>
        <w:t>was</w:t>
      </w:r>
      <w:r w:rsidRPr="008B4080">
        <w:rPr>
          <w:lang w:val="en-CA"/>
        </w:rPr>
        <w:t xml:space="preserve"> on foot (wa</w:t>
      </w:r>
      <w:r>
        <w:rPr>
          <w:lang w:val="en-CA"/>
        </w:rPr>
        <w:t>lking to and from the station). The RTS options were conducive to cycling as well, and the</w:t>
      </w:r>
      <w:r w:rsidRPr="008B4080">
        <w:rPr>
          <w:lang w:val="en-CA"/>
        </w:rPr>
        <w:t xml:space="preserve"> extra daily exercise was expected to pr</w:t>
      </w:r>
      <w:r>
        <w:rPr>
          <w:lang w:val="en-CA"/>
        </w:rPr>
        <w:t xml:space="preserve">ovide general health benefits to Londoners.  </w:t>
      </w:r>
    </w:p>
    <w:p w14:paraId="417B0654" w14:textId="77777777" w:rsidR="00BD0132" w:rsidRDefault="00BD0132" w:rsidP="00BD0132">
      <w:pPr>
        <w:pStyle w:val="BodyTextMain"/>
        <w:rPr>
          <w:lang w:val="en-CA"/>
        </w:rPr>
      </w:pPr>
    </w:p>
    <w:p w14:paraId="27AEA57A" w14:textId="77777777" w:rsidR="00BD0132" w:rsidRPr="008B4080" w:rsidRDefault="00BD0132" w:rsidP="00BD0132">
      <w:pPr>
        <w:pStyle w:val="BodyTextMain"/>
        <w:rPr>
          <w:lang w:val="en-CA"/>
        </w:rPr>
      </w:pPr>
    </w:p>
    <w:p w14:paraId="720EEE71" w14:textId="77777777" w:rsidR="00BD0132" w:rsidRPr="008B4080" w:rsidRDefault="00BD0132" w:rsidP="00BD0132">
      <w:pPr>
        <w:pStyle w:val="Casehead3"/>
        <w:rPr>
          <w:lang w:val="en-CA"/>
        </w:rPr>
      </w:pPr>
      <w:r>
        <w:rPr>
          <w:lang w:val="en-CA"/>
        </w:rPr>
        <w:t>Other</w:t>
      </w:r>
    </w:p>
    <w:p w14:paraId="41DE5CF0" w14:textId="77777777" w:rsidR="00BD0132" w:rsidRPr="008B4080" w:rsidRDefault="00BD0132" w:rsidP="00BD0132">
      <w:pPr>
        <w:pStyle w:val="BodyTextMain"/>
        <w:rPr>
          <w:lang w:val="en-CA"/>
        </w:rPr>
      </w:pPr>
    </w:p>
    <w:p w14:paraId="0AA02EA5" w14:textId="77777777" w:rsidR="00BD0132" w:rsidRPr="008B4080" w:rsidRDefault="00BD0132" w:rsidP="00BD0132">
      <w:pPr>
        <w:pStyle w:val="BodyTextMain"/>
        <w:rPr>
          <w:lang w:val="en-CA"/>
        </w:rPr>
      </w:pPr>
      <w:r w:rsidRPr="008B4080">
        <w:rPr>
          <w:lang w:val="en-CA"/>
        </w:rPr>
        <w:t>The construction phase of the RTS was expected to generate between 1,400 a</w:t>
      </w:r>
      <w:r>
        <w:rPr>
          <w:lang w:val="en-CA"/>
        </w:rPr>
        <w:t xml:space="preserve">nd 5,800 person-years of work. </w:t>
      </w:r>
      <w:r w:rsidRPr="008B4080">
        <w:rPr>
          <w:lang w:val="en-CA"/>
        </w:rPr>
        <w:t>Once opera</w:t>
      </w:r>
      <w:r>
        <w:rPr>
          <w:lang w:val="en-CA"/>
        </w:rPr>
        <w:t xml:space="preserve">ting, the RTS would create </w:t>
      </w:r>
      <w:r w:rsidRPr="008B4080">
        <w:rPr>
          <w:lang w:val="en-CA"/>
        </w:rPr>
        <w:t>between 130 and 160 person</w:t>
      </w:r>
      <w:r>
        <w:rPr>
          <w:lang w:val="en-CA"/>
        </w:rPr>
        <w:t>-years of additional employment annually.</w:t>
      </w:r>
    </w:p>
    <w:p w14:paraId="3E2A200C" w14:textId="77777777" w:rsidR="00BD0132" w:rsidRPr="008B4080" w:rsidRDefault="00BD0132" w:rsidP="00BD0132">
      <w:pPr>
        <w:pStyle w:val="BodyTextMain"/>
        <w:rPr>
          <w:lang w:val="en-CA"/>
        </w:rPr>
      </w:pPr>
    </w:p>
    <w:p w14:paraId="711C375C" w14:textId="77777777" w:rsidR="00BD0132" w:rsidRPr="008B4080" w:rsidRDefault="00BD0132" w:rsidP="00BD0132">
      <w:pPr>
        <w:pStyle w:val="BodyTextMain"/>
        <w:rPr>
          <w:lang w:val="en-CA"/>
        </w:rPr>
      </w:pPr>
      <w:r w:rsidRPr="008B4080">
        <w:rPr>
          <w:lang w:val="en-CA"/>
        </w:rPr>
        <w:t>Rese</w:t>
      </w:r>
      <w:r>
        <w:rPr>
          <w:lang w:val="en-CA"/>
        </w:rPr>
        <w:t xml:space="preserve">arch </w:t>
      </w:r>
      <w:r w:rsidRPr="008B4080">
        <w:rPr>
          <w:lang w:val="en-CA"/>
        </w:rPr>
        <w:t>had shown</w:t>
      </w:r>
      <w:r>
        <w:rPr>
          <w:lang w:val="en-CA"/>
        </w:rPr>
        <w:t xml:space="preserve"> a positive correlation with </w:t>
      </w:r>
      <w:r w:rsidRPr="008B4080">
        <w:rPr>
          <w:lang w:val="en-CA"/>
        </w:rPr>
        <w:t>investment</w:t>
      </w:r>
      <w:r>
        <w:rPr>
          <w:lang w:val="en-CA"/>
        </w:rPr>
        <w:t xml:space="preserve"> in transit</w:t>
      </w:r>
      <w:r w:rsidRPr="008B4080">
        <w:rPr>
          <w:lang w:val="en-CA"/>
        </w:rPr>
        <w:t xml:space="preserve"> and land values ne</w:t>
      </w:r>
      <w:r>
        <w:rPr>
          <w:lang w:val="en-CA"/>
        </w:rPr>
        <w:t xml:space="preserve">ar RTS corridors and stations. </w:t>
      </w:r>
      <w:r w:rsidRPr="008B4080">
        <w:rPr>
          <w:lang w:val="en-CA"/>
        </w:rPr>
        <w:t>Land values in these areas had typically risen 10 to 20 per</w:t>
      </w:r>
      <w:r>
        <w:rPr>
          <w:lang w:val="en-CA"/>
        </w:rPr>
        <w:t xml:space="preserve"> </w:t>
      </w:r>
      <w:r w:rsidRPr="008B4080">
        <w:rPr>
          <w:lang w:val="en-CA"/>
        </w:rPr>
        <w:t>cent a</w:t>
      </w:r>
      <w:r>
        <w:rPr>
          <w:lang w:val="en-CA"/>
        </w:rPr>
        <w:t xml:space="preserve">fter the implementation of an RTS. </w:t>
      </w:r>
      <w:r w:rsidRPr="008B4080">
        <w:rPr>
          <w:lang w:val="en-CA"/>
        </w:rPr>
        <w:t>Retail a</w:t>
      </w:r>
      <w:r>
        <w:rPr>
          <w:lang w:val="en-CA"/>
        </w:rPr>
        <w:t>nd business areas also tended to grow along or gravitate toward RTS corridors.</w:t>
      </w:r>
    </w:p>
    <w:p w14:paraId="6284BDCE" w14:textId="77777777" w:rsidR="00BD0132" w:rsidRDefault="00BD0132" w:rsidP="00BD0132">
      <w:pPr>
        <w:pStyle w:val="BodyTextMain"/>
        <w:rPr>
          <w:lang w:val="en-CA"/>
        </w:rPr>
      </w:pPr>
    </w:p>
    <w:p w14:paraId="19726B91" w14:textId="77777777" w:rsidR="00BD0132" w:rsidRPr="008B4080" w:rsidRDefault="00BD0132" w:rsidP="00BD0132">
      <w:pPr>
        <w:pStyle w:val="BodyTextMain"/>
        <w:rPr>
          <w:lang w:val="en-CA"/>
        </w:rPr>
      </w:pPr>
    </w:p>
    <w:p w14:paraId="55956A73" w14:textId="77777777" w:rsidR="00BD0132" w:rsidRPr="000A74CD" w:rsidRDefault="00BD0132" w:rsidP="00BD0132">
      <w:pPr>
        <w:pStyle w:val="Casehead3"/>
        <w:rPr>
          <w:b/>
          <w:lang w:val="en-CA"/>
        </w:rPr>
      </w:pPr>
      <w:r w:rsidRPr="000A74CD">
        <w:rPr>
          <w:lang w:val="en-CA"/>
        </w:rPr>
        <w:t>Funding</w:t>
      </w:r>
    </w:p>
    <w:p w14:paraId="60219046" w14:textId="77777777" w:rsidR="00BD0132" w:rsidRPr="008B4080" w:rsidRDefault="00BD0132" w:rsidP="00BD0132">
      <w:pPr>
        <w:pStyle w:val="BodyTextMain"/>
        <w:rPr>
          <w:lang w:val="en-CA"/>
        </w:rPr>
      </w:pPr>
    </w:p>
    <w:p w14:paraId="02A8A6C0" w14:textId="77777777" w:rsidR="00BD0132" w:rsidRPr="008B4080" w:rsidRDefault="00BD0132" w:rsidP="00BD0132">
      <w:pPr>
        <w:pStyle w:val="BodyTextMain"/>
        <w:rPr>
          <w:lang w:val="en-CA"/>
        </w:rPr>
      </w:pPr>
      <w:r>
        <w:rPr>
          <w:lang w:val="en-CA"/>
        </w:rPr>
        <w:t>The capital costs of an RTS</w:t>
      </w:r>
      <w:r w:rsidRPr="008B4080">
        <w:rPr>
          <w:lang w:val="en-CA"/>
        </w:rPr>
        <w:t xml:space="preserve"> would require funding from </w:t>
      </w:r>
      <w:r>
        <w:rPr>
          <w:lang w:val="en-CA"/>
        </w:rPr>
        <w:t xml:space="preserve">each of </w:t>
      </w:r>
      <w:r w:rsidRPr="008B4080">
        <w:rPr>
          <w:lang w:val="en-CA"/>
        </w:rPr>
        <w:t>the municipal, provincial, and federal governmen</w:t>
      </w:r>
      <w:r>
        <w:rPr>
          <w:lang w:val="en-CA"/>
        </w:rPr>
        <w:t xml:space="preserve">ts. </w:t>
      </w:r>
      <w:r w:rsidRPr="008B4080">
        <w:rPr>
          <w:lang w:val="en-CA"/>
        </w:rPr>
        <w:t xml:space="preserve">Although the current Liberal governments of both Ontario and Canada tended to favour this type of investment in public infrastructure, funding was by no means guaranteed. Both the </w:t>
      </w:r>
      <w:r>
        <w:rPr>
          <w:lang w:val="en-CA"/>
        </w:rPr>
        <w:t>p</w:t>
      </w:r>
      <w:r w:rsidRPr="008B4080">
        <w:rPr>
          <w:lang w:val="en-CA"/>
        </w:rPr>
        <w:t xml:space="preserve">rovincial and </w:t>
      </w:r>
      <w:r>
        <w:rPr>
          <w:lang w:val="en-CA"/>
        </w:rPr>
        <w:t>f</w:t>
      </w:r>
      <w:r w:rsidRPr="008B4080">
        <w:rPr>
          <w:lang w:val="en-CA"/>
        </w:rPr>
        <w:t>ederal governments required a strong</w:t>
      </w:r>
      <w:r>
        <w:rPr>
          <w:lang w:val="en-CA"/>
        </w:rPr>
        <w:t xml:space="preserve"> business case for their</w:t>
      </w:r>
      <w:r w:rsidRPr="008B4080">
        <w:rPr>
          <w:lang w:val="en-CA"/>
        </w:rPr>
        <w:t xml:space="preserve"> funding</w:t>
      </w:r>
      <w:r>
        <w:rPr>
          <w:lang w:val="en-CA"/>
        </w:rPr>
        <w:t>. The C</w:t>
      </w:r>
      <w:r w:rsidRPr="008B4080">
        <w:rPr>
          <w:lang w:val="en-CA"/>
        </w:rPr>
        <w:t>ity was hoping that two</w:t>
      </w:r>
      <w:r>
        <w:rPr>
          <w:lang w:val="en-CA"/>
        </w:rPr>
        <w:t>-</w:t>
      </w:r>
      <w:r w:rsidRPr="008B4080">
        <w:rPr>
          <w:lang w:val="en-CA"/>
        </w:rPr>
        <w:t>thirds of the funding for the proposed RTS would come fro</w:t>
      </w:r>
      <w:r>
        <w:rPr>
          <w:lang w:val="en-CA"/>
        </w:rPr>
        <w:t>m these levels of government. London would likely</w:t>
      </w:r>
      <w:r w:rsidRPr="008B4080">
        <w:rPr>
          <w:lang w:val="en-CA"/>
        </w:rPr>
        <w:t xml:space="preserve"> fund the remaining ca</w:t>
      </w:r>
      <w:r>
        <w:rPr>
          <w:lang w:val="en-CA"/>
        </w:rPr>
        <w:t xml:space="preserve">pital costs through an </w:t>
      </w:r>
      <w:r w:rsidRPr="008B4080">
        <w:rPr>
          <w:lang w:val="en-CA"/>
        </w:rPr>
        <w:t>increase</w:t>
      </w:r>
      <w:r>
        <w:rPr>
          <w:lang w:val="en-CA"/>
        </w:rPr>
        <w:t xml:space="preserve"> in </w:t>
      </w:r>
      <w:r w:rsidRPr="008B4080">
        <w:rPr>
          <w:lang w:val="en-CA"/>
        </w:rPr>
        <w:t>municipal ta</w:t>
      </w:r>
      <w:r>
        <w:rPr>
          <w:lang w:val="en-CA"/>
        </w:rPr>
        <w:t xml:space="preserve">xes. </w:t>
      </w:r>
      <w:r w:rsidRPr="008B4080">
        <w:rPr>
          <w:lang w:val="en-CA"/>
        </w:rPr>
        <w:t>Annual operating costs</w:t>
      </w:r>
      <w:r>
        <w:rPr>
          <w:lang w:val="en-CA"/>
        </w:rPr>
        <w:t xml:space="preserve"> would</w:t>
      </w:r>
      <w:r w:rsidRPr="008B4080">
        <w:rPr>
          <w:lang w:val="en-CA"/>
        </w:rPr>
        <w:t xml:space="preserve"> be funded primarily with fare revenue</w:t>
      </w:r>
      <w:r>
        <w:rPr>
          <w:lang w:val="en-CA"/>
        </w:rPr>
        <w:t>,</w:t>
      </w:r>
      <w:r w:rsidRPr="008B4080">
        <w:rPr>
          <w:lang w:val="en-CA"/>
        </w:rPr>
        <w:t xml:space="preserve"> but it was anti</w:t>
      </w:r>
      <w:r>
        <w:rPr>
          <w:lang w:val="en-CA"/>
        </w:rPr>
        <w:t>cipated that an increase of less than</w:t>
      </w:r>
      <w:r w:rsidRPr="008B4080">
        <w:rPr>
          <w:lang w:val="en-CA"/>
        </w:rPr>
        <w:t xml:space="preserve"> </w:t>
      </w:r>
      <w:r>
        <w:rPr>
          <w:lang w:val="en-CA"/>
        </w:rPr>
        <w:t>1</w:t>
      </w:r>
      <w:r w:rsidRPr="008B4080">
        <w:rPr>
          <w:lang w:val="en-CA"/>
        </w:rPr>
        <w:t xml:space="preserve"> per</w:t>
      </w:r>
      <w:r>
        <w:rPr>
          <w:lang w:val="en-CA"/>
        </w:rPr>
        <w:t xml:space="preserve"> cent in</w:t>
      </w:r>
      <w:r w:rsidRPr="008B4080">
        <w:rPr>
          <w:lang w:val="en-CA"/>
        </w:rPr>
        <w:t xml:space="preserve"> </w:t>
      </w:r>
      <w:r>
        <w:rPr>
          <w:lang w:val="en-CA"/>
        </w:rPr>
        <w:t xml:space="preserve">municipal taxes would be needed to </w:t>
      </w:r>
      <w:r w:rsidRPr="008B4080">
        <w:rPr>
          <w:lang w:val="en-CA"/>
        </w:rPr>
        <w:t>c</w:t>
      </w:r>
      <w:r>
        <w:rPr>
          <w:lang w:val="en-CA"/>
        </w:rPr>
        <w:t>over annual operational deficits.</w:t>
      </w:r>
    </w:p>
    <w:p w14:paraId="1B11B4A5" w14:textId="77777777" w:rsidR="00BD0132" w:rsidRDefault="00BD0132" w:rsidP="00BD0132">
      <w:pPr>
        <w:pStyle w:val="BodyTextMain"/>
        <w:rPr>
          <w:lang w:val="en-CA"/>
        </w:rPr>
      </w:pPr>
    </w:p>
    <w:p w14:paraId="114BEDD2" w14:textId="77777777" w:rsidR="00BD0132" w:rsidRPr="008B4080" w:rsidRDefault="00BD0132" w:rsidP="00BD0132">
      <w:pPr>
        <w:pStyle w:val="BodyTextMain"/>
        <w:rPr>
          <w:lang w:val="en-CA"/>
        </w:rPr>
      </w:pPr>
    </w:p>
    <w:p w14:paraId="28EF4D88" w14:textId="77777777" w:rsidR="00BD0132" w:rsidRPr="008B4080" w:rsidRDefault="00BD0132" w:rsidP="00BD0132">
      <w:pPr>
        <w:pStyle w:val="Casehead1"/>
        <w:rPr>
          <w:lang w:val="en-CA"/>
        </w:rPr>
      </w:pPr>
      <w:r>
        <w:rPr>
          <w:lang w:val="en-CA"/>
        </w:rPr>
        <w:lastRenderedPageBreak/>
        <w:t>other priorities</w:t>
      </w:r>
    </w:p>
    <w:p w14:paraId="7F7E35BE" w14:textId="77777777" w:rsidR="00BD0132" w:rsidRDefault="00BD0132" w:rsidP="00BD0132">
      <w:pPr>
        <w:pStyle w:val="BodyTextMain"/>
        <w:rPr>
          <w:lang w:val="en-CA"/>
        </w:rPr>
      </w:pPr>
    </w:p>
    <w:p w14:paraId="27E0A3F9" w14:textId="77777777" w:rsidR="00BD0132" w:rsidRDefault="00BD0132" w:rsidP="00BD0132">
      <w:pPr>
        <w:pStyle w:val="BodyTextMain"/>
        <w:rPr>
          <w:lang w:val="en-CA"/>
        </w:rPr>
      </w:pPr>
      <w:r>
        <w:rPr>
          <w:lang w:val="en-CA"/>
        </w:rPr>
        <w:t>In addition to creating an RTS, London had several other improvement plans that competed for funding. London had no ring road system and no expressways, extending commuting times for drivers. Traffic congestion generated significant public support for road improvements and increasing the number of lanes on existing arterial roads. Many Londoners placed a higher priority on these road improvements than on public transit improvements. Additionally, many areas of the city were long overdue for infrastructure servicing, such as adding sidewalks and updating or enlarging older sewer systems.</w:t>
      </w:r>
    </w:p>
    <w:p w14:paraId="6FFF5B26" w14:textId="77777777" w:rsidR="00BD0132" w:rsidRDefault="00BD0132" w:rsidP="00BD0132">
      <w:pPr>
        <w:pStyle w:val="BodyTextMain"/>
        <w:rPr>
          <w:lang w:val="en-CA"/>
        </w:rPr>
      </w:pPr>
    </w:p>
    <w:p w14:paraId="3258BCE3" w14:textId="77777777" w:rsidR="00BD0132" w:rsidRDefault="00BD0132" w:rsidP="00BD0132">
      <w:pPr>
        <w:pStyle w:val="BodyTextMain"/>
        <w:rPr>
          <w:lang w:val="en-CA"/>
        </w:rPr>
      </w:pPr>
      <w:r>
        <w:rPr>
          <w:lang w:val="en-CA"/>
        </w:rPr>
        <w:t>With the expansion of the population into the city’s outskirts</w:t>
      </w:r>
      <w:r w:rsidRPr="00BD6AD2">
        <w:rPr>
          <w:lang w:val="en-CA"/>
        </w:rPr>
        <w:t xml:space="preserve"> </w:t>
      </w:r>
      <w:r>
        <w:rPr>
          <w:lang w:val="en-CA"/>
        </w:rPr>
        <w:t>and away from central urban areas, London had been actively seeking ways to rejuvenate its downtown. Many of these plans revolved around creating pedestrian-friendly or pedestrian-only streets. The City also planned to contribute funding to projects that helped achieve these objectives.</w:t>
      </w:r>
    </w:p>
    <w:p w14:paraId="11532284" w14:textId="77777777" w:rsidR="00BD0132" w:rsidRDefault="00BD0132" w:rsidP="00BD0132">
      <w:pPr>
        <w:pStyle w:val="BodyTextMain"/>
        <w:rPr>
          <w:lang w:val="en-CA"/>
        </w:rPr>
      </w:pPr>
    </w:p>
    <w:p w14:paraId="3D5FD175" w14:textId="4EE4B526" w:rsidR="00BD0132" w:rsidRDefault="00BD0132" w:rsidP="00BD0132">
      <w:pPr>
        <w:pStyle w:val="BodyTextMain"/>
        <w:rPr>
          <w:lang w:val="en-CA"/>
        </w:rPr>
      </w:pPr>
      <w:r>
        <w:rPr>
          <w:lang w:val="en-CA"/>
        </w:rPr>
        <w:t>There was also significant demand from London’s citizens for additional and improved public recreation facilities such as ice rinks, pools, soccer pitches, and baseball fields. As well, cyclists believed there was a need for the City to add (and fund) bike lanes on major arterial roads.</w:t>
      </w:r>
    </w:p>
    <w:p w14:paraId="1FF3557D" w14:textId="77777777" w:rsidR="00BD0132" w:rsidRDefault="00BD0132" w:rsidP="00BD0132">
      <w:pPr>
        <w:pStyle w:val="BodyTextMain"/>
        <w:rPr>
          <w:lang w:val="en-CA"/>
        </w:rPr>
      </w:pPr>
    </w:p>
    <w:p w14:paraId="55236A09" w14:textId="77777777" w:rsidR="00BD0132" w:rsidRPr="008B4080" w:rsidRDefault="00BD0132" w:rsidP="00BD0132">
      <w:pPr>
        <w:pStyle w:val="BodyTextMain"/>
        <w:rPr>
          <w:lang w:val="en-CA"/>
        </w:rPr>
      </w:pPr>
    </w:p>
    <w:p w14:paraId="4AA7BC00" w14:textId="77777777" w:rsidR="00BD0132" w:rsidRPr="008B4080" w:rsidRDefault="00BD0132" w:rsidP="00BD0132">
      <w:pPr>
        <w:pStyle w:val="Casehead1"/>
        <w:rPr>
          <w:lang w:val="en-CA"/>
        </w:rPr>
      </w:pPr>
      <w:r w:rsidRPr="008B4080">
        <w:rPr>
          <w:lang w:val="en-CA"/>
        </w:rPr>
        <w:t>Decision</w:t>
      </w:r>
    </w:p>
    <w:p w14:paraId="1FE438F3" w14:textId="77777777" w:rsidR="00BD0132" w:rsidRPr="008B4080" w:rsidRDefault="00BD0132" w:rsidP="00BD0132">
      <w:pPr>
        <w:pStyle w:val="BodyTextMain"/>
        <w:rPr>
          <w:lang w:val="en-CA"/>
        </w:rPr>
      </w:pPr>
    </w:p>
    <w:p w14:paraId="116979CD" w14:textId="77777777" w:rsidR="00BD0132" w:rsidRPr="008B4080" w:rsidRDefault="00BD0132" w:rsidP="00BD0132">
      <w:pPr>
        <w:pStyle w:val="BodyTextMain"/>
        <w:rPr>
          <w:lang w:val="en-CA"/>
        </w:rPr>
      </w:pPr>
      <w:r w:rsidRPr="008B4080">
        <w:rPr>
          <w:lang w:val="en-CA"/>
        </w:rPr>
        <w:t>Chan and Lee reviewed their report</w:t>
      </w:r>
      <w:r>
        <w:rPr>
          <w:lang w:val="en-CA"/>
        </w:rPr>
        <w:t xml:space="preserve"> again. </w:t>
      </w:r>
      <w:r w:rsidRPr="008B4080">
        <w:rPr>
          <w:lang w:val="en-CA"/>
        </w:rPr>
        <w:t>The course instructor had a reputation as a tough marker and</w:t>
      </w:r>
      <w:r>
        <w:rPr>
          <w:lang w:val="en-CA"/>
        </w:rPr>
        <w:t xml:space="preserve"> they wanted to check</w:t>
      </w:r>
      <w:r w:rsidRPr="008B4080">
        <w:rPr>
          <w:lang w:val="en-CA"/>
        </w:rPr>
        <w:t xml:space="preserve"> t</w:t>
      </w:r>
      <w:r>
        <w:rPr>
          <w:lang w:val="en-CA"/>
        </w:rPr>
        <w:t>heir calculations and ensure their analysis provided well-</w:t>
      </w:r>
      <w:r w:rsidRPr="008B4080">
        <w:rPr>
          <w:lang w:val="en-CA"/>
        </w:rPr>
        <w:t>writt</w:t>
      </w:r>
      <w:r>
        <w:rPr>
          <w:lang w:val="en-CA"/>
        </w:rPr>
        <w:t>en insights,</w:t>
      </w:r>
      <w:r w:rsidRPr="00BD6AD2">
        <w:rPr>
          <w:lang w:val="en-CA"/>
        </w:rPr>
        <w:t xml:space="preserve"> </w:t>
      </w:r>
      <w:r>
        <w:rPr>
          <w:lang w:val="en-CA"/>
        </w:rPr>
        <w:t>along with thoughtful decisions, based on the</w:t>
      </w:r>
      <w:r w:rsidRPr="008B4080">
        <w:rPr>
          <w:lang w:val="en-CA"/>
        </w:rPr>
        <w:t xml:space="preserve"> facts they</w:t>
      </w:r>
      <w:r>
        <w:rPr>
          <w:lang w:val="en-CA"/>
        </w:rPr>
        <w:t xml:space="preserve"> had gathered. T</w:t>
      </w:r>
      <w:r w:rsidRPr="008B4080">
        <w:rPr>
          <w:lang w:val="en-CA"/>
        </w:rPr>
        <w:t>h</w:t>
      </w:r>
      <w:r>
        <w:rPr>
          <w:lang w:val="en-CA"/>
        </w:rPr>
        <w:t>e partners were prepared to work well into the</w:t>
      </w:r>
      <w:r w:rsidRPr="008B4080">
        <w:rPr>
          <w:lang w:val="en-CA"/>
        </w:rPr>
        <w:t xml:space="preserve"> night.</w:t>
      </w:r>
    </w:p>
    <w:p w14:paraId="167277CE" w14:textId="77777777" w:rsidR="00BD0132" w:rsidRPr="008B4080" w:rsidRDefault="00BD0132" w:rsidP="00BD0132">
      <w:pPr>
        <w:pStyle w:val="BodyTextMain"/>
        <w:rPr>
          <w:spacing w:val="-1"/>
          <w:lang w:val="en-CA"/>
        </w:rPr>
      </w:pPr>
      <w:r w:rsidRPr="008B4080">
        <w:rPr>
          <w:spacing w:val="-1"/>
          <w:lang w:val="en-CA"/>
        </w:rPr>
        <w:br w:type="page"/>
      </w:r>
    </w:p>
    <w:p w14:paraId="406AD481" w14:textId="77777777" w:rsidR="00BD0132" w:rsidRPr="008B4080" w:rsidRDefault="00BD0132" w:rsidP="00BD0132">
      <w:pPr>
        <w:pStyle w:val="Casehead1"/>
        <w:jc w:val="center"/>
        <w:rPr>
          <w:lang w:val="en-CA"/>
        </w:rPr>
      </w:pPr>
      <w:r w:rsidRPr="008B4080">
        <w:rPr>
          <w:lang w:val="en-CA"/>
        </w:rPr>
        <w:lastRenderedPageBreak/>
        <w:t>Exhibit 1</w:t>
      </w:r>
      <w:r>
        <w:rPr>
          <w:lang w:val="en-CA"/>
        </w:rPr>
        <w:t xml:space="preserve">: </w:t>
      </w:r>
      <w:r w:rsidRPr="008B4080">
        <w:rPr>
          <w:lang w:val="en-CA"/>
        </w:rPr>
        <w:t>Londoners’ Modes of Transportation to Work</w:t>
      </w:r>
    </w:p>
    <w:p w14:paraId="5D673B51" w14:textId="77777777" w:rsidR="00BD0132" w:rsidRDefault="00BD0132" w:rsidP="00BD0132">
      <w:pPr>
        <w:pStyle w:val="BodyTextMain"/>
        <w:rPr>
          <w:lang w:val="en-C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2610"/>
      </w:tblGrid>
      <w:tr w:rsidR="00BD0132" w:rsidRPr="00AE31CD" w14:paraId="7E71E06E" w14:textId="77777777" w:rsidTr="00EF349E">
        <w:trPr>
          <w:jc w:val="center"/>
        </w:trPr>
        <w:tc>
          <w:tcPr>
            <w:tcW w:w="3798" w:type="dxa"/>
          </w:tcPr>
          <w:p w14:paraId="5C5B8630" w14:textId="77777777" w:rsidR="00BD0132" w:rsidRPr="00AE31CD" w:rsidRDefault="00BD0132" w:rsidP="00EF349E">
            <w:pPr>
              <w:jc w:val="center"/>
              <w:rPr>
                <w:rFonts w:ascii="Arial" w:hAnsi="Arial" w:cs="Arial"/>
                <w:spacing w:val="-1"/>
                <w:u w:val="single"/>
                <w:lang w:val="en-CA"/>
              </w:rPr>
            </w:pPr>
            <w:r w:rsidRPr="00AE31CD">
              <w:rPr>
                <w:rFonts w:ascii="Arial" w:hAnsi="Arial" w:cs="Arial"/>
                <w:spacing w:val="-1"/>
                <w:u w:val="single"/>
                <w:lang w:val="en-CA"/>
              </w:rPr>
              <w:t xml:space="preserve">Mode of </w:t>
            </w:r>
            <w:r>
              <w:rPr>
                <w:rFonts w:ascii="Arial" w:hAnsi="Arial" w:cs="Arial"/>
                <w:spacing w:val="-1"/>
                <w:u w:val="single"/>
                <w:lang w:val="en-CA"/>
              </w:rPr>
              <w:t>T</w:t>
            </w:r>
            <w:r w:rsidRPr="00AE31CD">
              <w:rPr>
                <w:rFonts w:ascii="Arial" w:hAnsi="Arial" w:cs="Arial"/>
                <w:spacing w:val="-1"/>
                <w:u w:val="single"/>
                <w:lang w:val="en-CA"/>
              </w:rPr>
              <w:t>ransportation</w:t>
            </w:r>
          </w:p>
        </w:tc>
        <w:tc>
          <w:tcPr>
            <w:tcW w:w="2610" w:type="dxa"/>
          </w:tcPr>
          <w:p w14:paraId="3E37D1A1" w14:textId="77777777" w:rsidR="00BD0132" w:rsidRPr="00AE31CD" w:rsidRDefault="00BD0132" w:rsidP="00EF349E">
            <w:pPr>
              <w:jc w:val="center"/>
              <w:rPr>
                <w:rFonts w:ascii="Arial" w:hAnsi="Arial" w:cs="Arial"/>
                <w:spacing w:val="-1"/>
                <w:u w:val="single"/>
                <w:lang w:val="en-CA"/>
              </w:rPr>
            </w:pPr>
            <w:r w:rsidRPr="00AE31CD">
              <w:rPr>
                <w:rFonts w:ascii="Arial" w:hAnsi="Arial" w:cs="Arial"/>
                <w:spacing w:val="-1"/>
                <w:u w:val="single"/>
                <w:lang w:val="en-CA"/>
              </w:rPr>
              <w:t>Percentage</w:t>
            </w:r>
          </w:p>
        </w:tc>
      </w:tr>
      <w:tr w:rsidR="00BD0132" w:rsidRPr="00AE31CD" w14:paraId="35EF8DAA" w14:textId="77777777" w:rsidTr="00EF349E">
        <w:trPr>
          <w:jc w:val="center"/>
        </w:trPr>
        <w:tc>
          <w:tcPr>
            <w:tcW w:w="3798" w:type="dxa"/>
          </w:tcPr>
          <w:p w14:paraId="71BBDF15" w14:textId="77777777" w:rsidR="00BD0132" w:rsidRPr="00AE31CD" w:rsidRDefault="00BD0132" w:rsidP="00EF349E">
            <w:pPr>
              <w:rPr>
                <w:rFonts w:ascii="Arial" w:hAnsi="Arial" w:cs="Arial"/>
                <w:spacing w:val="-1"/>
                <w:u w:val="single"/>
                <w:lang w:val="en-CA"/>
              </w:rPr>
            </w:pPr>
          </w:p>
        </w:tc>
        <w:tc>
          <w:tcPr>
            <w:tcW w:w="2610" w:type="dxa"/>
          </w:tcPr>
          <w:p w14:paraId="4F6A23E3" w14:textId="77777777" w:rsidR="00BD0132" w:rsidRPr="00AE31CD" w:rsidRDefault="00BD0132" w:rsidP="00EF349E">
            <w:pPr>
              <w:jc w:val="center"/>
              <w:rPr>
                <w:rFonts w:ascii="Arial" w:hAnsi="Arial" w:cs="Arial"/>
                <w:spacing w:val="-1"/>
                <w:u w:val="single"/>
                <w:lang w:val="en-CA"/>
              </w:rPr>
            </w:pPr>
          </w:p>
        </w:tc>
      </w:tr>
      <w:tr w:rsidR="00BD0132" w:rsidRPr="00AE31CD" w14:paraId="77622170" w14:textId="77777777" w:rsidTr="00EF349E">
        <w:trPr>
          <w:jc w:val="center"/>
        </w:trPr>
        <w:tc>
          <w:tcPr>
            <w:tcW w:w="3798" w:type="dxa"/>
          </w:tcPr>
          <w:p w14:paraId="421A7033" w14:textId="724B1DEA" w:rsidR="00BD0132" w:rsidRPr="00AE31CD" w:rsidRDefault="00BD0132" w:rsidP="00EF349E">
            <w:pPr>
              <w:tabs>
                <w:tab w:val="left" w:pos="360"/>
              </w:tabs>
              <w:rPr>
                <w:rFonts w:ascii="Arial" w:hAnsi="Arial" w:cs="Arial"/>
                <w:spacing w:val="-1"/>
                <w:lang w:val="en-CA"/>
              </w:rPr>
            </w:pPr>
            <w:r w:rsidRPr="00AE31CD">
              <w:rPr>
                <w:rFonts w:ascii="Arial" w:hAnsi="Arial" w:cs="Arial"/>
                <w:spacing w:val="-1"/>
                <w:lang w:val="en-CA"/>
              </w:rPr>
              <w:t>Drive in personal car</w:t>
            </w:r>
          </w:p>
        </w:tc>
        <w:tc>
          <w:tcPr>
            <w:tcW w:w="2610" w:type="dxa"/>
          </w:tcPr>
          <w:p w14:paraId="0B4F2C46" w14:textId="77777777" w:rsidR="00BD0132" w:rsidRPr="00AE31CD" w:rsidRDefault="00BD0132" w:rsidP="00EF349E">
            <w:pPr>
              <w:jc w:val="center"/>
              <w:rPr>
                <w:rFonts w:ascii="Arial" w:hAnsi="Arial" w:cs="Arial"/>
                <w:spacing w:val="-1"/>
                <w:lang w:val="en-CA"/>
              </w:rPr>
            </w:pPr>
            <w:r w:rsidRPr="00AE31CD">
              <w:rPr>
                <w:rFonts w:ascii="Arial" w:hAnsi="Arial" w:cs="Arial"/>
                <w:spacing w:val="-1"/>
                <w:lang w:val="en-CA"/>
              </w:rPr>
              <w:t>76</w:t>
            </w:r>
          </w:p>
        </w:tc>
      </w:tr>
      <w:tr w:rsidR="00BD0132" w:rsidRPr="00AE31CD" w14:paraId="48CC4CFB" w14:textId="77777777" w:rsidTr="00EF349E">
        <w:trPr>
          <w:jc w:val="center"/>
        </w:trPr>
        <w:tc>
          <w:tcPr>
            <w:tcW w:w="3798" w:type="dxa"/>
          </w:tcPr>
          <w:p w14:paraId="0AA9C5BE" w14:textId="46C79963" w:rsidR="00BD0132" w:rsidRPr="00AE31CD" w:rsidRDefault="00BD0132" w:rsidP="00EF349E">
            <w:pPr>
              <w:tabs>
                <w:tab w:val="left" w:pos="360"/>
              </w:tabs>
              <w:rPr>
                <w:rFonts w:ascii="Arial" w:hAnsi="Arial" w:cs="Arial"/>
                <w:spacing w:val="-1"/>
                <w:lang w:val="en-CA"/>
              </w:rPr>
            </w:pPr>
            <w:r w:rsidRPr="00AE31CD">
              <w:rPr>
                <w:rFonts w:ascii="Arial" w:hAnsi="Arial" w:cs="Arial"/>
                <w:spacing w:val="-1"/>
                <w:lang w:val="en-CA"/>
              </w:rPr>
              <w:t>Car pool/passenger in a car</w:t>
            </w:r>
          </w:p>
        </w:tc>
        <w:tc>
          <w:tcPr>
            <w:tcW w:w="2610" w:type="dxa"/>
          </w:tcPr>
          <w:p w14:paraId="2E13CDD6" w14:textId="77777777" w:rsidR="00BD0132" w:rsidRPr="00AE31CD" w:rsidRDefault="00BD0132" w:rsidP="00EF349E">
            <w:pPr>
              <w:jc w:val="center"/>
              <w:rPr>
                <w:rFonts w:ascii="Arial" w:hAnsi="Arial" w:cs="Arial"/>
                <w:spacing w:val="-1"/>
                <w:lang w:val="en-CA"/>
              </w:rPr>
            </w:pPr>
            <w:r w:rsidRPr="00AE31CD">
              <w:rPr>
                <w:rFonts w:ascii="Arial" w:hAnsi="Arial" w:cs="Arial"/>
                <w:spacing w:val="-1"/>
                <w:lang w:val="en-CA"/>
              </w:rPr>
              <w:t>6.9</w:t>
            </w:r>
          </w:p>
        </w:tc>
      </w:tr>
      <w:tr w:rsidR="00BD0132" w:rsidRPr="00AE31CD" w14:paraId="44A7EAA4" w14:textId="77777777" w:rsidTr="00EF349E">
        <w:trPr>
          <w:jc w:val="center"/>
        </w:trPr>
        <w:tc>
          <w:tcPr>
            <w:tcW w:w="3798" w:type="dxa"/>
          </w:tcPr>
          <w:p w14:paraId="60B20289" w14:textId="72543CB5" w:rsidR="00BD0132" w:rsidRPr="00AE31CD" w:rsidRDefault="00BD0132" w:rsidP="00EF349E">
            <w:pPr>
              <w:tabs>
                <w:tab w:val="left" w:pos="360"/>
              </w:tabs>
              <w:rPr>
                <w:rFonts w:ascii="Arial" w:hAnsi="Arial" w:cs="Arial"/>
                <w:spacing w:val="-1"/>
                <w:lang w:val="en-CA"/>
              </w:rPr>
            </w:pPr>
            <w:r w:rsidRPr="00AE31CD">
              <w:rPr>
                <w:rFonts w:ascii="Arial" w:hAnsi="Arial" w:cs="Arial"/>
                <w:spacing w:val="-1"/>
                <w:lang w:val="en-CA"/>
              </w:rPr>
              <w:t>Public transit</w:t>
            </w:r>
          </w:p>
        </w:tc>
        <w:tc>
          <w:tcPr>
            <w:tcW w:w="2610" w:type="dxa"/>
          </w:tcPr>
          <w:p w14:paraId="28183B4E" w14:textId="77777777" w:rsidR="00BD0132" w:rsidRPr="00AE31CD" w:rsidRDefault="00BD0132" w:rsidP="00EF349E">
            <w:pPr>
              <w:jc w:val="center"/>
              <w:rPr>
                <w:rFonts w:ascii="Arial" w:hAnsi="Arial" w:cs="Arial"/>
                <w:spacing w:val="-1"/>
                <w:lang w:val="en-CA"/>
              </w:rPr>
            </w:pPr>
            <w:r w:rsidRPr="00AE31CD">
              <w:rPr>
                <w:rFonts w:ascii="Arial" w:hAnsi="Arial" w:cs="Arial"/>
                <w:spacing w:val="-1"/>
                <w:lang w:val="en-CA"/>
              </w:rPr>
              <w:t>8.7</w:t>
            </w:r>
          </w:p>
        </w:tc>
      </w:tr>
      <w:tr w:rsidR="00BD0132" w:rsidRPr="00AE31CD" w14:paraId="64627A37" w14:textId="77777777" w:rsidTr="00EF349E">
        <w:trPr>
          <w:jc w:val="center"/>
        </w:trPr>
        <w:tc>
          <w:tcPr>
            <w:tcW w:w="3798" w:type="dxa"/>
          </w:tcPr>
          <w:p w14:paraId="78E15E1B" w14:textId="24A9F27A" w:rsidR="00BD0132" w:rsidRPr="00AE31CD" w:rsidRDefault="00BD0132" w:rsidP="00EF349E">
            <w:pPr>
              <w:tabs>
                <w:tab w:val="left" w:pos="360"/>
              </w:tabs>
              <w:rPr>
                <w:rFonts w:ascii="Arial" w:hAnsi="Arial" w:cs="Arial"/>
                <w:spacing w:val="-1"/>
                <w:lang w:val="en-CA"/>
              </w:rPr>
            </w:pPr>
            <w:r w:rsidRPr="00AE31CD">
              <w:rPr>
                <w:rFonts w:ascii="Arial" w:hAnsi="Arial" w:cs="Arial"/>
                <w:spacing w:val="-1"/>
                <w:lang w:val="en-CA"/>
              </w:rPr>
              <w:t>Walking</w:t>
            </w:r>
          </w:p>
        </w:tc>
        <w:tc>
          <w:tcPr>
            <w:tcW w:w="2610" w:type="dxa"/>
          </w:tcPr>
          <w:p w14:paraId="78E42B6A" w14:textId="77777777" w:rsidR="00BD0132" w:rsidRPr="00AE31CD" w:rsidRDefault="00BD0132" w:rsidP="00EF349E">
            <w:pPr>
              <w:jc w:val="center"/>
              <w:rPr>
                <w:rFonts w:ascii="Arial" w:hAnsi="Arial" w:cs="Arial"/>
                <w:spacing w:val="-1"/>
                <w:lang w:val="en-CA"/>
              </w:rPr>
            </w:pPr>
            <w:r w:rsidRPr="00AE31CD">
              <w:rPr>
                <w:rFonts w:ascii="Arial" w:hAnsi="Arial" w:cs="Arial"/>
                <w:spacing w:val="-1"/>
                <w:lang w:val="en-CA"/>
              </w:rPr>
              <w:t>5.8</w:t>
            </w:r>
          </w:p>
        </w:tc>
      </w:tr>
      <w:tr w:rsidR="00BD0132" w:rsidRPr="00AE31CD" w14:paraId="56E909C5" w14:textId="77777777" w:rsidTr="00EF349E">
        <w:trPr>
          <w:jc w:val="center"/>
        </w:trPr>
        <w:tc>
          <w:tcPr>
            <w:tcW w:w="3798" w:type="dxa"/>
          </w:tcPr>
          <w:p w14:paraId="30F781CC" w14:textId="26C7FC93" w:rsidR="00BD0132" w:rsidRPr="00AE31CD" w:rsidRDefault="00BD0132" w:rsidP="00EF349E">
            <w:pPr>
              <w:tabs>
                <w:tab w:val="left" w:pos="360"/>
              </w:tabs>
              <w:rPr>
                <w:rFonts w:ascii="Arial" w:hAnsi="Arial" w:cs="Arial"/>
                <w:spacing w:val="-1"/>
                <w:lang w:val="en-CA"/>
              </w:rPr>
            </w:pPr>
            <w:r w:rsidRPr="00AE31CD">
              <w:rPr>
                <w:rFonts w:ascii="Arial" w:hAnsi="Arial" w:cs="Arial"/>
                <w:spacing w:val="-1"/>
                <w:lang w:val="en-CA"/>
              </w:rPr>
              <w:t>Cycling</w:t>
            </w:r>
          </w:p>
        </w:tc>
        <w:tc>
          <w:tcPr>
            <w:tcW w:w="2610" w:type="dxa"/>
          </w:tcPr>
          <w:p w14:paraId="223B4594" w14:textId="77777777" w:rsidR="00BD0132" w:rsidRPr="00AE31CD" w:rsidRDefault="00BD0132" w:rsidP="00EF349E">
            <w:pPr>
              <w:jc w:val="center"/>
              <w:rPr>
                <w:rFonts w:ascii="Arial" w:hAnsi="Arial" w:cs="Arial"/>
                <w:spacing w:val="-1"/>
                <w:lang w:val="en-CA"/>
              </w:rPr>
            </w:pPr>
            <w:r w:rsidRPr="00AE31CD">
              <w:rPr>
                <w:rFonts w:ascii="Arial" w:hAnsi="Arial" w:cs="Arial"/>
                <w:spacing w:val="-1"/>
                <w:lang w:val="en-CA"/>
              </w:rPr>
              <w:t>1.7</w:t>
            </w:r>
          </w:p>
        </w:tc>
      </w:tr>
      <w:tr w:rsidR="00BD0132" w:rsidRPr="00AE31CD" w14:paraId="22AEC67B" w14:textId="77777777" w:rsidTr="00EF349E">
        <w:trPr>
          <w:jc w:val="center"/>
        </w:trPr>
        <w:tc>
          <w:tcPr>
            <w:tcW w:w="3798" w:type="dxa"/>
          </w:tcPr>
          <w:p w14:paraId="45289D96" w14:textId="61316D77" w:rsidR="00BD0132" w:rsidRPr="00AE31CD" w:rsidRDefault="00BD0132" w:rsidP="00EF349E">
            <w:pPr>
              <w:tabs>
                <w:tab w:val="left" w:pos="360"/>
              </w:tabs>
              <w:rPr>
                <w:rFonts w:ascii="Arial" w:hAnsi="Arial" w:cs="Arial"/>
                <w:spacing w:val="-1"/>
                <w:lang w:val="en-CA"/>
              </w:rPr>
            </w:pPr>
            <w:r w:rsidRPr="00AE31CD">
              <w:rPr>
                <w:rFonts w:ascii="Arial" w:hAnsi="Arial" w:cs="Arial"/>
                <w:spacing w:val="-1"/>
                <w:lang w:val="en-CA"/>
              </w:rPr>
              <w:t>Other (including taxi, Uber)</w:t>
            </w:r>
          </w:p>
        </w:tc>
        <w:tc>
          <w:tcPr>
            <w:tcW w:w="2610" w:type="dxa"/>
          </w:tcPr>
          <w:p w14:paraId="42326739" w14:textId="77777777" w:rsidR="00BD0132" w:rsidRPr="00AE31CD" w:rsidRDefault="00BD0132" w:rsidP="00EF349E">
            <w:pPr>
              <w:jc w:val="center"/>
              <w:rPr>
                <w:rFonts w:ascii="Arial" w:hAnsi="Arial" w:cs="Arial"/>
                <w:spacing w:val="-1"/>
                <w:lang w:val="en-CA"/>
              </w:rPr>
            </w:pPr>
            <w:r w:rsidRPr="00AE31CD">
              <w:rPr>
                <w:rFonts w:ascii="Arial" w:hAnsi="Arial" w:cs="Arial"/>
                <w:spacing w:val="-1"/>
                <w:lang w:val="en-CA"/>
              </w:rPr>
              <w:t>˂ 1</w:t>
            </w:r>
          </w:p>
        </w:tc>
      </w:tr>
    </w:tbl>
    <w:p w14:paraId="26012F2E" w14:textId="77777777" w:rsidR="00BD0132" w:rsidRPr="00BD0132" w:rsidRDefault="00BD0132" w:rsidP="00BD0132">
      <w:pPr>
        <w:pStyle w:val="FootnoteText1"/>
      </w:pPr>
    </w:p>
    <w:p w14:paraId="167BD107" w14:textId="77777777" w:rsidR="00BD0132" w:rsidRPr="00BD0132" w:rsidRDefault="00BD0132" w:rsidP="00BD0132">
      <w:pPr>
        <w:pStyle w:val="FootnoteText1"/>
      </w:pPr>
      <w:r w:rsidRPr="00BD0132">
        <w:t xml:space="preserve">Source: “National Household Survey (NHS),” Statistics Canada, October 5, 2011, accessed May 25, 2016, </w:t>
      </w:r>
      <w:hyperlink r:id="rId9" w:history="1">
        <w:r w:rsidRPr="00BD0132">
          <w:rPr>
            <w:rStyle w:val="Hyperlink"/>
            <w:color w:val="auto"/>
            <w:u w:val="none"/>
          </w:rPr>
          <w:t>www23.statcan.gc.ca/imdb/p2SV.pl?Function=getSurvey&amp;SDDS=5178</w:t>
        </w:r>
      </w:hyperlink>
      <w:r w:rsidRPr="00BD0132">
        <w:t>.</w:t>
      </w:r>
    </w:p>
    <w:p w14:paraId="270EC0CD" w14:textId="77777777" w:rsidR="00BD0132" w:rsidRDefault="00BD0132" w:rsidP="00BD0132">
      <w:pPr>
        <w:pStyle w:val="BodyTextMain"/>
        <w:rPr>
          <w:lang w:val="en-CA"/>
        </w:rPr>
      </w:pPr>
    </w:p>
    <w:p w14:paraId="7C074858" w14:textId="77777777" w:rsidR="00BD0132" w:rsidRPr="008B4080" w:rsidRDefault="00BD0132" w:rsidP="00BD0132">
      <w:pPr>
        <w:pStyle w:val="BodyTextMain"/>
        <w:rPr>
          <w:lang w:val="en-CA"/>
        </w:rPr>
      </w:pPr>
    </w:p>
    <w:p w14:paraId="3E6F49EF" w14:textId="77777777" w:rsidR="00BD0132" w:rsidRPr="008B4080" w:rsidRDefault="00BD0132" w:rsidP="00BD0132">
      <w:pPr>
        <w:pStyle w:val="Casehead1"/>
        <w:jc w:val="center"/>
        <w:rPr>
          <w:lang w:val="en-CA"/>
        </w:rPr>
      </w:pPr>
      <w:r w:rsidRPr="008B4080">
        <w:rPr>
          <w:lang w:val="en-CA"/>
        </w:rPr>
        <w:t>Exhibit 2</w:t>
      </w:r>
      <w:r>
        <w:rPr>
          <w:lang w:val="en-CA"/>
        </w:rPr>
        <w:t>: RAPID TRANSIT INITIATIVE MAP</w:t>
      </w:r>
    </w:p>
    <w:p w14:paraId="4E743A4D" w14:textId="77777777" w:rsidR="00BD0132" w:rsidRDefault="00BD0132" w:rsidP="00BD0132">
      <w:pPr>
        <w:pStyle w:val="BodyTextMain"/>
        <w:rPr>
          <w:lang w:val="en-CA"/>
        </w:rPr>
      </w:pPr>
    </w:p>
    <w:p w14:paraId="3AB727CD" w14:textId="2718D2BD" w:rsidR="00714FAE" w:rsidRDefault="00714FAE" w:rsidP="00714FAE">
      <w:pPr>
        <w:pStyle w:val="BodyTextMain"/>
        <w:jc w:val="center"/>
        <w:rPr>
          <w:lang w:val="en-CA"/>
        </w:rPr>
      </w:pPr>
      <w:r>
        <w:rPr>
          <w:noProof/>
          <w:lang w:val="en-GB" w:eastAsia="en-GB"/>
        </w:rPr>
        <w:drawing>
          <wp:inline distT="0" distB="0" distL="0" distR="0" wp14:anchorId="2E1F356D" wp14:editId="4521EFAF">
            <wp:extent cx="4399280" cy="4116061"/>
            <wp:effectExtent l="0" t="0" r="1270" b="0"/>
            <wp:docPr id="2" name="Picture 2" descr="H:\shared\CASES\2010 to 2019\2018\9B18D009\Case Edits_REV4551\BRT Network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CASES\2010 to 2019\2018\9B18D009\Case Edits_REV4551\BRT Network Ma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3668" cy="4120167"/>
                    </a:xfrm>
                    <a:prstGeom prst="rect">
                      <a:avLst/>
                    </a:prstGeom>
                    <a:noFill/>
                    <a:ln>
                      <a:noFill/>
                    </a:ln>
                  </pic:spPr>
                </pic:pic>
              </a:graphicData>
            </a:graphic>
          </wp:inline>
        </w:drawing>
      </w:r>
    </w:p>
    <w:p w14:paraId="52FF063F" w14:textId="77777777" w:rsidR="002A2D20" w:rsidRDefault="002A2D20" w:rsidP="002A2D20">
      <w:pPr>
        <w:pStyle w:val="FootnoteText1"/>
      </w:pPr>
    </w:p>
    <w:p w14:paraId="392176B7" w14:textId="01D49259" w:rsidR="00BD0132" w:rsidRPr="00BD0132" w:rsidRDefault="00BD0132" w:rsidP="002A2D20">
      <w:pPr>
        <w:pStyle w:val="FootnoteText1"/>
      </w:pPr>
      <w:r w:rsidRPr="00247F66">
        <w:rPr>
          <w:b/>
          <w:noProof/>
          <w:spacing w:val="-1"/>
          <w:sz w:val="22"/>
          <w:szCs w:val="22"/>
          <w:lang w:val="en-GB" w:eastAsia="en-GB"/>
        </w:rPr>
        <mc:AlternateContent>
          <mc:Choice Requires="wps">
            <w:drawing>
              <wp:anchor distT="0" distB="0" distL="114300" distR="114300" simplePos="0" relativeHeight="251663360" behindDoc="0" locked="0" layoutInCell="1" allowOverlap="1" wp14:anchorId="7CB8C538" wp14:editId="5772FBEA">
                <wp:simplePos x="0" y="0"/>
                <wp:positionH relativeFrom="column">
                  <wp:posOffset>1175385</wp:posOffset>
                </wp:positionH>
                <wp:positionV relativeFrom="paragraph">
                  <wp:posOffset>2544445</wp:posOffset>
                </wp:positionV>
                <wp:extent cx="1234440" cy="225425"/>
                <wp:effectExtent l="0" t="571500" r="0" b="5556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225425"/>
                        </a:xfrm>
                        <a:prstGeom prst="rect">
                          <a:avLst/>
                        </a:prstGeom>
                        <a:solidFill>
                          <a:srgbClr val="FFFFFF">
                            <a:alpha val="25000"/>
                          </a:srgbClr>
                        </a:solidFill>
                        <a:ln w="9525">
                          <a:noFill/>
                          <a:miter lim="800000"/>
                          <a:headEnd/>
                          <a:tailEnd/>
                        </a:ln>
                        <a:scene3d>
                          <a:camera prst="orthographicFront">
                            <a:rot lat="0" lon="0" rev="4800000"/>
                          </a:camera>
                          <a:lightRig rig="threePt" dir="t"/>
                        </a:scene3d>
                      </wps:spPr>
                      <wps:txbx>
                        <w:txbxContent>
                          <w:p w14:paraId="4D523787" w14:textId="77777777" w:rsidR="00BD0132" w:rsidRPr="00254025" w:rsidRDefault="00BD0132" w:rsidP="00BD0132">
                            <w:pPr>
                              <w:rPr>
                                <w:rFonts w:ascii="Arial" w:hAnsi="Arial" w:cs="Arial"/>
                                <w:sz w:val="18"/>
                                <w:szCs w:val="18"/>
                              </w:rPr>
                            </w:pPr>
                            <w:r w:rsidRPr="00254025">
                              <w:rPr>
                                <w:rFonts w:ascii="Arial" w:hAnsi="Arial" w:cs="Arial"/>
                                <w:sz w:val="18"/>
                                <w:szCs w:val="18"/>
                              </w:rPr>
                              <w:t>Wonderland 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8C538" id="_x0000_t202" coordsize="21600,21600" o:spt="202" path="m,l,21600r21600,l21600,xe">
                <v:stroke joinstyle="miter"/>
                <v:path gradientshapeok="t" o:connecttype="rect"/>
              </v:shapetype>
              <v:shape id="Text Box 2" o:spid="_x0000_s1026" type="#_x0000_t202" style="position:absolute;left:0;text-align:left;margin-left:92.55pt;margin-top:200.35pt;width:97.2pt;height: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" stroked="f">
                <v:fill opacity="16448f"/>
                <v:textbox>
                  <w:txbxContent>
                    <w:p w14:paraId="4D523787" w14:textId="77777777" w:rsidR="00BD0132" w:rsidRPr="00254025" w:rsidRDefault="00BD0132" w:rsidP="00BD0132">
                      <w:pPr>
                        <w:rPr>
                          <w:rFonts w:ascii="Arial" w:hAnsi="Arial" w:cs="Arial"/>
                          <w:sz w:val="18"/>
                          <w:szCs w:val="18"/>
                        </w:rPr>
                      </w:pPr>
                      <w:r w:rsidRPr="00254025">
                        <w:rPr>
                          <w:rFonts w:ascii="Arial" w:hAnsi="Arial" w:cs="Arial"/>
                          <w:sz w:val="18"/>
                          <w:szCs w:val="18"/>
                        </w:rPr>
                        <w:t>Wonderland Rd</w:t>
                      </w:r>
                    </w:p>
                  </w:txbxContent>
                </v:textbox>
              </v:shape>
            </w:pict>
          </mc:Fallback>
        </mc:AlternateContent>
      </w:r>
      <w:r w:rsidRPr="00247F66">
        <w:rPr>
          <w:b/>
          <w:noProof/>
          <w:spacing w:val="-1"/>
          <w:sz w:val="22"/>
          <w:szCs w:val="22"/>
          <w:lang w:val="en-GB" w:eastAsia="en-GB"/>
        </w:rPr>
        <mc:AlternateContent>
          <mc:Choice Requires="wps">
            <w:drawing>
              <wp:anchor distT="0" distB="0" distL="114300" distR="114300" simplePos="0" relativeHeight="251664384" behindDoc="0" locked="0" layoutInCell="1" allowOverlap="1" wp14:anchorId="5BB872D7" wp14:editId="39D40BAD">
                <wp:simplePos x="0" y="0"/>
                <wp:positionH relativeFrom="column">
                  <wp:posOffset>2408827</wp:posOffset>
                </wp:positionH>
                <wp:positionV relativeFrom="paragraph">
                  <wp:posOffset>3007360</wp:posOffset>
                </wp:positionV>
                <wp:extent cx="1235034" cy="225425"/>
                <wp:effectExtent l="0" t="571500" r="0" b="5556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34" cy="225425"/>
                        </a:xfrm>
                        <a:prstGeom prst="rect">
                          <a:avLst/>
                        </a:prstGeom>
                        <a:solidFill>
                          <a:srgbClr val="FFFFFF">
                            <a:alpha val="25000"/>
                          </a:srgbClr>
                        </a:solidFill>
                        <a:ln w="9525">
                          <a:noFill/>
                          <a:miter lim="800000"/>
                          <a:headEnd/>
                          <a:tailEnd/>
                        </a:ln>
                        <a:scene3d>
                          <a:camera prst="orthographicFront">
                            <a:rot lat="0" lon="0" rev="4800000"/>
                          </a:camera>
                          <a:lightRig rig="threePt" dir="t"/>
                        </a:scene3d>
                      </wps:spPr>
                      <wps:txbx>
                        <w:txbxContent>
                          <w:p w14:paraId="0AA9B5AC" w14:textId="77777777" w:rsidR="00BD0132" w:rsidRPr="00254025" w:rsidRDefault="00BD0132" w:rsidP="00BD0132">
                            <w:pPr>
                              <w:rPr>
                                <w:rFonts w:ascii="Arial" w:hAnsi="Arial" w:cs="Arial"/>
                                <w:sz w:val="18"/>
                                <w:szCs w:val="18"/>
                              </w:rPr>
                            </w:pPr>
                            <w:r w:rsidRPr="00254025">
                              <w:rPr>
                                <w:rFonts w:ascii="Arial" w:hAnsi="Arial" w:cs="Arial"/>
                                <w:sz w:val="18"/>
                                <w:szCs w:val="18"/>
                              </w:rPr>
                              <w:t>Wellington Rd</w:t>
                            </w:r>
                          </w:p>
                          <w:p w14:paraId="2BAB4B5F" w14:textId="77777777" w:rsidR="00BD0132" w:rsidRPr="00247F66" w:rsidRDefault="00BD0132" w:rsidP="00BD01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872D7" id="_x0000_s1027" type="#_x0000_t202" style="position:absolute;left:0;text-align:left;margin-left:189.65pt;margin-top:236.8pt;width:97.25pt;height: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" stroked="f">
                <v:fill opacity="16448f"/>
                <v:textbox>
                  <w:txbxContent>
                    <w:p w14:paraId="0AA9B5AC" w14:textId="77777777" w:rsidR="00BD0132" w:rsidRPr="00254025" w:rsidRDefault="00BD0132" w:rsidP="00BD0132">
                      <w:pPr>
                        <w:rPr>
                          <w:rFonts w:ascii="Arial" w:hAnsi="Arial" w:cs="Arial"/>
                          <w:sz w:val="18"/>
                          <w:szCs w:val="18"/>
                        </w:rPr>
                      </w:pPr>
                      <w:r w:rsidRPr="00254025">
                        <w:rPr>
                          <w:rFonts w:ascii="Arial" w:hAnsi="Arial" w:cs="Arial"/>
                          <w:sz w:val="18"/>
                          <w:szCs w:val="18"/>
                        </w:rPr>
                        <w:t>Wellington Rd</w:t>
                      </w:r>
                    </w:p>
                    <w:p w14:paraId="2BAB4B5F" w14:textId="77777777" w:rsidR="00BD0132" w:rsidRPr="00247F66" w:rsidRDefault="00BD0132" w:rsidP="00BD0132"/>
                  </w:txbxContent>
                </v:textbox>
              </v:shape>
            </w:pict>
          </mc:Fallback>
        </mc:AlternateContent>
      </w:r>
      <w:r w:rsidRPr="00247F66">
        <w:rPr>
          <w:b/>
          <w:noProof/>
          <w:spacing w:val="-1"/>
          <w:sz w:val="22"/>
          <w:szCs w:val="22"/>
          <w:lang w:val="en-GB" w:eastAsia="en-GB"/>
        </w:rPr>
        <mc:AlternateContent>
          <mc:Choice Requires="wps">
            <w:drawing>
              <wp:anchor distT="0" distB="0" distL="114300" distR="114300" simplePos="0" relativeHeight="251660288" behindDoc="0" locked="0" layoutInCell="1" allowOverlap="1" wp14:anchorId="6C33C080" wp14:editId="186CEF61">
                <wp:simplePos x="0" y="0"/>
                <wp:positionH relativeFrom="column">
                  <wp:posOffset>3253839</wp:posOffset>
                </wp:positionH>
                <wp:positionV relativeFrom="paragraph">
                  <wp:posOffset>3852463</wp:posOffset>
                </wp:positionV>
                <wp:extent cx="1235034" cy="225425"/>
                <wp:effectExtent l="0" t="0" r="3810" b="31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34" cy="225425"/>
                        </a:xfrm>
                        <a:prstGeom prst="rect">
                          <a:avLst/>
                        </a:prstGeom>
                        <a:solidFill>
                          <a:srgbClr val="FFFFFF">
                            <a:alpha val="25000"/>
                          </a:srgbClr>
                        </a:solidFill>
                        <a:ln w="9525">
                          <a:noFill/>
                          <a:miter lim="800000"/>
                          <a:headEnd/>
                          <a:tailEnd/>
                        </a:ln>
                      </wps:spPr>
                      <wps:txbx>
                        <w:txbxContent>
                          <w:p w14:paraId="2B940C14" w14:textId="77777777" w:rsidR="00BD0132" w:rsidRPr="00254025" w:rsidRDefault="00BD0132" w:rsidP="00BD0132">
                            <w:pPr>
                              <w:rPr>
                                <w:rFonts w:ascii="Arial" w:hAnsi="Arial" w:cs="Arial"/>
                                <w:sz w:val="18"/>
                                <w:szCs w:val="18"/>
                              </w:rPr>
                            </w:pPr>
                            <w:r w:rsidRPr="00254025">
                              <w:rPr>
                                <w:rFonts w:ascii="Arial" w:hAnsi="Arial" w:cs="Arial"/>
                                <w:sz w:val="18"/>
                                <w:szCs w:val="18"/>
                              </w:rPr>
                              <w:t>White Oaks Mall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3C080" id="_x0000_s1028" type="#_x0000_t202" style="position:absolute;left:0;text-align:left;margin-left:256.2pt;margin-top:303.35pt;width:97.25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" stroked="f">
                <v:fill opacity="16448f"/>
                <v:textbox>
                  <w:txbxContent>
                    <w:p w14:paraId="2B940C14" w14:textId="77777777" w:rsidR="00BD0132" w:rsidRPr="00254025" w:rsidRDefault="00BD0132" w:rsidP="00BD0132">
                      <w:pPr>
                        <w:rPr>
                          <w:rFonts w:ascii="Arial" w:hAnsi="Arial" w:cs="Arial"/>
                          <w:sz w:val="18"/>
                          <w:szCs w:val="18"/>
                        </w:rPr>
                      </w:pPr>
                      <w:r w:rsidRPr="00254025">
                        <w:rPr>
                          <w:rFonts w:ascii="Arial" w:hAnsi="Arial" w:cs="Arial"/>
                          <w:sz w:val="18"/>
                          <w:szCs w:val="18"/>
                        </w:rPr>
                        <w:t>White Oaks Mall</w:t>
                      </w:r>
                    </w:p>
                  </w:txbxContent>
                </v:textbox>
              </v:shape>
            </w:pict>
          </mc:Fallback>
        </mc:AlternateContent>
      </w:r>
      <w:r w:rsidRPr="00BD0132">
        <w:t xml:space="preserve">Source: </w:t>
      </w:r>
      <w:r w:rsidR="00714FAE">
        <w:t>City of London, May 25, 2018, used with permission.</w:t>
      </w:r>
    </w:p>
    <w:p w14:paraId="53D414E2" w14:textId="77777777" w:rsidR="00BD0132" w:rsidRPr="008B4080" w:rsidRDefault="00BD0132" w:rsidP="00BD0132">
      <w:pPr>
        <w:rPr>
          <w:b/>
          <w:spacing w:val="-1"/>
          <w:sz w:val="22"/>
          <w:szCs w:val="22"/>
          <w:lang w:val="en-CA"/>
        </w:rPr>
      </w:pPr>
      <w:r w:rsidRPr="008B4080">
        <w:rPr>
          <w:b/>
          <w:spacing w:val="-1"/>
          <w:sz w:val="22"/>
          <w:szCs w:val="22"/>
          <w:lang w:val="en-CA"/>
        </w:rPr>
        <w:br w:type="page"/>
      </w:r>
    </w:p>
    <w:p w14:paraId="0A320A1B" w14:textId="77777777" w:rsidR="00BD0132" w:rsidRPr="008B4080" w:rsidRDefault="00BD0132" w:rsidP="00BD0132">
      <w:pPr>
        <w:pStyle w:val="casehead10"/>
        <w:jc w:val="center"/>
        <w:rPr>
          <w:lang w:val="en-CA"/>
        </w:rPr>
      </w:pPr>
      <w:r w:rsidRPr="008B4080">
        <w:rPr>
          <w:lang w:val="en-CA"/>
        </w:rPr>
        <w:lastRenderedPageBreak/>
        <w:t>Exhibit 3</w:t>
      </w:r>
      <w:r>
        <w:rPr>
          <w:lang w:val="en-CA"/>
        </w:rPr>
        <w:t>: COMPARABLE CANADIAN CITIES WITH A rapid tranist system</w:t>
      </w:r>
    </w:p>
    <w:p w14:paraId="3CBA65C8" w14:textId="77777777" w:rsidR="00BD0132" w:rsidRPr="00090A71" w:rsidRDefault="00BD0132" w:rsidP="00BD0132">
      <w:pPr>
        <w:pStyle w:val="BodyText"/>
        <w:rPr>
          <w:lang w:val="en-C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520"/>
        <w:gridCol w:w="2520"/>
      </w:tblGrid>
      <w:tr w:rsidR="00BD0132" w:rsidRPr="003D451D" w14:paraId="64F4946F" w14:textId="77777777" w:rsidTr="00EF349E">
        <w:trPr>
          <w:jc w:val="center"/>
        </w:trPr>
        <w:tc>
          <w:tcPr>
            <w:tcW w:w="2538" w:type="dxa"/>
          </w:tcPr>
          <w:p w14:paraId="55DF776E" w14:textId="77777777" w:rsidR="00BD0132" w:rsidRPr="003D451D" w:rsidRDefault="00BD0132" w:rsidP="00EF349E">
            <w:pPr>
              <w:tabs>
                <w:tab w:val="left" w:pos="280"/>
              </w:tabs>
              <w:jc w:val="center"/>
              <w:rPr>
                <w:rFonts w:ascii="Arial" w:hAnsi="Arial" w:cs="Arial"/>
                <w:spacing w:val="-1"/>
                <w:u w:val="single"/>
                <w:lang w:val="en-CA"/>
              </w:rPr>
            </w:pPr>
            <w:r w:rsidRPr="003D451D">
              <w:rPr>
                <w:rFonts w:ascii="Arial" w:hAnsi="Arial" w:cs="Arial"/>
                <w:spacing w:val="-1"/>
                <w:u w:val="single"/>
                <w:lang w:val="en-CA"/>
              </w:rPr>
              <w:t>City</w:t>
            </w:r>
          </w:p>
        </w:tc>
        <w:tc>
          <w:tcPr>
            <w:tcW w:w="2520" w:type="dxa"/>
          </w:tcPr>
          <w:p w14:paraId="78F5A5A0" w14:textId="77777777" w:rsidR="00BD0132" w:rsidRPr="003D451D" w:rsidRDefault="00BD0132" w:rsidP="00EF349E">
            <w:pPr>
              <w:jc w:val="center"/>
              <w:rPr>
                <w:rFonts w:ascii="Arial" w:hAnsi="Arial" w:cs="Arial"/>
                <w:spacing w:val="-1"/>
                <w:u w:val="single"/>
                <w:lang w:val="en-CA"/>
              </w:rPr>
            </w:pPr>
            <w:r w:rsidRPr="003D451D">
              <w:rPr>
                <w:rFonts w:ascii="Arial" w:hAnsi="Arial" w:cs="Arial"/>
                <w:spacing w:val="-1"/>
                <w:u w:val="single"/>
                <w:lang w:val="en-CA"/>
              </w:rPr>
              <w:t>Date RTS Available</w:t>
            </w:r>
          </w:p>
        </w:tc>
        <w:tc>
          <w:tcPr>
            <w:tcW w:w="2520" w:type="dxa"/>
          </w:tcPr>
          <w:p w14:paraId="02DFF632" w14:textId="77777777" w:rsidR="00BD0132" w:rsidRPr="003D451D" w:rsidRDefault="00BD0132" w:rsidP="00EF349E">
            <w:pPr>
              <w:tabs>
                <w:tab w:val="right" w:pos="1952"/>
              </w:tabs>
              <w:jc w:val="center"/>
              <w:rPr>
                <w:rFonts w:ascii="Arial" w:hAnsi="Arial" w:cs="Arial"/>
                <w:spacing w:val="-1"/>
                <w:u w:val="single"/>
                <w:lang w:val="en-CA"/>
              </w:rPr>
            </w:pPr>
            <w:r w:rsidRPr="003D451D">
              <w:rPr>
                <w:rFonts w:ascii="Arial" w:hAnsi="Arial" w:cs="Arial"/>
                <w:spacing w:val="-1"/>
                <w:u w:val="single"/>
                <w:lang w:val="en-CA"/>
              </w:rPr>
              <w:t>Population</w:t>
            </w:r>
            <w:r>
              <w:rPr>
                <w:rFonts w:ascii="Arial" w:hAnsi="Arial" w:cs="Arial"/>
                <w:spacing w:val="-1"/>
                <w:u w:val="single"/>
                <w:lang w:val="en-CA"/>
              </w:rPr>
              <w:t xml:space="preserve"> at the Time</w:t>
            </w:r>
          </w:p>
        </w:tc>
      </w:tr>
      <w:tr w:rsidR="00BD0132" w:rsidRPr="003D451D" w14:paraId="7EEF63A2" w14:textId="77777777" w:rsidTr="00EF349E">
        <w:trPr>
          <w:jc w:val="center"/>
        </w:trPr>
        <w:tc>
          <w:tcPr>
            <w:tcW w:w="2538" w:type="dxa"/>
          </w:tcPr>
          <w:p w14:paraId="15EF4FFA" w14:textId="77777777" w:rsidR="00BD0132" w:rsidRPr="003D451D" w:rsidRDefault="00BD0132" w:rsidP="00EF349E">
            <w:pPr>
              <w:tabs>
                <w:tab w:val="left" w:pos="280"/>
              </w:tabs>
              <w:rPr>
                <w:rFonts w:ascii="Arial" w:hAnsi="Arial" w:cs="Arial"/>
                <w:spacing w:val="-1"/>
                <w:u w:val="single"/>
                <w:lang w:val="en-CA"/>
              </w:rPr>
            </w:pPr>
          </w:p>
        </w:tc>
        <w:tc>
          <w:tcPr>
            <w:tcW w:w="2520" w:type="dxa"/>
          </w:tcPr>
          <w:p w14:paraId="18DBF8A6" w14:textId="77777777" w:rsidR="00BD0132" w:rsidRPr="003D451D" w:rsidRDefault="00BD0132" w:rsidP="00EF349E">
            <w:pPr>
              <w:jc w:val="center"/>
              <w:rPr>
                <w:rFonts w:ascii="Arial" w:hAnsi="Arial" w:cs="Arial"/>
                <w:spacing w:val="-1"/>
                <w:u w:val="single"/>
                <w:lang w:val="en-CA"/>
              </w:rPr>
            </w:pPr>
          </w:p>
        </w:tc>
        <w:tc>
          <w:tcPr>
            <w:tcW w:w="2520" w:type="dxa"/>
          </w:tcPr>
          <w:p w14:paraId="49DEAF14" w14:textId="77777777" w:rsidR="00BD0132" w:rsidRPr="003D451D" w:rsidRDefault="00BD0132" w:rsidP="00B204D8">
            <w:pPr>
              <w:tabs>
                <w:tab w:val="right" w:pos="1952"/>
              </w:tabs>
              <w:jc w:val="right"/>
              <w:rPr>
                <w:rFonts w:ascii="Arial" w:hAnsi="Arial" w:cs="Arial"/>
                <w:spacing w:val="-1"/>
                <w:u w:val="single"/>
                <w:lang w:val="en-CA"/>
              </w:rPr>
            </w:pPr>
          </w:p>
        </w:tc>
      </w:tr>
      <w:tr w:rsidR="00BD0132" w:rsidRPr="003D451D" w14:paraId="3071C6F0" w14:textId="77777777" w:rsidTr="00EF349E">
        <w:trPr>
          <w:jc w:val="center"/>
        </w:trPr>
        <w:tc>
          <w:tcPr>
            <w:tcW w:w="2538" w:type="dxa"/>
          </w:tcPr>
          <w:p w14:paraId="40CE4818" w14:textId="404154CF" w:rsidR="00BD0132" w:rsidRPr="003D451D" w:rsidRDefault="00BD0132" w:rsidP="00EF349E">
            <w:pPr>
              <w:tabs>
                <w:tab w:val="left" w:pos="280"/>
              </w:tabs>
              <w:rPr>
                <w:rFonts w:ascii="Arial" w:hAnsi="Arial" w:cs="Arial"/>
                <w:spacing w:val="-1"/>
                <w:lang w:val="en-CA"/>
              </w:rPr>
            </w:pPr>
            <w:r w:rsidRPr="003D451D">
              <w:rPr>
                <w:rFonts w:ascii="Arial" w:hAnsi="Arial" w:cs="Arial"/>
                <w:spacing w:val="-1"/>
                <w:lang w:val="en-CA"/>
              </w:rPr>
              <w:t>Edmonton, Alberta</w:t>
            </w:r>
          </w:p>
        </w:tc>
        <w:tc>
          <w:tcPr>
            <w:tcW w:w="2520" w:type="dxa"/>
          </w:tcPr>
          <w:p w14:paraId="44B09F81" w14:textId="77777777" w:rsidR="00BD0132" w:rsidRPr="003D451D" w:rsidRDefault="00BD0132" w:rsidP="00EF349E">
            <w:pPr>
              <w:jc w:val="center"/>
              <w:rPr>
                <w:rFonts w:ascii="Arial" w:hAnsi="Arial" w:cs="Arial"/>
                <w:spacing w:val="-1"/>
                <w:lang w:val="en-CA"/>
              </w:rPr>
            </w:pPr>
            <w:r w:rsidRPr="003D451D">
              <w:rPr>
                <w:rFonts w:ascii="Arial" w:hAnsi="Arial" w:cs="Arial"/>
                <w:spacing w:val="-1"/>
                <w:lang w:val="en-CA"/>
              </w:rPr>
              <w:t>1978</w:t>
            </w:r>
          </w:p>
        </w:tc>
        <w:tc>
          <w:tcPr>
            <w:tcW w:w="2520" w:type="dxa"/>
          </w:tcPr>
          <w:p w14:paraId="46E3E916" w14:textId="7BAE681E" w:rsidR="00BD0132" w:rsidRPr="003D451D" w:rsidRDefault="00BD0132" w:rsidP="00B204D8">
            <w:pPr>
              <w:tabs>
                <w:tab w:val="right" w:pos="1952"/>
              </w:tabs>
              <w:jc w:val="right"/>
              <w:rPr>
                <w:rFonts w:ascii="Arial" w:hAnsi="Arial" w:cs="Arial"/>
                <w:spacing w:val="-1"/>
                <w:lang w:val="en-CA"/>
              </w:rPr>
            </w:pPr>
            <w:r w:rsidRPr="003D451D">
              <w:rPr>
                <w:rFonts w:ascii="Arial" w:hAnsi="Arial" w:cs="Arial"/>
                <w:spacing w:val="-1"/>
                <w:lang w:val="en-CA"/>
              </w:rPr>
              <w:t>478,000</w:t>
            </w:r>
          </w:p>
        </w:tc>
      </w:tr>
      <w:tr w:rsidR="00BD0132" w:rsidRPr="003D451D" w14:paraId="5A4ADA67" w14:textId="77777777" w:rsidTr="00EF349E">
        <w:trPr>
          <w:jc w:val="center"/>
        </w:trPr>
        <w:tc>
          <w:tcPr>
            <w:tcW w:w="2538" w:type="dxa"/>
          </w:tcPr>
          <w:p w14:paraId="17E9A5C7" w14:textId="77777777" w:rsidR="00BD0132" w:rsidRPr="003D451D" w:rsidRDefault="00BD0132" w:rsidP="00EF349E">
            <w:pPr>
              <w:tabs>
                <w:tab w:val="left" w:pos="280"/>
              </w:tabs>
              <w:rPr>
                <w:rFonts w:ascii="Arial" w:hAnsi="Arial" w:cs="Arial"/>
                <w:spacing w:val="-1"/>
                <w:lang w:val="en-CA"/>
              </w:rPr>
            </w:pPr>
          </w:p>
        </w:tc>
        <w:tc>
          <w:tcPr>
            <w:tcW w:w="2520" w:type="dxa"/>
          </w:tcPr>
          <w:p w14:paraId="79898CCB" w14:textId="77777777" w:rsidR="00BD0132" w:rsidRPr="003D451D" w:rsidRDefault="00BD0132" w:rsidP="00EF349E">
            <w:pPr>
              <w:jc w:val="center"/>
              <w:rPr>
                <w:rFonts w:ascii="Arial" w:hAnsi="Arial" w:cs="Arial"/>
                <w:spacing w:val="-1"/>
                <w:lang w:val="en-CA"/>
              </w:rPr>
            </w:pPr>
          </w:p>
        </w:tc>
        <w:tc>
          <w:tcPr>
            <w:tcW w:w="2520" w:type="dxa"/>
          </w:tcPr>
          <w:p w14:paraId="2CEB4F38" w14:textId="77777777" w:rsidR="00BD0132" w:rsidRPr="003D451D" w:rsidRDefault="00BD0132" w:rsidP="00B204D8">
            <w:pPr>
              <w:tabs>
                <w:tab w:val="right" w:pos="1952"/>
              </w:tabs>
              <w:jc w:val="right"/>
              <w:rPr>
                <w:rFonts w:ascii="Arial" w:hAnsi="Arial" w:cs="Arial"/>
                <w:spacing w:val="-1"/>
                <w:lang w:val="en-CA"/>
              </w:rPr>
            </w:pPr>
          </w:p>
        </w:tc>
      </w:tr>
      <w:tr w:rsidR="00BD0132" w:rsidRPr="003D451D" w14:paraId="44ED5EE5" w14:textId="77777777" w:rsidTr="00EF349E">
        <w:trPr>
          <w:jc w:val="center"/>
        </w:trPr>
        <w:tc>
          <w:tcPr>
            <w:tcW w:w="2538" w:type="dxa"/>
          </w:tcPr>
          <w:p w14:paraId="04A99111" w14:textId="255F563A" w:rsidR="00BD0132" w:rsidRPr="003D451D" w:rsidRDefault="00BD0132" w:rsidP="00EF349E">
            <w:pPr>
              <w:tabs>
                <w:tab w:val="left" w:pos="280"/>
              </w:tabs>
              <w:rPr>
                <w:rFonts w:ascii="Arial" w:hAnsi="Arial" w:cs="Arial"/>
                <w:spacing w:val="-1"/>
                <w:lang w:val="en-CA"/>
              </w:rPr>
            </w:pPr>
            <w:r w:rsidRPr="003D451D">
              <w:rPr>
                <w:rFonts w:ascii="Arial" w:hAnsi="Arial" w:cs="Arial"/>
                <w:spacing w:val="-1"/>
                <w:lang w:val="en-CA"/>
              </w:rPr>
              <w:t>Calgary, Alberta</w:t>
            </w:r>
          </w:p>
        </w:tc>
        <w:tc>
          <w:tcPr>
            <w:tcW w:w="2520" w:type="dxa"/>
          </w:tcPr>
          <w:p w14:paraId="782EDF03" w14:textId="77777777" w:rsidR="00BD0132" w:rsidRPr="003D451D" w:rsidRDefault="00BD0132" w:rsidP="00EF349E">
            <w:pPr>
              <w:jc w:val="center"/>
              <w:rPr>
                <w:rFonts w:ascii="Arial" w:hAnsi="Arial" w:cs="Arial"/>
                <w:spacing w:val="-1"/>
                <w:lang w:val="en-CA"/>
              </w:rPr>
            </w:pPr>
            <w:r w:rsidRPr="003D451D">
              <w:rPr>
                <w:rFonts w:ascii="Arial" w:hAnsi="Arial" w:cs="Arial"/>
                <w:spacing w:val="-1"/>
                <w:lang w:val="en-CA"/>
              </w:rPr>
              <w:t>1981</w:t>
            </w:r>
          </w:p>
        </w:tc>
        <w:tc>
          <w:tcPr>
            <w:tcW w:w="2520" w:type="dxa"/>
          </w:tcPr>
          <w:p w14:paraId="392E6BE1" w14:textId="6CDD53C3" w:rsidR="00BD0132" w:rsidRPr="003D451D" w:rsidRDefault="00BD0132" w:rsidP="00B204D8">
            <w:pPr>
              <w:tabs>
                <w:tab w:val="right" w:pos="1952"/>
              </w:tabs>
              <w:jc w:val="right"/>
              <w:rPr>
                <w:rFonts w:ascii="Arial" w:hAnsi="Arial" w:cs="Arial"/>
                <w:spacing w:val="-1"/>
                <w:lang w:val="en-CA"/>
              </w:rPr>
            </w:pPr>
            <w:r w:rsidRPr="003D451D">
              <w:rPr>
                <w:rFonts w:ascii="Arial" w:hAnsi="Arial" w:cs="Arial"/>
                <w:spacing w:val="-1"/>
                <w:lang w:val="en-CA"/>
              </w:rPr>
              <w:t>590,000</w:t>
            </w:r>
          </w:p>
        </w:tc>
      </w:tr>
      <w:tr w:rsidR="00BD0132" w:rsidRPr="003D451D" w14:paraId="0EB23872" w14:textId="77777777" w:rsidTr="00EF349E">
        <w:trPr>
          <w:jc w:val="center"/>
        </w:trPr>
        <w:tc>
          <w:tcPr>
            <w:tcW w:w="2538" w:type="dxa"/>
          </w:tcPr>
          <w:p w14:paraId="615E4DF5" w14:textId="77777777" w:rsidR="00BD0132" w:rsidRPr="003D451D" w:rsidRDefault="00BD0132" w:rsidP="00EF349E">
            <w:pPr>
              <w:tabs>
                <w:tab w:val="left" w:pos="280"/>
              </w:tabs>
              <w:rPr>
                <w:rFonts w:ascii="Arial" w:hAnsi="Arial" w:cs="Arial"/>
                <w:spacing w:val="-1"/>
                <w:lang w:val="en-CA"/>
              </w:rPr>
            </w:pPr>
          </w:p>
        </w:tc>
        <w:tc>
          <w:tcPr>
            <w:tcW w:w="2520" w:type="dxa"/>
          </w:tcPr>
          <w:p w14:paraId="79E196E1" w14:textId="77777777" w:rsidR="00BD0132" w:rsidRPr="003D451D" w:rsidRDefault="00BD0132" w:rsidP="00EF349E">
            <w:pPr>
              <w:jc w:val="center"/>
              <w:rPr>
                <w:rFonts w:ascii="Arial" w:hAnsi="Arial" w:cs="Arial"/>
                <w:spacing w:val="-1"/>
                <w:lang w:val="en-CA"/>
              </w:rPr>
            </w:pPr>
          </w:p>
        </w:tc>
        <w:tc>
          <w:tcPr>
            <w:tcW w:w="2520" w:type="dxa"/>
          </w:tcPr>
          <w:p w14:paraId="5E661EA3" w14:textId="77777777" w:rsidR="00BD0132" w:rsidRPr="003D451D" w:rsidRDefault="00BD0132" w:rsidP="00B204D8">
            <w:pPr>
              <w:tabs>
                <w:tab w:val="right" w:pos="1952"/>
              </w:tabs>
              <w:jc w:val="right"/>
              <w:rPr>
                <w:rFonts w:ascii="Arial" w:hAnsi="Arial" w:cs="Arial"/>
                <w:spacing w:val="-1"/>
                <w:lang w:val="en-CA"/>
              </w:rPr>
            </w:pPr>
          </w:p>
        </w:tc>
      </w:tr>
      <w:tr w:rsidR="00BD0132" w:rsidRPr="003D451D" w14:paraId="382B9937" w14:textId="77777777" w:rsidTr="00EF349E">
        <w:trPr>
          <w:jc w:val="center"/>
        </w:trPr>
        <w:tc>
          <w:tcPr>
            <w:tcW w:w="2538" w:type="dxa"/>
          </w:tcPr>
          <w:p w14:paraId="662C3019" w14:textId="557BBE6B" w:rsidR="00BD0132" w:rsidRPr="003D451D" w:rsidRDefault="00BD0132" w:rsidP="00EF349E">
            <w:pPr>
              <w:tabs>
                <w:tab w:val="left" w:pos="280"/>
              </w:tabs>
              <w:rPr>
                <w:rFonts w:ascii="Arial" w:hAnsi="Arial" w:cs="Arial"/>
                <w:spacing w:val="-1"/>
                <w:lang w:val="en-CA"/>
              </w:rPr>
            </w:pPr>
            <w:r w:rsidRPr="003D451D">
              <w:rPr>
                <w:rFonts w:ascii="Arial" w:hAnsi="Arial" w:cs="Arial"/>
                <w:spacing w:val="-1"/>
                <w:lang w:val="en-CA"/>
              </w:rPr>
              <w:t>Ottawa, Ontario</w:t>
            </w:r>
          </w:p>
        </w:tc>
        <w:tc>
          <w:tcPr>
            <w:tcW w:w="2520" w:type="dxa"/>
          </w:tcPr>
          <w:p w14:paraId="483E223F" w14:textId="77777777" w:rsidR="00BD0132" w:rsidRPr="003D451D" w:rsidRDefault="00BD0132" w:rsidP="00EF349E">
            <w:pPr>
              <w:jc w:val="center"/>
              <w:rPr>
                <w:rFonts w:ascii="Arial" w:hAnsi="Arial" w:cs="Arial"/>
                <w:spacing w:val="-1"/>
                <w:lang w:val="en-CA"/>
              </w:rPr>
            </w:pPr>
            <w:r w:rsidRPr="003D451D">
              <w:rPr>
                <w:rFonts w:ascii="Arial" w:hAnsi="Arial" w:cs="Arial"/>
                <w:spacing w:val="-1"/>
                <w:lang w:val="en-CA"/>
              </w:rPr>
              <w:t>1983</w:t>
            </w:r>
          </w:p>
        </w:tc>
        <w:tc>
          <w:tcPr>
            <w:tcW w:w="2520" w:type="dxa"/>
          </w:tcPr>
          <w:p w14:paraId="12B4ABB2" w14:textId="01E34C44" w:rsidR="00BD0132" w:rsidRPr="003D451D" w:rsidRDefault="00BD0132" w:rsidP="00B204D8">
            <w:pPr>
              <w:tabs>
                <w:tab w:val="right" w:pos="1952"/>
              </w:tabs>
              <w:jc w:val="right"/>
              <w:rPr>
                <w:rFonts w:ascii="Arial" w:hAnsi="Arial" w:cs="Arial"/>
                <w:spacing w:val="-1"/>
                <w:lang w:val="en-CA"/>
              </w:rPr>
            </w:pPr>
            <w:r w:rsidRPr="003D451D">
              <w:rPr>
                <w:rFonts w:ascii="Arial" w:hAnsi="Arial" w:cs="Arial"/>
                <w:spacing w:val="-1"/>
                <w:lang w:val="en-CA"/>
              </w:rPr>
              <w:t>550,000</w:t>
            </w:r>
          </w:p>
        </w:tc>
      </w:tr>
      <w:tr w:rsidR="00BD0132" w:rsidRPr="003D451D" w14:paraId="55263B5E" w14:textId="77777777" w:rsidTr="00EF349E">
        <w:trPr>
          <w:jc w:val="center"/>
        </w:trPr>
        <w:tc>
          <w:tcPr>
            <w:tcW w:w="2538" w:type="dxa"/>
          </w:tcPr>
          <w:p w14:paraId="7BA1ACBE" w14:textId="77777777" w:rsidR="00BD0132" w:rsidRPr="003D451D" w:rsidRDefault="00BD0132" w:rsidP="00EF349E">
            <w:pPr>
              <w:tabs>
                <w:tab w:val="left" w:pos="280"/>
              </w:tabs>
              <w:rPr>
                <w:rFonts w:ascii="Arial" w:hAnsi="Arial" w:cs="Arial"/>
                <w:spacing w:val="-1"/>
                <w:lang w:val="en-CA"/>
              </w:rPr>
            </w:pPr>
          </w:p>
        </w:tc>
        <w:tc>
          <w:tcPr>
            <w:tcW w:w="2520" w:type="dxa"/>
          </w:tcPr>
          <w:p w14:paraId="046CE618" w14:textId="77777777" w:rsidR="00BD0132" w:rsidRPr="003D451D" w:rsidRDefault="00BD0132" w:rsidP="00EF349E">
            <w:pPr>
              <w:jc w:val="center"/>
              <w:rPr>
                <w:rFonts w:ascii="Arial" w:hAnsi="Arial" w:cs="Arial"/>
                <w:spacing w:val="-1"/>
                <w:lang w:val="en-CA"/>
              </w:rPr>
            </w:pPr>
          </w:p>
        </w:tc>
        <w:tc>
          <w:tcPr>
            <w:tcW w:w="2520" w:type="dxa"/>
          </w:tcPr>
          <w:p w14:paraId="60C3DDF0" w14:textId="77777777" w:rsidR="00BD0132" w:rsidRPr="003D451D" w:rsidRDefault="00BD0132" w:rsidP="00B204D8">
            <w:pPr>
              <w:tabs>
                <w:tab w:val="right" w:pos="1952"/>
              </w:tabs>
              <w:jc w:val="right"/>
              <w:rPr>
                <w:rFonts w:ascii="Arial" w:hAnsi="Arial" w:cs="Arial"/>
                <w:spacing w:val="-1"/>
                <w:lang w:val="en-CA"/>
              </w:rPr>
            </w:pPr>
          </w:p>
        </w:tc>
      </w:tr>
      <w:tr w:rsidR="00BD0132" w:rsidRPr="003D451D" w14:paraId="6ADEBE9D" w14:textId="77777777" w:rsidTr="00EF349E">
        <w:trPr>
          <w:jc w:val="center"/>
        </w:trPr>
        <w:tc>
          <w:tcPr>
            <w:tcW w:w="2538" w:type="dxa"/>
          </w:tcPr>
          <w:p w14:paraId="36C076AA" w14:textId="0744F66D" w:rsidR="00BD0132" w:rsidRPr="003D451D" w:rsidRDefault="00BD0132" w:rsidP="00EF349E">
            <w:pPr>
              <w:tabs>
                <w:tab w:val="left" w:pos="280"/>
              </w:tabs>
              <w:rPr>
                <w:rFonts w:ascii="Arial" w:hAnsi="Arial" w:cs="Arial"/>
                <w:spacing w:val="-1"/>
                <w:lang w:val="en-CA"/>
              </w:rPr>
            </w:pPr>
            <w:r w:rsidRPr="003D451D">
              <w:rPr>
                <w:rFonts w:ascii="Arial" w:hAnsi="Arial" w:cs="Arial"/>
                <w:spacing w:val="-1"/>
                <w:lang w:val="en-CA"/>
              </w:rPr>
              <w:t>Waterloo, Ontario</w:t>
            </w:r>
          </w:p>
        </w:tc>
        <w:tc>
          <w:tcPr>
            <w:tcW w:w="2520" w:type="dxa"/>
          </w:tcPr>
          <w:p w14:paraId="109538B8" w14:textId="77777777" w:rsidR="00BD0132" w:rsidRPr="003D451D" w:rsidRDefault="00BD0132" w:rsidP="00EF349E">
            <w:pPr>
              <w:jc w:val="center"/>
              <w:rPr>
                <w:rFonts w:ascii="Arial" w:hAnsi="Arial" w:cs="Arial"/>
                <w:spacing w:val="-1"/>
                <w:lang w:val="en-CA"/>
              </w:rPr>
            </w:pPr>
            <w:r w:rsidRPr="003D451D">
              <w:rPr>
                <w:rFonts w:ascii="Arial" w:hAnsi="Arial" w:cs="Arial"/>
                <w:spacing w:val="-1"/>
                <w:lang w:val="en-CA"/>
              </w:rPr>
              <w:t>2017</w:t>
            </w:r>
          </w:p>
        </w:tc>
        <w:tc>
          <w:tcPr>
            <w:tcW w:w="2520" w:type="dxa"/>
          </w:tcPr>
          <w:p w14:paraId="47AD9FF8" w14:textId="07F179E3" w:rsidR="00BD0132" w:rsidRPr="003D451D" w:rsidRDefault="00BD0132" w:rsidP="00B204D8">
            <w:pPr>
              <w:tabs>
                <w:tab w:val="right" w:pos="1952"/>
              </w:tabs>
              <w:jc w:val="right"/>
              <w:rPr>
                <w:rFonts w:ascii="Arial" w:hAnsi="Arial" w:cs="Arial"/>
                <w:spacing w:val="-1"/>
                <w:lang w:val="en-CA"/>
              </w:rPr>
            </w:pPr>
            <w:r w:rsidRPr="003D451D">
              <w:rPr>
                <w:rFonts w:ascii="Arial" w:hAnsi="Arial" w:cs="Arial"/>
                <w:spacing w:val="-1"/>
                <w:lang w:val="en-CA"/>
              </w:rPr>
              <w:t>318,000</w:t>
            </w:r>
          </w:p>
        </w:tc>
      </w:tr>
      <w:tr w:rsidR="00BD0132" w:rsidRPr="003D451D" w14:paraId="4E2AC8B2" w14:textId="77777777" w:rsidTr="00EF349E">
        <w:trPr>
          <w:jc w:val="center"/>
        </w:trPr>
        <w:tc>
          <w:tcPr>
            <w:tcW w:w="2538" w:type="dxa"/>
          </w:tcPr>
          <w:p w14:paraId="7E437ED9" w14:textId="77777777" w:rsidR="00BD0132" w:rsidRPr="003D451D" w:rsidRDefault="00BD0132" w:rsidP="00EF349E">
            <w:pPr>
              <w:tabs>
                <w:tab w:val="left" w:pos="280"/>
              </w:tabs>
              <w:rPr>
                <w:rFonts w:ascii="Arial" w:hAnsi="Arial" w:cs="Arial"/>
                <w:spacing w:val="-1"/>
                <w:lang w:val="en-CA"/>
              </w:rPr>
            </w:pPr>
          </w:p>
        </w:tc>
        <w:tc>
          <w:tcPr>
            <w:tcW w:w="2520" w:type="dxa"/>
          </w:tcPr>
          <w:p w14:paraId="7E6647BC" w14:textId="77777777" w:rsidR="00BD0132" w:rsidRPr="003D451D" w:rsidRDefault="00BD0132" w:rsidP="00EF349E">
            <w:pPr>
              <w:jc w:val="center"/>
              <w:rPr>
                <w:rFonts w:ascii="Arial" w:hAnsi="Arial" w:cs="Arial"/>
                <w:spacing w:val="-1"/>
                <w:lang w:val="en-CA"/>
              </w:rPr>
            </w:pPr>
          </w:p>
        </w:tc>
        <w:tc>
          <w:tcPr>
            <w:tcW w:w="2520" w:type="dxa"/>
          </w:tcPr>
          <w:p w14:paraId="34DAEFB5" w14:textId="77777777" w:rsidR="00BD0132" w:rsidRPr="003D451D" w:rsidRDefault="00BD0132" w:rsidP="00EF349E">
            <w:pPr>
              <w:tabs>
                <w:tab w:val="right" w:pos="1952"/>
              </w:tabs>
              <w:rPr>
                <w:rFonts w:ascii="Arial" w:hAnsi="Arial" w:cs="Arial"/>
                <w:spacing w:val="-1"/>
                <w:lang w:val="en-CA"/>
              </w:rPr>
            </w:pPr>
          </w:p>
        </w:tc>
      </w:tr>
    </w:tbl>
    <w:p w14:paraId="5A623B9D" w14:textId="77777777" w:rsidR="00BD0132" w:rsidRDefault="00BD0132" w:rsidP="00BD0132">
      <w:pPr>
        <w:pStyle w:val="FootnoteText1"/>
      </w:pPr>
      <w:r>
        <w:t>Note: RTS = rapid transit system</w:t>
      </w:r>
    </w:p>
    <w:p w14:paraId="0595E5E8" w14:textId="355872EF" w:rsidR="00BD0132" w:rsidRPr="0020288E" w:rsidRDefault="00BD0132" w:rsidP="0020288E">
      <w:pPr>
        <w:pStyle w:val="FootnoteText1"/>
      </w:pPr>
      <w:r w:rsidRPr="0020288E">
        <w:t xml:space="preserve">Source: “Get Involved: Frequently Asked Questions,” London’s Bus Rapid Transit System, London Canada, July 19, 2017, accessed May 25, 2016, </w:t>
      </w:r>
      <w:r w:rsidRPr="0020288E">
        <w:rPr>
          <w:rStyle w:val="Hyperlink1"/>
          <w:color w:val="auto"/>
          <w:u w:val="none"/>
        </w:rPr>
        <w:t>www.shiftlondon.ca/q_a.</w:t>
      </w:r>
      <w:r w:rsidRPr="0020288E">
        <w:t xml:space="preserve"> </w:t>
      </w:r>
    </w:p>
    <w:p w14:paraId="62A1B006" w14:textId="77777777" w:rsidR="00BD0132" w:rsidRPr="003D451D" w:rsidRDefault="00BD0132" w:rsidP="00BD0132">
      <w:pPr>
        <w:pStyle w:val="FootnoteText1"/>
      </w:pPr>
    </w:p>
    <w:p w14:paraId="6FEABF9A" w14:textId="77777777" w:rsidR="00BD0132" w:rsidRDefault="00BD0132" w:rsidP="00BD0132">
      <w:pPr>
        <w:pStyle w:val="BodyText"/>
        <w:rPr>
          <w:lang w:val="en-CA"/>
        </w:rPr>
      </w:pPr>
    </w:p>
    <w:p w14:paraId="7EFD7B0E" w14:textId="43F6ABF4" w:rsidR="00BD0132" w:rsidRDefault="00BD0132" w:rsidP="00431CBD">
      <w:pPr>
        <w:pStyle w:val="casehead10"/>
        <w:jc w:val="center"/>
        <w:rPr>
          <w:lang w:val="en-CA"/>
        </w:rPr>
      </w:pPr>
      <w:r w:rsidRPr="008B4080">
        <w:rPr>
          <w:lang w:val="en-CA"/>
        </w:rPr>
        <w:t>Exhibit 4</w:t>
      </w:r>
      <w:r>
        <w:rPr>
          <w:lang w:val="en-CA"/>
        </w:rPr>
        <w:t>: Summary of operating costs</w:t>
      </w:r>
      <w:r w:rsidR="00431CBD">
        <w:rPr>
          <w:lang w:val="en-CA"/>
        </w:rPr>
        <w:t xml:space="preserve"> </w:t>
      </w:r>
      <w:r w:rsidRPr="008B4080">
        <w:rPr>
          <w:lang w:val="en-CA"/>
        </w:rPr>
        <w:t>(</w:t>
      </w:r>
      <w:r>
        <w:rPr>
          <w:lang w:val="en-CA"/>
        </w:rPr>
        <w:t xml:space="preserve">CA$ </w:t>
      </w:r>
      <w:r w:rsidRPr="008B4080">
        <w:rPr>
          <w:lang w:val="en-CA"/>
        </w:rPr>
        <w:t>thousands)</w:t>
      </w:r>
    </w:p>
    <w:p w14:paraId="5D66BDDF" w14:textId="77777777" w:rsidR="00BD0132" w:rsidRPr="00E05C6E" w:rsidRDefault="00BD0132" w:rsidP="00BD0132">
      <w:pPr>
        <w:pStyle w:val="BodyText"/>
        <w:rPr>
          <w:lang w:val="en-CA"/>
        </w:rPr>
      </w:pPr>
    </w:p>
    <w:tbl>
      <w:tblPr>
        <w:tblStyle w:val="TableList3"/>
        <w:tblW w:w="9100" w:type="dxa"/>
        <w:tblLook w:val="04A0" w:firstRow="1" w:lastRow="0" w:firstColumn="1" w:lastColumn="0" w:noHBand="0" w:noVBand="1"/>
      </w:tblPr>
      <w:tblGrid>
        <w:gridCol w:w="994"/>
        <w:gridCol w:w="2178"/>
        <w:gridCol w:w="1993"/>
        <w:gridCol w:w="1760"/>
        <w:gridCol w:w="2175"/>
      </w:tblGrid>
      <w:tr w:rsidR="00BD0132" w:rsidRPr="003D451D" w14:paraId="7FC66200" w14:textId="77777777" w:rsidTr="00EF349E">
        <w:trPr>
          <w:cnfStyle w:val="100000000000" w:firstRow="1" w:lastRow="0" w:firstColumn="0" w:lastColumn="0" w:oddVBand="0" w:evenVBand="0" w:oddHBand="0" w:evenHBand="0" w:firstRowFirstColumn="0" w:firstRowLastColumn="0" w:lastRowFirstColumn="0" w:lastRowLastColumn="0"/>
          <w:trHeight w:val="297"/>
        </w:trPr>
        <w:tc>
          <w:tcPr>
            <w:tcW w:w="0" w:type="auto"/>
            <w:shd w:val="clear" w:color="auto" w:fill="FFFFFF"/>
          </w:tcPr>
          <w:p w14:paraId="498F0288" w14:textId="77777777" w:rsidR="00BD0132" w:rsidRPr="003D451D" w:rsidRDefault="00BD0132" w:rsidP="00EF349E">
            <w:pPr>
              <w:rPr>
                <w:rFonts w:ascii="Arial" w:hAnsi="Arial" w:cs="Arial"/>
                <w:color w:val="000000"/>
                <w:spacing w:val="-1"/>
                <w:lang w:val="en-CA"/>
              </w:rPr>
            </w:pPr>
            <w:r w:rsidRPr="003D451D">
              <w:rPr>
                <w:rFonts w:ascii="Arial" w:hAnsi="Arial" w:cs="Arial"/>
                <w:color w:val="000000"/>
                <w:spacing w:val="-1"/>
                <w:lang w:val="en-CA"/>
              </w:rPr>
              <w:t>Year</w:t>
            </w:r>
          </w:p>
        </w:tc>
        <w:tc>
          <w:tcPr>
            <w:tcW w:w="0" w:type="auto"/>
            <w:shd w:val="clear" w:color="auto" w:fill="FFFFFF"/>
          </w:tcPr>
          <w:p w14:paraId="0E60F22D" w14:textId="77777777" w:rsidR="00BD0132" w:rsidRPr="003D451D" w:rsidRDefault="00BD0132" w:rsidP="00EF349E">
            <w:pPr>
              <w:jc w:val="right"/>
              <w:rPr>
                <w:rFonts w:ascii="Arial" w:hAnsi="Arial" w:cs="Arial"/>
                <w:color w:val="000000"/>
                <w:spacing w:val="-1"/>
                <w:lang w:val="en-CA"/>
              </w:rPr>
            </w:pPr>
            <w:r w:rsidRPr="003D451D">
              <w:rPr>
                <w:rFonts w:ascii="Arial" w:hAnsi="Arial" w:cs="Arial"/>
                <w:color w:val="000000"/>
                <w:spacing w:val="-1"/>
                <w:lang w:val="en-CA"/>
              </w:rPr>
              <w:t>Base Bus RT</w:t>
            </w:r>
          </w:p>
        </w:tc>
        <w:tc>
          <w:tcPr>
            <w:tcW w:w="0" w:type="auto"/>
            <w:shd w:val="clear" w:color="auto" w:fill="FFFFFF"/>
          </w:tcPr>
          <w:p w14:paraId="383768DD" w14:textId="77777777" w:rsidR="00BD0132" w:rsidRPr="003D451D" w:rsidRDefault="00BD0132" w:rsidP="00EF349E">
            <w:pPr>
              <w:jc w:val="right"/>
              <w:rPr>
                <w:rFonts w:ascii="Arial" w:hAnsi="Arial" w:cs="Arial"/>
                <w:color w:val="000000"/>
                <w:spacing w:val="-1"/>
                <w:lang w:val="en-CA"/>
              </w:rPr>
            </w:pPr>
            <w:r w:rsidRPr="003D451D">
              <w:rPr>
                <w:rFonts w:ascii="Arial" w:hAnsi="Arial" w:cs="Arial"/>
                <w:color w:val="000000"/>
                <w:spacing w:val="-1"/>
                <w:lang w:val="en-CA"/>
              </w:rPr>
              <w:t>Full Bus RT</w:t>
            </w:r>
          </w:p>
        </w:tc>
        <w:tc>
          <w:tcPr>
            <w:tcW w:w="0" w:type="auto"/>
            <w:shd w:val="clear" w:color="auto" w:fill="FFFFFF"/>
          </w:tcPr>
          <w:p w14:paraId="40BEA8D2" w14:textId="77777777" w:rsidR="00BD0132" w:rsidRPr="003D451D" w:rsidRDefault="00BD0132" w:rsidP="00EF349E">
            <w:pPr>
              <w:jc w:val="right"/>
              <w:rPr>
                <w:rFonts w:ascii="Arial" w:hAnsi="Arial" w:cs="Arial"/>
                <w:color w:val="000000"/>
                <w:spacing w:val="-1"/>
                <w:lang w:val="en-CA"/>
              </w:rPr>
            </w:pPr>
            <w:r w:rsidRPr="003D451D">
              <w:rPr>
                <w:rFonts w:ascii="Arial" w:hAnsi="Arial" w:cs="Arial"/>
                <w:color w:val="000000"/>
                <w:spacing w:val="-1"/>
                <w:lang w:val="en-CA"/>
              </w:rPr>
              <w:t>Hybrid RT</w:t>
            </w:r>
          </w:p>
        </w:tc>
        <w:tc>
          <w:tcPr>
            <w:tcW w:w="0" w:type="auto"/>
            <w:shd w:val="clear" w:color="auto" w:fill="FFFFFF"/>
          </w:tcPr>
          <w:p w14:paraId="6D5F6584" w14:textId="77777777" w:rsidR="00BD0132" w:rsidRPr="003D451D" w:rsidRDefault="00BD0132" w:rsidP="00EF349E">
            <w:pPr>
              <w:jc w:val="right"/>
              <w:rPr>
                <w:rFonts w:ascii="Arial" w:hAnsi="Arial" w:cs="Arial"/>
                <w:color w:val="000000"/>
                <w:spacing w:val="-1"/>
                <w:lang w:val="en-CA"/>
              </w:rPr>
            </w:pPr>
            <w:r w:rsidRPr="003D451D">
              <w:rPr>
                <w:rFonts w:ascii="Arial" w:hAnsi="Arial" w:cs="Arial"/>
                <w:color w:val="000000"/>
                <w:spacing w:val="-1"/>
                <w:lang w:val="en-CA"/>
              </w:rPr>
              <w:t>Light Rail RT</w:t>
            </w:r>
          </w:p>
        </w:tc>
      </w:tr>
      <w:tr w:rsidR="00BD0132" w:rsidRPr="003D451D" w14:paraId="344E94FF" w14:textId="77777777" w:rsidTr="00EF349E">
        <w:trPr>
          <w:trHeight w:val="283"/>
        </w:trPr>
        <w:tc>
          <w:tcPr>
            <w:tcW w:w="0" w:type="auto"/>
          </w:tcPr>
          <w:p w14:paraId="78AA8D29"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2019</w:t>
            </w:r>
          </w:p>
        </w:tc>
        <w:tc>
          <w:tcPr>
            <w:tcW w:w="0" w:type="auto"/>
          </w:tcPr>
          <w:p w14:paraId="41F66524"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c>
          <w:tcPr>
            <w:tcW w:w="0" w:type="auto"/>
          </w:tcPr>
          <w:p w14:paraId="2492EAAD"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c>
          <w:tcPr>
            <w:tcW w:w="0" w:type="auto"/>
          </w:tcPr>
          <w:p w14:paraId="3341A519"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c>
          <w:tcPr>
            <w:tcW w:w="0" w:type="auto"/>
          </w:tcPr>
          <w:p w14:paraId="78677709"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r>
      <w:tr w:rsidR="00BD0132" w:rsidRPr="003D451D" w14:paraId="0C901926" w14:textId="77777777" w:rsidTr="00EF349E">
        <w:trPr>
          <w:trHeight w:val="297"/>
        </w:trPr>
        <w:tc>
          <w:tcPr>
            <w:tcW w:w="0" w:type="auto"/>
          </w:tcPr>
          <w:p w14:paraId="45B6D6B9"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2020</w:t>
            </w:r>
          </w:p>
        </w:tc>
        <w:tc>
          <w:tcPr>
            <w:tcW w:w="0" w:type="auto"/>
          </w:tcPr>
          <w:p w14:paraId="12585A1E"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c>
          <w:tcPr>
            <w:tcW w:w="0" w:type="auto"/>
          </w:tcPr>
          <w:p w14:paraId="6285DB62"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c>
          <w:tcPr>
            <w:tcW w:w="0" w:type="auto"/>
          </w:tcPr>
          <w:p w14:paraId="443E1811"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c>
          <w:tcPr>
            <w:tcW w:w="0" w:type="auto"/>
          </w:tcPr>
          <w:p w14:paraId="1D2E195F"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r>
      <w:tr w:rsidR="00BD0132" w:rsidRPr="003D451D" w14:paraId="722FFE80" w14:textId="77777777" w:rsidTr="00EF349E">
        <w:trPr>
          <w:trHeight w:val="283"/>
        </w:trPr>
        <w:tc>
          <w:tcPr>
            <w:tcW w:w="0" w:type="auto"/>
          </w:tcPr>
          <w:p w14:paraId="0F216CCC"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2021</w:t>
            </w:r>
          </w:p>
        </w:tc>
        <w:tc>
          <w:tcPr>
            <w:tcW w:w="0" w:type="auto"/>
          </w:tcPr>
          <w:p w14:paraId="1057851C"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c>
          <w:tcPr>
            <w:tcW w:w="0" w:type="auto"/>
          </w:tcPr>
          <w:p w14:paraId="089A4317"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c>
          <w:tcPr>
            <w:tcW w:w="0" w:type="auto"/>
          </w:tcPr>
          <w:p w14:paraId="210C7A83"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c>
          <w:tcPr>
            <w:tcW w:w="0" w:type="auto"/>
          </w:tcPr>
          <w:p w14:paraId="76C4AD0F"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r>
      <w:tr w:rsidR="00BD0132" w:rsidRPr="003D451D" w14:paraId="04A70206" w14:textId="77777777" w:rsidTr="00EF349E">
        <w:trPr>
          <w:trHeight w:val="283"/>
        </w:trPr>
        <w:tc>
          <w:tcPr>
            <w:tcW w:w="0" w:type="auto"/>
          </w:tcPr>
          <w:p w14:paraId="36435D7A"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2022</w:t>
            </w:r>
          </w:p>
        </w:tc>
        <w:tc>
          <w:tcPr>
            <w:tcW w:w="0" w:type="auto"/>
          </w:tcPr>
          <w:p w14:paraId="5165D73A"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c>
          <w:tcPr>
            <w:tcW w:w="0" w:type="auto"/>
          </w:tcPr>
          <w:p w14:paraId="4AFEB7F7"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c>
          <w:tcPr>
            <w:tcW w:w="0" w:type="auto"/>
          </w:tcPr>
          <w:p w14:paraId="28E46E27"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c>
          <w:tcPr>
            <w:tcW w:w="0" w:type="auto"/>
          </w:tcPr>
          <w:p w14:paraId="5E628577"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860</w:t>
            </w:r>
          </w:p>
        </w:tc>
      </w:tr>
      <w:tr w:rsidR="00BD0132" w:rsidRPr="003D451D" w14:paraId="31A62E05" w14:textId="77777777" w:rsidTr="00EF349E">
        <w:trPr>
          <w:trHeight w:val="297"/>
        </w:trPr>
        <w:tc>
          <w:tcPr>
            <w:tcW w:w="0" w:type="auto"/>
          </w:tcPr>
          <w:p w14:paraId="160540DA"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2023</w:t>
            </w:r>
          </w:p>
        </w:tc>
        <w:tc>
          <w:tcPr>
            <w:tcW w:w="0" w:type="auto"/>
          </w:tcPr>
          <w:p w14:paraId="6295A629"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6,040</w:t>
            </w:r>
          </w:p>
        </w:tc>
        <w:tc>
          <w:tcPr>
            <w:tcW w:w="0" w:type="auto"/>
          </w:tcPr>
          <w:p w14:paraId="2214713A"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6,040</w:t>
            </w:r>
          </w:p>
        </w:tc>
        <w:tc>
          <w:tcPr>
            <w:tcW w:w="0" w:type="auto"/>
          </w:tcPr>
          <w:p w14:paraId="05487AFE"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6,040</w:t>
            </w:r>
          </w:p>
        </w:tc>
        <w:tc>
          <w:tcPr>
            <w:tcW w:w="0" w:type="auto"/>
          </w:tcPr>
          <w:p w14:paraId="48A3093C"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6,040</w:t>
            </w:r>
          </w:p>
        </w:tc>
      </w:tr>
      <w:tr w:rsidR="00BD0132" w:rsidRPr="003D451D" w14:paraId="4BCD67FF" w14:textId="77777777" w:rsidTr="00EF349E">
        <w:trPr>
          <w:trHeight w:val="283"/>
        </w:trPr>
        <w:tc>
          <w:tcPr>
            <w:tcW w:w="0" w:type="auto"/>
          </w:tcPr>
          <w:p w14:paraId="4F404CE2"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2024</w:t>
            </w:r>
          </w:p>
        </w:tc>
        <w:tc>
          <w:tcPr>
            <w:tcW w:w="0" w:type="auto"/>
          </w:tcPr>
          <w:p w14:paraId="70D2567C"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6,040</w:t>
            </w:r>
          </w:p>
        </w:tc>
        <w:tc>
          <w:tcPr>
            <w:tcW w:w="0" w:type="auto"/>
          </w:tcPr>
          <w:p w14:paraId="504CD1D3"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5,485</w:t>
            </w:r>
          </w:p>
        </w:tc>
        <w:tc>
          <w:tcPr>
            <w:tcW w:w="0" w:type="auto"/>
          </w:tcPr>
          <w:p w14:paraId="2E1A7261"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5,845</w:t>
            </w:r>
          </w:p>
        </w:tc>
        <w:tc>
          <w:tcPr>
            <w:tcW w:w="0" w:type="auto"/>
          </w:tcPr>
          <w:p w14:paraId="47A2CE33"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5,630</w:t>
            </w:r>
          </w:p>
        </w:tc>
      </w:tr>
      <w:tr w:rsidR="00BD0132" w:rsidRPr="003D451D" w14:paraId="1B7F4DE5" w14:textId="77777777" w:rsidTr="00EF349E">
        <w:trPr>
          <w:trHeight w:val="283"/>
        </w:trPr>
        <w:tc>
          <w:tcPr>
            <w:tcW w:w="0" w:type="auto"/>
          </w:tcPr>
          <w:p w14:paraId="221B89F0"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2025</w:t>
            </w:r>
          </w:p>
        </w:tc>
        <w:tc>
          <w:tcPr>
            <w:tcW w:w="0" w:type="auto"/>
          </w:tcPr>
          <w:p w14:paraId="15879009"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6,040</w:t>
            </w:r>
          </w:p>
        </w:tc>
        <w:tc>
          <w:tcPr>
            <w:tcW w:w="0" w:type="auto"/>
          </w:tcPr>
          <w:p w14:paraId="0CAD6690"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5,485</w:t>
            </w:r>
          </w:p>
        </w:tc>
        <w:tc>
          <w:tcPr>
            <w:tcW w:w="0" w:type="auto"/>
          </w:tcPr>
          <w:p w14:paraId="73446C1D"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5,845</w:t>
            </w:r>
          </w:p>
        </w:tc>
        <w:tc>
          <w:tcPr>
            <w:tcW w:w="0" w:type="auto"/>
          </w:tcPr>
          <w:p w14:paraId="22F49185"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5,630</w:t>
            </w:r>
          </w:p>
        </w:tc>
      </w:tr>
      <w:tr w:rsidR="00BD0132" w:rsidRPr="003D451D" w14:paraId="2B576250" w14:textId="77777777" w:rsidTr="00EF349E">
        <w:trPr>
          <w:trHeight w:val="297"/>
        </w:trPr>
        <w:tc>
          <w:tcPr>
            <w:tcW w:w="0" w:type="auto"/>
          </w:tcPr>
          <w:p w14:paraId="7DDC14F7"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2026</w:t>
            </w:r>
          </w:p>
        </w:tc>
        <w:tc>
          <w:tcPr>
            <w:tcW w:w="0" w:type="auto"/>
          </w:tcPr>
          <w:p w14:paraId="7F1D5292"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6,040</w:t>
            </w:r>
          </w:p>
        </w:tc>
        <w:tc>
          <w:tcPr>
            <w:tcW w:w="0" w:type="auto"/>
          </w:tcPr>
          <w:p w14:paraId="22F59B35"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5,485</w:t>
            </w:r>
          </w:p>
        </w:tc>
        <w:tc>
          <w:tcPr>
            <w:tcW w:w="0" w:type="auto"/>
          </w:tcPr>
          <w:p w14:paraId="435016F2"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5,845</w:t>
            </w:r>
          </w:p>
        </w:tc>
        <w:tc>
          <w:tcPr>
            <w:tcW w:w="0" w:type="auto"/>
          </w:tcPr>
          <w:p w14:paraId="728D21D2"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5,630</w:t>
            </w:r>
          </w:p>
        </w:tc>
      </w:tr>
      <w:tr w:rsidR="00BD0132" w:rsidRPr="003D451D" w14:paraId="1CEFFCEB" w14:textId="77777777" w:rsidTr="00EF349E">
        <w:trPr>
          <w:trHeight w:val="283"/>
        </w:trPr>
        <w:tc>
          <w:tcPr>
            <w:tcW w:w="0" w:type="auto"/>
          </w:tcPr>
          <w:p w14:paraId="526355A0"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2027</w:t>
            </w:r>
          </w:p>
        </w:tc>
        <w:tc>
          <w:tcPr>
            <w:tcW w:w="0" w:type="auto"/>
          </w:tcPr>
          <w:p w14:paraId="47D8CEAA"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6,040</w:t>
            </w:r>
          </w:p>
        </w:tc>
        <w:tc>
          <w:tcPr>
            <w:tcW w:w="0" w:type="auto"/>
          </w:tcPr>
          <w:p w14:paraId="637D2D0B"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12,193</w:t>
            </w:r>
          </w:p>
        </w:tc>
        <w:tc>
          <w:tcPr>
            <w:tcW w:w="0" w:type="auto"/>
          </w:tcPr>
          <w:p w14:paraId="5435DE4E"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11,082</w:t>
            </w:r>
          </w:p>
        </w:tc>
        <w:tc>
          <w:tcPr>
            <w:tcW w:w="0" w:type="auto"/>
          </w:tcPr>
          <w:p w14:paraId="319E31F9"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11,544</w:t>
            </w:r>
          </w:p>
        </w:tc>
      </w:tr>
      <w:tr w:rsidR="00BD0132" w:rsidRPr="003D451D" w14:paraId="11C03A54" w14:textId="77777777" w:rsidTr="00EF349E">
        <w:trPr>
          <w:trHeight w:val="283"/>
        </w:trPr>
        <w:tc>
          <w:tcPr>
            <w:tcW w:w="0" w:type="auto"/>
          </w:tcPr>
          <w:p w14:paraId="3DC68695"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2028</w:t>
            </w:r>
          </w:p>
        </w:tc>
        <w:tc>
          <w:tcPr>
            <w:tcW w:w="0" w:type="auto"/>
          </w:tcPr>
          <w:p w14:paraId="0425D959"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13,800</w:t>
            </w:r>
          </w:p>
        </w:tc>
        <w:tc>
          <w:tcPr>
            <w:tcW w:w="0" w:type="auto"/>
          </w:tcPr>
          <w:p w14:paraId="3B0FEF4B"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12,193</w:t>
            </w:r>
          </w:p>
        </w:tc>
        <w:tc>
          <w:tcPr>
            <w:tcW w:w="0" w:type="auto"/>
          </w:tcPr>
          <w:p w14:paraId="6D5BE06B"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11,082</w:t>
            </w:r>
          </w:p>
        </w:tc>
        <w:tc>
          <w:tcPr>
            <w:tcW w:w="0" w:type="auto"/>
          </w:tcPr>
          <w:p w14:paraId="78BD5058"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11,544</w:t>
            </w:r>
          </w:p>
        </w:tc>
      </w:tr>
      <w:tr w:rsidR="00BD0132" w:rsidRPr="003D451D" w14:paraId="4AACC367" w14:textId="77777777" w:rsidTr="00EF349E">
        <w:trPr>
          <w:trHeight w:val="297"/>
        </w:trPr>
        <w:tc>
          <w:tcPr>
            <w:tcW w:w="0" w:type="auto"/>
          </w:tcPr>
          <w:p w14:paraId="168A73D2"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2029</w:t>
            </w:r>
          </w:p>
        </w:tc>
        <w:tc>
          <w:tcPr>
            <w:tcW w:w="0" w:type="auto"/>
          </w:tcPr>
          <w:p w14:paraId="588A07D2"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13,800</w:t>
            </w:r>
          </w:p>
        </w:tc>
        <w:tc>
          <w:tcPr>
            <w:tcW w:w="0" w:type="auto"/>
          </w:tcPr>
          <w:p w14:paraId="425AD689"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12,193</w:t>
            </w:r>
          </w:p>
        </w:tc>
        <w:tc>
          <w:tcPr>
            <w:tcW w:w="0" w:type="auto"/>
          </w:tcPr>
          <w:p w14:paraId="31E5180B"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11,082</w:t>
            </w:r>
          </w:p>
        </w:tc>
        <w:tc>
          <w:tcPr>
            <w:tcW w:w="0" w:type="auto"/>
          </w:tcPr>
          <w:p w14:paraId="3CD82268"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11,544</w:t>
            </w:r>
          </w:p>
        </w:tc>
      </w:tr>
      <w:tr w:rsidR="00BD0132" w:rsidRPr="003D451D" w14:paraId="66649BF3" w14:textId="77777777" w:rsidTr="00EF349E">
        <w:trPr>
          <w:trHeight w:val="283"/>
        </w:trPr>
        <w:tc>
          <w:tcPr>
            <w:tcW w:w="0" w:type="auto"/>
          </w:tcPr>
          <w:p w14:paraId="60D1152A"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2030</w:t>
            </w:r>
          </w:p>
        </w:tc>
        <w:tc>
          <w:tcPr>
            <w:tcW w:w="0" w:type="auto"/>
          </w:tcPr>
          <w:p w14:paraId="5025E8CA"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13,800</w:t>
            </w:r>
          </w:p>
        </w:tc>
        <w:tc>
          <w:tcPr>
            <w:tcW w:w="0" w:type="auto"/>
          </w:tcPr>
          <w:p w14:paraId="596062E0"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12,193</w:t>
            </w:r>
          </w:p>
        </w:tc>
        <w:tc>
          <w:tcPr>
            <w:tcW w:w="0" w:type="auto"/>
          </w:tcPr>
          <w:p w14:paraId="61BE0EE1"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11,082</w:t>
            </w:r>
          </w:p>
        </w:tc>
        <w:tc>
          <w:tcPr>
            <w:tcW w:w="0" w:type="auto"/>
          </w:tcPr>
          <w:p w14:paraId="534DAFF8"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11,544</w:t>
            </w:r>
          </w:p>
        </w:tc>
      </w:tr>
      <w:tr w:rsidR="00BD0132" w:rsidRPr="003D451D" w14:paraId="7AE13FEE" w14:textId="77777777" w:rsidTr="00EF349E">
        <w:trPr>
          <w:trHeight w:val="297"/>
        </w:trPr>
        <w:tc>
          <w:tcPr>
            <w:tcW w:w="0" w:type="auto"/>
          </w:tcPr>
          <w:p w14:paraId="3CBFB7D5"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2031</w:t>
            </w:r>
          </w:p>
        </w:tc>
        <w:tc>
          <w:tcPr>
            <w:tcW w:w="0" w:type="auto"/>
          </w:tcPr>
          <w:p w14:paraId="21FC3834"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13,800</w:t>
            </w:r>
          </w:p>
        </w:tc>
        <w:tc>
          <w:tcPr>
            <w:tcW w:w="0" w:type="auto"/>
          </w:tcPr>
          <w:p w14:paraId="6404E3DA"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12,193</w:t>
            </w:r>
          </w:p>
        </w:tc>
        <w:tc>
          <w:tcPr>
            <w:tcW w:w="0" w:type="auto"/>
          </w:tcPr>
          <w:p w14:paraId="2AA60E8B"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11,082</w:t>
            </w:r>
          </w:p>
        </w:tc>
        <w:tc>
          <w:tcPr>
            <w:tcW w:w="0" w:type="auto"/>
          </w:tcPr>
          <w:p w14:paraId="3F88B700"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11,544</w:t>
            </w:r>
          </w:p>
        </w:tc>
      </w:tr>
      <w:tr w:rsidR="00BD0132" w:rsidRPr="003D451D" w14:paraId="028BDFC1" w14:textId="77777777" w:rsidTr="00EF349E">
        <w:trPr>
          <w:trHeight w:val="297"/>
        </w:trPr>
        <w:tc>
          <w:tcPr>
            <w:tcW w:w="0" w:type="auto"/>
          </w:tcPr>
          <w:p w14:paraId="2E5E91DC" w14:textId="77777777" w:rsidR="00BD0132" w:rsidRPr="003D451D" w:rsidRDefault="00BD0132" w:rsidP="00EF349E">
            <w:pPr>
              <w:rPr>
                <w:rFonts w:ascii="Arial" w:hAnsi="Arial" w:cs="Arial"/>
                <w:spacing w:val="-1"/>
                <w:lang w:val="en-CA"/>
              </w:rPr>
            </w:pPr>
          </w:p>
          <w:p w14:paraId="7D0E7D42"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NPV</w:t>
            </w:r>
          </w:p>
        </w:tc>
        <w:tc>
          <w:tcPr>
            <w:tcW w:w="0" w:type="auto"/>
          </w:tcPr>
          <w:p w14:paraId="2FE85319" w14:textId="77777777" w:rsidR="00BD0132" w:rsidRPr="003D451D" w:rsidRDefault="00BD0132" w:rsidP="00EF349E">
            <w:pPr>
              <w:jc w:val="right"/>
              <w:rPr>
                <w:rFonts w:ascii="Arial" w:hAnsi="Arial" w:cs="Arial"/>
                <w:spacing w:val="-1"/>
                <w:lang w:val="en-CA"/>
              </w:rPr>
            </w:pPr>
          </w:p>
          <w:p w14:paraId="7EC8C52A"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$264,000</w:t>
            </w:r>
          </w:p>
        </w:tc>
        <w:tc>
          <w:tcPr>
            <w:tcW w:w="0" w:type="auto"/>
          </w:tcPr>
          <w:p w14:paraId="7740C95A" w14:textId="77777777" w:rsidR="00BD0132" w:rsidRPr="003D451D" w:rsidRDefault="00BD0132" w:rsidP="00EF349E">
            <w:pPr>
              <w:jc w:val="right"/>
              <w:rPr>
                <w:rFonts w:ascii="Arial" w:hAnsi="Arial" w:cs="Arial"/>
                <w:spacing w:val="-1"/>
                <w:lang w:val="en-CA"/>
              </w:rPr>
            </w:pPr>
          </w:p>
          <w:p w14:paraId="0B796D85"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$234,000</w:t>
            </w:r>
          </w:p>
        </w:tc>
        <w:tc>
          <w:tcPr>
            <w:tcW w:w="0" w:type="auto"/>
          </w:tcPr>
          <w:p w14:paraId="4C6B497A" w14:textId="77777777" w:rsidR="00BD0132" w:rsidRPr="003D451D" w:rsidRDefault="00BD0132" w:rsidP="00EF349E">
            <w:pPr>
              <w:jc w:val="right"/>
              <w:rPr>
                <w:rFonts w:ascii="Arial" w:hAnsi="Arial" w:cs="Arial"/>
                <w:spacing w:val="-1"/>
                <w:lang w:val="en-CA"/>
              </w:rPr>
            </w:pPr>
          </w:p>
          <w:p w14:paraId="4AEEB612"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$215,600</w:t>
            </w:r>
          </w:p>
        </w:tc>
        <w:tc>
          <w:tcPr>
            <w:tcW w:w="0" w:type="auto"/>
          </w:tcPr>
          <w:p w14:paraId="42CBA7D5" w14:textId="77777777" w:rsidR="00BD0132" w:rsidRPr="003D451D" w:rsidRDefault="00BD0132" w:rsidP="00EF349E">
            <w:pPr>
              <w:jc w:val="right"/>
              <w:rPr>
                <w:rFonts w:ascii="Arial" w:hAnsi="Arial" w:cs="Arial"/>
                <w:spacing w:val="-1"/>
                <w:lang w:val="en-CA"/>
              </w:rPr>
            </w:pPr>
          </w:p>
          <w:p w14:paraId="19F2614F"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$224,000</w:t>
            </w:r>
          </w:p>
        </w:tc>
      </w:tr>
    </w:tbl>
    <w:p w14:paraId="4B13B09A" w14:textId="77777777" w:rsidR="00BD0132" w:rsidRDefault="00BD0132" w:rsidP="00BD0132">
      <w:pPr>
        <w:pStyle w:val="FootnoteText1"/>
        <w:rPr>
          <w:lang w:val="en-CA"/>
        </w:rPr>
      </w:pPr>
    </w:p>
    <w:p w14:paraId="4D6AD458" w14:textId="77777777" w:rsidR="00BD0132" w:rsidRDefault="00BD0132" w:rsidP="00BD0132">
      <w:pPr>
        <w:pStyle w:val="FootnoteText1"/>
        <w:rPr>
          <w:lang w:val="en-CA"/>
        </w:rPr>
      </w:pPr>
      <w:r>
        <w:rPr>
          <w:lang w:val="en-CA"/>
        </w:rPr>
        <w:t>Note:</w:t>
      </w:r>
      <w:r w:rsidRPr="009831A5">
        <w:t xml:space="preserve"> </w:t>
      </w:r>
      <w:r>
        <w:t>RT = rapid transit; NPV = net present value; NPV was</w:t>
      </w:r>
      <w:r w:rsidRPr="003D451D">
        <w:t xml:space="preserve"> calculated using a discount rate of 3.5 per cent, assuming </w:t>
      </w:r>
      <w:r>
        <w:t xml:space="preserve">the </w:t>
      </w:r>
      <w:r w:rsidRPr="003D451D">
        <w:t>current year was 2015 and that the operating costs in 2031 continue</w:t>
      </w:r>
      <w:r>
        <w:t>d</w:t>
      </w:r>
      <w:r w:rsidRPr="003D451D">
        <w:t xml:space="preserve"> un</w:t>
      </w:r>
      <w:r>
        <w:t>-</w:t>
      </w:r>
      <w:r w:rsidRPr="003D451D">
        <w:t>changed in perpetuity.</w:t>
      </w:r>
    </w:p>
    <w:p w14:paraId="2DE8E23C" w14:textId="7C4858FE" w:rsidR="00714FAE" w:rsidRDefault="00BD0132" w:rsidP="00BD0132">
      <w:pPr>
        <w:pStyle w:val="FootnoteText1"/>
        <w:rPr>
          <w:spacing w:val="-4"/>
        </w:rPr>
      </w:pPr>
      <w:r w:rsidRPr="00D56740">
        <w:rPr>
          <w:spacing w:val="-4"/>
          <w:lang w:val="en-CA"/>
        </w:rPr>
        <w:t xml:space="preserve">Source: </w:t>
      </w:r>
      <w:r w:rsidRPr="00D56740">
        <w:rPr>
          <w:spacing w:val="-4"/>
        </w:rPr>
        <w:t xml:space="preserve">IBI Group and WSP, “Shift: London’s Rapid Transit Initiative, Business Case,” </w:t>
      </w:r>
      <w:r>
        <w:rPr>
          <w:spacing w:val="-4"/>
        </w:rPr>
        <w:t xml:space="preserve">London, Canada and London Transit, </w:t>
      </w:r>
      <w:r w:rsidRPr="00D56740">
        <w:rPr>
          <w:spacing w:val="-4"/>
        </w:rPr>
        <w:t xml:space="preserve">May 2016, accessed February 8, 2018, </w:t>
      </w:r>
      <w:r w:rsidR="00714FAE" w:rsidRPr="00714FAE">
        <w:rPr>
          <w:spacing w:val="-4"/>
        </w:rPr>
        <w:t>https://d3n8a8pro7vhmx.cloudfront.net/shiftlondon/pages/129/attachments/original/1464</w:t>
      </w:r>
    </w:p>
    <w:p w14:paraId="166120FE" w14:textId="5A3BEEA3" w:rsidR="00BD0132" w:rsidRDefault="00BD0132" w:rsidP="00BD0132">
      <w:pPr>
        <w:pStyle w:val="FootnoteText1"/>
        <w:rPr>
          <w:lang w:val="en-CA"/>
        </w:rPr>
      </w:pPr>
      <w:r w:rsidRPr="00D56740">
        <w:rPr>
          <w:spacing w:val="-4"/>
        </w:rPr>
        <w:t>886814/Shift-Final-Business-Case.pdf?1464886814.</w:t>
      </w:r>
    </w:p>
    <w:p w14:paraId="273B6EC4" w14:textId="77777777" w:rsidR="00BD0132" w:rsidRDefault="00BD0132" w:rsidP="00BD0132">
      <w:pPr>
        <w:rPr>
          <w:spacing w:val="-1"/>
          <w:sz w:val="22"/>
          <w:szCs w:val="22"/>
          <w:lang w:val="en-CA"/>
        </w:rPr>
      </w:pPr>
      <w:r>
        <w:rPr>
          <w:lang w:val="en-CA"/>
        </w:rPr>
        <w:br w:type="page"/>
      </w:r>
    </w:p>
    <w:p w14:paraId="7AC96C8C" w14:textId="5E3E966D" w:rsidR="00BD0132" w:rsidRPr="008B4080" w:rsidRDefault="00BD0132" w:rsidP="00431CBD">
      <w:pPr>
        <w:pStyle w:val="casehead10"/>
        <w:jc w:val="center"/>
        <w:rPr>
          <w:lang w:val="en-CA"/>
        </w:rPr>
      </w:pPr>
      <w:r w:rsidRPr="008B4080">
        <w:rPr>
          <w:lang w:val="en-CA"/>
        </w:rPr>
        <w:lastRenderedPageBreak/>
        <w:t>Exhibit 5</w:t>
      </w:r>
      <w:r>
        <w:rPr>
          <w:lang w:val="en-CA"/>
        </w:rPr>
        <w:t>: summary of capital costs</w:t>
      </w:r>
      <w:r w:rsidR="00431CBD">
        <w:rPr>
          <w:lang w:val="en-CA"/>
        </w:rPr>
        <w:t xml:space="preserve"> </w:t>
      </w:r>
      <w:r w:rsidRPr="008B4080">
        <w:rPr>
          <w:lang w:val="en-CA"/>
        </w:rPr>
        <w:t>(</w:t>
      </w:r>
      <w:r>
        <w:rPr>
          <w:lang w:val="en-CA"/>
        </w:rPr>
        <w:t xml:space="preserve">CA$ </w:t>
      </w:r>
      <w:r w:rsidRPr="008B4080">
        <w:rPr>
          <w:lang w:val="en-CA"/>
        </w:rPr>
        <w:t>thousands)</w:t>
      </w:r>
    </w:p>
    <w:p w14:paraId="1C563C29" w14:textId="77777777" w:rsidR="00BD0132" w:rsidRPr="008B4080" w:rsidRDefault="00BD0132" w:rsidP="00BD0132">
      <w:pPr>
        <w:rPr>
          <w:spacing w:val="-1"/>
          <w:sz w:val="22"/>
          <w:szCs w:val="22"/>
          <w:lang w:val="en-CA"/>
        </w:rPr>
      </w:pPr>
    </w:p>
    <w:tbl>
      <w:tblPr>
        <w:tblStyle w:val="TableGrid"/>
        <w:tblW w:w="9631" w:type="dxa"/>
        <w:jc w:val="center"/>
        <w:tblLook w:val="04A0" w:firstRow="1" w:lastRow="0" w:firstColumn="1" w:lastColumn="0" w:noHBand="0" w:noVBand="1"/>
      </w:tblPr>
      <w:tblGrid>
        <w:gridCol w:w="2281"/>
        <w:gridCol w:w="1571"/>
        <w:gridCol w:w="1926"/>
        <w:gridCol w:w="1926"/>
        <w:gridCol w:w="1927"/>
      </w:tblGrid>
      <w:tr w:rsidR="00BD0132" w:rsidRPr="003D451D" w14:paraId="407B201C" w14:textId="77777777" w:rsidTr="00714FAE">
        <w:trPr>
          <w:trHeight w:val="20"/>
          <w:jc w:val="center"/>
        </w:trPr>
        <w:tc>
          <w:tcPr>
            <w:tcW w:w="2281" w:type="dxa"/>
          </w:tcPr>
          <w:p w14:paraId="334EA9C4" w14:textId="77777777" w:rsidR="00BD0132" w:rsidRPr="003D451D" w:rsidRDefault="00BD0132" w:rsidP="00EF349E">
            <w:pPr>
              <w:jc w:val="center"/>
              <w:rPr>
                <w:rFonts w:ascii="Arial" w:hAnsi="Arial" w:cs="Arial"/>
                <w:b/>
                <w:spacing w:val="-1"/>
                <w:lang w:val="en-CA"/>
              </w:rPr>
            </w:pPr>
            <w:r w:rsidRPr="003D451D">
              <w:rPr>
                <w:rFonts w:ascii="Arial" w:hAnsi="Arial" w:cs="Arial"/>
                <w:b/>
                <w:spacing w:val="-1"/>
                <w:lang w:val="en-CA"/>
              </w:rPr>
              <w:t>Cost Component</w:t>
            </w:r>
          </w:p>
        </w:tc>
        <w:tc>
          <w:tcPr>
            <w:tcW w:w="1571" w:type="dxa"/>
          </w:tcPr>
          <w:p w14:paraId="6BD398DF" w14:textId="77777777" w:rsidR="00BD0132" w:rsidRPr="003D451D" w:rsidRDefault="00BD0132" w:rsidP="00EF349E">
            <w:pPr>
              <w:jc w:val="center"/>
              <w:rPr>
                <w:rFonts w:ascii="Arial" w:hAnsi="Arial" w:cs="Arial"/>
                <w:b/>
                <w:spacing w:val="-1"/>
                <w:lang w:val="en-CA"/>
              </w:rPr>
            </w:pPr>
            <w:r w:rsidRPr="003D451D">
              <w:rPr>
                <w:rFonts w:ascii="Arial" w:hAnsi="Arial" w:cs="Arial"/>
                <w:b/>
                <w:spacing w:val="-1"/>
                <w:lang w:val="en-CA"/>
              </w:rPr>
              <w:t>Base Bus RT</w:t>
            </w:r>
          </w:p>
        </w:tc>
        <w:tc>
          <w:tcPr>
            <w:tcW w:w="1926" w:type="dxa"/>
          </w:tcPr>
          <w:p w14:paraId="2F9C8698" w14:textId="77777777" w:rsidR="00BD0132" w:rsidRPr="003D451D" w:rsidRDefault="00BD0132" w:rsidP="00EF349E">
            <w:pPr>
              <w:jc w:val="center"/>
              <w:rPr>
                <w:rFonts w:ascii="Arial" w:hAnsi="Arial" w:cs="Arial"/>
                <w:b/>
                <w:spacing w:val="-1"/>
                <w:lang w:val="en-CA"/>
              </w:rPr>
            </w:pPr>
            <w:r w:rsidRPr="003D451D">
              <w:rPr>
                <w:rFonts w:ascii="Arial" w:hAnsi="Arial" w:cs="Arial"/>
                <w:b/>
                <w:spacing w:val="-1"/>
                <w:lang w:val="en-CA"/>
              </w:rPr>
              <w:t>Full Bus RT</w:t>
            </w:r>
          </w:p>
        </w:tc>
        <w:tc>
          <w:tcPr>
            <w:tcW w:w="1926" w:type="dxa"/>
          </w:tcPr>
          <w:p w14:paraId="22E43822" w14:textId="77777777" w:rsidR="00BD0132" w:rsidRPr="003D451D" w:rsidRDefault="00BD0132" w:rsidP="00EF349E">
            <w:pPr>
              <w:jc w:val="center"/>
              <w:rPr>
                <w:rFonts w:ascii="Arial" w:hAnsi="Arial" w:cs="Arial"/>
                <w:b/>
                <w:spacing w:val="-1"/>
                <w:lang w:val="en-CA"/>
              </w:rPr>
            </w:pPr>
            <w:r w:rsidRPr="003D451D">
              <w:rPr>
                <w:rFonts w:ascii="Arial" w:hAnsi="Arial" w:cs="Arial"/>
                <w:b/>
                <w:spacing w:val="-1"/>
                <w:lang w:val="en-CA"/>
              </w:rPr>
              <w:t>Hybrid RT</w:t>
            </w:r>
          </w:p>
        </w:tc>
        <w:tc>
          <w:tcPr>
            <w:tcW w:w="1927" w:type="dxa"/>
          </w:tcPr>
          <w:p w14:paraId="284A2BB2" w14:textId="77777777" w:rsidR="00BD0132" w:rsidRPr="003D451D" w:rsidRDefault="00BD0132" w:rsidP="00EF349E">
            <w:pPr>
              <w:jc w:val="center"/>
              <w:rPr>
                <w:rFonts w:ascii="Arial" w:hAnsi="Arial" w:cs="Arial"/>
                <w:b/>
                <w:spacing w:val="-1"/>
                <w:lang w:val="en-CA"/>
              </w:rPr>
            </w:pPr>
            <w:r w:rsidRPr="003D451D">
              <w:rPr>
                <w:rFonts w:ascii="Arial" w:hAnsi="Arial" w:cs="Arial"/>
                <w:b/>
                <w:spacing w:val="-1"/>
                <w:lang w:val="en-CA"/>
              </w:rPr>
              <w:t>Light Rail RT</w:t>
            </w:r>
          </w:p>
        </w:tc>
      </w:tr>
      <w:tr w:rsidR="00BD0132" w:rsidRPr="003D451D" w14:paraId="308176B9" w14:textId="77777777" w:rsidTr="00714FAE">
        <w:trPr>
          <w:trHeight w:val="20"/>
          <w:jc w:val="center"/>
        </w:trPr>
        <w:tc>
          <w:tcPr>
            <w:tcW w:w="2281" w:type="dxa"/>
          </w:tcPr>
          <w:p w14:paraId="4E8BA0D9"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Corridor infrastructure</w:t>
            </w:r>
          </w:p>
        </w:tc>
        <w:tc>
          <w:tcPr>
            <w:tcW w:w="1571" w:type="dxa"/>
          </w:tcPr>
          <w:p w14:paraId="5DA67408"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$129,231</w:t>
            </w:r>
          </w:p>
        </w:tc>
        <w:tc>
          <w:tcPr>
            <w:tcW w:w="1926" w:type="dxa"/>
          </w:tcPr>
          <w:p w14:paraId="55BE3085"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$262,134</w:t>
            </w:r>
          </w:p>
        </w:tc>
        <w:tc>
          <w:tcPr>
            <w:tcW w:w="1926" w:type="dxa"/>
          </w:tcPr>
          <w:p w14:paraId="7C584171"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$415,938</w:t>
            </w:r>
          </w:p>
        </w:tc>
        <w:tc>
          <w:tcPr>
            <w:tcW w:w="1927" w:type="dxa"/>
          </w:tcPr>
          <w:p w14:paraId="60D3982A"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$538,208</w:t>
            </w:r>
          </w:p>
        </w:tc>
      </w:tr>
      <w:tr w:rsidR="00BD0132" w:rsidRPr="003D451D" w14:paraId="3F1B74B7" w14:textId="77777777" w:rsidTr="00714FAE">
        <w:trPr>
          <w:trHeight w:val="20"/>
          <w:jc w:val="center"/>
        </w:trPr>
        <w:tc>
          <w:tcPr>
            <w:tcW w:w="2281" w:type="dxa"/>
          </w:tcPr>
          <w:p w14:paraId="71B46D86"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Maintenance facility</w:t>
            </w:r>
          </w:p>
        </w:tc>
        <w:tc>
          <w:tcPr>
            <w:tcW w:w="1571" w:type="dxa"/>
          </w:tcPr>
          <w:p w14:paraId="31DA911C"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10,000</w:t>
            </w:r>
          </w:p>
        </w:tc>
        <w:tc>
          <w:tcPr>
            <w:tcW w:w="1926" w:type="dxa"/>
          </w:tcPr>
          <w:p w14:paraId="28FDBA83"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10,000</w:t>
            </w:r>
          </w:p>
        </w:tc>
        <w:tc>
          <w:tcPr>
            <w:tcW w:w="1926" w:type="dxa"/>
          </w:tcPr>
          <w:p w14:paraId="28E8F72D"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35,000</w:t>
            </w:r>
          </w:p>
        </w:tc>
        <w:tc>
          <w:tcPr>
            <w:tcW w:w="1927" w:type="dxa"/>
          </w:tcPr>
          <w:p w14:paraId="0C5F4D0C"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35,000</w:t>
            </w:r>
          </w:p>
        </w:tc>
      </w:tr>
      <w:tr w:rsidR="00BD0132" w:rsidRPr="003D451D" w14:paraId="05686CA7" w14:textId="77777777" w:rsidTr="00714FAE">
        <w:trPr>
          <w:trHeight w:val="20"/>
          <w:jc w:val="center"/>
        </w:trPr>
        <w:tc>
          <w:tcPr>
            <w:tcW w:w="2281" w:type="dxa"/>
          </w:tcPr>
          <w:p w14:paraId="1B596288"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Engineering</w:t>
            </w:r>
          </w:p>
        </w:tc>
        <w:tc>
          <w:tcPr>
            <w:tcW w:w="1571" w:type="dxa"/>
          </w:tcPr>
          <w:p w14:paraId="4F25AAE9"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19,385</w:t>
            </w:r>
          </w:p>
        </w:tc>
        <w:tc>
          <w:tcPr>
            <w:tcW w:w="1926" w:type="dxa"/>
          </w:tcPr>
          <w:p w14:paraId="731A8CA0"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39,320</w:t>
            </w:r>
          </w:p>
        </w:tc>
        <w:tc>
          <w:tcPr>
            <w:tcW w:w="1926" w:type="dxa"/>
          </w:tcPr>
          <w:p w14:paraId="5C91CA1D"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62,390</w:t>
            </w:r>
          </w:p>
        </w:tc>
        <w:tc>
          <w:tcPr>
            <w:tcW w:w="1927" w:type="dxa"/>
          </w:tcPr>
          <w:p w14:paraId="60039B44"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80,731</w:t>
            </w:r>
          </w:p>
        </w:tc>
      </w:tr>
      <w:tr w:rsidR="00BD0132" w:rsidRPr="003D451D" w14:paraId="4CED8819" w14:textId="77777777" w:rsidTr="00714FAE">
        <w:trPr>
          <w:trHeight w:val="20"/>
          <w:jc w:val="center"/>
        </w:trPr>
        <w:tc>
          <w:tcPr>
            <w:tcW w:w="2281" w:type="dxa"/>
          </w:tcPr>
          <w:p w14:paraId="121CFA31"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Project management</w:t>
            </w:r>
          </w:p>
        </w:tc>
        <w:tc>
          <w:tcPr>
            <w:tcW w:w="1571" w:type="dxa"/>
          </w:tcPr>
          <w:p w14:paraId="7CB6F420"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12,923</w:t>
            </w:r>
          </w:p>
        </w:tc>
        <w:tc>
          <w:tcPr>
            <w:tcW w:w="1926" w:type="dxa"/>
          </w:tcPr>
          <w:p w14:paraId="11C07706"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26,213</w:t>
            </w:r>
          </w:p>
        </w:tc>
        <w:tc>
          <w:tcPr>
            <w:tcW w:w="1926" w:type="dxa"/>
          </w:tcPr>
          <w:p w14:paraId="1FA2DD59"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41,594</w:t>
            </w:r>
          </w:p>
        </w:tc>
        <w:tc>
          <w:tcPr>
            <w:tcW w:w="1927" w:type="dxa"/>
          </w:tcPr>
          <w:p w14:paraId="461273B4"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53,821</w:t>
            </w:r>
          </w:p>
        </w:tc>
      </w:tr>
      <w:tr w:rsidR="00BD0132" w:rsidRPr="003D451D" w14:paraId="076062A2" w14:textId="77777777" w:rsidTr="00714FAE">
        <w:trPr>
          <w:trHeight w:val="20"/>
          <w:jc w:val="center"/>
        </w:trPr>
        <w:tc>
          <w:tcPr>
            <w:tcW w:w="2281" w:type="dxa"/>
          </w:tcPr>
          <w:p w14:paraId="4F8AFA67"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Contingency</w:t>
            </w:r>
          </w:p>
        </w:tc>
        <w:tc>
          <w:tcPr>
            <w:tcW w:w="1571" w:type="dxa"/>
          </w:tcPr>
          <w:p w14:paraId="21B51AA9"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68,615</w:t>
            </w:r>
          </w:p>
        </w:tc>
        <w:tc>
          <w:tcPr>
            <w:tcW w:w="1926" w:type="dxa"/>
          </w:tcPr>
          <w:p w14:paraId="3BCC85AF"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135,067</w:t>
            </w:r>
          </w:p>
        </w:tc>
        <w:tc>
          <w:tcPr>
            <w:tcW w:w="1926" w:type="dxa"/>
          </w:tcPr>
          <w:p w14:paraId="30315E92"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221,969</w:t>
            </w:r>
          </w:p>
        </w:tc>
        <w:tc>
          <w:tcPr>
            <w:tcW w:w="1927" w:type="dxa"/>
          </w:tcPr>
          <w:p w14:paraId="7105D244"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283,104</w:t>
            </w:r>
          </w:p>
        </w:tc>
      </w:tr>
      <w:tr w:rsidR="00BD0132" w:rsidRPr="003D451D" w14:paraId="04C699C5" w14:textId="77777777" w:rsidTr="00714FAE">
        <w:trPr>
          <w:trHeight w:val="20"/>
          <w:jc w:val="center"/>
        </w:trPr>
        <w:tc>
          <w:tcPr>
            <w:tcW w:w="2281" w:type="dxa"/>
          </w:tcPr>
          <w:p w14:paraId="17B491EF" w14:textId="77777777" w:rsidR="00BD0132" w:rsidRPr="003D451D" w:rsidRDefault="00BD0132" w:rsidP="00EF349E">
            <w:pPr>
              <w:rPr>
                <w:rFonts w:ascii="Arial" w:hAnsi="Arial" w:cs="Arial"/>
                <w:spacing w:val="-1"/>
                <w:lang w:val="en-CA"/>
              </w:rPr>
            </w:pPr>
            <w:r w:rsidRPr="003D451D">
              <w:rPr>
                <w:rFonts w:ascii="Arial" w:hAnsi="Arial" w:cs="Arial"/>
                <w:spacing w:val="-1"/>
                <w:lang w:val="en-CA"/>
              </w:rPr>
              <w:t>Vehicles</w:t>
            </w:r>
          </w:p>
        </w:tc>
        <w:tc>
          <w:tcPr>
            <w:tcW w:w="1571" w:type="dxa"/>
          </w:tcPr>
          <w:p w14:paraId="054F3054"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26,400</w:t>
            </w:r>
          </w:p>
        </w:tc>
        <w:tc>
          <w:tcPr>
            <w:tcW w:w="1926" w:type="dxa"/>
          </w:tcPr>
          <w:p w14:paraId="49FDCA53"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24,000</w:t>
            </w:r>
          </w:p>
        </w:tc>
        <w:tc>
          <w:tcPr>
            <w:tcW w:w="1926" w:type="dxa"/>
          </w:tcPr>
          <w:p w14:paraId="2847BAC1"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103,300</w:t>
            </w:r>
          </w:p>
        </w:tc>
        <w:tc>
          <w:tcPr>
            <w:tcW w:w="1927" w:type="dxa"/>
          </w:tcPr>
          <w:p w14:paraId="62D44777"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163,800</w:t>
            </w:r>
          </w:p>
        </w:tc>
      </w:tr>
      <w:tr w:rsidR="00BD0132" w:rsidRPr="003D451D" w14:paraId="09071558" w14:textId="77777777" w:rsidTr="00714FAE">
        <w:trPr>
          <w:trHeight w:val="20"/>
          <w:jc w:val="center"/>
        </w:trPr>
        <w:tc>
          <w:tcPr>
            <w:tcW w:w="2281" w:type="dxa"/>
          </w:tcPr>
          <w:p w14:paraId="5205BF81" w14:textId="77777777" w:rsidR="00BD0132" w:rsidRPr="003D451D" w:rsidRDefault="00BD0132" w:rsidP="00EF349E">
            <w:pPr>
              <w:rPr>
                <w:rFonts w:ascii="Arial" w:hAnsi="Arial" w:cs="Arial"/>
                <w:b/>
                <w:spacing w:val="-1"/>
                <w:lang w:val="en-CA"/>
              </w:rPr>
            </w:pPr>
            <w:r w:rsidRPr="003D451D">
              <w:rPr>
                <w:rFonts w:ascii="Arial" w:hAnsi="Arial" w:cs="Arial"/>
                <w:b/>
                <w:spacing w:val="-1"/>
                <w:lang w:val="en-CA"/>
              </w:rPr>
              <w:t>Total</w:t>
            </w:r>
          </w:p>
        </w:tc>
        <w:tc>
          <w:tcPr>
            <w:tcW w:w="1571" w:type="dxa"/>
          </w:tcPr>
          <w:p w14:paraId="4190A6C2" w14:textId="77777777" w:rsidR="00BD0132" w:rsidRPr="003D451D" w:rsidRDefault="00BD0132" w:rsidP="00EF349E">
            <w:pPr>
              <w:jc w:val="right"/>
              <w:rPr>
                <w:rFonts w:ascii="Arial" w:hAnsi="Arial" w:cs="Arial"/>
                <w:b/>
                <w:spacing w:val="-1"/>
                <w:lang w:val="en-CA"/>
              </w:rPr>
            </w:pPr>
            <w:r w:rsidRPr="003D451D">
              <w:rPr>
                <w:rFonts w:ascii="Arial" w:hAnsi="Arial" w:cs="Arial"/>
                <w:b/>
                <w:spacing w:val="-1"/>
                <w:lang w:val="en-CA"/>
              </w:rPr>
              <w:t>$270,000</w:t>
            </w:r>
          </w:p>
        </w:tc>
        <w:tc>
          <w:tcPr>
            <w:tcW w:w="1926" w:type="dxa"/>
          </w:tcPr>
          <w:p w14:paraId="655A33B8" w14:textId="77777777" w:rsidR="00BD0132" w:rsidRPr="003D451D" w:rsidRDefault="00BD0132" w:rsidP="00EF349E">
            <w:pPr>
              <w:jc w:val="right"/>
              <w:rPr>
                <w:rFonts w:ascii="Arial" w:hAnsi="Arial" w:cs="Arial"/>
                <w:b/>
                <w:spacing w:val="-1"/>
                <w:lang w:val="en-CA"/>
              </w:rPr>
            </w:pPr>
            <w:r w:rsidRPr="003D451D">
              <w:rPr>
                <w:rFonts w:ascii="Arial" w:hAnsi="Arial" w:cs="Arial"/>
                <w:b/>
                <w:spacing w:val="-1"/>
                <w:lang w:val="en-CA"/>
              </w:rPr>
              <w:t>$500,000</w:t>
            </w:r>
          </w:p>
        </w:tc>
        <w:tc>
          <w:tcPr>
            <w:tcW w:w="1926" w:type="dxa"/>
          </w:tcPr>
          <w:p w14:paraId="507F127A" w14:textId="77777777" w:rsidR="00BD0132" w:rsidRPr="003D451D" w:rsidRDefault="00BD0132" w:rsidP="00EF349E">
            <w:pPr>
              <w:jc w:val="right"/>
              <w:rPr>
                <w:rFonts w:ascii="Arial" w:hAnsi="Arial" w:cs="Arial"/>
                <w:b/>
                <w:spacing w:val="-1"/>
                <w:lang w:val="en-CA"/>
              </w:rPr>
            </w:pPr>
            <w:r w:rsidRPr="003D451D">
              <w:rPr>
                <w:rFonts w:ascii="Arial" w:hAnsi="Arial" w:cs="Arial"/>
                <w:b/>
                <w:spacing w:val="-1"/>
                <w:lang w:val="en-CA"/>
              </w:rPr>
              <w:t>$880,000</w:t>
            </w:r>
          </w:p>
        </w:tc>
        <w:tc>
          <w:tcPr>
            <w:tcW w:w="1927" w:type="dxa"/>
          </w:tcPr>
          <w:p w14:paraId="35F4BD18" w14:textId="77777777" w:rsidR="00BD0132" w:rsidRPr="003D451D" w:rsidRDefault="00BD0132" w:rsidP="00EF349E">
            <w:pPr>
              <w:jc w:val="right"/>
              <w:rPr>
                <w:rFonts w:ascii="Arial" w:hAnsi="Arial" w:cs="Arial"/>
                <w:b/>
                <w:spacing w:val="-1"/>
                <w:lang w:val="en-CA"/>
              </w:rPr>
            </w:pPr>
            <w:r w:rsidRPr="003D451D">
              <w:rPr>
                <w:rFonts w:ascii="Arial" w:hAnsi="Arial" w:cs="Arial"/>
                <w:b/>
                <w:spacing w:val="-1"/>
                <w:lang w:val="en-CA"/>
              </w:rPr>
              <w:t>$1,150,000</w:t>
            </w:r>
          </w:p>
        </w:tc>
      </w:tr>
      <w:tr w:rsidR="00BD0132" w:rsidRPr="003D451D" w14:paraId="31799C64" w14:textId="77777777" w:rsidTr="00714FAE">
        <w:trPr>
          <w:trHeight w:val="20"/>
          <w:jc w:val="center"/>
        </w:trPr>
        <w:tc>
          <w:tcPr>
            <w:tcW w:w="2281" w:type="dxa"/>
          </w:tcPr>
          <w:p w14:paraId="6FCA795A" w14:textId="77777777" w:rsidR="00BD0132" w:rsidRPr="003D451D" w:rsidRDefault="00BD0132" w:rsidP="00EF349E">
            <w:pPr>
              <w:rPr>
                <w:rFonts w:ascii="Arial" w:hAnsi="Arial" w:cs="Arial"/>
                <w:b/>
                <w:spacing w:val="-1"/>
                <w:lang w:val="en-CA"/>
              </w:rPr>
            </w:pPr>
            <w:r w:rsidRPr="003D451D">
              <w:rPr>
                <w:rFonts w:ascii="Arial" w:hAnsi="Arial" w:cs="Arial"/>
                <w:b/>
                <w:spacing w:val="-1"/>
                <w:lang w:val="en-CA"/>
              </w:rPr>
              <w:t>Net Present Value</w:t>
            </w:r>
          </w:p>
        </w:tc>
        <w:tc>
          <w:tcPr>
            <w:tcW w:w="1571" w:type="dxa"/>
          </w:tcPr>
          <w:p w14:paraId="459E6E3A" w14:textId="77777777" w:rsidR="00BD0132" w:rsidRPr="003D451D" w:rsidRDefault="00BD0132" w:rsidP="00EF349E">
            <w:pPr>
              <w:jc w:val="right"/>
              <w:rPr>
                <w:rFonts w:ascii="Arial" w:hAnsi="Arial" w:cs="Arial"/>
                <w:b/>
                <w:spacing w:val="-1"/>
                <w:lang w:val="en-CA"/>
              </w:rPr>
            </w:pPr>
            <w:r w:rsidRPr="003D451D">
              <w:rPr>
                <w:rFonts w:ascii="Arial" w:hAnsi="Arial" w:cs="Arial"/>
                <w:b/>
                <w:spacing w:val="-1"/>
                <w:lang w:val="en-CA"/>
              </w:rPr>
              <w:t>$249,800</w:t>
            </w:r>
          </w:p>
        </w:tc>
        <w:tc>
          <w:tcPr>
            <w:tcW w:w="1926" w:type="dxa"/>
          </w:tcPr>
          <w:p w14:paraId="69F77C90" w14:textId="77777777" w:rsidR="00BD0132" w:rsidRPr="003D451D" w:rsidRDefault="00BD0132" w:rsidP="00EF349E">
            <w:pPr>
              <w:jc w:val="right"/>
              <w:rPr>
                <w:rFonts w:ascii="Arial" w:hAnsi="Arial" w:cs="Arial"/>
                <w:b/>
                <w:spacing w:val="-1"/>
                <w:lang w:val="en-CA"/>
              </w:rPr>
            </w:pPr>
            <w:r w:rsidRPr="003D451D">
              <w:rPr>
                <w:rFonts w:ascii="Arial" w:hAnsi="Arial" w:cs="Arial"/>
                <w:b/>
                <w:spacing w:val="-1"/>
                <w:lang w:val="en-CA"/>
              </w:rPr>
              <w:t>$440,200</w:t>
            </w:r>
          </w:p>
        </w:tc>
        <w:tc>
          <w:tcPr>
            <w:tcW w:w="1926" w:type="dxa"/>
          </w:tcPr>
          <w:p w14:paraId="567283D1" w14:textId="77777777" w:rsidR="00BD0132" w:rsidRPr="003D451D" w:rsidRDefault="00BD0132" w:rsidP="00EF349E">
            <w:pPr>
              <w:jc w:val="right"/>
              <w:rPr>
                <w:rFonts w:ascii="Arial" w:hAnsi="Arial" w:cs="Arial"/>
                <w:b/>
                <w:spacing w:val="-1"/>
                <w:lang w:val="en-CA"/>
              </w:rPr>
            </w:pPr>
            <w:r w:rsidRPr="003D451D">
              <w:rPr>
                <w:rFonts w:ascii="Arial" w:hAnsi="Arial" w:cs="Arial"/>
                <w:b/>
                <w:spacing w:val="-1"/>
                <w:lang w:val="en-CA"/>
              </w:rPr>
              <w:t>$781,500</w:t>
            </w:r>
          </w:p>
        </w:tc>
        <w:tc>
          <w:tcPr>
            <w:tcW w:w="1927" w:type="dxa"/>
          </w:tcPr>
          <w:p w14:paraId="0237CB29" w14:textId="77777777" w:rsidR="00BD0132" w:rsidRPr="003D451D" w:rsidRDefault="00BD0132" w:rsidP="00EF349E">
            <w:pPr>
              <w:jc w:val="right"/>
              <w:rPr>
                <w:rFonts w:ascii="Arial" w:hAnsi="Arial" w:cs="Arial"/>
                <w:b/>
                <w:spacing w:val="-1"/>
                <w:lang w:val="en-CA"/>
              </w:rPr>
            </w:pPr>
            <w:r w:rsidRPr="003D451D">
              <w:rPr>
                <w:rFonts w:ascii="Arial" w:hAnsi="Arial" w:cs="Arial"/>
                <w:b/>
                <w:spacing w:val="-1"/>
                <w:lang w:val="en-CA"/>
              </w:rPr>
              <w:t>$1,022,700</w:t>
            </w:r>
          </w:p>
        </w:tc>
      </w:tr>
    </w:tbl>
    <w:p w14:paraId="21718086" w14:textId="77777777" w:rsidR="00BD0132" w:rsidRDefault="00BD0132" w:rsidP="00BD0132">
      <w:pPr>
        <w:pStyle w:val="FootnoteText1"/>
        <w:rPr>
          <w:lang w:val="en-CA"/>
        </w:rPr>
      </w:pPr>
    </w:p>
    <w:p w14:paraId="1A5C5725" w14:textId="77777777" w:rsidR="00BD0132" w:rsidRDefault="00BD0132" w:rsidP="00BD0132">
      <w:pPr>
        <w:pStyle w:val="FootnoteText1"/>
        <w:rPr>
          <w:spacing w:val="-4"/>
          <w:lang w:val="en-CA"/>
        </w:rPr>
      </w:pPr>
      <w:r>
        <w:rPr>
          <w:spacing w:val="-4"/>
          <w:lang w:val="en-CA"/>
        </w:rPr>
        <w:t>Note: RT = rapid transit</w:t>
      </w:r>
    </w:p>
    <w:p w14:paraId="420F1A91" w14:textId="19E62A13" w:rsidR="00714FAE" w:rsidRDefault="00BD0132" w:rsidP="00BD0132">
      <w:pPr>
        <w:pStyle w:val="FootnoteText1"/>
        <w:rPr>
          <w:spacing w:val="-4"/>
        </w:rPr>
      </w:pPr>
      <w:r w:rsidRPr="00D56740">
        <w:rPr>
          <w:spacing w:val="-4"/>
          <w:lang w:val="en-CA"/>
        </w:rPr>
        <w:t xml:space="preserve">Source: </w:t>
      </w:r>
      <w:r w:rsidRPr="00D56740">
        <w:rPr>
          <w:spacing w:val="-4"/>
        </w:rPr>
        <w:t xml:space="preserve">IBI Group and WSP, “Shift: London’s Rapid Transit Initiative, Business Case,” </w:t>
      </w:r>
      <w:r>
        <w:rPr>
          <w:spacing w:val="-4"/>
        </w:rPr>
        <w:t>London, Canada and London Transit</w:t>
      </w:r>
      <w:r w:rsidRPr="00D56740">
        <w:rPr>
          <w:spacing w:val="-4"/>
        </w:rPr>
        <w:t xml:space="preserve">, May 2016, accessed February 8, 2018, </w:t>
      </w:r>
      <w:r w:rsidR="00714FAE" w:rsidRPr="00714FAE">
        <w:rPr>
          <w:spacing w:val="-4"/>
        </w:rPr>
        <w:t>https://d3n8a8pro7vhmx.cloudfront.net/shiftlondon/pages/129/attachments/original/1464</w:t>
      </w:r>
    </w:p>
    <w:p w14:paraId="6387DE56" w14:textId="587B0B89" w:rsidR="00BD0132" w:rsidRPr="00D56740" w:rsidRDefault="00BD0132" w:rsidP="00BD0132">
      <w:pPr>
        <w:pStyle w:val="FootnoteText1"/>
        <w:rPr>
          <w:spacing w:val="-4"/>
          <w:lang w:val="en-CA"/>
        </w:rPr>
      </w:pPr>
      <w:r w:rsidRPr="00D56740">
        <w:rPr>
          <w:spacing w:val="-4"/>
        </w:rPr>
        <w:t>886814/Shift-Final-Business-Case.pdf?1464886814.</w:t>
      </w:r>
    </w:p>
    <w:p w14:paraId="6E697669" w14:textId="77777777" w:rsidR="00BD0132" w:rsidRPr="008B4080" w:rsidRDefault="00BD0132" w:rsidP="00BD0132">
      <w:pPr>
        <w:rPr>
          <w:spacing w:val="-1"/>
          <w:sz w:val="22"/>
          <w:szCs w:val="22"/>
          <w:lang w:val="en-CA"/>
        </w:rPr>
      </w:pPr>
    </w:p>
    <w:p w14:paraId="5EF08CEF" w14:textId="77777777" w:rsidR="00BD0132" w:rsidRPr="008B4080" w:rsidRDefault="00BD0132" w:rsidP="00BD0132">
      <w:pPr>
        <w:rPr>
          <w:spacing w:val="-1"/>
          <w:sz w:val="22"/>
          <w:szCs w:val="22"/>
          <w:lang w:val="en-CA"/>
        </w:rPr>
      </w:pPr>
    </w:p>
    <w:p w14:paraId="4CDC6753" w14:textId="688AA83C" w:rsidR="00BD0132" w:rsidRDefault="00BD0132" w:rsidP="00431CBD">
      <w:pPr>
        <w:pStyle w:val="casehead10"/>
        <w:jc w:val="center"/>
        <w:rPr>
          <w:lang w:val="en-CA"/>
        </w:rPr>
      </w:pPr>
      <w:r w:rsidRPr="008B4080">
        <w:rPr>
          <w:lang w:val="en-CA"/>
        </w:rPr>
        <w:t>Exhibit 6</w:t>
      </w:r>
      <w:r>
        <w:rPr>
          <w:lang w:val="en-CA"/>
        </w:rPr>
        <w:t>:</w:t>
      </w:r>
      <w:r w:rsidRPr="00E05C6E">
        <w:t xml:space="preserve"> </w:t>
      </w:r>
      <w:r w:rsidRPr="00E05C6E">
        <w:rPr>
          <w:lang w:val="en-CA"/>
        </w:rPr>
        <w:t>N</w:t>
      </w:r>
      <w:r>
        <w:rPr>
          <w:lang w:val="en-CA"/>
        </w:rPr>
        <w:t xml:space="preserve">et </w:t>
      </w:r>
      <w:r w:rsidRPr="00E05C6E">
        <w:rPr>
          <w:lang w:val="en-CA"/>
        </w:rPr>
        <w:t>P</w:t>
      </w:r>
      <w:r>
        <w:rPr>
          <w:lang w:val="en-CA"/>
        </w:rPr>
        <w:t xml:space="preserve">resent </w:t>
      </w:r>
      <w:r w:rsidRPr="00E05C6E">
        <w:rPr>
          <w:lang w:val="en-CA"/>
        </w:rPr>
        <w:t>V</w:t>
      </w:r>
      <w:r>
        <w:rPr>
          <w:lang w:val="en-CA"/>
        </w:rPr>
        <w:t>alue</w:t>
      </w:r>
      <w:r w:rsidRPr="00E05C6E">
        <w:rPr>
          <w:lang w:val="en-CA"/>
        </w:rPr>
        <w:t xml:space="preserve">s of Additional </w:t>
      </w:r>
      <w:r>
        <w:rPr>
          <w:lang w:val="en-CA"/>
        </w:rPr>
        <w:t xml:space="preserve">ridership </w:t>
      </w:r>
      <w:r w:rsidRPr="00E05C6E">
        <w:rPr>
          <w:lang w:val="en-CA"/>
        </w:rPr>
        <w:t>Revenue</w:t>
      </w:r>
      <w:r w:rsidR="00431CBD">
        <w:rPr>
          <w:lang w:val="en-CA"/>
        </w:rPr>
        <w:t xml:space="preserve"> </w:t>
      </w:r>
      <w:r w:rsidRPr="008B4080">
        <w:rPr>
          <w:lang w:val="en-CA"/>
        </w:rPr>
        <w:t>(</w:t>
      </w:r>
      <w:r>
        <w:rPr>
          <w:lang w:val="en-CA"/>
        </w:rPr>
        <w:t xml:space="preserve">CA$ </w:t>
      </w:r>
      <w:r w:rsidRPr="008B4080">
        <w:rPr>
          <w:lang w:val="en-CA"/>
        </w:rPr>
        <w:t>thousands)</w:t>
      </w:r>
    </w:p>
    <w:p w14:paraId="3E74B30B" w14:textId="77777777" w:rsidR="00BD0132" w:rsidRPr="00E05C6E" w:rsidRDefault="00BD0132" w:rsidP="00BD0132">
      <w:pPr>
        <w:pStyle w:val="BodyText"/>
        <w:rPr>
          <w:lang w:val="en-CA"/>
        </w:rPr>
      </w:pPr>
    </w:p>
    <w:tbl>
      <w:tblPr>
        <w:tblStyle w:val="TableGrid"/>
        <w:tblW w:w="5998" w:type="dxa"/>
        <w:jc w:val="center"/>
        <w:tblLook w:val="04A0" w:firstRow="1" w:lastRow="0" w:firstColumn="1" w:lastColumn="0" w:noHBand="0" w:noVBand="1"/>
      </w:tblPr>
      <w:tblGrid>
        <w:gridCol w:w="2999"/>
        <w:gridCol w:w="2999"/>
      </w:tblGrid>
      <w:tr w:rsidR="00BD0132" w:rsidRPr="003D451D" w14:paraId="7B750F49" w14:textId="77777777" w:rsidTr="00EF349E">
        <w:trPr>
          <w:trHeight w:val="22"/>
          <w:jc w:val="center"/>
        </w:trPr>
        <w:tc>
          <w:tcPr>
            <w:tcW w:w="2999" w:type="dxa"/>
          </w:tcPr>
          <w:p w14:paraId="1E05894F" w14:textId="7FDE0C9D" w:rsidR="00BD0132" w:rsidRPr="003D451D" w:rsidRDefault="00BD0132" w:rsidP="00431CBD">
            <w:pPr>
              <w:rPr>
                <w:rFonts w:ascii="Arial" w:hAnsi="Arial" w:cs="Arial"/>
                <w:spacing w:val="-1"/>
                <w:lang w:val="en-CA"/>
              </w:rPr>
            </w:pPr>
            <w:r w:rsidRPr="003D451D">
              <w:rPr>
                <w:rFonts w:ascii="Arial" w:hAnsi="Arial" w:cs="Arial"/>
                <w:spacing w:val="-1"/>
                <w:lang w:val="en-CA"/>
              </w:rPr>
              <w:t xml:space="preserve">Base </w:t>
            </w:r>
            <w:r w:rsidR="00431CBD">
              <w:rPr>
                <w:rFonts w:ascii="Arial" w:hAnsi="Arial" w:cs="Arial"/>
                <w:spacing w:val="-1"/>
                <w:lang w:val="en-CA"/>
              </w:rPr>
              <w:t>b</w:t>
            </w:r>
            <w:r w:rsidRPr="003D451D">
              <w:rPr>
                <w:rFonts w:ascii="Arial" w:hAnsi="Arial" w:cs="Arial"/>
                <w:spacing w:val="-1"/>
                <w:lang w:val="en-CA"/>
              </w:rPr>
              <w:t xml:space="preserve">us </w:t>
            </w:r>
            <w:r w:rsidR="00431CBD">
              <w:rPr>
                <w:rFonts w:ascii="Arial" w:hAnsi="Arial" w:cs="Arial"/>
                <w:spacing w:val="-1"/>
                <w:lang w:val="en-CA"/>
              </w:rPr>
              <w:t>r</w:t>
            </w:r>
            <w:r w:rsidRPr="003D451D">
              <w:rPr>
                <w:rFonts w:ascii="Arial" w:hAnsi="Arial" w:cs="Arial"/>
                <w:spacing w:val="-1"/>
                <w:lang w:val="en-CA"/>
              </w:rPr>
              <w:t xml:space="preserve">apid </w:t>
            </w:r>
            <w:r w:rsidR="00431CBD">
              <w:rPr>
                <w:rFonts w:ascii="Arial" w:hAnsi="Arial" w:cs="Arial"/>
                <w:spacing w:val="-1"/>
                <w:lang w:val="en-CA"/>
              </w:rPr>
              <w:t>t</w:t>
            </w:r>
            <w:r w:rsidRPr="003D451D">
              <w:rPr>
                <w:rFonts w:ascii="Arial" w:hAnsi="Arial" w:cs="Arial"/>
                <w:spacing w:val="-1"/>
                <w:lang w:val="en-CA"/>
              </w:rPr>
              <w:t>ransit</w:t>
            </w:r>
          </w:p>
        </w:tc>
        <w:tc>
          <w:tcPr>
            <w:tcW w:w="2999" w:type="dxa"/>
          </w:tcPr>
          <w:p w14:paraId="55716D25"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$45,600</w:t>
            </w:r>
          </w:p>
        </w:tc>
      </w:tr>
      <w:tr w:rsidR="00BD0132" w:rsidRPr="003D451D" w14:paraId="082470E9" w14:textId="77777777" w:rsidTr="00EF349E">
        <w:trPr>
          <w:trHeight w:val="22"/>
          <w:jc w:val="center"/>
        </w:trPr>
        <w:tc>
          <w:tcPr>
            <w:tcW w:w="2999" w:type="dxa"/>
          </w:tcPr>
          <w:p w14:paraId="54D86478" w14:textId="289614CC" w:rsidR="00BD0132" w:rsidRPr="003D451D" w:rsidRDefault="00BD0132" w:rsidP="00431CBD">
            <w:pPr>
              <w:rPr>
                <w:rFonts w:ascii="Arial" w:hAnsi="Arial" w:cs="Arial"/>
                <w:spacing w:val="-1"/>
                <w:lang w:val="en-CA"/>
              </w:rPr>
            </w:pPr>
            <w:r w:rsidRPr="003D451D">
              <w:rPr>
                <w:rFonts w:ascii="Arial" w:hAnsi="Arial" w:cs="Arial"/>
                <w:spacing w:val="-1"/>
                <w:lang w:val="en-CA"/>
              </w:rPr>
              <w:t xml:space="preserve">Full </w:t>
            </w:r>
            <w:r w:rsidR="00431CBD">
              <w:rPr>
                <w:rFonts w:ascii="Arial" w:hAnsi="Arial" w:cs="Arial"/>
                <w:spacing w:val="-1"/>
                <w:lang w:val="en-CA"/>
              </w:rPr>
              <w:t>b</w:t>
            </w:r>
            <w:r w:rsidRPr="003D451D">
              <w:rPr>
                <w:rFonts w:ascii="Arial" w:hAnsi="Arial" w:cs="Arial"/>
                <w:spacing w:val="-1"/>
                <w:lang w:val="en-CA"/>
              </w:rPr>
              <w:t xml:space="preserve">us </w:t>
            </w:r>
            <w:r w:rsidR="00431CBD">
              <w:rPr>
                <w:rFonts w:ascii="Arial" w:hAnsi="Arial" w:cs="Arial"/>
                <w:spacing w:val="-1"/>
                <w:lang w:val="en-CA"/>
              </w:rPr>
              <w:t>r</w:t>
            </w:r>
            <w:r w:rsidRPr="003D451D">
              <w:rPr>
                <w:rFonts w:ascii="Arial" w:hAnsi="Arial" w:cs="Arial"/>
                <w:spacing w:val="-1"/>
                <w:lang w:val="en-CA"/>
              </w:rPr>
              <w:t xml:space="preserve">apid </w:t>
            </w:r>
            <w:r w:rsidR="00431CBD">
              <w:rPr>
                <w:rFonts w:ascii="Arial" w:hAnsi="Arial" w:cs="Arial"/>
                <w:spacing w:val="-1"/>
                <w:lang w:val="en-CA"/>
              </w:rPr>
              <w:t>t</w:t>
            </w:r>
            <w:r w:rsidRPr="003D451D">
              <w:rPr>
                <w:rFonts w:ascii="Arial" w:hAnsi="Arial" w:cs="Arial"/>
                <w:spacing w:val="-1"/>
                <w:lang w:val="en-CA"/>
              </w:rPr>
              <w:t>ransit</w:t>
            </w:r>
          </w:p>
        </w:tc>
        <w:tc>
          <w:tcPr>
            <w:tcW w:w="2999" w:type="dxa"/>
          </w:tcPr>
          <w:p w14:paraId="0C9340AA"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$73,100</w:t>
            </w:r>
          </w:p>
        </w:tc>
      </w:tr>
      <w:tr w:rsidR="00BD0132" w:rsidRPr="003D451D" w14:paraId="6E4997B4" w14:textId="77777777" w:rsidTr="00EF349E">
        <w:trPr>
          <w:trHeight w:val="22"/>
          <w:jc w:val="center"/>
        </w:trPr>
        <w:tc>
          <w:tcPr>
            <w:tcW w:w="2999" w:type="dxa"/>
          </w:tcPr>
          <w:p w14:paraId="790C4221" w14:textId="71D088EE" w:rsidR="00BD0132" w:rsidRPr="003D451D" w:rsidRDefault="00BD0132" w:rsidP="00431CBD">
            <w:pPr>
              <w:rPr>
                <w:rFonts w:ascii="Arial" w:hAnsi="Arial" w:cs="Arial"/>
                <w:spacing w:val="-1"/>
                <w:lang w:val="en-CA"/>
              </w:rPr>
            </w:pPr>
            <w:r w:rsidRPr="003D451D">
              <w:rPr>
                <w:rFonts w:ascii="Arial" w:hAnsi="Arial" w:cs="Arial"/>
                <w:spacing w:val="-1"/>
                <w:lang w:val="en-CA"/>
              </w:rPr>
              <w:t xml:space="preserve">Hybrid </w:t>
            </w:r>
            <w:r w:rsidR="00431CBD">
              <w:rPr>
                <w:rFonts w:ascii="Arial" w:hAnsi="Arial" w:cs="Arial"/>
                <w:spacing w:val="-1"/>
                <w:lang w:val="en-CA"/>
              </w:rPr>
              <w:t>r</w:t>
            </w:r>
            <w:r w:rsidRPr="003D451D">
              <w:rPr>
                <w:rFonts w:ascii="Arial" w:hAnsi="Arial" w:cs="Arial"/>
                <w:spacing w:val="-1"/>
                <w:lang w:val="en-CA"/>
              </w:rPr>
              <w:t xml:space="preserve">apid </w:t>
            </w:r>
            <w:r w:rsidR="00431CBD">
              <w:rPr>
                <w:rFonts w:ascii="Arial" w:hAnsi="Arial" w:cs="Arial"/>
                <w:spacing w:val="-1"/>
                <w:lang w:val="en-CA"/>
              </w:rPr>
              <w:t>t</w:t>
            </w:r>
            <w:r w:rsidRPr="003D451D">
              <w:rPr>
                <w:rFonts w:ascii="Arial" w:hAnsi="Arial" w:cs="Arial"/>
                <w:spacing w:val="-1"/>
                <w:lang w:val="en-CA"/>
              </w:rPr>
              <w:t>ransit</w:t>
            </w:r>
          </w:p>
        </w:tc>
        <w:tc>
          <w:tcPr>
            <w:tcW w:w="2999" w:type="dxa"/>
          </w:tcPr>
          <w:p w14:paraId="6651E1A0"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$83,100</w:t>
            </w:r>
          </w:p>
        </w:tc>
      </w:tr>
      <w:tr w:rsidR="00BD0132" w:rsidRPr="003D451D" w14:paraId="2F473AAD" w14:textId="77777777" w:rsidTr="00EF349E">
        <w:trPr>
          <w:trHeight w:val="22"/>
          <w:jc w:val="center"/>
        </w:trPr>
        <w:tc>
          <w:tcPr>
            <w:tcW w:w="2999" w:type="dxa"/>
          </w:tcPr>
          <w:p w14:paraId="184DD9C4" w14:textId="02AF9B52" w:rsidR="00BD0132" w:rsidRPr="003D451D" w:rsidRDefault="00BD0132" w:rsidP="00431CBD">
            <w:pPr>
              <w:rPr>
                <w:rFonts w:ascii="Arial" w:hAnsi="Arial" w:cs="Arial"/>
                <w:spacing w:val="-1"/>
                <w:lang w:val="en-CA"/>
              </w:rPr>
            </w:pPr>
            <w:r w:rsidRPr="003D451D">
              <w:rPr>
                <w:rFonts w:ascii="Arial" w:hAnsi="Arial" w:cs="Arial"/>
                <w:spacing w:val="-1"/>
                <w:lang w:val="en-CA"/>
              </w:rPr>
              <w:t xml:space="preserve">Full </w:t>
            </w:r>
            <w:r w:rsidR="00431CBD">
              <w:rPr>
                <w:rFonts w:ascii="Arial" w:hAnsi="Arial" w:cs="Arial"/>
                <w:spacing w:val="-1"/>
                <w:lang w:val="en-CA"/>
              </w:rPr>
              <w:t>l</w:t>
            </w:r>
            <w:r w:rsidRPr="003D451D">
              <w:rPr>
                <w:rFonts w:ascii="Arial" w:hAnsi="Arial" w:cs="Arial"/>
                <w:spacing w:val="-1"/>
                <w:lang w:val="en-CA"/>
              </w:rPr>
              <w:t xml:space="preserve">ight </w:t>
            </w:r>
            <w:r w:rsidR="00431CBD">
              <w:rPr>
                <w:rFonts w:ascii="Arial" w:hAnsi="Arial" w:cs="Arial"/>
                <w:spacing w:val="-1"/>
                <w:lang w:val="en-CA"/>
              </w:rPr>
              <w:t>r</w:t>
            </w:r>
            <w:r w:rsidRPr="003D451D">
              <w:rPr>
                <w:rFonts w:ascii="Arial" w:hAnsi="Arial" w:cs="Arial"/>
                <w:spacing w:val="-1"/>
                <w:lang w:val="en-CA"/>
              </w:rPr>
              <w:t xml:space="preserve">ail </w:t>
            </w:r>
            <w:r w:rsidR="00431CBD">
              <w:rPr>
                <w:rFonts w:ascii="Arial" w:hAnsi="Arial" w:cs="Arial"/>
                <w:spacing w:val="-1"/>
                <w:lang w:val="en-CA"/>
              </w:rPr>
              <w:t>r</w:t>
            </w:r>
            <w:r w:rsidRPr="003D451D">
              <w:rPr>
                <w:rFonts w:ascii="Arial" w:hAnsi="Arial" w:cs="Arial"/>
                <w:spacing w:val="-1"/>
                <w:lang w:val="en-CA"/>
              </w:rPr>
              <w:t xml:space="preserve">apid </w:t>
            </w:r>
            <w:r w:rsidR="00431CBD">
              <w:rPr>
                <w:rFonts w:ascii="Arial" w:hAnsi="Arial" w:cs="Arial"/>
                <w:spacing w:val="-1"/>
                <w:lang w:val="en-CA"/>
              </w:rPr>
              <w:t>t</w:t>
            </w:r>
            <w:r w:rsidRPr="003D451D">
              <w:rPr>
                <w:rFonts w:ascii="Arial" w:hAnsi="Arial" w:cs="Arial"/>
                <w:spacing w:val="-1"/>
                <w:lang w:val="en-CA"/>
              </w:rPr>
              <w:t>ransit</w:t>
            </w:r>
          </w:p>
        </w:tc>
        <w:tc>
          <w:tcPr>
            <w:tcW w:w="2999" w:type="dxa"/>
          </w:tcPr>
          <w:p w14:paraId="7DA7F3F7"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$85,600</w:t>
            </w:r>
          </w:p>
        </w:tc>
      </w:tr>
    </w:tbl>
    <w:p w14:paraId="5AA2C08F" w14:textId="77777777" w:rsidR="00BD0132" w:rsidRDefault="00BD0132" w:rsidP="00BD0132">
      <w:pPr>
        <w:pStyle w:val="FootnoteText1"/>
        <w:rPr>
          <w:lang w:val="en-CA"/>
        </w:rPr>
      </w:pPr>
    </w:p>
    <w:p w14:paraId="1EEFEFA2" w14:textId="2558284F" w:rsidR="00714FAE" w:rsidRDefault="00BD0132" w:rsidP="00BD0132">
      <w:pPr>
        <w:pStyle w:val="FootnoteText1"/>
        <w:rPr>
          <w:spacing w:val="-4"/>
        </w:rPr>
      </w:pPr>
      <w:r>
        <w:rPr>
          <w:lang w:val="en-CA"/>
        </w:rPr>
        <w:t xml:space="preserve">Source: </w:t>
      </w:r>
      <w:r w:rsidRPr="00031036">
        <w:rPr>
          <w:spacing w:val="-4"/>
        </w:rPr>
        <w:t xml:space="preserve">IBI Group and WSP, “Shift: London’s Rapid Transit Initiative, Business Case,” </w:t>
      </w:r>
      <w:r>
        <w:rPr>
          <w:spacing w:val="-4"/>
        </w:rPr>
        <w:t>London, Canada and London Transit</w:t>
      </w:r>
      <w:r w:rsidRPr="00031036">
        <w:rPr>
          <w:spacing w:val="-4"/>
        </w:rPr>
        <w:t xml:space="preserve">, May 2016, accessed February 8, 2018, </w:t>
      </w:r>
      <w:r w:rsidR="00714FAE" w:rsidRPr="00714FAE">
        <w:rPr>
          <w:spacing w:val="-4"/>
        </w:rPr>
        <w:t>https://d3n8a8pro7vhmx.cloudfront.net/shiftlondon/pages/129/attachments/original/1464</w:t>
      </w:r>
    </w:p>
    <w:p w14:paraId="30C21341" w14:textId="75C8EDEB" w:rsidR="00BD0132" w:rsidRPr="008B4080" w:rsidRDefault="00BD0132" w:rsidP="00BD0132">
      <w:pPr>
        <w:pStyle w:val="FootnoteText1"/>
        <w:rPr>
          <w:lang w:val="en-CA"/>
        </w:rPr>
      </w:pPr>
      <w:r w:rsidRPr="00031036">
        <w:rPr>
          <w:spacing w:val="-4"/>
        </w:rPr>
        <w:t>886814/Shift-Final-Business-Case.pdf?1464886814.</w:t>
      </w:r>
    </w:p>
    <w:p w14:paraId="20696E45" w14:textId="77777777" w:rsidR="00BD0132" w:rsidRDefault="00BD0132" w:rsidP="00BD0132">
      <w:pPr>
        <w:rPr>
          <w:spacing w:val="-1"/>
          <w:sz w:val="22"/>
          <w:szCs w:val="22"/>
          <w:lang w:val="en-CA"/>
        </w:rPr>
      </w:pPr>
    </w:p>
    <w:p w14:paraId="07B815C0" w14:textId="77777777" w:rsidR="00BD0132" w:rsidRPr="008B4080" w:rsidRDefault="00BD0132" w:rsidP="00BD0132">
      <w:pPr>
        <w:rPr>
          <w:spacing w:val="-1"/>
          <w:sz w:val="22"/>
          <w:szCs w:val="22"/>
          <w:lang w:val="en-CA"/>
        </w:rPr>
      </w:pPr>
    </w:p>
    <w:p w14:paraId="443FA811" w14:textId="7F341039" w:rsidR="00BD0132" w:rsidRDefault="00BD0132" w:rsidP="00431CBD">
      <w:pPr>
        <w:pStyle w:val="casehead10"/>
        <w:jc w:val="center"/>
        <w:rPr>
          <w:lang w:val="en-CA"/>
        </w:rPr>
      </w:pPr>
      <w:r w:rsidRPr="008B4080">
        <w:rPr>
          <w:lang w:val="en-CA"/>
        </w:rPr>
        <w:t>Exhibit 7</w:t>
      </w:r>
      <w:r>
        <w:rPr>
          <w:lang w:val="en-CA"/>
        </w:rPr>
        <w:t>:</w:t>
      </w:r>
      <w:r w:rsidRPr="00E05C6E">
        <w:t xml:space="preserve"> </w:t>
      </w:r>
      <w:r>
        <w:rPr>
          <w:lang w:val="en-CA"/>
        </w:rPr>
        <w:t>Net Present Values of Non-Financial</w:t>
      </w:r>
      <w:r w:rsidRPr="00E05C6E">
        <w:rPr>
          <w:lang w:val="en-CA"/>
        </w:rPr>
        <w:t xml:space="preserve"> Benefits</w:t>
      </w:r>
      <w:r w:rsidR="00431CBD">
        <w:rPr>
          <w:lang w:val="en-CA"/>
        </w:rPr>
        <w:t xml:space="preserve"> </w:t>
      </w:r>
      <w:r w:rsidRPr="008B4080">
        <w:rPr>
          <w:lang w:val="en-CA"/>
        </w:rPr>
        <w:t>(</w:t>
      </w:r>
      <w:r>
        <w:rPr>
          <w:lang w:val="en-CA"/>
        </w:rPr>
        <w:t>CA$</w:t>
      </w:r>
      <w:r w:rsidRPr="008B4080">
        <w:rPr>
          <w:lang w:val="en-CA"/>
        </w:rPr>
        <w:t xml:space="preserve"> millions)</w:t>
      </w:r>
    </w:p>
    <w:p w14:paraId="591F7FB2" w14:textId="77777777" w:rsidR="00BD0132" w:rsidRPr="006A5AFA" w:rsidRDefault="00BD0132" w:rsidP="00BD0132">
      <w:pPr>
        <w:pStyle w:val="BodyText"/>
        <w:rPr>
          <w:lang w:val="en-CA"/>
        </w:rPr>
      </w:pPr>
    </w:p>
    <w:tbl>
      <w:tblPr>
        <w:tblStyle w:val="TableGrid"/>
        <w:tblW w:w="8640" w:type="dxa"/>
        <w:jc w:val="center"/>
        <w:tblLook w:val="04A0" w:firstRow="1" w:lastRow="0" w:firstColumn="1" w:lastColumn="0" w:noHBand="0" w:noVBand="1"/>
      </w:tblPr>
      <w:tblGrid>
        <w:gridCol w:w="2970"/>
        <w:gridCol w:w="1440"/>
        <w:gridCol w:w="1440"/>
        <w:gridCol w:w="1440"/>
        <w:gridCol w:w="1350"/>
      </w:tblGrid>
      <w:tr w:rsidR="00BD0132" w:rsidRPr="003D451D" w14:paraId="387D2B17" w14:textId="77777777" w:rsidTr="00714FAE">
        <w:trPr>
          <w:trHeight w:val="20"/>
          <w:jc w:val="center"/>
        </w:trPr>
        <w:tc>
          <w:tcPr>
            <w:tcW w:w="2970" w:type="dxa"/>
          </w:tcPr>
          <w:p w14:paraId="2872C29B" w14:textId="77777777" w:rsidR="00BD0132" w:rsidRPr="003D451D" w:rsidRDefault="00BD0132" w:rsidP="00EF349E">
            <w:pPr>
              <w:tabs>
                <w:tab w:val="left" w:pos="342"/>
              </w:tabs>
              <w:jc w:val="center"/>
              <w:rPr>
                <w:rFonts w:ascii="Arial" w:hAnsi="Arial" w:cs="Arial"/>
                <w:b/>
                <w:spacing w:val="-1"/>
                <w:lang w:val="en-CA"/>
              </w:rPr>
            </w:pPr>
            <w:r w:rsidRPr="003D451D">
              <w:rPr>
                <w:rFonts w:ascii="Arial" w:hAnsi="Arial" w:cs="Arial"/>
                <w:b/>
                <w:spacing w:val="-1"/>
                <w:lang w:val="en-CA"/>
              </w:rPr>
              <w:t>Benefit</w:t>
            </w:r>
          </w:p>
        </w:tc>
        <w:tc>
          <w:tcPr>
            <w:tcW w:w="1440" w:type="dxa"/>
          </w:tcPr>
          <w:p w14:paraId="55A08036" w14:textId="77777777" w:rsidR="00BD0132" w:rsidRPr="003D451D" w:rsidRDefault="00BD0132" w:rsidP="00EF349E">
            <w:pPr>
              <w:jc w:val="center"/>
              <w:rPr>
                <w:rFonts w:ascii="Arial" w:hAnsi="Arial" w:cs="Arial"/>
                <w:b/>
                <w:spacing w:val="-1"/>
                <w:lang w:val="en-CA"/>
              </w:rPr>
            </w:pPr>
            <w:r w:rsidRPr="003D451D">
              <w:rPr>
                <w:rFonts w:ascii="Arial" w:hAnsi="Arial" w:cs="Arial"/>
                <w:b/>
                <w:spacing w:val="-1"/>
                <w:lang w:val="en-CA"/>
              </w:rPr>
              <w:t>Base Bus RT</w:t>
            </w:r>
          </w:p>
        </w:tc>
        <w:tc>
          <w:tcPr>
            <w:tcW w:w="1440" w:type="dxa"/>
          </w:tcPr>
          <w:p w14:paraId="09637189" w14:textId="77777777" w:rsidR="00BD0132" w:rsidRPr="003D451D" w:rsidRDefault="00BD0132" w:rsidP="00EF349E">
            <w:pPr>
              <w:jc w:val="center"/>
              <w:rPr>
                <w:rFonts w:ascii="Arial" w:hAnsi="Arial" w:cs="Arial"/>
                <w:b/>
                <w:spacing w:val="-1"/>
                <w:lang w:val="en-CA"/>
              </w:rPr>
            </w:pPr>
            <w:r w:rsidRPr="003D451D">
              <w:rPr>
                <w:rFonts w:ascii="Arial" w:hAnsi="Arial" w:cs="Arial"/>
                <w:b/>
                <w:spacing w:val="-1"/>
                <w:lang w:val="en-CA"/>
              </w:rPr>
              <w:t>Full Bus RT</w:t>
            </w:r>
          </w:p>
        </w:tc>
        <w:tc>
          <w:tcPr>
            <w:tcW w:w="1440" w:type="dxa"/>
          </w:tcPr>
          <w:p w14:paraId="4707470C" w14:textId="77777777" w:rsidR="00BD0132" w:rsidRPr="003D451D" w:rsidRDefault="00BD0132" w:rsidP="00EF349E">
            <w:pPr>
              <w:jc w:val="center"/>
              <w:rPr>
                <w:rFonts w:ascii="Arial" w:hAnsi="Arial" w:cs="Arial"/>
                <w:b/>
                <w:spacing w:val="-1"/>
                <w:lang w:val="en-CA"/>
              </w:rPr>
            </w:pPr>
            <w:r w:rsidRPr="003D451D">
              <w:rPr>
                <w:rFonts w:ascii="Arial" w:hAnsi="Arial" w:cs="Arial"/>
                <w:b/>
                <w:spacing w:val="-1"/>
                <w:lang w:val="en-CA"/>
              </w:rPr>
              <w:t>Hybrid RT</w:t>
            </w:r>
          </w:p>
        </w:tc>
        <w:tc>
          <w:tcPr>
            <w:tcW w:w="1350" w:type="dxa"/>
          </w:tcPr>
          <w:p w14:paraId="7D3D6CA0" w14:textId="77777777" w:rsidR="00BD0132" w:rsidRPr="003D451D" w:rsidRDefault="00BD0132" w:rsidP="00EF349E">
            <w:pPr>
              <w:jc w:val="center"/>
              <w:rPr>
                <w:rFonts w:ascii="Arial" w:hAnsi="Arial" w:cs="Arial"/>
                <w:b/>
                <w:spacing w:val="-1"/>
                <w:lang w:val="en-CA"/>
              </w:rPr>
            </w:pPr>
            <w:r w:rsidRPr="003D451D">
              <w:rPr>
                <w:rFonts w:ascii="Arial" w:hAnsi="Arial" w:cs="Arial"/>
                <w:b/>
                <w:spacing w:val="-1"/>
                <w:lang w:val="en-CA"/>
              </w:rPr>
              <w:t>Full Rail RT</w:t>
            </w:r>
          </w:p>
        </w:tc>
      </w:tr>
      <w:tr w:rsidR="00BD0132" w:rsidRPr="003D451D" w14:paraId="40134230" w14:textId="77777777" w:rsidTr="00714FAE">
        <w:trPr>
          <w:trHeight w:val="20"/>
          <w:jc w:val="center"/>
        </w:trPr>
        <w:tc>
          <w:tcPr>
            <w:tcW w:w="2970" w:type="dxa"/>
          </w:tcPr>
          <w:p w14:paraId="34EAD9AA" w14:textId="77777777" w:rsidR="00BD0132" w:rsidRPr="003D451D" w:rsidRDefault="00BD0132" w:rsidP="00EF349E">
            <w:pPr>
              <w:tabs>
                <w:tab w:val="left" w:pos="342"/>
              </w:tabs>
              <w:rPr>
                <w:rFonts w:ascii="Arial" w:hAnsi="Arial" w:cs="Arial"/>
                <w:spacing w:val="-1"/>
                <w:lang w:val="en-CA"/>
              </w:rPr>
            </w:pPr>
            <w:r w:rsidRPr="003D451D">
              <w:rPr>
                <w:rFonts w:ascii="Arial" w:hAnsi="Arial" w:cs="Arial"/>
                <w:spacing w:val="-1"/>
                <w:lang w:val="en-CA"/>
              </w:rPr>
              <w:t>Transit user time reduction</w:t>
            </w:r>
          </w:p>
        </w:tc>
        <w:tc>
          <w:tcPr>
            <w:tcW w:w="1440" w:type="dxa"/>
          </w:tcPr>
          <w:p w14:paraId="30AD0D19"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$520.3</w:t>
            </w:r>
          </w:p>
        </w:tc>
        <w:tc>
          <w:tcPr>
            <w:tcW w:w="1440" w:type="dxa"/>
          </w:tcPr>
          <w:p w14:paraId="79DC56B7"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$787.9</w:t>
            </w:r>
          </w:p>
        </w:tc>
        <w:tc>
          <w:tcPr>
            <w:tcW w:w="1440" w:type="dxa"/>
          </w:tcPr>
          <w:p w14:paraId="14F79422"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$787.9</w:t>
            </w:r>
          </w:p>
        </w:tc>
        <w:tc>
          <w:tcPr>
            <w:tcW w:w="1350" w:type="dxa"/>
          </w:tcPr>
          <w:p w14:paraId="78FA942C"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$787.9</w:t>
            </w:r>
          </w:p>
        </w:tc>
      </w:tr>
      <w:tr w:rsidR="00BD0132" w:rsidRPr="003D451D" w14:paraId="786D9355" w14:textId="77777777" w:rsidTr="00714FAE">
        <w:trPr>
          <w:trHeight w:val="20"/>
          <w:jc w:val="center"/>
        </w:trPr>
        <w:tc>
          <w:tcPr>
            <w:tcW w:w="2970" w:type="dxa"/>
          </w:tcPr>
          <w:p w14:paraId="3DDEFBFC" w14:textId="77777777" w:rsidR="00BD0132" w:rsidRPr="003D451D" w:rsidRDefault="00BD0132" w:rsidP="00EF349E">
            <w:pPr>
              <w:tabs>
                <w:tab w:val="left" w:pos="342"/>
              </w:tabs>
              <w:rPr>
                <w:rFonts w:ascii="Arial" w:hAnsi="Arial" w:cs="Arial"/>
                <w:spacing w:val="-1"/>
                <w:lang w:val="en-CA"/>
              </w:rPr>
            </w:pPr>
            <w:r w:rsidRPr="003D451D">
              <w:rPr>
                <w:rFonts w:ascii="Arial" w:hAnsi="Arial" w:cs="Arial"/>
                <w:spacing w:val="-1"/>
                <w:lang w:val="en-CA"/>
              </w:rPr>
              <w:t>Car time reduction</w:t>
            </w:r>
          </w:p>
        </w:tc>
        <w:tc>
          <w:tcPr>
            <w:tcW w:w="1440" w:type="dxa"/>
          </w:tcPr>
          <w:p w14:paraId="2E75D681"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41.1</w:t>
            </w:r>
          </w:p>
        </w:tc>
        <w:tc>
          <w:tcPr>
            <w:tcW w:w="1440" w:type="dxa"/>
          </w:tcPr>
          <w:p w14:paraId="79B2D22D"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65.9</w:t>
            </w:r>
          </w:p>
        </w:tc>
        <w:tc>
          <w:tcPr>
            <w:tcW w:w="1440" w:type="dxa"/>
          </w:tcPr>
          <w:p w14:paraId="5C35F4D8"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75.0</w:t>
            </w:r>
          </w:p>
        </w:tc>
        <w:tc>
          <w:tcPr>
            <w:tcW w:w="1350" w:type="dxa"/>
          </w:tcPr>
          <w:p w14:paraId="1CFEDCE9"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77.2</w:t>
            </w:r>
          </w:p>
        </w:tc>
      </w:tr>
      <w:tr w:rsidR="00BD0132" w:rsidRPr="003D451D" w14:paraId="0E72DFA5" w14:textId="77777777" w:rsidTr="00714FAE">
        <w:trPr>
          <w:trHeight w:val="20"/>
          <w:jc w:val="center"/>
        </w:trPr>
        <w:tc>
          <w:tcPr>
            <w:tcW w:w="2970" w:type="dxa"/>
          </w:tcPr>
          <w:p w14:paraId="1EBA2907" w14:textId="77777777" w:rsidR="00BD0132" w:rsidRPr="003D451D" w:rsidRDefault="00BD0132" w:rsidP="00EF349E">
            <w:pPr>
              <w:tabs>
                <w:tab w:val="left" w:pos="342"/>
              </w:tabs>
              <w:rPr>
                <w:rFonts w:ascii="Arial" w:hAnsi="Arial" w:cs="Arial"/>
                <w:spacing w:val="-1"/>
                <w:lang w:val="en-CA"/>
              </w:rPr>
            </w:pPr>
            <w:r w:rsidRPr="003D451D">
              <w:rPr>
                <w:rFonts w:ascii="Arial" w:hAnsi="Arial" w:cs="Arial"/>
                <w:spacing w:val="-1"/>
                <w:lang w:val="en-CA"/>
              </w:rPr>
              <w:t>Other car savings</w:t>
            </w:r>
          </w:p>
        </w:tc>
        <w:tc>
          <w:tcPr>
            <w:tcW w:w="1440" w:type="dxa"/>
          </w:tcPr>
          <w:p w14:paraId="66C4C2D7"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13.5</w:t>
            </w:r>
          </w:p>
        </w:tc>
        <w:tc>
          <w:tcPr>
            <w:tcW w:w="1440" w:type="dxa"/>
          </w:tcPr>
          <w:p w14:paraId="25738F05"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21.7</w:t>
            </w:r>
          </w:p>
        </w:tc>
        <w:tc>
          <w:tcPr>
            <w:tcW w:w="1440" w:type="dxa"/>
          </w:tcPr>
          <w:p w14:paraId="5D426F48"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24.6</w:t>
            </w:r>
          </w:p>
        </w:tc>
        <w:tc>
          <w:tcPr>
            <w:tcW w:w="1350" w:type="dxa"/>
          </w:tcPr>
          <w:p w14:paraId="58B40D66"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25.4</w:t>
            </w:r>
          </w:p>
        </w:tc>
      </w:tr>
      <w:tr w:rsidR="00BD0132" w:rsidRPr="003D451D" w14:paraId="2BBDF934" w14:textId="77777777" w:rsidTr="00714FAE">
        <w:trPr>
          <w:trHeight w:val="20"/>
          <w:jc w:val="center"/>
        </w:trPr>
        <w:tc>
          <w:tcPr>
            <w:tcW w:w="2970" w:type="dxa"/>
          </w:tcPr>
          <w:p w14:paraId="67FA6B65" w14:textId="77777777" w:rsidR="00BD0132" w:rsidRPr="003D451D" w:rsidRDefault="00BD0132" w:rsidP="00EF349E">
            <w:pPr>
              <w:tabs>
                <w:tab w:val="left" w:pos="342"/>
              </w:tabs>
              <w:rPr>
                <w:rFonts w:ascii="Arial" w:hAnsi="Arial" w:cs="Arial"/>
                <w:spacing w:val="-1"/>
                <w:lang w:val="en-CA"/>
              </w:rPr>
            </w:pPr>
            <w:r w:rsidRPr="003D451D">
              <w:rPr>
                <w:rFonts w:ascii="Arial" w:hAnsi="Arial" w:cs="Arial"/>
                <w:spacing w:val="-1"/>
                <w:lang w:val="en-CA"/>
              </w:rPr>
              <w:t>Improved car safety</w:t>
            </w:r>
          </w:p>
        </w:tc>
        <w:tc>
          <w:tcPr>
            <w:tcW w:w="1440" w:type="dxa"/>
          </w:tcPr>
          <w:p w14:paraId="0CF6F336"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6.7</w:t>
            </w:r>
          </w:p>
        </w:tc>
        <w:tc>
          <w:tcPr>
            <w:tcW w:w="1440" w:type="dxa"/>
          </w:tcPr>
          <w:p w14:paraId="78DD1935"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10.8</w:t>
            </w:r>
          </w:p>
        </w:tc>
        <w:tc>
          <w:tcPr>
            <w:tcW w:w="1440" w:type="dxa"/>
          </w:tcPr>
          <w:p w14:paraId="551D081B"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12.3</w:t>
            </w:r>
          </w:p>
        </w:tc>
        <w:tc>
          <w:tcPr>
            <w:tcW w:w="1350" w:type="dxa"/>
          </w:tcPr>
          <w:p w14:paraId="55CCC568"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12.7</w:t>
            </w:r>
          </w:p>
        </w:tc>
      </w:tr>
      <w:tr w:rsidR="00BD0132" w:rsidRPr="003D451D" w14:paraId="3F76F87B" w14:textId="77777777" w:rsidTr="00714FAE">
        <w:trPr>
          <w:trHeight w:val="20"/>
          <w:jc w:val="center"/>
        </w:trPr>
        <w:tc>
          <w:tcPr>
            <w:tcW w:w="2970" w:type="dxa"/>
          </w:tcPr>
          <w:p w14:paraId="320E123D" w14:textId="77777777" w:rsidR="00BD0132" w:rsidRPr="003D451D" w:rsidRDefault="00BD0132" w:rsidP="00EF349E">
            <w:pPr>
              <w:tabs>
                <w:tab w:val="left" w:pos="342"/>
              </w:tabs>
              <w:rPr>
                <w:rFonts w:ascii="Arial" w:hAnsi="Arial" w:cs="Arial"/>
                <w:spacing w:val="-1"/>
                <w:lang w:val="en-CA"/>
              </w:rPr>
            </w:pPr>
            <w:r w:rsidRPr="003D451D">
              <w:rPr>
                <w:rFonts w:ascii="Arial" w:hAnsi="Arial" w:cs="Arial"/>
                <w:spacing w:val="-1"/>
                <w:lang w:val="en-CA"/>
              </w:rPr>
              <w:t>Greenhouse gas reductions</w:t>
            </w:r>
          </w:p>
        </w:tc>
        <w:tc>
          <w:tcPr>
            <w:tcW w:w="1440" w:type="dxa"/>
          </w:tcPr>
          <w:p w14:paraId="60DE7989"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12.8</w:t>
            </w:r>
          </w:p>
        </w:tc>
        <w:tc>
          <w:tcPr>
            <w:tcW w:w="1440" w:type="dxa"/>
          </w:tcPr>
          <w:p w14:paraId="51E972A2"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20.5</w:t>
            </w:r>
          </w:p>
        </w:tc>
        <w:tc>
          <w:tcPr>
            <w:tcW w:w="1440" w:type="dxa"/>
          </w:tcPr>
          <w:p w14:paraId="03DF7FFB"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23.3</w:t>
            </w:r>
          </w:p>
        </w:tc>
        <w:tc>
          <w:tcPr>
            <w:tcW w:w="1350" w:type="dxa"/>
          </w:tcPr>
          <w:p w14:paraId="303D6C78"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24.0</w:t>
            </w:r>
          </w:p>
        </w:tc>
      </w:tr>
      <w:tr w:rsidR="00BD0132" w:rsidRPr="003D451D" w14:paraId="054AF8A8" w14:textId="77777777" w:rsidTr="00714FAE">
        <w:trPr>
          <w:trHeight w:val="20"/>
          <w:jc w:val="center"/>
        </w:trPr>
        <w:tc>
          <w:tcPr>
            <w:tcW w:w="2970" w:type="dxa"/>
          </w:tcPr>
          <w:p w14:paraId="52276C10" w14:textId="77777777" w:rsidR="00BD0132" w:rsidRPr="003D451D" w:rsidRDefault="00BD0132" w:rsidP="00EF349E">
            <w:pPr>
              <w:tabs>
                <w:tab w:val="left" w:pos="342"/>
              </w:tabs>
              <w:rPr>
                <w:rFonts w:ascii="Arial" w:hAnsi="Arial" w:cs="Arial"/>
                <w:spacing w:val="-1"/>
                <w:lang w:val="en-CA"/>
              </w:rPr>
            </w:pPr>
            <w:r w:rsidRPr="003D451D">
              <w:rPr>
                <w:rFonts w:ascii="Arial" w:hAnsi="Arial" w:cs="Arial"/>
                <w:spacing w:val="-1"/>
                <w:lang w:val="en-CA"/>
              </w:rPr>
              <w:t>Air quality improvements</w:t>
            </w:r>
          </w:p>
        </w:tc>
        <w:tc>
          <w:tcPr>
            <w:tcW w:w="1440" w:type="dxa"/>
          </w:tcPr>
          <w:p w14:paraId="4D69726F" w14:textId="77777777" w:rsidR="00BD0132" w:rsidRPr="003D451D" w:rsidRDefault="00BD0132" w:rsidP="00EF349E">
            <w:pPr>
              <w:jc w:val="right"/>
              <w:rPr>
                <w:rFonts w:ascii="Arial" w:hAnsi="Arial" w:cs="Arial"/>
                <w:spacing w:val="-1"/>
                <w:lang w:val="en-CA"/>
              </w:rPr>
            </w:pPr>
            <w:r>
              <w:rPr>
                <w:rFonts w:ascii="Arial" w:hAnsi="Arial" w:cs="Arial"/>
                <w:spacing w:val="-1"/>
                <w:lang w:val="en-CA"/>
              </w:rPr>
              <w:t>0</w:t>
            </w:r>
            <w:r w:rsidRPr="003D451D">
              <w:rPr>
                <w:rFonts w:ascii="Arial" w:hAnsi="Arial" w:cs="Arial"/>
                <w:spacing w:val="-1"/>
                <w:lang w:val="en-CA"/>
              </w:rPr>
              <w:t>.4</w:t>
            </w:r>
          </w:p>
        </w:tc>
        <w:tc>
          <w:tcPr>
            <w:tcW w:w="1440" w:type="dxa"/>
          </w:tcPr>
          <w:p w14:paraId="6157F73F"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0.7</w:t>
            </w:r>
          </w:p>
        </w:tc>
        <w:tc>
          <w:tcPr>
            <w:tcW w:w="1440" w:type="dxa"/>
          </w:tcPr>
          <w:p w14:paraId="06B50D72"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0.8</w:t>
            </w:r>
          </w:p>
        </w:tc>
        <w:tc>
          <w:tcPr>
            <w:tcW w:w="1350" w:type="dxa"/>
          </w:tcPr>
          <w:p w14:paraId="6AD194EB"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0.8</w:t>
            </w:r>
          </w:p>
        </w:tc>
      </w:tr>
      <w:tr w:rsidR="00BD0132" w:rsidRPr="003D451D" w14:paraId="33C2C394" w14:textId="77777777" w:rsidTr="00714FAE">
        <w:trPr>
          <w:trHeight w:val="20"/>
          <w:jc w:val="center"/>
        </w:trPr>
        <w:tc>
          <w:tcPr>
            <w:tcW w:w="2970" w:type="dxa"/>
          </w:tcPr>
          <w:p w14:paraId="2831ED1F" w14:textId="77777777" w:rsidR="00BD0132" w:rsidRPr="003D451D" w:rsidRDefault="00BD0132" w:rsidP="00EF349E">
            <w:pPr>
              <w:tabs>
                <w:tab w:val="left" w:pos="342"/>
              </w:tabs>
              <w:rPr>
                <w:rFonts w:ascii="Arial" w:hAnsi="Arial" w:cs="Arial"/>
                <w:spacing w:val="-1"/>
                <w:lang w:val="en-CA"/>
              </w:rPr>
            </w:pPr>
            <w:r w:rsidRPr="003D451D">
              <w:rPr>
                <w:rFonts w:ascii="Arial" w:hAnsi="Arial" w:cs="Arial"/>
                <w:spacing w:val="-1"/>
                <w:lang w:val="en-CA"/>
              </w:rPr>
              <w:t>Health improvements</w:t>
            </w:r>
          </w:p>
        </w:tc>
        <w:tc>
          <w:tcPr>
            <w:tcW w:w="1440" w:type="dxa"/>
          </w:tcPr>
          <w:p w14:paraId="1E62788F"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24</w:t>
            </w:r>
            <w:r>
              <w:rPr>
                <w:rFonts w:ascii="Arial" w:hAnsi="Arial" w:cs="Arial"/>
                <w:spacing w:val="-1"/>
                <w:lang w:val="en-CA"/>
              </w:rPr>
              <w:t>.0</w:t>
            </w:r>
          </w:p>
        </w:tc>
        <w:tc>
          <w:tcPr>
            <w:tcW w:w="1440" w:type="dxa"/>
          </w:tcPr>
          <w:p w14:paraId="42B7C590"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38</w:t>
            </w:r>
            <w:r>
              <w:rPr>
                <w:rFonts w:ascii="Arial" w:hAnsi="Arial" w:cs="Arial"/>
                <w:spacing w:val="-1"/>
                <w:lang w:val="en-CA"/>
              </w:rPr>
              <w:t>.0</w:t>
            </w:r>
          </w:p>
        </w:tc>
        <w:tc>
          <w:tcPr>
            <w:tcW w:w="1440" w:type="dxa"/>
          </w:tcPr>
          <w:p w14:paraId="1F230752"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43</w:t>
            </w:r>
            <w:r>
              <w:rPr>
                <w:rFonts w:ascii="Arial" w:hAnsi="Arial" w:cs="Arial"/>
                <w:spacing w:val="-1"/>
                <w:lang w:val="en-CA"/>
              </w:rPr>
              <w:t>.0</w:t>
            </w:r>
          </w:p>
        </w:tc>
        <w:tc>
          <w:tcPr>
            <w:tcW w:w="1350" w:type="dxa"/>
          </w:tcPr>
          <w:p w14:paraId="1DDC9EBF" w14:textId="77777777" w:rsidR="00BD0132" w:rsidRPr="003D451D" w:rsidRDefault="00BD0132" w:rsidP="00EF349E">
            <w:pPr>
              <w:jc w:val="right"/>
              <w:rPr>
                <w:rFonts w:ascii="Arial" w:hAnsi="Arial" w:cs="Arial"/>
                <w:spacing w:val="-1"/>
                <w:lang w:val="en-CA"/>
              </w:rPr>
            </w:pPr>
            <w:r w:rsidRPr="003D451D">
              <w:rPr>
                <w:rFonts w:ascii="Arial" w:hAnsi="Arial" w:cs="Arial"/>
                <w:spacing w:val="-1"/>
                <w:lang w:val="en-CA"/>
              </w:rPr>
              <w:t>45</w:t>
            </w:r>
            <w:r>
              <w:rPr>
                <w:rFonts w:ascii="Arial" w:hAnsi="Arial" w:cs="Arial"/>
                <w:spacing w:val="-1"/>
                <w:lang w:val="en-CA"/>
              </w:rPr>
              <w:t>.0</w:t>
            </w:r>
          </w:p>
        </w:tc>
      </w:tr>
    </w:tbl>
    <w:p w14:paraId="51D5D576" w14:textId="77777777" w:rsidR="00BD0132" w:rsidRDefault="00BD0132" w:rsidP="00BD0132">
      <w:pPr>
        <w:pStyle w:val="FootnoteText1"/>
        <w:rPr>
          <w:lang w:val="en-CA"/>
        </w:rPr>
      </w:pPr>
    </w:p>
    <w:p w14:paraId="136B01C3" w14:textId="77777777" w:rsidR="00BD0132" w:rsidRDefault="00BD0132" w:rsidP="00BD0132">
      <w:pPr>
        <w:pStyle w:val="FootnoteText1"/>
        <w:rPr>
          <w:lang w:val="en-CA"/>
        </w:rPr>
      </w:pPr>
      <w:r>
        <w:rPr>
          <w:lang w:val="en-CA"/>
        </w:rPr>
        <w:t>Note: RT = rapid transit</w:t>
      </w:r>
    </w:p>
    <w:p w14:paraId="2DBDFC43" w14:textId="1FCD3827" w:rsidR="00714FAE" w:rsidRDefault="00BD0132" w:rsidP="00BD0132">
      <w:pPr>
        <w:pStyle w:val="FootnoteText1"/>
        <w:rPr>
          <w:spacing w:val="-4"/>
        </w:rPr>
      </w:pPr>
      <w:r>
        <w:rPr>
          <w:lang w:val="en-CA"/>
        </w:rPr>
        <w:t xml:space="preserve">Source: </w:t>
      </w:r>
      <w:r w:rsidRPr="00031036">
        <w:rPr>
          <w:spacing w:val="-4"/>
        </w:rPr>
        <w:t xml:space="preserve">IBI Group and WSP, “Shift: London’s Rapid Transit Initiative, Business Case,” </w:t>
      </w:r>
      <w:r>
        <w:rPr>
          <w:spacing w:val="-4"/>
        </w:rPr>
        <w:t>London, Canada and London Transit</w:t>
      </w:r>
      <w:r w:rsidRPr="00031036">
        <w:rPr>
          <w:spacing w:val="-4"/>
        </w:rPr>
        <w:t xml:space="preserve">, May 2016, accessed February 8, 2018, </w:t>
      </w:r>
      <w:r w:rsidR="00714FAE" w:rsidRPr="00714FAE">
        <w:rPr>
          <w:spacing w:val="-4"/>
        </w:rPr>
        <w:t>https://d3n8a8pro7vhmx.cloudfront.net/shiftlondon/pages/129/attachments/original/1464</w:t>
      </w:r>
    </w:p>
    <w:p w14:paraId="0B2F4CEA" w14:textId="6C83623D" w:rsidR="00BD0132" w:rsidRPr="008B4080" w:rsidRDefault="00BD0132" w:rsidP="00BD0132">
      <w:pPr>
        <w:pStyle w:val="FootnoteText1"/>
        <w:rPr>
          <w:lang w:val="en-CA"/>
        </w:rPr>
      </w:pPr>
      <w:r w:rsidRPr="00031036">
        <w:rPr>
          <w:spacing w:val="-4"/>
        </w:rPr>
        <w:t>886814/Shift-Final-Business-Case.pdf?1464886814.</w:t>
      </w:r>
    </w:p>
    <w:p w14:paraId="6B36A934" w14:textId="77777777" w:rsidR="00BD0132" w:rsidRPr="00BD0132" w:rsidRDefault="00BD0132" w:rsidP="00BD0132">
      <w:pPr>
        <w:pStyle w:val="BodyTextMain"/>
      </w:pPr>
    </w:p>
    <w:sectPr w:rsidR="00BD0132" w:rsidRPr="00BD0132"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DADA4" w14:textId="77777777" w:rsidR="00930885" w:rsidRDefault="00930885" w:rsidP="00D75295">
      <w:r>
        <w:separator/>
      </w:r>
    </w:p>
  </w:endnote>
  <w:endnote w:type="continuationSeparator" w:id="0">
    <w:p w14:paraId="3E16CA18" w14:textId="77777777"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00C10" w14:textId="77777777" w:rsidR="00930885" w:rsidRDefault="00930885" w:rsidP="00D75295">
      <w:r>
        <w:separator/>
      </w:r>
    </w:p>
  </w:footnote>
  <w:footnote w:type="continuationSeparator" w:id="0">
    <w:p w14:paraId="2A9931B0" w14:textId="77777777" w:rsidR="00930885" w:rsidRDefault="00930885" w:rsidP="00D75295">
      <w:r>
        <w:continuationSeparator/>
      </w:r>
    </w:p>
  </w:footnote>
  <w:footnote w:id="1">
    <w:p w14:paraId="7CAF2252" w14:textId="51945115" w:rsidR="00B05E61" w:rsidRDefault="00B05E61" w:rsidP="00B05E61">
      <w:pPr>
        <w:pStyle w:val="FootnoteText1"/>
      </w:pPr>
      <w:r>
        <w:rPr>
          <w:rStyle w:val="FootnoteReference"/>
        </w:rPr>
        <w:footnoteRef/>
      </w:r>
      <w:r>
        <w:t xml:space="preserve"> This case has been written on the basis of published sources only. Consequently, the interpretation and perspectives presented in this case are not necessarily those of the City of London or any of its employees.</w:t>
      </w:r>
    </w:p>
  </w:footnote>
  <w:footnote w:id="2">
    <w:p w14:paraId="77745BAC" w14:textId="77777777" w:rsidR="00BD0132" w:rsidRPr="00D56740" w:rsidRDefault="00BD0132" w:rsidP="00BD0132">
      <w:pPr>
        <w:pStyle w:val="FootnoteText"/>
        <w:rPr>
          <w:rFonts w:ascii="Arial" w:hAnsi="Arial" w:cs="Arial"/>
          <w:sz w:val="17"/>
          <w:szCs w:val="17"/>
          <w:lang w:val="en-CA"/>
        </w:rPr>
      </w:pPr>
      <w:r w:rsidRPr="00D56740">
        <w:rPr>
          <w:rStyle w:val="FootnoteReference"/>
          <w:rFonts w:ascii="Arial" w:hAnsi="Arial" w:cs="Arial"/>
          <w:sz w:val="17"/>
          <w:szCs w:val="17"/>
        </w:rPr>
        <w:footnoteRef/>
      </w:r>
      <w:r w:rsidRPr="00D56740">
        <w:rPr>
          <w:rFonts w:ascii="Arial" w:hAnsi="Arial" w:cs="Arial"/>
          <w:sz w:val="17"/>
          <w:szCs w:val="17"/>
        </w:rPr>
        <w:t xml:space="preserve"> </w:t>
      </w:r>
      <w:r w:rsidRPr="00D56740">
        <w:rPr>
          <w:rFonts w:ascii="Arial" w:hAnsi="Arial" w:cs="Arial"/>
          <w:sz w:val="17"/>
          <w:szCs w:val="17"/>
          <w:lang w:val="en-CA"/>
        </w:rPr>
        <w:t xml:space="preserve">All </w:t>
      </w:r>
      <w:r>
        <w:rPr>
          <w:rFonts w:ascii="Arial" w:hAnsi="Arial" w:cs="Arial"/>
          <w:sz w:val="17"/>
          <w:szCs w:val="17"/>
          <w:lang w:val="en-CA"/>
        </w:rPr>
        <w:t>currency</w:t>
      </w:r>
      <w:r w:rsidRPr="00D56740">
        <w:rPr>
          <w:rFonts w:ascii="Arial" w:hAnsi="Arial" w:cs="Arial"/>
          <w:sz w:val="17"/>
          <w:szCs w:val="17"/>
          <w:lang w:val="en-CA"/>
        </w:rPr>
        <w:t xml:space="preserve"> amounts are in C</w:t>
      </w:r>
      <w:r>
        <w:rPr>
          <w:rFonts w:ascii="Arial" w:hAnsi="Arial" w:cs="Arial"/>
          <w:sz w:val="17"/>
          <w:szCs w:val="17"/>
          <w:lang w:val="en-CA"/>
        </w:rPr>
        <w:t>A$</w:t>
      </w:r>
      <w:r w:rsidRPr="00D56740">
        <w:rPr>
          <w:rFonts w:ascii="Arial" w:hAnsi="Arial" w:cs="Arial"/>
          <w:sz w:val="17"/>
          <w:szCs w:val="17"/>
          <w:lang w:val="en-CA"/>
        </w:rPr>
        <w:t>.</w:t>
      </w:r>
    </w:p>
  </w:footnote>
  <w:footnote w:id="3">
    <w:p w14:paraId="45EDC31B" w14:textId="77777777" w:rsidR="00BD0132" w:rsidRPr="00AE31CD" w:rsidRDefault="00BD0132" w:rsidP="00BD0132">
      <w:pPr>
        <w:pStyle w:val="FootnoteText1"/>
      </w:pPr>
      <w:r w:rsidRPr="00AE31CD">
        <w:rPr>
          <w:rStyle w:val="FootnoteReference"/>
        </w:rPr>
        <w:footnoteRef/>
      </w:r>
      <w:r w:rsidRPr="00AE31CD">
        <w:t xml:space="preserve"> Information in the section </w:t>
      </w:r>
      <w:r>
        <w:t>i</w:t>
      </w:r>
      <w:r w:rsidRPr="00AE31CD">
        <w:t xml:space="preserve">s from the </w:t>
      </w:r>
      <w:r w:rsidRPr="00D56740">
        <w:rPr>
          <w:i/>
        </w:rPr>
        <w:t>London Transit Commission 2015–2016 Financial Plan</w:t>
      </w:r>
      <w:r>
        <w:t>;</w:t>
      </w:r>
      <w:r w:rsidRPr="00AE31CD">
        <w:t xml:space="preserve"> </w:t>
      </w:r>
      <w:r w:rsidRPr="00D56740">
        <w:rPr>
          <w:i/>
        </w:rPr>
        <w:t>London Transit, 2015</w:t>
      </w:r>
      <w:r>
        <w:t>;</w:t>
      </w:r>
      <w:r w:rsidRPr="00AE31CD">
        <w:t xml:space="preserve"> and </w:t>
      </w:r>
      <w:r w:rsidRPr="00D56740">
        <w:rPr>
          <w:i/>
        </w:rPr>
        <w:t xml:space="preserve">City of London 2013 Transportation Plan </w:t>
      </w:r>
      <w:r>
        <w:rPr>
          <w:i/>
        </w:rPr>
        <w:t>R</w:t>
      </w:r>
      <w:r w:rsidRPr="00D56740">
        <w:rPr>
          <w:i/>
        </w:rPr>
        <w:t>eport, 2010</w:t>
      </w:r>
      <w:r w:rsidRPr="00AE31CD">
        <w:t xml:space="preserve">, </w:t>
      </w:r>
      <w:r>
        <w:t xml:space="preserve">accessed February 8, 2018, </w:t>
      </w:r>
      <w:r w:rsidRPr="00AE31CD">
        <w:t>www.london.ca</w:t>
      </w:r>
      <w:r>
        <w:t>.</w:t>
      </w:r>
    </w:p>
  </w:footnote>
  <w:footnote w:id="4">
    <w:p w14:paraId="4D62B2C2" w14:textId="77777777" w:rsidR="00BD0132" w:rsidRPr="00AE31CD" w:rsidRDefault="00BD0132" w:rsidP="00BD0132">
      <w:pPr>
        <w:pStyle w:val="FootnoteText1"/>
      </w:pPr>
      <w:r w:rsidRPr="00AE31CD">
        <w:rPr>
          <w:rStyle w:val="FootnoteReference"/>
        </w:rPr>
        <w:footnoteRef/>
      </w:r>
      <w:r w:rsidRPr="00AE31CD">
        <w:t xml:space="preserve"> These passes were given to all Western University and Fanshawe College students</w:t>
      </w:r>
      <w:r>
        <w:t xml:space="preserve"> and</w:t>
      </w:r>
      <w:r w:rsidRPr="00AE31CD">
        <w:t xml:space="preserve"> allow</w:t>
      </w:r>
      <w:r>
        <w:t>ed</w:t>
      </w:r>
      <w:r w:rsidRPr="00AE31CD">
        <w:t xml:space="preserve"> them unlimited LTC rides during the school year. The cost of the pass was included in students’ tuition and fees.</w:t>
      </w:r>
    </w:p>
  </w:footnote>
  <w:footnote w:id="5">
    <w:p w14:paraId="5E708F0C" w14:textId="0E7FEF93" w:rsidR="00BD0132" w:rsidRPr="00AE31CD" w:rsidRDefault="00BD0132" w:rsidP="00BD0132">
      <w:pPr>
        <w:pStyle w:val="FootnoteText1"/>
      </w:pPr>
      <w:r w:rsidRPr="00AE31CD">
        <w:rPr>
          <w:rStyle w:val="FootnoteReference"/>
        </w:rPr>
        <w:footnoteRef/>
      </w:r>
      <w:r w:rsidRPr="00AE31CD">
        <w:t xml:space="preserve"> Information about London’s </w:t>
      </w:r>
      <w:r>
        <w:t>r</w:t>
      </w:r>
      <w:r w:rsidRPr="00AE31CD">
        <w:t xml:space="preserve">apid </w:t>
      </w:r>
      <w:r>
        <w:t>t</w:t>
      </w:r>
      <w:r w:rsidRPr="00AE31CD">
        <w:t xml:space="preserve">ransit </w:t>
      </w:r>
      <w:r>
        <w:t>i</w:t>
      </w:r>
      <w:r w:rsidRPr="00AE31CD">
        <w:t xml:space="preserve">nitiative </w:t>
      </w:r>
      <w:r>
        <w:t>i</w:t>
      </w:r>
      <w:r w:rsidRPr="00AE31CD">
        <w:t xml:space="preserve">s from </w:t>
      </w:r>
      <w:r>
        <w:t xml:space="preserve">IBI Group and WSP, </w:t>
      </w:r>
      <w:r w:rsidRPr="00AE31CD">
        <w:t>“Shift</w:t>
      </w:r>
      <w:r>
        <w:t>:</w:t>
      </w:r>
      <w:r w:rsidRPr="00AE31CD">
        <w:t xml:space="preserve"> London’s Rapid Transit Initiative</w:t>
      </w:r>
      <w:r>
        <w:t>,</w:t>
      </w:r>
      <w:r w:rsidRPr="00AE31CD">
        <w:t xml:space="preserve"> Business Case,</w:t>
      </w:r>
      <w:r>
        <w:t>”</w:t>
      </w:r>
      <w:r w:rsidRPr="00AE31CD">
        <w:t xml:space="preserve"> </w:t>
      </w:r>
      <w:r>
        <w:t xml:space="preserve">London, Canada and London Transit, </w:t>
      </w:r>
      <w:r w:rsidRPr="00AE31CD">
        <w:t>May 2016</w:t>
      </w:r>
      <w:r>
        <w:t xml:space="preserve">, </w:t>
      </w:r>
      <w:r w:rsidRPr="004F3D09">
        <w:t>accessed</w:t>
      </w:r>
      <w:r>
        <w:t xml:space="preserve"> February 8, 2018, </w:t>
      </w:r>
      <w:r w:rsidRPr="00B327CB">
        <w:t>https://d3n8a8pro7vhmx.cloudfront.net/shiftlondon/pages/129/attachments/original/1464886814/Shift-Final-Business-Case.pdf?1464886814</w:t>
      </w:r>
      <w:r>
        <w:t>.</w:t>
      </w:r>
    </w:p>
  </w:footnote>
  <w:footnote w:id="6">
    <w:p w14:paraId="1F2C9FA5" w14:textId="77777777" w:rsidR="00BD0132" w:rsidRPr="00A41727" w:rsidRDefault="00BD0132" w:rsidP="00BD0132">
      <w:pPr>
        <w:pStyle w:val="FootnoteText1"/>
      </w:pPr>
      <w:r w:rsidRPr="00A41727">
        <w:rPr>
          <w:rStyle w:val="FootnoteReference"/>
          <w:i/>
        </w:rPr>
        <w:footnoteRef/>
      </w:r>
      <w:r w:rsidRPr="00A41727">
        <w:t xml:space="preserve"> Greenhouse gases included carbon dioxid</w:t>
      </w:r>
      <w:r>
        <w:t xml:space="preserve">e, methane, and nitrous oxide. </w:t>
      </w:r>
      <w:r w:rsidRPr="00A41727">
        <w:t>These gases absorb</w:t>
      </w:r>
      <w:r>
        <w:t>ed</w:t>
      </w:r>
      <w:r w:rsidRPr="00A41727">
        <w:t xml:space="preserve"> and emit</w:t>
      </w:r>
      <w:r>
        <w:t>ted</w:t>
      </w:r>
      <w:r w:rsidRPr="00A41727">
        <w:t xml:space="preserve"> radiation in the thermal infrared range (8 to 25 </w:t>
      </w:r>
      <w:proofErr w:type="spellStart"/>
      <w:r w:rsidRPr="00A41727">
        <w:t>micrometres</w:t>
      </w:r>
      <w:proofErr w:type="spellEnd"/>
      <w:r w:rsidRPr="00A41727">
        <w:t xml:space="preserve">) and contributed to </w:t>
      </w:r>
      <w:r>
        <w:t>the process of global warming.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FD996A9"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31CBD">
      <w:rPr>
        <w:rFonts w:ascii="Arial" w:hAnsi="Arial"/>
        <w:b/>
        <w:noProof/>
      </w:rPr>
      <w:t>9</w:t>
    </w:r>
    <w:r>
      <w:rPr>
        <w:rFonts w:ascii="Arial" w:hAnsi="Arial"/>
        <w:b/>
      </w:rPr>
      <w:fldChar w:fldCharType="end"/>
    </w:r>
    <w:r>
      <w:rPr>
        <w:rFonts w:ascii="Arial" w:hAnsi="Arial"/>
        <w:b/>
      </w:rPr>
      <w:tab/>
    </w:r>
    <w:r w:rsidR="00BD0132">
      <w:rPr>
        <w:rFonts w:ascii="Arial" w:hAnsi="Arial"/>
        <w:b/>
      </w:rPr>
      <w:t>9B18D009</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5E0E31"/>
    <w:multiLevelType w:val="hybridMultilevel"/>
    <w:tmpl w:val="341C88B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C4167C"/>
    <w:multiLevelType w:val="hybridMultilevel"/>
    <w:tmpl w:val="A026389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9307A5"/>
    <w:multiLevelType w:val="hybridMultilevel"/>
    <w:tmpl w:val="5C70A4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F17938"/>
    <w:multiLevelType w:val="hybridMultilevel"/>
    <w:tmpl w:val="78109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4"/>
  </w:num>
  <w:num w:numId="4">
    <w:abstractNumId w:val="9"/>
  </w:num>
  <w:num w:numId="5">
    <w:abstractNumId w:val="5"/>
  </w:num>
  <w:num w:numId="6">
    <w:abstractNumId w:val="8"/>
  </w:num>
  <w:num w:numId="7">
    <w:abstractNumId w:val="0"/>
  </w:num>
  <w:num w:numId="8">
    <w:abstractNumId w:val="7"/>
  </w:num>
  <w:num w:numId="9">
    <w:abstractNumId w:val="3"/>
  </w:num>
  <w:num w:numId="10">
    <w:abstractNumId w:val="2"/>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86B26"/>
    <w:rsid w:val="00094C0E"/>
    <w:rsid w:val="000A146D"/>
    <w:rsid w:val="000D7091"/>
    <w:rsid w:val="000F0C22"/>
    <w:rsid w:val="000F6B09"/>
    <w:rsid w:val="000F6FDC"/>
    <w:rsid w:val="00104567"/>
    <w:rsid w:val="00104916"/>
    <w:rsid w:val="00104AA7"/>
    <w:rsid w:val="0012732D"/>
    <w:rsid w:val="00143F25"/>
    <w:rsid w:val="00152682"/>
    <w:rsid w:val="00154FC9"/>
    <w:rsid w:val="0019241A"/>
    <w:rsid w:val="00192A18"/>
    <w:rsid w:val="001A22D1"/>
    <w:rsid w:val="001A752D"/>
    <w:rsid w:val="001A757E"/>
    <w:rsid w:val="001B5032"/>
    <w:rsid w:val="001C7777"/>
    <w:rsid w:val="001D344B"/>
    <w:rsid w:val="001E364F"/>
    <w:rsid w:val="001F4222"/>
    <w:rsid w:val="0020288E"/>
    <w:rsid w:val="00203AA1"/>
    <w:rsid w:val="00213E98"/>
    <w:rsid w:val="0023081A"/>
    <w:rsid w:val="00233111"/>
    <w:rsid w:val="00254025"/>
    <w:rsid w:val="00265FA8"/>
    <w:rsid w:val="002A2D20"/>
    <w:rsid w:val="002C4E29"/>
    <w:rsid w:val="002C7F78"/>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1CBD"/>
    <w:rsid w:val="004355A3"/>
    <w:rsid w:val="00446546"/>
    <w:rsid w:val="00452769"/>
    <w:rsid w:val="00454FA7"/>
    <w:rsid w:val="00465348"/>
    <w:rsid w:val="004979A5"/>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14FAE"/>
    <w:rsid w:val="007507C6"/>
    <w:rsid w:val="00751E0B"/>
    <w:rsid w:val="00752BCD"/>
    <w:rsid w:val="00766DA1"/>
    <w:rsid w:val="00780D94"/>
    <w:rsid w:val="007866A6"/>
    <w:rsid w:val="007A130D"/>
    <w:rsid w:val="007D1A2D"/>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676A0"/>
    <w:rsid w:val="00AF35FC"/>
    <w:rsid w:val="00AF5556"/>
    <w:rsid w:val="00B03639"/>
    <w:rsid w:val="00B05E61"/>
    <w:rsid w:val="00B0652A"/>
    <w:rsid w:val="00B204D8"/>
    <w:rsid w:val="00B40937"/>
    <w:rsid w:val="00B423EF"/>
    <w:rsid w:val="00B453DE"/>
    <w:rsid w:val="00B72597"/>
    <w:rsid w:val="00B901F9"/>
    <w:rsid w:val="00BC4D98"/>
    <w:rsid w:val="00BD0132"/>
    <w:rsid w:val="00BD6EFB"/>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D091F"/>
    <w:rsid w:val="00DE01A6"/>
    <w:rsid w:val="00DE7A98"/>
    <w:rsid w:val="00DF32C2"/>
    <w:rsid w:val="00E0471A"/>
    <w:rsid w:val="00E325F4"/>
    <w:rsid w:val="00E471A7"/>
    <w:rsid w:val="00E635CF"/>
    <w:rsid w:val="00EC6E0A"/>
    <w:rsid w:val="00ED4E18"/>
    <w:rsid w:val="00ED7922"/>
    <w:rsid w:val="00EE02C4"/>
    <w:rsid w:val="00EE1F37"/>
    <w:rsid w:val="00F0159C"/>
    <w:rsid w:val="00F105B7"/>
    <w:rsid w:val="00F13220"/>
    <w:rsid w:val="00F17A21"/>
    <w:rsid w:val="00F37B27"/>
    <w:rsid w:val="00F46556"/>
    <w:rsid w:val="00F50E91"/>
    <w:rsid w:val="00F57D29"/>
    <w:rsid w:val="00F60786"/>
    <w:rsid w:val="00F91BC7"/>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779AA937"/>
  <w15:docId w15:val="{EB34472B-1838-4A24-A4D2-70FF2D0D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casehead30">
    <w:name w:val="casehead3"/>
    <w:basedOn w:val="Normal"/>
    <w:next w:val="BodyText"/>
    <w:rsid w:val="00BD0132"/>
    <w:pPr>
      <w:jc w:val="both"/>
    </w:pPr>
    <w:rPr>
      <w:sz w:val="24"/>
      <w:u w:val="single"/>
      <w:lang w:val="en-GB"/>
    </w:rPr>
  </w:style>
  <w:style w:type="character" w:customStyle="1" w:styleId="Hyperlink1">
    <w:name w:val="Hyperlink1"/>
    <w:rsid w:val="00BD0132"/>
    <w:rPr>
      <w:color w:val="0000FF"/>
      <w:u w:val="single"/>
    </w:rPr>
  </w:style>
  <w:style w:type="table" w:styleId="TableList3">
    <w:name w:val="Table List 3"/>
    <w:basedOn w:val="TableNormal"/>
    <w:rsid w:val="00BD0132"/>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23.statcan.gc.ca/imdb/p2SV.pl?Function=getSurvey&amp;SDDS=5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2BD17-0D8D-4F17-A7F9-47D66932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Herron, Kathryn</cp:lastModifiedBy>
  <cp:revision>10</cp:revision>
  <cp:lastPrinted>2015-03-04T20:34:00Z</cp:lastPrinted>
  <dcterms:created xsi:type="dcterms:W3CDTF">2018-05-09T18:48:00Z</dcterms:created>
  <dcterms:modified xsi:type="dcterms:W3CDTF">2022-03-21T17:25:00Z</dcterms:modified>
</cp:coreProperties>
</file>