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10A07" w14:textId="44594340" w:rsidR="00F1550E" w:rsidRDefault="006E12C7" w:rsidP="008467D5">
      <w:pPr>
        <w:pBdr>
          <w:bottom w:val="single" w:sz="18" w:space="1" w:color="auto"/>
        </w:pBdr>
        <w:tabs>
          <w:tab w:val="left" w:pos="-1440"/>
          <w:tab w:val="left" w:pos="-720"/>
          <w:tab w:val="left" w:pos="1"/>
        </w:tabs>
        <w:jc w:val="both"/>
        <w:rPr>
          <w:rFonts w:ascii="Arial" w:hAnsi="Arial"/>
          <w:b/>
          <w:sz w:val="24"/>
        </w:rPr>
      </w:pPr>
      <w:r w:rsidRPr="006E12C7">
        <w:rPr>
          <w:rFonts w:ascii="Arial" w:hAnsi="Arial"/>
          <w:b/>
          <w:noProof/>
          <w:sz w:val="24"/>
          <w:lang w:eastAsia="zh-CN"/>
        </w:rPr>
        <w:drawing>
          <wp:inline distT="0" distB="0" distL="0" distR="0" wp14:anchorId="19198D1E" wp14:editId="044774D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9FA5B32" w14:textId="12B0E8A6" w:rsidR="00D75295" w:rsidRDefault="005601CB" w:rsidP="00F105B7">
      <w:pPr>
        <w:pStyle w:val="ProductNumber"/>
      </w:pPr>
      <w:r>
        <w:t>9</w:t>
      </w:r>
      <w:r w:rsidR="005B4DDD">
        <w:t>B</w:t>
      </w:r>
      <w:r>
        <w:t>18E014</w:t>
      </w:r>
    </w:p>
    <w:p w14:paraId="14899743" w14:textId="77777777" w:rsidR="00D75295" w:rsidRPr="003D0BA1" w:rsidRDefault="00D75295" w:rsidP="00D75295">
      <w:pPr>
        <w:jc w:val="right"/>
        <w:rPr>
          <w:rFonts w:ascii="Arial" w:hAnsi="Arial"/>
          <w:b/>
          <w:sz w:val="28"/>
          <w:szCs w:val="28"/>
        </w:rPr>
      </w:pPr>
    </w:p>
    <w:p w14:paraId="7D7CA6C0" w14:textId="77777777" w:rsidR="00013360" w:rsidRPr="003D0BA1" w:rsidRDefault="00013360" w:rsidP="00D75295">
      <w:pPr>
        <w:jc w:val="right"/>
        <w:rPr>
          <w:rFonts w:ascii="Arial" w:hAnsi="Arial"/>
          <w:b/>
          <w:sz w:val="28"/>
          <w:szCs w:val="28"/>
        </w:rPr>
      </w:pPr>
    </w:p>
    <w:p w14:paraId="3216038B" w14:textId="75ED3752" w:rsidR="00013360" w:rsidRDefault="00F1550E" w:rsidP="00013360">
      <w:pPr>
        <w:pStyle w:val="CaseTitle"/>
        <w:spacing w:after="0" w:line="240" w:lineRule="auto"/>
        <w:rPr>
          <w:sz w:val="20"/>
          <w:szCs w:val="20"/>
        </w:rPr>
      </w:pPr>
      <w:r w:rsidRPr="00F1550E">
        <w:rPr>
          <w:rFonts w:eastAsia="Times New Roman"/>
          <w:szCs w:val="20"/>
        </w:rPr>
        <w:t>chi-square GOODNESS</w:t>
      </w:r>
      <w:r w:rsidR="00046710">
        <w:rPr>
          <w:rFonts w:eastAsia="Times New Roman"/>
          <w:szCs w:val="20"/>
        </w:rPr>
        <w:t>-</w:t>
      </w:r>
      <w:r w:rsidRPr="00F1550E">
        <w:rPr>
          <w:rFonts w:eastAsia="Times New Roman"/>
          <w:szCs w:val="20"/>
        </w:rPr>
        <w:t>OF</w:t>
      </w:r>
      <w:r w:rsidR="00046710">
        <w:rPr>
          <w:rFonts w:eastAsia="Times New Roman"/>
          <w:szCs w:val="20"/>
        </w:rPr>
        <w:t>-</w:t>
      </w:r>
      <w:r w:rsidRPr="00F1550E">
        <w:rPr>
          <w:rFonts w:eastAsia="Times New Roman"/>
          <w:szCs w:val="20"/>
        </w:rPr>
        <w:t>FIT TEST AND ITS USAGE IN EXCEL</w:t>
      </w:r>
    </w:p>
    <w:p w14:paraId="1192C5A3" w14:textId="77777777" w:rsidR="00CA3976" w:rsidRDefault="00CA3976" w:rsidP="00013360">
      <w:pPr>
        <w:pStyle w:val="CaseTitle"/>
        <w:spacing w:after="0" w:line="240" w:lineRule="auto"/>
        <w:rPr>
          <w:sz w:val="20"/>
          <w:szCs w:val="20"/>
        </w:rPr>
      </w:pPr>
    </w:p>
    <w:p w14:paraId="46B4C566" w14:textId="77777777" w:rsidR="00013360" w:rsidRPr="00013360" w:rsidRDefault="00013360" w:rsidP="00013360">
      <w:pPr>
        <w:pStyle w:val="CaseTitle"/>
        <w:spacing w:after="0" w:line="240" w:lineRule="auto"/>
        <w:rPr>
          <w:sz w:val="20"/>
          <w:szCs w:val="20"/>
        </w:rPr>
      </w:pPr>
    </w:p>
    <w:p w14:paraId="2005A2F6" w14:textId="77777777" w:rsidR="00627C63" w:rsidRPr="00627C63" w:rsidRDefault="00F1550E" w:rsidP="00627C63">
      <w:pPr>
        <w:pStyle w:val="StyleCopyrightStatementAfter0ptBottomSinglesolidline1"/>
      </w:pPr>
      <w:r w:rsidRPr="00F1550E">
        <w:t xml:space="preserve">Kyle Maclean </w:t>
      </w:r>
      <w:r w:rsidR="004B632F" w:rsidRPr="00104567">
        <w:t>wrote this</w:t>
      </w:r>
      <w:r w:rsidR="004B632F">
        <w:t xml:space="preserve"> </w:t>
      </w:r>
      <w:r>
        <w:t>note</w:t>
      </w:r>
      <w:r w:rsidR="004B632F">
        <w:t xml:space="preserve"> </w:t>
      </w:r>
      <w:r w:rsidR="00152682" w:rsidRPr="00104567">
        <w:t>solely to provide material for class discussion. The</w:t>
      </w:r>
      <w:r w:rsidR="001C7777">
        <w:t xml:space="preserve"> author</w:t>
      </w:r>
      <w:r w:rsidR="00152682">
        <w:t xml:space="preserve"> </w:t>
      </w:r>
      <w:r w:rsidRPr="00F1550E">
        <w:t>does not intend to provide legal, tax, accounting or other professional advice. Such advice should be obtained from a qualified professional.</w:t>
      </w:r>
    </w:p>
    <w:p w14:paraId="06D06163" w14:textId="77777777" w:rsidR="00F1550E" w:rsidRDefault="00F1550E" w:rsidP="00751E0B">
      <w:pPr>
        <w:pStyle w:val="StyleCopyrightStatementAfter0ptBottomSinglesolidline1"/>
      </w:pPr>
    </w:p>
    <w:p w14:paraId="0334D940" w14:textId="77777777" w:rsidR="00A569EA" w:rsidRPr="00E23AB7" w:rsidRDefault="00A569EA" w:rsidP="00C3234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D7F2E44" w14:textId="77777777" w:rsidR="00A569EA" w:rsidRPr="00E23AB7" w:rsidRDefault="00A569EA" w:rsidP="00C3234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31E9B28" w14:textId="3BB12D5D" w:rsidR="00751E0B" w:rsidRDefault="00A569EA" w:rsidP="00751E0B">
      <w:pPr>
        <w:pStyle w:val="StyleStyleCopyrightStatementAfter0ptBottomSinglesolid"/>
      </w:pPr>
      <w:r w:rsidRPr="00E23AB7">
        <w:rPr>
          <w:rFonts w:cs="Arial"/>
          <w:szCs w:val="16"/>
        </w:rPr>
        <w:t>Copyright © 20</w:t>
      </w:r>
      <w:r w:rsidR="00F1550E">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F1550E">
        <w:t>18</w:t>
      </w:r>
      <w:r w:rsidR="001C7777">
        <w:t>-</w:t>
      </w:r>
      <w:r w:rsidR="00F1550E">
        <w:t>0</w:t>
      </w:r>
      <w:r w:rsidR="005601CB">
        <w:t>9</w:t>
      </w:r>
      <w:r w:rsidR="00751E0B">
        <w:t>-</w:t>
      </w:r>
      <w:r w:rsidR="00E34B39">
        <w:t>14</w:t>
      </w:r>
    </w:p>
    <w:p w14:paraId="38331DB5" w14:textId="77777777" w:rsidR="00751E0B" w:rsidRPr="003B7EF2" w:rsidRDefault="00751E0B" w:rsidP="00751E0B">
      <w:pPr>
        <w:pStyle w:val="StyleCopyrightStatementAfter0ptBottomSinglesolidline1"/>
        <w:rPr>
          <w:rFonts w:ascii="Times New Roman" w:hAnsi="Times New Roman"/>
          <w:sz w:val="20"/>
        </w:rPr>
      </w:pPr>
    </w:p>
    <w:p w14:paraId="1C0769DE" w14:textId="77777777" w:rsidR="004B632F" w:rsidRDefault="004B632F" w:rsidP="004B632F">
      <w:pPr>
        <w:pStyle w:val="StyleCopyrightStatementAfter0ptBottomSinglesolidline1"/>
        <w:rPr>
          <w:rFonts w:ascii="Times New Roman" w:hAnsi="Times New Roman"/>
          <w:sz w:val="20"/>
        </w:rPr>
      </w:pPr>
    </w:p>
    <w:p w14:paraId="63753D91" w14:textId="27779BB4" w:rsidR="00F1550E" w:rsidRPr="00F1550E" w:rsidRDefault="00F1550E" w:rsidP="005B4DDD">
      <w:pPr>
        <w:pStyle w:val="BodyTextMain"/>
      </w:pPr>
      <w:r w:rsidRPr="00F1550E">
        <w:t xml:space="preserve">The purpose of this note is to explain the application areas of the </w:t>
      </w:r>
      <w:r w:rsidR="00781E16">
        <w:t>c</w:t>
      </w:r>
      <w:r w:rsidRPr="00F1550E">
        <w:t>hi-</w:t>
      </w:r>
      <w:r w:rsidR="00781E16">
        <w:t>s</w:t>
      </w:r>
      <w:r w:rsidRPr="00F1550E">
        <w:t>quare goodness</w:t>
      </w:r>
      <w:r w:rsidR="00421ADA">
        <w:t>-</w:t>
      </w:r>
      <w:r w:rsidRPr="00F1550E">
        <w:t>of</w:t>
      </w:r>
      <w:r w:rsidR="00421ADA">
        <w:t>-</w:t>
      </w:r>
      <w:r w:rsidRPr="00F1550E">
        <w:t xml:space="preserve">fit test and how to run the test in </w:t>
      </w:r>
      <w:r w:rsidR="00F72472">
        <w:t xml:space="preserve">Microsoft </w:t>
      </w:r>
      <w:r w:rsidRPr="00F1550E">
        <w:t>Excel. Upon completion of this note and its associated activities, users will</w:t>
      </w:r>
    </w:p>
    <w:p w14:paraId="23C7CE4D" w14:textId="77777777" w:rsidR="00F1550E" w:rsidRPr="00F1550E" w:rsidRDefault="00F1550E" w:rsidP="00F1550E">
      <w:pPr>
        <w:jc w:val="both"/>
        <w:rPr>
          <w:sz w:val="22"/>
          <w:szCs w:val="22"/>
        </w:rPr>
      </w:pPr>
    </w:p>
    <w:p w14:paraId="434225A8" w14:textId="0D2C0A44" w:rsidR="00F1550E" w:rsidRPr="00F1550E" w:rsidRDefault="000415FF" w:rsidP="00F1550E">
      <w:pPr>
        <w:numPr>
          <w:ilvl w:val="0"/>
          <w:numId w:val="40"/>
        </w:numPr>
        <w:jc w:val="both"/>
        <w:rPr>
          <w:sz w:val="22"/>
          <w:szCs w:val="22"/>
        </w:rPr>
      </w:pPr>
      <w:r>
        <w:rPr>
          <w:sz w:val="22"/>
          <w:szCs w:val="22"/>
        </w:rPr>
        <w:t>u</w:t>
      </w:r>
      <w:r w:rsidR="00F1550E" w:rsidRPr="00F1550E">
        <w:rPr>
          <w:sz w:val="22"/>
          <w:szCs w:val="22"/>
        </w:rPr>
        <w:t xml:space="preserve">nderstand how a </w:t>
      </w:r>
      <w:r w:rsidR="00781E16">
        <w:rPr>
          <w:sz w:val="22"/>
          <w:szCs w:val="22"/>
        </w:rPr>
        <w:t>c</w:t>
      </w:r>
      <w:r w:rsidR="00F1550E" w:rsidRPr="00F1550E">
        <w:rPr>
          <w:sz w:val="22"/>
          <w:szCs w:val="22"/>
        </w:rPr>
        <w:t>hi-</w:t>
      </w:r>
      <w:r w:rsidR="00781E16">
        <w:rPr>
          <w:sz w:val="22"/>
          <w:szCs w:val="22"/>
        </w:rPr>
        <w:t>s</w:t>
      </w:r>
      <w:r w:rsidR="00F1550E" w:rsidRPr="00F1550E">
        <w:rPr>
          <w:sz w:val="22"/>
          <w:szCs w:val="22"/>
        </w:rPr>
        <w:t xml:space="preserve">quare </w:t>
      </w:r>
      <w:r w:rsidR="00781E16">
        <w:rPr>
          <w:sz w:val="22"/>
          <w:szCs w:val="22"/>
        </w:rPr>
        <w:t>g</w:t>
      </w:r>
      <w:r w:rsidR="00F1550E" w:rsidRPr="00F1550E">
        <w:rPr>
          <w:sz w:val="22"/>
          <w:szCs w:val="22"/>
        </w:rPr>
        <w:t>oodness</w:t>
      </w:r>
      <w:r>
        <w:rPr>
          <w:sz w:val="22"/>
          <w:szCs w:val="22"/>
        </w:rPr>
        <w:t>-</w:t>
      </w:r>
      <w:r w:rsidR="00F1550E" w:rsidRPr="00F1550E">
        <w:rPr>
          <w:sz w:val="22"/>
          <w:szCs w:val="22"/>
        </w:rPr>
        <w:t>of</w:t>
      </w:r>
      <w:r w:rsidR="00781E16">
        <w:rPr>
          <w:sz w:val="22"/>
          <w:szCs w:val="22"/>
        </w:rPr>
        <w:t>-f</w:t>
      </w:r>
      <w:r w:rsidR="00F1550E" w:rsidRPr="00F1550E">
        <w:rPr>
          <w:sz w:val="22"/>
          <w:szCs w:val="22"/>
        </w:rPr>
        <w:t>it test is useful in business</w:t>
      </w:r>
      <w:r>
        <w:rPr>
          <w:sz w:val="22"/>
          <w:szCs w:val="22"/>
        </w:rPr>
        <w:t xml:space="preserve">; and </w:t>
      </w:r>
    </w:p>
    <w:p w14:paraId="5BAB7506" w14:textId="3908B5C1" w:rsidR="00F1550E" w:rsidRPr="00F1550E" w:rsidRDefault="000415FF" w:rsidP="00F1550E">
      <w:pPr>
        <w:numPr>
          <w:ilvl w:val="0"/>
          <w:numId w:val="40"/>
        </w:numPr>
        <w:jc w:val="both"/>
        <w:rPr>
          <w:sz w:val="22"/>
          <w:szCs w:val="22"/>
        </w:rPr>
      </w:pPr>
      <w:proofErr w:type="gramStart"/>
      <w:r>
        <w:rPr>
          <w:sz w:val="22"/>
          <w:szCs w:val="22"/>
        </w:rPr>
        <w:t>b</w:t>
      </w:r>
      <w:r w:rsidR="00F1550E" w:rsidRPr="00F1550E">
        <w:rPr>
          <w:sz w:val="22"/>
          <w:szCs w:val="22"/>
        </w:rPr>
        <w:t>e</w:t>
      </w:r>
      <w:proofErr w:type="gramEnd"/>
      <w:r w:rsidR="00F1550E" w:rsidRPr="00F1550E">
        <w:rPr>
          <w:sz w:val="22"/>
          <w:szCs w:val="22"/>
        </w:rPr>
        <w:t xml:space="preserve"> able to conduct a </w:t>
      </w:r>
      <w:r w:rsidR="00781E16">
        <w:rPr>
          <w:sz w:val="22"/>
          <w:szCs w:val="22"/>
        </w:rPr>
        <w:t>c</w:t>
      </w:r>
      <w:r w:rsidR="00F1550E" w:rsidRPr="00F1550E">
        <w:rPr>
          <w:sz w:val="22"/>
          <w:szCs w:val="22"/>
        </w:rPr>
        <w:t>hi-</w:t>
      </w:r>
      <w:r w:rsidR="00781E16">
        <w:rPr>
          <w:sz w:val="22"/>
          <w:szCs w:val="22"/>
        </w:rPr>
        <w:t>s</w:t>
      </w:r>
      <w:r w:rsidR="00F1550E" w:rsidRPr="00F1550E">
        <w:rPr>
          <w:sz w:val="22"/>
          <w:szCs w:val="22"/>
        </w:rPr>
        <w:t xml:space="preserve">quare </w:t>
      </w:r>
      <w:r w:rsidR="00781E16">
        <w:rPr>
          <w:sz w:val="22"/>
          <w:szCs w:val="22"/>
        </w:rPr>
        <w:t>g</w:t>
      </w:r>
      <w:r w:rsidR="00F1550E" w:rsidRPr="00F1550E">
        <w:rPr>
          <w:sz w:val="22"/>
          <w:szCs w:val="22"/>
        </w:rPr>
        <w:t>oodness</w:t>
      </w:r>
      <w:r>
        <w:rPr>
          <w:sz w:val="22"/>
          <w:szCs w:val="22"/>
        </w:rPr>
        <w:t>-</w:t>
      </w:r>
      <w:r w:rsidR="00F1550E" w:rsidRPr="00F1550E">
        <w:rPr>
          <w:sz w:val="22"/>
          <w:szCs w:val="22"/>
        </w:rPr>
        <w:t>of</w:t>
      </w:r>
      <w:r w:rsidR="00781E16">
        <w:rPr>
          <w:sz w:val="22"/>
          <w:szCs w:val="22"/>
        </w:rPr>
        <w:t>-f</w:t>
      </w:r>
      <w:r w:rsidR="00F1550E" w:rsidRPr="00F1550E">
        <w:rPr>
          <w:sz w:val="22"/>
          <w:szCs w:val="22"/>
        </w:rPr>
        <w:t xml:space="preserve">it test in Excel manually or </w:t>
      </w:r>
      <w:r w:rsidR="00781E16">
        <w:rPr>
          <w:sz w:val="22"/>
          <w:szCs w:val="22"/>
        </w:rPr>
        <w:t xml:space="preserve">by using </w:t>
      </w:r>
      <w:r w:rsidR="00F1550E" w:rsidRPr="00F1550E">
        <w:rPr>
          <w:sz w:val="22"/>
          <w:szCs w:val="22"/>
        </w:rPr>
        <w:t>an automatic function in Excel</w:t>
      </w:r>
      <w:r>
        <w:rPr>
          <w:sz w:val="22"/>
          <w:szCs w:val="22"/>
        </w:rPr>
        <w:t>.</w:t>
      </w:r>
    </w:p>
    <w:p w14:paraId="5BB53C99" w14:textId="77777777" w:rsidR="00F1550E" w:rsidRDefault="00F1550E" w:rsidP="00F1550E">
      <w:pPr>
        <w:jc w:val="both"/>
        <w:rPr>
          <w:sz w:val="22"/>
          <w:szCs w:val="22"/>
        </w:rPr>
      </w:pPr>
    </w:p>
    <w:p w14:paraId="52E2961E" w14:textId="77777777" w:rsidR="00F1550E" w:rsidRPr="00F1550E" w:rsidRDefault="00F1550E" w:rsidP="00F1550E">
      <w:pPr>
        <w:jc w:val="both"/>
        <w:rPr>
          <w:sz w:val="22"/>
          <w:szCs w:val="22"/>
        </w:rPr>
      </w:pPr>
    </w:p>
    <w:p w14:paraId="59A5E340" w14:textId="7DEA4A8E" w:rsidR="00F1550E" w:rsidRPr="00F1550E" w:rsidRDefault="00F1550E" w:rsidP="00F1550E">
      <w:pPr>
        <w:jc w:val="both"/>
        <w:rPr>
          <w:rFonts w:ascii="Arial" w:hAnsi="Arial" w:cs="Arial"/>
          <w:b/>
          <w:caps/>
        </w:rPr>
      </w:pPr>
      <w:r w:rsidRPr="00F1550E">
        <w:rPr>
          <w:rFonts w:ascii="Arial" w:hAnsi="Arial" w:cs="Arial"/>
          <w:b/>
          <w:caps/>
        </w:rPr>
        <w:t>CHI-Square GOODNESS</w:t>
      </w:r>
      <w:r w:rsidR="007A454E">
        <w:rPr>
          <w:rFonts w:ascii="Arial" w:hAnsi="Arial" w:cs="Arial"/>
          <w:b/>
          <w:caps/>
        </w:rPr>
        <w:t>-</w:t>
      </w:r>
      <w:r w:rsidRPr="00F1550E">
        <w:rPr>
          <w:rFonts w:ascii="Arial" w:hAnsi="Arial" w:cs="Arial"/>
          <w:b/>
          <w:caps/>
        </w:rPr>
        <w:t>OF</w:t>
      </w:r>
      <w:r w:rsidR="00781E16">
        <w:rPr>
          <w:rFonts w:ascii="Arial" w:hAnsi="Arial" w:cs="Arial"/>
          <w:b/>
          <w:caps/>
        </w:rPr>
        <w:t>-</w:t>
      </w:r>
      <w:r w:rsidRPr="00F1550E">
        <w:rPr>
          <w:rFonts w:ascii="Arial" w:hAnsi="Arial" w:cs="Arial"/>
          <w:b/>
          <w:caps/>
        </w:rPr>
        <w:t>FIT TEST</w:t>
      </w:r>
      <w:r w:rsidRPr="00F1550E">
        <w:rPr>
          <w:rFonts w:ascii="Arial" w:hAnsi="Arial" w:cs="Arial"/>
          <w:b/>
          <w:caps/>
          <w:vertAlign w:val="superscript"/>
        </w:rPr>
        <w:footnoteReference w:id="2"/>
      </w:r>
    </w:p>
    <w:p w14:paraId="4C0BECBC" w14:textId="77777777" w:rsidR="00F1550E" w:rsidRPr="00F1550E" w:rsidRDefault="00F1550E" w:rsidP="00F1550E">
      <w:pPr>
        <w:jc w:val="both"/>
        <w:rPr>
          <w:sz w:val="22"/>
          <w:szCs w:val="22"/>
        </w:rPr>
      </w:pPr>
    </w:p>
    <w:p w14:paraId="0085C403" w14:textId="0A107A45" w:rsidR="00F1550E" w:rsidRPr="00F1550E" w:rsidRDefault="00F1550E" w:rsidP="00F1550E">
      <w:pPr>
        <w:jc w:val="both"/>
        <w:rPr>
          <w:sz w:val="22"/>
          <w:szCs w:val="22"/>
        </w:rPr>
      </w:pPr>
      <w:r w:rsidRPr="00F1550E">
        <w:rPr>
          <w:sz w:val="22"/>
          <w:szCs w:val="22"/>
        </w:rPr>
        <w:t xml:space="preserve">The </w:t>
      </w:r>
      <w:r w:rsidR="00781E16">
        <w:rPr>
          <w:sz w:val="22"/>
          <w:szCs w:val="22"/>
        </w:rPr>
        <w:t>c</w:t>
      </w:r>
      <w:r w:rsidRPr="00F1550E">
        <w:rPr>
          <w:sz w:val="22"/>
          <w:szCs w:val="22"/>
        </w:rPr>
        <w:t>hi-</w:t>
      </w:r>
      <w:r w:rsidR="00781E16">
        <w:rPr>
          <w:sz w:val="22"/>
          <w:szCs w:val="22"/>
        </w:rPr>
        <w:t>s</w:t>
      </w:r>
      <w:r w:rsidRPr="00F1550E">
        <w:rPr>
          <w:sz w:val="22"/>
          <w:szCs w:val="22"/>
        </w:rPr>
        <w:t>quare goodness</w:t>
      </w:r>
      <w:r w:rsidR="00421ADA">
        <w:rPr>
          <w:sz w:val="22"/>
          <w:szCs w:val="22"/>
        </w:rPr>
        <w:t>-</w:t>
      </w:r>
      <w:r w:rsidRPr="00F1550E">
        <w:rPr>
          <w:sz w:val="22"/>
          <w:szCs w:val="22"/>
        </w:rPr>
        <w:t>of</w:t>
      </w:r>
      <w:r w:rsidR="00781E16">
        <w:rPr>
          <w:sz w:val="22"/>
          <w:szCs w:val="22"/>
        </w:rPr>
        <w:t>-</w:t>
      </w:r>
      <w:r w:rsidRPr="00F1550E">
        <w:rPr>
          <w:sz w:val="22"/>
          <w:szCs w:val="22"/>
        </w:rPr>
        <w:t xml:space="preserve">fit test is used to determine a </w:t>
      </w:r>
      <w:r w:rsidRPr="00F1550E">
        <w:rPr>
          <w:i/>
          <w:sz w:val="22"/>
          <w:szCs w:val="22"/>
        </w:rPr>
        <w:t>statistically significant</w:t>
      </w:r>
      <w:r w:rsidRPr="00F1550E">
        <w:rPr>
          <w:sz w:val="22"/>
          <w:szCs w:val="22"/>
        </w:rPr>
        <w:t xml:space="preserve"> difference between two distributions. The term “goodness</w:t>
      </w:r>
      <w:r w:rsidR="00046710">
        <w:rPr>
          <w:sz w:val="22"/>
          <w:szCs w:val="22"/>
        </w:rPr>
        <w:t>-</w:t>
      </w:r>
      <w:r w:rsidRPr="00F1550E">
        <w:rPr>
          <w:sz w:val="22"/>
          <w:szCs w:val="22"/>
        </w:rPr>
        <w:t>of</w:t>
      </w:r>
      <w:r w:rsidR="00046710">
        <w:rPr>
          <w:sz w:val="22"/>
          <w:szCs w:val="22"/>
        </w:rPr>
        <w:t>-</w:t>
      </w:r>
      <w:r w:rsidRPr="00F1550E">
        <w:rPr>
          <w:sz w:val="22"/>
          <w:szCs w:val="22"/>
        </w:rPr>
        <w:t xml:space="preserve">fit” is used because we </w:t>
      </w:r>
      <w:r w:rsidR="00781E16">
        <w:rPr>
          <w:sz w:val="22"/>
          <w:szCs w:val="22"/>
        </w:rPr>
        <w:t>want</w:t>
      </w:r>
      <w:r w:rsidRPr="00F1550E">
        <w:rPr>
          <w:sz w:val="22"/>
          <w:szCs w:val="22"/>
        </w:rPr>
        <w:t xml:space="preserve"> to measure </w:t>
      </w:r>
      <w:r w:rsidR="00141DEC">
        <w:rPr>
          <w:sz w:val="22"/>
          <w:szCs w:val="22"/>
        </w:rPr>
        <w:t>how well</w:t>
      </w:r>
      <w:r w:rsidRPr="00F1550E">
        <w:rPr>
          <w:sz w:val="22"/>
          <w:szCs w:val="22"/>
        </w:rPr>
        <w:t xml:space="preserve"> a hypothetical distribution fits with an observed distribution. In practice, this test </w:t>
      </w:r>
      <w:proofErr w:type="gramStart"/>
      <w:r w:rsidRPr="00F1550E">
        <w:rPr>
          <w:sz w:val="22"/>
          <w:szCs w:val="22"/>
        </w:rPr>
        <w:t>is often used</w:t>
      </w:r>
      <w:proofErr w:type="gramEnd"/>
      <w:r w:rsidRPr="00F1550E">
        <w:rPr>
          <w:sz w:val="22"/>
          <w:szCs w:val="22"/>
        </w:rPr>
        <w:t xml:space="preserve"> to compare </w:t>
      </w:r>
      <w:r w:rsidRPr="00F1550E">
        <w:rPr>
          <w:i/>
          <w:sz w:val="22"/>
          <w:szCs w:val="22"/>
        </w:rPr>
        <w:t>expected</w:t>
      </w:r>
      <w:r w:rsidRPr="00F1550E">
        <w:rPr>
          <w:sz w:val="22"/>
          <w:szCs w:val="22"/>
        </w:rPr>
        <w:t xml:space="preserve"> frequencies and </w:t>
      </w:r>
      <w:r w:rsidRPr="00F1550E">
        <w:rPr>
          <w:i/>
          <w:sz w:val="22"/>
          <w:szCs w:val="22"/>
        </w:rPr>
        <w:t>observed</w:t>
      </w:r>
      <w:r w:rsidRPr="00F1550E">
        <w:rPr>
          <w:sz w:val="22"/>
          <w:szCs w:val="22"/>
        </w:rPr>
        <w:t xml:space="preserve"> frequencies in one or more categories. For instance, suppose we flip a quarter 100 times. We count that it landed 55 times on “heads” and 45 times on “tails</w:t>
      </w:r>
      <w:r w:rsidR="00781E16">
        <w:rPr>
          <w:sz w:val="22"/>
          <w:szCs w:val="22"/>
        </w:rPr>
        <w:t>.</w:t>
      </w:r>
      <w:r w:rsidRPr="00F1550E">
        <w:rPr>
          <w:sz w:val="22"/>
          <w:szCs w:val="22"/>
        </w:rPr>
        <w:t xml:space="preserve">” A keen gambler might speculate that this coin is unbalanced or weighted toward heads. If so, this might represent a profitable betting opportunity. However, the gambler also knows that pure luck may have caused an imbalance in outcomes. A </w:t>
      </w:r>
      <w:r w:rsidR="00781E16">
        <w:rPr>
          <w:sz w:val="22"/>
          <w:szCs w:val="22"/>
        </w:rPr>
        <w:t>c</w:t>
      </w:r>
      <w:r w:rsidRPr="00F1550E">
        <w:rPr>
          <w:sz w:val="22"/>
          <w:szCs w:val="22"/>
        </w:rPr>
        <w:t>hi-</w:t>
      </w:r>
      <w:r w:rsidR="00781E16">
        <w:rPr>
          <w:sz w:val="22"/>
          <w:szCs w:val="22"/>
        </w:rPr>
        <w:t>s</w:t>
      </w:r>
      <w:r w:rsidRPr="00F1550E">
        <w:rPr>
          <w:sz w:val="22"/>
          <w:szCs w:val="22"/>
        </w:rPr>
        <w:t>quar</w:t>
      </w:r>
      <w:r w:rsidR="00781E16">
        <w:rPr>
          <w:sz w:val="22"/>
          <w:szCs w:val="22"/>
        </w:rPr>
        <w:t xml:space="preserve">e </w:t>
      </w:r>
      <w:r w:rsidRPr="00F1550E">
        <w:rPr>
          <w:sz w:val="22"/>
          <w:szCs w:val="22"/>
        </w:rPr>
        <w:t>goodness</w:t>
      </w:r>
      <w:r w:rsidR="00421ADA">
        <w:rPr>
          <w:sz w:val="22"/>
          <w:szCs w:val="22"/>
        </w:rPr>
        <w:t>-</w:t>
      </w:r>
      <w:r w:rsidRPr="00F1550E">
        <w:rPr>
          <w:sz w:val="22"/>
          <w:szCs w:val="22"/>
        </w:rPr>
        <w:t>of</w:t>
      </w:r>
      <w:r w:rsidR="00421ADA">
        <w:rPr>
          <w:sz w:val="22"/>
          <w:szCs w:val="22"/>
        </w:rPr>
        <w:t>-</w:t>
      </w:r>
      <w:r w:rsidRPr="00F1550E">
        <w:rPr>
          <w:sz w:val="22"/>
          <w:szCs w:val="22"/>
        </w:rPr>
        <w:t xml:space="preserve">fit test is a useful way of determining statistically if sufficient evidence </w:t>
      </w:r>
      <w:r w:rsidR="00781E16">
        <w:rPr>
          <w:sz w:val="22"/>
          <w:szCs w:val="22"/>
        </w:rPr>
        <w:t xml:space="preserve">exists </w:t>
      </w:r>
      <w:r w:rsidRPr="00F1550E">
        <w:rPr>
          <w:sz w:val="22"/>
          <w:szCs w:val="22"/>
        </w:rPr>
        <w:t>to reject the hypothesis that the coin is balanced.</w:t>
      </w:r>
    </w:p>
    <w:p w14:paraId="26BD6728" w14:textId="77777777" w:rsidR="00F1550E" w:rsidRPr="00F1550E" w:rsidRDefault="00F1550E" w:rsidP="00F1550E">
      <w:pPr>
        <w:jc w:val="both"/>
        <w:rPr>
          <w:sz w:val="22"/>
          <w:szCs w:val="22"/>
        </w:rPr>
      </w:pPr>
    </w:p>
    <w:p w14:paraId="4B2B289F" w14:textId="1EB14AAC" w:rsidR="00F1550E" w:rsidRPr="00F1550E" w:rsidRDefault="00F1550E" w:rsidP="00F1550E">
      <w:pPr>
        <w:jc w:val="both"/>
        <w:rPr>
          <w:sz w:val="22"/>
          <w:szCs w:val="22"/>
        </w:rPr>
      </w:pPr>
      <w:r w:rsidRPr="00F1550E">
        <w:rPr>
          <w:sz w:val="22"/>
          <w:szCs w:val="22"/>
        </w:rPr>
        <w:t xml:space="preserve">The </w:t>
      </w:r>
      <w:r w:rsidR="00781E16">
        <w:rPr>
          <w:sz w:val="22"/>
          <w:szCs w:val="22"/>
        </w:rPr>
        <w:t>c</w:t>
      </w:r>
      <w:r w:rsidRPr="00F1550E">
        <w:rPr>
          <w:sz w:val="22"/>
          <w:szCs w:val="22"/>
        </w:rPr>
        <w:t>hi-</w:t>
      </w:r>
      <w:r w:rsidR="00781E16">
        <w:rPr>
          <w:sz w:val="22"/>
          <w:szCs w:val="22"/>
        </w:rPr>
        <w:t>s</w:t>
      </w:r>
      <w:r w:rsidRPr="00F1550E">
        <w:rPr>
          <w:sz w:val="22"/>
          <w:szCs w:val="22"/>
        </w:rPr>
        <w:t>quare goodness</w:t>
      </w:r>
      <w:r w:rsidR="00781E16">
        <w:rPr>
          <w:sz w:val="22"/>
          <w:szCs w:val="22"/>
        </w:rPr>
        <w:t>-</w:t>
      </w:r>
      <w:r w:rsidRPr="00F1550E">
        <w:rPr>
          <w:sz w:val="22"/>
          <w:szCs w:val="22"/>
        </w:rPr>
        <w:t>of</w:t>
      </w:r>
      <w:r w:rsidR="00781E16">
        <w:rPr>
          <w:sz w:val="22"/>
          <w:szCs w:val="22"/>
        </w:rPr>
        <w:t>-</w:t>
      </w:r>
      <w:r w:rsidRPr="00F1550E">
        <w:rPr>
          <w:sz w:val="22"/>
          <w:szCs w:val="22"/>
        </w:rPr>
        <w:t>fit test has many application areas in business and particularly in sports and entertainment</w:t>
      </w:r>
      <w:r w:rsidR="0094262F">
        <w:rPr>
          <w:sz w:val="22"/>
          <w:szCs w:val="22"/>
        </w:rPr>
        <w:t>, such as the following two uses</w:t>
      </w:r>
      <w:r w:rsidR="001F1E28">
        <w:rPr>
          <w:sz w:val="22"/>
          <w:szCs w:val="22"/>
        </w:rPr>
        <w:t>:</w:t>
      </w:r>
    </w:p>
    <w:p w14:paraId="51C23EDB" w14:textId="77777777" w:rsidR="00F1550E" w:rsidRPr="00F1550E" w:rsidRDefault="00F1550E" w:rsidP="00F1550E">
      <w:pPr>
        <w:jc w:val="both"/>
        <w:rPr>
          <w:sz w:val="22"/>
          <w:szCs w:val="22"/>
        </w:rPr>
      </w:pPr>
    </w:p>
    <w:p w14:paraId="23F226AF" w14:textId="72BF2C08" w:rsidR="00F1550E" w:rsidRPr="00F1550E" w:rsidRDefault="0094262F" w:rsidP="00E33C5E">
      <w:pPr>
        <w:numPr>
          <w:ilvl w:val="0"/>
          <w:numId w:val="42"/>
        </w:numPr>
        <w:jc w:val="both"/>
        <w:rPr>
          <w:sz w:val="22"/>
          <w:szCs w:val="22"/>
        </w:rPr>
      </w:pPr>
      <w:r>
        <w:rPr>
          <w:sz w:val="22"/>
          <w:szCs w:val="22"/>
        </w:rPr>
        <w:t>To d</w:t>
      </w:r>
      <w:r w:rsidR="00F1550E" w:rsidRPr="00F1550E">
        <w:rPr>
          <w:sz w:val="22"/>
          <w:szCs w:val="22"/>
        </w:rPr>
        <w:t>etermin</w:t>
      </w:r>
      <w:r w:rsidR="00F72472">
        <w:rPr>
          <w:sz w:val="22"/>
          <w:szCs w:val="22"/>
        </w:rPr>
        <w:t>e</w:t>
      </w:r>
      <w:r w:rsidR="00F1550E" w:rsidRPr="00F1550E">
        <w:rPr>
          <w:sz w:val="22"/>
          <w:szCs w:val="22"/>
        </w:rPr>
        <w:t xml:space="preserve"> if a process is fair (</w:t>
      </w:r>
      <w:r w:rsidR="00CB089A">
        <w:rPr>
          <w:sz w:val="22"/>
          <w:szCs w:val="22"/>
        </w:rPr>
        <w:t xml:space="preserve">e.g., </w:t>
      </w:r>
      <w:r w:rsidR="00F1550E" w:rsidRPr="00F1550E">
        <w:rPr>
          <w:sz w:val="22"/>
          <w:szCs w:val="22"/>
        </w:rPr>
        <w:t>“Is a roulette wheel unbalanced?”)</w:t>
      </w:r>
    </w:p>
    <w:p w14:paraId="1BC2DA39" w14:textId="2B091AE1" w:rsidR="00F1550E" w:rsidRPr="00F1550E" w:rsidRDefault="00F1550E" w:rsidP="00E33C5E">
      <w:pPr>
        <w:numPr>
          <w:ilvl w:val="0"/>
          <w:numId w:val="42"/>
        </w:numPr>
        <w:jc w:val="both"/>
        <w:rPr>
          <w:sz w:val="22"/>
          <w:szCs w:val="22"/>
        </w:rPr>
      </w:pPr>
      <w:r w:rsidRPr="00F1550E">
        <w:rPr>
          <w:sz w:val="22"/>
          <w:szCs w:val="22"/>
        </w:rPr>
        <w:t>Using survey data</w:t>
      </w:r>
      <w:r w:rsidR="0094262F">
        <w:rPr>
          <w:sz w:val="22"/>
          <w:szCs w:val="22"/>
        </w:rPr>
        <w:t>,</w:t>
      </w:r>
      <w:r w:rsidRPr="00F1550E">
        <w:rPr>
          <w:sz w:val="22"/>
          <w:szCs w:val="22"/>
        </w:rPr>
        <w:t xml:space="preserve"> to determine if different customer segments have statistically different preferences (</w:t>
      </w:r>
      <w:r w:rsidR="00CB089A">
        <w:rPr>
          <w:sz w:val="22"/>
          <w:szCs w:val="22"/>
        </w:rPr>
        <w:t xml:space="preserve">e.g., </w:t>
      </w:r>
      <w:r w:rsidRPr="00F1550E">
        <w:rPr>
          <w:sz w:val="22"/>
          <w:szCs w:val="22"/>
        </w:rPr>
        <w:t>“Do frequent movie-goers prefer higher budget films?”)</w:t>
      </w:r>
    </w:p>
    <w:p w14:paraId="1D3A7D99" w14:textId="77777777" w:rsidR="00F1550E" w:rsidRPr="00F1550E" w:rsidRDefault="00F1550E" w:rsidP="00F1550E">
      <w:pPr>
        <w:jc w:val="both"/>
        <w:rPr>
          <w:sz w:val="22"/>
          <w:szCs w:val="22"/>
        </w:rPr>
      </w:pPr>
    </w:p>
    <w:p w14:paraId="67F11598" w14:textId="77777777" w:rsidR="00F1550E" w:rsidRDefault="00F1550E" w:rsidP="00F1550E">
      <w:pPr>
        <w:jc w:val="both"/>
        <w:rPr>
          <w:sz w:val="22"/>
          <w:szCs w:val="22"/>
        </w:rPr>
      </w:pPr>
    </w:p>
    <w:p w14:paraId="21C9BC62" w14:textId="77777777" w:rsidR="006E12C7" w:rsidRPr="00F1550E" w:rsidRDefault="006E12C7" w:rsidP="00F1550E">
      <w:pPr>
        <w:jc w:val="both"/>
        <w:rPr>
          <w:sz w:val="22"/>
          <w:szCs w:val="22"/>
        </w:rPr>
      </w:pPr>
    </w:p>
    <w:p w14:paraId="26D65F35" w14:textId="24FD77F5" w:rsidR="00F1550E" w:rsidRDefault="00F1550E" w:rsidP="006E12C7">
      <w:pPr>
        <w:keepNext/>
        <w:jc w:val="both"/>
        <w:rPr>
          <w:rFonts w:ascii="Arial" w:hAnsi="Arial" w:cs="Arial"/>
          <w:b/>
          <w:caps/>
        </w:rPr>
      </w:pPr>
      <w:r w:rsidRPr="00F1550E">
        <w:rPr>
          <w:rFonts w:ascii="Arial" w:hAnsi="Arial" w:cs="Arial"/>
          <w:b/>
          <w:caps/>
        </w:rPr>
        <w:lastRenderedPageBreak/>
        <w:t>Running a chi-square Goodness</w:t>
      </w:r>
      <w:r w:rsidR="00046710">
        <w:rPr>
          <w:rFonts w:ascii="Arial" w:hAnsi="Arial" w:cs="Arial"/>
          <w:b/>
          <w:caps/>
        </w:rPr>
        <w:t>-</w:t>
      </w:r>
      <w:r w:rsidRPr="00F1550E">
        <w:rPr>
          <w:rFonts w:ascii="Arial" w:hAnsi="Arial" w:cs="Arial"/>
          <w:b/>
          <w:caps/>
        </w:rPr>
        <w:t>of</w:t>
      </w:r>
      <w:r w:rsidR="00046710">
        <w:rPr>
          <w:rFonts w:ascii="Arial" w:hAnsi="Arial" w:cs="Arial"/>
          <w:b/>
          <w:caps/>
        </w:rPr>
        <w:t>-</w:t>
      </w:r>
      <w:r w:rsidRPr="00F1550E">
        <w:rPr>
          <w:rFonts w:ascii="Arial" w:hAnsi="Arial" w:cs="Arial"/>
          <w:b/>
          <w:caps/>
        </w:rPr>
        <w:t>fit test</w:t>
      </w:r>
      <w:r w:rsidRPr="00F1550E">
        <w:rPr>
          <w:rFonts w:ascii="Arial" w:hAnsi="Arial" w:cs="Arial"/>
          <w:b/>
          <w:caps/>
          <w:vertAlign w:val="superscript"/>
        </w:rPr>
        <w:footnoteReference w:id="3"/>
      </w:r>
    </w:p>
    <w:p w14:paraId="090F38D1" w14:textId="77777777" w:rsidR="006A02D2" w:rsidRPr="00F1550E" w:rsidRDefault="006A02D2" w:rsidP="006E12C7">
      <w:pPr>
        <w:keepNext/>
        <w:jc w:val="both"/>
        <w:rPr>
          <w:rFonts w:ascii="Arial" w:hAnsi="Arial" w:cs="Arial"/>
          <w:b/>
          <w:caps/>
        </w:rPr>
      </w:pPr>
    </w:p>
    <w:p w14:paraId="2803651F" w14:textId="38A37A1E" w:rsidR="00F1550E" w:rsidRPr="00F1550E" w:rsidRDefault="00F1550E" w:rsidP="006E12C7">
      <w:pPr>
        <w:keepNext/>
        <w:jc w:val="both"/>
        <w:rPr>
          <w:sz w:val="22"/>
          <w:szCs w:val="22"/>
        </w:rPr>
      </w:pPr>
      <w:r w:rsidRPr="00F1550E">
        <w:rPr>
          <w:sz w:val="22"/>
          <w:szCs w:val="22"/>
        </w:rPr>
        <w:t xml:space="preserve">To run a </w:t>
      </w:r>
      <w:r w:rsidR="006A02D2">
        <w:rPr>
          <w:sz w:val="22"/>
          <w:szCs w:val="22"/>
        </w:rPr>
        <w:t>c</w:t>
      </w:r>
      <w:r w:rsidRPr="00F1550E">
        <w:rPr>
          <w:sz w:val="22"/>
          <w:szCs w:val="22"/>
        </w:rPr>
        <w:t>hi-</w:t>
      </w:r>
      <w:r w:rsidR="006A02D2">
        <w:rPr>
          <w:sz w:val="22"/>
          <w:szCs w:val="22"/>
        </w:rPr>
        <w:t>s</w:t>
      </w:r>
      <w:r w:rsidRPr="00F1550E">
        <w:rPr>
          <w:sz w:val="22"/>
          <w:szCs w:val="22"/>
        </w:rPr>
        <w:t>quare goodness</w:t>
      </w:r>
      <w:r w:rsidR="006A02D2">
        <w:rPr>
          <w:sz w:val="22"/>
          <w:szCs w:val="22"/>
        </w:rPr>
        <w:t>-</w:t>
      </w:r>
      <w:r w:rsidRPr="00F1550E">
        <w:rPr>
          <w:sz w:val="22"/>
          <w:szCs w:val="22"/>
        </w:rPr>
        <w:t>of</w:t>
      </w:r>
      <w:r w:rsidR="006A02D2">
        <w:rPr>
          <w:sz w:val="22"/>
          <w:szCs w:val="22"/>
        </w:rPr>
        <w:t>-</w:t>
      </w:r>
      <w:r w:rsidRPr="00F1550E">
        <w:rPr>
          <w:sz w:val="22"/>
          <w:szCs w:val="22"/>
        </w:rPr>
        <w:t xml:space="preserve">fit test, </w:t>
      </w:r>
      <w:r w:rsidR="006A02D2">
        <w:rPr>
          <w:sz w:val="22"/>
          <w:szCs w:val="22"/>
        </w:rPr>
        <w:t>we</w:t>
      </w:r>
      <w:r w:rsidRPr="00F1550E">
        <w:rPr>
          <w:sz w:val="22"/>
          <w:szCs w:val="22"/>
        </w:rPr>
        <w:t xml:space="preserve"> must have both observed counts and expected counts for each cell or outcome that </w:t>
      </w:r>
      <w:r w:rsidR="006A02D2">
        <w:rPr>
          <w:sz w:val="22"/>
          <w:szCs w:val="22"/>
        </w:rPr>
        <w:t>we</w:t>
      </w:r>
      <w:r w:rsidRPr="00F1550E">
        <w:rPr>
          <w:sz w:val="22"/>
          <w:szCs w:val="22"/>
        </w:rPr>
        <w:t xml:space="preserve"> are concerned about. If our data</w:t>
      </w:r>
      <w:r w:rsidR="002660F7">
        <w:rPr>
          <w:sz w:val="22"/>
          <w:szCs w:val="22"/>
        </w:rPr>
        <w:t xml:space="preserve"> are</w:t>
      </w:r>
      <w:r w:rsidRPr="00F1550E">
        <w:rPr>
          <w:sz w:val="22"/>
          <w:szCs w:val="22"/>
        </w:rPr>
        <w:t xml:space="preserve"> in percentages, they must first be transformed into counts. Observed frequencies are simply the actual data that ha</w:t>
      </w:r>
      <w:r w:rsidR="00421ADA">
        <w:rPr>
          <w:sz w:val="22"/>
          <w:szCs w:val="22"/>
        </w:rPr>
        <w:t>ve</w:t>
      </w:r>
      <w:r w:rsidRPr="00F1550E">
        <w:rPr>
          <w:sz w:val="22"/>
          <w:szCs w:val="22"/>
        </w:rPr>
        <w:t xml:space="preserve"> been observed. Expected frequencies must be calculated based on some null hypothesis. A null hypothesis should be explicit; without one, </w:t>
      </w:r>
      <w:r w:rsidR="006A02D2">
        <w:rPr>
          <w:sz w:val="22"/>
          <w:szCs w:val="22"/>
        </w:rPr>
        <w:t>we</w:t>
      </w:r>
      <w:r w:rsidRPr="00F1550E">
        <w:rPr>
          <w:sz w:val="22"/>
          <w:szCs w:val="22"/>
        </w:rPr>
        <w:t xml:space="preserve"> cannot find the expected frequencies. Usually, a null hypothesis is that the data </w:t>
      </w:r>
      <w:r w:rsidR="00421ADA">
        <w:rPr>
          <w:sz w:val="22"/>
          <w:szCs w:val="22"/>
        </w:rPr>
        <w:t>are</w:t>
      </w:r>
      <w:r w:rsidRPr="00F1550E">
        <w:rPr>
          <w:sz w:val="22"/>
          <w:szCs w:val="22"/>
        </w:rPr>
        <w:t xml:space="preserve"> independent or the process is random, or something similar.</w:t>
      </w:r>
    </w:p>
    <w:p w14:paraId="254B1CC5" w14:textId="77777777" w:rsidR="00F1550E" w:rsidRPr="00F1550E" w:rsidRDefault="00F1550E" w:rsidP="00F1550E">
      <w:pPr>
        <w:jc w:val="both"/>
        <w:rPr>
          <w:sz w:val="22"/>
          <w:szCs w:val="22"/>
        </w:rPr>
      </w:pPr>
    </w:p>
    <w:p w14:paraId="62CFCB7F" w14:textId="7290A6FD" w:rsidR="00F1550E" w:rsidRPr="00F1550E" w:rsidRDefault="00F1550E" w:rsidP="00F1550E">
      <w:pPr>
        <w:pStyle w:val="BodyTextMain"/>
      </w:pPr>
      <w:r w:rsidRPr="00F1550E">
        <w:t>In the case of the potentially unbalanced quarter, we have the observed amounts below</w:t>
      </w:r>
      <w:r w:rsidR="006A02D2">
        <w:t>:</w:t>
      </w:r>
    </w:p>
    <w:p w14:paraId="58BEA7CB" w14:textId="77777777" w:rsidR="00F1550E" w:rsidRDefault="00F1550E" w:rsidP="00F1550E">
      <w:pPr>
        <w:pStyle w:val="BodyTextMain"/>
      </w:pPr>
    </w:p>
    <w:tbl>
      <w:tblPr>
        <w:tblStyle w:val="TableGrid"/>
        <w:tblW w:w="0" w:type="auto"/>
        <w:jc w:val="center"/>
        <w:tblLook w:val="04A0" w:firstRow="1" w:lastRow="0" w:firstColumn="1" w:lastColumn="0" w:noHBand="0" w:noVBand="1"/>
      </w:tblPr>
      <w:tblGrid>
        <w:gridCol w:w="1165"/>
        <w:gridCol w:w="1121"/>
      </w:tblGrid>
      <w:tr w:rsidR="00F1550E" w14:paraId="6FE72736" w14:textId="77777777" w:rsidTr="00E20CD2">
        <w:trPr>
          <w:jc w:val="center"/>
        </w:trPr>
        <w:tc>
          <w:tcPr>
            <w:tcW w:w="2286" w:type="dxa"/>
            <w:gridSpan w:val="2"/>
            <w:vAlign w:val="center"/>
          </w:tcPr>
          <w:p w14:paraId="2537FCBA" w14:textId="77777777" w:rsidR="00F1550E" w:rsidRDefault="00F1550E" w:rsidP="00F1550E">
            <w:pPr>
              <w:pStyle w:val="BodyTextMain"/>
              <w:jc w:val="center"/>
            </w:pPr>
            <w:r w:rsidRPr="00F1550E">
              <w:rPr>
                <w:b/>
              </w:rPr>
              <w:t>Observed</w:t>
            </w:r>
          </w:p>
        </w:tc>
      </w:tr>
      <w:tr w:rsidR="00F1550E" w14:paraId="24573CCF" w14:textId="77777777" w:rsidTr="00E20CD2">
        <w:trPr>
          <w:jc w:val="center"/>
        </w:trPr>
        <w:tc>
          <w:tcPr>
            <w:tcW w:w="1165" w:type="dxa"/>
          </w:tcPr>
          <w:p w14:paraId="11D832F0" w14:textId="77777777" w:rsidR="00F1550E" w:rsidRPr="00F1550E" w:rsidRDefault="00F1550E" w:rsidP="00F1550E">
            <w:pPr>
              <w:pStyle w:val="BodyTextMain"/>
              <w:rPr>
                <w:b/>
              </w:rPr>
            </w:pPr>
            <w:r w:rsidRPr="00F1550E">
              <w:rPr>
                <w:b/>
              </w:rPr>
              <w:t>Outcome</w:t>
            </w:r>
          </w:p>
        </w:tc>
        <w:tc>
          <w:tcPr>
            <w:tcW w:w="1121" w:type="dxa"/>
          </w:tcPr>
          <w:p w14:paraId="2E26DF74" w14:textId="77777777" w:rsidR="00F1550E" w:rsidRPr="00F1550E" w:rsidRDefault="00F1550E" w:rsidP="00F1550E">
            <w:pPr>
              <w:pStyle w:val="BodyTextMain"/>
              <w:rPr>
                <w:b/>
              </w:rPr>
            </w:pPr>
            <w:r w:rsidRPr="00F1550E">
              <w:rPr>
                <w:b/>
              </w:rPr>
              <w:t>Count</w:t>
            </w:r>
          </w:p>
        </w:tc>
      </w:tr>
      <w:tr w:rsidR="00F1550E" w14:paraId="025178A0" w14:textId="77777777" w:rsidTr="00E20CD2">
        <w:trPr>
          <w:jc w:val="center"/>
        </w:trPr>
        <w:tc>
          <w:tcPr>
            <w:tcW w:w="1165" w:type="dxa"/>
          </w:tcPr>
          <w:p w14:paraId="41C4989B" w14:textId="77777777" w:rsidR="00F1550E" w:rsidRDefault="00F1550E" w:rsidP="00F1550E">
            <w:pPr>
              <w:pStyle w:val="BodyTextMain"/>
            </w:pPr>
            <w:r>
              <w:t>Heads</w:t>
            </w:r>
          </w:p>
        </w:tc>
        <w:tc>
          <w:tcPr>
            <w:tcW w:w="1121" w:type="dxa"/>
          </w:tcPr>
          <w:p w14:paraId="2E1F501F" w14:textId="77777777" w:rsidR="00F1550E" w:rsidRDefault="00F1550E" w:rsidP="00F1550E">
            <w:pPr>
              <w:pStyle w:val="BodyTextMain"/>
            </w:pPr>
            <w:r>
              <w:t>55</w:t>
            </w:r>
          </w:p>
        </w:tc>
      </w:tr>
      <w:tr w:rsidR="00F1550E" w14:paraId="66917145" w14:textId="77777777" w:rsidTr="00E20CD2">
        <w:trPr>
          <w:jc w:val="center"/>
        </w:trPr>
        <w:tc>
          <w:tcPr>
            <w:tcW w:w="1165" w:type="dxa"/>
          </w:tcPr>
          <w:p w14:paraId="0A8D50EB" w14:textId="77777777" w:rsidR="00F1550E" w:rsidRDefault="00F1550E" w:rsidP="00F1550E">
            <w:pPr>
              <w:pStyle w:val="BodyTextMain"/>
            </w:pPr>
            <w:r>
              <w:t>Tails</w:t>
            </w:r>
          </w:p>
        </w:tc>
        <w:tc>
          <w:tcPr>
            <w:tcW w:w="1121" w:type="dxa"/>
          </w:tcPr>
          <w:p w14:paraId="6A660317" w14:textId="77777777" w:rsidR="00F1550E" w:rsidRDefault="00F1550E" w:rsidP="00F1550E">
            <w:pPr>
              <w:pStyle w:val="BodyTextMain"/>
            </w:pPr>
            <w:r>
              <w:t>45</w:t>
            </w:r>
          </w:p>
        </w:tc>
      </w:tr>
    </w:tbl>
    <w:p w14:paraId="74B35282" w14:textId="77777777" w:rsidR="00F1550E" w:rsidRPr="00F1550E" w:rsidRDefault="00F1550E" w:rsidP="00F1550E">
      <w:pPr>
        <w:jc w:val="both"/>
        <w:rPr>
          <w:sz w:val="22"/>
          <w:szCs w:val="22"/>
        </w:rPr>
      </w:pPr>
    </w:p>
    <w:p w14:paraId="1E713B64" w14:textId="1814BAED" w:rsidR="00F1550E" w:rsidRPr="00F1550E" w:rsidRDefault="00F1550E" w:rsidP="00F1550E">
      <w:pPr>
        <w:jc w:val="both"/>
        <w:rPr>
          <w:sz w:val="22"/>
          <w:szCs w:val="22"/>
        </w:rPr>
      </w:pPr>
      <w:r w:rsidRPr="00F1550E">
        <w:rPr>
          <w:sz w:val="22"/>
          <w:szCs w:val="22"/>
        </w:rPr>
        <w:t xml:space="preserve">We must calculate the expected frequencies under some </w:t>
      </w:r>
      <w:r w:rsidR="00564AC9">
        <w:rPr>
          <w:sz w:val="22"/>
          <w:szCs w:val="22"/>
        </w:rPr>
        <w:t>null</w:t>
      </w:r>
      <w:r w:rsidRPr="00F1550E">
        <w:rPr>
          <w:sz w:val="22"/>
          <w:szCs w:val="22"/>
        </w:rPr>
        <w:t xml:space="preserve"> hypothesis. For the quarter being flipped, our null hypothesis is that the quarter is balanced and that there is a 50</w:t>
      </w:r>
      <w:r w:rsidR="00564AC9">
        <w:rPr>
          <w:sz w:val="22"/>
          <w:szCs w:val="22"/>
        </w:rPr>
        <w:t>-</w:t>
      </w:r>
      <w:r w:rsidR="006A02D2">
        <w:rPr>
          <w:sz w:val="22"/>
          <w:szCs w:val="22"/>
        </w:rPr>
        <w:t>per</w:t>
      </w:r>
      <w:r w:rsidR="00564AC9">
        <w:rPr>
          <w:sz w:val="22"/>
          <w:szCs w:val="22"/>
        </w:rPr>
        <w:t>-</w:t>
      </w:r>
      <w:r w:rsidR="006A02D2">
        <w:rPr>
          <w:sz w:val="22"/>
          <w:szCs w:val="22"/>
        </w:rPr>
        <w:t>cent</w:t>
      </w:r>
      <w:r w:rsidRPr="00F1550E">
        <w:rPr>
          <w:sz w:val="22"/>
          <w:szCs w:val="22"/>
        </w:rPr>
        <w:t xml:space="preserve"> chance of flipping heads and a 50</w:t>
      </w:r>
      <w:r w:rsidR="00564AC9">
        <w:rPr>
          <w:sz w:val="22"/>
          <w:szCs w:val="22"/>
        </w:rPr>
        <w:t>-</w:t>
      </w:r>
      <w:r w:rsidR="006A02D2">
        <w:rPr>
          <w:sz w:val="22"/>
          <w:szCs w:val="22"/>
        </w:rPr>
        <w:t>per</w:t>
      </w:r>
      <w:r w:rsidR="00564AC9">
        <w:rPr>
          <w:sz w:val="22"/>
          <w:szCs w:val="22"/>
        </w:rPr>
        <w:t>-</w:t>
      </w:r>
      <w:r w:rsidR="006A02D2">
        <w:rPr>
          <w:sz w:val="22"/>
          <w:szCs w:val="22"/>
        </w:rPr>
        <w:t>cent</w:t>
      </w:r>
      <w:r w:rsidRPr="00F1550E">
        <w:rPr>
          <w:sz w:val="22"/>
          <w:szCs w:val="22"/>
        </w:rPr>
        <w:t xml:space="preserve"> chance of flipping tails. In total, we know that there were 100 flips (45</w:t>
      </w:r>
      <w:r w:rsidR="00564AC9">
        <w:rPr>
          <w:sz w:val="22"/>
          <w:szCs w:val="22"/>
        </w:rPr>
        <w:t xml:space="preserve"> </w:t>
      </w:r>
      <w:r w:rsidRPr="00F1550E">
        <w:rPr>
          <w:sz w:val="22"/>
          <w:szCs w:val="22"/>
        </w:rPr>
        <w:t>+</w:t>
      </w:r>
      <w:r w:rsidR="00564AC9">
        <w:rPr>
          <w:sz w:val="22"/>
          <w:szCs w:val="22"/>
        </w:rPr>
        <w:t xml:space="preserve"> </w:t>
      </w:r>
      <w:r w:rsidRPr="00F1550E">
        <w:rPr>
          <w:sz w:val="22"/>
          <w:szCs w:val="22"/>
        </w:rPr>
        <w:t xml:space="preserve">55 = 100). Under the null hypothesis, we can </w:t>
      </w:r>
      <w:r w:rsidR="006A02D2">
        <w:rPr>
          <w:sz w:val="22"/>
          <w:szCs w:val="22"/>
        </w:rPr>
        <w:t xml:space="preserve">then </w:t>
      </w:r>
      <w:r w:rsidRPr="00F1550E">
        <w:rPr>
          <w:sz w:val="22"/>
          <w:szCs w:val="22"/>
        </w:rPr>
        <w:t xml:space="preserve">calculate the expected number </w:t>
      </w:r>
      <w:r w:rsidR="00421ADA">
        <w:rPr>
          <w:sz w:val="22"/>
          <w:szCs w:val="22"/>
        </w:rPr>
        <w:t>for</w:t>
      </w:r>
      <w:r w:rsidRPr="00F1550E">
        <w:rPr>
          <w:sz w:val="22"/>
          <w:szCs w:val="22"/>
        </w:rPr>
        <w:t xml:space="preserve"> each outcome </w:t>
      </w:r>
      <w:r w:rsidR="00421ADA">
        <w:rPr>
          <w:sz w:val="22"/>
          <w:szCs w:val="22"/>
        </w:rPr>
        <w:t>as noted below</w:t>
      </w:r>
      <w:r w:rsidR="006A02D2">
        <w:rPr>
          <w:sz w:val="22"/>
          <w:szCs w:val="22"/>
        </w:rPr>
        <w:t>:</w:t>
      </w:r>
    </w:p>
    <w:p w14:paraId="79003009" w14:textId="77777777" w:rsidR="00F1550E" w:rsidRPr="00F1550E" w:rsidRDefault="00F1550E" w:rsidP="00F1550E">
      <w:pPr>
        <w:pStyle w:val="BodyTextMain"/>
      </w:pPr>
    </w:p>
    <w:tbl>
      <w:tblPr>
        <w:tblStyle w:val="TableGrid"/>
        <w:tblW w:w="0" w:type="auto"/>
        <w:jc w:val="center"/>
        <w:tblLook w:val="04A0" w:firstRow="1" w:lastRow="0" w:firstColumn="1" w:lastColumn="0" w:noHBand="0" w:noVBand="1"/>
      </w:tblPr>
      <w:tblGrid>
        <w:gridCol w:w="1255"/>
        <w:gridCol w:w="1980"/>
      </w:tblGrid>
      <w:tr w:rsidR="00F1550E" w14:paraId="029FF579" w14:textId="77777777" w:rsidTr="00E20CD2">
        <w:trPr>
          <w:jc w:val="center"/>
        </w:trPr>
        <w:tc>
          <w:tcPr>
            <w:tcW w:w="3235" w:type="dxa"/>
            <w:gridSpan w:val="2"/>
            <w:vAlign w:val="center"/>
          </w:tcPr>
          <w:p w14:paraId="173FB8C4" w14:textId="77777777" w:rsidR="00F1550E" w:rsidRPr="00F1550E" w:rsidRDefault="00F1550E" w:rsidP="00F1550E">
            <w:pPr>
              <w:jc w:val="center"/>
              <w:rPr>
                <w:b/>
                <w:sz w:val="22"/>
                <w:szCs w:val="22"/>
              </w:rPr>
            </w:pPr>
            <w:r w:rsidRPr="00F1550E">
              <w:rPr>
                <w:b/>
                <w:sz w:val="22"/>
                <w:szCs w:val="22"/>
              </w:rPr>
              <w:t>Expected</w:t>
            </w:r>
          </w:p>
        </w:tc>
      </w:tr>
      <w:tr w:rsidR="00F1550E" w14:paraId="42FBF533" w14:textId="77777777" w:rsidTr="00E20CD2">
        <w:trPr>
          <w:jc w:val="center"/>
        </w:trPr>
        <w:tc>
          <w:tcPr>
            <w:tcW w:w="1255" w:type="dxa"/>
          </w:tcPr>
          <w:p w14:paraId="4D98D442" w14:textId="77777777" w:rsidR="00F1550E" w:rsidRPr="00F1550E" w:rsidRDefault="00F1550E" w:rsidP="00F1550E">
            <w:pPr>
              <w:jc w:val="both"/>
              <w:rPr>
                <w:b/>
                <w:sz w:val="22"/>
                <w:szCs w:val="22"/>
              </w:rPr>
            </w:pPr>
            <w:r w:rsidRPr="00F1550E">
              <w:rPr>
                <w:b/>
                <w:sz w:val="22"/>
                <w:szCs w:val="22"/>
              </w:rPr>
              <w:t>Outcome</w:t>
            </w:r>
          </w:p>
        </w:tc>
        <w:tc>
          <w:tcPr>
            <w:tcW w:w="1980" w:type="dxa"/>
          </w:tcPr>
          <w:p w14:paraId="7B13D5BF" w14:textId="77777777" w:rsidR="00F1550E" w:rsidRPr="00F1550E" w:rsidRDefault="00F1550E" w:rsidP="00F1550E">
            <w:pPr>
              <w:jc w:val="both"/>
              <w:rPr>
                <w:b/>
                <w:sz w:val="22"/>
                <w:szCs w:val="22"/>
              </w:rPr>
            </w:pPr>
            <w:r w:rsidRPr="00F1550E">
              <w:rPr>
                <w:b/>
                <w:sz w:val="22"/>
                <w:szCs w:val="22"/>
              </w:rPr>
              <w:t>Count</w:t>
            </w:r>
          </w:p>
        </w:tc>
      </w:tr>
      <w:tr w:rsidR="00F1550E" w14:paraId="0EFB019F" w14:textId="77777777" w:rsidTr="00E20CD2">
        <w:trPr>
          <w:jc w:val="center"/>
        </w:trPr>
        <w:tc>
          <w:tcPr>
            <w:tcW w:w="1255" w:type="dxa"/>
          </w:tcPr>
          <w:p w14:paraId="56FA8642" w14:textId="77777777" w:rsidR="00F1550E" w:rsidRDefault="00F1550E" w:rsidP="00F1550E">
            <w:pPr>
              <w:jc w:val="both"/>
              <w:rPr>
                <w:sz w:val="22"/>
                <w:szCs w:val="22"/>
              </w:rPr>
            </w:pPr>
            <w:r>
              <w:rPr>
                <w:sz w:val="22"/>
                <w:szCs w:val="22"/>
              </w:rPr>
              <w:t>Heads</w:t>
            </w:r>
          </w:p>
        </w:tc>
        <w:tc>
          <w:tcPr>
            <w:tcW w:w="1980" w:type="dxa"/>
          </w:tcPr>
          <w:p w14:paraId="63FD7EEC" w14:textId="6E53E166" w:rsidR="00F1550E" w:rsidRDefault="00F1550E" w:rsidP="00F1550E">
            <w:pPr>
              <w:jc w:val="both"/>
              <w:rPr>
                <w:sz w:val="22"/>
                <w:szCs w:val="22"/>
              </w:rPr>
            </w:pPr>
            <w:r w:rsidRPr="00F1550E">
              <w:rPr>
                <w:sz w:val="22"/>
                <w:szCs w:val="22"/>
              </w:rPr>
              <w:t xml:space="preserve">(100 </w:t>
            </w:r>
            <w:r w:rsidR="00564AC9">
              <w:rPr>
                <w:sz w:val="22"/>
                <w:szCs w:val="22"/>
              </w:rPr>
              <w:t>×</w:t>
            </w:r>
            <w:r w:rsidRPr="00F1550E">
              <w:rPr>
                <w:sz w:val="22"/>
                <w:szCs w:val="22"/>
              </w:rPr>
              <w:t xml:space="preserve"> 50%) = 50</w:t>
            </w:r>
          </w:p>
        </w:tc>
      </w:tr>
      <w:tr w:rsidR="00F1550E" w14:paraId="4D70F26C" w14:textId="77777777" w:rsidTr="00E20CD2">
        <w:trPr>
          <w:jc w:val="center"/>
        </w:trPr>
        <w:tc>
          <w:tcPr>
            <w:tcW w:w="1255" w:type="dxa"/>
          </w:tcPr>
          <w:p w14:paraId="4E79FB17" w14:textId="77777777" w:rsidR="00F1550E" w:rsidRDefault="00F1550E" w:rsidP="00F1550E">
            <w:pPr>
              <w:jc w:val="both"/>
              <w:rPr>
                <w:sz w:val="22"/>
                <w:szCs w:val="22"/>
              </w:rPr>
            </w:pPr>
            <w:r>
              <w:rPr>
                <w:sz w:val="22"/>
                <w:szCs w:val="22"/>
              </w:rPr>
              <w:t>Tails</w:t>
            </w:r>
          </w:p>
        </w:tc>
        <w:tc>
          <w:tcPr>
            <w:tcW w:w="1980" w:type="dxa"/>
          </w:tcPr>
          <w:p w14:paraId="38A28263" w14:textId="22FAF4F3" w:rsidR="00F1550E" w:rsidRDefault="00F1550E" w:rsidP="00F1550E">
            <w:pPr>
              <w:jc w:val="both"/>
              <w:rPr>
                <w:sz w:val="22"/>
                <w:szCs w:val="22"/>
              </w:rPr>
            </w:pPr>
            <w:r w:rsidRPr="00F1550E">
              <w:rPr>
                <w:sz w:val="22"/>
                <w:szCs w:val="22"/>
              </w:rPr>
              <w:t xml:space="preserve">(100 </w:t>
            </w:r>
            <w:r w:rsidR="00564AC9">
              <w:rPr>
                <w:sz w:val="22"/>
                <w:szCs w:val="22"/>
              </w:rPr>
              <w:t>×</w:t>
            </w:r>
            <w:r w:rsidRPr="00F1550E">
              <w:rPr>
                <w:sz w:val="22"/>
                <w:szCs w:val="22"/>
              </w:rPr>
              <w:t xml:space="preserve"> 50%) = 50</w:t>
            </w:r>
          </w:p>
        </w:tc>
      </w:tr>
    </w:tbl>
    <w:p w14:paraId="0110E6A4" w14:textId="77777777" w:rsidR="00F1550E" w:rsidRPr="00F1550E" w:rsidRDefault="00F1550E" w:rsidP="00F1550E">
      <w:pPr>
        <w:jc w:val="both"/>
        <w:rPr>
          <w:sz w:val="22"/>
          <w:szCs w:val="22"/>
        </w:rPr>
      </w:pPr>
    </w:p>
    <w:p w14:paraId="006CC70C" w14:textId="3AD07A2F" w:rsidR="00F1550E" w:rsidRPr="00F1550E" w:rsidRDefault="00F1550E" w:rsidP="00F1550E">
      <w:pPr>
        <w:jc w:val="both"/>
        <w:rPr>
          <w:sz w:val="22"/>
          <w:szCs w:val="22"/>
        </w:rPr>
      </w:pPr>
      <w:r w:rsidRPr="00F1550E">
        <w:rPr>
          <w:sz w:val="22"/>
          <w:szCs w:val="22"/>
        </w:rPr>
        <w:t xml:space="preserve">A good rule of thumb is that after calculating expected counts, there should be at least </w:t>
      </w:r>
      <w:r w:rsidR="00421ADA">
        <w:rPr>
          <w:sz w:val="22"/>
          <w:szCs w:val="22"/>
        </w:rPr>
        <w:t>five</w:t>
      </w:r>
      <w:r w:rsidRPr="00F1550E">
        <w:rPr>
          <w:sz w:val="22"/>
          <w:szCs w:val="22"/>
        </w:rPr>
        <w:t xml:space="preserve"> in each cell, otherwise </w:t>
      </w:r>
      <w:r w:rsidR="006A02D2">
        <w:rPr>
          <w:sz w:val="22"/>
          <w:szCs w:val="22"/>
        </w:rPr>
        <w:t>we</w:t>
      </w:r>
      <w:r w:rsidRPr="00F1550E">
        <w:rPr>
          <w:sz w:val="22"/>
          <w:szCs w:val="22"/>
        </w:rPr>
        <w:t xml:space="preserve"> do</w:t>
      </w:r>
      <w:r w:rsidR="002660F7">
        <w:rPr>
          <w:sz w:val="22"/>
          <w:szCs w:val="22"/>
        </w:rPr>
        <w:t xml:space="preserve"> not</w:t>
      </w:r>
      <w:r w:rsidRPr="00F1550E">
        <w:rPr>
          <w:sz w:val="22"/>
          <w:szCs w:val="22"/>
        </w:rPr>
        <w:t xml:space="preserve"> have enough data. Once we have the expected and observed quantities, we calculate the following </w:t>
      </w:r>
      <w:r w:rsidR="00564AC9">
        <w:rPr>
          <w:sz w:val="22"/>
          <w:szCs w:val="22"/>
        </w:rPr>
        <w:t xml:space="preserve">expression </w:t>
      </w:r>
      <w:r w:rsidRPr="00F1550E">
        <w:rPr>
          <w:sz w:val="22"/>
          <w:szCs w:val="22"/>
        </w:rPr>
        <w:t>for each cell</w:t>
      </w:r>
      <w:r w:rsidR="00564AC9">
        <w:rPr>
          <w:sz w:val="22"/>
          <w:szCs w:val="22"/>
        </w:rPr>
        <w:t>:</w:t>
      </w:r>
    </w:p>
    <w:p w14:paraId="681CC3F1" w14:textId="77777777" w:rsidR="00F1550E" w:rsidRPr="00F1550E" w:rsidRDefault="00F1550E" w:rsidP="00F1550E">
      <w:pPr>
        <w:jc w:val="both"/>
        <w:rPr>
          <w:sz w:val="22"/>
          <w:szCs w:val="22"/>
        </w:rPr>
      </w:pPr>
    </w:p>
    <w:p w14:paraId="3295DCD0" w14:textId="77777777" w:rsidR="00F1550E" w:rsidRPr="00F1550E" w:rsidRDefault="000F571A" w:rsidP="00F1550E">
      <w:pPr>
        <w:jc w:val="both"/>
        <w:rPr>
          <w:sz w:val="22"/>
          <w:szCs w:val="22"/>
        </w:rPr>
      </w:pPr>
      <m:oMathPara>
        <m:oMath>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observed-expected</m:t>
                      </m:r>
                    </m:e>
                  </m:d>
                </m:e>
                <m:sup>
                  <m:r>
                    <w:rPr>
                      <w:rFonts w:ascii="Cambria Math" w:hAnsi="Cambria Math"/>
                      <w:sz w:val="22"/>
                      <w:szCs w:val="22"/>
                    </w:rPr>
                    <m:t>2</m:t>
                  </m:r>
                </m:sup>
              </m:sSup>
            </m:num>
            <m:den>
              <m:r>
                <w:rPr>
                  <w:rFonts w:ascii="Cambria Math" w:hAnsi="Cambria Math"/>
                  <w:sz w:val="22"/>
                  <w:szCs w:val="22"/>
                </w:rPr>
                <m:t>expected</m:t>
              </m:r>
            </m:den>
          </m:f>
        </m:oMath>
      </m:oMathPara>
    </w:p>
    <w:p w14:paraId="3A44E424" w14:textId="77777777" w:rsidR="00F1550E" w:rsidRPr="00F1550E" w:rsidRDefault="00F1550E" w:rsidP="00F1550E">
      <w:pPr>
        <w:jc w:val="both"/>
        <w:rPr>
          <w:sz w:val="22"/>
          <w:szCs w:val="22"/>
        </w:rPr>
      </w:pPr>
    </w:p>
    <w:p w14:paraId="7FF104FA" w14:textId="143FA3F4" w:rsidR="00F1550E" w:rsidRPr="00F1550E" w:rsidRDefault="005B22B6" w:rsidP="00F1550E">
      <w:pPr>
        <w:jc w:val="both"/>
        <w:rPr>
          <w:sz w:val="22"/>
          <w:szCs w:val="22"/>
        </w:rPr>
      </w:pPr>
      <w:r>
        <w:rPr>
          <w:sz w:val="22"/>
          <w:szCs w:val="22"/>
        </w:rPr>
        <w:t>The</w:t>
      </w:r>
      <w:r w:rsidR="00F1550E" w:rsidRPr="00F1550E">
        <w:rPr>
          <w:sz w:val="22"/>
          <w:szCs w:val="22"/>
        </w:rPr>
        <w:t xml:space="preserve"> sum </w:t>
      </w:r>
      <w:r>
        <w:rPr>
          <w:sz w:val="22"/>
          <w:szCs w:val="22"/>
        </w:rPr>
        <w:t xml:space="preserve">of </w:t>
      </w:r>
      <w:r w:rsidR="00F1550E" w:rsidRPr="00F1550E">
        <w:rPr>
          <w:sz w:val="22"/>
          <w:szCs w:val="22"/>
        </w:rPr>
        <w:t xml:space="preserve">the numbers </w:t>
      </w:r>
      <w:r>
        <w:rPr>
          <w:sz w:val="22"/>
          <w:szCs w:val="22"/>
        </w:rPr>
        <w:t>will give us</w:t>
      </w:r>
      <w:r w:rsidR="00F1550E" w:rsidRPr="00F1550E">
        <w:rPr>
          <w:sz w:val="22"/>
          <w:szCs w:val="22"/>
        </w:rPr>
        <w:t xml:space="preserve"> the chi-square statistic. A relatively small chi-square statistic indicates that our observed data </w:t>
      </w:r>
      <w:r w:rsidR="00421ADA">
        <w:rPr>
          <w:sz w:val="22"/>
          <w:szCs w:val="22"/>
        </w:rPr>
        <w:t>are</w:t>
      </w:r>
      <w:r w:rsidR="00F1550E" w:rsidRPr="00F1550E">
        <w:rPr>
          <w:sz w:val="22"/>
          <w:szCs w:val="22"/>
        </w:rPr>
        <w:t xml:space="preserve"> close to the expected distribution. A relatively large chi-square statistic indicates that it is different (and thus that our null hypothesis can probably safely be rejected).</w:t>
      </w:r>
    </w:p>
    <w:p w14:paraId="5C58EB19" w14:textId="77777777" w:rsidR="00F1550E" w:rsidRPr="00F1550E" w:rsidRDefault="00F1550E" w:rsidP="00F1550E">
      <w:pPr>
        <w:jc w:val="both"/>
        <w:rPr>
          <w:sz w:val="22"/>
          <w:szCs w:val="22"/>
        </w:rPr>
      </w:pPr>
    </w:p>
    <w:p w14:paraId="5A3FF6B9" w14:textId="27510596" w:rsidR="00F1550E" w:rsidRPr="00F1550E" w:rsidRDefault="00F1550E" w:rsidP="00F1550E">
      <w:pPr>
        <w:jc w:val="both"/>
        <w:rPr>
          <w:sz w:val="22"/>
          <w:szCs w:val="22"/>
        </w:rPr>
      </w:pPr>
      <w:r w:rsidRPr="00F1550E">
        <w:rPr>
          <w:sz w:val="22"/>
          <w:szCs w:val="22"/>
        </w:rPr>
        <w:t>In this case, we pe</w:t>
      </w:r>
      <w:r>
        <w:rPr>
          <w:sz w:val="22"/>
          <w:szCs w:val="22"/>
        </w:rPr>
        <w:t xml:space="preserve">rform the </w:t>
      </w:r>
      <w:r w:rsidR="005B22B6">
        <w:rPr>
          <w:sz w:val="22"/>
          <w:szCs w:val="22"/>
        </w:rPr>
        <w:t xml:space="preserve">above </w:t>
      </w:r>
      <w:r>
        <w:rPr>
          <w:sz w:val="22"/>
          <w:szCs w:val="22"/>
        </w:rPr>
        <w:t>formula for each cell</w:t>
      </w:r>
      <w:r w:rsidR="005B22B6">
        <w:rPr>
          <w:sz w:val="22"/>
          <w:szCs w:val="22"/>
        </w:rPr>
        <w:t>:</w:t>
      </w:r>
      <w:r>
        <w:rPr>
          <w:sz w:val="22"/>
          <w:szCs w:val="22"/>
        </w:rPr>
        <w:t xml:space="preserve"> </w:t>
      </w:r>
      <m:oMath>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55-50</m:t>
                    </m:r>
                  </m:e>
                </m:d>
              </m:e>
              <m:sup>
                <m:r>
                  <w:rPr>
                    <w:rFonts w:ascii="Cambria Math" w:hAnsi="Cambria Math"/>
                    <w:sz w:val="22"/>
                    <w:szCs w:val="22"/>
                  </w:rPr>
                  <m:t>2</m:t>
                </m:r>
              </m:sup>
            </m:sSup>
          </m:num>
          <m:den>
            <m:r>
              <w:rPr>
                <w:rFonts w:ascii="Cambria Math" w:hAnsi="Cambria Math"/>
                <w:sz w:val="22"/>
                <w:szCs w:val="22"/>
              </w:rPr>
              <m:t>50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F1550E">
        <w:rPr>
          <w:sz w:val="22"/>
          <w:szCs w:val="22"/>
        </w:rPr>
        <w:t xml:space="preserve"> </w:t>
      </w:r>
      <w:proofErr w:type="gramStart"/>
      <w:r w:rsidRPr="00F1550E">
        <w:rPr>
          <w:sz w:val="22"/>
          <w:szCs w:val="22"/>
        </w:rPr>
        <w:t xml:space="preserve">and </w:t>
      </w:r>
      <w:proofErr w:type="gramEnd"/>
      <m:oMath>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45-50</m:t>
                    </m:r>
                  </m:e>
                </m:d>
              </m:e>
              <m:sup>
                <m:r>
                  <w:rPr>
                    <w:rFonts w:ascii="Cambria Math" w:hAnsi="Cambria Math"/>
                    <w:sz w:val="22"/>
                    <w:szCs w:val="22"/>
                  </w:rPr>
                  <m:t>2</m:t>
                </m:r>
              </m:sup>
            </m:sSup>
          </m:num>
          <m:den>
            <m:r>
              <w:rPr>
                <w:rFonts w:ascii="Cambria Math" w:hAnsi="Cambria Math"/>
                <w:sz w:val="22"/>
                <w:szCs w:val="22"/>
              </w:rPr>
              <m:t>50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005B22B6">
        <w:rPr>
          <w:sz w:val="22"/>
          <w:szCs w:val="22"/>
        </w:rPr>
        <w:t>.</w:t>
      </w:r>
      <w:r w:rsidRPr="00F1550E">
        <w:rPr>
          <w:sz w:val="22"/>
          <w:szCs w:val="22"/>
        </w:rPr>
        <w:t xml:space="preserve"> </w:t>
      </w:r>
      <w:r w:rsidR="005B22B6">
        <w:rPr>
          <w:sz w:val="22"/>
          <w:szCs w:val="22"/>
        </w:rPr>
        <w:t>A</w:t>
      </w:r>
      <w:r w:rsidR="006A02D2">
        <w:rPr>
          <w:sz w:val="22"/>
          <w:szCs w:val="22"/>
        </w:rPr>
        <w:t>fter adding</w:t>
      </w:r>
      <w:r w:rsidRPr="00F1550E">
        <w:rPr>
          <w:sz w:val="22"/>
          <w:szCs w:val="22"/>
        </w:rPr>
        <w:t xml:space="preserve"> the</w:t>
      </w:r>
      <w:r w:rsidR="005B22B6">
        <w:rPr>
          <w:sz w:val="22"/>
          <w:szCs w:val="22"/>
        </w:rPr>
        <w:t xml:space="preserve"> two results</w:t>
      </w:r>
      <w:r w:rsidR="006A02D2">
        <w:rPr>
          <w:sz w:val="22"/>
          <w:szCs w:val="22"/>
        </w:rPr>
        <w:t xml:space="preserve">, </w:t>
      </w:r>
      <w:r w:rsidR="005B22B6">
        <w:rPr>
          <w:sz w:val="22"/>
          <w:szCs w:val="22"/>
        </w:rPr>
        <w:t xml:space="preserve">we </w:t>
      </w:r>
      <w:r w:rsidRPr="00F1550E">
        <w:rPr>
          <w:sz w:val="22"/>
          <w:szCs w:val="22"/>
        </w:rPr>
        <w:t>obtain a chi-square statistic of 1. We are interested in how extreme this statistic is and what the probability is of obtaining a result as extreme</w:t>
      </w:r>
      <w:r w:rsidR="005B22B6">
        <w:rPr>
          <w:sz w:val="22"/>
          <w:szCs w:val="22"/>
        </w:rPr>
        <w:t>,</w:t>
      </w:r>
      <w:r w:rsidRPr="00F1550E">
        <w:rPr>
          <w:sz w:val="22"/>
          <w:szCs w:val="22"/>
        </w:rPr>
        <w:t xml:space="preserve"> or </w:t>
      </w:r>
      <w:r w:rsidR="006E12C7" w:rsidRPr="00F1550E">
        <w:rPr>
          <w:sz w:val="22"/>
          <w:szCs w:val="22"/>
        </w:rPr>
        <w:t>more so</w:t>
      </w:r>
      <w:r w:rsidR="005B22B6">
        <w:rPr>
          <w:sz w:val="22"/>
          <w:szCs w:val="22"/>
        </w:rPr>
        <w:t>,</w:t>
      </w:r>
      <w:r w:rsidRPr="00F1550E">
        <w:rPr>
          <w:sz w:val="22"/>
          <w:szCs w:val="22"/>
        </w:rPr>
        <w:t xml:space="preserve"> by chance. To determine this, we can use the CHISQ.DIST </w:t>
      </w:r>
      <w:r w:rsidR="00A05DF5">
        <w:rPr>
          <w:sz w:val="22"/>
          <w:szCs w:val="22"/>
        </w:rPr>
        <w:t>(t</w:t>
      </w:r>
      <w:r w:rsidR="006A02D2" w:rsidRPr="00F1550E">
        <w:rPr>
          <w:sz w:val="22"/>
          <w:szCs w:val="22"/>
        </w:rPr>
        <w:t xml:space="preserve">est </w:t>
      </w:r>
      <w:r w:rsidR="00A05DF5">
        <w:rPr>
          <w:sz w:val="22"/>
          <w:szCs w:val="22"/>
        </w:rPr>
        <w:t>statistic, degrees of freedom, c</w:t>
      </w:r>
      <w:r w:rsidR="006A02D2" w:rsidRPr="00F1550E">
        <w:rPr>
          <w:sz w:val="22"/>
          <w:szCs w:val="22"/>
        </w:rPr>
        <w:t xml:space="preserve">umulative?) </w:t>
      </w:r>
      <w:r w:rsidRPr="00F1550E">
        <w:rPr>
          <w:sz w:val="22"/>
          <w:szCs w:val="22"/>
        </w:rPr>
        <w:t>function in Excel.</w:t>
      </w:r>
    </w:p>
    <w:p w14:paraId="62E8EC79" w14:textId="77777777" w:rsidR="00F1550E" w:rsidRPr="00F1550E" w:rsidRDefault="00F1550E" w:rsidP="00F1550E">
      <w:pPr>
        <w:jc w:val="both"/>
        <w:rPr>
          <w:sz w:val="22"/>
          <w:szCs w:val="22"/>
        </w:rPr>
      </w:pPr>
    </w:p>
    <w:p w14:paraId="1CC4D2EC" w14:textId="48C0EE88" w:rsidR="00F1550E" w:rsidRPr="00F1550E" w:rsidRDefault="00F1550E" w:rsidP="00F1550E">
      <w:pPr>
        <w:jc w:val="both"/>
        <w:rPr>
          <w:sz w:val="22"/>
          <w:szCs w:val="22"/>
        </w:rPr>
      </w:pPr>
      <w:r w:rsidRPr="00F1550E">
        <w:rPr>
          <w:sz w:val="22"/>
          <w:szCs w:val="22"/>
        </w:rPr>
        <w:t>CHISQ.DIST</w:t>
      </w:r>
      <w:r w:rsidR="00A05DF5">
        <w:rPr>
          <w:sz w:val="22"/>
          <w:szCs w:val="22"/>
        </w:rPr>
        <w:t xml:space="preserve"> </w:t>
      </w:r>
      <w:r w:rsidRPr="00F1550E">
        <w:rPr>
          <w:sz w:val="22"/>
          <w:szCs w:val="22"/>
        </w:rPr>
        <w:t>is an Excel function that returns the distribution of chi-square statistic</w:t>
      </w:r>
      <w:r w:rsidR="00A05DF5">
        <w:rPr>
          <w:sz w:val="22"/>
          <w:szCs w:val="22"/>
        </w:rPr>
        <w:t>.</w:t>
      </w:r>
      <w:r w:rsidRPr="00F1550E">
        <w:rPr>
          <w:sz w:val="22"/>
          <w:szCs w:val="22"/>
          <w:vertAlign w:val="superscript"/>
        </w:rPr>
        <w:footnoteReference w:id="4"/>
      </w:r>
      <w:r w:rsidRPr="00F1550E">
        <w:rPr>
          <w:sz w:val="22"/>
          <w:szCs w:val="22"/>
        </w:rPr>
        <w:t xml:space="preserve"> The first argument to the function is the chi-square statistic we just generated. The second argument is the “degrees of freedom</w:t>
      </w:r>
      <w:r w:rsidR="00A05DF5">
        <w:rPr>
          <w:sz w:val="22"/>
          <w:szCs w:val="22"/>
        </w:rPr>
        <w:t>.</w:t>
      </w:r>
      <w:r w:rsidRPr="00F1550E">
        <w:rPr>
          <w:sz w:val="22"/>
          <w:szCs w:val="22"/>
        </w:rPr>
        <w:t xml:space="preserve">” </w:t>
      </w:r>
      <w:r w:rsidRPr="00F1550E">
        <w:rPr>
          <w:sz w:val="22"/>
          <w:szCs w:val="22"/>
        </w:rPr>
        <w:lastRenderedPageBreak/>
        <w:t>The degrees of freedom can be conceptualized as the n</w:t>
      </w:r>
      <w:r w:rsidR="00491CA1">
        <w:rPr>
          <w:sz w:val="22"/>
          <w:szCs w:val="22"/>
        </w:rPr>
        <w:t>u</w:t>
      </w:r>
      <w:r w:rsidRPr="00F1550E">
        <w:rPr>
          <w:sz w:val="22"/>
          <w:szCs w:val="22"/>
        </w:rPr>
        <w:t>mber of observations that can vary. In this case, we know that there were 100 flips of the coin</w:t>
      </w:r>
      <w:r w:rsidR="00A05DF5">
        <w:rPr>
          <w:sz w:val="22"/>
          <w:szCs w:val="22"/>
        </w:rPr>
        <w:t xml:space="preserve">; </w:t>
      </w:r>
      <w:r w:rsidRPr="00F1550E">
        <w:rPr>
          <w:sz w:val="22"/>
          <w:szCs w:val="22"/>
        </w:rPr>
        <w:t xml:space="preserve">if we know </w:t>
      </w:r>
      <w:r w:rsidR="00F72472">
        <w:rPr>
          <w:sz w:val="22"/>
          <w:szCs w:val="22"/>
        </w:rPr>
        <w:t xml:space="preserve">that </w:t>
      </w:r>
      <w:r w:rsidRPr="00F1550E">
        <w:rPr>
          <w:sz w:val="22"/>
          <w:szCs w:val="22"/>
        </w:rPr>
        <w:t xml:space="preserve">there were 70 </w:t>
      </w:r>
      <w:r w:rsidR="00F72472">
        <w:rPr>
          <w:sz w:val="22"/>
          <w:szCs w:val="22"/>
        </w:rPr>
        <w:t>“</w:t>
      </w:r>
      <w:r w:rsidRPr="00F1550E">
        <w:rPr>
          <w:sz w:val="22"/>
          <w:szCs w:val="22"/>
        </w:rPr>
        <w:t>heads</w:t>
      </w:r>
      <w:r w:rsidR="00F72472">
        <w:rPr>
          <w:sz w:val="22"/>
          <w:szCs w:val="22"/>
        </w:rPr>
        <w:t>” results,</w:t>
      </w:r>
      <w:r w:rsidRPr="00F1550E">
        <w:rPr>
          <w:sz w:val="22"/>
          <w:szCs w:val="22"/>
        </w:rPr>
        <w:t xml:space="preserve"> we also know that there must </w:t>
      </w:r>
      <w:r w:rsidR="00F72472">
        <w:rPr>
          <w:sz w:val="22"/>
          <w:szCs w:val="22"/>
        </w:rPr>
        <w:t xml:space="preserve">have </w:t>
      </w:r>
      <w:r w:rsidRPr="00F1550E">
        <w:rPr>
          <w:sz w:val="22"/>
          <w:szCs w:val="22"/>
        </w:rPr>
        <w:t>be</w:t>
      </w:r>
      <w:r w:rsidR="00F72472">
        <w:rPr>
          <w:sz w:val="22"/>
          <w:szCs w:val="22"/>
        </w:rPr>
        <w:t>en</w:t>
      </w:r>
      <w:r w:rsidRPr="00F1550E">
        <w:rPr>
          <w:sz w:val="22"/>
          <w:szCs w:val="22"/>
        </w:rPr>
        <w:t xml:space="preserve"> 30 </w:t>
      </w:r>
      <w:r w:rsidR="00F72472">
        <w:rPr>
          <w:sz w:val="22"/>
          <w:szCs w:val="22"/>
        </w:rPr>
        <w:t>“</w:t>
      </w:r>
      <w:r w:rsidRPr="00F1550E">
        <w:rPr>
          <w:sz w:val="22"/>
          <w:szCs w:val="22"/>
        </w:rPr>
        <w:t>tails</w:t>
      </w:r>
      <w:r w:rsidR="00F72472">
        <w:rPr>
          <w:sz w:val="22"/>
          <w:szCs w:val="22"/>
        </w:rPr>
        <w:t>” results</w:t>
      </w:r>
      <w:r w:rsidRPr="00F1550E">
        <w:rPr>
          <w:sz w:val="22"/>
          <w:szCs w:val="22"/>
        </w:rPr>
        <w:t>. So</w:t>
      </w:r>
      <w:r w:rsidR="00421ADA">
        <w:rPr>
          <w:sz w:val="22"/>
          <w:szCs w:val="22"/>
        </w:rPr>
        <w:t>,</w:t>
      </w:r>
      <w:r w:rsidRPr="00F1550E">
        <w:rPr>
          <w:sz w:val="22"/>
          <w:szCs w:val="22"/>
        </w:rPr>
        <w:t xml:space="preserve"> there is only one degree of freedom in our case. In examples like this</w:t>
      </w:r>
      <w:r w:rsidR="005B22B6">
        <w:rPr>
          <w:sz w:val="22"/>
          <w:szCs w:val="22"/>
        </w:rPr>
        <w:t>,</w:t>
      </w:r>
      <w:r w:rsidRPr="00F1550E">
        <w:rPr>
          <w:sz w:val="22"/>
          <w:szCs w:val="22"/>
        </w:rPr>
        <w:t xml:space="preserve"> with a single column of observations, the degrees of freedom </w:t>
      </w:r>
      <w:r w:rsidR="00E20CD2">
        <w:rPr>
          <w:sz w:val="22"/>
          <w:szCs w:val="22"/>
        </w:rPr>
        <w:t>are</w:t>
      </w:r>
      <w:r w:rsidRPr="00F1550E">
        <w:rPr>
          <w:sz w:val="22"/>
          <w:szCs w:val="22"/>
        </w:rPr>
        <w:t xml:space="preserve"> simply the number of observations</w:t>
      </w:r>
      <w:r w:rsidR="00581717">
        <w:rPr>
          <w:sz w:val="22"/>
          <w:szCs w:val="22"/>
        </w:rPr>
        <w:t xml:space="preserve"> minus 1</w:t>
      </w:r>
      <w:r w:rsidR="005B22B6">
        <w:rPr>
          <w:sz w:val="22"/>
          <w:szCs w:val="22"/>
        </w:rPr>
        <w:t>.</w:t>
      </w:r>
      <w:r w:rsidR="00581717">
        <w:rPr>
          <w:sz w:val="22"/>
          <w:szCs w:val="22"/>
        </w:rPr>
        <w:t xml:space="preserve"> </w:t>
      </w:r>
      <w:r w:rsidR="005B22B6">
        <w:rPr>
          <w:sz w:val="22"/>
          <w:szCs w:val="22"/>
        </w:rPr>
        <w:t>I</w:t>
      </w:r>
      <w:r w:rsidRPr="00F1550E">
        <w:rPr>
          <w:sz w:val="22"/>
          <w:szCs w:val="22"/>
        </w:rPr>
        <w:t xml:space="preserve">n tables that are </w:t>
      </w:r>
      <w:r w:rsidR="005B22B6">
        <w:rPr>
          <w:sz w:val="22"/>
          <w:szCs w:val="22"/>
        </w:rPr>
        <w:t>two-by-two</w:t>
      </w:r>
      <w:r w:rsidRPr="00F1550E">
        <w:rPr>
          <w:sz w:val="22"/>
          <w:szCs w:val="22"/>
        </w:rPr>
        <w:t xml:space="preserve"> or larger, the degrees of freedom can be calculated </w:t>
      </w:r>
      <w:r w:rsidR="00E20CD2">
        <w:rPr>
          <w:sz w:val="22"/>
          <w:szCs w:val="22"/>
        </w:rPr>
        <w:t>using</w:t>
      </w:r>
      <w:r w:rsidRPr="00F1550E">
        <w:rPr>
          <w:sz w:val="22"/>
          <w:szCs w:val="22"/>
        </w:rPr>
        <w:t xml:space="preserve"> the </w:t>
      </w:r>
      <w:r w:rsidR="00A05DF5">
        <w:rPr>
          <w:sz w:val="22"/>
          <w:szCs w:val="22"/>
        </w:rPr>
        <w:t>following equation:</w:t>
      </w:r>
    </w:p>
    <w:p w14:paraId="45DC6FF7" w14:textId="77777777" w:rsidR="00F1550E" w:rsidRPr="00F1550E" w:rsidRDefault="00F1550E" w:rsidP="00F1550E">
      <w:pPr>
        <w:jc w:val="both"/>
        <w:rPr>
          <w:sz w:val="22"/>
          <w:szCs w:val="22"/>
        </w:rPr>
      </w:pPr>
    </w:p>
    <w:p w14:paraId="34C03477" w14:textId="2E9391BC" w:rsidR="00F1550E" w:rsidRPr="00890BF0" w:rsidRDefault="00F1550E" w:rsidP="00F1550E">
      <w:pPr>
        <w:jc w:val="both"/>
        <w:rPr>
          <w:sz w:val="22"/>
          <w:szCs w:val="22"/>
        </w:rPr>
      </w:pPr>
      <m:oMathPara>
        <m:oMath>
          <m:r>
            <w:rPr>
              <w:rFonts w:ascii="Cambria Math" w:hAnsi="Cambria Math" w:cstheme="minorHAnsi"/>
              <w:sz w:val="22"/>
              <w:szCs w:val="22"/>
            </w:rPr>
            <m:t>Degrees of Freedom=</m:t>
          </m:r>
          <m:d>
            <m:dPr>
              <m:ctrlPr>
                <w:rPr>
                  <w:rFonts w:ascii="Cambria Math" w:hAnsi="Cambria Math" w:cstheme="minorHAnsi"/>
                  <w:i/>
                  <w:sz w:val="22"/>
                  <w:szCs w:val="22"/>
                </w:rPr>
              </m:ctrlPr>
            </m:dPr>
            <m:e>
              <m:r>
                <w:rPr>
                  <w:rFonts w:ascii="Cambria Math" w:hAnsi="Cambria Math" w:cstheme="minorHAnsi"/>
                  <w:sz w:val="22"/>
                  <w:szCs w:val="22"/>
                </w:rPr>
                <m:t>Number of Columns-1</m:t>
              </m:r>
            </m:e>
          </m:d>
          <m:r>
            <w:rPr>
              <w:rFonts w:ascii="Cambria Math" w:hAnsi="Cambria Math" w:cstheme="minorHAnsi"/>
              <w:sz w:val="22"/>
              <w:szCs w:val="22"/>
            </w:rPr>
            <m:t>×(Number of Rows-1)</m:t>
          </m:r>
        </m:oMath>
      </m:oMathPara>
    </w:p>
    <w:p w14:paraId="6E4AB2FC" w14:textId="77777777" w:rsidR="00890BF0" w:rsidRPr="000E7E5B" w:rsidRDefault="00890BF0" w:rsidP="00F1550E">
      <w:pPr>
        <w:jc w:val="both"/>
        <w:rPr>
          <w:sz w:val="22"/>
          <w:szCs w:val="22"/>
        </w:rPr>
      </w:pPr>
    </w:p>
    <w:p w14:paraId="5E9C84FF" w14:textId="4B003E8B" w:rsidR="00F1550E" w:rsidRPr="006E12C7" w:rsidRDefault="00F1550E" w:rsidP="005E082B">
      <w:pPr>
        <w:jc w:val="both"/>
        <w:rPr>
          <w:spacing w:val="-2"/>
          <w:kern w:val="22"/>
          <w:sz w:val="22"/>
          <w:szCs w:val="22"/>
        </w:rPr>
      </w:pPr>
      <w:r w:rsidRPr="006E12C7">
        <w:rPr>
          <w:spacing w:val="-2"/>
          <w:kern w:val="22"/>
          <w:sz w:val="22"/>
          <w:szCs w:val="22"/>
        </w:rPr>
        <w:t>The third argument asks whether we are interested in the cumulative density</w:t>
      </w:r>
      <w:r w:rsidR="00E20CD2">
        <w:rPr>
          <w:spacing w:val="-2"/>
          <w:kern w:val="22"/>
          <w:sz w:val="22"/>
          <w:szCs w:val="22"/>
        </w:rPr>
        <w:t>,</w:t>
      </w:r>
      <w:r w:rsidRPr="006E12C7">
        <w:rPr>
          <w:spacing w:val="-2"/>
          <w:kern w:val="22"/>
          <w:sz w:val="22"/>
          <w:szCs w:val="22"/>
        </w:rPr>
        <w:t xml:space="preserve"> with TRUE telling the </w:t>
      </w:r>
      <w:r w:rsidR="005E082B" w:rsidRPr="006E12C7">
        <w:rPr>
          <w:spacing w:val="-2"/>
          <w:kern w:val="22"/>
          <w:sz w:val="22"/>
          <w:szCs w:val="22"/>
        </w:rPr>
        <w:t>f</w:t>
      </w:r>
      <w:r w:rsidRPr="006E12C7">
        <w:rPr>
          <w:spacing w:val="-2"/>
          <w:kern w:val="22"/>
          <w:sz w:val="22"/>
          <w:szCs w:val="22"/>
        </w:rPr>
        <w:t xml:space="preserve">unction to return the cumulative density and FALSE otherwise. Recall that we are interested in finding the probability of obtaining a test statistic “as extreme or more” as the one we found </w:t>
      </w:r>
      <w:r w:rsidR="005B22B6">
        <w:rPr>
          <w:spacing w:val="-2"/>
          <w:kern w:val="22"/>
          <w:sz w:val="22"/>
          <w:szCs w:val="22"/>
        </w:rPr>
        <w:t>(</w:t>
      </w:r>
      <w:r w:rsidRPr="006E12C7">
        <w:rPr>
          <w:spacing w:val="-2"/>
          <w:kern w:val="22"/>
          <w:sz w:val="22"/>
          <w:szCs w:val="22"/>
        </w:rPr>
        <w:t>i.e.</w:t>
      </w:r>
      <w:r w:rsidR="000D0232" w:rsidRPr="006E12C7">
        <w:rPr>
          <w:spacing w:val="-2"/>
          <w:kern w:val="22"/>
          <w:sz w:val="22"/>
          <w:szCs w:val="22"/>
        </w:rPr>
        <w:t>,</w:t>
      </w:r>
      <w:r w:rsidRPr="006E12C7">
        <w:rPr>
          <w:spacing w:val="-2"/>
          <w:kern w:val="22"/>
          <w:sz w:val="22"/>
          <w:szCs w:val="22"/>
        </w:rPr>
        <w:t xml:space="preserve"> the right-hand side of the distribution</w:t>
      </w:r>
      <w:r w:rsidR="005B22B6">
        <w:rPr>
          <w:spacing w:val="-2"/>
          <w:kern w:val="22"/>
          <w:sz w:val="22"/>
          <w:szCs w:val="22"/>
        </w:rPr>
        <w:t>)</w:t>
      </w:r>
      <w:r w:rsidRPr="006E12C7">
        <w:rPr>
          <w:spacing w:val="-2"/>
          <w:kern w:val="22"/>
          <w:sz w:val="22"/>
          <w:szCs w:val="22"/>
        </w:rPr>
        <w:t>. To find the area to the right, we can subtract the area to the left from one</w:t>
      </w:r>
      <w:r w:rsidR="005B22B6">
        <w:rPr>
          <w:spacing w:val="-2"/>
          <w:kern w:val="22"/>
          <w:sz w:val="22"/>
          <w:szCs w:val="22"/>
        </w:rPr>
        <w:t xml:space="preserve"> (</w:t>
      </w:r>
      <w:r w:rsidRPr="006E12C7">
        <w:rPr>
          <w:spacing w:val="-2"/>
          <w:kern w:val="22"/>
          <w:sz w:val="22"/>
          <w:szCs w:val="22"/>
        </w:rPr>
        <w:t>i.e.</w:t>
      </w:r>
      <w:r w:rsidR="00E20CD2">
        <w:rPr>
          <w:spacing w:val="-2"/>
          <w:kern w:val="22"/>
          <w:sz w:val="22"/>
          <w:szCs w:val="22"/>
        </w:rPr>
        <w:t>,</w:t>
      </w:r>
      <w:r w:rsidRPr="006E12C7">
        <w:rPr>
          <w:spacing w:val="-2"/>
          <w:kern w:val="22"/>
          <w:sz w:val="22"/>
          <w:szCs w:val="22"/>
        </w:rPr>
        <w:t xml:space="preserve"> =1-CHISQ.DIST</w:t>
      </w:r>
      <w:r w:rsidR="005B22B6">
        <w:rPr>
          <w:spacing w:val="-2"/>
          <w:kern w:val="22"/>
          <w:sz w:val="22"/>
          <w:szCs w:val="22"/>
        </w:rPr>
        <w:t>;</w:t>
      </w:r>
      <w:r w:rsidR="000D0232" w:rsidRPr="006E12C7">
        <w:rPr>
          <w:spacing w:val="-2"/>
          <w:kern w:val="22"/>
          <w:sz w:val="22"/>
          <w:szCs w:val="22"/>
        </w:rPr>
        <w:t xml:space="preserve"> </w:t>
      </w:r>
      <w:r w:rsidR="0023683F" w:rsidRPr="006E12C7">
        <w:rPr>
          <w:spacing w:val="-2"/>
          <w:kern w:val="22"/>
          <w:sz w:val="22"/>
          <w:szCs w:val="22"/>
        </w:rPr>
        <w:t>t</w:t>
      </w:r>
      <w:r w:rsidRPr="006E12C7">
        <w:rPr>
          <w:spacing w:val="-2"/>
          <w:kern w:val="22"/>
          <w:sz w:val="22"/>
          <w:szCs w:val="22"/>
        </w:rPr>
        <w:t xml:space="preserve">est </w:t>
      </w:r>
      <w:r w:rsidR="0023683F" w:rsidRPr="006E12C7">
        <w:rPr>
          <w:spacing w:val="-2"/>
          <w:kern w:val="22"/>
          <w:sz w:val="22"/>
          <w:szCs w:val="22"/>
        </w:rPr>
        <w:t>s</w:t>
      </w:r>
      <w:r w:rsidRPr="006E12C7">
        <w:rPr>
          <w:spacing w:val="-2"/>
          <w:kern w:val="22"/>
          <w:sz w:val="22"/>
          <w:szCs w:val="22"/>
        </w:rPr>
        <w:t xml:space="preserve">tatistic, </w:t>
      </w:r>
      <w:r w:rsidR="0023683F" w:rsidRPr="006E12C7">
        <w:rPr>
          <w:spacing w:val="-2"/>
          <w:kern w:val="22"/>
          <w:sz w:val="22"/>
          <w:szCs w:val="22"/>
        </w:rPr>
        <w:t>d</w:t>
      </w:r>
      <w:r w:rsidRPr="006E12C7">
        <w:rPr>
          <w:spacing w:val="-2"/>
          <w:kern w:val="22"/>
          <w:sz w:val="22"/>
          <w:szCs w:val="22"/>
        </w:rPr>
        <w:t xml:space="preserve">egrees of </w:t>
      </w:r>
      <w:r w:rsidR="0023683F" w:rsidRPr="006E12C7">
        <w:rPr>
          <w:spacing w:val="-2"/>
          <w:kern w:val="22"/>
          <w:sz w:val="22"/>
          <w:szCs w:val="22"/>
        </w:rPr>
        <w:t>f</w:t>
      </w:r>
      <w:r w:rsidRPr="006E12C7">
        <w:rPr>
          <w:spacing w:val="-2"/>
          <w:kern w:val="22"/>
          <w:sz w:val="22"/>
          <w:szCs w:val="22"/>
        </w:rPr>
        <w:t xml:space="preserve">reedom, TRUE). In this example, we </w:t>
      </w:r>
      <w:r w:rsidR="00F43AE8">
        <w:rPr>
          <w:spacing w:val="-2"/>
          <w:kern w:val="22"/>
          <w:sz w:val="22"/>
          <w:szCs w:val="22"/>
        </w:rPr>
        <w:t>key</w:t>
      </w:r>
      <w:r w:rsidRPr="006E12C7">
        <w:rPr>
          <w:spacing w:val="-2"/>
          <w:kern w:val="22"/>
          <w:sz w:val="22"/>
          <w:szCs w:val="22"/>
        </w:rPr>
        <w:t xml:space="preserve"> the following </w:t>
      </w:r>
      <w:r w:rsidR="00F43AE8">
        <w:rPr>
          <w:spacing w:val="-2"/>
          <w:kern w:val="22"/>
          <w:sz w:val="22"/>
          <w:szCs w:val="22"/>
        </w:rPr>
        <w:t xml:space="preserve">details </w:t>
      </w:r>
      <w:r w:rsidRPr="006E12C7">
        <w:rPr>
          <w:spacing w:val="-2"/>
          <w:kern w:val="22"/>
          <w:sz w:val="22"/>
          <w:szCs w:val="22"/>
        </w:rPr>
        <w:t>into Excel</w:t>
      </w:r>
      <w:r w:rsidR="00F43AE8">
        <w:rPr>
          <w:spacing w:val="-2"/>
          <w:kern w:val="22"/>
          <w:sz w:val="22"/>
          <w:szCs w:val="22"/>
        </w:rPr>
        <w:t>,</w:t>
      </w:r>
      <w:r w:rsidRPr="006E12C7">
        <w:rPr>
          <w:spacing w:val="-2"/>
          <w:kern w:val="22"/>
          <w:sz w:val="22"/>
          <w:szCs w:val="22"/>
        </w:rPr>
        <w:t xml:space="preserve"> and </w:t>
      </w:r>
      <w:r w:rsidR="00F43AE8">
        <w:rPr>
          <w:spacing w:val="-2"/>
          <w:kern w:val="22"/>
          <w:sz w:val="22"/>
          <w:szCs w:val="22"/>
        </w:rPr>
        <w:t xml:space="preserve">we </w:t>
      </w:r>
      <w:r w:rsidRPr="006E12C7">
        <w:rPr>
          <w:spacing w:val="-2"/>
          <w:kern w:val="22"/>
          <w:sz w:val="22"/>
          <w:szCs w:val="22"/>
        </w:rPr>
        <w:t>obtain</w:t>
      </w:r>
      <w:r w:rsidR="00F43AE8">
        <w:rPr>
          <w:spacing w:val="-2"/>
          <w:kern w:val="22"/>
          <w:sz w:val="22"/>
          <w:szCs w:val="22"/>
        </w:rPr>
        <w:t xml:space="preserve"> the result shown</w:t>
      </w:r>
      <w:r w:rsidR="0023683F" w:rsidRPr="006E12C7">
        <w:rPr>
          <w:spacing w:val="-2"/>
          <w:kern w:val="22"/>
          <w:sz w:val="22"/>
          <w:szCs w:val="22"/>
        </w:rPr>
        <w:t>:</w:t>
      </w:r>
    </w:p>
    <w:p w14:paraId="35A7261F" w14:textId="77777777" w:rsidR="00F1550E" w:rsidRPr="00F1550E" w:rsidRDefault="00F1550E" w:rsidP="00F1550E">
      <w:pPr>
        <w:jc w:val="both"/>
        <w:rPr>
          <w:sz w:val="22"/>
          <w:szCs w:val="22"/>
        </w:rPr>
      </w:pPr>
    </w:p>
    <w:p w14:paraId="686E33EC" w14:textId="6F6AA44C" w:rsidR="00F1550E" w:rsidRPr="00F1550E" w:rsidRDefault="00F1550E" w:rsidP="00E20CD2">
      <w:pPr>
        <w:jc w:val="center"/>
        <w:rPr>
          <w:sz w:val="22"/>
          <w:szCs w:val="22"/>
        </w:rPr>
      </w:pPr>
      <w:r w:rsidRPr="00F1550E">
        <w:rPr>
          <w:sz w:val="22"/>
          <w:szCs w:val="22"/>
        </w:rPr>
        <w:t>=1-</w:t>
      </w:r>
      <w:proofErr w:type="gramStart"/>
      <w:r w:rsidR="006E12C7">
        <w:rPr>
          <w:sz w:val="22"/>
          <w:szCs w:val="22"/>
        </w:rPr>
        <w:t>CHISQ.DIST</w:t>
      </w:r>
      <w:r w:rsidR="006E12C7" w:rsidRPr="00F1550E">
        <w:rPr>
          <w:sz w:val="22"/>
          <w:szCs w:val="22"/>
        </w:rPr>
        <w:t>(</w:t>
      </w:r>
      <w:proofErr w:type="gramEnd"/>
      <w:r w:rsidRPr="00F1550E">
        <w:rPr>
          <w:sz w:val="22"/>
          <w:szCs w:val="22"/>
        </w:rPr>
        <w:t xml:space="preserve">1, 1, TRUE) </w:t>
      </w:r>
      <w:r w:rsidRPr="00F1550E">
        <w:rPr>
          <w:sz w:val="22"/>
          <w:szCs w:val="22"/>
        </w:rPr>
        <w:sym w:font="Wingdings" w:char="F0E0"/>
      </w:r>
      <w:r w:rsidRPr="00F1550E">
        <w:rPr>
          <w:sz w:val="22"/>
          <w:szCs w:val="22"/>
        </w:rPr>
        <w:t xml:space="preserve"> 0.3173</w:t>
      </w:r>
    </w:p>
    <w:p w14:paraId="66CADB92" w14:textId="77777777" w:rsidR="00F1550E" w:rsidRPr="00F1550E" w:rsidRDefault="00F1550E" w:rsidP="00F1550E">
      <w:pPr>
        <w:jc w:val="both"/>
        <w:rPr>
          <w:sz w:val="22"/>
          <w:szCs w:val="22"/>
        </w:rPr>
      </w:pPr>
    </w:p>
    <w:p w14:paraId="0F564D07" w14:textId="48C1BD2E" w:rsidR="00F1550E" w:rsidRPr="006E12C7" w:rsidRDefault="0023683F" w:rsidP="00F1550E">
      <w:pPr>
        <w:jc w:val="both"/>
        <w:rPr>
          <w:spacing w:val="-2"/>
          <w:kern w:val="22"/>
          <w:sz w:val="22"/>
          <w:szCs w:val="22"/>
        </w:rPr>
      </w:pPr>
      <w:r w:rsidRPr="006E12C7">
        <w:rPr>
          <w:spacing w:val="-2"/>
          <w:kern w:val="22"/>
          <w:sz w:val="22"/>
          <w:szCs w:val="22"/>
        </w:rPr>
        <w:t>I</w:t>
      </w:r>
      <w:r w:rsidR="00F1550E" w:rsidRPr="006E12C7">
        <w:rPr>
          <w:spacing w:val="-2"/>
          <w:kern w:val="22"/>
          <w:sz w:val="22"/>
          <w:szCs w:val="22"/>
        </w:rPr>
        <w:t xml:space="preserve">n plain language, </w:t>
      </w:r>
      <w:r w:rsidRPr="006E12C7">
        <w:rPr>
          <w:spacing w:val="-2"/>
          <w:kern w:val="22"/>
          <w:sz w:val="22"/>
          <w:szCs w:val="22"/>
        </w:rPr>
        <w:t xml:space="preserve">we have </w:t>
      </w:r>
      <w:r w:rsidR="00F1550E" w:rsidRPr="006E12C7">
        <w:rPr>
          <w:spacing w:val="-2"/>
          <w:kern w:val="22"/>
          <w:sz w:val="22"/>
          <w:szCs w:val="22"/>
        </w:rPr>
        <w:t>a</w:t>
      </w:r>
      <w:r w:rsidRPr="006E12C7">
        <w:rPr>
          <w:spacing w:val="-2"/>
          <w:kern w:val="22"/>
          <w:sz w:val="22"/>
          <w:szCs w:val="22"/>
        </w:rPr>
        <w:t xml:space="preserve">n approximately </w:t>
      </w:r>
      <w:r w:rsidR="00F1550E" w:rsidRPr="006E12C7">
        <w:rPr>
          <w:spacing w:val="-2"/>
          <w:kern w:val="22"/>
          <w:sz w:val="22"/>
          <w:szCs w:val="22"/>
        </w:rPr>
        <w:t>32</w:t>
      </w:r>
      <w:r w:rsidR="00F43AE8">
        <w:rPr>
          <w:spacing w:val="-2"/>
          <w:kern w:val="22"/>
          <w:sz w:val="22"/>
          <w:szCs w:val="22"/>
        </w:rPr>
        <w:t>-</w:t>
      </w:r>
      <w:r w:rsidRPr="006E12C7">
        <w:rPr>
          <w:spacing w:val="-2"/>
          <w:kern w:val="22"/>
          <w:sz w:val="22"/>
          <w:szCs w:val="22"/>
        </w:rPr>
        <w:t>per</w:t>
      </w:r>
      <w:r w:rsidR="00F43AE8">
        <w:rPr>
          <w:spacing w:val="-2"/>
          <w:kern w:val="22"/>
          <w:sz w:val="22"/>
          <w:szCs w:val="22"/>
        </w:rPr>
        <w:t>-</w:t>
      </w:r>
      <w:r w:rsidRPr="006E12C7">
        <w:rPr>
          <w:spacing w:val="-2"/>
          <w:kern w:val="22"/>
          <w:sz w:val="22"/>
          <w:szCs w:val="22"/>
        </w:rPr>
        <w:t>cent</w:t>
      </w:r>
      <w:r w:rsidR="00F1550E" w:rsidRPr="006E12C7">
        <w:rPr>
          <w:spacing w:val="-2"/>
          <w:kern w:val="22"/>
          <w:sz w:val="22"/>
          <w:szCs w:val="22"/>
        </w:rPr>
        <w:t xml:space="preserve"> chance of obtaining results this different by chance. Note that the first two arguments are one, but this is merely by coincidence. The first value is the test statistic obtained</w:t>
      </w:r>
      <w:r w:rsidR="00F43AE8">
        <w:rPr>
          <w:spacing w:val="-2"/>
          <w:kern w:val="22"/>
          <w:sz w:val="22"/>
          <w:szCs w:val="22"/>
        </w:rPr>
        <w:t>,</w:t>
      </w:r>
      <w:r w:rsidR="00F1550E" w:rsidRPr="006E12C7">
        <w:rPr>
          <w:spacing w:val="-2"/>
          <w:kern w:val="22"/>
          <w:sz w:val="22"/>
          <w:szCs w:val="22"/>
        </w:rPr>
        <w:t xml:space="preserve"> while the second value is the degrees of freedom. By statistical convention, we reject the null hypothesis if the value obtained is less than 5</w:t>
      </w:r>
      <w:r w:rsidRPr="006E12C7">
        <w:rPr>
          <w:spacing w:val="-2"/>
          <w:kern w:val="22"/>
          <w:sz w:val="22"/>
          <w:szCs w:val="22"/>
        </w:rPr>
        <w:t xml:space="preserve"> per cent</w:t>
      </w:r>
      <w:r w:rsidR="00F1550E" w:rsidRPr="006E12C7">
        <w:rPr>
          <w:spacing w:val="-2"/>
          <w:kern w:val="22"/>
          <w:sz w:val="22"/>
          <w:szCs w:val="22"/>
        </w:rPr>
        <w:t>. In this case, the value is far greater</w:t>
      </w:r>
      <w:r w:rsidR="00F43AE8">
        <w:rPr>
          <w:spacing w:val="-2"/>
          <w:kern w:val="22"/>
          <w:sz w:val="22"/>
          <w:szCs w:val="22"/>
        </w:rPr>
        <w:t>,</w:t>
      </w:r>
      <w:r w:rsidR="00F1550E" w:rsidRPr="006E12C7">
        <w:rPr>
          <w:spacing w:val="-2"/>
          <w:kern w:val="22"/>
          <w:sz w:val="22"/>
          <w:szCs w:val="22"/>
        </w:rPr>
        <w:t xml:space="preserve"> so we cannot reject the null hypothesis that the coin is evenly weighted, and it would most likely be unwise to assume</w:t>
      </w:r>
      <w:r w:rsidR="00F43AE8">
        <w:rPr>
          <w:spacing w:val="-2"/>
          <w:kern w:val="22"/>
          <w:sz w:val="22"/>
          <w:szCs w:val="22"/>
        </w:rPr>
        <w:t xml:space="preserve"> that</w:t>
      </w:r>
      <w:r w:rsidR="00F1550E" w:rsidRPr="006E12C7">
        <w:rPr>
          <w:spacing w:val="-2"/>
          <w:kern w:val="22"/>
          <w:sz w:val="22"/>
          <w:szCs w:val="22"/>
        </w:rPr>
        <w:t xml:space="preserve"> it is.</w:t>
      </w:r>
    </w:p>
    <w:p w14:paraId="7CD5C8FA" w14:textId="77777777" w:rsidR="00F1550E" w:rsidRPr="00F1550E" w:rsidRDefault="00F1550E" w:rsidP="00F1550E">
      <w:pPr>
        <w:jc w:val="both"/>
        <w:rPr>
          <w:sz w:val="22"/>
          <w:szCs w:val="22"/>
        </w:rPr>
      </w:pPr>
    </w:p>
    <w:p w14:paraId="308C0AF1" w14:textId="7FE396FA" w:rsidR="00F1550E" w:rsidRPr="00F1550E" w:rsidRDefault="00F1550E" w:rsidP="00F1550E">
      <w:pPr>
        <w:jc w:val="both"/>
        <w:rPr>
          <w:sz w:val="22"/>
          <w:szCs w:val="22"/>
        </w:rPr>
      </w:pPr>
      <w:r w:rsidRPr="00F1550E">
        <w:rPr>
          <w:sz w:val="22"/>
          <w:szCs w:val="22"/>
        </w:rPr>
        <w:t xml:space="preserve">Let us try an example with multiple rows and columns. Suppose that we have obtained a customer survey of preferences toward </w:t>
      </w:r>
      <w:r w:rsidR="00E20CD2">
        <w:rPr>
          <w:sz w:val="22"/>
          <w:szCs w:val="22"/>
        </w:rPr>
        <w:t xml:space="preserve">two </w:t>
      </w:r>
      <w:r w:rsidRPr="00F1550E">
        <w:rPr>
          <w:sz w:val="22"/>
          <w:szCs w:val="22"/>
        </w:rPr>
        <w:t>television show</w:t>
      </w:r>
      <w:r w:rsidR="00F43AE8">
        <w:rPr>
          <w:sz w:val="22"/>
          <w:szCs w:val="22"/>
        </w:rPr>
        <w:t>s</w:t>
      </w:r>
      <w:r w:rsidR="00E20CD2">
        <w:rPr>
          <w:sz w:val="22"/>
          <w:szCs w:val="22"/>
        </w:rPr>
        <w:t>:</w:t>
      </w:r>
      <w:r w:rsidRPr="00F1550E">
        <w:rPr>
          <w:sz w:val="22"/>
          <w:szCs w:val="22"/>
        </w:rPr>
        <w:t xml:space="preserve"> </w:t>
      </w:r>
      <w:r w:rsidR="00E20CD2">
        <w:rPr>
          <w:sz w:val="22"/>
          <w:szCs w:val="22"/>
        </w:rPr>
        <w:t xml:space="preserve">Show </w:t>
      </w:r>
      <w:r w:rsidRPr="00F1550E">
        <w:rPr>
          <w:sz w:val="22"/>
          <w:szCs w:val="22"/>
        </w:rPr>
        <w:t xml:space="preserve">A and </w:t>
      </w:r>
      <w:r w:rsidR="00E20CD2">
        <w:rPr>
          <w:sz w:val="22"/>
          <w:szCs w:val="22"/>
        </w:rPr>
        <w:t xml:space="preserve">Show </w:t>
      </w:r>
      <w:r w:rsidRPr="00F1550E">
        <w:rPr>
          <w:sz w:val="22"/>
          <w:szCs w:val="22"/>
        </w:rPr>
        <w:t xml:space="preserve">B. Respondents chose which </w:t>
      </w:r>
      <w:r w:rsidR="00E20CD2">
        <w:rPr>
          <w:sz w:val="22"/>
          <w:szCs w:val="22"/>
        </w:rPr>
        <w:t xml:space="preserve">of the two </w:t>
      </w:r>
      <w:r w:rsidRPr="00F1550E">
        <w:rPr>
          <w:sz w:val="22"/>
          <w:szCs w:val="22"/>
        </w:rPr>
        <w:t>show</w:t>
      </w:r>
      <w:r w:rsidR="00E20CD2">
        <w:rPr>
          <w:sz w:val="22"/>
          <w:szCs w:val="22"/>
        </w:rPr>
        <w:t>s</w:t>
      </w:r>
      <w:r w:rsidRPr="00F1550E">
        <w:rPr>
          <w:sz w:val="22"/>
          <w:szCs w:val="22"/>
        </w:rPr>
        <w:t xml:space="preserve"> they preferred and selected whether they were a heavy television </w:t>
      </w:r>
      <w:r w:rsidR="00F43AE8">
        <w:rPr>
          <w:sz w:val="22"/>
          <w:szCs w:val="22"/>
        </w:rPr>
        <w:t>user</w:t>
      </w:r>
      <w:r w:rsidRPr="00F1550E">
        <w:rPr>
          <w:sz w:val="22"/>
          <w:szCs w:val="22"/>
        </w:rPr>
        <w:t xml:space="preserve"> (defined as </w:t>
      </w:r>
      <w:r w:rsidR="00F43AE8">
        <w:rPr>
          <w:sz w:val="22"/>
          <w:szCs w:val="22"/>
        </w:rPr>
        <w:t xml:space="preserve">an average viewing time of </w:t>
      </w:r>
      <w:r w:rsidR="0023683F">
        <w:rPr>
          <w:sz w:val="22"/>
          <w:szCs w:val="22"/>
        </w:rPr>
        <w:t xml:space="preserve">two or more </w:t>
      </w:r>
      <w:r w:rsidRPr="00F1550E">
        <w:rPr>
          <w:sz w:val="22"/>
          <w:szCs w:val="22"/>
        </w:rPr>
        <w:t>h</w:t>
      </w:r>
      <w:r w:rsidR="0023683F">
        <w:rPr>
          <w:sz w:val="22"/>
          <w:szCs w:val="22"/>
        </w:rPr>
        <w:t>ou</w:t>
      </w:r>
      <w:r w:rsidRPr="00F1550E">
        <w:rPr>
          <w:sz w:val="22"/>
          <w:szCs w:val="22"/>
        </w:rPr>
        <w:t xml:space="preserve">rs per day) or a light </w:t>
      </w:r>
      <w:r w:rsidR="00F43AE8">
        <w:rPr>
          <w:sz w:val="22"/>
          <w:szCs w:val="22"/>
        </w:rPr>
        <w:t xml:space="preserve">television </w:t>
      </w:r>
      <w:r w:rsidRPr="00F1550E">
        <w:rPr>
          <w:sz w:val="22"/>
          <w:szCs w:val="22"/>
        </w:rPr>
        <w:t>user</w:t>
      </w:r>
      <w:r w:rsidR="00E20CD2">
        <w:rPr>
          <w:sz w:val="22"/>
          <w:szCs w:val="22"/>
        </w:rPr>
        <w:t xml:space="preserve"> (defined as an average viewing time of less than two hours)</w:t>
      </w:r>
      <w:r w:rsidRPr="00F1550E">
        <w:rPr>
          <w:sz w:val="22"/>
          <w:szCs w:val="22"/>
        </w:rPr>
        <w:t>.</w:t>
      </w:r>
    </w:p>
    <w:p w14:paraId="078C9D97" w14:textId="77777777" w:rsidR="00F1550E" w:rsidRPr="00F1550E" w:rsidRDefault="00F1550E" w:rsidP="00F1550E">
      <w:pPr>
        <w:jc w:val="both"/>
        <w:rPr>
          <w:sz w:val="22"/>
          <w:szCs w:val="22"/>
        </w:rPr>
      </w:pPr>
    </w:p>
    <w:tbl>
      <w:tblPr>
        <w:tblStyle w:val="TableGrid"/>
        <w:tblW w:w="0" w:type="auto"/>
        <w:jc w:val="center"/>
        <w:tblLook w:val="04A0" w:firstRow="1" w:lastRow="0" w:firstColumn="1" w:lastColumn="0" w:noHBand="0" w:noVBand="1"/>
      </w:tblPr>
      <w:tblGrid>
        <w:gridCol w:w="1165"/>
        <w:gridCol w:w="1080"/>
        <w:gridCol w:w="730"/>
      </w:tblGrid>
      <w:tr w:rsidR="00F1550E" w14:paraId="157AFA45" w14:textId="77777777" w:rsidTr="00E20CD2">
        <w:trPr>
          <w:jc w:val="center"/>
        </w:trPr>
        <w:tc>
          <w:tcPr>
            <w:tcW w:w="2875" w:type="dxa"/>
            <w:gridSpan w:val="3"/>
            <w:vAlign w:val="center"/>
          </w:tcPr>
          <w:p w14:paraId="38865BC2" w14:textId="5B0E6BDC" w:rsidR="00F1550E" w:rsidRPr="00F1550E" w:rsidRDefault="00F1550E" w:rsidP="00F1550E">
            <w:pPr>
              <w:jc w:val="center"/>
              <w:rPr>
                <w:b/>
                <w:sz w:val="22"/>
                <w:szCs w:val="22"/>
              </w:rPr>
            </w:pPr>
            <w:r w:rsidRPr="00F1550E">
              <w:rPr>
                <w:b/>
                <w:sz w:val="22"/>
                <w:szCs w:val="22"/>
              </w:rPr>
              <w:t>Observed</w:t>
            </w:r>
          </w:p>
        </w:tc>
      </w:tr>
      <w:tr w:rsidR="00F1550E" w14:paraId="72AD4BA8" w14:textId="77777777" w:rsidTr="00E20CD2">
        <w:trPr>
          <w:jc w:val="center"/>
        </w:trPr>
        <w:tc>
          <w:tcPr>
            <w:tcW w:w="1165" w:type="dxa"/>
          </w:tcPr>
          <w:p w14:paraId="29DFE5E9" w14:textId="77777777" w:rsidR="00F1550E" w:rsidRDefault="00F1550E" w:rsidP="00F1550E">
            <w:pPr>
              <w:jc w:val="both"/>
              <w:rPr>
                <w:sz w:val="22"/>
                <w:szCs w:val="22"/>
              </w:rPr>
            </w:pPr>
          </w:p>
        </w:tc>
        <w:tc>
          <w:tcPr>
            <w:tcW w:w="1080" w:type="dxa"/>
            <w:vAlign w:val="center"/>
          </w:tcPr>
          <w:p w14:paraId="0D83E201" w14:textId="77777777" w:rsidR="00F1550E" w:rsidRPr="00F1550E" w:rsidRDefault="00F1550E" w:rsidP="00E20CD2">
            <w:pPr>
              <w:jc w:val="center"/>
              <w:rPr>
                <w:b/>
                <w:sz w:val="22"/>
                <w:szCs w:val="22"/>
              </w:rPr>
            </w:pPr>
            <w:r w:rsidRPr="00F1550E">
              <w:rPr>
                <w:b/>
                <w:sz w:val="22"/>
                <w:szCs w:val="22"/>
              </w:rPr>
              <w:t>Heavy</w:t>
            </w:r>
          </w:p>
        </w:tc>
        <w:tc>
          <w:tcPr>
            <w:tcW w:w="630" w:type="dxa"/>
            <w:vAlign w:val="center"/>
          </w:tcPr>
          <w:p w14:paraId="17820959" w14:textId="77777777" w:rsidR="00F1550E" w:rsidRPr="00F1550E" w:rsidRDefault="00F1550E" w:rsidP="00E20CD2">
            <w:pPr>
              <w:jc w:val="center"/>
              <w:rPr>
                <w:b/>
                <w:sz w:val="22"/>
                <w:szCs w:val="22"/>
              </w:rPr>
            </w:pPr>
            <w:r w:rsidRPr="00F1550E">
              <w:rPr>
                <w:b/>
                <w:sz w:val="22"/>
                <w:szCs w:val="22"/>
              </w:rPr>
              <w:t>Light</w:t>
            </w:r>
          </w:p>
        </w:tc>
      </w:tr>
      <w:tr w:rsidR="00F1550E" w14:paraId="0D867912" w14:textId="77777777" w:rsidTr="00E20CD2">
        <w:trPr>
          <w:jc w:val="center"/>
        </w:trPr>
        <w:tc>
          <w:tcPr>
            <w:tcW w:w="1165" w:type="dxa"/>
          </w:tcPr>
          <w:p w14:paraId="7D3C724D" w14:textId="77777777" w:rsidR="00F1550E" w:rsidRDefault="00F1550E" w:rsidP="00F1550E">
            <w:pPr>
              <w:jc w:val="both"/>
              <w:rPr>
                <w:sz w:val="22"/>
                <w:szCs w:val="22"/>
              </w:rPr>
            </w:pPr>
            <w:r>
              <w:rPr>
                <w:sz w:val="22"/>
                <w:szCs w:val="22"/>
              </w:rPr>
              <w:t>Show A</w:t>
            </w:r>
          </w:p>
        </w:tc>
        <w:tc>
          <w:tcPr>
            <w:tcW w:w="1080" w:type="dxa"/>
          </w:tcPr>
          <w:p w14:paraId="12F9E0FF" w14:textId="77777777" w:rsidR="00F1550E" w:rsidRDefault="00F1550E" w:rsidP="00E20CD2">
            <w:pPr>
              <w:jc w:val="center"/>
              <w:rPr>
                <w:sz w:val="22"/>
                <w:szCs w:val="22"/>
              </w:rPr>
            </w:pPr>
            <w:r>
              <w:rPr>
                <w:sz w:val="22"/>
                <w:szCs w:val="22"/>
              </w:rPr>
              <w:t>83</w:t>
            </w:r>
          </w:p>
        </w:tc>
        <w:tc>
          <w:tcPr>
            <w:tcW w:w="630" w:type="dxa"/>
          </w:tcPr>
          <w:p w14:paraId="17395534" w14:textId="77777777" w:rsidR="00F1550E" w:rsidRDefault="00F1550E" w:rsidP="00E20CD2">
            <w:pPr>
              <w:jc w:val="center"/>
              <w:rPr>
                <w:sz w:val="22"/>
                <w:szCs w:val="22"/>
              </w:rPr>
            </w:pPr>
            <w:r>
              <w:rPr>
                <w:sz w:val="22"/>
                <w:szCs w:val="22"/>
              </w:rPr>
              <w:t>42</w:t>
            </w:r>
          </w:p>
        </w:tc>
      </w:tr>
      <w:tr w:rsidR="00F1550E" w14:paraId="07A78C02" w14:textId="77777777" w:rsidTr="00E20CD2">
        <w:trPr>
          <w:jc w:val="center"/>
        </w:trPr>
        <w:tc>
          <w:tcPr>
            <w:tcW w:w="1165" w:type="dxa"/>
          </w:tcPr>
          <w:p w14:paraId="7ADF5E75" w14:textId="77777777" w:rsidR="00F1550E" w:rsidRDefault="00F1550E" w:rsidP="00F1550E">
            <w:pPr>
              <w:jc w:val="both"/>
              <w:rPr>
                <w:sz w:val="22"/>
                <w:szCs w:val="22"/>
              </w:rPr>
            </w:pPr>
            <w:r>
              <w:rPr>
                <w:sz w:val="22"/>
                <w:szCs w:val="22"/>
              </w:rPr>
              <w:t>Show B</w:t>
            </w:r>
          </w:p>
        </w:tc>
        <w:tc>
          <w:tcPr>
            <w:tcW w:w="1080" w:type="dxa"/>
          </w:tcPr>
          <w:p w14:paraId="6637B42D" w14:textId="77777777" w:rsidR="00F1550E" w:rsidRDefault="00F1550E" w:rsidP="00E20CD2">
            <w:pPr>
              <w:jc w:val="center"/>
              <w:rPr>
                <w:sz w:val="22"/>
                <w:szCs w:val="22"/>
              </w:rPr>
            </w:pPr>
            <w:r>
              <w:rPr>
                <w:sz w:val="22"/>
                <w:szCs w:val="22"/>
              </w:rPr>
              <w:t>37</w:t>
            </w:r>
          </w:p>
        </w:tc>
        <w:tc>
          <w:tcPr>
            <w:tcW w:w="630" w:type="dxa"/>
          </w:tcPr>
          <w:p w14:paraId="0207FDFD" w14:textId="77777777" w:rsidR="00F1550E" w:rsidRDefault="00F1550E" w:rsidP="00E20CD2">
            <w:pPr>
              <w:jc w:val="center"/>
              <w:rPr>
                <w:sz w:val="22"/>
                <w:szCs w:val="22"/>
              </w:rPr>
            </w:pPr>
            <w:r>
              <w:rPr>
                <w:sz w:val="22"/>
                <w:szCs w:val="22"/>
              </w:rPr>
              <w:t>38</w:t>
            </w:r>
          </w:p>
        </w:tc>
      </w:tr>
    </w:tbl>
    <w:p w14:paraId="41B2EBF1" w14:textId="77777777" w:rsidR="00F1550E" w:rsidRPr="00F1550E" w:rsidRDefault="00F1550E" w:rsidP="00F1550E">
      <w:pPr>
        <w:jc w:val="both"/>
        <w:rPr>
          <w:sz w:val="22"/>
          <w:szCs w:val="22"/>
        </w:rPr>
      </w:pPr>
    </w:p>
    <w:p w14:paraId="08124467" w14:textId="5923EAE8" w:rsidR="00E324BB" w:rsidRDefault="00F1550E" w:rsidP="00F1550E">
      <w:pPr>
        <w:jc w:val="both"/>
        <w:rPr>
          <w:sz w:val="22"/>
          <w:szCs w:val="22"/>
        </w:rPr>
      </w:pPr>
      <w:r w:rsidRPr="00F1550E">
        <w:rPr>
          <w:sz w:val="22"/>
          <w:szCs w:val="22"/>
        </w:rPr>
        <w:t xml:space="preserve">A manager might be interested in whether there is statistical evidence that heavy television users have different preferences </w:t>
      </w:r>
      <w:r w:rsidR="00E20CD2">
        <w:rPr>
          <w:sz w:val="22"/>
          <w:szCs w:val="22"/>
        </w:rPr>
        <w:t>than</w:t>
      </w:r>
      <w:r w:rsidRPr="00F1550E">
        <w:rPr>
          <w:sz w:val="22"/>
          <w:szCs w:val="22"/>
        </w:rPr>
        <w:t xml:space="preserve"> light television users. To do this, recall that we need </w:t>
      </w:r>
      <w:r w:rsidR="00F43AE8">
        <w:rPr>
          <w:sz w:val="22"/>
          <w:szCs w:val="22"/>
        </w:rPr>
        <w:t xml:space="preserve">both </w:t>
      </w:r>
      <w:r w:rsidRPr="00F1550E">
        <w:rPr>
          <w:sz w:val="22"/>
          <w:szCs w:val="22"/>
        </w:rPr>
        <w:t xml:space="preserve">observed (which is given above) and expected frequencies. The null hypothesis would be that there is no difference between heavy television users and light television users. To find the expected amount, </w:t>
      </w:r>
      <w:r w:rsidR="0023683F">
        <w:rPr>
          <w:sz w:val="22"/>
          <w:szCs w:val="22"/>
        </w:rPr>
        <w:t>subtotal</w:t>
      </w:r>
      <w:r w:rsidR="00141DEC">
        <w:rPr>
          <w:sz w:val="22"/>
          <w:szCs w:val="22"/>
        </w:rPr>
        <w:t>l</w:t>
      </w:r>
      <w:r w:rsidR="0023683F">
        <w:rPr>
          <w:sz w:val="22"/>
          <w:szCs w:val="22"/>
        </w:rPr>
        <w:t>ing t</w:t>
      </w:r>
      <w:r w:rsidRPr="00F1550E">
        <w:rPr>
          <w:sz w:val="22"/>
          <w:szCs w:val="22"/>
        </w:rPr>
        <w:t>he categories</w:t>
      </w:r>
      <w:r w:rsidR="0023683F">
        <w:rPr>
          <w:sz w:val="22"/>
          <w:szCs w:val="22"/>
        </w:rPr>
        <w:t xml:space="preserve"> would be helpful</w:t>
      </w:r>
      <w:r w:rsidRPr="00F1550E">
        <w:rPr>
          <w:sz w:val="22"/>
          <w:szCs w:val="22"/>
        </w:rPr>
        <w:t xml:space="preserve">. For instance, </w:t>
      </w:r>
      <w:r w:rsidR="0023683F">
        <w:rPr>
          <w:sz w:val="22"/>
          <w:szCs w:val="22"/>
        </w:rPr>
        <w:t xml:space="preserve">a total of </w:t>
      </w:r>
      <w:r w:rsidRPr="00F1550E">
        <w:rPr>
          <w:sz w:val="22"/>
          <w:szCs w:val="22"/>
        </w:rPr>
        <w:t>125 respondents selected Show A. The table below shows all subtotals</w:t>
      </w:r>
      <w:r w:rsidR="00E324BB">
        <w:rPr>
          <w:sz w:val="22"/>
          <w:szCs w:val="22"/>
        </w:rPr>
        <w:t>:</w:t>
      </w:r>
    </w:p>
    <w:p w14:paraId="3FD6CF07" w14:textId="0D803159" w:rsidR="00E324BB" w:rsidRDefault="00E324BB" w:rsidP="00F1550E">
      <w:pPr>
        <w:jc w:val="both"/>
        <w:rPr>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6E12C7" w14:paraId="1BEA0035" w14:textId="77777777" w:rsidTr="006E12C7">
        <w:tc>
          <w:tcPr>
            <w:tcW w:w="9350" w:type="dxa"/>
            <w:gridSpan w:val="4"/>
            <w:vAlign w:val="center"/>
          </w:tcPr>
          <w:p w14:paraId="6133D11C" w14:textId="39904E85" w:rsidR="006E12C7" w:rsidRPr="006E12C7" w:rsidRDefault="006E12C7" w:rsidP="006E12C7">
            <w:pPr>
              <w:jc w:val="center"/>
              <w:rPr>
                <w:b/>
                <w:sz w:val="22"/>
                <w:szCs w:val="22"/>
              </w:rPr>
            </w:pPr>
            <w:r w:rsidRPr="006E12C7">
              <w:rPr>
                <w:b/>
                <w:sz w:val="22"/>
                <w:szCs w:val="22"/>
              </w:rPr>
              <w:t>Observed</w:t>
            </w:r>
          </w:p>
        </w:tc>
      </w:tr>
      <w:tr w:rsidR="006E12C7" w14:paraId="1F7F31B1" w14:textId="77777777" w:rsidTr="006E12C7">
        <w:tc>
          <w:tcPr>
            <w:tcW w:w="2337" w:type="dxa"/>
          </w:tcPr>
          <w:p w14:paraId="7B16AD58" w14:textId="13D59CCE" w:rsidR="006E12C7" w:rsidRDefault="006E12C7" w:rsidP="00F1550E">
            <w:pPr>
              <w:jc w:val="both"/>
              <w:rPr>
                <w:sz w:val="22"/>
                <w:szCs w:val="22"/>
              </w:rPr>
            </w:pPr>
          </w:p>
        </w:tc>
        <w:tc>
          <w:tcPr>
            <w:tcW w:w="2337" w:type="dxa"/>
            <w:vAlign w:val="center"/>
          </w:tcPr>
          <w:p w14:paraId="3004FCBC" w14:textId="5AA9572F" w:rsidR="006E12C7" w:rsidRPr="006E12C7" w:rsidRDefault="006E12C7" w:rsidP="00E20CD2">
            <w:pPr>
              <w:jc w:val="center"/>
              <w:rPr>
                <w:b/>
                <w:sz w:val="22"/>
                <w:szCs w:val="22"/>
              </w:rPr>
            </w:pPr>
            <w:r w:rsidRPr="006E12C7">
              <w:rPr>
                <w:b/>
                <w:sz w:val="22"/>
                <w:szCs w:val="22"/>
              </w:rPr>
              <w:t>Heavy</w:t>
            </w:r>
          </w:p>
        </w:tc>
        <w:tc>
          <w:tcPr>
            <w:tcW w:w="2338" w:type="dxa"/>
            <w:vAlign w:val="center"/>
          </w:tcPr>
          <w:p w14:paraId="4A608433" w14:textId="2D828755" w:rsidR="006E12C7" w:rsidRPr="006E12C7" w:rsidRDefault="006E12C7" w:rsidP="00E20CD2">
            <w:pPr>
              <w:jc w:val="center"/>
              <w:rPr>
                <w:b/>
                <w:sz w:val="22"/>
                <w:szCs w:val="22"/>
              </w:rPr>
            </w:pPr>
            <w:r w:rsidRPr="006E12C7">
              <w:rPr>
                <w:b/>
                <w:sz w:val="22"/>
                <w:szCs w:val="22"/>
              </w:rPr>
              <w:t>Light</w:t>
            </w:r>
          </w:p>
        </w:tc>
        <w:tc>
          <w:tcPr>
            <w:tcW w:w="2338" w:type="dxa"/>
            <w:vAlign w:val="center"/>
          </w:tcPr>
          <w:p w14:paraId="73BC7270" w14:textId="038E98E1" w:rsidR="006E12C7" w:rsidRPr="006E12C7" w:rsidRDefault="006E12C7" w:rsidP="00E20CD2">
            <w:pPr>
              <w:jc w:val="center"/>
              <w:rPr>
                <w:b/>
                <w:sz w:val="22"/>
                <w:szCs w:val="22"/>
              </w:rPr>
            </w:pPr>
            <w:r w:rsidRPr="006E12C7">
              <w:rPr>
                <w:b/>
                <w:sz w:val="22"/>
                <w:szCs w:val="22"/>
              </w:rPr>
              <w:t>Subtotal</w:t>
            </w:r>
          </w:p>
        </w:tc>
      </w:tr>
      <w:tr w:rsidR="006E12C7" w14:paraId="473F0A3B" w14:textId="77777777" w:rsidTr="006E12C7">
        <w:tc>
          <w:tcPr>
            <w:tcW w:w="2337" w:type="dxa"/>
            <w:vAlign w:val="center"/>
          </w:tcPr>
          <w:p w14:paraId="6DA228A4" w14:textId="698B28CD" w:rsidR="006E12C7" w:rsidRPr="006E12C7" w:rsidRDefault="006E12C7" w:rsidP="006E12C7">
            <w:pPr>
              <w:rPr>
                <w:b/>
                <w:sz w:val="22"/>
                <w:szCs w:val="22"/>
              </w:rPr>
            </w:pPr>
            <w:r w:rsidRPr="006E12C7">
              <w:rPr>
                <w:b/>
                <w:sz w:val="22"/>
                <w:szCs w:val="22"/>
              </w:rPr>
              <w:t>Show A</w:t>
            </w:r>
          </w:p>
        </w:tc>
        <w:tc>
          <w:tcPr>
            <w:tcW w:w="2337" w:type="dxa"/>
            <w:vAlign w:val="center"/>
          </w:tcPr>
          <w:p w14:paraId="00FE1784" w14:textId="22CC5F82" w:rsidR="006E12C7" w:rsidRDefault="006E12C7" w:rsidP="00E20CD2">
            <w:pPr>
              <w:jc w:val="center"/>
              <w:rPr>
                <w:sz w:val="22"/>
                <w:szCs w:val="22"/>
              </w:rPr>
            </w:pPr>
            <w:r>
              <w:rPr>
                <w:sz w:val="22"/>
                <w:szCs w:val="22"/>
              </w:rPr>
              <w:t>83</w:t>
            </w:r>
          </w:p>
        </w:tc>
        <w:tc>
          <w:tcPr>
            <w:tcW w:w="2338" w:type="dxa"/>
            <w:vAlign w:val="center"/>
          </w:tcPr>
          <w:p w14:paraId="2ED8C0DA" w14:textId="313A4095" w:rsidR="006E12C7" w:rsidRDefault="006E12C7" w:rsidP="00E20CD2">
            <w:pPr>
              <w:jc w:val="center"/>
              <w:rPr>
                <w:sz w:val="22"/>
                <w:szCs w:val="22"/>
              </w:rPr>
            </w:pPr>
            <w:r>
              <w:rPr>
                <w:sz w:val="22"/>
                <w:szCs w:val="22"/>
              </w:rPr>
              <w:t>42</w:t>
            </w:r>
          </w:p>
        </w:tc>
        <w:tc>
          <w:tcPr>
            <w:tcW w:w="2338" w:type="dxa"/>
            <w:vAlign w:val="center"/>
          </w:tcPr>
          <w:p w14:paraId="4C6B30E1" w14:textId="48604B6C" w:rsidR="006E12C7" w:rsidRDefault="006E12C7" w:rsidP="00E20CD2">
            <w:pPr>
              <w:jc w:val="center"/>
              <w:rPr>
                <w:sz w:val="22"/>
                <w:szCs w:val="22"/>
              </w:rPr>
            </w:pPr>
            <w:r>
              <w:rPr>
                <w:sz w:val="22"/>
                <w:szCs w:val="22"/>
              </w:rPr>
              <w:t>125</w:t>
            </w:r>
          </w:p>
        </w:tc>
      </w:tr>
      <w:tr w:rsidR="006E12C7" w14:paraId="6BE4B665" w14:textId="77777777" w:rsidTr="006E12C7">
        <w:tc>
          <w:tcPr>
            <w:tcW w:w="2337" w:type="dxa"/>
            <w:vAlign w:val="center"/>
          </w:tcPr>
          <w:p w14:paraId="58785D89" w14:textId="68CA0E09" w:rsidR="006E12C7" w:rsidRPr="006E12C7" w:rsidRDefault="006E12C7" w:rsidP="006E12C7">
            <w:pPr>
              <w:rPr>
                <w:b/>
                <w:sz w:val="22"/>
                <w:szCs w:val="22"/>
              </w:rPr>
            </w:pPr>
            <w:r w:rsidRPr="006E12C7">
              <w:rPr>
                <w:b/>
                <w:sz w:val="22"/>
                <w:szCs w:val="22"/>
              </w:rPr>
              <w:t>Show B</w:t>
            </w:r>
          </w:p>
        </w:tc>
        <w:tc>
          <w:tcPr>
            <w:tcW w:w="2337" w:type="dxa"/>
            <w:vAlign w:val="center"/>
          </w:tcPr>
          <w:p w14:paraId="1CA94463" w14:textId="1578CDBA" w:rsidR="006E12C7" w:rsidRDefault="006E12C7" w:rsidP="00E20CD2">
            <w:pPr>
              <w:jc w:val="center"/>
              <w:rPr>
                <w:sz w:val="22"/>
                <w:szCs w:val="22"/>
              </w:rPr>
            </w:pPr>
            <w:r>
              <w:rPr>
                <w:sz w:val="22"/>
                <w:szCs w:val="22"/>
              </w:rPr>
              <w:t>37</w:t>
            </w:r>
          </w:p>
        </w:tc>
        <w:tc>
          <w:tcPr>
            <w:tcW w:w="2338" w:type="dxa"/>
            <w:vAlign w:val="center"/>
          </w:tcPr>
          <w:p w14:paraId="24B147DC" w14:textId="567927B2" w:rsidR="006E12C7" w:rsidRDefault="006E12C7" w:rsidP="00E20CD2">
            <w:pPr>
              <w:jc w:val="center"/>
              <w:rPr>
                <w:sz w:val="22"/>
                <w:szCs w:val="22"/>
              </w:rPr>
            </w:pPr>
            <w:r>
              <w:rPr>
                <w:sz w:val="22"/>
                <w:szCs w:val="22"/>
              </w:rPr>
              <w:t>38</w:t>
            </w:r>
          </w:p>
        </w:tc>
        <w:tc>
          <w:tcPr>
            <w:tcW w:w="2338" w:type="dxa"/>
            <w:vAlign w:val="center"/>
          </w:tcPr>
          <w:p w14:paraId="401E77BF" w14:textId="00F4AA50" w:rsidR="006E12C7" w:rsidRDefault="006E12C7" w:rsidP="00E20CD2">
            <w:pPr>
              <w:jc w:val="center"/>
              <w:rPr>
                <w:sz w:val="22"/>
                <w:szCs w:val="22"/>
              </w:rPr>
            </w:pPr>
            <w:r>
              <w:rPr>
                <w:sz w:val="22"/>
                <w:szCs w:val="22"/>
              </w:rPr>
              <w:t>75</w:t>
            </w:r>
          </w:p>
        </w:tc>
      </w:tr>
      <w:tr w:rsidR="006E12C7" w14:paraId="24C50AEF" w14:textId="77777777" w:rsidTr="006E12C7">
        <w:tc>
          <w:tcPr>
            <w:tcW w:w="2337" w:type="dxa"/>
            <w:vAlign w:val="center"/>
          </w:tcPr>
          <w:p w14:paraId="403642FE" w14:textId="0642C2A9" w:rsidR="006E12C7" w:rsidRPr="006E12C7" w:rsidRDefault="006E12C7" w:rsidP="006E12C7">
            <w:pPr>
              <w:rPr>
                <w:b/>
                <w:sz w:val="22"/>
                <w:szCs w:val="22"/>
              </w:rPr>
            </w:pPr>
            <w:r w:rsidRPr="006E12C7">
              <w:rPr>
                <w:b/>
                <w:sz w:val="22"/>
                <w:szCs w:val="22"/>
              </w:rPr>
              <w:t>Subtotal</w:t>
            </w:r>
          </w:p>
        </w:tc>
        <w:tc>
          <w:tcPr>
            <w:tcW w:w="2337" w:type="dxa"/>
            <w:vAlign w:val="center"/>
          </w:tcPr>
          <w:p w14:paraId="7CB4DF50" w14:textId="2256731F" w:rsidR="006E12C7" w:rsidRDefault="006E12C7" w:rsidP="00E20CD2">
            <w:pPr>
              <w:jc w:val="center"/>
              <w:rPr>
                <w:sz w:val="22"/>
                <w:szCs w:val="22"/>
              </w:rPr>
            </w:pPr>
            <w:r>
              <w:rPr>
                <w:sz w:val="22"/>
                <w:szCs w:val="22"/>
              </w:rPr>
              <w:t>120</w:t>
            </w:r>
          </w:p>
        </w:tc>
        <w:tc>
          <w:tcPr>
            <w:tcW w:w="2338" w:type="dxa"/>
            <w:vAlign w:val="center"/>
          </w:tcPr>
          <w:p w14:paraId="41E8067C" w14:textId="56D772A8" w:rsidR="006E12C7" w:rsidRDefault="006E12C7" w:rsidP="00E20CD2">
            <w:pPr>
              <w:jc w:val="center"/>
              <w:rPr>
                <w:sz w:val="22"/>
                <w:szCs w:val="22"/>
              </w:rPr>
            </w:pPr>
            <w:r>
              <w:rPr>
                <w:sz w:val="22"/>
                <w:szCs w:val="22"/>
              </w:rPr>
              <w:t>80</w:t>
            </w:r>
          </w:p>
        </w:tc>
        <w:tc>
          <w:tcPr>
            <w:tcW w:w="2338" w:type="dxa"/>
            <w:vAlign w:val="center"/>
          </w:tcPr>
          <w:p w14:paraId="7D4D97CA" w14:textId="45367FF3" w:rsidR="006E12C7" w:rsidRDefault="006E12C7" w:rsidP="00E20CD2">
            <w:pPr>
              <w:jc w:val="center"/>
              <w:rPr>
                <w:sz w:val="22"/>
                <w:szCs w:val="22"/>
              </w:rPr>
            </w:pPr>
            <w:r>
              <w:rPr>
                <w:sz w:val="22"/>
                <w:szCs w:val="22"/>
              </w:rPr>
              <w:t>200</w:t>
            </w:r>
          </w:p>
        </w:tc>
      </w:tr>
    </w:tbl>
    <w:p w14:paraId="556246D4" w14:textId="77777777" w:rsidR="00E324BB" w:rsidRDefault="00E324BB" w:rsidP="00F1550E">
      <w:pPr>
        <w:jc w:val="both"/>
        <w:rPr>
          <w:sz w:val="22"/>
          <w:szCs w:val="22"/>
        </w:rPr>
      </w:pPr>
    </w:p>
    <w:p w14:paraId="38E12B87" w14:textId="793579ED" w:rsidR="00F1550E" w:rsidRPr="00F1550E" w:rsidRDefault="00F43AE8" w:rsidP="00F1550E">
      <w:pPr>
        <w:jc w:val="both"/>
        <w:rPr>
          <w:sz w:val="22"/>
          <w:szCs w:val="22"/>
        </w:rPr>
      </w:pPr>
      <w:r>
        <w:rPr>
          <w:sz w:val="22"/>
          <w:szCs w:val="22"/>
        </w:rPr>
        <w:lastRenderedPageBreak/>
        <w:t>After the</w:t>
      </w:r>
      <w:r w:rsidR="00F1550E" w:rsidRPr="00F1550E">
        <w:rPr>
          <w:sz w:val="22"/>
          <w:szCs w:val="22"/>
        </w:rPr>
        <w:t xml:space="preserve"> subtotals are calculated, we can determine the frequency under the null hypothesis. </w:t>
      </w:r>
      <w:r w:rsidR="005D5A8D">
        <w:rPr>
          <w:sz w:val="22"/>
          <w:szCs w:val="22"/>
        </w:rPr>
        <w:t>O</w:t>
      </w:r>
      <w:r w:rsidR="00F1550E" w:rsidRPr="00F1550E">
        <w:rPr>
          <w:sz w:val="22"/>
          <w:szCs w:val="22"/>
        </w:rPr>
        <w:t xml:space="preserve">f the </w:t>
      </w:r>
      <w:r>
        <w:rPr>
          <w:sz w:val="22"/>
          <w:szCs w:val="22"/>
        </w:rPr>
        <w:t>complete sample of television users</w:t>
      </w:r>
      <w:r w:rsidR="00F1550E" w:rsidRPr="00F1550E">
        <w:rPr>
          <w:sz w:val="22"/>
          <w:szCs w:val="22"/>
        </w:rPr>
        <w:t>, 60</w:t>
      </w:r>
      <w:r w:rsidR="005D5A8D">
        <w:rPr>
          <w:sz w:val="22"/>
          <w:szCs w:val="22"/>
        </w:rPr>
        <w:t xml:space="preserve"> per cent </w:t>
      </w:r>
      <w:r w:rsidR="00F1550E" w:rsidRPr="00F1550E">
        <w:rPr>
          <w:sz w:val="22"/>
          <w:szCs w:val="22"/>
        </w:rPr>
        <w:t>(120</w:t>
      </w:r>
      <w:r>
        <w:rPr>
          <w:sz w:val="22"/>
          <w:szCs w:val="22"/>
        </w:rPr>
        <w:t xml:space="preserve"> ÷ </w:t>
      </w:r>
      <w:r w:rsidR="00F1550E" w:rsidRPr="00F1550E">
        <w:rPr>
          <w:sz w:val="22"/>
          <w:szCs w:val="22"/>
        </w:rPr>
        <w:t xml:space="preserve">200) are </w:t>
      </w:r>
      <w:r w:rsidR="005D5A8D">
        <w:rPr>
          <w:sz w:val="22"/>
          <w:szCs w:val="22"/>
        </w:rPr>
        <w:t>h</w:t>
      </w:r>
      <w:r w:rsidR="00F1550E" w:rsidRPr="00F1550E">
        <w:rPr>
          <w:sz w:val="22"/>
          <w:szCs w:val="22"/>
        </w:rPr>
        <w:t xml:space="preserve">eavy users. </w:t>
      </w:r>
      <w:r w:rsidR="005D5A8D">
        <w:rPr>
          <w:sz w:val="22"/>
          <w:szCs w:val="22"/>
        </w:rPr>
        <w:t>Also, i</w:t>
      </w:r>
      <w:r w:rsidR="00F1550E" w:rsidRPr="00F1550E">
        <w:rPr>
          <w:sz w:val="22"/>
          <w:szCs w:val="22"/>
        </w:rPr>
        <w:t xml:space="preserve">n the </w:t>
      </w:r>
      <w:r>
        <w:rPr>
          <w:sz w:val="22"/>
          <w:szCs w:val="22"/>
        </w:rPr>
        <w:t>complete sample</w:t>
      </w:r>
      <w:r w:rsidR="00F1550E" w:rsidRPr="00F1550E">
        <w:rPr>
          <w:sz w:val="22"/>
          <w:szCs w:val="22"/>
        </w:rPr>
        <w:t>, 62.5</w:t>
      </w:r>
      <w:r w:rsidR="005D5A8D">
        <w:rPr>
          <w:sz w:val="22"/>
          <w:szCs w:val="22"/>
        </w:rPr>
        <w:t xml:space="preserve"> per cent</w:t>
      </w:r>
      <w:r w:rsidR="00F1550E" w:rsidRPr="00F1550E">
        <w:rPr>
          <w:sz w:val="22"/>
          <w:szCs w:val="22"/>
        </w:rPr>
        <w:t xml:space="preserve"> (125</w:t>
      </w:r>
      <w:r w:rsidR="00E20CD2">
        <w:rPr>
          <w:sz w:val="22"/>
          <w:szCs w:val="22"/>
        </w:rPr>
        <w:t xml:space="preserve"> ÷ </w:t>
      </w:r>
      <w:r w:rsidR="00F1550E" w:rsidRPr="00F1550E">
        <w:rPr>
          <w:sz w:val="22"/>
          <w:szCs w:val="22"/>
        </w:rPr>
        <w:t xml:space="preserve">200) preferred </w:t>
      </w:r>
      <w:r w:rsidR="00E20CD2">
        <w:rPr>
          <w:sz w:val="22"/>
          <w:szCs w:val="22"/>
        </w:rPr>
        <w:t>S</w:t>
      </w:r>
      <w:r w:rsidR="00F1550E" w:rsidRPr="00F1550E">
        <w:rPr>
          <w:sz w:val="22"/>
          <w:szCs w:val="22"/>
        </w:rPr>
        <w:t>how A. Under the null hypothesis, that there is no difference in preferences between heavy</w:t>
      </w:r>
      <w:r w:rsidR="005D5A8D">
        <w:rPr>
          <w:sz w:val="22"/>
          <w:szCs w:val="22"/>
        </w:rPr>
        <w:t xml:space="preserve"> and </w:t>
      </w:r>
      <w:r w:rsidR="00F1550E" w:rsidRPr="00F1550E">
        <w:rPr>
          <w:sz w:val="22"/>
          <w:szCs w:val="22"/>
        </w:rPr>
        <w:t xml:space="preserve">light users, we would expect that </w:t>
      </w:r>
      <w:r>
        <w:rPr>
          <w:sz w:val="22"/>
          <w:szCs w:val="22"/>
        </w:rPr>
        <w:t>of</w:t>
      </w:r>
      <w:r w:rsidR="00F1550E" w:rsidRPr="00F1550E">
        <w:rPr>
          <w:sz w:val="22"/>
          <w:szCs w:val="22"/>
        </w:rPr>
        <w:t xml:space="preserve"> the </w:t>
      </w:r>
      <w:r>
        <w:rPr>
          <w:sz w:val="22"/>
          <w:szCs w:val="22"/>
        </w:rPr>
        <w:t>complete sample, 75 heavy users prefer Show A, calculated as follows:</w:t>
      </w:r>
      <w:r w:rsidR="00F1550E" w:rsidRPr="00F1550E">
        <w:rPr>
          <w:sz w:val="22"/>
          <w:szCs w:val="22"/>
        </w:rPr>
        <w:t xml:space="preserve"> 200 </w:t>
      </w:r>
      <w:r>
        <w:rPr>
          <w:sz w:val="22"/>
          <w:szCs w:val="22"/>
        </w:rPr>
        <w:t>×</w:t>
      </w:r>
      <w:r w:rsidR="00F1550E" w:rsidRPr="00F1550E">
        <w:rPr>
          <w:sz w:val="22"/>
          <w:szCs w:val="22"/>
        </w:rPr>
        <w:t xml:space="preserve"> 60% </w:t>
      </w:r>
      <w:r>
        <w:rPr>
          <w:sz w:val="22"/>
          <w:szCs w:val="22"/>
        </w:rPr>
        <w:t>×</w:t>
      </w:r>
      <w:r w:rsidR="00F1550E" w:rsidRPr="00F1550E">
        <w:rPr>
          <w:sz w:val="22"/>
          <w:szCs w:val="22"/>
        </w:rPr>
        <w:t xml:space="preserve"> 62.5% = 75. We </w:t>
      </w:r>
      <w:r w:rsidR="00F256F9">
        <w:rPr>
          <w:sz w:val="22"/>
          <w:szCs w:val="22"/>
        </w:rPr>
        <w:t xml:space="preserve">then </w:t>
      </w:r>
      <w:r w:rsidR="00F1550E" w:rsidRPr="00F1550E">
        <w:rPr>
          <w:sz w:val="22"/>
          <w:szCs w:val="22"/>
        </w:rPr>
        <w:t xml:space="preserve">perform this calculation for all cells below. </w:t>
      </w:r>
      <w:r w:rsidR="005D5A8D">
        <w:rPr>
          <w:sz w:val="22"/>
          <w:szCs w:val="22"/>
        </w:rPr>
        <w:t>A</w:t>
      </w:r>
      <w:r w:rsidR="00F1550E" w:rsidRPr="00F1550E">
        <w:rPr>
          <w:sz w:val="22"/>
          <w:szCs w:val="22"/>
        </w:rPr>
        <w:t xml:space="preserve"> mathematical trick that can be used is to multiply the two subtotals together and divide by the total. This is mathematically identical</w:t>
      </w:r>
      <w:r w:rsidR="00E20CD2">
        <w:rPr>
          <w:sz w:val="22"/>
          <w:szCs w:val="22"/>
        </w:rPr>
        <w:t>,</w:t>
      </w:r>
      <w:r w:rsidR="00F1550E" w:rsidRPr="00F1550E">
        <w:rPr>
          <w:sz w:val="22"/>
          <w:szCs w:val="22"/>
        </w:rPr>
        <w:t xml:space="preserve"> but may be easier to remember. The mathematical trick is shown for the light users below.</w:t>
      </w:r>
    </w:p>
    <w:p w14:paraId="314FB6BB" w14:textId="77777777" w:rsidR="00F1550E" w:rsidRPr="00F1550E" w:rsidRDefault="00F1550E" w:rsidP="00F1550E">
      <w:pPr>
        <w:jc w:val="both"/>
        <w:rPr>
          <w:sz w:val="22"/>
          <w:szCs w:val="22"/>
        </w:rPr>
      </w:pPr>
    </w:p>
    <w:tbl>
      <w:tblPr>
        <w:tblStyle w:val="TableGrid"/>
        <w:tblW w:w="0" w:type="auto"/>
        <w:jc w:val="center"/>
        <w:tblLook w:val="04A0" w:firstRow="1" w:lastRow="0" w:firstColumn="1" w:lastColumn="0" w:noHBand="0" w:noVBand="1"/>
      </w:tblPr>
      <w:tblGrid>
        <w:gridCol w:w="1255"/>
        <w:gridCol w:w="2250"/>
        <w:gridCol w:w="2250"/>
      </w:tblGrid>
      <w:tr w:rsidR="00F1550E" w14:paraId="63485B2A" w14:textId="77777777" w:rsidTr="00E20CD2">
        <w:trPr>
          <w:jc w:val="center"/>
        </w:trPr>
        <w:tc>
          <w:tcPr>
            <w:tcW w:w="5755" w:type="dxa"/>
            <w:gridSpan w:val="3"/>
            <w:vAlign w:val="center"/>
          </w:tcPr>
          <w:p w14:paraId="5A21F1DC" w14:textId="77777777" w:rsidR="00F1550E" w:rsidRDefault="00F1550E" w:rsidP="00E33C5E">
            <w:pPr>
              <w:jc w:val="center"/>
              <w:rPr>
                <w:sz w:val="22"/>
                <w:szCs w:val="22"/>
              </w:rPr>
            </w:pPr>
            <w:r w:rsidRPr="00F1550E">
              <w:rPr>
                <w:b/>
                <w:sz w:val="22"/>
                <w:szCs w:val="22"/>
              </w:rPr>
              <w:t>Calculating the Chi-Square Statistic</w:t>
            </w:r>
          </w:p>
        </w:tc>
      </w:tr>
      <w:tr w:rsidR="00F1550E" w:rsidRPr="00F256F9" w14:paraId="1041BF30" w14:textId="77777777" w:rsidTr="00E20CD2">
        <w:trPr>
          <w:jc w:val="center"/>
        </w:trPr>
        <w:tc>
          <w:tcPr>
            <w:tcW w:w="1255" w:type="dxa"/>
          </w:tcPr>
          <w:p w14:paraId="69DE36B8" w14:textId="77777777" w:rsidR="00F1550E" w:rsidRPr="00E33C5E" w:rsidRDefault="00F1550E" w:rsidP="00F1550E">
            <w:pPr>
              <w:jc w:val="both"/>
              <w:rPr>
                <w:b/>
                <w:sz w:val="22"/>
                <w:szCs w:val="22"/>
              </w:rPr>
            </w:pPr>
            <w:r w:rsidRPr="00E33C5E">
              <w:rPr>
                <w:b/>
                <w:sz w:val="22"/>
                <w:szCs w:val="22"/>
              </w:rPr>
              <w:t>Outcome</w:t>
            </w:r>
          </w:p>
        </w:tc>
        <w:tc>
          <w:tcPr>
            <w:tcW w:w="2250" w:type="dxa"/>
          </w:tcPr>
          <w:p w14:paraId="0CE6103B" w14:textId="77777777" w:rsidR="00F1550E" w:rsidRPr="00E33C5E" w:rsidRDefault="00F1550E" w:rsidP="00E20CD2">
            <w:pPr>
              <w:jc w:val="center"/>
              <w:rPr>
                <w:b/>
                <w:sz w:val="22"/>
                <w:szCs w:val="22"/>
              </w:rPr>
            </w:pPr>
            <w:r w:rsidRPr="00E33C5E">
              <w:rPr>
                <w:b/>
                <w:sz w:val="22"/>
                <w:szCs w:val="22"/>
              </w:rPr>
              <w:t>Heavy</w:t>
            </w:r>
          </w:p>
        </w:tc>
        <w:tc>
          <w:tcPr>
            <w:tcW w:w="2250" w:type="dxa"/>
          </w:tcPr>
          <w:p w14:paraId="710963AC" w14:textId="77777777" w:rsidR="00F1550E" w:rsidRPr="00E33C5E" w:rsidRDefault="00F1550E" w:rsidP="00E20CD2">
            <w:pPr>
              <w:jc w:val="center"/>
              <w:rPr>
                <w:b/>
                <w:sz w:val="22"/>
                <w:szCs w:val="22"/>
              </w:rPr>
            </w:pPr>
            <w:r w:rsidRPr="00E33C5E">
              <w:rPr>
                <w:b/>
                <w:sz w:val="22"/>
                <w:szCs w:val="22"/>
              </w:rPr>
              <w:t>Light</w:t>
            </w:r>
          </w:p>
        </w:tc>
      </w:tr>
      <w:tr w:rsidR="00F1550E" w14:paraId="6F2F1EF7" w14:textId="77777777" w:rsidTr="00E20CD2">
        <w:trPr>
          <w:jc w:val="center"/>
        </w:trPr>
        <w:tc>
          <w:tcPr>
            <w:tcW w:w="1255" w:type="dxa"/>
          </w:tcPr>
          <w:p w14:paraId="45505819" w14:textId="77777777" w:rsidR="00F1550E" w:rsidRDefault="00F1550E" w:rsidP="00F1550E">
            <w:pPr>
              <w:jc w:val="both"/>
              <w:rPr>
                <w:sz w:val="22"/>
                <w:szCs w:val="22"/>
              </w:rPr>
            </w:pPr>
            <w:r>
              <w:rPr>
                <w:sz w:val="22"/>
                <w:szCs w:val="22"/>
              </w:rPr>
              <w:t>Show A</w:t>
            </w:r>
          </w:p>
        </w:tc>
        <w:tc>
          <w:tcPr>
            <w:tcW w:w="2250" w:type="dxa"/>
          </w:tcPr>
          <w:p w14:paraId="365091BF" w14:textId="0E54D778" w:rsidR="00F1550E" w:rsidRDefault="00F1550E" w:rsidP="00F1550E">
            <w:pPr>
              <w:jc w:val="both"/>
              <w:rPr>
                <w:sz w:val="22"/>
                <w:szCs w:val="22"/>
              </w:rPr>
            </w:pPr>
            <w:r w:rsidRPr="00F1550E">
              <w:rPr>
                <w:sz w:val="22"/>
                <w:szCs w:val="22"/>
              </w:rPr>
              <w:t xml:space="preserve">(83-75)^2 / 75 = </w:t>
            </w:r>
            <w:r w:rsidR="00F256F9">
              <w:rPr>
                <w:sz w:val="22"/>
                <w:szCs w:val="22"/>
              </w:rPr>
              <w:t>0</w:t>
            </w:r>
            <w:r w:rsidRPr="00F1550E">
              <w:rPr>
                <w:sz w:val="22"/>
                <w:szCs w:val="22"/>
              </w:rPr>
              <w:t>.853</w:t>
            </w:r>
          </w:p>
        </w:tc>
        <w:tc>
          <w:tcPr>
            <w:tcW w:w="2250" w:type="dxa"/>
          </w:tcPr>
          <w:p w14:paraId="4BF41DFC" w14:textId="77777777" w:rsidR="00F1550E" w:rsidRDefault="00F1550E" w:rsidP="00F1550E">
            <w:pPr>
              <w:jc w:val="both"/>
              <w:rPr>
                <w:sz w:val="22"/>
                <w:szCs w:val="22"/>
              </w:rPr>
            </w:pPr>
            <w:r w:rsidRPr="00F1550E">
              <w:rPr>
                <w:sz w:val="22"/>
                <w:szCs w:val="22"/>
              </w:rPr>
              <w:t>(42-50)^2 / 50 = 1.28</w:t>
            </w:r>
          </w:p>
        </w:tc>
      </w:tr>
      <w:tr w:rsidR="00F1550E" w14:paraId="023A7AC2" w14:textId="77777777" w:rsidTr="00E20CD2">
        <w:trPr>
          <w:jc w:val="center"/>
        </w:trPr>
        <w:tc>
          <w:tcPr>
            <w:tcW w:w="1255" w:type="dxa"/>
          </w:tcPr>
          <w:p w14:paraId="7DC3E270" w14:textId="77777777" w:rsidR="00F1550E" w:rsidRDefault="00F1550E" w:rsidP="00F1550E">
            <w:pPr>
              <w:jc w:val="both"/>
              <w:rPr>
                <w:sz w:val="22"/>
                <w:szCs w:val="22"/>
              </w:rPr>
            </w:pPr>
            <w:r>
              <w:rPr>
                <w:sz w:val="22"/>
                <w:szCs w:val="22"/>
              </w:rPr>
              <w:t>Show B</w:t>
            </w:r>
          </w:p>
        </w:tc>
        <w:tc>
          <w:tcPr>
            <w:tcW w:w="2250" w:type="dxa"/>
          </w:tcPr>
          <w:p w14:paraId="5ED2D481" w14:textId="77777777" w:rsidR="00F1550E" w:rsidRDefault="00F1550E" w:rsidP="00F1550E">
            <w:pPr>
              <w:jc w:val="both"/>
              <w:rPr>
                <w:sz w:val="22"/>
                <w:szCs w:val="22"/>
              </w:rPr>
            </w:pPr>
            <w:r w:rsidRPr="00F1550E">
              <w:rPr>
                <w:sz w:val="22"/>
                <w:szCs w:val="22"/>
              </w:rPr>
              <w:t>(37-45)^2 / 45 = 1.42</w:t>
            </w:r>
          </w:p>
        </w:tc>
        <w:tc>
          <w:tcPr>
            <w:tcW w:w="2250" w:type="dxa"/>
          </w:tcPr>
          <w:p w14:paraId="592F2F67" w14:textId="77777777" w:rsidR="00F1550E" w:rsidRDefault="00F1550E" w:rsidP="00F1550E">
            <w:pPr>
              <w:jc w:val="both"/>
              <w:rPr>
                <w:sz w:val="22"/>
                <w:szCs w:val="22"/>
              </w:rPr>
            </w:pPr>
            <w:r w:rsidRPr="00F1550E">
              <w:rPr>
                <w:sz w:val="22"/>
                <w:szCs w:val="22"/>
              </w:rPr>
              <w:t>(38-30)^2 / 30 = 2.13</w:t>
            </w:r>
          </w:p>
        </w:tc>
      </w:tr>
    </w:tbl>
    <w:p w14:paraId="18840D04" w14:textId="77777777" w:rsidR="00F1550E" w:rsidRPr="00F1550E" w:rsidRDefault="00F1550E" w:rsidP="00F1550E">
      <w:pPr>
        <w:jc w:val="both"/>
        <w:rPr>
          <w:sz w:val="22"/>
          <w:szCs w:val="22"/>
        </w:rPr>
      </w:pPr>
    </w:p>
    <w:p w14:paraId="409DF90F" w14:textId="77777777" w:rsidR="00F1550E" w:rsidRPr="00F1550E" w:rsidRDefault="00F1550E" w:rsidP="00F1550E">
      <w:pPr>
        <w:jc w:val="both"/>
        <w:rPr>
          <w:sz w:val="22"/>
          <w:szCs w:val="22"/>
        </w:rPr>
      </w:pPr>
      <w:r w:rsidRPr="00F1550E">
        <w:rPr>
          <w:sz w:val="22"/>
          <w:szCs w:val="22"/>
        </w:rPr>
        <w:t>To calculate the test statistic, we must calculate the formula above for each individual cell. We show this process below.</w:t>
      </w:r>
    </w:p>
    <w:p w14:paraId="07689CFA" w14:textId="77777777" w:rsidR="00F1550E" w:rsidRPr="00F1550E" w:rsidRDefault="00F1550E" w:rsidP="00F1550E">
      <w:pPr>
        <w:jc w:val="both"/>
        <w:rPr>
          <w:sz w:val="22"/>
          <w:szCs w:val="22"/>
        </w:rPr>
      </w:pPr>
    </w:p>
    <w:p w14:paraId="535AE535" w14:textId="13F76469" w:rsidR="00EA35F0" w:rsidRPr="00F1550E" w:rsidRDefault="00F1550E" w:rsidP="00EA35F0">
      <w:pPr>
        <w:jc w:val="both"/>
        <w:rPr>
          <w:sz w:val="22"/>
          <w:szCs w:val="22"/>
        </w:rPr>
      </w:pPr>
      <w:r w:rsidRPr="00F1550E">
        <w:rPr>
          <w:sz w:val="22"/>
          <w:szCs w:val="22"/>
        </w:rPr>
        <w:t>T</w:t>
      </w:r>
      <w:r w:rsidR="005D5A8D">
        <w:rPr>
          <w:sz w:val="22"/>
          <w:szCs w:val="22"/>
        </w:rPr>
        <w:t>he</w:t>
      </w:r>
      <w:r w:rsidRPr="00F1550E">
        <w:rPr>
          <w:sz w:val="22"/>
          <w:szCs w:val="22"/>
        </w:rPr>
        <w:t xml:space="preserve"> sum of </w:t>
      </w:r>
      <w:r w:rsidR="00E20CD2">
        <w:rPr>
          <w:sz w:val="22"/>
          <w:szCs w:val="22"/>
        </w:rPr>
        <w:t>all four cells</w:t>
      </w:r>
      <w:r w:rsidRPr="00F1550E">
        <w:rPr>
          <w:sz w:val="22"/>
          <w:szCs w:val="22"/>
        </w:rPr>
        <w:t xml:space="preserve"> is approximately 5.69. The number of degrees of freedom is (2</w:t>
      </w:r>
      <w:r w:rsidR="00F256F9">
        <w:rPr>
          <w:sz w:val="22"/>
          <w:szCs w:val="22"/>
        </w:rPr>
        <w:t xml:space="preserve"> – </w:t>
      </w:r>
      <w:r w:rsidRPr="00F1550E">
        <w:rPr>
          <w:sz w:val="22"/>
          <w:szCs w:val="22"/>
        </w:rPr>
        <w:t>1)</w:t>
      </w:r>
      <w:r w:rsidR="00F256F9">
        <w:rPr>
          <w:sz w:val="22"/>
          <w:szCs w:val="22"/>
        </w:rPr>
        <w:t xml:space="preserve"> × </w:t>
      </w:r>
      <w:r w:rsidRPr="00F1550E">
        <w:rPr>
          <w:sz w:val="22"/>
          <w:szCs w:val="22"/>
        </w:rPr>
        <w:t>(2</w:t>
      </w:r>
      <w:r w:rsidR="00F256F9">
        <w:rPr>
          <w:sz w:val="22"/>
          <w:szCs w:val="22"/>
        </w:rPr>
        <w:t xml:space="preserve"> – </w:t>
      </w:r>
      <w:r w:rsidRPr="00F1550E">
        <w:rPr>
          <w:sz w:val="22"/>
          <w:szCs w:val="22"/>
        </w:rPr>
        <w:t xml:space="preserve">1) = 1. </w:t>
      </w:r>
      <w:r w:rsidR="00DE0E9F">
        <w:rPr>
          <w:sz w:val="22"/>
          <w:szCs w:val="22"/>
        </w:rPr>
        <w:t xml:space="preserve">Recall that a </w:t>
      </w:r>
      <w:r w:rsidR="00DE0E9F">
        <w:rPr>
          <w:i/>
          <w:sz w:val="22"/>
          <w:szCs w:val="22"/>
        </w:rPr>
        <w:t>p-</w:t>
      </w:r>
      <w:r w:rsidR="005601CB">
        <w:rPr>
          <w:i/>
          <w:sz w:val="22"/>
          <w:szCs w:val="22"/>
        </w:rPr>
        <w:t xml:space="preserve"> </w:t>
      </w:r>
      <w:r w:rsidR="00DE0E9F" w:rsidRPr="005601CB">
        <w:rPr>
          <w:sz w:val="22"/>
          <w:szCs w:val="22"/>
        </w:rPr>
        <w:t>value</w:t>
      </w:r>
      <w:r w:rsidR="00DE0E9F">
        <w:rPr>
          <w:sz w:val="22"/>
          <w:szCs w:val="22"/>
        </w:rPr>
        <w:t xml:space="preserve"> tells us the probability of obtaining a result as extreme or more under the null hypothesis. </w:t>
      </w:r>
      <w:r w:rsidRPr="00F1550E">
        <w:rPr>
          <w:sz w:val="22"/>
          <w:szCs w:val="22"/>
        </w:rPr>
        <w:t xml:space="preserve">With this information, we can now use the CHISQ.DIST function to find the </w:t>
      </w:r>
      <w:r w:rsidRPr="00D1331E">
        <w:rPr>
          <w:i/>
          <w:sz w:val="22"/>
          <w:szCs w:val="22"/>
        </w:rPr>
        <w:t>p</w:t>
      </w:r>
      <w:r w:rsidRPr="00F1550E">
        <w:rPr>
          <w:sz w:val="22"/>
          <w:szCs w:val="22"/>
        </w:rPr>
        <w:t>-</w:t>
      </w:r>
      <w:r w:rsidR="005601CB">
        <w:rPr>
          <w:sz w:val="22"/>
          <w:szCs w:val="22"/>
        </w:rPr>
        <w:t xml:space="preserve"> </w:t>
      </w:r>
      <w:r w:rsidRPr="00F1550E">
        <w:rPr>
          <w:sz w:val="22"/>
          <w:szCs w:val="22"/>
        </w:rPr>
        <w:t>value</w:t>
      </w:r>
      <w:r w:rsidR="00F256F9">
        <w:rPr>
          <w:sz w:val="22"/>
          <w:szCs w:val="22"/>
        </w:rPr>
        <w:t xml:space="preserve"> as follows</w:t>
      </w:r>
      <w:r w:rsidR="00EA35F0">
        <w:rPr>
          <w:sz w:val="22"/>
          <w:szCs w:val="22"/>
        </w:rPr>
        <w:t xml:space="preserve">: </w:t>
      </w:r>
      <w:r w:rsidR="00EA35F0" w:rsidRPr="00F1550E">
        <w:rPr>
          <w:sz w:val="22"/>
          <w:szCs w:val="22"/>
        </w:rPr>
        <w:t>=1-</w:t>
      </w:r>
      <w:proofErr w:type="gramStart"/>
      <w:r w:rsidR="00EA35F0" w:rsidRPr="00F1550E">
        <w:rPr>
          <w:sz w:val="22"/>
          <w:szCs w:val="22"/>
        </w:rPr>
        <w:t>CHISQ.DIST(</w:t>
      </w:r>
      <w:proofErr w:type="gramEnd"/>
      <w:r w:rsidR="00EA35F0" w:rsidRPr="00F1550E">
        <w:rPr>
          <w:sz w:val="22"/>
          <w:szCs w:val="22"/>
        </w:rPr>
        <w:t xml:space="preserve">5.69, 1, TRUE) </w:t>
      </w:r>
      <w:r w:rsidR="00EA35F0" w:rsidRPr="00F1550E">
        <w:rPr>
          <w:sz w:val="22"/>
          <w:szCs w:val="22"/>
        </w:rPr>
        <w:sym w:font="Wingdings" w:char="F0E0"/>
      </w:r>
      <w:r w:rsidR="00EA35F0" w:rsidRPr="00F1550E">
        <w:rPr>
          <w:sz w:val="22"/>
          <w:szCs w:val="22"/>
        </w:rPr>
        <w:t xml:space="preserve"> 0.017</w:t>
      </w:r>
      <w:r w:rsidR="00F256F9">
        <w:rPr>
          <w:sz w:val="22"/>
          <w:szCs w:val="22"/>
        </w:rPr>
        <w:t>.</w:t>
      </w:r>
    </w:p>
    <w:p w14:paraId="6117F98B" w14:textId="77777777" w:rsidR="00F1550E" w:rsidRPr="00F1550E" w:rsidRDefault="00F1550E" w:rsidP="00F1550E">
      <w:pPr>
        <w:jc w:val="both"/>
        <w:rPr>
          <w:sz w:val="22"/>
          <w:szCs w:val="22"/>
        </w:rPr>
      </w:pPr>
    </w:p>
    <w:p w14:paraId="0A547622" w14:textId="77777777" w:rsidR="005B4DDD" w:rsidRDefault="00F1550E" w:rsidP="005B4DDD">
      <w:pPr>
        <w:pStyle w:val="BodyTextMain"/>
      </w:pPr>
      <w:r w:rsidRPr="00F1550E">
        <w:t xml:space="preserve">Using the statistical convention of </w:t>
      </w:r>
      <w:r w:rsidR="006C1787">
        <w:t xml:space="preserve">a </w:t>
      </w:r>
      <w:r w:rsidRPr="00F1550E">
        <w:t>5</w:t>
      </w:r>
      <w:r w:rsidR="006C1787">
        <w:t>-</w:t>
      </w:r>
      <w:r w:rsidR="005D5A8D">
        <w:t>per</w:t>
      </w:r>
      <w:r w:rsidR="006C1787">
        <w:t>-</w:t>
      </w:r>
      <w:r w:rsidR="005D5A8D">
        <w:t>cent</w:t>
      </w:r>
      <w:r w:rsidRPr="00F1550E">
        <w:t xml:space="preserve"> rejection threshold, we note that 1.7</w:t>
      </w:r>
      <w:r w:rsidR="005D5A8D">
        <w:t xml:space="preserve"> per cent is less than </w:t>
      </w:r>
      <w:r w:rsidRPr="00F1550E">
        <w:t>5</w:t>
      </w:r>
      <w:r w:rsidR="005D5A8D">
        <w:t xml:space="preserve"> per cent,</w:t>
      </w:r>
      <w:r w:rsidRPr="00F1550E">
        <w:t xml:space="preserve"> and we can reject the null hypothesis and conclude that heavy and</w:t>
      </w:r>
      <w:r w:rsidR="005B4DDD">
        <w:t xml:space="preserve"> light television users do have </w:t>
      </w:r>
    </w:p>
    <w:p w14:paraId="78FD0B9D" w14:textId="6544B298" w:rsidR="00F1550E" w:rsidRPr="00F1550E" w:rsidRDefault="00F1550E" w:rsidP="005B4DDD">
      <w:pPr>
        <w:pStyle w:val="BodyTextMain"/>
      </w:pPr>
      <w:proofErr w:type="gramStart"/>
      <w:r w:rsidRPr="00F1550E">
        <w:t>different</w:t>
      </w:r>
      <w:proofErr w:type="gramEnd"/>
      <w:r w:rsidRPr="00F1550E">
        <w:t xml:space="preserve"> preferences.</w:t>
      </w:r>
    </w:p>
    <w:p w14:paraId="6706B15B" w14:textId="77777777" w:rsidR="00F1550E" w:rsidRDefault="00F1550E" w:rsidP="00F1550E">
      <w:pPr>
        <w:pStyle w:val="BodyTextMain"/>
      </w:pPr>
    </w:p>
    <w:tbl>
      <w:tblPr>
        <w:tblStyle w:val="TableGrid"/>
        <w:tblW w:w="0" w:type="auto"/>
        <w:jc w:val="center"/>
        <w:tblLook w:val="04A0" w:firstRow="1" w:lastRow="0" w:firstColumn="1" w:lastColumn="0" w:noHBand="0" w:noVBand="1"/>
      </w:tblPr>
      <w:tblGrid>
        <w:gridCol w:w="1080"/>
        <w:gridCol w:w="3509"/>
        <w:gridCol w:w="2071"/>
        <w:gridCol w:w="1084"/>
      </w:tblGrid>
      <w:tr w:rsidR="005B4DDD" w14:paraId="0ABEDE56" w14:textId="77777777" w:rsidTr="005B4DDD">
        <w:trPr>
          <w:jc w:val="center"/>
        </w:trPr>
        <w:tc>
          <w:tcPr>
            <w:tcW w:w="7744" w:type="dxa"/>
            <w:gridSpan w:val="4"/>
            <w:vAlign w:val="center"/>
          </w:tcPr>
          <w:p w14:paraId="5087F495" w14:textId="1DB72D7A" w:rsidR="005B4DDD" w:rsidRDefault="005B4DDD" w:rsidP="005B4DDD">
            <w:pPr>
              <w:pStyle w:val="BodyTextMain"/>
              <w:jc w:val="center"/>
            </w:pPr>
            <w:r w:rsidRPr="005B4DDD">
              <w:rPr>
                <w:b/>
              </w:rPr>
              <w:t>Expected</w:t>
            </w:r>
          </w:p>
        </w:tc>
      </w:tr>
      <w:tr w:rsidR="005B4DDD" w14:paraId="4AAF9729" w14:textId="77777777" w:rsidTr="005B4DDD">
        <w:trPr>
          <w:jc w:val="center"/>
        </w:trPr>
        <w:tc>
          <w:tcPr>
            <w:tcW w:w="1080" w:type="dxa"/>
          </w:tcPr>
          <w:p w14:paraId="5764336D" w14:textId="77777777" w:rsidR="005B4DDD" w:rsidRDefault="005B4DDD" w:rsidP="00F1550E">
            <w:pPr>
              <w:pStyle w:val="BodyTextMain"/>
            </w:pPr>
          </w:p>
        </w:tc>
        <w:tc>
          <w:tcPr>
            <w:tcW w:w="3509" w:type="dxa"/>
            <w:vAlign w:val="center"/>
          </w:tcPr>
          <w:p w14:paraId="3A15C08D" w14:textId="0BD98D65" w:rsidR="005B4DDD" w:rsidRPr="005B4DDD" w:rsidRDefault="005B4DDD" w:rsidP="005B4DDD">
            <w:pPr>
              <w:pStyle w:val="BodyTextMain"/>
              <w:jc w:val="center"/>
              <w:rPr>
                <w:b/>
              </w:rPr>
            </w:pPr>
            <w:r w:rsidRPr="005B4DDD">
              <w:rPr>
                <w:b/>
              </w:rPr>
              <w:t>Heavy</w:t>
            </w:r>
          </w:p>
        </w:tc>
        <w:tc>
          <w:tcPr>
            <w:tcW w:w="2071" w:type="dxa"/>
            <w:vAlign w:val="center"/>
          </w:tcPr>
          <w:p w14:paraId="6F88C6E6" w14:textId="34120DE5" w:rsidR="005B4DDD" w:rsidRPr="005B4DDD" w:rsidRDefault="005B4DDD" w:rsidP="005B4DDD">
            <w:pPr>
              <w:pStyle w:val="BodyTextMain"/>
              <w:jc w:val="center"/>
              <w:rPr>
                <w:b/>
              </w:rPr>
            </w:pPr>
            <w:r w:rsidRPr="005B4DDD">
              <w:rPr>
                <w:b/>
              </w:rPr>
              <w:t>Light</w:t>
            </w:r>
          </w:p>
        </w:tc>
        <w:tc>
          <w:tcPr>
            <w:tcW w:w="1084" w:type="dxa"/>
            <w:vAlign w:val="center"/>
          </w:tcPr>
          <w:p w14:paraId="6D43520C" w14:textId="33ABD87E" w:rsidR="005B4DDD" w:rsidRPr="005B4DDD" w:rsidRDefault="005B4DDD" w:rsidP="005B4DDD">
            <w:pPr>
              <w:pStyle w:val="BodyTextMain"/>
              <w:jc w:val="center"/>
              <w:rPr>
                <w:b/>
              </w:rPr>
            </w:pPr>
            <w:r w:rsidRPr="005B4DDD">
              <w:rPr>
                <w:b/>
              </w:rPr>
              <w:t>Subtotal</w:t>
            </w:r>
          </w:p>
        </w:tc>
      </w:tr>
      <w:tr w:rsidR="005B4DDD" w14:paraId="242F06F1" w14:textId="77777777" w:rsidTr="005B4DDD">
        <w:trPr>
          <w:jc w:val="center"/>
        </w:trPr>
        <w:tc>
          <w:tcPr>
            <w:tcW w:w="1080" w:type="dxa"/>
            <w:vAlign w:val="center"/>
          </w:tcPr>
          <w:p w14:paraId="4D46E306" w14:textId="58BD8652" w:rsidR="005B4DDD" w:rsidRPr="005B4DDD" w:rsidRDefault="005B4DDD" w:rsidP="005B4DDD">
            <w:pPr>
              <w:pStyle w:val="BodyTextMain"/>
              <w:jc w:val="left"/>
              <w:rPr>
                <w:b/>
              </w:rPr>
            </w:pPr>
            <w:r w:rsidRPr="005B4DDD">
              <w:rPr>
                <w:b/>
              </w:rPr>
              <w:t>Show A</w:t>
            </w:r>
          </w:p>
        </w:tc>
        <w:tc>
          <w:tcPr>
            <w:tcW w:w="3509" w:type="dxa"/>
            <w:vAlign w:val="center"/>
          </w:tcPr>
          <w:p w14:paraId="338042EF" w14:textId="450B9308" w:rsidR="005B4DDD" w:rsidRDefault="005B4DDD" w:rsidP="005B4DDD">
            <w:pPr>
              <w:pStyle w:val="BodyTextMain"/>
              <w:jc w:val="left"/>
            </w:pPr>
            <w:r w:rsidRPr="005B4DDD">
              <w:t>200</w:t>
            </w:r>
            <m:oMath>
              <m:r>
                <w:rPr>
                  <w:rFonts w:ascii="Cambria Math" w:hAnsi="Cambria Math"/>
                </w:rPr>
                <m:t xml:space="preserve"> × </m:t>
              </m:r>
            </m:oMath>
            <w:r w:rsidRPr="005B4DDD">
              <w:t>(120 / 200)</w:t>
            </w:r>
            <m:oMath>
              <m:r>
                <w:rPr>
                  <w:rFonts w:ascii="Cambria Math" w:hAnsi="Cambria Math"/>
                </w:rPr>
                <m:t xml:space="preserve"> ×</m:t>
              </m:r>
            </m:oMath>
            <w:r w:rsidRPr="005B4DDD">
              <w:t xml:space="preserve"> (125 / 200) = 75</w:t>
            </w:r>
          </w:p>
        </w:tc>
        <w:tc>
          <w:tcPr>
            <w:tcW w:w="2071" w:type="dxa"/>
            <w:vAlign w:val="center"/>
          </w:tcPr>
          <w:p w14:paraId="5A9497ED" w14:textId="748F2DB6" w:rsidR="005B4DDD" w:rsidRDefault="005B4DDD" w:rsidP="005B4DDD">
            <w:pPr>
              <w:pStyle w:val="BodyTextMain"/>
              <w:jc w:val="left"/>
            </w:pPr>
            <w:r w:rsidRPr="005B4DDD">
              <w:t>80</w:t>
            </w:r>
            <m:oMath>
              <m:r>
                <w:rPr>
                  <w:rFonts w:ascii="Cambria Math" w:hAnsi="Cambria Math"/>
                </w:rPr>
                <m:t xml:space="preserve"> ×</m:t>
              </m:r>
            </m:oMath>
            <w:r w:rsidRPr="005B4DDD">
              <w:t xml:space="preserve"> 125 / 200 = 50</w:t>
            </w:r>
          </w:p>
        </w:tc>
        <w:tc>
          <w:tcPr>
            <w:tcW w:w="1084" w:type="dxa"/>
            <w:vAlign w:val="center"/>
          </w:tcPr>
          <w:p w14:paraId="1195356B" w14:textId="629D2C7E" w:rsidR="005B4DDD" w:rsidRDefault="005B4DDD" w:rsidP="005B4DDD">
            <w:pPr>
              <w:pStyle w:val="BodyTextMain"/>
              <w:jc w:val="center"/>
            </w:pPr>
            <w:r>
              <w:t>125</w:t>
            </w:r>
          </w:p>
        </w:tc>
      </w:tr>
      <w:tr w:rsidR="005B4DDD" w14:paraId="5D89506C" w14:textId="77777777" w:rsidTr="005B4DDD">
        <w:trPr>
          <w:jc w:val="center"/>
        </w:trPr>
        <w:tc>
          <w:tcPr>
            <w:tcW w:w="1080" w:type="dxa"/>
            <w:vAlign w:val="center"/>
          </w:tcPr>
          <w:p w14:paraId="3B2A0073" w14:textId="37D09A55" w:rsidR="005B4DDD" w:rsidRPr="005B4DDD" w:rsidRDefault="005B4DDD" w:rsidP="005B4DDD">
            <w:pPr>
              <w:pStyle w:val="BodyTextMain"/>
              <w:jc w:val="left"/>
              <w:rPr>
                <w:b/>
              </w:rPr>
            </w:pPr>
            <w:r w:rsidRPr="005B4DDD">
              <w:rPr>
                <w:b/>
              </w:rPr>
              <w:t>Show B</w:t>
            </w:r>
          </w:p>
        </w:tc>
        <w:tc>
          <w:tcPr>
            <w:tcW w:w="3509" w:type="dxa"/>
            <w:vAlign w:val="center"/>
          </w:tcPr>
          <w:p w14:paraId="55601EC2" w14:textId="7658B33B" w:rsidR="005B4DDD" w:rsidRDefault="005B4DDD" w:rsidP="005B4DDD">
            <w:pPr>
              <w:pStyle w:val="BodyTextMain"/>
              <w:jc w:val="left"/>
            </w:pPr>
            <w:r w:rsidRPr="005B4DDD">
              <w:t>200</w:t>
            </w:r>
            <m:oMath>
              <m:r>
                <w:rPr>
                  <w:rFonts w:ascii="Cambria Math" w:hAnsi="Cambria Math"/>
                </w:rPr>
                <m:t xml:space="preserve"> × </m:t>
              </m:r>
            </m:oMath>
            <w:r w:rsidRPr="005B4DDD">
              <w:t>(120 / 200)</w:t>
            </w:r>
            <m:oMath>
              <m:r>
                <w:rPr>
                  <w:rFonts w:ascii="Cambria Math" w:hAnsi="Cambria Math"/>
                </w:rPr>
                <m:t xml:space="preserve"> ×</m:t>
              </m:r>
            </m:oMath>
            <w:r w:rsidRPr="005B4DDD">
              <w:t xml:space="preserve"> (75 / 200) = 45</w:t>
            </w:r>
          </w:p>
        </w:tc>
        <w:tc>
          <w:tcPr>
            <w:tcW w:w="2071" w:type="dxa"/>
            <w:vAlign w:val="center"/>
          </w:tcPr>
          <w:p w14:paraId="6388D04A" w14:textId="255C7E71" w:rsidR="005B4DDD" w:rsidRDefault="005B4DDD" w:rsidP="005B4DDD">
            <w:pPr>
              <w:pStyle w:val="BodyTextMain"/>
              <w:jc w:val="left"/>
            </w:pPr>
            <w:r w:rsidRPr="005B4DDD">
              <w:t>80</w:t>
            </w:r>
            <m:oMath>
              <m:r>
                <w:rPr>
                  <w:rFonts w:ascii="Cambria Math" w:hAnsi="Cambria Math"/>
                </w:rPr>
                <m:t xml:space="preserve"> ×</m:t>
              </m:r>
            </m:oMath>
            <w:r w:rsidRPr="005B4DDD">
              <w:t xml:space="preserve"> 75 / 200 = 30</w:t>
            </w:r>
          </w:p>
        </w:tc>
        <w:tc>
          <w:tcPr>
            <w:tcW w:w="1084" w:type="dxa"/>
            <w:vAlign w:val="center"/>
          </w:tcPr>
          <w:p w14:paraId="12ABA298" w14:textId="42C0CBFE" w:rsidR="005B4DDD" w:rsidRDefault="005B4DDD" w:rsidP="005B4DDD">
            <w:pPr>
              <w:pStyle w:val="BodyTextMain"/>
              <w:jc w:val="center"/>
            </w:pPr>
            <w:r>
              <w:t>75</w:t>
            </w:r>
          </w:p>
        </w:tc>
      </w:tr>
      <w:tr w:rsidR="005B4DDD" w14:paraId="73E93020" w14:textId="77777777" w:rsidTr="005B4DDD">
        <w:trPr>
          <w:jc w:val="center"/>
        </w:trPr>
        <w:tc>
          <w:tcPr>
            <w:tcW w:w="1080" w:type="dxa"/>
            <w:vAlign w:val="center"/>
          </w:tcPr>
          <w:p w14:paraId="77DF29B4" w14:textId="20DF7678" w:rsidR="005B4DDD" w:rsidRPr="005B4DDD" w:rsidRDefault="005B4DDD" w:rsidP="005B4DDD">
            <w:pPr>
              <w:pStyle w:val="BodyTextMain"/>
              <w:jc w:val="left"/>
              <w:rPr>
                <w:b/>
              </w:rPr>
            </w:pPr>
            <w:r w:rsidRPr="005B4DDD">
              <w:rPr>
                <w:b/>
              </w:rPr>
              <w:t>Subtotal</w:t>
            </w:r>
          </w:p>
        </w:tc>
        <w:tc>
          <w:tcPr>
            <w:tcW w:w="3509" w:type="dxa"/>
            <w:vAlign w:val="center"/>
          </w:tcPr>
          <w:p w14:paraId="474FE2DD" w14:textId="4E570120" w:rsidR="005B4DDD" w:rsidRDefault="005B4DDD" w:rsidP="005B4DDD">
            <w:pPr>
              <w:pStyle w:val="BodyTextMain"/>
              <w:jc w:val="left"/>
            </w:pPr>
            <w:r>
              <w:t>120</w:t>
            </w:r>
          </w:p>
        </w:tc>
        <w:tc>
          <w:tcPr>
            <w:tcW w:w="2071" w:type="dxa"/>
            <w:vAlign w:val="center"/>
          </w:tcPr>
          <w:p w14:paraId="5EBF1784" w14:textId="40A72267" w:rsidR="005B4DDD" w:rsidRDefault="005B4DDD" w:rsidP="005B4DDD">
            <w:pPr>
              <w:pStyle w:val="BodyTextMain"/>
              <w:jc w:val="left"/>
            </w:pPr>
            <w:r>
              <w:t>80</w:t>
            </w:r>
          </w:p>
        </w:tc>
        <w:tc>
          <w:tcPr>
            <w:tcW w:w="1084" w:type="dxa"/>
            <w:vAlign w:val="center"/>
          </w:tcPr>
          <w:p w14:paraId="63F61DFC" w14:textId="795EB087" w:rsidR="005B4DDD" w:rsidRDefault="005B4DDD" w:rsidP="005B4DDD">
            <w:pPr>
              <w:pStyle w:val="BodyTextMain"/>
              <w:jc w:val="center"/>
            </w:pPr>
            <w:r>
              <w:t>200</w:t>
            </w:r>
          </w:p>
        </w:tc>
      </w:tr>
    </w:tbl>
    <w:p w14:paraId="101B3D61" w14:textId="77777777" w:rsidR="005B4DDD" w:rsidRDefault="005B4DDD" w:rsidP="00F1550E">
      <w:pPr>
        <w:pStyle w:val="BodyTextMain"/>
      </w:pPr>
    </w:p>
    <w:p w14:paraId="000E7022" w14:textId="77777777" w:rsidR="005B4DDD" w:rsidRDefault="005B4DDD" w:rsidP="00F1550E">
      <w:pPr>
        <w:pStyle w:val="BodyTextMain"/>
      </w:pPr>
    </w:p>
    <w:p w14:paraId="06CED704" w14:textId="24FD4747" w:rsidR="00F1550E" w:rsidRPr="00F1550E" w:rsidRDefault="00F1550E" w:rsidP="00F1550E">
      <w:pPr>
        <w:jc w:val="both"/>
        <w:rPr>
          <w:rFonts w:ascii="Arial" w:hAnsi="Arial" w:cs="Arial"/>
          <w:b/>
          <w:caps/>
        </w:rPr>
      </w:pPr>
      <w:r w:rsidRPr="00F1550E">
        <w:rPr>
          <w:rFonts w:ascii="Arial" w:hAnsi="Arial" w:cs="Arial"/>
          <w:b/>
          <w:caps/>
        </w:rPr>
        <w:t xml:space="preserve">CHISQ.TEST </w:t>
      </w:r>
      <w:r w:rsidR="005D5A8D" w:rsidRPr="006E12C7">
        <w:rPr>
          <w:rFonts w:ascii="Arial" w:hAnsi="Arial" w:cs="Arial"/>
          <w:b/>
          <w:caps/>
        </w:rPr>
        <w:t>(Actual Range, Expected Range)</w:t>
      </w:r>
      <w:r w:rsidR="005D5A8D" w:rsidRPr="00F1550E">
        <w:rPr>
          <w:sz w:val="22"/>
          <w:szCs w:val="22"/>
        </w:rPr>
        <w:t xml:space="preserve"> </w:t>
      </w:r>
      <w:r w:rsidRPr="00F1550E">
        <w:rPr>
          <w:rFonts w:ascii="Arial" w:hAnsi="Arial" w:cs="Arial"/>
          <w:b/>
          <w:caps/>
        </w:rPr>
        <w:t>EXCEL FUNCTION</w:t>
      </w:r>
    </w:p>
    <w:p w14:paraId="481B5798" w14:textId="77777777" w:rsidR="00F1550E" w:rsidRPr="00F1550E" w:rsidRDefault="00F1550E" w:rsidP="00430C9B">
      <w:pPr>
        <w:pStyle w:val="BodyTextMain"/>
      </w:pPr>
    </w:p>
    <w:p w14:paraId="5BFC4353" w14:textId="1ED8C333" w:rsidR="00F1550E" w:rsidRPr="00F1550E" w:rsidRDefault="00F1550E" w:rsidP="00F1550E">
      <w:pPr>
        <w:jc w:val="both"/>
        <w:rPr>
          <w:sz w:val="22"/>
          <w:szCs w:val="22"/>
        </w:rPr>
      </w:pPr>
      <w:r w:rsidRPr="00F1550E">
        <w:rPr>
          <w:sz w:val="22"/>
          <w:szCs w:val="22"/>
        </w:rPr>
        <w:t xml:space="preserve">The preceding examples and discussion showed how the </w:t>
      </w:r>
      <w:r w:rsidR="005D5A8D">
        <w:rPr>
          <w:sz w:val="22"/>
          <w:szCs w:val="22"/>
        </w:rPr>
        <w:t>c</w:t>
      </w:r>
      <w:r w:rsidRPr="00F1550E">
        <w:rPr>
          <w:sz w:val="22"/>
          <w:szCs w:val="22"/>
        </w:rPr>
        <w:t>hi-</w:t>
      </w:r>
      <w:r w:rsidR="005D5A8D">
        <w:rPr>
          <w:sz w:val="22"/>
          <w:szCs w:val="22"/>
        </w:rPr>
        <w:t>s</w:t>
      </w:r>
      <w:r w:rsidRPr="00F1550E">
        <w:rPr>
          <w:sz w:val="22"/>
          <w:szCs w:val="22"/>
        </w:rPr>
        <w:t xml:space="preserve">quare </w:t>
      </w:r>
      <w:r w:rsidR="005D5A8D">
        <w:rPr>
          <w:sz w:val="22"/>
          <w:szCs w:val="22"/>
        </w:rPr>
        <w:t>g</w:t>
      </w:r>
      <w:r w:rsidRPr="00F1550E">
        <w:rPr>
          <w:sz w:val="22"/>
          <w:szCs w:val="22"/>
        </w:rPr>
        <w:t>oodness</w:t>
      </w:r>
      <w:r w:rsidR="005D5A8D">
        <w:rPr>
          <w:sz w:val="22"/>
          <w:szCs w:val="22"/>
        </w:rPr>
        <w:t>-</w:t>
      </w:r>
      <w:r w:rsidR="00EA35F0">
        <w:rPr>
          <w:sz w:val="22"/>
          <w:szCs w:val="22"/>
        </w:rPr>
        <w:t>of-</w:t>
      </w:r>
      <w:r w:rsidR="005D5A8D">
        <w:rPr>
          <w:sz w:val="22"/>
          <w:szCs w:val="22"/>
        </w:rPr>
        <w:t>f</w:t>
      </w:r>
      <w:r w:rsidRPr="00F1550E">
        <w:rPr>
          <w:sz w:val="22"/>
          <w:szCs w:val="22"/>
        </w:rPr>
        <w:t xml:space="preserve">it test can be calculated semi-manually. </w:t>
      </w:r>
      <w:r w:rsidR="00F256F9">
        <w:rPr>
          <w:sz w:val="22"/>
          <w:szCs w:val="22"/>
        </w:rPr>
        <w:t xml:space="preserve">For </w:t>
      </w:r>
      <w:r w:rsidRPr="00F1550E">
        <w:rPr>
          <w:sz w:val="22"/>
          <w:szCs w:val="22"/>
        </w:rPr>
        <w:t>Excel 2013</w:t>
      </w:r>
      <w:r w:rsidR="00F256F9">
        <w:rPr>
          <w:sz w:val="22"/>
          <w:szCs w:val="22"/>
        </w:rPr>
        <w:t>, Microsoft</w:t>
      </w:r>
      <w:r w:rsidRPr="00F1550E">
        <w:rPr>
          <w:sz w:val="22"/>
          <w:szCs w:val="22"/>
        </w:rPr>
        <w:t xml:space="preserve"> added a new function that automates much of this process.</w:t>
      </w:r>
    </w:p>
    <w:p w14:paraId="77AFB093" w14:textId="77777777" w:rsidR="00F1550E" w:rsidRPr="00F1550E" w:rsidRDefault="00F1550E" w:rsidP="00F1550E">
      <w:pPr>
        <w:jc w:val="both"/>
        <w:rPr>
          <w:sz w:val="22"/>
          <w:szCs w:val="22"/>
        </w:rPr>
      </w:pPr>
    </w:p>
    <w:p w14:paraId="4A328477" w14:textId="77777777" w:rsidR="006E12C7" w:rsidRDefault="00F1550E" w:rsidP="00F1550E">
      <w:pPr>
        <w:jc w:val="both"/>
        <w:rPr>
          <w:sz w:val="22"/>
          <w:szCs w:val="22"/>
        </w:rPr>
      </w:pPr>
      <w:r w:rsidRPr="00F1550E">
        <w:rPr>
          <w:sz w:val="22"/>
          <w:szCs w:val="22"/>
        </w:rPr>
        <w:t>CHISQ.TEST</w:t>
      </w:r>
      <w:r w:rsidR="005D5A8D">
        <w:rPr>
          <w:sz w:val="22"/>
          <w:szCs w:val="22"/>
        </w:rPr>
        <w:t xml:space="preserve"> </w:t>
      </w:r>
      <w:r w:rsidRPr="00F1550E">
        <w:rPr>
          <w:sz w:val="22"/>
          <w:szCs w:val="22"/>
        </w:rPr>
        <w:t xml:space="preserve">calculates the </w:t>
      </w:r>
      <w:r w:rsidRPr="00D1331E">
        <w:rPr>
          <w:i/>
          <w:sz w:val="22"/>
          <w:szCs w:val="22"/>
        </w:rPr>
        <w:t>p</w:t>
      </w:r>
      <w:r w:rsidRPr="00F1550E">
        <w:rPr>
          <w:sz w:val="22"/>
          <w:szCs w:val="22"/>
        </w:rPr>
        <w:t>-value automatically by providing both the actual data a</w:t>
      </w:r>
      <w:r w:rsidR="005D5A8D">
        <w:rPr>
          <w:sz w:val="22"/>
          <w:szCs w:val="22"/>
        </w:rPr>
        <w:t>nd</w:t>
      </w:r>
      <w:r w:rsidRPr="00F1550E">
        <w:rPr>
          <w:sz w:val="22"/>
          <w:szCs w:val="22"/>
        </w:rPr>
        <w:t xml:space="preserve"> the expected data</w:t>
      </w:r>
      <w:r w:rsidR="005D5A8D">
        <w:rPr>
          <w:sz w:val="22"/>
          <w:szCs w:val="22"/>
        </w:rPr>
        <w:t>.</w:t>
      </w:r>
      <w:r w:rsidRPr="00F1550E">
        <w:rPr>
          <w:sz w:val="22"/>
          <w:szCs w:val="22"/>
          <w:vertAlign w:val="superscript"/>
        </w:rPr>
        <w:footnoteReference w:id="5"/>
      </w:r>
      <w:r w:rsidRPr="00F1550E">
        <w:rPr>
          <w:sz w:val="22"/>
          <w:szCs w:val="22"/>
        </w:rPr>
        <w:t xml:space="preserve"> </w:t>
      </w:r>
    </w:p>
    <w:p w14:paraId="0F3539B8" w14:textId="77777777" w:rsidR="006E12C7" w:rsidRDefault="006E12C7" w:rsidP="00F1550E">
      <w:pPr>
        <w:jc w:val="both"/>
        <w:rPr>
          <w:sz w:val="22"/>
          <w:szCs w:val="22"/>
        </w:rPr>
      </w:pPr>
    </w:p>
    <w:p w14:paraId="2A15E70C" w14:textId="0499C262" w:rsidR="00F1550E" w:rsidRPr="00F1550E" w:rsidRDefault="00F1550E" w:rsidP="00F1550E">
      <w:pPr>
        <w:jc w:val="both"/>
        <w:rPr>
          <w:sz w:val="22"/>
          <w:szCs w:val="22"/>
        </w:rPr>
      </w:pPr>
      <w:r w:rsidRPr="00F1550E">
        <w:rPr>
          <w:sz w:val="22"/>
          <w:szCs w:val="22"/>
        </w:rPr>
        <w:t>The CHISQ.TEST function is sensitive to the “shape” of data you provide</w:t>
      </w:r>
      <w:r w:rsidR="00EA1EE1">
        <w:rPr>
          <w:sz w:val="22"/>
          <w:szCs w:val="22"/>
        </w:rPr>
        <w:t>;</w:t>
      </w:r>
      <w:r w:rsidRPr="00F1550E">
        <w:rPr>
          <w:sz w:val="22"/>
          <w:szCs w:val="22"/>
        </w:rPr>
        <w:t xml:space="preserve"> this is how it determine</w:t>
      </w:r>
      <w:r w:rsidR="005D5A8D">
        <w:rPr>
          <w:sz w:val="22"/>
          <w:szCs w:val="22"/>
        </w:rPr>
        <w:t>s</w:t>
      </w:r>
      <w:r w:rsidRPr="00F1550E">
        <w:rPr>
          <w:sz w:val="22"/>
          <w:szCs w:val="22"/>
        </w:rPr>
        <w:t xml:space="preserve"> the degrees of freedom. </w:t>
      </w:r>
      <w:r w:rsidR="005D5A8D">
        <w:rPr>
          <w:sz w:val="22"/>
          <w:szCs w:val="22"/>
        </w:rPr>
        <w:t xml:space="preserve">Consequently, </w:t>
      </w:r>
      <w:r w:rsidRPr="00F1550E">
        <w:rPr>
          <w:sz w:val="22"/>
          <w:szCs w:val="22"/>
        </w:rPr>
        <w:t>double</w:t>
      </w:r>
      <w:r w:rsidR="00EA1EE1">
        <w:rPr>
          <w:sz w:val="22"/>
          <w:szCs w:val="22"/>
        </w:rPr>
        <w:t>-</w:t>
      </w:r>
      <w:r w:rsidRPr="00F1550E">
        <w:rPr>
          <w:sz w:val="22"/>
          <w:szCs w:val="22"/>
        </w:rPr>
        <w:t>checking your results by conducting the calculation manually</w:t>
      </w:r>
      <w:r w:rsidR="005D5A8D">
        <w:rPr>
          <w:sz w:val="22"/>
          <w:szCs w:val="22"/>
        </w:rPr>
        <w:t xml:space="preserve"> is </w:t>
      </w:r>
      <w:r w:rsidR="000516AD">
        <w:rPr>
          <w:sz w:val="22"/>
          <w:szCs w:val="22"/>
        </w:rPr>
        <w:t>recommended</w:t>
      </w:r>
      <w:r w:rsidRPr="00F1550E">
        <w:rPr>
          <w:sz w:val="22"/>
          <w:szCs w:val="22"/>
        </w:rPr>
        <w:t>. Below</w:t>
      </w:r>
      <w:r w:rsidR="00EA1EE1">
        <w:rPr>
          <w:sz w:val="22"/>
          <w:szCs w:val="22"/>
        </w:rPr>
        <w:t>,</w:t>
      </w:r>
      <w:r w:rsidRPr="00F1550E">
        <w:rPr>
          <w:sz w:val="22"/>
          <w:szCs w:val="22"/>
        </w:rPr>
        <w:t xml:space="preserve"> we show how the function can be used for the two examples above, noting that the results obtained are identical to those found manually</w:t>
      </w:r>
      <w:r w:rsidR="000516AD">
        <w:rPr>
          <w:sz w:val="22"/>
          <w:szCs w:val="22"/>
        </w:rPr>
        <w:t>:</w:t>
      </w:r>
    </w:p>
    <w:p w14:paraId="254D83B7" w14:textId="77777777" w:rsidR="00F1550E" w:rsidRPr="00F1550E" w:rsidRDefault="00F1550E" w:rsidP="00F1550E">
      <w:pPr>
        <w:jc w:val="both"/>
        <w:rPr>
          <w:sz w:val="22"/>
          <w:szCs w:val="22"/>
        </w:rPr>
      </w:pPr>
    </w:p>
    <w:p w14:paraId="2E78C099" w14:textId="77777777" w:rsidR="00F1550E" w:rsidRDefault="00430C9B" w:rsidP="00430C9B">
      <w:pPr>
        <w:pStyle w:val="Casehead2"/>
        <w:keepNext/>
      </w:pPr>
      <w:r>
        <w:lastRenderedPageBreak/>
        <w:t>Coin Example</w:t>
      </w:r>
    </w:p>
    <w:p w14:paraId="69818519" w14:textId="77777777" w:rsidR="00430C9B" w:rsidRPr="00F1550E" w:rsidRDefault="00430C9B" w:rsidP="00430C9B">
      <w:pPr>
        <w:keepNext/>
        <w:jc w:val="both"/>
        <w:rPr>
          <w:sz w:val="22"/>
          <w:szCs w:val="22"/>
        </w:rPr>
      </w:pPr>
    </w:p>
    <w:p w14:paraId="28DBEFEB" w14:textId="77777777" w:rsidR="00F1550E" w:rsidRPr="00F1550E" w:rsidRDefault="00F1550E" w:rsidP="00430C9B">
      <w:pPr>
        <w:keepNext/>
        <w:jc w:val="both"/>
        <w:rPr>
          <w:sz w:val="22"/>
          <w:szCs w:val="22"/>
        </w:rPr>
      </w:pPr>
      <w:r w:rsidRPr="00F1550E">
        <w:rPr>
          <w:noProof/>
          <w:sz w:val="22"/>
          <w:szCs w:val="22"/>
          <w:lang w:eastAsia="zh-CN"/>
        </w:rPr>
        <w:drawing>
          <wp:inline distT="0" distB="0" distL="0" distR="0" wp14:anchorId="2E56CFEB" wp14:editId="5373354C">
            <wp:extent cx="2838140" cy="12674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2856923" cy="1275848"/>
                    </a:xfrm>
                    <a:prstGeom prst="rect">
                      <a:avLst/>
                    </a:prstGeom>
                  </pic:spPr>
                </pic:pic>
              </a:graphicData>
            </a:graphic>
          </wp:inline>
        </w:drawing>
      </w:r>
      <w:r w:rsidRPr="00F1550E">
        <w:rPr>
          <w:sz w:val="22"/>
          <w:szCs w:val="22"/>
        </w:rPr>
        <w:sym w:font="Wingdings" w:char="F0E0"/>
      </w:r>
      <w:r w:rsidRPr="00F1550E">
        <w:rPr>
          <w:sz w:val="22"/>
          <w:szCs w:val="22"/>
        </w:rPr>
        <w:t xml:space="preserve"> </w:t>
      </w:r>
      <w:r w:rsidRPr="00F1550E">
        <w:rPr>
          <w:noProof/>
          <w:sz w:val="22"/>
          <w:szCs w:val="22"/>
          <w:lang w:eastAsia="zh-CN"/>
        </w:rPr>
        <w:drawing>
          <wp:inline distT="0" distB="0" distL="0" distR="0" wp14:anchorId="05D09707" wp14:editId="2E3EA908">
            <wp:extent cx="2898475" cy="1280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2916052" cy="1287923"/>
                    </a:xfrm>
                    <a:prstGeom prst="rect">
                      <a:avLst/>
                    </a:prstGeom>
                  </pic:spPr>
                </pic:pic>
              </a:graphicData>
            </a:graphic>
          </wp:inline>
        </w:drawing>
      </w:r>
    </w:p>
    <w:p w14:paraId="188FCA10" w14:textId="77777777" w:rsidR="00F1550E" w:rsidRPr="00F1550E" w:rsidRDefault="00F1550E" w:rsidP="00430C9B">
      <w:pPr>
        <w:keepNext/>
        <w:jc w:val="both"/>
        <w:rPr>
          <w:sz w:val="22"/>
          <w:szCs w:val="22"/>
        </w:rPr>
      </w:pPr>
    </w:p>
    <w:p w14:paraId="5F478A6C" w14:textId="77777777" w:rsidR="00F1550E" w:rsidRPr="00F1550E" w:rsidRDefault="00F1550E" w:rsidP="00430C9B">
      <w:pPr>
        <w:keepNext/>
        <w:jc w:val="both"/>
        <w:rPr>
          <w:sz w:val="22"/>
          <w:szCs w:val="22"/>
        </w:rPr>
      </w:pPr>
    </w:p>
    <w:p w14:paraId="56963D6E" w14:textId="77777777" w:rsidR="00F1550E" w:rsidRPr="00F1550E" w:rsidRDefault="00430C9B" w:rsidP="00430C9B">
      <w:pPr>
        <w:pStyle w:val="Casehead2"/>
      </w:pPr>
      <w:r>
        <w:t>Television Example</w:t>
      </w:r>
    </w:p>
    <w:p w14:paraId="5CBF89E3" w14:textId="77777777" w:rsidR="00F1550E" w:rsidRPr="00F1550E" w:rsidRDefault="00F1550E" w:rsidP="00F1550E">
      <w:pPr>
        <w:jc w:val="both"/>
        <w:rPr>
          <w:sz w:val="22"/>
          <w:szCs w:val="22"/>
        </w:rPr>
      </w:pPr>
    </w:p>
    <w:p w14:paraId="3B19BD01" w14:textId="77777777" w:rsidR="00F1550E" w:rsidRPr="00F1550E" w:rsidRDefault="00F1550E" w:rsidP="00F1550E">
      <w:pPr>
        <w:jc w:val="both"/>
        <w:rPr>
          <w:sz w:val="22"/>
          <w:szCs w:val="22"/>
        </w:rPr>
      </w:pPr>
      <w:r w:rsidRPr="00F1550E">
        <w:rPr>
          <w:noProof/>
          <w:sz w:val="22"/>
          <w:szCs w:val="22"/>
          <w:lang w:eastAsia="zh-CN"/>
        </w:rPr>
        <w:drawing>
          <wp:inline distT="0" distB="0" distL="0" distR="0" wp14:anchorId="34E7684E" wp14:editId="2C994E5B">
            <wp:extent cx="2846070" cy="24240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2864187" cy="2439455"/>
                    </a:xfrm>
                    <a:prstGeom prst="rect">
                      <a:avLst/>
                    </a:prstGeom>
                  </pic:spPr>
                </pic:pic>
              </a:graphicData>
            </a:graphic>
          </wp:inline>
        </w:drawing>
      </w:r>
      <w:r w:rsidRPr="00F1550E">
        <w:rPr>
          <w:sz w:val="22"/>
          <w:szCs w:val="22"/>
        </w:rPr>
        <w:sym w:font="Wingdings" w:char="F0E0"/>
      </w:r>
      <w:r w:rsidRPr="00F1550E">
        <w:rPr>
          <w:sz w:val="22"/>
          <w:szCs w:val="22"/>
        </w:rPr>
        <w:t xml:space="preserve"> </w:t>
      </w:r>
      <w:r w:rsidRPr="00F1550E">
        <w:rPr>
          <w:noProof/>
          <w:sz w:val="22"/>
          <w:szCs w:val="22"/>
          <w:lang w:eastAsia="zh-CN"/>
        </w:rPr>
        <w:drawing>
          <wp:inline distT="0" distB="0" distL="0" distR="0" wp14:anchorId="105FC09E" wp14:editId="446D32C8">
            <wp:extent cx="2817495" cy="2419253"/>
            <wp:effectExtent l="0" t="0" r="190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2835636" cy="2434829"/>
                    </a:xfrm>
                    <a:prstGeom prst="rect">
                      <a:avLst/>
                    </a:prstGeom>
                  </pic:spPr>
                </pic:pic>
              </a:graphicData>
            </a:graphic>
          </wp:inline>
        </w:drawing>
      </w:r>
    </w:p>
    <w:p w14:paraId="6574ACA6" w14:textId="77777777" w:rsidR="00F1550E" w:rsidRPr="00F1550E" w:rsidRDefault="00F1550E" w:rsidP="00F1550E">
      <w:pPr>
        <w:jc w:val="both"/>
        <w:rPr>
          <w:sz w:val="22"/>
          <w:szCs w:val="22"/>
        </w:rPr>
      </w:pPr>
    </w:p>
    <w:p w14:paraId="48103B9D" w14:textId="77777777" w:rsidR="00430C9B" w:rsidRDefault="00430C9B" w:rsidP="00F1550E">
      <w:pPr>
        <w:jc w:val="both"/>
        <w:rPr>
          <w:sz w:val="22"/>
          <w:szCs w:val="22"/>
        </w:rPr>
      </w:pPr>
    </w:p>
    <w:p w14:paraId="31CBD1AC" w14:textId="77777777" w:rsidR="00F1550E" w:rsidRPr="00F1550E" w:rsidRDefault="00F1550E" w:rsidP="00F1550E">
      <w:pPr>
        <w:jc w:val="both"/>
        <w:rPr>
          <w:rFonts w:ascii="Arial" w:hAnsi="Arial" w:cs="Arial"/>
          <w:b/>
          <w:caps/>
        </w:rPr>
      </w:pPr>
      <w:r w:rsidRPr="00F1550E">
        <w:rPr>
          <w:rFonts w:ascii="Arial" w:hAnsi="Arial" w:cs="Arial"/>
          <w:b/>
          <w:caps/>
        </w:rPr>
        <w:t>SUMMARY</w:t>
      </w:r>
    </w:p>
    <w:p w14:paraId="733792F1" w14:textId="77777777" w:rsidR="00F1550E" w:rsidRPr="00F1550E" w:rsidRDefault="00F1550E" w:rsidP="00F1550E">
      <w:pPr>
        <w:jc w:val="both"/>
        <w:rPr>
          <w:sz w:val="22"/>
          <w:szCs w:val="22"/>
        </w:rPr>
      </w:pPr>
    </w:p>
    <w:p w14:paraId="360D1120" w14:textId="19C2DECE" w:rsidR="00465348" w:rsidRPr="00430C9B" w:rsidRDefault="00F1550E" w:rsidP="00430C9B">
      <w:pPr>
        <w:jc w:val="both"/>
        <w:rPr>
          <w:sz w:val="22"/>
          <w:szCs w:val="22"/>
        </w:rPr>
      </w:pPr>
      <w:r w:rsidRPr="00F1550E">
        <w:rPr>
          <w:sz w:val="22"/>
          <w:szCs w:val="22"/>
        </w:rPr>
        <w:t xml:space="preserve">The purpose of this note </w:t>
      </w:r>
      <w:r w:rsidR="000516AD">
        <w:rPr>
          <w:sz w:val="22"/>
          <w:szCs w:val="22"/>
        </w:rPr>
        <w:t>wa</w:t>
      </w:r>
      <w:r w:rsidRPr="00F1550E">
        <w:rPr>
          <w:sz w:val="22"/>
          <w:szCs w:val="22"/>
        </w:rPr>
        <w:t xml:space="preserve">s to illustrate the use of </w:t>
      </w:r>
      <w:r w:rsidR="005D5A8D">
        <w:rPr>
          <w:sz w:val="22"/>
          <w:szCs w:val="22"/>
        </w:rPr>
        <w:t>c</w:t>
      </w:r>
      <w:r w:rsidRPr="00F1550E">
        <w:rPr>
          <w:sz w:val="22"/>
          <w:szCs w:val="22"/>
        </w:rPr>
        <w:t>hi-</w:t>
      </w:r>
      <w:r w:rsidR="005D5A8D">
        <w:rPr>
          <w:sz w:val="22"/>
          <w:szCs w:val="22"/>
        </w:rPr>
        <w:t>s</w:t>
      </w:r>
      <w:r w:rsidRPr="00F1550E">
        <w:rPr>
          <w:sz w:val="22"/>
          <w:szCs w:val="22"/>
        </w:rPr>
        <w:t xml:space="preserve">quare </w:t>
      </w:r>
      <w:r w:rsidR="005D5A8D">
        <w:rPr>
          <w:sz w:val="22"/>
          <w:szCs w:val="22"/>
        </w:rPr>
        <w:t>g</w:t>
      </w:r>
      <w:r w:rsidRPr="00F1550E">
        <w:rPr>
          <w:sz w:val="22"/>
          <w:szCs w:val="22"/>
        </w:rPr>
        <w:t>oodness</w:t>
      </w:r>
      <w:r w:rsidR="005D5A8D">
        <w:rPr>
          <w:sz w:val="22"/>
          <w:szCs w:val="22"/>
        </w:rPr>
        <w:t>-</w:t>
      </w:r>
      <w:r w:rsidRPr="00F1550E">
        <w:rPr>
          <w:sz w:val="22"/>
          <w:szCs w:val="22"/>
        </w:rPr>
        <w:t>of</w:t>
      </w:r>
      <w:r w:rsidR="005D5A8D">
        <w:rPr>
          <w:sz w:val="22"/>
          <w:szCs w:val="22"/>
        </w:rPr>
        <w:t>-f</w:t>
      </w:r>
      <w:r w:rsidRPr="00F1550E">
        <w:rPr>
          <w:sz w:val="22"/>
          <w:szCs w:val="22"/>
        </w:rPr>
        <w:t xml:space="preserve">it tests for business purposes and how to run the tests in Excel. </w:t>
      </w:r>
      <w:r w:rsidR="005D5A8D">
        <w:rPr>
          <w:sz w:val="22"/>
          <w:szCs w:val="22"/>
        </w:rPr>
        <w:t xml:space="preserve">By using </w:t>
      </w:r>
      <w:r w:rsidRPr="00F1550E">
        <w:rPr>
          <w:sz w:val="22"/>
          <w:szCs w:val="22"/>
        </w:rPr>
        <w:t>two examples</w:t>
      </w:r>
      <w:r w:rsidR="005D5A8D">
        <w:rPr>
          <w:sz w:val="22"/>
          <w:szCs w:val="22"/>
        </w:rPr>
        <w:t>,</w:t>
      </w:r>
      <w:r w:rsidRPr="00F1550E">
        <w:rPr>
          <w:sz w:val="22"/>
          <w:szCs w:val="22"/>
        </w:rPr>
        <w:t xml:space="preserve"> </w:t>
      </w:r>
      <w:r w:rsidR="005D5A8D">
        <w:rPr>
          <w:sz w:val="22"/>
          <w:szCs w:val="22"/>
        </w:rPr>
        <w:t xml:space="preserve">we showed </w:t>
      </w:r>
      <w:r w:rsidRPr="00F1550E">
        <w:rPr>
          <w:sz w:val="22"/>
          <w:szCs w:val="22"/>
        </w:rPr>
        <w:t>how to manually calculate the test statistic</w:t>
      </w:r>
      <w:r w:rsidR="005D5A8D">
        <w:rPr>
          <w:sz w:val="22"/>
          <w:szCs w:val="22"/>
        </w:rPr>
        <w:t>,</w:t>
      </w:r>
      <w:r w:rsidRPr="00F1550E">
        <w:rPr>
          <w:sz w:val="22"/>
          <w:szCs w:val="22"/>
        </w:rPr>
        <w:t xml:space="preserve"> how to interpret the resulting </w:t>
      </w:r>
      <w:r w:rsidRPr="00D1331E">
        <w:rPr>
          <w:i/>
          <w:sz w:val="22"/>
          <w:szCs w:val="22"/>
        </w:rPr>
        <w:t>p</w:t>
      </w:r>
      <w:r w:rsidRPr="00F1550E">
        <w:rPr>
          <w:sz w:val="22"/>
          <w:szCs w:val="22"/>
        </w:rPr>
        <w:t xml:space="preserve">-values, and how to calculate the </w:t>
      </w:r>
      <w:r w:rsidRPr="00D1331E">
        <w:rPr>
          <w:i/>
          <w:sz w:val="22"/>
          <w:szCs w:val="22"/>
        </w:rPr>
        <w:t>p</w:t>
      </w:r>
      <w:r w:rsidRPr="00F1550E">
        <w:rPr>
          <w:sz w:val="22"/>
          <w:szCs w:val="22"/>
        </w:rPr>
        <w:t>-value automatically using a recent</w:t>
      </w:r>
      <w:r w:rsidR="000516AD">
        <w:rPr>
          <w:sz w:val="22"/>
          <w:szCs w:val="22"/>
        </w:rPr>
        <w:t>ly-added</w:t>
      </w:r>
      <w:r w:rsidRPr="00F1550E">
        <w:rPr>
          <w:sz w:val="22"/>
          <w:szCs w:val="22"/>
        </w:rPr>
        <w:t xml:space="preserve"> Excel function.</w:t>
      </w:r>
    </w:p>
    <w:sectPr w:rsidR="00465348" w:rsidRPr="00430C9B" w:rsidSect="00751E0B">
      <w:headerReference w:type="defaul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FEE05" w16cid:durableId="1F26AB80"/>
  <w16cid:commentId w16cid:paraId="5E4DEC3E" w16cid:durableId="1F26A99E"/>
  <w16cid:commentId w16cid:paraId="29939A20" w16cid:durableId="1F26C12F"/>
  <w16cid:commentId w16cid:paraId="32E4757B" w16cid:durableId="1F26C7DE"/>
  <w16cid:commentId w16cid:paraId="0D4C74A4" w16cid:durableId="1F26B0D2"/>
  <w16cid:commentId w16cid:paraId="2B544E40" w16cid:durableId="1F26B314"/>
  <w16cid:commentId w16cid:paraId="2FDB891A" w16cid:durableId="1F26B29C"/>
  <w16cid:commentId w16cid:paraId="042F51D4" w16cid:durableId="1F26B4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83DE7" w14:textId="77777777" w:rsidR="00394121" w:rsidRDefault="00394121" w:rsidP="00D75295">
      <w:r>
        <w:separator/>
      </w:r>
    </w:p>
  </w:endnote>
  <w:endnote w:type="continuationSeparator" w:id="0">
    <w:p w14:paraId="4C0B31DC" w14:textId="77777777" w:rsidR="00394121" w:rsidRDefault="00394121" w:rsidP="00D75295">
      <w:r>
        <w:continuationSeparator/>
      </w:r>
    </w:p>
  </w:endnote>
  <w:endnote w:type="continuationNotice" w:id="1">
    <w:p w14:paraId="4E4FE189" w14:textId="77777777" w:rsidR="00394121" w:rsidRDefault="00394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93EC0" w14:textId="77777777" w:rsidR="00394121" w:rsidRDefault="00394121" w:rsidP="00D75295">
      <w:r>
        <w:separator/>
      </w:r>
    </w:p>
  </w:footnote>
  <w:footnote w:type="continuationSeparator" w:id="0">
    <w:p w14:paraId="41C1DB4F" w14:textId="77777777" w:rsidR="00394121" w:rsidRDefault="00394121" w:rsidP="00D75295">
      <w:r>
        <w:continuationSeparator/>
      </w:r>
    </w:p>
  </w:footnote>
  <w:footnote w:type="continuationNotice" w:id="1">
    <w:p w14:paraId="3FB63E7B" w14:textId="77777777" w:rsidR="00394121" w:rsidRDefault="00394121"/>
  </w:footnote>
  <w:footnote w:id="2">
    <w:p w14:paraId="793CD50A" w14:textId="3BEB6DB2" w:rsidR="00C3234B" w:rsidRDefault="00C3234B" w:rsidP="00F1550E">
      <w:pPr>
        <w:pStyle w:val="Footnote"/>
      </w:pPr>
      <w:r>
        <w:rPr>
          <w:rStyle w:val="FootnoteReference"/>
        </w:rPr>
        <w:footnoteRef/>
      </w:r>
      <w:r>
        <w:t xml:space="preserve"> R. A. Fisher, “</w:t>
      </w:r>
      <w:r w:rsidRPr="00001AE4">
        <w:t xml:space="preserve">On the Interpretation of </w:t>
      </w:r>
      <w:r w:rsidR="00564AC9">
        <w:t>X</w:t>
      </w:r>
      <w:r w:rsidR="00564AC9" w:rsidRPr="00E33C5E">
        <w:rPr>
          <w:vertAlign w:val="superscript"/>
        </w:rPr>
        <w:t>2</w:t>
      </w:r>
      <w:r w:rsidRPr="00001AE4">
        <w:t xml:space="preserve"> from Contingency Tables, and the Calculation of P</w:t>
      </w:r>
      <w:r>
        <w:t xml:space="preserve">,” </w:t>
      </w:r>
      <w:r w:rsidRPr="006E12C7">
        <w:rPr>
          <w:i/>
        </w:rPr>
        <w:t>Journal of the Royal Statistical Societ</w:t>
      </w:r>
      <w:r w:rsidRPr="00491CA1">
        <w:rPr>
          <w:i/>
        </w:rPr>
        <w:t>y</w:t>
      </w:r>
      <w:r>
        <w:rPr>
          <w:i/>
        </w:rPr>
        <w:t xml:space="preserve"> </w:t>
      </w:r>
      <w:r>
        <w:t>85, no. 1 (January 1922): 87</w:t>
      </w:r>
      <w:r w:rsidR="00564AC9">
        <w:t>–</w:t>
      </w:r>
      <w:r>
        <w:t>94</w:t>
      </w:r>
      <w:r w:rsidR="000F571A">
        <w:t>.</w:t>
      </w:r>
      <w:bookmarkStart w:id="0" w:name="_GoBack"/>
      <w:bookmarkEnd w:id="0"/>
    </w:p>
  </w:footnote>
  <w:footnote w:id="3">
    <w:p w14:paraId="2DC5D081" w14:textId="25D94B30" w:rsidR="00C3234B" w:rsidRDefault="00C3234B" w:rsidP="00F1550E">
      <w:pPr>
        <w:pStyle w:val="Footnote"/>
      </w:pPr>
      <w:r>
        <w:rPr>
          <w:rStyle w:val="FootnoteReference"/>
        </w:rPr>
        <w:footnoteRef/>
      </w:r>
      <w:r>
        <w:t xml:space="preserve"> </w:t>
      </w:r>
      <w:r w:rsidRPr="005F3FF5">
        <w:t>Phillip E.</w:t>
      </w:r>
      <w:r>
        <w:t xml:space="preserve"> </w:t>
      </w:r>
      <w:r w:rsidRPr="005F3FF5">
        <w:t>Pfeifer</w:t>
      </w:r>
      <w:r>
        <w:t xml:space="preserve">, </w:t>
      </w:r>
      <w:r w:rsidRPr="006E12C7">
        <w:rPr>
          <w:i/>
        </w:rPr>
        <w:t>Chi-square Goodness-of-Fit Test</w:t>
      </w:r>
      <w:r>
        <w:rPr>
          <w:i/>
        </w:rPr>
        <w:t xml:space="preserve"> </w:t>
      </w:r>
      <w:r>
        <w:t xml:space="preserve">(Charlottesville, VA: Darden Business Publishing, </w:t>
      </w:r>
      <w:r w:rsidRPr="005F3FF5">
        <w:t>2006</w:t>
      </w:r>
      <w:r>
        <w:t>). Available from Ivey Publishing, product no. UVAQA0692.</w:t>
      </w:r>
    </w:p>
  </w:footnote>
  <w:footnote w:id="4">
    <w:p w14:paraId="18DC9FAF" w14:textId="1C2645B5" w:rsidR="00C3234B" w:rsidRDefault="00C3234B" w:rsidP="00F1550E">
      <w:pPr>
        <w:pStyle w:val="Footnote"/>
      </w:pPr>
      <w:r>
        <w:rPr>
          <w:rStyle w:val="FootnoteReference"/>
        </w:rPr>
        <w:footnoteRef/>
      </w:r>
      <w:r>
        <w:t xml:space="preserve"> </w:t>
      </w:r>
      <w:r w:rsidRPr="00F45662">
        <w:t>“</w:t>
      </w:r>
      <w:r w:rsidRPr="005F3FF5">
        <w:t xml:space="preserve">CHISQ.DIST </w:t>
      </w:r>
      <w:r>
        <w:t>F</w:t>
      </w:r>
      <w:r w:rsidRPr="005F3FF5">
        <w:t>unction</w:t>
      </w:r>
      <w:r>
        <w:t xml:space="preserve">,” Microsoft: Support, accessed July 23, 2018, </w:t>
      </w:r>
      <w:r w:rsidRPr="00A0498E">
        <w:t>https://support.office.com/en-us/article/chisq-dist-function-8486b05e-5c05-4942-a9ea-f6b341518732</w:t>
      </w:r>
      <w:r>
        <w:t>.</w:t>
      </w:r>
    </w:p>
  </w:footnote>
  <w:footnote w:id="5">
    <w:p w14:paraId="62E6C69A" w14:textId="034CFF5C" w:rsidR="00C3234B" w:rsidRDefault="00C3234B" w:rsidP="00430C9B">
      <w:pPr>
        <w:pStyle w:val="Footnote"/>
      </w:pPr>
      <w:r>
        <w:rPr>
          <w:rStyle w:val="FootnoteReference"/>
        </w:rPr>
        <w:footnoteRef/>
      </w:r>
      <w:r>
        <w:t xml:space="preserve"> “</w:t>
      </w:r>
      <w:r w:rsidRPr="005F3FF5">
        <w:t>CHISQ.</w:t>
      </w:r>
      <w:r>
        <w:t>TEST</w:t>
      </w:r>
      <w:r w:rsidRPr="005F3FF5">
        <w:t xml:space="preserve"> </w:t>
      </w:r>
      <w:r>
        <w:t>F</w:t>
      </w:r>
      <w:r w:rsidRPr="005F3FF5">
        <w:t>unction</w:t>
      </w:r>
      <w:r>
        <w:t xml:space="preserve">,” Microsoft: Support, accessed July 23, 2018, </w:t>
      </w:r>
      <w:r w:rsidRPr="00A0498E">
        <w:t>https://support.office.com/en-us/article/chisq-test-function-2e8a7861-b14a-4985-aa93-fb88de3f260f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69C67" w14:textId="20868BAE" w:rsidR="00C3234B" w:rsidRPr="00C92CC4" w:rsidRDefault="00C3234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F571A">
      <w:rPr>
        <w:rFonts w:ascii="Arial" w:hAnsi="Arial"/>
        <w:b/>
        <w:noProof/>
      </w:rPr>
      <w:t>5</w:t>
    </w:r>
    <w:r>
      <w:rPr>
        <w:rFonts w:ascii="Arial" w:hAnsi="Arial"/>
        <w:b/>
      </w:rPr>
      <w:fldChar w:fldCharType="end"/>
    </w:r>
    <w:r>
      <w:rPr>
        <w:rFonts w:ascii="Arial" w:hAnsi="Arial"/>
        <w:b/>
      </w:rPr>
      <w:tab/>
    </w:r>
    <w:r w:rsidR="005B4DDD">
      <w:rPr>
        <w:rFonts w:ascii="Arial" w:hAnsi="Arial"/>
        <w:b/>
      </w:rPr>
      <w:t>9B18E014</w:t>
    </w:r>
  </w:p>
  <w:p w14:paraId="057AD81D" w14:textId="77777777" w:rsidR="00C3234B" w:rsidRDefault="00C3234B" w:rsidP="00D13667">
    <w:pPr>
      <w:pStyle w:val="Header"/>
      <w:tabs>
        <w:tab w:val="clear" w:pos="4680"/>
      </w:tabs>
      <w:rPr>
        <w:sz w:val="18"/>
        <w:szCs w:val="18"/>
      </w:rPr>
    </w:pPr>
  </w:p>
  <w:p w14:paraId="54C188F5" w14:textId="77777777" w:rsidR="00C3234B" w:rsidRPr="00C92CC4" w:rsidRDefault="00C3234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305D62"/>
    <w:multiLevelType w:val="hybridMultilevel"/>
    <w:tmpl w:val="A4C24DF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A617A"/>
    <w:multiLevelType w:val="hybridMultilevel"/>
    <w:tmpl w:val="8B166C62"/>
    <w:lvl w:ilvl="0" w:tplc="10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C7C9B"/>
    <w:multiLevelType w:val="hybridMultilevel"/>
    <w:tmpl w:val="11BCAC8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34"/>
  </w:num>
  <w:num w:numId="4">
    <w:abstractNumId w:val="16"/>
  </w:num>
  <w:num w:numId="5">
    <w:abstractNumId w:val="27"/>
  </w:num>
  <w:num w:numId="6">
    <w:abstractNumId w:val="32"/>
  </w:num>
  <w:num w:numId="7">
    <w:abstractNumId w:val="24"/>
  </w:num>
  <w:num w:numId="8">
    <w:abstractNumId w:val="33"/>
  </w:num>
  <w:num w:numId="9">
    <w:abstractNumId w:val="12"/>
  </w:num>
  <w:num w:numId="10">
    <w:abstractNumId w:val="20"/>
  </w:num>
  <w:num w:numId="11">
    <w:abstractNumId w:val="13"/>
  </w:num>
  <w:num w:numId="12">
    <w:abstractNumId w:val="38"/>
  </w:num>
  <w:num w:numId="13">
    <w:abstractNumId w:val="17"/>
  </w:num>
  <w:num w:numId="14">
    <w:abstractNumId w:val="31"/>
  </w:num>
  <w:num w:numId="15">
    <w:abstractNumId w:val="39"/>
  </w:num>
  <w:num w:numId="16">
    <w:abstractNumId w:val="19"/>
  </w:num>
  <w:num w:numId="17">
    <w:abstractNumId w:val="26"/>
  </w:num>
  <w:num w:numId="18">
    <w:abstractNumId w:val="18"/>
  </w:num>
  <w:num w:numId="19">
    <w:abstractNumId w:val="22"/>
  </w:num>
  <w:num w:numId="20">
    <w:abstractNumId w:val="37"/>
  </w:num>
  <w:num w:numId="21">
    <w:abstractNumId w:val="28"/>
  </w:num>
  <w:num w:numId="22">
    <w:abstractNumId w:val="29"/>
  </w:num>
  <w:num w:numId="23">
    <w:abstractNumId w:val="10"/>
  </w:num>
  <w:num w:numId="24">
    <w:abstractNumId w:val="15"/>
  </w:num>
  <w:num w:numId="25">
    <w:abstractNumId w:val="40"/>
  </w:num>
  <w:num w:numId="26">
    <w:abstractNumId w:val="41"/>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5"/>
  </w:num>
  <w:num w:numId="40">
    <w:abstractNumId w:val="11"/>
  </w:num>
  <w:num w:numId="41">
    <w:abstractNumId w:val="30"/>
  </w:num>
  <w:num w:numId="4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516"/>
    <w:rsid w:val="00016759"/>
    <w:rsid w:val="000216CE"/>
    <w:rsid w:val="00024ED4"/>
    <w:rsid w:val="00025DC7"/>
    <w:rsid w:val="00035F09"/>
    <w:rsid w:val="000415FF"/>
    <w:rsid w:val="00044ECC"/>
    <w:rsid w:val="00046710"/>
    <w:rsid w:val="000516AD"/>
    <w:rsid w:val="000531D3"/>
    <w:rsid w:val="0005646B"/>
    <w:rsid w:val="0008102D"/>
    <w:rsid w:val="00081B2E"/>
    <w:rsid w:val="00092195"/>
    <w:rsid w:val="00094C0E"/>
    <w:rsid w:val="000D0232"/>
    <w:rsid w:val="000D3813"/>
    <w:rsid w:val="000D7091"/>
    <w:rsid w:val="000E7E5B"/>
    <w:rsid w:val="000F0C22"/>
    <w:rsid w:val="000F571A"/>
    <w:rsid w:val="000F6B09"/>
    <w:rsid w:val="000F6FDC"/>
    <w:rsid w:val="00104567"/>
    <w:rsid w:val="00104916"/>
    <w:rsid w:val="00104AA7"/>
    <w:rsid w:val="0012732D"/>
    <w:rsid w:val="00141DEC"/>
    <w:rsid w:val="00143F25"/>
    <w:rsid w:val="00152682"/>
    <w:rsid w:val="00154FC9"/>
    <w:rsid w:val="0019241A"/>
    <w:rsid w:val="001A22D1"/>
    <w:rsid w:val="001A752D"/>
    <w:rsid w:val="001A757E"/>
    <w:rsid w:val="001B5032"/>
    <w:rsid w:val="001C7777"/>
    <w:rsid w:val="001E364F"/>
    <w:rsid w:val="001F1E28"/>
    <w:rsid w:val="001F4222"/>
    <w:rsid w:val="00203AA1"/>
    <w:rsid w:val="00213E98"/>
    <w:rsid w:val="0023081A"/>
    <w:rsid w:val="0023683F"/>
    <w:rsid w:val="002660F7"/>
    <w:rsid w:val="002B1E7F"/>
    <w:rsid w:val="002E4F70"/>
    <w:rsid w:val="002F460C"/>
    <w:rsid w:val="002F48D6"/>
    <w:rsid w:val="00317391"/>
    <w:rsid w:val="00326216"/>
    <w:rsid w:val="00336580"/>
    <w:rsid w:val="00354899"/>
    <w:rsid w:val="00354E0A"/>
    <w:rsid w:val="00355FD6"/>
    <w:rsid w:val="00364A5C"/>
    <w:rsid w:val="00373FB1"/>
    <w:rsid w:val="00394121"/>
    <w:rsid w:val="00396C76"/>
    <w:rsid w:val="003B30D8"/>
    <w:rsid w:val="003B7EF2"/>
    <w:rsid w:val="003C3FA4"/>
    <w:rsid w:val="003D0BA1"/>
    <w:rsid w:val="003F2B0C"/>
    <w:rsid w:val="004105B2"/>
    <w:rsid w:val="00412900"/>
    <w:rsid w:val="00421ADA"/>
    <w:rsid w:val="004221E4"/>
    <w:rsid w:val="004273F8"/>
    <w:rsid w:val="00430C9B"/>
    <w:rsid w:val="004355A3"/>
    <w:rsid w:val="00441972"/>
    <w:rsid w:val="00446546"/>
    <w:rsid w:val="00452769"/>
    <w:rsid w:val="00465348"/>
    <w:rsid w:val="00491CA1"/>
    <w:rsid w:val="004B1CCB"/>
    <w:rsid w:val="004B632F"/>
    <w:rsid w:val="004D3FB1"/>
    <w:rsid w:val="004D6F21"/>
    <w:rsid w:val="004D73A5"/>
    <w:rsid w:val="005160F1"/>
    <w:rsid w:val="00524F2F"/>
    <w:rsid w:val="00527E5C"/>
    <w:rsid w:val="00532CF5"/>
    <w:rsid w:val="005528CB"/>
    <w:rsid w:val="005601CB"/>
    <w:rsid w:val="00564AC9"/>
    <w:rsid w:val="00566771"/>
    <w:rsid w:val="00581717"/>
    <w:rsid w:val="00581E2E"/>
    <w:rsid w:val="00584F15"/>
    <w:rsid w:val="0059514B"/>
    <w:rsid w:val="005A1B0F"/>
    <w:rsid w:val="005B11F2"/>
    <w:rsid w:val="005B22B6"/>
    <w:rsid w:val="005B4DDD"/>
    <w:rsid w:val="005D5A8D"/>
    <w:rsid w:val="005E082B"/>
    <w:rsid w:val="006163F7"/>
    <w:rsid w:val="00627C63"/>
    <w:rsid w:val="0063350B"/>
    <w:rsid w:val="00650570"/>
    <w:rsid w:val="00651045"/>
    <w:rsid w:val="00652606"/>
    <w:rsid w:val="006946EE"/>
    <w:rsid w:val="006A02D2"/>
    <w:rsid w:val="006A58A9"/>
    <w:rsid w:val="006A606D"/>
    <w:rsid w:val="006C0371"/>
    <w:rsid w:val="006C08B6"/>
    <w:rsid w:val="006C0B1A"/>
    <w:rsid w:val="006C1787"/>
    <w:rsid w:val="006C6065"/>
    <w:rsid w:val="006C7F9F"/>
    <w:rsid w:val="006E12C7"/>
    <w:rsid w:val="006E2F6D"/>
    <w:rsid w:val="006E58F6"/>
    <w:rsid w:val="006E77E1"/>
    <w:rsid w:val="006F131D"/>
    <w:rsid w:val="00706136"/>
    <w:rsid w:val="00711642"/>
    <w:rsid w:val="007507C6"/>
    <w:rsid w:val="00751E0B"/>
    <w:rsid w:val="00752BCD"/>
    <w:rsid w:val="00766DA1"/>
    <w:rsid w:val="00772EEB"/>
    <w:rsid w:val="00780D94"/>
    <w:rsid w:val="00781E16"/>
    <w:rsid w:val="007866A6"/>
    <w:rsid w:val="007958D9"/>
    <w:rsid w:val="007A130D"/>
    <w:rsid w:val="007A454E"/>
    <w:rsid w:val="007A4639"/>
    <w:rsid w:val="007D1A2D"/>
    <w:rsid w:val="007D4102"/>
    <w:rsid w:val="007F43B7"/>
    <w:rsid w:val="00821FFC"/>
    <w:rsid w:val="008271CA"/>
    <w:rsid w:val="008467D5"/>
    <w:rsid w:val="00890BF0"/>
    <w:rsid w:val="00891FE6"/>
    <w:rsid w:val="008A4DC4"/>
    <w:rsid w:val="008B438C"/>
    <w:rsid w:val="008B7C60"/>
    <w:rsid w:val="008D046D"/>
    <w:rsid w:val="008D06CA"/>
    <w:rsid w:val="008D3A46"/>
    <w:rsid w:val="009067A4"/>
    <w:rsid w:val="00930885"/>
    <w:rsid w:val="00933D68"/>
    <w:rsid w:val="009340DB"/>
    <w:rsid w:val="0094262F"/>
    <w:rsid w:val="0094618C"/>
    <w:rsid w:val="0095684B"/>
    <w:rsid w:val="00972498"/>
    <w:rsid w:val="0097481F"/>
    <w:rsid w:val="00974CC6"/>
    <w:rsid w:val="00976AD4"/>
    <w:rsid w:val="00995547"/>
    <w:rsid w:val="009A312F"/>
    <w:rsid w:val="009A5348"/>
    <w:rsid w:val="009B0AB7"/>
    <w:rsid w:val="009C76D5"/>
    <w:rsid w:val="009E23A2"/>
    <w:rsid w:val="009F7AA4"/>
    <w:rsid w:val="00A05DF5"/>
    <w:rsid w:val="00A10AD7"/>
    <w:rsid w:val="00A15AFA"/>
    <w:rsid w:val="00A2335D"/>
    <w:rsid w:val="00A559DB"/>
    <w:rsid w:val="00A569EA"/>
    <w:rsid w:val="00AA067F"/>
    <w:rsid w:val="00AF35FC"/>
    <w:rsid w:val="00AF5556"/>
    <w:rsid w:val="00B03639"/>
    <w:rsid w:val="00B0652A"/>
    <w:rsid w:val="00B07D55"/>
    <w:rsid w:val="00B40937"/>
    <w:rsid w:val="00B423EF"/>
    <w:rsid w:val="00B453DE"/>
    <w:rsid w:val="00B72597"/>
    <w:rsid w:val="00B81977"/>
    <w:rsid w:val="00B901F9"/>
    <w:rsid w:val="00BD6EFB"/>
    <w:rsid w:val="00C1584D"/>
    <w:rsid w:val="00C15BE2"/>
    <w:rsid w:val="00C3234B"/>
    <w:rsid w:val="00C3447F"/>
    <w:rsid w:val="00C67102"/>
    <w:rsid w:val="00C81491"/>
    <w:rsid w:val="00C81676"/>
    <w:rsid w:val="00C85C5D"/>
    <w:rsid w:val="00C92CC4"/>
    <w:rsid w:val="00CA0AFB"/>
    <w:rsid w:val="00CA2CE1"/>
    <w:rsid w:val="00CA3976"/>
    <w:rsid w:val="00CA50E3"/>
    <w:rsid w:val="00CA757B"/>
    <w:rsid w:val="00CB089A"/>
    <w:rsid w:val="00CC1787"/>
    <w:rsid w:val="00CC182C"/>
    <w:rsid w:val="00CD0824"/>
    <w:rsid w:val="00CD2908"/>
    <w:rsid w:val="00CE5D23"/>
    <w:rsid w:val="00D034BE"/>
    <w:rsid w:val="00D03A82"/>
    <w:rsid w:val="00D1331E"/>
    <w:rsid w:val="00D13667"/>
    <w:rsid w:val="00D15344"/>
    <w:rsid w:val="00D205FC"/>
    <w:rsid w:val="00D23F57"/>
    <w:rsid w:val="00D31BEC"/>
    <w:rsid w:val="00D63150"/>
    <w:rsid w:val="00D636BA"/>
    <w:rsid w:val="00D64A32"/>
    <w:rsid w:val="00D64EFC"/>
    <w:rsid w:val="00D75295"/>
    <w:rsid w:val="00D76CE9"/>
    <w:rsid w:val="00D97F12"/>
    <w:rsid w:val="00DA193E"/>
    <w:rsid w:val="00DA6095"/>
    <w:rsid w:val="00DB42E7"/>
    <w:rsid w:val="00DE01A6"/>
    <w:rsid w:val="00DE0E9F"/>
    <w:rsid w:val="00DE7A98"/>
    <w:rsid w:val="00DF32C2"/>
    <w:rsid w:val="00E20CD2"/>
    <w:rsid w:val="00E25E84"/>
    <w:rsid w:val="00E324BB"/>
    <w:rsid w:val="00E33C5E"/>
    <w:rsid w:val="00E34B39"/>
    <w:rsid w:val="00E42ACA"/>
    <w:rsid w:val="00E471A7"/>
    <w:rsid w:val="00E635CF"/>
    <w:rsid w:val="00EA1EE1"/>
    <w:rsid w:val="00EA35F0"/>
    <w:rsid w:val="00EC6E0A"/>
    <w:rsid w:val="00ED4E18"/>
    <w:rsid w:val="00EE1F37"/>
    <w:rsid w:val="00F0159C"/>
    <w:rsid w:val="00F105B7"/>
    <w:rsid w:val="00F13220"/>
    <w:rsid w:val="00F1550E"/>
    <w:rsid w:val="00F17A21"/>
    <w:rsid w:val="00F256F9"/>
    <w:rsid w:val="00F37B27"/>
    <w:rsid w:val="00F43AE8"/>
    <w:rsid w:val="00F45662"/>
    <w:rsid w:val="00F46556"/>
    <w:rsid w:val="00F50E91"/>
    <w:rsid w:val="00F57D29"/>
    <w:rsid w:val="00F72472"/>
    <w:rsid w:val="00F73825"/>
    <w:rsid w:val="00F96201"/>
    <w:rsid w:val="00FD0B18"/>
    <w:rsid w:val="00FD2FAD"/>
    <w:rsid w:val="00FD743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AA20E4"/>
  <w15:docId w15:val="{3084105B-FAFD-4D31-A724-A2B6289C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F1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03B80-8228-4035-9A5D-FF1F4DB51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Casssandra Anderson</cp:lastModifiedBy>
  <cp:revision>4</cp:revision>
  <cp:lastPrinted>2015-03-04T20:34:00Z</cp:lastPrinted>
  <dcterms:created xsi:type="dcterms:W3CDTF">2018-09-05T14:06:00Z</dcterms:created>
  <dcterms:modified xsi:type="dcterms:W3CDTF">2018-10-15T15:49:00Z</dcterms:modified>
</cp:coreProperties>
</file>