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1F0B26" w:rsidP="00F105B7">
      <w:pPr>
        <w:pStyle w:val="ProductNumber"/>
      </w:pPr>
      <w:r>
        <w:t>9B18E015</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1F0B26" w:rsidP="00013360">
      <w:pPr>
        <w:pStyle w:val="CaseTitle"/>
        <w:spacing w:after="0" w:line="240" w:lineRule="auto"/>
        <w:rPr>
          <w:sz w:val="20"/>
          <w:szCs w:val="20"/>
        </w:rPr>
      </w:pPr>
      <w:r w:rsidRPr="00370003">
        <w:rPr>
          <w:rFonts w:ascii="Arial Bold" w:hAnsi="Arial Bold"/>
          <w:lang w:val="en-GB"/>
        </w:rPr>
        <w:t>The Best Hitter in Baseball</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1F0B26" w:rsidP="00627C63">
      <w:pPr>
        <w:pStyle w:val="StyleCopyrightStatementAfter0ptBottomSinglesolidline1"/>
      </w:pPr>
      <w:r>
        <w:t>Kyle Maclean</w:t>
      </w:r>
      <w:r w:rsidR="00F94C30" w:rsidRPr="00F94C30">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52682">
        <w:t xml:space="preserve"> do</w:t>
      </w:r>
      <w:r>
        <w:t>es</w:t>
      </w:r>
      <w:r w:rsidR="00152682">
        <w:t xml:space="preserve"> not intend to illustrate either effective or ineffective handling of a managerial situation. The author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1F0B26">
        <w:t>18</w:t>
      </w:r>
      <w:r>
        <w:t>, Ivey Business School Foundation</w:t>
      </w:r>
      <w:r>
        <w:tab/>
        <w:t>Version: 20</w:t>
      </w:r>
      <w:r w:rsidR="001F0B26">
        <w:t>18</w:t>
      </w:r>
      <w:r>
        <w:t>-</w:t>
      </w:r>
      <w:r w:rsidR="001F0B26">
        <w:t>10</w:t>
      </w:r>
      <w:r>
        <w:t>-</w:t>
      </w:r>
      <w:r w:rsidR="00982AB8">
        <w:t>04</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1F0B26" w:rsidRPr="00370003" w:rsidRDefault="001F0B26" w:rsidP="001F0B26">
      <w:pPr>
        <w:pStyle w:val="casehead10"/>
        <w:rPr>
          <w:lang w:val="en-GB"/>
        </w:rPr>
      </w:pPr>
      <w:r w:rsidRPr="00370003">
        <w:rPr>
          <w:lang w:val="en-GB"/>
        </w:rPr>
        <w:t>THE LIST</w:t>
      </w:r>
    </w:p>
    <w:p w:rsidR="001F0B26" w:rsidRPr="00811F05" w:rsidRDefault="001F0B26" w:rsidP="001F0B26">
      <w:pPr>
        <w:pStyle w:val="BodyTextMain"/>
      </w:pPr>
    </w:p>
    <w:p w:rsidR="001F0B26" w:rsidRPr="00811F05" w:rsidRDefault="001F0B26" w:rsidP="001F0B26">
      <w:pPr>
        <w:pStyle w:val="BodyTextMain"/>
      </w:pPr>
      <w:r w:rsidRPr="00811F05">
        <w:t xml:space="preserve">Kevin </w:t>
      </w:r>
      <w:proofErr w:type="spellStart"/>
      <w:r w:rsidRPr="00811F05">
        <w:t>DeKuyper</w:t>
      </w:r>
      <w:proofErr w:type="spellEnd"/>
      <w:r w:rsidRPr="00811F05">
        <w:t xml:space="preserve">, a sports journalist based in Houston, Texas, was scratching his head in confusion at his editor’s latest idea. </w:t>
      </w:r>
      <w:r w:rsidR="00982AB8">
        <w:t>His editor</w:t>
      </w:r>
      <w:r w:rsidRPr="00811F05">
        <w:t xml:space="preserve"> had emailed him the night before proposing an article on the best (and worst) Major League Baseball (MLB) hitters of all time. The first step was to provide a list of the players </w:t>
      </w:r>
      <w:r>
        <w:t>who</w:t>
      </w:r>
      <w:r w:rsidRPr="00811F05">
        <w:t xml:space="preserve"> would be profiled. This meant finding the 10 best (and worst) batters. Luckily, </w:t>
      </w:r>
      <w:proofErr w:type="spellStart"/>
      <w:r w:rsidR="00982AB8">
        <w:t>DeKuyper</w:t>
      </w:r>
      <w:proofErr w:type="spellEnd"/>
      <w:r w:rsidRPr="00811F05">
        <w:t xml:space="preserve"> editor had included helpful career batting statistics on which to base the analysis (see Exhibit 1). </w:t>
      </w:r>
    </w:p>
    <w:p w:rsidR="001F0B26" w:rsidRPr="00811F05" w:rsidRDefault="001F0B26" w:rsidP="001F0B26">
      <w:pPr>
        <w:pStyle w:val="BodyTextMain"/>
      </w:pPr>
    </w:p>
    <w:p w:rsidR="001F0B26" w:rsidRPr="00811F05" w:rsidRDefault="001F0B26" w:rsidP="001F0B26">
      <w:pPr>
        <w:pStyle w:val="BodyTextMain"/>
      </w:pPr>
      <w:r w:rsidRPr="00811F05">
        <w:t xml:space="preserve">The file contained the name of each player (excluding pitchers) from 1871 to 2016, the players’ number of at-bats (batting attempts), </w:t>
      </w:r>
      <w:proofErr w:type="gramStart"/>
      <w:r w:rsidRPr="00811F05">
        <w:t>the</w:t>
      </w:r>
      <w:proofErr w:type="gramEnd"/>
      <w:r w:rsidRPr="00811F05">
        <w:t xml:space="preserve"> number of successful hits for each player, and using the two data points, the players’ batting average. The batting average was calculated as the number of hits divided by the number of at-bats. For example, a 0.300 batting average (commonly referred to as “batting 300”) was considered good, and a higher batting average meant a better player. </w:t>
      </w:r>
    </w:p>
    <w:p w:rsidR="001F0B26" w:rsidRPr="00811F05" w:rsidRDefault="001F0B26" w:rsidP="001F0B26">
      <w:pPr>
        <w:pStyle w:val="BodyTextMain"/>
      </w:pPr>
    </w:p>
    <w:p w:rsidR="001F0B26" w:rsidRPr="00811F05" w:rsidRDefault="001F0B26" w:rsidP="001F0B26">
      <w:pPr>
        <w:pStyle w:val="BodyTextMain"/>
      </w:pPr>
      <w:r w:rsidRPr="00811F05">
        <w:t xml:space="preserve">In his small desk cubicle, </w:t>
      </w:r>
      <w:proofErr w:type="spellStart"/>
      <w:r w:rsidRPr="00811F05">
        <w:t>DeKuyper</w:t>
      </w:r>
      <w:proofErr w:type="spellEnd"/>
      <w:r w:rsidRPr="00811F05">
        <w:t xml:space="preserve"> looked at the list of over 9,000 names in the Microsoft Excel file. The email ended with a note from his editor with a suggestion: “</w:t>
      </w:r>
      <w:bookmarkStart w:id="0" w:name="_Hlk521354765"/>
      <w:r w:rsidRPr="00811F05">
        <w:t>Maybe just rank them based on batting average and take the top and bottom 10 hitters. That should be suffic</w:t>
      </w:r>
      <w:bookmarkEnd w:id="0"/>
      <w:r w:rsidRPr="00811F05">
        <w:t xml:space="preserve">ient.” He hoped this would be true but wondered if that was the best approach. </w:t>
      </w:r>
      <w:proofErr w:type="spellStart"/>
      <w:r w:rsidRPr="00811F05">
        <w:t>DeKuyper</w:t>
      </w:r>
      <w:proofErr w:type="spellEnd"/>
      <w:r w:rsidRPr="00811F05">
        <w:t xml:space="preserve"> remembered a recent article about Bayesian updating and beta distribution (see Exhibit 2) and wondered if this could help him quantify uncertainty in hitting rates. For example, after ranking the players could he quantify the probability that he ranked them incorrectly? </w:t>
      </w:r>
      <w:r>
        <w:t xml:space="preserve">Being </w:t>
      </w:r>
      <w:r w:rsidRPr="00811F05">
        <w:t>a data</w:t>
      </w:r>
      <w:r>
        <w:t>-</w:t>
      </w:r>
      <w:r w:rsidRPr="00811F05">
        <w:t>based article</w:t>
      </w:r>
      <w:r>
        <w:t xml:space="preserve"> meant</w:t>
      </w:r>
      <w:r w:rsidRPr="00811F05">
        <w:t xml:space="preserve"> that he needed to justify his </w:t>
      </w:r>
      <w:proofErr w:type="gramStart"/>
      <w:r w:rsidRPr="00811F05">
        <w:t>choices</w:t>
      </w:r>
      <w:r>
        <w:t>,</w:t>
      </w:r>
      <w:proofErr w:type="gramEnd"/>
      <w:r w:rsidRPr="00811F05">
        <w:t xml:space="preserve"> and he wanted his decisions to be based on sound statistical grounds.</w:t>
      </w:r>
    </w:p>
    <w:p w:rsidR="001F0B26" w:rsidRPr="00811F05" w:rsidRDefault="001F0B26" w:rsidP="001F0B26">
      <w:pPr>
        <w:pStyle w:val="BodyTextMain"/>
      </w:pPr>
      <w:r w:rsidRPr="00811F05">
        <w:br w:type="page"/>
      </w:r>
    </w:p>
    <w:p w:rsidR="001F0B26" w:rsidRPr="00370003" w:rsidRDefault="001F0B26" w:rsidP="001F0B26">
      <w:pPr>
        <w:pStyle w:val="casehead10"/>
        <w:jc w:val="center"/>
        <w:rPr>
          <w:lang w:val="en-GB"/>
        </w:rPr>
      </w:pPr>
      <w:r w:rsidRPr="00370003">
        <w:rPr>
          <w:lang w:val="en-GB"/>
        </w:rPr>
        <w:lastRenderedPageBreak/>
        <w:t>Exhibit 1: Sample Data</w:t>
      </w:r>
    </w:p>
    <w:p w:rsidR="001F0B26" w:rsidRPr="00370003" w:rsidRDefault="001F0B26" w:rsidP="001F0B26">
      <w:pPr>
        <w:pStyle w:val="BodyTextMain"/>
        <w:rPr>
          <w:lang w:val="en-GB"/>
        </w:rPr>
      </w:pPr>
    </w:p>
    <w:tbl>
      <w:tblPr>
        <w:tblStyle w:val="PlainTable11"/>
        <w:tblW w:w="7853" w:type="dxa"/>
        <w:jc w:val="center"/>
        <w:tblInd w:w="501" w:type="dxa"/>
        <w:tblLook w:val="04A0" w:firstRow="1" w:lastRow="0" w:firstColumn="1" w:lastColumn="0" w:noHBand="0" w:noVBand="1"/>
      </w:tblPr>
      <w:tblGrid>
        <w:gridCol w:w="943"/>
        <w:gridCol w:w="2293"/>
        <w:gridCol w:w="1290"/>
        <w:gridCol w:w="1290"/>
        <w:gridCol w:w="2037"/>
      </w:tblGrid>
      <w:tr w:rsidR="001F0B26" w:rsidRPr="00370003" w:rsidTr="009F397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43" w:type="dxa"/>
            <w:shd w:val="clear" w:color="auto" w:fill="auto"/>
            <w:noWrap/>
            <w:hideMark/>
          </w:tcPr>
          <w:p w:rsidR="001F0B26" w:rsidRPr="00370003" w:rsidRDefault="001F0B26" w:rsidP="009F3975">
            <w:pPr>
              <w:jc w:val="center"/>
              <w:rPr>
                <w:rFonts w:ascii="Arial" w:hAnsi="Arial" w:cs="Arial"/>
                <w:lang w:val="en-GB"/>
              </w:rPr>
            </w:pPr>
          </w:p>
        </w:tc>
        <w:tc>
          <w:tcPr>
            <w:tcW w:w="2293" w:type="dxa"/>
            <w:shd w:val="clear" w:color="auto" w:fill="auto"/>
            <w:noWrap/>
            <w:hideMark/>
          </w:tcPr>
          <w:p w:rsidR="001F0B26" w:rsidRPr="00370003" w:rsidRDefault="001F0B26" w:rsidP="009F397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Player Name</w:t>
            </w:r>
          </w:p>
        </w:tc>
        <w:tc>
          <w:tcPr>
            <w:tcW w:w="1290" w:type="dxa"/>
            <w:shd w:val="clear" w:color="auto" w:fill="auto"/>
            <w:noWrap/>
            <w:hideMark/>
          </w:tcPr>
          <w:p w:rsidR="001F0B26" w:rsidRPr="00370003" w:rsidRDefault="001F0B26" w:rsidP="009F397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Hits</w:t>
            </w:r>
          </w:p>
        </w:tc>
        <w:tc>
          <w:tcPr>
            <w:tcW w:w="1290" w:type="dxa"/>
            <w:shd w:val="clear" w:color="auto" w:fill="auto"/>
            <w:noWrap/>
            <w:hideMark/>
          </w:tcPr>
          <w:p w:rsidR="001F0B26" w:rsidRPr="00370003" w:rsidRDefault="001F0B26" w:rsidP="009F397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At-Bats</w:t>
            </w:r>
          </w:p>
        </w:tc>
        <w:tc>
          <w:tcPr>
            <w:tcW w:w="2037" w:type="dxa"/>
            <w:shd w:val="clear" w:color="auto" w:fill="auto"/>
            <w:noWrap/>
            <w:hideMark/>
          </w:tcPr>
          <w:p w:rsidR="001F0B26" w:rsidRPr="00370003" w:rsidRDefault="001F0B26" w:rsidP="009F397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Batting Average</w:t>
            </w:r>
          </w:p>
        </w:tc>
      </w:tr>
      <w:tr w:rsidR="001F0B26" w:rsidRPr="00370003" w:rsidTr="009F39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43" w:type="dxa"/>
            <w:shd w:val="clear" w:color="auto" w:fill="auto"/>
            <w:noWrap/>
            <w:vAlign w:val="center"/>
            <w:hideMark/>
          </w:tcPr>
          <w:p w:rsidR="001F0B26" w:rsidRPr="00370003" w:rsidRDefault="001F0B26" w:rsidP="009F3975">
            <w:pPr>
              <w:rPr>
                <w:rFonts w:ascii="Arial" w:hAnsi="Arial" w:cs="Arial"/>
                <w:color w:val="000000"/>
                <w:lang w:val="en-GB"/>
              </w:rPr>
            </w:pPr>
            <w:r w:rsidRPr="00370003">
              <w:rPr>
                <w:rFonts w:ascii="Arial" w:hAnsi="Arial" w:cs="Arial"/>
                <w:color w:val="000000"/>
                <w:lang w:val="en-GB"/>
              </w:rPr>
              <w:t>1</w:t>
            </w:r>
          </w:p>
        </w:tc>
        <w:tc>
          <w:tcPr>
            <w:tcW w:w="2293" w:type="dxa"/>
            <w:shd w:val="clear" w:color="auto" w:fill="auto"/>
            <w:noWrap/>
            <w:vAlign w:val="center"/>
            <w:hideMark/>
          </w:tcPr>
          <w:p w:rsidR="001F0B26" w:rsidRPr="00370003" w:rsidRDefault="001F0B26" w:rsidP="009F3975">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Hank Aaron</w:t>
            </w:r>
          </w:p>
        </w:tc>
        <w:tc>
          <w:tcPr>
            <w:tcW w:w="1290" w:type="dxa"/>
            <w:shd w:val="clear" w:color="auto" w:fill="auto"/>
            <w:noWrap/>
            <w:vAlign w:val="center"/>
            <w:hideMark/>
          </w:tcPr>
          <w:p w:rsidR="001F0B26" w:rsidRPr="00370003" w:rsidRDefault="001F0B26" w:rsidP="009F3975">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3,771</w:t>
            </w:r>
          </w:p>
        </w:tc>
        <w:tc>
          <w:tcPr>
            <w:tcW w:w="1290" w:type="dxa"/>
            <w:shd w:val="clear" w:color="auto" w:fill="auto"/>
            <w:noWrap/>
            <w:vAlign w:val="center"/>
            <w:hideMark/>
          </w:tcPr>
          <w:p w:rsidR="001F0B26" w:rsidRPr="00370003" w:rsidRDefault="001F0B26" w:rsidP="009F3975">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12,364</w:t>
            </w:r>
          </w:p>
        </w:tc>
        <w:tc>
          <w:tcPr>
            <w:tcW w:w="2037" w:type="dxa"/>
            <w:shd w:val="clear" w:color="auto" w:fill="auto"/>
            <w:noWrap/>
            <w:vAlign w:val="center"/>
            <w:hideMark/>
          </w:tcPr>
          <w:p w:rsidR="001F0B26" w:rsidRPr="00370003" w:rsidRDefault="001F0B26" w:rsidP="009F3975">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0.304998</w:t>
            </w:r>
          </w:p>
        </w:tc>
      </w:tr>
      <w:tr w:rsidR="001F0B26" w:rsidRPr="00370003" w:rsidTr="009F3975">
        <w:trPr>
          <w:trHeight w:val="288"/>
          <w:jc w:val="center"/>
        </w:trPr>
        <w:tc>
          <w:tcPr>
            <w:cnfStyle w:val="001000000000" w:firstRow="0" w:lastRow="0" w:firstColumn="1" w:lastColumn="0" w:oddVBand="0" w:evenVBand="0" w:oddHBand="0" w:evenHBand="0" w:firstRowFirstColumn="0" w:firstRowLastColumn="0" w:lastRowFirstColumn="0" w:lastRowLastColumn="0"/>
            <w:tcW w:w="943" w:type="dxa"/>
            <w:shd w:val="clear" w:color="auto" w:fill="auto"/>
            <w:noWrap/>
            <w:vAlign w:val="center"/>
            <w:hideMark/>
          </w:tcPr>
          <w:p w:rsidR="001F0B26" w:rsidRPr="00370003" w:rsidRDefault="001F0B26" w:rsidP="009F3975">
            <w:pPr>
              <w:rPr>
                <w:rFonts w:ascii="Arial" w:hAnsi="Arial" w:cs="Arial"/>
                <w:color w:val="000000"/>
                <w:lang w:val="en-GB"/>
              </w:rPr>
            </w:pPr>
            <w:r w:rsidRPr="00370003">
              <w:rPr>
                <w:rFonts w:ascii="Arial" w:hAnsi="Arial" w:cs="Arial"/>
                <w:color w:val="000000"/>
                <w:lang w:val="en-GB"/>
              </w:rPr>
              <w:t>2</w:t>
            </w:r>
          </w:p>
        </w:tc>
        <w:tc>
          <w:tcPr>
            <w:tcW w:w="2293" w:type="dxa"/>
            <w:shd w:val="clear" w:color="auto" w:fill="auto"/>
            <w:noWrap/>
            <w:vAlign w:val="center"/>
            <w:hideMark/>
          </w:tcPr>
          <w:p w:rsidR="001F0B26" w:rsidRPr="00370003" w:rsidRDefault="001F0B26" w:rsidP="009F3975">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Tommie Aaron</w:t>
            </w:r>
          </w:p>
        </w:tc>
        <w:tc>
          <w:tcPr>
            <w:tcW w:w="1290" w:type="dxa"/>
            <w:shd w:val="clear" w:color="auto" w:fill="auto"/>
            <w:noWrap/>
            <w:vAlign w:val="center"/>
            <w:hideMark/>
          </w:tcPr>
          <w:p w:rsidR="001F0B26" w:rsidRPr="00370003" w:rsidRDefault="001F0B26" w:rsidP="009F3975">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216</w:t>
            </w:r>
          </w:p>
        </w:tc>
        <w:tc>
          <w:tcPr>
            <w:tcW w:w="1290" w:type="dxa"/>
            <w:shd w:val="clear" w:color="auto" w:fill="auto"/>
            <w:noWrap/>
            <w:vAlign w:val="center"/>
            <w:hideMark/>
          </w:tcPr>
          <w:p w:rsidR="001F0B26" w:rsidRPr="00370003" w:rsidRDefault="001F0B26" w:rsidP="009F3975">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944</w:t>
            </w:r>
          </w:p>
        </w:tc>
        <w:tc>
          <w:tcPr>
            <w:tcW w:w="2037" w:type="dxa"/>
            <w:shd w:val="clear" w:color="auto" w:fill="auto"/>
            <w:noWrap/>
            <w:vAlign w:val="center"/>
            <w:hideMark/>
          </w:tcPr>
          <w:p w:rsidR="001F0B26" w:rsidRPr="00370003" w:rsidRDefault="001F0B26" w:rsidP="009F3975">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0.228814</w:t>
            </w:r>
          </w:p>
        </w:tc>
      </w:tr>
      <w:tr w:rsidR="001F0B26" w:rsidRPr="00370003" w:rsidTr="009F39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43" w:type="dxa"/>
            <w:shd w:val="clear" w:color="auto" w:fill="auto"/>
            <w:noWrap/>
            <w:vAlign w:val="center"/>
            <w:hideMark/>
          </w:tcPr>
          <w:p w:rsidR="001F0B26" w:rsidRPr="00370003" w:rsidRDefault="001F0B26" w:rsidP="009F3975">
            <w:pPr>
              <w:rPr>
                <w:rFonts w:ascii="Arial" w:hAnsi="Arial" w:cs="Arial"/>
                <w:color w:val="000000"/>
                <w:lang w:val="en-GB"/>
              </w:rPr>
            </w:pPr>
            <w:r w:rsidRPr="00370003">
              <w:rPr>
                <w:rFonts w:ascii="Arial" w:hAnsi="Arial" w:cs="Arial"/>
                <w:color w:val="000000"/>
                <w:lang w:val="en-GB"/>
              </w:rPr>
              <w:t>3</w:t>
            </w:r>
          </w:p>
        </w:tc>
        <w:tc>
          <w:tcPr>
            <w:tcW w:w="2293" w:type="dxa"/>
            <w:shd w:val="clear" w:color="auto" w:fill="auto"/>
            <w:noWrap/>
            <w:vAlign w:val="center"/>
            <w:hideMark/>
          </w:tcPr>
          <w:p w:rsidR="001F0B26" w:rsidRPr="00370003" w:rsidRDefault="001F0B26" w:rsidP="009F3975">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Andy Abad</w:t>
            </w:r>
          </w:p>
        </w:tc>
        <w:tc>
          <w:tcPr>
            <w:tcW w:w="1290" w:type="dxa"/>
            <w:shd w:val="clear" w:color="auto" w:fill="auto"/>
            <w:noWrap/>
            <w:vAlign w:val="center"/>
            <w:hideMark/>
          </w:tcPr>
          <w:p w:rsidR="001F0B26" w:rsidRPr="00370003" w:rsidRDefault="001F0B26" w:rsidP="009F3975">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2</w:t>
            </w:r>
          </w:p>
        </w:tc>
        <w:tc>
          <w:tcPr>
            <w:tcW w:w="1290" w:type="dxa"/>
            <w:shd w:val="clear" w:color="auto" w:fill="auto"/>
            <w:noWrap/>
            <w:vAlign w:val="center"/>
            <w:hideMark/>
          </w:tcPr>
          <w:p w:rsidR="001F0B26" w:rsidRPr="00370003" w:rsidRDefault="001F0B26" w:rsidP="009F3975">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21</w:t>
            </w:r>
          </w:p>
        </w:tc>
        <w:tc>
          <w:tcPr>
            <w:tcW w:w="2037" w:type="dxa"/>
            <w:shd w:val="clear" w:color="auto" w:fill="auto"/>
            <w:noWrap/>
            <w:vAlign w:val="center"/>
            <w:hideMark/>
          </w:tcPr>
          <w:p w:rsidR="001F0B26" w:rsidRPr="00370003" w:rsidRDefault="001F0B26" w:rsidP="009F3975">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0.095238</w:t>
            </w:r>
          </w:p>
        </w:tc>
      </w:tr>
      <w:tr w:rsidR="001F0B26" w:rsidRPr="00370003" w:rsidTr="009F3975">
        <w:trPr>
          <w:trHeight w:val="288"/>
          <w:jc w:val="center"/>
        </w:trPr>
        <w:tc>
          <w:tcPr>
            <w:cnfStyle w:val="001000000000" w:firstRow="0" w:lastRow="0" w:firstColumn="1" w:lastColumn="0" w:oddVBand="0" w:evenVBand="0" w:oddHBand="0" w:evenHBand="0" w:firstRowFirstColumn="0" w:firstRowLastColumn="0" w:lastRowFirstColumn="0" w:lastRowLastColumn="0"/>
            <w:tcW w:w="943" w:type="dxa"/>
            <w:shd w:val="clear" w:color="auto" w:fill="auto"/>
            <w:noWrap/>
            <w:vAlign w:val="center"/>
            <w:hideMark/>
          </w:tcPr>
          <w:p w:rsidR="001F0B26" w:rsidRPr="00370003" w:rsidRDefault="001F0B26" w:rsidP="009F3975">
            <w:pPr>
              <w:rPr>
                <w:rFonts w:ascii="Arial" w:hAnsi="Arial" w:cs="Arial"/>
                <w:color w:val="000000"/>
                <w:lang w:val="en-GB"/>
              </w:rPr>
            </w:pPr>
            <w:r w:rsidRPr="00370003">
              <w:rPr>
                <w:rFonts w:ascii="Arial" w:hAnsi="Arial" w:cs="Arial"/>
                <w:color w:val="000000"/>
                <w:lang w:val="en-GB"/>
              </w:rPr>
              <w:t>4</w:t>
            </w:r>
          </w:p>
        </w:tc>
        <w:tc>
          <w:tcPr>
            <w:tcW w:w="2293" w:type="dxa"/>
            <w:shd w:val="clear" w:color="auto" w:fill="auto"/>
            <w:noWrap/>
            <w:vAlign w:val="center"/>
            <w:hideMark/>
          </w:tcPr>
          <w:p w:rsidR="001F0B26" w:rsidRPr="00370003" w:rsidRDefault="001F0B26" w:rsidP="009F3975">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 xml:space="preserve">John </w:t>
            </w:r>
            <w:proofErr w:type="spellStart"/>
            <w:r w:rsidRPr="00370003">
              <w:rPr>
                <w:rFonts w:ascii="Arial" w:hAnsi="Arial" w:cs="Arial"/>
                <w:color w:val="000000"/>
                <w:lang w:val="en-GB"/>
              </w:rPr>
              <w:t>Abadie</w:t>
            </w:r>
            <w:proofErr w:type="spellEnd"/>
          </w:p>
        </w:tc>
        <w:tc>
          <w:tcPr>
            <w:tcW w:w="1290" w:type="dxa"/>
            <w:shd w:val="clear" w:color="auto" w:fill="auto"/>
            <w:noWrap/>
            <w:vAlign w:val="center"/>
            <w:hideMark/>
          </w:tcPr>
          <w:p w:rsidR="001F0B26" w:rsidRPr="00370003" w:rsidRDefault="001F0B26" w:rsidP="009F3975">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11</w:t>
            </w:r>
          </w:p>
        </w:tc>
        <w:tc>
          <w:tcPr>
            <w:tcW w:w="1290" w:type="dxa"/>
            <w:shd w:val="clear" w:color="auto" w:fill="auto"/>
            <w:noWrap/>
            <w:vAlign w:val="center"/>
            <w:hideMark/>
          </w:tcPr>
          <w:p w:rsidR="001F0B26" w:rsidRPr="00370003" w:rsidRDefault="001F0B26" w:rsidP="009F3975">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49</w:t>
            </w:r>
          </w:p>
        </w:tc>
        <w:tc>
          <w:tcPr>
            <w:tcW w:w="2037" w:type="dxa"/>
            <w:shd w:val="clear" w:color="auto" w:fill="auto"/>
            <w:noWrap/>
            <w:vAlign w:val="center"/>
            <w:hideMark/>
          </w:tcPr>
          <w:p w:rsidR="001F0B26" w:rsidRPr="00370003" w:rsidRDefault="001F0B26" w:rsidP="009F3975">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0.22449</w:t>
            </w:r>
          </w:p>
        </w:tc>
      </w:tr>
      <w:tr w:rsidR="001F0B26" w:rsidRPr="00370003" w:rsidTr="009F39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43" w:type="dxa"/>
            <w:shd w:val="clear" w:color="auto" w:fill="auto"/>
            <w:noWrap/>
            <w:vAlign w:val="center"/>
            <w:hideMark/>
          </w:tcPr>
          <w:p w:rsidR="001F0B26" w:rsidRPr="00370003" w:rsidRDefault="001F0B26" w:rsidP="009F3975">
            <w:pPr>
              <w:rPr>
                <w:rFonts w:ascii="Arial" w:hAnsi="Arial" w:cs="Arial"/>
                <w:color w:val="000000"/>
                <w:lang w:val="en-GB"/>
              </w:rPr>
            </w:pPr>
            <w:r w:rsidRPr="00370003">
              <w:rPr>
                <w:rFonts w:ascii="Arial" w:hAnsi="Arial" w:cs="Arial"/>
                <w:color w:val="000000"/>
                <w:lang w:val="en-GB"/>
              </w:rPr>
              <w:t>5</w:t>
            </w:r>
          </w:p>
        </w:tc>
        <w:tc>
          <w:tcPr>
            <w:tcW w:w="2293" w:type="dxa"/>
            <w:shd w:val="clear" w:color="auto" w:fill="auto"/>
            <w:noWrap/>
            <w:vAlign w:val="center"/>
            <w:hideMark/>
          </w:tcPr>
          <w:p w:rsidR="001F0B26" w:rsidRPr="00370003" w:rsidRDefault="001F0B26" w:rsidP="009F3975">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 xml:space="preserve">Ed </w:t>
            </w:r>
            <w:proofErr w:type="spellStart"/>
            <w:r w:rsidRPr="00370003">
              <w:rPr>
                <w:rFonts w:ascii="Arial" w:hAnsi="Arial" w:cs="Arial"/>
                <w:color w:val="000000"/>
                <w:lang w:val="en-GB"/>
              </w:rPr>
              <w:t>Abbaticchio</w:t>
            </w:r>
            <w:proofErr w:type="spellEnd"/>
          </w:p>
        </w:tc>
        <w:tc>
          <w:tcPr>
            <w:tcW w:w="1290" w:type="dxa"/>
            <w:shd w:val="clear" w:color="auto" w:fill="auto"/>
            <w:noWrap/>
            <w:vAlign w:val="center"/>
            <w:hideMark/>
          </w:tcPr>
          <w:p w:rsidR="001F0B26" w:rsidRPr="00370003" w:rsidRDefault="001F0B26" w:rsidP="009F3975">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772</w:t>
            </w:r>
          </w:p>
        </w:tc>
        <w:tc>
          <w:tcPr>
            <w:tcW w:w="1290" w:type="dxa"/>
            <w:shd w:val="clear" w:color="auto" w:fill="auto"/>
            <w:noWrap/>
            <w:vAlign w:val="center"/>
            <w:hideMark/>
          </w:tcPr>
          <w:p w:rsidR="001F0B26" w:rsidRPr="00370003" w:rsidRDefault="001F0B26" w:rsidP="009F3975">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3,044</w:t>
            </w:r>
          </w:p>
        </w:tc>
        <w:tc>
          <w:tcPr>
            <w:tcW w:w="2037" w:type="dxa"/>
            <w:shd w:val="clear" w:color="auto" w:fill="auto"/>
            <w:noWrap/>
            <w:vAlign w:val="center"/>
            <w:hideMark/>
          </w:tcPr>
          <w:p w:rsidR="001F0B26" w:rsidRPr="00370003" w:rsidRDefault="001F0B26" w:rsidP="009F3975">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0.253614</w:t>
            </w:r>
          </w:p>
        </w:tc>
      </w:tr>
      <w:tr w:rsidR="001F0B26" w:rsidRPr="00370003" w:rsidTr="009F3975">
        <w:trPr>
          <w:trHeight w:val="288"/>
          <w:jc w:val="center"/>
        </w:trPr>
        <w:tc>
          <w:tcPr>
            <w:cnfStyle w:val="001000000000" w:firstRow="0" w:lastRow="0" w:firstColumn="1" w:lastColumn="0" w:oddVBand="0" w:evenVBand="0" w:oddHBand="0" w:evenHBand="0" w:firstRowFirstColumn="0" w:firstRowLastColumn="0" w:lastRowFirstColumn="0" w:lastRowLastColumn="0"/>
            <w:tcW w:w="943" w:type="dxa"/>
            <w:shd w:val="clear" w:color="auto" w:fill="auto"/>
            <w:noWrap/>
            <w:vAlign w:val="center"/>
            <w:hideMark/>
          </w:tcPr>
          <w:p w:rsidR="001F0B26" w:rsidRPr="00370003" w:rsidRDefault="001F0B26" w:rsidP="009F3975">
            <w:pPr>
              <w:rPr>
                <w:rFonts w:ascii="Arial" w:hAnsi="Arial" w:cs="Arial"/>
                <w:color w:val="000000"/>
                <w:lang w:val="en-GB"/>
              </w:rPr>
            </w:pPr>
            <w:r w:rsidRPr="00370003">
              <w:rPr>
                <w:rFonts w:ascii="Arial" w:hAnsi="Arial" w:cs="Arial"/>
                <w:color w:val="000000"/>
                <w:lang w:val="en-GB"/>
              </w:rPr>
              <w:t>6</w:t>
            </w:r>
          </w:p>
        </w:tc>
        <w:tc>
          <w:tcPr>
            <w:tcW w:w="2293" w:type="dxa"/>
            <w:shd w:val="clear" w:color="auto" w:fill="auto"/>
            <w:noWrap/>
            <w:vAlign w:val="center"/>
            <w:hideMark/>
          </w:tcPr>
          <w:p w:rsidR="001F0B26" w:rsidRPr="00370003" w:rsidRDefault="001F0B26" w:rsidP="009F3975">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Fred Abbott</w:t>
            </w:r>
          </w:p>
        </w:tc>
        <w:tc>
          <w:tcPr>
            <w:tcW w:w="1290" w:type="dxa"/>
            <w:shd w:val="clear" w:color="auto" w:fill="auto"/>
            <w:noWrap/>
            <w:vAlign w:val="center"/>
            <w:hideMark/>
          </w:tcPr>
          <w:p w:rsidR="001F0B26" w:rsidRPr="00370003" w:rsidRDefault="001F0B26" w:rsidP="009F3975">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107</w:t>
            </w:r>
          </w:p>
        </w:tc>
        <w:tc>
          <w:tcPr>
            <w:tcW w:w="1290" w:type="dxa"/>
            <w:shd w:val="clear" w:color="auto" w:fill="auto"/>
            <w:noWrap/>
            <w:vAlign w:val="center"/>
            <w:hideMark/>
          </w:tcPr>
          <w:p w:rsidR="001F0B26" w:rsidRPr="00370003" w:rsidRDefault="001F0B26" w:rsidP="009F3975">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513</w:t>
            </w:r>
          </w:p>
        </w:tc>
        <w:tc>
          <w:tcPr>
            <w:tcW w:w="2037" w:type="dxa"/>
            <w:shd w:val="clear" w:color="auto" w:fill="auto"/>
            <w:noWrap/>
            <w:vAlign w:val="center"/>
            <w:hideMark/>
          </w:tcPr>
          <w:p w:rsidR="001F0B26" w:rsidRPr="00370003" w:rsidRDefault="001F0B26" w:rsidP="009F3975">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0.208577</w:t>
            </w:r>
          </w:p>
        </w:tc>
      </w:tr>
      <w:tr w:rsidR="001F0B26" w:rsidRPr="00370003" w:rsidTr="009F39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43" w:type="dxa"/>
            <w:shd w:val="clear" w:color="auto" w:fill="auto"/>
            <w:noWrap/>
            <w:vAlign w:val="center"/>
            <w:hideMark/>
          </w:tcPr>
          <w:p w:rsidR="001F0B26" w:rsidRPr="00370003" w:rsidRDefault="001F0B26" w:rsidP="009F3975">
            <w:pPr>
              <w:rPr>
                <w:rFonts w:ascii="Arial" w:hAnsi="Arial" w:cs="Arial"/>
                <w:color w:val="000000"/>
                <w:lang w:val="en-GB"/>
              </w:rPr>
            </w:pPr>
            <w:r w:rsidRPr="00370003">
              <w:rPr>
                <w:rFonts w:ascii="Arial" w:hAnsi="Arial" w:cs="Arial"/>
                <w:color w:val="000000"/>
                <w:lang w:val="en-GB"/>
              </w:rPr>
              <w:t>7</w:t>
            </w:r>
          </w:p>
        </w:tc>
        <w:tc>
          <w:tcPr>
            <w:tcW w:w="2293" w:type="dxa"/>
            <w:shd w:val="clear" w:color="auto" w:fill="auto"/>
            <w:noWrap/>
            <w:vAlign w:val="center"/>
            <w:hideMark/>
          </w:tcPr>
          <w:p w:rsidR="001F0B26" w:rsidRPr="00370003" w:rsidRDefault="001F0B26" w:rsidP="009F3975">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Jeff Abbott</w:t>
            </w:r>
          </w:p>
        </w:tc>
        <w:tc>
          <w:tcPr>
            <w:tcW w:w="1290" w:type="dxa"/>
            <w:shd w:val="clear" w:color="auto" w:fill="auto"/>
            <w:noWrap/>
            <w:vAlign w:val="center"/>
            <w:hideMark/>
          </w:tcPr>
          <w:p w:rsidR="001F0B26" w:rsidRPr="00370003" w:rsidRDefault="001F0B26" w:rsidP="009F3975">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157</w:t>
            </w:r>
          </w:p>
        </w:tc>
        <w:tc>
          <w:tcPr>
            <w:tcW w:w="1290" w:type="dxa"/>
            <w:shd w:val="clear" w:color="auto" w:fill="auto"/>
            <w:noWrap/>
            <w:vAlign w:val="center"/>
            <w:hideMark/>
          </w:tcPr>
          <w:p w:rsidR="001F0B26" w:rsidRPr="00370003" w:rsidRDefault="001F0B26" w:rsidP="009F3975">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596</w:t>
            </w:r>
          </w:p>
        </w:tc>
        <w:tc>
          <w:tcPr>
            <w:tcW w:w="2037" w:type="dxa"/>
            <w:shd w:val="clear" w:color="auto" w:fill="auto"/>
            <w:noWrap/>
            <w:vAlign w:val="center"/>
            <w:hideMark/>
          </w:tcPr>
          <w:p w:rsidR="001F0B26" w:rsidRPr="00370003" w:rsidRDefault="001F0B26" w:rsidP="009F3975">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0.263423</w:t>
            </w:r>
          </w:p>
        </w:tc>
      </w:tr>
      <w:tr w:rsidR="001F0B26" w:rsidRPr="00370003" w:rsidTr="009F3975">
        <w:trPr>
          <w:trHeight w:val="288"/>
          <w:jc w:val="center"/>
        </w:trPr>
        <w:tc>
          <w:tcPr>
            <w:cnfStyle w:val="001000000000" w:firstRow="0" w:lastRow="0" w:firstColumn="1" w:lastColumn="0" w:oddVBand="0" w:evenVBand="0" w:oddHBand="0" w:evenHBand="0" w:firstRowFirstColumn="0" w:firstRowLastColumn="0" w:lastRowFirstColumn="0" w:lastRowLastColumn="0"/>
            <w:tcW w:w="943" w:type="dxa"/>
            <w:shd w:val="clear" w:color="auto" w:fill="auto"/>
            <w:noWrap/>
            <w:vAlign w:val="center"/>
            <w:hideMark/>
          </w:tcPr>
          <w:p w:rsidR="001F0B26" w:rsidRPr="00370003" w:rsidRDefault="001F0B26" w:rsidP="009F3975">
            <w:pPr>
              <w:rPr>
                <w:rFonts w:ascii="Arial" w:hAnsi="Arial" w:cs="Arial"/>
                <w:color w:val="000000"/>
                <w:lang w:val="en-GB"/>
              </w:rPr>
            </w:pPr>
            <w:r w:rsidRPr="00370003">
              <w:rPr>
                <w:rFonts w:ascii="Arial" w:hAnsi="Arial" w:cs="Arial"/>
                <w:color w:val="000000"/>
                <w:lang w:val="en-GB"/>
              </w:rPr>
              <w:t>8</w:t>
            </w:r>
          </w:p>
        </w:tc>
        <w:tc>
          <w:tcPr>
            <w:tcW w:w="2293" w:type="dxa"/>
            <w:shd w:val="clear" w:color="auto" w:fill="auto"/>
            <w:noWrap/>
            <w:vAlign w:val="center"/>
            <w:hideMark/>
          </w:tcPr>
          <w:p w:rsidR="001F0B26" w:rsidRPr="00370003" w:rsidRDefault="001F0B26" w:rsidP="009F3975">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Kurt Abbott</w:t>
            </w:r>
          </w:p>
        </w:tc>
        <w:tc>
          <w:tcPr>
            <w:tcW w:w="1290" w:type="dxa"/>
            <w:shd w:val="clear" w:color="auto" w:fill="auto"/>
            <w:noWrap/>
            <w:vAlign w:val="center"/>
            <w:hideMark/>
          </w:tcPr>
          <w:p w:rsidR="001F0B26" w:rsidRPr="00370003" w:rsidRDefault="001F0B26" w:rsidP="009F3975">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523</w:t>
            </w:r>
          </w:p>
        </w:tc>
        <w:tc>
          <w:tcPr>
            <w:tcW w:w="1290" w:type="dxa"/>
            <w:shd w:val="clear" w:color="auto" w:fill="auto"/>
            <w:noWrap/>
            <w:vAlign w:val="center"/>
            <w:hideMark/>
          </w:tcPr>
          <w:p w:rsidR="001F0B26" w:rsidRPr="00370003" w:rsidRDefault="001F0B26" w:rsidP="009F3975">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2,044</w:t>
            </w:r>
          </w:p>
        </w:tc>
        <w:tc>
          <w:tcPr>
            <w:tcW w:w="2037" w:type="dxa"/>
            <w:shd w:val="clear" w:color="auto" w:fill="auto"/>
            <w:noWrap/>
            <w:vAlign w:val="center"/>
            <w:hideMark/>
          </w:tcPr>
          <w:p w:rsidR="001F0B26" w:rsidRPr="00370003" w:rsidRDefault="001F0B26" w:rsidP="009F3975">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0.255871</w:t>
            </w:r>
          </w:p>
        </w:tc>
      </w:tr>
      <w:tr w:rsidR="001F0B26" w:rsidRPr="00370003" w:rsidTr="009F39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43" w:type="dxa"/>
            <w:shd w:val="clear" w:color="auto" w:fill="auto"/>
            <w:noWrap/>
            <w:vAlign w:val="center"/>
            <w:hideMark/>
          </w:tcPr>
          <w:p w:rsidR="001F0B26" w:rsidRPr="00370003" w:rsidRDefault="001F0B26" w:rsidP="009F3975">
            <w:pPr>
              <w:rPr>
                <w:rFonts w:ascii="Arial" w:hAnsi="Arial" w:cs="Arial"/>
                <w:color w:val="000000"/>
                <w:lang w:val="en-GB"/>
              </w:rPr>
            </w:pPr>
            <w:r w:rsidRPr="00370003">
              <w:rPr>
                <w:rFonts w:ascii="Arial" w:hAnsi="Arial" w:cs="Arial"/>
                <w:color w:val="000000"/>
                <w:lang w:val="en-GB"/>
              </w:rPr>
              <w:t>9</w:t>
            </w:r>
          </w:p>
        </w:tc>
        <w:tc>
          <w:tcPr>
            <w:tcW w:w="2293" w:type="dxa"/>
            <w:shd w:val="clear" w:color="auto" w:fill="auto"/>
            <w:noWrap/>
            <w:vAlign w:val="center"/>
            <w:hideMark/>
          </w:tcPr>
          <w:p w:rsidR="001F0B26" w:rsidRPr="00370003" w:rsidRDefault="001F0B26" w:rsidP="009F3975">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proofErr w:type="spellStart"/>
            <w:r w:rsidRPr="00370003">
              <w:rPr>
                <w:rFonts w:ascii="Arial" w:hAnsi="Arial" w:cs="Arial"/>
                <w:color w:val="000000"/>
                <w:lang w:val="en-GB"/>
              </w:rPr>
              <w:t>Ody</w:t>
            </w:r>
            <w:proofErr w:type="spellEnd"/>
            <w:r w:rsidRPr="00370003">
              <w:rPr>
                <w:rFonts w:ascii="Arial" w:hAnsi="Arial" w:cs="Arial"/>
                <w:color w:val="000000"/>
                <w:lang w:val="en-GB"/>
              </w:rPr>
              <w:t xml:space="preserve"> Abbott</w:t>
            </w:r>
          </w:p>
        </w:tc>
        <w:tc>
          <w:tcPr>
            <w:tcW w:w="1290" w:type="dxa"/>
            <w:shd w:val="clear" w:color="auto" w:fill="auto"/>
            <w:noWrap/>
            <w:vAlign w:val="center"/>
            <w:hideMark/>
          </w:tcPr>
          <w:p w:rsidR="001F0B26" w:rsidRPr="00370003" w:rsidRDefault="001F0B26" w:rsidP="009F3975">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13</w:t>
            </w:r>
          </w:p>
        </w:tc>
        <w:tc>
          <w:tcPr>
            <w:tcW w:w="1290" w:type="dxa"/>
            <w:shd w:val="clear" w:color="auto" w:fill="auto"/>
            <w:noWrap/>
            <w:vAlign w:val="center"/>
            <w:hideMark/>
          </w:tcPr>
          <w:p w:rsidR="001F0B26" w:rsidRPr="00370003" w:rsidRDefault="001F0B26" w:rsidP="009F3975">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70</w:t>
            </w:r>
          </w:p>
        </w:tc>
        <w:tc>
          <w:tcPr>
            <w:tcW w:w="2037" w:type="dxa"/>
            <w:shd w:val="clear" w:color="auto" w:fill="auto"/>
            <w:noWrap/>
            <w:vAlign w:val="center"/>
            <w:hideMark/>
          </w:tcPr>
          <w:p w:rsidR="001F0B26" w:rsidRPr="00370003" w:rsidRDefault="001F0B26" w:rsidP="009F3975">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0.185714</w:t>
            </w:r>
          </w:p>
        </w:tc>
      </w:tr>
      <w:tr w:rsidR="001F0B26" w:rsidRPr="00370003" w:rsidTr="009F3975">
        <w:trPr>
          <w:trHeight w:val="288"/>
          <w:jc w:val="center"/>
        </w:trPr>
        <w:tc>
          <w:tcPr>
            <w:cnfStyle w:val="001000000000" w:firstRow="0" w:lastRow="0" w:firstColumn="1" w:lastColumn="0" w:oddVBand="0" w:evenVBand="0" w:oddHBand="0" w:evenHBand="0" w:firstRowFirstColumn="0" w:firstRowLastColumn="0" w:lastRowFirstColumn="0" w:lastRowLastColumn="0"/>
            <w:tcW w:w="943" w:type="dxa"/>
            <w:shd w:val="clear" w:color="auto" w:fill="auto"/>
            <w:noWrap/>
            <w:vAlign w:val="center"/>
            <w:hideMark/>
          </w:tcPr>
          <w:p w:rsidR="001F0B26" w:rsidRPr="00370003" w:rsidRDefault="001F0B26" w:rsidP="009F3975">
            <w:pPr>
              <w:rPr>
                <w:rFonts w:ascii="Arial" w:hAnsi="Arial" w:cs="Arial"/>
                <w:color w:val="000000"/>
                <w:lang w:val="en-GB"/>
              </w:rPr>
            </w:pPr>
            <w:r w:rsidRPr="00370003">
              <w:rPr>
                <w:rFonts w:ascii="Arial" w:hAnsi="Arial" w:cs="Arial"/>
                <w:color w:val="000000"/>
                <w:lang w:val="en-GB"/>
              </w:rPr>
              <w:t>10</w:t>
            </w:r>
          </w:p>
        </w:tc>
        <w:tc>
          <w:tcPr>
            <w:tcW w:w="2293" w:type="dxa"/>
            <w:shd w:val="clear" w:color="auto" w:fill="auto"/>
            <w:noWrap/>
            <w:vAlign w:val="center"/>
            <w:hideMark/>
          </w:tcPr>
          <w:p w:rsidR="001F0B26" w:rsidRPr="00370003" w:rsidRDefault="001F0B26" w:rsidP="009F3975">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Frank Abercrombie</w:t>
            </w:r>
          </w:p>
        </w:tc>
        <w:tc>
          <w:tcPr>
            <w:tcW w:w="1290" w:type="dxa"/>
            <w:shd w:val="clear" w:color="auto" w:fill="auto"/>
            <w:noWrap/>
            <w:vAlign w:val="center"/>
            <w:hideMark/>
          </w:tcPr>
          <w:p w:rsidR="001F0B26" w:rsidRPr="00370003" w:rsidRDefault="001F0B26" w:rsidP="009F3975">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0</w:t>
            </w:r>
          </w:p>
        </w:tc>
        <w:tc>
          <w:tcPr>
            <w:tcW w:w="1290" w:type="dxa"/>
            <w:shd w:val="clear" w:color="auto" w:fill="auto"/>
            <w:noWrap/>
            <w:vAlign w:val="center"/>
            <w:hideMark/>
          </w:tcPr>
          <w:p w:rsidR="001F0B26" w:rsidRPr="00370003" w:rsidRDefault="001F0B26" w:rsidP="009F3975">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4</w:t>
            </w:r>
          </w:p>
        </w:tc>
        <w:tc>
          <w:tcPr>
            <w:tcW w:w="2037" w:type="dxa"/>
            <w:shd w:val="clear" w:color="auto" w:fill="auto"/>
            <w:noWrap/>
            <w:vAlign w:val="center"/>
            <w:hideMark/>
          </w:tcPr>
          <w:p w:rsidR="001F0B26" w:rsidRPr="00370003" w:rsidRDefault="001F0B26" w:rsidP="009F3975">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0</w:t>
            </w:r>
          </w:p>
        </w:tc>
      </w:tr>
      <w:tr w:rsidR="001F0B26" w:rsidRPr="00370003" w:rsidTr="009F39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43" w:type="dxa"/>
            <w:shd w:val="clear" w:color="auto" w:fill="auto"/>
            <w:noWrap/>
            <w:vAlign w:val="center"/>
          </w:tcPr>
          <w:p w:rsidR="001F0B26" w:rsidRPr="00370003" w:rsidRDefault="001F0B26" w:rsidP="009F3975">
            <w:pPr>
              <w:rPr>
                <w:rFonts w:ascii="Arial" w:hAnsi="Arial" w:cs="Arial"/>
                <w:color w:val="000000"/>
                <w:lang w:val="en-GB"/>
              </w:rPr>
            </w:pPr>
          </w:p>
        </w:tc>
        <w:tc>
          <w:tcPr>
            <w:tcW w:w="2293" w:type="dxa"/>
            <w:shd w:val="clear" w:color="auto" w:fill="auto"/>
            <w:noWrap/>
            <w:vAlign w:val="center"/>
          </w:tcPr>
          <w:p w:rsidR="001F0B26" w:rsidRPr="00370003" w:rsidRDefault="001F0B26" w:rsidP="009F3975">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p>
        </w:tc>
        <w:tc>
          <w:tcPr>
            <w:tcW w:w="1290" w:type="dxa"/>
            <w:shd w:val="clear" w:color="auto" w:fill="auto"/>
            <w:noWrap/>
            <w:vAlign w:val="center"/>
          </w:tcPr>
          <w:p w:rsidR="001F0B26" w:rsidRPr="00370003" w:rsidRDefault="001F0B26" w:rsidP="009F3975">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p>
        </w:tc>
        <w:tc>
          <w:tcPr>
            <w:tcW w:w="1290" w:type="dxa"/>
            <w:shd w:val="clear" w:color="auto" w:fill="auto"/>
            <w:noWrap/>
            <w:vAlign w:val="center"/>
          </w:tcPr>
          <w:p w:rsidR="001F0B26" w:rsidRPr="00370003" w:rsidRDefault="001F0B26" w:rsidP="009F3975">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p>
        </w:tc>
        <w:tc>
          <w:tcPr>
            <w:tcW w:w="2037" w:type="dxa"/>
            <w:shd w:val="clear" w:color="auto" w:fill="auto"/>
            <w:noWrap/>
            <w:vAlign w:val="center"/>
          </w:tcPr>
          <w:p w:rsidR="001F0B26" w:rsidRPr="00370003" w:rsidRDefault="001F0B26" w:rsidP="009F3975">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p>
        </w:tc>
      </w:tr>
      <w:tr w:rsidR="001F0B26" w:rsidRPr="00370003" w:rsidTr="009F3975">
        <w:trPr>
          <w:trHeight w:val="288"/>
          <w:jc w:val="center"/>
        </w:trPr>
        <w:tc>
          <w:tcPr>
            <w:cnfStyle w:val="001000000000" w:firstRow="0" w:lastRow="0" w:firstColumn="1" w:lastColumn="0" w:oddVBand="0" w:evenVBand="0" w:oddHBand="0" w:evenHBand="0" w:firstRowFirstColumn="0" w:firstRowLastColumn="0" w:lastRowFirstColumn="0" w:lastRowLastColumn="0"/>
            <w:tcW w:w="943" w:type="dxa"/>
            <w:shd w:val="clear" w:color="auto" w:fill="auto"/>
            <w:noWrap/>
            <w:vAlign w:val="center"/>
            <w:hideMark/>
          </w:tcPr>
          <w:p w:rsidR="001F0B26" w:rsidRPr="00370003" w:rsidRDefault="001F0B26" w:rsidP="009F3975">
            <w:pPr>
              <w:rPr>
                <w:rFonts w:ascii="Arial" w:hAnsi="Arial" w:cs="Arial"/>
                <w:color w:val="000000"/>
                <w:lang w:val="en-GB"/>
              </w:rPr>
            </w:pPr>
            <w:r w:rsidRPr="00370003">
              <w:rPr>
                <w:rFonts w:ascii="Arial" w:hAnsi="Arial" w:cs="Arial"/>
                <w:color w:val="000000"/>
                <w:lang w:val="en-GB"/>
              </w:rPr>
              <w:t>9,503</w:t>
            </w:r>
          </w:p>
        </w:tc>
        <w:tc>
          <w:tcPr>
            <w:tcW w:w="2293" w:type="dxa"/>
            <w:shd w:val="clear" w:color="auto" w:fill="auto"/>
            <w:noWrap/>
            <w:vAlign w:val="center"/>
            <w:hideMark/>
          </w:tcPr>
          <w:p w:rsidR="001F0B26" w:rsidRPr="00370003" w:rsidRDefault="001F0B26" w:rsidP="009F3975">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Jon Zuber</w:t>
            </w:r>
          </w:p>
        </w:tc>
        <w:tc>
          <w:tcPr>
            <w:tcW w:w="1290" w:type="dxa"/>
            <w:shd w:val="clear" w:color="auto" w:fill="auto"/>
            <w:noWrap/>
            <w:vAlign w:val="center"/>
            <w:hideMark/>
          </w:tcPr>
          <w:p w:rsidR="001F0B26" w:rsidRPr="00370003" w:rsidRDefault="001F0B26" w:rsidP="009F3975">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34</w:t>
            </w:r>
          </w:p>
        </w:tc>
        <w:tc>
          <w:tcPr>
            <w:tcW w:w="1290" w:type="dxa"/>
            <w:shd w:val="clear" w:color="auto" w:fill="auto"/>
            <w:noWrap/>
            <w:vAlign w:val="center"/>
            <w:hideMark/>
          </w:tcPr>
          <w:p w:rsidR="001F0B26" w:rsidRPr="00370003" w:rsidRDefault="001F0B26" w:rsidP="009F3975">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136</w:t>
            </w:r>
          </w:p>
        </w:tc>
        <w:tc>
          <w:tcPr>
            <w:tcW w:w="2037" w:type="dxa"/>
            <w:shd w:val="clear" w:color="auto" w:fill="auto"/>
            <w:noWrap/>
            <w:vAlign w:val="center"/>
            <w:hideMark/>
          </w:tcPr>
          <w:p w:rsidR="001F0B26" w:rsidRPr="00370003" w:rsidRDefault="001F0B26" w:rsidP="009F3975">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0.25</w:t>
            </w:r>
          </w:p>
        </w:tc>
      </w:tr>
      <w:tr w:rsidR="001F0B26" w:rsidRPr="00370003" w:rsidTr="009F39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43" w:type="dxa"/>
            <w:shd w:val="clear" w:color="auto" w:fill="auto"/>
            <w:noWrap/>
            <w:vAlign w:val="center"/>
            <w:hideMark/>
          </w:tcPr>
          <w:p w:rsidR="001F0B26" w:rsidRPr="00370003" w:rsidRDefault="001F0B26" w:rsidP="009F3975">
            <w:pPr>
              <w:rPr>
                <w:rFonts w:ascii="Arial" w:hAnsi="Arial" w:cs="Arial"/>
                <w:color w:val="000000"/>
                <w:lang w:val="en-GB"/>
              </w:rPr>
            </w:pPr>
            <w:r w:rsidRPr="00370003">
              <w:rPr>
                <w:rFonts w:ascii="Arial" w:hAnsi="Arial" w:cs="Arial"/>
                <w:color w:val="000000"/>
                <w:lang w:val="en-GB"/>
              </w:rPr>
              <w:t>9,504</w:t>
            </w:r>
          </w:p>
        </w:tc>
        <w:tc>
          <w:tcPr>
            <w:tcW w:w="2293" w:type="dxa"/>
            <w:shd w:val="clear" w:color="auto" w:fill="auto"/>
            <w:noWrap/>
            <w:vAlign w:val="center"/>
            <w:hideMark/>
          </w:tcPr>
          <w:p w:rsidR="001F0B26" w:rsidRPr="00370003" w:rsidRDefault="001F0B26" w:rsidP="009F3975">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 xml:space="preserve">Julio </w:t>
            </w:r>
            <w:proofErr w:type="spellStart"/>
            <w:r w:rsidRPr="00370003">
              <w:rPr>
                <w:rFonts w:ascii="Arial" w:hAnsi="Arial" w:cs="Arial"/>
                <w:color w:val="000000"/>
                <w:lang w:val="en-GB"/>
              </w:rPr>
              <w:t>Zuleta</w:t>
            </w:r>
            <w:proofErr w:type="spellEnd"/>
          </w:p>
        </w:tc>
        <w:tc>
          <w:tcPr>
            <w:tcW w:w="1290" w:type="dxa"/>
            <w:shd w:val="clear" w:color="auto" w:fill="auto"/>
            <w:noWrap/>
            <w:vAlign w:val="center"/>
            <w:hideMark/>
          </w:tcPr>
          <w:p w:rsidR="001F0B26" w:rsidRPr="00370003" w:rsidRDefault="001F0B26" w:rsidP="009F3975">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43</w:t>
            </w:r>
          </w:p>
        </w:tc>
        <w:tc>
          <w:tcPr>
            <w:tcW w:w="1290" w:type="dxa"/>
            <w:shd w:val="clear" w:color="auto" w:fill="auto"/>
            <w:noWrap/>
            <w:vAlign w:val="center"/>
            <w:hideMark/>
          </w:tcPr>
          <w:p w:rsidR="001F0B26" w:rsidRPr="00370003" w:rsidRDefault="001F0B26" w:rsidP="009F3975">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174</w:t>
            </w:r>
          </w:p>
        </w:tc>
        <w:tc>
          <w:tcPr>
            <w:tcW w:w="2037" w:type="dxa"/>
            <w:shd w:val="clear" w:color="auto" w:fill="auto"/>
            <w:noWrap/>
            <w:vAlign w:val="center"/>
            <w:hideMark/>
          </w:tcPr>
          <w:p w:rsidR="001F0B26" w:rsidRPr="00370003" w:rsidRDefault="001F0B26" w:rsidP="009F3975">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0.247126</w:t>
            </w:r>
          </w:p>
        </w:tc>
      </w:tr>
      <w:tr w:rsidR="001F0B26" w:rsidRPr="00370003" w:rsidTr="009F3975">
        <w:trPr>
          <w:trHeight w:val="288"/>
          <w:jc w:val="center"/>
        </w:trPr>
        <w:tc>
          <w:tcPr>
            <w:cnfStyle w:val="001000000000" w:firstRow="0" w:lastRow="0" w:firstColumn="1" w:lastColumn="0" w:oddVBand="0" w:evenVBand="0" w:oddHBand="0" w:evenHBand="0" w:firstRowFirstColumn="0" w:firstRowLastColumn="0" w:lastRowFirstColumn="0" w:lastRowLastColumn="0"/>
            <w:tcW w:w="943" w:type="dxa"/>
            <w:shd w:val="clear" w:color="auto" w:fill="auto"/>
            <w:noWrap/>
            <w:vAlign w:val="center"/>
            <w:hideMark/>
          </w:tcPr>
          <w:p w:rsidR="001F0B26" w:rsidRPr="00370003" w:rsidRDefault="001F0B26" w:rsidP="009F3975">
            <w:pPr>
              <w:rPr>
                <w:rFonts w:ascii="Arial" w:hAnsi="Arial" w:cs="Arial"/>
                <w:color w:val="000000"/>
                <w:lang w:val="en-GB"/>
              </w:rPr>
            </w:pPr>
            <w:r w:rsidRPr="00370003">
              <w:rPr>
                <w:rFonts w:ascii="Arial" w:hAnsi="Arial" w:cs="Arial"/>
                <w:color w:val="000000"/>
                <w:lang w:val="en-GB"/>
              </w:rPr>
              <w:t>9,505</w:t>
            </w:r>
          </w:p>
        </w:tc>
        <w:tc>
          <w:tcPr>
            <w:tcW w:w="2293" w:type="dxa"/>
            <w:shd w:val="clear" w:color="auto" w:fill="auto"/>
            <w:noWrap/>
            <w:vAlign w:val="center"/>
            <w:hideMark/>
          </w:tcPr>
          <w:p w:rsidR="001F0B26" w:rsidRPr="00370003" w:rsidRDefault="001F0B26" w:rsidP="009F3975">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 xml:space="preserve">Mike </w:t>
            </w:r>
            <w:proofErr w:type="spellStart"/>
            <w:r w:rsidRPr="00370003">
              <w:rPr>
                <w:rFonts w:ascii="Arial" w:hAnsi="Arial" w:cs="Arial"/>
                <w:color w:val="000000"/>
                <w:lang w:val="en-GB"/>
              </w:rPr>
              <w:t>Zunino</w:t>
            </w:r>
            <w:proofErr w:type="spellEnd"/>
          </w:p>
        </w:tc>
        <w:tc>
          <w:tcPr>
            <w:tcW w:w="1290" w:type="dxa"/>
            <w:shd w:val="clear" w:color="auto" w:fill="auto"/>
            <w:noWrap/>
            <w:vAlign w:val="center"/>
            <w:hideMark/>
          </w:tcPr>
          <w:p w:rsidR="001F0B26" w:rsidRPr="00370003" w:rsidRDefault="001F0B26" w:rsidP="009F3975">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219</w:t>
            </w:r>
          </w:p>
        </w:tc>
        <w:tc>
          <w:tcPr>
            <w:tcW w:w="1290" w:type="dxa"/>
            <w:shd w:val="clear" w:color="auto" w:fill="auto"/>
            <w:noWrap/>
            <w:vAlign w:val="center"/>
            <w:hideMark/>
          </w:tcPr>
          <w:p w:rsidR="001F0B26" w:rsidRPr="00370003" w:rsidRDefault="001F0B26" w:rsidP="009F3975">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1,125</w:t>
            </w:r>
          </w:p>
        </w:tc>
        <w:tc>
          <w:tcPr>
            <w:tcW w:w="2037" w:type="dxa"/>
            <w:shd w:val="clear" w:color="auto" w:fill="auto"/>
            <w:noWrap/>
            <w:vAlign w:val="center"/>
            <w:hideMark/>
          </w:tcPr>
          <w:p w:rsidR="001F0B26" w:rsidRPr="00370003" w:rsidRDefault="001F0B26" w:rsidP="009F3975">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0.194667</w:t>
            </w:r>
          </w:p>
        </w:tc>
      </w:tr>
      <w:tr w:rsidR="001F0B26" w:rsidRPr="00370003" w:rsidTr="009F39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43" w:type="dxa"/>
            <w:shd w:val="clear" w:color="auto" w:fill="auto"/>
            <w:noWrap/>
            <w:vAlign w:val="center"/>
            <w:hideMark/>
          </w:tcPr>
          <w:p w:rsidR="001F0B26" w:rsidRPr="00370003" w:rsidRDefault="001F0B26" w:rsidP="009F3975">
            <w:pPr>
              <w:rPr>
                <w:rFonts w:ascii="Arial" w:hAnsi="Arial" w:cs="Arial"/>
                <w:color w:val="000000"/>
                <w:lang w:val="en-GB"/>
              </w:rPr>
            </w:pPr>
            <w:r w:rsidRPr="00370003">
              <w:rPr>
                <w:rFonts w:ascii="Arial" w:hAnsi="Arial" w:cs="Arial"/>
                <w:color w:val="000000"/>
                <w:lang w:val="en-GB"/>
              </w:rPr>
              <w:t>9,506</w:t>
            </w:r>
          </w:p>
        </w:tc>
        <w:tc>
          <w:tcPr>
            <w:tcW w:w="2293" w:type="dxa"/>
            <w:shd w:val="clear" w:color="auto" w:fill="auto"/>
            <w:noWrap/>
            <w:vAlign w:val="center"/>
            <w:hideMark/>
          </w:tcPr>
          <w:p w:rsidR="001F0B26" w:rsidRPr="00370003" w:rsidRDefault="001F0B26" w:rsidP="009F3975">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 xml:space="preserve">Bob </w:t>
            </w:r>
            <w:proofErr w:type="spellStart"/>
            <w:r w:rsidRPr="00370003">
              <w:rPr>
                <w:rFonts w:ascii="Arial" w:hAnsi="Arial" w:cs="Arial"/>
                <w:color w:val="000000"/>
                <w:lang w:val="en-GB"/>
              </w:rPr>
              <w:t>Zupcic</w:t>
            </w:r>
            <w:proofErr w:type="spellEnd"/>
          </w:p>
        </w:tc>
        <w:tc>
          <w:tcPr>
            <w:tcW w:w="1290" w:type="dxa"/>
            <w:shd w:val="clear" w:color="auto" w:fill="auto"/>
            <w:noWrap/>
            <w:vAlign w:val="center"/>
            <w:hideMark/>
          </w:tcPr>
          <w:p w:rsidR="001F0B26" w:rsidRPr="00370003" w:rsidRDefault="001F0B26" w:rsidP="009F3975">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199</w:t>
            </w:r>
          </w:p>
        </w:tc>
        <w:tc>
          <w:tcPr>
            <w:tcW w:w="1290" w:type="dxa"/>
            <w:shd w:val="clear" w:color="auto" w:fill="auto"/>
            <w:noWrap/>
            <w:vAlign w:val="center"/>
            <w:hideMark/>
          </w:tcPr>
          <w:p w:rsidR="001F0B26" w:rsidRPr="00370003" w:rsidRDefault="001F0B26" w:rsidP="009F3975">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795</w:t>
            </w:r>
          </w:p>
        </w:tc>
        <w:tc>
          <w:tcPr>
            <w:tcW w:w="2037" w:type="dxa"/>
            <w:shd w:val="clear" w:color="auto" w:fill="auto"/>
            <w:noWrap/>
            <w:vAlign w:val="center"/>
            <w:hideMark/>
          </w:tcPr>
          <w:p w:rsidR="001F0B26" w:rsidRPr="00370003" w:rsidRDefault="001F0B26" w:rsidP="009F3975">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0.250314</w:t>
            </w:r>
          </w:p>
        </w:tc>
      </w:tr>
      <w:tr w:rsidR="001F0B26" w:rsidRPr="00370003" w:rsidTr="009F3975">
        <w:trPr>
          <w:trHeight w:val="288"/>
          <w:jc w:val="center"/>
        </w:trPr>
        <w:tc>
          <w:tcPr>
            <w:cnfStyle w:val="001000000000" w:firstRow="0" w:lastRow="0" w:firstColumn="1" w:lastColumn="0" w:oddVBand="0" w:evenVBand="0" w:oddHBand="0" w:evenHBand="0" w:firstRowFirstColumn="0" w:firstRowLastColumn="0" w:lastRowFirstColumn="0" w:lastRowLastColumn="0"/>
            <w:tcW w:w="943" w:type="dxa"/>
            <w:shd w:val="clear" w:color="auto" w:fill="auto"/>
            <w:noWrap/>
            <w:vAlign w:val="center"/>
            <w:hideMark/>
          </w:tcPr>
          <w:p w:rsidR="001F0B26" w:rsidRPr="00370003" w:rsidRDefault="001F0B26" w:rsidP="009F3975">
            <w:pPr>
              <w:rPr>
                <w:rFonts w:ascii="Arial" w:hAnsi="Arial" w:cs="Arial"/>
                <w:color w:val="000000"/>
                <w:lang w:val="en-GB"/>
              </w:rPr>
            </w:pPr>
            <w:r w:rsidRPr="00370003">
              <w:rPr>
                <w:rFonts w:ascii="Arial" w:hAnsi="Arial" w:cs="Arial"/>
                <w:color w:val="000000"/>
                <w:lang w:val="en-GB"/>
              </w:rPr>
              <w:t>9,507</w:t>
            </w:r>
          </w:p>
        </w:tc>
        <w:tc>
          <w:tcPr>
            <w:tcW w:w="2293" w:type="dxa"/>
            <w:shd w:val="clear" w:color="auto" w:fill="auto"/>
            <w:noWrap/>
            <w:vAlign w:val="center"/>
            <w:hideMark/>
          </w:tcPr>
          <w:p w:rsidR="001F0B26" w:rsidRPr="00370003" w:rsidRDefault="001F0B26" w:rsidP="009F3975">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 xml:space="preserve">Frank </w:t>
            </w:r>
            <w:proofErr w:type="spellStart"/>
            <w:r w:rsidRPr="00370003">
              <w:rPr>
                <w:rFonts w:ascii="Arial" w:hAnsi="Arial" w:cs="Arial"/>
                <w:color w:val="000000"/>
                <w:lang w:val="en-GB"/>
              </w:rPr>
              <w:t>Zupo</w:t>
            </w:r>
            <w:proofErr w:type="spellEnd"/>
          </w:p>
        </w:tc>
        <w:tc>
          <w:tcPr>
            <w:tcW w:w="1290" w:type="dxa"/>
            <w:shd w:val="clear" w:color="auto" w:fill="auto"/>
            <w:noWrap/>
            <w:vAlign w:val="center"/>
            <w:hideMark/>
          </w:tcPr>
          <w:p w:rsidR="001F0B26" w:rsidRPr="00370003" w:rsidRDefault="001F0B26" w:rsidP="009F3975">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3</w:t>
            </w:r>
          </w:p>
        </w:tc>
        <w:tc>
          <w:tcPr>
            <w:tcW w:w="1290" w:type="dxa"/>
            <w:shd w:val="clear" w:color="auto" w:fill="auto"/>
            <w:noWrap/>
            <w:vAlign w:val="center"/>
            <w:hideMark/>
          </w:tcPr>
          <w:p w:rsidR="001F0B26" w:rsidRPr="00370003" w:rsidRDefault="001F0B26" w:rsidP="009F3975">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18</w:t>
            </w:r>
          </w:p>
        </w:tc>
        <w:tc>
          <w:tcPr>
            <w:tcW w:w="2037" w:type="dxa"/>
            <w:shd w:val="clear" w:color="auto" w:fill="auto"/>
            <w:noWrap/>
            <w:vAlign w:val="center"/>
            <w:hideMark/>
          </w:tcPr>
          <w:p w:rsidR="001F0B26" w:rsidRPr="00370003" w:rsidRDefault="001F0B26" w:rsidP="009F3975">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0.166667</w:t>
            </w:r>
          </w:p>
        </w:tc>
      </w:tr>
      <w:tr w:rsidR="001F0B26" w:rsidRPr="00370003" w:rsidTr="009F39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43" w:type="dxa"/>
            <w:shd w:val="clear" w:color="auto" w:fill="auto"/>
            <w:noWrap/>
            <w:vAlign w:val="center"/>
            <w:hideMark/>
          </w:tcPr>
          <w:p w:rsidR="001F0B26" w:rsidRPr="00370003" w:rsidRDefault="001F0B26" w:rsidP="009F3975">
            <w:pPr>
              <w:rPr>
                <w:rFonts w:ascii="Arial" w:hAnsi="Arial" w:cs="Arial"/>
                <w:color w:val="000000"/>
                <w:lang w:val="en-GB"/>
              </w:rPr>
            </w:pPr>
            <w:r w:rsidRPr="00370003">
              <w:rPr>
                <w:rFonts w:ascii="Arial" w:hAnsi="Arial" w:cs="Arial"/>
                <w:color w:val="000000"/>
                <w:lang w:val="en-GB"/>
              </w:rPr>
              <w:t>9,508</w:t>
            </w:r>
          </w:p>
        </w:tc>
        <w:tc>
          <w:tcPr>
            <w:tcW w:w="2293" w:type="dxa"/>
            <w:shd w:val="clear" w:color="auto" w:fill="auto"/>
            <w:noWrap/>
            <w:vAlign w:val="center"/>
            <w:hideMark/>
          </w:tcPr>
          <w:p w:rsidR="001F0B26" w:rsidRPr="00370003" w:rsidRDefault="001F0B26" w:rsidP="009F3975">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 xml:space="preserve">Paul </w:t>
            </w:r>
            <w:proofErr w:type="spellStart"/>
            <w:r w:rsidRPr="00370003">
              <w:rPr>
                <w:rFonts w:ascii="Arial" w:hAnsi="Arial" w:cs="Arial"/>
                <w:color w:val="000000"/>
                <w:lang w:val="en-GB"/>
              </w:rPr>
              <w:t>Zuvella</w:t>
            </w:r>
            <w:proofErr w:type="spellEnd"/>
          </w:p>
        </w:tc>
        <w:tc>
          <w:tcPr>
            <w:tcW w:w="1290" w:type="dxa"/>
            <w:shd w:val="clear" w:color="auto" w:fill="auto"/>
            <w:noWrap/>
            <w:vAlign w:val="center"/>
            <w:hideMark/>
          </w:tcPr>
          <w:p w:rsidR="001F0B26" w:rsidRPr="00370003" w:rsidRDefault="001F0B26" w:rsidP="009F3975">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109</w:t>
            </w:r>
          </w:p>
        </w:tc>
        <w:tc>
          <w:tcPr>
            <w:tcW w:w="1290" w:type="dxa"/>
            <w:shd w:val="clear" w:color="auto" w:fill="auto"/>
            <w:noWrap/>
            <w:vAlign w:val="center"/>
            <w:hideMark/>
          </w:tcPr>
          <w:p w:rsidR="001F0B26" w:rsidRPr="00370003" w:rsidRDefault="001F0B26" w:rsidP="009F3975">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491</w:t>
            </w:r>
          </w:p>
        </w:tc>
        <w:tc>
          <w:tcPr>
            <w:tcW w:w="2037" w:type="dxa"/>
            <w:shd w:val="clear" w:color="auto" w:fill="auto"/>
            <w:noWrap/>
            <w:vAlign w:val="center"/>
            <w:hideMark/>
          </w:tcPr>
          <w:p w:rsidR="001F0B26" w:rsidRPr="00370003" w:rsidRDefault="001F0B26" w:rsidP="009F3975">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0.221996</w:t>
            </w:r>
          </w:p>
        </w:tc>
      </w:tr>
      <w:tr w:rsidR="001F0B26" w:rsidRPr="00370003" w:rsidTr="009F3975">
        <w:trPr>
          <w:trHeight w:val="288"/>
          <w:jc w:val="center"/>
        </w:trPr>
        <w:tc>
          <w:tcPr>
            <w:cnfStyle w:val="001000000000" w:firstRow="0" w:lastRow="0" w:firstColumn="1" w:lastColumn="0" w:oddVBand="0" w:evenVBand="0" w:oddHBand="0" w:evenHBand="0" w:firstRowFirstColumn="0" w:firstRowLastColumn="0" w:lastRowFirstColumn="0" w:lastRowLastColumn="0"/>
            <w:tcW w:w="943" w:type="dxa"/>
            <w:shd w:val="clear" w:color="auto" w:fill="auto"/>
            <w:noWrap/>
            <w:vAlign w:val="center"/>
            <w:hideMark/>
          </w:tcPr>
          <w:p w:rsidR="001F0B26" w:rsidRPr="00370003" w:rsidRDefault="001F0B26" w:rsidP="009F3975">
            <w:pPr>
              <w:rPr>
                <w:rFonts w:ascii="Arial" w:hAnsi="Arial" w:cs="Arial"/>
                <w:color w:val="000000"/>
                <w:lang w:val="en-GB"/>
              </w:rPr>
            </w:pPr>
            <w:r w:rsidRPr="00370003">
              <w:rPr>
                <w:rFonts w:ascii="Arial" w:hAnsi="Arial" w:cs="Arial"/>
                <w:color w:val="000000"/>
                <w:lang w:val="en-GB"/>
              </w:rPr>
              <w:t>9,509</w:t>
            </w:r>
          </w:p>
        </w:tc>
        <w:tc>
          <w:tcPr>
            <w:tcW w:w="2293" w:type="dxa"/>
            <w:shd w:val="clear" w:color="auto" w:fill="auto"/>
            <w:noWrap/>
            <w:vAlign w:val="center"/>
            <w:hideMark/>
          </w:tcPr>
          <w:p w:rsidR="001F0B26" w:rsidRPr="00370003" w:rsidRDefault="001F0B26" w:rsidP="009F3975">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 xml:space="preserve">Dutch </w:t>
            </w:r>
            <w:proofErr w:type="spellStart"/>
            <w:r w:rsidRPr="00370003">
              <w:rPr>
                <w:rFonts w:ascii="Arial" w:hAnsi="Arial" w:cs="Arial"/>
                <w:color w:val="000000"/>
                <w:lang w:val="en-GB"/>
              </w:rPr>
              <w:t>Zwilling</w:t>
            </w:r>
            <w:proofErr w:type="spellEnd"/>
          </w:p>
        </w:tc>
        <w:tc>
          <w:tcPr>
            <w:tcW w:w="1290" w:type="dxa"/>
            <w:shd w:val="clear" w:color="auto" w:fill="auto"/>
            <w:noWrap/>
            <w:vAlign w:val="center"/>
            <w:hideMark/>
          </w:tcPr>
          <w:p w:rsidR="001F0B26" w:rsidRPr="00370003" w:rsidRDefault="001F0B26" w:rsidP="009F3975">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364</w:t>
            </w:r>
          </w:p>
        </w:tc>
        <w:tc>
          <w:tcPr>
            <w:tcW w:w="1290" w:type="dxa"/>
            <w:shd w:val="clear" w:color="auto" w:fill="auto"/>
            <w:noWrap/>
            <w:vAlign w:val="center"/>
            <w:hideMark/>
          </w:tcPr>
          <w:p w:rsidR="001F0B26" w:rsidRPr="00370003" w:rsidRDefault="001F0B26" w:rsidP="009F3975">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1,280</w:t>
            </w:r>
          </w:p>
        </w:tc>
        <w:tc>
          <w:tcPr>
            <w:tcW w:w="2037" w:type="dxa"/>
            <w:shd w:val="clear" w:color="auto" w:fill="auto"/>
            <w:noWrap/>
            <w:vAlign w:val="center"/>
            <w:hideMark/>
          </w:tcPr>
          <w:p w:rsidR="001F0B26" w:rsidRPr="00370003" w:rsidRDefault="001F0B26" w:rsidP="009F3975">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370003">
              <w:rPr>
                <w:rFonts w:ascii="Arial" w:hAnsi="Arial" w:cs="Arial"/>
                <w:color w:val="000000"/>
                <w:lang w:val="en-GB"/>
              </w:rPr>
              <w:t>0.284375</w:t>
            </w:r>
          </w:p>
        </w:tc>
      </w:tr>
    </w:tbl>
    <w:p w:rsidR="001F0B26" w:rsidRPr="00370003" w:rsidRDefault="001F0B26" w:rsidP="001F0B26">
      <w:pPr>
        <w:pStyle w:val="FootnoteText1"/>
        <w:rPr>
          <w:lang w:val="en-GB"/>
        </w:rPr>
      </w:pPr>
    </w:p>
    <w:p w:rsidR="001F0B26" w:rsidRPr="00370003" w:rsidRDefault="001F0B26" w:rsidP="001F0B26">
      <w:pPr>
        <w:pStyle w:val="FootnoteText1"/>
        <w:rPr>
          <w:i/>
          <w:color w:val="000000" w:themeColor="text1"/>
          <w:lang w:val="en-GB"/>
        </w:rPr>
      </w:pPr>
      <w:r w:rsidRPr="00370003">
        <w:rPr>
          <w:lang w:val="en-GB"/>
        </w:rPr>
        <w:t xml:space="preserve">Source: </w:t>
      </w:r>
      <w:r>
        <w:rPr>
          <w:lang w:val="en-GB"/>
        </w:rPr>
        <w:t>Created by the case author using data from “</w:t>
      </w:r>
      <w:r w:rsidRPr="00A36545">
        <w:rPr>
          <w:lang w:val="en-GB"/>
        </w:rPr>
        <w:t xml:space="preserve">Download </w:t>
      </w:r>
      <w:proofErr w:type="spellStart"/>
      <w:r w:rsidRPr="00370003">
        <w:rPr>
          <w:lang w:val="en-GB"/>
        </w:rPr>
        <w:t>Lahman’s</w:t>
      </w:r>
      <w:proofErr w:type="spellEnd"/>
      <w:r w:rsidRPr="00370003">
        <w:rPr>
          <w:lang w:val="en-GB"/>
        </w:rPr>
        <w:t xml:space="preserve"> Baseball Database</w:t>
      </w:r>
      <w:r>
        <w:rPr>
          <w:lang w:val="en-GB"/>
        </w:rPr>
        <w:t xml:space="preserve">,” </w:t>
      </w:r>
      <w:r w:rsidRPr="00A36545">
        <w:rPr>
          <w:lang w:val="en-GB"/>
        </w:rPr>
        <w:t>SeanLahman.com</w:t>
      </w:r>
      <w:r>
        <w:rPr>
          <w:lang w:val="en-GB"/>
        </w:rPr>
        <w:t>:</w:t>
      </w:r>
      <w:r w:rsidRPr="00A36545">
        <w:rPr>
          <w:lang w:val="en-GB"/>
        </w:rPr>
        <w:t xml:space="preserve"> Baseball, </w:t>
      </w:r>
      <w:r>
        <w:rPr>
          <w:lang w:val="en-GB"/>
        </w:rPr>
        <w:t>D</w:t>
      </w:r>
      <w:r w:rsidRPr="00A36545">
        <w:rPr>
          <w:lang w:val="en-GB"/>
        </w:rPr>
        <w:t xml:space="preserve">ata, and </w:t>
      </w:r>
      <w:r>
        <w:rPr>
          <w:lang w:val="en-GB"/>
        </w:rPr>
        <w:t>S</w:t>
      </w:r>
      <w:r w:rsidRPr="00A36545">
        <w:rPr>
          <w:lang w:val="en-GB"/>
        </w:rPr>
        <w:t>torytelling</w:t>
      </w:r>
      <w:r>
        <w:rPr>
          <w:lang w:val="en-GB"/>
        </w:rPr>
        <w:t>, accessed August 27, 2018,</w:t>
      </w:r>
      <w:r w:rsidRPr="001F0B26">
        <w:t xml:space="preserve"> www.seanlahman.com/baseball-archive/statistics.</w:t>
      </w:r>
    </w:p>
    <w:p w:rsidR="001F0B26" w:rsidRPr="00370003" w:rsidRDefault="001F0B26" w:rsidP="001F0B26">
      <w:pPr>
        <w:pStyle w:val="BodyTextMain"/>
        <w:rPr>
          <w:lang w:val="en-GB"/>
        </w:rPr>
      </w:pPr>
    </w:p>
    <w:p w:rsidR="001F0B26" w:rsidRDefault="001F0B26" w:rsidP="001F0B26">
      <w:pPr>
        <w:pStyle w:val="BodyTextMain"/>
        <w:rPr>
          <w:spacing w:val="-1"/>
          <w:lang w:val="en-GB"/>
        </w:rPr>
      </w:pPr>
    </w:p>
    <w:p w:rsidR="001F0B26" w:rsidRDefault="001F0B26" w:rsidP="001F0B26">
      <w:pPr>
        <w:rPr>
          <w:spacing w:val="-1"/>
          <w:sz w:val="22"/>
          <w:szCs w:val="22"/>
          <w:lang w:val="en-GB"/>
        </w:rPr>
      </w:pPr>
      <w:r>
        <w:rPr>
          <w:spacing w:val="-1"/>
          <w:lang w:val="en-GB"/>
        </w:rPr>
        <w:br w:type="page"/>
      </w:r>
    </w:p>
    <w:p w:rsidR="001F0B26" w:rsidRPr="00370003" w:rsidRDefault="001F0B26" w:rsidP="001F0B26">
      <w:pPr>
        <w:pStyle w:val="casehead10"/>
        <w:jc w:val="center"/>
        <w:rPr>
          <w:lang w:val="en-GB"/>
        </w:rPr>
      </w:pPr>
      <w:r>
        <w:rPr>
          <w:lang w:val="en-GB"/>
        </w:rPr>
        <w:lastRenderedPageBreak/>
        <w:t>Exhibit 2</w:t>
      </w:r>
      <w:r w:rsidRPr="00370003">
        <w:rPr>
          <w:lang w:val="en-GB"/>
        </w:rPr>
        <w:t>: BETA DISTRIBUTION</w:t>
      </w:r>
    </w:p>
    <w:p w:rsidR="001F0B26" w:rsidRPr="001F0B26" w:rsidRDefault="001F0B26" w:rsidP="001F0B26">
      <w:pPr>
        <w:pStyle w:val="BodyTextMain"/>
      </w:pPr>
    </w:p>
    <w:p w:rsidR="001F0B26" w:rsidRPr="00545435" w:rsidRDefault="001F0B26" w:rsidP="001F0B26">
      <w:pPr>
        <w:pStyle w:val="BodyTextMain"/>
        <w:rPr>
          <w:rFonts w:ascii="Arial" w:hAnsi="Arial" w:cs="Arial"/>
          <w:sz w:val="20"/>
          <w:szCs w:val="20"/>
          <w:lang w:val="en-GB"/>
        </w:rPr>
      </w:pPr>
      <w:r w:rsidRPr="00545435">
        <w:rPr>
          <w:rFonts w:ascii="Arial" w:hAnsi="Arial" w:cs="Arial"/>
          <w:sz w:val="20"/>
          <w:szCs w:val="20"/>
          <w:lang w:val="en-GB"/>
        </w:rPr>
        <w:t xml:space="preserve">The </w:t>
      </w:r>
      <w:r>
        <w:rPr>
          <w:rFonts w:ascii="Arial" w:hAnsi="Arial" w:cs="Arial"/>
          <w:sz w:val="20"/>
          <w:szCs w:val="20"/>
          <w:lang w:val="en-GB"/>
        </w:rPr>
        <w:t>b</w:t>
      </w:r>
      <w:r w:rsidRPr="00545435">
        <w:rPr>
          <w:rFonts w:ascii="Arial" w:hAnsi="Arial" w:cs="Arial"/>
          <w:sz w:val="20"/>
          <w:szCs w:val="20"/>
          <w:lang w:val="en-GB"/>
        </w:rPr>
        <w:t xml:space="preserve">eta </w:t>
      </w:r>
      <w:r>
        <w:rPr>
          <w:rFonts w:ascii="Arial" w:hAnsi="Arial" w:cs="Arial"/>
          <w:sz w:val="20"/>
          <w:szCs w:val="20"/>
          <w:lang w:val="en-GB"/>
        </w:rPr>
        <w:t>d</w:t>
      </w:r>
      <w:r w:rsidRPr="00545435">
        <w:rPr>
          <w:rFonts w:ascii="Arial" w:hAnsi="Arial" w:cs="Arial"/>
          <w:sz w:val="20"/>
          <w:szCs w:val="20"/>
          <w:lang w:val="en-GB"/>
        </w:rPr>
        <w:t xml:space="preserve">istribution is a continuous probability distribution that takes two parameters </w:t>
      </w:r>
      <w:r>
        <w:rPr>
          <w:rFonts w:ascii="Arial" w:hAnsi="Arial" w:cs="Arial"/>
          <w:sz w:val="20"/>
          <w:szCs w:val="20"/>
          <w:lang w:val="en-GB"/>
        </w:rPr>
        <w:t>(</w:t>
      </w:r>
      <m:oMath>
        <m:r>
          <w:rPr>
            <w:rFonts w:ascii="Cambria Math" w:hAnsi="Cambria Math" w:cs="Arial"/>
            <w:sz w:val="20"/>
            <w:szCs w:val="20"/>
            <w:lang w:val="en-GB"/>
          </w:rPr>
          <m:t>α</m:t>
        </m:r>
      </m:oMath>
      <w:r w:rsidRPr="00545435">
        <w:rPr>
          <w:rFonts w:ascii="Arial" w:hAnsi="Arial" w:cs="Arial"/>
          <w:sz w:val="20"/>
          <w:szCs w:val="20"/>
          <w:lang w:val="en-GB"/>
        </w:rPr>
        <w:t xml:space="preserve"> </w:t>
      </w:r>
      <w:proofErr w:type="gramStart"/>
      <w:r w:rsidRPr="00545435">
        <w:rPr>
          <w:rFonts w:ascii="Arial" w:hAnsi="Arial" w:cs="Arial"/>
          <w:sz w:val="20"/>
          <w:szCs w:val="20"/>
          <w:lang w:val="en-GB"/>
        </w:rPr>
        <w:t xml:space="preserve">and </w:t>
      </w:r>
      <w:proofErr w:type="gramEnd"/>
      <m:oMath>
        <m:r>
          <w:rPr>
            <w:rFonts w:ascii="Cambria Math" w:hAnsi="Cambria Math" w:cs="Arial"/>
            <w:sz w:val="20"/>
            <w:szCs w:val="20"/>
            <w:lang w:val="en-GB"/>
          </w:rPr>
          <m:t>β</m:t>
        </m:r>
      </m:oMath>
      <w:r>
        <w:rPr>
          <w:rFonts w:ascii="Arial" w:hAnsi="Arial" w:cs="Arial"/>
          <w:sz w:val="20"/>
          <w:szCs w:val="20"/>
          <w:lang w:val="en-GB"/>
        </w:rPr>
        <w:t>)</w:t>
      </w:r>
      <w:r w:rsidRPr="00545435">
        <w:rPr>
          <w:rFonts w:ascii="Arial" w:hAnsi="Arial" w:cs="Arial"/>
          <w:sz w:val="20"/>
          <w:szCs w:val="20"/>
          <w:lang w:val="en-GB"/>
        </w:rPr>
        <w:t xml:space="preserve">, both of which must be strictly positive. The </w:t>
      </w:r>
      <w:r>
        <w:rPr>
          <w:rFonts w:ascii="Arial" w:hAnsi="Arial" w:cs="Arial"/>
          <w:sz w:val="20"/>
          <w:szCs w:val="20"/>
          <w:lang w:val="en-GB"/>
        </w:rPr>
        <w:t>b</w:t>
      </w:r>
      <w:r w:rsidRPr="00545435">
        <w:rPr>
          <w:rFonts w:ascii="Arial" w:hAnsi="Arial" w:cs="Arial"/>
          <w:sz w:val="20"/>
          <w:szCs w:val="20"/>
          <w:lang w:val="en-GB"/>
        </w:rPr>
        <w:t xml:space="preserve">eta distribution is commonly used to model parameter uncertainty because it is bounded between 0 and 1 and is well suited to describe the uncertainty about the probability of success. The formal definition of the distribution is given </w:t>
      </w:r>
      <w:r>
        <w:rPr>
          <w:rFonts w:ascii="Arial" w:hAnsi="Arial" w:cs="Arial"/>
          <w:sz w:val="20"/>
          <w:szCs w:val="20"/>
          <w:lang w:val="en-GB"/>
        </w:rPr>
        <w:t>as follows:</w:t>
      </w:r>
    </w:p>
    <w:p w:rsidR="001F0B26" w:rsidRPr="00370003" w:rsidRDefault="001F0B26" w:rsidP="001F0B26">
      <w:pPr>
        <w:pStyle w:val="BodyTextMain"/>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1970"/>
      </w:tblGrid>
      <w:tr w:rsidR="001F0B26" w:rsidRPr="00370003" w:rsidTr="009F3975">
        <w:trPr>
          <w:trHeight w:val="616"/>
          <w:jc w:val="center"/>
        </w:trPr>
        <w:tc>
          <w:tcPr>
            <w:tcW w:w="1230" w:type="dxa"/>
            <w:vAlign w:val="center"/>
          </w:tcPr>
          <w:p w:rsidR="001F0B26" w:rsidRPr="00370003" w:rsidRDefault="001F0B26" w:rsidP="009F3975">
            <w:pPr>
              <w:pStyle w:val="BodyText"/>
              <w:jc w:val="center"/>
              <w:rPr>
                <w:rFonts w:ascii="Arial" w:hAnsi="Arial" w:cs="Arial"/>
                <w:b/>
                <w:lang w:val="en-GB"/>
              </w:rPr>
            </w:pPr>
            <w:r w:rsidRPr="00370003">
              <w:rPr>
                <w:rFonts w:ascii="Arial" w:hAnsi="Arial" w:cs="Arial"/>
                <w:b/>
                <w:lang w:val="en-GB"/>
              </w:rPr>
              <w:t>Mean</w:t>
            </w:r>
          </w:p>
        </w:tc>
        <w:tc>
          <w:tcPr>
            <w:tcW w:w="1546" w:type="dxa"/>
            <w:vAlign w:val="center"/>
          </w:tcPr>
          <w:p w:rsidR="001F0B26" w:rsidRPr="00370003" w:rsidRDefault="00982AB8" w:rsidP="009F3975">
            <w:pPr>
              <w:pStyle w:val="BodyText"/>
              <w:jc w:val="center"/>
              <w:rPr>
                <w:rFonts w:ascii="Arial" w:hAnsi="Arial" w:cs="Arial"/>
                <w:lang w:val="en-GB"/>
              </w:rPr>
            </w:pPr>
            <m:oMathPara>
              <m:oMath>
                <m:f>
                  <m:fPr>
                    <m:ctrlPr>
                      <w:rPr>
                        <w:rFonts w:ascii="Cambria Math" w:hAnsi="Cambria Math" w:cs="Arial"/>
                        <w:i/>
                        <w:lang w:val="en-GB"/>
                      </w:rPr>
                    </m:ctrlPr>
                  </m:fPr>
                  <m:num>
                    <m:r>
                      <w:rPr>
                        <w:rFonts w:ascii="Cambria Math" w:hAnsi="Cambria Math" w:cs="Arial"/>
                        <w:lang w:val="en-GB"/>
                      </w:rPr>
                      <m:t>α</m:t>
                    </m:r>
                  </m:num>
                  <m:den>
                    <m:r>
                      <w:rPr>
                        <w:rFonts w:ascii="Cambria Math" w:hAnsi="Cambria Math" w:cs="Arial"/>
                        <w:lang w:val="en-GB"/>
                      </w:rPr>
                      <m:t>α+β</m:t>
                    </m:r>
                  </m:den>
                </m:f>
              </m:oMath>
            </m:oMathPara>
          </w:p>
        </w:tc>
      </w:tr>
      <w:tr w:rsidR="001F0B26" w:rsidRPr="00370003" w:rsidTr="009F3975">
        <w:trPr>
          <w:trHeight w:val="677"/>
          <w:jc w:val="center"/>
        </w:trPr>
        <w:tc>
          <w:tcPr>
            <w:tcW w:w="1230" w:type="dxa"/>
            <w:vAlign w:val="center"/>
          </w:tcPr>
          <w:p w:rsidR="001F0B26" w:rsidRPr="00370003" w:rsidRDefault="001F0B26" w:rsidP="009F3975">
            <w:pPr>
              <w:pStyle w:val="BodyText"/>
              <w:jc w:val="center"/>
              <w:rPr>
                <w:rFonts w:ascii="Arial" w:hAnsi="Arial" w:cs="Arial"/>
                <w:b/>
                <w:lang w:val="en-GB"/>
              </w:rPr>
            </w:pPr>
            <w:r w:rsidRPr="00370003">
              <w:rPr>
                <w:rFonts w:ascii="Arial" w:hAnsi="Arial" w:cs="Arial"/>
                <w:b/>
                <w:lang w:val="en-GB"/>
              </w:rPr>
              <w:t>Variance</w:t>
            </w:r>
            <w:r>
              <w:rPr>
                <w:rFonts w:ascii="Arial" w:hAnsi="Arial" w:cs="Arial"/>
                <w:b/>
                <w:lang w:val="en-GB"/>
              </w:rPr>
              <w:t xml:space="preserve"> </w:t>
            </w:r>
          </w:p>
        </w:tc>
        <w:tc>
          <w:tcPr>
            <w:tcW w:w="1546" w:type="dxa"/>
            <w:vAlign w:val="center"/>
          </w:tcPr>
          <w:p w:rsidR="001F0B26" w:rsidRPr="00370003" w:rsidRDefault="00982AB8" w:rsidP="009F3975">
            <w:pPr>
              <w:pStyle w:val="BodyText"/>
              <w:jc w:val="center"/>
              <w:rPr>
                <w:rFonts w:ascii="Arial" w:hAnsi="Arial" w:cs="Arial"/>
                <w:lang w:val="en-GB"/>
              </w:rPr>
            </w:pPr>
            <m:oMathPara>
              <m:oMath>
                <m:f>
                  <m:fPr>
                    <m:ctrlPr>
                      <w:rPr>
                        <w:rFonts w:ascii="Cambria Math" w:hAnsi="Cambria Math" w:cs="Arial"/>
                        <w:i/>
                        <w:lang w:val="en-GB"/>
                      </w:rPr>
                    </m:ctrlPr>
                  </m:fPr>
                  <m:num>
                    <m:r>
                      <w:rPr>
                        <w:rFonts w:ascii="Cambria Math" w:hAnsi="Cambria Math" w:cs="Arial"/>
                        <w:lang w:val="en-GB"/>
                      </w:rPr>
                      <m:t>αβ</m:t>
                    </m:r>
                  </m:num>
                  <m:den>
                    <m:sSup>
                      <m:sSupPr>
                        <m:ctrlPr>
                          <w:rPr>
                            <w:rFonts w:ascii="Cambria Math" w:hAnsi="Cambria Math" w:cs="Arial"/>
                            <w:i/>
                            <w:lang w:val="en-GB"/>
                          </w:rPr>
                        </m:ctrlPr>
                      </m:sSupPr>
                      <m:e>
                        <m:d>
                          <m:dPr>
                            <m:ctrlPr>
                              <w:rPr>
                                <w:rFonts w:ascii="Cambria Math" w:hAnsi="Cambria Math" w:cs="Arial"/>
                                <w:i/>
                                <w:lang w:val="en-GB"/>
                              </w:rPr>
                            </m:ctrlPr>
                          </m:dPr>
                          <m:e>
                            <m:r>
                              <w:rPr>
                                <w:rFonts w:ascii="Cambria Math" w:hAnsi="Cambria Math" w:cs="Arial"/>
                                <w:lang w:val="en-GB"/>
                              </w:rPr>
                              <m:t>α+β</m:t>
                            </m:r>
                          </m:e>
                        </m:d>
                      </m:e>
                      <m:sup>
                        <m:r>
                          <w:rPr>
                            <w:rFonts w:ascii="Cambria Math" w:hAnsi="Cambria Math" w:cs="Arial"/>
                            <w:lang w:val="en-GB"/>
                          </w:rPr>
                          <m:t>2</m:t>
                        </m:r>
                      </m:sup>
                    </m:sSup>
                    <m:r>
                      <w:rPr>
                        <w:rFonts w:ascii="Cambria Math" w:hAnsi="Cambria Math" w:cs="Arial"/>
                        <w:lang w:val="en-GB"/>
                      </w:rPr>
                      <m:t>(α+β+1)</m:t>
                    </m:r>
                  </m:den>
                </m:f>
              </m:oMath>
            </m:oMathPara>
          </w:p>
        </w:tc>
      </w:tr>
    </w:tbl>
    <w:p w:rsidR="001F0B26" w:rsidRPr="00370003" w:rsidRDefault="001F0B26" w:rsidP="001F0B26">
      <w:pPr>
        <w:pStyle w:val="BodyTextMain"/>
        <w:rPr>
          <w:lang w:val="en-GB"/>
        </w:rPr>
      </w:pPr>
    </w:p>
    <w:p w:rsidR="001F0B26" w:rsidRPr="00545435" w:rsidRDefault="001F0B26" w:rsidP="001F0B26">
      <w:pPr>
        <w:pStyle w:val="BodyTextMain"/>
        <w:rPr>
          <w:rFonts w:ascii="Arial" w:hAnsi="Arial" w:cs="Arial"/>
          <w:sz w:val="20"/>
          <w:szCs w:val="20"/>
          <w:lang w:val="en-GB"/>
        </w:rPr>
      </w:pPr>
      <w:r w:rsidRPr="00545435">
        <w:rPr>
          <w:rFonts w:ascii="Arial" w:hAnsi="Arial" w:cs="Arial"/>
          <w:sz w:val="20"/>
          <w:szCs w:val="20"/>
          <w:lang w:val="en-GB"/>
        </w:rPr>
        <w:t xml:space="preserve">The </w:t>
      </w:r>
      <w:r>
        <w:rPr>
          <w:rFonts w:ascii="Arial" w:hAnsi="Arial" w:cs="Arial"/>
          <w:sz w:val="20"/>
          <w:szCs w:val="20"/>
          <w:lang w:val="en-GB"/>
        </w:rPr>
        <w:t>b</w:t>
      </w:r>
      <w:r w:rsidRPr="00545435">
        <w:rPr>
          <w:rFonts w:ascii="Arial" w:hAnsi="Arial" w:cs="Arial"/>
          <w:sz w:val="20"/>
          <w:szCs w:val="20"/>
          <w:lang w:val="en-GB"/>
        </w:rPr>
        <w:t>eta distribution’s definition of its probability density function and associated cumulative density function is complicated but available online.*</w:t>
      </w:r>
    </w:p>
    <w:p w:rsidR="001F0B26" w:rsidRPr="00370003" w:rsidRDefault="001F0B26" w:rsidP="001F0B26">
      <w:pPr>
        <w:pStyle w:val="BodyTextMain"/>
        <w:rPr>
          <w:lang w:val="en-GB"/>
        </w:rPr>
      </w:pPr>
    </w:p>
    <w:p w:rsidR="001F0B26" w:rsidRPr="00545435" w:rsidRDefault="001F0B26" w:rsidP="001F0B26">
      <w:pPr>
        <w:pStyle w:val="BodyTextMain"/>
        <w:rPr>
          <w:rFonts w:ascii="Arial" w:hAnsi="Arial" w:cs="Arial"/>
          <w:sz w:val="20"/>
          <w:szCs w:val="20"/>
          <w:lang w:val="en-GB"/>
        </w:rPr>
      </w:pPr>
      <w:r w:rsidRPr="00545435">
        <w:rPr>
          <w:rFonts w:ascii="Arial" w:hAnsi="Arial" w:cs="Arial"/>
          <w:sz w:val="20"/>
          <w:szCs w:val="20"/>
          <w:lang w:val="en-GB"/>
        </w:rPr>
        <w:t xml:space="preserve">The </w:t>
      </w:r>
      <w:r>
        <w:rPr>
          <w:rFonts w:ascii="Arial" w:hAnsi="Arial" w:cs="Arial"/>
          <w:sz w:val="20"/>
          <w:szCs w:val="20"/>
          <w:lang w:val="en-GB"/>
        </w:rPr>
        <w:t>b</w:t>
      </w:r>
      <w:r w:rsidRPr="00545435">
        <w:rPr>
          <w:rFonts w:ascii="Arial" w:hAnsi="Arial" w:cs="Arial"/>
          <w:sz w:val="20"/>
          <w:szCs w:val="20"/>
          <w:lang w:val="en-GB"/>
        </w:rPr>
        <w:t xml:space="preserve">eta distribution also has “nice” properties when performing Bayesian updating. Specifically, it has the following </w:t>
      </w:r>
      <w:r w:rsidRPr="00545435">
        <w:rPr>
          <w:rFonts w:ascii="Arial" w:hAnsi="Arial" w:cs="Arial"/>
          <w:i/>
          <w:sz w:val="20"/>
          <w:szCs w:val="20"/>
          <w:lang w:val="en-GB"/>
        </w:rPr>
        <w:t>updating rule</w:t>
      </w:r>
      <w:r w:rsidRPr="00545435">
        <w:rPr>
          <w:rFonts w:ascii="Arial" w:hAnsi="Arial" w:cs="Arial"/>
          <w:sz w:val="20"/>
          <w:szCs w:val="20"/>
          <w:lang w:val="en-GB"/>
        </w:rPr>
        <w:t xml:space="preserve">. Suppose we assume that the </w:t>
      </w:r>
      <w:r>
        <w:rPr>
          <w:rFonts w:ascii="Arial" w:hAnsi="Arial" w:cs="Arial"/>
          <w:sz w:val="20"/>
          <w:szCs w:val="20"/>
          <w:lang w:val="en-GB"/>
        </w:rPr>
        <w:t>b</w:t>
      </w:r>
      <w:r w:rsidRPr="00545435">
        <w:rPr>
          <w:rFonts w:ascii="Arial" w:hAnsi="Arial" w:cs="Arial"/>
          <w:sz w:val="20"/>
          <w:szCs w:val="20"/>
          <w:lang w:val="en-GB"/>
        </w:rPr>
        <w:t xml:space="preserve">inomial distribution parameter </w:t>
      </w:r>
      <w:r w:rsidRPr="00545435">
        <w:rPr>
          <w:rFonts w:ascii="Arial" w:hAnsi="Arial" w:cs="Arial"/>
          <w:i/>
          <w:sz w:val="20"/>
          <w:szCs w:val="20"/>
          <w:lang w:val="en-GB"/>
        </w:rPr>
        <w:t>p</w:t>
      </w:r>
      <w:r w:rsidRPr="00545435">
        <w:rPr>
          <w:rFonts w:ascii="Arial" w:hAnsi="Arial" w:cs="Arial"/>
          <w:sz w:val="20"/>
          <w:szCs w:val="20"/>
          <w:lang w:val="en-GB"/>
        </w:rPr>
        <w:t xml:space="preserve"> is unknown and distributed according to a </w:t>
      </w:r>
      <w:r>
        <w:rPr>
          <w:rFonts w:ascii="Arial" w:hAnsi="Arial" w:cs="Arial"/>
          <w:sz w:val="20"/>
          <w:szCs w:val="20"/>
          <w:lang w:val="en-GB"/>
        </w:rPr>
        <w:t>b</w:t>
      </w:r>
      <w:r w:rsidRPr="00545435">
        <w:rPr>
          <w:rFonts w:ascii="Arial" w:hAnsi="Arial" w:cs="Arial"/>
          <w:sz w:val="20"/>
          <w:szCs w:val="20"/>
          <w:lang w:val="en-GB"/>
        </w:rPr>
        <w:t>eta distribution with parameters</w:t>
      </w:r>
      <w:r>
        <w:rPr>
          <w:rFonts w:ascii="Arial" w:hAnsi="Arial" w:cs="Arial"/>
          <w:sz w:val="20"/>
          <w:szCs w:val="20"/>
          <w:lang w:val="en-GB"/>
        </w:rPr>
        <w:t xml:space="preserve"> alpha and beta</w:t>
      </w:r>
      <w:r w:rsidRPr="00545435">
        <w:rPr>
          <w:rFonts w:ascii="Arial" w:hAnsi="Arial" w:cs="Arial"/>
          <w:sz w:val="20"/>
          <w:szCs w:val="20"/>
          <w:lang w:val="en-GB"/>
        </w:rPr>
        <w:t xml:space="preserve"> (</w:t>
      </w:r>
      <m:oMath>
        <m:r>
          <w:rPr>
            <w:rFonts w:ascii="Cambria Math" w:hAnsi="Cambria Math" w:cs="Arial"/>
            <w:sz w:val="20"/>
            <w:szCs w:val="20"/>
            <w:lang w:val="en-GB"/>
          </w:rPr>
          <m:t>α,β</m:t>
        </m:r>
      </m:oMath>
      <w:r w:rsidRPr="00545435">
        <w:rPr>
          <w:rFonts w:ascii="Arial" w:hAnsi="Arial" w:cs="Arial"/>
          <w:sz w:val="20"/>
          <w:szCs w:val="20"/>
          <w:lang w:val="en-GB"/>
        </w:rPr>
        <w:t xml:space="preserve">). Suppose we observe </w:t>
      </w:r>
      <w:r w:rsidRPr="00545435">
        <w:rPr>
          <w:rFonts w:ascii="Arial" w:hAnsi="Arial" w:cs="Arial"/>
          <w:i/>
          <w:sz w:val="20"/>
          <w:szCs w:val="20"/>
          <w:lang w:val="en-GB"/>
        </w:rPr>
        <w:t>X</w:t>
      </w:r>
      <w:r w:rsidRPr="00545435">
        <w:rPr>
          <w:rFonts w:ascii="Arial" w:hAnsi="Arial" w:cs="Arial"/>
          <w:sz w:val="20"/>
          <w:szCs w:val="20"/>
          <w:lang w:val="en-GB"/>
        </w:rPr>
        <w:t xml:space="preserve"> successes in </w:t>
      </w:r>
      <w:r w:rsidRPr="00545435">
        <w:rPr>
          <w:rFonts w:ascii="Arial" w:hAnsi="Arial" w:cs="Arial"/>
          <w:i/>
          <w:sz w:val="20"/>
          <w:szCs w:val="20"/>
          <w:lang w:val="en-GB"/>
        </w:rPr>
        <w:t>N</w:t>
      </w:r>
      <w:r w:rsidRPr="00545435">
        <w:rPr>
          <w:rFonts w:ascii="Arial" w:hAnsi="Arial" w:cs="Arial"/>
          <w:sz w:val="20"/>
          <w:szCs w:val="20"/>
          <w:lang w:val="en-GB"/>
        </w:rPr>
        <w:t xml:space="preserve"> trials as an outcome. The posterior (or updated) distribution of </w:t>
      </w:r>
      <w:r w:rsidRPr="00545435">
        <w:rPr>
          <w:rFonts w:ascii="Arial" w:hAnsi="Arial" w:cs="Arial"/>
          <w:i/>
          <w:sz w:val="20"/>
          <w:szCs w:val="20"/>
          <w:lang w:val="en-GB"/>
        </w:rPr>
        <w:t>p</w:t>
      </w:r>
      <w:r w:rsidRPr="00545435">
        <w:rPr>
          <w:rFonts w:ascii="Arial" w:hAnsi="Arial" w:cs="Arial"/>
          <w:sz w:val="20"/>
          <w:szCs w:val="20"/>
          <w:lang w:val="en-GB"/>
        </w:rPr>
        <w:t xml:space="preserve"> will </w:t>
      </w:r>
      <w:r w:rsidRPr="00545435">
        <w:rPr>
          <w:rFonts w:ascii="Arial" w:hAnsi="Arial" w:cs="Arial"/>
          <w:i/>
          <w:sz w:val="20"/>
          <w:szCs w:val="20"/>
          <w:lang w:val="en-GB"/>
        </w:rPr>
        <w:t>also</w:t>
      </w:r>
      <w:r w:rsidRPr="00545435">
        <w:rPr>
          <w:rFonts w:ascii="Arial" w:hAnsi="Arial" w:cs="Arial"/>
          <w:sz w:val="20"/>
          <w:szCs w:val="20"/>
          <w:lang w:val="en-GB"/>
        </w:rPr>
        <w:t xml:space="preserve"> be </w:t>
      </w:r>
      <w:r>
        <w:rPr>
          <w:rFonts w:ascii="Arial" w:hAnsi="Arial" w:cs="Arial"/>
          <w:sz w:val="20"/>
          <w:szCs w:val="20"/>
          <w:lang w:val="en-GB"/>
        </w:rPr>
        <w:t>b</w:t>
      </w:r>
      <w:r w:rsidRPr="00545435">
        <w:rPr>
          <w:rFonts w:ascii="Arial" w:hAnsi="Arial" w:cs="Arial"/>
          <w:sz w:val="20"/>
          <w:szCs w:val="20"/>
          <w:lang w:val="en-GB"/>
        </w:rPr>
        <w:t>eta distributed with parameters (</w:t>
      </w:r>
      <m:oMath>
        <m:r>
          <w:rPr>
            <w:rFonts w:ascii="Cambria Math" w:hAnsi="Cambria Math" w:cs="Arial"/>
            <w:sz w:val="20"/>
            <w:szCs w:val="20"/>
            <w:lang w:val="en-GB"/>
          </w:rPr>
          <m:t>α+X,β+N-X</m:t>
        </m:r>
      </m:oMath>
      <w:r w:rsidRPr="00545435">
        <w:rPr>
          <w:rFonts w:ascii="Arial" w:hAnsi="Arial" w:cs="Arial"/>
          <w:sz w:val="20"/>
          <w:szCs w:val="20"/>
          <w:lang w:val="en-GB"/>
        </w:rPr>
        <w:t xml:space="preserve">). </w:t>
      </w:r>
    </w:p>
    <w:p w:rsidR="001F0B26" w:rsidRPr="00370003" w:rsidRDefault="001F0B26" w:rsidP="001F0B26">
      <w:pPr>
        <w:pStyle w:val="BodyTextMain"/>
        <w:rPr>
          <w:lang w:val="en-GB"/>
        </w:rPr>
      </w:pPr>
    </w:p>
    <w:p w:rsidR="001F0B26" w:rsidRPr="00545435" w:rsidRDefault="001F0B26" w:rsidP="001F0B26">
      <w:pPr>
        <w:pStyle w:val="BodyTextMain"/>
        <w:rPr>
          <w:rFonts w:ascii="Arial" w:hAnsi="Arial" w:cs="Arial"/>
          <w:sz w:val="20"/>
          <w:szCs w:val="20"/>
          <w:lang w:val="en-GB"/>
        </w:rPr>
      </w:pPr>
      <w:r w:rsidRPr="00545435">
        <w:rPr>
          <w:rFonts w:ascii="Arial" w:hAnsi="Arial" w:cs="Arial"/>
          <w:sz w:val="20"/>
          <w:szCs w:val="20"/>
          <w:lang w:val="en-GB"/>
        </w:rPr>
        <w:t xml:space="preserve">In </w:t>
      </w:r>
      <w:r>
        <w:rPr>
          <w:rFonts w:ascii="Arial" w:hAnsi="Arial" w:cs="Arial"/>
          <w:sz w:val="20"/>
          <w:szCs w:val="20"/>
          <w:lang w:val="en-GB"/>
        </w:rPr>
        <w:t xml:space="preserve">Microsoft </w:t>
      </w:r>
      <w:r w:rsidRPr="00545435">
        <w:rPr>
          <w:rFonts w:ascii="Arial" w:hAnsi="Arial" w:cs="Arial"/>
          <w:sz w:val="20"/>
          <w:szCs w:val="20"/>
          <w:lang w:val="en-GB"/>
        </w:rPr>
        <w:t xml:space="preserve">Excel, </w:t>
      </w:r>
      <w:r>
        <w:rPr>
          <w:rFonts w:ascii="Arial" w:hAnsi="Arial" w:cs="Arial"/>
          <w:sz w:val="20"/>
          <w:szCs w:val="20"/>
          <w:lang w:val="en-GB"/>
        </w:rPr>
        <w:t>the function “</w:t>
      </w:r>
      <w:r w:rsidRPr="00545435">
        <w:rPr>
          <w:rFonts w:ascii="Arial" w:hAnsi="Arial" w:cs="Arial"/>
          <w:sz w:val="20"/>
          <w:szCs w:val="20"/>
          <w:lang w:val="en-GB"/>
        </w:rPr>
        <w:t>BETA.DIST(</w:t>
      </w:r>
      <w:r w:rsidRPr="00545435">
        <w:rPr>
          <w:rFonts w:ascii="Arial" w:hAnsi="Arial" w:cs="Arial"/>
          <w:i/>
          <w:sz w:val="20"/>
          <w:szCs w:val="20"/>
          <w:lang w:val="en-GB"/>
        </w:rPr>
        <w:t>X</w:t>
      </w:r>
      <w:r w:rsidRPr="00545435">
        <w:rPr>
          <w:rFonts w:ascii="Arial" w:hAnsi="Arial" w:cs="Arial"/>
          <w:sz w:val="20"/>
          <w:szCs w:val="20"/>
          <w:lang w:val="en-GB"/>
        </w:rPr>
        <w:t>, Alpha, Beta, Cumulative?)</w:t>
      </w:r>
      <w:r>
        <w:rPr>
          <w:rFonts w:ascii="Arial" w:hAnsi="Arial" w:cs="Arial"/>
          <w:sz w:val="20"/>
          <w:szCs w:val="20"/>
          <w:lang w:val="en-GB"/>
        </w:rPr>
        <w:t>”</w:t>
      </w:r>
      <w:r w:rsidRPr="00545435">
        <w:rPr>
          <w:rFonts w:ascii="Arial" w:hAnsi="Arial" w:cs="Arial"/>
          <w:sz w:val="20"/>
          <w:szCs w:val="20"/>
          <w:lang w:val="en-GB"/>
        </w:rPr>
        <w:t xml:space="preserve"> returns the probability density function (</w:t>
      </w:r>
      <w:r w:rsidRPr="00545435">
        <w:rPr>
          <w:rFonts w:ascii="Arial" w:hAnsi="Arial" w:cs="Arial"/>
          <w:i/>
          <w:sz w:val="20"/>
          <w:szCs w:val="20"/>
          <w:lang w:val="en-GB"/>
        </w:rPr>
        <w:t>pdf</w:t>
      </w:r>
      <w:r w:rsidRPr="00545435">
        <w:rPr>
          <w:rFonts w:ascii="Arial" w:hAnsi="Arial" w:cs="Arial"/>
          <w:sz w:val="20"/>
          <w:szCs w:val="20"/>
          <w:lang w:val="en-GB"/>
        </w:rPr>
        <w:t>) or cumulative distribution function (</w:t>
      </w:r>
      <w:proofErr w:type="spellStart"/>
      <w:r w:rsidRPr="00545435">
        <w:rPr>
          <w:rFonts w:ascii="Arial" w:hAnsi="Arial" w:cs="Arial"/>
          <w:i/>
          <w:sz w:val="20"/>
          <w:szCs w:val="20"/>
          <w:lang w:val="en-GB"/>
        </w:rPr>
        <w:t>cdf</w:t>
      </w:r>
      <w:proofErr w:type="spellEnd"/>
      <w:r w:rsidRPr="00545435">
        <w:rPr>
          <w:rFonts w:ascii="Arial" w:hAnsi="Arial" w:cs="Arial"/>
          <w:sz w:val="20"/>
          <w:szCs w:val="20"/>
          <w:lang w:val="en-GB"/>
        </w:rPr>
        <w:t xml:space="preserve">). The first argument to the function is the value at which to generate the </w:t>
      </w:r>
      <w:r w:rsidRPr="009F3975">
        <w:rPr>
          <w:rFonts w:ascii="Arial" w:hAnsi="Arial" w:cs="Arial"/>
          <w:sz w:val="20"/>
          <w:szCs w:val="20"/>
          <w:lang w:val="en-GB"/>
        </w:rPr>
        <w:t>p</w:t>
      </w:r>
      <w:r w:rsidRPr="0023110A">
        <w:rPr>
          <w:rFonts w:ascii="Arial" w:hAnsi="Arial" w:cs="Arial"/>
          <w:sz w:val="20"/>
          <w:szCs w:val="20"/>
          <w:lang w:val="en-GB"/>
        </w:rPr>
        <w:t>rob</w:t>
      </w:r>
      <w:r w:rsidRPr="00545435">
        <w:rPr>
          <w:rFonts w:ascii="Arial" w:hAnsi="Arial" w:cs="Arial"/>
          <w:sz w:val="20"/>
          <w:szCs w:val="20"/>
          <w:lang w:val="en-GB"/>
        </w:rPr>
        <w:t>ability (or cumulative) density function. The second and third argument</w:t>
      </w:r>
      <w:r>
        <w:rPr>
          <w:rFonts w:ascii="Arial" w:hAnsi="Arial" w:cs="Arial"/>
          <w:sz w:val="20"/>
          <w:szCs w:val="20"/>
          <w:lang w:val="en-GB"/>
        </w:rPr>
        <w:t>s</w:t>
      </w:r>
      <w:r w:rsidRPr="00545435">
        <w:rPr>
          <w:rFonts w:ascii="Arial" w:hAnsi="Arial" w:cs="Arial"/>
          <w:sz w:val="20"/>
          <w:szCs w:val="20"/>
          <w:lang w:val="en-GB"/>
        </w:rPr>
        <w:t xml:space="preserve"> are the </w:t>
      </w:r>
      <w:r>
        <w:rPr>
          <w:rFonts w:ascii="Arial" w:hAnsi="Arial" w:cs="Arial"/>
          <w:sz w:val="20"/>
          <w:szCs w:val="20"/>
          <w:lang w:val="en-GB"/>
        </w:rPr>
        <w:t>a</w:t>
      </w:r>
      <w:r w:rsidRPr="00545435">
        <w:rPr>
          <w:rFonts w:ascii="Arial" w:hAnsi="Arial" w:cs="Arial"/>
          <w:sz w:val="20"/>
          <w:szCs w:val="20"/>
          <w:lang w:val="en-GB"/>
        </w:rPr>
        <w:t xml:space="preserve">lpha and </w:t>
      </w:r>
      <w:r>
        <w:rPr>
          <w:rFonts w:ascii="Arial" w:hAnsi="Arial" w:cs="Arial"/>
          <w:sz w:val="20"/>
          <w:szCs w:val="20"/>
          <w:lang w:val="en-GB"/>
        </w:rPr>
        <w:t>b</w:t>
      </w:r>
      <w:r w:rsidRPr="00545435">
        <w:rPr>
          <w:rFonts w:ascii="Arial" w:hAnsi="Arial" w:cs="Arial"/>
          <w:sz w:val="20"/>
          <w:szCs w:val="20"/>
          <w:lang w:val="en-GB"/>
        </w:rPr>
        <w:t xml:space="preserve">eta parameters. </w:t>
      </w:r>
      <w:proofErr w:type="gramStart"/>
      <w:r w:rsidRPr="00545435">
        <w:rPr>
          <w:rFonts w:ascii="Arial" w:hAnsi="Arial" w:cs="Arial"/>
          <w:sz w:val="20"/>
          <w:szCs w:val="20"/>
          <w:lang w:val="en-GB"/>
        </w:rPr>
        <w:t>The fourth parameter, if set to TRUE</w:t>
      </w:r>
      <w:r>
        <w:rPr>
          <w:rFonts w:ascii="Arial" w:hAnsi="Arial" w:cs="Arial"/>
          <w:sz w:val="20"/>
          <w:szCs w:val="20"/>
          <w:lang w:val="en-GB"/>
        </w:rPr>
        <w:t>,</w:t>
      </w:r>
      <w:r w:rsidRPr="00545435">
        <w:rPr>
          <w:rFonts w:ascii="Arial" w:hAnsi="Arial" w:cs="Arial"/>
          <w:sz w:val="20"/>
          <w:szCs w:val="20"/>
          <w:lang w:val="en-GB"/>
        </w:rPr>
        <w:t xml:space="preserve"> returns the </w:t>
      </w:r>
      <w:proofErr w:type="spellStart"/>
      <w:r w:rsidRPr="00545435">
        <w:rPr>
          <w:rFonts w:ascii="Arial" w:hAnsi="Arial" w:cs="Arial"/>
          <w:i/>
          <w:sz w:val="20"/>
          <w:szCs w:val="20"/>
          <w:lang w:val="en-GB"/>
        </w:rPr>
        <w:t>cdf</w:t>
      </w:r>
      <w:proofErr w:type="spellEnd"/>
      <w:r>
        <w:rPr>
          <w:rFonts w:ascii="Arial" w:hAnsi="Arial" w:cs="Arial"/>
          <w:sz w:val="20"/>
          <w:szCs w:val="20"/>
          <w:lang w:val="en-GB"/>
        </w:rPr>
        <w:t>;</w:t>
      </w:r>
      <w:r w:rsidRPr="00545435">
        <w:rPr>
          <w:rFonts w:ascii="Arial" w:hAnsi="Arial" w:cs="Arial"/>
          <w:sz w:val="20"/>
          <w:szCs w:val="20"/>
          <w:lang w:val="en-GB"/>
        </w:rPr>
        <w:t xml:space="preserve"> if set to FALSE</w:t>
      </w:r>
      <w:r>
        <w:rPr>
          <w:rFonts w:ascii="Arial" w:hAnsi="Arial" w:cs="Arial"/>
          <w:sz w:val="20"/>
          <w:szCs w:val="20"/>
          <w:lang w:val="en-GB"/>
        </w:rPr>
        <w:t>, it</w:t>
      </w:r>
      <w:r w:rsidRPr="00545435">
        <w:rPr>
          <w:rFonts w:ascii="Arial" w:hAnsi="Arial" w:cs="Arial"/>
          <w:sz w:val="20"/>
          <w:szCs w:val="20"/>
          <w:lang w:val="en-GB"/>
        </w:rPr>
        <w:t xml:space="preserve"> returns the </w:t>
      </w:r>
      <w:r w:rsidRPr="00545435">
        <w:rPr>
          <w:rFonts w:ascii="Arial" w:hAnsi="Arial" w:cs="Arial"/>
          <w:i/>
          <w:sz w:val="20"/>
          <w:szCs w:val="20"/>
          <w:lang w:val="en-GB"/>
        </w:rPr>
        <w:t>pdf</w:t>
      </w:r>
      <w:r w:rsidRPr="00545435">
        <w:rPr>
          <w:rFonts w:ascii="Arial" w:hAnsi="Arial" w:cs="Arial"/>
          <w:sz w:val="20"/>
          <w:szCs w:val="20"/>
          <w:lang w:val="en-GB"/>
        </w:rPr>
        <w:t>.</w:t>
      </w:r>
      <w:proofErr w:type="gramEnd"/>
      <w:r w:rsidRPr="00545435">
        <w:rPr>
          <w:rFonts w:ascii="Arial" w:hAnsi="Arial" w:cs="Arial"/>
          <w:sz w:val="20"/>
          <w:szCs w:val="20"/>
          <w:lang w:val="en-GB"/>
        </w:rPr>
        <w:t xml:space="preserve"> The function has optional fifth and sixth parameters</w:t>
      </w:r>
      <w:r>
        <w:rPr>
          <w:rFonts w:ascii="Arial" w:hAnsi="Arial" w:cs="Arial"/>
          <w:sz w:val="20"/>
          <w:szCs w:val="20"/>
          <w:lang w:val="en-GB"/>
        </w:rPr>
        <w:t>,</w:t>
      </w:r>
      <w:r w:rsidRPr="00545435">
        <w:rPr>
          <w:rFonts w:ascii="Arial" w:hAnsi="Arial" w:cs="Arial"/>
          <w:sz w:val="20"/>
          <w:szCs w:val="20"/>
          <w:lang w:val="en-GB"/>
        </w:rPr>
        <w:t xml:space="preserve"> but these are not necessary for the most common use of the function.</w:t>
      </w:r>
    </w:p>
    <w:p w:rsidR="001F0B26" w:rsidRPr="00370003" w:rsidRDefault="001F0B26" w:rsidP="001F0B26">
      <w:pPr>
        <w:pStyle w:val="BodyTextMain"/>
        <w:rPr>
          <w:lang w:val="en-GB"/>
        </w:rPr>
      </w:pPr>
    </w:p>
    <w:p w:rsidR="001F0B26" w:rsidRDefault="001F0B26" w:rsidP="001F0B26">
      <w:pPr>
        <w:pStyle w:val="BodyTextMain"/>
        <w:rPr>
          <w:rFonts w:ascii="Arial" w:hAnsi="Arial" w:cs="Arial"/>
          <w:sz w:val="20"/>
          <w:szCs w:val="20"/>
          <w:lang w:val="en-GB"/>
        </w:rPr>
      </w:pPr>
      <w:r>
        <w:rPr>
          <w:rFonts w:ascii="Arial" w:hAnsi="Arial" w:cs="Arial"/>
          <w:sz w:val="20"/>
          <w:szCs w:val="20"/>
          <w:lang w:val="en-GB"/>
        </w:rPr>
        <w:t>The Excel function “</w:t>
      </w:r>
      <w:r w:rsidRPr="00545435">
        <w:rPr>
          <w:rFonts w:ascii="Arial" w:hAnsi="Arial" w:cs="Arial"/>
          <w:sz w:val="20"/>
          <w:szCs w:val="20"/>
          <w:lang w:val="en-GB"/>
        </w:rPr>
        <w:t>BETA.INV(</w:t>
      </w:r>
      <w:r w:rsidRPr="00545435">
        <w:rPr>
          <w:rFonts w:ascii="Arial" w:hAnsi="Arial" w:cs="Arial"/>
          <w:i/>
          <w:sz w:val="20"/>
          <w:szCs w:val="20"/>
          <w:lang w:val="en-GB"/>
        </w:rPr>
        <w:t>X</w:t>
      </w:r>
      <w:r w:rsidRPr="00545435">
        <w:rPr>
          <w:rFonts w:ascii="Arial" w:hAnsi="Arial" w:cs="Arial"/>
          <w:sz w:val="20"/>
          <w:szCs w:val="20"/>
          <w:lang w:val="en-GB"/>
        </w:rPr>
        <w:t>, Alpha, Beta)</w:t>
      </w:r>
      <w:r>
        <w:rPr>
          <w:rFonts w:ascii="Arial" w:hAnsi="Arial" w:cs="Arial"/>
          <w:sz w:val="20"/>
          <w:szCs w:val="20"/>
          <w:lang w:val="en-GB"/>
        </w:rPr>
        <w:t>”</w:t>
      </w:r>
      <w:r w:rsidRPr="00545435">
        <w:rPr>
          <w:rFonts w:ascii="Arial" w:hAnsi="Arial" w:cs="Arial"/>
          <w:sz w:val="20"/>
          <w:szCs w:val="20"/>
          <w:lang w:val="en-GB"/>
        </w:rPr>
        <w:t xml:space="preserve"> returns the value </w:t>
      </w:r>
      <w:r w:rsidRPr="00545435">
        <w:rPr>
          <w:rFonts w:ascii="Arial" w:hAnsi="Arial" w:cs="Arial"/>
          <w:i/>
          <w:sz w:val="20"/>
          <w:szCs w:val="20"/>
          <w:lang w:val="en-GB"/>
        </w:rPr>
        <w:t>probability</w:t>
      </w:r>
      <w:r w:rsidRPr="00545435">
        <w:rPr>
          <w:rFonts w:ascii="Arial" w:hAnsi="Arial" w:cs="Arial"/>
          <w:sz w:val="20"/>
          <w:szCs w:val="20"/>
          <w:lang w:val="en-GB"/>
        </w:rPr>
        <w:t xml:space="preserve"> such that BETA.DIST</w:t>
      </w:r>
      <w:r>
        <w:rPr>
          <w:rFonts w:ascii="Arial" w:hAnsi="Arial" w:cs="Arial"/>
          <w:sz w:val="20"/>
          <w:szCs w:val="20"/>
          <w:lang w:val="en-GB"/>
        </w:rPr>
        <w:t xml:space="preserve"> </w:t>
      </w:r>
      <w:r w:rsidRPr="00545435">
        <w:rPr>
          <w:rFonts w:ascii="Arial" w:hAnsi="Arial" w:cs="Arial"/>
          <w:sz w:val="20"/>
          <w:szCs w:val="20"/>
          <w:lang w:val="en-GB"/>
        </w:rPr>
        <w:t xml:space="preserve">(probability, alpha, beta, TRUE) = </w:t>
      </w:r>
      <w:r w:rsidRPr="00545435">
        <w:rPr>
          <w:rFonts w:ascii="Arial" w:hAnsi="Arial" w:cs="Arial"/>
          <w:i/>
          <w:sz w:val="20"/>
          <w:szCs w:val="20"/>
          <w:lang w:val="en-GB"/>
        </w:rPr>
        <w:t>X</w:t>
      </w:r>
      <w:r w:rsidRPr="00545435">
        <w:rPr>
          <w:rFonts w:ascii="Arial" w:hAnsi="Arial" w:cs="Arial"/>
          <w:sz w:val="20"/>
          <w:szCs w:val="20"/>
          <w:lang w:val="en-GB"/>
        </w:rPr>
        <w:t>. The first argument to the function is the value at which to evaluate the function. The second and third argument</w:t>
      </w:r>
      <w:r>
        <w:rPr>
          <w:rFonts w:ascii="Arial" w:hAnsi="Arial" w:cs="Arial"/>
          <w:sz w:val="20"/>
          <w:szCs w:val="20"/>
          <w:lang w:val="en-GB"/>
        </w:rPr>
        <w:t>s</w:t>
      </w:r>
      <w:r w:rsidRPr="00545435">
        <w:rPr>
          <w:rFonts w:ascii="Arial" w:hAnsi="Arial" w:cs="Arial"/>
          <w:sz w:val="20"/>
          <w:szCs w:val="20"/>
          <w:lang w:val="en-GB"/>
        </w:rPr>
        <w:t xml:space="preserve"> are the </w:t>
      </w:r>
      <w:r>
        <w:rPr>
          <w:rFonts w:ascii="Arial" w:hAnsi="Arial" w:cs="Arial"/>
          <w:sz w:val="20"/>
          <w:szCs w:val="20"/>
          <w:lang w:val="en-GB"/>
        </w:rPr>
        <w:t>a</w:t>
      </w:r>
      <w:r w:rsidRPr="00545435">
        <w:rPr>
          <w:rFonts w:ascii="Arial" w:hAnsi="Arial" w:cs="Arial"/>
          <w:sz w:val="20"/>
          <w:szCs w:val="20"/>
          <w:lang w:val="en-GB"/>
        </w:rPr>
        <w:t xml:space="preserve">lpha and </w:t>
      </w:r>
      <w:r>
        <w:rPr>
          <w:rFonts w:ascii="Arial" w:hAnsi="Arial" w:cs="Arial"/>
          <w:sz w:val="20"/>
          <w:szCs w:val="20"/>
          <w:lang w:val="en-GB"/>
        </w:rPr>
        <w:t>b</w:t>
      </w:r>
      <w:r w:rsidRPr="00545435">
        <w:rPr>
          <w:rFonts w:ascii="Arial" w:hAnsi="Arial" w:cs="Arial"/>
          <w:sz w:val="20"/>
          <w:szCs w:val="20"/>
          <w:lang w:val="en-GB"/>
        </w:rPr>
        <w:t>eta parameters. The function has optional fourth and fifth parameters</w:t>
      </w:r>
      <w:r>
        <w:rPr>
          <w:rFonts w:ascii="Arial" w:hAnsi="Arial" w:cs="Arial"/>
          <w:sz w:val="20"/>
          <w:szCs w:val="20"/>
          <w:lang w:val="en-GB"/>
        </w:rPr>
        <w:t>,</w:t>
      </w:r>
      <w:r w:rsidRPr="00545435">
        <w:rPr>
          <w:rFonts w:ascii="Arial" w:hAnsi="Arial" w:cs="Arial"/>
          <w:sz w:val="20"/>
          <w:szCs w:val="20"/>
          <w:lang w:val="en-GB"/>
        </w:rPr>
        <w:t xml:space="preserve"> but these are not necessary for the most common use of the function.</w:t>
      </w:r>
    </w:p>
    <w:p w:rsidR="001F0B26" w:rsidRPr="00370003" w:rsidRDefault="001F0B26" w:rsidP="001F0B26">
      <w:pPr>
        <w:pStyle w:val="BodyTextMain"/>
        <w:rPr>
          <w:lang w:val="en-GB"/>
        </w:rPr>
      </w:pPr>
    </w:p>
    <w:p w:rsidR="001F0B26" w:rsidRPr="00982AB8" w:rsidRDefault="001F0B26" w:rsidP="001F0B26">
      <w:pPr>
        <w:pStyle w:val="BodyTextMain"/>
        <w:rPr>
          <w:rFonts w:ascii="Arial" w:hAnsi="Arial" w:cs="Arial"/>
          <w:sz w:val="17"/>
          <w:szCs w:val="17"/>
          <w:lang w:val="en-GB"/>
        </w:rPr>
      </w:pPr>
      <w:r w:rsidRPr="00982AB8">
        <w:rPr>
          <w:rFonts w:ascii="Arial" w:hAnsi="Arial" w:cs="Arial"/>
          <w:sz w:val="17"/>
          <w:szCs w:val="17"/>
        </w:rPr>
        <w:t xml:space="preserve">*For example, see “Beta Distribution,” Wolfram </w:t>
      </w:r>
      <w:proofErr w:type="spellStart"/>
      <w:r w:rsidRPr="00982AB8">
        <w:rPr>
          <w:rFonts w:ascii="Arial" w:hAnsi="Arial" w:cs="Arial"/>
          <w:sz w:val="17"/>
          <w:szCs w:val="17"/>
        </w:rPr>
        <w:t>MathWorld</w:t>
      </w:r>
      <w:proofErr w:type="spellEnd"/>
      <w:r w:rsidRPr="00982AB8">
        <w:rPr>
          <w:rFonts w:ascii="Arial" w:hAnsi="Arial" w:cs="Arial"/>
          <w:sz w:val="17"/>
          <w:szCs w:val="17"/>
        </w:rPr>
        <w:t>, accessed August 27, 2018, http://mathworld.wolfram.com/BetaDistribution.html; “1.3.6.6.17. Beta Distribution,” Engineering Statistics Handbook, accessed August 27, 2018, www.itl.nist.gov/div898/handbook/eda/section3/eda366h.htm.</w:t>
      </w:r>
    </w:p>
    <w:p w:rsidR="001F0B26" w:rsidRDefault="001F0B26" w:rsidP="001F0B26">
      <w:pPr>
        <w:pStyle w:val="FootnoteText1"/>
        <w:rPr>
          <w:lang w:val="en-GB"/>
        </w:rPr>
      </w:pPr>
    </w:p>
    <w:p w:rsidR="001F0B26" w:rsidRPr="00F77ACF" w:rsidRDefault="001F0B26" w:rsidP="001F0B26">
      <w:pPr>
        <w:pStyle w:val="FootnoteText1"/>
        <w:rPr>
          <w:lang w:val="en-GB"/>
        </w:rPr>
      </w:pPr>
      <w:r>
        <w:rPr>
          <w:lang w:val="en-GB"/>
        </w:rPr>
        <w:t>Source:</w:t>
      </w:r>
      <w:r w:rsidRPr="00F77ACF">
        <w:rPr>
          <w:lang w:val="en-GB"/>
        </w:rPr>
        <w:t xml:space="preserve"> “BETA.DIST </w:t>
      </w:r>
      <w:r>
        <w:rPr>
          <w:lang w:val="en-GB"/>
        </w:rPr>
        <w:t>F</w:t>
      </w:r>
      <w:r w:rsidRPr="00F77ACF">
        <w:rPr>
          <w:lang w:val="en-GB"/>
        </w:rPr>
        <w:t xml:space="preserve">unction,” Microsoft, accessed August 7, 2018, </w:t>
      </w:r>
      <w:r w:rsidRPr="00546089">
        <w:rPr>
          <w:lang w:val="en-GB"/>
        </w:rPr>
        <w:t>https://support.office.com/en-us/article/beta-dist-function-11188c9c-780a-42c7-ba43-9ecb5a878d31</w:t>
      </w:r>
      <w:r>
        <w:rPr>
          <w:lang w:val="en-GB"/>
        </w:rPr>
        <w:t xml:space="preserve">; </w:t>
      </w:r>
      <w:r w:rsidRPr="00F77ACF">
        <w:rPr>
          <w:lang w:val="en-GB"/>
        </w:rPr>
        <w:t xml:space="preserve">“BETA.INV </w:t>
      </w:r>
      <w:r>
        <w:rPr>
          <w:lang w:val="en-GB"/>
        </w:rPr>
        <w:t>F</w:t>
      </w:r>
      <w:r w:rsidRPr="00F77ACF">
        <w:rPr>
          <w:lang w:val="en-GB"/>
        </w:rPr>
        <w:t>unction,” Microsoft, accessed August 7, 2018, https://support.office.com/en-us/article/beta-inv-function-e84cb8aa-8df0-4cf6-9892-83a341d252eb</w:t>
      </w:r>
      <w:r>
        <w:rPr>
          <w:lang w:val="en-GB"/>
        </w:rPr>
        <w:t>.</w:t>
      </w:r>
    </w:p>
    <w:p w:rsidR="001F0B26" w:rsidRPr="00F77ACF" w:rsidRDefault="001F0B26" w:rsidP="001F0B26">
      <w:pPr>
        <w:pStyle w:val="BodyTextMain"/>
        <w:rPr>
          <w:rFonts w:ascii="Arial" w:hAnsi="Arial" w:cs="Arial"/>
          <w:sz w:val="17"/>
          <w:szCs w:val="17"/>
          <w:lang w:val="en-GB"/>
        </w:rPr>
      </w:pPr>
    </w:p>
    <w:p w:rsidR="001F0B26" w:rsidRPr="001F0B26" w:rsidRDefault="001F0B26" w:rsidP="001F0B26">
      <w:pPr>
        <w:pStyle w:val="BodyTextMain"/>
        <w:rPr>
          <w:lang w:val="en-GB"/>
        </w:rPr>
      </w:pPr>
      <w:bookmarkStart w:id="1" w:name="_GoBack"/>
      <w:bookmarkEnd w:id="1"/>
    </w:p>
    <w:sectPr w:rsidR="001F0B26" w:rsidRPr="001F0B26"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old">
    <w:panose1 w:val="020B07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82AB8">
      <w:rPr>
        <w:rFonts w:ascii="Arial" w:hAnsi="Arial"/>
        <w:b/>
        <w:noProof/>
      </w:rPr>
      <w:t>3</w:t>
    </w:r>
    <w:r>
      <w:rPr>
        <w:rFonts w:ascii="Arial" w:hAnsi="Arial"/>
        <w:b/>
      </w:rPr>
      <w:fldChar w:fldCharType="end"/>
    </w:r>
    <w:r>
      <w:rPr>
        <w:rFonts w:ascii="Arial" w:hAnsi="Arial"/>
        <w:b/>
      </w:rPr>
      <w:tab/>
    </w:r>
    <w:r w:rsidR="001F0B26">
      <w:rPr>
        <w:rFonts w:ascii="Arial" w:hAnsi="Arial"/>
        <w:b/>
      </w:rPr>
      <w:t>9B18E015</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D06C4D56"/>
    <w:lvl w:ilvl="0">
      <w:start w:val="1"/>
      <w:numFmt w:val="decimal"/>
      <w:lvlText w:val="%1."/>
      <w:lvlJc w:val="left"/>
      <w:pPr>
        <w:tabs>
          <w:tab w:val="num" w:pos="1080"/>
        </w:tabs>
        <w:ind w:left="1080" w:hanging="360"/>
      </w:pPr>
    </w:lvl>
  </w:abstractNum>
  <w:abstractNum w:abstractNumId="1">
    <w:nsid w:val="FFFFFF7F"/>
    <w:multiLevelType w:val="singleLevel"/>
    <w:tmpl w:val="E4089BA6"/>
    <w:lvl w:ilvl="0">
      <w:start w:val="1"/>
      <w:numFmt w:val="decimal"/>
      <w:lvlText w:val="%1."/>
      <w:lvlJc w:val="left"/>
      <w:pPr>
        <w:tabs>
          <w:tab w:val="num" w:pos="720"/>
        </w:tabs>
        <w:ind w:left="720" w:hanging="360"/>
      </w:pPr>
    </w:lvl>
  </w:abstractNum>
  <w:abstractNum w:abstractNumId="2">
    <w:nsid w:val="FFFFFF80"/>
    <w:multiLevelType w:val="singleLevel"/>
    <w:tmpl w:val="15FCB3BE"/>
    <w:lvl w:ilvl="0">
      <w:start w:val="1"/>
      <w:numFmt w:val="bullet"/>
      <w:lvlText w:val=""/>
      <w:lvlJc w:val="left"/>
      <w:pPr>
        <w:tabs>
          <w:tab w:val="num" w:pos="1800"/>
        </w:tabs>
        <w:ind w:left="1800" w:hanging="360"/>
      </w:pPr>
      <w:rPr>
        <w:rFonts w:ascii="Symbol" w:hAnsi="Symbol" w:hint="default"/>
      </w:rPr>
    </w:lvl>
  </w:abstractNum>
  <w:abstractNum w:abstractNumId="3">
    <w:nsid w:val="FFFFFF81"/>
    <w:multiLevelType w:val="singleLevel"/>
    <w:tmpl w:val="E60C08C6"/>
    <w:lvl w:ilvl="0">
      <w:start w:val="1"/>
      <w:numFmt w:val="bullet"/>
      <w:lvlText w:val=""/>
      <w:lvlJc w:val="left"/>
      <w:pPr>
        <w:tabs>
          <w:tab w:val="num" w:pos="1440"/>
        </w:tabs>
        <w:ind w:left="1440" w:hanging="360"/>
      </w:pPr>
      <w:rPr>
        <w:rFonts w:ascii="Symbol" w:hAnsi="Symbol" w:hint="default"/>
      </w:rPr>
    </w:lvl>
  </w:abstractNum>
  <w:abstractNum w:abstractNumId="4">
    <w:nsid w:val="FFFFFF82"/>
    <w:multiLevelType w:val="singleLevel"/>
    <w:tmpl w:val="7C3C9DA4"/>
    <w:lvl w:ilvl="0">
      <w:start w:val="1"/>
      <w:numFmt w:val="bullet"/>
      <w:lvlText w:val=""/>
      <w:lvlJc w:val="left"/>
      <w:pPr>
        <w:tabs>
          <w:tab w:val="num" w:pos="1080"/>
        </w:tabs>
        <w:ind w:left="1080" w:hanging="360"/>
      </w:pPr>
      <w:rPr>
        <w:rFonts w:ascii="Symbol" w:hAnsi="Symbol" w:hint="default"/>
      </w:rPr>
    </w:lvl>
  </w:abstractNum>
  <w:abstractNum w:abstractNumId="5">
    <w:nsid w:val="FFFFFF83"/>
    <w:multiLevelType w:val="singleLevel"/>
    <w:tmpl w:val="243A4E72"/>
    <w:lvl w:ilvl="0">
      <w:start w:val="1"/>
      <w:numFmt w:val="bullet"/>
      <w:lvlText w:val=""/>
      <w:lvlJc w:val="left"/>
      <w:pPr>
        <w:tabs>
          <w:tab w:val="num" w:pos="720"/>
        </w:tabs>
        <w:ind w:left="720" w:hanging="360"/>
      </w:pPr>
      <w:rPr>
        <w:rFonts w:ascii="Symbol" w:hAnsi="Symbol" w:hint="default"/>
      </w:rPr>
    </w:lvl>
  </w:abstractNum>
  <w:abstractNum w:abstractNumId="6">
    <w:nsid w:val="FFFFFF88"/>
    <w:multiLevelType w:val="singleLevel"/>
    <w:tmpl w:val="8D3A783C"/>
    <w:lvl w:ilvl="0">
      <w:start w:val="1"/>
      <w:numFmt w:val="decimal"/>
      <w:lvlText w:val="%1."/>
      <w:lvlJc w:val="left"/>
      <w:pPr>
        <w:tabs>
          <w:tab w:val="num" w:pos="360"/>
        </w:tabs>
        <w:ind w:left="360" w:hanging="360"/>
      </w:pPr>
    </w:lvl>
  </w:abstractNum>
  <w:abstractNum w:abstractNumId="7">
    <w:nsid w:val="FFFFFF89"/>
    <w:multiLevelType w:val="singleLevel"/>
    <w:tmpl w:val="4162B284"/>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4"/>
  </w:num>
  <w:num w:numId="4">
    <w:abstractNumId w:val="3"/>
  </w:num>
  <w:num w:numId="5">
    <w:abstractNumId w:val="2"/>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01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E1D80"/>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0B26"/>
    <w:rsid w:val="001F4222"/>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80222"/>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A4DC4"/>
    <w:rsid w:val="008B438C"/>
    <w:rsid w:val="008D06CA"/>
    <w:rsid w:val="008D3A46"/>
    <w:rsid w:val="009067A4"/>
    <w:rsid w:val="00933D68"/>
    <w:rsid w:val="009340DB"/>
    <w:rsid w:val="0094618C"/>
    <w:rsid w:val="0095684B"/>
    <w:rsid w:val="00972498"/>
    <w:rsid w:val="0097481F"/>
    <w:rsid w:val="00974CC6"/>
    <w:rsid w:val="00976AD4"/>
    <w:rsid w:val="00982AB8"/>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4C3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1F0B26"/>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 w:type="table" w:customStyle="1" w:styleId="PlainTable11">
    <w:name w:val="Plain Table 11"/>
    <w:basedOn w:val="TableNormal"/>
    <w:uiPriority w:val="41"/>
    <w:rsid w:val="001F0B26"/>
    <w:pPr>
      <w:spacing w:after="0" w:line="240" w:lineRule="auto"/>
    </w:pPr>
    <w:rPr>
      <w:rFonts w:ascii="Times New Roman" w:eastAsia="Times New Roman" w:hAnsi="Times New Roman" w:cs="Times New Roman"/>
      <w:sz w:val="20"/>
      <w:szCs w:val="20"/>
      <w:lang w:val="en-CA" w:eastAsia="en-C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1F0B26"/>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 w:type="table" w:customStyle="1" w:styleId="PlainTable11">
    <w:name w:val="Plain Table 11"/>
    <w:basedOn w:val="TableNormal"/>
    <w:uiPriority w:val="41"/>
    <w:rsid w:val="001F0B26"/>
    <w:pPr>
      <w:spacing w:after="0" w:line="240" w:lineRule="auto"/>
    </w:pPr>
    <w:rPr>
      <w:rFonts w:ascii="Times New Roman" w:eastAsia="Times New Roman" w:hAnsi="Times New Roman" w:cs="Times New Roman"/>
      <w:sz w:val="20"/>
      <w:szCs w:val="20"/>
      <w:lang w:val="en-CA" w:eastAsia="en-C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43A2A-CC23-4DC6-9700-D0E14D072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6290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4</cp:revision>
  <cp:lastPrinted>2015-03-04T20:34:00Z</cp:lastPrinted>
  <dcterms:created xsi:type="dcterms:W3CDTF">2018-10-01T15:59:00Z</dcterms:created>
  <dcterms:modified xsi:type="dcterms:W3CDTF">2018-10-04T14:00:00Z</dcterms:modified>
</cp:coreProperties>
</file>