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42837" w14:textId="7FC91151" w:rsidR="00012605" w:rsidRPr="00647416" w:rsidRDefault="00647416" w:rsidP="00C02410">
      <w:pPr>
        <w:pBdr>
          <w:bottom w:val="single" w:sz="18" w:space="1" w:color="auto"/>
        </w:pBdr>
        <w:tabs>
          <w:tab w:val="left" w:pos="-1440"/>
          <w:tab w:val="left" w:pos="-720"/>
          <w:tab w:val="left" w:pos="1"/>
        </w:tabs>
        <w:jc w:val="both"/>
        <w:rPr>
          <w:rFonts w:ascii="Arial" w:hAnsi="Arial"/>
          <w:b/>
          <w:noProof/>
          <w:sz w:val="24"/>
          <w:lang w:val="en-US"/>
        </w:rPr>
      </w:pPr>
      <w:r w:rsidRPr="00647416">
        <w:rPr>
          <w:rFonts w:ascii="Arial" w:hAnsi="Arial"/>
          <w:b/>
          <w:noProof/>
          <w:sz w:val="24"/>
          <w:lang w:val="en-US"/>
        </w:rPr>
        <w:drawing>
          <wp:inline distT="0" distB="0" distL="0" distR="0" wp14:anchorId="15DB2E11" wp14:editId="1482FA4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5C6EC83" w:rsidR="00C02410" w:rsidRPr="00405EFE" w:rsidRDefault="00647416" w:rsidP="00C02410">
      <w:pPr>
        <w:pStyle w:val="ProductNumber"/>
      </w:pPr>
      <w:r>
        <w:t>9B18E019</w:t>
      </w:r>
    </w:p>
    <w:p w14:paraId="4E057522" w14:textId="77777777" w:rsidR="00D75295" w:rsidRPr="00405EFE" w:rsidRDefault="00D75295" w:rsidP="00D75295">
      <w:pPr>
        <w:jc w:val="right"/>
        <w:rPr>
          <w:rFonts w:ascii="Arial" w:hAnsi="Arial"/>
          <w:b/>
          <w:sz w:val="28"/>
          <w:szCs w:val="28"/>
        </w:rPr>
      </w:pPr>
    </w:p>
    <w:p w14:paraId="426B7211" w14:textId="77777777" w:rsidR="00013360" w:rsidRPr="00405EFE" w:rsidRDefault="00013360" w:rsidP="00D75295">
      <w:pPr>
        <w:jc w:val="right"/>
        <w:rPr>
          <w:rFonts w:ascii="Arial" w:hAnsi="Arial"/>
          <w:b/>
          <w:sz w:val="28"/>
          <w:szCs w:val="28"/>
        </w:rPr>
      </w:pPr>
    </w:p>
    <w:p w14:paraId="2F03D26A" w14:textId="4C764E11" w:rsidR="00013360" w:rsidRPr="001226DD" w:rsidRDefault="0034405E" w:rsidP="00013360">
      <w:pPr>
        <w:pStyle w:val="CaseTitle"/>
        <w:spacing w:after="0" w:line="240" w:lineRule="auto"/>
        <w:rPr>
          <w:rFonts w:eastAsia="Arial"/>
        </w:rPr>
      </w:pPr>
      <w:r w:rsidRPr="00405EFE">
        <w:rPr>
          <w:rFonts w:eastAsia="Arial"/>
        </w:rPr>
        <w:t>Malus analytics international:</w:t>
      </w:r>
      <w:r w:rsidR="001226DD">
        <w:rPr>
          <w:rFonts w:eastAsia="Arial"/>
        </w:rPr>
        <w:t xml:space="preserve"> </w:t>
      </w:r>
      <w:r w:rsidRPr="00405EFE">
        <w:rPr>
          <w:rFonts w:eastAsia="Arial"/>
        </w:rPr>
        <w:t>combat</w:t>
      </w:r>
      <w:r w:rsidR="00FC638E">
        <w:rPr>
          <w:rFonts w:eastAsia="Arial"/>
        </w:rPr>
        <w:t>T</w:t>
      </w:r>
      <w:r w:rsidRPr="00405EFE">
        <w:rPr>
          <w:rFonts w:eastAsia="Arial"/>
        </w:rPr>
        <w:t xml:space="preserve">ing the </w:t>
      </w:r>
      <w:r w:rsidR="00EB278F">
        <w:rPr>
          <w:rFonts w:eastAsia="Arial"/>
        </w:rPr>
        <w:t xml:space="preserve">menace of </w:t>
      </w:r>
      <w:r w:rsidRPr="00405EFE">
        <w:rPr>
          <w:rFonts w:eastAsia="Arial"/>
        </w:rPr>
        <w:t xml:space="preserve">shadow it </w:t>
      </w:r>
    </w:p>
    <w:p w14:paraId="40ABF6FD" w14:textId="77777777" w:rsidR="00CA3976" w:rsidRPr="00405EFE" w:rsidRDefault="00CA3976" w:rsidP="00013360">
      <w:pPr>
        <w:pStyle w:val="CaseTitle"/>
        <w:spacing w:after="0" w:line="240" w:lineRule="auto"/>
        <w:rPr>
          <w:sz w:val="20"/>
          <w:szCs w:val="20"/>
        </w:rPr>
      </w:pPr>
    </w:p>
    <w:p w14:paraId="202F1085" w14:textId="77777777" w:rsidR="00013360" w:rsidRPr="00405EFE" w:rsidRDefault="00013360" w:rsidP="00013360">
      <w:pPr>
        <w:pStyle w:val="CaseTitle"/>
        <w:spacing w:after="0" w:line="240" w:lineRule="auto"/>
        <w:rPr>
          <w:sz w:val="20"/>
          <w:szCs w:val="20"/>
        </w:rPr>
      </w:pPr>
    </w:p>
    <w:p w14:paraId="58B0C73F" w14:textId="2B98C9A3" w:rsidR="00086B26" w:rsidRPr="00405EFE" w:rsidRDefault="001226DD" w:rsidP="00086B26">
      <w:pPr>
        <w:pStyle w:val="StyleCopyrightStatementAfter0ptBottomSinglesolidline1"/>
      </w:pPr>
      <w:r w:rsidRPr="00803739">
        <w:rPr>
          <w:rStyle w:val="Hyperlink"/>
          <w:rFonts w:cs="Arial"/>
          <w:color w:val="auto"/>
          <w:szCs w:val="16"/>
          <w:u w:val="none"/>
        </w:rPr>
        <w:t>Owen Hall, Jr.</w:t>
      </w:r>
      <w:r w:rsidR="00ED7922" w:rsidRPr="001226DD">
        <w:rPr>
          <w:rFonts w:cs="Arial"/>
          <w:color w:val="auto"/>
          <w:szCs w:val="16"/>
        </w:rPr>
        <w:t xml:space="preserve"> </w:t>
      </w:r>
      <w:r w:rsidR="007A76DF">
        <w:rPr>
          <w:rFonts w:cs="Arial"/>
          <w:color w:val="auto"/>
          <w:szCs w:val="16"/>
        </w:rPr>
        <w:t>and Erik</w:t>
      </w:r>
      <w:r w:rsidR="00DD005C">
        <w:rPr>
          <w:rFonts w:cs="Arial"/>
          <w:color w:val="auto"/>
          <w:szCs w:val="16"/>
        </w:rPr>
        <w:t xml:space="preserve"> J.</w:t>
      </w:r>
      <w:r w:rsidR="007A76DF">
        <w:rPr>
          <w:rFonts w:cs="Arial"/>
          <w:color w:val="auto"/>
          <w:szCs w:val="16"/>
        </w:rPr>
        <w:t xml:space="preserve"> Krogh </w:t>
      </w:r>
      <w:r w:rsidR="00086B26" w:rsidRPr="001226DD">
        <w:rPr>
          <w:color w:val="auto"/>
        </w:rPr>
        <w:t>wrote this case so</w:t>
      </w:r>
      <w:r w:rsidR="00086B26" w:rsidRPr="00405EFE">
        <w:t>lely to provide material f</w:t>
      </w:r>
      <w:r>
        <w:t>or class discussion. The author</w:t>
      </w:r>
      <w:r w:rsidR="007A76DF">
        <w:t>s</w:t>
      </w:r>
      <w:r w:rsidR="00086B26" w:rsidRPr="00405EFE">
        <w:t xml:space="preserve"> do not intend to illustrate either effective or ineffective handling of a m</w:t>
      </w:r>
      <w:r>
        <w:t>anagerial situation. The author</w:t>
      </w:r>
      <w:r w:rsidR="007A76DF">
        <w:t>s</w:t>
      </w:r>
      <w:r w:rsidR="00086B26" w:rsidRPr="00405EFE">
        <w:t xml:space="preserve">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5B6C15C9" w14:textId="77777777" w:rsidR="00647416" w:rsidRPr="00E23AB7" w:rsidRDefault="00647416"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5131FA3" w14:textId="22A114D3" w:rsidR="00012605" w:rsidRDefault="00012605" w:rsidP="00086B26">
      <w:pPr>
        <w:pStyle w:val="StyleCopyrightStatementAfter0ptBottomSinglesolidline1"/>
      </w:pPr>
    </w:p>
    <w:p w14:paraId="3922E14F" w14:textId="1816CDD3" w:rsidR="00751E0B" w:rsidRPr="00405EFE" w:rsidRDefault="00647416" w:rsidP="00C02410">
      <w:pPr>
        <w:pStyle w:val="StyleStyleCopyrightStatementAfter0ptBottomSinglesolid"/>
        <w:rPr>
          <w:rFonts w:cs="Arial"/>
          <w:szCs w:val="16"/>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C02410" w:rsidRPr="00405EFE">
        <w:rPr>
          <w:rFonts w:cs="Arial"/>
          <w:iCs w:val="0"/>
          <w:color w:val="auto"/>
          <w:szCs w:val="16"/>
        </w:rPr>
        <w:tab/>
      </w:r>
      <w:r w:rsidR="00012605">
        <w:rPr>
          <w:rFonts w:cs="Arial"/>
          <w:iCs w:val="0"/>
          <w:color w:val="auto"/>
          <w:szCs w:val="16"/>
        </w:rPr>
        <w:t>Version: 2018-12-</w:t>
      </w:r>
      <w:r w:rsidR="003C4053">
        <w:rPr>
          <w:rFonts w:cs="Arial"/>
          <w:iCs w:val="0"/>
          <w:color w:val="auto"/>
          <w:szCs w:val="16"/>
        </w:rPr>
        <w:t>21</w:t>
      </w:r>
    </w:p>
    <w:p w14:paraId="0A2A54E4" w14:textId="77777777" w:rsidR="00751E0B" w:rsidRPr="001226DD" w:rsidRDefault="00751E0B" w:rsidP="00751E0B">
      <w:pPr>
        <w:pStyle w:val="StyleCopyrightStatementAfter0ptBottomSinglesolidline1"/>
        <w:rPr>
          <w:rFonts w:ascii="Times New Roman" w:hAnsi="Times New Roman"/>
          <w:sz w:val="18"/>
          <w:szCs w:val="18"/>
        </w:rPr>
      </w:pPr>
    </w:p>
    <w:p w14:paraId="2C183161" w14:textId="77777777" w:rsidR="00B87DC0" w:rsidRPr="001226DD" w:rsidRDefault="00B87DC0" w:rsidP="004B632F">
      <w:pPr>
        <w:pStyle w:val="StyleCopyrightStatementAfter0ptBottomSinglesolidline1"/>
        <w:rPr>
          <w:rFonts w:ascii="Times New Roman" w:hAnsi="Times New Roman"/>
          <w:sz w:val="18"/>
          <w:szCs w:val="18"/>
        </w:rPr>
      </w:pPr>
    </w:p>
    <w:p w14:paraId="654D7DEA" w14:textId="40E5EC45" w:rsidR="00D865C6" w:rsidRDefault="0034405E" w:rsidP="0034405E">
      <w:pPr>
        <w:pStyle w:val="BodyTextMain"/>
      </w:pPr>
      <w:r w:rsidRPr="00405EFE">
        <w:t xml:space="preserve">At the Malus Analytics International (MAI) board meeting in </w:t>
      </w:r>
      <w:r w:rsidR="003F67DC" w:rsidRPr="00405EFE">
        <w:t>August 2018</w:t>
      </w:r>
      <w:r w:rsidR="003F67DC">
        <w:t>, held in</w:t>
      </w:r>
      <w:r w:rsidR="003F67DC" w:rsidRPr="00405EFE">
        <w:t xml:space="preserve"> </w:t>
      </w:r>
      <w:r w:rsidRPr="00405EFE">
        <w:t xml:space="preserve">Denver, Colorado, the primary focus was to establish a response to address the rapidly increasing impact of </w:t>
      </w:r>
      <w:r w:rsidR="003F67DC">
        <w:t>“</w:t>
      </w:r>
      <w:r w:rsidRPr="00405EFE">
        <w:t>Shadow IT</w:t>
      </w:r>
      <w:r w:rsidR="003F67DC">
        <w:t>”</w:t>
      </w:r>
      <w:r w:rsidRPr="00405EFE">
        <w:t xml:space="preserve"> </w:t>
      </w:r>
      <w:r w:rsidR="00352E56">
        <w:t>(information technology)</w:t>
      </w:r>
      <w:r w:rsidR="00405EFE">
        <w:t xml:space="preserve"> </w:t>
      </w:r>
      <w:r w:rsidRPr="00405EFE">
        <w:t xml:space="preserve">on the operating performance of MAI’s clients. </w:t>
      </w:r>
    </w:p>
    <w:p w14:paraId="1C4BC82B" w14:textId="77777777" w:rsidR="00D865C6" w:rsidRDefault="00D865C6" w:rsidP="0034405E">
      <w:pPr>
        <w:pStyle w:val="BodyTextMain"/>
      </w:pPr>
    </w:p>
    <w:p w14:paraId="72AC9303" w14:textId="2FF8F8EF" w:rsidR="00405EFE" w:rsidRDefault="0034405E" w:rsidP="0034405E">
      <w:pPr>
        <w:pStyle w:val="BodyTextMain"/>
      </w:pPr>
      <w:r w:rsidRPr="00405EFE">
        <w:t xml:space="preserve">MAI’s </w:t>
      </w:r>
      <w:r w:rsidR="00405EFE">
        <w:t>c</w:t>
      </w:r>
      <w:r w:rsidRPr="00405EFE">
        <w:t xml:space="preserve">hief </w:t>
      </w:r>
      <w:r w:rsidR="00405EFE">
        <w:t>e</w:t>
      </w:r>
      <w:r w:rsidRPr="00405EFE">
        <w:t xml:space="preserve">xecutive </w:t>
      </w:r>
      <w:r w:rsidR="00405EFE">
        <w:t>o</w:t>
      </w:r>
      <w:r w:rsidRPr="00405EFE">
        <w:t xml:space="preserve">fficer, </w:t>
      </w:r>
      <w:proofErr w:type="spellStart"/>
      <w:r w:rsidRPr="00405EFE">
        <w:t>Dr.</w:t>
      </w:r>
      <w:proofErr w:type="spellEnd"/>
      <w:r w:rsidRPr="00405EFE">
        <w:t xml:space="preserve"> Chelsea Bordon, began the meeting by providing an overview o</w:t>
      </w:r>
      <w:r w:rsidR="00D865C6">
        <w:t>f</w:t>
      </w:r>
      <w:r w:rsidRPr="00405EFE">
        <w:t xml:space="preserve"> Shadow IT and summarizing the feedback from MAI’s client base. Bordon </w:t>
      </w:r>
      <w:r w:rsidR="00D865C6">
        <w:t>explained</w:t>
      </w:r>
      <w:r w:rsidRPr="00405EFE">
        <w:t xml:space="preserve">, “Shadow IT is usually defined as devices, data, systems, software, and services outside the control of central IT.” She </w:t>
      </w:r>
      <w:r w:rsidR="00D865C6">
        <w:t>added</w:t>
      </w:r>
      <w:r w:rsidRPr="00405EFE">
        <w:t xml:space="preserve"> that MAI’s customer service department was receiving an increased volume of requests for support from </w:t>
      </w:r>
      <w:r w:rsidR="00D865C6">
        <w:t>MAI’s</w:t>
      </w:r>
      <w:r w:rsidR="00D865C6" w:rsidRPr="00405EFE">
        <w:t xml:space="preserve"> </w:t>
      </w:r>
      <w:r w:rsidRPr="00405EFE">
        <w:t xml:space="preserve">nearly </w:t>
      </w:r>
      <w:r w:rsidR="00D865C6">
        <w:t>one thousand</w:t>
      </w:r>
      <w:r w:rsidRPr="00405EFE">
        <w:t xml:space="preserve"> clients on a worldwide basis regarding the Shadow IT problem. </w:t>
      </w:r>
    </w:p>
    <w:p w14:paraId="0A3641E6" w14:textId="77777777" w:rsidR="00405EFE" w:rsidRPr="001226DD" w:rsidRDefault="00405EFE" w:rsidP="0034405E">
      <w:pPr>
        <w:pStyle w:val="BodyTextMain"/>
        <w:rPr>
          <w:sz w:val="18"/>
          <w:szCs w:val="18"/>
        </w:rPr>
      </w:pPr>
    </w:p>
    <w:p w14:paraId="516E3089" w14:textId="3EA5EB59" w:rsidR="00C976DF" w:rsidRDefault="0034405E" w:rsidP="0034405E">
      <w:pPr>
        <w:pStyle w:val="BodyTextMain"/>
        <w:rPr>
          <w:spacing w:val="-4"/>
          <w:kern w:val="22"/>
        </w:rPr>
      </w:pPr>
      <w:proofErr w:type="spellStart"/>
      <w:r w:rsidRPr="00647416">
        <w:t>Dr.</w:t>
      </w:r>
      <w:proofErr w:type="spellEnd"/>
      <w:r w:rsidRPr="00647416">
        <w:t xml:space="preserve"> Mike Champion, the board’s vice</w:t>
      </w:r>
      <w:r w:rsidR="00D865C6" w:rsidRPr="00647416">
        <w:t>-</w:t>
      </w:r>
      <w:r w:rsidRPr="00647416">
        <w:t>chairman, weighed in and asked for a more descriptive characterization of the so-called Shadow IT issue.</w:t>
      </w:r>
      <w:r w:rsidR="00405EFE" w:rsidRPr="00647416">
        <w:t xml:space="preserve"> </w:t>
      </w:r>
      <w:r w:rsidRPr="00647416">
        <w:t xml:space="preserve">MAI’s chief information officer (CIO), </w:t>
      </w:r>
      <w:proofErr w:type="spellStart"/>
      <w:r w:rsidRPr="00647416">
        <w:t>Dr.</w:t>
      </w:r>
      <w:proofErr w:type="spellEnd"/>
      <w:r w:rsidRPr="00647416">
        <w:t xml:space="preserve"> Edward Keller, provide</w:t>
      </w:r>
      <w:r w:rsidR="00C976DF" w:rsidRPr="00647416">
        <w:t>d</w:t>
      </w:r>
      <w:r w:rsidRPr="00647416">
        <w:t xml:space="preserve"> more details. Keller reported that in a recent telepresence meeting with </w:t>
      </w:r>
      <w:r w:rsidR="00405EFE" w:rsidRPr="00647416">
        <w:t xml:space="preserve">20 </w:t>
      </w:r>
      <w:r w:rsidRPr="00647416">
        <w:t xml:space="preserve">of MAI’s top clients, the refrain was essentially that </w:t>
      </w:r>
      <w:r w:rsidR="00C976DF" w:rsidRPr="00647416">
        <w:t xml:space="preserve">clients </w:t>
      </w:r>
      <w:r w:rsidRPr="00647416">
        <w:t xml:space="preserve">were experiencing more data breaches, </w:t>
      </w:r>
      <w:r w:rsidR="00405EFE" w:rsidRPr="00647416">
        <w:t xml:space="preserve">which were </w:t>
      </w:r>
      <w:r w:rsidRPr="00647416">
        <w:t xml:space="preserve">due in large measure to employees’ unsanctioned use of Software as a Service (SaaS) </w:t>
      </w:r>
      <w:r w:rsidR="00405EFE" w:rsidRPr="00647416">
        <w:t>applications (</w:t>
      </w:r>
      <w:r w:rsidRPr="00647416">
        <w:t>apps</w:t>
      </w:r>
      <w:r w:rsidR="00405EFE" w:rsidRPr="00647416">
        <w:t>)</w:t>
      </w:r>
      <w:r w:rsidRPr="00647416">
        <w:t>.</w:t>
      </w:r>
      <w:r w:rsidR="00405EFE" w:rsidRPr="00647416">
        <w:t xml:space="preserve"> </w:t>
      </w:r>
      <w:r w:rsidRPr="00647416">
        <w:t>Keller explain</w:t>
      </w:r>
      <w:r w:rsidR="00C976DF" w:rsidRPr="00647416">
        <w:t>ed</w:t>
      </w:r>
      <w:r w:rsidRPr="00647416">
        <w:t xml:space="preserve"> that he had reassured the </w:t>
      </w:r>
      <w:r w:rsidR="00C976DF" w:rsidRPr="00647416">
        <w:t xml:space="preserve">meeting </w:t>
      </w:r>
      <w:r w:rsidRPr="00647416">
        <w:t xml:space="preserve">participants that MAI would be developing an appropriate plan to address the problem. </w:t>
      </w:r>
      <w:r w:rsidR="00C976DF" w:rsidRPr="00647416">
        <w:t xml:space="preserve">Keller </w:t>
      </w:r>
      <w:r w:rsidRPr="00647416">
        <w:t xml:space="preserve">then </w:t>
      </w:r>
      <w:r w:rsidR="00C976DF" w:rsidRPr="00647416">
        <w:t xml:space="preserve">advised </w:t>
      </w:r>
      <w:r w:rsidRPr="00647416">
        <w:t xml:space="preserve">the board that the deployment of a Shadow IT amelioration plan would </w:t>
      </w:r>
      <w:r w:rsidR="00405EFE" w:rsidRPr="00647416">
        <w:t xml:space="preserve">both </w:t>
      </w:r>
      <w:r w:rsidRPr="00647416">
        <w:t xml:space="preserve">significantly improve customer loyalty </w:t>
      </w:r>
      <w:r w:rsidR="00405EFE" w:rsidRPr="00647416">
        <w:t>and</w:t>
      </w:r>
      <w:r w:rsidRPr="00647416">
        <w:t xml:space="preserve"> boost revenues</w:t>
      </w:r>
      <w:r w:rsidRPr="001226DD">
        <w:rPr>
          <w:spacing w:val="-4"/>
          <w:kern w:val="22"/>
        </w:rPr>
        <w:t xml:space="preserve">. </w:t>
      </w:r>
    </w:p>
    <w:p w14:paraId="0624E240" w14:textId="77777777" w:rsidR="00C976DF" w:rsidRDefault="00C976DF" w:rsidP="0034405E">
      <w:pPr>
        <w:pStyle w:val="BodyTextMain"/>
        <w:rPr>
          <w:spacing w:val="-4"/>
          <w:kern w:val="22"/>
        </w:rPr>
      </w:pPr>
    </w:p>
    <w:p w14:paraId="4B5AACD9" w14:textId="5C92049A" w:rsidR="0034405E" w:rsidRPr="001226DD" w:rsidRDefault="0034405E" w:rsidP="0034405E">
      <w:pPr>
        <w:pStyle w:val="BodyTextMain"/>
        <w:rPr>
          <w:spacing w:val="-4"/>
          <w:kern w:val="22"/>
        </w:rPr>
      </w:pPr>
      <w:r w:rsidRPr="001226DD">
        <w:rPr>
          <w:spacing w:val="-4"/>
          <w:kern w:val="22"/>
        </w:rPr>
        <w:t>Bordon thanked Keller for his report and indicated to the board that MAI’s research department had been working on a blended Shadow IT strategy, combining the best practices of central IT oversight without overly restricting end</w:t>
      </w:r>
      <w:r w:rsidR="002C725B" w:rsidRPr="001226DD">
        <w:rPr>
          <w:spacing w:val="-4"/>
          <w:kern w:val="22"/>
        </w:rPr>
        <w:t>-</w:t>
      </w:r>
      <w:r w:rsidRPr="001226DD">
        <w:rPr>
          <w:spacing w:val="-4"/>
          <w:kern w:val="22"/>
        </w:rPr>
        <w:t>user</w:t>
      </w:r>
      <w:r w:rsidR="002C725B" w:rsidRPr="001226DD">
        <w:rPr>
          <w:spacing w:val="-4"/>
          <w:kern w:val="22"/>
        </w:rPr>
        <w:t>s’</w:t>
      </w:r>
      <w:r w:rsidRPr="001226DD">
        <w:rPr>
          <w:spacing w:val="-4"/>
          <w:kern w:val="22"/>
        </w:rPr>
        <w:t xml:space="preserve"> innovation and flexibility.</w:t>
      </w:r>
      <w:r w:rsidR="00405EFE" w:rsidRPr="001226DD">
        <w:rPr>
          <w:spacing w:val="-4"/>
          <w:kern w:val="22"/>
        </w:rPr>
        <w:t xml:space="preserve"> </w:t>
      </w:r>
      <w:r w:rsidRPr="001226DD">
        <w:rPr>
          <w:spacing w:val="-4"/>
          <w:kern w:val="22"/>
        </w:rPr>
        <w:t xml:space="preserve">As the board meeting concluded, Bordon directed Keller to finalize the plan and report back at the </w:t>
      </w:r>
      <w:r w:rsidR="00C976DF">
        <w:rPr>
          <w:spacing w:val="-4"/>
          <w:kern w:val="22"/>
        </w:rPr>
        <w:t xml:space="preserve">next </w:t>
      </w:r>
      <w:r w:rsidR="000C26E6" w:rsidRPr="001226DD">
        <w:rPr>
          <w:spacing w:val="-4"/>
          <w:kern w:val="22"/>
        </w:rPr>
        <w:t>board</w:t>
      </w:r>
      <w:r w:rsidRPr="001226DD">
        <w:rPr>
          <w:spacing w:val="-4"/>
          <w:kern w:val="22"/>
        </w:rPr>
        <w:t xml:space="preserve"> meeting.</w:t>
      </w:r>
    </w:p>
    <w:p w14:paraId="70A5CE61" w14:textId="77777777" w:rsidR="0034405E" w:rsidRPr="001226DD" w:rsidRDefault="0034405E" w:rsidP="00012605">
      <w:pPr>
        <w:pStyle w:val="BodyTextMain"/>
      </w:pPr>
    </w:p>
    <w:p w14:paraId="2FF4360F" w14:textId="77777777" w:rsidR="0034405E" w:rsidRPr="001226DD" w:rsidRDefault="0034405E" w:rsidP="00012605">
      <w:pPr>
        <w:pStyle w:val="BodyTextMain"/>
      </w:pPr>
    </w:p>
    <w:p w14:paraId="01BC4150" w14:textId="77777777" w:rsidR="000C26E6" w:rsidRPr="00405EFE" w:rsidRDefault="000C26E6" w:rsidP="000C26E6">
      <w:pPr>
        <w:pStyle w:val="Casehead1"/>
      </w:pPr>
      <w:r w:rsidRPr="00405EFE">
        <w:t>Cloud Computing and the Rise of Shadow IT</w:t>
      </w:r>
    </w:p>
    <w:p w14:paraId="2E225376" w14:textId="77777777" w:rsidR="000C26E6" w:rsidRPr="001226DD" w:rsidRDefault="000C26E6" w:rsidP="001226DD">
      <w:pPr>
        <w:pStyle w:val="BodyTextMain"/>
        <w:rPr>
          <w:sz w:val="18"/>
          <w:szCs w:val="18"/>
        </w:rPr>
      </w:pPr>
    </w:p>
    <w:p w14:paraId="5A4C9BB1" w14:textId="41F35303" w:rsidR="00405EFE" w:rsidRDefault="000C26E6" w:rsidP="000C26E6">
      <w:pPr>
        <w:pStyle w:val="BodyTextMain"/>
        <w:rPr>
          <w:rFonts w:eastAsia="Calibri"/>
        </w:rPr>
      </w:pPr>
      <w:r w:rsidRPr="00405EFE">
        <w:rPr>
          <w:rFonts w:eastAsia="Calibri"/>
        </w:rPr>
        <w:t>Cloud computing was one of the most significant developments affecting the global business marketplace</w:t>
      </w:r>
      <w:r w:rsidR="00C976DF">
        <w:rPr>
          <w:rFonts w:eastAsia="Calibri"/>
        </w:rPr>
        <w:t xml:space="preserve"> because</w:t>
      </w:r>
      <w:r w:rsidRPr="00405EFE">
        <w:rPr>
          <w:rFonts w:eastAsia="Calibri"/>
        </w:rPr>
        <w:t xml:space="preserve"> it provided the opportunity for firms to lower their IT expenses.</w:t>
      </w:r>
      <w:r w:rsidR="00405EFE" w:rsidRPr="00405EFE">
        <w:rPr>
          <w:rFonts w:eastAsia="Calibri"/>
        </w:rPr>
        <w:t xml:space="preserve"> </w:t>
      </w:r>
      <w:r w:rsidRPr="00405EFE">
        <w:rPr>
          <w:rFonts w:eastAsia="Calibri"/>
        </w:rPr>
        <w:t xml:space="preserve">Cloud computing, also known as on-demand computing, </w:t>
      </w:r>
      <w:r w:rsidR="00405EFE" w:rsidRPr="00405EFE">
        <w:rPr>
          <w:rFonts w:eastAsia="Calibri"/>
        </w:rPr>
        <w:t>provide</w:t>
      </w:r>
      <w:r w:rsidR="00405EFE">
        <w:rPr>
          <w:rFonts w:eastAsia="Calibri"/>
        </w:rPr>
        <w:t>d</w:t>
      </w:r>
      <w:r w:rsidR="00405EFE" w:rsidRPr="00405EFE">
        <w:rPr>
          <w:rFonts w:eastAsia="Calibri"/>
        </w:rPr>
        <w:t xml:space="preserve"> </w:t>
      </w:r>
      <w:r w:rsidRPr="00405EFE">
        <w:rPr>
          <w:rFonts w:eastAsia="Calibri"/>
        </w:rPr>
        <w:t xml:space="preserve">computing resources (both hardware and software) that were delivered as a remote service over a network (typically the Internet) to host and manage a user’s data, software, and </w:t>
      </w:r>
      <w:r w:rsidRPr="00405EFE">
        <w:rPr>
          <w:rFonts w:eastAsia="Calibri"/>
        </w:rPr>
        <w:lastRenderedPageBreak/>
        <w:t xml:space="preserve">computational activities. Cloud computing offered a variety of benefits, </w:t>
      </w:r>
      <w:r w:rsidR="00405EFE">
        <w:rPr>
          <w:rFonts w:eastAsia="Calibri"/>
        </w:rPr>
        <w:t xml:space="preserve">including </w:t>
      </w:r>
      <w:r w:rsidR="00103A5A">
        <w:rPr>
          <w:rFonts w:eastAsia="Calibri"/>
        </w:rPr>
        <w:t xml:space="preserve">a </w:t>
      </w:r>
      <w:r w:rsidRPr="00405EFE">
        <w:rPr>
          <w:rFonts w:eastAsia="Calibri"/>
        </w:rPr>
        <w:t xml:space="preserve">reduction of the data </w:t>
      </w:r>
      <w:r w:rsidR="00405EFE" w:rsidRPr="00405EFE">
        <w:rPr>
          <w:rFonts w:eastAsia="Calibri"/>
        </w:rPr>
        <w:t>cent</w:t>
      </w:r>
      <w:r w:rsidR="00405EFE">
        <w:rPr>
          <w:rFonts w:eastAsia="Calibri"/>
        </w:rPr>
        <w:t>re</w:t>
      </w:r>
      <w:r w:rsidR="00405EFE" w:rsidRPr="00405EFE">
        <w:rPr>
          <w:rFonts w:eastAsia="Calibri"/>
        </w:rPr>
        <w:t xml:space="preserve"> </w:t>
      </w:r>
      <w:r w:rsidRPr="00405EFE">
        <w:rPr>
          <w:rFonts w:eastAsia="Calibri"/>
        </w:rPr>
        <w:t xml:space="preserve">footprint, </w:t>
      </w:r>
      <w:r w:rsidR="003C4053">
        <w:rPr>
          <w:rFonts w:eastAsia="Calibri"/>
        </w:rPr>
        <w:t>access to</w:t>
      </w:r>
      <w:r w:rsidR="00EA305D">
        <w:rPr>
          <w:rFonts w:eastAsia="Calibri"/>
        </w:rPr>
        <w:t xml:space="preserve"> </w:t>
      </w:r>
      <w:r w:rsidRPr="00405EFE">
        <w:rPr>
          <w:rFonts w:eastAsia="Calibri"/>
        </w:rPr>
        <w:t xml:space="preserve">the latest technology provided and maintained by the cloud provider, and the ability to ramp capacity up or down based on demand. Cloud providers managed the infrastructure and platforms on which the applications </w:t>
      </w:r>
      <w:r w:rsidR="00405EFE" w:rsidRPr="00405EFE">
        <w:rPr>
          <w:rFonts w:eastAsia="Calibri"/>
        </w:rPr>
        <w:t>r</w:t>
      </w:r>
      <w:r w:rsidR="00405EFE">
        <w:rPr>
          <w:rFonts w:eastAsia="Calibri"/>
        </w:rPr>
        <w:t>a</w:t>
      </w:r>
      <w:r w:rsidR="00405EFE" w:rsidRPr="00405EFE">
        <w:rPr>
          <w:rFonts w:eastAsia="Calibri"/>
        </w:rPr>
        <w:t>n</w:t>
      </w:r>
      <w:r w:rsidRPr="00405EFE">
        <w:rPr>
          <w:rFonts w:eastAsia="Calibri"/>
        </w:rPr>
        <w:t>.</w:t>
      </w:r>
      <w:r w:rsidR="00405EFE" w:rsidRPr="00405EFE">
        <w:rPr>
          <w:rFonts w:eastAsia="Calibri"/>
        </w:rPr>
        <w:t xml:space="preserve"> </w:t>
      </w:r>
    </w:p>
    <w:p w14:paraId="60E31A0A" w14:textId="77777777" w:rsidR="00103A5A" w:rsidRDefault="00103A5A" w:rsidP="000C26E6">
      <w:pPr>
        <w:pStyle w:val="BodyTextMain"/>
        <w:rPr>
          <w:rFonts w:eastAsia="Calibri"/>
        </w:rPr>
      </w:pPr>
    </w:p>
    <w:p w14:paraId="7CF95691" w14:textId="1FCC4B1A" w:rsidR="00103A5A" w:rsidRDefault="000C26E6" w:rsidP="000C26E6">
      <w:pPr>
        <w:pStyle w:val="BodyTextMain"/>
        <w:rPr>
          <w:rFonts w:eastAsia="Calibri"/>
        </w:rPr>
      </w:pPr>
      <w:r w:rsidRPr="00405EFE">
        <w:rPr>
          <w:rFonts w:eastAsia="Calibri"/>
        </w:rPr>
        <w:t>The cloud market was segmented into three broad sectors</w:t>
      </w:r>
      <w:r w:rsidR="00405EFE">
        <w:rPr>
          <w:rFonts w:eastAsia="Calibri"/>
        </w:rPr>
        <w:t>:</w:t>
      </w:r>
      <w:r w:rsidRPr="00405EFE">
        <w:rPr>
          <w:rFonts w:eastAsia="Calibri"/>
        </w:rPr>
        <w:t xml:space="preserve"> Infrastructure as a Service</w:t>
      </w:r>
      <w:r w:rsidR="003C4053">
        <w:rPr>
          <w:rFonts w:eastAsia="Calibri"/>
        </w:rPr>
        <w:t xml:space="preserve"> (</w:t>
      </w:r>
      <w:r w:rsidR="003C4053" w:rsidRPr="00405EFE">
        <w:rPr>
          <w:rFonts w:eastAsia="Calibri"/>
        </w:rPr>
        <w:t>IaaS</w:t>
      </w:r>
      <w:r w:rsidRPr="00405EFE">
        <w:rPr>
          <w:rFonts w:eastAsia="Calibri"/>
        </w:rPr>
        <w:t>), Platform as a Service</w:t>
      </w:r>
      <w:r w:rsidR="003C4053">
        <w:rPr>
          <w:rFonts w:eastAsia="Calibri"/>
        </w:rPr>
        <w:t xml:space="preserve"> (</w:t>
      </w:r>
      <w:r w:rsidR="003C4053" w:rsidRPr="00405EFE">
        <w:rPr>
          <w:rFonts w:eastAsia="Calibri"/>
        </w:rPr>
        <w:t>PaaS</w:t>
      </w:r>
      <w:r w:rsidRPr="00405EFE">
        <w:rPr>
          <w:rFonts w:eastAsia="Calibri"/>
        </w:rPr>
        <w:t>)</w:t>
      </w:r>
      <w:r w:rsidR="00405EFE">
        <w:rPr>
          <w:rFonts w:eastAsia="Calibri"/>
        </w:rPr>
        <w:t>,</w:t>
      </w:r>
      <w:r w:rsidRPr="00405EFE">
        <w:rPr>
          <w:rFonts w:eastAsia="Calibri"/>
        </w:rPr>
        <w:t xml:space="preserve"> and Software as a Service</w:t>
      </w:r>
      <w:r w:rsidR="003C4053">
        <w:rPr>
          <w:rFonts w:eastAsia="Calibri"/>
        </w:rPr>
        <w:t xml:space="preserve"> (</w:t>
      </w:r>
      <w:r w:rsidR="003C4053" w:rsidRPr="00405EFE">
        <w:rPr>
          <w:rFonts w:eastAsia="Calibri"/>
        </w:rPr>
        <w:t>SaaS</w:t>
      </w:r>
      <w:r w:rsidRPr="00405EFE">
        <w:rPr>
          <w:rFonts w:eastAsia="Calibri"/>
        </w:rPr>
        <w:t>). IaaS consisted of network and storage capabilities</w:t>
      </w:r>
      <w:r w:rsidRPr="00405EFE">
        <w:rPr>
          <w:rFonts w:eastAsia="Calibri"/>
          <w:color w:val="FF0000"/>
        </w:rPr>
        <w:t xml:space="preserve"> </w:t>
      </w:r>
      <w:r w:rsidRPr="00405EFE">
        <w:rPr>
          <w:rFonts w:eastAsia="Calibri"/>
        </w:rPr>
        <w:t xml:space="preserve">complemented by scalable computing resources. IaaS customers could establish cloud-based data </w:t>
      </w:r>
      <w:r w:rsidR="00405EFE" w:rsidRPr="00405EFE">
        <w:rPr>
          <w:rFonts w:eastAsia="Calibri"/>
        </w:rPr>
        <w:t>cent</w:t>
      </w:r>
      <w:r w:rsidR="00405EFE">
        <w:rPr>
          <w:rFonts w:eastAsia="Calibri"/>
        </w:rPr>
        <w:t>re</w:t>
      </w:r>
      <w:r w:rsidR="00405EFE" w:rsidRPr="00405EFE">
        <w:rPr>
          <w:rFonts w:eastAsia="Calibri"/>
        </w:rPr>
        <w:t xml:space="preserve">s </w:t>
      </w:r>
      <w:r w:rsidR="00EA305D">
        <w:rPr>
          <w:rFonts w:eastAsia="Calibri"/>
        </w:rPr>
        <w:t>that had</w:t>
      </w:r>
      <w:r w:rsidR="00EA305D" w:rsidRPr="00405EFE">
        <w:rPr>
          <w:rFonts w:eastAsia="Calibri"/>
        </w:rPr>
        <w:t xml:space="preserve"> </w:t>
      </w:r>
      <w:r w:rsidRPr="00405EFE">
        <w:rPr>
          <w:rFonts w:eastAsia="Calibri"/>
        </w:rPr>
        <w:t xml:space="preserve">the same technologies and resource capabilities </w:t>
      </w:r>
      <w:r w:rsidR="00EA305D">
        <w:rPr>
          <w:rFonts w:eastAsia="Calibri"/>
        </w:rPr>
        <w:t>as</w:t>
      </w:r>
      <w:r w:rsidR="00EA305D" w:rsidRPr="00405EFE">
        <w:rPr>
          <w:rFonts w:eastAsia="Calibri"/>
        </w:rPr>
        <w:t xml:space="preserve"> </w:t>
      </w:r>
      <w:r w:rsidRPr="00405EFE">
        <w:rPr>
          <w:rFonts w:eastAsia="Calibri"/>
        </w:rPr>
        <w:t xml:space="preserve">a traditional data </w:t>
      </w:r>
      <w:r w:rsidR="00405EFE" w:rsidRPr="00405EFE">
        <w:rPr>
          <w:rFonts w:eastAsia="Calibri"/>
        </w:rPr>
        <w:t>cent</w:t>
      </w:r>
      <w:r w:rsidR="00405EFE">
        <w:rPr>
          <w:rFonts w:eastAsia="Calibri"/>
        </w:rPr>
        <w:t>re</w:t>
      </w:r>
      <w:r w:rsidR="00405EFE" w:rsidRPr="00405EFE">
        <w:rPr>
          <w:rFonts w:eastAsia="Calibri"/>
        </w:rPr>
        <w:t xml:space="preserve"> </w:t>
      </w:r>
      <w:r w:rsidRPr="00405EFE">
        <w:rPr>
          <w:rFonts w:eastAsia="Calibri"/>
        </w:rPr>
        <w:t xml:space="preserve">without having to invest in capacity and maintenance. PaaS was a category of cloud computing services that </w:t>
      </w:r>
      <w:r w:rsidR="00405EFE" w:rsidRPr="00405EFE">
        <w:rPr>
          <w:rFonts w:eastAsia="Calibri"/>
        </w:rPr>
        <w:t>offer</w:t>
      </w:r>
      <w:r w:rsidR="00405EFE">
        <w:rPr>
          <w:rFonts w:eastAsia="Calibri"/>
        </w:rPr>
        <w:t>ed</w:t>
      </w:r>
      <w:r w:rsidR="00405EFE" w:rsidRPr="00405EFE">
        <w:rPr>
          <w:rFonts w:eastAsia="Calibri"/>
        </w:rPr>
        <w:t xml:space="preserve"> </w:t>
      </w:r>
      <w:r w:rsidRPr="00405EFE">
        <w:rPr>
          <w:rFonts w:eastAsia="Calibri"/>
        </w:rPr>
        <w:t xml:space="preserve">clients a vehicle to develop and manage applications without the costs associated with building and maintaining the required internal infrastructure. </w:t>
      </w:r>
    </w:p>
    <w:p w14:paraId="7DFAF247" w14:textId="77777777" w:rsidR="00103A5A" w:rsidRDefault="00103A5A" w:rsidP="000C26E6">
      <w:pPr>
        <w:pStyle w:val="BodyTextMain"/>
        <w:rPr>
          <w:rFonts w:eastAsia="Calibri"/>
        </w:rPr>
      </w:pPr>
    </w:p>
    <w:p w14:paraId="75E88E96" w14:textId="6AF823B6" w:rsidR="000C26E6" w:rsidRPr="00405EFE" w:rsidRDefault="000C26E6" w:rsidP="000C26E6">
      <w:pPr>
        <w:pStyle w:val="BodyTextMain"/>
        <w:rPr>
          <w:rFonts w:eastAsia="Calibri"/>
        </w:rPr>
      </w:pPr>
      <w:r w:rsidRPr="00405EFE">
        <w:rPr>
          <w:rFonts w:eastAsia="Calibri"/>
        </w:rPr>
        <w:t xml:space="preserve">SaaS, which was commonly referred </w:t>
      </w:r>
      <w:r w:rsidR="00EA305D">
        <w:rPr>
          <w:rFonts w:eastAsia="Calibri"/>
        </w:rPr>
        <w:t xml:space="preserve">to </w:t>
      </w:r>
      <w:r w:rsidRPr="00405EFE">
        <w:rPr>
          <w:rFonts w:eastAsia="Calibri"/>
        </w:rPr>
        <w:t>as on-demand software, was usually priced on a pay-per-use basis</w:t>
      </w:r>
      <w:r w:rsidR="00EA305D">
        <w:rPr>
          <w:rFonts w:eastAsia="Calibri"/>
        </w:rPr>
        <w:t>,</w:t>
      </w:r>
      <w:r w:rsidRPr="00405EFE">
        <w:rPr>
          <w:rFonts w:eastAsia="Calibri"/>
        </w:rPr>
        <w:t xml:space="preserve"> </w:t>
      </w:r>
      <w:r w:rsidR="00C5145D">
        <w:rPr>
          <w:rFonts w:eastAsia="Calibri"/>
        </w:rPr>
        <w:t>as opposed</w:t>
      </w:r>
      <w:r w:rsidRPr="00405EFE">
        <w:rPr>
          <w:rFonts w:eastAsia="Calibri"/>
        </w:rPr>
        <w:t xml:space="preserve"> to purchasing a perpetual </w:t>
      </w:r>
      <w:r w:rsidR="00405EFE" w:rsidRPr="00405EFE">
        <w:rPr>
          <w:rFonts w:eastAsia="Calibri"/>
        </w:rPr>
        <w:t>licen</w:t>
      </w:r>
      <w:r w:rsidR="00405EFE">
        <w:rPr>
          <w:rFonts w:eastAsia="Calibri"/>
        </w:rPr>
        <w:t>c</w:t>
      </w:r>
      <w:r w:rsidR="00405EFE" w:rsidRPr="00405EFE">
        <w:rPr>
          <w:rFonts w:eastAsia="Calibri"/>
        </w:rPr>
        <w:t>e</w:t>
      </w:r>
      <w:r w:rsidRPr="00405EFE">
        <w:rPr>
          <w:rFonts w:eastAsia="Calibri"/>
        </w:rPr>
        <w:t xml:space="preserve">, which historically </w:t>
      </w:r>
      <w:r w:rsidR="00405EFE">
        <w:rPr>
          <w:rFonts w:eastAsia="Calibri"/>
        </w:rPr>
        <w:t>had been</w:t>
      </w:r>
      <w:r w:rsidR="00405EFE" w:rsidRPr="00405EFE">
        <w:rPr>
          <w:rFonts w:eastAsia="Calibri"/>
        </w:rPr>
        <w:t xml:space="preserve"> </w:t>
      </w:r>
      <w:r w:rsidRPr="00405EFE">
        <w:rPr>
          <w:rFonts w:eastAsia="Calibri"/>
        </w:rPr>
        <w:t xml:space="preserve">the norm. SaaS vendors were offering more customization and flexibility in their software offerings compared </w:t>
      </w:r>
      <w:r w:rsidR="00405EFE">
        <w:rPr>
          <w:rFonts w:eastAsia="Calibri"/>
        </w:rPr>
        <w:t>with</w:t>
      </w:r>
      <w:r w:rsidR="00405EFE" w:rsidRPr="00405EFE">
        <w:rPr>
          <w:rFonts w:eastAsia="Calibri"/>
        </w:rPr>
        <w:t xml:space="preserve"> </w:t>
      </w:r>
      <w:r w:rsidRPr="00405EFE">
        <w:rPr>
          <w:rFonts w:eastAsia="Calibri"/>
        </w:rPr>
        <w:t xml:space="preserve">traditional on-the-premises suppliers. Furthermore, some SaaS providers furnished some of their products and services at no cost as a means of generating sales for their other products and services. </w:t>
      </w:r>
      <w:r w:rsidR="00405EFE">
        <w:rPr>
          <w:rFonts w:eastAsia="Calibri"/>
        </w:rPr>
        <w:t>In a</w:t>
      </w:r>
      <w:r w:rsidRPr="00405EFE">
        <w:rPr>
          <w:rFonts w:eastAsia="Calibri"/>
        </w:rPr>
        <w:t xml:space="preserve"> variation of this approach, called the </w:t>
      </w:r>
      <w:r w:rsidR="008A44ED">
        <w:rPr>
          <w:rFonts w:eastAsia="Calibri"/>
        </w:rPr>
        <w:t>“</w:t>
      </w:r>
      <w:r w:rsidRPr="00405EFE">
        <w:rPr>
          <w:rFonts w:eastAsia="Calibri"/>
        </w:rPr>
        <w:t>freemium model,</w:t>
      </w:r>
      <w:r w:rsidR="008A44ED">
        <w:rPr>
          <w:rFonts w:eastAsia="Calibri"/>
        </w:rPr>
        <w:t>”</w:t>
      </w:r>
      <w:r w:rsidRPr="00405EFE">
        <w:rPr>
          <w:rFonts w:eastAsia="Calibri"/>
        </w:rPr>
        <w:t xml:space="preserve"> software with limited functionality was provided </w:t>
      </w:r>
      <w:r w:rsidRPr="00405EFE">
        <w:rPr>
          <w:rFonts w:eastAsia="Calibri"/>
          <w:color w:val="222222"/>
          <w:shd w:val="clear" w:color="auto" w:fill="FFFFFF"/>
        </w:rPr>
        <w:t xml:space="preserve">free, and fees </w:t>
      </w:r>
      <w:r w:rsidR="00405EFE">
        <w:rPr>
          <w:rFonts w:eastAsia="Calibri"/>
          <w:color w:val="222222"/>
          <w:shd w:val="clear" w:color="auto" w:fill="FFFFFF"/>
        </w:rPr>
        <w:t>we</w:t>
      </w:r>
      <w:r w:rsidR="00405EFE" w:rsidRPr="00405EFE">
        <w:rPr>
          <w:rFonts w:eastAsia="Calibri"/>
          <w:color w:val="222222"/>
          <w:shd w:val="clear" w:color="auto" w:fill="FFFFFF"/>
        </w:rPr>
        <w:t xml:space="preserve">re </w:t>
      </w:r>
      <w:r w:rsidRPr="00405EFE">
        <w:rPr>
          <w:rFonts w:eastAsia="Calibri"/>
          <w:color w:val="222222"/>
          <w:shd w:val="clear" w:color="auto" w:fill="FFFFFF"/>
        </w:rPr>
        <w:t xml:space="preserve">charged </w:t>
      </w:r>
      <w:r w:rsidR="00BA28D6">
        <w:rPr>
          <w:rFonts w:eastAsia="Calibri"/>
          <w:color w:val="222222"/>
          <w:shd w:val="clear" w:color="auto" w:fill="FFFFFF"/>
        </w:rPr>
        <w:t>to enable</w:t>
      </w:r>
      <w:r w:rsidR="00BA28D6" w:rsidRPr="00405EFE">
        <w:rPr>
          <w:rFonts w:eastAsia="Calibri"/>
          <w:color w:val="222222"/>
          <w:shd w:val="clear" w:color="auto" w:fill="FFFFFF"/>
        </w:rPr>
        <w:t xml:space="preserve"> </w:t>
      </w:r>
      <w:r w:rsidRPr="00405EFE">
        <w:rPr>
          <w:rFonts w:eastAsia="Calibri"/>
          <w:color w:val="222222"/>
          <w:shd w:val="clear" w:color="auto" w:fill="FFFFFF"/>
        </w:rPr>
        <w:t>enhanced capabilities.</w:t>
      </w:r>
      <w:r w:rsidR="00405EFE" w:rsidRPr="00405EFE">
        <w:rPr>
          <w:rFonts w:eastAsia="Calibri"/>
        </w:rPr>
        <w:t xml:space="preserve"> </w:t>
      </w:r>
      <w:r w:rsidRPr="00405EFE">
        <w:rPr>
          <w:rFonts w:eastAsia="Calibri"/>
        </w:rPr>
        <w:t xml:space="preserve">Overall, </w:t>
      </w:r>
      <w:r w:rsidR="00CF7BCA">
        <w:rPr>
          <w:rFonts w:eastAsia="Calibri"/>
        </w:rPr>
        <w:t xml:space="preserve">observers estimated </w:t>
      </w:r>
      <w:r w:rsidRPr="00405EFE">
        <w:rPr>
          <w:rFonts w:eastAsia="Calibri"/>
        </w:rPr>
        <w:t xml:space="preserve">the cloud computing market </w:t>
      </w:r>
      <w:r w:rsidR="00CF7BCA">
        <w:rPr>
          <w:rFonts w:eastAsia="Calibri"/>
        </w:rPr>
        <w:t>would</w:t>
      </w:r>
      <w:r w:rsidRPr="00405EFE">
        <w:rPr>
          <w:rFonts w:eastAsia="Calibri"/>
        </w:rPr>
        <w:t xml:space="preserve"> surpass one trillion dollars by 2024</w:t>
      </w:r>
      <w:r w:rsidRPr="00164F3E">
        <w:rPr>
          <w:rFonts w:eastAsia="Calibri"/>
        </w:rPr>
        <w:t>.</w:t>
      </w:r>
      <w:r w:rsidRPr="009757D1">
        <w:rPr>
          <w:rStyle w:val="FootnoteReference"/>
          <w:rFonts w:eastAsia="Calibri"/>
        </w:rPr>
        <w:footnoteReference w:id="1"/>
      </w:r>
    </w:p>
    <w:p w14:paraId="75B31496" w14:textId="77777777" w:rsidR="000C26E6" w:rsidRPr="00405EFE" w:rsidRDefault="000C26E6" w:rsidP="00012605">
      <w:pPr>
        <w:pStyle w:val="BodyTextMain"/>
        <w:rPr>
          <w:rFonts w:eastAsia="Calibri"/>
        </w:rPr>
      </w:pPr>
    </w:p>
    <w:p w14:paraId="38C92AAF" w14:textId="2FFE30D2" w:rsidR="005902AE" w:rsidRDefault="000C26E6" w:rsidP="000C26E6">
      <w:pPr>
        <w:pStyle w:val="BodyTextMain"/>
      </w:pPr>
      <w:r w:rsidRPr="00405EFE">
        <w:t xml:space="preserve">Cloud computing had emerged as a new way for organizations to significantly cut </w:t>
      </w:r>
      <w:r w:rsidR="00BA28D6">
        <w:t xml:space="preserve">their </w:t>
      </w:r>
      <w:r w:rsidRPr="00405EFE">
        <w:t xml:space="preserve">technology expenses while boosting organizational performance and productivity. As storage, services, and applications moved to the cloud, corporations </w:t>
      </w:r>
      <w:r w:rsidR="00BA28D6">
        <w:t>we</w:t>
      </w:r>
      <w:r w:rsidR="00BA28D6" w:rsidRPr="00405EFE">
        <w:t xml:space="preserve">re </w:t>
      </w:r>
      <w:r w:rsidRPr="00405EFE">
        <w:t xml:space="preserve">seeking new and less expensive ways to deliver and manage </w:t>
      </w:r>
      <w:r w:rsidR="00BA28D6">
        <w:t xml:space="preserve">their </w:t>
      </w:r>
      <w:r w:rsidRPr="00405EFE">
        <w:t>IT services.</w:t>
      </w:r>
      <w:r w:rsidR="00405EFE" w:rsidRPr="00405EFE">
        <w:t xml:space="preserve"> </w:t>
      </w:r>
      <w:r w:rsidRPr="00405EFE">
        <w:t xml:space="preserve">The ongoing growth of cloud computing, however, </w:t>
      </w:r>
      <w:r w:rsidR="00BA28D6">
        <w:t>wa</w:t>
      </w:r>
      <w:r w:rsidR="00BA28D6" w:rsidRPr="00405EFE">
        <w:t xml:space="preserve">s </w:t>
      </w:r>
      <w:r w:rsidRPr="00405EFE">
        <w:t xml:space="preserve">one of the driving factors in the rise of the Shadow IT menace. </w:t>
      </w:r>
    </w:p>
    <w:p w14:paraId="3317CC12" w14:textId="77777777" w:rsidR="005902AE" w:rsidRDefault="005902AE" w:rsidP="000C26E6">
      <w:pPr>
        <w:pStyle w:val="BodyTextMain"/>
      </w:pPr>
    </w:p>
    <w:p w14:paraId="7229C7AF" w14:textId="0458A0FA" w:rsidR="000C26E6" w:rsidRPr="00405EFE" w:rsidRDefault="000C26E6" w:rsidP="000C26E6">
      <w:pPr>
        <w:pStyle w:val="BodyTextMain"/>
      </w:pPr>
      <w:r w:rsidRPr="00405EFE">
        <w:t xml:space="preserve">An increasing number of employees </w:t>
      </w:r>
      <w:r w:rsidR="00BA28D6">
        <w:t>we</w:t>
      </w:r>
      <w:r w:rsidR="00BA28D6" w:rsidRPr="00405EFE">
        <w:t xml:space="preserve">re </w:t>
      </w:r>
      <w:r w:rsidR="005902AE">
        <w:t>using</w:t>
      </w:r>
      <w:r w:rsidR="005902AE" w:rsidRPr="00405EFE">
        <w:t xml:space="preserve"> </w:t>
      </w:r>
      <w:r w:rsidRPr="00405EFE">
        <w:t>BYOD (bring</w:t>
      </w:r>
      <w:r w:rsidR="00CF7BCA">
        <w:t xml:space="preserve"> </w:t>
      </w:r>
      <w:r w:rsidRPr="00405EFE">
        <w:t>your</w:t>
      </w:r>
      <w:r w:rsidR="00CF7BCA">
        <w:t xml:space="preserve"> </w:t>
      </w:r>
      <w:r w:rsidRPr="00405EFE">
        <w:t>own</w:t>
      </w:r>
      <w:r w:rsidR="00CF7BCA">
        <w:t xml:space="preserve"> </w:t>
      </w:r>
      <w:r w:rsidRPr="00405EFE">
        <w:t>device) as the</w:t>
      </w:r>
      <w:r w:rsidR="00BA28D6">
        <w:t>ir</w:t>
      </w:r>
      <w:r w:rsidRPr="00405EFE">
        <w:t xml:space="preserve"> instrument of choice for accessing the cloud and communicating with customers</w:t>
      </w:r>
      <w:r w:rsidR="00CF7BCA">
        <w:t>, but doing so</w:t>
      </w:r>
      <w:r w:rsidR="00BA28D6">
        <w:t xml:space="preserve"> </w:t>
      </w:r>
      <w:r w:rsidRPr="00405EFE">
        <w:t xml:space="preserve">left many organizations vulnerable. Specifically, </w:t>
      </w:r>
      <w:r w:rsidR="00BA28D6">
        <w:t>because</w:t>
      </w:r>
      <w:r w:rsidR="00BA28D6" w:rsidRPr="00405EFE">
        <w:t xml:space="preserve"> </w:t>
      </w:r>
      <w:r w:rsidRPr="00405EFE">
        <w:t>end</w:t>
      </w:r>
      <w:r w:rsidR="00BA28D6">
        <w:t>-</w:t>
      </w:r>
      <w:r w:rsidRPr="00405EFE">
        <w:t xml:space="preserve">users </w:t>
      </w:r>
      <w:r w:rsidR="00BA28D6">
        <w:t xml:space="preserve">were </w:t>
      </w:r>
      <w:r w:rsidRPr="00405EFE">
        <w:t>downloading and uploading content to their own devices</w:t>
      </w:r>
      <w:r w:rsidR="00BA28D6">
        <w:t>,</w:t>
      </w:r>
      <w:r w:rsidRPr="00405EFE">
        <w:t xml:space="preserve"> the opportunities </w:t>
      </w:r>
      <w:r w:rsidR="00BA28D6">
        <w:t xml:space="preserve">dramatically increased </w:t>
      </w:r>
      <w:r w:rsidRPr="00405EFE">
        <w:t xml:space="preserve">for malware, viruses, and hacks. Further, </w:t>
      </w:r>
      <w:r w:rsidR="00BA28D6">
        <w:t xml:space="preserve">when </w:t>
      </w:r>
      <w:r w:rsidRPr="00405EFE">
        <w:t xml:space="preserve">employees </w:t>
      </w:r>
      <w:r w:rsidR="00BA28D6" w:rsidRPr="00405EFE">
        <w:t>us</w:t>
      </w:r>
      <w:r w:rsidR="00BA28D6">
        <w:t>ed</w:t>
      </w:r>
      <w:r w:rsidR="00BA28D6" w:rsidRPr="00405EFE">
        <w:t xml:space="preserve"> </w:t>
      </w:r>
      <w:r w:rsidRPr="00405EFE">
        <w:t xml:space="preserve">their devices on unsecured networks (e.g., </w:t>
      </w:r>
      <w:r w:rsidR="00BA28D6">
        <w:t xml:space="preserve">at </w:t>
      </w:r>
      <w:r w:rsidRPr="00405EFE">
        <w:t>coffee shop</w:t>
      </w:r>
      <w:r w:rsidR="00BA28D6">
        <w:t>s</w:t>
      </w:r>
      <w:r w:rsidRPr="00405EFE">
        <w:t>) to access the organization’s cloud resources</w:t>
      </w:r>
      <w:r w:rsidR="00BA28D6">
        <w:t>,</w:t>
      </w:r>
      <w:r w:rsidRPr="00405EFE">
        <w:t xml:space="preserve"> the firm</w:t>
      </w:r>
      <w:r w:rsidR="00BA28D6">
        <w:t>’s data w</w:t>
      </w:r>
      <w:r w:rsidR="00EA305D">
        <w:t>ere made</w:t>
      </w:r>
      <w:r w:rsidR="00BA28D6">
        <w:t xml:space="preserve"> vulnerable and </w:t>
      </w:r>
      <w:r w:rsidR="005902AE">
        <w:t>exposed to</w:t>
      </w:r>
      <w:r w:rsidRPr="00405EFE">
        <w:t xml:space="preserve"> significant risk. Having employees use their own communication devices also </w:t>
      </w:r>
      <w:r w:rsidR="00BA28D6" w:rsidRPr="00405EFE">
        <w:t>raise</w:t>
      </w:r>
      <w:r w:rsidR="00BA28D6">
        <w:t>d</w:t>
      </w:r>
      <w:r w:rsidR="00BA28D6" w:rsidRPr="00405EFE">
        <w:t xml:space="preserve"> </w:t>
      </w:r>
      <w:r w:rsidRPr="00405EFE">
        <w:t>privacy concerns, not only for the end</w:t>
      </w:r>
      <w:r w:rsidR="00BA28D6">
        <w:t>-</w:t>
      </w:r>
      <w:r w:rsidRPr="00405EFE">
        <w:t xml:space="preserve">users but </w:t>
      </w:r>
      <w:r w:rsidR="00BA28D6">
        <w:t xml:space="preserve">also </w:t>
      </w:r>
      <w:r w:rsidRPr="00405EFE">
        <w:t xml:space="preserve">for their employers. Social messaging apps were another growing opportunity for organizations to maintain ongoing </w:t>
      </w:r>
      <w:r w:rsidRPr="00405EFE">
        <w:rPr>
          <w:rFonts w:eastAsia="Calibri"/>
        </w:rPr>
        <w:t>customer</w:t>
      </w:r>
      <w:r w:rsidRPr="00405EFE">
        <w:t xml:space="preserve"> contacts and to improve the customer experience</w:t>
      </w:r>
      <w:r w:rsidR="00BA28D6">
        <w:t>;</w:t>
      </w:r>
      <w:r w:rsidRPr="00405EFE">
        <w:t xml:space="preserve"> </w:t>
      </w:r>
      <w:r w:rsidR="00BA28D6">
        <w:t>h</w:t>
      </w:r>
      <w:r w:rsidRPr="00405EFE">
        <w:t xml:space="preserve">owever, this growing trend again opened the firm to enhanced cyber security risks and increased </w:t>
      </w:r>
      <w:r w:rsidR="00BA28D6">
        <w:t xml:space="preserve">the </w:t>
      </w:r>
      <w:r w:rsidRPr="00405EFE">
        <w:t>central IT monitoring of employee</w:t>
      </w:r>
      <w:r w:rsidR="00BA28D6">
        <w:t>s’</w:t>
      </w:r>
      <w:r w:rsidRPr="00405EFE">
        <w:t xml:space="preserve"> personal information. </w:t>
      </w:r>
    </w:p>
    <w:p w14:paraId="47DE74E4" w14:textId="77777777" w:rsidR="000C26E6" w:rsidRPr="00405EFE" w:rsidRDefault="000C26E6" w:rsidP="00012605">
      <w:pPr>
        <w:pStyle w:val="BodyTextMain"/>
        <w:rPr>
          <w:rFonts w:eastAsia="Calibri"/>
        </w:rPr>
      </w:pPr>
    </w:p>
    <w:p w14:paraId="04EE847B" w14:textId="3D7D957D" w:rsidR="00A1528B" w:rsidRPr="00647416" w:rsidRDefault="000C26E6" w:rsidP="000C26E6">
      <w:pPr>
        <w:pStyle w:val="BodyTextMain"/>
        <w:rPr>
          <w:spacing w:val="-2"/>
          <w:kern w:val="22"/>
        </w:rPr>
      </w:pPr>
      <w:r w:rsidRPr="00647416">
        <w:rPr>
          <w:spacing w:val="-2"/>
          <w:kern w:val="22"/>
        </w:rPr>
        <w:t>Shadow IT allowed end</w:t>
      </w:r>
      <w:r w:rsidR="00BA28D6" w:rsidRPr="00647416">
        <w:rPr>
          <w:spacing w:val="-2"/>
          <w:kern w:val="22"/>
        </w:rPr>
        <w:t>-</w:t>
      </w:r>
      <w:r w:rsidRPr="00647416">
        <w:rPr>
          <w:spacing w:val="-2"/>
          <w:kern w:val="22"/>
        </w:rPr>
        <w:t>users to bypass central IT solutions</w:t>
      </w:r>
      <w:r w:rsidR="00873404" w:rsidRPr="00647416">
        <w:rPr>
          <w:spacing w:val="-2"/>
          <w:kern w:val="22"/>
        </w:rPr>
        <w:t xml:space="preserve"> </w:t>
      </w:r>
      <w:r w:rsidRPr="00647416">
        <w:rPr>
          <w:spacing w:val="-2"/>
          <w:kern w:val="22"/>
        </w:rPr>
        <w:t>and develop their own</w:t>
      </w:r>
      <w:r w:rsidR="00DA326E" w:rsidRPr="00647416">
        <w:rPr>
          <w:spacing w:val="-2"/>
          <w:kern w:val="22"/>
        </w:rPr>
        <w:t xml:space="preserve"> </w:t>
      </w:r>
      <w:r w:rsidR="00873404" w:rsidRPr="00647416">
        <w:rPr>
          <w:spacing w:val="-2"/>
          <w:kern w:val="22"/>
        </w:rPr>
        <w:t xml:space="preserve">customized </w:t>
      </w:r>
      <w:r w:rsidR="00CD48EA" w:rsidRPr="00647416">
        <w:rPr>
          <w:spacing w:val="-2"/>
          <w:kern w:val="22"/>
        </w:rPr>
        <w:t>approach to the specific task at hand</w:t>
      </w:r>
      <w:r w:rsidR="001226DD" w:rsidRPr="00647416">
        <w:rPr>
          <w:spacing w:val="-2"/>
          <w:kern w:val="22"/>
        </w:rPr>
        <w:t>.</w:t>
      </w:r>
      <w:r w:rsidRPr="00647416">
        <w:rPr>
          <w:spacing w:val="-2"/>
          <w:kern w:val="22"/>
        </w:rPr>
        <w:t xml:space="preserve"> </w:t>
      </w:r>
      <w:r w:rsidR="00A1528B" w:rsidRPr="00647416">
        <w:rPr>
          <w:spacing w:val="-2"/>
          <w:kern w:val="22"/>
        </w:rPr>
        <w:t>E</w:t>
      </w:r>
      <w:r w:rsidR="00CD48EA" w:rsidRPr="00647416">
        <w:rPr>
          <w:spacing w:val="-2"/>
          <w:kern w:val="22"/>
        </w:rPr>
        <w:t>nd-users strove to work around IT roadblocks</w:t>
      </w:r>
      <w:r w:rsidR="005902AE" w:rsidRPr="00647416">
        <w:rPr>
          <w:spacing w:val="-2"/>
          <w:kern w:val="22"/>
        </w:rPr>
        <w:t xml:space="preserve"> (</w:t>
      </w:r>
      <w:r w:rsidR="00CD48EA" w:rsidRPr="00647416">
        <w:rPr>
          <w:spacing w:val="-2"/>
          <w:kern w:val="22"/>
        </w:rPr>
        <w:t xml:space="preserve">a concept </w:t>
      </w:r>
      <w:r w:rsidR="00647416" w:rsidRPr="00647416">
        <w:rPr>
          <w:spacing w:val="-2"/>
          <w:kern w:val="22"/>
        </w:rPr>
        <w:t>known</w:t>
      </w:r>
      <w:r w:rsidR="00CD48EA" w:rsidRPr="00647416">
        <w:rPr>
          <w:spacing w:val="-2"/>
          <w:kern w:val="22"/>
        </w:rPr>
        <w:t xml:space="preserve"> as </w:t>
      </w:r>
      <w:r w:rsidR="005902AE" w:rsidRPr="00647416">
        <w:rPr>
          <w:spacing w:val="-2"/>
          <w:kern w:val="22"/>
        </w:rPr>
        <w:t>“</w:t>
      </w:r>
      <w:r w:rsidR="00CD48EA" w:rsidRPr="00647416">
        <w:rPr>
          <w:spacing w:val="-2"/>
          <w:kern w:val="22"/>
        </w:rPr>
        <w:t>local</w:t>
      </w:r>
      <w:r w:rsidRPr="00647416">
        <w:rPr>
          <w:spacing w:val="-2"/>
          <w:kern w:val="22"/>
        </w:rPr>
        <w:t xml:space="preserve"> optimization</w:t>
      </w:r>
      <w:r w:rsidR="005902AE" w:rsidRPr="00647416">
        <w:rPr>
          <w:spacing w:val="-2"/>
          <w:kern w:val="22"/>
        </w:rPr>
        <w:t>”),</w:t>
      </w:r>
      <w:r w:rsidRPr="00647416">
        <w:rPr>
          <w:spacing w:val="-2"/>
          <w:kern w:val="22"/>
        </w:rPr>
        <w:t xml:space="preserve"> </w:t>
      </w:r>
      <w:r w:rsidR="00A1528B" w:rsidRPr="00647416">
        <w:rPr>
          <w:spacing w:val="-2"/>
          <w:kern w:val="22"/>
        </w:rPr>
        <w:t xml:space="preserve">but </w:t>
      </w:r>
      <w:r w:rsidRPr="00647416">
        <w:rPr>
          <w:spacing w:val="-2"/>
          <w:kern w:val="22"/>
        </w:rPr>
        <w:t>the CIO</w:t>
      </w:r>
      <w:r w:rsidR="00EA305D" w:rsidRPr="00647416">
        <w:rPr>
          <w:spacing w:val="-2"/>
          <w:kern w:val="22"/>
        </w:rPr>
        <w:t xml:space="preserve"> </w:t>
      </w:r>
      <w:r w:rsidR="005902AE" w:rsidRPr="00647416">
        <w:rPr>
          <w:spacing w:val="-2"/>
          <w:kern w:val="22"/>
        </w:rPr>
        <w:t>consider</w:t>
      </w:r>
      <w:r w:rsidR="00A1528B" w:rsidRPr="00647416">
        <w:rPr>
          <w:spacing w:val="-2"/>
          <w:kern w:val="22"/>
        </w:rPr>
        <w:t>ed</w:t>
      </w:r>
      <w:r w:rsidR="005902AE" w:rsidRPr="00647416">
        <w:rPr>
          <w:spacing w:val="-2"/>
          <w:kern w:val="22"/>
        </w:rPr>
        <w:t xml:space="preserve"> </w:t>
      </w:r>
      <w:r w:rsidR="00121D44" w:rsidRPr="00647416">
        <w:rPr>
          <w:spacing w:val="-2"/>
          <w:kern w:val="22"/>
        </w:rPr>
        <w:t>this approach</w:t>
      </w:r>
      <w:r w:rsidR="00EA305D" w:rsidRPr="00647416">
        <w:rPr>
          <w:spacing w:val="-2"/>
          <w:kern w:val="22"/>
        </w:rPr>
        <w:t xml:space="preserve"> </w:t>
      </w:r>
      <w:r w:rsidR="00A1528B" w:rsidRPr="00647416">
        <w:rPr>
          <w:spacing w:val="-2"/>
          <w:kern w:val="22"/>
        </w:rPr>
        <w:t>to be</w:t>
      </w:r>
      <w:r w:rsidRPr="00647416">
        <w:rPr>
          <w:spacing w:val="-2"/>
          <w:kern w:val="22"/>
        </w:rPr>
        <w:t xml:space="preserve"> a suboptimal allocation of resources. CIO oversight could reduce </w:t>
      </w:r>
      <w:r w:rsidR="00A1528B" w:rsidRPr="00647416">
        <w:rPr>
          <w:spacing w:val="-2"/>
          <w:kern w:val="22"/>
        </w:rPr>
        <w:t xml:space="preserve">duplication of </w:t>
      </w:r>
      <w:r w:rsidRPr="00647416">
        <w:rPr>
          <w:spacing w:val="-2"/>
          <w:kern w:val="22"/>
        </w:rPr>
        <w:t>application</w:t>
      </w:r>
      <w:r w:rsidR="00A1528B" w:rsidRPr="00647416">
        <w:rPr>
          <w:spacing w:val="-2"/>
          <w:kern w:val="22"/>
        </w:rPr>
        <w:t>s,</w:t>
      </w:r>
      <w:r w:rsidRPr="00647416">
        <w:rPr>
          <w:spacing w:val="-2"/>
          <w:kern w:val="22"/>
        </w:rPr>
        <w:t xml:space="preserve"> and </w:t>
      </w:r>
      <w:r w:rsidR="00A1528B" w:rsidRPr="00647416">
        <w:rPr>
          <w:spacing w:val="-2"/>
          <w:kern w:val="22"/>
        </w:rPr>
        <w:t xml:space="preserve">oversight could </w:t>
      </w:r>
      <w:r w:rsidRPr="00647416">
        <w:rPr>
          <w:spacing w:val="-2"/>
          <w:kern w:val="22"/>
        </w:rPr>
        <w:t>promote integration and interconnectivity between applications through a process of ongoing communications with the end</w:t>
      </w:r>
      <w:r w:rsidR="00DA326E" w:rsidRPr="00647416">
        <w:rPr>
          <w:spacing w:val="-2"/>
          <w:kern w:val="22"/>
        </w:rPr>
        <w:t>-</w:t>
      </w:r>
      <w:r w:rsidRPr="00647416">
        <w:rPr>
          <w:spacing w:val="-2"/>
          <w:kern w:val="22"/>
        </w:rPr>
        <w:t>user community. For example, operating a single help desk optimize</w:t>
      </w:r>
      <w:r w:rsidR="00DA326E" w:rsidRPr="00647416">
        <w:rPr>
          <w:spacing w:val="-2"/>
          <w:kern w:val="22"/>
        </w:rPr>
        <w:t>d both</w:t>
      </w:r>
      <w:r w:rsidRPr="00647416">
        <w:rPr>
          <w:spacing w:val="-2"/>
          <w:kern w:val="22"/>
        </w:rPr>
        <w:t xml:space="preserve"> customer service and trouble ticket tracking</w:t>
      </w:r>
      <w:r w:rsidR="00DA326E" w:rsidRPr="00647416">
        <w:rPr>
          <w:spacing w:val="-2"/>
          <w:kern w:val="22"/>
        </w:rPr>
        <w:t>,</w:t>
      </w:r>
      <w:r w:rsidRPr="00647416">
        <w:rPr>
          <w:spacing w:val="-2"/>
          <w:kern w:val="22"/>
        </w:rPr>
        <w:t xml:space="preserve"> </w:t>
      </w:r>
      <w:r w:rsidR="00DA326E" w:rsidRPr="00647416">
        <w:rPr>
          <w:spacing w:val="-2"/>
          <w:kern w:val="22"/>
        </w:rPr>
        <w:t xml:space="preserve">and </w:t>
      </w:r>
      <w:r w:rsidR="00A1528B" w:rsidRPr="00647416">
        <w:rPr>
          <w:spacing w:val="-2"/>
          <w:kern w:val="22"/>
        </w:rPr>
        <w:t xml:space="preserve">it </w:t>
      </w:r>
      <w:r w:rsidR="00DA326E" w:rsidRPr="00647416">
        <w:rPr>
          <w:spacing w:val="-2"/>
          <w:kern w:val="22"/>
        </w:rPr>
        <w:t>allowed</w:t>
      </w:r>
      <w:r w:rsidRPr="00647416">
        <w:rPr>
          <w:spacing w:val="-2"/>
          <w:kern w:val="22"/>
        </w:rPr>
        <w:t xml:space="preserve"> for root-problem analysis and remediation</w:t>
      </w:r>
      <w:r w:rsidR="00DA326E" w:rsidRPr="00647416">
        <w:rPr>
          <w:spacing w:val="-2"/>
          <w:kern w:val="22"/>
        </w:rPr>
        <w:t>,</w:t>
      </w:r>
      <w:r w:rsidRPr="00647416">
        <w:rPr>
          <w:spacing w:val="-2"/>
          <w:kern w:val="22"/>
        </w:rPr>
        <w:t xml:space="preserve"> </w:t>
      </w:r>
      <w:r w:rsidR="00DA326E" w:rsidRPr="00647416">
        <w:rPr>
          <w:spacing w:val="-2"/>
          <w:kern w:val="22"/>
        </w:rPr>
        <w:t xml:space="preserve">which </w:t>
      </w:r>
      <w:r w:rsidRPr="00647416">
        <w:rPr>
          <w:spacing w:val="-2"/>
          <w:kern w:val="22"/>
        </w:rPr>
        <w:t xml:space="preserve">could provide significant cost reductions. </w:t>
      </w:r>
    </w:p>
    <w:p w14:paraId="06A69A64" w14:textId="77777777" w:rsidR="00A1528B" w:rsidRDefault="00A1528B" w:rsidP="000C26E6">
      <w:pPr>
        <w:pStyle w:val="BodyTextMain"/>
      </w:pPr>
    </w:p>
    <w:p w14:paraId="3C373375" w14:textId="6791F7E4" w:rsidR="000C26E6" w:rsidRPr="00647416" w:rsidRDefault="000C26E6" w:rsidP="000C26E6">
      <w:pPr>
        <w:pStyle w:val="BodyTextMain"/>
        <w:rPr>
          <w:spacing w:val="-2"/>
          <w:kern w:val="22"/>
        </w:rPr>
      </w:pPr>
      <w:r w:rsidRPr="00647416">
        <w:rPr>
          <w:spacing w:val="-2"/>
          <w:kern w:val="22"/>
        </w:rPr>
        <w:lastRenderedPageBreak/>
        <w:t xml:space="preserve">Consolidated data </w:t>
      </w:r>
      <w:r w:rsidR="00DA326E" w:rsidRPr="00647416">
        <w:rPr>
          <w:spacing w:val="-2"/>
          <w:kern w:val="22"/>
        </w:rPr>
        <w:t xml:space="preserve">centres </w:t>
      </w:r>
      <w:r w:rsidRPr="00647416">
        <w:rPr>
          <w:spacing w:val="-2"/>
          <w:kern w:val="22"/>
        </w:rPr>
        <w:t>and data storage were advantageous on multiple levels (e.g., reducing the digital footprint). Institutionally</w:t>
      </w:r>
      <w:r w:rsidR="00DA326E" w:rsidRPr="00647416">
        <w:rPr>
          <w:spacing w:val="-2"/>
          <w:kern w:val="22"/>
        </w:rPr>
        <w:t xml:space="preserve"> </w:t>
      </w:r>
      <w:r w:rsidRPr="00647416">
        <w:rPr>
          <w:spacing w:val="-2"/>
          <w:kern w:val="22"/>
        </w:rPr>
        <w:t xml:space="preserve">provided IT </w:t>
      </w:r>
      <w:r w:rsidR="00DA326E" w:rsidRPr="00647416">
        <w:rPr>
          <w:spacing w:val="-2"/>
          <w:kern w:val="22"/>
        </w:rPr>
        <w:t xml:space="preserve">improved </w:t>
      </w:r>
      <w:r w:rsidRPr="00647416">
        <w:rPr>
          <w:spacing w:val="-2"/>
          <w:kern w:val="22"/>
        </w:rPr>
        <w:t xml:space="preserve">supportability, </w:t>
      </w:r>
      <w:r w:rsidR="00DA326E" w:rsidRPr="00647416">
        <w:rPr>
          <w:spacing w:val="-2"/>
          <w:kern w:val="22"/>
        </w:rPr>
        <w:t xml:space="preserve">fostered </w:t>
      </w:r>
      <w:r w:rsidRPr="00647416">
        <w:rPr>
          <w:spacing w:val="-2"/>
          <w:kern w:val="22"/>
        </w:rPr>
        <w:t xml:space="preserve">project resource flexibility, and </w:t>
      </w:r>
      <w:r w:rsidR="00DA326E" w:rsidRPr="00647416">
        <w:rPr>
          <w:spacing w:val="-2"/>
          <w:kern w:val="22"/>
        </w:rPr>
        <w:t xml:space="preserve">allowed </w:t>
      </w:r>
      <w:r w:rsidRPr="00647416">
        <w:rPr>
          <w:spacing w:val="-2"/>
          <w:kern w:val="22"/>
        </w:rPr>
        <w:t>end</w:t>
      </w:r>
      <w:r w:rsidR="00DA326E" w:rsidRPr="00647416">
        <w:rPr>
          <w:spacing w:val="-2"/>
          <w:kern w:val="22"/>
        </w:rPr>
        <w:t>-</w:t>
      </w:r>
      <w:r w:rsidRPr="00647416">
        <w:rPr>
          <w:spacing w:val="-2"/>
          <w:kern w:val="22"/>
        </w:rPr>
        <w:t>users to focus on the tasks at hand rather than developing their own IT solutions. As an added insurance policy</w:t>
      </w:r>
      <w:r w:rsidR="00DA326E" w:rsidRPr="00647416">
        <w:rPr>
          <w:spacing w:val="-2"/>
          <w:kern w:val="22"/>
        </w:rPr>
        <w:t>,</w:t>
      </w:r>
      <w:r w:rsidRPr="00647416">
        <w:rPr>
          <w:spacing w:val="-2"/>
          <w:kern w:val="22"/>
        </w:rPr>
        <w:t xml:space="preserve"> some organizations </w:t>
      </w:r>
      <w:r w:rsidR="00DA326E" w:rsidRPr="00647416">
        <w:rPr>
          <w:spacing w:val="-2"/>
          <w:kern w:val="22"/>
        </w:rPr>
        <w:t xml:space="preserve">were </w:t>
      </w:r>
      <w:r w:rsidRPr="00647416">
        <w:rPr>
          <w:spacing w:val="-2"/>
          <w:kern w:val="22"/>
        </w:rPr>
        <w:t xml:space="preserve">adopting firm-based devices, known as </w:t>
      </w:r>
      <w:r w:rsidR="00A1528B" w:rsidRPr="00647416">
        <w:rPr>
          <w:spacing w:val="-2"/>
          <w:kern w:val="22"/>
        </w:rPr>
        <w:t>“</w:t>
      </w:r>
      <w:r w:rsidRPr="00647416">
        <w:rPr>
          <w:spacing w:val="-2"/>
          <w:kern w:val="22"/>
        </w:rPr>
        <w:t>choose</w:t>
      </w:r>
      <w:r w:rsidR="00CF7BCA" w:rsidRPr="00647416">
        <w:rPr>
          <w:spacing w:val="-2"/>
          <w:kern w:val="22"/>
        </w:rPr>
        <w:t xml:space="preserve"> </w:t>
      </w:r>
      <w:r w:rsidRPr="00647416">
        <w:rPr>
          <w:spacing w:val="-2"/>
          <w:kern w:val="22"/>
        </w:rPr>
        <w:t>your</w:t>
      </w:r>
      <w:r w:rsidR="00CF7BCA" w:rsidRPr="00647416">
        <w:rPr>
          <w:spacing w:val="-2"/>
          <w:kern w:val="22"/>
        </w:rPr>
        <w:t xml:space="preserve"> </w:t>
      </w:r>
      <w:r w:rsidRPr="00647416">
        <w:rPr>
          <w:spacing w:val="-2"/>
          <w:kern w:val="22"/>
        </w:rPr>
        <w:t>own</w:t>
      </w:r>
      <w:r w:rsidR="00CF7BCA" w:rsidRPr="00647416">
        <w:rPr>
          <w:spacing w:val="-2"/>
          <w:kern w:val="22"/>
        </w:rPr>
        <w:t xml:space="preserve"> </w:t>
      </w:r>
      <w:r w:rsidRPr="00647416">
        <w:rPr>
          <w:spacing w:val="-2"/>
          <w:kern w:val="22"/>
        </w:rPr>
        <w:t>device</w:t>
      </w:r>
      <w:r w:rsidR="00A1528B" w:rsidRPr="00647416">
        <w:rPr>
          <w:spacing w:val="-2"/>
          <w:kern w:val="22"/>
        </w:rPr>
        <w:t>”</w:t>
      </w:r>
      <w:r w:rsidR="00DA326E" w:rsidRPr="00647416">
        <w:rPr>
          <w:spacing w:val="-2"/>
          <w:kern w:val="22"/>
        </w:rPr>
        <w:t xml:space="preserve"> or</w:t>
      </w:r>
      <w:r w:rsidRPr="00647416">
        <w:rPr>
          <w:spacing w:val="-2"/>
          <w:kern w:val="22"/>
        </w:rPr>
        <w:t xml:space="preserve"> CYOD, which had the capability to isolate personal applications and data in a secure on-device system. </w:t>
      </w:r>
    </w:p>
    <w:p w14:paraId="0756ECF0" w14:textId="77777777" w:rsidR="000C26E6" w:rsidRPr="00405EFE" w:rsidRDefault="000C26E6" w:rsidP="00012605">
      <w:pPr>
        <w:pStyle w:val="BodyTextMain"/>
        <w:rPr>
          <w:rFonts w:eastAsia="Calibri"/>
          <w:shd w:val="clear" w:color="auto" w:fill="FFFFFF"/>
        </w:rPr>
      </w:pPr>
    </w:p>
    <w:p w14:paraId="2CCC5907" w14:textId="77777777" w:rsidR="000C26E6" w:rsidRPr="00405EFE" w:rsidRDefault="000C26E6" w:rsidP="00012605">
      <w:pPr>
        <w:pStyle w:val="BodyTextMain"/>
        <w:rPr>
          <w:rFonts w:eastAsia="Calibri"/>
          <w:shd w:val="clear" w:color="auto" w:fill="FFFFFF"/>
        </w:rPr>
      </w:pPr>
    </w:p>
    <w:p w14:paraId="23EB5F5E" w14:textId="69075A0C" w:rsidR="0034405E" w:rsidRPr="00405EFE" w:rsidRDefault="0034405E" w:rsidP="001226DD">
      <w:pPr>
        <w:pStyle w:val="Casehead1"/>
      </w:pPr>
      <w:r w:rsidRPr="00405EFE">
        <w:t>THE SHADOWY WORLD OF SHADOW IT</w:t>
      </w:r>
    </w:p>
    <w:p w14:paraId="17B66401" w14:textId="77777777" w:rsidR="0034405E" w:rsidRPr="00405EFE" w:rsidRDefault="0034405E" w:rsidP="00012605">
      <w:pPr>
        <w:pStyle w:val="BodyTextMain"/>
      </w:pPr>
    </w:p>
    <w:p w14:paraId="4B273F72" w14:textId="5795ABF8" w:rsidR="0034405E" w:rsidRPr="00405EFE" w:rsidRDefault="00DA326E" w:rsidP="0034405E">
      <w:pPr>
        <w:pStyle w:val="BodyTextMain"/>
        <w:rPr>
          <w:vertAlign w:val="superscript"/>
        </w:rPr>
      </w:pPr>
      <w:r>
        <w:t xml:space="preserve">For several decades, </w:t>
      </w:r>
      <w:r w:rsidR="0034405E" w:rsidRPr="00405EFE">
        <w:t xml:space="preserve">CIOs </w:t>
      </w:r>
      <w:r w:rsidR="00F3336C" w:rsidRPr="00405EFE">
        <w:t>ha</w:t>
      </w:r>
      <w:r w:rsidR="00F3336C">
        <w:t>d</w:t>
      </w:r>
      <w:r w:rsidR="00F3336C" w:rsidRPr="00405EFE">
        <w:t xml:space="preserve"> </w:t>
      </w:r>
      <w:r w:rsidR="0034405E" w:rsidRPr="00405EFE">
        <w:t>battled Shadow IT, defined by many IT pundits as “devices, data systems, software and services outside the control of central IT</w:t>
      </w:r>
      <w:r>
        <w:t>.</w:t>
      </w:r>
      <w:r w:rsidR="0034405E" w:rsidRPr="00405EFE">
        <w:t>”</w:t>
      </w:r>
      <w:r w:rsidR="0034405E" w:rsidRPr="009757D1">
        <w:rPr>
          <w:rStyle w:val="FootnoteReference"/>
        </w:rPr>
        <w:footnoteReference w:id="2"/>
      </w:r>
      <w:r w:rsidR="0034405E" w:rsidRPr="00405EFE">
        <w:t xml:space="preserve"> The reasons for these concerns </w:t>
      </w:r>
      <w:r>
        <w:t>included</w:t>
      </w:r>
      <w:r w:rsidR="0034405E" w:rsidRPr="00405EFE">
        <w:t xml:space="preserve"> </w:t>
      </w:r>
      <w:proofErr w:type="spellStart"/>
      <w:r w:rsidR="0034405E" w:rsidRPr="00405EFE">
        <w:t>unvetted</w:t>
      </w:r>
      <w:proofErr w:type="spellEnd"/>
      <w:r w:rsidR="0034405E" w:rsidRPr="00405EFE">
        <w:t xml:space="preserve"> IT brought into </w:t>
      </w:r>
      <w:r>
        <w:t>an</w:t>
      </w:r>
      <w:r w:rsidRPr="00405EFE">
        <w:t xml:space="preserve"> </w:t>
      </w:r>
      <w:r w:rsidR="0034405E" w:rsidRPr="00405EFE">
        <w:t>organization</w:t>
      </w:r>
      <w:r w:rsidR="001A11DC">
        <w:t>, which</w:t>
      </w:r>
      <w:r w:rsidR="006D4A76">
        <w:t xml:space="preserve"> </w:t>
      </w:r>
      <w:r w:rsidRPr="00405EFE">
        <w:t>c</w:t>
      </w:r>
      <w:r>
        <w:t>ould</w:t>
      </w:r>
      <w:r w:rsidRPr="00405EFE">
        <w:t xml:space="preserve"> </w:t>
      </w:r>
      <w:r w:rsidR="0034405E" w:rsidRPr="00405EFE">
        <w:t xml:space="preserve">result in </w:t>
      </w:r>
      <w:r>
        <w:t xml:space="preserve">numerous </w:t>
      </w:r>
      <w:r w:rsidR="0034405E" w:rsidRPr="00405EFE">
        <w:t>problems, including cyber</w:t>
      </w:r>
      <w:r>
        <w:t xml:space="preserve"> </w:t>
      </w:r>
      <w:r w:rsidR="0034405E" w:rsidRPr="00405EFE">
        <w:t xml:space="preserve">security breaches, noncompliance with regulatory requirements, duplication of existing applications, lack of IT help desk support, user-built applications not coded to institutional standards, applications that </w:t>
      </w:r>
      <w:r>
        <w:t>did</w:t>
      </w:r>
      <w:r w:rsidR="00737F9C">
        <w:t xml:space="preserve"> </w:t>
      </w:r>
      <w:r>
        <w:t>n</w:t>
      </w:r>
      <w:r w:rsidR="00737F9C">
        <w:t>o</w:t>
      </w:r>
      <w:r>
        <w:t>t</w:t>
      </w:r>
      <w:r w:rsidRPr="00405EFE">
        <w:t xml:space="preserve"> </w:t>
      </w:r>
      <w:r w:rsidR="0034405E" w:rsidRPr="00405EFE">
        <w:t>integrate, and inefficient use of the IT budget.</w:t>
      </w:r>
      <w:r w:rsidR="0034405E" w:rsidRPr="009757D1">
        <w:rPr>
          <w:rStyle w:val="FootnoteReference"/>
        </w:rPr>
        <w:footnoteReference w:id="3"/>
      </w:r>
      <w:r w:rsidR="0034405E" w:rsidRPr="00405EFE">
        <w:t xml:space="preserve"> However, in a growing digital economy, end</w:t>
      </w:r>
      <w:r w:rsidR="00F40EF3">
        <w:t>-</w:t>
      </w:r>
      <w:r w:rsidR="0034405E" w:rsidRPr="00405EFE">
        <w:t>users had more IT options available to them than ever before</w:t>
      </w:r>
      <w:r w:rsidR="00F40EF3">
        <w:t>,</w:t>
      </w:r>
      <w:r w:rsidR="0034405E" w:rsidRPr="00405EFE">
        <w:t xml:space="preserve"> and recent studies suggest</w:t>
      </w:r>
      <w:r w:rsidR="00F40EF3">
        <w:t>ed</w:t>
      </w:r>
      <w:r w:rsidR="0034405E" w:rsidRPr="00405EFE">
        <w:t xml:space="preserve"> that these users were increasingly using IT not provided or sanctioned by their CIO</w:t>
      </w:r>
      <w:r w:rsidR="00F40EF3">
        <w:t>.</w:t>
      </w:r>
      <w:r w:rsidR="0034405E" w:rsidRPr="00405EFE">
        <w:t xml:space="preserve"> </w:t>
      </w:r>
      <w:r w:rsidR="00F40EF3">
        <w:t>For example</w:t>
      </w:r>
      <w:r w:rsidR="0034405E" w:rsidRPr="00405EFE">
        <w:t>, 64 per cent of employees still used unapproved apps in the workplace even though this problem has been known for many years.</w:t>
      </w:r>
      <w:r w:rsidR="0034405E" w:rsidRPr="009757D1">
        <w:rPr>
          <w:rStyle w:val="FootnoteReference"/>
        </w:rPr>
        <w:footnoteReference w:id="4"/>
      </w:r>
    </w:p>
    <w:p w14:paraId="3BB9E463" w14:textId="77777777" w:rsidR="0034405E" w:rsidRPr="00405EFE" w:rsidRDefault="0034405E" w:rsidP="0034405E">
      <w:pPr>
        <w:pStyle w:val="BodyTextMain"/>
        <w:rPr>
          <w:sz w:val="20"/>
        </w:rPr>
      </w:pPr>
    </w:p>
    <w:p w14:paraId="280B1BFB" w14:textId="2920954B" w:rsidR="00737F9C" w:rsidRDefault="0034405E" w:rsidP="0034405E">
      <w:pPr>
        <w:pStyle w:val="BodyTextMain"/>
        <w:rPr>
          <w:spacing w:val="-2"/>
          <w:kern w:val="22"/>
        </w:rPr>
      </w:pPr>
      <w:r w:rsidRPr="00405EFE">
        <w:rPr>
          <w:spacing w:val="-2"/>
          <w:kern w:val="22"/>
        </w:rPr>
        <w:t>The CIO’s traditional, vertically integrated organizational structure provided a one-stop</w:t>
      </w:r>
      <w:r w:rsidR="00F40EF3">
        <w:rPr>
          <w:spacing w:val="-2"/>
          <w:kern w:val="22"/>
        </w:rPr>
        <w:t xml:space="preserve"> </w:t>
      </w:r>
      <w:r w:rsidRPr="00405EFE">
        <w:rPr>
          <w:spacing w:val="-2"/>
          <w:kern w:val="22"/>
        </w:rPr>
        <w:t>shop for applications, infrastructure, cyber</w:t>
      </w:r>
      <w:r w:rsidR="00F40EF3">
        <w:rPr>
          <w:spacing w:val="-2"/>
          <w:kern w:val="22"/>
        </w:rPr>
        <w:t xml:space="preserve"> </w:t>
      </w:r>
      <w:r w:rsidRPr="00405EFE">
        <w:rPr>
          <w:spacing w:val="-2"/>
          <w:kern w:val="22"/>
        </w:rPr>
        <w:t xml:space="preserve">security, database, architecture, and support. As </w:t>
      </w:r>
      <w:r w:rsidR="00737F9C">
        <w:rPr>
          <w:spacing w:val="-2"/>
          <w:kern w:val="22"/>
        </w:rPr>
        <w:t>IT</w:t>
      </w:r>
      <w:r w:rsidRPr="00405EFE">
        <w:rPr>
          <w:spacing w:val="-2"/>
          <w:kern w:val="22"/>
        </w:rPr>
        <w:t xml:space="preserve"> became ever more essential for the realization of enterprise objectives in the digital economy and demand for IT-enabled capabilities increased, the timely </w:t>
      </w:r>
      <w:r w:rsidR="001F3C62" w:rsidRPr="00405EFE">
        <w:rPr>
          <w:spacing w:val="-2"/>
          <w:kern w:val="22"/>
        </w:rPr>
        <w:t>fulfilment</w:t>
      </w:r>
      <w:r w:rsidRPr="00405EFE">
        <w:rPr>
          <w:spacing w:val="-2"/>
          <w:kern w:val="22"/>
        </w:rPr>
        <w:t xml:space="preserve"> of IT needs was often beyond the CIO’s capacity. </w:t>
      </w:r>
      <w:r w:rsidR="00737F9C">
        <w:rPr>
          <w:spacing w:val="-2"/>
          <w:kern w:val="22"/>
        </w:rPr>
        <w:t xml:space="preserve">The </w:t>
      </w:r>
      <w:r w:rsidRPr="00405EFE">
        <w:rPr>
          <w:spacing w:val="-2"/>
          <w:kern w:val="22"/>
        </w:rPr>
        <w:t xml:space="preserve">unmet IT needs </w:t>
      </w:r>
      <w:r w:rsidR="00737F9C">
        <w:rPr>
          <w:spacing w:val="-2"/>
          <w:kern w:val="22"/>
        </w:rPr>
        <w:t>of o</w:t>
      </w:r>
      <w:r w:rsidR="00737F9C" w:rsidRPr="00405EFE">
        <w:rPr>
          <w:spacing w:val="-2"/>
          <w:kern w:val="22"/>
        </w:rPr>
        <w:t xml:space="preserve">rganizational units </w:t>
      </w:r>
      <w:r w:rsidRPr="00405EFE">
        <w:rPr>
          <w:spacing w:val="-2"/>
          <w:kern w:val="22"/>
        </w:rPr>
        <w:t>had driven them to seek their own IT solutions and</w:t>
      </w:r>
      <w:r w:rsidR="00F40EF3">
        <w:rPr>
          <w:spacing w:val="-2"/>
          <w:kern w:val="22"/>
        </w:rPr>
        <w:t>,</w:t>
      </w:r>
      <w:r w:rsidRPr="00405EFE">
        <w:rPr>
          <w:spacing w:val="-2"/>
          <w:kern w:val="22"/>
        </w:rPr>
        <w:t xml:space="preserve"> as a result</w:t>
      </w:r>
      <w:r w:rsidR="00F40EF3">
        <w:rPr>
          <w:spacing w:val="-2"/>
          <w:kern w:val="22"/>
        </w:rPr>
        <w:t>,</w:t>
      </w:r>
      <w:r w:rsidRPr="00405EFE">
        <w:rPr>
          <w:spacing w:val="-2"/>
          <w:kern w:val="22"/>
        </w:rPr>
        <w:t xml:space="preserve"> diminish the CIOs</w:t>
      </w:r>
      <w:r w:rsidR="00F40EF3">
        <w:rPr>
          <w:spacing w:val="-2"/>
          <w:kern w:val="22"/>
        </w:rPr>
        <w:t>’</w:t>
      </w:r>
      <w:r w:rsidRPr="00405EFE">
        <w:rPr>
          <w:spacing w:val="-2"/>
          <w:kern w:val="22"/>
        </w:rPr>
        <w:t xml:space="preserve"> control over the corporate IT environment. </w:t>
      </w:r>
    </w:p>
    <w:p w14:paraId="40895ED0" w14:textId="77777777" w:rsidR="00737F9C" w:rsidRDefault="00737F9C" w:rsidP="0034405E">
      <w:pPr>
        <w:pStyle w:val="BodyTextMain"/>
        <w:rPr>
          <w:spacing w:val="-2"/>
          <w:kern w:val="22"/>
        </w:rPr>
      </w:pPr>
    </w:p>
    <w:p w14:paraId="657B79FC" w14:textId="620C2534" w:rsidR="0034405E" w:rsidRPr="00405EFE" w:rsidRDefault="0034405E" w:rsidP="0034405E">
      <w:pPr>
        <w:pStyle w:val="BodyTextMain"/>
      </w:pPr>
      <w:r w:rsidRPr="00405EFE">
        <w:rPr>
          <w:spacing w:val="-2"/>
          <w:kern w:val="22"/>
        </w:rPr>
        <w:t>A common complaint from the end</w:t>
      </w:r>
      <w:r w:rsidR="00F40EF3">
        <w:rPr>
          <w:spacing w:val="-2"/>
          <w:kern w:val="22"/>
        </w:rPr>
        <w:t>-</w:t>
      </w:r>
      <w:r w:rsidRPr="00405EFE">
        <w:rPr>
          <w:spacing w:val="-2"/>
          <w:kern w:val="22"/>
        </w:rPr>
        <w:t xml:space="preserve">user was that the CIO did not deliver requested solutions in a timely manner and </w:t>
      </w:r>
      <w:r w:rsidR="00F40EF3">
        <w:rPr>
          <w:spacing w:val="-2"/>
          <w:kern w:val="22"/>
        </w:rPr>
        <w:t xml:space="preserve">the </w:t>
      </w:r>
      <w:r w:rsidRPr="00405EFE">
        <w:rPr>
          <w:spacing w:val="-2"/>
          <w:kern w:val="22"/>
        </w:rPr>
        <w:t>said solutions were not based on the latest</w:t>
      </w:r>
      <w:r w:rsidR="00737F9C">
        <w:rPr>
          <w:spacing w:val="-2"/>
          <w:kern w:val="22"/>
        </w:rPr>
        <w:t>,</w:t>
      </w:r>
      <w:r w:rsidRPr="00405EFE">
        <w:rPr>
          <w:spacing w:val="-2"/>
          <w:kern w:val="22"/>
        </w:rPr>
        <w:t xml:space="preserve"> cutting-edge technology.</w:t>
      </w:r>
      <w:r w:rsidR="00405EFE" w:rsidRPr="00405EFE">
        <w:rPr>
          <w:spacing w:val="-2"/>
          <w:kern w:val="22"/>
        </w:rPr>
        <w:t xml:space="preserve"> </w:t>
      </w:r>
      <w:r w:rsidRPr="00405EFE">
        <w:rPr>
          <w:spacing w:val="-2"/>
          <w:kern w:val="22"/>
        </w:rPr>
        <w:t>End</w:t>
      </w:r>
      <w:r w:rsidR="00F40EF3">
        <w:rPr>
          <w:spacing w:val="-2"/>
          <w:kern w:val="22"/>
        </w:rPr>
        <w:t>-</w:t>
      </w:r>
      <w:r w:rsidRPr="00405EFE">
        <w:rPr>
          <w:spacing w:val="-2"/>
          <w:kern w:val="22"/>
        </w:rPr>
        <w:t>users also believed that they were handcuffed by outdated IT policies and processes</w:t>
      </w:r>
      <w:r w:rsidR="00737F9C">
        <w:rPr>
          <w:spacing w:val="-2"/>
          <w:kern w:val="22"/>
        </w:rPr>
        <w:t>,</w:t>
      </w:r>
      <w:r w:rsidRPr="00405EFE">
        <w:rPr>
          <w:spacing w:val="-2"/>
          <w:kern w:val="22"/>
        </w:rPr>
        <w:t xml:space="preserve"> and</w:t>
      </w:r>
      <w:r w:rsidR="00737F9C">
        <w:rPr>
          <w:spacing w:val="-2"/>
          <w:kern w:val="22"/>
        </w:rPr>
        <w:t>,</w:t>
      </w:r>
      <w:r w:rsidRPr="00405EFE">
        <w:rPr>
          <w:spacing w:val="-2"/>
          <w:kern w:val="22"/>
        </w:rPr>
        <w:t xml:space="preserve"> in many instances</w:t>
      </w:r>
      <w:r w:rsidR="00737F9C">
        <w:rPr>
          <w:spacing w:val="-2"/>
          <w:kern w:val="22"/>
        </w:rPr>
        <w:t>, end-users</w:t>
      </w:r>
      <w:r w:rsidRPr="00405EFE">
        <w:rPr>
          <w:spacing w:val="-2"/>
          <w:kern w:val="22"/>
        </w:rPr>
        <w:t xml:space="preserve"> did not need the support of central</w:t>
      </w:r>
      <w:r w:rsidR="006D4A76">
        <w:rPr>
          <w:spacing w:val="-2"/>
          <w:kern w:val="22"/>
        </w:rPr>
        <w:t>ized</w:t>
      </w:r>
      <w:r w:rsidRPr="00405EFE">
        <w:rPr>
          <w:spacing w:val="-2"/>
          <w:kern w:val="22"/>
        </w:rPr>
        <w:t xml:space="preserve"> IT. In this regard</w:t>
      </w:r>
      <w:r w:rsidR="00F40EF3">
        <w:rPr>
          <w:spacing w:val="-2"/>
          <w:kern w:val="22"/>
        </w:rPr>
        <w:t>,</w:t>
      </w:r>
      <w:r w:rsidRPr="00405EFE">
        <w:rPr>
          <w:spacing w:val="-2"/>
          <w:kern w:val="22"/>
        </w:rPr>
        <w:t xml:space="preserve"> the CIO </w:t>
      </w:r>
      <w:r w:rsidR="00F40EF3">
        <w:rPr>
          <w:spacing w:val="-2"/>
          <w:kern w:val="22"/>
        </w:rPr>
        <w:t>needed to</w:t>
      </w:r>
      <w:r w:rsidR="00F40EF3" w:rsidRPr="00405EFE">
        <w:rPr>
          <w:spacing w:val="-2"/>
          <w:kern w:val="22"/>
        </w:rPr>
        <w:t xml:space="preserve"> </w:t>
      </w:r>
      <w:r w:rsidRPr="00405EFE">
        <w:rPr>
          <w:spacing w:val="-2"/>
          <w:kern w:val="22"/>
        </w:rPr>
        <w:t>weigh the impression of being an institutional enabler and embracing user-sourced IT versus the perception of being an institutional obstacle, perceived by end</w:t>
      </w:r>
      <w:r w:rsidR="00F40EF3">
        <w:rPr>
          <w:spacing w:val="-2"/>
          <w:kern w:val="22"/>
        </w:rPr>
        <w:t>-</w:t>
      </w:r>
      <w:r w:rsidRPr="00405EFE">
        <w:rPr>
          <w:spacing w:val="-2"/>
          <w:kern w:val="22"/>
        </w:rPr>
        <w:t>users as frustrating</w:t>
      </w:r>
      <w:r w:rsidR="00F40EF3">
        <w:rPr>
          <w:spacing w:val="-2"/>
          <w:kern w:val="22"/>
        </w:rPr>
        <w:t>ly</w:t>
      </w:r>
      <w:r w:rsidRPr="00405EFE">
        <w:rPr>
          <w:spacing w:val="-2"/>
          <w:kern w:val="22"/>
        </w:rPr>
        <w:t xml:space="preserve"> slow and outmoded. If the CIO </w:t>
      </w:r>
      <w:r w:rsidR="00F40EF3">
        <w:rPr>
          <w:spacing w:val="-2"/>
          <w:kern w:val="22"/>
        </w:rPr>
        <w:t xml:space="preserve">could </w:t>
      </w:r>
      <w:r w:rsidRPr="00405EFE">
        <w:rPr>
          <w:spacing w:val="-2"/>
          <w:kern w:val="22"/>
        </w:rPr>
        <w:t xml:space="preserve">not meet the IT needs of </w:t>
      </w:r>
      <w:r w:rsidR="00F40EF3">
        <w:rPr>
          <w:spacing w:val="-2"/>
          <w:kern w:val="22"/>
        </w:rPr>
        <w:t>its</w:t>
      </w:r>
      <w:r w:rsidR="00F40EF3" w:rsidRPr="00405EFE">
        <w:rPr>
          <w:spacing w:val="-2"/>
          <w:kern w:val="22"/>
        </w:rPr>
        <w:t xml:space="preserve"> </w:t>
      </w:r>
      <w:r w:rsidRPr="00405EFE">
        <w:rPr>
          <w:spacing w:val="-2"/>
          <w:kern w:val="22"/>
        </w:rPr>
        <w:t>business constituents, end</w:t>
      </w:r>
      <w:r w:rsidR="00F40EF3">
        <w:rPr>
          <w:spacing w:val="-2"/>
          <w:kern w:val="22"/>
        </w:rPr>
        <w:t>-</w:t>
      </w:r>
      <w:r w:rsidRPr="00405EFE">
        <w:rPr>
          <w:spacing w:val="-2"/>
          <w:kern w:val="22"/>
        </w:rPr>
        <w:t>users th</w:t>
      </w:r>
      <w:r w:rsidR="00737F9C">
        <w:rPr>
          <w:spacing w:val="-2"/>
          <w:kern w:val="22"/>
        </w:rPr>
        <w:t>e</w:t>
      </w:r>
      <w:r w:rsidRPr="00405EFE">
        <w:rPr>
          <w:spacing w:val="-2"/>
          <w:kern w:val="22"/>
        </w:rPr>
        <w:t xml:space="preserve">n had an incentive to source IT on their own, circumventing the CIO in the process. CIOs reacted to this phenomenon in various ways, from clamping down on Shadow IT to assuming a more accepting posture. As IT affordances </w:t>
      </w:r>
      <w:r w:rsidR="00F40EF3" w:rsidRPr="00405EFE">
        <w:rPr>
          <w:spacing w:val="-2"/>
          <w:kern w:val="22"/>
        </w:rPr>
        <w:t>bec</w:t>
      </w:r>
      <w:r w:rsidR="00F40EF3">
        <w:rPr>
          <w:spacing w:val="-2"/>
          <w:kern w:val="22"/>
        </w:rPr>
        <w:t>a</w:t>
      </w:r>
      <w:r w:rsidR="00F40EF3" w:rsidRPr="00405EFE">
        <w:rPr>
          <w:spacing w:val="-2"/>
          <w:kern w:val="22"/>
        </w:rPr>
        <w:t xml:space="preserve">me </w:t>
      </w:r>
      <w:r w:rsidRPr="00405EFE">
        <w:rPr>
          <w:spacing w:val="-2"/>
          <w:kern w:val="22"/>
        </w:rPr>
        <w:t>increasingly available</w:t>
      </w:r>
      <w:r w:rsidR="00563E77">
        <w:rPr>
          <w:spacing w:val="-2"/>
          <w:kern w:val="22"/>
        </w:rPr>
        <w:t>,</w:t>
      </w:r>
      <w:r w:rsidRPr="00405EFE">
        <w:rPr>
          <w:spacing w:val="-2"/>
          <w:kern w:val="22"/>
        </w:rPr>
        <w:t xml:space="preserve"> the notion that the CIO was responsible for all things IT had become doubt</w:t>
      </w:r>
      <w:r w:rsidR="00563E77">
        <w:rPr>
          <w:spacing w:val="-2"/>
          <w:kern w:val="22"/>
        </w:rPr>
        <w:t>ful</w:t>
      </w:r>
      <w:r w:rsidRPr="00405EFE">
        <w:t>.</w:t>
      </w:r>
    </w:p>
    <w:p w14:paraId="4D03B873" w14:textId="77777777" w:rsidR="0034405E" w:rsidRPr="00405EFE" w:rsidRDefault="0034405E" w:rsidP="0034405E">
      <w:pPr>
        <w:pStyle w:val="BodyTextMain"/>
        <w:rPr>
          <w:sz w:val="20"/>
        </w:rPr>
      </w:pPr>
    </w:p>
    <w:p w14:paraId="22C7EFF1" w14:textId="2F973B79" w:rsidR="0034405E" w:rsidRPr="00405EFE" w:rsidRDefault="0034405E" w:rsidP="0034405E">
      <w:pPr>
        <w:pStyle w:val="BodyTextMain"/>
      </w:pPr>
      <w:r w:rsidRPr="00405EFE">
        <w:t xml:space="preserve">Identifying the various manifestations of unauthorized IT was the first step to understanding how best to address the Shadow IT challenge. Unfortunately, no </w:t>
      </w:r>
      <w:r w:rsidR="00563E77">
        <w:t xml:space="preserve">one had developed an </w:t>
      </w:r>
      <w:r w:rsidR="00563E77" w:rsidRPr="00405EFE">
        <w:t>accept</w:t>
      </w:r>
      <w:r w:rsidR="00563E77">
        <w:t>able</w:t>
      </w:r>
      <w:r w:rsidR="00563E77" w:rsidRPr="00405EFE">
        <w:t xml:space="preserve"> </w:t>
      </w:r>
      <w:r w:rsidRPr="00405EFE">
        <w:t>definition of corporate, non-sanctioned IT use. Adding to the confusion were implicit references to unsanctioned IT use</w:t>
      </w:r>
      <w:r w:rsidR="00563E77">
        <w:t>,</w:t>
      </w:r>
      <w:r w:rsidRPr="00405EFE">
        <w:t xml:space="preserve"> such as users accessing SaaS cloud apps without the approval of the CIO</w:t>
      </w:r>
      <w:r w:rsidR="00563E77">
        <w:t>;</w:t>
      </w:r>
      <w:r w:rsidRPr="00405EFE">
        <w:t xml:space="preserve"> </w:t>
      </w:r>
      <w:r w:rsidR="00563E77">
        <w:t xml:space="preserve">the </w:t>
      </w:r>
      <w:r w:rsidRPr="00405EFE">
        <w:t>unsanctioned implementation of PaaS and IaaS by business end</w:t>
      </w:r>
      <w:r w:rsidR="00563E77">
        <w:t>-</w:t>
      </w:r>
      <w:r w:rsidRPr="00405EFE">
        <w:t>users</w:t>
      </w:r>
      <w:r w:rsidR="00563E77">
        <w:t>;</w:t>
      </w:r>
      <w:r w:rsidRPr="00405EFE">
        <w:t xml:space="preserve"> unsupervised Web 2.0 and social media use, </w:t>
      </w:r>
      <w:r w:rsidR="00563E77">
        <w:t>including</w:t>
      </w:r>
      <w:r w:rsidRPr="00405EFE">
        <w:t xml:space="preserve"> blogs, social networking, mashups, and video sharing</w:t>
      </w:r>
      <w:r w:rsidR="00563E77">
        <w:t>;</w:t>
      </w:r>
      <w:r w:rsidRPr="00405EFE">
        <w:t xml:space="preserve"> and end-user-developed digital capabilities (i.e., new applications or modifications of existing applications)</w:t>
      </w:r>
      <w:r w:rsidR="00687AF8">
        <w:t xml:space="preserve"> (see </w:t>
      </w:r>
      <w:r w:rsidRPr="00405EFE">
        <w:t>Exhibit 1</w:t>
      </w:r>
      <w:r w:rsidR="00687AF8">
        <w:t>)</w:t>
      </w:r>
      <w:r w:rsidRPr="00405EFE">
        <w:t>.</w:t>
      </w:r>
    </w:p>
    <w:p w14:paraId="68D61140" w14:textId="77777777" w:rsidR="00765040" w:rsidRPr="00405EFE" w:rsidRDefault="00765040" w:rsidP="0034405E">
      <w:pPr>
        <w:pStyle w:val="BodyTextMain"/>
      </w:pPr>
    </w:p>
    <w:p w14:paraId="7439D0F1" w14:textId="77777777" w:rsidR="0034405E" w:rsidRPr="00405EFE" w:rsidRDefault="0034405E" w:rsidP="0034405E">
      <w:pPr>
        <w:pStyle w:val="Casehead1"/>
      </w:pPr>
      <w:r w:rsidRPr="00405EFE">
        <w:lastRenderedPageBreak/>
        <w:t>COMPANY BACKGROUND</w:t>
      </w:r>
    </w:p>
    <w:p w14:paraId="691190E7" w14:textId="77777777" w:rsidR="0034405E" w:rsidRPr="00405EFE" w:rsidRDefault="0034405E" w:rsidP="00012605">
      <w:pPr>
        <w:pStyle w:val="BodyTextMain"/>
        <w:keepNext/>
      </w:pPr>
    </w:p>
    <w:p w14:paraId="4C37BD70" w14:textId="77777777" w:rsidR="00687AF8" w:rsidRDefault="0034405E" w:rsidP="001226DD">
      <w:pPr>
        <w:pStyle w:val="BodyTextMain"/>
      </w:pPr>
      <w:r w:rsidRPr="001226DD">
        <w:t>MAI, which was founded in 2014, provided a variety of analytics-based services via the cloud, including predictive algorithms for forecasting sales trends based on customer behavio</w:t>
      </w:r>
      <w:r w:rsidR="00563E77" w:rsidRPr="001226DD">
        <w:t>u</w:t>
      </w:r>
      <w:r w:rsidRPr="001226DD">
        <w:t>rs and external economic factors. MAI’s product and service offerings also included an extensive security suit</w:t>
      </w:r>
      <w:r w:rsidR="00563E77" w:rsidRPr="001226DD">
        <w:t>e</w:t>
      </w:r>
      <w:r w:rsidRPr="001226DD">
        <w:t xml:space="preserve"> to address the ongoing challenges associated with data breaches. </w:t>
      </w:r>
    </w:p>
    <w:p w14:paraId="5E84D176" w14:textId="77777777" w:rsidR="00687AF8" w:rsidRDefault="00687AF8" w:rsidP="001226DD">
      <w:pPr>
        <w:pStyle w:val="BodyTextMain"/>
      </w:pPr>
    </w:p>
    <w:p w14:paraId="3FC65A6C" w14:textId="57D15896" w:rsidR="00687AF8" w:rsidRDefault="0034405E" w:rsidP="001226DD">
      <w:pPr>
        <w:pStyle w:val="BodyTextMain"/>
      </w:pPr>
      <w:r w:rsidRPr="001226DD">
        <w:t xml:space="preserve">MAI had experienced significant revenue growth over the </w:t>
      </w:r>
      <w:r w:rsidR="00687AF8">
        <w:t>previous</w:t>
      </w:r>
      <w:r w:rsidR="00687AF8" w:rsidRPr="001226DD">
        <w:t xml:space="preserve"> </w:t>
      </w:r>
      <w:r w:rsidRPr="001226DD">
        <w:t xml:space="preserve">few years, with sales approaching </w:t>
      </w:r>
      <w:r w:rsidR="000D2C6C" w:rsidRPr="001226DD">
        <w:t>US</w:t>
      </w:r>
      <w:r w:rsidRPr="001226DD">
        <w:t>$160 million</w:t>
      </w:r>
      <w:r w:rsidR="00563E77" w:rsidRPr="009757D1">
        <w:rPr>
          <w:rStyle w:val="FootnoteReference"/>
        </w:rPr>
        <w:footnoteReference w:id="5"/>
      </w:r>
      <w:r w:rsidRPr="001226DD">
        <w:t xml:space="preserve"> annually. MAI’s business model was based on the premise that the demand for cloud computing solutions </w:t>
      </w:r>
      <w:r w:rsidR="00563E77" w:rsidRPr="001226DD">
        <w:t xml:space="preserve">would </w:t>
      </w:r>
      <w:r w:rsidRPr="001226DD">
        <w:t xml:space="preserve">continue to grow as companies </w:t>
      </w:r>
      <w:r w:rsidR="00563E77" w:rsidRPr="001226DD">
        <w:t>sought</w:t>
      </w:r>
      <w:r w:rsidRPr="001226DD">
        <w:t xml:space="preserve"> ways to lower their IT expenses. </w:t>
      </w:r>
    </w:p>
    <w:p w14:paraId="6C714176" w14:textId="77777777" w:rsidR="00687AF8" w:rsidRDefault="00687AF8" w:rsidP="001226DD">
      <w:pPr>
        <w:pStyle w:val="BodyTextMain"/>
      </w:pPr>
    </w:p>
    <w:p w14:paraId="61F0E8B9" w14:textId="0F98EDDA" w:rsidR="0034405E" w:rsidRPr="001226DD" w:rsidRDefault="0034405E" w:rsidP="001226DD">
      <w:pPr>
        <w:pStyle w:val="BodyTextMain"/>
      </w:pPr>
      <w:r w:rsidRPr="001226DD">
        <w:t xml:space="preserve">MAI provided both consulting services to assist in transitioning to the cloud </w:t>
      </w:r>
      <w:r w:rsidR="00563E77" w:rsidRPr="001226DD">
        <w:t>and</w:t>
      </w:r>
      <w:r w:rsidRPr="001226DD">
        <w:t xml:space="preserve"> priority</w:t>
      </w:r>
      <w:r w:rsidR="00563E77" w:rsidRPr="001226DD">
        <w:t>-</w:t>
      </w:r>
      <w:r w:rsidRPr="001226DD">
        <w:t xml:space="preserve">based predictive analytics systems on a SaaS basis. MAI’s cloud computing strategy for its clients was based on four characteristics: </w:t>
      </w:r>
      <w:r w:rsidR="001C0BBC" w:rsidRPr="001226DD">
        <w:t xml:space="preserve">A strong selling point for MAI’s SaaS analytics services was </w:t>
      </w:r>
      <w:r w:rsidR="00687AF8">
        <w:t>its</w:t>
      </w:r>
      <w:r w:rsidR="00687AF8" w:rsidRPr="001226DD">
        <w:t xml:space="preserve"> </w:t>
      </w:r>
      <w:r w:rsidR="001C0BBC" w:rsidRPr="001226DD">
        <w:t>suite of analytics development tools that allows end</w:t>
      </w:r>
      <w:r w:rsidR="00687AF8">
        <w:t>-</w:t>
      </w:r>
      <w:r w:rsidR="001C0BBC" w:rsidRPr="001226DD">
        <w:t>users to rapidly get answers to ad hoc questions. MAI encouraged clients’ end</w:t>
      </w:r>
      <w:r w:rsidR="00687AF8">
        <w:t>-</w:t>
      </w:r>
      <w:r w:rsidR="001C0BBC" w:rsidRPr="001226DD">
        <w:t xml:space="preserve">users to use these tools </w:t>
      </w:r>
      <w:r w:rsidR="00C75493" w:rsidRPr="001226DD">
        <w:t xml:space="preserve">to </w:t>
      </w:r>
      <w:r w:rsidR="001C0BBC" w:rsidRPr="001226DD">
        <w:t xml:space="preserve">develop their own applications to exploit the wealth of data now available on the </w:t>
      </w:r>
      <w:r w:rsidR="00B43ED8">
        <w:t>c</w:t>
      </w:r>
      <w:r w:rsidR="001C0BBC" w:rsidRPr="001226DD">
        <w:t>loud</w:t>
      </w:r>
      <w:r w:rsidR="00B43ED8">
        <w:t>.</w:t>
      </w:r>
      <w:r w:rsidR="001C0BBC" w:rsidRPr="001226DD">
        <w:t xml:space="preserve"> While many end</w:t>
      </w:r>
      <w:r w:rsidR="00B43ED8">
        <w:t>-</w:t>
      </w:r>
      <w:r w:rsidR="001C0BBC" w:rsidRPr="001226DD">
        <w:t xml:space="preserve">users did indeed utilize these tools, there were multiple “super users” who figured out how to access data on the </w:t>
      </w:r>
      <w:r w:rsidR="00B43ED8">
        <w:t>c</w:t>
      </w:r>
      <w:r w:rsidR="001C0BBC" w:rsidRPr="001226DD">
        <w:t xml:space="preserve">loud using unsanctioned means such as Excel spreadsheets and </w:t>
      </w:r>
      <w:proofErr w:type="spellStart"/>
      <w:r w:rsidR="001C0BBC" w:rsidRPr="001226DD">
        <w:t>homegrown</w:t>
      </w:r>
      <w:proofErr w:type="spellEnd"/>
      <w:r w:rsidR="001C0BBC" w:rsidRPr="001226DD">
        <w:t xml:space="preserve"> applications</w:t>
      </w:r>
      <w:r w:rsidR="001226DD" w:rsidRPr="001226DD">
        <w:t>.</w:t>
      </w:r>
    </w:p>
    <w:p w14:paraId="41DCC455" w14:textId="77777777" w:rsidR="0034405E" w:rsidRPr="001226DD" w:rsidRDefault="0034405E" w:rsidP="001226DD">
      <w:pPr>
        <w:pStyle w:val="BodyTextMain"/>
      </w:pPr>
    </w:p>
    <w:p w14:paraId="6859C02B" w14:textId="4C5EB857" w:rsidR="00B43ED8" w:rsidRDefault="00D5078F" w:rsidP="001226DD">
      <w:pPr>
        <w:pStyle w:val="BodyTextMain"/>
        <w:rPr>
          <w:spacing w:val="-2"/>
          <w:kern w:val="22"/>
        </w:rPr>
      </w:pPr>
      <w:r w:rsidRPr="001226DD">
        <w:rPr>
          <w:spacing w:val="-2"/>
          <w:kern w:val="22"/>
        </w:rPr>
        <w:t xml:space="preserve">As MAI’s push to move its clients to the cloud gained traction, an uptick in the unsanctioned use of IT had increased </w:t>
      </w:r>
      <w:r w:rsidR="00B43ED8">
        <w:rPr>
          <w:spacing w:val="-2"/>
          <w:kern w:val="22"/>
        </w:rPr>
        <w:t xml:space="preserve">the exposure of </w:t>
      </w:r>
      <w:r w:rsidRPr="001226DD">
        <w:rPr>
          <w:spacing w:val="-2"/>
          <w:kern w:val="22"/>
        </w:rPr>
        <w:t xml:space="preserve">a number of clients to a variety of security risks as uncovered by the clients’ </w:t>
      </w:r>
      <w:r w:rsidR="00B43ED8">
        <w:rPr>
          <w:spacing w:val="-2"/>
          <w:kern w:val="22"/>
        </w:rPr>
        <w:t xml:space="preserve">own </w:t>
      </w:r>
      <w:r w:rsidRPr="001226DD">
        <w:rPr>
          <w:spacing w:val="-2"/>
          <w:kern w:val="22"/>
        </w:rPr>
        <w:t xml:space="preserve">cybersecurity departments. Many </w:t>
      </w:r>
      <w:r w:rsidR="00B43ED8">
        <w:rPr>
          <w:spacing w:val="-2"/>
          <w:kern w:val="22"/>
        </w:rPr>
        <w:t xml:space="preserve">of the </w:t>
      </w:r>
      <w:r w:rsidRPr="001226DD">
        <w:rPr>
          <w:spacing w:val="-2"/>
          <w:kern w:val="22"/>
        </w:rPr>
        <w:t>client</w:t>
      </w:r>
      <w:r w:rsidR="00B43ED8">
        <w:rPr>
          <w:spacing w:val="-2"/>
          <w:kern w:val="22"/>
        </w:rPr>
        <w:t>s’</w:t>
      </w:r>
      <w:r w:rsidRPr="001226DD">
        <w:rPr>
          <w:spacing w:val="-2"/>
          <w:kern w:val="22"/>
        </w:rPr>
        <w:t xml:space="preserve"> CEOs thought that this uptick in Shadow IT was a result of the move to the </w:t>
      </w:r>
      <w:r w:rsidR="00B43ED8">
        <w:rPr>
          <w:spacing w:val="-2"/>
          <w:kern w:val="22"/>
        </w:rPr>
        <w:t>c</w:t>
      </w:r>
      <w:r w:rsidRPr="001226DD">
        <w:rPr>
          <w:spacing w:val="-2"/>
          <w:kern w:val="22"/>
        </w:rPr>
        <w:t>loud</w:t>
      </w:r>
      <w:r w:rsidR="00B43ED8">
        <w:rPr>
          <w:spacing w:val="-2"/>
          <w:kern w:val="22"/>
        </w:rPr>
        <w:t>,</w:t>
      </w:r>
      <w:r w:rsidRPr="001226DD">
        <w:rPr>
          <w:spacing w:val="-2"/>
          <w:kern w:val="22"/>
        </w:rPr>
        <w:t xml:space="preserve"> and </w:t>
      </w:r>
      <w:r w:rsidR="00B43ED8">
        <w:rPr>
          <w:spacing w:val="-2"/>
          <w:kern w:val="22"/>
        </w:rPr>
        <w:t xml:space="preserve">they </w:t>
      </w:r>
      <w:r w:rsidRPr="001226DD">
        <w:rPr>
          <w:spacing w:val="-2"/>
          <w:kern w:val="22"/>
        </w:rPr>
        <w:t xml:space="preserve">held MAI responsible. </w:t>
      </w:r>
    </w:p>
    <w:p w14:paraId="41D064A4" w14:textId="77777777" w:rsidR="00B43ED8" w:rsidRDefault="00B43ED8" w:rsidP="001226DD">
      <w:pPr>
        <w:pStyle w:val="BodyTextMain"/>
        <w:rPr>
          <w:spacing w:val="-2"/>
          <w:kern w:val="22"/>
        </w:rPr>
      </w:pPr>
    </w:p>
    <w:p w14:paraId="4D64BE5B" w14:textId="562E1B0B" w:rsidR="0034405E" w:rsidRPr="001226DD" w:rsidRDefault="00D5078F" w:rsidP="001226DD">
      <w:pPr>
        <w:pStyle w:val="BodyTextMain"/>
        <w:rPr>
          <w:spacing w:val="-2"/>
          <w:kern w:val="22"/>
        </w:rPr>
      </w:pPr>
      <w:r w:rsidRPr="001226DD">
        <w:rPr>
          <w:spacing w:val="-2"/>
          <w:kern w:val="22"/>
        </w:rPr>
        <w:t xml:space="preserve">MAI needed to step in and help their clients resolve the situation. </w:t>
      </w:r>
      <w:r w:rsidR="0034405E" w:rsidRPr="001226DD">
        <w:rPr>
          <w:spacing w:val="-2"/>
          <w:kern w:val="22"/>
        </w:rPr>
        <w:t xml:space="preserve">Unless </w:t>
      </w:r>
      <w:r w:rsidR="00B21857" w:rsidRPr="001226DD">
        <w:rPr>
          <w:spacing w:val="-2"/>
          <w:kern w:val="22"/>
        </w:rPr>
        <w:t>the company took quick action</w:t>
      </w:r>
      <w:r w:rsidR="0034405E" w:rsidRPr="001226DD">
        <w:rPr>
          <w:spacing w:val="-2"/>
          <w:kern w:val="22"/>
        </w:rPr>
        <w:t>, MAI could experience a significant client backlash</w:t>
      </w:r>
      <w:r w:rsidR="00563E77" w:rsidRPr="001226DD">
        <w:rPr>
          <w:spacing w:val="-2"/>
          <w:kern w:val="22"/>
        </w:rPr>
        <w:t>,</w:t>
      </w:r>
      <w:r w:rsidR="0034405E" w:rsidRPr="001226DD">
        <w:rPr>
          <w:spacing w:val="-2"/>
          <w:kern w:val="22"/>
        </w:rPr>
        <w:t xml:space="preserve"> resulting in a reduction in both revenues and clients. Since nearly 75 per cent of </w:t>
      </w:r>
      <w:r w:rsidR="00017E80" w:rsidRPr="001226DD">
        <w:rPr>
          <w:spacing w:val="-2"/>
          <w:kern w:val="22"/>
        </w:rPr>
        <w:t xml:space="preserve">MAI’s </w:t>
      </w:r>
      <w:r w:rsidR="0034405E" w:rsidRPr="001226DD">
        <w:rPr>
          <w:spacing w:val="-2"/>
          <w:kern w:val="22"/>
        </w:rPr>
        <w:t>revenues came from the consulting division</w:t>
      </w:r>
      <w:r w:rsidR="00563E77" w:rsidRPr="001226DD">
        <w:rPr>
          <w:spacing w:val="-2"/>
          <w:kern w:val="22"/>
        </w:rPr>
        <w:t>,</w:t>
      </w:r>
      <w:r w:rsidR="0034405E" w:rsidRPr="001226DD">
        <w:rPr>
          <w:spacing w:val="-2"/>
          <w:kern w:val="22"/>
        </w:rPr>
        <w:t xml:space="preserve"> </w:t>
      </w:r>
      <w:r w:rsidR="00017E80" w:rsidRPr="001226DD">
        <w:rPr>
          <w:spacing w:val="-2"/>
          <w:kern w:val="22"/>
        </w:rPr>
        <w:t xml:space="preserve">any reduction in clients </w:t>
      </w:r>
      <w:r w:rsidR="0034405E" w:rsidRPr="001226DD">
        <w:rPr>
          <w:spacing w:val="-2"/>
          <w:kern w:val="22"/>
        </w:rPr>
        <w:t xml:space="preserve">could have a major impact on the </w:t>
      </w:r>
      <w:r w:rsidR="00017E80" w:rsidRPr="001226DD">
        <w:rPr>
          <w:spacing w:val="-2"/>
          <w:kern w:val="22"/>
        </w:rPr>
        <w:t xml:space="preserve">firm’s </w:t>
      </w:r>
      <w:r w:rsidR="0034405E" w:rsidRPr="001226DD">
        <w:rPr>
          <w:spacing w:val="-2"/>
          <w:kern w:val="22"/>
        </w:rPr>
        <w:t>future financial viability.</w:t>
      </w:r>
    </w:p>
    <w:p w14:paraId="2CE77BDB" w14:textId="77777777" w:rsidR="0034405E" w:rsidRPr="00405EFE" w:rsidRDefault="0034405E" w:rsidP="00012605">
      <w:pPr>
        <w:pStyle w:val="BodyTextMain"/>
      </w:pPr>
    </w:p>
    <w:p w14:paraId="46CAA707" w14:textId="77777777" w:rsidR="0034405E" w:rsidRPr="00405EFE" w:rsidRDefault="0034405E" w:rsidP="00012605">
      <w:pPr>
        <w:pStyle w:val="BodyTextMain"/>
      </w:pPr>
    </w:p>
    <w:p w14:paraId="47874F62" w14:textId="77777777" w:rsidR="0034405E" w:rsidRPr="00405EFE" w:rsidRDefault="0034405E" w:rsidP="0034405E">
      <w:pPr>
        <w:pStyle w:val="Casehead1"/>
      </w:pPr>
      <w:r w:rsidRPr="00405EFE">
        <w:t>DEVELOPING A NEW APPROACH</w:t>
      </w:r>
    </w:p>
    <w:p w14:paraId="2CFD3FBD" w14:textId="77777777" w:rsidR="0034405E" w:rsidRPr="001226DD" w:rsidRDefault="0034405E" w:rsidP="001226DD">
      <w:pPr>
        <w:pStyle w:val="BodyTextMain"/>
      </w:pPr>
    </w:p>
    <w:p w14:paraId="68E2BA9D" w14:textId="5318396C" w:rsidR="00B43ED8" w:rsidRDefault="00CF16EA" w:rsidP="001226DD">
      <w:pPr>
        <w:pStyle w:val="BodyTextMain"/>
      </w:pPr>
      <w:r w:rsidRPr="001226DD">
        <w:t>In</w:t>
      </w:r>
      <w:r w:rsidR="0034405E" w:rsidRPr="001226DD">
        <w:t xml:space="preserve"> this context</w:t>
      </w:r>
      <w:r w:rsidR="00552E1F" w:rsidRPr="001226DD">
        <w:t>,</w:t>
      </w:r>
      <w:r w:rsidR="0034405E" w:rsidRPr="001226DD">
        <w:t xml:space="preserve"> Keller</w:t>
      </w:r>
      <w:r w:rsidRPr="001226DD">
        <w:t>, MAI’s CIO,</w:t>
      </w:r>
      <w:r w:rsidR="0034405E" w:rsidRPr="001226DD">
        <w:t xml:space="preserve"> had set about formulating a revised cloud</w:t>
      </w:r>
      <w:r w:rsidR="00B43ED8">
        <w:t>-</w:t>
      </w:r>
      <w:r w:rsidR="0034405E" w:rsidRPr="001226DD">
        <w:t xml:space="preserve">computing approach that </w:t>
      </w:r>
      <w:r w:rsidR="00A34FC7" w:rsidRPr="001226DD">
        <w:t>could be suggested to MAI’s clients</w:t>
      </w:r>
      <w:r w:rsidR="00B43ED8">
        <w:t>—an approach</w:t>
      </w:r>
      <w:r w:rsidR="00975352" w:rsidRPr="001226DD">
        <w:t xml:space="preserve"> </w:t>
      </w:r>
      <w:r w:rsidR="00A34FC7" w:rsidRPr="001226DD">
        <w:t xml:space="preserve">that </w:t>
      </w:r>
      <w:r w:rsidR="0034405E" w:rsidRPr="001226DD">
        <w:t>balanced the legitimate needs of end</w:t>
      </w:r>
      <w:r w:rsidRPr="001226DD">
        <w:t>-</w:t>
      </w:r>
      <w:r w:rsidR="0034405E" w:rsidRPr="001226DD">
        <w:t xml:space="preserve">users with the overall perspective of the CIO, especially </w:t>
      </w:r>
      <w:r w:rsidRPr="001226DD">
        <w:t>in terms of</w:t>
      </w:r>
      <w:r w:rsidR="0034405E" w:rsidRPr="001226DD">
        <w:t xml:space="preserve"> security concerns. </w:t>
      </w:r>
    </w:p>
    <w:p w14:paraId="651A3D95" w14:textId="4EB278F9" w:rsidR="00B43ED8" w:rsidRDefault="00B43ED8" w:rsidP="001226DD">
      <w:pPr>
        <w:pStyle w:val="BodyTextMain"/>
      </w:pPr>
    </w:p>
    <w:p w14:paraId="10F0E457" w14:textId="4AC93C0B" w:rsidR="004B25C4" w:rsidRPr="00647416" w:rsidRDefault="0034405E" w:rsidP="001226DD">
      <w:pPr>
        <w:pStyle w:val="BodyTextMain"/>
        <w:rPr>
          <w:spacing w:val="-2"/>
          <w:kern w:val="22"/>
        </w:rPr>
      </w:pPr>
      <w:r w:rsidRPr="00647416">
        <w:rPr>
          <w:spacing w:val="-2"/>
          <w:kern w:val="22"/>
        </w:rPr>
        <w:t>Keller’s first step was to survey both end</w:t>
      </w:r>
      <w:r w:rsidR="00CF16EA" w:rsidRPr="00647416">
        <w:rPr>
          <w:spacing w:val="-2"/>
          <w:kern w:val="22"/>
        </w:rPr>
        <w:t>-</w:t>
      </w:r>
      <w:r w:rsidRPr="00647416">
        <w:rPr>
          <w:spacing w:val="-2"/>
          <w:kern w:val="22"/>
        </w:rPr>
        <w:t xml:space="preserve">users and the CIOs from a subset of MAI’s client </w:t>
      </w:r>
      <w:r w:rsidR="00552E1F" w:rsidRPr="00647416">
        <w:rPr>
          <w:spacing w:val="-2"/>
          <w:kern w:val="22"/>
        </w:rPr>
        <w:t>base</w:t>
      </w:r>
      <w:r w:rsidRPr="00647416">
        <w:rPr>
          <w:spacing w:val="-2"/>
          <w:kern w:val="22"/>
        </w:rPr>
        <w:t xml:space="preserve">. The results, not surprisingly given the prior feedback, revealed two fundamentally different perspectives. </w:t>
      </w:r>
      <w:r w:rsidR="00C75493" w:rsidRPr="00647416">
        <w:rPr>
          <w:spacing w:val="-2"/>
          <w:kern w:val="22"/>
        </w:rPr>
        <w:t>Almost all of the CIOs interviewed weighed in by expressing their number one concern: cybersecurity. Many of them were also frustrated that end</w:t>
      </w:r>
      <w:r w:rsidR="00084B44" w:rsidRPr="00647416">
        <w:rPr>
          <w:spacing w:val="-2"/>
          <w:kern w:val="22"/>
        </w:rPr>
        <w:t>-</w:t>
      </w:r>
      <w:r w:rsidR="00C75493" w:rsidRPr="00647416">
        <w:rPr>
          <w:spacing w:val="-2"/>
          <w:kern w:val="22"/>
        </w:rPr>
        <w:t xml:space="preserve">user self-sourcing of IT was a great deal more expensive to the company than buying IT at scale through a centralized IT procurement office. Fragmented IT also made user support more difficult. A third </w:t>
      </w:r>
      <w:r w:rsidR="00084B44" w:rsidRPr="00647416">
        <w:rPr>
          <w:spacing w:val="-2"/>
          <w:kern w:val="22"/>
        </w:rPr>
        <w:t xml:space="preserve">issue </w:t>
      </w:r>
      <w:r w:rsidR="00C75493" w:rsidRPr="00647416">
        <w:rPr>
          <w:spacing w:val="-2"/>
          <w:kern w:val="22"/>
        </w:rPr>
        <w:t xml:space="preserve">cited by multiple CIOs was </w:t>
      </w:r>
      <w:r w:rsidR="00084B44" w:rsidRPr="00647416">
        <w:rPr>
          <w:spacing w:val="-2"/>
          <w:kern w:val="22"/>
        </w:rPr>
        <w:t xml:space="preserve">a conflict over sourcing IT. The CIOs felt </w:t>
      </w:r>
      <w:r w:rsidR="00C75493" w:rsidRPr="00647416">
        <w:rPr>
          <w:spacing w:val="-2"/>
          <w:kern w:val="22"/>
        </w:rPr>
        <w:t>that their department possessed the IT expertise and that the CIO should be responsible for technology leadership</w:t>
      </w:r>
      <w:r w:rsidR="00084B44" w:rsidRPr="00647416">
        <w:rPr>
          <w:spacing w:val="-2"/>
          <w:kern w:val="22"/>
        </w:rPr>
        <w:t>;</w:t>
      </w:r>
      <w:r w:rsidR="00C75493" w:rsidRPr="00647416">
        <w:rPr>
          <w:spacing w:val="-2"/>
          <w:kern w:val="22"/>
        </w:rPr>
        <w:t xml:space="preserve"> the business units should focus on what they did well, not on sourcing IT. </w:t>
      </w:r>
      <w:r w:rsidR="00084B44" w:rsidRPr="00647416">
        <w:rPr>
          <w:spacing w:val="-2"/>
          <w:kern w:val="22"/>
        </w:rPr>
        <w:t>From</w:t>
      </w:r>
      <w:r w:rsidR="00EA3123" w:rsidRPr="00647416">
        <w:rPr>
          <w:spacing w:val="-2"/>
          <w:kern w:val="22"/>
        </w:rPr>
        <w:t xml:space="preserve"> the </w:t>
      </w:r>
      <w:r w:rsidRPr="00647416">
        <w:rPr>
          <w:spacing w:val="-2"/>
          <w:kern w:val="22"/>
        </w:rPr>
        <w:t xml:space="preserve">perspective </w:t>
      </w:r>
      <w:r w:rsidR="00EA3123" w:rsidRPr="00647416">
        <w:rPr>
          <w:spacing w:val="-2"/>
          <w:kern w:val="22"/>
        </w:rPr>
        <w:t xml:space="preserve">of </w:t>
      </w:r>
      <w:r w:rsidRPr="00647416">
        <w:rPr>
          <w:spacing w:val="-2"/>
          <w:kern w:val="22"/>
        </w:rPr>
        <w:t xml:space="preserve">the end-users, </w:t>
      </w:r>
      <w:r w:rsidR="00EA3123" w:rsidRPr="00647416">
        <w:rPr>
          <w:spacing w:val="-2"/>
          <w:kern w:val="22"/>
        </w:rPr>
        <w:t xml:space="preserve">the </w:t>
      </w:r>
      <w:r w:rsidR="00552E1F" w:rsidRPr="00647416">
        <w:rPr>
          <w:spacing w:val="-2"/>
          <w:kern w:val="22"/>
        </w:rPr>
        <w:t>dominant issues</w:t>
      </w:r>
      <w:r w:rsidR="00EA3123" w:rsidRPr="00647416">
        <w:rPr>
          <w:spacing w:val="-2"/>
          <w:kern w:val="22"/>
        </w:rPr>
        <w:t xml:space="preserve"> </w:t>
      </w:r>
      <w:r w:rsidRPr="00647416">
        <w:rPr>
          <w:spacing w:val="-2"/>
          <w:kern w:val="22"/>
        </w:rPr>
        <w:t>were, by and large, completely different</w:t>
      </w:r>
      <w:r w:rsidR="00084B44" w:rsidRPr="00647416">
        <w:rPr>
          <w:spacing w:val="-2"/>
          <w:kern w:val="22"/>
        </w:rPr>
        <w:t>. End-users v</w:t>
      </w:r>
      <w:r w:rsidR="00C75493" w:rsidRPr="00647416">
        <w:rPr>
          <w:spacing w:val="-2"/>
          <w:kern w:val="22"/>
        </w:rPr>
        <w:t>iew</w:t>
      </w:r>
      <w:r w:rsidR="00084B44" w:rsidRPr="00647416">
        <w:rPr>
          <w:spacing w:val="-2"/>
          <w:kern w:val="22"/>
        </w:rPr>
        <w:t>ed</w:t>
      </w:r>
      <w:r w:rsidR="00C75493" w:rsidRPr="00647416">
        <w:rPr>
          <w:spacing w:val="-2"/>
          <w:kern w:val="22"/>
        </w:rPr>
        <w:t xml:space="preserve"> </w:t>
      </w:r>
      <w:r w:rsidRPr="00647416">
        <w:rPr>
          <w:spacing w:val="-2"/>
          <w:kern w:val="22"/>
        </w:rPr>
        <w:t>CIO</w:t>
      </w:r>
      <w:r w:rsidR="00552E1F" w:rsidRPr="00647416">
        <w:rPr>
          <w:spacing w:val="-2"/>
          <w:kern w:val="22"/>
        </w:rPr>
        <w:t>s</w:t>
      </w:r>
      <w:r w:rsidRPr="00647416">
        <w:rPr>
          <w:spacing w:val="-2"/>
          <w:kern w:val="22"/>
        </w:rPr>
        <w:t xml:space="preserve"> </w:t>
      </w:r>
      <w:r w:rsidR="00C75493" w:rsidRPr="00647416">
        <w:rPr>
          <w:spacing w:val="-2"/>
          <w:kern w:val="22"/>
        </w:rPr>
        <w:t xml:space="preserve">as </w:t>
      </w:r>
      <w:r w:rsidRPr="00647416">
        <w:rPr>
          <w:spacing w:val="-2"/>
          <w:kern w:val="22"/>
        </w:rPr>
        <w:t>obstacles</w:t>
      </w:r>
      <w:r w:rsidR="00084B44" w:rsidRPr="00647416">
        <w:rPr>
          <w:spacing w:val="-2"/>
          <w:kern w:val="22"/>
        </w:rPr>
        <w:t xml:space="preserve"> and providing</w:t>
      </w:r>
      <w:r w:rsidRPr="00647416">
        <w:rPr>
          <w:spacing w:val="-2"/>
          <w:kern w:val="22"/>
        </w:rPr>
        <w:t xml:space="preserve"> poor</w:t>
      </w:r>
      <w:r w:rsidR="00084B44" w:rsidRPr="00647416">
        <w:rPr>
          <w:spacing w:val="-2"/>
          <w:kern w:val="22"/>
        </w:rPr>
        <w:t xml:space="preserve"> </w:t>
      </w:r>
      <w:r w:rsidRPr="00647416">
        <w:rPr>
          <w:spacing w:val="-2"/>
          <w:kern w:val="22"/>
        </w:rPr>
        <w:t>solutions</w:t>
      </w:r>
      <w:r w:rsidR="00084B44" w:rsidRPr="00647416">
        <w:rPr>
          <w:spacing w:val="-2"/>
          <w:kern w:val="22"/>
        </w:rPr>
        <w:t>. E</w:t>
      </w:r>
      <w:r w:rsidRPr="00647416">
        <w:rPr>
          <w:spacing w:val="-2"/>
          <w:kern w:val="22"/>
        </w:rPr>
        <w:t>nd-user</w:t>
      </w:r>
      <w:r w:rsidR="00084B44" w:rsidRPr="00647416">
        <w:rPr>
          <w:spacing w:val="-2"/>
          <w:kern w:val="22"/>
        </w:rPr>
        <w:t>s considered themselves</w:t>
      </w:r>
      <w:r w:rsidRPr="00647416">
        <w:rPr>
          <w:spacing w:val="-2"/>
          <w:kern w:val="22"/>
        </w:rPr>
        <w:t xml:space="preserve"> self-sufficien</w:t>
      </w:r>
      <w:r w:rsidR="00084B44" w:rsidRPr="00647416">
        <w:rPr>
          <w:spacing w:val="-2"/>
          <w:kern w:val="22"/>
        </w:rPr>
        <w:t>t</w:t>
      </w:r>
      <w:r w:rsidRPr="00647416">
        <w:rPr>
          <w:spacing w:val="-2"/>
          <w:kern w:val="22"/>
        </w:rPr>
        <w:t xml:space="preserve"> </w:t>
      </w:r>
      <w:r w:rsidR="00552E1F" w:rsidRPr="00647416">
        <w:rPr>
          <w:spacing w:val="-2"/>
          <w:kern w:val="22"/>
        </w:rPr>
        <w:t xml:space="preserve">and </w:t>
      </w:r>
      <w:r w:rsidR="00084B44" w:rsidRPr="00647416">
        <w:rPr>
          <w:spacing w:val="-2"/>
          <w:kern w:val="22"/>
        </w:rPr>
        <w:t>were</w:t>
      </w:r>
      <w:r w:rsidRPr="00647416">
        <w:rPr>
          <w:spacing w:val="-2"/>
          <w:kern w:val="22"/>
        </w:rPr>
        <w:t xml:space="preserve"> unaware of CIO</w:t>
      </w:r>
      <w:r w:rsidR="00552E1F" w:rsidRPr="00647416">
        <w:rPr>
          <w:spacing w:val="-2"/>
          <w:kern w:val="22"/>
        </w:rPr>
        <w:t>s’</w:t>
      </w:r>
      <w:r w:rsidRPr="00647416">
        <w:rPr>
          <w:spacing w:val="-2"/>
          <w:kern w:val="22"/>
        </w:rPr>
        <w:t xml:space="preserve"> regulations. </w:t>
      </w:r>
    </w:p>
    <w:p w14:paraId="072821B8" w14:textId="77777777" w:rsidR="004B25C4" w:rsidRDefault="004B25C4" w:rsidP="001226DD">
      <w:pPr>
        <w:pStyle w:val="BodyTextMain"/>
      </w:pPr>
    </w:p>
    <w:p w14:paraId="0A830709" w14:textId="4EC92061" w:rsidR="0034405E" w:rsidRPr="001226DD" w:rsidRDefault="0034405E" w:rsidP="001226DD">
      <w:pPr>
        <w:pStyle w:val="BodyTextMain"/>
      </w:pPr>
      <w:r w:rsidRPr="001226DD">
        <w:lastRenderedPageBreak/>
        <w:t>None of these factors surprised Keller</w:t>
      </w:r>
      <w:r w:rsidR="00CF16EA" w:rsidRPr="001226DD">
        <w:t>,</w:t>
      </w:r>
      <w:r w:rsidRPr="001226DD">
        <w:t xml:space="preserve"> given his nearly 30 years of </w:t>
      </w:r>
      <w:r w:rsidR="00CF16EA" w:rsidRPr="001226DD">
        <w:t xml:space="preserve">experience </w:t>
      </w:r>
      <w:r w:rsidRPr="001226DD">
        <w:t xml:space="preserve">in the IT community. Keller was also aware that many of MAI’s customers were expanding their use of social messaging apps as </w:t>
      </w:r>
      <w:r w:rsidR="004B25C4">
        <w:t>yet</w:t>
      </w:r>
      <w:r w:rsidR="004B25C4" w:rsidRPr="001226DD">
        <w:t xml:space="preserve"> </w:t>
      </w:r>
      <w:r w:rsidRPr="001226DD">
        <w:t xml:space="preserve">another opportunity for organizations to maintain ongoing customer contacts and improve the customer experience. However, the use of social messaging simply </w:t>
      </w:r>
      <w:r w:rsidR="00CF16EA" w:rsidRPr="001226DD">
        <w:t xml:space="preserve">opened </w:t>
      </w:r>
      <w:r w:rsidRPr="001226DD">
        <w:t>another cyber security challenge.</w:t>
      </w:r>
    </w:p>
    <w:p w14:paraId="5FB1A1C9" w14:textId="77777777" w:rsidR="0034405E" w:rsidRPr="001226DD" w:rsidRDefault="0034405E" w:rsidP="001226DD">
      <w:pPr>
        <w:pStyle w:val="BodyTextMain"/>
      </w:pPr>
    </w:p>
    <w:p w14:paraId="2B8027F1" w14:textId="14EC0E78" w:rsidR="004B25C4" w:rsidRDefault="0034405E" w:rsidP="0034405E">
      <w:pPr>
        <w:pStyle w:val="BodyTextMain"/>
        <w:rPr>
          <w:spacing w:val="-2"/>
          <w:kern w:val="22"/>
        </w:rPr>
      </w:pPr>
      <w:r w:rsidRPr="001226DD">
        <w:rPr>
          <w:spacing w:val="-2"/>
          <w:kern w:val="22"/>
        </w:rPr>
        <w:t xml:space="preserve">Keller understood that MAI’s initial approach had increased </w:t>
      </w:r>
      <w:r w:rsidR="00552E1F" w:rsidRPr="001226DD">
        <w:rPr>
          <w:spacing w:val="-2"/>
          <w:kern w:val="22"/>
        </w:rPr>
        <w:t xml:space="preserve">the </w:t>
      </w:r>
      <w:r w:rsidRPr="001226DD">
        <w:rPr>
          <w:spacing w:val="-2"/>
          <w:kern w:val="22"/>
        </w:rPr>
        <w:t xml:space="preserve">duplication </w:t>
      </w:r>
      <w:r w:rsidR="00552E1F" w:rsidRPr="001226DD">
        <w:rPr>
          <w:spacing w:val="-2"/>
          <w:kern w:val="22"/>
        </w:rPr>
        <w:t xml:space="preserve">of applications </w:t>
      </w:r>
      <w:r w:rsidRPr="001226DD">
        <w:rPr>
          <w:spacing w:val="-2"/>
          <w:kern w:val="22"/>
        </w:rPr>
        <w:t>by allowing end</w:t>
      </w:r>
      <w:r w:rsidR="00CF16EA" w:rsidRPr="001226DD">
        <w:rPr>
          <w:spacing w:val="-2"/>
          <w:kern w:val="22"/>
        </w:rPr>
        <w:t>-</w:t>
      </w:r>
      <w:r w:rsidRPr="001226DD">
        <w:rPr>
          <w:spacing w:val="-2"/>
          <w:kern w:val="22"/>
        </w:rPr>
        <w:t>users at each of its clients to develop their own self-styled IT solutions. Experience suggested that</w:t>
      </w:r>
      <w:r w:rsidR="00CF16EA" w:rsidRPr="001226DD">
        <w:rPr>
          <w:spacing w:val="-2"/>
          <w:kern w:val="22"/>
        </w:rPr>
        <w:t>, in most situations,</w:t>
      </w:r>
      <w:r w:rsidRPr="001226DD">
        <w:rPr>
          <w:spacing w:val="-2"/>
          <w:kern w:val="22"/>
        </w:rPr>
        <w:t xml:space="preserve"> this behavio</w:t>
      </w:r>
      <w:r w:rsidR="00CF16EA" w:rsidRPr="001226DD">
        <w:rPr>
          <w:spacing w:val="-2"/>
          <w:kern w:val="22"/>
        </w:rPr>
        <w:t>u</w:t>
      </w:r>
      <w:r w:rsidRPr="001226DD">
        <w:rPr>
          <w:spacing w:val="-2"/>
          <w:kern w:val="22"/>
        </w:rPr>
        <w:t>r would lead to suboptimal use of the client firm’s resources.</w:t>
      </w:r>
      <w:r w:rsidR="00405EFE" w:rsidRPr="001226DD">
        <w:rPr>
          <w:spacing w:val="-2"/>
          <w:kern w:val="22"/>
        </w:rPr>
        <w:t xml:space="preserve"> </w:t>
      </w:r>
    </w:p>
    <w:p w14:paraId="1D1BD1F6" w14:textId="77777777" w:rsidR="004B25C4" w:rsidRDefault="004B25C4" w:rsidP="0034405E">
      <w:pPr>
        <w:pStyle w:val="BodyTextMain"/>
        <w:rPr>
          <w:spacing w:val="-2"/>
          <w:kern w:val="22"/>
        </w:rPr>
      </w:pPr>
    </w:p>
    <w:p w14:paraId="3C987ABB" w14:textId="6E891C9E" w:rsidR="0034405E" w:rsidRPr="00647416" w:rsidRDefault="0034405E" w:rsidP="0034405E">
      <w:pPr>
        <w:pStyle w:val="BodyTextMain"/>
      </w:pPr>
      <w:r w:rsidRPr="00647416">
        <w:t>Making the case for technological leadership at the CIO level was another area not address</w:t>
      </w:r>
      <w:r w:rsidR="00A34FC7" w:rsidRPr="00647416">
        <w:t>ed</w:t>
      </w:r>
      <w:r w:rsidRPr="00647416">
        <w:t xml:space="preserve"> by MAI’s initial plan.</w:t>
      </w:r>
      <w:r w:rsidR="00405EFE" w:rsidRPr="00647416">
        <w:t xml:space="preserve"> </w:t>
      </w:r>
      <w:r w:rsidRPr="00647416">
        <w:t>The notion was that institutionally</w:t>
      </w:r>
      <w:r w:rsidR="00CF16EA" w:rsidRPr="00647416">
        <w:t xml:space="preserve"> </w:t>
      </w:r>
      <w:r w:rsidRPr="00647416">
        <w:t xml:space="preserve">provided IT </w:t>
      </w:r>
      <w:r w:rsidR="00CF16EA" w:rsidRPr="00647416">
        <w:t xml:space="preserve">improved </w:t>
      </w:r>
      <w:r w:rsidRPr="00647416">
        <w:t xml:space="preserve">supportability, </w:t>
      </w:r>
      <w:r w:rsidR="00CF16EA" w:rsidRPr="00647416">
        <w:t xml:space="preserve">fostered </w:t>
      </w:r>
      <w:r w:rsidRPr="00647416">
        <w:t xml:space="preserve">project resource flexibility, and </w:t>
      </w:r>
      <w:r w:rsidR="00CF16EA" w:rsidRPr="00647416">
        <w:t xml:space="preserve">allowed </w:t>
      </w:r>
      <w:r w:rsidRPr="00647416">
        <w:t>end</w:t>
      </w:r>
      <w:r w:rsidR="00CF16EA" w:rsidRPr="00647416">
        <w:t>-</w:t>
      </w:r>
      <w:r w:rsidRPr="00647416">
        <w:t xml:space="preserve">users to focus on the task at hand instead of developing their own IT solutions. </w:t>
      </w:r>
      <w:r w:rsidR="00CF16EA" w:rsidRPr="00647416">
        <w:t xml:space="preserve">However, </w:t>
      </w:r>
      <w:r w:rsidRPr="00647416">
        <w:t>end</w:t>
      </w:r>
      <w:r w:rsidR="00CF16EA" w:rsidRPr="00647416">
        <w:t>-</w:t>
      </w:r>
      <w:r w:rsidRPr="00647416">
        <w:t xml:space="preserve">users </w:t>
      </w:r>
      <w:r w:rsidR="00CF16EA" w:rsidRPr="00647416">
        <w:t xml:space="preserve">often </w:t>
      </w:r>
      <w:r w:rsidRPr="00647416">
        <w:t xml:space="preserve">viewed solutions </w:t>
      </w:r>
      <w:r w:rsidR="00CF16EA" w:rsidRPr="00647416">
        <w:t xml:space="preserve">provided by central IT </w:t>
      </w:r>
      <w:r w:rsidRPr="00647416">
        <w:t xml:space="preserve">as </w:t>
      </w:r>
      <w:r w:rsidR="00CF16EA" w:rsidRPr="00647416">
        <w:t xml:space="preserve">being </w:t>
      </w:r>
      <w:r w:rsidRPr="00647416">
        <w:t>ineffectual in terms of both timelessness and costs. Furthermore, as the survey results revealed, end</w:t>
      </w:r>
      <w:r w:rsidR="00CF16EA" w:rsidRPr="00647416">
        <w:t>-</w:t>
      </w:r>
      <w:r w:rsidRPr="00647416">
        <w:t xml:space="preserve">users were generally unaware of central IT’s regulations and had differing views on organizational culture, especially </w:t>
      </w:r>
      <w:r w:rsidR="00CF16EA" w:rsidRPr="00647416">
        <w:t>in terms of</w:t>
      </w:r>
      <w:r w:rsidRPr="00647416">
        <w:t xml:space="preserve"> promoting innovation. </w:t>
      </w:r>
    </w:p>
    <w:p w14:paraId="40A92230" w14:textId="77777777" w:rsidR="0034405E" w:rsidRPr="00405EFE" w:rsidRDefault="0034405E" w:rsidP="0034405E">
      <w:pPr>
        <w:pStyle w:val="BodyTextMain"/>
      </w:pPr>
    </w:p>
    <w:p w14:paraId="580D8741" w14:textId="7AA5443D" w:rsidR="004B25C4" w:rsidRDefault="0034405E" w:rsidP="0034405E">
      <w:pPr>
        <w:pStyle w:val="BodyTextMain"/>
      </w:pPr>
      <w:r w:rsidRPr="00405EFE">
        <w:t xml:space="preserve">Keller’s next step was to try to coalesce these two different perspectives. He decided to use a causal loop diagram (CLD) approach. CLDs provided a useful methodology for helping to resolve qualitative-based conflicts, such as those encountered in the survey data. CLDs offered a visual perspective on how different factors (e.g., classifications) were interrelated, and </w:t>
      </w:r>
      <w:r w:rsidR="004B25C4">
        <w:t xml:space="preserve">how they </w:t>
      </w:r>
      <w:r w:rsidR="00552E1F">
        <w:t xml:space="preserve">had </w:t>
      </w:r>
      <w:r w:rsidR="00EB25BF">
        <w:t>been widely used</w:t>
      </w:r>
      <w:r w:rsidRPr="00405EFE">
        <w:t xml:space="preserve"> across a variety of organizational applications, including Shadow IT</w:t>
      </w:r>
      <w:r w:rsidR="00AB4E96" w:rsidRPr="00405EFE">
        <w:t xml:space="preserve">. </w:t>
      </w:r>
      <w:r w:rsidRPr="00405EFE">
        <w:t>Basically, CLDs consist</w:t>
      </w:r>
      <w:r w:rsidR="00FA0537">
        <w:t>ed</w:t>
      </w:r>
      <w:r w:rsidRPr="00405EFE">
        <w:t xml:space="preserve"> of nodes and edges</w:t>
      </w:r>
      <w:r w:rsidR="00FA0537">
        <w:t>,</w:t>
      </w:r>
      <w:r w:rsidRPr="00405EFE">
        <w:t xml:space="preserve"> </w:t>
      </w:r>
      <w:r w:rsidR="00FA0537">
        <w:t>with</w:t>
      </w:r>
      <w:r w:rsidR="00FA0537" w:rsidRPr="00405EFE">
        <w:t xml:space="preserve"> </w:t>
      </w:r>
      <w:r w:rsidRPr="00405EFE">
        <w:t>the nodes represent</w:t>
      </w:r>
      <w:r w:rsidR="00FA0537">
        <w:t>ing</w:t>
      </w:r>
      <w:r w:rsidRPr="00405EFE">
        <w:t xml:space="preserve"> the identified factors and the edges connect</w:t>
      </w:r>
      <w:r w:rsidR="00FA0537">
        <w:t>ing</w:t>
      </w:r>
      <w:r w:rsidRPr="00405EFE">
        <w:t xml:space="preserve"> the factors. </w:t>
      </w:r>
    </w:p>
    <w:p w14:paraId="2412B8CF" w14:textId="77777777" w:rsidR="004B25C4" w:rsidRDefault="004B25C4" w:rsidP="0034405E">
      <w:pPr>
        <w:pStyle w:val="BodyTextMain"/>
      </w:pPr>
    </w:p>
    <w:p w14:paraId="33916581" w14:textId="3EF3D448" w:rsidR="0034405E" w:rsidRPr="00405EFE" w:rsidRDefault="0034405E" w:rsidP="0034405E">
      <w:pPr>
        <w:pStyle w:val="BodyTextMain"/>
      </w:pPr>
      <w:r w:rsidRPr="00405EFE">
        <w:t xml:space="preserve">CLDs </w:t>
      </w:r>
      <w:r w:rsidR="00FA0537">
        <w:t>wer</w:t>
      </w:r>
      <w:r w:rsidR="00FA0537" w:rsidRPr="00405EFE">
        <w:t xml:space="preserve">e </w:t>
      </w:r>
      <w:r w:rsidRPr="00405EFE">
        <w:t>useful for depicting</w:t>
      </w:r>
      <w:r w:rsidR="00FA0537">
        <w:t xml:space="preserve">, </w:t>
      </w:r>
      <w:r w:rsidR="00FA0537" w:rsidRPr="00405EFE">
        <w:t>in a simplified manner</w:t>
      </w:r>
      <w:r w:rsidR="00FA0537">
        <w:t>,</w:t>
      </w:r>
      <w:r w:rsidRPr="00405EFE">
        <w:t xml:space="preserve"> how systems work</w:t>
      </w:r>
      <w:r w:rsidR="00FA0537">
        <w:t>ed</w:t>
      </w:r>
      <w:r w:rsidR="004B25C4">
        <w:t>. The diagrams</w:t>
      </w:r>
      <w:r w:rsidRPr="00405EFE">
        <w:t xml:space="preserve"> feature</w:t>
      </w:r>
      <w:r w:rsidR="00552E1F">
        <w:t>d</w:t>
      </w:r>
      <w:r w:rsidRPr="00405EFE">
        <w:t xml:space="preserve"> two types of loops: </w:t>
      </w:r>
      <w:r w:rsidRPr="00405EFE">
        <w:rPr>
          <w:i/>
        </w:rPr>
        <w:t>positive</w:t>
      </w:r>
      <w:r w:rsidRPr="00405EFE">
        <w:t xml:space="preserve">, or </w:t>
      </w:r>
      <w:r w:rsidRPr="00405EFE">
        <w:rPr>
          <w:i/>
        </w:rPr>
        <w:t>reinforcing</w:t>
      </w:r>
      <w:r w:rsidRPr="00405EFE">
        <w:t xml:space="preserve"> loops; and </w:t>
      </w:r>
      <w:r w:rsidRPr="00405EFE">
        <w:rPr>
          <w:i/>
        </w:rPr>
        <w:t>negative</w:t>
      </w:r>
      <w:r w:rsidRPr="00405EFE">
        <w:t xml:space="preserve">, or </w:t>
      </w:r>
      <w:r w:rsidRPr="00405EFE">
        <w:rPr>
          <w:i/>
        </w:rPr>
        <w:t>balancing</w:t>
      </w:r>
      <w:r w:rsidRPr="00405EFE">
        <w:t xml:space="preserve"> loops. Reinforcing loops </w:t>
      </w:r>
      <w:r w:rsidR="00FA0537">
        <w:t>we</w:t>
      </w:r>
      <w:r w:rsidR="00FA0537" w:rsidRPr="00405EFE">
        <w:t xml:space="preserve">re </w:t>
      </w:r>
      <w:r w:rsidRPr="00405EFE">
        <w:t>depicted as moving in a clockwise direction, while balancing loops move</w:t>
      </w:r>
      <w:r w:rsidR="00FA0537">
        <w:t>d</w:t>
      </w:r>
      <w:r w:rsidRPr="00405EFE">
        <w:t xml:space="preserve"> counter-clockwise. These loops </w:t>
      </w:r>
      <w:r w:rsidR="00FA0537" w:rsidRPr="00405EFE">
        <w:t>c</w:t>
      </w:r>
      <w:r w:rsidR="00FA0537">
        <w:t>ould</w:t>
      </w:r>
      <w:r w:rsidR="00FA0537" w:rsidRPr="00405EFE">
        <w:t xml:space="preserve"> </w:t>
      </w:r>
      <w:r w:rsidRPr="00405EFE">
        <w:t xml:space="preserve">be conceived of as a dialogue between two competing interests. The reinforcing loop </w:t>
      </w:r>
      <w:r w:rsidR="00FA0537">
        <w:t>sought</w:t>
      </w:r>
      <w:r w:rsidR="00FA0537" w:rsidRPr="00405EFE">
        <w:t xml:space="preserve"> </w:t>
      </w:r>
      <w:r w:rsidRPr="00405EFE">
        <w:t>to extend previous limits</w:t>
      </w:r>
      <w:r w:rsidR="00FA0537">
        <w:t>,</w:t>
      </w:r>
      <w:r w:rsidRPr="00405EFE">
        <w:t xml:space="preserve"> while the balancing loop </w:t>
      </w:r>
      <w:r w:rsidR="00FA0537" w:rsidRPr="00405EFE">
        <w:t>pushe</w:t>
      </w:r>
      <w:r w:rsidR="00FA0537">
        <w:t>d</w:t>
      </w:r>
      <w:r w:rsidR="00FA0537" w:rsidRPr="00405EFE">
        <w:t xml:space="preserve"> </w:t>
      </w:r>
      <w:r w:rsidRPr="00405EFE">
        <w:t xml:space="preserve">back when the reinforcing loop </w:t>
      </w:r>
      <w:r w:rsidR="00FA0537" w:rsidRPr="00405EFE">
        <w:t>ha</w:t>
      </w:r>
      <w:r w:rsidR="00FA0537">
        <w:t>d</w:t>
      </w:r>
      <w:r w:rsidR="00FA0537" w:rsidRPr="00405EFE">
        <w:t xml:space="preserve"> </w:t>
      </w:r>
      <w:r w:rsidRPr="00405EFE">
        <w:t>“gone too far.” Reinforcing feedback represented goal-seeking</w:t>
      </w:r>
      <w:r w:rsidR="00FA0537">
        <w:t>,</w:t>
      </w:r>
      <w:r w:rsidRPr="00405EFE">
        <w:t xml:space="preserve"> and balancing feedback represented stability-seeking behavio</w:t>
      </w:r>
      <w:r w:rsidR="00FA0537">
        <w:t>u</w:t>
      </w:r>
      <w:r w:rsidRPr="00405EFE">
        <w:t>r. For this application</w:t>
      </w:r>
      <w:r w:rsidR="00FA0537">
        <w:t>,</w:t>
      </w:r>
      <w:r w:rsidRPr="00405EFE">
        <w:t xml:space="preserve"> the reinforcing loops represented the end</w:t>
      </w:r>
      <w:r w:rsidR="00FA0537">
        <w:t>-</w:t>
      </w:r>
      <w:r w:rsidRPr="00405EFE">
        <w:t xml:space="preserve">users and the balancing loops portrayed the CIOs. </w:t>
      </w:r>
    </w:p>
    <w:p w14:paraId="6BEFC613" w14:textId="77777777" w:rsidR="0034405E" w:rsidRPr="00405EFE" w:rsidRDefault="0034405E" w:rsidP="0034405E">
      <w:pPr>
        <w:pStyle w:val="BodyTextMain"/>
      </w:pPr>
    </w:p>
    <w:p w14:paraId="688EBA4A" w14:textId="358E465C" w:rsidR="0034405E" w:rsidRPr="003C4053" w:rsidRDefault="0034405E" w:rsidP="0034405E">
      <w:pPr>
        <w:pStyle w:val="BodyTextMain"/>
      </w:pPr>
      <w:r w:rsidRPr="003C4053">
        <w:t xml:space="preserve">Armed with these new insights, Keller </w:t>
      </w:r>
      <w:r w:rsidR="00FA0537" w:rsidRPr="003C4053">
        <w:t xml:space="preserve">decided </w:t>
      </w:r>
      <w:r w:rsidRPr="003C4053">
        <w:t xml:space="preserve">to formulate a plan </w:t>
      </w:r>
      <w:r w:rsidR="00FA0537" w:rsidRPr="003C4053">
        <w:t xml:space="preserve">that balanced the competing interests and </w:t>
      </w:r>
      <w:r w:rsidRPr="003C4053">
        <w:t xml:space="preserve">could </w:t>
      </w:r>
      <w:r w:rsidR="009164CD" w:rsidRPr="003C4053">
        <w:t xml:space="preserve">be </w:t>
      </w:r>
      <w:r w:rsidRPr="003C4053">
        <w:t>communicate</w:t>
      </w:r>
      <w:r w:rsidR="009164CD" w:rsidRPr="003C4053">
        <w:t>d</w:t>
      </w:r>
      <w:r w:rsidRPr="003C4053">
        <w:t xml:space="preserve"> </w:t>
      </w:r>
      <w:r w:rsidR="00FA0537" w:rsidRPr="003C4053">
        <w:t xml:space="preserve">to </w:t>
      </w:r>
      <w:r w:rsidRPr="003C4053">
        <w:t xml:space="preserve">MAI’s client base. He concluded that </w:t>
      </w:r>
      <w:r w:rsidR="001C0BBC" w:rsidRPr="003C4053">
        <w:t xml:space="preserve">communication and relationship-building </w:t>
      </w:r>
      <w:r w:rsidRPr="003C4053">
        <w:t>represent</w:t>
      </w:r>
      <w:r w:rsidR="001C0BBC" w:rsidRPr="003C4053">
        <w:t>ed</w:t>
      </w:r>
      <w:r w:rsidRPr="003C4053">
        <w:t xml:space="preserve"> a first good step in attempting to ameliorate the basic differences between the two groups. He then set about developing a PowerPoint presentation that was to be delivered at the board’s next meeting, </w:t>
      </w:r>
      <w:r w:rsidR="009164CD" w:rsidRPr="003C4053">
        <w:t xml:space="preserve">as </w:t>
      </w:r>
      <w:r w:rsidRPr="003C4053">
        <w:t>Bordon</w:t>
      </w:r>
      <w:r w:rsidR="009164CD" w:rsidRPr="003C4053">
        <w:t xml:space="preserve"> had </w:t>
      </w:r>
      <w:r w:rsidRPr="003C4053">
        <w:t>direct</w:t>
      </w:r>
      <w:r w:rsidR="009164CD" w:rsidRPr="003C4053">
        <w:t>ed</w:t>
      </w:r>
      <w:r w:rsidRPr="003C4053">
        <w:t>.</w:t>
      </w:r>
    </w:p>
    <w:p w14:paraId="110C5A83" w14:textId="21F90233" w:rsidR="00765040" w:rsidRPr="00405EFE" w:rsidRDefault="00765040" w:rsidP="00765040">
      <w:pPr>
        <w:spacing w:after="200" w:line="276" w:lineRule="auto"/>
      </w:pPr>
      <w:r w:rsidRPr="00405EFE">
        <w:br w:type="page"/>
      </w:r>
      <w:bookmarkStart w:id="0" w:name="_GoBack"/>
      <w:bookmarkEnd w:id="0"/>
    </w:p>
    <w:p w14:paraId="394991EB" w14:textId="062A3B52" w:rsidR="00765040" w:rsidRPr="00405EFE" w:rsidRDefault="00765040" w:rsidP="00765040">
      <w:pPr>
        <w:pStyle w:val="ExhibitHeading"/>
      </w:pPr>
      <w:r w:rsidRPr="00405EFE">
        <w:lastRenderedPageBreak/>
        <w:t>Exhibit 1</w:t>
      </w:r>
      <w:r w:rsidR="00FA0537">
        <w:t>:</w:t>
      </w:r>
      <w:r w:rsidRPr="00405EFE">
        <w:t xml:space="preserve"> Shadow IT Examples</w:t>
      </w:r>
    </w:p>
    <w:p w14:paraId="566FA722" w14:textId="77777777" w:rsidR="00765040" w:rsidRPr="009757D1" w:rsidRDefault="00765040" w:rsidP="00012605">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6"/>
        <w:gridCol w:w="6794"/>
      </w:tblGrid>
      <w:tr w:rsidR="00765040" w:rsidRPr="00405EFE" w14:paraId="29A7A434" w14:textId="77777777" w:rsidTr="009164CD">
        <w:trPr>
          <w:trHeight w:val="360"/>
          <w:jc w:val="center"/>
        </w:trPr>
        <w:tc>
          <w:tcPr>
            <w:tcW w:w="2515" w:type="dxa"/>
            <w:tcBorders>
              <w:top w:val="single" w:sz="4" w:space="0" w:color="auto"/>
              <w:bottom w:val="single" w:sz="12" w:space="0" w:color="auto"/>
            </w:tcBorders>
            <w:vAlign w:val="center"/>
          </w:tcPr>
          <w:p w14:paraId="146B9720" w14:textId="77777777" w:rsidR="00765040" w:rsidRPr="00405EFE" w:rsidRDefault="00765040" w:rsidP="00164F3E">
            <w:pPr>
              <w:pStyle w:val="ExhibitText"/>
              <w:jc w:val="center"/>
              <w:rPr>
                <w:b/>
              </w:rPr>
            </w:pPr>
            <w:r w:rsidRPr="00405EFE">
              <w:rPr>
                <w:b/>
              </w:rPr>
              <w:t>Category</w:t>
            </w:r>
          </w:p>
        </w:tc>
        <w:tc>
          <w:tcPr>
            <w:tcW w:w="6660" w:type="dxa"/>
            <w:tcBorders>
              <w:top w:val="single" w:sz="4" w:space="0" w:color="auto"/>
              <w:bottom w:val="single" w:sz="12" w:space="0" w:color="auto"/>
            </w:tcBorders>
            <w:vAlign w:val="center"/>
          </w:tcPr>
          <w:p w14:paraId="7E915CF2" w14:textId="77777777" w:rsidR="00765040" w:rsidRPr="00405EFE" w:rsidRDefault="00765040" w:rsidP="00164F3E">
            <w:pPr>
              <w:pStyle w:val="ExhibitText"/>
              <w:jc w:val="center"/>
              <w:rPr>
                <w:b/>
              </w:rPr>
            </w:pPr>
            <w:r w:rsidRPr="00405EFE">
              <w:rPr>
                <w:b/>
              </w:rPr>
              <w:t>Examples</w:t>
            </w:r>
          </w:p>
        </w:tc>
      </w:tr>
      <w:tr w:rsidR="00765040" w:rsidRPr="00405EFE" w14:paraId="2C5F4BF3" w14:textId="77777777" w:rsidTr="009164CD">
        <w:trPr>
          <w:trHeight w:val="360"/>
          <w:jc w:val="center"/>
        </w:trPr>
        <w:tc>
          <w:tcPr>
            <w:tcW w:w="2515" w:type="dxa"/>
            <w:tcBorders>
              <w:top w:val="single" w:sz="12" w:space="0" w:color="auto"/>
              <w:bottom w:val="dotted" w:sz="4" w:space="0" w:color="auto"/>
            </w:tcBorders>
            <w:vAlign w:val="center"/>
          </w:tcPr>
          <w:p w14:paraId="1F533523" w14:textId="77777777" w:rsidR="00765040" w:rsidRPr="00405EFE" w:rsidRDefault="00765040" w:rsidP="00405EFE">
            <w:pPr>
              <w:pStyle w:val="ExhibitText"/>
            </w:pPr>
            <w:r w:rsidRPr="00405EFE">
              <w:t>BYOD</w:t>
            </w:r>
          </w:p>
        </w:tc>
        <w:tc>
          <w:tcPr>
            <w:tcW w:w="6660" w:type="dxa"/>
            <w:tcBorders>
              <w:top w:val="single" w:sz="12" w:space="0" w:color="auto"/>
              <w:bottom w:val="dotted" w:sz="4" w:space="0" w:color="auto"/>
            </w:tcBorders>
            <w:vAlign w:val="center"/>
          </w:tcPr>
          <w:p w14:paraId="562A35D0" w14:textId="77777777" w:rsidR="00765040" w:rsidRPr="00405EFE" w:rsidRDefault="00765040" w:rsidP="001226DD">
            <w:pPr>
              <w:pStyle w:val="ExhibitText"/>
              <w:jc w:val="left"/>
            </w:pPr>
            <w:r w:rsidRPr="00405EFE">
              <w:t>Mobile phones, tablets, notebook computers</w:t>
            </w:r>
          </w:p>
        </w:tc>
      </w:tr>
      <w:tr w:rsidR="00765040" w:rsidRPr="00405EFE" w14:paraId="71FE429D" w14:textId="77777777" w:rsidTr="009164CD">
        <w:trPr>
          <w:trHeight w:val="360"/>
          <w:jc w:val="center"/>
        </w:trPr>
        <w:tc>
          <w:tcPr>
            <w:tcW w:w="2515" w:type="dxa"/>
            <w:tcBorders>
              <w:top w:val="dotted" w:sz="4" w:space="0" w:color="auto"/>
              <w:bottom w:val="dotted" w:sz="4" w:space="0" w:color="auto"/>
            </w:tcBorders>
            <w:vAlign w:val="center"/>
          </w:tcPr>
          <w:p w14:paraId="5EF16585" w14:textId="77777777" w:rsidR="00765040" w:rsidRPr="00405EFE" w:rsidRDefault="00765040" w:rsidP="00405EFE">
            <w:pPr>
              <w:pStyle w:val="ExhibitText"/>
            </w:pPr>
            <w:r w:rsidRPr="00405EFE">
              <w:t>End-User Development</w:t>
            </w:r>
          </w:p>
        </w:tc>
        <w:tc>
          <w:tcPr>
            <w:tcW w:w="6660" w:type="dxa"/>
            <w:tcBorders>
              <w:top w:val="dotted" w:sz="4" w:space="0" w:color="auto"/>
              <w:bottom w:val="dotted" w:sz="4" w:space="0" w:color="auto"/>
            </w:tcBorders>
            <w:vAlign w:val="center"/>
          </w:tcPr>
          <w:p w14:paraId="6DD07AA7" w14:textId="77777777" w:rsidR="00765040" w:rsidRPr="00405EFE" w:rsidRDefault="00765040" w:rsidP="001226DD">
            <w:pPr>
              <w:pStyle w:val="ExhibitText"/>
              <w:jc w:val="left"/>
            </w:pPr>
            <w:r w:rsidRPr="00405EFE">
              <w:t>Spreadsheets, personal databases, user-developed applications (UDAs)</w:t>
            </w:r>
          </w:p>
        </w:tc>
      </w:tr>
      <w:tr w:rsidR="00765040" w:rsidRPr="00405EFE" w14:paraId="0266D764" w14:textId="77777777" w:rsidTr="009164CD">
        <w:trPr>
          <w:trHeight w:val="360"/>
          <w:jc w:val="center"/>
        </w:trPr>
        <w:tc>
          <w:tcPr>
            <w:tcW w:w="2515" w:type="dxa"/>
            <w:tcBorders>
              <w:top w:val="dotted" w:sz="4" w:space="0" w:color="auto"/>
              <w:bottom w:val="dotted" w:sz="4" w:space="0" w:color="auto"/>
            </w:tcBorders>
            <w:vAlign w:val="center"/>
          </w:tcPr>
          <w:p w14:paraId="424E7B3E" w14:textId="77777777" w:rsidR="00765040" w:rsidRPr="00405EFE" w:rsidRDefault="00765040" w:rsidP="00405EFE">
            <w:pPr>
              <w:pStyle w:val="ExhibitText"/>
            </w:pPr>
            <w:r w:rsidRPr="00405EFE">
              <w:t>File Sharing and Storage</w:t>
            </w:r>
          </w:p>
        </w:tc>
        <w:tc>
          <w:tcPr>
            <w:tcW w:w="6660" w:type="dxa"/>
            <w:tcBorders>
              <w:top w:val="dotted" w:sz="4" w:space="0" w:color="auto"/>
              <w:bottom w:val="dotted" w:sz="4" w:space="0" w:color="auto"/>
            </w:tcBorders>
            <w:vAlign w:val="center"/>
          </w:tcPr>
          <w:p w14:paraId="57DADD40" w14:textId="1D325DA8" w:rsidR="00765040" w:rsidRPr="00405EFE" w:rsidRDefault="00765040" w:rsidP="001226DD">
            <w:pPr>
              <w:pStyle w:val="ExhibitText"/>
              <w:jc w:val="left"/>
            </w:pPr>
            <w:proofErr w:type="spellStart"/>
            <w:r w:rsidRPr="00405EFE">
              <w:t>Consumerized</w:t>
            </w:r>
            <w:proofErr w:type="spellEnd"/>
            <w:r w:rsidRPr="00405EFE">
              <w:t xml:space="preserve"> file</w:t>
            </w:r>
            <w:r w:rsidR="00FA0537">
              <w:t>-</w:t>
            </w:r>
            <w:r w:rsidRPr="00405EFE">
              <w:t>sharing apps</w:t>
            </w:r>
          </w:p>
        </w:tc>
      </w:tr>
      <w:tr w:rsidR="00765040" w:rsidRPr="00405EFE" w14:paraId="22146C56" w14:textId="77777777" w:rsidTr="009164CD">
        <w:trPr>
          <w:trHeight w:val="360"/>
          <w:jc w:val="center"/>
        </w:trPr>
        <w:tc>
          <w:tcPr>
            <w:tcW w:w="2515" w:type="dxa"/>
            <w:tcBorders>
              <w:top w:val="dotted" w:sz="4" w:space="0" w:color="auto"/>
              <w:bottom w:val="dotted" w:sz="4" w:space="0" w:color="auto"/>
            </w:tcBorders>
            <w:vAlign w:val="center"/>
          </w:tcPr>
          <w:p w14:paraId="3E61C376" w14:textId="77777777" w:rsidR="00765040" w:rsidRPr="00405EFE" w:rsidRDefault="00765040" w:rsidP="00405EFE">
            <w:pPr>
              <w:pStyle w:val="ExhibitText"/>
            </w:pPr>
            <w:r w:rsidRPr="00405EFE">
              <w:t>Group Collaboration</w:t>
            </w:r>
          </w:p>
        </w:tc>
        <w:tc>
          <w:tcPr>
            <w:tcW w:w="6660" w:type="dxa"/>
            <w:tcBorders>
              <w:top w:val="dotted" w:sz="4" w:space="0" w:color="auto"/>
              <w:bottom w:val="dotted" w:sz="4" w:space="0" w:color="auto"/>
            </w:tcBorders>
            <w:vAlign w:val="center"/>
          </w:tcPr>
          <w:p w14:paraId="47945F2F" w14:textId="77777777" w:rsidR="00765040" w:rsidRPr="00405EFE" w:rsidRDefault="00765040" w:rsidP="001226DD">
            <w:pPr>
              <w:pStyle w:val="ExhibitText"/>
              <w:jc w:val="left"/>
            </w:pPr>
            <w:r w:rsidRPr="00405EFE">
              <w:t>Cloud-based document applications, team collaboration apps</w:t>
            </w:r>
          </w:p>
        </w:tc>
      </w:tr>
      <w:tr w:rsidR="00765040" w:rsidRPr="00405EFE" w14:paraId="52368F22" w14:textId="77777777" w:rsidTr="009164CD">
        <w:trPr>
          <w:trHeight w:val="360"/>
          <w:jc w:val="center"/>
        </w:trPr>
        <w:tc>
          <w:tcPr>
            <w:tcW w:w="2515" w:type="dxa"/>
            <w:tcBorders>
              <w:top w:val="dotted" w:sz="4" w:space="0" w:color="auto"/>
              <w:bottom w:val="dotted" w:sz="4" w:space="0" w:color="auto"/>
            </w:tcBorders>
            <w:vAlign w:val="center"/>
          </w:tcPr>
          <w:p w14:paraId="048CE60E" w14:textId="77777777" w:rsidR="00765040" w:rsidRPr="00405EFE" w:rsidRDefault="00765040" w:rsidP="00405EFE">
            <w:pPr>
              <w:pStyle w:val="ExhibitText"/>
            </w:pPr>
            <w:r w:rsidRPr="00405EFE">
              <w:t>Personal Productivity</w:t>
            </w:r>
          </w:p>
        </w:tc>
        <w:tc>
          <w:tcPr>
            <w:tcW w:w="6660" w:type="dxa"/>
            <w:tcBorders>
              <w:top w:val="dotted" w:sz="4" w:space="0" w:color="auto"/>
              <w:bottom w:val="dotted" w:sz="4" w:space="0" w:color="auto"/>
            </w:tcBorders>
            <w:vAlign w:val="center"/>
          </w:tcPr>
          <w:p w14:paraId="2C624D27" w14:textId="6867D931" w:rsidR="00765040" w:rsidRPr="00405EFE" w:rsidRDefault="00765040" w:rsidP="001226DD">
            <w:pPr>
              <w:pStyle w:val="ExhibitText"/>
              <w:jc w:val="left"/>
            </w:pPr>
            <w:r w:rsidRPr="00405EFE">
              <w:t>Calendaring, note</w:t>
            </w:r>
            <w:r w:rsidR="00E16A7A">
              <w:t>-</w:t>
            </w:r>
            <w:r w:rsidRPr="00405EFE">
              <w:t>taking</w:t>
            </w:r>
            <w:r w:rsidR="00E16A7A">
              <w:t xml:space="preserve"> and </w:t>
            </w:r>
            <w:r w:rsidRPr="00405EFE">
              <w:t>organizing apps</w:t>
            </w:r>
          </w:p>
        </w:tc>
      </w:tr>
      <w:tr w:rsidR="00765040" w:rsidRPr="00405EFE" w14:paraId="66999735" w14:textId="77777777" w:rsidTr="009164CD">
        <w:trPr>
          <w:trHeight w:val="360"/>
          <w:jc w:val="center"/>
        </w:trPr>
        <w:tc>
          <w:tcPr>
            <w:tcW w:w="2515" w:type="dxa"/>
            <w:tcBorders>
              <w:top w:val="dotted" w:sz="4" w:space="0" w:color="auto"/>
              <w:bottom w:val="dotted" w:sz="4" w:space="0" w:color="auto"/>
            </w:tcBorders>
            <w:vAlign w:val="center"/>
          </w:tcPr>
          <w:p w14:paraId="121DED83" w14:textId="77777777" w:rsidR="00765040" w:rsidRPr="00405EFE" w:rsidRDefault="00765040" w:rsidP="00405EFE">
            <w:pPr>
              <w:pStyle w:val="ExhibitText"/>
            </w:pPr>
            <w:r w:rsidRPr="00405EFE">
              <w:t>Public Cloud IaaS</w:t>
            </w:r>
          </w:p>
        </w:tc>
        <w:tc>
          <w:tcPr>
            <w:tcW w:w="6660" w:type="dxa"/>
            <w:tcBorders>
              <w:top w:val="dotted" w:sz="4" w:space="0" w:color="auto"/>
              <w:bottom w:val="dotted" w:sz="4" w:space="0" w:color="auto"/>
            </w:tcBorders>
            <w:vAlign w:val="center"/>
          </w:tcPr>
          <w:p w14:paraId="212D6C1F" w14:textId="303FB798" w:rsidR="00765040" w:rsidRPr="00405EFE" w:rsidRDefault="00765040" w:rsidP="001226DD">
            <w:pPr>
              <w:pStyle w:val="ExhibitText"/>
              <w:jc w:val="left"/>
            </w:pPr>
            <w:r w:rsidRPr="00405EFE">
              <w:t xml:space="preserve">Cloud platforms that host data </w:t>
            </w:r>
            <w:r w:rsidR="00FA0537" w:rsidRPr="00405EFE">
              <w:t>cent</w:t>
            </w:r>
            <w:r w:rsidR="00FA0537">
              <w:t>re</w:t>
            </w:r>
            <w:r w:rsidR="00FA0537" w:rsidRPr="00405EFE">
              <w:t xml:space="preserve"> </w:t>
            </w:r>
            <w:r w:rsidRPr="00405EFE">
              <w:t>structures</w:t>
            </w:r>
          </w:p>
        </w:tc>
      </w:tr>
      <w:tr w:rsidR="00765040" w:rsidRPr="00405EFE" w14:paraId="33FE21FC" w14:textId="77777777" w:rsidTr="009164CD">
        <w:trPr>
          <w:trHeight w:val="360"/>
          <w:jc w:val="center"/>
        </w:trPr>
        <w:tc>
          <w:tcPr>
            <w:tcW w:w="2515" w:type="dxa"/>
            <w:tcBorders>
              <w:top w:val="dotted" w:sz="4" w:space="0" w:color="auto"/>
              <w:bottom w:val="dotted" w:sz="4" w:space="0" w:color="auto"/>
            </w:tcBorders>
            <w:vAlign w:val="center"/>
          </w:tcPr>
          <w:p w14:paraId="2D4AC411" w14:textId="77777777" w:rsidR="00765040" w:rsidRPr="00405EFE" w:rsidRDefault="00765040" w:rsidP="00405EFE">
            <w:pPr>
              <w:pStyle w:val="ExhibitText"/>
            </w:pPr>
            <w:r w:rsidRPr="00405EFE">
              <w:t xml:space="preserve">Public Cloud PaaS </w:t>
            </w:r>
          </w:p>
        </w:tc>
        <w:tc>
          <w:tcPr>
            <w:tcW w:w="6660" w:type="dxa"/>
            <w:tcBorders>
              <w:top w:val="dotted" w:sz="4" w:space="0" w:color="auto"/>
              <w:bottom w:val="dotted" w:sz="4" w:space="0" w:color="auto"/>
            </w:tcBorders>
            <w:vAlign w:val="center"/>
          </w:tcPr>
          <w:p w14:paraId="285084A9" w14:textId="77777777" w:rsidR="00765040" w:rsidRPr="00405EFE" w:rsidRDefault="00765040" w:rsidP="001226DD">
            <w:pPr>
              <w:pStyle w:val="ExhibitText"/>
              <w:jc w:val="left"/>
            </w:pPr>
            <w:r w:rsidRPr="00405EFE">
              <w:t>Cloud platforms that provide infrastructure needed to deploy UDAs</w:t>
            </w:r>
          </w:p>
        </w:tc>
      </w:tr>
      <w:tr w:rsidR="00765040" w:rsidRPr="00405EFE" w14:paraId="3989E3CD" w14:textId="77777777" w:rsidTr="009164CD">
        <w:trPr>
          <w:trHeight w:val="360"/>
          <w:jc w:val="center"/>
        </w:trPr>
        <w:tc>
          <w:tcPr>
            <w:tcW w:w="2515" w:type="dxa"/>
            <w:tcBorders>
              <w:top w:val="dotted" w:sz="4" w:space="0" w:color="auto"/>
              <w:bottom w:val="dotted" w:sz="4" w:space="0" w:color="auto"/>
            </w:tcBorders>
            <w:vAlign w:val="center"/>
          </w:tcPr>
          <w:p w14:paraId="376A8B2D" w14:textId="77777777" w:rsidR="00765040" w:rsidRPr="00405EFE" w:rsidRDefault="00765040" w:rsidP="00405EFE">
            <w:pPr>
              <w:pStyle w:val="ExhibitText"/>
            </w:pPr>
            <w:r w:rsidRPr="00405EFE">
              <w:t>Public Cloud SaaS Apps</w:t>
            </w:r>
          </w:p>
        </w:tc>
        <w:tc>
          <w:tcPr>
            <w:tcW w:w="6660" w:type="dxa"/>
            <w:tcBorders>
              <w:top w:val="dotted" w:sz="4" w:space="0" w:color="auto"/>
              <w:bottom w:val="dotted" w:sz="4" w:space="0" w:color="auto"/>
            </w:tcBorders>
            <w:vAlign w:val="center"/>
          </w:tcPr>
          <w:p w14:paraId="0D6A13E5" w14:textId="77777777" w:rsidR="00765040" w:rsidRPr="00405EFE" w:rsidRDefault="00765040" w:rsidP="001226DD">
            <w:pPr>
              <w:pStyle w:val="ExhibitText"/>
              <w:jc w:val="left"/>
            </w:pPr>
            <w:r w:rsidRPr="00405EFE">
              <w:t>Cloud platforms that allow users to access applications</w:t>
            </w:r>
          </w:p>
        </w:tc>
      </w:tr>
      <w:tr w:rsidR="00765040" w:rsidRPr="00405EFE" w14:paraId="1DA088A7" w14:textId="77777777" w:rsidTr="009164CD">
        <w:trPr>
          <w:trHeight w:val="360"/>
          <w:jc w:val="center"/>
        </w:trPr>
        <w:tc>
          <w:tcPr>
            <w:tcW w:w="2515" w:type="dxa"/>
            <w:tcBorders>
              <w:top w:val="dotted" w:sz="4" w:space="0" w:color="auto"/>
              <w:bottom w:val="single" w:sz="4" w:space="0" w:color="auto"/>
            </w:tcBorders>
            <w:vAlign w:val="center"/>
          </w:tcPr>
          <w:p w14:paraId="79F4FE5E" w14:textId="77777777" w:rsidR="00765040" w:rsidRPr="00405EFE" w:rsidRDefault="00765040" w:rsidP="00405EFE">
            <w:pPr>
              <w:pStyle w:val="ExhibitText"/>
            </w:pPr>
            <w:r w:rsidRPr="00405EFE">
              <w:t>Web 2.0/Social Media</w:t>
            </w:r>
          </w:p>
        </w:tc>
        <w:tc>
          <w:tcPr>
            <w:tcW w:w="6660" w:type="dxa"/>
            <w:tcBorders>
              <w:top w:val="dotted" w:sz="4" w:space="0" w:color="auto"/>
              <w:bottom w:val="single" w:sz="4" w:space="0" w:color="auto"/>
            </w:tcBorders>
            <w:vAlign w:val="center"/>
          </w:tcPr>
          <w:p w14:paraId="46CF669E" w14:textId="77777777" w:rsidR="00765040" w:rsidRPr="00405EFE" w:rsidRDefault="00765040" w:rsidP="001226DD">
            <w:pPr>
              <w:pStyle w:val="ExhibitText"/>
              <w:jc w:val="left"/>
            </w:pPr>
            <w:r w:rsidRPr="00405EFE">
              <w:t>Blogs, microblogging services, wikis</w:t>
            </w:r>
          </w:p>
        </w:tc>
      </w:tr>
    </w:tbl>
    <w:p w14:paraId="32A72C8F" w14:textId="77777777" w:rsidR="00765040" w:rsidRPr="00405EFE" w:rsidRDefault="00765040" w:rsidP="00012605">
      <w:pPr>
        <w:pStyle w:val="ExhibitText"/>
      </w:pPr>
    </w:p>
    <w:p w14:paraId="72B28BDE" w14:textId="368D1DB4" w:rsidR="00BA28D6" w:rsidRDefault="00BA28D6" w:rsidP="00765040">
      <w:pPr>
        <w:pStyle w:val="Footnote"/>
      </w:pPr>
      <w:r>
        <w:t xml:space="preserve">Note: </w:t>
      </w:r>
      <w:r w:rsidR="00E16A7A">
        <w:t xml:space="preserve">apps = applications; </w:t>
      </w:r>
      <w:r>
        <w:t>BYOD = bring your own device</w:t>
      </w:r>
      <w:r w:rsidR="00FA0537">
        <w:t>; IaaS = Infrastructure as a Service; PaaS = Platform as a Service; SaaS = Software as a Service</w:t>
      </w:r>
      <w:r w:rsidR="00E16A7A">
        <w:t>.</w:t>
      </w:r>
    </w:p>
    <w:p w14:paraId="44E81BD1" w14:textId="15DCA2FF" w:rsidR="00FC638E" w:rsidRDefault="00FC638E" w:rsidP="00765040">
      <w:pPr>
        <w:pStyle w:val="Footnote"/>
      </w:pPr>
      <w:r>
        <w:t xml:space="preserve">Source: </w:t>
      </w:r>
      <w:r w:rsidR="00E16A7A">
        <w:t xml:space="preserve">Created by the case </w:t>
      </w:r>
      <w:r>
        <w:t>author.</w:t>
      </w:r>
    </w:p>
    <w:p w14:paraId="488DC09B" w14:textId="77777777" w:rsidR="00FC638E" w:rsidRDefault="00FC638E" w:rsidP="00012605">
      <w:pPr>
        <w:pStyle w:val="ExhibitText"/>
      </w:pPr>
    </w:p>
    <w:p w14:paraId="24A8AF89" w14:textId="77777777" w:rsidR="0034405E" w:rsidRPr="00405EFE" w:rsidRDefault="0034405E" w:rsidP="00012605">
      <w:pPr>
        <w:pStyle w:val="ExhibitText"/>
        <w:rPr>
          <w:rFonts w:ascii="Times New Roman" w:hAnsi="Times New Roman"/>
        </w:rPr>
      </w:pPr>
    </w:p>
    <w:sectPr w:rsidR="0034405E" w:rsidRPr="00405EFE"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DB3CE4" w16cid:durableId="1FB4C127"/>
  <w16cid:commentId w16cid:paraId="1C0C4130" w16cid:durableId="1FB4C132"/>
  <w16cid:commentId w16cid:paraId="5BA724E8" w16cid:durableId="1FB3B152"/>
  <w16cid:commentId w16cid:paraId="39287771" w16cid:durableId="1FB4C1BB"/>
  <w16cid:commentId w16cid:paraId="03F48E7C" w16cid:durableId="1FB3B1E9"/>
  <w16cid:commentId w16cid:paraId="37F00C2E" w16cid:durableId="1FB4C20B"/>
  <w16cid:commentId w16cid:paraId="2CD68577" w16cid:durableId="1FB3B268"/>
  <w16cid:commentId w16cid:paraId="39F97979" w16cid:durableId="1FB4C2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B9EB5" w14:textId="77777777" w:rsidR="0010189D" w:rsidRDefault="0010189D" w:rsidP="00D75295">
      <w:r>
        <w:separator/>
      </w:r>
    </w:p>
  </w:endnote>
  <w:endnote w:type="continuationSeparator" w:id="0">
    <w:p w14:paraId="4F8D8EE7" w14:textId="77777777" w:rsidR="0010189D" w:rsidRDefault="0010189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C4F8A" w14:textId="77777777" w:rsidR="0010189D" w:rsidRDefault="0010189D" w:rsidP="00D75295">
      <w:r>
        <w:separator/>
      </w:r>
    </w:p>
  </w:footnote>
  <w:footnote w:type="continuationSeparator" w:id="0">
    <w:p w14:paraId="2006355F" w14:textId="77777777" w:rsidR="0010189D" w:rsidRDefault="0010189D" w:rsidP="00D75295">
      <w:r>
        <w:continuationSeparator/>
      </w:r>
    </w:p>
  </w:footnote>
  <w:footnote w:id="1">
    <w:p w14:paraId="7EC6E70E" w14:textId="73CC0474" w:rsidR="00552E1F" w:rsidRPr="000B41E9" w:rsidRDefault="00552E1F" w:rsidP="000C26E6">
      <w:pPr>
        <w:pStyle w:val="Footnote"/>
        <w:rPr>
          <w:i/>
        </w:rPr>
      </w:pPr>
      <w:r w:rsidRPr="009757D1">
        <w:rPr>
          <w:rStyle w:val="FootnoteReference"/>
        </w:rPr>
        <w:footnoteRef/>
      </w:r>
      <w:r w:rsidRPr="000B41E9">
        <w:rPr>
          <w:color w:val="000000" w:themeColor="text1"/>
        </w:rPr>
        <w:t xml:space="preserve"> </w:t>
      </w:r>
      <w:r w:rsidRPr="00164F3E">
        <w:rPr>
          <w:i/>
          <w:color w:val="000000" w:themeColor="text1"/>
        </w:rPr>
        <w:t>Global Cloud Computing Market Forecast 2019–2024</w:t>
      </w:r>
      <w:r w:rsidRPr="000B41E9">
        <w:rPr>
          <w:color w:val="000000" w:themeColor="text1"/>
        </w:rPr>
        <w:t xml:space="preserve">, Market Research Media, January 2018, </w:t>
      </w:r>
      <w:r>
        <w:rPr>
          <w:color w:val="000000" w:themeColor="text1"/>
        </w:rPr>
        <w:t>accessed</w:t>
      </w:r>
      <w:r w:rsidRPr="000B41E9">
        <w:rPr>
          <w:color w:val="000000" w:themeColor="text1"/>
        </w:rPr>
        <w:t xml:space="preserve"> July 4, 2018</w:t>
      </w:r>
      <w:r>
        <w:rPr>
          <w:color w:val="000000" w:themeColor="text1"/>
        </w:rPr>
        <w:t>,</w:t>
      </w:r>
      <w:r w:rsidRPr="000B41E9">
        <w:rPr>
          <w:color w:val="000000" w:themeColor="text1"/>
        </w:rPr>
        <w:t xml:space="preserve"> </w:t>
      </w:r>
      <w:r w:rsidR="003C4053" w:rsidRPr="003C4053">
        <w:t>www.marketresearchmedia.com/?p=839</w:t>
      </w:r>
      <w:r w:rsidR="003C4053">
        <w:rPr>
          <w:rStyle w:val="Hyperlink"/>
          <w:color w:val="000000" w:themeColor="text1"/>
          <w:u w:val="none"/>
        </w:rPr>
        <w:t xml:space="preserve">; </w:t>
      </w:r>
      <w:proofErr w:type="gramStart"/>
      <w:r w:rsidR="003C4053">
        <w:rPr>
          <w:rStyle w:val="Hyperlink"/>
          <w:color w:val="000000" w:themeColor="text1"/>
          <w:u w:val="none"/>
        </w:rPr>
        <w:t>All</w:t>
      </w:r>
      <w:proofErr w:type="gramEnd"/>
      <w:r w:rsidR="003C4053">
        <w:rPr>
          <w:rStyle w:val="Hyperlink"/>
          <w:color w:val="000000" w:themeColor="text1"/>
          <w:u w:val="none"/>
        </w:rPr>
        <w:t xml:space="preserve"> currency amounts are in US dollars.</w:t>
      </w:r>
    </w:p>
  </w:footnote>
  <w:footnote w:id="2">
    <w:p w14:paraId="7A70DCA4" w14:textId="26FB309D" w:rsidR="00552E1F" w:rsidRPr="001226DD" w:rsidRDefault="00552E1F" w:rsidP="0034405E">
      <w:pPr>
        <w:pStyle w:val="Footnote"/>
        <w:rPr>
          <w:spacing w:val="-4"/>
          <w:kern w:val="17"/>
        </w:rPr>
      </w:pPr>
      <w:r w:rsidRPr="009757D1">
        <w:rPr>
          <w:rStyle w:val="FootnoteReference"/>
        </w:rPr>
        <w:footnoteRef/>
      </w:r>
      <w:r w:rsidRPr="001226DD">
        <w:rPr>
          <w:spacing w:val="-4"/>
          <w:kern w:val="17"/>
        </w:rPr>
        <w:t xml:space="preserve"> “What Is Shadow IT</w:t>
      </w:r>
      <w:proofErr w:type="gramStart"/>
      <w:r w:rsidRPr="001226DD">
        <w:rPr>
          <w:spacing w:val="-4"/>
          <w:kern w:val="17"/>
        </w:rPr>
        <w:t>?,</w:t>
      </w:r>
      <w:proofErr w:type="gramEnd"/>
      <w:r w:rsidRPr="001226DD">
        <w:rPr>
          <w:spacing w:val="-4"/>
          <w:kern w:val="17"/>
        </w:rPr>
        <w:t>” Cisco, accessed September 23, 2018, www.cisco.com/c/en/us/products/security/what-is-shadow-it.html.</w:t>
      </w:r>
    </w:p>
  </w:footnote>
  <w:footnote w:id="3">
    <w:p w14:paraId="21B50F8C" w14:textId="7B87F665" w:rsidR="00552E1F" w:rsidRPr="00164F3E" w:rsidRDefault="00552E1F" w:rsidP="0034405E">
      <w:pPr>
        <w:pStyle w:val="Footnote"/>
        <w:rPr>
          <w:b/>
        </w:rPr>
      </w:pPr>
      <w:r w:rsidRPr="009757D1">
        <w:rPr>
          <w:rStyle w:val="FootnoteReference"/>
        </w:rPr>
        <w:footnoteRef/>
      </w:r>
      <w:r w:rsidRPr="0034405E">
        <w:t xml:space="preserve"> Robert </w:t>
      </w:r>
      <w:proofErr w:type="spellStart"/>
      <w:r w:rsidRPr="0034405E">
        <w:t>Dimicco</w:t>
      </w:r>
      <w:proofErr w:type="spellEnd"/>
      <w:r w:rsidRPr="0034405E">
        <w:t xml:space="preserve">, “Gartner Report Says Shadow IT Will Result in 1/3 of Security Breaches,” </w:t>
      </w:r>
      <w:r>
        <w:t xml:space="preserve">Cisco blog, </w:t>
      </w:r>
      <w:r w:rsidRPr="0034405E">
        <w:t xml:space="preserve">June </w:t>
      </w:r>
      <w:r>
        <w:t xml:space="preserve">22, </w:t>
      </w:r>
      <w:r w:rsidRPr="0034405E">
        <w:t xml:space="preserve">2016, </w:t>
      </w:r>
      <w:r>
        <w:t>accessed</w:t>
      </w:r>
      <w:r w:rsidRPr="0034405E">
        <w:t xml:space="preserve"> </w:t>
      </w:r>
      <w:r w:rsidRPr="00164F3E">
        <w:t xml:space="preserve">July </w:t>
      </w:r>
      <w:r w:rsidR="00164F3E" w:rsidRPr="00164F3E">
        <w:t>4</w:t>
      </w:r>
      <w:r w:rsidRPr="00164F3E">
        <w:t>, 2018</w:t>
      </w:r>
      <w:r w:rsidRPr="0034405E">
        <w:t>,</w:t>
      </w:r>
      <w:r>
        <w:t xml:space="preserve"> </w:t>
      </w:r>
      <w:r w:rsidRPr="00164F3E">
        <w:t>https://blogs.cisco.com/cloud/gartner-report-says-shadow-it-will-result-in-13-of-security-breaches</w:t>
      </w:r>
      <w:r>
        <w:rPr>
          <w:rStyle w:val="Hyperlink"/>
          <w:color w:val="000000" w:themeColor="text1"/>
          <w:spacing w:val="-1"/>
          <w:u w:val="none"/>
          <w:lang w:eastAsia="x-none"/>
        </w:rPr>
        <w:t xml:space="preserve">. </w:t>
      </w:r>
    </w:p>
  </w:footnote>
  <w:footnote w:id="4">
    <w:p w14:paraId="4D70AEDE" w14:textId="74D3C123" w:rsidR="00552E1F" w:rsidRPr="00164F3E" w:rsidRDefault="00552E1F" w:rsidP="0034405E">
      <w:pPr>
        <w:pStyle w:val="Footnote"/>
        <w:rPr>
          <w:rFonts w:ascii="Times New Roman" w:hAnsi="Times New Roman" w:cs="Times New Roman"/>
          <w:b/>
        </w:rPr>
      </w:pPr>
      <w:r w:rsidRPr="009757D1">
        <w:rPr>
          <w:rStyle w:val="FootnoteReference"/>
        </w:rPr>
        <w:footnoteRef/>
      </w:r>
      <w:r w:rsidR="001226DD">
        <w:t xml:space="preserve"> Natalie Lambert</w:t>
      </w:r>
      <w:r w:rsidRPr="0034405E">
        <w:t xml:space="preserve">, “Shadow IT </w:t>
      </w:r>
      <w:r>
        <w:t>I</w:t>
      </w:r>
      <w:r w:rsidRPr="0034405E">
        <w:t xml:space="preserve">s </w:t>
      </w:r>
      <w:r>
        <w:t>S</w:t>
      </w:r>
      <w:r w:rsidRPr="0034405E">
        <w:t xml:space="preserve">abotaging </w:t>
      </w:r>
      <w:r>
        <w:t>Y</w:t>
      </w:r>
      <w:r w:rsidRPr="0034405E">
        <w:t xml:space="preserve">our </w:t>
      </w:r>
      <w:r>
        <w:t>B</w:t>
      </w:r>
      <w:r w:rsidRPr="0034405E">
        <w:t>usiness—</w:t>
      </w:r>
      <w:r>
        <w:t>H</w:t>
      </w:r>
      <w:r w:rsidRPr="0034405E">
        <w:t xml:space="preserve">ere’s </w:t>
      </w:r>
      <w:r>
        <w:t>H</w:t>
      </w:r>
      <w:r w:rsidRPr="0034405E">
        <w:t xml:space="preserve">ow to </w:t>
      </w:r>
      <w:r>
        <w:t>S</w:t>
      </w:r>
      <w:r w:rsidRPr="0034405E">
        <w:t xml:space="preserve">top </w:t>
      </w:r>
      <w:r>
        <w:t>I</w:t>
      </w:r>
      <w:r w:rsidRPr="0034405E">
        <w:t>t</w:t>
      </w:r>
      <w:r>
        <w:t>,</w:t>
      </w:r>
      <w:r w:rsidRPr="0034405E">
        <w:t xml:space="preserve">” </w:t>
      </w:r>
      <w:r w:rsidR="00E471B0">
        <w:t xml:space="preserve">IT Pro Portal, </w:t>
      </w:r>
      <w:r w:rsidRPr="0034405E">
        <w:t xml:space="preserve">January </w:t>
      </w:r>
      <w:r>
        <w:t xml:space="preserve">27, </w:t>
      </w:r>
      <w:r w:rsidRPr="0034405E">
        <w:t xml:space="preserve">2017, </w:t>
      </w:r>
      <w:r>
        <w:t>accessed</w:t>
      </w:r>
      <w:r w:rsidRPr="0034405E">
        <w:t xml:space="preserve"> July 4,</w:t>
      </w:r>
      <w:r>
        <w:t xml:space="preserve"> 2018, </w:t>
      </w:r>
      <w:r w:rsidRPr="00164F3E">
        <w:t>www.itproportal.com/features/shadow-it-is-sabotaging-your-businessheres-how-to-stop-it</w:t>
      </w:r>
      <w:r>
        <w:t xml:space="preserve">. </w:t>
      </w:r>
    </w:p>
  </w:footnote>
  <w:footnote w:id="5">
    <w:p w14:paraId="22C0C927" w14:textId="1B712BC0" w:rsidR="00552E1F" w:rsidRPr="00012605" w:rsidRDefault="00552E1F" w:rsidP="00012605">
      <w:pPr>
        <w:pStyle w:val="Footnote"/>
      </w:pPr>
      <w:r w:rsidRPr="009757D1">
        <w:rPr>
          <w:rStyle w:val="FootnoteReference"/>
        </w:rPr>
        <w:footnoteRef/>
      </w:r>
      <w:r w:rsidRPr="00164F3E">
        <w:rPr>
          <w:rStyle w:val="FootnoteReference"/>
        </w:rPr>
        <w:t xml:space="preserve"> </w:t>
      </w:r>
      <w:r w:rsidRPr="00012605">
        <w:t>All currency amounts are shown in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59DE9C1" w:rsidR="00552E1F" w:rsidRPr="00C92CC4" w:rsidRDefault="00552E1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C4053">
      <w:rPr>
        <w:rFonts w:ascii="Arial" w:hAnsi="Arial"/>
        <w:b/>
        <w:noProof/>
      </w:rPr>
      <w:t>6</w:t>
    </w:r>
    <w:r>
      <w:rPr>
        <w:rFonts w:ascii="Arial" w:hAnsi="Arial"/>
        <w:b/>
      </w:rPr>
      <w:fldChar w:fldCharType="end"/>
    </w:r>
    <w:r>
      <w:rPr>
        <w:rFonts w:ascii="Arial" w:hAnsi="Arial"/>
        <w:b/>
      </w:rPr>
      <w:tab/>
    </w:r>
    <w:r w:rsidR="00647416">
      <w:rPr>
        <w:rFonts w:ascii="Arial" w:hAnsi="Arial"/>
        <w:b/>
      </w:rPr>
      <w:t>9B18E019</w:t>
    </w:r>
  </w:p>
  <w:p w14:paraId="2B53C0A0" w14:textId="77777777" w:rsidR="00552E1F" w:rsidRDefault="00552E1F" w:rsidP="00D13667">
    <w:pPr>
      <w:pStyle w:val="Header"/>
      <w:tabs>
        <w:tab w:val="clear" w:pos="4680"/>
      </w:tabs>
      <w:rPr>
        <w:sz w:val="18"/>
        <w:szCs w:val="18"/>
      </w:rPr>
    </w:pPr>
  </w:p>
  <w:p w14:paraId="47119730" w14:textId="77777777" w:rsidR="00552E1F" w:rsidRPr="00C92CC4" w:rsidRDefault="00552E1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E2C27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D607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242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8AC0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2644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483A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D47E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42F3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5417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8C7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B772F3"/>
    <w:multiLevelType w:val="hybridMultilevel"/>
    <w:tmpl w:val="8F02E9D0"/>
    <w:lvl w:ilvl="0" w:tplc="C76E5B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E70A28"/>
    <w:multiLevelType w:val="hybridMultilevel"/>
    <w:tmpl w:val="96F00776"/>
    <w:lvl w:ilvl="0" w:tplc="90B2991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4"/>
  </w:num>
  <w:num w:numId="3">
    <w:abstractNumId w:val="12"/>
  </w:num>
  <w:num w:numId="4">
    <w:abstractNumId w:val="17"/>
  </w:num>
  <w:num w:numId="5">
    <w:abstractNumId w:val="13"/>
  </w:num>
  <w:num w:numId="6">
    <w:abstractNumId w:val="16"/>
  </w:num>
  <w:num w:numId="7">
    <w:abstractNumId w:val="10"/>
  </w:num>
  <w:num w:numId="8">
    <w:abstractNumId w:val="11"/>
  </w:num>
  <w:num w:numId="9">
    <w:abstractNumId w:val="15"/>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605"/>
    <w:rsid w:val="00013360"/>
    <w:rsid w:val="00016759"/>
    <w:rsid w:val="00017E80"/>
    <w:rsid w:val="000216CE"/>
    <w:rsid w:val="00024ED4"/>
    <w:rsid w:val="00025DC7"/>
    <w:rsid w:val="00035F09"/>
    <w:rsid w:val="00044ECC"/>
    <w:rsid w:val="000531D3"/>
    <w:rsid w:val="0005646B"/>
    <w:rsid w:val="0008102D"/>
    <w:rsid w:val="00084B44"/>
    <w:rsid w:val="00086B26"/>
    <w:rsid w:val="00094C0E"/>
    <w:rsid w:val="000A146D"/>
    <w:rsid w:val="000B6F48"/>
    <w:rsid w:val="000C26E6"/>
    <w:rsid w:val="000D2A2F"/>
    <w:rsid w:val="000D2C6C"/>
    <w:rsid w:val="000D7091"/>
    <w:rsid w:val="000F0C22"/>
    <w:rsid w:val="000F6B09"/>
    <w:rsid w:val="000F6FDC"/>
    <w:rsid w:val="0010189D"/>
    <w:rsid w:val="00103A5A"/>
    <w:rsid w:val="00104567"/>
    <w:rsid w:val="00104916"/>
    <w:rsid w:val="00104AA7"/>
    <w:rsid w:val="00121D44"/>
    <w:rsid w:val="001226DD"/>
    <w:rsid w:val="0012732D"/>
    <w:rsid w:val="00143F25"/>
    <w:rsid w:val="00152682"/>
    <w:rsid w:val="00154FC9"/>
    <w:rsid w:val="00161D4F"/>
    <w:rsid w:val="00164F3E"/>
    <w:rsid w:val="0019241A"/>
    <w:rsid w:val="00192A18"/>
    <w:rsid w:val="001A11DC"/>
    <w:rsid w:val="001A22D1"/>
    <w:rsid w:val="001A752D"/>
    <w:rsid w:val="001A757E"/>
    <w:rsid w:val="001B4FA4"/>
    <w:rsid w:val="001B5032"/>
    <w:rsid w:val="001C0BBC"/>
    <w:rsid w:val="001C7777"/>
    <w:rsid w:val="001D344B"/>
    <w:rsid w:val="001D62AF"/>
    <w:rsid w:val="001E364F"/>
    <w:rsid w:val="001F3C62"/>
    <w:rsid w:val="001F4222"/>
    <w:rsid w:val="00203AA1"/>
    <w:rsid w:val="00210898"/>
    <w:rsid w:val="00213E98"/>
    <w:rsid w:val="00230150"/>
    <w:rsid w:val="0023081A"/>
    <w:rsid w:val="00233111"/>
    <w:rsid w:val="00265FA8"/>
    <w:rsid w:val="002C4E29"/>
    <w:rsid w:val="002C725B"/>
    <w:rsid w:val="002F460C"/>
    <w:rsid w:val="002F48D6"/>
    <w:rsid w:val="00317391"/>
    <w:rsid w:val="00326216"/>
    <w:rsid w:val="00336580"/>
    <w:rsid w:val="0034405E"/>
    <w:rsid w:val="00352E56"/>
    <w:rsid w:val="00354899"/>
    <w:rsid w:val="00355FD6"/>
    <w:rsid w:val="00364A5C"/>
    <w:rsid w:val="00373FB1"/>
    <w:rsid w:val="00396C76"/>
    <w:rsid w:val="003B30D8"/>
    <w:rsid w:val="003B7EF2"/>
    <w:rsid w:val="003C3FA4"/>
    <w:rsid w:val="003C4053"/>
    <w:rsid w:val="003D0BA1"/>
    <w:rsid w:val="003F2B0C"/>
    <w:rsid w:val="003F67DC"/>
    <w:rsid w:val="00405EFE"/>
    <w:rsid w:val="004105B2"/>
    <w:rsid w:val="0041145A"/>
    <w:rsid w:val="00412900"/>
    <w:rsid w:val="004221E4"/>
    <w:rsid w:val="004273F8"/>
    <w:rsid w:val="00430848"/>
    <w:rsid w:val="004355A3"/>
    <w:rsid w:val="00446546"/>
    <w:rsid w:val="00452769"/>
    <w:rsid w:val="00454FA7"/>
    <w:rsid w:val="00465348"/>
    <w:rsid w:val="004979A5"/>
    <w:rsid w:val="004A25E0"/>
    <w:rsid w:val="004B1CCB"/>
    <w:rsid w:val="004B25C4"/>
    <w:rsid w:val="004B632F"/>
    <w:rsid w:val="004D3FB1"/>
    <w:rsid w:val="004D6F21"/>
    <w:rsid w:val="004D73A5"/>
    <w:rsid w:val="005160F1"/>
    <w:rsid w:val="0052479E"/>
    <w:rsid w:val="00524F2F"/>
    <w:rsid w:val="00527E5C"/>
    <w:rsid w:val="00532CF5"/>
    <w:rsid w:val="0054408D"/>
    <w:rsid w:val="005528CB"/>
    <w:rsid w:val="00552E1F"/>
    <w:rsid w:val="00563E77"/>
    <w:rsid w:val="00566771"/>
    <w:rsid w:val="00581E2E"/>
    <w:rsid w:val="00584F15"/>
    <w:rsid w:val="005902AE"/>
    <w:rsid w:val="0059514B"/>
    <w:rsid w:val="005A1B0F"/>
    <w:rsid w:val="005B5EFE"/>
    <w:rsid w:val="006163F7"/>
    <w:rsid w:val="00627C63"/>
    <w:rsid w:val="0063350B"/>
    <w:rsid w:val="00647416"/>
    <w:rsid w:val="00652606"/>
    <w:rsid w:val="00687AF8"/>
    <w:rsid w:val="006946EE"/>
    <w:rsid w:val="006A41DC"/>
    <w:rsid w:val="006A58A9"/>
    <w:rsid w:val="006A606D"/>
    <w:rsid w:val="006C0371"/>
    <w:rsid w:val="006C08B6"/>
    <w:rsid w:val="006C0B1A"/>
    <w:rsid w:val="006C6065"/>
    <w:rsid w:val="006C7F9F"/>
    <w:rsid w:val="006D4A76"/>
    <w:rsid w:val="006E2F6D"/>
    <w:rsid w:val="006E58F6"/>
    <w:rsid w:val="006E77E1"/>
    <w:rsid w:val="006F131D"/>
    <w:rsid w:val="00711642"/>
    <w:rsid w:val="00737F9C"/>
    <w:rsid w:val="007507C6"/>
    <w:rsid w:val="00751E0B"/>
    <w:rsid w:val="00752BCD"/>
    <w:rsid w:val="00765040"/>
    <w:rsid w:val="00766DA1"/>
    <w:rsid w:val="00780D94"/>
    <w:rsid w:val="007866A6"/>
    <w:rsid w:val="007A130D"/>
    <w:rsid w:val="007A76DF"/>
    <w:rsid w:val="007D1A2D"/>
    <w:rsid w:val="007D4102"/>
    <w:rsid w:val="007E54A7"/>
    <w:rsid w:val="007F43B7"/>
    <w:rsid w:val="00803739"/>
    <w:rsid w:val="00821FFC"/>
    <w:rsid w:val="008271CA"/>
    <w:rsid w:val="008467D5"/>
    <w:rsid w:val="00873404"/>
    <w:rsid w:val="008A44ED"/>
    <w:rsid w:val="008A4DC4"/>
    <w:rsid w:val="008B438C"/>
    <w:rsid w:val="008D06CA"/>
    <w:rsid w:val="008D3A46"/>
    <w:rsid w:val="008F2385"/>
    <w:rsid w:val="008F7A3E"/>
    <w:rsid w:val="009067A4"/>
    <w:rsid w:val="009164CD"/>
    <w:rsid w:val="00930885"/>
    <w:rsid w:val="00933D68"/>
    <w:rsid w:val="009340DB"/>
    <w:rsid w:val="0094618C"/>
    <w:rsid w:val="0095684B"/>
    <w:rsid w:val="00972498"/>
    <w:rsid w:val="0097481F"/>
    <w:rsid w:val="00974CC6"/>
    <w:rsid w:val="00975352"/>
    <w:rsid w:val="009757D1"/>
    <w:rsid w:val="0097693A"/>
    <w:rsid w:val="00976AD4"/>
    <w:rsid w:val="00977A89"/>
    <w:rsid w:val="00995547"/>
    <w:rsid w:val="009A312F"/>
    <w:rsid w:val="009A5348"/>
    <w:rsid w:val="009B0AB7"/>
    <w:rsid w:val="009C76D5"/>
    <w:rsid w:val="009F7AA4"/>
    <w:rsid w:val="00A10AD7"/>
    <w:rsid w:val="00A1528B"/>
    <w:rsid w:val="00A34FC7"/>
    <w:rsid w:val="00A559DB"/>
    <w:rsid w:val="00A569EA"/>
    <w:rsid w:val="00A676A0"/>
    <w:rsid w:val="00AB4E96"/>
    <w:rsid w:val="00AF35FC"/>
    <w:rsid w:val="00AF5556"/>
    <w:rsid w:val="00B03639"/>
    <w:rsid w:val="00B0652A"/>
    <w:rsid w:val="00B21857"/>
    <w:rsid w:val="00B40937"/>
    <w:rsid w:val="00B423EF"/>
    <w:rsid w:val="00B43ED8"/>
    <w:rsid w:val="00B453DE"/>
    <w:rsid w:val="00B62497"/>
    <w:rsid w:val="00B72597"/>
    <w:rsid w:val="00B87DC0"/>
    <w:rsid w:val="00B901F9"/>
    <w:rsid w:val="00BA28D6"/>
    <w:rsid w:val="00BC4D98"/>
    <w:rsid w:val="00BC7A06"/>
    <w:rsid w:val="00BD6EFB"/>
    <w:rsid w:val="00BE3DF5"/>
    <w:rsid w:val="00BF5EAB"/>
    <w:rsid w:val="00C02410"/>
    <w:rsid w:val="00C1584D"/>
    <w:rsid w:val="00C15BE2"/>
    <w:rsid w:val="00C26740"/>
    <w:rsid w:val="00C3447F"/>
    <w:rsid w:val="00C44714"/>
    <w:rsid w:val="00C5145D"/>
    <w:rsid w:val="00C67102"/>
    <w:rsid w:val="00C75493"/>
    <w:rsid w:val="00C81491"/>
    <w:rsid w:val="00C81676"/>
    <w:rsid w:val="00C85C5D"/>
    <w:rsid w:val="00C92CC4"/>
    <w:rsid w:val="00C976DF"/>
    <w:rsid w:val="00CA0AFB"/>
    <w:rsid w:val="00CA2CE1"/>
    <w:rsid w:val="00CA3976"/>
    <w:rsid w:val="00CA50E3"/>
    <w:rsid w:val="00CA757B"/>
    <w:rsid w:val="00CB4CF0"/>
    <w:rsid w:val="00CC1787"/>
    <w:rsid w:val="00CC182C"/>
    <w:rsid w:val="00CD0824"/>
    <w:rsid w:val="00CD2908"/>
    <w:rsid w:val="00CD48EA"/>
    <w:rsid w:val="00CF16EA"/>
    <w:rsid w:val="00CF7BCA"/>
    <w:rsid w:val="00D03A82"/>
    <w:rsid w:val="00D13667"/>
    <w:rsid w:val="00D15344"/>
    <w:rsid w:val="00D23F57"/>
    <w:rsid w:val="00D31BEC"/>
    <w:rsid w:val="00D5078F"/>
    <w:rsid w:val="00D63150"/>
    <w:rsid w:val="00D636BA"/>
    <w:rsid w:val="00D64A32"/>
    <w:rsid w:val="00D64EFC"/>
    <w:rsid w:val="00D75295"/>
    <w:rsid w:val="00D76CE9"/>
    <w:rsid w:val="00D865C6"/>
    <w:rsid w:val="00D97F12"/>
    <w:rsid w:val="00DA326E"/>
    <w:rsid w:val="00DA6095"/>
    <w:rsid w:val="00DB42E7"/>
    <w:rsid w:val="00DC09D8"/>
    <w:rsid w:val="00DD005C"/>
    <w:rsid w:val="00DE01A6"/>
    <w:rsid w:val="00DE0DB2"/>
    <w:rsid w:val="00DE4EB5"/>
    <w:rsid w:val="00DE7A98"/>
    <w:rsid w:val="00DF32C2"/>
    <w:rsid w:val="00E16A7A"/>
    <w:rsid w:val="00E24B0E"/>
    <w:rsid w:val="00E471A7"/>
    <w:rsid w:val="00E471B0"/>
    <w:rsid w:val="00E635CF"/>
    <w:rsid w:val="00EA305D"/>
    <w:rsid w:val="00EA3123"/>
    <w:rsid w:val="00EB1E3B"/>
    <w:rsid w:val="00EB25BF"/>
    <w:rsid w:val="00EB278F"/>
    <w:rsid w:val="00EC6E0A"/>
    <w:rsid w:val="00ED4E18"/>
    <w:rsid w:val="00ED7922"/>
    <w:rsid w:val="00EE02C4"/>
    <w:rsid w:val="00EE1F37"/>
    <w:rsid w:val="00F0159C"/>
    <w:rsid w:val="00F018BD"/>
    <w:rsid w:val="00F105B7"/>
    <w:rsid w:val="00F13220"/>
    <w:rsid w:val="00F17A21"/>
    <w:rsid w:val="00F3336C"/>
    <w:rsid w:val="00F37B27"/>
    <w:rsid w:val="00F40EF3"/>
    <w:rsid w:val="00F46556"/>
    <w:rsid w:val="00F50E91"/>
    <w:rsid w:val="00F57D29"/>
    <w:rsid w:val="00F60786"/>
    <w:rsid w:val="00F872D6"/>
    <w:rsid w:val="00F91BC7"/>
    <w:rsid w:val="00F96201"/>
    <w:rsid w:val="00FA0537"/>
    <w:rsid w:val="00FA1BBC"/>
    <w:rsid w:val="00FC638E"/>
    <w:rsid w:val="00FD0B18"/>
    <w:rsid w:val="00FD2FAD"/>
    <w:rsid w:val="00FE65BD"/>
    <w:rsid w:val="00FE714F"/>
    <w:rsid w:val="00FF4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32FDA5B3-3318-45D2-9C6B-BF01FC62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7D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9757D1"/>
    <w:pPr>
      <w:keepNext/>
    </w:pPr>
    <w:rPr>
      <w:rFonts w:ascii="Arial" w:hAnsi="Arial" w:cs="Arial"/>
      <w:b/>
      <w:caps/>
      <w:sz w:val="20"/>
      <w:szCs w:val="20"/>
    </w:rPr>
  </w:style>
  <w:style w:type="character" w:customStyle="1" w:styleId="Casehead1Char">
    <w:name w:val="Casehead 1 Char"/>
    <w:basedOn w:val="BodyTextMainChar"/>
    <w:link w:val="Casehead1"/>
    <w:rsid w:val="009757D1"/>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1B4FA4"/>
    <w:rPr>
      <w:b w:val="0"/>
      <w:color w:val="auto"/>
      <w:vertAlign w:val="superscript"/>
    </w:rPr>
  </w:style>
  <w:style w:type="paragraph" w:customStyle="1" w:styleId="Footnote">
    <w:name w:val="Footnote"/>
    <w:basedOn w:val="FootnoteText"/>
    <w:link w:val="FootnoteChar"/>
    <w:qFormat/>
    <w:rsid w:val="009757D1"/>
    <w:rPr>
      <w:rFonts w:ascii="Arial" w:hAnsi="Arial" w:cs="Arial"/>
      <w:sz w:val="17"/>
      <w:szCs w:val="17"/>
    </w:rPr>
  </w:style>
  <w:style w:type="character" w:customStyle="1" w:styleId="FootnoteChar">
    <w:name w:val="Footnote Char"/>
    <w:basedOn w:val="FootnoteTextChar"/>
    <w:link w:val="Footnote"/>
    <w:rsid w:val="009757D1"/>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Caption">
    <w:name w:val="caption"/>
    <w:basedOn w:val="Normal"/>
    <w:next w:val="Normal"/>
    <w:qFormat/>
    <w:rsid w:val="0034405E"/>
    <w:pPr>
      <w:keepNext/>
      <w:spacing w:before="120"/>
      <w:jc w:val="center"/>
    </w:pPr>
    <w:rPr>
      <w:rFonts w:ascii="Georgia" w:eastAsia="SimSun" w:hAnsi="Georg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A19EA-366F-4C53-AFC6-8166DA67E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2018-12-12T16:47:00Z</dcterms:created>
  <dcterms:modified xsi:type="dcterms:W3CDTF">2018-12-20T17:17:00Z</dcterms:modified>
</cp:coreProperties>
</file>