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964C6" w14:textId="1AF64069" w:rsidR="008467D5" w:rsidRDefault="007A4480" w:rsidP="00452359">
      <w:pPr>
        <w:tabs>
          <w:tab w:val="left" w:pos="-1440"/>
          <w:tab w:val="left" w:pos="-720"/>
          <w:tab w:val="left" w:pos="1"/>
          <w:tab w:val="right" w:pos="9360"/>
        </w:tabs>
        <w:jc w:val="both"/>
        <w:rPr>
          <w:rFonts w:ascii="Arial" w:hAnsi="Arial"/>
          <w:sz w:val="24"/>
        </w:rPr>
      </w:pPr>
      <w:r w:rsidRPr="007A4480">
        <w:rPr>
          <w:rFonts w:ascii="Arial" w:hAnsi="Arial"/>
          <w:b/>
          <w:noProof/>
          <w:sz w:val="24"/>
        </w:rPr>
        <w:drawing>
          <wp:inline distT="0" distB="0" distL="0" distR="0" wp14:anchorId="7411AC2C" wp14:editId="6506FE61">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B5FCE58" w14:textId="77777777" w:rsidR="00856D9F" w:rsidRDefault="00856D9F" w:rsidP="00452359">
      <w:pPr>
        <w:pBdr>
          <w:bottom w:val="single" w:sz="18" w:space="1" w:color="auto"/>
        </w:pBdr>
        <w:tabs>
          <w:tab w:val="left" w:pos="-1440"/>
          <w:tab w:val="left" w:pos="-720"/>
          <w:tab w:val="left" w:pos="1"/>
        </w:tabs>
        <w:jc w:val="both"/>
        <w:rPr>
          <w:rFonts w:ascii="Arial" w:hAnsi="Arial"/>
          <w:b/>
          <w:sz w:val="24"/>
        </w:rPr>
      </w:pPr>
    </w:p>
    <w:p w14:paraId="757BB4F2" w14:textId="550E74E0" w:rsidR="00D75295" w:rsidRDefault="00B8433C" w:rsidP="00452359">
      <w:pPr>
        <w:pStyle w:val="ProductNumber"/>
      </w:pPr>
      <w:r>
        <w:t>9B18M007</w:t>
      </w:r>
    </w:p>
    <w:p w14:paraId="25D9A3D9" w14:textId="77777777" w:rsidR="00D75295" w:rsidRDefault="00D75295" w:rsidP="00452359">
      <w:pPr>
        <w:jc w:val="both"/>
        <w:rPr>
          <w:rFonts w:ascii="Arial" w:hAnsi="Arial"/>
          <w:b/>
          <w:sz w:val="28"/>
          <w:szCs w:val="28"/>
        </w:rPr>
      </w:pPr>
    </w:p>
    <w:p w14:paraId="296F8018" w14:textId="77777777" w:rsidR="00866F6D" w:rsidRDefault="00866F6D" w:rsidP="00452359">
      <w:pPr>
        <w:jc w:val="both"/>
        <w:rPr>
          <w:rFonts w:ascii="Arial" w:hAnsi="Arial"/>
          <w:b/>
          <w:sz w:val="28"/>
          <w:szCs w:val="28"/>
        </w:rPr>
      </w:pPr>
    </w:p>
    <w:p w14:paraId="3591DE67" w14:textId="77777777" w:rsidR="00013360" w:rsidRPr="00361C8E" w:rsidRDefault="00452359" w:rsidP="00322D20">
      <w:pPr>
        <w:pStyle w:val="CaseTitle"/>
        <w:spacing w:after="0" w:line="240" w:lineRule="auto"/>
        <w:jc w:val="both"/>
      </w:pPr>
      <w:r>
        <w:t>MOUNTJOY SPARKLING: CREATING A BUZZ IN THE CANNABIS-INFUSED beverage BUSINESS</w:t>
      </w:r>
    </w:p>
    <w:p w14:paraId="380DEC69" w14:textId="77777777" w:rsidR="00013360" w:rsidRDefault="00013360" w:rsidP="00452359">
      <w:pPr>
        <w:pStyle w:val="CaseTitle"/>
        <w:spacing w:after="0" w:line="240" w:lineRule="auto"/>
        <w:jc w:val="both"/>
        <w:rPr>
          <w:sz w:val="20"/>
          <w:szCs w:val="20"/>
        </w:rPr>
      </w:pPr>
    </w:p>
    <w:p w14:paraId="09334D91" w14:textId="77777777" w:rsidR="00CA3976" w:rsidRDefault="00CA3976" w:rsidP="00452359">
      <w:pPr>
        <w:pStyle w:val="CaseTitle"/>
        <w:spacing w:after="0" w:line="240" w:lineRule="auto"/>
        <w:jc w:val="both"/>
        <w:rPr>
          <w:sz w:val="20"/>
          <w:szCs w:val="20"/>
        </w:rPr>
      </w:pPr>
    </w:p>
    <w:p w14:paraId="103369DA" w14:textId="77777777" w:rsidR="00013360" w:rsidRPr="00013360" w:rsidRDefault="00013360" w:rsidP="00452359">
      <w:pPr>
        <w:pStyle w:val="CaseTitle"/>
        <w:spacing w:after="0" w:line="240" w:lineRule="auto"/>
        <w:jc w:val="both"/>
        <w:rPr>
          <w:sz w:val="20"/>
          <w:szCs w:val="20"/>
        </w:rPr>
      </w:pPr>
    </w:p>
    <w:p w14:paraId="1F709030" w14:textId="77777777" w:rsidR="00013360" w:rsidRDefault="00452359" w:rsidP="00452359">
      <w:pPr>
        <w:pStyle w:val="StyleCopyrightStatementAfter0ptBottomSinglesolidline1"/>
      </w:pPr>
      <w:r>
        <w:t>Allen Kupetz</w:t>
      </w:r>
      <w:r w:rsidR="007E5921">
        <w:t xml:space="preserve"> wrote this case sol</w:t>
      </w:r>
      <w:r w:rsidR="00D75295" w:rsidRPr="00104567">
        <w:t>ely to provide material for class discussion. The</w:t>
      </w:r>
      <w:r>
        <w:t xml:space="preserve"> author</w:t>
      </w:r>
      <w:r w:rsidR="00D75295">
        <w:t xml:space="preserve"> do</w:t>
      </w:r>
      <w:r>
        <w:t>es</w:t>
      </w:r>
      <w:r w:rsidR="00D75295">
        <w:t xml:space="preserve"> not intend to illustrate either effective or ineffective handling of a m</w:t>
      </w:r>
      <w:r>
        <w:t>anagerial situation. The author</w:t>
      </w:r>
      <w:r w:rsidR="00D75295">
        <w:t xml:space="preserve"> may have disguised certain names and other identifying information to protect confidentiality.</w:t>
      </w:r>
    </w:p>
    <w:p w14:paraId="3C58398F" w14:textId="77777777" w:rsidR="00013360" w:rsidRDefault="00013360" w:rsidP="00452359">
      <w:pPr>
        <w:pStyle w:val="StyleCopyrightStatementAfter0ptBottomSinglesolidline1"/>
      </w:pPr>
    </w:p>
    <w:p w14:paraId="4C7B6B4F" w14:textId="490AF31E" w:rsidR="00F62D49" w:rsidRPr="0047017F" w:rsidRDefault="00F62D49" w:rsidP="0047017F">
      <w:pPr>
        <w:pStyle w:val="StyleStyleCopyrightStatementAfter0ptBottomSinglesolid"/>
      </w:pPr>
      <w:r w:rsidRPr="0047017F">
        <w:t>This publication may not be transmitted, photocopied, digitized</w:t>
      </w:r>
      <w:r w:rsidR="00874746">
        <w:t>,</w:t>
      </w:r>
      <w:r w:rsidRPr="0047017F">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35D08C2B" w14:textId="77777777" w:rsidR="00F62D49" w:rsidRPr="0047017F" w:rsidRDefault="00F62D49" w:rsidP="0047017F">
      <w:pPr>
        <w:pStyle w:val="StyleStyleCopyrightStatementAfter0ptBottomSinglesolid"/>
      </w:pPr>
    </w:p>
    <w:p w14:paraId="0006DCAD" w14:textId="34DD8638" w:rsidR="003B7EF2" w:rsidRPr="00F62D49" w:rsidRDefault="00B8433C" w:rsidP="00452359">
      <w:pPr>
        <w:pStyle w:val="StyleStyleCopyrightStatementAfter0ptBottomSinglesolid"/>
        <w:rPr>
          <w:lang w:val="en-GB"/>
        </w:rPr>
      </w:pPr>
      <w:r>
        <w:t>Copyright © 2018</w:t>
      </w:r>
      <w:r w:rsidR="00F62D49" w:rsidRPr="0047017F">
        <w:t xml:space="preserve">, </w:t>
      </w:r>
      <w:r>
        <w:rPr>
          <w:lang w:val="en-CA"/>
        </w:rPr>
        <w:t xml:space="preserve">Ivey </w:t>
      </w:r>
      <w:r w:rsidR="00F62D49" w:rsidRPr="0047017F">
        <w:rPr>
          <w:lang w:val="en-CA"/>
        </w:rPr>
        <w:t xml:space="preserve">Business </w:t>
      </w:r>
      <w:r>
        <w:rPr>
          <w:lang w:val="en-CA"/>
        </w:rPr>
        <w:t xml:space="preserve">School </w:t>
      </w:r>
      <w:r w:rsidR="00F62D49" w:rsidRPr="0047017F">
        <w:rPr>
          <w:lang w:val="en-CA"/>
        </w:rPr>
        <w:t>Foundation</w:t>
      </w:r>
      <w:r w:rsidR="003B7EF2">
        <w:tab/>
        <w:t xml:space="preserve">Version: </w:t>
      </w:r>
      <w:r w:rsidR="00361C8E">
        <w:t>201</w:t>
      </w:r>
      <w:r>
        <w:t>8</w:t>
      </w:r>
      <w:r w:rsidR="00361C8E">
        <w:t>-</w:t>
      </w:r>
      <w:r>
        <w:t>01</w:t>
      </w:r>
      <w:r w:rsidR="00361C8E">
        <w:t>-</w:t>
      </w:r>
      <w:r w:rsidR="0055545B">
        <w:t>18</w:t>
      </w:r>
    </w:p>
    <w:p w14:paraId="224C9BE9" w14:textId="77777777" w:rsidR="003B7EF2" w:rsidRPr="00B8433C" w:rsidRDefault="003B7EF2" w:rsidP="00452359">
      <w:pPr>
        <w:pStyle w:val="StyleCopyrightStatementAfter0ptBottomSinglesolidline1"/>
        <w:rPr>
          <w:rFonts w:ascii="Times New Roman" w:hAnsi="Times New Roman"/>
          <w:sz w:val="18"/>
          <w:szCs w:val="18"/>
        </w:rPr>
      </w:pPr>
    </w:p>
    <w:p w14:paraId="700602EC" w14:textId="77777777" w:rsidR="003B7EF2" w:rsidRPr="00B8433C" w:rsidRDefault="003B7EF2" w:rsidP="00452359">
      <w:pPr>
        <w:pStyle w:val="BodyTextMain"/>
        <w:rPr>
          <w:sz w:val="18"/>
          <w:szCs w:val="18"/>
        </w:rPr>
      </w:pPr>
    </w:p>
    <w:p w14:paraId="31AB17F0" w14:textId="5EA1CC06" w:rsidR="00452359" w:rsidRPr="00452359" w:rsidRDefault="00452359" w:rsidP="00452359">
      <w:pPr>
        <w:pStyle w:val="BodyTextMain"/>
        <w:rPr>
          <w:color w:val="000000" w:themeColor="text1"/>
          <w:shd w:val="clear" w:color="auto" w:fill="FFFFFF"/>
        </w:rPr>
      </w:pPr>
      <w:r w:rsidRPr="00452359">
        <w:t>In the summer of 2017, Alex Mountjoy, founder of Mountjoy Sparkling</w:t>
      </w:r>
      <w:r w:rsidR="00D31A0B">
        <w:t xml:space="preserve"> (Mountjoy)</w:t>
      </w:r>
      <w:r w:rsidRPr="00452359">
        <w:t xml:space="preserve">, was getting ready for the biggest </w:t>
      </w:r>
      <w:r w:rsidR="00916019">
        <w:t>challenge</w:t>
      </w:r>
      <w:r w:rsidRPr="00452359">
        <w:t xml:space="preserve"> of </w:t>
      </w:r>
      <w:r w:rsidR="00916019">
        <w:t>his</w:t>
      </w:r>
      <w:r w:rsidRPr="00452359">
        <w:t xml:space="preserve"> young company’s life</w:t>
      </w:r>
      <w:r w:rsidR="00916019">
        <w:t>—</w:t>
      </w:r>
      <w:r w:rsidRPr="00452359">
        <w:t>develop</w:t>
      </w:r>
      <w:r w:rsidR="00916019">
        <w:t>ing</w:t>
      </w:r>
      <w:r w:rsidRPr="00452359">
        <w:t xml:space="preserve"> a strategy to grow the availability of its cannabis-infused sparkling water. Made by hand on Alex’s farm in the famed wine country of California’s Sonoma County, </w:t>
      </w:r>
      <w:r w:rsidR="00916019">
        <w:t xml:space="preserve">the sparkling water had received nearly universally positive </w:t>
      </w:r>
      <w:r w:rsidRPr="00452359">
        <w:t xml:space="preserve">initial customer feedback. </w:t>
      </w:r>
      <w:r w:rsidR="00916019">
        <w:t>However, the product was a</w:t>
      </w:r>
      <w:r w:rsidRPr="00452359">
        <w:t xml:space="preserve">vailable in </w:t>
      </w:r>
      <w:r w:rsidR="00D31A0B">
        <w:t>just a handful of dispensaries i</w:t>
      </w:r>
      <w:r w:rsidRPr="00452359">
        <w:t xml:space="preserve">n California </w:t>
      </w:r>
      <w:r w:rsidR="00916019">
        <w:t xml:space="preserve">and </w:t>
      </w:r>
      <w:r w:rsidRPr="00452359">
        <w:t>Alex knew he had to get ready for the future. California voters had approved Proposition</w:t>
      </w:r>
      <w:r w:rsidR="00D31A0B">
        <w:t xml:space="preserve"> 64, which </w:t>
      </w:r>
      <w:r w:rsidRPr="00452359">
        <w:t xml:space="preserve">meant in just a few months </w:t>
      </w:r>
      <w:r w:rsidRPr="00452359">
        <w:rPr>
          <w:color w:val="000000" w:themeColor="text1"/>
        </w:rPr>
        <w:t xml:space="preserve">Californians </w:t>
      </w:r>
      <w:r w:rsidRPr="00452359">
        <w:rPr>
          <w:color w:val="000000" w:themeColor="text1"/>
          <w:shd w:val="clear" w:color="auto" w:fill="FFFFFF"/>
        </w:rPr>
        <w:t xml:space="preserve">over the age of 21 could buy and use up to an ounce of cannabis for </w:t>
      </w:r>
      <w:r w:rsidR="00D31A0B">
        <w:rPr>
          <w:color w:val="000000" w:themeColor="text1"/>
          <w:shd w:val="clear" w:color="auto" w:fill="FFFFFF"/>
        </w:rPr>
        <w:t>recreational purposes</w:t>
      </w:r>
      <w:r w:rsidR="00682ED7">
        <w:rPr>
          <w:color w:val="000000" w:themeColor="text1"/>
          <w:shd w:val="clear" w:color="auto" w:fill="FFFFFF"/>
        </w:rPr>
        <w:t xml:space="preserve">, and </w:t>
      </w:r>
      <w:r w:rsidR="00916019">
        <w:rPr>
          <w:color w:val="000000" w:themeColor="text1"/>
          <w:shd w:val="clear" w:color="auto" w:fill="FFFFFF"/>
        </w:rPr>
        <w:t>i</w:t>
      </w:r>
      <w:r w:rsidR="00D31A0B">
        <w:rPr>
          <w:color w:val="000000" w:themeColor="text1"/>
          <w:shd w:val="clear" w:color="auto" w:fill="FFFFFF"/>
        </w:rPr>
        <w:t>ndividuals could</w:t>
      </w:r>
      <w:r w:rsidRPr="00452359">
        <w:rPr>
          <w:color w:val="000000" w:themeColor="text1"/>
          <w:shd w:val="clear" w:color="auto" w:fill="FFFFFF"/>
        </w:rPr>
        <w:t xml:space="preserve"> grow as many as six plants. The measure would also allow retail sal</w:t>
      </w:r>
      <w:r w:rsidR="00D31A0B">
        <w:rPr>
          <w:color w:val="000000" w:themeColor="text1"/>
          <w:shd w:val="clear" w:color="auto" w:fill="FFFFFF"/>
        </w:rPr>
        <w:t>es of marijuana and impose a 15 per cent</w:t>
      </w:r>
      <w:r w:rsidRPr="00452359">
        <w:rPr>
          <w:color w:val="000000" w:themeColor="text1"/>
          <w:shd w:val="clear" w:color="auto" w:fill="FFFFFF"/>
        </w:rPr>
        <w:t xml:space="preserve"> tax. Colorado had already approved the recreational use of cannabis, but the California market was 10</w:t>
      </w:r>
      <w:r w:rsidR="00916019">
        <w:rPr>
          <w:color w:val="000000" w:themeColor="text1"/>
          <w:shd w:val="clear" w:color="auto" w:fill="FFFFFF"/>
        </w:rPr>
        <w:t xml:space="preserve"> </w:t>
      </w:r>
      <w:r w:rsidRPr="00452359">
        <w:rPr>
          <w:color w:val="000000" w:themeColor="text1"/>
          <w:shd w:val="clear" w:color="auto" w:fill="FFFFFF"/>
        </w:rPr>
        <w:t>times larger.</w:t>
      </w:r>
    </w:p>
    <w:p w14:paraId="0BC223F0" w14:textId="77777777" w:rsidR="00452359" w:rsidRPr="00B8433C" w:rsidRDefault="00452359" w:rsidP="00452359">
      <w:pPr>
        <w:pStyle w:val="BodyTextMain"/>
        <w:rPr>
          <w:color w:val="333333"/>
          <w:sz w:val="18"/>
          <w:szCs w:val="18"/>
          <w:shd w:val="clear" w:color="auto" w:fill="FFFFFF"/>
        </w:rPr>
      </w:pPr>
    </w:p>
    <w:p w14:paraId="31E9682F" w14:textId="1BA8A009" w:rsidR="00452359" w:rsidRPr="007A4480" w:rsidRDefault="00452359" w:rsidP="00452359">
      <w:pPr>
        <w:pStyle w:val="BodyTextMain"/>
        <w:rPr>
          <w:spacing w:val="-4"/>
          <w:kern w:val="22"/>
        </w:rPr>
      </w:pPr>
      <w:r w:rsidRPr="007A4480">
        <w:rPr>
          <w:spacing w:val="-4"/>
          <w:kern w:val="22"/>
        </w:rPr>
        <w:t>The challenge for Alex was where to grow</w:t>
      </w:r>
      <w:r w:rsidR="002C7B75" w:rsidRPr="007A4480">
        <w:rPr>
          <w:spacing w:val="-4"/>
          <w:kern w:val="22"/>
        </w:rPr>
        <w:t xml:space="preserve"> the business</w:t>
      </w:r>
      <w:r w:rsidRPr="007A4480">
        <w:rPr>
          <w:spacing w:val="-4"/>
          <w:kern w:val="22"/>
        </w:rPr>
        <w:t xml:space="preserve">. California had 40 million people; that market alone could drive revenue. </w:t>
      </w:r>
      <w:r w:rsidR="009E758F" w:rsidRPr="007A4480">
        <w:rPr>
          <w:spacing w:val="-4"/>
          <w:kern w:val="22"/>
        </w:rPr>
        <w:t>W</w:t>
      </w:r>
      <w:r w:rsidRPr="007A4480">
        <w:rPr>
          <w:spacing w:val="-4"/>
          <w:kern w:val="22"/>
        </w:rPr>
        <w:t>hy not go after other states that approved recreational use and even those where o</w:t>
      </w:r>
      <w:r w:rsidR="00D31A0B" w:rsidRPr="007A4480">
        <w:rPr>
          <w:spacing w:val="-4"/>
          <w:kern w:val="22"/>
        </w:rPr>
        <w:t>nly medical marijuana was legal?</w:t>
      </w:r>
      <w:r w:rsidRPr="007A4480">
        <w:rPr>
          <w:spacing w:val="-4"/>
          <w:kern w:val="22"/>
        </w:rPr>
        <w:t xml:space="preserve"> Alex also thought the product would be popular in many international markets. Where to grow</w:t>
      </w:r>
      <w:r w:rsidR="00916019" w:rsidRPr="007A4480">
        <w:rPr>
          <w:spacing w:val="-4"/>
          <w:kern w:val="22"/>
        </w:rPr>
        <w:t>—</w:t>
      </w:r>
      <w:r w:rsidRPr="007A4480">
        <w:rPr>
          <w:spacing w:val="-4"/>
          <w:kern w:val="22"/>
        </w:rPr>
        <w:t>instead of how to grow</w:t>
      </w:r>
      <w:r w:rsidR="00916019" w:rsidRPr="007A4480">
        <w:rPr>
          <w:spacing w:val="-4"/>
          <w:kern w:val="22"/>
        </w:rPr>
        <w:t>—</w:t>
      </w:r>
      <w:r w:rsidRPr="007A4480">
        <w:rPr>
          <w:spacing w:val="-4"/>
          <w:kern w:val="22"/>
        </w:rPr>
        <w:t xml:space="preserve">was a good problem to have, but it was still a problem. </w:t>
      </w:r>
      <w:r w:rsidR="00916019" w:rsidRPr="007A4480">
        <w:rPr>
          <w:spacing w:val="-4"/>
          <w:kern w:val="22"/>
        </w:rPr>
        <w:t>Alex stated:</w:t>
      </w:r>
    </w:p>
    <w:p w14:paraId="624E9D2D" w14:textId="77777777" w:rsidR="00452359" w:rsidRPr="00B8433C" w:rsidRDefault="00452359" w:rsidP="00452359">
      <w:pPr>
        <w:pStyle w:val="BodyTextMain"/>
        <w:rPr>
          <w:sz w:val="18"/>
          <w:szCs w:val="18"/>
        </w:rPr>
      </w:pPr>
    </w:p>
    <w:p w14:paraId="7CF0B9D6" w14:textId="2E48D8A0" w:rsidR="00452359" w:rsidRPr="00452359" w:rsidRDefault="00452359" w:rsidP="00EC10D4">
      <w:pPr>
        <w:pStyle w:val="BodyTextMain"/>
        <w:ind w:left="720"/>
      </w:pPr>
      <w:r w:rsidRPr="00452359">
        <w:t>I developed Mountjoy Sparkling because I wanted to be more productive and to be a better person. I have a carefully curated cocktail database, but I never felt that alcohol made me a better person. My motivation now is to share with people a product I believe will help people live better, happier, and healthier.</w:t>
      </w:r>
    </w:p>
    <w:p w14:paraId="3A163590" w14:textId="77777777" w:rsidR="00452359" w:rsidRPr="00B8433C" w:rsidRDefault="00452359" w:rsidP="00452359">
      <w:pPr>
        <w:pStyle w:val="BodyTextMain"/>
        <w:rPr>
          <w:sz w:val="18"/>
          <w:szCs w:val="18"/>
        </w:rPr>
      </w:pPr>
    </w:p>
    <w:p w14:paraId="0111A1AB" w14:textId="77777777" w:rsidR="00452359" w:rsidRPr="00B8433C" w:rsidRDefault="00452359" w:rsidP="00452359">
      <w:pPr>
        <w:pStyle w:val="BodyTextMain"/>
        <w:rPr>
          <w:sz w:val="18"/>
          <w:szCs w:val="18"/>
        </w:rPr>
      </w:pPr>
    </w:p>
    <w:p w14:paraId="1C73D41F" w14:textId="77777777" w:rsidR="00452359" w:rsidRPr="00452359" w:rsidRDefault="00452359" w:rsidP="00452359">
      <w:pPr>
        <w:pStyle w:val="Casehead1"/>
      </w:pPr>
      <w:r w:rsidRPr="00452359">
        <w:t>FLOATING AN IDEA</w:t>
      </w:r>
    </w:p>
    <w:p w14:paraId="229D692E" w14:textId="77777777" w:rsidR="00452359" w:rsidRPr="00B8433C" w:rsidRDefault="00452359" w:rsidP="00452359">
      <w:pPr>
        <w:pStyle w:val="BodyTextMain"/>
        <w:rPr>
          <w:sz w:val="18"/>
          <w:szCs w:val="18"/>
        </w:rPr>
      </w:pPr>
    </w:p>
    <w:p w14:paraId="0BD8C65E" w14:textId="6FCF15A1" w:rsidR="00452359" w:rsidRDefault="00452359" w:rsidP="00452359">
      <w:pPr>
        <w:pStyle w:val="BodyTextMain"/>
      </w:pPr>
      <w:r w:rsidRPr="00452359">
        <w:t>In 2014</w:t>
      </w:r>
      <w:r w:rsidR="007C2CE2">
        <w:t>,</w:t>
      </w:r>
      <w:r w:rsidRPr="00452359">
        <w:t xml:space="preserve"> Alex bought a refrigerated unit to carbonate water and attached it to his well. He could get fresh sparkling water on demand for his family and friends. </w:t>
      </w:r>
      <w:r w:rsidR="009E758F">
        <w:t>Then i</w:t>
      </w:r>
      <w:r w:rsidRPr="00452359">
        <w:t xml:space="preserve">n 2016, Alex </w:t>
      </w:r>
      <w:r w:rsidR="00D31A0B">
        <w:t>beco</w:t>
      </w:r>
      <w:r w:rsidRPr="00452359">
        <w:t>me interested in the cannabis business and started experimenting with different ways to infuse cannabis into the sparkling water. He went to a seminar in California focu</w:t>
      </w:r>
      <w:r w:rsidR="009E758F">
        <w:t>s</w:t>
      </w:r>
      <w:r w:rsidRPr="00452359">
        <w:t xml:space="preserve">ed on helping people get started in the industry and decided to launch Mountjoy. </w:t>
      </w:r>
    </w:p>
    <w:p w14:paraId="2F1026E7" w14:textId="77777777" w:rsidR="002C7B75" w:rsidRPr="00B8433C" w:rsidRDefault="002C7B75" w:rsidP="00452359">
      <w:pPr>
        <w:pStyle w:val="BodyTextMain"/>
        <w:rPr>
          <w:sz w:val="18"/>
          <w:szCs w:val="18"/>
        </w:rPr>
      </w:pPr>
    </w:p>
    <w:p w14:paraId="163ECC45" w14:textId="4F884B8D" w:rsidR="00452359" w:rsidRPr="00452359" w:rsidRDefault="00452359" w:rsidP="00452359">
      <w:pPr>
        <w:pStyle w:val="BodyTextMain"/>
      </w:pPr>
      <w:r w:rsidRPr="00452359">
        <w:lastRenderedPageBreak/>
        <w:t>As a result of the November 2016 elections in the United States, medical or recreational marijuana became legal in more than half of the 50 states</w:t>
      </w:r>
      <w:r w:rsidR="00D31A0B">
        <w:t>.</w:t>
      </w:r>
      <w:r w:rsidRPr="00452359">
        <w:t xml:space="preserve"> Alex saw this </w:t>
      </w:r>
      <w:r w:rsidR="007C2CE2">
        <w:t xml:space="preserve">situation </w:t>
      </w:r>
      <w:r w:rsidRPr="00452359">
        <w:t xml:space="preserve">as market validation </w:t>
      </w:r>
      <w:r w:rsidR="007C2CE2">
        <w:t xml:space="preserve">of the idea </w:t>
      </w:r>
      <w:r w:rsidRPr="00452359">
        <w:t xml:space="preserve">to devote his full attention to the company’s line of cannabis-infused sparkling waters. Alex saw sparkling water as a way to enter the cannabis market by overcoming what he saw as two shortcomings in current product offerings: smoking </w:t>
      </w:r>
      <w:r w:rsidR="00167B1C">
        <w:t>was</w:t>
      </w:r>
      <w:r w:rsidRPr="00452359">
        <w:t xml:space="preserve"> bad for you</w:t>
      </w:r>
      <w:r w:rsidR="00D31A0B">
        <w:t>, and</w:t>
      </w:r>
      <w:r w:rsidRPr="00452359">
        <w:t xml:space="preserve"> the amount of sugar in marijuana edibles ma</w:t>
      </w:r>
      <w:r w:rsidR="007C2CE2">
        <w:t>de</w:t>
      </w:r>
      <w:r w:rsidRPr="00452359">
        <w:t xml:space="preserve"> them less attractive to many consumers. Alex decided to make and distribute three cannabis-infused sparkling waters, one </w:t>
      </w:r>
      <w:r w:rsidR="007C2CE2">
        <w:t xml:space="preserve">with </w:t>
      </w:r>
      <w:r w:rsidRPr="00452359">
        <w:t>natural flavo</w:t>
      </w:r>
      <w:r w:rsidR="007C2CE2">
        <w:t>u</w:t>
      </w:r>
      <w:r w:rsidRPr="00452359">
        <w:t xml:space="preserve">r and two with a hint of fruit </w:t>
      </w:r>
      <w:r w:rsidR="002C7B75" w:rsidRPr="00452359">
        <w:t>flavo</w:t>
      </w:r>
      <w:r w:rsidR="00167B1C">
        <w:t>u</w:t>
      </w:r>
      <w:r w:rsidR="002C7B75">
        <w:t>r</w:t>
      </w:r>
      <w:r w:rsidR="007C2CE2">
        <w:t>—</w:t>
      </w:r>
      <w:r w:rsidRPr="00452359">
        <w:t>orange and peach (</w:t>
      </w:r>
      <w:r w:rsidR="00D31A0B">
        <w:t>s</w:t>
      </w:r>
      <w:r w:rsidRPr="00452359">
        <w:t>ee Exhibit 1).</w:t>
      </w:r>
      <w:r w:rsidR="00D31A0B">
        <w:t xml:space="preserve"> H</w:t>
      </w:r>
      <w:r w:rsidRPr="00452359">
        <w:t>e decided to market the products in a distinct refrigerator unit similar to the approach other premium</w:t>
      </w:r>
      <w:r w:rsidR="00D31A0B">
        <w:t xml:space="preserve"> beverage companies used (s</w:t>
      </w:r>
      <w:r w:rsidRPr="00452359">
        <w:t>ee Exhibit 2)</w:t>
      </w:r>
      <w:r w:rsidR="00D31A0B">
        <w:t>.</w:t>
      </w:r>
    </w:p>
    <w:p w14:paraId="022F332C" w14:textId="77777777" w:rsidR="00452359" w:rsidRPr="00B8433C" w:rsidRDefault="00452359" w:rsidP="00452359">
      <w:pPr>
        <w:pStyle w:val="BodyTextMain"/>
        <w:rPr>
          <w:sz w:val="18"/>
          <w:szCs w:val="18"/>
        </w:rPr>
      </w:pPr>
    </w:p>
    <w:p w14:paraId="67CACE60" w14:textId="18D5C47E" w:rsidR="00452359" w:rsidRPr="00452359" w:rsidRDefault="00452359" w:rsidP="00452359">
      <w:pPr>
        <w:pStyle w:val="BodyTextMain"/>
      </w:pPr>
      <w:r w:rsidRPr="00452359">
        <w:t xml:space="preserve">Alex knew </w:t>
      </w:r>
      <w:r w:rsidR="007C2CE2">
        <w:t>“</w:t>
      </w:r>
      <w:r w:rsidRPr="00EC10D4">
        <w:t>the trend is your friend</w:t>
      </w:r>
      <w:r w:rsidR="007C2CE2">
        <w:t>”</w:t>
      </w:r>
      <w:r w:rsidRPr="00452359">
        <w:t xml:space="preserve"> and wanted t</w:t>
      </w:r>
      <w:r w:rsidR="009E758F">
        <w:t>o seize the opportunity</w:t>
      </w:r>
      <w:r w:rsidRPr="00452359">
        <w:t>. North American cannabis sales grew by an unprecedented 30 per</w:t>
      </w:r>
      <w:r w:rsidR="00D31A0B">
        <w:t xml:space="preserve"> </w:t>
      </w:r>
      <w:r w:rsidRPr="00452359">
        <w:t>cent in 2016 as the legal market expanded in the United States and Canada.</w:t>
      </w:r>
      <w:r w:rsidR="00D31A0B">
        <w:t xml:space="preserve"> Also,</w:t>
      </w:r>
      <w:r w:rsidRPr="00452359">
        <w:t xml:space="preserve"> North American sales were projected to top </w:t>
      </w:r>
      <w:r w:rsidR="00E752D9">
        <w:t>US</w:t>
      </w:r>
      <w:r w:rsidRPr="00452359">
        <w:t>$20.2 billion</w:t>
      </w:r>
      <w:r w:rsidRPr="00452359">
        <w:rPr>
          <w:vertAlign w:val="superscript"/>
        </w:rPr>
        <w:footnoteReference w:id="1"/>
      </w:r>
      <w:r w:rsidRPr="00452359">
        <w:t xml:space="preserve"> by 2021</w:t>
      </w:r>
      <w:r w:rsidR="009A7FA4">
        <w:t>,</w:t>
      </w:r>
      <w:r w:rsidRPr="00452359">
        <w:t xml:space="preserve"> including Canada as it moved toward implementing legal adult use </w:t>
      </w:r>
      <w:r w:rsidR="00D31A0B">
        <w:t xml:space="preserve">of </w:t>
      </w:r>
      <w:r w:rsidRPr="00452359">
        <w:t>cannabis. To put th</w:t>
      </w:r>
      <w:r w:rsidR="009A7FA4">
        <w:t xml:space="preserve">ese numbers </w:t>
      </w:r>
      <w:r w:rsidRPr="00452359">
        <w:t>in per</w:t>
      </w:r>
      <w:r w:rsidR="00D31A0B">
        <w:t>spective, th</w:t>
      </w:r>
      <w:r w:rsidR="003E1FA1">
        <w:t>e</w:t>
      </w:r>
      <w:r w:rsidR="00D31A0B">
        <w:t xml:space="preserve"> industry growth wa</w:t>
      </w:r>
      <w:r w:rsidRPr="00452359">
        <w:t>s larger and faster than even the dot</w:t>
      </w:r>
      <w:r w:rsidR="009A7FA4">
        <w:t>-</w:t>
      </w:r>
      <w:r w:rsidRPr="00452359">
        <w:t>com era.</w:t>
      </w:r>
      <w:r w:rsidRPr="00452359">
        <w:rPr>
          <w:vertAlign w:val="superscript"/>
        </w:rPr>
        <w:footnoteReference w:id="2"/>
      </w:r>
    </w:p>
    <w:p w14:paraId="6A5C2196" w14:textId="77777777" w:rsidR="00452359" w:rsidRPr="00B8433C" w:rsidRDefault="00452359" w:rsidP="00452359">
      <w:pPr>
        <w:pStyle w:val="BodyTextMain"/>
        <w:rPr>
          <w:sz w:val="18"/>
          <w:szCs w:val="18"/>
        </w:rPr>
      </w:pPr>
    </w:p>
    <w:p w14:paraId="6B817572" w14:textId="77777777" w:rsidR="00452359" w:rsidRPr="00B8433C" w:rsidRDefault="00452359" w:rsidP="00452359">
      <w:pPr>
        <w:pStyle w:val="BodyTextMain"/>
        <w:rPr>
          <w:sz w:val="18"/>
          <w:szCs w:val="18"/>
        </w:rPr>
      </w:pPr>
    </w:p>
    <w:p w14:paraId="60837D37" w14:textId="48899772" w:rsidR="00452359" w:rsidRPr="00452359" w:rsidRDefault="00452359" w:rsidP="00452359">
      <w:pPr>
        <w:pStyle w:val="Casehead1"/>
      </w:pPr>
      <w:r w:rsidRPr="00452359">
        <w:t>A LIFE OF CRIME</w:t>
      </w:r>
      <w:r w:rsidR="009E758F">
        <w:t>?</w:t>
      </w:r>
    </w:p>
    <w:p w14:paraId="2F6788EA" w14:textId="77777777" w:rsidR="00452359" w:rsidRPr="00B8433C" w:rsidRDefault="00452359" w:rsidP="00452359">
      <w:pPr>
        <w:pStyle w:val="BodyTextMain"/>
        <w:rPr>
          <w:sz w:val="18"/>
          <w:szCs w:val="18"/>
        </w:rPr>
      </w:pPr>
    </w:p>
    <w:p w14:paraId="31FC3BFF" w14:textId="34CDBBB0" w:rsidR="00452359" w:rsidRPr="00452359" w:rsidRDefault="00452359" w:rsidP="00452359">
      <w:pPr>
        <w:pStyle w:val="BodyTextMain"/>
      </w:pPr>
      <w:r w:rsidRPr="00452359">
        <w:t>While the U.S. Constitution grant</w:t>
      </w:r>
      <w:r w:rsidR="00EC4DE9">
        <w:t>ed</w:t>
      </w:r>
      <w:r w:rsidRPr="00452359">
        <w:t xml:space="preserve"> sweeping powers to states, it </w:t>
      </w:r>
      <w:r w:rsidR="00EC4DE9">
        <w:t xml:space="preserve">also </w:t>
      </w:r>
      <w:r w:rsidRPr="00452359">
        <w:t>granted Congress powers under the Commerce Clause (</w:t>
      </w:r>
      <w:r w:rsidRPr="00452359">
        <w:rPr>
          <w:shd w:val="clear" w:color="auto" w:fill="FFFFFF"/>
        </w:rPr>
        <w:t>Article 1, Section 8, Clause 3) “to regulate commerce with foreign nations, and among the several states, and with the Indian tribes.”</w:t>
      </w:r>
      <w:r w:rsidRPr="00452359">
        <w:rPr>
          <w:vertAlign w:val="superscript"/>
        </w:rPr>
        <w:footnoteReference w:id="3"/>
      </w:r>
    </w:p>
    <w:p w14:paraId="349667F3" w14:textId="77777777" w:rsidR="00452359" w:rsidRPr="00B8433C" w:rsidRDefault="00452359" w:rsidP="00452359">
      <w:pPr>
        <w:pStyle w:val="BodyTextMain"/>
        <w:rPr>
          <w:sz w:val="18"/>
          <w:szCs w:val="18"/>
        </w:rPr>
      </w:pPr>
    </w:p>
    <w:p w14:paraId="091EA59B" w14:textId="7075AAD4" w:rsidR="00452359" w:rsidRPr="00452359" w:rsidRDefault="00452359" w:rsidP="00452359">
      <w:pPr>
        <w:pStyle w:val="BodyTextMain"/>
      </w:pPr>
      <w:r w:rsidRPr="00452359">
        <w:t>Complicating Mountjoy’s</w:t>
      </w:r>
      <w:r w:rsidR="00EC4DE9">
        <w:t>—</w:t>
      </w:r>
      <w:r w:rsidRPr="00452359">
        <w:t>and the entire marijuana industry’s</w:t>
      </w:r>
      <w:r w:rsidR="00EC4DE9">
        <w:t>—</w:t>
      </w:r>
      <w:r w:rsidRPr="00452359">
        <w:t xml:space="preserve">growth was the </w:t>
      </w:r>
      <w:r w:rsidRPr="00EC10D4">
        <w:rPr>
          <w:i/>
        </w:rPr>
        <w:t>Controlled Substance Act</w:t>
      </w:r>
      <w:r w:rsidRPr="00452359">
        <w:t xml:space="preserve"> (CSA)</w:t>
      </w:r>
      <w:r w:rsidR="003C74A0">
        <w:t xml:space="preserve">. </w:t>
      </w:r>
      <w:r w:rsidR="00255F52">
        <w:t>In 2016 and 2017</w:t>
      </w:r>
      <w:r w:rsidR="003C74A0">
        <w:t xml:space="preserve"> the CSA</w:t>
      </w:r>
      <w:r w:rsidR="00D31A0B">
        <w:t xml:space="preserve"> listed</w:t>
      </w:r>
      <w:r w:rsidRPr="00452359">
        <w:t xml:space="preserve"> marijuana next to heroin as a Schedule</w:t>
      </w:r>
      <w:r w:rsidR="00F7127F">
        <w:t xml:space="preserve"> I controlled substance having “</w:t>
      </w:r>
      <w:r w:rsidRPr="00452359">
        <w:t>a high potential for abuse,</w:t>
      </w:r>
      <w:r w:rsidR="00FB023B">
        <w:t>”</w:t>
      </w:r>
      <w:r w:rsidR="00D31A0B">
        <w:t xml:space="preserve"> </w:t>
      </w:r>
      <w:r w:rsidR="00FB023B">
        <w:t>“</w:t>
      </w:r>
      <w:r w:rsidRPr="00452359">
        <w:t>no currently accepted medical use in treatment</w:t>
      </w:r>
      <w:r w:rsidR="00D31A0B">
        <w:t>,</w:t>
      </w:r>
      <w:r w:rsidR="00FB023B">
        <w:t xml:space="preserve">” </w:t>
      </w:r>
      <w:r w:rsidRPr="00452359">
        <w:t xml:space="preserve">and </w:t>
      </w:r>
      <w:r w:rsidR="00FB023B">
        <w:t>“</w:t>
      </w:r>
      <w:r w:rsidRPr="00452359">
        <w:t>a lack of accepted safety for use</w:t>
      </w:r>
      <w:r w:rsidR="00D31A0B">
        <w:t>.</w:t>
      </w:r>
      <w:r w:rsidR="00F7127F">
        <w:t>”</w:t>
      </w:r>
      <w:r w:rsidRPr="00452359">
        <w:rPr>
          <w:vertAlign w:val="superscript"/>
        </w:rPr>
        <w:footnoteReference w:id="4"/>
      </w:r>
      <w:r w:rsidR="00D31A0B">
        <w:t xml:space="preserve"> The </w:t>
      </w:r>
      <w:r w:rsidR="002442B4">
        <w:t>CSA</w:t>
      </w:r>
      <w:r w:rsidR="00D31A0B">
        <w:t xml:space="preserve"> prohibited</w:t>
      </w:r>
      <w:r w:rsidRPr="00452359">
        <w:t xml:space="preserve"> </w:t>
      </w:r>
      <w:r w:rsidR="00717199">
        <w:t xml:space="preserve">the </w:t>
      </w:r>
      <w:r w:rsidRPr="00452359">
        <w:t>manufacture, distribution, dispensation</w:t>
      </w:r>
      <w:r w:rsidR="00FB023B">
        <w:t>,</w:t>
      </w:r>
      <w:r w:rsidRPr="00452359">
        <w:t xml:space="preserve"> and possess</w:t>
      </w:r>
      <w:r w:rsidR="00FB023B">
        <w:t>ion</w:t>
      </w:r>
      <w:r w:rsidR="00717199">
        <w:t xml:space="preserve"> of marijuana</w:t>
      </w:r>
      <w:r w:rsidR="00FB023B">
        <w:t>. P</w:t>
      </w:r>
      <w:r w:rsidRPr="00452359">
        <w:t>ursuant to the U.S. Constitution</w:t>
      </w:r>
      <w:r w:rsidR="00FB023B">
        <w:t>’</w:t>
      </w:r>
      <w:r w:rsidRPr="00452359">
        <w:t>s Supremacy Clause, state laws conflicti</w:t>
      </w:r>
      <w:r w:rsidR="00D31A0B">
        <w:t>ng with federal law were</w:t>
      </w:r>
      <w:r w:rsidRPr="00452359">
        <w:t xml:space="preserve"> generally preempted and void.</w:t>
      </w:r>
      <w:r w:rsidRPr="00452359">
        <w:rPr>
          <w:vertAlign w:val="superscript"/>
        </w:rPr>
        <w:footnoteReference w:id="5"/>
      </w:r>
    </w:p>
    <w:p w14:paraId="77C3D3FE" w14:textId="77777777" w:rsidR="00452359" w:rsidRPr="00B8433C" w:rsidRDefault="00452359" w:rsidP="00452359">
      <w:pPr>
        <w:pStyle w:val="BodyTextMain"/>
        <w:rPr>
          <w:sz w:val="18"/>
          <w:szCs w:val="18"/>
        </w:rPr>
      </w:pPr>
    </w:p>
    <w:p w14:paraId="179871B6" w14:textId="072D21A9" w:rsidR="00455D0D" w:rsidRPr="007A4480" w:rsidRDefault="00452359" w:rsidP="00452359">
      <w:pPr>
        <w:pStyle w:val="BodyTextMain"/>
        <w:rPr>
          <w:spacing w:val="-2"/>
          <w:kern w:val="22"/>
        </w:rPr>
      </w:pPr>
      <w:r w:rsidRPr="007A4480">
        <w:rPr>
          <w:spacing w:val="-2"/>
          <w:kern w:val="22"/>
        </w:rPr>
        <w:t>As states moved to formally and informally decriminalize some marijuana use, the federal government weighed in. In a memorandum dated August 29, 2013</w:t>
      </w:r>
      <w:r w:rsidR="00797BA6" w:rsidRPr="007A4480">
        <w:rPr>
          <w:spacing w:val="-2"/>
          <w:kern w:val="22"/>
        </w:rPr>
        <w:t xml:space="preserve"> (the “Cole Memorandum”)</w:t>
      </w:r>
      <w:r w:rsidRPr="007A4480">
        <w:rPr>
          <w:spacing w:val="-2"/>
          <w:kern w:val="22"/>
        </w:rPr>
        <w:t>, Deputy Attorney General James M. Cole wrote</w:t>
      </w:r>
      <w:r w:rsidR="00D31A0B" w:rsidRPr="007A4480">
        <w:rPr>
          <w:spacing w:val="-2"/>
          <w:kern w:val="22"/>
        </w:rPr>
        <w:t xml:space="preserve"> that while marijuana remained</w:t>
      </w:r>
      <w:r w:rsidRPr="007A4480">
        <w:rPr>
          <w:spacing w:val="-2"/>
          <w:kern w:val="22"/>
        </w:rPr>
        <w:t xml:space="preserve"> illegal under the CSA, the Department of Justice would focus resources on “most significant threats in the most effective, consistent, and rational way</w:t>
      </w:r>
      <w:r w:rsidR="00861338" w:rsidRPr="007A4480">
        <w:rPr>
          <w:spacing w:val="-2"/>
          <w:kern w:val="22"/>
        </w:rPr>
        <w:t>.”</w:t>
      </w:r>
      <w:r w:rsidRPr="007A4480">
        <w:rPr>
          <w:spacing w:val="-2"/>
          <w:kern w:val="22"/>
        </w:rPr>
        <w:t xml:space="preserve"> </w:t>
      </w:r>
    </w:p>
    <w:p w14:paraId="49DC39F5" w14:textId="77777777" w:rsidR="00455D0D" w:rsidRPr="00B8433C" w:rsidRDefault="00455D0D" w:rsidP="00452359">
      <w:pPr>
        <w:pStyle w:val="BodyTextMain"/>
        <w:rPr>
          <w:sz w:val="18"/>
          <w:szCs w:val="18"/>
        </w:rPr>
      </w:pPr>
    </w:p>
    <w:p w14:paraId="02A230FE" w14:textId="37086A91" w:rsidR="00452359" w:rsidRPr="00452359" w:rsidRDefault="00452359" w:rsidP="00EC10D4">
      <w:pPr>
        <w:pStyle w:val="BodyTextMain"/>
      </w:pPr>
      <w:r w:rsidRPr="00452359">
        <w:t>Cole’s enforcement priorities (“the eight p</w:t>
      </w:r>
      <w:r w:rsidR="00861338">
        <w:t>reventions”) were:</w:t>
      </w:r>
      <w:r w:rsidR="00455D0D">
        <w:t xml:space="preserve"> </w:t>
      </w:r>
      <w:r w:rsidR="00516673">
        <w:t>d</w:t>
      </w:r>
      <w:r w:rsidRPr="00452359">
        <w:t>istribution of marijuana to minors</w:t>
      </w:r>
      <w:r w:rsidR="00516673">
        <w:t>; m</w:t>
      </w:r>
      <w:r w:rsidRPr="00452359">
        <w:t>arijuana sale revenue going to criminal enterprises, gangs, and cartels</w:t>
      </w:r>
      <w:r w:rsidR="00516673">
        <w:t>; d</w:t>
      </w:r>
      <w:r w:rsidRPr="00452359">
        <w:t xml:space="preserve">iversion of marijuana from states where it </w:t>
      </w:r>
      <w:r w:rsidR="00167B1C">
        <w:t>was</w:t>
      </w:r>
      <w:r w:rsidRPr="00452359">
        <w:t xml:space="preserve"> legal under state law in some form to other states</w:t>
      </w:r>
      <w:r w:rsidR="00516673">
        <w:t>; s</w:t>
      </w:r>
      <w:r w:rsidRPr="00452359">
        <w:t>tate-authorized marijuana activity from being used as a cover or pretext for trafficking of other illegal drugs or other illegal activity</w:t>
      </w:r>
      <w:r w:rsidR="00516673">
        <w:t>; v</w:t>
      </w:r>
      <w:r w:rsidRPr="00452359">
        <w:t>iolence and use of firearms in marijuana</w:t>
      </w:r>
      <w:r w:rsidR="00717199">
        <w:t>’</w:t>
      </w:r>
      <w:r w:rsidRPr="00452359">
        <w:t>s cultivation and distribution</w:t>
      </w:r>
      <w:r w:rsidR="00516673">
        <w:t>; d</w:t>
      </w:r>
      <w:r w:rsidRPr="00452359">
        <w:t>rugged driving and exacerbation of other adverse public health consequences associated with marijuana use</w:t>
      </w:r>
      <w:r w:rsidR="00516673">
        <w:t>; g</w:t>
      </w:r>
      <w:r w:rsidRPr="00452359">
        <w:t xml:space="preserve">rowing of marijuana on </w:t>
      </w:r>
      <w:r w:rsidRPr="00452359">
        <w:lastRenderedPageBreak/>
        <w:t>public lands</w:t>
      </w:r>
      <w:r w:rsidR="00E7198B">
        <w:t>,</w:t>
      </w:r>
      <w:r w:rsidRPr="00452359">
        <w:t xml:space="preserve"> and attendant public safety and environmental dangers posed by marijuana production on public lands</w:t>
      </w:r>
      <w:r w:rsidR="00516673">
        <w:t>; and m</w:t>
      </w:r>
      <w:r w:rsidRPr="00452359">
        <w:t>arijuana possession or use on federal property.</w:t>
      </w:r>
      <w:r w:rsidRPr="00452359">
        <w:rPr>
          <w:vertAlign w:val="superscript"/>
        </w:rPr>
        <w:footnoteReference w:id="6"/>
      </w:r>
    </w:p>
    <w:p w14:paraId="233E3CAB" w14:textId="77777777" w:rsidR="00452359" w:rsidRPr="00B8433C" w:rsidRDefault="00452359" w:rsidP="00452359">
      <w:pPr>
        <w:pStyle w:val="BodyTextMain"/>
        <w:rPr>
          <w:sz w:val="18"/>
          <w:szCs w:val="18"/>
        </w:rPr>
      </w:pPr>
    </w:p>
    <w:p w14:paraId="25AA2F09" w14:textId="1691C527" w:rsidR="00452359" w:rsidRPr="00452359" w:rsidRDefault="00452359" w:rsidP="00452359">
      <w:pPr>
        <w:pStyle w:val="BodyTextMain"/>
      </w:pPr>
      <w:r w:rsidRPr="00452359">
        <w:t>While comforting, Alex knew this memorandum was possibly not as long lasting as a formal piece of legislation passed by Congress and signed by the Presid</w:t>
      </w:r>
      <w:bookmarkStart w:id="0" w:name="_GoBack"/>
      <w:bookmarkEnd w:id="0"/>
      <w:r w:rsidRPr="00452359">
        <w:t>ent. A new U.S. Attorney General could simply tear up the Cole Memorandum.</w:t>
      </w:r>
      <w:r w:rsidR="00F7127F">
        <w:t xml:space="preserve"> </w:t>
      </w:r>
      <w:r w:rsidRPr="00452359">
        <w:t>A</w:t>
      </w:r>
      <w:r w:rsidR="0090370A">
        <w:t>nother</w:t>
      </w:r>
      <w:r w:rsidR="00797BA6">
        <w:t xml:space="preserve"> </w:t>
      </w:r>
      <w:r w:rsidRPr="00452359">
        <w:t>problem was the banking industry, which was highly regulated at the federal level and tended to be highly risk averse. Because of the CSA, providing financial services to a cannabis-related business would result in compliance risk and costs that most banks would simply refuse despite the opportunity for a return. The Department of the Treasury</w:t>
      </w:r>
      <w:r w:rsidR="00B00685">
        <w:t>’</w:t>
      </w:r>
      <w:r w:rsidRPr="00452359">
        <w:t>s Financial Cri</w:t>
      </w:r>
      <w:r w:rsidR="00F7127F">
        <w:t>mes Enforcement Network</w:t>
      </w:r>
      <w:r w:rsidRPr="00452359">
        <w:t xml:space="preserve"> Guidance compounded compliance costs by requiring that a bank providing financial services to a cannabis-related business file suspicious activity reports.</w:t>
      </w:r>
      <w:r w:rsidRPr="00452359">
        <w:rPr>
          <w:vertAlign w:val="superscript"/>
        </w:rPr>
        <w:footnoteReference w:id="7"/>
      </w:r>
    </w:p>
    <w:p w14:paraId="0CDB3E9F" w14:textId="77777777" w:rsidR="00452359" w:rsidRPr="00B8433C" w:rsidRDefault="00452359" w:rsidP="00452359">
      <w:pPr>
        <w:pStyle w:val="BodyTextMain"/>
        <w:rPr>
          <w:sz w:val="18"/>
          <w:szCs w:val="18"/>
        </w:rPr>
      </w:pPr>
    </w:p>
    <w:p w14:paraId="51FDFEC7" w14:textId="23515BD9" w:rsidR="00452359" w:rsidRPr="00452359" w:rsidRDefault="00452359" w:rsidP="00452359">
      <w:pPr>
        <w:pStyle w:val="BodyTextMain"/>
      </w:pPr>
      <w:r w:rsidRPr="00452359">
        <w:t>The challenge of being in the cannabis business would</w:t>
      </w:r>
      <w:r w:rsidR="0090370A">
        <w:t xml:space="preserve"> not</w:t>
      </w:r>
      <w:r w:rsidRPr="00452359">
        <w:t xml:space="preserve"> end for Alex</w:t>
      </w:r>
      <w:r w:rsidR="00717199">
        <w:t>,</w:t>
      </w:r>
      <w:r w:rsidRPr="00452359">
        <w:t xml:space="preserve"> even with legalization at the federal level. Unlike with cigarette</w:t>
      </w:r>
      <w:r w:rsidR="00B00685">
        <w:t>s</w:t>
      </w:r>
      <w:r w:rsidRPr="00452359">
        <w:t xml:space="preserve"> and alcohol, all 50 states could and likely would implement their own standards for packaging. This decentralization was already present. Packaging requirements in Colorado, the nation’s largest adult-use market and second-biggest medical cannabis market, included that the product </w:t>
      </w:r>
      <w:r w:rsidR="0090370A">
        <w:t>had to</w:t>
      </w:r>
      <w:r w:rsidRPr="00452359">
        <w:t xml:space="preserve"> be placed in a child-resistant container or that the container </w:t>
      </w:r>
      <w:r w:rsidR="0090370A">
        <w:t>had to</w:t>
      </w:r>
      <w:r w:rsidRPr="00452359">
        <w:t xml:space="preserve"> be placed in a child-resistant exit package. Washington </w:t>
      </w:r>
      <w:r w:rsidR="00B00685">
        <w:t>s</w:t>
      </w:r>
      <w:r w:rsidRPr="00452359">
        <w:t>tate required that prior to offering items for sale, all marijuana-infused products, labels</w:t>
      </w:r>
      <w:r w:rsidR="00B00685">
        <w:t>,</w:t>
      </w:r>
      <w:r w:rsidRPr="00452359">
        <w:t xml:space="preserve"> and packaging be approved by the agency charged with running its marijuana progra</w:t>
      </w:r>
      <w:r w:rsidR="00717199">
        <w:t>m—</w:t>
      </w:r>
      <w:r w:rsidRPr="00452359">
        <w:t>the</w:t>
      </w:r>
      <w:r w:rsidR="00717199">
        <w:t xml:space="preserve"> </w:t>
      </w:r>
      <w:r w:rsidRPr="00452359">
        <w:t>Liquor Control Board. Nevada</w:t>
      </w:r>
      <w:r w:rsidR="00B00685">
        <w:t>’</w:t>
      </w:r>
      <w:r w:rsidRPr="00452359">
        <w:t xml:space="preserve">s packaging regulations required that any container or packaging containing usable marijuana, edible marijuana products, or marijuana-infused products </w:t>
      </w:r>
      <w:r w:rsidR="0090370A">
        <w:t>had to</w:t>
      </w:r>
      <w:r w:rsidRPr="00452359">
        <w:t xml:space="preserve"> protect the contents from contamination</w:t>
      </w:r>
      <w:r w:rsidR="00B00685">
        <w:t>,</w:t>
      </w:r>
      <w:r w:rsidRPr="00452359">
        <w:t xml:space="preserve"> and not impart any toxic or deleterious substance to the usable marijuana or marijuana product.</w:t>
      </w:r>
      <w:r w:rsidRPr="00452359">
        <w:rPr>
          <w:vertAlign w:val="superscript"/>
        </w:rPr>
        <w:footnoteReference w:id="8"/>
      </w:r>
    </w:p>
    <w:p w14:paraId="1823E7CB" w14:textId="77777777" w:rsidR="00452359" w:rsidRPr="00B8433C" w:rsidRDefault="00452359" w:rsidP="00452359">
      <w:pPr>
        <w:pStyle w:val="BodyTextMain"/>
        <w:rPr>
          <w:sz w:val="18"/>
          <w:szCs w:val="18"/>
        </w:rPr>
      </w:pPr>
    </w:p>
    <w:p w14:paraId="348025DF" w14:textId="47840A3D" w:rsidR="00452359" w:rsidRPr="00452359" w:rsidRDefault="00452359" w:rsidP="00452359">
      <w:pPr>
        <w:pStyle w:val="BodyTextMain"/>
      </w:pPr>
      <w:r w:rsidRPr="00452359">
        <w:t>As if being in the cannabis business in California was</w:t>
      </w:r>
      <w:r w:rsidR="0090370A">
        <w:t xml:space="preserve"> not</w:t>
      </w:r>
      <w:r w:rsidRPr="00452359">
        <w:t xml:space="preserve"> difficult enough with the myriad of state and local regulations, entering another state was challenging beyond the packaging requirements. </w:t>
      </w:r>
      <w:r w:rsidRPr="00452359">
        <w:rPr>
          <w:spacing w:val="-3"/>
        </w:rPr>
        <w:t>Companies were subject to changing laws and regulations in their home states and in the states in which they d</w:t>
      </w:r>
      <w:r w:rsidR="00B00685">
        <w:rPr>
          <w:spacing w:val="-3"/>
        </w:rPr>
        <w:t>id</w:t>
      </w:r>
      <w:r w:rsidRPr="00452359">
        <w:rPr>
          <w:spacing w:val="-3"/>
        </w:rPr>
        <w:t xml:space="preserve"> business. Since the legal cannabis industry was still in its infancy, </w:t>
      </w:r>
      <w:r w:rsidR="0090370A">
        <w:rPr>
          <w:spacing w:val="-3"/>
        </w:rPr>
        <w:t>Alex</w:t>
      </w:r>
      <w:r w:rsidRPr="00452359">
        <w:rPr>
          <w:spacing w:val="-3"/>
        </w:rPr>
        <w:t xml:space="preserve"> would have to try to anticipate new rules and how they might affect </w:t>
      </w:r>
      <w:r w:rsidR="00B00685">
        <w:rPr>
          <w:spacing w:val="-3"/>
        </w:rPr>
        <w:t>his</w:t>
      </w:r>
      <w:r w:rsidRPr="00452359">
        <w:rPr>
          <w:spacing w:val="-3"/>
        </w:rPr>
        <w:t xml:space="preserve"> business. Rapidly changing laws c</w:t>
      </w:r>
      <w:r w:rsidR="00B00685">
        <w:rPr>
          <w:spacing w:val="-3"/>
        </w:rPr>
        <w:t>ould</w:t>
      </w:r>
      <w:r w:rsidRPr="00452359">
        <w:rPr>
          <w:spacing w:val="-3"/>
        </w:rPr>
        <w:t xml:space="preserve"> create numerous expenses for a growing business and enable </w:t>
      </w:r>
      <w:r w:rsidRPr="00452359">
        <w:rPr>
          <w:rFonts w:eastAsia="Arial Unicode MS"/>
          <w:spacing w:val="-3"/>
        </w:rPr>
        <w:t>“</w:t>
      </w:r>
      <w:r w:rsidRPr="00452359">
        <w:rPr>
          <w:spacing w:val="-3"/>
        </w:rPr>
        <w:t>fast</w:t>
      </w:r>
      <w:r w:rsidR="00B00685">
        <w:rPr>
          <w:spacing w:val="-3"/>
        </w:rPr>
        <w:t xml:space="preserve"> </w:t>
      </w:r>
      <w:r w:rsidRPr="00452359">
        <w:rPr>
          <w:spacing w:val="-3"/>
        </w:rPr>
        <w:t>followers</w:t>
      </w:r>
      <w:r w:rsidRPr="00452359">
        <w:rPr>
          <w:rFonts w:eastAsia="Arial Unicode MS"/>
          <w:spacing w:val="-3"/>
        </w:rPr>
        <w:t>”</w:t>
      </w:r>
      <w:r w:rsidRPr="00452359">
        <w:rPr>
          <w:spacing w:val="-3"/>
        </w:rPr>
        <w:t xml:space="preserve"> to gain a competitive advantage by learning from the early entrant</w:t>
      </w:r>
      <w:r w:rsidRPr="00452359">
        <w:rPr>
          <w:rFonts w:eastAsia="Arial Unicode MS"/>
          <w:spacing w:val="-3"/>
        </w:rPr>
        <w:t>’</w:t>
      </w:r>
      <w:r w:rsidR="00F7127F">
        <w:rPr>
          <w:spacing w:val="-3"/>
        </w:rPr>
        <w:t xml:space="preserve">s mistakes. </w:t>
      </w:r>
      <w:r w:rsidRPr="00452359">
        <w:rPr>
          <w:spacing w:val="-3"/>
        </w:rPr>
        <w:t>Increased regulatory compliance costs could result in lower gross margins or higher retail prices, or both, while competition from the black market loomed.</w:t>
      </w:r>
    </w:p>
    <w:p w14:paraId="3339AEA9" w14:textId="77777777" w:rsidR="00F7127F" w:rsidRPr="00B8433C" w:rsidRDefault="00F7127F" w:rsidP="00452359">
      <w:pPr>
        <w:pStyle w:val="BodyTextMain"/>
        <w:rPr>
          <w:spacing w:val="-3"/>
          <w:sz w:val="18"/>
          <w:szCs w:val="18"/>
        </w:rPr>
      </w:pPr>
    </w:p>
    <w:p w14:paraId="46EE4A48" w14:textId="7A153407" w:rsidR="00452359" w:rsidRPr="00B8433C" w:rsidRDefault="00F7127F" w:rsidP="00452359">
      <w:pPr>
        <w:pStyle w:val="BodyTextMain"/>
        <w:rPr>
          <w:spacing w:val="-6"/>
          <w:kern w:val="22"/>
        </w:rPr>
      </w:pPr>
      <w:r w:rsidRPr="00B8433C">
        <w:rPr>
          <w:spacing w:val="-6"/>
          <w:kern w:val="22"/>
        </w:rPr>
        <w:t>Furthermore,</w:t>
      </w:r>
      <w:r w:rsidR="00452359" w:rsidRPr="00B8433C">
        <w:rPr>
          <w:spacing w:val="-6"/>
          <w:kern w:val="22"/>
        </w:rPr>
        <w:t xml:space="preserve"> not all </w:t>
      </w:r>
      <w:r w:rsidRPr="00B8433C">
        <w:rPr>
          <w:spacing w:val="-6"/>
          <w:kern w:val="22"/>
        </w:rPr>
        <w:t xml:space="preserve">of </w:t>
      </w:r>
      <w:r w:rsidR="00452359" w:rsidRPr="00B8433C">
        <w:rPr>
          <w:spacing w:val="-6"/>
          <w:kern w:val="22"/>
        </w:rPr>
        <w:t>those cost</w:t>
      </w:r>
      <w:r w:rsidRPr="00B8433C">
        <w:rPr>
          <w:spacing w:val="-6"/>
          <w:kern w:val="22"/>
        </w:rPr>
        <w:t>s</w:t>
      </w:r>
      <w:r w:rsidR="00452359" w:rsidRPr="00B8433C">
        <w:rPr>
          <w:spacing w:val="-6"/>
          <w:kern w:val="22"/>
        </w:rPr>
        <w:t xml:space="preserve"> would be deductible as they would in other businesses. Except for </w:t>
      </w:r>
      <w:r w:rsidR="00452359" w:rsidRPr="00B8433C">
        <w:rPr>
          <w:rFonts w:eastAsia="Arial Unicode MS"/>
          <w:spacing w:val="-6"/>
          <w:kern w:val="22"/>
        </w:rPr>
        <w:t>“</w:t>
      </w:r>
      <w:r w:rsidR="00452359" w:rsidRPr="00B8433C">
        <w:rPr>
          <w:spacing w:val="-6"/>
          <w:kern w:val="22"/>
        </w:rPr>
        <w:t>cost of goods sold,</w:t>
      </w:r>
      <w:r w:rsidR="00452359" w:rsidRPr="00B8433C">
        <w:rPr>
          <w:rFonts w:eastAsia="Arial Unicode MS"/>
          <w:spacing w:val="-6"/>
          <w:kern w:val="22"/>
        </w:rPr>
        <w:t>”</w:t>
      </w:r>
      <w:r w:rsidR="00452359" w:rsidRPr="00B8433C">
        <w:rPr>
          <w:spacing w:val="-6"/>
          <w:kern w:val="22"/>
        </w:rPr>
        <w:t xml:space="preserve"> Section 280E of the Internal Revenue Code prohibit</w:t>
      </w:r>
      <w:r w:rsidR="00B00685" w:rsidRPr="00B8433C">
        <w:rPr>
          <w:spacing w:val="-6"/>
          <w:kern w:val="22"/>
        </w:rPr>
        <w:t>ed</w:t>
      </w:r>
      <w:r w:rsidR="00452359" w:rsidRPr="00B8433C">
        <w:rPr>
          <w:spacing w:val="-6"/>
          <w:kern w:val="22"/>
        </w:rPr>
        <w:t xml:space="preserve"> a marijuana business from taking tax deductions for numerous ordinary and necessary business expenses.</w:t>
      </w:r>
      <w:r w:rsidRPr="00B8433C">
        <w:rPr>
          <w:spacing w:val="-6"/>
          <w:kern w:val="22"/>
        </w:rPr>
        <w:t xml:space="preserve"> Also</w:t>
      </w:r>
      <w:r w:rsidR="00452359" w:rsidRPr="00B8433C">
        <w:rPr>
          <w:spacing w:val="-6"/>
          <w:kern w:val="22"/>
        </w:rPr>
        <w:t>, insurance law</w:t>
      </w:r>
      <w:r w:rsidR="00717199" w:rsidRPr="00B8433C">
        <w:rPr>
          <w:spacing w:val="-6"/>
          <w:kern w:val="22"/>
        </w:rPr>
        <w:t>s</w:t>
      </w:r>
      <w:r w:rsidR="00452359" w:rsidRPr="00B8433C">
        <w:rPr>
          <w:spacing w:val="-6"/>
          <w:kern w:val="22"/>
        </w:rPr>
        <w:t xml:space="preserve"> for marijuana-related risks </w:t>
      </w:r>
      <w:r w:rsidR="00B00685" w:rsidRPr="00B8433C">
        <w:rPr>
          <w:spacing w:val="-6"/>
          <w:kern w:val="22"/>
        </w:rPr>
        <w:t>were</w:t>
      </w:r>
      <w:r w:rsidR="00452359" w:rsidRPr="00B8433C">
        <w:rPr>
          <w:spacing w:val="-6"/>
          <w:kern w:val="22"/>
        </w:rPr>
        <w:t xml:space="preserve"> not well</w:t>
      </w:r>
      <w:r w:rsidR="00B00685" w:rsidRPr="00B8433C">
        <w:rPr>
          <w:spacing w:val="-6"/>
          <w:kern w:val="22"/>
        </w:rPr>
        <w:t>-</w:t>
      </w:r>
      <w:r w:rsidR="00452359" w:rsidRPr="00B8433C">
        <w:rPr>
          <w:spacing w:val="-6"/>
          <w:kern w:val="22"/>
        </w:rPr>
        <w:t>developed</w:t>
      </w:r>
      <w:r w:rsidR="0090370A" w:rsidRPr="00B8433C">
        <w:rPr>
          <w:spacing w:val="-6"/>
          <w:kern w:val="22"/>
        </w:rPr>
        <w:t>,</w:t>
      </w:r>
      <w:r w:rsidR="00452359" w:rsidRPr="00B8433C">
        <w:rPr>
          <w:spacing w:val="-6"/>
          <w:kern w:val="22"/>
        </w:rPr>
        <w:t xml:space="preserve"> and common coverages m</w:t>
      </w:r>
      <w:r w:rsidR="00B00685" w:rsidRPr="00B8433C">
        <w:rPr>
          <w:spacing w:val="-6"/>
          <w:kern w:val="22"/>
        </w:rPr>
        <w:t>ight</w:t>
      </w:r>
      <w:r w:rsidR="00452359" w:rsidRPr="00B8433C">
        <w:rPr>
          <w:spacing w:val="-6"/>
          <w:kern w:val="22"/>
        </w:rPr>
        <w:t xml:space="preserve"> not be available to Mountjoy</w:t>
      </w:r>
      <w:r w:rsidR="00861338" w:rsidRPr="00B8433C">
        <w:rPr>
          <w:spacing w:val="-6"/>
          <w:kern w:val="22"/>
        </w:rPr>
        <w:t>.</w:t>
      </w:r>
      <w:r w:rsidR="00452359" w:rsidRPr="00B8433C">
        <w:rPr>
          <w:spacing w:val="-6"/>
          <w:kern w:val="22"/>
        </w:rPr>
        <w:t xml:space="preserve"> As with any product manufacturer, Mountjoy was subject to the risk of product liability claims</w:t>
      </w:r>
      <w:r w:rsidR="00B00685" w:rsidRPr="00B8433C">
        <w:rPr>
          <w:spacing w:val="-6"/>
          <w:kern w:val="22"/>
        </w:rPr>
        <w:t>. T</w:t>
      </w:r>
      <w:r w:rsidR="00452359" w:rsidRPr="00B8433C">
        <w:rPr>
          <w:spacing w:val="-6"/>
          <w:kern w:val="22"/>
        </w:rPr>
        <w:t>he loss of any such claim in excess of insurance coverage could have a material adverse effect on Mountjoy’s business and financial condition.</w:t>
      </w:r>
    </w:p>
    <w:p w14:paraId="3D273810" w14:textId="77777777" w:rsidR="00B8433C" w:rsidRPr="00B8433C" w:rsidRDefault="00B8433C" w:rsidP="00452359">
      <w:pPr>
        <w:pStyle w:val="BodyTextMain"/>
        <w:rPr>
          <w:spacing w:val="-3"/>
          <w:sz w:val="18"/>
          <w:szCs w:val="18"/>
        </w:rPr>
      </w:pPr>
    </w:p>
    <w:p w14:paraId="249E8213" w14:textId="77777777" w:rsidR="00B8433C" w:rsidRPr="00B8433C" w:rsidRDefault="00B8433C" w:rsidP="00452359">
      <w:pPr>
        <w:pStyle w:val="BodyTextMain"/>
        <w:rPr>
          <w:spacing w:val="-3"/>
          <w:sz w:val="16"/>
          <w:szCs w:val="16"/>
        </w:rPr>
      </w:pPr>
    </w:p>
    <w:p w14:paraId="468BB840" w14:textId="77777777" w:rsidR="00452359" w:rsidRPr="00452359" w:rsidRDefault="00452359" w:rsidP="00452359">
      <w:pPr>
        <w:pStyle w:val="Casehead1"/>
      </w:pPr>
      <w:r w:rsidRPr="00452359">
        <w:t>BOTTLING A LIFESTYLE</w:t>
      </w:r>
    </w:p>
    <w:p w14:paraId="792850CE" w14:textId="77777777" w:rsidR="00452359" w:rsidRPr="00B8433C" w:rsidRDefault="00452359" w:rsidP="00452359">
      <w:pPr>
        <w:pStyle w:val="BodyTextMain"/>
        <w:rPr>
          <w:sz w:val="16"/>
          <w:szCs w:val="16"/>
        </w:rPr>
      </w:pPr>
    </w:p>
    <w:p w14:paraId="1AB0DBB6" w14:textId="16175EE5" w:rsidR="00452359" w:rsidRPr="00452359" w:rsidRDefault="00452359" w:rsidP="00452359">
      <w:pPr>
        <w:pStyle w:val="BodyTextMain"/>
      </w:pPr>
      <w:r w:rsidRPr="00452359">
        <w:t>Alex set out to develop the product category as much as the Mountjoy brand itself. He knew some investors and other</w:t>
      </w:r>
      <w:r w:rsidR="00BD3149">
        <w:t xml:space="preserve"> people</w:t>
      </w:r>
      <w:r w:rsidRPr="00452359">
        <w:t xml:space="preserve"> would equate consum</w:t>
      </w:r>
      <w:r w:rsidR="003930A1">
        <w:t>ption of</w:t>
      </w:r>
      <w:r w:rsidR="00682ED7">
        <w:t xml:space="preserve"> </w:t>
      </w:r>
      <w:r w:rsidRPr="00452359">
        <w:t>marijuana in any form with the drug</w:t>
      </w:r>
      <w:r w:rsidR="00717199">
        <w:t xml:space="preserve"> user</w:t>
      </w:r>
      <w:r w:rsidRPr="00452359">
        <w:t xml:space="preserve"> </w:t>
      </w:r>
      <w:r w:rsidRPr="00452359">
        <w:lastRenderedPageBreak/>
        <w:t xml:space="preserve">begging for money on the corner. </w:t>
      </w:r>
      <w:r w:rsidR="00BD3149">
        <w:t xml:space="preserve">However, </w:t>
      </w:r>
      <w:r w:rsidRPr="00452359">
        <w:t xml:space="preserve">Alex compared his product to a glass of wine, offering more of a relaxed feeling than a high. He envisioned it being consumed around the pool with friends, with cheese and crackers before a dinner party, or after a long run </w:t>
      </w:r>
      <w:r w:rsidR="00861338">
        <w:t>or some other kind of exercise.</w:t>
      </w:r>
    </w:p>
    <w:p w14:paraId="0DE985C0" w14:textId="77777777" w:rsidR="00452359" w:rsidRPr="000754A6" w:rsidRDefault="00452359" w:rsidP="00452359">
      <w:pPr>
        <w:pStyle w:val="BodyTextMain"/>
        <w:rPr>
          <w:sz w:val="18"/>
          <w:szCs w:val="18"/>
        </w:rPr>
      </w:pPr>
    </w:p>
    <w:p w14:paraId="52BCC5CE" w14:textId="32ED58A3" w:rsidR="00452359" w:rsidRPr="00452359" w:rsidRDefault="00452359" w:rsidP="00452359">
      <w:pPr>
        <w:pStyle w:val="BodyTextMain"/>
      </w:pPr>
      <w:r w:rsidRPr="00452359">
        <w:t>Alex believed that cannabis consumption was at a tipping point. Just as states had promoted marriage equality well ahead of federal rules and regulation, so too he thought was the case with cannabis. With legalization in the United States at over 50 per</w:t>
      </w:r>
      <w:r w:rsidR="00861338">
        <w:t xml:space="preserve"> </w:t>
      </w:r>
      <w:r w:rsidRPr="00452359">
        <w:t>cent of the states in 2016, he thought there would soon be pressure on the federal government to regulate cannabis similar to how</w:t>
      </w:r>
      <w:r w:rsidR="00BD3149">
        <w:t xml:space="preserve"> it </w:t>
      </w:r>
      <w:r w:rsidRPr="00452359">
        <w:t>regulated alcohol and cigarettes. States would</w:t>
      </w:r>
      <w:r w:rsidR="003930A1">
        <w:t xml:space="preserve"> not</w:t>
      </w:r>
      <w:r w:rsidRPr="00452359">
        <w:t xml:space="preserve"> have to legalize cannabis, but the federal government would</w:t>
      </w:r>
      <w:r w:rsidR="003930A1">
        <w:t xml:space="preserve"> not</w:t>
      </w:r>
      <w:r w:rsidRPr="00452359">
        <w:t xml:space="preserve"> prevent states that wanted to from doing so. </w:t>
      </w:r>
    </w:p>
    <w:p w14:paraId="2EFD4C60" w14:textId="77777777" w:rsidR="00452359" w:rsidRPr="000754A6" w:rsidRDefault="00452359" w:rsidP="00452359">
      <w:pPr>
        <w:pStyle w:val="BodyTextMain"/>
        <w:rPr>
          <w:sz w:val="18"/>
          <w:szCs w:val="18"/>
        </w:rPr>
      </w:pPr>
    </w:p>
    <w:p w14:paraId="4667BEDD" w14:textId="566E292C" w:rsidR="00452359" w:rsidRPr="000754A6" w:rsidRDefault="00452359" w:rsidP="00452359">
      <w:pPr>
        <w:pStyle w:val="BodyTextMain"/>
        <w:rPr>
          <w:color w:val="000000"/>
          <w:spacing w:val="-2"/>
          <w:kern w:val="22"/>
        </w:rPr>
      </w:pPr>
      <w:r w:rsidRPr="000754A6">
        <w:rPr>
          <w:color w:val="000000"/>
          <w:spacing w:val="-2"/>
          <w:kern w:val="22"/>
        </w:rPr>
        <w:t xml:space="preserve">Alex’s optimism was based on two developments that were getting a </w:t>
      </w:r>
      <w:r w:rsidR="003930A1">
        <w:rPr>
          <w:color w:val="000000"/>
          <w:spacing w:val="-2"/>
          <w:kern w:val="22"/>
        </w:rPr>
        <w:t>great deal</w:t>
      </w:r>
      <w:r w:rsidRPr="000754A6">
        <w:rPr>
          <w:color w:val="000000"/>
          <w:spacing w:val="-2"/>
          <w:kern w:val="22"/>
        </w:rPr>
        <w:t xml:space="preserve"> of news coverage all over the country: taxes and the opioid crisis. States, always under budgetary pressure, saw marijuana sales as a way to increase tax revenue. In Colorado, for example, “t</w:t>
      </w:r>
      <w:r w:rsidRPr="000754A6">
        <w:rPr>
          <w:color w:val="000000"/>
          <w:spacing w:val="-2"/>
          <w:kern w:val="22"/>
          <w:shd w:val="clear" w:color="auto" w:fill="FFFFFF"/>
        </w:rPr>
        <w:t>he state received nearly $200 million in marijuana tax revenue, whereas just a decade ago it was receiving zero.”</w:t>
      </w:r>
      <w:r w:rsidRPr="000754A6">
        <w:rPr>
          <w:color w:val="000000"/>
          <w:spacing w:val="-2"/>
          <w:kern w:val="22"/>
          <w:vertAlign w:val="superscript"/>
        </w:rPr>
        <w:footnoteReference w:id="9"/>
      </w:r>
      <w:r w:rsidRPr="000754A6">
        <w:rPr>
          <w:color w:val="000000"/>
          <w:spacing w:val="-2"/>
          <w:kern w:val="22"/>
        </w:rPr>
        <w:t xml:space="preserve"> In 2017, “</w:t>
      </w:r>
      <w:r w:rsidR="00485070">
        <w:rPr>
          <w:color w:val="000000"/>
          <w:spacing w:val="-2"/>
          <w:kern w:val="22"/>
        </w:rPr>
        <w:t>l</w:t>
      </w:r>
      <w:r w:rsidRPr="000754A6">
        <w:rPr>
          <w:color w:val="000000"/>
          <w:spacing w:val="-2"/>
          <w:kern w:val="22"/>
          <w:shd w:val="clear" w:color="auto" w:fill="FFFFFF"/>
        </w:rPr>
        <w:t>egal recreational marijuana sales in Nevada generated</w:t>
      </w:r>
      <w:r w:rsidR="00861338" w:rsidRPr="000754A6">
        <w:rPr>
          <w:color w:val="000000"/>
          <w:spacing w:val="-2"/>
          <w:kern w:val="22"/>
          <w:shd w:val="clear" w:color="auto" w:fill="FFFFFF"/>
        </w:rPr>
        <w:t xml:space="preserve"> </w:t>
      </w:r>
      <w:hyperlink r:id="rId9" w:tgtFrame="_blank" w:history="1">
        <w:r w:rsidRPr="000754A6">
          <w:rPr>
            <w:color w:val="000000"/>
            <w:spacing w:val="-2"/>
            <w:kern w:val="22"/>
            <w:shd w:val="clear" w:color="auto" w:fill="FFFFFF"/>
          </w:rPr>
          <w:t>$3 million in sales</w:t>
        </w:r>
      </w:hyperlink>
      <w:r w:rsidRPr="000754A6">
        <w:rPr>
          <w:color w:val="000000"/>
          <w:spacing w:val="-2"/>
          <w:kern w:val="22"/>
        </w:rPr>
        <w:t xml:space="preserve"> </w:t>
      </w:r>
      <w:r w:rsidRPr="000754A6">
        <w:rPr>
          <w:color w:val="000000"/>
          <w:spacing w:val="-2"/>
          <w:kern w:val="22"/>
          <w:shd w:val="clear" w:color="auto" w:fill="FFFFFF"/>
        </w:rPr>
        <w:t>revenue and roughly $500,000 in tax revenue in their first four days, according to the Nevada Dispensary Association. That puts the state on track to pull in sales of $30 million by the next six months</w:t>
      </w:r>
      <w:r w:rsidR="00861338" w:rsidRPr="000754A6">
        <w:rPr>
          <w:color w:val="000000"/>
          <w:spacing w:val="-2"/>
          <w:kern w:val="22"/>
          <w:shd w:val="clear" w:color="auto" w:fill="FFFFFF"/>
        </w:rPr>
        <w:t>.</w:t>
      </w:r>
      <w:r w:rsidRPr="000754A6">
        <w:rPr>
          <w:color w:val="000000"/>
          <w:spacing w:val="-2"/>
          <w:kern w:val="22"/>
        </w:rPr>
        <w:t>”</w:t>
      </w:r>
      <w:r w:rsidRPr="000754A6">
        <w:rPr>
          <w:color w:val="000000"/>
          <w:spacing w:val="-2"/>
          <w:kern w:val="22"/>
          <w:vertAlign w:val="superscript"/>
        </w:rPr>
        <w:footnoteReference w:id="10"/>
      </w:r>
      <w:r w:rsidRPr="000754A6">
        <w:rPr>
          <w:color w:val="000000"/>
          <w:spacing w:val="-2"/>
          <w:kern w:val="22"/>
        </w:rPr>
        <w:t xml:space="preserve"> </w:t>
      </w:r>
      <w:r w:rsidR="00485070">
        <w:rPr>
          <w:color w:val="000000"/>
          <w:spacing w:val="-2"/>
          <w:kern w:val="22"/>
        </w:rPr>
        <w:t xml:space="preserve">Moreover, </w:t>
      </w:r>
      <w:r w:rsidRPr="000754A6">
        <w:rPr>
          <w:color w:val="000000"/>
          <w:spacing w:val="-2"/>
          <w:kern w:val="22"/>
        </w:rPr>
        <w:t xml:space="preserve">Washington </w:t>
      </w:r>
      <w:r w:rsidR="00485070">
        <w:rPr>
          <w:color w:val="000000"/>
          <w:spacing w:val="-2"/>
          <w:kern w:val="22"/>
        </w:rPr>
        <w:t xml:space="preserve">state </w:t>
      </w:r>
      <w:r w:rsidRPr="000754A6">
        <w:rPr>
          <w:color w:val="000000"/>
          <w:spacing w:val="-2"/>
          <w:kern w:val="22"/>
        </w:rPr>
        <w:t>“</w:t>
      </w:r>
      <w:r w:rsidRPr="000754A6">
        <w:rPr>
          <w:color w:val="000000"/>
          <w:spacing w:val="-2"/>
          <w:kern w:val="22"/>
          <w:shd w:val="clear" w:color="auto" w:fill="FFFFFF"/>
        </w:rPr>
        <w:t>expects to rake in about $730 million from sales of legalized marijuana over the next two years.”</w:t>
      </w:r>
      <w:r w:rsidRPr="000754A6">
        <w:rPr>
          <w:color w:val="000000"/>
          <w:spacing w:val="-2"/>
          <w:kern w:val="22"/>
          <w:shd w:val="clear" w:color="auto" w:fill="FFFFFF"/>
          <w:vertAlign w:val="superscript"/>
        </w:rPr>
        <w:footnoteReference w:id="11"/>
      </w:r>
    </w:p>
    <w:p w14:paraId="151202C6" w14:textId="77777777" w:rsidR="00452359" w:rsidRPr="000754A6" w:rsidRDefault="00452359" w:rsidP="00452359">
      <w:pPr>
        <w:pStyle w:val="BodyTextMain"/>
        <w:rPr>
          <w:sz w:val="18"/>
          <w:szCs w:val="18"/>
        </w:rPr>
      </w:pPr>
    </w:p>
    <w:p w14:paraId="6F011B47" w14:textId="24F0307D" w:rsidR="00452359" w:rsidRPr="000754A6" w:rsidRDefault="00452359" w:rsidP="00452359">
      <w:pPr>
        <w:pStyle w:val="BodyTextMain"/>
        <w:rPr>
          <w:spacing w:val="-2"/>
          <w:kern w:val="22"/>
        </w:rPr>
      </w:pPr>
      <w:r w:rsidRPr="000754A6">
        <w:rPr>
          <w:spacing w:val="-2"/>
          <w:kern w:val="22"/>
        </w:rPr>
        <w:t xml:space="preserve">More controversial was the reporting that marijuana </w:t>
      </w:r>
      <w:r w:rsidR="00131882">
        <w:rPr>
          <w:spacing w:val="-2"/>
          <w:kern w:val="22"/>
        </w:rPr>
        <w:t>could</w:t>
      </w:r>
      <w:r w:rsidRPr="000754A6">
        <w:rPr>
          <w:spacing w:val="-2"/>
          <w:kern w:val="22"/>
        </w:rPr>
        <w:t xml:space="preserve"> serve as an alternative to opioids for pain management. According to an article in </w:t>
      </w:r>
      <w:r w:rsidRPr="000754A6">
        <w:rPr>
          <w:i/>
          <w:spacing w:val="-2"/>
          <w:kern w:val="22"/>
        </w:rPr>
        <w:t>Scientific American</w:t>
      </w:r>
      <w:r w:rsidR="00682ED7">
        <w:rPr>
          <w:i/>
          <w:spacing w:val="-2"/>
          <w:kern w:val="22"/>
        </w:rPr>
        <w:t>,</w:t>
      </w:r>
      <w:r w:rsidR="00717199">
        <w:rPr>
          <w:spacing w:val="-2"/>
          <w:kern w:val="22"/>
        </w:rPr>
        <w:t xml:space="preserve"> </w:t>
      </w:r>
      <w:r w:rsidRPr="00262BF4">
        <w:rPr>
          <w:spacing w:val="-2"/>
          <w:kern w:val="22"/>
        </w:rPr>
        <w:t>“</w:t>
      </w:r>
      <w:r w:rsidRPr="006A7A22">
        <w:rPr>
          <w:spacing w:val="-2"/>
          <w:kern w:val="22"/>
          <w:shd w:val="clear" w:color="auto" w:fill="FFFFFF"/>
        </w:rPr>
        <w:t>A handful of drug makers are taking their first steps toward developing marijuana-based painkillers, alternatives to opioids that have led to widespread abuse and caused the U.S. health regulator to ask for a withdrawal of a popular drug this month.</w:t>
      </w:r>
      <w:r w:rsidR="00861338" w:rsidRPr="006A7A22">
        <w:rPr>
          <w:spacing w:val="-2"/>
          <w:kern w:val="22"/>
          <w:shd w:val="clear" w:color="auto" w:fill="FFFFFF"/>
        </w:rPr>
        <w:t>”</w:t>
      </w:r>
      <w:r w:rsidRPr="00262BF4">
        <w:rPr>
          <w:spacing w:val="-2"/>
          <w:kern w:val="22"/>
          <w:vertAlign w:val="superscript"/>
        </w:rPr>
        <w:footnoteReference w:id="12"/>
      </w:r>
    </w:p>
    <w:p w14:paraId="48B22553" w14:textId="77777777" w:rsidR="000754A6" w:rsidRPr="000754A6" w:rsidRDefault="000754A6" w:rsidP="00452359">
      <w:pPr>
        <w:pStyle w:val="BodyTextMain"/>
        <w:rPr>
          <w:sz w:val="18"/>
          <w:szCs w:val="18"/>
        </w:rPr>
      </w:pPr>
    </w:p>
    <w:p w14:paraId="18805939" w14:textId="0515EBAB" w:rsidR="00452359" w:rsidRPr="00B8433C" w:rsidRDefault="00452359" w:rsidP="00452359">
      <w:pPr>
        <w:pStyle w:val="BodyTextMain"/>
        <w:rPr>
          <w:spacing w:val="-4"/>
          <w:kern w:val="22"/>
        </w:rPr>
      </w:pPr>
      <w:r w:rsidRPr="00B8433C">
        <w:rPr>
          <w:spacing w:val="-4"/>
          <w:kern w:val="22"/>
        </w:rPr>
        <w:t>In 2017</w:t>
      </w:r>
      <w:r w:rsidR="00131882" w:rsidRPr="00B8433C">
        <w:rPr>
          <w:spacing w:val="-4"/>
          <w:kern w:val="22"/>
        </w:rPr>
        <w:t>,</w:t>
      </w:r>
      <w:r w:rsidRPr="00B8433C">
        <w:rPr>
          <w:spacing w:val="-4"/>
          <w:kern w:val="22"/>
        </w:rPr>
        <w:t xml:space="preserve"> Alex hired a social media consultant and public relations firm to promote awareness of </w:t>
      </w:r>
      <w:r w:rsidR="00131882" w:rsidRPr="00B8433C">
        <w:rPr>
          <w:spacing w:val="-4"/>
          <w:kern w:val="22"/>
        </w:rPr>
        <w:t>the Mountjoy</w:t>
      </w:r>
      <w:r w:rsidRPr="00B8433C">
        <w:rPr>
          <w:spacing w:val="-4"/>
          <w:kern w:val="22"/>
        </w:rPr>
        <w:t xml:space="preserve"> brand to consumers and would</w:t>
      </w:r>
      <w:r w:rsidR="00262BF4" w:rsidRPr="00B8433C">
        <w:rPr>
          <w:spacing w:val="-4"/>
          <w:kern w:val="22"/>
        </w:rPr>
        <w:t>-</w:t>
      </w:r>
      <w:r w:rsidRPr="00B8433C">
        <w:rPr>
          <w:spacing w:val="-4"/>
          <w:kern w:val="22"/>
        </w:rPr>
        <w:t xml:space="preserve">be investors. The imagery </w:t>
      </w:r>
      <w:r w:rsidR="00262BF4" w:rsidRPr="00B8433C">
        <w:rPr>
          <w:spacing w:val="-4"/>
          <w:kern w:val="22"/>
        </w:rPr>
        <w:t xml:space="preserve">used to do so </w:t>
      </w:r>
      <w:r w:rsidRPr="00B8433C">
        <w:rPr>
          <w:spacing w:val="-4"/>
          <w:kern w:val="22"/>
        </w:rPr>
        <w:t xml:space="preserve">was consistent with Alex’s belief that </w:t>
      </w:r>
      <w:r w:rsidR="00131882" w:rsidRPr="00B8433C">
        <w:rPr>
          <w:spacing w:val="-4"/>
          <w:kern w:val="22"/>
        </w:rPr>
        <w:t>the brand s</w:t>
      </w:r>
      <w:r w:rsidRPr="00B8433C">
        <w:rPr>
          <w:spacing w:val="-4"/>
          <w:kern w:val="22"/>
        </w:rPr>
        <w:t>hould be seen as a healthy lifestyle choice. Most of the early pictures were taken near the ocean to reinforce that Mountjoy was, after all, a sparkling water. The mainstream press picked up on this theme</w:t>
      </w:r>
      <w:r w:rsidR="00262BF4" w:rsidRPr="00B8433C">
        <w:rPr>
          <w:spacing w:val="-4"/>
          <w:kern w:val="22"/>
        </w:rPr>
        <w:t>,</w:t>
      </w:r>
      <w:r w:rsidRPr="00B8433C">
        <w:rPr>
          <w:spacing w:val="-4"/>
          <w:kern w:val="22"/>
        </w:rPr>
        <w:t xml:space="preserve"> with a major health publication writing about</w:t>
      </w:r>
      <w:r w:rsidR="00131882" w:rsidRPr="00B8433C">
        <w:rPr>
          <w:spacing w:val="-4"/>
          <w:kern w:val="22"/>
        </w:rPr>
        <w:t xml:space="preserve"> it</w:t>
      </w:r>
      <w:r w:rsidRPr="00B8433C">
        <w:rPr>
          <w:spacing w:val="-4"/>
          <w:kern w:val="22"/>
        </w:rPr>
        <w:t xml:space="preserve"> in its Healthy Eating</w:t>
      </w:r>
      <w:r w:rsidR="00131882" w:rsidRPr="00B8433C">
        <w:rPr>
          <w:spacing w:val="-4"/>
          <w:kern w:val="22"/>
        </w:rPr>
        <w:t>—</w:t>
      </w:r>
      <w:r w:rsidRPr="00B8433C">
        <w:rPr>
          <w:spacing w:val="-4"/>
          <w:kern w:val="22"/>
        </w:rPr>
        <w:t>Healthy Drinks section:</w:t>
      </w:r>
    </w:p>
    <w:p w14:paraId="0EEB9EE0" w14:textId="77777777" w:rsidR="00452359" w:rsidRPr="000754A6" w:rsidRDefault="00452359" w:rsidP="00452359">
      <w:pPr>
        <w:pStyle w:val="BodyTextMain"/>
        <w:ind w:firstLine="1440"/>
        <w:rPr>
          <w:sz w:val="18"/>
          <w:szCs w:val="18"/>
        </w:rPr>
      </w:pPr>
    </w:p>
    <w:p w14:paraId="003AAF93" w14:textId="1D8F6E03" w:rsidR="00452359" w:rsidRPr="00452359" w:rsidRDefault="00452359" w:rsidP="00EC10D4">
      <w:pPr>
        <w:pStyle w:val="BodyTextMain"/>
        <w:ind w:left="720"/>
      </w:pPr>
      <w:r w:rsidRPr="00452359">
        <w:rPr>
          <w:color w:val="000000"/>
        </w:rPr>
        <w:t xml:space="preserve">Now that recreational weed is legal in some states, </w:t>
      </w:r>
      <w:r w:rsidR="00DC7756">
        <w:rPr>
          <w:color w:val="000000"/>
        </w:rPr>
        <w:t>there are so many more ways to get your weed fix other than smoking a joint</w:t>
      </w:r>
      <w:r w:rsidR="00262BF4">
        <w:rPr>
          <w:color w:val="000000"/>
        </w:rPr>
        <w:t>.</w:t>
      </w:r>
      <w:r w:rsidR="00DC7756">
        <w:rPr>
          <w:color w:val="000000"/>
        </w:rPr>
        <w:t xml:space="preserve"> C</w:t>
      </w:r>
      <w:r w:rsidRPr="00452359">
        <w:rPr>
          <w:color w:val="000000"/>
        </w:rPr>
        <w:t>ompanies are infusing all kinds of things you</w:t>
      </w:r>
      <w:r w:rsidR="00131882">
        <w:rPr>
          <w:color w:val="000000"/>
        </w:rPr>
        <w:t>’</w:t>
      </w:r>
      <w:r w:rsidRPr="00452359">
        <w:rPr>
          <w:color w:val="000000"/>
        </w:rPr>
        <w:t>d never think to with cannabis</w:t>
      </w:r>
      <w:r w:rsidR="00262BF4">
        <w:rPr>
          <w:color w:val="000000"/>
        </w:rPr>
        <w:t xml:space="preserve">. . . . </w:t>
      </w:r>
      <w:r w:rsidRPr="00452359">
        <w:rPr>
          <w:color w:val="000000"/>
        </w:rPr>
        <w:t xml:space="preserve">One </w:t>
      </w:r>
      <w:r w:rsidR="00DC7756">
        <w:rPr>
          <w:color w:val="000000"/>
        </w:rPr>
        <w:t xml:space="preserve">cannabis </w:t>
      </w:r>
      <w:r w:rsidRPr="00452359">
        <w:rPr>
          <w:color w:val="000000"/>
        </w:rPr>
        <w:t>product that</w:t>
      </w:r>
      <w:r w:rsidR="00131882">
        <w:rPr>
          <w:color w:val="000000"/>
        </w:rPr>
        <w:t>’</w:t>
      </w:r>
      <w:r w:rsidRPr="00452359">
        <w:rPr>
          <w:color w:val="000000"/>
        </w:rPr>
        <w:t>s sure to appeal to all the La Croix-guzzling millennials out there: Mountjoy Sparkling</w:t>
      </w:r>
      <w:r w:rsidR="00131882">
        <w:rPr>
          <w:color w:val="000000"/>
        </w:rPr>
        <w:t>’</w:t>
      </w:r>
      <w:r w:rsidRPr="00452359">
        <w:rPr>
          <w:color w:val="000000"/>
        </w:rPr>
        <w:t>s cannabis-infused sparkling water. The zero-calorie drink comes in orange, peach, or natural, and is now sold in dispensaries in California and </w:t>
      </w:r>
      <w:hyperlink r:id="rId10" w:tgtFrame="_blank" w:history="1">
        <w:r w:rsidRPr="00452359">
          <w:rPr>
            <w:color w:val="000000"/>
          </w:rPr>
          <w:t>online</w:t>
        </w:r>
      </w:hyperlink>
      <w:r w:rsidR="00262BF4">
        <w:rPr>
          <w:color w:val="000000"/>
        </w:rPr>
        <w:t>. . . .</w:t>
      </w:r>
      <w:r w:rsidR="00DC7756">
        <w:rPr>
          <w:color w:val="000000"/>
        </w:rPr>
        <w:t xml:space="preserve"> They’re also </w:t>
      </w:r>
      <w:r w:rsidRPr="00452359">
        <w:rPr>
          <w:color w:val="000000"/>
        </w:rPr>
        <w:t>more fast-acting than edible options (which can take an hour to work), with a high that kicks in within 15 minutes of drinking and lasts three to four hours after drinking it</w:t>
      </w:r>
      <w:r w:rsidR="00262BF4">
        <w:rPr>
          <w:color w:val="000000"/>
        </w:rPr>
        <w:t>. . . .</w:t>
      </w:r>
      <w:r w:rsidRPr="00452359">
        <w:rPr>
          <w:color w:val="000000"/>
        </w:rPr>
        <w:t xml:space="preserve"> Overall, the beverage is being marketed as a way to </w:t>
      </w:r>
      <w:r w:rsidR="000E15FB">
        <w:rPr>
          <w:color w:val="000000"/>
        </w:rPr>
        <w:t>“</w:t>
      </w:r>
      <w:r w:rsidRPr="00452359">
        <w:rPr>
          <w:color w:val="000000"/>
        </w:rPr>
        <w:t>mellow out</w:t>
      </w:r>
      <w:r w:rsidR="000E15FB">
        <w:rPr>
          <w:color w:val="000000"/>
        </w:rPr>
        <w:t>”</w:t>
      </w:r>
      <w:r w:rsidRPr="00452359">
        <w:rPr>
          <w:color w:val="000000"/>
        </w:rPr>
        <w:t xml:space="preserve"> in daily life, without getting overly stoned.</w:t>
      </w:r>
      <w:r w:rsidRPr="00452359">
        <w:rPr>
          <w:vertAlign w:val="superscript"/>
        </w:rPr>
        <w:footnoteReference w:id="13"/>
      </w:r>
      <w:r w:rsidRPr="00452359">
        <w:t xml:space="preserve"> </w:t>
      </w:r>
    </w:p>
    <w:p w14:paraId="666E56B8" w14:textId="77777777" w:rsidR="00452359" w:rsidRPr="000754A6" w:rsidRDefault="00452359" w:rsidP="00452359">
      <w:pPr>
        <w:pStyle w:val="BodyTextMain"/>
        <w:rPr>
          <w:sz w:val="18"/>
          <w:szCs w:val="18"/>
        </w:rPr>
      </w:pPr>
    </w:p>
    <w:p w14:paraId="0642AD06" w14:textId="77777777" w:rsidR="00452359" w:rsidRPr="00452359" w:rsidRDefault="00452359" w:rsidP="00452359">
      <w:pPr>
        <w:pStyle w:val="Casehead1"/>
      </w:pPr>
      <w:r w:rsidRPr="00452359">
        <w:lastRenderedPageBreak/>
        <w:t>GROWTH ON THE HIGH SIDE</w:t>
      </w:r>
    </w:p>
    <w:p w14:paraId="46F46817" w14:textId="77777777" w:rsidR="00452359" w:rsidRPr="000754A6" w:rsidRDefault="00452359" w:rsidP="00452359">
      <w:pPr>
        <w:pStyle w:val="BodyTextMain"/>
        <w:rPr>
          <w:sz w:val="18"/>
          <w:szCs w:val="18"/>
        </w:rPr>
      </w:pPr>
    </w:p>
    <w:p w14:paraId="294A1AF1" w14:textId="227C1F44" w:rsidR="00452359" w:rsidRPr="00452359" w:rsidRDefault="00452359" w:rsidP="00452359">
      <w:pPr>
        <w:pStyle w:val="BodyTextMain"/>
      </w:pPr>
      <w:r w:rsidRPr="00452359">
        <w:t xml:space="preserve">In June 2017, about seven months after </w:t>
      </w:r>
      <w:r w:rsidR="00D9331E">
        <w:t xml:space="preserve">Mountjoy’s </w:t>
      </w:r>
      <w:r w:rsidRPr="00452359">
        <w:t>soft launch, Alex hired two full-time sales people to get the product on the shelves of dispensaries. Mountjoy’s wholesale price allowed retailers to sell the produc</w:t>
      </w:r>
      <w:r w:rsidR="00344D8E">
        <w:t xml:space="preserve">t at high margin, even with a </w:t>
      </w:r>
      <w:r w:rsidRPr="00452359">
        <w:t xml:space="preserve">$5 suggested retail price. Given the </w:t>
      </w:r>
      <w:r w:rsidR="00D9331E">
        <w:t xml:space="preserve">product </w:t>
      </w:r>
      <w:r w:rsidRPr="00452359">
        <w:t xml:space="preserve">quality and the </w:t>
      </w:r>
      <w:r w:rsidR="00AB53A0" w:rsidRPr="00452359">
        <w:t>favo</w:t>
      </w:r>
      <w:r w:rsidR="00197B4A">
        <w:t>u</w:t>
      </w:r>
      <w:r w:rsidR="00AB53A0">
        <w:t>r</w:t>
      </w:r>
      <w:r w:rsidR="00AB53A0" w:rsidRPr="00452359">
        <w:t>able</w:t>
      </w:r>
      <w:r w:rsidRPr="00452359">
        <w:t xml:space="preserve"> reviews online and in the press, sales started to grow quickly. Customers contact</w:t>
      </w:r>
      <w:r w:rsidR="00D9331E">
        <w:t>ed</w:t>
      </w:r>
      <w:r w:rsidRPr="00452359">
        <w:t xml:space="preserve"> the company wanting to know where they could buy it in their area. This pull made it easier for Mountjoy to push more dispensaries to carry the sparkling water.</w:t>
      </w:r>
    </w:p>
    <w:p w14:paraId="1AF84833" w14:textId="77777777" w:rsidR="00452359" w:rsidRPr="000754A6" w:rsidRDefault="00452359" w:rsidP="00452359">
      <w:pPr>
        <w:pStyle w:val="BodyTextMain"/>
        <w:rPr>
          <w:sz w:val="18"/>
          <w:szCs w:val="18"/>
        </w:rPr>
      </w:pPr>
    </w:p>
    <w:p w14:paraId="41F68C4B" w14:textId="0EC833B2" w:rsidR="00452359" w:rsidRPr="00452359" w:rsidRDefault="00452359" w:rsidP="00452359">
      <w:pPr>
        <w:pStyle w:val="BodyTextMain"/>
      </w:pPr>
      <w:r w:rsidRPr="00452359">
        <w:t>Like most fast-growing start-ups, costs were rising faster than sales. Alex had to buy bottles, flavo</w:t>
      </w:r>
      <w:r w:rsidR="00D9331E">
        <w:t>u</w:t>
      </w:r>
      <w:r w:rsidRPr="00452359">
        <w:t>rings, and</w:t>
      </w:r>
      <w:r w:rsidR="00D9331E">
        <w:t>,</w:t>
      </w:r>
      <w:r w:rsidRPr="00452359">
        <w:t xml:space="preserve"> of course</w:t>
      </w:r>
      <w:r w:rsidR="00D9331E">
        <w:t>,</w:t>
      </w:r>
      <w:r w:rsidRPr="00452359">
        <w:t xml:space="preserve"> cannabis. </w:t>
      </w:r>
      <w:r w:rsidR="00772BE4">
        <w:t>Th</w:t>
      </w:r>
      <w:r w:rsidR="00344D8E">
        <w:t xml:space="preserve">e cost to produce was roughly </w:t>
      </w:r>
      <w:r w:rsidR="00772BE4">
        <w:t>$1 per bottle, including the water,</w:t>
      </w:r>
      <w:r w:rsidR="00C50A50">
        <w:t xml:space="preserve"> carbon dioxide</w:t>
      </w:r>
      <w:r w:rsidR="00772BE4">
        <w:t xml:space="preserve">, bottle, cap, cannabis, </w:t>
      </w:r>
      <w:r w:rsidR="00AB53A0">
        <w:t>flavo</w:t>
      </w:r>
      <w:r w:rsidR="00197B4A">
        <w:t>u</w:t>
      </w:r>
      <w:r w:rsidR="00AB53A0">
        <w:t>ring</w:t>
      </w:r>
      <w:r w:rsidR="00772BE4">
        <w:t xml:space="preserve">, label, and cardboard box. </w:t>
      </w:r>
      <w:r w:rsidR="00D9331E">
        <w:t>However,</w:t>
      </w:r>
      <w:r w:rsidR="00772BE4">
        <w:t xml:space="preserve"> bottles and caps needed to be purchased in quantities of 10,000 pieces to achieve a price break. Similarly, the cannabis extract was manufactured in a volume of 10,000 doses. </w:t>
      </w:r>
      <w:r w:rsidRPr="00452359">
        <w:t>Th</w:t>
      </w:r>
      <w:r w:rsidR="00D9331E">
        <w:t xml:space="preserve">ese volumes </w:t>
      </w:r>
      <w:r w:rsidRPr="00452359">
        <w:t xml:space="preserve">created a short-term cash flow issue that Alex felt was best addressed </w:t>
      </w:r>
      <w:r w:rsidR="00717199">
        <w:t>by</w:t>
      </w:r>
      <w:r w:rsidRPr="00452359">
        <w:t xml:space="preserve"> selling a small equity stake in the company. While debt might normally have been the right approach given the high demand and quick inventory turn, it was not easily available for a cannabis product. The capital from investors could also be used to reduce the cost of goods sol</w:t>
      </w:r>
      <w:r w:rsidR="00717199">
        <w:t>d. F</w:t>
      </w:r>
      <w:r w:rsidRPr="00452359">
        <w:t xml:space="preserve">or example, </w:t>
      </w:r>
      <w:r w:rsidR="00EE37A7">
        <w:t>Alex</w:t>
      </w:r>
      <w:r w:rsidR="00717199">
        <w:t xml:space="preserve"> could </w:t>
      </w:r>
      <w:r w:rsidRPr="00452359">
        <w:t xml:space="preserve">buy </w:t>
      </w:r>
      <w:r w:rsidR="00C50A50">
        <w:t xml:space="preserve">100,000 </w:t>
      </w:r>
      <w:r w:rsidRPr="00452359">
        <w:t>bottles</w:t>
      </w:r>
      <w:r w:rsidR="00C50A50">
        <w:t xml:space="preserve"> </w:t>
      </w:r>
      <w:r w:rsidRPr="00452359">
        <w:t>at a time</w:t>
      </w:r>
      <w:r w:rsidR="00C50A50">
        <w:t>, which was</w:t>
      </w:r>
      <w:r w:rsidRPr="00452359">
        <w:t xml:space="preserve"> significantly cheaper than what he was paying for his current run of 10,000 units.</w:t>
      </w:r>
    </w:p>
    <w:p w14:paraId="2A70E2D4" w14:textId="77777777" w:rsidR="00452359" w:rsidRPr="000754A6" w:rsidRDefault="00452359" w:rsidP="00452359">
      <w:pPr>
        <w:pStyle w:val="BodyTextMain"/>
        <w:rPr>
          <w:sz w:val="18"/>
          <w:szCs w:val="18"/>
        </w:rPr>
      </w:pPr>
    </w:p>
    <w:p w14:paraId="47BAA0BA" w14:textId="592C4BE0" w:rsidR="00452359" w:rsidRPr="00452359" w:rsidRDefault="00452359" w:rsidP="00452359">
      <w:pPr>
        <w:pStyle w:val="BodyTextMain"/>
      </w:pPr>
      <w:r w:rsidRPr="00452359">
        <w:t>Al</w:t>
      </w:r>
      <w:r w:rsidR="00344D8E">
        <w:t xml:space="preserve">ex calculated he should raise </w:t>
      </w:r>
      <w:r w:rsidRPr="00452359">
        <w:t>$500,000 in growth capital to get Mountjoy to c</w:t>
      </w:r>
      <w:r w:rsidR="00861338">
        <w:t xml:space="preserve">ash flow positive </w:t>
      </w:r>
      <w:r w:rsidR="001A4A7E">
        <w:t xml:space="preserve">(allowing for a modest </w:t>
      </w:r>
      <w:r w:rsidR="00717199">
        <w:t xml:space="preserve">founder’s </w:t>
      </w:r>
      <w:r w:rsidR="001A4A7E">
        <w:t xml:space="preserve">salary) </w:t>
      </w:r>
      <w:r w:rsidR="00861338">
        <w:t>more quickly (s</w:t>
      </w:r>
      <w:r w:rsidRPr="00452359">
        <w:t>ee Exhibit 3)</w:t>
      </w:r>
      <w:r w:rsidR="00861338">
        <w:t>.</w:t>
      </w:r>
      <w:r w:rsidRPr="00452359">
        <w:t xml:space="preserve"> The founder of a venture fund out of Florida</w:t>
      </w:r>
      <w:r w:rsidR="00EE37A7">
        <w:t xml:space="preserve"> who was</w:t>
      </w:r>
      <w:r w:rsidRPr="00452359">
        <w:t xml:space="preserve"> focus</w:t>
      </w:r>
      <w:r w:rsidR="00EE37A7">
        <w:t>ed</w:t>
      </w:r>
      <w:r w:rsidRPr="00452359">
        <w:t xml:space="preserve"> on cannabis businesses had heard about the product</w:t>
      </w:r>
      <w:r w:rsidR="00717199">
        <w:t>,</w:t>
      </w:r>
      <w:r w:rsidRPr="00452359">
        <w:t xml:space="preserve"> and </w:t>
      </w:r>
      <w:r w:rsidR="00EE37A7">
        <w:t xml:space="preserve">he </w:t>
      </w:r>
      <w:r w:rsidRPr="00452359">
        <w:t>flew to California to sample it and tour the production facilities. Impressed with w</w:t>
      </w:r>
      <w:r w:rsidR="00344D8E">
        <w:t>hat he saw</w:t>
      </w:r>
      <w:r w:rsidR="00C50A50">
        <w:t xml:space="preserve">, he </w:t>
      </w:r>
      <w:r w:rsidR="00344D8E">
        <w:t xml:space="preserve">invested </w:t>
      </w:r>
      <w:r w:rsidRPr="00452359">
        <w:t>$125,000 without waiting for another fund to match, as was customary. The fund gave Mountjoy some sales goals to obtain and offered additional funding if those goals were achieved. Alex also tapped his friends and business contacts to raise money. All investors wanted and expected a return, of course</w:t>
      </w:r>
      <w:r w:rsidR="00EE37A7">
        <w:t>;</w:t>
      </w:r>
      <w:r w:rsidR="00C50A50">
        <w:t xml:space="preserve"> </w:t>
      </w:r>
      <w:r w:rsidR="00EE37A7">
        <w:t>h</w:t>
      </w:r>
      <w:r w:rsidR="00C50A50">
        <w:t xml:space="preserve">owever, </w:t>
      </w:r>
      <w:r w:rsidRPr="00452359">
        <w:t>most just wanted to be in the cannabis space</w:t>
      </w:r>
      <w:r w:rsidR="00EE37A7">
        <w:t>,</w:t>
      </w:r>
      <w:r w:rsidRPr="00452359">
        <w:t xml:space="preserve"> given the prospect of dissipating federal</w:t>
      </w:r>
      <w:r w:rsidR="003C5267">
        <w:t xml:space="preserve"> control</w:t>
      </w:r>
      <w:r w:rsidRPr="00452359">
        <w:t>.</w:t>
      </w:r>
    </w:p>
    <w:p w14:paraId="5DB4E4DF" w14:textId="77777777" w:rsidR="00452359" w:rsidRPr="000754A6" w:rsidRDefault="00452359" w:rsidP="00452359">
      <w:pPr>
        <w:pStyle w:val="BodyTextMain"/>
        <w:rPr>
          <w:sz w:val="18"/>
          <w:szCs w:val="18"/>
        </w:rPr>
      </w:pPr>
    </w:p>
    <w:p w14:paraId="7FBD2F07" w14:textId="77777777" w:rsidR="00452359" w:rsidRPr="000754A6" w:rsidRDefault="00452359" w:rsidP="00452359">
      <w:pPr>
        <w:pStyle w:val="BodyTextMain"/>
        <w:rPr>
          <w:sz w:val="18"/>
          <w:szCs w:val="18"/>
        </w:rPr>
      </w:pPr>
    </w:p>
    <w:p w14:paraId="17C20E97" w14:textId="77777777" w:rsidR="00452359" w:rsidRPr="00452359" w:rsidRDefault="00452359" w:rsidP="00452359">
      <w:pPr>
        <w:pStyle w:val="Casehead1"/>
      </w:pPr>
      <w:r w:rsidRPr="00452359">
        <w:t>DRENCHED IN OPPORTUNITIES</w:t>
      </w:r>
    </w:p>
    <w:p w14:paraId="0AB671D4" w14:textId="77777777" w:rsidR="00452359" w:rsidRPr="000754A6" w:rsidRDefault="00452359" w:rsidP="00452359">
      <w:pPr>
        <w:pStyle w:val="BodyTextMain"/>
        <w:rPr>
          <w:sz w:val="18"/>
          <w:szCs w:val="18"/>
        </w:rPr>
      </w:pPr>
    </w:p>
    <w:p w14:paraId="1439839F" w14:textId="237149E2" w:rsidR="00452359" w:rsidRPr="00452359" w:rsidRDefault="00452359" w:rsidP="00452359">
      <w:pPr>
        <w:pStyle w:val="BodyTextMain"/>
      </w:pPr>
      <w:r w:rsidRPr="00452359">
        <w:t>Alex knew he was in the right place at the right time. His challenge was deciding how best to capitalize on this fast-growing market. He could focus solely on California and increase the availability of the product to the over 3,000 dispensaries licensed to sell medical marijuana and just wait for the recrea</w:t>
      </w:r>
      <w:r w:rsidR="00861338">
        <w:t>tional market to explode a year later</w:t>
      </w:r>
      <w:r w:rsidRPr="00452359">
        <w:t>. He could establish production facilities in other U.S. states that had legalized either medical or recreational marijuana. He could pursue international markets</w:t>
      </w:r>
      <w:r w:rsidR="004B4F2E">
        <w:t>,</w:t>
      </w:r>
      <w:r w:rsidRPr="00452359">
        <w:t xml:space="preserve"> including Canada and some countries in Europe and South America. He could create a premium line of beverages to complement what he felt was the entry-level pricing of the company’s original three products. He could focus his sales efforts on direct-to-consumer sales either </w:t>
      </w:r>
      <w:r w:rsidR="004B4F2E">
        <w:t xml:space="preserve">through </w:t>
      </w:r>
      <w:r w:rsidRPr="00452359">
        <w:t xml:space="preserve">home delivery or at special events. </w:t>
      </w:r>
    </w:p>
    <w:p w14:paraId="7D7B27AD" w14:textId="77777777" w:rsidR="00452359" w:rsidRPr="000754A6" w:rsidRDefault="00452359" w:rsidP="00452359">
      <w:pPr>
        <w:pStyle w:val="BodyTextMain"/>
        <w:rPr>
          <w:sz w:val="18"/>
          <w:szCs w:val="18"/>
        </w:rPr>
      </w:pPr>
    </w:p>
    <w:p w14:paraId="78AE0B89" w14:textId="1367A7F8" w:rsidR="00452359" w:rsidRDefault="00452359" w:rsidP="00452359">
      <w:pPr>
        <w:pStyle w:val="BodyTextMain"/>
      </w:pPr>
      <w:r w:rsidRPr="00452359">
        <w:t>Alex gathered his team at his farm in California. With Mountjoy the beverage of choice, they sat together to discuss the different opportunities in additional markets and</w:t>
      </w:r>
      <w:r w:rsidR="004B4F2E">
        <w:t xml:space="preserve"> </w:t>
      </w:r>
      <w:r w:rsidRPr="00452359">
        <w:t xml:space="preserve">products. All of them agreed that </w:t>
      </w:r>
      <w:r w:rsidR="004B4F2E">
        <w:t xml:space="preserve">the </w:t>
      </w:r>
      <w:r w:rsidRPr="00452359">
        <w:t>future offered tremendous rewards if they could develop the right strategy.</w:t>
      </w:r>
    </w:p>
    <w:p w14:paraId="47FD71FE" w14:textId="77777777" w:rsidR="00452359" w:rsidRDefault="00452359">
      <w:pPr>
        <w:spacing w:after="200" w:line="276" w:lineRule="auto"/>
        <w:rPr>
          <w:sz w:val="22"/>
          <w:szCs w:val="22"/>
        </w:rPr>
      </w:pPr>
      <w:r>
        <w:br w:type="page"/>
      </w:r>
    </w:p>
    <w:p w14:paraId="610AF46A" w14:textId="77777777" w:rsidR="00452359" w:rsidRPr="00452359" w:rsidRDefault="00452359" w:rsidP="00452359">
      <w:pPr>
        <w:pStyle w:val="ExhibitHeading"/>
      </w:pPr>
      <w:r w:rsidRPr="00452359">
        <w:lastRenderedPageBreak/>
        <w:t>EXHIBIT 1: THREE FLAVORS OF MOUNTJOY SPARKLING WATER</w:t>
      </w:r>
    </w:p>
    <w:p w14:paraId="7C4F69DC" w14:textId="77777777" w:rsidR="00452359" w:rsidRPr="00452359" w:rsidRDefault="00452359" w:rsidP="00452359">
      <w:pPr>
        <w:jc w:val="both"/>
        <w:rPr>
          <w:sz w:val="24"/>
          <w:szCs w:val="24"/>
        </w:rPr>
      </w:pPr>
    </w:p>
    <w:p w14:paraId="0D9D1795" w14:textId="77777777" w:rsidR="00452359" w:rsidRPr="00452359" w:rsidRDefault="00452359" w:rsidP="00452359">
      <w:pPr>
        <w:pStyle w:val="ExhibitText"/>
        <w:jc w:val="center"/>
      </w:pPr>
      <w:r w:rsidRPr="00452359">
        <w:rPr>
          <w:noProof/>
        </w:rPr>
        <w:drawing>
          <wp:inline distT="0" distB="0" distL="0" distR="0" wp14:anchorId="26C5668E" wp14:editId="7DFC2216">
            <wp:extent cx="2606040" cy="3273552"/>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e bottles.png"/>
                    <pic:cNvPicPr/>
                  </pic:nvPicPr>
                  <pic:blipFill>
                    <a:blip r:embed="rId11" cstate="print">
                      <a:grayscl/>
                      <a:extLst>
                        <a:ext uri="{28A0092B-C50C-407E-A947-70E740481C1C}">
                          <a14:useLocalDpi xmlns:a14="http://schemas.microsoft.com/office/drawing/2010/main" val="0"/>
                        </a:ext>
                      </a:extLst>
                    </a:blip>
                    <a:stretch>
                      <a:fillRect/>
                    </a:stretch>
                  </pic:blipFill>
                  <pic:spPr>
                    <a:xfrm>
                      <a:off x="0" y="0"/>
                      <a:ext cx="2606040" cy="3273552"/>
                    </a:xfrm>
                    <a:prstGeom prst="rect">
                      <a:avLst/>
                    </a:prstGeom>
                  </pic:spPr>
                </pic:pic>
              </a:graphicData>
            </a:graphic>
          </wp:inline>
        </w:drawing>
      </w:r>
    </w:p>
    <w:p w14:paraId="5E9E6FF1" w14:textId="77777777" w:rsidR="00452359" w:rsidRPr="00452359" w:rsidRDefault="00452359" w:rsidP="00452359">
      <w:pPr>
        <w:pStyle w:val="ExhibitText"/>
      </w:pPr>
    </w:p>
    <w:p w14:paraId="7F394EF5" w14:textId="53C10E0C" w:rsidR="00452359" w:rsidRPr="00452359" w:rsidRDefault="00452359" w:rsidP="00452359">
      <w:pPr>
        <w:pStyle w:val="Footnote"/>
      </w:pPr>
      <w:r w:rsidRPr="00452359">
        <w:t xml:space="preserve">Source: </w:t>
      </w:r>
      <w:r>
        <w:t xml:space="preserve">Company </w:t>
      </w:r>
      <w:r w:rsidR="007C2CE2">
        <w:t>d</w:t>
      </w:r>
      <w:r>
        <w:t>ocuments</w:t>
      </w:r>
      <w:r w:rsidR="007C2CE2">
        <w:t>.</w:t>
      </w:r>
    </w:p>
    <w:p w14:paraId="5497081C" w14:textId="77777777" w:rsidR="00452359" w:rsidRPr="00452359" w:rsidRDefault="00452359" w:rsidP="00452359">
      <w:pPr>
        <w:pStyle w:val="ExhibitText"/>
      </w:pPr>
    </w:p>
    <w:p w14:paraId="411F04CC" w14:textId="77777777" w:rsidR="00452359" w:rsidRPr="00452359" w:rsidRDefault="00452359" w:rsidP="00452359">
      <w:pPr>
        <w:pStyle w:val="ExhibitText"/>
      </w:pPr>
    </w:p>
    <w:p w14:paraId="5E07CBCB" w14:textId="77777777" w:rsidR="00452359" w:rsidRDefault="00452359" w:rsidP="00452359">
      <w:pPr>
        <w:pStyle w:val="ExhibitHeading"/>
      </w:pPr>
      <w:r w:rsidRPr="00452359">
        <w:t>EXHIBIT 2: DISPENSARY REFRIGERATORS</w:t>
      </w:r>
    </w:p>
    <w:p w14:paraId="6C2201BC" w14:textId="77777777" w:rsidR="00452359" w:rsidRPr="00452359" w:rsidRDefault="00452359" w:rsidP="00452359">
      <w:pPr>
        <w:pStyle w:val="ExhibitText"/>
      </w:pPr>
    </w:p>
    <w:p w14:paraId="6FA98513" w14:textId="77777777" w:rsidR="00452359" w:rsidRPr="00452359" w:rsidRDefault="00452359" w:rsidP="00452359">
      <w:pPr>
        <w:jc w:val="center"/>
        <w:rPr>
          <w:sz w:val="24"/>
          <w:szCs w:val="24"/>
        </w:rPr>
      </w:pPr>
      <w:r w:rsidRPr="00452359">
        <w:rPr>
          <w:noProof/>
          <w:sz w:val="24"/>
          <w:szCs w:val="24"/>
        </w:rPr>
        <w:drawing>
          <wp:inline distT="0" distB="0" distL="0" distR="0" wp14:anchorId="4CB4914A" wp14:editId="4636A1EB">
            <wp:extent cx="2493264" cy="2950464"/>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idge.jpg"/>
                    <pic:cNvPicPr/>
                  </pic:nvPicPr>
                  <pic:blipFill>
                    <a:blip r:embed="rId12">
                      <a:grayscl/>
                      <a:extLst>
                        <a:ext uri="{28A0092B-C50C-407E-A947-70E740481C1C}">
                          <a14:useLocalDpi xmlns:a14="http://schemas.microsoft.com/office/drawing/2010/main" val="0"/>
                        </a:ext>
                      </a:extLst>
                    </a:blip>
                    <a:stretch>
                      <a:fillRect/>
                    </a:stretch>
                  </pic:blipFill>
                  <pic:spPr>
                    <a:xfrm>
                      <a:off x="0" y="0"/>
                      <a:ext cx="2493264" cy="2950464"/>
                    </a:xfrm>
                    <a:prstGeom prst="rect">
                      <a:avLst/>
                    </a:prstGeom>
                  </pic:spPr>
                </pic:pic>
              </a:graphicData>
            </a:graphic>
          </wp:inline>
        </w:drawing>
      </w:r>
    </w:p>
    <w:p w14:paraId="55632CCD" w14:textId="77777777" w:rsidR="00452359" w:rsidRPr="00452359" w:rsidRDefault="00452359" w:rsidP="00452359">
      <w:pPr>
        <w:pStyle w:val="ExhibitText"/>
      </w:pPr>
    </w:p>
    <w:p w14:paraId="58BA9AE6" w14:textId="3044C411" w:rsidR="00452359" w:rsidRPr="00452359" w:rsidRDefault="00452359" w:rsidP="00452359">
      <w:pPr>
        <w:pStyle w:val="Footnote"/>
      </w:pPr>
      <w:r w:rsidRPr="00452359">
        <w:t xml:space="preserve">Source: </w:t>
      </w:r>
      <w:r>
        <w:t xml:space="preserve">Company </w:t>
      </w:r>
      <w:r w:rsidR="007C2CE2">
        <w:t>d</w:t>
      </w:r>
      <w:r>
        <w:t>ocuments</w:t>
      </w:r>
      <w:r w:rsidR="007C2CE2">
        <w:t>.</w:t>
      </w:r>
    </w:p>
    <w:p w14:paraId="09D54F03" w14:textId="77777777" w:rsidR="00452359" w:rsidRPr="00452359" w:rsidRDefault="00452359" w:rsidP="00452359">
      <w:pPr>
        <w:jc w:val="both"/>
        <w:rPr>
          <w:sz w:val="24"/>
          <w:szCs w:val="24"/>
        </w:rPr>
      </w:pPr>
    </w:p>
    <w:p w14:paraId="5744D751" w14:textId="79865AE6" w:rsidR="00452359" w:rsidRPr="00452359" w:rsidRDefault="00452359" w:rsidP="00452359">
      <w:pPr>
        <w:pStyle w:val="ExhibitHeading"/>
        <w:keepNext/>
      </w:pPr>
      <w:r w:rsidRPr="00452359">
        <w:lastRenderedPageBreak/>
        <w:t>EXHIBIT 3: REVENUE PROJECTIONS AS OF FALL 2017</w:t>
      </w:r>
      <w:r w:rsidR="0067047F">
        <w:t xml:space="preserve"> (IN US$)</w:t>
      </w:r>
    </w:p>
    <w:p w14:paraId="0705253B" w14:textId="77777777" w:rsidR="00452359" w:rsidRPr="00452359" w:rsidRDefault="00452359" w:rsidP="00452359">
      <w:pPr>
        <w:keepNext/>
        <w:jc w:val="both"/>
        <w:rPr>
          <w:sz w:val="24"/>
          <w:szCs w:val="24"/>
        </w:rPr>
      </w:pPr>
    </w:p>
    <w:p w14:paraId="6B720400" w14:textId="61A6F6AC" w:rsidR="00452359" w:rsidRPr="00452359" w:rsidRDefault="00220579" w:rsidP="00452359">
      <w:pPr>
        <w:keepNext/>
        <w:jc w:val="center"/>
        <w:rPr>
          <w:sz w:val="24"/>
          <w:szCs w:val="24"/>
        </w:rPr>
      </w:pPr>
      <w:r>
        <w:rPr>
          <w:noProof/>
          <w:sz w:val="24"/>
          <w:szCs w:val="24"/>
        </w:rPr>
        <w:drawing>
          <wp:inline distT="0" distB="0" distL="0" distR="0" wp14:anchorId="5D521B52" wp14:editId="3659F023">
            <wp:extent cx="59436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dated case financials with labels.png"/>
                    <pic:cNvPicPr/>
                  </pic:nvPicPr>
                  <pic:blipFill>
                    <a:blip r:embed="rId13">
                      <a:grayscl/>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r w:rsidR="00452359" w:rsidRPr="00452359">
        <w:rPr>
          <w:noProof/>
          <w:sz w:val="24"/>
          <w:szCs w:val="24"/>
        </w:rPr>
        <mc:AlternateContent>
          <mc:Choice Requires="wps">
            <w:drawing>
              <wp:anchor distT="0" distB="0" distL="114300" distR="114300" simplePos="0" relativeHeight="251658240" behindDoc="0" locked="0" layoutInCell="1" allowOverlap="1" wp14:anchorId="44A36392" wp14:editId="0804A45E">
                <wp:simplePos x="0" y="0"/>
                <wp:positionH relativeFrom="column">
                  <wp:posOffset>0</wp:posOffset>
                </wp:positionH>
                <wp:positionV relativeFrom="paragraph">
                  <wp:posOffset>-635</wp:posOffset>
                </wp:positionV>
                <wp:extent cx="0" cy="0"/>
                <wp:effectExtent l="0" t="0" r="0" b="0"/>
                <wp:wrapNone/>
                <wp:docPr id="69" name="Shape 69"/>
                <wp:cNvGraphicFramePr/>
                <a:graphic xmlns:a="http://schemas.openxmlformats.org/drawingml/2006/main">
                  <a:graphicData uri="http://schemas.microsoft.com/office/word/2010/wordprocessingShape">
                    <wps:wsp>
                      <wps:cNvCnPr/>
                      <wps:spPr>
                        <a:xfrm>
                          <a:off x="0" y="0"/>
                          <a:ext cx="0" cy="0"/>
                        </a:xfrm>
                        <a:prstGeom prst="straightConnector1">
                          <a:avLst/>
                        </a:prstGeom>
                        <a:noFill/>
                        <a:ln w="9525" cap="flat" cmpd="sng">
                          <a:solidFill>
                            <a:srgbClr val="2D3035"/>
                          </a:solidFill>
                          <a:prstDash val="solid"/>
                          <a:round/>
                          <a:headEnd type="none" w="lg" len="lg"/>
                          <a:tailEnd type="none" w="lg" len="lg"/>
                        </a:ln>
                      </wps:spPr>
                      <wps:bodyPr/>
                    </wps:wsp>
                  </a:graphicData>
                </a:graphic>
              </wp:anchor>
            </w:drawing>
          </mc:Choice>
          <mc:Fallback>
            <w:pict>
              <v:shapetype w14:anchorId="33783402" id="_x0000_t32" coordsize="21600,21600" o:spt="32" o:oned="t" path="m,l21600,21600e" filled="f">
                <v:path arrowok="t" fillok="f" o:connecttype="none"/>
                <o:lock v:ext="edit" shapetype="t"/>
              </v:shapetype>
              <v:shape id="Shape 69" o:spid="_x0000_s1026" type="#_x0000_t32" style="position:absolute;margin-left:0;margin-top:-.05pt;width:0;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" strokecolor="#2d3035">
                <v:stroke startarrowwidth="wide" startarrowlength="long" endarrowwidth="wide" endarrowlength="long"/>
              </v:shape>
            </w:pict>
          </mc:Fallback>
        </mc:AlternateContent>
      </w:r>
    </w:p>
    <w:p w14:paraId="10105D5A" w14:textId="77777777" w:rsidR="00452359" w:rsidRPr="00452359" w:rsidRDefault="00452359" w:rsidP="00452359">
      <w:pPr>
        <w:pStyle w:val="ExhibitText"/>
      </w:pPr>
    </w:p>
    <w:p w14:paraId="5EDA0828" w14:textId="5922949E" w:rsidR="00452359" w:rsidRPr="00452359" w:rsidRDefault="00452359" w:rsidP="00452359">
      <w:pPr>
        <w:pStyle w:val="Footnote"/>
      </w:pPr>
      <w:r w:rsidRPr="00452359">
        <w:t xml:space="preserve">Source: </w:t>
      </w:r>
      <w:r>
        <w:t xml:space="preserve">Company </w:t>
      </w:r>
      <w:r w:rsidR="007C2CE2">
        <w:t>d</w:t>
      </w:r>
      <w:r>
        <w:t>ocuments</w:t>
      </w:r>
      <w:r w:rsidR="007C2CE2">
        <w:t>.</w:t>
      </w:r>
    </w:p>
    <w:p w14:paraId="6D77C4CA" w14:textId="77777777" w:rsidR="00452359" w:rsidRDefault="00452359" w:rsidP="00452359">
      <w:pPr>
        <w:pStyle w:val="BodyTextMain"/>
      </w:pPr>
    </w:p>
    <w:sectPr w:rsidR="00452359" w:rsidSect="00EB5410">
      <w:headerReference w:type="default" r:id="rId14"/>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3636A" w14:textId="77777777" w:rsidR="00EF3762" w:rsidRDefault="00EF3762" w:rsidP="00D75295">
      <w:r>
        <w:separator/>
      </w:r>
    </w:p>
  </w:endnote>
  <w:endnote w:type="continuationSeparator" w:id="0">
    <w:p w14:paraId="1B377885" w14:textId="77777777" w:rsidR="00EF3762" w:rsidRDefault="00EF376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AC9C1" w14:textId="77777777" w:rsidR="00EF3762" w:rsidRDefault="00EF3762" w:rsidP="00D75295">
      <w:r>
        <w:separator/>
      </w:r>
    </w:p>
  </w:footnote>
  <w:footnote w:type="continuationSeparator" w:id="0">
    <w:p w14:paraId="7BAD02B0" w14:textId="77777777" w:rsidR="00EF3762" w:rsidRDefault="00EF3762" w:rsidP="00D75295">
      <w:r>
        <w:continuationSeparator/>
      </w:r>
    </w:p>
  </w:footnote>
  <w:footnote w:id="1">
    <w:p w14:paraId="2AA9FDCD" w14:textId="7314270C" w:rsidR="00452359" w:rsidRDefault="00452359" w:rsidP="00322D20">
      <w:pPr>
        <w:pStyle w:val="Footnote"/>
      </w:pPr>
      <w:r>
        <w:rPr>
          <w:rStyle w:val="FootnoteReference"/>
        </w:rPr>
        <w:footnoteRef/>
      </w:r>
      <w:r>
        <w:t xml:space="preserve"> All currency amounts are in </w:t>
      </w:r>
      <w:r w:rsidR="00E752D9">
        <w:t xml:space="preserve">U.S. </w:t>
      </w:r>
      <w:r>
        <w:t>dollars</w:t>
      </w:r>
      <w:r w:rsidR="00344D8E">
        <w:t xml:space="preserve"> unless otherwise specified</w:t>
      </w:r>
      <w:r w:rsidR="00E752D9">
        <w:t>.</w:t>
      </w:r>
    </w:p>
  </w:footnote>
  <w:footnote w:id="2">
    <w:p w14:paraId="567A5AF1" w14:textId="5002CF14" w:rsidR="00452359" w:rsidRPr="00EC10D4" w:rsidRDefault="00452359" w:rsidP="00322D20">
      <w:pPr>
        <w:pStyle w:val="Footnote"/>
      </w:pPr>
      <w:r w:rsidRPr="00EC10D4">
        <w:rPr>
          <w:rStyle w:val="FootnoteReference"/>
          <w:color w:val="000000"/>
        </w:rPr>
        <w:footnoteRef/>
      </w:r>
      <w:r w:rsidR="007C2CE2" w:rsidRPr="00EC10D4">
        <w:rPr>
          <w:color w:val="000000"/>
        </w:rPr>
        <w:t xml:space="preserve"> </w:t>
      </w:r>
      <w:r w:rsidRPr="00EC10D4">
        <w:rPr>
          <w:color w:val="000000"/>
        </w:rPr>
        <w:t>Debra Borchardt, “</w:t>
      </w:r>
      <w:r w:rsidRPr="00EC10D4">
        <w:rPr>
          <w:bCs/>
          <w:color w:val="000000"/>
        </w:rPr>
        <w:t>Marijuana Sales Totaled $6.7 Billion in 2016,</w:t>
      </w:r>
      <w:r w:rsidRPr="00EC10D4">
        <w:rPr>
          <w:color w:val="000000"/>
        </w:rPr>
        <w:t xml:space="preserve">” </w:t>
      </w:r>
      <w:r w:rsidRPr="00EC10D4">
        <w:rPr>
          <w:i/>
          <w:color w:val="000000"/>
        </w:rPr>
        <w:t>Forbes</w:t>
      </w:r>
      <w:r w:rsidR="007C2CE2">
        <w:t xml:space="preserve">, </w:t>
      </w:r>
      <w:r w:rsidRPr="00EC10D4">
        <w:t>January 3, 2017</w:t>
      </w:r>
      <w:r w:rsidR="007C2CE2">
        <w:t>, a</w:t>
      </w:r>
      <w:r w:rsidRPr="00EC10D4">
        <w:t>ccessed July 31, 2017,</w:t>
      </w:r>
      <w:r w:rsidRPr="00EC10D4">
        <w:rPr>
          <w:color w:val="000000"/>
        </w:rPr>
        <w:t xml:space="preserve"> </w:t>
      </w:r>
      <w:r w:rsidRPr="00EC10D4">
        <w:rPr>
          <w:color w:val="000000" w:themeColor="text1"/>
        </w:rPr>
        <w:t>https://www.forbes.com/sites/debraborchardt/2017/01/03/marijuana-sales-totaled-6-7-billion-in-2016</w:t>
      </w:r>
      <w:r w:rsidR="007C2CE2">
        <w:rPr>
          <w:color w:val="000000" w:themeColor="text1"/>
        </w:rPr>
        <w:t>.</w:t>
      </w:r>
      <w:r w:rsidRPr="00EC10D4">
        <w:rPr>
          <w:color w:val="000000" w:themeColor="text1"/>
        </w:rPr>
        <w:t xml:space="preserve"> </w:t>
      </w:r>
    </w:p>
  </w:footnote>
  <w:footnote w:id="3">
    <w:p w14:paraId="2EFFB59B" w14:textId="6A1DB1A0" w:rsidR="00452359" w:rsidRDefault="00452359" w:rsidP="00322D20">
      <w:pPr>
        <w:pStyle w:val="Footnote"/>
      </w:pPr>
      <w:r>
        <w:rPr>
          <w:rStyle w:val="FootnoteReference"/>
        </w:rPr>
        <w:footnoteRef/>
      </w:r>
      <w:r w:rsidR="0055545B">
        <w:t> </w:t>
      </w:r>
      <w:r w:rsidR="00EC4DE9" w:rsidRPr="0055545B">
        <w:rPr>
          <w:spacing w:val="-4"/>
          <w:kern w:val="17"/>
        </w:rPr>
        <w:t>“</w:t>
      </w:r>
      <w:r w:rsidR="0055545B" w:rsidRPr="0055545B">
        <w:rPr>
          <w:spacing w:val="-4"/>
          <w:kern w:val="17"/>
        </w:rPr>
        <w:t>Commerce </w:t>
      </w:r>
      <w:r w:rsidRPr="0055545B">
        <w:rPr>
          <w:spacing w:val="-4"/>
          <w:kern w:val="17"/>
        </w:rPr>
        <w:t>Clause</w:t>
      </w:r>
      <w:r w:rsidR="0055545B" w:rsidRPr="0055545B">
        <w:rPr>
          <w:spacing w:val="-4"/>
          <w:kern w:val="17"/>
        </w:rPr>
        <w:t>,” Legal Information Institute, </w:t>
      </w:r>
      <w:r w:rsidR="007C2CE2" w:rsidRPr="0055545B">
        <w:rPr>
          <w:spacing w:val="-4"/>
          <w:kern w:val="17"/>
        </w:rPr>
        <w:t>a</w:t>
      </w:r>
      <w:r w:rsidR="0055545B" w:rsidRPr="0055545B">
        <w:rPr>
          <w:spacing w:val="-4"/>
          <w:kern w:val="17"/>
        </w:rPr>
        <w:t>ccessed August 6, </w:t>
      </w:r>
      <w:r w:rsidRPr="0055545B">
        <w:rPr>
          <w:spacing w:val="-4"/>
          <w:kern w:val="17"/>
        </w:rPr>
        <w:t>2017</w:t>
      </w:r>
      <w:r w:rsidR="0055545B" w:rsidRPr="0055545B">
        <w:rPr>
          <w:spacing w:val="-4"/>
          <w:kern w:val="17"/>
        </w:rPr>
        <w:t>, </w:t>
      </w:r>
      <w:r w:rsidRPr="0055545B">
        <w:rPr>
          <w:spacing w:val="-4"/>
          <w:kern w:val="17"/>
        </w:rPr>
        <w:t>https://www.law.cornell.edu/wex/commerce_clause</w:t>
      </w:r>
      <w:r w:rsidR="0055545B" w:rsidRPr="0055545B">
        <w:rPr>
          <w:spacing w:val="-4"/>
          <w:kern w:val="17"/>
        </w:rPr>
        <w:t>.</w:t>
      </w:r>
    </w:p>
  </w:footnote>
  <w:footnote w:id="4">
    <w:p w14:paraId="22E6BDEC" w14:textId="0BF53A0A" w:rsidR="00452359" w:rsidRDefault="00452359" w:rsidP="00322D20">
      <w:pPr>
        <w:pStyle w:val="Footnote"/>
      </w:pPr>
      <w:r>
        <w:rPr>
          <w:rStyle w:val="FootnoteReference"/>
        </w:rPr>
        <w:footnoteRef/>
      </w:r>
      <w:r>
        <w:t xml:space="preserve"> </w:t>
      </w:r>
      <w:r w:rsidR="00E71709">
        <w:t xml:space="preserve">U.S. Department of Justice, Drug Enforcement Administration, Diversion Control Division, </w:t>
      </w:r>
      <w:r w:rsidR="00E71709">
        <w:rPr>
          <w:i/>
        </w:rPr>
        <w:t xml:space="preserve">Title 21 United States Code (USC) Controlled Substances Act, </w:t>
      </w:r>
      <w:r w:rsidR="00E71709">
        <w:t xml:space="preserve">Subchapter 1, Part B, </w:t>
      </w:r>
      <w:r w:rsidRPr="00B8060C">
        <w:rPr>
          <w:color w:val="000000"/>
        </w:rPr>
        <w:t>§812(</w:t>
      </w:r>
      <w:r>
        <w:rPr>
          <w:color w:val="000000"/>
        </w:rPr>
        <w:t>b)(1)</w:t>
      </w:r>
      <w:r w:rsidR="007C2CE2">
        <w:t xml:space="preserve">, </w:t>
      </w:r>
      <w:r w:rsidR="00EC4DE9">
        <w:t>a</w:t>
      </w:r>
      <w:r>
        <w:t xml:space="preserve">ccessed </w:t>
      </w:r>
      <w:r>
        <w:rPr>
          <w:color w:val="000000"/>
        </w:rPr>
        <w:t>August 6, 2017</w:t>
      </w:r>
      <w:r w:rsidR="007C2CE2">
        <w:rPr>
          <w:color w:val="000000"/>
        </w:rPr>
        <w:t xml:space="preserve">, </w:t>
      </w:r>
      <w:r w:rsidRPr="00070B9E">
        <w:t>https://www.deadiversion.usdoj.gov/21cfr/21usc/812.htm</w:t>
      </w:r>
      <w:r>
        <w:rPr>
          <w:color w:val="000000"/>
        </w:rPr>
        <w:t xml:space="preserve">. </w:t>
      </w:r>
    </w:p>
  </w:footnote>
  <w:footnote w:id="5">
    <w:p w14:paraId="0910CC92" w14:textId="0FA05943" w:rsidR="00452359" w:rsidRDefault="00452359" w:rsidP="00322D20">
      <w:pPr>
        <w:pStyle w:val="Footnote"/>
      </w:pPr>
      <w:r>
        <w:rPr>
          <w:rStyle w:val="FootnoteReference"/>
        </w:rPr>
        <w:footnoteRef/>
      </w:r>
      <w:r w:rsidR="0055545B">
        <w:t> </w:t>
      </w:r>
      <w:r w:rsidR="00E71709" w:rsidRPr="0055545B">
        <w:rPr>
          <w:spacing w:val="-4"/>
          <w:kern w:val="17"/>
        </w:rPr>
        <w:t>“</w:t>
      </w:r>
      <w:r w:rsidR="0055545B" w:rsidRPr="0055545B">
        <w:rPr>
          <w:spacing w:val="-4"/>
          <w:kern w:val="17"/>
        </w:rPr>
        <w:t>Supremacy </w:t>
      </w:r>
      <w:r w:rsidRPr="0055545B">
        <w:rPr>
          <w:spacing w:val="-4"/>
          <w:kern w:val="17"/>
        </w:rPr>
        <w:t>Clause</w:t>
      </w:r>
      <w:r w:rsidR="007C2CE2" w:rsidRPr="0055545B">
        <w:rPr>
          <w:spacing w:val="-4"/>
          <w:kern w:val="17"/>
        </w:rPr>
        <w:t>,</w:t>
      </w:r>
      <w:r w:rsidR="0055545B" w:rsidRPr="0055545B">
        <w:rPr>
          <w:spacing w:val="-4"/>
          <w:kern w:val="17"/>
        </w:rPr>
        <w:t>” Legal Information </w:t>
      </w:r>
      <w:r w:rsidR="00E71709" w:rsidRPr="0055545B">
        <w:rPr>
          <w:spacing w:val="-4"/>
          <w:kern w:val="17"/>
        </w:rPr>
        <w:t>Institute,</w:t>
      </w:r>
      <w:r w:rsidR="0055545B" w:rsidRPr="0055545B">
        <w:rPr>
          <w:spacing w:val="-4"/>
          <w:kern w:val="17"/>
        </w:rPr>
        <w:t> </w:t>
      </w:r>
      <w:r w:rsidR="007C2CE2" w:rsidRPr="0055545B">
        <w:rPr>
          <w:spacing w:val="-4"/>
          <w:kern w:val="17"/>
        </w:rPr>
        <w:t>a</w:t>
      </w:r>
      <w:r w:rsidR="0055545B" w:rsidRPr="0055545B">
        <w:rPr>
          <w:spacing w:val="-4"/>
          <w:kern w:val="17"/>
        </w:rPr>
        <w:t>ccessed August 6, </w:t>
      </w:r>
      <w:r w:rsidRPr="0055545B">
        <w:rPr>
          <w:spacing w:val="-4"/>
          <w:kern w:val="17"/>
        </w:rPr>
        <w:t>2017</w:t>
      </w:r>
      <w:r w:rsidR="0055545B" w:rsidRPr="0055545B">
        <w:rPr>
          <w:spacing w:val="-4"/>
          <w:kern w:val="17"/>
        </w:rPr>
        <w:t>, </w:t>
      </w:r>
      <w:r w:rsidRPr="0055545B">
        <w:rPr>
          <w:spacing w:val="-4"/>
          <w:kern w:val="17"/>
        </w:rPr>
        <w:t>https://www.law.cornell.edu/wex/supremacy_clause</w:t>
      </w:r>
      <w:r w:rsidR="0055545B" w:rsidRPr="0055545B">
        <w:rPr>
          <w:spacing w:val="-4"/>
          <w:kern w:val="17"/>
        </w:rPr>
        <w:t>.</w:t>
      </w:r>
    </w:p>
  </w:footnote>
  <w:footnote w:id="6">
    <w:p w14:paraId="6484BB9A" w14:textId="2E9E60A8" w:rsidR="00452359" w:rsidRDefault="00452359" w:rsidP="00322D20">
      <w:pPr>
        <w:pStyle w:val="Footnote"/>
      </w:pPr>
      <w:r>
        <w:rPr>
          <w:rStyle w:val="FootnoteReference"/>
        </w:rPr>
        <w:footnoteRef/>
      </w:r>
      <w:r>
        <w:t xml:space="preserve"> </w:t>
      </w:r>
      <w:r w:rsidR="00797BA6">
        <w:t xml:space="preserve">U.S. Department of Justice, Office of the Deputy Attorney General, </w:t>
      </w:r>
      <w:r w:rsidRPr="00EC10D4">
        <w:rPr>
          <w:i/>
        </w:rPr>
        <w:t>Cole Memorandum</w:t>
      </w:r>
      <w:r w:rsidR="007C2CE2" w:rsidRPr="00EC10D4">
        <w:rPr>
          <w:i/>
        </w:rPr>
        <w:t>,</w:t>
      </w:r>
      <w:r w:rsidR="00797BA6">
        <w:t xml:space="preserve"> August 29, 2013, a</w:t>
      </w:r>
      <w:r>
        <w:t>ccessed August</w:t>
      </w:r>
      <w:r w:rsidR="007A4480">
        <w:t xml:space="preserve"> </w:t>
      </w:r>
      <w:r>
        <w:t>6, 2017</w:t>
      </w:r>
      <w:r w:rsidR="007C2CE2">
        <w:t xml:space="preserve">, </w:t>
      </w:r>
      <w:r w:rsidRPr="00861338">
        <w:t>https://www.justice.gov/iso/opa/resources/3052013829132756857467.pdf</w:t>
      </w:r>
      <w:r>
        <w:t xml:space="preserve">. </w:t>
      </w:r>
    </w:p>
  </w:footnote>
  <w:footnote w:id="7">
    <w:p w14:paraId="531DF67C" w14:textId="0AA39589" w:rsidR="00452359" w:rsidRDefault="00452359" w:rsidP="00322D20">
      <w:pPr>
        <w:pStyle w:val="Footnote"/>
      </w:pPr>
      <w:r>
        <w:rPr>
          <w:rStyle w:val="FootnoteReference"/>
        </w:rPr>
        <w:footnoteRef/>
      </w:r>
      <w:r>
        <w:t xml:space="preserve"> </w:t>
      </w:r>
      <w:r w:rsidR="00AB53A0">
        <w:t xml:space="preserve">Julie Weed, “Lawyer Offers Five Facts to Know Before Starting a Marijuana Business,” </w:t>
      </w:r>
      <w:r w:rsidR="00AB53A0" w:rsidRPr="00AB53A0">
        <w:rPr>
          <w:i/>
        </w:rPr>
        <w:t>Forbes</w:t>
      </w:r>
      <w:r w:rsidR="00AB53A0">
        <w:t xml:space="preserve">, March 12, 2016, accessed December 10, 2017, </w:t>
      </w:r>
      <w:r w:rsidR="00AB53A0" w:rsidRPr="007A4480">
        <w:t>https://www.forbes.com/sites/julieweed/2016/03/12/lawyer-offers-five-things-to-know-before-starting-a-marijuana-business-2/#ca46126c1d52</w:t>
      </w:r>
      <w:r w:rsidR="00AB53A0">
        <w:t xml:space="preserve">. </w:t>
      </w:r>
    </w:p>
  </w:footnote>
  <w:footnote w:id="8">
    <w:p w14:paraId="0B962C31" w14:textId="2CA60126" w:rsidR="00452359" w:rsidRDefault="00452359" w:rsidP="007A4480">
      <w:pPr>
        <w:pStyle w:val="Footnote"/>
      </w:pPr>
      <w:r>
        <w:rPr>
          <w:rStyle w:val="FootnoteReference"/>
        </w:rPr>
        <w:footnoteRef/>
      </w:r>
      <w:r>
        <w:t xml:space="preserve"> </w:t>
      </w:r>
      <w:r w:rsidR="007C2CE2" w:rsidRPr="007A4480">
        <w:rPr>
          <w:spacing w:val="-2"/>
          <w:kern w:val="17"/>
        </w:rPr>
        <w:t xml:space="preserve">Steve </w:t>
      </w:r>
      <w:r w:rsidRPr="007A4480">
        <w:rPr>
          <w:spacing w:val="-2"/>
          <w:kern w:val="17"/>
        </w:rPr>
        <w:t>Schain</w:t>
      </w:r>
      <w:r w:rsidR="007C2CE2" w:rsidRPr="007A4480">
        <w:rPr>
          <w:spacing w:val="-2"/>
          <w:kern w:val="17"/>
        </w:rPr>
        <w:t xml:space="preserve">, </w:t>
      </w:r>
      <w:r w:rsidRPr="007A4480">
        <w:rPr>
          <w:spacing w:val="-2"/>
          <w:kern w:val="17"/>
        </w:rPr>
        <w:t>“Canna Business 101: Packaging and Labeling Compliance</w:t>
      </w:r>
      <w:r w:rsidR="007C2CE2" w:rsidRPr="007A4480">
        <w:rPr>
          <w:spacing w:val="-2"/>
          <w:kern w:val="17"/>
        </w:rPr>
        <w:t>,</w:t>
      </w:r>
      <w:r w:rsidRPr="007A4480">
        <w:rPr>
          <w:spacing w:val="-2"/>
          <w:kern w:val="17"/>
        </w:rPr>
        <w:t>”</w:t>
      </w:r>
      <w:r w:rsidR="00717199" w:rsidRPr="007A4480">
        <w:rPr>
          <w:spacing w:val="-2"/>
          <w:kern w:val="17"/>
        </w:rPr>
        <w:t xml:space="preserve"> </w:t>
      </w:r>
      <w:r w:rsidR="00797BA6" w:rsidRPr="007A4480">
        <w:rPr>
          <w:i/>
          <w:spacing w:val="-2"/>
          <w:kern w:val="17"/>
        </w:rPr>
        <w:t xml:space="preserve">Legal Intelligencer, </w:t>
      </w:r>
      <w:r w:rsidR="007C2CE2" w:rsidRPr="007A4480">
        <w:rPr>
          <w:spacing w:val="-2"/>
          <w:kern w:val="17"/>
        </w:rPr>
        <w:t>J</w:t>
      </w:r>
      <w:r w:rsidRPr="007A4480">
        <w:rPr>
          <w:spacing w:val="-2"/>
          <w:kern w:val="17"/>
        </w:rPr>
        <w:t>une 29, 2016</w:t>
      </w:r>
      <w:r w:rsidR="007C2CE2" w:rsidRPr="007A4480">
        <w:rPr>
          <w:spacing w:val="-2"/>
          <w:kern w:val="17"/>
        </w:rPr>
        <w:t>, a</w:t>
      </w:r>
      <w:r w:rsidRPr="007A4480">
        <w:rPr>
          <w:spacing w:val="-2"/>
          <w:kern w:val="17"/>
        </w:rPr>
        <w:t>ccessed August 6, 2017</w:t>
      </w:r>
      <w:r w:rsidR="00717199" w:rsidRPr="007A4480">
        <w:rPr>
          <w:spacing w:val="-2"/>
          <w:kern w:val="17"/>
        </w:rPr>
        <w:t>,</w:t>
      </w:r>
      <w:r w:rsidRPr="007A4480">
        <w:rPr>
          <w:spacing w:val="-2"/>
          <w:kern w:val="17"/>
        </w:rPr>
        <w:t xml:space="preserve"> www.thelegalintelligencer.com/id=1202761339364/Canna-Business-101-Packaging-and-Labeling-Compliance</w:t>
      </w:r>
      <w:r w:rsidR="007A4480" w:rsidRPr="007A4480">
        <w:rPr>
          <w:spacing w:val="-2"/>
          <w:kern w:val="17"/>
        </w:rPr>
        <w:t>.</w:t>
      </w:r>
    </w:p>
  </w:footnote>
  <w:footnote w:id="9">
    <w:p w14:paraId="1B2A0914" w14:textId="30922098" w:rsidR="00452359" w:rsidRPr="00861338" w:rsidRDefault="00452359" w:rsidP="00322D20">
      <w:pPr>
        <w:pStyle w:val="Footnote"/>
        <w:rPr>
          <w:color w:val="000000" w:themeColor="text1"/>
        </w:rPr>
      </w:pPr>
      <w:r w:rsidRPr="00322D20">
        <w:rPr>
          <w:rStyle w:val="FootnoteReference"/>
          <w:color w:val="000000"/>
        </w:rPr>
        <w:footnoteRef/>
      </w:r>
      <w:r w:rsidRPr="00452359">
        <w:t xml:space="preserve"> </w:t>
      </w:r>
      <w:r w:rsidR="00485070">
        <w:t xml:space="preserve">Trey </w:t>
      </w:r>
      <w:r w:rsidRPr="00452359">
        <w:t>William</w:t>
      </w:r>
      <w:r w:rsidR="00485070">
        <w:t>s</w:t>
      </w:r>
      <w:r w:rsidRPr="00452359">
        <w:t xml:space="preserve">, “Marijuana </w:t>
      </w:r>
      <w:r w:rsidR="002E01EB">
        <w:t>T</w:t>
      </w:r>
      <w:r w:rsidRPr="00452359">
        <w:t xml:space="preserve">ax </w:t>
      </w:r>
      <w:r w:rsidR="002E01EB">
        <w:t>R</w:t>
      </w:r>
      <w:r w:rsidRPr="00452359">
        <w:t xml:space="preserve">evenue </w:t>
      </w:r>
      <w:r w:rsidR="002E01EB">
        <w:t>H</w:t>
      </w:r>
      <w:r w:rsidRPr="00452359">
        <w:t xml:space="preserve">it $200 </w:t>
      </w:r>
      <w:r w:rsidR="002E01EB">
        <w:t>M</w:t>
      </w:r>
      <w:r w:rsidRPr="00452359">
        <w:t xml:space="preserve">illion in Colorado </w:t>
      </w:r>
      <w:r w:rsidR="00262BF4">
        <w:t>a</w:t>
      </w:r>
      <w:r w:rsidRPr="00452359">
        <w:t xml:space="preserve">s </w:t>
      </w:r>
      <w:r w:rsidR="002E01EB">
        <w:t>S</w:t>
      </w:r>
      <w:r w:rsidRPr="00452359">
        <w:t xml:space="preserve">ales </w:t>
      </w:r>
      <w:r w:rsidR="002E01EB">
        <w:t>P</w:t>
      </w:r>
      <w:r w:rsidRPr="00452359">
        <w:t xml:space="preserve">ass $1 </w:t>
      </w:r>
      <w:r w:rsidR="00262BF4">
        <w:t>B</w:t>
      </w:r>
      <w:r w:rsidRPr="00452359">
        <w:t>illion</w:t>
      </w:r>
      <w:r w:rsidR="00717199">
        <w:t>,</w:t>
      </w:r>
      <w:r w:rsidRPr="00452359">
        <w:t xml:space="preserve">” </w:t>
      </w:r>
      <w:r w:rsidRPr="00EC10D4">
        <w:t>MarketWatch</w:t>
      </w:r>
      <w:r w:rsidR="002E01EB" w:rsidRPr="00AE7F67">
        <w:t>,</w:t>
      </w:r>
      <w:r w:rsidR="002E01EB">
        <w:t xml:space="preserve"> </w:t>
      </w:r>
      <w:r w:rsidRPr="00452359">
        <w:t>February 12, 2017</w:t>
      </w:r>
      <w:r w:rsidR="002E01EB">
        <w:t>, a</w:t>
      </w:r>
      <w:r w:rsidRPr="00452359">
        <w:t>ccessed August 6, 2017</w:t>
      </w:r>
      <w:r w:rsidR="002E01EB">
        <w:rPr>
          <w:color w:val="000000" w:themeColor="text1"/>
        </w:rPr>
        <w:t xml:space="preserve">, </w:t>
      </w:r>
      <w:r w:rsidRPr="00861338">
        <w:rPr>
          <w:color w:val="000000" w:themeColor="text1"/>
        </w:rPr>
        <w:t xml:space="preserve">www.marketwatch.com/story/marijuana-tax-revenue-hit-200-million-in-colorado-as-sales-pass-1-billion-2017-02-10. </w:t>
      </w:r>
    </w:p>
  </w:footnote>
  <w:footnote w:id="10">
    <w:p w14:paraId="36AAFD5D" w14:textId="0898AD2B" w:rsidR="00452359" w:rsidRDefault="00452359" w:rsidP="00322D20">
      <w:pPr>
        <w:pStyle w:val="Footnote"/>
      </w:pPr>
      <w:r>
        <w:rPr>
          <w:rStyle w:val="FootnoteReference"/>
        </w:rPr>
        <w:footnoteRef/>
      </w:r>
      <w:r>
        <w:t xml:space="preserve"> </w:t>
      </w:r>
      <w:r w:rsidR="00485070">
        <w:t>Chris</w:t>
      </w:r>
      <w:r w:rsidR="002E01EB">
        <w:t xml:space="preserve"> </w:t>
      </w:r>
      <w:r>
        <w:t>Morris</w:t>
      </w:r>
      <w:r w:rsidR="002E01EB">
        <w:t xml:space="preserve">, </w:t>
      </w:r>
      <w:r>
        <w:t>“Nevada on Pace for $30 Million in Marijuana Sales by End of Year</w:t>
      </w:r>
      <w:r w:rsidR="00682ED7">
        <w:t>,</w:t>
      </w:r>
      <w:r>
        <w:t>”</w:t>
      </w:r>
      <w:r w:rsidRPr="006456A7">
        <w:rPr>
          <w:i/>
        </w:rPr>
        <w:t xml:space="preserve"> Fortune</w:t>
      </w:r>
      <w:r w:rsidR="002E01EB">
        <w:t xml:space="preserve">, </w:t>
      </w:r>
      <w:r>
        <w:t>July 7, 2017</w:t>
      </w:r>
      <w:r w:rsidR="002E01EB">
        <w:t>, a</w:t>
      </w:r>
      <w:r>
        <w:t>ccessed August</w:t>
      </w:r>
      <w:r w:rsidR="007A4480">
        <w:t xml:space="preserve"> </w:t>
      </w:r>
      <w:r>
        <w:t>6, 2017</w:t>
      </w:r>
      <w:r w:rsidR="002E01EB">
        <w:t xml:space="preserve">, </w:t>
      </w:r>
      <w:r w:rsidRPr="00861338">
        <w:t>http://fortune.com/2017/07/07/nevada-marijuana-legalization-sales/</w:t>
      </w:r>
      <w:r>
        <w:t xml:space="preserve">. </w:t>
      </w:r>
    </w:p>
  </w:footnote>
  <w:footnote w:id="11">
    <w:p w14:paraId="58C69BFF" w14:textId="4A1ED6A5" w:rsidR="00452359" w:rsidRDefault="00452359" w:rsidP="00322D20">
      <w:pPr>
        <w:pStyle w:val="Footnote"/>
      </w:pPr>
      <w:r>
        <w:rPr>
          <w:rStyle w:val="FootnoteReference"/>
        </w:rPr>
        <w:footnoteRef/>
      </w:r>
      <w:r>
        <w:t xml:space="preserve"> </w:t>
      </w:r>
      <w:r w:rsidR="00485070">
        <w:t>Melissa</w:t>
      </w:r>
      <w:r w:rsidR="002E01EB">
        <w:t xml:space="preserve"> </w:t>
      </w:r>
      <w:r>
        <w:t>Santos, “Where Does Washington</w:t>
      </w:r>
      <w:r w:rsidR="00B544BB">
        <w:t>’</w:t>
      </w:r>
      <w:r>
        <w:t>s Legal Weed Money Go?</w:t>
      </w:r>
      <w:r w:rsidR="00B544BB">
        <w:t xml:space="preserve"> A Breakdown,”</w:t>
      </w:r>
      <w:r>
        <w:t xml:space="preserve"> </w:t>
      </w:r>
      <w:r w:rsidRPr="00C869EE">
        <w:rPr>
          <w:i/>
        </w:rPr>
        <w:t>News Tribune</w:t>
      </w:r>
      <w:r w:rsidR="000E15FB">
        <w:t xml:space="preserve">, </w:t>
      </w:r>
      <w:r w:rsidR="00B544BB">
        <w:t>updated June 29</w:t>
      </w:r>
      <w:r>
        <w:t>, 2017</w:t>
      </w:r>
      <w:r w:rsidR="000E15FB">
        <w:t>, a</w:t>
      </w:r>
      <w:r>
        <w:t>ccessed August</w:t>
      </w:r>
      <w:r w:rsidR="00485070">
        <w:t> </w:t>
      </w:r>
      <w:r>
        <w:t>6, 2017</w:t>
      </w:r>
      <w:r w:rsidR="000E15FB">
        <w:t xml:space="preserve">, </w:t>
      </w:r>
      <w:r w:rsidRPr="00861338">
        <w:t>www.thenewstribune.com/news/local/marijuana/article130464479.html</w:t>
      </w:r>
      <w:r>
        <w:t xml:space="preserve">. </w:t>
      </w:r>
    </w:p>
  </w:footnote>
  <w:footnote w:id="12">
    <w:p w14:paraId="0A060186" w14:textId="70F92987" w:rsidR="00452359" w:rsidRPr="00BD32B2" w:rsidRDefault="00452359" w:rsidP="000754A6">
      <w:pPr>
        <w:pStyle w:val="Footnote"/>
      </w:pPr>
      <w:r w:rsidRPr="00BD32B2">
        <w:rPr>
          <w:rStyle w:val="FootnoteReference"/>
        </w:rPr>
        <w:footnoteRef/>
      </w:r>
      <w:r w:rsidRPr="00BD32B2">
        <w:t xml:space="preserve"> </w:t>
      </w:r>
      <w:r w:rsidR="00131882">
        <w:t xml:space="preserve">Natalie Grover, </w:t>
      </w:r>
      <w:r w:rsidRPr="00BD32B2">
        <w:t xml:space="preserve">“High Hopes Ride on Marijuana </w:t>
      </w:r>
      <w:r w:rsidR="00262BF4">
        <w:t>a</w:t>
      </w:r>
      <w:r w:rsidRPr="00BD32B2">
        <w:t>mid Opioid Crisis</w:t>
      </w:r>
      <w:r w:rsidR="00682ED7">
        <w:t>,</w:t>
      </w:r>
      <w:r w:rsidRPr="00BD32B2">
        <w:t xml:space="preserve">” </w:t>
      </w:r>
      <w:r w:rsidRPr="00BD32B2">
        <w:rPr>
          <w:i/>
        </w:rPr>
        <w:t>Scientific American</w:t>
      </w:r>
      <w:r w:rsidR="000E15FB">
        <w:t xml:space="preserve">, </w:t>
      </w:r>
      <w:r>
        <w:t>June 23, 2017</w:t>
      </w:r>
      <w:r w:rsidR="000E15FB">
        <w:t>, a</w:t>
      </w:r>
      <w:r>
        <w:t>ccessed</w:t>
      </w:r>
      <w:r w:rsidRPr="00BD32B2">
        <w:t xml:space="preserve"> August</w:t>
      </w:r>
      <w:r w:rsidR="007A4480">
        <w:t xml:space="preserve"> </w:t>
      </w:r>
      <w:r w:rsidRPr="00BD32B2">
        <w:t>5, 2017</w:t>
      </w:r>
      <w:r w:rsidR="000E15FB">
        <w:t>,</w:t>
      </w:r>
      <w:r>
        <w:t xml:space="preserve"> </w:t>
      </w:r>
      <w:r w:rsidRPr="00861338">
        <w:t>https://www.scientificamerican.com/article/high-hopes-ride-on-marijuana-amid-opioid-crisis/#</w:t>
      </w:r>
      <w:r w:rsidR="000E15FB">
        <w:t>.</w:t>
      </w:r>
      <w:r w:rsidRPr="00BD32B2">
        <w:t xml:space="preserve"> </w:t>
      </w:r>
    </w:p>
  </w:footnote>
  <w:footnote w:id="13">
    <w:p w14:paraId="5EAC71E2" w14:textId="413E73F7" w:rsidR="00452359" w:rsidRPr="000754A6" w:rsidRDefault="00452359" w:rsidP="00EC10D4">
      <w:pPr>
        <w:pStyle w:val="Heading11"/>
        <w:shd w:val="clear" w:color="auto" w:fill="FFFFFF"/>
        <w:spacing w:before="0"/>
        <w:jc w:val="both"/>
        <w:rPr>
          <w:rFonts w:ascii="Arial" w:hAnsi="Arial" w:cs="Arial"/>
          <w:color w:val="auto"/>
          <w:sz w:val="17"/>
          <w:szCs w:val="17"/>
        </w:rPr>
      </w:pPr>
      <w:r w:rsidRPr="00EC10D4">
        <w:rPr>
          <w:rStyle w:val="FootnoteReference"/>
          <w:rFonts w:ascii="Arial" w:hAnsi="Arial" w:cs="Arial"/>
          <w:color w:val="000000"/>
          <w:sz w:val="17"/>
          <w:szCs w:val="17"/>
        </w:rPr>
        <w:footnoteRef/>
      </w:r>
      <w:r w:rsidRPr="00452359">
        <w:rPr>
          <w:rFonts w:ascii="Times New Roman" w:hAnsi="Times New Roman"/>
          <w:color w:val="000000"/>
          <w:sz w:val="20"/>
          <w:szCs w:val="20"/>
        </w:rPr>
        <w:t xml:space="preserve"> </w:t>
      </w:r>
      <w:r w:rsidR="00131882" w:rsidRPr="00EC10D4">
        <w:rPr>
          <w:rFonts w:ascii="Arial" w:hAnsi="Arial" w:cs="Arial"/>
          <w:color w:val="000000"/>
          <w:sz w:val="17"/>
          <w:szCs w:val="17"/>
        </w:rPr>
        <w:t>Renee Cherry,</w:t>
      </w:r>
      <w:r w:rsidR="00131882">
        <w:rPr>
          <w:rFonts w:ascii="Times New Roman" w:hAnsi="Times New Roman"/>
          <w:color w:val="000000"/>
          <w:sz w:val="20"/>
          <w:szCs w:val="20"/>
        </w:rPr>
        <w:t xml:space="preserve"> </w:t>
      </w:r>
      <w:r w:rsidRPr="000754A6">
        <w:rPr>
          <w:rStyle w:val="FootnoteChar"/>
          <w:color w:val="auto"/>
        </w:rPr>
        <w:t xml:space="preserve">“This Company </w:t>
      </w:r>
      <w:r w:rsidR="002E01EB">
        <w:rPr>
          <w:rStyle w:val="FootnoteChar"/>
          <w:color w:val="auto"/>
        </w:rPr>
        <w:t>I</w:t>
      </w:r>
      <w:r w:rsidRPr="000754A6">
        <w:rPr>
          <w:rStyle w:val="FootnoteChar"/>
          <w:color w:val="auto"/>
        </w:rPr>
        <w:t>s Adding Weed to Sparkling Water</w:t>
      </w:r>
      <w:r w:rsidR="002E01EB">
        <w:rPr>
          <w:rStyle w:val="FootnoteChar"/>
          <w:color w:val="auto"/>
        </w:rPr>
        <w:t>,</w:t>
      </w:r>
      <w:r w:rsidRPr="000754A6">
        <w:rPr>
          <w:rStyle w:val="FootnoteChar"/>
          <w:color w:val="auto"/>
        </w:rPr>
        <w:t>”</w:t>
      </w:r>
      <w:r w:rsidR="002E01EB">
        <w:rPr>
          <w:rStyle w:val="FootnoteChar"/>
          <w:color w:val="auto"/>
        </w:rPr>
        <w:t xml:space="preserve"> </w:t>
      </w:r>
      <w:r w:rsidRPr="00EC10D4">
        <w:rPr>
          <w:rStyle w:val="FootnoteChar"/>
          <w:i/>
          <w:color w:val="auto"/>
        </w:rPr>
        <w:t>Shap</w:t>
      </w:r>
      <w:r w:rsidR="00D50C25">
        <w:rPr>
          <w:rStyle w:val="FootnoteChar"/>
          <w:i/>
          <w:color w:val="auto"/>
        </w:rPr>
        <w:t>e</w:t>
      </w:r>
      <w:r w:rsidR="002E01EB" w:rsidRPr="00EC10D4">
        <w:rPr>
          <w:rStyle w:val="FootnoteChar"/>
          <w:i/>
          <w:color w:val="auto"/>
        </w:rPr>
        <w:t>,</w:t>
      </w:r>
      <w:r w:rsidR="002E01EB">
        <w:rPr>
          <w:rStyle w:val="FootnoteChar"/>
          <w:color w:val="auto"/>
        </w:rPr>
        <w:t xml:space="preserve"> </w:t>
      </w:r>
      <w:r w:rsidRPr="000754A6">
        <w:rPr>
          <w:rStyle w:val="FootnoteChar"/>
          <w:color w:val="auto"/>
        </w:rPr>
        <w:t>August 3, 2017</w:t>
      </w:r>
      <w:r w:rsidR="002E01EB">
        <w:rPr>
          <w:rStyle w:val="FootnoteChar"/>
          <w:color w:val="auto"/>
        </w:rPr>
        <w:t>, a</w:t>
      </w:r>
      <w:r w:rsidRPr="000754A6">
        <w:rPr>
          <w:rStyle w:val="FootnoteChar"/>
          <w:color w:val="auto"/>
        </w:rPr>
        <w:t>ccessed August</w:t>
      </w:r>
      <w:r w:rsidR="00D50C25">
        <w:rPr>
          <w:rStyle w:val="FootnoteChar"/>
          <w:color w:val="auto"/>
        </w:rPr>
        <w:t> </w:t>
      </w:r>
      <w:r w:rsidRPr="000754A6">
        <w:rPr>
          <w:rStyle w:val="FootnoteChar"/>
          <w:color w:val="auto"/>
        </w:rPr>
        <w:t>5, 2017</w:t>
      </w:r>
      <w:r w:rsidR="002E01EB">
        <w:rPr>
          <w:rStyle w:val="FootnoteChar"/>
          <w:color w:val="auto"/>
        </w:rPr>
        <w:t xml:space="preserve">, </w:t>
      </w:r>
      <w:r w:rsidRPr="000754A6">
        <w:rPr>
          <w:rStyle w:val="FootnoteChar"/>
          <w:color w:val="auto"/>
        </w:rPr>
        <w:t xml:space="preserve">www.shape.com/healthy-eating/healthy-drinks/cannabis-infused-sparkling-water.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68A91" w14:textId="2775D2C3" w:rsidR="007E5921" w:rsidRDefault="007E592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5545B">
      <w:rPr>
        <w:rFonts w:ascii="Arial" w:hAnsi="Arial"/>
        <w:b/>
        <w:noProof/>
      </w:rPr>
      <w:t>5</w:t>
    </w:r>
    <w:r>
      <w:rPr>
        <w:rFonts w:ascii="Arial" w:hAnsi="Arial"/>
        <w:b/>
      </w:rPr>
      <w:fldChar w:fldCharType="end"/>
    </w:r>
    <w:r>
      <w:rPr>
        <w:rFonts w:ascii="Arial" w:hAnsi="Arial"/>
        <w:b/>
      </w:rPr>
      <w:tab/>
    </w:r>
    <w:r w:rsidR="00B8433C">
      <w:rPr>
        <w:rFonts w:ascii="Arial" w:hAnsi="Arial"/>
        <w:b/>
      </w:rPr>
      <w:t>9B18M007</w:t>
    </w:r>
  </w:p>
  <w:p w14:paraId="0E1EA450" w14:textId="77777777" w:rsidR="007E5921" w:rsidRPr="00C92CC4" w:rsidRDefault="007E5921">
    <w:pPr>
      <w:pStyle w:val="Header"/>
      <w:rPr>
        <w:sz w:val="18"/>
        <w:szCs w:val="18"/>
      </w:rPr>
    </w:pPr>
  </w:p>
  <w:p w14:paraId="4892370D" w14:textId="77777777" w:rsidR="007E5921" w:rsidRPr="00C92CC4" w:rsidRDefault="007E5921">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C234E2"/>
    <w:multiLevelType w:val="hybridMultilevel"/>
    <w:tmpl w:val="23F4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00F1595"/>
    <w:multiLevelType w:val="hybridMultilevel"/>
    <w:tmpl w:val="6E38E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1"/>
  </w:num>
  <w:num w:numId="15">
    <w:abstractNumId w:val="22"/>
  </w:num>
  <w:num w:numId="16">
    <w:abstractNumId w:val="23"/>
  </w:num>
  <w:num w:numId="17">
    <w:abstractNumId w:val="15"/>
  </w:num>
  <w:num w:numId="18">
    <w:abstractNumId w:val="24"/>
  </w:num>
  <w:num w:numId="19">
    <w:abstractNumId w:val="11"/>
  </w:num>
  <w:num w:numId="20">
    <w:abstractNumId w:val="10"/>
  </w:num>
  <w:num w:numId="21">
    <w:abstractNumId w:val="25"/>
  </w:num>
  <w:num w:numId="22">
    <w:abstractNumId w:val="18"/>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7"/>
  </w:num>
  <w:num w:numId="28">
    <w:abstractNumId w:val="1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216CE"/>
    <w:rsid w:val="00025DC7"/>
    <w:rsid w:val="00026486"/>
    <w:rsid w:val="00035C79"/>
    <w:rsid w:val="00044ECC"/>
    <w:rsid w:val="000531D3"/>
    <w:rsid w:val="0005646B"/>
    <w:rsid w:val="00070B9E"/>
    <w:rsid w:val="000754A6"/>
    <w:rsid w:val="0008102D"/>
    <w:rsid w:val="00094C0E"/>
    <w:rsid w:val="000E15FB"/>
    <w:rsid w:val="000F0C22"/>
    <w:rsid w:val="000F6B09"/>
    <w:rsid w:val="000F6FDC"/>
    <w:rsid w:val="00104567"/>
    <w:rsid w:val="0012732D"/>
    <w:rsid w:val="00131882"/>
    <w:rsid w:val="00154FC9"/>
    <w:rsid w:val="00167B1C"/>
    <w:rsid w:val="0019241A"/>
    <w:rsid w:val="00197B4A"/>
    <w:rsid w:val="001A4A7E"/>
    <w:rsid w:val="001A5335"/>
    <w:rsid w:val="001A752D"/>
    <w:rsid w:val="00203AA1"/>
    <w:rsid w:val="00213E98"/>
    <w:rsid w:val="00220086"/>
    <w:rsid w:val="00220579"/>
    <w:rsid w:val="00241A59"/>
    <w:rsid w:val="002442B4"/>
    <w:rsid w:val="00255F52"/>
    <w:rsid w:val="00262BF4"/>
    <w:rsid w:val="002C7B75"/>
    <w:rsid w:val="002E01EB"/>
    <w:rsid w:val="002E32F0"/>
    <w:rsid w:val="002E4A98"/>
    <w:rsid w:val="002F460C"/>
    <w:rsid w:val="002F48D6"/>
    <w:rsid w:val="00322D20"/>
    <w:rsid w:val="00343565"/>
    <w:rsid w:val="00344D8E"/>
    <w:rsid w:val="00354899"/>
    <w:rsid w:val="00355FD6"/>
    <w:rsid w:val="00361C8E"/>
    <w:rsid w:val="00364A5C"/>
    <w:rsid w:val="00373FB1"/>
    <w:rsid w:val="00377EAA"/>
    <w:rsid w:val="003930A1"/>
    <w:rsid w:val="003B1817"/>
    <w:rsid w:val="003B1A69"/>
    <w:rsid w:val="003B30D8"/>
    <w:rsid w:val="003B7EF2"/>
    <w:rsid w:val="003C3FA4"/>
    <w:rsid w:val="003C5267"/>
    <w:rsid w:val="003C74A0"/>
    <w:rsid w:val="003E1FA1"/>
    <w:rsid w:val="003F2B0C"/>
    <w:rsid w:val="004221E4"/>
    <w:rsid w:val="00452359"/>
    <w:rsid w:val="00455D0D"/>
    <w:rsid w:val="004623BA"/>
    <w:rsid w:val="00471088"/>
    <w:rsid w:val="00483AF9"/>
    <w:rsid w:val="00485070"/>
    <w:rsid w:val="004961EE"/>
    <w:rsid w:val="0049719D"/>
    <w:rsid w:val="004B1CCB"/>
    <w:rsid w:val="004B4F2E"/>
    <w:rsid w:val="004C056D"/>
    <w:rsid w:val="004D73A5"/>
    <w:rsid w:val="00516673"/>
    <w:rsid w:val="00532CF5"/>
    <w:rsid w:val="005528CB"/>
    <w:rsid w:val="0055545B"/>
    <w:rsid w:val="00566771"/>
    <w:rsid w:val="00581E2E"/>
    <w:rsid w:val="00584F15"/>
    <w:rsid w:val="00595994"/>
    <w:rsid w:val="005E049D"/>
    <w:rsid w:val="006163F7"/>
    <w:rsid w:val="00652606"/>
    <w:rsid w:val="0067047F"/>
    <w:rsid w:val="00682754"/>
    <w:rsid w:val="00682ED7"/>
    <w:rsid w:val="006A58A9"/>
    <w:rsid w:val="006A606D"/>
    <w:rsid w:val="006A7A22"/>
    <w:rsid w:val="006B7F7A"/>
    <w:rsid w:val="006C0371"/>
    <w:rsid w:val="006C08B6"/>
    <w:rsid w:val="006C0B1A"/>
    <w:rsid w:val="006C4384"/>
    <w:rsid w:val="006C6065"/>
    <w:rsid w:val="006C7F9F"/>
    <w:rsid w:val="006E2F6D"/>
    <w:rsid w:val="006E58F6"/>
    <w:rsid w:val="006E77E1"/>
    <w:rsid w:val="006F131D"/>
    <w:rsid w:val="00717199"/>
    <w:rsid w:val="00752BCD"/>
    <w:rsid w:val="00766DA1"/>
    <w:rsid w:val="00772BE4"/>
    <w:rsid w:val="007866A6"/>
    <w:rsid w:val="00797BA6"/>
    <w:rsid w:val="007A130D"/>
    <w:rsid w:val="007A4480"/>
    <w:rsid w:val="007B4A3F"/>
    <w:rsid w:val="007C2CE2"/>
    <w:rsid w:val="007C39E8"/>
    <w:rsid w:val="007D4102"/>
    <w:rsid w:val="007E5921"/>
    <w:rsid w:val="007E5A4D"/>
    <w:rsid w:val="007F1B65"/>
    <w:rsid w:val="007F51FC"/>
    <w:rsid w:val="00821FFC"/>
    <w:rsid w:val="008271CA"/>
    <w:rsid w:val="008467D5"/>
    <w:rsid w:val="00856D9F"/>
    <w:rsid w:val="008575B3"/>
    <w:rsid w:val="00861338"/>
    <w:rsid w:val="00866F6D"/>
    <w:rsid w:val="00874746"/>
    <w:rsid w:val="008A4DC4"/>
    <w:rsid w:val="0090370A"/>
    <w:rsid w:val="009067A4"/>
    <w:rsid w:val="0090722E"/>
    <w:rsid w:val="00916019"/>
    <w:rsid w:val="009340DB"/>
    <w:rsid w:val="00972498"/>
    <w:rsid w:val="00974CC6"/>
    <w:rsid w:val="00976AD4"/>
    <w:rsid w:val="009A312F"/>
    <w:rsid w:val="009A5348"/>
    <w:rsid w:val="009A67BB"/>
    <w:rsid w:val="009A7FA4"/>
    <w:rsid w:val="009C76D5"/>
    <w:rsid w:val="009E758F"/>
    <w:rsid w:val="009F7AA4"/>
    <w:rsid w:val="00A559DB"/>
    <w:rsid w:val="00A73E16"/>
    <w:rsid w:val="00AB53A0"/>
    <w:rsid w:val="00AE7F67"/>
    <w:rsid w:val="00AF35FC"/>
    <w:rsid w:val="00B00685"/>
    <w:rsid w:val="00B03639"/>
    <w:rsid w:val="00B0652A"/>
    <w:rsid w:val="00B3757D"/>
    <w:rsid w:val="00B40937"/>
    <w:rsid w:val="00B423EF"/>
    <w:rsid w:val="00B453DE"/>
    <w:rsid w:val="00B4742F"/>
    <w:rsid w:val="00B544BB"/>
    <w:rsid w:val="00B8433C"/>
    <w:rsid w:val="00B901F9"/>
    <w:rsid w:val="00BD3149"/>
    <w:rsid w:val="00BD6EFB"/>
    <w:rsid w:val="00C15BE2"/>
    <w:rsid w:val="00C22219"/>
    <w:rsid w:val="00C3447F"/>
    <w:rsid w:val="00C50A50"/>
    <w:rsid w:val="00C67451"/>
    <w:rsid w:val="00C72CD5"/>
    <w:rsid w:val="00C81491"/>
    <w:rsid w:val="00C81676"/>
    <w:rsid w:val="00C92CC4"/>
    <w:rsid w:val="00CA0AFB"/>
    <w:rsid w:val="00CA2CE1"/>
    <w:rsid w:val="00CA3976"/>
    <w:rsid w:val="00CA3DF9"/>
    <w:rsid w:val="00CA757B"/>
    <w:rsid w:val="00CC1787"/>
    <w:rsid w:val="00CC182C"/>
    <w:rsid w:val="00CD0824"/>
    <w:rsid w:val="00CD2908"/>
    <w:rsid w:val="00D03A82"/>
    <w:rsid w:val="00D15344"/>
    <w:rsid w:val="00D31A0B"/>
    <w:rsid w:val="00D31BEC"/>
    <w:rsid w:val="00D3304D"/>
    <w:rsid w:val="00D50C25"/>
    <w:rsid w:val="00D63150"/>
    <w:rsid w:val="00D64A32"/>
    <w:rsid w:val="00D64EFC"/>
    <w:rsid w:val="00D75295"/>
    <w:rsid w:val="00D76CE9"/>
    <w:rsid w:val="00D8159F"/>
    <w:rsid w:val="00D9331E"/>
    <w:rsid w:val="00D97F12"/>
    <w:rsid w:val="00DB42E7"/>
    <w:rsid w:val="00DC7756"/>
    <w:rsid w:val="00DF32C2"/>
    <w:rsid w:val="00E10D9C"/>
    <w:rsid w:val="00E124FC"/>
    <w:rsid w:val="00E471A7"/>
    <w:rsid w:val="00E635CF"/>
    <w:rsid w:val="00E71709"/>
    <w:rsid w:val="00E7198B"/>
    <w:rsid w:val="00E752D9"/>
    <w:rsid w:val="00E7591E"/>
    <w:rsid w:val="00E90F1A"/>
    <w:rsid w:val="00EB5410"/>
    <w:rsid w:val="00EC10D4"/>
    <w:rsid w:val="00EC4DE9"/>
    <w:rsid w:val="00EC6E0A"/>
    <w:rsid w:val="00ED4E18"/>
    <w:rsid w:val="00EE1F37"/>
    <w:rsid w:val="00EE37A7"/>
    <w:rsid w:val="00EF3762"/>
    <w:rsid w:val="00F0159C"/>
    <w:rsid w:val="00F105B7"/>
    <w:rsid w:val="00F17A21"/>
    <w:rsid w:val="00F31D8A"/>
    <w:rsid w:val="00F50E91"/>
    <w:rsid w:val="00F57D29"/>
    <w:rsid w:val="00F62D49"/>
    <w:rsid w:val="00F7127F"/>
    <w:rsid w:val="00F92A99"/>
    <w:rsid w:val="00F96201"/>
    <w:rsid w:val="00FB023B"/>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6DE35C1"/>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rsid w:val="00452359"/>
    <w:pPr>
      <w:keepNext/>
      <w:keepLines/>
      <w:spacing w:before="24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Heading11">
    <w:name w:val="Heading 11"/>
    <w:basedOn w:val="Normal"/>
    <w:next w:val="Normal"/>
    <w:uiPriority w:val="9"/>
    <w:qFormat/>
    <w:rsid w:val="00452359"/>
    <w:pPr>
      <w:keepNext/>
      <w:keepLines/>
      <w:spacing w:before="240"/>
      <w:outlineLvl w:val="0"/>
    </w:pPr>
    <w:rPr>
      <w:rFonts w:ascii="Calibri Light" w:hAnsi="Calibri Light"/>
      <w:color w:val="2E74B5"/>
      <w:sz w:val="32"/>
      <w:szCs w:val="32"/>
    </w:rPr>
  </w:style>
  <w:style w:type="character" w:customStyle="1" w:styleId="Heading1Char">
    <w:name w:val="Heading 1 Char"/>
    <w:basedOn w:val="DefaultParagraphFont"/>
    <w:link w:val="Heading1"/>
    <w:uiPriority w:val="9"/>
    <w:rsid w:val="00452359"/>
    <w:rPr>
      <w:rFonts w:ascii="Calibri Light" w:eastAsia="Times New Roman" w:hAnsi="Calibri Light" w:cs="Times New Roman"/>
      <w:color w:val="2E74B5"/>
      <w:sz w:val="32"/>
      <w:szCs w:val="32"/>
    </w:rPr>
  </w:style>
  <w:style w:type="character" w:customStyle="1" w:styleId="Heading1Char1">
    <w:name w:val="Heading 1 Char1"/>
    <w:basedOn w:val="DefaultParagraphFont"/>
    <w:uiPriority w:val="9"/>
    <w:rsid w:val="0045235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ountjoysparkling.com/" TargetMode="External"/><Relationship Id="rId4" Type="http://schemas.openxmlformats.org/officeDocument/2006/relationships/settings" Target="settings.xml"/><Relationship Id="rId9" Type="http://schemas.openxmlformats.org/officeDocument/2006/relationships/hyperlink" Target="https://lasvegassun.com/news/2017/jul/05/first-days-of-recreational-pot-sales-generate-3-m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B4C8A-DB78-4E41-99A0-919E907A3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2589</Words>
  <Characters>14760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2017-12-11T19:07:00Z</cp:lastPrinted>
  <dcterms:created xsi:type="dcterms:W3CDTF">2018-01-15T15:20:00Z</dcterms:created>
  <dcterms:modified xsi:type="dcterms:W3CDTF">2018-01-18T13:05:00Z</dcterms:modified>
</cp:coreProperties>
</file>