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F6F75" w14:textId="77777777" w:rsidR="000E535C" w:rsidRPr="000E535C" w:rsidRDefault="000E535C" w:rsidP="000E535C">
      <w:pPr>
        <w:tabs>
          <w:tab w:val="left" w:pos="-1440"/>
          <w:tab w:val="left" w:pos="-720"/>
          <w:tab w:val="left" w:pos="1"/>
          <w:tab w:val="right" w:pos="9360"/>
        </w:tabs>
        <w:jc w:val="both"/>
        <w:rPr>
          <w:rFonts w:ascii="Arial" w:hAnsi="Arial"/>
          <w:b/>
          <w:sz w:val="24"/>
          <w:lang w:val="en-US"/>
        </w:rPr>
      </w:pPr>
      <w:r w:rsidRPr="000E535C">
        <w:rPr>
          <w:rFonts w:ascii="Arial" w:hAnsi="Arial"/>
          <w:b/>
          <w:noProof/>
          <w:sz w:val="24"/>
          <w:lang w:val="en-US"/>
        </w:rPr>
        <w:drawing>
          <wp:inline distT="0" distB="0" distL="0" distR="0" wp14:anchorId="3BC3D2A4" wp14:editId="6274B013">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06E86C9" w14:textId="38220F69" w:rsidR="00856D9F" w:rsidRPr="00A10E3B" w:rsidRDefault="00856D9F" w:rsidP="008467D5">
      <w:pPr>
        <w:pBdr>
          <w:bottom w:val="single" w:sz="18" w:space="1" w:color="auto"/>
        </w:pBdr>
        <w:tabs>
          <w:tab w:val="left" w:pos="-1440"/>
          <w:tab w:val="left" w:pos="-720"/>
          <w:tab w:val="left" w:pos="1"/>
        </w:tabs>
        <w:jc w:val="both"/>
        <w:rPr>
          <w:rFonts w:ascii="Arial" w:hAnsi="Arial"/>
          <w:b/>
          <w:sz w:val="2"/>
          <w:szCs w:val="2"/>
        </w:rPr>
      </w:pPr>
    </w:p>
    <w:p w14:paraId="5B35B6E4" w14:textId="2FCF9059" w:rsidR="00D75295" w:rsidRDefault="00013604" w:rsidP="007B180D">
      <w:pPr>
        <w:pStyle w:val="ProductNumber"/>
      </w:pPr>
      <w:r>
        <w:t>9B18M010</w:t>
      </w:r>
    </w:p>
    <w:p w14:paraId="36B63BFE" w14:textId="77777777" w:rsidR="00D75295" w:rsidRDefault="00D75295" w:rsidP="00D75295">
      <w:pPr>
        <w:jc w:val="right"/>
        <w:rPr>
          <w:rFonts w:ascii="Arial" w:hAnsi="Arial"/>
          <w:b/>
          <w:sz w:val="28"/>
          <w:szCs w:val="28"/>
        </w:rPr>
      </w:pPr>
    </w:p>
    <w:p w14:paraId="1A536CAF" w14:textId="77777777" w:rsidR="007B180D" w:rsidRDefault="007B180D" w:rsidP="00D75295">
      <w:pPr>
        <w:jc w:val="right"/>
        <w:rPr>
          <w:rFonts w:ascii="Arial" w:hAnsi="Arial"/>
          <w:b/>
          <w:sz w:val="28"/>
          <w:szCs w:val="28"/>
        </w:rPr>
      </w:pPr>
    </w:p>
    <w:p w14:paraId="08286016" w14:textId="77777777" w:rsidR="00013360" w:rsidRDefault="001E6F3D" w:rsidP="00013360">
      <w:pPr>
        <w:pStyle w:val="CaseTitle"/>
        <w:spacing w:after="0" w:line="240" w:lineRule="auto"/>
      </w:pPr>
      <w:r>
        <w:t>Steel String: To Bottle or Not to Bottle</w:t>
      </w:r>
      <w:r w:rsidR="00EC5804">
        <w:t xml:space="preserve"> </w:t>
      </w:r>
    </w:p>
    <w:p w14:paraId="57ADF7B0" w14:textId="77777777" w:rsidR="00CA3976" w:rsidRDefault="00CA3976" w:rsidP="00013360">
      <w:pPr>
        <w:pStyle w:val="CaseTitle"/>
        <w:spacing w:after="0" w:line="240" w:lineRule="auto"/>
        <w:rPr>
          <w:sz w:val="20"/>
          <w:szCs w:val="20"/>
        </w:rPr>
      </w:pPr>
    </w:p>
    <w:p w14:paraId="726FC2DC" w14:textId="77777777" w:rsidR="00013360" w:rsidRPr="00013360" w:rsidRDefault="00013360" w:rsidP="00013360">
      <w:pPr>
        <w:pStyle w:val="CaseTitle"/>
        <w:spacing w:after="0" w:line="240" w:lineRule="auto"/>
        <w:rPr>
          <w:sz w:val="20"/>
          <w:szCs w:val="20"/>
        </w:rPr>
      </w:pPr>
    </w:p>
    <w:p w14:paraId="4493580D" w14:textId="7BC12BA0" w:rsidR="00013360" w:rsidRDefault="001E6F3D" w:rsidP="00104567">
      <w:pPr>
        <w:pStyle w:val="StyleCopyrightStatementAfter0ptBottomSinglesolidline1"/>
      </w:pPr>
      <w:r>
        <w:t xml:space="preserve">Carri </w:t>
      </w:r>
      <w:r w:rsidR="00AD7227">
        <w:t>R.</w:t>
      </w:r>
      <w:r w:rsidR="00013604">
        <w:t xml:space="preserve"> </w:t>
      </w:r>
      <w:r>
        <w:t>Tolmie and Thomas Tiemann</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63A5B460" w14:textId="77777777" w:rsidR="00013360" w:rsidRDefault="00013360" w:rsidP="00104567">
      <w:pPr>
        <w:pStyle w:val="StyleCopyrightStatementAfter0ptBottomSinglesolidline1"/>
      </w:pPr>
    </w:p>
    <w:p w14:paraId="4DCB5F47" w14:textId="77777777" w:rsidR="000E535C" w:rsidRDefault="000E535C" w:rsidP="000E535C">
      <w:pPr>
        <w:pStyle w:val="StyleStyleCopyrightStatementAfter0ptBottomSinglesolid"/>
      </w:pPr>
      <w: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E13025C" w14:textId="77777777" w:rsidR="000E535C" w:rsidRDefault="000E535C" w:rsidP="000E535C">
      <w:pPr>
        <w:pStyle w:val="StyleStyleCopyrightStatementAfter0ptBottomSinglesolid"/>
      </w:pPr>
    </w:p>
    <w:p w14:paraId="4446E69D" w14:textId="75DCEA77" w:rsidR="003B7EF2" w:rsidRDefault="000E535C" w:rsidP="000E535C">
      <w:pPr>
        <w:pStyle w:val="StyleStyleCopyrightStatementAfter0ptBottomSinglesolid"/>
      </w:pPr>
      <w:r>
        <w:t>Copyright © 2018, Ivey Business School Foundation</w:t>
      </w:r>
      <w:r>
        <w:tab/>
        <w:t>Version: 2018-01-</w:t>
      </w:r>
      <w:r w:rsidR="00481832">
        <w:t>24</w:t>
      </w:r>
      <w:bookmarkStart w:id="0" w:name="_GoBack"/>
      <w:bookmarkEnd w:id="0"/>
    </w:p>
    <w:p w14:paraId="6F0A008E" w14:textId="77777777" w:rsidR="003B7EF2" w:rsidRDefault="003B7EF2" w:rsidP="00104567">
      <w:pPr>
        <w:pStyle w:val="StyleCopyrightStatementAfter0ptBottomSinglesolidline1"/>
        <w:rPr>
          <w:rFonts w:ascii="Times New Roman" w:hAnsi="Times New Roman"/>
          <w:sz w:val="20"/>
        </w:rPr>
      </w:pPr>
    </w:p>
    <w:p w14:paraId="0D7D37D0" w14:textId="77777777" w:rsidR="007B180D" w:rsidRPr="003B7EF2" w:rsidRDefault="007B180D" w:rsidP="00104567">
      <w:pPr>
        <w:pStyle w:val="StyleCopyrightStatementAfter0ptBottomSinglesolidline1"/>
        <w:rPr>
          <w:rFonts w:ascii="Times New Roman" w:hAnsi="Times New Roman"/>
          <w:sz w:val="20"/>
        </w:rPr>
      </w:pPr>
    </w:p>
    <w:p w14:paraId="5D21E8CC" w14:textId="77777777" w:rsidR="007B180D" w:rsidRDefault="00693BAB" w:rsidP="00F9020A">
      <w:pPr>
        <w:pStyle w:val="BodyTextMain"/>
        <w:ind w:left="720"/>
      </w:pPr>
      <w:bookmarkStart w:id="1" w:name="_Hlk498426306"/>
      <w:r w:rsidRPr="007B180D">
        <w:t>Inspired by the agricultural bounty of the North Carolina Piedmont and the funky, free-spirited vibes of Carrboro, Steel String adapts modern American brewing styles and techniques into a unique North Carolina vernacular. Steel String aims to brew beer that represents the culture and character of our local community</w:t>
      </w:r>
      <w:r w:rsidR="0030605D" w:rsidRPr="007B180D">
        <w:t>.</w:t>
      </w:r>
      <w:r w:rsidRPr="007B180D">
        <w:t xml:space="preserve"> </w:t>
      </w:r>
      <w:bookmarkEnd w:id="1"/>
    </w:p>
    <w:p w14:paraId="2EE7FE9C" w14:textId="77777777" w:rsidR="007B180D" w:rsidRDefault="007B180D" w:rsidP="007B180D">
      <w:pPr>
        <w:pStyle w:val="BodyTextMain"/>
        <w:jc w:val="right"/>
      </w:pPr>
    </w:p>
    <w:p w14:paraId="6DC43A86" w14:textId="11681494" w:rsidR="00693BAB" w:rsidRPr="007B180D" w:rsidRDefault="00F80C27" w:rsidP="007B180D">
      <w:pPr>
        <w:pStyle w:val="BodyTextMain"/>
        <w:jc w:val="right"/>
      </w:pPr>
      <w:r>
        <w:t>“Welcome,” S</w:t>
      </w:r>
      <w:r w:rsidR="00693BAB" w:rsidRPr="007B180D">
        <w:t>teel</w:t>
      </w:r>
      <w:r>
        <w:t xml:space="preserve"> S</w:t>
      </w:r>
      <w:r w:rsidR="00693BAB" w:rsidRPr="007B180D">
        <w:t>tring</w:t>
      </w:r>
      <w:r>
        <w:t xml:space="preserve"> B</w:t>
      </w:r>
      <w:r w:rsidR="00693BAB" w:rsidRPr="007B180D">
        <w:t>rewery</w:t>
      </w:r>
    </w:p>
    <w:p w14:paraId="30FD95A5" w14:textId="77777777" w:rsidR="00693BAB" w:rsidRDefault="00693BAB" w:rsidP="006B7F7A">
      <w:pPr>
        <w:pStyle w:val="BodyTextMain"/>
      </w:pPr>
    </w:p>
    <w:p w14:paraId="0B62B250" w14:textId="70BB2CD4" w:rsidR="001E6F3D" w:rsidRPr="009B5185" w:rsidRDefault="001E6F3D" w:rsidP="001E6F3D">
      <w:pPr>
        <w:pStyle w:val="BodyTextMain"/>
        <w:rPr>
          <w:rFonts w:eastAsia="Calibri"/>
        </w:rPr>
      </w:pPr>
      <w:r w:rsidRPr="009B5185">
        <w:rPr>
          <w:rFonts w:eastAsia="Calibri"/>
        </w:rPr>
        <w:t>Three-year-old Steel String Brewery was owned by three friends</w:t>
      </w:r>
      <w:r w:rsidR="00F80C27" w:rsidRPr="009B5185">
        <w:rPr>
          <w:rFonts w:eastAsia="Calibri"/>
        </w:rPr>
        <w:t>—</w:t>
      </w:r>
      <w:r w:rsidRPr="009B5185">
        <w:rPr>
          <w:rFonts w:eastAsia="Calibri"/>
        </w:rPr>
        <w:t>Will Isley</w:t>
      </w:r>
      <w:r w:rsidR="00F80C27" w:rsidRPr="009B5185">
        <w:rPr>
          <w:rFonts w:eastAsia="Calibri"/>
        </w:rPr>
        <w:t>,</w:t>
      </w:r>
      <w:r w:rsidR="00B15098" w:rsidRPr="009B5185">
        <w:rPr>
          <w:rFonts w:eastAsia="Calibri"/>
        </w:rPr>
        <w:t xml:space="preserve"> </w:t>
      </w:r>
      <w:r w:rsidRPr="009B5185">
        <w:rPr>
          <w:rFonts w:eastAsia="Calibri"/>
        </w:rPr>
        <w:t>the brewer</w:t>
      </w:r>
      <w:r w:rsidR="00F80C27" w:rsidRPr="009B5185">
        <w:rPr>
          <w:rFonts w:eastAsia="Calibri"/>
        </w:rPr>
        <w:t xml:space="preserve">; </w:t>
      </w:r>
      <w:r w:rsidRPr="009B5185">
        <w:rPr>
          <w:rFonts w:eastAsia="Calibri"/>
        </w:rPr>
        <w:t>Andrew Scharfenberg</w:t>
      </w:r>
      <w:r w:rsidR="00F80C27" w:rsidRPr="009B5185">
        <w:rPr>
          <w:rFonts w:eastAsia="Calibri"/>
        </w:rPr>
        <w:t>,</w:t>
      </w:r>
      <w:r w:rsidRPr="009B5185">
        <w:rPr>
          <w:rFonts w:eastAsia="Calibri"/>
        </w:rPr>
        <w:t xml:space="preserve"> the business manager</w:t>
      </w:r>
      <w:r w:rsidR="00F80C27" w:rsidRPr="009B5185">
        <w:rPr>
          <w:rFonts w:eastAsia="Calibri"/>
        </w:rPr>
        <w:t>;</w:t>
      </w:r>
      <w:r w:rsidRPr="009B5185">
        <w:rPr>
          <w:rFonts w:eastAsia="Calibri"/>
        </w:rPr>
        <w:t xml:space="preserve"> and Eric Knight</w:t>
      </w:r>
      <w:r w:rsidR="00F80C27" w:rsidRPr="009B5185">
        <w:rPr>
          <w:rFonts w:eastAsia="Calibri"/>
        </w:rPr>
        <w:t xml:space="preserve">, </w:t>
      </w:r>
      <w:r w:rsidRPr="009B5185">
        <w:rPr>
          <w:rFonts w:eastAsia="Calibri"/>
        </w:rPr>
        <w:t>planne</w:t>
      </w:r>
      <w:r w:rsidR="00F80C27" w:rsidRPr="009B5185">
        <w:rPr>
          <w:rFonts w:eastAsia="Calibri"/>
        </w:rPr>
        <w:t>r for</w:t>
      </w:r>
      <w:r w:rsidRPr="009B5185">
        <w:rPr>
          <w:rFonts w:eastAsia="Calibri"/>
        </w:rPr>
        <w:t xml:space="preserve"> events and promotion.</w:t>
      </w:r>
      <w:r w:rsidR="0065561C" w:rsidRPr="009B5185">
        <w:rPr>
          <w:rFonts w:eastAsia="Calibri"/>
        </w:rPr>
        <w:t xml:space="preserve"> </w:t>
      </w:r>
      <w:r w:rsidRPr="009B5185">
        <w:rPr>
          <w:rFonts w:eastAsia="Calibri"/>
        </w:rPr>
        <w:t xml:space="preserve">By </w:t>
      </w:r>
      <w:r w:rsidR="00B04CE3">
        <w:rPr>
          <w:rFonts w:eastAsia="Calibri"/>
        </w:rPr>
        <w:t>July</w:t>
      </w:r>
      <w:r w:rsidRPr="009B5185">
        <w:rPr>
          <w:rFonts w:eastAsia="Calibri"/>
        </w:rPr>
        <w:t xml:space="preserve"> 2016, they had established a successful pub in downtown Carrboro, North Carolina, just a mile or two from the University of North Carolina at Chapel Hill campus. </w:t>
      </w:r>
      <w:r w:rsidR="00F80C27" w:rsidRPr="009B5185">
        <w:rPr>
          <w:rFonts w:eastAsia="Calibri"/>
        </w:rPr>
        <w:t>With an</w:t>
      </w:r>
      <w:r w:rsidR="0065561C" w:rsidRPr="009B5185">
        <w:rPr>
          <w:rFonts w:eastAsia="Calibri"/>
        </w:rPr>
        <w:t xml:space="preserve"> </w:t>
      </w:r>
      <w:r w:rsidRPr="009B5185">
        <w:rPr>
          <w:rFonts w:eastAsia="Calibri"/>
        </w:rPr>
        <w:t>active craft</w:t>
      </w:r>
      <w:r w:rsidR="00F80C27" w:rsidRPr="009B5185">
        <w:rPr>
          <w:rFonts w:eastAsia="Calibri"/>
        </w:rPr>
        <w:t>-</w:t>
      </w:r>
      <w:r w:rsidRPr="009B5185">
        <w:rPr>
          <w:rFonts w:eastAsia="Calibri"/>
        </w:rPr>
        <w:t xml:space="preserve">brewing scene, </w:t>
      </w:r>
      <w:r w:rsidR="00F80C27" w:rsidRPr="009B5185">
        <w:rPr>
          <w:rFonts w:eastAsia="Calibri"/>
        </w:rPr>
        <w:t>North Carolina</w:t>
      </w:r>
      <w:r w:rsidRPr="009B5185">
        <w:rPr>
          <w:rFonts w:eastAsia="Calibri"/>
        </w:rPr>
        <w:t xml:space="preserve"> </w:t>
      </w:r>
      <w:r w:rsidR="00F80C27" w:rsidRPr="009B5185">
        <w:rPr>
          <w:rFonts w:eastAsia="Calibri"/>
        </w:rPr>
        <w:t xml:space="preserve">had </w:t>
      </w:r>
      <w:r w:rsidRPr="009B5185">
        <w:rPr>
          <w:rFonts w:eastAsia="Calibri"/>
        </w:rPr>
        <w:t>lots of people looking for good, local beer in bars, restaurants</w:t>
      </w:r>
      <w:r w:rsidR="00F80C27" w:rsidRPr="009B5185">
        <w:rPr>
          <w:rFonts w:eastAsia="Calibri"/>
        </w:rPr>
        <w:t>,</w:t>
      </w:r>
      <w:r w:rsidRPr="009B5185">
        <w:rPr>
          <w:rFonts w:eastAsia="Calibri"/>
        </w:rPr>
        <w:t xml:space="preserve"> and bottle shops</w:t>
      </w:r>
      <w:r w:rsidR="00BE7164" w:rsidRPr="009B5185">
        <w:rPr>
          <w:rFonts w:eastAsia="Calibri"/>
        </w:rPr>
        <w:t>. Therefore,</w:t>
      </w:r>
      <w:r w:rsidRPr="009B5185">
        <w:rPr>
          <w:rFonts w:eastAsia="Calibri"/>
        </w:rPr>
        <w:t xml:space="preserve"> it was not surprising that Steel String had faced fierce competition from other craft breweries in their first few years of operation.</w:t>
      </w:r>
      <w:r w:rsidR="0065561C" w:rsidRPr="009B5185">
        <w:rPr>
          <w:rFonts w:eastAsia="Calibri"/>
        </w:rPr>
        <w:t xml:space="preserve"> </w:t>
      </w:r>
      <w:r w:rsidRPr="009B5185">
        <w:rPr>
          <w:rFonts w:eastAsia="Calibri"/>
        </w:rPr>
        <w:t>However, their determination led to continued growth, which allowed them to hire three other regular employees</w:t>
      </w:r>
      <w:r w:rsidR="00BE7164" w:rsidRPr="009B5185">
        <w:rPr>
          <w:rFonts w:eastAsia="Calibri"/>
        </w:rPr>
        <w:t>—</w:t>
      </w:r>
      <w:r w:rsidRPr="009B5185">
        <w:rPr>
          <w:rFonts w:eastAsia="Calibri"/>
        </w:rPr>
        <w:t>Jesus Koesling, the assistant brewer</w:t>
      </w:r>
      <w:r w:rsidR="00F80C27" w:rsidRPr="009B5185">
        <w:rPr>
          <w:rFonts w:eastAsia="Calibri"/>
        </w:rPr>
        <w:t>;</w:t>
      </w:r>
      <w:r w:rsidRPr="009B5185">
        <w:rPr>
          <w:rFonts w:eastAsia="Calibri"/>
        </w:rPr>
        <w:t xml:space="preserve"> Steven Horton, the pub manager</w:t>
      </w:r>
      <w:r w:rsidR="00F80C27" w:rsidRPr="009B5185">
        <w:rPr>
          <w:rFonts w:eastAsia="Calibri"/>
        </w:rPr>
        <w:t>;</w:t>
      </w:r>
      <w:r w:rsidRPr="009B5185">
        <w:rPr>
          <w:rFonts w:eastAsia="Calibri"/>
        </w:rPr>
        <w:t xml:space="preserve"> and Alfred Kilzi, </w:t>
      </w:r>
      <w:r w:rsidR="00F80C27" w:rsidRPr="009B5185">
        <w:rPr>
          <w:rFonts w:eastAsia="Calibri"/>
        </w:rPr>
        <w:t>the odd-job man.</w:t>
      </w:r>
      <w:r w:rsidR="0065561C" w:rsidRPr="009B5185">
        <w:rPr>
          <w:rFonts w:eastAsia="Calibri"/>
        </w:rPr>
        <w:t xml:space="preserve"> </w:t>
      </w:r>
      <w:r w:rsidRPr="009B5185">
        <w:rPr>
          <w:rFonts w:eastAsia="Calibri"/>
        </w:rPr>
        <w:t>They also had a group of bartenders who worked a shift or two each week.</w:t>
      </w:r>
      <w:r w:rsidR="0065561C" w:rsidRPr="009B5185">
        <w:rPr>
          <w:rFonts w:eastAsia="Calibri"/>
        </w:rPr>
        <w:t xml:space="preserve"> </w:t>
      </w:r>
      <w:r w:rsidRPr="009B5185">
        <w:rPr>
          <w:rFonts w:eastAsia="Calibri"/>
        </w:rPr>
        <w:t xml:space="preserve">However, at the start of 2017, the co-owners had been grappling with several questions: </w:t>
      </w:r>
      <w:r w:rsidR="005D0EB4" w:rsidRPr="009B5185">
        <w:rPr>
          <w:rFonts w:eastAsia="Calibri"/>
        </w:rPr>
        <w:t>S</w:t>
      </w:r>
      <w:r w:rsidRPr="009B5185">
        <w:rPr>
          <w:rFonts w:eastAsia="Calibri"/>
        </w:rPr>
        <w:t>hould they invest in the machinery and labo</w:t>
      </w:r>
      <w:r w:rsidR="00F80C27" w:rsidRPr="009B5185">
        <w:rPr>
          <w:rFonts w:eastAsia="Calibri"/>
        </w:rPr>
        <w:t>u</w:t>
      </w:r>
      <w:r w:rsidRPr="009B5185">
        <w:rPr>
          <w:rFonts w:eastAsia="Calibri"/>
        </w:rPr>
        <w:t>r to start bottling their beer?</w:t>
      </w:r>
      <w:r w:rsidR="0065561C" w:rsidRPr="009B5185">
        <w:rPr>
          <w:rFonts w:eastAsia="Calibri"/>
        </w:rPr>
        <w:t xml:space="preserve"> </w:t>
      </w:r>
      <w:r w:rsidRPr="009B5185">
        <w:rPr>
          <w:rFonts w:eastAsia="Calibri"/>
        </w:rPr>
        <w:t>Further, should they consider different pricing strategies?</w:t>
      </w:r>
      <w:r w:rsidR="0065561C" w:rsidRPr="009B5185">
        <w:rPr>
          <w:rFonts w:eastAsia="Calibri"/>
        </w:rPr>
        <w:t xml:space="preserve"> </w:t>
      </w:r>
      <w:r w:rsidRPr="009B5185">
        <w:rPr>
          <w:rFonts w:eastAsia="Calibri"/>
        </w:rPr>
        <w:t xml:space="preserve">And finally, what additional ways could they look at </w:t>
      </w:r>
      <w:r w:rsidR="001C1679" w:rsidRPr="009B5185">
        <w:rPr>
          <w:rFonts w:eastAsia="Calibri"/>
        </w:rPr>
        <w:t xml:space="preserve">for </w:t>
      </w:r>
      <w:r w:rsidRPr="009B5185">
        <w:rPr>
          <w:rFonts w:eastAsia="Calibri"/>
        </w:rPr>
        <w:t xml:space="preserve">giving back to their community </w:t>
      </w:r>
      <w:r w:rsidR="005D0EB4" w:rsidRPr="009B5185">
        <w:rPr>
          <w:rFonts w:eastAsia="Calibri"/>
        </w:rPr>
        <w:t xml:space="preserve">through </w:t>
      </w:r>
      <w:r w:rsidRPr="009B5185">
        <w:rPr>
          <w:rFonts w:eastAsia="Calibri"/>
        </w:rPr>
        <w:t>their social responsibility efforts?</w:t>
      </w:r>
    </w:p>
    <w:p w14:paraId="645F5298" w14:textId="2D823272" w:rsidR="001E6F3D" w:rsidRPr="00AD3349" w:rsidRDefault="001E6F3D" w:rsidP="001E6F3D">
      <w:pPr>
        <w:pStyle w:val="BodyTextMain"/>
        <w:rPr>
          <w:rFonts w:eastAsia="Calibri"/>
          <w:spacing w:val="-2"/>
        </w:rPr>
      </w:pPr>
    </w:p>
    <w:p w14:paraId="151F7905" w14:textId="77777777" w:rsidR="007B180D" w:rsidRPr="001E6F3D" w:rsidRDefault="007B180D" w:rsidP="001E6F3D">
      <w:pPr>
        <w:pStyle w:val="BodyTextMain"/>
        <w:rPr>
          <w:rFonts w:eastAsia="Calibri"/>
        </w:rPr>
      </w:pPr>
    </w:p>
    <w:p w14:paraId="37F07F84" w14:textId="39A88F7E" w:rsidR="002F58B7" w:rsidRPr="002F58B7" w:rsidRDefault="002F58B7" w:rsidP="007B180D">
      <w:pPr>
        <w:pStyle w:val="Casehead1"/>
        <w:rPr>
          <w:rFonts w:eastAsia="Calibri"/>
          <w:sz w:val="28"/>
        </w:rPr>
      </w:pPr>
      <w:r w:rsidRPr="001E4B9C">
        <w:rPr>
          <w:rFonts w:eastAsia="Calibri"/>
        </w:rPr>
        <w:t>Craft Brewing at its Best</w:t>
      </w:r>
    </w:p>
    <w:p w14:paraId="2058ACD1" w14:textId="77777777" w:rsidR="002F58B7" w:rsidRDefault="002F58B7" w:rsidP="001E6F3D">
      <w:pPr>
        <w:pStyle w:val="BodyTextMain"/>
        <w:rPr>
          <w:rFonts w:eastAsia="Calibri"/>
        </w:rPr>
      </w:pPr>
    </w:p>
    <w:p w14:paraId="04EA9ACE" w14:textId="3E871C3E" w:rsidR="001E6F3D" w:rsidRDefault="001E6F3D" w:rsidP="001E6F3D">
      <w:pPr>
        <w:pStyle w:val="BodyTextMain"/>
        <w:rPr>
          <w:rFonts w:eastAsia="Calibri"/>
        </w:rPr>
      </w:pPr>
      <w:r w:rsidRPr="001E6F3D">
        <w:rPr>
          <w:rFonts w:eastAsia="Calibri"/>
        </w:rPr>
        <w:t>The brewery was in the same space as the pub, and while crowded, had a capacity of 600 barrels of beer a year.</w:t>
      </w:r>
      <w:r w:rsidR="0065561C">
        <w:rPr>
          <w:rFonts w:eastAsia="Calibri"/>
        </w:rPr>
        <w:t xml:space="preserve"> </w:t>
      </w:r>
      <w:r w:rsidRPr="001E6F3D">
        <w:rPr>
          <w:rFonts w:eastAsia="Calibri"/>
        </w:rPr>
        <w:t xml:space="preserve">The beer </w:t>
      </w:r>
      <w:r w:rsidR="00341D81">
        <w:rPr>
          <w:rFonts w:eastAsia="Calibri"/>
        </w:rPr>
        <w:t xml:space="preserve">was sold in </w:t>
      </w:r>
      <w:r w:rsidRPr="001E6F3D">
        <w:rPr>
          <w:rFonts w:eastAsia="Calibri"/>
        </w:rPr>
        <w:t>three ways.</w:t>
      </w:r>
      <w:r w:rsidR="0065561C">
        <w:rPr>
          <w:rFonts w:eastAsia="Calibri"/>
        </w:rPr>
        <w:t xml:space="preserve"> </w:t>
      </w:r>
      <w:r w:rsidRPr="001E6F3D">
        <w:rPr>
          <w:rFonts w:eastAsia="Calibri"/>
        </w:rPr>
        <w:t>First, and by far the most profitable, was through the pub.</w:t>
      </w:r>
      <w:r w:rsidR="0065561C">
        <w:rPr>
          <w:rFonts w:eastAsia="Calibri"/>
        </w:rPr>
        <w:t xml:space="preserve"> </w:t>
      </w:r>
      <w:r w:rsidRPr="001E6F3D">
        <w:rPr>
          <w:rFonts w:eastAsia="Calibri"/>
        </w:rPr>
        <w:t xml:space="preserve">Second, some beer </w:t>
      </w:r>
      <w:r w:rsidR="00341D81">
        <w:rPr>
          <w:rFonts w:eastAsia="Calibri"/>
        </w:rPr>
        <w:t xml:space="preserve">was sold </w:t>
      </w:r>
      <w:r w:rsidRPr="001E6F3D">
        <w:rPr>
          <w:rFonts w:eastAsia="Calibri"/>
        </w:rPr>
        <w:t>in half</w:t>
      </w:r>
      <w:r w:rsidR="00341D81">
        <w:rPr>
          <w:rFonts w:eastAsia="Calibri"/>
        </w:rPr>
        <w:t>-</w:t>
      </w:r>
      <w:r w:rsidRPr="001E6F3D">
        <w:rPr>
          <w:rFonts w:eastAsia="Calibri"/>
        </w:rPr>
        <w:t>barrels to restaurants and other pubs in the area.</w:t>
      </w:r>
      <w:r w:rsidR="0065561C">
        <w:rPr>
          <w:rFonts w:eastAsia="Calibri"/>
        </w:rPr>
        <w:t xml:space="preserve"> </w:t>
      </w:r>
      <w:r w:rsidRPr="001E6F3D">
        <w:rPr>
          <w:rFonts w:eastAsia="Calibri"/>
        </w:rPr>
        <w:t>Third, some specialty beers</w:t>
      </w:r>
      <w:r w:rsidR="00341D81">
        <w:rPr>
          <w:rFonts w:eastAsia="Calibri"/>
        </w:rPr>
        <w:t xml:space="preserve"> were sold</w:t>
      </w:r>
      <w:r w:rsidRPr="001E6F3D">
        <w:rPr>
          <w:rFonts w:eastAsia="Calibri"/>
        </w:rPr>
        <w:t xml:space="preserve"> in half-lit</w:t>
      </w:r>
      <w:r w:rsidR="00E923AB">
        <w:rPr>
          <w:rFonts w:eastAsia="Calibri"/>
        </w:rPr>
        <w:t>re</w:t>
      </w:r>
      <w:r w:rsidRPr="001E6F3D">
        <w:rPr>
          <w:rFonts w:eastAsia="Calibri"/>
        </w:rPr>
        <w:t xml:space="preserve"> bottles to bottle shops</w:t>
      </w:r>
      <w:r w:rsidR="00E923AB">
        <w:rPr>
          <w:rFonts w:eastAsia="Calibri"/>
        </w:rPr>
        <w:t>—</w:t>
      </w:r>
      <w:r w:rsidRPr="001E6F3D">
        <w:rPr>
          <w:rFonts w:eastAsia="Calibri"/>
        </w:rPr>
        <w:t xml:space="preserve">stores in the area </w:t>
      </w:r>
      <w:r w:rsidR="00E923AB">
        <w:rPr>
          <w:rFonts w:eastAsia="Calibri"/>
        </w:rPr>
        <w:t>that</w:t>
      </w:r>
      <w:r w:rsidRPr="001E6F3D">
        <w:rPr>
          <w:rFonts w:eastAsia="Calibri"/>
        </w:rPr>
        <w:t xml:space="preserve"> catered to the growing audience of people looking for an interesting beer or searching for a special taste.</w:t>
      </w:r>
      <w:r w:rsidR="0065561C">
        <w:rPr>
          <w:rFonts w:eastAsia="Calibri"/>
        </w:rPr>
        <w:t xml:space="preserve"> </w:t>
      </w:r>
      <w:r w:rsidRPr="001E6F3D">
        <w:rPr>
          <w:rFonts w:eastAsia="Calibri"/>
        </w:rPr>
        <w:t>With this continued growth and success</w:t>
      </w:r>
      <w:r w:rsidR="00D73437">
        <w:rPr>
          <w:rFonts w:eastAsia="Calibri"/>
        </w:rPr>
        <w:t xml:space="preserve"> (see Exhibit 1)</w:t>
      </w:r>
      <w:r w:rsidRPr="001E6F3D">
        <w:rPr>
          <w:rFonts w:eastAsia="Calibri"/>
        </w:rPr>
        <w:t>, Isley, Scharfenberg</w:t>
      </w:r>
      <w:r w:rsidR="00E923AB">
        <w:rPr>
          <w:rFonts w:eastAsia="Calibri"/>
        </w:rPr>
        <w:t>,</w:t>
      </w:r>
      <w:r w:rsidRPr="001E6F3D">
        <w:rPr>
          <w:rFonts w:eastAsia="Calibri"/>
        </w:rPr>
        <w:t xml:space="preserve"> and Knight </w:t>
      </w:r>
      <w:r w:rsidR="00E923AB">
        <w:rPr>
          <w:rFonts w:eastAsia="Calibri"/>
        </w:rPr>
        <w:t xml:space="preserve">wondered what their next steps should be. </w:t>
      </w:r>
      <w:r w:rsidR="0065561C">
        <w:rPr>
          <w:rFonts w:eastAsia="Calibri"/>
        </w:rPr>
        <w:t xml:space="preserve"> </w:t>
      </w:r>
    </w:p>
    <w:p w14:paraId="37419240" w14:textId="77777777" w:rsidR="001E6F3D" w:rsidRPr="001E6F3D" w:rsidRDefault="001E6F3D" w:rsidP="001E6F3D">
      <w:pPr>
        <w:pStyle w:val="BodyTextMain"/>
        <w:rPr>
          <w:rFonts w:eastAsia="Calibri"/>
        </w:rPr>
      </w:pPr>
    </w:p>
    <w:p w14:paraId="69946AAD" w14:textId="77777777" w:rsidR="002F58B7" w:rsidRPr="002F58B7" w:rsidRDefault="002F58B7" w:rsidP="00AD3349">
      <w:pPr>
        <w:pStyle w:val="Casehead2"/>
        <w:keepNext/>
        <w:rPr>
          <w:rFonts w:eastAsia="Calibri"/>
        </w:rPr>
      </w:pPr>
      <w:r w:rsidRPr="001E4B9C">
        <w:rPr>
          <w:rFonts w:eastAsia="Calibri"/>
        </w:rPr>
        <w:lastRenderedPageBreak/>
        <w:t>Pints in the Pub</w:t>
      </w:r>
    </w:p>
    <w:p w14:paraId="7DCD6F59" w14:textId="77777777" w:rsidR="002F58B7" w:rsidRPr="007B180D" w:rsidRDefault="002F58B7" w:rsidP="00AD3349">
      <w:pPr>
        <w:pStyle w:val="BodyTextMain"/>
        <w:keepNext/>
        <w:rPr>
          <w:rFonts w:eastAsia="Calibri"/>
          <w:sz w:val="20"/>
        </w:rPr>
      </w:pPr>
    </w:p>
    <w:p w14:paraId="4D3596E0" w14:textId="57B3B634" w:rsidR="001E6F3D" w:rsidRPr="004C3955" w:rsidRDefault="001E6F3D" w:rsidP="00AD3349">
      <w:pPr>
        <w:pStyle w:val="BodyTextMain"/>
        <w:keepNext/>
        <w:rPr>
          <w:rFonts w:eastAsia="Calibri"/>
        </w:rPr>
      </w:pPr>
      <w:r w:rsidRPr="004C3955">
        <w:rPr>
          <w:rFonts w:eastAsia="Calibri"/>
        </w:rPr>
        <w:t xml:space="preserve">In the pub, </w:t>
      </w:r>
      <w:r w:rsidR="00E923AB" w:rsidRPr="004C3955">
        <w:rPr>
          <w:rFonts w:eastAsia="Calibri"/>
        </w:rPr>
        <w:t>a 12- or 16-ounce glass of beer</w:t>
      </w:r>
      <w:r w:rsidRPr="004C3955">
        <w:rPr>
          <w:rFonts w:eastAsia="Calibri"/>
        </w:rPr>
        <w:t xml:space="preserve"> sold for </w:t>
      </w:r>
      <w:r w:rsidR="00E4369F" w:rsidRPr="004C3955">
        <w:rPr>
          <w:rFonts w:eastAsia="Calibri"/>
        </w:rPr>
        <w:t>US</w:t>
      </w:r>
      <w:r w:rsidRPr="004C3955">
        <w:rPr>
          <w:rFonts w:eastAsia="Calibri"/>
        </w:rPr>
        <w:t>$5</w:t>
      </w:r>
      <w:r w:rsidR="00E4369F" w:rsidRPr="004C3955">
        <w:rPr>
          <w:rStyle w:val="FootnoteReference"/>
          <w:rFonts w:eastAsia="Calibri"/>
        </w:rPr>
        <w:footnoteReference w:id="1"/>
      </w:r>
      <w:r w:rsidRPr="004C3955">
        <w:rPr>
          <w:rFonts w:eastAsia="Calibri"/>
        </w:rPr>
        <w:t xml:space="preserve"> to $6, depending on the beer. Their biggest seller, Big Mon IPA, sold for $5.50 for 16 ounces; Rubber Room Session Ale was $5.25 for 16 ounces. High-alcohol beers and specialty beers were often sold at a higher price in the smaller glass, so the</w:t>
      </w:r>
      <w:r w:rsidR="00341D81" w:rsidRPr="004C3955">
        <w:rPr>
          <w:rFonts w:eastAsia="Calibri"/>
        </w:rPr>
        <w:t xml:space="preserve"> brewery’s </w:t>
      </w:r>
      <w:r w:rsidRPr="004C3955">
        <w:rPr>
          <w:rFonts w:eastAsia="Calibri"/>
        </w:rPr>
        <w:t>strong Thick Freakness Stout was $6 for 12 ounces.</w:t>
      </w:r>
      <w:r w:rsidR="0065561C" w:rsidRPr="004C3955">
        <w:rPr>
          <w:rFonts w:eastAsia="Calibri"/>
        </w:rPr>
        <w:t xml:space="preserve"> </w:t>
      </w:r>
      <w:r w:rsidRPr="004C3955">
        <w:rPr>
          <w:rFonts w:eastAsia="Calibri"/>
        </w:rPr>
        <w:t>The</w:t>
      </w:r>
      <w:r w:rsidR="00341D81" w:rsidRPr="004C3955">
        <w:rPr>
          <w:rFonts w:eastAsia="Calibri"/>
        </w:rPr>
        <w:t xml:space="preserve"> pub</w:t>
      </w:r>
      <w:r w:rsidRPr="004C3955">
        <w:rPr>
          <w:rFonts w:eastAsia="Calibri"/>
        </w:rPr>
        <w:t xml:space="preserve"> usually had eight or more of </w:t>
      </w:r>
      <w:r w:rsidR="00341D81" w:rsidRPr="004C3955">
        <w:rPr>
          <w:rFonts w:eastAsia="Calibri"/>
        </w:rPr>
        <w:t>its</w:t>
      </w:r>
      <w:r w:rsidRPr="004C3955">
        <w:rPr>
          <w:rFonts w:eastAsia="Calibri"/>
        </w:rPr>
        <w:t xml:space="preserve"> own beers and one or two guest beers from other breweries on tap.</w:t>
      </w:r>
      <w:r w:rsidR="0065561C" w:rsidRPr="004C3955">
        <w:rPr>
          <w:rFonts w:eastAsia="Calibri"/>
        </w:rPr>
        <w:t xml:space="preserve"> </w:t>
      </w:r>
      <w:r w:rsidR="00341D81" w:rsidRPr="004C3955">
        <w:rPr>
          <w:rFonts w:eastAsia="Calibri"/>
        </w:rPr>
        <w:t>B</w:t>
      </w:r>
      <w:r w:rsidRPr="004C3955">
        <w:rPr>
          <w:rFonts w:eastAsia="Calibri"/>
        </w:rPr>
        <w:t xml:space="preserve">ottled hard cider, a limited selection of wine, and </w:t>
      </w:r>
      <w:r w:rsidR="00C4704D" w:rsidRPr="004C3955">
        <w:rPr>
          <w:rFonts w:eastAsia="Calibri"/>
        </w:rPr>
        <w:t xml:space="preserve">various </w:t>
      </w:r>
      <w:r w:rsidRPr="004C3955">
        <w:rPr>
          <w:rFonts w:eastAsia="Calibri"/>
        </w:rPr>
        <w:t>soft drinks</w:t>
      </w:r>
      <w:r w:rsidR="00341D81" w:rsidRPr="004C3955">
        <w:rPr>
          <w:rFonts w:eastAsia="Calibri"/>
        </w:rPr>
        <w:t xml:space="preserve"> were also sold</w:t>
      </w:r>
      <w:r w:rsidRPr="004C3955">
        <w:rPr>
          <w:rFonts w:eastAsia="Calibri"/>
        </w:rPr>
        <w:t>.</w:t>
      </w:r>
      <w:r w:rsidR="0065561C" w:rsidRPr="004C3955">
        <w:rPr>
          <w:rFonts w:eastAsia="Calibri"/>
        </w:rPr>
        <w:t xml:space="preserve"> </w:t>
      </w:r>
      <w:r w:rsidRPr="004C3955">
        <w:rPr>
          <w:rFonts w:eastAsia="Calibri"/>
        </w:rPr>
        <w:t>The only foods sold were chips and nuts</w:t>
      </w:r>
      <w:r w:rsidR="00C4704D" w:rsidRPr="004C3955">
        <w:rPr>
          <w:rFonts w:eastAsia="Calibri"/>
        </w:rPr>
        <w:t>; however</w:t>
      </w:r>
      <w:r w:rsidRPr="004C3955">
        <w:rPr>
          <w:rFonts w:eastAsia="Calibri"/>
        </w:rPr>
        <w:t>, North Carolina law</w:t>
      </w:r>
      <w:r w:rsidR="00C4704D" w:rsidRPr="004C3955">
        <w:rPr>
          <w:rFonts w:eastAsia="Calibri"/>
        </w:rPr>
        <w:t xml:space="preserve"> allowed</w:t>
      </w:r>
      <w:r w:rsidRPr="004C3955">
        <w:rPr>
          <w:rFonts w:eastAsia="Calibri"/>
        </w:rPr>
        <w:t xml:space="preserve"> </w:t>
      </w:r>
      <w:r w:rsidR="00916D45" w:rsidRPr="004C3955">
        <w:rPr>
          <w:rFonts w:eastAsia="Calibri"/>
        </w:rPr>
        <w:t>food from outsid</w:t>
      </w:r>
      <w:r w:rsidR="00D73437" w:rsidRPr="004C3955">
        <w:rPr>
          <w:rFonts w:eastAsia="Calibri"/>
        </w:rPr>
        <w:t xml:space="preserve">e </w:t>
      </w:r>
      <w:r w:rsidR="00C4704D" w:rsidRPr="004C3955">
        <w:rPr>
          <w:rFonts w:eastAsia="Calibri"/>
        </w:rPr>
        <w:t>to be consum</w:t>
      </w:r>
      <w:r w:rsidR="00D73437" w:rsidRPr="004C3955">
        <w:rPr>
          <w:rFonts w:eastAsia="Calibri"/>
        </w:rPr>
        <w:t>ed in pubs</w:t>
      </w:r>
      <w:r w:rsidR="00C4704D" w:rsidRPr="004C3955">
        <w:rPr>
          <w:rFonts w:eastAsia="Calibri"/>
        </w:rPr>
        <w:t>,</w:t>
      </w:r>
      <w:r w:rsidR="00D73437" w:rsidRPr="004C3955">
        <w:rPr>
          <w:rFonts w:eastAsia="Calibri"/>
        </w:rPr>
        <w:t xml:space="preserve"> if the location</w:t>
      </w:r>
      <w:r w:rsidR="00916D45" w:rsidRPr="004C3955">
        <w:rPr>
          <w:rFonts w:eastAsia="Calibri"/>
        </w:rPr>
        <w:t xml:space="preserve"> did not have a kitchen.</w:t>
      </w:r>
      <w:r w:rsidR="0065561C" w:rsidRPr="004C3955">
        <w:rPr>
          <w:rFonts w:eastAsia="Calibri"/>
        </w:rPr>
        <w:t xml:space="preserve"> </w:t>
      </w:r>
      <w:r w:rsidR="00916D45" w:rsidRPr="004C3955">
        <w:rPr>
          <w:rFonts w:eastAsia="Calibri"/>
        </w:rPr>
        <w:t>One of the regular specials was on one weeknight</w:t>
      </w:r>
      <w:r w:rsidR="00774B30" w:rsidRPr="004C3955">
        <w:rPr>
          <w:rFonts w:eastAsia="Calibri"/>
        </w:rPr>
        <w:t>—</w:t>
      </w:r>
      <w:r w:rsidR="00916D45" w:rsidRPr="004C3955">
        <w:rPr>
          <w:rFonts w:eastAsia="Calibri"/>
        </w:rPr>
        <w:t xml:space="preserve">if customers ordered a pizza from a certain </w:t>
      </w:r>
      <w:r w:rsidR="00D73437" w:rsidRPr="004C3955">
        <w:rPr>
          <w:rFonts w:eastAsia="Calibri"/>
        </w:rPr>
        <w:t>food</w:t>
      </w:r>
      <w:r w:rsidR="00916D45" w:rsidRPr="004C3955">
        <w:rPr>
          <w:rFonts w:eastAsia="Calibri"/>
        </w:rPr>
        <w:t xml:space="preserve"> truck parked nearby, they got a dollar off their pizza if they bought</w:t>
      </w:r>
      <w:r w:rsidRPr="004C3955">
        <w:rPr>
          <w:rFonts w:eastAsia="Calibri"/>
        </w:rPr>
        <w:t xml:space="preserve"> a beer.</w:t>
      </w:r>
      <w:r w:rsidR="0065561C" w:rsidRPr="004C3955">
        <w:rPr>
          <w:rFonts w:eastAsia="Calibri"/>
        </w:rPr>
        <w:t xml:space="preserve"> </w:t>
      </w:r>
      <w:r w:rsidRPr="004C3955">
        <w:rPr>
          <w:rFonts w:eastAsia="Calibri"/>
        </w:rPr>
        <w:t>The pub opened at 4</w:t>
      </w:r>
      <w:r w:rsidR="00774B30" w:rsidRPr="004C3955">
        <w:rPr>
          <w:rFonts w:eastAsia="Calibri"/>
        </w:rPr>
        <w:t xml:space="preserve"> p.m.</w:t>
      </w:r>
      <w:r w:rsidRPr="004C3955">
        <w:rPr>
          <w:rFonts w:eastAsia="Calibri"/>
        </w:rPr>
        <w:t xml:space="preserve"> Monday through Wednesday, at 2 </w:t>
      </w:r>
      <w:r w:rsidR="00774B30" w:rsidRPr="004C3955">
        <w:rPr>
          <w:rFonts w:eastAsia="Calibri"/>
        </w:rPr>
        <w:t>p.m.</w:t>
      </w:r>
      <w:r w:rsidR="0065561C" w:rsidRPr="004C3955">
        <w:rPr>
          <w:rFonts w:eastAsia="Calibri"/>
        </w:rPr>
        <w:t xml:space="preserve"> </w:t>
      </w:r>
      <w:r w:rsidRPr="004C3955">
        <w:rPr>
          <w:rFonts w:eastAsia="Calibri"/>
        </w:rPr>
        <w:t>on Thursday and Friday, and at noon on Saturday and Sunday.</w:t>
      </w:r>
      <w:r w:rsidR="0065561C" w:rsidRPr="004C3955">
        <w:rPr>
          <w:rFonts w:eastAsia="Calibri"/>
        </w:rPr>
        <w:t xml:space="preserve"> </w:t>
      </w:r>
      <w:r w:rsidRPr="004C3955">
        <w:rPr>
          <w:rFonts w:eastAsia="Calibri"/>
        </w:rPr>
        <w:t xml:space="preserve">There was seating for </w:t>
      </w:r>
      <w:r w:rsidR="00774B30" w:rsidRPr="004C3955">
        <w:rPr>
          <w:rFonts w:eastAsia="Calibri"/>
        </w:rPr>
        <w:t xml:space="preserve">55 </w:t>
      </w:r>
      <w:r w:rsidRPr="004C3955">
        <w:rPr>
          <w:rFonts w:eastAsia="Calibri"/>
        </w:rPr>
        <w:t xml:space="preserve">inside and a shaded patio out front that sat about </w:t>
      </w:r>
      <w:r w:rsidR="00774B30" w:rsidRPr="004C3955">
        <w:rPr>
          <w:rFonts w:eastAsia="Calibri"/>
        </w:rPr>
        <w:t>35</w:t>
      </w:r>
      <w:r w:rsidRPr="004C3955">
        <w:rPr>
          <w:rFonts w:eastAsia="Calibri"/>
        </w:rPr>
        <w:t>.</w:t>
      </w:r>
      <w:r w:rsidR="0065561C" w:rsidRPr="004C3955">
        <w:rPr>
          <w:rFonts w:eastAsia="Calibri"/>
        </w:rPr>
        <w:t xml:space="preserve"> </w:t>
      </w:r>
      <w:r w:rsidRPr="004C3955">
        <w:rPr>
          <w:rFonts w:eastAsia="Calibri"/>
        </w:rPr>
        <w:t>Winter days were mild in Carrboro, and the patio was often crowded, even in January and February</w:t>
      </w:r>
      <w:r w:rsidR="00B04CE3">
        <w:rPr>
          <w:rFonts w:eastAsia="Calibri"/>
        </w:rPr>
        <w:t>—its coldest months</w:t>
      </w:r>
      <w:r w:rsidRPr="004C3955">
        <w:rPr>
          <w:rFonts w:eastAsia="Calibri"/>
        </w:rPr>
        <w:t>.</w:t>
      </w:r>
    </w:p>
    <w:p w14:paraId="1BE9FECC" w14:textId="77777777" w:rsidR="001E6F3D" w:rsidRPr="007B180D" w:rsidRDefault="001E6F3D" w:rsidP="001E6F3D">
      <w:pPr>
        <w:pStyle w:val="BodyTextMain"/>
        <w:rPr>
          <w:rFonts w:eastAsia="Calibri"/>
          <w:sz w:val="20"/>
        </w:rPr>
      </w:pPr>
    </w:p>
    <w:p w14:paraId="4024BA6B" w14:textId="77777777" w:rsidR="007B180D" w:rsidRPr="007B180D" w:rsidRDefault="007B180D" w:rsidP="001E6F3D">
      <w:pPr>
        <w:pStyle w:val="BodyTextMain"/>
        <w:rPr>
          <w:rFonts w:eastAsia="Calibri"/>
          <w:sz w:val="20"/>
        </w:rPr>
      </w:pPr>
    </w:p>
    <w:p w14:paraId="7AE08F67" w14:textId="17101E19" w:rsidR="002F58B7" w:rsidRPr="002F58B7" w:rsidRDefault="002F58B7" w:rsidP="007B180D">
      <w:pPr>
        <w:pStyle w:val="Casehead2"/>
        <w:rPr>
          <w:rFonts w:eastAsia="Calibri"/>
        </w:rPr>
      </w:pPr>
      <w:r w:rsidRPr="001E4B9C">
        <w:rPr>
          <w:rFonts w:eastAsia="Calibri"/>
        </w:rPr>
        <w:t>Half-barrels in Restaurants and</w:t>
      </w:r>
      <w:r w:rsidR="58FCD076" w:rsidRPr="001E4B9C">
        <w:rPr>
          <w:rFonts w:eastAsia="Calibri"/>
        </w:rPr>
        <w:t xml:space="preserve"> S</w:t>
      </w:r>
      <w:r w:rsidRPr="001E4B9C">
        <w:rPr>
          <w:rFonts w:eastAsia="Calibri"/>
        </w:rPr>
        <w:t xml:space="preserve">pecialty </w:t>
      </w:r>
      <w:r w:rsidR="58FCD076" w:rsidRPr="001E4B9C">
        <w:rPr>
          <w:rFonts w:eastAsia="Calibri"/>
        </w:rPr>
        <w:t>Beers in Bottle</w:t>
      </w:r>
      <w:r w:rsidR="573E081F" w:rsidRPr="001E4B9C">
        <w:rPr>
          <w:rFonts w:eastAsia="Calibri"/>
        </w:rPr>
        <w:t xml:space="preserve"> </w:t>
      </w:r>
      <w:r w:rsidRPr="001E4B9C">
        <w:rPr>
          <w:rFonts w:eastAsia="Calibri"/>
        </w:rPr>
        <w:t>Shops</w:t>
      </w:r>
    </w:p>
    <w:p w14:paraId="13EA6492" w14:textId="77777777" w:rsidR="002F58B7" w:rsidRPr="007B180D" w:rsidRDefault="002F58B7" w:rsidP="001E6F3D">
      <w:pPr>
        <w:pStyle w:val="BodyTextMain"/>
        <w:rPr>
          <w:rFonts w:eastAsia="Calibri"/>
          <w:sz w:val="20"/>
        </w:rPr>
      </w:pPr>
    </w:p>
    <w:p w14:paraId="2220FC26" w14:textId="1F7329DE" w:rsidR="001E6F3D" w:rsidRPr="007B180D" w:rsidRDefault="001E6F3D" w:rsidP="001E6F3D">
      <w:pPr>
        <w:pStyle w:val="BodyTextMain"/>
        <w:rPr>
          <w:rFonts w:eastAsia="Calibri"/>
          <w:spacing w:val="-2"/>
        </w:rPr>
      </w:pPr>
      <w:r w:rsidRPr="007B180D">
        <w:rPr>
          <w:rFonts w:eastAsia="Calibri"/>
          <w:spacing w:val="-2"/>
        </w:rPr>
        <w:t>Selling half-barrels to restaurants and other pubs was more difficult than most people thought.</w:t>
      </w:r>
      <w:r w:rsidR="0065561C">
        <w:rPr>
          <w:rFonts w:eastAsia="Calibri"/>
          <w:spacing w:val="-2"/>
        </w:rPr>
        <w:t xml:space="preserve"> </w:t>
      </w:r>
      <w:r w:rsidR="00774B30">
        <w:rPr>
          <w:rFonts w:eastAsia="Calibri"/>
          <w:spacing w:val="-2"/>
        </w:rPr>
        <w:t>The</w:t>
      </w:r>
      <w:r w:rsidRPr="007B180D">
        <w:rPr>
          <w:rFonts w:eastAsia="Calibri"/>
          <w:spacing w:val="-2"/>
        </w:rPr>
        <w:t>re were only so many taps in any area</w:t>
      </w:r>
      <w:r w:rsidR="00774B30">
        <w:rPr>
          <w:rFonts w:eastAsia="Calibri"/>
          <w:spacing w:val="-2"/>
        </w:rPr>
        <w:t>;</w:t>
      </w:r>
      <w:r w:rsidRPr="007B180D">
        <w:rPr>
          <w:rFonts w:eastAsia="Calibri"/>
          <w:spacing w:val="-2"/>
        </w:rPr>
        <w:t xml:space="preserve"> if someone added </w:t>
      </w:r>
      <w:r w:rsidR="00341D81">
        <w:rPr>
          <w:rFonts w:eastAsia="Calibri"/>
          <w:spacing w:val="-2"/>
        </w:rPr>
        <w:t>a new</w:t>
      </w:r>
      <w:r w:rsidRPr="007B180D">
        <w:rPr>
          <w:rFonts w:eastAsia="Calibri"/>
          <w:spacing w:val="-2"/>
        </w:rPr>
        <w:t xml:space="preserve"> beer, someone else’s beer</w:t>
      </w:r>
      <w:r w:rsidR="00774B30">
        <w:rPr>
          <w:rFonts w:eastAsia="Calibri"/>
          <w:spacing w:val="-2"/>
        </w:rPr>
        <w:t xml:space="preserve"> had to be eliminated</w:t>
      </w:r>
      <w:r w:rsidRPr="007B180D">
        <w:rPr>
          <w:rFonts w:eastAsia="Calibri"/>
          <w:spacing w:val="-2"/>
        </w:rPr>
        <w:t>.</w:t>
      </w:r>
      <w:r w:rsidR="0065561C">
        <w:rPr>
          <w:rFonts w:eastAsia="Calibri"/>
          <w:spacing w:val="-2"/>
        </w:rPr>
        <w:t xml:space="preserve"> </w:t>
      </w:r>
      <w:r w:rsidR="00774B30">
        <w:rPr>
          <w:rFonts w:eastAsia="Calibri"/>
          <w:spacing w:val="-2"/>
        </w:rPr>
        <w:t>M</w:t>
      </w:r>
      <w:r w:rsidRPr="007B180D">
        <w:rPr>
          <w:rFonts w:eastAsia="Calibri"/>
          <w:spacing w:val="-2"/>
        </w:rPr>
        <w:t xml:space="preserve">any places had a </w:t>
      </w:r>
      <w:r w:rsidR="00774B30">
        <w:rPr>
          <w:rFonts w:eastAsia="Calibri"/>
          <w:spacing w:val="-2"/>
        </w:rPr>
        <w:t>“</w:t>
      </w:r>
      <w:r w:rsidRPr="007B180D">
        <w:rPr>
          <w:rFonts w:eastAsia="Calibri"/>
          <w:spacing w:val="-2"/>
        </w:rPr>
        <w:t>rotating tap” that featured different beers at different times</w:t>
      </w:r>
      <w:r w:rsidR="00774B30">
        <w:rPr>
          <w:rFonts w:eastAsia="Calibri"/>
          <w:spacing w:val="-2"/>
        </w:rPr>
        <w:t>;</w:t>
      </w:r>
      <w:r w:rsidRPr="007B180D">
        <w:rPr>
          <w:rFonts w:eastAsia="Calibri"/>
          <w:spacing w:val="-2"/>
        </w:rPr>
        <w:t xml:space="preserve"> </w:t>
      </w:r>
      <w:r w:rsidR="001458F5">
        <w:rPr>
          <w:rFonts w:eastAsia="Calibri"/>
          <w:spacing w:val="-2"/>
        </w:rPr>
        <w:t xml:space="preserve">if </w:t>
      </w:r>
      <w:r w:rsidR="00774B30">
        <w:rPr>
          <w:rFonts w:eastAsia="Calibri"/>
          <w:spacing w:val="-2"/>
        </w:rPr>
        <w:t>a brewery</w:t>
      </w:r>
      <w:r w:rsidR="001458F5">
        <w:rPr>
          <w:rFonts w:eastAsia="Calibri"/>
          <w:spacing w:val="-2"/>
        </w:rPr>
        <w:t xml:space="preserve"> s</w:t>
      </w:r>
      <w:r w:rsidRPr="007B180D">
        <w:rPr>
          <w:rFonts w:eastAsia="Calibri"/>
          <w:spacing w:val="-2"/>
        </w:rPr>
        <w:t>old a half</w:t>
      </w:r>
      <w:r w:rsidR="00341D81">
        <w:rPr>
          <w:rFonts w:eastAsia="Calibri"/>
          <w:spacing w:val="-2"/>
        </w:rPr>
        <w:t>-</w:t>
      </w:r>
      <w:r w:rsidRPr="007B180D">
        <w:rPr>
          <w:rFonts w:eastAsia="Calibri"/>
          <w:spacing w:val="-2"/>
        </w:rPr>
        <w:t xml:space="preserve"> barrel to be featured in th</w:t>
      </w:r>
      <w:r w:rsidR="001458F5">
        <w:rPr>
          <w:rFonts w:eastAsia="Calibri"/>
          <w:spacing w:val="-2"/>
        </w:rPr>
        <w:t>at</w:t>
      </w:r>
      <w:r w:rsidRPr="007B180D">
        <w:rPr>
          <w:rFonts w:eastAsia="Calibri"/>
          <w:spacing w:val="-2"/>
        </w:rPr>
        <w:t xml:space="preserve"> rotation, </w:t>
      </w:r>
      <w:r w:rsidR="00774B30">
        <w:rPr>
          <w:rFonts w:eastAsia="Calibri"/>
          <w:spacing w:val="-2"/>
        </w:rPr>
        <w:t xml:space="preserve">it could sell </w:t>
      </w:r>
      <w:r w:rsidRPr="007B180D">
        <w:rPr>
          <w:rFonts w:eastAsia="Calibri"/>
          <w:spacing w:val="-2"/>
        </w:rPr>
        <w:t xml:space="preserve">to that place </w:t>
      </w:r>
      <w:r w:rsidR="00774B30">
        <w:rPr>
          <w:rFonts w:eastAsia="Calibri"/>
          <w:spacing w:val="-2"/>
        </w:rPr>
        <w:t xml:space="preserve">only </w:t>
      </w:r>
      <w:r w:rsidRPr="007B180D">
        <w:rPr>
          <w:rFonts w:eastAsia="Calibri"/>
          <w:spacing w:val="-2"/>
        </w:rPr>
        <w:t>occasionally.</w:t>
      </w:r>
      <w:r w:rsidR="0065561C">
        <w:rPr>
          <w:rFonts w:eastAsia="Calibri"/>
          <w:spacing w:val="-2"/>
        </w:rPr>
        <w:t xml:space="preserve"> </w:t>
      </w:r>
      <w:r w:rsidRPr="007B180D">
        <w:rPr>
          <w:rFonts w:eastAsia="Calibri"/>
          <w:spacing w:val="-2"/>
        </w:rPr>
        <w:t>On the other hand, filling and delivering half</w:t>
      </w:r>
      <w:r w:rsidR="00341D81">
        <w:rPr>
          <w:rFonts w:eastAsia="Calibri"/>
          <w:spacing w:val="-2"/>
        </w:rPr>
        <w:t>-</w:t>
      </w:r>
      <w:r w:rsidRPr="007B180D">
        <w:rPr>
          <w:rFonts w:eastAsia="Calibri"/>
          <w:spacing w:val="-2"/>
        </w:rPr>
        <w:t>barrels was easy, and breweries could rent empty barrels for almost nothing.</w:t>
      </w:r>
      <w:r w:rsidR="0065561C">
        <w:rPr>
          <w:rFonts w:eastAsia="Calibri"/>
          <w:spacing w:val="-2"/>
        </w:rPr>
        <w:t xml:space="preserve"> </w:t>
      </w:r>
      <w:r w:rsidRPr="007B180D">
        <w:rPr>
          <w:rFonts w:eastAsia="Calibri"/>
          <w:spacing w:val="-2"/>
        </w:rPr>
        <w:t>Steel String charged $190 for a half</w:t>
      </w:r>
      <w:r w:rsidR="00341D81">
        <w:rPr>
          <w:rFonts w:eastAsia="Calibri"/>
          <w:spacing w:val="-2"/>
        </w:rPr>
        <w:t>-</w:t>
      </w:r>
      <w:r w:rsidRPr="007B180D">
        <w:rPr>
          <w:rFonts w:eastAsia="Calibri"/>
          <w:spacing w:val="-2"/>
        </w:rPr>
        <w:t>barrel of their beers. Big Mon IPA was the beer most often sold in half</w:t>
      </w:r>
      <w:r w:rsidR="00341D81">
        <w:rPr>
          <w:rFonts w:eastAsia="Calibri"/>
          <w:spacing w:val="-2"/>
        </w:rPr>
        <w:t>-</w:t>
      </w:r>
      <w:r w:rsidRPr="007B180D">
        <w:rPr>
          <w:rFonts w:eastAsia="Calibri"/>
          <w:spacing w:val="-2"/>
        </w:rPr>
        <w:t>barrels.</w:t>
      </w:r>
    </w:p>
    <w:p w14:paraId="6675FFBD" w14:textId="77777777" w:rsidR="001E6F3D" w:rsidRPr="007B180D" w:rsidRDefault="001E6F3D" w:rsidP="001E6F3D">
      <w:pPr>
        <w:pStyle w:val="BodyTextMain"/>
        <w:rPr>
          <w:rFonts w:eastAsia="Calibri"/>
          <w:sz w:val="20"/>
        </w:rPr>
      </w:pPr>
    </w:p>
    <w:p w14:paraId="57E0EFDE" w14:textId="3EFD6880" w:rsidR="001E6F3D" w:rsidRDefault="001E6F3D" w:rsidP="001E6F3D">
      <w:pPr>
        <w:pStyle w:val="BodyTextMain"/>
        <w:rPr>
          <w:rFonts w:eastAsia="Calibri"/>
        </w:rPr>
      </w:pPr>
      <w:r w:rsidRPr="001E6F3D">
        <w:rPr>
          <w:rFonts w:eastAsia="Calibri"/>
        </w:rPr>
        <w:t>The specialty beers that Steel String bottled were aimed at beer aficionados.</w:t>
      </w:r>
      <w:r w:rsidR="0065561C">
        <w:rPr>
          <w:rFonts w:eastAsia="Calibri"/>
        </w:rPr>
        <w:t xml:space="preserve"> </w:t>
      </w:r>
      <w:r w:rsidRPr="001E6F3D">
        <w:rPr>
          <w:rFonts w:eastAsia="Calibri"/>
        </w:rPr>
        <w:t>The</w:t>
      </w:r>
      <w:r w:rsidR="001458F5">
        <w:rPr>
          <w:rFonts w:eastAsia="Calibri"/>
        </w:rPr>
        <w:t xml:space="preserve"> brewery</w:t>
      </w:r>
      <w:r w:rsidRPr="001E6F3D">
        <w:rPr>
          <w:rFonts w:eastAsia="Calibri"/>
        </w:rPr>
        <w:t xml:space="preserve"> bottled sour beers, beers with fruit flavo</w:t>
      </w:r>
      <w:r w:rsidR="001458F5">
        <w:rPr>
          <w:rFonts w:eastAsia="Calibri"/>
        </w:rPr>
        <w:t>u</w:t>
      </w:r>
      <w:r w:rsidRPr="001E6F3D">
        <w:rPr>
          <w:rFonts w:eastAsia="Calibri"/>
        </w:rPr>
        <w:t>rs, and beers aged for many months in used wooden wine or bourbon barrels.</w:t>
      </w:r>
      <w:r w:rsidR="0065561C">
        <w:rPr>
          <w:rFonts w:eastAsia="Calibri"/>
        </w:rPr>
        <w:t xml:space="preserve"> </w:t>
      </w:r>
      <w:r w:rsidRPr="001E6F3D">
        <w:rPr>
          <w:rFonts w:eastAsia="Calibri"/>
        </w:rPr>
        <w:t>These were bottled</w:t>
      </w:r>
      <w:r w:rsidR="001B41CB">
        <w:rPr>
          <w:rFonts w:eastAsia="Calibri"/>
        </w:rPr>
        <w:t xml:space="preserve"> </w:t>
      </w:r>
      <w:r w:rsidRPr="001E6F3D">
        <w:rPr>
          <w:rFonts w:eastAsia="Calibri"/>
        </w:rPr>
        <w:t>using a home-made rig of lumber and tubing.</w:t>
      </w:r>
      <w:r w:rsidR="0065561C">
        <w:rPr>
          <w:rFonts w:eastAsia="Calibri"/>
        </w:rPr>
        <w:t xml:space="preserve"> </w:t>
      </w:r>
      <w:r w:rsidRPr="001E6F3D">
        <w:rPr>
          <w:rFonts w:eastAsia="Calibri"/>
        </w:rPr>
        <w:t>Steel String sold these to bottle shops at a high price, often over $75 for a case of 12 half</w:t>
      </w:r>
      <w:r w:rsidR="001B41CB">
        <w:rPr>
          <w:rFonts w:eastAsia="Calibri"/>
        </w:rPr>
        <w:t>-</w:t>
      </w:r>
      <w:r w:rsidRPr="001E6F3D">
        <w:rPr>
          <w:rFonts w:eastAsia="Calibri"/>
        </w:rPr>
        <w:t>lit</w:t>
      </w:r>
      <w:r w:rsidR="001458F5">
        <w:rPr>
          <w:rFonts w:eastAsia="Calibri"/>
        </w:rPr>
        <w:t>re</w:t>
      </w:r>
      <w:r w:rsidRPr="001E6F3D">
        <w:rPr>
          <w:rFonts w:eastAsia="Calibri"/>
        </w:rPr>
        <w:t xml:space="preserve"> </w:t>
      </w:r>
      <w:r w:rsidR="573E081F" w:rsidRPr="001E6F3D">
        <w:rPr>
          <w:rFonts w:eastAsia="Calibri"/>
        </w:rPr>
        <w:t>(ro</w:t>
      </w:r>
      <w:r w:rsidR="1135C37C" w:rsidRPr="001E6F3D">
        <w:rPr>
          <w:rFonts w:eastAsia="Calibri"/>
        </w:rPr>
        <w:t xml:space="preserve">ughly 17 ounce) </w:t>
      </w:r>
      <w:r w:rsidRPr="001E6F3D">
        <w:rPr>
          <w:rFonts w:eastAsia="Calibri"/>
        </w:rPr>
        <w:t>bottles.</w:t>
      </w:r>
      <w:r w:rsidR="0065561C">
        <w:rPr>
          <w:rFonts w:eastAsia="Calibri"/>
        </w:rPr>
        <w:t xml:space="preserve"> </w:t>
      </w:r>
      <w:r w:rsidRPr="001E6F3D">
        <w:rPr>
          <w:rFonts w:eastAsia="Calibri"/>
        </w:rPr>
        <w:t>On the shelf, these bottles retailed for $8 or more.</w:t>
      </w:r>
      <w:r w:rsidR="0065561C">
        <w:rPr>
          <w:rFonts w:eastAsia="Calibri"/>
        </w:rPr>
        <w:t xml:space="preserve"> </w:t>
      </w:r>
      <w:r w:rsidRPr="001E6F3D">
        <w:rPr>
          <w:rFonts w:eastAsia="Calibri"/>
        </w:rPr>
        <w:t>While profitable, putting these beers in bottles using th</w:t>
      </w:r>
      <w:r w:rsidR="009B1E6E">
        <w:rPr>
          <w:rFonts w:eastAsia="Calibri"/>
        </w:rPr>
        <w:t>is</w:t>
      </w:r>
      <w:r w:rsidRPr="001E6F3D">
        <w:rPr>
          <w:rFonts w:eastAsia="Calibri"/>
        </w:rPr>
        <w:t xml:space="preserve"> homemade bottling rig was slow and labo</w:t>
      </w:r>
      <w:r w:rsidR="001B41CB">
        <w:rPr>
          <w:rFonts w:eastAsia="Calibri"/>
        </w:rPr>
        <w:t>u</w:t>
      </w:r>
      <w:r w:rsidRPr="001E6F3D">
        <w:rPr>
          <w:rFonts w:eastAsia="Calibri"/>
        </w:rPr>
        <w:t>r</w:t>
      </w:r>
      <w:r w:rsidR="001B41CB">
        <w:rPr>
          <w:rFonts w:eastAsia="Calibri"/>
        </w:rPr>
        <w:t>-intensive, and the m</w:t>
      </w:r>
      <w:r w:rsidRPr="001E6F3D">
        <w:rPr>
          <w:rFonts w:eastAsia="Calibri"/>
        </w:rPr>
        <w:t>arket for beer at such high prices</w:t>
      </w:r>
      <w:r w:rsidR="001B41CB">
        <w:rPr>
          <w:rFonts w:eastAsia="Calibri"/>
        </w:rPr>
        <w:t xml:space="preserve"> was limited</w:t>
      </w:r>
      <w:r w:rsidRPr="001E6F3D">
        <w:rPr>
          <w:rFonts w:eastAsia="Calibri"/>
        </w:rPr>
        <w:t>.</w:t>
      </w:r>
    </w:p>
    <w:p w14:paraId="6B5EFB4D" w14:textId="77777777" w:rsidR="001E6F3D" w:rsidRPr="001E6F3D" w:rsidRDefault="001E6F3D" w:rsidP="001E6F3D">
      <w:pPr>
        <w:pStyle w:val="BodyTextMain"/>
        <w:rPr>
          <w:rFonts w:eastAsia="Calibri"/>
        </w:rPr>
      </w:pPr>
    </w:p>
    <w:p w14:paraId="35DBA924" w14:textId="5498CBD1" w:rsidR="001E6F3D" w:rsidRPr="00AD3349" w:rsidRDefault="001E6F3D" w:rsidP="001E6F3D">
      <w:pPr>
        <w:pStyle w:val="BodyTextMain"/>
        <w:rPr>
          <w:rFonts w:eastAsia="Calibri"/>
          <w:spacing w:val="-2"/>
        </w:rPr>
      </w:pPr>
      <w:r w:rsidRPr="00AD3349">
        <w:rPr>
          <w:rFonts w:eastAsia="Calibri"/>
          <w:spacing w:val="-2"/>
        </w:rPr>
        <w:t>In North Carolina, small brewers could deliver packaged beer to stores directly</w:t>
      </w:r>
      <w:r w:rsidR="0097378C" w:rsidRPr="00AD3349">
        <w:rPr>
          <w:rFonts w:eastAsia="Calibri"/>
          <w:spacing w:val="-2"/>
        </w:rPr>
        <w:t>; however,</w:t>
      </w:r>
      <w:r w:rsidRPr="00AD3349">
        <w:rPr>
          <w:rFonts w:eastAsia="Calibri"/>
          <w:spacing w:val="-2"/>
        </w:rPr>
        <w:t xml:space="preserve"> larger brewers, like all brewers in many states, had to use a distributor</w:t>
      </w:r>
      <w:r w:rsidR="009B1E6E" w:rsidRPr="00AD3349">
        <w:rPr>
          <w:rFonts w:eastAsia="Calibri"/>
          <w:spacing w:val="-2"/>
        </w:rPr>
        <w:t>—</w:t>
      </w:r>
      <w:r w:rsidRPr="00AD3349">
        <w:rPr>
          <w:rFonts w:eastAsia="Calibri"/>
          <w:spacing w:val="-2"/>
        </w:rPr>
        <w:t>a middle-man.</w:t>
      </w:r>
      <w:r w:rsidR="0065561C" w:rsidRPr="00AD3349">
        <w:rPr>
          <w:rFonts w:eastAsia="Calibri"/>
          <w:spacing w:val="-2"/>
        </w:rPr>
        <w:t xml:space="preserve"> </w:t>
      </w:r>
      <w:r w:rsidRPr="00AD3349">
        <w:rPr>
          <w:rFonts w:eastAsia="Calibri"/>
          <w:spacing w:val="-2"/>
        </w:rPr>
        <w:t xml:space="preserve">This law allowed Steel String to sell </w:t>
      </w:r>
      <w:r w:rsidR="0097378C" w:rsidRPr="00AD3349">
        <w:rPr>
          <w:rFonts w:eastAsia="Calibri"/>
          <w:spacing w:val="-2"/>
        </w:rPr>
        <w:t>its</w:t>
      </w:r>
      <w:r w:rsidRPr="00AD3349">
        <w:rPr>
          <w:rFonts w:eastAsia="Calibri"/>
          <w:spacing w:val="-2"/>
        </w:rPr>
        <w:t xml:space="preserve"> half</w:t>
      </w:r>
      <w:r w:rsidR="00341D81" w:rsidRPr="00AD3349">
        <w:rPr>
          <w:rFonts w:eastAsia="Calibri"/>
          <w:spacing w:val="-2"/>
        </w:rPr>
        <w:t>-</w:t>
      </w:r>
      <w:r w:rsidRPr="00AD3349">
        <w:rPr>
          <w:rFonts w:eastAsia="Calibri"/>
          <w:spacing w:val="-2"/>
        </w:rPr>
        <w:t>barrels and specialty beers directly to restaurants and retailers in the area</w:t>
      </w:r>
      <w:r w:rsidR="009B1E6E" w:rsidRPr="00AD3349">
        <w:rPr>
          <w:rFonts w:eastAsia="Calibri"/>
          <w:spacing w:val="-2"/>
        </w:rPr>
        <w:t xml:space="preserve"> </w:t>
      </w:r>
      <w:r w:rsidRPr="00AD3349">
        <w:rPr>
          <w:rFonts w:eastAsia="Calibri"/>
          <w:spacing w:val="-2"/>
        </w:rPr>
        <w:t>and</w:t>
      </w:r>
      <w:r w:rsidR="009B1E6E" w:rsidRPr="00AD3349">
        <w:rPr>
          <w:rFonts w:eastAsia="Calibri"/>
          <w:spacing w:val="-2"/>
        </w:rPr>
        <w:t xml:space="preserve"> </w:t>
      </w:r>
      <w:r w:rsidRPr="00AD3349">
        <w:rPr>
          <w:rFonts w:eastAsia="Calibri"/>
          <w:spacing w:val="-2"/>
        </w:rPr>
        <w:t>get to know the customers directly</w:t>
      </w:r>
      <w:r w:rsidR="009B1E6E" w:rsidRPr="00AD3349">
        <w:rPr>
          <w:rFonts w:eastAsia="Calibri"/>
          <w:spacing w:val="-2"/>
        </w:rPr>
        <w:t>—</w:t>
      </w:r>
      <w:r w:rsidRPr="00AD3349">
        <w:rPr>
          <w:rFonts w:eastAsia="Calibri"/>
          <w:spacing w:val="-2"/>
        </w:rPr>
        <w:t xml:space="preserve">a competitive advantage in a market where knowing </w:t>
      </w:r>
      <w:r w:rsidR="0097378C" w:rsidRPr="00AD3349">
        <w:rPr>
          <w:rFonts w:eastAsia="Calibri"/>
          <w:spacing w:val="-2"/>
        </w:rPr>
        <w:t>the</w:t>
      </w:r>
      <w:r w:rsidRPr="00AD3349">
        <w:rPr>
          <w:rFonts w:eastAsia="Calibri"/>
          <w:spacing w:val="-2"/>
        </w:rPr>
        <w:t xml:space="preserve"> target audience was key.</w:t>
      </w:r>
      <w:r w:rsidR="0065561C" w:rsidRPr="00AD3349">
        <w:rPr>
          <w:rFonts w:eastAsia="Calibri"/>
          <w:spacing w:val="-2"/>
        </w:rPr>
        <w:t xml:space="preserve"> </w:t>
      </w:r>
      <w:r w:rsidRPr="00AD3349">
        <w:rPr>
          <w:rFonts w:eastAsia="Calibri"/>
          <w:spacing w:val="-2"/>
        </w:rPr>
        <w:t>Given the active craft brew scene in Carrboro and the surrounding area, the Steel String partners wanted to determine the best way to capitalize on locals’ willingness to pay a premium for good craft beer.</w:t>
      </w:r>
      <w:r w:rsidR="0065561C" w:rsidRPr="00AD3349">
        <w:rPr>
          <w:rFonts w:eastAsia="Calibri"/>
          <w:spacing w:val="-2"/>
        </w:rPr>
        <w:t xml:space="preserve"> </w:t>
      </w:r>
      <w:r w:rsidRPr="00AD3349">
        <w:rPr>
          <w:rFonts w:eastAsia="Calibri"/>
          <w:spacing w:val="-2"/>
        </w:rPr>
        <w:t>Altogether, Steel String sold about 350 barrels of beer through these three channels.</w:t>
      </w:r>
      <w:r w:rsidR="0065561C" w:rsidRPr="00AD3349">
        <w:rPr>
          <w:rFonts w:eastAsia="Calibri"/>
          <w:spacing w:val="-2"/>
        </w:rPr>
        <w:t xml:space="preserve"> </w:t>
      </w:r>
      <w:r w:rsidRPr="00AD3349">
        <w:rPr>
          <w:rFonts w:eastAsia="Calibri"/>
          <w:spacing w:val="-2"/>
        </w:rPr>
        <w:t>The brewery was profitable</w:t>
      </w:r>
      <w:r w:rsidR="009B1E6E" w:rsidRPr="00AD3349">
        <w:rPr>
          <w:rFonts w:eastAsia="Calibri"/>
          <w:spacing w:val="-2"/>
        </w:rPr>
        <w:t>,</w:t>
      </w:r>
      <w:r w:rsidRPr="00AD3349">
        <w:rPr>
          <w:rFonts w:eastAsia="Calibri"/>
          <w:spacing w:val="-2"/>
        </w:rPr>
        <w:t xml:space="preserve"> but that excess capacity was tempting to the three partners.</w:t>
      </w:r>
      <w:r w:rsidR="0065561C" w:rsidRPr="00AD3349">
        <w:rPr>
          <w:rFonts w:eastAsia="Calibri"/>
          <w:spacing w:val="-2"/>
        </w:rPr>
        <w:t xml:space="preserve"> </w:t>
      </w:r>
      <w:r w:rsidRPr="00AD3349">
        <w:rPr>
          <w:rFonts w:eastAsia="Calibri"/>
          <w:spacing w:val="-2"/>
        </w:rPr>
        <w:t xml:space="preserve">They really liked making beer, so if they could sell the extra they would </w:t>
      </w:r>
      <w:r w:rsidR="0097378C" w:rsidRPr="00AD3349">
        <w:rPr>
          <w:rFonts w:eastAsia="Calibri"/>
          <w:spacing w:val="-2"/>
        </w:rPr>
        <w:t xml:space="preserve">happily </w:t>
      </w:r>
      <w:r w:rsidRPr="00AD3349">
        <w:rPr>
          <w:rFonts w:eastAsia="Calibri"/>
          <w:spacing w:val="-2"/>
        </w:rPr>
        <w:t>brew the extra.</w:t>
      </w:r>
      <w:r w:rsidR="0065561C" w:rsidRPr="00AD3349">
        <w:rPr>
          <w:rFonts w:eastAsia="Calibri"/>
          <w:spacing w:val="-2"/>
        </w:rPr>
        <w:t xml:space="preserve"> </w:t>
      </w:r>
      <w:r w:rsidRPr="00AD3349">
        <w:rPr>
          <w:rFonts w:eastAsia="Calibri"/>
          <w:spacing w:val="-2"/>
        </w:rPr>
        <w:t>They also saw it as a business opportunity.</w:t>
      </w:r>
      <w:r w:rsidR="0065561C" w:rsidRPr="00AD3349">
        <w:rPr>
          <w:rFonts w:eastAsia="Calibri"/>
          <w:spacing w:val="-2"/>
        </w:rPr>
        <w:t xml:space="preserve"> </w:t>
      </w:r>
      <w:r w:rsidRPr="00AD3349">
        <w:rPr>
          <w:rFonts w:eastAsia="Calibri"/>
          <w:spacing w:val="-2"/>
        </w:rPr>
        <w:t>More and more</w:t>
      </w:r>
      <w:r w:rsidR="0065561C" w:rsidRPr="00AD3349">
        <w:rPr>
          <w:rFonts w:eastAsia="Calibri"/>
          <w:spacing w:val="-2"/>
        </w:rPr>
        <w:t>,</w:t>
      </w:r>
      <w:r w:rsidRPr="00AD3349">
        <w:rPr>
          <w:rFonts w:eastAsia="Calibri"/>
          <w:spacing w:val="-2"/>
        </w:rPr>
        <w:t xml:space="preserve"> small breweries were putting their beers into 12</w:t>
      </w:r>
      <w:r w:rsidR="009B1E6E" w:rsidRPr="00AD3349">
        <w:rPr>
          <w:rFonts w:eastAsia="Calibri"/>
          <w:spacing w:val="-2"/>
        </w:rPr>
        <w:t>-</w:t>
      </w:r>
      <w:r w:rsidRPr="00AD3349">
        <w:rPr>
          <w:rFonts w:eastAsia="Calibri"/>
          <w:spacing w:val="-2"/>
        </w:rPr>
        <w:t>ounce bottles and cans</w:t>
      </w:r>
      <w:r w:rsidR="0097378C" w:rsidRPr="00AD3349">
        <w:rPr>
          <w:rFonts w:eastAsia="Calibri"/>
          <w:spacing w:val="-2"/>
        </w:rPr>
        <w:t>—</w:t>
      </w:r>
      <w:r w:rsidRPr="00AD3349">
        <w:rPr>
          <w:rFonts w:eastAsia="Calibri"/>
          <w:spacing w:val="-2"/>
        </w:rPr>
        <w:t xml:space="preserve">the size most Americans </w:t>
      </w:r>
      <w:r w:rsidR="0065561C" w:rsidRPr="00AD3349">
        <w:rPr>
          <w:rFonts w:eastAsia="Calibri"/>
          <w:spacing w:val="-2"/>
        </w:rPr>
        <w:t>were</w:t>
      </w:r>
      <w:r w:rsidRPr="00AD3349">
        <w:rPr>
          <w:rFonts w:eastAsia="Calibri"/>
          <w:spacing w:val="-2"/>
        </w:rPr>
        <w:t xml:space="preserve"> used to. These smaller containers were then sold in four</w:t>
      </w:r>
      <w:r w:rsidR="0073356B" w:rsidRPr="00AD3349">
        <w:rPr>
          <w:rFonts w:eastAsia="Calibri"/>
          <w:spacing w:val="-2"/>
        </w:rPr>
        <w:t>-</w:t>
      </w:r>
      <w:r w:rsidRPr="00AD3349">
        <w:rPr>
          <w:rFonts w:eastAsia="Calibri"/>
          <w:spacing w:val="-2"/>
        </w:rPr>
        <w:t xml:space="preserve"> or six</w:t>
      </w:r>
      <w:r w:rsidR="0073356B" w:rsidRPr="00AD3349">
        <w:rPr>
          <w:rFonts w:eastAsia="Calibri"/>
          <w:spacing w:val="-2"/>
        </w:rPr>
        <w:t>-</w:t>
      </w:r>
      <w:r w:rsidRPr="00AD3349">
        <w:rPr>
          <w:rFonts w:eastAsia="Calibri"/>
          <w:spacing w:val="-2"/>
        </w:rPr>
        <w:t>packs, just like mass produced beer, though at higher prices.</w:t>
      </w:r>
    </w:p>
    <w:p w14:paraId="46F4A0C5" w14:textId="77777777" w:rsidR="001E6F3D" w:rsidRPr="001E6F3D" w:rsidRDefault="001E6F3D" w:rsidP="001E6F3D">
      <w:pPr>
        <w:pStyle w:val="BodyTextMain"/>
        <w:rPr>
          <w:rFonts w:eastAsia="Calibri"/>
        </w:rPr>
      </w:pPr>
    </w:p>
    <w:p w14:paraId="79B37E3D" w14:textId="77777777" w:rsidR="000370AF" w:rsidRDefault="000370AF" w:rsidP="001E6F3D">
      <w:pPr>
        <w:pStyle w:val="BodyTextMain"/>
        <w:rPr>
          <w:rFonts w:eastAsia="Calibri"/>
          <w:i/>
          <w:sz w:val="24"/>
        </w:rPr>
      </w:pPr>
    </w:p>
    <w:p w14:paraId="31C8857A" w14:textId="2CD63541" w:rsidR="002F58B7" w:rsidRPr="002F58B7" w:rsidRDefault="00D73437" w:rsidP="00F9020A">
      <w:pPr>
        <w:pStyle w:val="Casehead2"/>
        <w:keepNext/>
        <w:rPr>
          <w:rFonts w:eastAsia="Calibri"/>
        </w:rPr>
      </w:pPr>
      <w:r>
        <w:rPr>
          <w:rFonts w:eastAsia="Calibri"/>
        </w:rPr>
        <w:lastRenderedPageBreak/>
        <w:t>Beer in Bottles</w:t>
      </w:r>
    </w:p>
    <w:p w14:paraId="74B55FFA" w14:textId="77777777" w:rsidR="002F58B7" w:rsidRDefault="002F58B7" w:rsidP="00F9020A">
      <w:pPr>
        <w:pStyle w:val="BodyTextMain"/>
        <w:keepNext/>
        <w:rPr>
          <w:rFonts w:eastAsia="Calibri"/>
        </w:rPr>
      </w:pPr>
    </w:p>
    <w:p w14:paraId="6D2FDEAC" w14:textId="7E4F034D" w:rsidR="001E6F3D" w:rsidRPr="00B04CE3" w:rsidRDefault="001E6F3D" w:rsidP="00F9020A">
      <w:pPr>
        <w:pStyle w:val="BodyTextMain"/>
        <w:keepNext/>
        <w:rPr>
          <w:rFonts w:eastAsia="Calibri"/>
          <w:spacing w:val="-2"/>
        </w:rPr>
      </w:pPr>
      <w:r w:rsidRPr="00B04CE3">
        <w:rPr>
          <w:rFonts w:eastAsia="Calibri"/>
          <w:spacing w:val="-2"/>
        </w:rPr>
        <w:t>The partners were confident that they could sell the beer from their excess capacity by packaging their best-selling beers in four</w:t>
      </w:r>
      <w:r w:rsidR="009B1E6E" w:rsidRPr="00B04CE3">
        <w:rPr>
          <w:rFonts w:eastAsia="Calibri"/>
          <w:spacing w:val="-2"/>
        </w:rPr>
        <w:t>-</w:t>
      </w:r>
      <w:r w:rsidRPr="00B04CE3">
        <w:rPr>
          <w:rFonts w:eastAsia="Calibri"/>
          <w:spacing w:val="-2"/>
        </w:rPr>
        <w:t xml:space="preserve"> and six</w:t>
      </w:r>
      <w:r w:rsidR="009B1E6E" w:rsidRPr="00B04CE3">
        <w:rPr>
          <w:rFonts w:eastAsia="Calibri"/>
          <w:spacing w:val="-2"/>
        </w:rPr>
        <w:t>-</w:t>
      </w:r>
      <w:r w:rsidRPr="00B04CE3">
        <w:rPr>
          <w:rFonts w:eastAsia="Calibri"/>
          <w:spacing w:val="-2"/>
        </w:rPr>
        <w:t>packs of 12</w:t>
      </w:r>
      <w:r w:rsidR="009B1E6E" w:rsidRPr="00B04CE3">
        <w:rPr>
          <w:rFonts w:eastAsia="Calibri"/>
          <w:spacing w:val="-2"/>
        </w:rPr>
        <w:t>-</w:t>
      </w:r>
      <w:r w:rsidRPr="00B04CE3">
        <w:rPr>
          <w:rFonts w:eastAsia="Calibri"/>
          <w:spacing w:val="-2"/>
        </w:rPr>
        <w:t>ounce bottles</w:t>
      </w:r>
      <w:r w:rsidR="009B1E6E" w:rsidRPr="00B04CE3">
        <w:rPr>
          <w:rFonts w:eastAsia="Calibri"/>
          <w:spacing w:val="-2"/>
        </w:rPr>
        <w:t>. B</w:t>
      </w:r>
      <w:r w:rsidRPr="00B04CE3">
        <w:rPr>
          <w:rFonts w:eastAsia="Calibri"/>
          <w:spacing w:val="-2"/>
        </w:rPr>
        <w:t>ut would it be profitable?</w:t>
      </w:r>
      <w:r w:rsidR="0065561C" w:rsidRPr="00B04CE3">
        <w:rPr>
          <w:rFonts w:eastAsia="Calibri"/>
          <w:spacing w:val="-2"/>
        </w:rPr>
        <w:t xml:space="preserve"> </w:t>
      </w:r>
      <w:r w:rsidRPr="00B04CE3">
        <w:rPr>
          <w:rFonts w:eastAsia="Calibri"/>
          <w:spacing w:val="-2"/>
        </w:rPr>
        <w:t xml:space="preserve">Big Mon was incredibly popular and </w:t>
      </w:r>
      <w:r w:rsidR="006A0582" w:rsidRPr="00B04CE3">
        <w:rPr>
          <w:rFonts w:eastAsia="Calibri"/>
          <w:spacing w:val="-2"/>
        </w:rPr>
        <w:t>was expected to</w:t>
      </w:r>
      <w:r w:rsidRPr="00B04CE3">
        <w:rPr>
          <w:rFonts w:eastAsia="Calibri"/>
          <w:spacing w:val="-2"/>
        </w:rPr>
        <w:t xml:space="preserve"> bring a higher than usual premium in bottle shops, retailing for $13.99 </w:t>
      </w:r>
      <w:r w:rsidR="00445EF7" w:rsidRPr="00B04CE3">
        <w:rPr>
          <w:rFonts w:eastAsia="Calibri"/>
          <w:spacing w:val="-2"/>
        </w:rPr>
        <w:t>per</w:t>
      </w:r>
      <w:r w:rsidRPr="00B04CE3">
        <w:rPr>
          <w:rFonts w:eastAsia="Calibri"/>
          <w:spacing w:val="-2"/>
        </w:rPr>
        <w:t xml:space="preserve"> six</w:t>
      </w:r>
      <w:r w:rsidR="009B1E6E" w:rsidRPr="00B04CE3">
        <w:rPr>
          <w:rFonts w:eastAsia="Calibri"/>
          <w:spacing w:val="-2"/>
        </w:rPr>
        <w:t>-</w:t>
      </w:r>
      <w:r w:rsidRPr="00B04CE3">
        <w:rPr>
          <w:rFonts w:eastAsia="Calibri"/>
          <w:spacing w:val="-2"/>
        </w:rPr>
        <w:t xml:space="preserve">pack, while Rubber Room </w:t>
      </w:r>
      <w:r w:rsidR="006A0582" w:rsidRPr="00B04CE3">
        <w:rPr>
          <w:rFonts w:eastAsia="Calibri"/>
          <w:spacing w:val="-2"/>
        </w:rPr>
        <w:t>was expected to</w:t>
      </w:r>
      <w:r w:rsidRPr="00B04CE3">
        <w:rPr>
          <w:rFonts w:eastAsia="Calibri"/>
          <w:spacing w:val="-2"/>
        </w:rPr>
        <w:t xml:space="preserve"> sell for $11.99 at the bottle shop.</w:t>
      </w:r>
      <w:r w:rsidR="0065561C" w:rsidRPr="00B04CE3">
        <w:rPr>
          <w:rFonts w:eastAsia="Calibri"/>
          <w:spacing w:val="-2"/>
        </w:rPr>
        <w:t xml:space="preserve"> </w:t>
      </w:r>
      <w:r w:rsidRPr="00B04CE3">
        <w:rPr>
          <w:rFonts w:eastAsia="Calibri"/>
          <w:spacing w:val="-2"/>
        </w:rPr>
        <w:t xml:space="preserve">Wholesale price was </w:t>
      </w:r>
      <w:r w:rsidR="00445EF7" w:rsidRPr="00B04CE3">
        <w:rPr>
          <w:rFonts w:eastAsia="Calibri"/>
          <w:spacing w:val="-2"/>
        </w:rPr>
        <w:t>just under</w:t>
      </w:r>
      <w:r w:rsidRPr="00B04CE3">
        <w:rPr>
          <w:rFonts w:eastAsia="Calibri"/>
          <w:spacing w:val="-2"/>
        </w:rPr>
        <w:t xml:space="preserve"> 75</w:t>
      </w:r>
      <w:r w:rsidR="009B1E6E" w:rsidRPr="00B04CE3">
        <w:rPr>
          <w:rFonts w:eastAsia="Calibri"/>
          <w:spacing w:val="-2"/>
        </w:rPr>
        <w:t xml:space="preserve"> per cent</w:t>
      </w:r>
      <w:r w:rsidRPr="00B04CE3">
        <w:rPr>
          <w:rFonts w:eastAsia="Calibri"/>
          <w:spacing w:val="-2"/>
        </w:rPr>
        <w:t xml:space="preserve"> of the retail </w:t>
      </w:r>
      <w:r w:rsidR="00445EF7" w:rsidRPr="00B04CE3">
        <w:rPr>
          <w:rFonts w:eastAsia="Calibri"/>
          <w:spacing w:val="-2"/>
        </w:rPr>
        <w:t xml:space="preserve">price </w:t>
      </w:r>
      <w:r w:rsidRPr="00B04CE3">
        <w:rPr>
          <w:rFonts w:eastAsia="Calibri"/>
          <w:spacing w:val="-2"/>
        </w:rPr>
        <w:t>for craft beer sold to bottle shops</w:t>
      </w:r>
      <w:r w:rsidR="00930555" w:rsidRPr="00B04CE3">
        <w:rPr>
          <w:rFonts w:eastAsia="Calibri"/>
          <w:spacing w:val="-2"/>
        </w:rPr>
        <w:t>.</w:t>
      </w:r>
      <w:r w:rsidRPr="00B04CE3">
        <w:rPr>
          <w:rFonts w:eastAsia="Calibri"/>
          <w:spacing w:val="-2"/>
        </w:rPr>
        <w:t xml:space="preserve"> </w:t>
      </w:r>
      <w:r w:rsidR="00930555" w:rsidRPr="00B04CE3">
        <w:rPr>
          <w:rFonts w:eastAsia="Calibri"/>
          <w:spacing w:val="-2"/>
        </w:rPr>
        <w:t xml:space="preserve">For example, </w:t>
      </w:r>
      <w:r w:rsidRPr="00B04CE3">
        <w:rPr>
          <w:rFonts w:eastAsia="Calibri"/>
          <w:spacing w:val="-2"/>
        </w:rPr>
        <w:t xml:space="preserve">the wholesale price </w:t>
      </w:r>
      <w:r w:rsidR="009B1E6E" w:rsidRPr="00B04CE3">
        <w:rPr>
          <w:rFonts w:eastAsia="Calibri"/>
          <w:spacing w:val="-2"/>
        </w:rPr>
        <w:t xml:space="preserve">for a case of 24 bottles </w:t>
      </w:r>
      <w:r w:rsidR="00930555" w:rsidRPr="00B04CE3">
        <w:rPr>
          <w:rFonts w:eastAsia="Calibri"/>
          <w:spacing w:val="-2"/>
        </w:rPr>
        <w:t xml:space="preserve">would be $41 </w:t>
      </w:r>
      <w:r w:rsidRPr="00B04CE3">
        <w:rPr>
          <w:rFonts w:eastAsia="Calibri"/>
          <w:spacing w:val="-2"/>
        </w:rPr>
        <w:t>for Big Mon and $35 for Rubber Room. The</w:t>
      </w:r>
      <w:r w:rsidR="007A0302" w:rsidRPr="00B04CE3">
        <w:rPr>
          <w:rFonts w:eastAsia="Calibri"/>
          <w:spacing w:val="-2"/>
        </w:rPr>
        <w:t xml:space="preserve"> partners</w:t>
      </w:r>
      <w:r w:rsidRPr="00B04CE3">
        <w:rPr>
          <w:rFonts w:eastAsia="Calibri"/>
          <w:spacing w:val="-2"/>
        </w:rPr>
        <w:t xml:space="preserve"> also planned to sell some seasonal beers in four-packs of bottles or cans. </w:t>
      </w:r>
      <w:r w:rsidR="00B04CE3">
        <w:rPr>
          <w:rFonts w:eastAsia="Calibri"/>
          <w:spacing w:val="-2"/>
        </w:rPr>
        <w:t>T</w:t>
      </w:r>
      <w:r w:rsidRPr="00B04CE3">
        <w:rPr>
          <w:rFonts w:eastAsia="Calibri"/>
          <w:spacing w:val="-2"/>
        </w:rPr>
        <w:t>hey figured on a wholesale average price of $38</w:t>
      </w:r>
      <w:r w:rsidR="009B1E6E" w:rsidRPr="00B04CE3">
        <w:rPr>
          <w:rFonts w:eastAsia="Calibri"/>
          <w:spacing w:val="-2"/>
        </w:rPr>
        <w:t xml:space="preserve"> per </w:t>
      </w:r>
      <w:r w:rsidRPr="00B04CE3">
        <w:rPr>
          <w:rFonts w:eastAsia="Calibri"/>
          <w:spacing w:val="-2"/>
        </w:rPr>
        <w:t>case.</w:t>
      </w:r>
    </w:p>
    <w:p w14:paraId="607E5934" w14:textId="77777777" w:rsidR="001E6F3D" w:rsidRPr="004C3955" w:rsidRDefault="001E6F3D" w:rsidP="001E6F3D">
      <w:pPr>
        <w:pStyle w:val="BodyTextMain"/>
        <w:rPr>
          <w:rFonts w:eastAsia="Calibri"/>
        </w:rPr>
      </w:pPr>
    </w:p>
    <w:p w14:paraId="6A310F4F" w14:textId="2A483A94" w:rsidR="001E6F3D" w:rsidRDefault="001E6F3D" w:rsidP="001E6F3D">
      <w:pPr>
        <w:pStyle w:val="BodyTextMain"/>
        <w:rPr>
          <w:rFonts w:eastAsia="Calibri"/>
        </w:rPr>
      </w:pPr>
      <w:r w:rsidRPr="001E6F3D">
        <w:rPr>
          <w:rFonts w:eastAsia="Calibri"/>
        </w:rPr>
        <w:t>There was a lot involved</w:t>
      </w:r>
      <w:r w:rsidR="00D84FE6">
        <w:rPr>
          <w:rFonts w:eastAsia="Calibri"/>
        </w:rPr>
        <w:t xml:space="preserve"> in bottling</w:t>
      </w:r>
      <w:r w:rsidR="007A0302">
        <w:rPr>
          <w:rFonts w:eastAsia="Calibri"/>
        </w:rPr>
        <w:t>. B</w:t>
      </w:r>
      <w:r w:rsidRPr="001E6F3D">
        <w:rPr>
          <w:rFonts w:eastAsia="Calibri"/>
        </w:rPr>
        <w:t>uying a canning or bottling machine, getting labels and six</w:t>
      </w:r>
      <w:r w:rsidR="009B1E6E">
        <w:rPr>
          <w:rFonts w:eastAsia="Calibri"/>
        </w:rPr>
        <w:t>-</w:t>
      </w:r>
      <w:r w:rsidRPr="001E6F3D">
        <w:rPr>
          <w:rFonts w:eastAsia="Calibri"/>
        </w:rPr>
        <w:t>pack carriers, choosing between cans and short or tall bottles, and get</w:t>
      </w:r>
      <w:r w:rsidR="009B1E6E">
        <w:rPr>
          <w:rFonts w:eastAsia="Calibri"/>
        </w:rPr>
        <w:t>ting</w:t>
      </w:r>
      <w:r w:rsidRPr="001E6F3D">
        <w:rPr>
          <w:rFonts w:eastAsia="Calibri"/>
        </w:rPr>
        <w:t xml:space="preserve"> a loan were a few of the things that came to mind.</w:t>
      </w:r>
      <w:r w:rsidR="0065561C">
        <w:rPr>
          <w:rFonts w:eastAsia="Calibri"/>
        </w:rPr>
        <w:t xml:space="preserve"> </w:t>
      </w:r>
      <w:r w:rsidRPr="001E6F3D">
        <w:rPr>
          <w:rFonts w:eastAsia="Calibri"/>
        </w:rPr>
        <w:t xml:space="preserve">They had decided to look into it, and Scharfenberg, the business </w:t>
      </w:r>
      <w:r w:rsidR="00874AF5">
        <w:rPr>
          <w:rFonts w:eastAsia="Calibri"/>
        </w:rPr>
        <w:t>manager</w:t>
      </w:r>
      <w:r w:rsidRPr="001E6F3D">
        <w:rPr>
          <w:rFonts w:eastAsia="Calibri"/>
        </w:rPr>
        <w:t>, had started making calls and talking to ot</w:t>
      </w:r>
      <w:r>
        <w:rPr>
          <w:rFonts w:eastAsia="Calibri"/>
        </w:rPr>
        <w:t>her small brewers in the area.</w:t>
      </w:r>
    </w:p>
    <w:p w14:paraId="7725275B" w14:textId="77777777" w:rsidR="001E6F3D" w:rsidRPr="001E6F3D" w:rsidRDefault="001E6F3D" w:rsidP="001E6F3D">
      <w:pPr>
        <w:pStyle w:val="BodyTextMain"/>
        <w:rPr>
          <w:rFonts w:eastAsia="Calibri"/>
        </w:rPr>
      </w:pPr>
    </w:p>
    <w:p w14:paraId="6763D035" w14:textId="4CC24C14" w:rsidR="001E6F3D" w:rsidRDefault="001E6F3D" w:rsidP="001E6F3D">
      <w:pPr>
        <w:pStyle w:val="BodyTextMain"/>
        <w:rPr>
          <w:rFonts w:eastAsia="Calibri"/>
        </w:rPr>
      </w:pPr>
      <w:r w:rsidRPr="001E6F3D">
        <w:rPr>
          <w:rFonts w:eastAsia="Calibri"/>
        </w:rPr>
        <w:t>First, they needed to figure out how many cases (each with 24</w:t>
      </w:r>
      <w:r w:rsidR="00874AF5">
        <w:rPr>
          <w:rFonts w:eastAsia="Calibri"/>
        </w:rPr>
        <w:t>,</w:t>
      </w:r>
      <w:r w:rsidRPr="001E6F3D">
        <w:rPr>
          <w:rFonts w:eastAsia="Calibri"/>
        </w:rPr>
        <w:t xml:space="preserve"> 12-ounce bottles or cans) they could make if they put all of their excess capacity into making packaged beer</w:t>
      </w:r>
      <w:r w:rsidR="00D84FE6">
        <w:rPr>
          <w:rFonts w:eastAsia="Calibri"/>
        </w:rPr>
        <w:t>. A</w:t>
      </w:r>
      <w:r w:rsidRPr="001E6F3D">
        <w:rPr>
          <w:rFonts w:eastAsia="Calibri"/>
        </w:rPr>
        <w:t xml:space="preserve"> beer barrel was 31 U</w:t>
      </w:r>
      <w:r w:rsidR="00874AF5">
        <w:rPr>
          <w:rFonts w:eastAsia="Calibri"/>
        </w:rPr>
        <w:t>.</w:t>
      </w:r>
      <w:r w:rsidRPr="001E6F3D">
        <w:rPr>
          <w:rFonts w:eastAsia="Calibri"/>
        </w:rPr>
        <w:t>S</w:t>
      </w:r>
      <w:r w:rsidR="00874AF5">
        <w:rPr>
          <w:rFonts w:eastAsia="Calibri"/>
        </w:rPr>
        <w:t>.</w:t>
      </w:r>
      <w:r w:rsidRPr="001E6F3D">
        <w:rPr>
          <w:rFonts w:eastAsia="Calibri"/>
        </w:rPr>
        <w:t xml:space="preserve"> gallons</w:t>
      </w:r>
      <w:r w:rsidR="00D84FE6">
        <w:rPr>
          <w:rFonts w:eastAsia="Calibri"/>
        </w:rPr>
        <w:t>,</w:t>
      </w:r>
      <w:r w:rsidR="00874AF5">
        <w:rPr>
          <w:rFonts w:eastAsia="Calibri"/>
        </w:rPr>
        <w:t xml:space="preserve"> or</w:t>
      </w:r>
      <w:r w:rsidRPr="001E6F3D">
        <w:rPr>
          <w:rFonts w:eastAsia="Calibri"/>
        </w:rPr>
        <w:t xml:space="preserve"> 3</w:t>
      </w:r>
      <w:r w:rsidR="007A0302">
        <w:rPr>
          <w:rFonts w:eastAsia="Calibri"/>
        </w:rPr>
        <w:t>,</w:t>
      </w:r>
      <w:r w:rsidRPr="001E6F3D">
        <w:rPr>
          <w:rFonts w:eastAsia="Calibri"/>
        </w:rPr>
        <w:t>968 ounces.</w:t>
      </w:r>
      <w:r w:rsidR="0065561C">
        <w:rPr>
          <w:rFonts w:eastAsia="Calibri"/>
        </w:rPr>
        <w:t xml:space="preserve"> </w:t>
      </w:r>
      <w:r w:rsidR="00874AF5">
        <w:rPr>
          <w:rFonts w:eastAsia="Calibri"/>
        </w:rPr>
        <w:t>But</w:t>
      </w:r>
      <w:r w:rsidRPr="001E6F3D">
        <w:rPr>
          <w:rFonts w:eastAsia="Calibri"/>
        </w:rPr>
        <w:t xml:space="preserve"> no manufacturing process was perfect, so they needed to </w:t>
      </w:r>
      <w:r w:rsidR="00D84FE6">
        <w:rPr>
          <w:rFonts w:eastAsia="Calibri"/>
        </w:rPr>
        <w:t>account for</w:t>
      </w:r>
      <w:r w:rsidRPr="001E6F3D">
        <w:rPr>
          <w:rFonts w:eastAsia="Calibri"/>
        </w:rPr>
        <w:t xml:space="preserve"> some spilled beer and poorly filled bottles</w:t>
      </w:r>
      <w:r w:rsidR="00874AF5">
        <w:rPr>
          <w:rFonts w:eastAsia="Calibri"/>
        </w:rPr>
        <w:t>—</w:t>
      </w:r>
      <w:r w:rsidRPr="001E6F3D">
        <w:rPr>
          <w:rFonts w:eastAsia="Calibri"/>
        </w:rPr>
        <w:t>maybe 5</w:t>
      </w:r>
      <w:r w:rsidR="00874AF5">
        <w:rPr>
          <w:rFonts w:eastAsia="Calibri"/>
        </w:rPr>
        <w:t xml:space="preserve"> per cent</w:t>
      </w:r>
      <w:r w:rsidRPr="001E6F3D">
        <w:rPr>
          <w:rFonts w:eastAsia="Calibri"/>
        </w:rPr>
        <w:t xml:space="preserve"> wastage</w:t>
      </w:r>
      <w:r w:rsidR="00D84FE6">
        <w:rPr>
          <w:rFonts w:eastAsia="Calibri"/>
        </w:rPr>
        <w:t xml:space="preserve">—while </w:t>
      </w:r>
      <w:r w:rsidRPr="001E6F3D">
        <w:rPr>
          <w:rFonts w:eastAsia="Calibri"/>
        </w:rPr>
        <w:t xml:space="preserve">getting the beer into bottles. Steel String’s equipment was set up to brew </w:t>
      </w:r>
      <w:r w:rsidR="00874AF5">
        <w:rPr>
          <w:rFonts w:eastAsia="Calibri"/>
        </w:rPr>
        <w:t>seven</w:t>
      </w:r>
      <w:r w:rsidR="006A0582">
        <w:rPr>
          <w:rFonts w:eastAsia="Calibri"/>
        </w:rPr>
        <w:t>-</w:t>
      </w:r>
      <w:r w:rsidRPr="001E6F3D">
        <w:rPr>
          <w:rFonts w:eastAsia="Calibri"/>
        </w:rPr>
        <w:t>barrel batches.</w:t>
      </w:r>
      <w:r w:rsidR="0065561C">
        <w:rPr>
          <w:rFonts w:eastAsia="Calibri"/>
        </w:rPr>
        <w:t xml:space="preserve"> </w:t>
      </w:r>
      <w:r w:rsidRPr="001E6F3D">
        <w:rPr>
          <w:rFonts w:eastAsia="Calibri"/>
        </w:rPr>
        <w:t xml:space="preserve">Isley figured that it </w:t>
      </w:r>
      <w:r w:rsidR="00D84FE6">
        <w:rPr>
          <w:rFonts w:eastAsia="Calibri"/>
        </w:rPr>
        <w:t xml:space="preserve">would </w:t>
      </w:r>
      <w:r w:rsidRPr="001E6F3D">
        <w:rPr>
          <w:rFonts w:eastAsia="Calibri"/>
        </w:rPr>
        <w:t>cost about $1</w:t>
      </w:r>
      <w:r w:rsidR="007A0302">
        <w:rPr>
          <w:rFonts w:eastAsia="Calibri"/>
        </w:rPr>
        <w:t>,</w:t>
      </w:r>
      <w:r w:rsidRPr="001E6F3D">
        <w:rPr>
          <w:rFonts w:eastAsia="Calibri"/>
        </w:rPr>
        <w:t xml:space="preserve">100 for each batch of the beers they </w:t>
      </w:r>
      <w:r w:rsidR="00D84FE6">
        <w:rPr>
          <w:rFonts w:eastAsia="Calibri"/>
        </w:rPr>
        <w:t>expected to</w:t>
      </w:r>
      <w:r w:rsidRPr="001E6F3D">
        <w:rPr>
          <w:rFonts w:eastAsia="Calibri"/>
        </w:rPr>
        <w:t xml:space="preserve"> sell in four</w:t>
      </w:r>
      <w:r w:rsidR="00874AF5">
        <w:rPr>
          <w:rFonts w:eastAsia="Calibri"/>
        </w:rPr>
        <w:t>-</w:t>
      </w:r>
      <w:r w:rsidRPr="001E6F3D">
        <w:rPr>
          <w:rFonts w:eastAsia="Calibri"/>
        </w:rPr>
        <w:t xml:space="preserve"> and si</w:t>
      </w:r>
      <w:r w:rsidR="002634B7">
        <w:rPr>
          <w:rFonts w:eastAsia="Calibri"/>
        </w:rPr>
        <w:t>x</w:t>
      </w:r>
      <w:r w:rsidR="00874AF5">
        <w:rPr>
          <w:rFonts w:eastAsia="Calibri"/>
        </w:rPr>
        <w:t>-</w:t>
      </w:r>
      <w:r w:rsidRPr="001E6F3D">
        <w:rPr>
          <w:rFonts w:eastAsia="Calibri"/>
        </w:rPr>
        <w:t>packs of 12</w:t>
      </w:r>
      <w:r w:rsidR="00874AF5">
        <w:rPr>
          <w:rFonts w:eastAsia="Calibri"/>
        </w:rPr>
        <w:t>-</w:t>
      </w:r>
      <w:r w:rsidRPr="001E6F3D">
        <w:rPr>
          <w:rFonts w:eastAsia="Calibri"/>
        </w:rPr>
        <w:t>ounce bottles</w:t>
      </w:r>
      <w:r w:rsidR="00D84FE6">
        <w:rPr>
          <w:rFonts w:eastAsia="Calibri"/>
        </w:rPr>
        <w:t>.</w:t>
      </w:r>
      <w:r w:rsidR="00874AF5">
        <w:rPr>
          <w:rFonts w:eastAsia="Calibri"/>
        </w:rPr>
        <w:t xml:space="preserve"> </w:t>
      </w:r>
      <w:r w:rsidR="00D84FE6">
        <w:rPr>
          <w:rFonts w:eastAsia="Calibri"/>
        </w:rPr>
        <w:t>H</w:t>
      </w:r>
      <w:r w:rsidR="00874AF5">
        <w:rPr>
          <w:rFonts w:eastAsia="Calibri"/>
        </w:rPr>
        <w:t xml:space="preserve">owever, </w:t>
      </w:r>
      <w:r w:rsidRPr="001E6F3D">
        <w:rPr>
          <w:rFonts w:eastAsia="Calibri"/>
        </w:rPr>
        <w:t>the specialty beers they sold in the half</w:t>
      </w:r>
      <w:r w:rsidR="00874AF5">
        <w:rPr>
          <w:rFonts w:eastAsia="Calibri"/>
        </w:rPr>
        <w:t>-</w:t>
      </w:r>
      <w:r w:rsidRPr="001E6F3D">
        <w:rPr>
          <w:rFonts w:eastAsia="Calibri"/>
        </w:rPr>
        <w:t>lit</w:t>
      </w:r>
      <w:r w:rsidR="00874AF5">
        <w:rPr>
          <w:rFonts w:eastAsia="Calibri"/>
        </w:rPr>
        <w:t>re</w:t>
      </w:r>
      <w:r w:rsidRPr="001E6F3D">
        <w:rPr>
          <w:rFonts w:eastAsia="Calibri"/>
        </w:rPr>
        <w:t xml:space="preserve"> bottles and in the smaller glasses in the pub often cost more to brew.</w:t>
      </w:r>
    </w:p>
    <w:p w14:paraId="7B376EB9" w14:textId="77777777" w:rsidR="001E6F3D" w:rsidRPr="001E6F3D" w:rsidRDefault="001E6F3D" w:rsidP="001E6F3D">
      <w:pPr>
        <w:pStyle w:val="BodyTextMain"/>
        <w:rPr>
          <w:rFonts w:eastAsia="Calibri"/>
        </w:rPr>
      </w:pPr>
    </w:p>
    <w:p w14:paraId="189F9783" w14:textId="7728291F" w:rsidR="001E6F3D" w:rsidRDefault="001E6F3D" w:rsidP="001E6F3D">
      <w:pPr>
        <w:pStyle w:val="BodyTextMain"/>
        <w:rPr>
          <w:rFonts w:eastAsia="Calibri"/>
        </w:rPr>
      </w:pPr>
      <w:r w:rsidRPr="001E6F3D">
        <w:rPr>
          <w:rFonts w:eastAsia="Calibri"/>
        </w:rPr>
        <w:t>After a lot of searching, Scharfenberg found a bottling machine he thought was right for Steel String.</w:t>
      </w:r>
      <w:r w:rsidR="00874AF5">
        <w:rPr>
          <w:rFonts w:eastAsia="Calibri"/>
        </w:rPr>
        <w:t xml:space="preserve"> This machine</w:t>
      </w:r>
      <w:r w:rsidRPr="001E6F3D">
        <w:rPr>
          <w:rFonts w:eastAsia="Calibri"/>
        </w:rPr>
        <w:t xml:space="preserve"> had two filling heads</w:t>
      </w:r>
      <w:r w:rsidR="00874AF5">
        <w:rPr>
          <w:rFonts w:eastAsia="Calibri"/>
        </w:rPr>
        <w:t>,</w:t>
      </w:r>
      <w:r w:rsidRPr="001E6F3D">
        <w:rPr>
          <w:rFonts w:eastAsia="Calibri"/>
        </w:rPr>
        <w:t xml:space="preserve"> and </w:t>
      </w:r>
      <w:r w:rsidR="00874AF5" w:rsidRPr="001E6F3D">
        <w:rPr>
          <w:rFonts w:eastAsia="Calibri"/>
        </w:rPr>
        <w:t>once it was set up and running</w:t>
      </w:r>
      <w:r w:rsidR="00874AF5">
        <w:rPr>
          <w:rFonts w:eastAsia="Calibri"/>
        </w:rPr>
        <w:t xml:space="preserve">, </w:t>
      </w:r>
      <w:r w:rsidRPr="001E6F3D">
        <w:rPr>
          <w:rFonts w:eastAsia="Calibri"/>
        </w:rPr>
        <w:t xml:space="preserve">filled about </w:t>
      </w:r>
      <w:r w:rsidR="005740AF">
        <w:rPr>
          <w:rFonts w:eastAsia="Calibri"/>
        </w:rPr>
        <w:t>eight</w:t>
      </w:r>
      <w:r w:rsidRPr="001E6F3D">
        <w:rPr>
          <w:rFonts w:eastAsia="Calibri"/>
        </w:rPr>
        <w:t xml:space="preserve"> bottles </w:t>
      </w:r>
      <w:r w:rsidR="005740AF">
        <w:rPr>
          <w:rFonts w:eastAsia="Calibri"/>
        </w:rPr>
        <w:t>per</w:t>
      </w:r>
      <w:r w:rsidRPr="001E6F3D">
        <w:rPr>
          <w:rFonts w:eastAsia="Calibri"/>
        </w:rPr>
        <w:t xml:space="preserve"> minute. Starting it up and getting everything adjusted took about a half hour, as did cleaning everything when bottling </w:t>
      </w:r>
      <w:r w:rsidR="00874AF5">
        <w:rPr>
          <w:rFonts w:eastAsia="Calibri"/>
        </w:rPr>
        <w:t>was</w:t>
      </w:r>
      <w:r w:rsidRPr="001E6F3D">
        <w:rPr>
          <w:rFonts w:eastAsia="Calibri"/>
        </w:rPr>
        <w:t xml:space="preserve"> over for the day.</w:t>
      </w:r>
      <w:r w:rsidR="0065561C">
        <w:rPr>
          <w:rFonts w:eastAsia="Calibri"/>
        </w:rPr>
        <w:t xml:space="preserve"> </w:t>
      </w:r>
      <w:r w:rsidR="00874AF5">
        <w:rPr>
          <w:rFonts w:eastAsia="Calibri"/>
        </w:rPr>
        <w:t>T</w:t>
      </w:r>
      <w:r w:rsidR="00874AF5" w:rsidRPr="001E6F3D">
        <w:rPr>
          <w:rFonts w:eastAsia="Calibri"/>
        </w:rPr>
        <w:t>o operate</w:t>
      </w:r>
      <w:r w:rsidR="00874AF5">
        <w:rPr>
          <w:rFonts w:eastAsia="Calibri"/>
        </w:rPr>
        <w:t xml:space="preserve"> it, t</w:t>
      </w:r>
      <w:r w:rsidRPr="001E6F3D">
        <w:rPr>
          <w:rFonts w:eastAsia="Calibri"/>
        </w:rPr>
        <w:t xml:space="preserve">wo people </w:t>
      </w:r>
      <w:r w:rsidR="00874AF5">
        <w:rPr>
          <w:rFonts w:eastAsia="Calibri"/>
        </w:rPr>
        <w:t xml:space="preserve">were needed to </w:t>
      </w:r>
      <w:r w:rsidRPr="001E6F3D">
        <w:rPr>
          <w:rFonts w:eastAsia="Calibri"/>
        </w:rPr>
        <w:t>keep things adjusted, tak</w:t>
      </w:r>
      <w:r w:rsidR="00874AF5">
        <w:rPr>
          <w:rFonts w:eastAsia="Calibri"/>
        </w:rPr>
        <w:t>e</w:t>
      </w:r>
      <w:r w:rsidRPr="001E6F3D">
        <w:rPr>
          <w:rFonts w:eastAsia="Calibri"/>
        </w:rPr>
        <w:t xml:space="preserve"> empty bottles from cases, feed them into the machine</w:t>
      </w:r>
      <w:r w:rsidR="00874AF5">
        <w:rPr>
          <w:rFonts w:eastAsia="Calibri"/>
        </w:rPr>
        <w:t>,</w:t>
      </w:r>
      <w:r w:rsidRPr="001E6F3D">
        <w:rPr>
          <w:rFonts w:eastAsia="Calibri"/>
        </w:rPr>
        <w:t xml:space="preserve"> and then tak</w:t>
      </w:r>
      <w:r w:rsidR="00874AF5">
        <w:rPr>
          <w:rFonts w:eastAsia="Calibri"/>
        </w:rPr>
        <w:t>e</w:t>
      </w:r>
      <w:r w:rsidRPr="001E6F3D">
        <w:rPr>
          <w:rFonts w:eastAsia="Calibri"/>
        </w:rPr>
        <w:t xml:space="preserve"> full ones off the machine and put them back in the cases. The sales material from the machine manufacturer implied </w:t>
      </w:r>
      <w:r w:rsidR="00874AF5">
        <w:rPr>
          <w:rFonts w:eastAsia="Calibri"/>
        </w:rPr>
        <w:t>that</w:t>
      </w:r>
      <w:r w:rsidRPr="001E6F3D">
        <w:rPr>
          <w:rFonts w:eastAsia="Calibri"/>
        </w:rPr>
        <w:t xml:space="preserve"> two workers </w:t>
      </w:r>
      <w:r w:rsidR="00874AF5">
        <w:rPr>
          <w:rFonts w:eastAsia="Calibri"/>
        </w:rPr>
        <w:t xml:space="preserve">would need </w:t>
      </w:r>
      <w:r w:rsidRPr="001E6F3D">
        <w:rPr>
          <w:rFonts w:eastAsia="Calibri"/>
        </w:rPr>
        <w:t xml:space="preserve">about five hours to set up the machine, fill 50 or 60 cases, and clean everything afterwards. </w:t>
      </w:r>
      <w:r w:rsidR="00F01236">
        <w:rPr>
          <w:rFonts w:eastAsia="Calibri"/>
        </w:rPr>
        <w:t>The machine</w:t>
      </w:r>
      <w:r w:rsidRPr="001E6F3D">
        <w:rPr>
          <w:rFonts w:eastAsia="Calibri"/>
        </w:rPr>
        <w:t xml:space="preserve"> work</w:t>
      </w:r>
      <w:r w:rsidR="00F01236">
        <w:rPr>
          <w:rFonts w:eastAsia="Calibri"/>
        </w:rPr>
        <w:t>ed</w:t>
      </w:r>
      <w:r w:rsidRPr="001E6F3D">
        <w:rPr>
          <w:rFonts w:eastAsia="Calibri"/>
        </w:rPr>
        <w:t xml:space="preserve"> best if the</w:t>
      </w:r>
      <w:r w:rsidR="00F01236">
        <w:rPr>
          <w:rFonts w:eastAsia="Calibri"/>
        </w:rPr>
        <w:t xml:space="preserve"> operators</w:t>
      </w:r>
      <w:r w:rsidRPr="001E6F3D">
        <w:rPr>
          <w:rFonts w:eastAsia="Calibri"/>
        </w:rPr>
        <w:t xml:space="preserve"> labe</w:t>
      </w:r>
      <w:r w:rsidR="00F01236">
        <w:rPr>
          <w:rFonts w:eastAsia="Calibri"/>
        </w:rPr>
        <w:t>l</w:t>
      </w:r>
      <w:r w:rsidRPr="001E6F3D">
        <w:rPr>
          <w:rFonts w:eastAsia="Calibri"/>
        </w:rPr>
        <w:t>led the bottles first and put empty, labe</w:t>
      </w:r>
      <w:r w:rsidR="00F01236">
        <w:rPr>
          <w:rFonts w:eastAsia="Calibri"/>
        </w:rPr>
        <w:t>l</w:t>
      </w:r>
      <w:r w:rsidRPr="001E6F3D">
        <w:rPr>
          <w:rFonts w:eastAsia="Calibri"/>
        </w:rPr>
        <w:t>led bottles in six-pack carriers in the cases.</w:t>
      </w:r>
      <w:r w:rsidR="0065561C">
        <w:rPr>
          <w:rFonts w:eastAsia="Calibri"/>
        </w:rPr>
        <w:t xml:space="preserve"> </w:t>
      </w:r>
      <w:r w:rsidRPr="001E6F3D">
        <w:rPr>
          <w:rFonts w:eastAsia="Calibri"/>
        </w:rPr>
        <w:t>The machine would cost Steel String $40,452 delivered to their brewery</w:t>
      </w:r>
      <w:r w:rsidR="005740AF">
        <w:rPr>
          <w:rFonts w:eastAsia="Calibri"/>
        </w:rPr>
        <w:t>;</w:t>
      </w:r>
      <w:r w:rsidR="00F01236">
        <w:rPr>
          <w:rFonts w:eastAsia="Calibri"/>
        </w:rPr>
        <w:t xml:space="preserve"> t</w:t>
      </w:r>
      <w:r w:rsidRPr="001E6F3D">
        <w:rPr>
          <w:rFonts w:eastAsia="Calibri"/>
        </w:rPr>
        <w:t xml:space="preserve">raining, including travel and </w:t>
      </w:r>
      <w:r w:rsidR="005740AF">
        <w:rPr>
          <w:rFonts w:eastAsia="Calibri"/>
        </w:rPr>
        <w:t xml:space="preserve">accommodation for </w:t>
      </w:r>
      <w:r w:rsidRPr="001E6F3D">
        <w:rPr>
          <w:rFonts w:eastAsia="Calibri"/>
        </w:rPr>
        <w:t xml:space="preserve">a night or two in a motel, </w:t>
      </w:r>
      <w:r w:rsidR="008B0260">
        <w:rPr>
          <w:rFonts w:eastAsia="Calibri"/>
        </w:rPr>
        <w:t>would cost</w:t>
      </w:r>
      <w:r w:rsidRPr="001E6F3D">
        <w:rPr>
          <w:rFonts w:eastAsia="Calibri"/>
        </w:rPr>
        <w:t xml:space="preserve"> another $1</w:t>
      </w:r>
      <w:r w:rsidR="007A0302">
        <w:rPr>
          <w:rFonts w:eastAsia="Calibri"/>
        </w:rPr>
        <w:t>,</w:t>
      </w:r>
      <w:r w:rsidRPr="001E6F3D">
        <w:rPr>
          <w:rFonts w:eastAsia="Calibri"/>
        </w:rPr>
        <w:t>500</w:t>
      </w:r>
      <w:r w:rsidR="00F01236">
        <w:rPr>
          <w:rFonts w:eastAsia="Calibri"/>
        </w:rPr>
        <w:t xml:space="preserve">. However, </w:t>
      </w:r>
      <w:r w:rsidRPr="001E6F3D">
        <w:rPr>
          <w:rFonts w:eastAsia="Calibri"/>
        </w:rPr>
        <w:t>the</w:t>
      </w:r>
      <w:r w:rsidR="008B0260">
        <w:rPr>
          <w:rFonts w:eastAsia="Calibri"/>
        </w:rPr>
        <w:t xml:space="preserve"> travel</w:t>
      </w:r>
      <w:r w:rsidRPr="001E6F3D">
        <w:rPr>
          <w:rFonts w:eastAsia="Calibri"/>
        </w:rPr>
        <w:t xml:space="preserve"> could</w:t>
      </w:r>
      <w:r w:rsidR="00F01236">
        <w:rPr>
          <w:rFonts w:eastAsia="Calibri"/>
        </w:rPr>
        <w:t xml:space="preserve"> </w:t>
      </w:r>
      <w:r w:rsidR="008B0260">
        <w:rPr>
          <w:rFonts w:eastAsia="Calibri"/>
        </w:rPr>
        <w:t>be considered</w:t>
      </w:r>
      <w:r w:rsidR="00F01236">
        <w:rPr>
          <w:rFonts w:eastAsia="Calibri"/>
        </w:rPr>
        <w:t xml:space="preserve"> </w:t>
      </w:r>
      <w:r w:rsidRPr="001E6F3D">
        <w:rPr>
          <w:rFonts w:eastAsia="Calibri"/>
        </w:rPr>
        <w:t>a</w:t>
      </w:r>
      <w:r w:rsidR="008B0260">
        <w:rPr>
          <w:rFonts w:eastAsia="Calibri"/>
        </w:rPr>
        <w:t xml:space="preserve"> relevant</w:t>
      </w:r>
      <w:r w:rsidRPr="001E6F3D">
        <w:rPr>
          <w:rFonts w:eastAsia="Calibri"/>
        </w:rPr>
        <w:t xml:space="preserve"> excursion </w:t>
      </w:r>
      <w:r w:rsidR="005740AF">
        <w:rPr>
          <w:rFonts w:eastAsia="Calibri"/>
        </w:rPr>
        <w:t>because</w:t>
      </w:r>
      <w:r w:rsidRPr="001E6F3D">
        <w:rPr>
          <w:rFonts w:eastAsia="Calibri"/>
        </w:rPr>
        <w:t xml:space="preserve"> they </w:t>
      </w:r>
      <w:r w:rsidR="005740AF">
        <w:rPr>
          <w:rFonts w:eastAsia="Calibri"/>
        </w:rPr>
        <w:t xml:space="preserve">would </w:t>
      </w:r>
      <w:r w:rsidRPr="001E6F3D">
        <w:rPr>
          <w:rFonts w:eastAsia="Calibri"/>
        </w:rPr>
        <w:t>pass through the craft</w:t>
      </w:r>
      <w:r w:rsidR="00F01236">
        <w:rPr>
          <w:rFonts w:eastAsia="Calibri"/>
        </w:rPr>
        <w:t>-</w:t>
      </w:r>
      <w:r w:rsidRPr="001E6F3D">
        <w:rPr>
          <w:rFonts w:eastAsia="Calibri"/>
        </w:rPr>
        <w:t>beer hot spot of Asheville, North Carolina on the way.</w:t>
      </w:r>
    </w:p>
    <w:p w14:paraId="3D842A12" w14:textId="77777777" w:rsidR="001E6F3D" w:rsidRPr="001E6F3D" w:rsidRDefault="001E6F3D" w:rsidP="001E6F3D">
      <w:pPr>
        <w:pStyle w:val="BodyTextMain"/>
        <w:rPr>
          <w:rFonts w:eastAsia="Calibri"/>
        </w:rPr>
      </w:pPr>
    </w:p>
    <w:p w14:paraId="124ED832" w14:textId="0EDEB0F7" w:rsidR="001E6F3D" w:rsidRPr="00AD3349" w:rsidRDefault="001E6F3D" w:rsidP="001E6F3D">
      <w:pPr>
        <w:pStyle w:val="BodyTextMain"/>
        <w:rPr>
          <w:rFonts w:eastAsia="Calibri"/>
          <w:spacing w:val="-2"/>
        </w:rPr>
      </w:pPr>
      <w:r w:rsidRPr="00AD3349">
        <w:rPr>
          <w:rFonts w:eastAsia="Calibri"/>
          <w:spacing w:val="-2"/>
        </w:rPr>
        <w:t>Packaging materials were more expensive than people generally believe</w:t>
      </w:r>
      <w:r w:rsidR="0070637F" w:rsidRPr="00AD3349">
        <w:rPr>
          <w:rFonts w:eastAsia="Calibri"/>
          <w:spacing w:val="-2"/>
        </w:rPr>
        <w:t>d</w:t>
      </w:r>
      <w:r w:rsidR="005740AF">
        <w:rPr>
          <w:rFonts w:eastAsia="Calibri"/>
          <w:spacing w:val="-2"/>
        </w:rPr>
        <w:t>, based on the fact that</w:t>
      </w:r>
      <w:r w:rsidRPr="00AD3349">
        <w:rPr>
          <w:rFonts w:eastAsia="Calibri"/>
          <w:spacing w:val="-2"/>
        </w:rPr>
        <w:t xml:space="preserve"> </w:t>
      </w:r>
      <w:r w:rsidR="002634B7" w:rsidRPr="00AD3349">
        <w:rPr>
          <w:rFonts w:eastAsia="Calibri"/>
          <w:spacing w:val="-2"/>
        </w:rPr>
        <w:t>consumers</w:t>
      </w:r>
      <w:r w:rsidRPr="00AD3349">
        <w:rPr>
          <w:rFonts w:eastAsia="Calibri"/>
          <w:spacing w:val="-2"/>
        </w:rPr>
        <w:t xml:space="preserve"> usually recycled them or threw out empty </w:t>
      </w:r>
      <w:r w:rsidR="0070637F" w:rsidRPr="00AD3349">
        <w:rPr>
          <w:rFonts w:eastAsia="Calibri"/>
          <w:spacing w:val="-2"/>
        </w:rPr>
        <w:t xml:space="preserve">ones </w:t>
      </w:r>
      <w:r w:rsidRPr="00AD3349">
        <w:rPr>
          <w:rFonts w:eastAsia="Calibri"/>
          <w:spacing w:val="-2"/>
        </w:rPr>
        <w:t xml:space="preserve">without </w:t>
      </w:r>
      <w:r w:rsidR="005740AF">
        <w:rPr>
          <w:rFonts w:eastAsia="Calibri"/>
          <w:spacing w:val="-2"/>
        </w:rPr>
        <w:t>considering</w:t>
      </w:r>
      <w:r w:rsidRPr="00AD3349">
        <w:rPr>
          <w:rFonts w:eastAsia="Calibri"/>
          <w:spacing w:val="-2"/>
        </w:rPr>
        <w:t xml:space="preserve"> their cost.</w:t>
      </w:r>
      <w:r w:rsidR="0065561C" w:rsidRPr="00AD3349">
        <w:rPr>
          <w:rFonts w:eastAsia="Calibri"/>
          <w:spacing w:val="-2"/>
        </w:rPr>
        <w:t xml:space="preserve"> </w:t>
      </w:r>
      <w:r w:rsidRPr="00AD3349">
        <w:rPr>
          <w:rFonts w:eastAsia="Calibri"/>
          <w:spacing w:val="-2"/>
        </w:rPr>
        <w:t>The shorter bottles</w:t>
      </w:r>
      <w:r w:rsidR="005740AF">
        <w:rPr>
          <w:rFonts w:eastAsia="Calibri"/>
          <w:spacing w:val="-2"/>
        </w:rPr>
        <w:t>, which</w:t>
      </w:r>
      <w:r w:rsidRPr="00AD3349">
        <w:rPr>
          <w:rFonts w:eastAsia="Calibri"/>
          <w:spacing w:val="-2"/>
        </w:rPr>
        <w:t xml:space="preserve"> work</w:t>
      </w:r>
      <w:r w:rsidR="0070637F" w:rsidRPr="00AD3349">
        <w:rPr>
          <w:rFonts w:eastAsia="Calibri"/>
          <w:spacing w:val="-2"/>
        </w:rPr>
        <w:t>ed</w:t>
      </w:r>
      <w:r w:rsidRPr="00AD3349">
        <w:rPr>
          <w:rFonts w:eastAsia="Calibri"/>
          <w:spacing w:val="-2"/>
        </w:rPr>
        <w:t xml:space="preserve"> with the bottling machine </w:t>
      </w:r>
      <w:r w:rsidR="005740AF">
        <w:rPr>
          <w:rFonts w:eastAsia="Calibri"/>
          <w:spacing w:val="-2"/>
        </w:rPr>
        <w:t xml:space="preserve">that </w:t>
      </w:r>
      <w:r w:rsidRPr="00AD3349">
        <w:rPr>
          <w:rFonts w:eastAsia="Calibri"/>
          <w:spacing w:val="-2"/>
        </w:rPr>
        <w:t>Scharfenberg liked</w:t>
      </w:r>
      <w:r w:rsidR="005740AF">
        <w:rPr>
          <w:rFonts w:eastAsia="Calibri"/>
          <w:spacing w:val="-2"/>
        </w:rPr>
        <w:t>,</w:t>
      </w:r>
      <w:r w:rsidRPr="00AD3349">
        <w:rPr>
          <w:rFonts w:eastAsia="Calibri"/>
          <w:spacing w:val="-2"/>
        </w:rPr>
        <w:t xml:space="preserve"> cost 24 cents each.</w:t>
      </w:r>
      <w:r w:rsidR="0065561C" w:rsidRPr="00AD3349">
        <w:rPr>
          <w:rFonts w:eastAsia="Calibri"/>
          <w:spacing w:val="-2"/>
        </w:rPr>
        <w:t xml:space="preserve"> </w:t>
      </w:r>
      <w:r w:rsidRPr="00AD3349">
        <w:rPr>
          <w:rFonts w:eastAsia="Calibri"/>
          <w:spacing w:val="-2"/>
        </w:rPr>
        <w:t xml:space="preserve">Each label </w:t>
      </w:r>
      <w:r w:rsidR="0070637F" w:rsidRPr="00AD3349">
        <w:rPr>
          <w:rFonts w:eastAsia="Calibri"/>
          <w:spacing w:val="-2"/>
        </w:rPr>
        <w:t>cost</w:t>
      </w:r>
      <w:r w:rsidRPr="00AD3349">
        <w:rPr>
          <w:rFonts w:eastAsia="Calibri"/>
          <w:spacing w:val="-2"/>
        </w:rPr>
        <w:t xml:space="preserve"> </w:t>
      </w:r>
      <w:r w:rsidR="0070637F" w:rsidRPr="00AD3349">
        <w:rPr>
          <w:rFonts w:eastAsia="Calibri"/>
          <w:spacing w:val="-2"/>
        </w:rPr>
        <w:t>four</w:t>
      </w:r>
      <w:r w:rsidRPr="00AD3349">
        <w:rPr>
          <w:rFonts w:eastAsia="Calibri"/>
          <w:spacing w:val="-2"/>
        </w:rPr>
        <w:t xml:space="preserve"> cents, including running it through the label</w:t>
      </w:r>
      <w:r w:rsidR="0070637F" w:rsidRPr="00AD3349">
        <w:rPr>
          <w:rFonts w:eastAsia="Calibri"/>
          <w:spacing w:val="-2"/>
        </w:rPr>
        <w:t>l</w:t>
      </w:r>
      <w:r w:rsidRPr="00AD3349">
        <w:rPr>
          <w:rFonts w:eastAsia="Calibri"/>
          <w:spacing w:val="-2"/>
        </w:rPr>
        <w:t xml:space="preserve">er, and the crown (the official name for a bottle cap) </w:t>
      </w:r>
      <w:r w:rsidR="002634B7" w:rsidRPr="00AD3349">
        <w:rPr>
          <w:rFonts w:eastAsia="Calibri"/>
          <w:spacing w:val="-2"/>
        </w:rPr>
        <w:t>was</w:t>
      </w:r>
      <w:r w:rsidRPr="00AD3349">
        <w:rPr>
          <w:rFonts w:eastAsia="Calibri"/>
          <w:spacing w:val="-2"/>
        </w:rPr>
        <w:t xml:space="preserve"> a penny.</w:t>
      </w:r>
      <w:r w:rsidR="0065561C" w:rsidRPr="00AD3349">
        <w:rPr>
          <w:rFonts w:eastAsia="Calibri"/>
          <w:spacing w:val="-2"/>
        </w:rPr>
        <w:t xml:space="preserve"> </w:t>
      </w:r>
      <w:r w:rsidRPr="00AD3349">
        <w:rPr>
          <w:rFonts w:eastAsia="Calibri"/>
          <w:spacing w:val="-2"/>
        </w:rPr>
        <w:t>All the cardboard</w:t>
      </w:r>
      <w:r w:rsidR="0070637F" w:rsidRPr="00AD3349">
        <w:rPr>
          <w:rFonts w:eastAsia="Calibri"/>
          <w:spacing w:val="-2"/>
        </w:rPr>
        <w:t>—</w:t>
      </w:r>
      <w:r w:rsidRPr="00AD3349">
        <w:rPr>
          <w:rFonts w:eastAsia="Calibri"/>
          <w:spacing w:val="-2"/>
        </w:rPr>
        <w:t>the four- or six-pack carriers and the heavy corrugated case itself</w:t>
      </w:r>
      <w:r w:rsidR="0070637F" w:rsidRPr="00AD3349">
        <w:rPr>
          <w:rFonts w:eastAsia="Calibri"/>
          <w:spacing w:val="-2"/>
        </w:rPr>
        <w:t>—</w:t>
      </w:r>
      <w:r w:rsidRPr="00AD3349">
        <w:rPr>
          <w:rFonts w:eastAsia="Calibri"/>
          <w:spacing w:val="-2"/>
        </w:rPr>
        <w:t>c</w:t>
      </w:r>
      <w:r w:rsidR="0070637F" w:rsidRPr="00AD3349">
        <w:rPr>
          <w:rFonts w:eastAsia="Calibri"/>
          <w:spacing w:val="-2"/>
        </w:rPr>
        <w:t>a</w:t>
      </w:r>
      <w:r w:rsidRPr="00AD3349">
        <w:rPr>
          <w:rFonts w:eastAsia="Calibri"/>
          <w:spacing w:val="-2"/>
        </w:rPr>
        <w:t xml:space="preserve">me to almost $2 </w:t>
      </w:r>
      <w:r w:rsidR="005740AF">
        <w:rPr>
          <w:rFonts w:eastAsia="Calibri"/>
          <w:spacing w:val="-2"/>
        </w:rPr>
        <w:t>per</w:t>
      </w:r>
      <w:r w:rsidRPr="00AD3349">
        <w:rPr>
          <w:rFonts w:eastAsia="Calibri"/>
          <w:spacing w:val="-2"/>
        </w:rPr>
        <w:t xml:space="preserve"> case. </w:t>
      </w:r>
      <w:r w:rsidR="00DD61B8" w:rsidRPr="00AD3349">
        <w:rPr>
          <w:rFonts w:eastAsia="Calibri"/>
          <w:spacing w:val="-2"/>
        </w:rPr>
        <w:t xml:space="preserve">The company </w:t>
      </w:r>
      <w:r w:rsidRPr="00AD3349">
        <w:rPr>
          <w:rFonts w:eastAsia="Calibri"/>
          <w:spacing w:val="-2"/>
        </w:rPr>
        <w:t xml:space="preserve">would </w:t>
      </w:r>
      <w:r w:rsidR="00DD61B8" w:rsidRPr="00AD3349">
        <w:rPr>
          <w:rFonts w:eastAsia="Calibri"/>
          <w:spacing w:val="-2"/>
        </w:rPr>
        <w:t xml:space="preserve">then </w:t>
      </w:r>
      <w:r w:rsidRPr="00AD3349">
        <w:rPr>
          <w:rFonts w:eastAsia="Calibri"/>
          <w:spacing w:val="-2"/>
        </w:rPr>
        <w:t>also have to buy a label</w:t>
      </w:r>
      <w:r w:rsidR="00DD61B8" w:rsidRPr="00AD3349">
        <w:rPr>
          <w:rFonts w:eastAsia="Calibri"/>
          <w:spacing w:val="-2"/>
        </w:rPr>
        <w:t>l</w:t>
      </w:r>
      <w:r w:rsidRPr="00AD3349">
        <w:rPr>
          <w:rFonts w:eastAsia="Calibri"/>
          <w:spacing w:val="-2"/>
        </w:rPr>
        <w:t>ing machine for $1</w:t>
      </w:r>
      <w:r w:rsidR="007A0302" w:rsidRPr="00AD3349">
        <w:rPr>
          <w:rFonts w:eastAsia="Calibri"/>
          <w:spacing w:val="-2"/>
        </w:rPr>
        <w:t>,</w:t>
      </w:r>
      <w:r w:rsidRPr="00AD3349">
        <w:rPr>
          <w:rFonts w:eastAsia="Calibri"/>
          <w:spacing w:val="-2"/>
        </w:rPr>
        <w:t>750</w:t>
      </w:r>
      <w:r w:rsidR="00DD61B8" w:rsidRPr="00AD3349">
        <w:rPr>
          <w:rFonts w:eastAsia="Calibri"/>
          <w:spacing w:val="-2"/>
        </w:rPr>
        <w:t>, and those</w:t>
      </w:r>
      <w:r w:rsidRPr="00AD3349">
        <w:rPr>
          <w:rFonts w:eastAsia="Calibri"/>
          <w:spacing w:val="-2"/>
        </w:rPr>
        <w:t xml:space="preserve"> full cases would </w:t>
      </w:r>
      <w:r w:rsidR="00DD61B8" w:rsidRPr="00AD3349">
        <w:rPr>
          <w:rFonts w:eastAsia="Calibri"/>
          <w:spacing w:val="-2"/>
        </w:rPr>
        <w:t xml:space="preserve">have to be delivered to the </w:t>
      </w:r>
      <w:r w:rsidRPr="00AD3349">
        <w:rPr>
          <w:rFonts w:eastAsia="Calibri"/>
          <w:spacing w:val="-2"/>
        </w:rPr>
        <w:t xml:space="preserve">bottle shop shelves or </w:t>
      </w:r>
      <w:r w:rsidR="00DD61B8" w:rsidRPr="00AD3349">
        <w:rPr>
          <w:rFonts w:eastAsia="Calibri"/>
          <w:spacing w:val="-2"/>
        </w:rPr>
        <w:t xml:space="preserve">the </w:t>
      </w:r>
      <w:r w:rsidRPr="00AD3349">
        <w:rPr>
          <w:rFonts w:eastAsia="Calibri"/>
          <w:spacing w:val="-2"/>
        </w:rPr>
        <w:t>restaurant coolers.</w:t>
      </w:r>
      <w:r w:rsidR="0065561C" w:rsidRPr="00AD3349">
        <w:rPr>
          <w:rFonts w:eastAsia="Calibri"/>
          <w:spacing w:val="-2"/>
        </w:rPr>
        <w:t xml:space="preserve"> </w:t>
      </w:r>
      <w:r w:rsidRPr="00AD3349">
        <w:rPr>
          <w:rFonts w:eastAsia="Calibri"/>
          <w:spacing w:val="-2"/>
        </w:rPr>
        <w:t>If the</w:t>
      </w:r>
      <w:r w:rsidR="00DD61B8" w:rsidRPr="00AD3349">
        <w:rPr>
          <w:rFonts w:eastAsia="Calibri"/>
          <w:spacing w:val="-2"/>
        </w:rPr>
        <w:t xml:space="preserve"> company</w:t>
      </w:r>
      <w:r w:rsidRPr="00AD3349">
        <w:rPr>
          <w:rFonts w:eastAsia="Calibri"/>
          <w:spacing w:val="-2"/>
        </w:rPr>
        <w:t xml:space="preserve"> packaged 50 to 60 cases each week, distribution woul</w:t>
      </w:r>
      <w:r w:rsidR="00B1291B" w:rsidRPr="00AD3349">
        <w:rPr>
          <w:rFonts w:eastAsia="Calibri"/>
          <w:spacing w:val="-2"/>
        </w:rPr>
        <w:t xml:space="preserve">d take the driver </w:t>
      </w:r>
      <w:r w:rsidR="005740AF">
        <w:rPr>
          <w:rFonts w:eastAsia="Calibri"/>
          <w:spacing w:val="-2"/>
        </w:rPr>
        <w:t>a</w:t>
      </w:r>
      <w:r w:rsidR="005740AF" w:rsidRPr="00AD3349">
        <w:rPr>
          <w:rFonts w:eastAsia="Calibri"/>
          <w:spacing w:val="-2"/>
        </w:rPr>
        <w:t xml:space="preserve">n average </w:t>
      </w:r>
      <w:r w:rsidR="005740AF">
        <w:rPr>
          <w:rFonts w:eastAsia="Calibri"/>
          <w:spacing w:val="-2"/>
        </w:rPr>
        <w:t xml:space="preserve">of </w:t>
      </w:r>
      <w:r w:rsidRPr="00AD3349">
        <w:rPr>
          <w:rFonts w:eastAsia="Calibri"/>
          <w:spacing w:val="-2"/>
        </w:rPr>
        <w:t xml:space="preserve">about 10 hours </w:t>
      </w:r>
      <w:r w:rsidR="008B0260">
        <w:rPr>
          <w:rFonts w:eastAsia="Calibri"/>
          <w:spacing w:val="-2"/>
        </w:rPr>
        <w:t>per</w:t>
      </w:r>
      <w:r w:rsidRPr="00AD3349">
        <w:rPr>
          <w:rFonts w:eastAsia="Calibri"/>
          <w:spacing w:val="-2"/>
        </w:rPr>
        <w:t xml:space="preserve"> week.</w:t>
      </w:r>
      <w:r w:rsidR="0065561C" w:rsidRPr="00AD3349">
        <w:rPr>
          <w:rFonts w:eastAsia="Calibri"/>
          <w:spacing w:val="-2"/>
        </w:rPr>
        <w:t xml:space="preserve"> </w:t>
      </w:r>
      <w:r w:rsidR="00DD61B8" w:rsidRPr="00AD3349">
        <w:rPr>
          <w:rFonts w:eastAsia="Calibri"/>
          <w:spacing w:val="-2"/>
        </w:rPr>
        <w:t xml:space="preserve">A van was needed that would hold much more </w:t>
      </w:r>
      <w:r w:rsidRPr="00AD3349">
        <w:rPr>
          <w:rFonts w:eastAsia="Calibri"/>
          <w:spacing w:val="-2"/>
        </w:rPr>
        <w:t>than the cars the</w:t>
      </w:r>
      <w:r w:rsidR="00DD61B8" w:rsidRPr="00AD3349">
        <w:rPr>
          <w:rFonts w:eastAsia="Calibri"/>
          <w:spacing w:val="-2"/>
        </w:rPr>
        <w:t xml:space="preserve"> company had </w:t>
      </w:r>
      <w:r w:rsidRPr="00AD3349">
        <w:rPr>
          <w:rFonts w:eastAsia="Calibri"/>
          <w:spacing w:val="-2"/>
        </w:rPr>
        <w:t>been using for distribution of the half</w:t>
      </w:r>
      <w:r w:rsidR="00341D81" w:rsidRPr="00AD3349">
        <w:rPr>
          <w:rFonts w:eastAsia="Calibri"/>
          <w:spacing w:val="-2"/>
        </w:rPr>
        <w:t>-</w:t>
      </w:r>
      <w:r w:rsidRPr="00AD3349">
        <w:rPr>
          <w:rFonts w:eastAsia="Calibri"/>
          <w:spacing w:val="-2"/>
        </w:rPr>
        <w:t>barrels and specialty beers.</w:t>
      </w:r>
      <w:r w:rsidR="0065561C" w:rsidRPr="00AD3349">
        <w:rPr>
          <w:rFonts w:eastAsia="Calibri"/>
          <w:spacing w:val="-2"/>
        </w:rPr>
        <w:t xml:space="preserve"> </w:t>
      </w:r>
      <w:r w:rsidR="00DD61B8" w:rsidRPr="00AD3349">
        <w:rPr>
          <w:rFonts w:eastAsia="Calibri"/>
          <w:spacing w:val="-2"/>
        </w:rPr>
        <w:t xml:space="preserve">The purchase of a van would cost </w:t>
      </w:r>
      <w:r w:rsidRPr="00AD3349">
        <w:rPr>
          <w:rFonts w:eastAsia="Calibri"/>
          <w:spacing w:val="-2"/>
        </w:rPr>
        <w:t xml:space="preserve">about $450 </w:t>
      </w:r>
      <w:r w:rsidR="005740AF">
        <w:rPr>
          <w:rFonts w:eastAsia="Calibri"/>
          <w:spacing w:val="-2"/>
        </w:rPr>
        <w:t>per</w:t>
      </w:r>
      <w:r w:rsidRPr="00AD3349">
        <w:rPr>
          <w:rFonts w:eastAsia="Calibri"/>
          <w:spacing w:val="-2"/>
        </w:rPr>
        <w:t xml:space="preserve"> month. Gas and the driver’s wages would come to about $150</w:t>
      </w:r>
      <w:r w:rsidR="00DD61B8" w:rsidRPr="00AD3349">
        <w:rPr>
          <w:rFonts w:eastAsia="Calibri"/>
          <w:spacing w:val="-2"/>
        </w:rPr>
        <w:t xml:space="preserve"> per </w:t>
      </w:r>
      <w:r w:rsidRPr="00AD3349">
        <w:rPr>
          <w:rFonts w:eastAsia="Calibri"/>
          <w:spacing w:val="-2"/>
        </w:rPr>
        <w:t>week.</w:t>
      </w:r>
    </w:p>
    <w:p w14:paraId="75C8BFF7" w14:textId="77777777" w:rsidR="001E6F3D" w:rsidRPr="007B180D" w:rsidRDefault="001E6F3D" w:rsidP="007B180D">
      <w:pPr>
        <w:pStyle w:val="BodyTextMain"/>
        <w:rPr>
          <w:rFonts w:eastAsia="Calibri"/>
        </w:rPr>
      </w:pPr>
    </w:p>
    <w:p w14:paraId="317963B6" w14:textId="4CCC78F0" w:rsidR="00031FBE" w:rsidRPr="00031FBE" w:rsidRDefault="00031FBE" w:rsidP="00F9020A">
      <w:pPr>
        <w:pStyle w:val="Casehead1"/>
        <w:keepNext/>
        <w:rPr>
          <w:rFonts w:eastAsia="Calibri"/>
        </w:rPr>
      </w:pPr>
      <w:r w:rsidRPr="001E4B9C">
        <w:rPr>
          <w:rFonts w:eastAsia="Calibri"/>
        </w:rPr>
        <w:lastRenderedPageBreak/>
        <w:t>Social Responsibility</w:t>
      </w:r>
      <w:r w:rsidRPr="00031FBE">
        <w:rPr>
          <w:rFonts w:eastAsia="Calibri"/>
        </w:rPr>
        <w:t xml:space="preserve"> </w:t>
      </w:r>
    </w:p>
    <w:p w14:paraId="18F3160F" w14:textId="77777777" w:rsidR="00031FBE" w:rsidRDefault="00031FBE" w:rsidP="00F9020A">
      <w:pPr>
        <w:pStyle w:val="BodyTextMain"/>
        <w:keepNext/>
        <w:rPr>
          <w:rFonts w:eastAsia="Calibri"/>
        </w:rPr>
      </w:pPr>
    </w:p>
    <w:p w14:paraId="40A2083A" w14:textId="14670889" w:rsidR="001E6F3D" w:rsidRDefault="001E6F3D" w:rsidP="00F9020A">
      <w:pPr>
        <w:pStyle w:val="BodyTextMain"/>
        <w:keepNext/>
        <w:rPr>
          <w:rFonts w:eastAsia="Calibri"/>
        </w:rPr>
      </w:pPr>
      <w:r w:rsidRPr="001E6F3D">
        <w:rPr>
          <w:rFonts w:eastAsia="Calibri"/>
        </w:rPr>
        <w:t xml:space="preserve">Finally, even though </w:t>
      </w:r>
      <w:r w:rsidR="004E2180">
        <w:rPr>
          <w:rFonts w:eastAsia="Calibri"/>
        </w:rPr>
        <w:t>Steel String was a</w:t>
      </w:r>
      <w:r w:rsidRPr="001E6F3D">
        <w:rPr>
          <w:rFonts w:eastAsia="Calibri"/>
        </w:rPr>
        <w:t xml:space="preserve"> small start</w:t>
      </w:r>
      <w:r w:rsidR="00E83D0C">
        <w:rPr>
          <w:rFonts w:eastAsia="Calibri"/>
        </w:rPr>
        <w:t>-</w:t>
      </w:r>
      <w:r w:rsidRPr="001E6F3D">
        <w:rPr>
          <w:rFonts w:eastAsia="Calibri"/>
        </w:rPr>
        <w:t>up business, social responsibility was important to the</w:t>
      </w:r>
      <w:r w:rsidR="004E2180">
        <w:rPr>
          <w:rFonts w:eastAsia="Calibri"/>
        </w:rPr>
        <w:t xml:space="preserve"> partners</w:t>
      </w:r>
      <w:r w:rsidRPr="001E6F3D">
        <w:rPr>
          <w:rFonts w:eastAsia="Calibri"/>
        </w:rPr>
        <w:t xml:space="preserve">, </w:t>
      </w:r>
      <w:r w:rsidR="008B0260">
        <w:rPr>
          <w:rFonts w:eastAsia="Calibri"/>
        </w:rPr>
        <w:t>who</w:t>
      </w:r>
      <w:r w:rsidRPr="001E6F3D">
        <w:rPr>
          <w:rFonts w:eastAsia="Calibri"/>
        </w:rPr>
        <w:t xml:space="preserve"> had spent time and money engaging in some of these initiatives.</w:t>
      </w:r>
      <w:r w:rsidR="0065561C">
        <w:rPr>
          <w:rFonts w:eastAsia="Calibri"/>
        </w:rPr>
        <w:t xml:space="preserve"> </w:t>
      </w:r>
      <w:r w:rsidRPr="001E6F3D">
        <w:rPr>
          <w:rFonts w:eastAsia="Calibri"/>
        </w:rPr>
        <w:t>The</w:t>
      </w:r>
      <w:r w:rsidR="00E83D0C">
        <w:rPr>
          <w:rFonts w:eastAsia="Calibri"/>
        </w:rPr>
        <w:t xml:space="preserve"> compan</w:t>
      </w:r>
      <w:r w:rsidRPr="001E6F3D">
        <w:rPr>
          <w:rFonts w:eastAsia="Calibri"/>
        </w:rPr>
        <w:t xml:space="preserve">y paid all </w:t>
      </w:r>
      <w:r w:rsidR="00E83D0C">
        <w:rPr>
          <w:rFonts w:eastAsia="Calibri"/>
        </w:rPr>
        <w:t>its</w:t>
      </w:r>
      <w:r w:rsidRPr="001E6F3D">
        <w:rPr>
          <w:rFonts w:eastAsia="Calibri"/>
        </w:rPr>
        <w:t xml:space="preserve"> workers at least the local living wage of $12</w:t>
      </w:r>
      <w:r w:rsidR="00E83D0C">
        <w:rPr>
          <w:rFonts w:eastAsia="Calibri"/>
        </w:rPr>
        <w:t xml:space="preserve"> an </w:t>
      </w:r>
      <w:r w:rsidRPr="001E6F3D">
        <w:rPr>
          <w:rFonts w:eastAsia="Calibri"/>
        </w:rPr>
        <w:t xml:space="preserve">hour for those who </w:t>
      </w:r>
      <w:r w:rsidR="00E83D0C">
        <w:rPr>
          <w:rFonts w:eastAsia="Calibri"/>
        </w:rPr>
        <w:t>received</w:t>
      </w:r>
      <w:r w:rsidRPr="001E6F3D">
        <w:rPr>
          <w:rFonts w:eastAsia="Calibri"/>
        </w:rPr>
        <w:t xml:space="preserve"> tips</w:t>
      </w:r>
      <w:r w:rsidR="00E83D0C">
        <w:rPr>
          <w:rFonts w:eastAsia="Calibri"/>
        </w:rPr>
        <w:t xml:space="preserve"> and</w:t>
      </w:r>
      <w:r w:rsidRPr="001E6F3D">
        <w:rPr>
          <w:rFonts w:eastAsia="Calibri"/>
        </w:rPr>
        <w:t xml:space="preserve"> $13 for others.</w:t>
      </w:r>
      <w:r w:rsidR="0065561C">
        <w:rPr>
          <w:rFonts w:eastAsia="Calibri"/>
        </w:rPr>
        <w:t xml:space="preserve"> </w:t>
      </w:r>
      <w:r w:rsidRPr="001E6F3D">
        <w:rPr>
          <w:rFonts w:eastAsia="Calibri"/>
        </w:rPr>
        <w:t xml:space="preserve">The spent grain, left over after brewing, was picked up by a local firm </w:t>
      </w:r>
      <w:r w:rsidR="00E83D0C">
        <w:rPr>
          <w:rFonts w:eastAsia="Calibri"/>
        </w:rPr>
        <w:t>for composting</w:t>
      </w:r>
      <w:r w:rsidRPr="001E6F3D">
        <w:rPr>
          <w:rFonts w:eastAsia="Calibri"/>
        </w:rPr>
        <w:t xml:space="preserve">. </w:t>
      </w:r>
      <w:r w:rsidR="00E83D0C">
        <w:rPr>
          <w:rFonts w:eastAsia="Calibri"/>
        </w:rPr>
        <w:t>F</w:t>
      </w:r>
      <w:r w:rsidRPr="001E6F3D">
        <w:rPr>
          <w:rFonts w:eastAsia="Calibri"/>
        </w:rPr>
        <w:t>undraisers</w:t>
      </w:r>
      <w:r w:rsidR="00E83D0C">
        <w:rPr>
          <w:rFonts w:eastAsia="Calibri"/>
        </w:rPr>
        <w:t xml:space="preserve"> were hosted</w:t>
      </w:r>
      <w:r w:rsidRPr="001E6F3D">
        <w:rPr>
          <w:rFonts w:eastAsia="Calibri"/>
        </w:rPr>
        <w:t xml:space="preserve"> for many local organizations</w:t>
      </w:r>
      <w:r w:rsidR="008B0260">
        <w:rPr>
          <w:rFonts w:eastAsia="Calibri"/>
        </w:rPr>
        <w:t>. T</w:t>
      </w:r>
      <w:r w:rsidR="00E83D0C">
        <w:rPr>
          <w:rFonts w:eastAsia="Calibri"/>
        </w:rPr>
        <w:t xml:space="preserve">he company </w:t>
      </w:r>
      <w:r w:rsidRPr="001E6F3D">
        <w:rPr>
          <w:rFonts w:eastAsia="Calibri"/>
        </w:rPr>
        <w:t xml:space="preserve">had allowed voter registration officials to set up </w:t>
      </w:r>
      <w:r w:rsidRPr="001E4B9C">
        <w:rPr>
          <w:rFonts w:eastAsia="Calibri"/>
        </w:rPr>
        <w:t>a table at the pub</w:t>
      </w:r>
      <w:r w:rsidR="00E83D0C">
        <w:rPr>
          <w:rFonts w:eastAsia="Calibri"/>
        </w:rPr>
        <w:t xml:space="preserve"> and to </w:t>
      </w:r>
      <w:r w:rsidR="002F58B7" w:rsidRPr="001E4B9C">
        <w:rPr>
          <w:rFonts w:eastAsia="Calibri"/>
        </w:rPr>
        <w:t>hold campaign events that kicked off voter registration in the area</w:t>
      </w:r>
      <w:r w:rsidRPr="001E4B9C">
        <w:rPr>
          <w:rFonts w:eastAsia="Calibri"/>
        </w:rPr>
        <w:t>.</w:t>
      </w:r>
      <w:r w:rsidR="0065561C">
        <w:rPr>
          <w:rFonts w:eastAsia="Calibri"/>
        </w:rPr>
        <w:t xml:space="preserve"> </w:t>
      </w:r>
      <w:r w:rsidR="002F58B7" w:rsidRPr="001E4B9C">
        <w:rPr>
          <w:rFonts w:eastAsia="Calibri"/>
        </w:rPr>
        <w:t>The partners also joined the Bike-Friendly Business Program in Carrboro, which was created by a bicycle advocacy group called the Carrboro Bicycle Coalition.</w:t>
      </w:r>
      <w:r w:rsidR="0065561C">
        <w:rPr>
          <w:rFonts w:eastAsia="Calibri"/>
        </w:rPr>
        <w:t xml:space="preserve"> </w:t>
      </w:r>
      <w:r w:rsidR="002F58B7" w:rsidRPr="001E4B9C">
        <w:rPr>
          <w:rFonts w:eastAsia="Calibri"/>
        </w:rPr>
        <w:t>This organization recognized businesses that support</w:t>
      </w:r>
      <w:r w:rsidR="00E83D0C">
        <w:rPr>
          <w:rFonts w:eastAsia="Calibri"/>
        </w:rPr>
        <w:t>ed</w:t>
      </w:r>
      <w:r w:rsidR="002F58B7" w:rsidRPr="001E4B9C">
        <w:rPr>
          <w:rFonts w:eastAsia="Calibri"/>
        </w:rPr>
        <w:t xml:space="preserve"> and encourage</w:t>
      </w:r>
      <w:r w:rsidR="00E83D0C">
        <w:rPr>
          <w:rFonts w:eastAsia="Calibri"/>
        </w:rPr>
        <w:t>d</w:t>
      </w:r>
      <w:r w:rsidR="002F58B7" w:rsidRPr="001E4B9C">
        <w:rPr>
          <w:rFonts w:eastAsia="Calibri"/>
        </w:rPr>
        <w:t xml:space="preserve"> employees to bike or walk to work when possible.</w:t>
      </w:r>
      <w:r w:rsidR="0065561C">
        <w:rPr>
          <w:rFonts w:eastAsia="Calibri"/>
        </w:rPr>
        <w:t xml:space="preserve"> </w:t>
      </w:r>
      <w:r w:rsidR="002F58B7" w:rsidRPr="001E4B9C">
        <w:rPr>
          <w:rFonts w:eastAsia="Calibri"/>
        </w:rPr>
        <w:t>Steel String joined this program in 2014, and renew</w:t>
      </w:r>
      <w:r w:rsidR="002634B7">
        <w:rPr>
          <w:rFonts w:eastAsia="Calibri"/>
        </w:rPr>
        <w:t>ed</w:t>
      </w:r>
      <w:r w:rsidR="002F58B7" w:rsidRPr="001E4B9C">
        <w:rPr>
          <w:rFonts w:eastAsia="Calibri"/>
        </w:rPr>
        <w:t xml:space="preserve"> its membership each year.</w:t>
      </w:r>
      <w:r w:rsidR="0065561C">
        <w:rPr>
          <w:rFonts w:eastAsia="Calibri"/>
        </w:rPr>
        <w:t xml:space="preserve"> </w:t>
      </w:r>
      <w:r w:rsidRPr="001E4B9C">
        <w:rPr>
          <w:rFonts w:eastAsia="Calibri"/>
        </w:rPr>
        <w:t>As the</w:t>
      </w:r>
      <w:r w:rsidR="00E83D0C">
        <w:rPr>
          <w:rFonts w:eastAsia="Calibri"/>
        </w:rPr>
        <w:t xml:space="preserve"> company</w:t>
      </w:r>
      <w:r w:rsidRPr="001E4B9C">
        <w:rPr>
          <w:rFonts w:eastAsia="Calibri"/>
        </w:rPr>
        <w:t xml:space="preserve"> continued t</w:t>
      </w:r>
      <w:r w:rsidRPr="001E6F3D">
        <w:rPr>
          <w:rFonts w:eastAsia="Calibri"/>
        </w:rPr>
        <w:t xml:space="preserve">o grow, </w:t>
      </w:r>
      <w:r w:rsidR="00E83D0C">
        <w:rPr>
          <w:rFonts w:eastAsia="Calibri"/>
        </w:rPr>
        <w:t>it</w:t>
      </w:r>
      <w:r w:rsidRPr="001E6F3D">
        <w:rPr>
          <w:rFonts w:eastAsia="Calibri"/>
        </w:rPr>
        <w:t xml:space="preserve"> looked </w:t>
      </w:r>
      <w:r w:rsidR="008B0260">
        <w:rPr>
          <w:rFonts w:eastAsia="Calibri"/>
        </w:rPr>
        <w:t xml:space="preserve">forward </w:t>
      </w:r>
      <w:r w:rsidRPr="001E6F3D">
        <w:rPr>
          <w:rFonts w:eastAsia="Calibri"/>
        </w:rPr>
        <w:t>to engag</w:t>
      </w:r>
      <w:r w:rsidR="008B0260">
        <w:rPr>
          <w:rFonts w:eastAsia="Calibri"/>
        </w:rPr>
        <w:t>ing</w:t>
      </w:r>
      <w:r w:rsidRPr="001E6F3D">
        <w:rPr>
          <w:rFonts w:eastAsia="Calibri"/>
        </w:rPr>
        <w:t xml:space="preserve"> in other socially responsible projects, in addition to expanding the way</w:t>
      </w:r>
      <w:r w:rsidR="00E83D0C">
        <w:rPr>
          <w:rFonts w:eastAsia="Calibri"/>
        </w:rPr>
        <w:t xml:space="preserve"> it</w:t>
      </w:r>
      <w:r w:rsidRPr="001E6F3D">
        <w:rPr>
          <w:rFonts w:eastAsia="Calibri"/>
        </w:rPr>
        <w:t xml:space="preserve"> sold </w:t>
      </w:r>
      <w:r w:rsidR="00E83D0C">
        <w:rPr>
          <w:rFonts w:eastAsia="Calibri"/>
        </w:rPr>
        <w:t>its</w:t>
      </w:r>
      <w:r w:rsidRPr="001E6F3D">
        <w:rPr>
          <w:rFonts w:eastAsia="Calibri"/>
        </w:rPr>
        <w:t xml:space="preserve"> beer.</w:t>
      </w:r>
    </w:p>
    <w:p w14:paraId="23227D8D" w14:textId="77777777" w:rsidR="001E6F3D" w:rsidRPr="00AD3349" w:rsidRDefault="001E6F3D" w:rsidP="001E6F3D">
      <w:pPr>
        <w:pStyle w:val="BodyTextMain"/>
        <w:rPr>
          <w:rFonts w:eastAsia="Calibri"/>
        </w:rPr>
      </w:pPr>
    </w:p>
    <w:p w14:paraId="7D3753F3" w14:textId="06DCD015" w:rsidR="001E6F3D" w:rsidRPr="00AD3349" w:rsidRDefault="001E6F3D" w:rsidP="001E6F3D">
      <w:pPr>
        <w:pStyle w:val="BodyTextMain"/>
        <w:rPr>
          <w:rFonts w:eastAsia="Calibri"/>
        </w:rPr>
      </w:pPr>
      <w:r w:rsidRPr="00AD3349">
        <w:rPr>
          <w:rFonts w:eastAsia="Calibri"/>
        </w:rPr>
        <w:t>As can be seen from the balance sheet</w:t>
      </w:r>
      <w:r w:rsidR="008B0260">
        <w:rPr>
          <w:rFonts w:eastAsia="Calibri"/>
        </w:rPr>
        <w:t xml:space="preserve"> (see Exhibit 1)</w:t>
      </w:r>
      <w:r w:rsidRPr="00AD3349">
        <w:rPr>
          <w:rFonts w:eastAsia="Calibri"/>
        </w:rPr>
        <w:t>, the three partners did</w:t>
      </w:r>
      <w:r w:rsidR="00E83D0C" w:rsidRPr="00AD3349">
        <w:rPr>
          <w:rFonts w:eastAsia="Calibri"/>
        </w:rPr>
        <w:t xml:space="preserve"> not</w:t>
      </w:r>
      <w:r w:rsidRPr="00AD3349">
        <w:rPr>
          <w:rFonts w:eastAsia="Calibri"/>
        </w:rPr>
        <w:t xml:space="preserve"> have much extra capital </w:t>
      </w:r>
      <w:r w:rsidR="008B0260">
        <w:rPr>
          <w:rFonts w:eastAsia="Calibri"/>
        </w:rPr>
        <w:t xml:space="preserve">for </w:t>
      </w:r>
      <w:r w:rsidRPr="00AD3349">
        <w:rPr>
          <w:rFonts w:eastAsia="Calibri"/>
        </w:rPr>
        <w:t xml:space="preserve">themselves after getting the brewery started. However, Steel String had </w:t>
      </w:r>
      <w:r w:rsidR="00181ED5">
        <w:rPr>
          <w:rFonts w:eastAsia="Calibri"/>
        </w:rPr>
        <w:t xml:space="preserve">a </w:t>
      </w:r>
      <w:r w:rsidRPr="00AD3349">
        <w:rPr>
          <w:rFonts w:eastAsia="Calibri"/>
        </w:rPr>
        <w:t>good credit</w:t>
      </w:r>
      <w:r w:rsidR="00181ED5">
        <w:rPr>
          <w:rFonts w:eastAsia="Calibri"/>
        </w:rPr>
        <w:t xml:space="preserve"> record</w:t>
      </w:r>
      <w:r w:rsidRPr="00AD3349">
        <w:rPr>
          <w:rFonts w:eastAsia="Calibri"/>
        </w:rPr>
        <w:t>.</w:t>
      </w:r>
      <w:r w:rsidR="0065561C" w:rsidRPr="00AD3349">
        <w:rPr>
          <w:rFonts w:eastAsia="Calibri"/>
        </w:rPr>
        <w:t xml:space="preserve"> </w:t>
      </w:r>
      <w:r w:rsidR="004E2180" w:rsidRPr="00AD3349">
        <w:rPr>
          <w:rFonts w:eastAsia="Calibri"/>
        </w:rPr>
        <w:t>It</w:t>
      </w:r>
      <w:r w:rsidR="00E83D0C" w:rsidRPr="00AD3349">
        <w:rPr>
          <w:rFonts w:eastAsia="Calibri"/>
        </w:rPr>
        <w:t xml:space="preserve"> ha</w:t>
      </w:r>
      <w:r w:rsidRPr="00AD3349">
        <w:rPr>
          <w:rFonts w:eastAsia="Calibri"/>
        </w:rPr>
        <w:t xml:space="preserve">d paid </w:t>
      </w:r>
      <w:r w:rsidR="004E2180" w:rsidRPr="00AD3349">
        <w:rPr>
          <w:rFonts w:eastAsia="Calibri"/>
        </w:rPr>
        <w:t>its</w:t>
      </w:r>
      <w:r w:rsidRPr="00AD3349">
        <w:rPr>
          <w:rFonts w:eastAsia="Calibri"/>
        </w:rPr>
        <w:t xml:space="preserve"> bills on time, including a bank loan to cover some of the costs of getting started, and the bottling machine </w:t>
      </w:r>
      <w:r w:rsidR="00181ED5">
        <w:rPr>
          <w:rFonts w:eastAsia="Calibri"/>
        </w:rPr>
        <w:t xml:space="preserve">could be used </w:t>
      </w:r>
      <w:r w:rsidR="004E2180" w:rsidRPr="00AD3349">
        <w:rPr>
          <w:rFonts w:eastAsia="Calibri"/>
        </w:rPr>
        <w:t xml:space="preserve">as </w:t>
      </w:r>
      <w:r w:rsidRPr="00AD3349">
        <w:rPr>
          <w:rFonts w:eastAsia="Calibri"/>
        </w:rPr>
        <w:t>collateral.</w:t>
      </w:r>
      <w:r w:rsidR="0065561C" w:rsidRPr="00AD3349">
        <w:rPr>
          <w:rFonts w:eastAsia="Calibri"/>
        </w:rPr>
        <w:t xml:space="preserve"> </w:t>
      </w:r>
      <w:r w:rsidR="00E83D0C" w:rsidRPr="00AD3349">
        <w:rPr>
          <w:rFonts w:eastAsia="Calibri"/>
        </w:rPr>
        <w:t>Also, i</w:t>
      </w:r>
      <w:r w:rsidRPr="00AD3349">
        <w:rPr>
          <w:rFonts w:eastAsia="Calibri"/>
        </w:rPr>
        <w:t>nterest rates were low after a few years of low inflation and a soft economy.</w:t>
      </w:r>
      <w:r w:rsidR="0065561C" w:rsidRPr="00AD3349">
        <w:rPr>
          <w:rFonts w:eastAsia="Calibri"/>
        </w:rPr>
        <w:t xml:space="preserve"> </w:t>
      </w:r>
      <w:r w:rsidRPr="00AD3349">
        <w:rPr>
          <w:rFonts w:eastAsia="Calibri"/>
        </w:rPr>
        <w:t>Scharfenberg thought he could get a bank loan at 5.9</w:t>
      </w:r>
      <w:r w:rsidR="00E83D0C" w:rsidRPr="00AD3349">
        <w:rPr>
          <w:rFonts w:eastAsia="Calibri"/>
        </w:rPr>
        <w:t xml:space="preserve"> per cent</w:t>
      </w:r>
      <w:r w:rsidRPr="00AD3349">
        <w:rPr>
          <w:rFonts w:eastAsia="Calibri"/>
        </w:rPr>
        <w:t xml:space="preserve"> for four years, which was </w:t>
      </w:r>
      <w:r w:rsidR="008B0260">
        <w:rPr>
          <w:rFonts w:eastAsia="Calibri"/>
        </w:rPr>
        <w:t>the extent of their</w:t>
      </w:r>
      <w:r w:rsidRPr="00AD3349">
        <w:rPr>
          <w:rFonts w:eastAsia="Calibri"/>
        </w:rPr>
        <w:t xml:space="preserve"> future</w:t>
      </w:r>
      <w:r w:rsidR="008B0260">
        <w:rPr>
          <w:rFonts w:eastAsia="Calibri"/>
        </w:rPr>
        <w:t xml:space="preserve"> forecast</w:t>
      </w:r>
      <w:r w:rsidRPr="00AD3349">
        <w:rPr>
          <w:rFonts w:eastAsia="Calibri"/>
        </w:rPr>
        <w:t>. Taking out another loan and starting a new (though related) line of business was a big undertaking.</w:t>
      </w:r>
      <w:r w:rsidR="0065561C" w:rsidRPr="00AD3349">
        <w:rPr>
          <w:rFonts w:eastAsia="Calibri"/>
        </w:rPr>
        <w:t xml:space="preserve"> </w:t>
      </w:r>
      <w:r w:rsidRPr="00AD3349">
        <w:rPr>
          <w:rFonts w:eastAsia="Calibri"/>
        </w:rPr>
        <w:t xml:space="preserve">Scharfenberg, Knight, and Isley </w:t>
      </w:r>
      <w:r w:rsidR="008B0260">
        <w:rPr>
          <w:rFonts w:eastAsia="Calibri"/>
        </w:rPr>
        <w:t xml:space="preserve">now needed to decide: should they </w:t>
      </w:r>
      <w:r w:rsidRPr="00AD3349">
        <w:rPr>
          <w:rFonts w:eastAsia="Calibri"/>
        </w:rPr>
        <w:t>start bottling Big Mon IPA, Rubber Room Session Ale, and some of their other beers?</w:t>
      </w:r>
    </w:p>
    <w:p w14:paraId="4E9C874A" w14:textId="77777777" w:rsidR="001E6F3D" w:rsidRDefault="001E6F3D">
      <w:pPr>
        <w:spacing w:after="200" w:line="276" w:lineRule="auto"/>
        <w:rPr>
          <w:rFonts w:eastAsia="Calibri"/>
          <w:sz w:val="22"/>
          <w:szCs w:val="22"/>
        </w:rPr>
      </w:pPr>
      <w:r>
        <w:rPr>
          <w:rFonts w:eastAsia="Calibri"/>
        </w:rPr>
        <w:br w:type="page"/>
      </w:r>
    </w:p>
    <w:p w14:paraId="65FEFF04" w14:textId="77777777" w:rsidR="001E6F3D" w:rsidRDefault="001E6F3D" w:rsidP="001E6F3D">
      <w:pPr>
        <w:pStyle w:val="ExhibitHeading"/>
      </w:pPr>
      <w:r w:rsidRPr="00335EE7">
        <w:lastRenderedPageBreak/>
        <w:t>Exhibit 1</w:t>
      </w:r>
      <w:r>
        <w:t>:</w:t>
      </w:r>
      <w:r w:rsidRPr="00335EE7">
        <w:t xml:space="preserve"> </w:t>
      </w:r>
      <w:r>
        <w:t xml:space="preserve">Steel String </w:t>
      </w:r>
      <w:r w:rsidRPr="00335EE7">
        <w:t>Financial statements as of October 2016</w:t>
      </w:r>
    </w:p>
    <w:p w14:paraId="028A3431" w14:textId="77777777" w:rsidR="001E6F3D" w:rsidRDefault="001E6F3D" w:rsidP="001E6F3D">
      <w:pPr>
        <w:pStyle w:val="ExhibitHeading"/>
      </w:pPr>
    </w:p>
    <w:p w14:paraId="0B00F952" w14:textId="77777777" w:rsidR="001E6F3D" w:rsidRDefault="001E6F3D" w:rsidP="001E6F3D">
      <w:pPr>
        <w:pStyle w:val="Casehead2"/>
      </w:pPr>
      <w:r>
        <w:t>Profit and Loss Statement Year Ending October 1, 2016</w:t>
      </w:r>
    </w:p>
    <w:p w14:paraId="3F697723" w14:textId="77777777" w:rsidR="001E6F3D" w:rsidRDefault="001E6F3D" w:rsidP="001E6F3D">
      <w:pPr>
        <w:pStyle w:val="Casehead2"/>
      </w:pPr>
    </w:p>
    <w:p w14:paraId="4C0C5AF6" w14:textId="77777777" w:rsidR="00F6356C" w:rsidRDefault="00F6356C" w:rsidP="001B41CB">
      <w:pPr>
        <w:rPr>
          <w:rFonts w:ascii="Arial" w:hAnsi="Arial" w:cs="Arial"/>
          <w:b/>
          <w:color w:val="000000"/>
        </w:rPr>
        <w:sectPr w:rsidR="00F6356C" w:rsidSect="00EB5410">
          <w:headerReference w:type="default" r:id="rId9"/>
          <w:endnotePr>
            <w:numFmt w:val="decimal"/>
          </w:endnotePr>
          <w:pgSz w:w="12240" w:h="15840"/>
          <w:pgMar w:top="1080" w:right="1440" w:bottom="1440" w:left="1440" w:header="1080" w:footer="720" w:gutter="0"/>
          <w:cols w:space="720"/>
          <w:titlePg/>
          <w:docGrid w:linePitch="360"/>
        </w:sectPr>
      </w:pPr>
    </w:p>
    <w:tbl>
      <w:tblPr>
        <w:tblW w:w="4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525"/>
      </w:tblGrid>
      <w:tr w:rsidR="001E6F3D" w:rsidRPr="00F6356C" w14:paraId="467ADFB7" w14:textId="77777777" w:rsidTr="00F6356C">
        <w:trPr>
          <w:trHeight w:val="60"/>
          <w:jc w:val="center"/>
        </w:trPr>
        <w:tc>
          <w:tcPr>
            <w:tcW w:w="2880" w:type="dxa"/>
            <w:shd w:val="clear" w:color="auto" w:fill="auto"/>
            <w:noWrap/>
            <w:vAlign w:val="bottom"/>
            <w:hideMark/>
          </w:tcPr>
          <w:p w14:paraId="110A7772" w14:textId="77777777" w:rsidR="001E6F3D" w:rsidRPr="00F6356C" w:rsidRDefault="00FA6AB1" w:rsidP="001B41CB">
            <w:pPr>
              <w:rPr>
                <w:rFonts w:ascii="Arial" w:hAnsi="Arial" w:cs="Arial"/>
                <w:b/>
                <w:color w:val="000000"/>
                <w:sz w:val="19"/>
                <w:szCs w:val="19"/>
              </w:rPr>
            </w:pPr>
            <w:r w:rsidRPr="00F6356C">
              <w:rPr>
                <w:rFonts w:ascii="Arial" w:hAnsi="Arial" w:cs="Arial"/>
                <w:b/>
                <w:color w:val="000000"/>
                <w:sz w:val="19"/>
                <w:szCs w:val="19"/>
              </w:rPr>
              <w:t>ORDINARY INCOME</w:t>
            </w:r>
          </w:p>
        </w:tc>
        <w:tc>
          <w:tcPr>
            <w:tcW w:w="1525" w:type="dxa"/>
            <w:shd w:val="clear" w:color="auto" w:fill="auto"/>
            <w:noWrap/>
            <w:vAlign w:val="bottom"/>
            <w:hideMark/>
          </w:tcPr>
          <w:p w14:paraId="59950F5A" w14:textId="77777777" w:rsidR="001E6F3D" w:rsidRPr="00F6356C" w:rsidRDefault="001E6F3D" w:rsidP="001B41CB">
            <w:pPr>
              <w:rPr>
                <w:rFonts w:ascii="Arial" w:hAnsi="Arial" w:cs="Arial"/>
                <w:b/>
                <w:color w:val="000000"/>
                <w:sz w:val="19"/>
                <w:szCs w:val="19"/>
              </w:rPr>
            </w:pPr>
          </w:p>
        </w:tc>
      </w:tr>
      <w:tr w:rsidR="001E6F3D" w:rsidRPr="00F6356C" w14:paraId="7C2DEF5E" w14:textId="77777777" w:rsidTr="00F6356C">
        <w:trPr>
          <w:trHeight w:val="60"/>
          <w:jc w:val="center"/>
        </w:trPr>
        <w:tc>
          <w:tcPr>
            <w:tcW w:w="2880" w:type="dxa"/>
            <w:shd w:val="clear" w:color="auto" w:fill="auto"/>
            <w:noWrap/>
            <w:vAlign w:val="bottom"/>
            <w:hideMark/>
          </w:tcPr>
          <w:p w14:paraId="72E53828"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5EA85E13" w14:textId="77777777" w:rsidR="001E6F3D" w:rsidRPr="00F6356C" w:rsidRDefault="001E6F3D" w:rsidP="001B41CB">
            <w:pPr>
              <w:rPr>
                <w:rFonts w:ascii="Arial" w:hAnsi="Arial" w:cs="Arial"/>
                <w:color w:val="000000"/>
                <w:sz w:val="19"/>
                <w:szCs w:val="19"/>
              </w:rPr>
            </w:pPr>
          </w:p>
        </w:tc>
      </w:tr>
      <w:tr w:rsidR="00CA07D4" w:rsidRPr="00CA07D4" w14:paraId="031275A8" w14:textId="77777777" w:rsidTr="00F6356C">
        <w:trPr>
          <w:trHeight w:val="60"/>
          <w:jc w:val="center"/>
        </w:trPr>
        <w:tc>
          <w:tcPr>
            <w:tcW w:w="2880" w:type="dxa"/>
            <w:shd w:val="clear" w:color="auto" w:fill="auto"/>
            <w:noWrap/>
            <w:vAlign w:val="bottom"/>
          </w:tcPr>
          <w:p w14:paraId="21AC119D" w14:textId="58438765" w:rsidR="00CA07D4" w:rsidRPr="00F9020A" w:rsidRDefault="00CA07D4" w:rsidP="00CA07D4">
            <w:pPr>
              <w:rPr>
                <w:rFonts w:ascii="Arial" w:hAnsi="Arial" w:cs="Arial"/>
                <w:b/>
                <w:color w:val="000000"/>
                <w:sz w:val="19"/>
                <w:szCs w:val="19"/>
              </w:rPr>
            </w:pPr>
            <w:r w:rsidRPr="00F9020A">
              <w:rPr>
                <w:rFonts w:ascii="Arial" w:hAnsi="Arial" w:cs="Arial"/>
                <w:b/>
                <w:color w:val="000000"/>
                <w:sz w:val="19"/>
                <w:szCs w:val="19"/>
              </w:rPr>
              <w:t>Sales</w:t>
            </w:r>
          </w:p>
        </w:tc>
        <w:tc>
          <w:tcPr>
            <w:tcW w:w="1525" w:type="dxa"/>
            <w:shd w:val="clear" w:color="auto" w:fill="auto"/>
            <w:noWrap/>
            <w:vAlign w:val="bottom"/>
          </w:tcPr>
          <w:p w14:paraId="612C7F09" w14:textId="77777777" w:rsidR="00CA07D4" w:rsidRPr="00F9020A" w:rsidRDefault="00CA07D4" w:rsidP="001B41CB">
            <w:pPr>
              <w:jc w:val="right"/>
              <w:rPr>
                <w:rFonts w:ascii="Arial" w:hAnsi="Arial" w:cs="Arial"/>
                <w:b/>
                <w:color w:val="000000"/>
                <w:sz w:val="19"/>
                <w:szCs w:val="19"/>
              </w:rPr>
            </w:pPr>
          </w:p>
        </w:tc>
      </w:tr>
      <w:tr w:rsidR="001E6F3D" w:rsidRPr="00F6356C" w14:paraId="0507848D" w14:textId="77777777" w:rsidTr="00F6356C">
        <w:trPr>
          <w:trHeight w:val="60"/>
          <w:jc w:val="center"/>
        </w:trPr>
        <w:tc>
          <w:tcPr>
            <w:tcW w:w="2880" w:type="dxa"/>
            <w:shd w:val="clear" w:color="auto" w:fill="auto"/>
            <w:noWrap/>
            <w:vAlign w:val="bottom"/>
            <w:hideMark/>
          </w:tcPr>
          <w:p w14:paraId="0944DBA4" w14:textId="230AF854" w:rsidR="001E6F3D" w:rsidRPr="00F6356C" w:rsidRDefault="00CA07D4" w:rsidP="00CA07D4">
            <w:pPr>
              <w:rPr>
                <w:rFonts w:ascii="Arial" w:hAnsi="Arial" w:cs="Arial"/>
                <w:color w:val="000000"/>
                <w:sz w:val="19"/>
                <w:szCs w:val="19"/>
              </w:rPr>
            </w:pPr>
            <w:r>
              <w:rPr>
                <w:rFonts w:ascii="Arial" w:hAnsi="Arial" w:cs="Arial"/>
                <w:color w:val="000000"/>
                <w:sz w:val="19"/>
                <w:szCs w:val="19"/>
              </w:rPr>
              <w:t>B</w:t>
            </w:r>
            <w:r w:rsidR="001E6F3D" w:rsidRPr="00F6356C">
              <w:rPr>
                <w:rFonts w:ascii="Arial" w:hAnsi="Arial" w:cs="Arial"/>
                <w:color w:val="000000"/>
                <w:sz w:val="19"/>
                <w:szCs w:val="19"/>
              </w:rPr>
              <w:t>ar</w:t>
            </w:r>
          </w:p>
        </w:tc>
        <w:tc>
          <w:tcPr>
            <w:tcW w:w="1525" w:type="dxa"/>
            <w:shd w:val="clear" w:color="auto" w:fill="auto"/>
            <w:noWrap/>
            <w:vAlign w:val="bottom"/>
            <w:hideMark/>
          </w:tcPr>
          <w:p w14:paraId="31AAEB09"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$472,198.64 </w:t>
            </w:r>
          </w:p>
        </w:tc>
      </w:tr>
      <w:tr w:rsidR="001E6F3D" w:rsidRPr="00F6356C" w14:paraId="41984172" w14:textId="77777777" w:rsidTr="00F6356C">
        <w:trPr>
          <w:trHeight w:val="60"/>
          <w:jc w:val="center"/>
        </w:trPr>
        <w:tc>
          <w:tcPr>
            <w:tcW w:w="2880" w:type="dxa"/>
            <w:shd w:val="clear" w:color="auto" w:fill="auto"/>
            <w:noWrap/>
            <w:vAlign w:val="bottom"/>
            <w:hideMark/>
          </w:tcPr>
          <w:p w14:paraId="0C74C541" w14:textId="5E26E4F8" w:rsidR="001E6F3D" w:rsidRPr="00F6356C" w:rsidRDefault="00CA07D4" w:rsidP="00CA07D4">
            <w:pPr>
              <w:rPr>
                <w:rFonts w:ascii="Arial" w:hAnsi="Arial" w:cs="Arial"/>
                <w:color w:val="000000"/>
                <w:sz w:val="19"/>
                <w:szCs w:val="19"/>
              </w:rPr>
            </w:pPr>
            <w:r>
              <w:rPr>
                <w:rFonts w:ascii="Arial" w:hAnsi="Arial" w:cs="Arial"/>
                <w:color w:val="000000"/>
                <w:sz w:val="19"/>
                <w:szCs w:val="19"/>
              </w:rPr>
              <w:t>K</w:t>
            </w:r>
            <w:r w:rsidR="001E6F3D" w:rsidRPr="00F6356C">
              <w:rPr>
                <w:rFonts w:ascii="Arial" w:hAnsi="Arial" w:cs="Arial"/>
                <w:color w:val="000000"/>
                <w:sz w:val="19"/>
                <w:szCs w:val="19"/>
              </w:rPr>
              <w:t>egs</w:t>
            </w:r>
          </w:p>
        </w:tc>
        <w:tc>
          <w:tcPr>
            <w:tcW w:w="1525" w:type="dxa"/>
            <w:shd w:val="clear" w:color="auto" w:fill="auto"/>
            <w:noWrap/>
            <w:vAlign w:val="bottom"/>
            <w:hideMark/>
          </w:tcPr>
          <w:p w14:paraId="76C012A5"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$54,432.74 </w:t>
            </w:r>
          </w:p>
        </w:tc>
      </w:tr>
      <w:tr w:rsidR="001E6F3D" w:rsidRPr="00F6356C" w14:paraId="716D9AE9" w14:textId="77777777" w:rsidTr="00F6356C">
        <w:trPr>
          <w:trHeight w:val="60"/>
          <w:jc w:val="center"/>
        </w:trPr>
        <w:tc>
          <w:tcPr>
            <w:tcW w:w="2880" w:type="dxa"/>
            <w:shd w:val="clear" w:color="auto" w:fill="auto"/>
            <w:noWrap/>
            <w:vAlign w:val="bottom"/>
            <w:hideMark/>
          </w:tcPr>
          <w:p w14:paraId="091395D9"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Keg deposits and refunds</w:t>
            </w:r>
          </w:p>
        </w:tc>
        <w:tc>
          <w:tcPr>
            <w:tcW w:w="1525" w:type="dxa"/>
            <w:shd w:val="clear" w:color="auto" w:fill="auto"/>
            <w:noWrap/>
            <w:vAlign w:val="bottom"/>
            <w:hideMark/>
          </w:tcPr>
          <w:p w14:paraId="4F685ABB"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$1,740.39 </w:t>
            </w:r>
          </w:p>
        </w:tc>
      </w:tr>
      <w:tr w:rsidR="001E6F3D" w:rsidRPr="00F6356C" w14:paraId="27C3FD35" w14:textId="77777777" w:rsidTr="00F6356C">
        <w:trPr>
          <w:trHeight w:val="60"/>
          <w:jc w:val="center"/>
        </w:trPr>
        <w:tc>
          <w:tcPr>
            <w:tcW w:w="2880" w:type="dxa"/>
            <w:shd w:val="clear" w:color="auto" w:fill="auto"/>
            <w:noWrap/>
            <w:vAlign w:val="bottom"/>
            <w:hideMark/>
          </w:tcPr>
          <w:p w14:paraId="14DCDAD4" w14:textId="03B1E117" w:rsidR="001E6F3D" w:rsidRPr="00F6356C" w:rsidRDefault="001E6F3D" w:rsidP="00CA07D4">
            <w:pPr>
              <w:rPr>
                <w:rFonts w:ascii="Arial" w:hAnsi="Arial" w:cs="Arial"/>
                <w:color w:val="000000"/>
                <w:sz w:val="19"/>
                <w:szCs w:val="19"/>
              </w:rPr>
            </w:pPr>
            <w:r w:rsidRPr="00F6356C">
              <w:rPr>
                <w:rFonts w:ascii="Arial" w:hAnsi="Arial" w:cs="Arial"/>
                <w:color w:val="000000"/>
                <w:sz w:val="19"/>
                <w:szCs w:val="19"/>
              </w:rPr>
              <w:t>500</w:t>
            </w:r>
            <w:r w:rsidR="00181ED5">
              <w:rPr>
                <w:rFonts w:ascii="Arial" w:hAnsi="Arial" w:cs="Arial"/>
                <w:color w:val="000000"/>
                <w:sz w:val="19"/>
                <w:szCs w:val="19"/>
              </w:rPr>
              <w:t xml:space="preserve"> </w:t>
            </w:r>
            <w:r w:rsidRPr="00F6356C">
              <w:rPr>
                <w:rFonts w:ascii="Arial" w:hAnsi="Arial" w:cs="Arial"/>
                <w:color w:val="000000"/>
                <w:sz w:val="19"/>
                <w:szCs w:val="19"/>
              </w:rPr>
              <w:t>ml bottles</w:t>
            </w:r>
          </w:p>
        </w:tc>
        <w:tc>
          <w:tcPr>
            <w:tcW w:w="1525" w:type="dxa"/>
            <w:shd w:val="clear" w:color="auto" w:fill="auto"/>
            <w:noWrap/>
            <w:vAlign w:val="bottom"/>
            <w:hideMark/>
          </w:tcPr>
          <w:p w14:paraId="77C3A5FE"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$50,333.30 </w:t>
            </w:r>
          </w:p>
        </w:tc>
      </w:tr>
      <w:tr w:rsidR="001E6F3D" w:rsidRPr="00F6356C" w14:paraId="4E458B35" w14:textId="77777777" w:rsidTr="00F6356C">
        <w:trPr>
          <w:trHeight w:val="60"/>
          <w:jc w:val="center"/>
        </w:trPr>
        <w:tc>
          <w:tcPr>
            <w:tcW w:w="2880" w:type="dxa"/>
            <w:shd w:val="clear" w:color="auto" w:fill="auto"/>
            <w:noWrap/>
            <w:vAlign w:val="bottom"/>
            <w:hideMark/>
          </w:tcPr>
          <w:p w14:paraId="24D59E84" w14:textId="2238B319" w:rsidR="001E6F3D" w:rsidRPr="00F6356C" w:rsidRDefault="00CA07D4" w:rsidP="00CA07D4">
            <w:pPr>
              <w:rPr>
                <w:rFonts w:ascii="Arial" w:hAnsi="Arial" w:cs="Arial"/>
                <w:color w:val="000000"/>
                <w:sz w:val="19"/>
                <w:szCs w:val="19"/>
              </w:rPr>
            </w:pPr>
            <w:r>
              <w:rPr>
                <w:rFonts w:ascii="Arial" w:hAnsi="Arial" w:cs="Arial"/>
                <w:color w:val="000000"/>
                <w:sz w:val="19"/>
                <w:szCs w:val="19"/>
              </w:rPr>
              <w:t>O</w:t>
            </w:r>
            <w:r w:rsidR="001E6F3D" w:rsidRPr="00F6356C">
              <w:rPr>
                <w:rFonts w:ascii="Arial" w:hAnsi="Arial" w:cs="Arial"/>
                <w:color w:val="000000"/>
                <w:sz w:val="19"/>
                <w:szCs w:val="19"/>
              </w:rPr>
              <w:t>ther</w:t>
            </w:r>
          </w:p>
        </w:tc>
        <w:tc>
          <w:tcPr>
            <w:tcW w:w="1525" w:type="dxa"/>
            <w:shd w:val="clear" w:color="auto" w:fill="auto"/>
            <w:noWrap/>
            <w:vAlign w:val="bottom"/>
            <w:hideMark/>
          </w:tcPr>
          <w:p w14:paraId="322EF3A3"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$20,608.59 </w:t>
            </w:r>
          </w:p>
        </w:tc>
      </w:tr>
      <w:tr w:rsidR="001E6F3D" w:rsidRPr="00F6356C" w14:paraId="74BA0A2A" w14:textId="77777777" w:rsidTr="00F6356C">
        <w:trPr>
          <w:trHeight w:val="60"/>
          <w:jc w:val="center"/>
        </w:trPr>
        <w:tc>
          <w:tcPr>
            <w:tcW w:w="2880" w:type="dxa"/>
            <w:shd w:val="clear" w:color="auto" w:fill="auto"/>
            <w:noWrap/>
            <w:vAlign w:val="bottom"/>
            <w:hideMark/>
          </w:tcPr>
          <w:p w14:paraId="5CFA45AC" w14:textId="2C568AB9"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Festival</w:t>
            </w:r>
            <w:r w:rsidR="00DD3684">
              <w:rPr>
                <w:rFonts w:ascii="Arial" w:hAnsi="Arial" w:cs="Arial"/>
                <w:color w:val="000000"/>
                <w:sz w:val="19"/>
                <w:szCs w:val="19"/>
              </w:rPr>
              <w:t xml:space="preserve"> i</w:t>
            </w:r>
            <w:r w:rsidRPr="00F6356C">
              <w:rPr>
                <w:rFonts w:ascii="Arial" w:hAnsi="Arial" w:cs="Arial"/>
                <w:color w:val="000000"/>
                <w:sz w:val="19"/>
                <w:szCs w:val="19"/>
              </w:rPr>
              <w:t>ncome</w:t>
            </w:r>
          </w:p>
        </w:tc>
        <w:tc>
          <w:tcPr>
            <w:tcW w:w="1525" w:type="dxa"/>
            <w:shd w:val="clear" w:color="auto" w:fill="auto"/>
            <w:noWrap/>
            <w:vAlign w:val="bottom"/>
            <w:hideMark/>
          </w:tcPr>
          <w:p w14:paraId="084FB406"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$24,349.70 </w:t>
            </w:r>
          </w:p>
        </w:tc>
      </w:tr>
      <w:tr w:rsidR="001E6F3D" w:rsidRPr="00F6356C" w14:paraId="043DA19E" w14:textId="77777777" w:rsidTr="00F6356C">
        <w:trPr>
          <w:trHeight w:val="60"/>
          <w:jc w:val="center"/>
        </w:trPr>
        <w:tc>
          <w:tcPr>
            <w:tcW w:w="2880" w:type="dxa"/>
            <w:shd w:val="clear" w:color="auto" w:fill="auto"/>
            <w:noWrap/>
            <w:vAlign w:val="bottom"/>
            <w:hideMark/>
          </w:tcPr>
          <w:p w14:paraId="2024F21C"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Other income</w:t>
            </w:r>
          </w:p>
        </w:tc>
        <w:tc>
          <w:tcPr>
            <w:tcW w:w="1525" w:type="dxa"/>
            <w:shd w:val="clear" w:color="auto" w:fill="auto"/>
            <w:noWrap/>
            <w:vAlign w:val="bottom"/>
            <w:hideMark/>
          </w:tcPr>
          <w:p w14:paraId="4468D199"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$550.54 </w:t>
            </w:r>
          </w:p>
        </w:tc>
      </w:tr>
      <w:tr w:rsidR="001E6F3D" w:rsidRPr="00F6356C" w14:paraId="29877ED1" w14:textId="77777777" w:rsidTr="00F6356C">
        <w:trPr>
          <w:trHeight w:val="60"/>
          <w:jc w:val="center"/>
        </w:trPr>
        <w:tc>
          <w:tcPr>
            <w:tcW w:w="2880" w:type="dxa"/>
            <w:shd w:val="clear" w:color="auto" w:fill="auto"/>
            <w:noWrap/>
            <w:vAlign w:val="bottom"/>
            <w:hideMark/>
          </w:tcPr>
          <w:p w14:paraId="4B6DE55E"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52051F1D" w14:textId="77777777" w:rsidR="001E6F3D" w:rsidRPr="00F6356C" w:rsidRDefault="001E6F3D" w:rsidP="001B41CB">
            <w:pPr>
              <w:rPr>
                <w:rFonts w:ascii="Arial" w:hAnsi="Arial" w:cs="Arial"/>
                <w:color w:val="000000"/>
                <w:sz w:val="19"/>
                <w:szCs w:val="19"/>
              </w:rPr>
            </w:pPr>
          </w:p>
        </w:tc>
      </w:tr>
      <w:tr w:rsidR="001E6F3D" w:rsidRPr="00FA6AB1" w14:paraId="57350006" w14:textId="77777777" w:rsidTr="00F6356C">
        <w:trPr>
          <w:trHeight w:val="60"/>
          <w:jc w:val="center"/>
        </w:trPr>
        <w:tc>
          <w:tcPr>
            <w:tcW w:w="2880" w:type="dxa"/>
            <w:shd w:val="clear" w:color="auto" w:fill="auto"/>
            <w:noWrap/>
            <w:vAlign w:val="bottom"/>
            <w:hideMark/>
          </w:tcPr>
          <w:p w14:paraId="4E18E540" w14:textId="77777777"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Total Income</w:t>
            </w:r>
          </w:p>
        </w:tc>
        <w:tc>
          <w:tcPr>
            <w:tcW w:w="1525" w:type="dxa"/>
            <w:shd w:val="clear" w:color="auto" w:fill="auto"/>
            <w:noWrap/>
            <w:vAlign w:val="bottom"/>
            <w:hideMark/>
          </w:tcPr>
          <w:p w14:paraId="2C1FB379" w14:textId="23C694D5" w:rsidR="001E6F3D" w:rsidRPr="00FA6AB1" w:rsidRDefault="001E6F3D" w:rsidP="00DD3684">
            <w:pPr>
              <w:jc w:val="right"/>
              <w:rPr>
                <w:rFonts w:ascii="Arial" w:hAnsi="Arial" w:cs="Arial"/>
                <w:b/>
                <w:color w:val="000000"/>
                <w:sz w:val="19"/>
                <w:szCs w:val="19"/>
              </w:rPr>
            </w:pPr>
            <w:r w:rsidRPr="00FA6AB1">
              <w:rPr>
                <w:rFonts w:ascii="Arial" w:hAnsi="Arial" w:cs="Arial"/>
                <w:b/>
                <w:color w:val="000000"/>
                <w:sz w:val="19"/>
                <w:szCs w:val="19"/>
              </w:rPr>
              <w:t xml:space="preserve"> $624</w:t>
            </w:r>
            <w:r w:rsidR="00DD3684">
              <w:rPr>
                <w:rFonts w:ascii="Arial" w:hAnsi="Arial" w:cs="Arial"/>
                <w:b/>
                <w:color w:val="000000"/>
                <w:sz w:val="19"/>
                <w:szCs w:val="19"/>
              </w:rPr>
              <w:t>,</w:t>
            </w:r>
            <w:r w:rsidRPr="00FA6AB1">
              <w:rPr>
                <w:rFonts w:ascii="Arial" w:hAnsi="Arial" w:cs="Arial"/>
                <w:b/>
                <w:color w:val="000000"/>
                <w:sz w:val="19"/>
                <w:szCs w:val="19"/>
              </w:rPr>
              <w:t>21</w:t>
            </w:r>
            <w:r w:rsidR="00DD3684">
              <w:rPr>
                <w:rFonts w:ascii="Arial" w:hAnsi="Arial" w:cs="Arial"/>
                <w:b/>
                <w:color w:val="000000"/>
                <w:sz w:val="19"/>
                <w:szCs w:val="19"/>
              </w:rPr>
              <w:t>3</w:t>
            </w:r>
            <w:r w:rsidRPr="00FA6AB1">
              <w:rPr>
                <w:rFonts w:ascii="Arial" w:hAnsi="Arial" w:cs="Arial"/>
                <w:b/>
                <w:color w:val="000000"/>
                <w:sz w:val="19"/>
                <w:szCs w:val="19"/>
              </w:rPr>
              <w:t>.9</w:t>
            </w:r>
            <w:r w:rsidR="00DD3684">
              <w:rPr>
                <w:rFonts w:ascii="Arial" w:hAnsi="Arial" w:cs="Arial"/>
                <w:b/>
                <w:color w:val="000000"/>
                <w:sz w:val="19"/>
                <w:szCs w:val="19"/>
              </w:rPr>
              <w:t>0</w:t>
            </w:r>
            <w:r w:rsidRPr="00FA6AB1">
              <w:rPr>
                <w:rFonts w:ascii="Arial" w:hAnsi="Arial" w:cs="Arial"/>
                <w:b/>
                <w:color w:val="000000"/>
                <w:sz w:val="19"/>
                <w:szCs w:val="19"/>
              </w:rPr>
              <w:t xml:space="preserve"> </w:t>
            </w:r>
          </w:p>
        </w:tc>
      </w:tr>
      <w:tr w:rsidR="001E6F3D" w:rsidRPr="00F6356C" w14:paraId="58821215" w14:textId="77777777" w:rsidTr="00F6356C">
        <w:trPr>
          <w:trHeight w:val="60"/>
          <w:jc w:val="center"/>
        </w:trPr>
        <w:tc>
          <w:tcPr>
            <w:tcW w:w="2880" w:type="dxa"/>
            <w:shd w:val="clear" w:color="auto" w:fill="auto"/>
            <w:noWrap/>
            <w:vAlign w:val="bottom"/>
            <w:hideMark/>
          </w:tcPr>
          <w:p w14:paraId="274EC291"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138B0D18" w14:textId="77777777" w:rsidR="001E6F3D" w:rsidRPr="00F6356C" w:rsidRDefault="001E6F3D" w:rsidP="001B41CB">
            <w:pPr>
              <w:rPr>
                <w:rFonts w:ascii="Arial" w:hAnsi="Arial" w:cs="Arial"/>
                <w:color w:val="000000"/>
                <w:sz w:val="19"/>
                <w:szCs w:val="19"/>
              </w:rPr>
            </w:pPr>
          </w:p>
        </w:tc>
      </w:tr>
      <w:tr w:rsidR="001E6F3D" w:rsidRPr="00F6356C" w14:paraId="7C424873" w14:textId="77777777" w:rsidTr="00F6356C">
        <w:trPr>
          <w:trHeight w:val="60"/>
          <w:jc w:val="center"/>
        </w:trPr>
        <w:tc>
          <w:tcPr>
            <w:tcW w:w="2880" w:type="dxa"/>
            <w:shd w:val="clear" w:color="auto" w:fill="auto"/>
            <w:noWrap/>
            <w:vAlign w:val="bottom"/>
            <w:hideMark/>
          </w:tcPr>
          <w:p w14:paraId="10FC8A98" w14:textId="77777777" w:rsidR="001E6F3D" w:rsidRPr="00F6356C" w:rsidRDefault="00FA6AB1" w:rsidP="001B41CB">
            <w:pPr>
              <w:rPr>
                <w:rFonts w:ascii="Arial" w:hAnsi="Arial" w:cs="Arial"/>
                <w:b/>
                <w:color w:val="000000"/>
                <w:sz w:val="19"/>
                <w:szCs w:val="19"/>
              </w:rPr>
            </w:pPr>
            <w:r w:rsidRPr="00F6356C">
              <w:rPr>
                <w:rFonts w:ascii="Arial" w:hAnsi="Arial" w:cs="Arial"/>
                <w:b/>
                <w:color w:val="000000"/>
                <w:sz w:val="19"/>
                <w:szCs w:val="19"/>
              </w:rPr>
              <w:t>COST OF GOODS SOLD</w:t>
            </w:r>
          </w:p>
        </w:tc>
        <w:tc>
          <w:tcPr>
            <w:tcW w:w="1525" w:type="dxa"/>
            <w:shd w:val="clear" w:color="auto" w:fill="auto"/>
            <w:noWrap/>
            <w:vAlign w:val="bottom"/>
            <w:hideMark/>
          </w:tcPr>
          <w:p w14:paraId="435DB053" w14:textId="77777777" w:rsidR="001E6F3D" w:rsidRPr="00F6356C" w:rsidRDefault="001E6F3D" w:rsidP="001B41CB">
            <w:pPr>
              <w:rPr>
                <w:rFonts w:ascii="Arial" w:hAnsi="Arial" w:cs="Arial"/>
                <w:b/>
                <w:color w:val="000000"/>
                <w:sz w:val="19"/>
                <w:szCs w:val="19"/>
              </w:rPr>
            </w:pPr>
          </w:p>
        </w:tc>
      </w:tr>
      <w:tr w:rsidR="001E6F3D" w:rsidRPr="00F6356C" w14:paraId="31AC2491" w14:textId="77777777" w:rsidTr="00F6356C">
        <w:trPr>
          <w:trHeight w:val="60"/>
          <w:jc w:val="center"/>
        </w:trPr>
        <w:tc>
          <w:tcPr>
            <w:tcW w:w="2880" w:type="dxa"/>
            <w:shd w:val="clear" w:color="auto" w:fill="auto"/>
            <w:noWrap/>
            <w:vAlign w:val="bottom"/>
            <w:hideMark/>
          </w:tcPr>
          <w:p w14:paraId="15E25DFD"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283C7047" w14:textId="77777777" w:rsidR="001E6F3D" w:rsidRPr="00F6356C" w:rsidRDefault="001E6F3D" w:rsidP="001B41CB">
            <w:pPr>
              <w:rPr>
                <w:rFonts w:ascii="Arial" w:hAnsi="Arial" w:cs="Arial"/>
                <w:color w:val="000000"/>
                <w:sz w:val="19"/>
                <w:szCs w:val="19"/>
              </w:rPr>
            </w:pPr>
          </w:p>
        </w:tc>
      </w:tr>
      <w:tr w:rsidR="00CA07D4" w:rsidRPr="00CA07D4" w14:paraId="78D42DB8" w14:textId="77777777" w:rsidTr="00F6356C">
        <w:trPr>
          <w:trHeight w:val="60"/>
          <w:jc w:val="center"/>
        </w:trPr>
        <w:tc>
          <w:tcPr>
            <w:tcW w:w="2880" w:type="dxa"/>
            <w:shd w:val="clear" w:color="auto" w:fill="auto"/>
            <w:noWrap/>
            <w:vAlign w:val="bottom"/>
          </w:tcPr>
          <w:p w14:paraId="76342214" w14:textId="384BC525" w:rsidR="00CA07D4" w:rsidRPr="00F9020A" w:rsidRDefault="00CA07D4" w:rsidP="00CA07D4">
            <w:pPr>
              <w:rPr>
                <w:rFonts w:ascii="Arial" w:hAnsi="Arial" w:cs="Arial"/>
                <w:b/>
                <w:color w:val="000000"/>
                <w:sz w:val="19"/>
                <w:szCs w:val="19"/>
              </w:rPr>
            </w:pPr>
            <w:r w:rsidRPr="00F9020A">
              <w:rPr>
                <w:rFonts w:ascii="Arial" w:hAnsi="Arial" w:cs="Arial"/>
                <w:b/>
                <w:color w:val="000000"/>
                <w:sz w:val="19"/>
                <w:szCs w:val="19"/>
              </w:rPr>
              <w:t>Purchases</w:t>
            </w:r>
          </w:p>
        </w:tc>
        <w:tc>
          <w:tcPr>
            <w:tcW w:w="1525" w:type="dxa"/>
            <w:shd w:val="clear" w:color="auto" w:fill="auto"/>
            <w:noWrap/>
            <w:vAlign w:val="bottom"/>
          </w:tcPr>
          <w:p w14:paraId="490C52E0" w14:textId="77777777" w:rsidR="00CA07D4" w:rsidRPr="00F9020A" w:rsidRDefault="00CA07D4" w:rsidP="001B41CB">
            <w:pPr>
              <w:jc w:val="right"/>
              <w:rPr>
                <w:rFonts w:ascii="Arial" w:hAnsi="Arial" w:cs="Arial"/>
                <w:b/>
                <w:color w:val="000000"/>
                <w:sz w:val="19"/>
                <w:szCs w:val="19"/>
              </w:rPr>
            </w:pPr>
          </w:p>
        </w:tc>
      </w:tr>
      <w:tr w:rsidR="001E6F3D" w:rsidRPr="00F6356C" w14:paraId="77A4C73A" w14:textId="77777777" w:rsidTr="00F6356C">
        <w:trPr>
          <w:trHeight w:val="60"/>
          <w:jc w:val="center"/>
        </w:trPr>
        <w:tc>
          <w:tcPr>
            <w:tcW w:w="2880" w:type="dxa"/>
            <w:shd w:val="clear" w:color="auto" w:fill="auto"/>
            <w:noWrap/>
            <w:vAlign w:val="bottom"/>
            <w:hideMark/>
          </w:tcPr>
          <w:p w14:paraId="3403A12C" w14:textId="4735F7FE" w:rsidR="001E6F3D" w:rsidRPr="00F6356C" w:rsidRDefault="00CA07D4" w:rsidP="00CA07D4">
            <w:pPr>
              <w:rPr>
                <w:rFonts w:ascii="Arial" w:hAnsi="Arial" w:cs="Arial"/>
                <w:color w:val="000000"/>
                <w:sz w:val="19"/>
                <w:szCs w:val="19"/>
              </w:rPr>
            </w:pPr>
            <w:r>
              <w:rPr>
                <w:rFonts w:ascii="Arial" w:hAnsi="Arial" w:cs="Arial"/>
                <w:color w:val="000000"/>
                <w:sz w:val="19"/>
                <w:szCs w:val="19"/>
              </w:rPr>
              <w:t>B</w:t>
            </w:r>
            <w:r w:rsidR="001E6F3D" w:rsidRPr="00F6356C">
              <w:rPr>
                <w:rFonts w:ascii="Arial" w:hAnsi="Arial" w:cs="Arial"/>
                <w:color w:val="000000"/>
                <w:sz w:val="19"/>
                <w:szCs w:val="19"/>
              </w:rPr>
              <w:t>eer</w:t>
            </w:r>
          </w:p>
        </w:tc>
        <w:tc>
          <w:tcPr>
            <w:tcW w:w="1525" w:type="dxa"/>
            <w:shd w:val="clear" w:color="auto" w:fill="auto"/>
            <w:noWrap/>
            <w:vAlign w:val="bottom"/>
            <w:hideMark/>
          </w:tcPr>
          <w:p w14:paraId="0A4AEE4D"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$23,714.00 </w:t>
            </w:r>
          </w:p>
        </w:tc>
      </w:tr>
      <w:tr w:rsidR="001E6F3D" w:rsidRPr="00F6356C" w14:paraId="0B180A1F" w14:textId="77777777" w:rsidTr="00F6356C">
        <w:trPr>
          <w:trHeight w:val="60"/>
          <w:jc w:val="center"/>
        </w:trPr>
        <w:tc>
          <w:tcPr>
            <w:tcW w:w="2880" w:type="dxa"/>
            <w:shd w:val="clear" w:color="auto" w:fill="auto"/>
            <w:noWrap/>
            <w:vAlign w:val="bottom"/>
            <w:hideMark/>
          </w:tcPr>
          <w:p w14:paraId="077BF250" w14:textId="7308BB74" w:rsidR="001E6F3D" w:rsidRPr="00F6356C" w:rsidRDefault="00CA07D4" w:rsidP="00CA07D4">
            <w:pPr>
              <w:rPr>
                <w:rFonts w:ascii="Arial" w:hAnsi="Arial" w:cs="Arial"/>
                <w:color w:val="000000"/>
                <w:sz w:val="19"/>
                <w:szCs w:val="19"/>
              </w:rPr>
            </w:pPr>
            <w:r>
              <w:rPr>
                <w:rFonts w:ascii="Arial" w:hAnsi="Arial" w:cs="Arial"/>
                <w:color w:val="000000"/>
                <w:sz w:val="19"/>
                <w:szCs w:val="19"/>
              </w:rPr>
              <w:t>F</w:t>
            </w:r>
            <w:r w:rsidR="001E6F3D" w:rsidRPr="00F6356C">
              <w:rPr>
                <w:rFonts w:ascii="Arial" w:hAnsi="Arial" w:cs="Arial"/>
                <w:color w:val="000000"/>
                <w:sz w:val="19"/>
                <w:szCs w:val="19"/>
              </w:rPr>
              <w:t>ood</w:t>
            </w:r>
          </w:p>
        </w:tc>
        <w:tc>
          <w:tcPr>
            <w:tcW w:w="1525" w:type="dxa"/>
            <w:shd w:val="clear" w:color="auto" w:fill="auto"/>
            <w:noWrap/>
            <w:vAlign w:val="bottom"/>
            <w:hideMark/>
          </w:tcPr>
          <w:p w14:paraId="390B8C74"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$10,022.26 </w:t>
            </w:r>
          </w:p>
        </w:tc>
      </w:tr>
      <w:tr w:rsidR="001E6F3D" w:rsidRPr="00F6356C" w14:paraId="061CD5FF" w14:textId="77777777" w:rsidTr="00F6356C">
        <w:trPr>
          <w:trHeight w:val="60"/>
          <w:jc w:val="center"/>
        </w:trPr>
        <w:tc>
          <w:tcPr>
            <w:tcW w:w="2880" w:type="dxa"/>
            <w:shd w:val="clear" w:color="auto" w:fill="auto"/>
            <w:noWrap/>
            <w:vAlign w:val="bottom"/>
            <w:hideMark/>
          </w:tcPr>
          <w:p w14:paraId="344901C8" w14:textId="16F79E69" w:rsidR="001E6F3D" w:rsidRPr="00F6356C" w:rsidRDefault="00CA07D4" w:rsidP="00CA07D4">
            <w:pPr>
              <w:rPr>
                <w:rFonts w:ascii="Arial" w:hAnsi="Arial" w:cs="Arial"/>
                <w:color w:val="000000"/>
                <w:sz w:val="19"/>
                <w:szCs w:val="19"/>
              </w:rPr>
            </w:pPr>
            <w:r>
              <w:rPr>
                <w:rFonts w:ascii="Arial" w:hAnsi="Arial" w:cs="Arial"/>
                <w:color w:val="000000"/>
                <w:sz w:val="19"/>
                <w:szCs w:val="19"/>
              </w:rPr>
              <w:t>G</w:t>
            </w:r>
            <w:r w:rsidR="001E6F3D" w:rsidRPr="00F6356C">
              <w:rPr>
                <w:rFonts w:ascii="Arial" w:hAnsi="Arial" w:cs="Arial"/>
                <w:color w:val="000000"/>
                <w:sz w:val="19"/>
                <w:szCs w:val="19"/>
              </w:rPr>
              <w:t>lassware</w:t>
            </w:r>
          </w:p>
        </w:tc>
        <w:tc>
          <w:tcPr>
            <w:tcW w:w="1525" w:type="dxa"/>
            <w:shd w:val="clear" w:color="auto" w:fill="auto"/>
            <w:noWrap/>
            <w:vAlign w:val="bottom"/>
            <w:hideMark/>
          </w:tcPr>
          <w:p w14:paraId="6FD62A2C"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$6,173.64 </w:t>
            </w:r>
          </w:p>
        </w:tc>
      </w:tr>
      <w:tr w:rsidR="001E6F3D" w:rsidRPr="00F6356C" w14:paraId="4A57DD13" w14:textId="77777777" w:rsidTr="00F6356C">
        <w:trPr>
          <w:trHeight w:val="60"/>
          <w:jc w:val="center"/>
        </w:trPr>
        <w:tc>
          <w:tcPr>
            <w:tcW w:w="2880" w:type="dxa"/>
            <w:shd w:val="clear" w:color="auto" w:fill="auto"/>
            <w:noWrap/>
            <w:vAlign w:val="bottom"/>
            <w:hideMark/>
          </w:tcPr>
          <w:p w14:paraId="1B4A3C6E" w14:textId="66FE46B1" w:rsidR="001E6F3D" w:rsidRPr="00F6356C" w:rsidRDefault="00CA07D4" w:rsidP="006D13AC">
            <w:pPr>
              <w:rPr>
                <w:rFonts w:ascii="Arial" w:hAnsi="Arial" w:cs="Arial"/>
                <w:color w:val="000000"/>
                <w:sz w:val="19"/>
                <w:szCs w:val="19"/>
              </w:rPr>
            </w:pPr>
            <w:r>
              <w:rPr>
                <w:rFonts w:ascii="Arial" w:hAnsi="Arial" w:cs="Arial"/>
                <w:color w:val="000000"/>
                <w:sz w:val="19"/>
                <w:szCs w:val="19"/>
              </w:rPr>
              <w:t>S</w:t>
            </w:r>
            <w:r w:rsidR="001E6F3D" w:rsidRPr="00F6356C">
              <w:rPr>
                <w:rFonts w:ascii="Arial" w:hAnsi="Arial" w:cs="Arial"/>
                <w:color w:val="000000"/>
                <w:sz w:val="19"/>
                <w:szCs w:val="19"/>
              </w:rPr>
              <w:t>hirts, etc.</w:t>
            </w:r>
          </w:p>
        </w:tc>
        <w:tc>
          <w:tcPr>
            <w:tcW w:w="1525" w:type="dxa"/>
            <w:shd w:val="clear" w:color="auto" w:fill="auto"/>
            <w:noWrap/>
            <w:vAlign w:val="bottom"/>
            <w:hideMark/>
          </w:tcPr>
          <w:p w14:paraId="09FD028F"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$4,111.93 </w:t>
            </w:r>
          </w:p>
        </w:tc>
      </w:tr>
      <w:tr w:rsidR="001E6F3D" w:rsidRPr="00F6356C" w14:paraId="2CB79131" w14:textId="77777777" w:rsidTr="00F6356C">
        <w:trPr>
          <w:trHeight w:val="60"/>
          <w:jc w:val="center"/>
        </w:trPr>
        <w:tc>
          <w:tcPr>
            <w:tcW w:w="2880" w:type="dxa"/>
            <w:shd w:val="clear" w:color="auto" w:fill="auto"/>
            <w:noWrap/>
            <w:vAlign w:val="bottom"/>
            <w:hideMark/>
          </w:tcPr>
          <w:p w14:paraId="27C8F36D" w14:textId="50D7FFC5" w:rsidR="001E6F3D" w:rsidRPr="00F6356C" w:rsidRDefault="00CA07D4" w:rsidP="001B41CB">
            <w:pPr>
              <w:rPr>
                <w:rFonts w:ascii="Arial" w:hAnsi="Arial" w:cs="Arial"/>
                <w:color w:val="000000"/>
                <w:sz w:val="19"/>
                <w:szCs w:val="19"/>
              </w:rPr>
            </w:pPr>
            <w:r>
              <w:rPr>
                <w:rFonts w:ascii="Arial" w:hAnsi="Arial" w:cs="Arial"/>
                <w:color w:val="000000"/>
                <w:sz w:val="19"/>
                <w:szCs w:val="19"/>
              </w:rPr>
              <w:t>W</w:t>
            </w:r>
            <w:r w:rsidR="001E6F3D" w:rsidRPr="00F6356C">
              <w:rPr>
                <w:rFonts w:ascii="Arial" w:hAnsi="Arial" w:cs="Arial"/>
                <w:color w:val="000000"/>
                <w:sz w:val="19"/>
                <w:szCs w:val="19"/>
              </w:rPr>
              <w:t>ine</w:t>
            </w:r>
          </w:p>
        </w:tc>
        <w:tc>
          <w:tcPr>
            <w:tcW w:w="1525" w:type="dxa"/>
            <w:shd w:val="clear" w:color="auto" w:fill="auto"/>
            <w:noWrap/>
            <w:vAlign w:val="bottom"/>
            <w:hideMark/>
          </w:tcPr>
          <w:p w14:paraId="632F680C"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$5,783.94 </w:t>
            </w:r>
          </w:p>
        </w:tc>
      </w:tr>
      <w:tr w:rsidR="001E6F3D" w:rsidRPr="00F6356C" w14:paraId="4019894A" w14:textId="77777777" w:rsidTr="00F6356C">
        <w:trPr>
          <w:trHeight w:val="60"/>
          <w:jc w:val="center"/>
        </w:trPr>
        <w:tc>
          <w:tcPr>
            <w:tcW w:w="2880" w:type="dxa"/>
            <w:shd w:val="clear" w:color="auto" w:fill="auto"/>
            <w:noWrap/>
            <w:vAlign w:val="bottom"/>
            <w:hideMark/>
          </w:tcPr>
          <w:p w14:paraId="1949CFCF"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Costs of other goods sold</w:t>
            </w:r>
          </w:p>
        </w:tc>
        <w:tc>
          <w:tcPr>
            <w:tcW w:w="1525" w:type="dxa"/>
            <w:shd w:val="clear" w:color="auto" w:fill="auto"/>
            <w:noWrap/>
            <w:vAlign w:val="bottom"/>
            <w:hideMark/>
          </w:tcPr>
          <w:p w14:paraId="3FB5E4DB"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$40,860.86 </w:t>
            </w:r>
          </w:p>
        </w:tc>
      </w:tr>
      <w:tr w:rsidR="001E6F3D" w:rsidRPr="00F6356C" w14:paraId="7E9FC35B" w14:textId="77777777" w:rsidTr="00F6356C">
        <w:trPr>
          <w:trHeight w:val="60"/>
          <w:jc w:val="center"/>
        </w:trPr>
        <w:tc>
          <w:tcPr>
            <w:tcW w:w="2880" w:type="dxa"/>
            <w:shd w:val="clear" w:color="auto" w:fill="auto"/>
            <w:noWrap/>
            <w:vAlign w:val="bottom"/>
            <w:hideMark/>
          </w:tcPr>
          <w:p w14:paraId="2EB4ACA8" w14:textId="73CE9476" w:rsidR="001E6F3D" w:rsidRPr="00F6356C" w:rsidRDefault="00CA07D4" w:rsidP="001B41CB">
            <w:pPr>
              <w:rPr>
                <w:rFonts w:ascii="Arial" w:hAnsi="Arial" w:cs="Arial"/>
                <w:color w:val="000000"/>
                <w:sz w:val="19"/>
                <w:szCs w:val="19"/>
              </w:rPr>
            </w:pPr>
            <w:r>
              <w:rPr>
                <w:rFonts w:ascii="Arial" w:hAnsi="Arial" w:cs="Arial"/>
                <w:color w:val="000000"/>
                <w:sz w:val="19"/>
                <w:szCs w:val="19"/>
              </w:rPr>
              <w:t>B</w:t>
            </w:r>
            <w:r w:rsidR="001E6F3D" w:rsidRPr="00F6356C">
              <w:rPr>
                <w:rFonts w:ascii="Arial" w:hAnsi="Arial" w:cs="Arial"/>
                <w:color w:val="000000"/>
                <w:sz w:val="19"/>
                <w:szCs w:val="19"/>
              </w:rPr>
              <w:t>ottles</w:t>
            </w:r>
          </w:p>
        </w:tc>
        <w:tc>
          <w:tcPr>
            <w:tcW w:w="1525" w:type="dxa"/>
            <w:shd w:val="clear" w:color="auto" w:fill="auto"/>
            <w:noWrap/>
            <w:vAlign w:val="bottom"/>
            <w:hideMark/>
          </w:tcPr>
          <w:p w14:paraId="64507B87"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$15,803.03 </w:t>
            </w:r>
          </w:p>
        </w:tc>
      </w:tr>
      <w:tr w:rsidR="001E6F3D" w:rsidRPr="00F6356C" w14:paraId="14874D78" w14:textId="77777777" w:rsidTr="00F6356C">
        <w:trPr>
          <w:trHeight w:val="60"/>
          <w:jc w:val="center"/>
        </w:trPr>
        <w:tc>
          <w:tcPr>
            <w:tcW w:w="2880" w:type="dxa"/>
            <w:shd w:val="clear" w:color="auto" w:fill="auto"/>
            <w:noWrap/>
            <w:vAlign w:val="bottom"/>
            <w:hideMark/>
          </w:tcPr>
          <w:p w14:paraId="521667AE" w14:textId="3634321B" w:rsidR="001E6F3D" w:rsidRPr="00F6356C" w:rsidRDefault="00CA07D4" w:rsidP="001B41CB">
            <w:pPr>
              <w:rPr>
                <w:rFonts w:ascii="Arial" w:hAnsi="Arial" w:cs="Arial"/>
                <w:color w:val="000000"/>
                <w:sz w:val="19"/>
                <w:szCs w:val="19"/>
              </w:rPr>
            </w:pPr>
            <w:r>
              <w:rPr>
                <w:rFonts w:ascii="Arial" w:hAnsi="Arial" w:cs="Arial"/>
                <w:color w:val="000000"/>
                <w:sz w:val="19"/>
                <w:szCs w:val="19"/>
              </w:rPr>
              <w:t>M</w:t>
            </w:r>
            <w:r w:rsidR="001E6F3D" w:rsidRPr="00F6356C">
              <w:rPr>
                <w:rFonts w:ascii="Arial" w:hAnsi="Arial" w:cs="Arial"/>
                <w:color w:val="000000"/>
                <w:sz w:val="19"/>
                <w:szCs w:val="19"/>
              </w:rPr>
              <w:t xml:space="preserve">alt and </w:t>
            </w:r>
            <w:r w:rsidR="00DD3684">
              <w:rPr>
                <w:rFonts w:ascii="Arial" w:hAnsi="Arial" w:cs="Arial"/>
                <w:color w:val="000000"/>
                <w:sz w:val="19"/>
                <w:szCs w:val="19"/>
              </w:rPr>
              <w:t>h</w:t>
            </w:r>
            <w:r w:rsidR="001E6F3D" w:rsidRPr="00F6356C">
              <w:rPr>
                <w:rFonts w:ascii="Arial" w:hAnsi="Arial" w:cs="Arial"/>
                <w:color w:val="000000"/>
                <w:sz w:val="19"/>
                <w:szCs w:val="19"/>
              </w:rPr>
              <w:t>ops</w:t>
            </w:r>
          </w:p>
        </w:tc>
        <w:tc>
          <w:tcPr>
            <w:tcW w:w="1525" w:type="dxa"/>
            <w:shd w:val="clear" w:color="auto" w:fill="auto"/>
            <w:noWrap/>
            <w:vAlign w:val="bottom"/>
            <w:hideMark/>
          </w:tcPr>
          <w:p w14:paraId="40944E29"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$33,761.76 </w:t>
            </w:r>
          </w:p>
        </w:tc>
      </w:tr>
      <w:tr w:rsidR="001E6F3D" w:rsidRPr="00F6356C" w14:paraId="5E0E5F9A" w14:textId="77777777" w:rsidTr="00F6356C">
        <w:trPr>
          <w:trHeight w:val="60"/>
          <w:jc w:val="center"/>
        </w:trPr>
        <w:tc>
          <w:tcPr>
            <w:tcW w:w="2880" w:type="dxa"/>
            <w:shd w:val="clear" w:color="auto" w:fill="auto"/>
            <w:noWrap/>
            <w:vAlign w:val="bottom"/>
            <w:hideMark/>
          </w:tcPr>
          <w:p w14:paraId="25B3AE84" w14:textId="549A0E1A" w:rsidR="001E6F3D" w:rsidRPr="00F6356C" w:rsidRDefault="00CA07D4" w:rsidP="001B41CB">
            <w:pPr>
              <w:rPr>
                <w:rFonts w:ascii="Arial" w:hAnsi="Arial" w:cs="Arial"/>
                <w:color w:val="000000"/>
                <w:sz w:val="19"/>
                <w:szCs w:val="19"/>
              </w:rPr>
            </w:pPr>
            <w:r>
              <w:rPr>
                <w:rFonts w:ascii="Arial" w:hAnsi="Arial" w:cs="Arial"/>
                <w:color w:val="000000"/>
                <w:sz w:val="19"/>
                <w:szCs w:val="19"/>
              </w:rPr>
              <w:t>Y</w:t>
            </w:r>
            <w:r w:rsidR="001E6F3D" w:rsidRPr="00F6356C">
              <w:rPr>
                <w:rFonts w:ascii="Arial" w:hAnsi="Arial" w:cs="Arial"/>
                <w:color w:val="000000"/>
                <w:sz w:val="19"/>
                <w:szCs w:val="19"/>
              </w:rPr>
              <w:t>east</w:t>
            </w:r>
          </w:p>
        </w:tc>
        <w:tc>
          <w:tcPr>
            <w:tcW w:w="1525" w:type="dxa"/>
            <w:shd w:val="clear" w:color="auto" w:fill="auto"/>
            <w:noWrap/>
            <w:vAlign w:val="bottom"/>
            <w:hideMark/>
          </w:tcPr>
          <w:p w14:paraId="793AC116"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$5,720.03 </w:t>
            </w:r>
          </w:p>
        </w:tc>
      </w:tr>
      <w:tr w:rsidR="001E6F3D" w:rsidRPr="00F6356C" w14:paraId="42F8A983" w14:textId="77777777" w:rsidTr="00F6356C">
        <w:trPr>
          <w:trHeight w:val="60"/>
          <w:jc w:val="center"/>
        </w:trPr>
        <w:tc>
          <w:tcPr>
            <w:tcW w:w="2880" w:type="dxa"/>
            <w:shd w:val="clear" w:color="auto" w:fill="auto"/>
            <w:noWrap/>
            <w:vAlign w:val="bottom"/>
            <w:hideMark/>
          </w:tcPr>
          <w:p w14:paraId="68768576"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25EAFD00" w14:textId="77777777" w:rsidR="001E6F3D" w:rsidRPr="00F6356C" w:rsidRDefault="001E6F3D" w:rsidP="001B41CB">
            <w:pPr>
              <w:rPr>
                <w:rFonts w:ascii="Arial" w:hAnsi="Arial" w:cs="Arial"/>
                <w:color w:val="000000"/>
                <w:sz w:val="19"/>
                <w:szCs w:val="19"/>
              </w:rPr>
            </w:pPr>
          </w:p>
        </w:tc>
      </w:tr>
      <w:tr w:rsidR="001E6F3D" w:rsidRPr="00FA6AB1" w14:paraId="4DB41D44" w14:textId="77777777" w:rsidTr="00F6356C">
        <w:trPr>
          <w:trHeight w:val="60"/>
          <w:jc w:val="center"/>
        </w:trPr>
        <w:tc>
          <w:tcPr>
            <w:tcW w:w="2880" w:type="dxa"/>
            <w:shd w:val="clear" w:color="auto" w:fill="auto"/>
            <w:noWrap/>
            <w:vAlign w:val="bottom"/>
            <w:hideMark/>
          </w:tcPr>
          <w:p w14:paraId="588BEF7D" w14:textId="77777777"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Total</w:t>
            </w:r>
          </w:p>
        </w:tc>
        <w:tc>
          <w:tcPr>
            <w:tcW w:w="1525" w:type="dxa"/>
            <w:shd w:val="clear" w:color="auto" w:fill="auto"/>
            <w:noWrap/>
            <w:vAlign w:val="bottom"/>
            <w:hideMark/>
          </w:tcPr>
          <w:p w14:paraId="0B6F73A4"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 $145,951.45 </w:t>
            </w:r>
          </w:p>
        </w:tc>
      </w:tr>
      <w:tr w:rsidR="001E6F3D" w:rsidRPr="00F6356C" w14:paraId="60BA0B09" w14:textId="77777777" w:rsidTr="00F6356C">
        <w:trPr>
          <w:trHeight w:val="60"/>
          <w:jc w:val="center"/>
        </w:trPr>
        <w:tc>
          <w:tcPr>
            <w:tcW w:w="2880" w:type="dxa"/>
            <w:shd w:val="clear" w:color="auto" w:fill="auto"/>
            <w:noWrap/>
            <w:vAlign w:val="bottom"/>
            <w:hideMark/>
          </w:tcPr>
          <w:p w14:paraId="11D38682"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7ADBE3AB" w14:textId="77777777" w:rsidR="001E6F3D" w:rsidRPr="00F6356C" w:rsidRDefault="001E6F3D" w:rsidP="001B41CB">
            <w:pPr>
              <w:rPr>
                <w:rFonts w:ascii="Arial" w:hAnsi="Arial" w:cs="Arial"/>
                <w:color w:val="000000"/>
                <w:sz w:val="19"/>
                <w:szCs w:val="19"/>
              </w:rPr>
            </w:pPr>
          </w:p>
        </w:tc>
      </w:tr>
      <w:tr w:rsidR="001E6F3D" w:rsidRPr="00F6356C" w14:paraId="0AD490DD" w14:textId="77777777" w:rsidTr="00F6356C">
        <w:trPr>
          <w:trHeight w:val="60"/>
          <w:jc w:val="center"/>
        </w:trPr>
        <w:tc>
          <w:tcPr>
            <w:tcW w:w="2880" w:type="dxa"/>
            <w:shd w:val="clear" w:color="auto" w:fill="auto"/>
            <w:noWrap/>
            <w:vAlign w:val="bottom"/>
            <w:hideMark/>
          </w:tcPr>
          <w:p w14:paraId="5C46321B" w14:textId="77777777"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Gross Profit</w:t>
            </w:r>
          </w:p>
        </w:tc>
        <w:tc>
          <w:tcPr>
            <w:tcW w:w="1525" w:type="dxa"/>
            <w:shd w:val="clear" w:color="auto" w:fill="auto"/>
            <w:noWrap/>
            <w:vAlign w:val="bottom"/>
            <w:hideMark/>
          </w:tcPr>
          <w:p w14:paraId="0BFD2DD9"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 $478,262.45 </w:t>
            </w:r>
          </w:p>
        </w:tc>
      </w:tr>
      <w:tr w:rsidR="001E6F3D" w:rsidRPr="00F6356C" w14:paraId="022CE8EE" w14:textId="77777777" w:rsidTr="00F6356C">
        <w:trPr>
          <w:trHeight w:val="60"/>
          <w:jc w:val="center"/>
        </w:trPr>
        <w:tc>
          <w:tcPr>
            <w:tcW w:w="2880" w:type="dxa"/>
            <w:shd w:val="clear" w:color="auto" w:fill="auto"/>
            <w:noWrap/>
            <w:vAlign w:val="bottom"/>
            <w:hideMark/>
          </w:tcPr>
          <w:p w14:paraId="17C61626"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254C7B8F" w14:textId="77777777" w:rsidR="001E6F3D" w:rsidRPr="00F6356C" w:rsidRDefault="001E6F3D" w:rsidP="001B41CB">
            <w:pPr>
              <w:rPr>
                <w:rFonts w:ascii="Arial" w:hAnsi="Arial" w:cs="Arial"/>
                <w:color w:val="000000"/>
                <w:sz w:val="19"/>
                <w:szCs w:val="19"/>
              </w:rPr>
            </w:pPr>
          </w:p>
        </w:tc>
      </w:tr>
      <w:tr w:rsidR="001E6F3D" w:rsidRPr="00F6356C" w14:paraId="0033FF0A" w14:textId="77777777" w:rsidTr="00F6356C">
        <w:trPr>
          <w:trHeight w:val="60"/>
          <w:jc w:val="center"/>
        </w:trPr>
        <w:tc>
          <w:tcPr>
            <w:tcW w:w="2880" w:type="dxa"/>
            <w:shd w:val="clear" w:color="auto" w:fill="auto"/>
            <w:noWrap/>
            <w:vAlign w:val="bottom"/>
            <w:hideMark/>
          </w:tcPr>
          <w:p w14:paraId="0FF0ACFC" w14:textId="6267CD62" w:rsidR="001E6F3D" w:rsidRPr="00F6356C" w:rsidRDefault="00FA6AB1" w:rsidP="001B41CB">
            <w:pPr>
              <w:rPr>
                <w:rFonts w:ascii="Arial" w:hAnsi="Arial" w:cs="Arial"/>
                <w:b/>
                <w:bCs/>
                <w:color w:val="000000"/>
                <w:sz w:val="19"/>
                <w:szCs w:val="19"/>
              </w:rPr>
            </w:pPr>
            <w:r w:rsidRPr="00F6356C">
              <w:rPr>
                <w:rFonts w:ascii="Arial" w:hAnsi="Arial" w:cs="Arial"/>
                <w:b/>
                <w:bCs/>
                <w:color w:val="000000"/>
                <w:sz w:val="19"/>
                <w:szCs w:val="19"/>
              </w:rPr>
              <w:t>EXPENSE</w:t>
            </w:r>
            <w:r w:rsidR="00CA07D4">
              <w:rPr>
                <w:rFonts w:ascii="Arial" w:hAnsi="Arial" w:cs="Arial"/>
                <w:b/>
                <w:bCs/>
                <w:color w:val="000000"/>
                <w:sz w:val="19"/>
                <w:szCs w:val="19"/>
              </w:rPr>
              <w:t>S</w:t>
            </w:r>
          </w:p>
        </w:tc>
        <w:tc>
          <w:tcPr>
            <w:tcW w:w="1525" w:type="dxa"/>
            <w:shd w:val="clear" w:color="auto" w:fill="auto"/>
            <w:noWrap/>
            <w:vAlign w:val="bottom"/>
            <w:hideMark/>
          </w:tcPr>
          <w:p w14:paraId="1F28EDB5" w14:textId="77777777" w:rsidR="001E6F3D" w:rsidRPr="00F6356C" w:rsidRDefault="001E6F3D" w:rsidP="001B41CB">
            <w:pPr>
              <w:rPr>
                <w:rFonts w:ascii="Arial" w:hAnsi="Arial" w:cs="Arial"/>
                <w:color w:val="000000"/>
                <w:sz w:val="19"/>
                <w:szCs w:val="19"/>
              </w:rPr>
            </w:pPr>
          </w:p>
        </w:tc>
      </w:tr>
      <w:tr w:rsidR="001E6F3D" w:rsidRPr="00F6356C" w14:paraId="1C32A209" w14:textId="77777777" w:rsidTr="00F6356C">
        <w:trPr>
          <w:trHeight w:val="60"/>
          <w:jc w:val="center"/>
        </w:trPr>
        <w:tc>
          <w:tcPr>
            <w:tcW w:w="2880" w:type="dxa"/>
            <w:shd w:val="clear" w:color="auto" w:fill="auto"/>
            <w:noWrap/>
            <w:vAlign w:val="bottom"/>
            <w:hideMark/>
          </w:tcPr>
          <w:p w14:paraId="65CBE4A5"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5A0F68C1" w14:textId="77777777" w:rsidR="001E6F3D" w:rsidRPr="00F6356C" w:rsidRDefault="001E6F3D" w:rsidP="001B41CB">
            <w:pPr>
              <w:rPr>
                <w:rFonts w:ascii="Arial" w:hAnsi="Arial" w:cs="Arial"/>
                <w:color w:val="000000"/>
                <w:sz w:val="19"/>
                <w:szCs w:val="19"/>
              </w:rPr>
            </w:pPr>
          </w:p>
        </w:tc>
      </w:tr>
      <w:tr w:rsidR="001E6F3D" w:rsidRPr="00F6356C" w14:paraId="461097B5" w14:textId="77777777" w:rsidTr="00F6356C">
        <w:trPr>
          <w:trHeight w:val="60"/>
          <w:jc w:val="center"/>
        </w:trPr>
        <w:tc>
          <w:tcPr>
            <w:tcW w:w="2880" w:type="dxa"/>
            <w:shd w:val="clear" w:color="auto" w:fill="auto"/>
            <w:noWrap/>
            <w:vAlign w:val="bottom"/>
            <w:hideMark/>
          </w:tcPr>
          <w:p w14:paraId="5D7EF8A7"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Barrels</w:t>
            </w:r>
          </w:p>
        </w:tc>
        <w:tc>
          <w:tcPr>
            <w:tcW w:w="1525" w:type="dxa"/>
            <w:shd w:val="clear" w:color="auto" w:fill="auto"/>
            <w:noWrap/>
            <w:vAlign w:val="bottom"/>
            <w:hideMark/>
          </w:tcPr>
          <w:p w14:paraId="6B160026"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$3,681.45 </w:t>
            </w:r>
          </w:p>
        </w:tc>
      </w:tr>
      <w:tr w:rsidR="001E6F3D" w:rsidRPr="00F6356C" w14:paraId="09964E79" w14:textId="77777777" w:rsidTr="00F6356C">
        <w:trPr>
          <w:trHeight w:val="60"/>
          <w:jc w:val="center"/>
        </w:trPr>
        <w:tc>
          <w:tcPr>
            <w:tcW w:w="2880" w:type="dxa"/>
            <w:shd w:val="clear" w:color="auto" w:fill="auto"/>
            <w:noWrap/>
            <w:vAlign w:val="bottom"/>
            <w:hideMark/>
          </w:tcPr>
          <w:p w14:paraId="0598D5CC"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Keg rentals</w:t>
            </w:r>
          </w:p>
        </w:tc>
        <w:tc>
          <w:tcPr>
            <w:tcW w:w="1525" w:type="dxa"/>
            <w:shd w:val="clear" w:color="auto" w:fill="auto"/>
            <w:noWrap/>
            <w:vAlign w:val="bottom"/>
            <w:hideMark/>
          </w:tcPr>
          <w:p w14:paraId="534E9AD2"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$8,580.59 </w:t>
            </w:r>
          </w:p>
        </w:tc>
      </w:tr>
      <w:tr w:rsidR="001E6F3D" w:rsidRPr="00F6356C" w14:paraId="65AC9439" w14:textId="77777777" w:rsidTr="00F6356C">
        <w:trPr>
          <w:trHeight w:val="60"/>
          <w:jc w:val="center"/>
        </w:trPr>
        <w:tc>
          <w:tcPr>
            <w:tcW w:w="2880" w:type="dxa"/>
            <w:shd w:val="clear" w:color="auto" w:fill="auto"/>
            <w:noWrap/>
            <w:vAlign w:val="bottom"/>
            <w:hideMark/>
          </w:tcPr>
          <w:p w14:paraId="664D25D0"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Other brewery supplies</w:t>
            </w:r>
          </w:p>
        </w:tc>
        <w:tc>
          <w:tcPr>
            <w:tcW w:w="1525" w:type="dxa"/>
            <w:shd w:val="clear" w:color="auto" w:fill="auto"/>
            <w:noWrap/>
            <w:vAlign w:val="bottom"/>
            <w:hideMark/>
          </w:tcPr>
          <w:p w14:paraId="38B07CB2"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$4,375.20 </w:t>
            </w:r>
          </w:p>
        </w:tc>
      </w:tr>
      <w:tr w:rsidR="001E6F3D" w:rsidRPr="00F6356C" w14:paraId="3D2F14C9" w14:textId="77777777" w:rsidTr="00F6356C">
        <w:trPr>
          <w:trHeight w:val="60"/>
          <w:jc w:val="center"/>
        </w:trPr>
        <w:tc>
          <w:tcPr>
            <w:tcW w:w="2880" w:type="dxa"/>
            <w:shd w:val="clear" w:color="auto" w:fill="auto"/>
            <w:noWrap/>
            <w:vAlign w:val="bottom"/>
            <w:hideMark/>
          </w:tcPr>
          <w:p w14:paraId="28BF4D90"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Draft line cleaning</w:t>
            </w:r>
          </w:p>
        </w:tc>
        <w:tc>
          <w:tcPr>
            <w:tcW w:w="1525" w:type="dxa"/>
            <w:shd w:val="clear" w:color="auto" w:fill="auto"/>
            <w:noWrap/>
            <w:vAlign w:val="bottom"/>
            <w:hideMark/>
          </w:tcPr>
          <w:p w14:paraId="4E0F54A5"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$214.50 </w:t>
            </w:r>
          </w:p>
        </w:tc>
      </w:tr>
      <w:tr w:rsidR="001E6F3D" w:rsidRPr="00F6356C" w14:paraId="48986A65" w14:textId="77777777" w:rsidTr="00F6356C">
        <w:trPr>
          <w:trHeight w:val="60"/>
          <w:jc w:val="center"/>
        </w:trPr>
        <w:tc>
          <w:tcPr>
            <w:tcW w:w="2880" w:type="dxa"/>
            <w:shd w:val="clear" w:color="auto" w:fill="auto"/>
            <w:noWrap/>
            <w:vAlign w:val="bottom"/>
            <w:hideMark/>
          </w:tcPr>
          <w:p w14:paraId="523D2A80" w14:textId="351BDAFB"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 xml:space="preserve">Advertising and </w:t>
            </w:r>
            <w:r w:rsidR="00DD3684">
              <w:rPr>
                <w:rFonts w:ascii="Arial" w:hAnsi="Arial" w:cs="Arial"/>
                <w:color w:val="000000"/>
                <w:sz w:val="19"/>
                <w:szCs w:val="19"/>
              </w:rPr>
              <w:t>p</w:t>
            </w:r>
            <w:r w:rsidRPr="00F6356C">
              <w:rPr>
                <w:rFonts w:ascii="Arial" w:hAnsi="Arial" w:cs="Arial"/>
                <w:color w:val="000000"/>
                <w:sz w:val="19"/>
                <w:szCs w:val="19"/>
              </w:rPr>
              <w:t>romotion</w:t>
            </w:r>
          </w:p>
        </w:tc>
        <w:tc>
          <w:tcPr>
            <w:tcW w:w="1525" w:type="dxa"/>
            <w:shd w:val="clear" w:color="auto" w:fill="auto"/>
            <w:noWrap/>
            <w:vAlign w:val="bottom"/>
            <w:hideMark/>
          </w:tcPr>
          <w:p w14:paraId="0F945548"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$5,159.58 </w:t>
            </w:r>
          </w:p>
        </w:tc>
      </w:tr>
      <w:tr w:rsidR="001E6F3D" w:rsidRPr="00F6356C" w14:paraId="6868D499" w14:textId="77777777" w:rsidTr="00F6356C">
        <w:trPr>
          <w:trHeight w:val="60"/>
          <w:jc w:val="center"/>
        </w:trPr>
        <w:tc>
          <w:tcPr>
            <w:tcW w:w="2880" w:type="dxa"/>
            <w:shd w:val="clear" w:color="auto" w:fill="auto"/>
            <w:noWrap/>
            <w:vAlign w:val="bottom"/>
            <w:hideMark/>
          </w:tcPr>
          <w:p w14:paraId="1A368A39"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Bar equipment</w:t>
            </w:r>
          </w:p>
        </w:tc>
        <w:tc>
          <w:tcPr>
            <w:tcW w:w="1525" w:type="dxa"/>
            <w:shd w:val="clear" w:color="auto" w:fill="auto"/>
            <w:noWrap/>
            <w:vAlign w:val="bottom"/>
            <w:hideMark/>
          </w:tcPr>
          <w:p w14:paraId="396164E7"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$87.00 </w:t>
            </w:r>
          </w:p>
        </w:tc>
      </w:tr>
      <w:tr w:rsidR="001E6F3D" w:rsidRPr="00F6356C" w14:paraId="4D7BBE51" w14:textId="77777777" w:rsidTr="00F6356C">
        <w:trPr>
          <w:trHeight w:val="60"/>
          <w:jc w:val="center"/>
        </w:trPr>
        <w:tc>
          <w:tcPr>
            <w:tcW w:w="2880" w:type="dxa"/>
            <w:shd w:val="clear" w:color="auto" w:fill="auto"/>
            <w:noWrap/>
            <w:vAlign w:val="bottom"/>
            <w:hideMark/>
          </w:tcPr>
          <w:p w14:paraId="18B0D3E4" w14:textId="08AC995E" w:rsidR="001E6F3D" w:rsidRPr="00F6356C" w:rsidRDefault="001E6F3D" w:rsidP="00F6356C">
            <w:pPr>
              <w:rPr>
                <w:rFonts w:ascii="Arial" w:hAnsi="Arial" w:cs="Arial"/>
                <w:color w:val="000000"/>
                <w:sz w:val="19"/>
                <w:szCs w:val="19"/>
              </w:rPr>
            </w:pPr>
            <w:r w:rsidRPr="00F6356C">
              <w:rPr>
                <w:rFonts w:ascii="Arial" w:hAnsi="Arial" w:cs="Arial"/>
                <w:color w:val="000000"/>
                <w:sz w:val="19"/>
                <w:szCs w:val="19"/>
              </w:rPr>
              <w:t xml:space="preserve">Automobile </w:t>
            </w:r>
            <w:r w:rsidR="00DD3684">
              <w:rPr>
                <w:rFonts w:ascii="Arial" w:hAnsi="Arial" w:cs="Arial"/>
                <w:color w:val="000000"/>
                <w:sz w:val="19"/>
                <w:szCs w:val="19"/>
              </w:rPr>
              <w:t>e</w:t>
            </w:r>
            <w:r w:rsidRPr="00F6356C">
              <w:rPr>
                <w:rFonts w:ascii="Arial" w:hAnsi="Arial" w:cs="Arial"/>
                <w:color w:val="000000"/>
                <w:sz w:val="19"/>
                <w:szCs w:val="19"/>
              </w:rPr>
              <w:t>xpense</w:t>
            </w:r>
          </w:p>
        </w:tc>
        <w:tc>
          <w:tcPr>
            <w:tcW w:w="1525" w:type="dxa"/>
            <w:shd w:val="clear" w:color="auto" w:fill="auto"/>
            <w:noWrap/>
            <w:vAlign w:val="bottom"/>
            <w:hideMark/>
          </w:tcPr>
          <w:p w14:paraId="52BD914B"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$5,569.97 </w:t>
            </w:r>
          </w:p>
        </w:tc>
      </w:tr>
      <w:tr w:rsidR="001E6F3D" w:rsidRPr="00F6356C" w14:paraId="32F7206B" w14:textId="77777777" w:rsidTr="00F6356C">
        <w:trPr>
          <w:trHeight w:val="60"/>
          <w:jc w:val="center"/>
        </w:trPr>
        <w:tc>
          <w:tcPr>
            <w:tcW w:w="2880" w:type="dxa"/>
            <w:shd w:val="clear" w:color="auto" w:fill="auto"/>
            <w:noWrap/>
            <w:vAlign w:val="bottom"/>
            <w:hideMark/>
          </w:tcPr>
          <w:p w14:paraId="1F40FBA0"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Amortization expense</w:t>
            </w:r>
          </w:p>
        </w:tc>
        <w:tc>
          <w:tcPr>
            <w:tcW w:w="1525" w:type="dxa"/>
            <w:shd w:val="clear" w:color="auto" w:fill="auto"/>
            <w:noWrap/>
            <w:vAlign w:val="bottom"/>
            <w:hideMark/>
          </w:tcPr>
          <w:p w14:paraId="1B01E692"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$823.91 </w:t>
            </w:r>
          </w:p>
        </w:tc>
      </w:tr>
      <w:tr w:rsidR="001E6F3D" w:rsidRPr="00F6356C" w14:paraId="2E6B4281" w14:textId="77777777" w:rsidTr="00F6356C">
        <w:trPr>
          <w:trHeight w:val="60"/>
          <w:jc w:val="center"/>
        </w:trPr>
        <w:tc>
          <w:tcPr>
            <w:tcW w:w="2880" w:type="dxa"/>
            <w:shd w:val="clear" w:color="auto" w:fill="auto"/>
            <w:noWrap/>
            <w:vAlign w:val="bottom"/>
            <w:hideMark/>
          </w:tcPr>
          <w:p w14:paraId="4DA3773F"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Bank fees</w:t>
            </w:r>
          </w:p>
        </w:tc>
        <w:tc>
          <w:tcPr>
            <w:tcW w:w="1525" w:type="dxa"/>
            <w:shd w:val="clear" w:color="auto" w:fill="auto"/>
            <w:noWrap/>
            <w:vAlign w:val="bottom"/>
            <w:hideMark/>
          </w:tcPr>
          <w:p w14:paraId="13228594"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$389.00 </w:t>
            </w:r>
          </w:p>
        </w:tc>
      </w:tr>
      <w:tr w:rsidR="001E6F3D" w:rsidRPr="00F6356C" w14:paraId="1A4FA2D0" w14:textId="77777777" w:rsidTr="00F6356C">
        <w:trPr>
          <w:trHeight w:val="60"/>
          <w:jc w:val="center"/>
        </w:trPr>
        <w:tc>
          <w:tcPr>
            <w:tcW w:w="2880" w:type="dxa"/>
            <w:shd w:val="clear" w:color="auto" w:fill="auto"/>
            <w:noWrap/>
            <w:vAlign w:val="bottom"/>
            <w:hideMark/>
          </w:tcPr>
          <w:p w14:paraId="63E30A21"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Computer and internet</w:t>
            </w:r>
          </w:p>
        </w:tc>
        <w:tc>
          <w:tcPr>
            <w:tcW w:w="1525" w:type="dxa"/>
            <w:shd w:val="clear" w:color="auto" w:fill="auto"/>
            <w:noWrap/>
            <w:vAlign w:val="bottom"/>
            <w:hideMark/>
          </w:tcPr>
          <w:p w14:paraId="180887D5"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$583.50 </w:t>
            </w:r>
          </w:p>
        </w:tc>
      </w:tr>
      <w:tr w:rsidR="001E6F3D" w:rsidRPr="00F6356C" w14:paraId="23EA31E5" w14:textId="77777777" w:rsidTr="00F6356C">
        <w:trPr>
          <w:trHeight w:val="60"/>
          <w:jc w:val="center"/>
        </w:trPr>
        <w:tc>
          <w:tcPr>
            <w:tcW w:w="2880" w:type="dxa"/>
            <w:shd w:val="clear" w:color="auto" w:fill="auto"/>
            <w:noWrap/>
            <w:vAlign w:val="bottom"/>
            <w:hideMark/>
          </w:tcPr>
          <w:p w14:paraId="7C25D462"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Software</w:t>
            </w:r>
          </w:p>
        </w:tc>
        <w:tc>
          <w:tcPr>
            <w:tcW w:w="1525" w:type="dxa"/>
            <w:shd w:val="clear" w:color="auto" w:fill="auto"/>
            <w:noWrap/>
            <w:vAlign w:val="bottom"/>
            <w:hideMark/>
          </w:tcPr>
          <w:p w14:paraId="5251B71A"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$654.90 </w:t>
            </w:r>
          </w:p>
        </w:tc>
      </w:tr>
      <w:tr w:rsidR="001E6F3D" w:rsidRPr="00F6356C" w14:paraId="0C115052" w14:textId="77777777" w:rsidTr="00F6356C">
        <w:trPr>
          <w:trHeight w:val="60"/>
          <w:jc w:val="center"/>
        </w:trPr>
        <w:tc>
          <w:tcPr>
            <w:tcW w:w="2880" w:type="dxa"/>
            <w:shd w:val="clear" w:color="auto" w:fill="auto"/>
            <w:noWrap/>
            <w:vAlign w:val="bottom"/>
            <w:hideMark/>
          </w:tcPr>
          <w:p w14:paraId="6A88E2AC" w14:textId="608457E1" w:rsidR="001E6F3D" w:rsidRPr="00F6356C" w:rsidRDefault="00F6356C" w:rsidP="001B41CB">
            <w:pPr>
              <w:rPr>
                <w:rFonts w:ascii="Arial" w:hAnsi="Arial" w:cs="Arial"/>
                <w:color w:val="000000"/>
                <w:sz w:val="19"/>
                <w:szCs w:val="19"/>
              </w:rPr>
            </w:pPr>
            <w:r w:rsidRPr="00F6356C">
              <w:rPr>
                <w:rFonts w:ascii="Arial" w:hAnsi="Arial" w:cs="Arial"/>
                <w:color w:val="000000"/>
                <w:sz w:val="19"/>
                <w:szCs w:val="19"/>
              </w:rPr>
              <w:t xml:space="preserve">Continuing </w:t>
            </w:r>
            <w:r w:rsidR="00DD3684">
              <w:rPr>
                <w:rFonts w:ascii="Arial" w:hAnsi="Arial" w:cs="Arial"/>
                <w:color w:val="000000"/>
                <w:sz w:val="19"/>
                <w:szCs w:val="19"/>
              </w:rPr>
              <w:t>e</w:t>
            </w:r>
            <w:r w:rsidRPr="00F6356C">
              <w:rPr>
                <w:rFonts w:ascii="Arial" w:hAnsi="Arial" w:cs="Arial"/>
                <w:color w:val="000000"/>
                <w:sz w:val="19"/>
                <w:szCs w:val="19"/>
              </w:rPr>
              <w:t>du</w:t>
            </w:r>
            <w:r w:rsidR="001E6F3D" w:rsidRPr="00F6356C">
              <w:rPr>
                <w:rFonts w:ascii="Arial" w:hAnsi="Arial" w:cs="Arial"/>
                <w:color w:val="000000"/>
                <w:sz w:val="19"/>
                <w:szCs w:val="19"/>
              </w:rPr>
              <w:t>cation</w:t>
            </w:r>
          </w:p>
        </w:tc>
        <w:tc>
          <w:tcPr>
            <w:tcW w:w="1525" w:type="dxa"/>
            <w:shd w:val="clear" w:color="auto" w:fill="auto"/>
            <w:noWrap/>
            <w:vAlign w:val="bottom"/>
            <w:hideMark/>
          </w:tcPr>
          <w:p w14:paraId="206CE170"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$234.00 </w:t>
            </w:r>
          </w:p>
        </w:tc>
      </w:tr>
      <w:tr w:rsidR="001E6F3D" w:rsidRPr="00F6356C" w14:paraId="17E6F814" w14:textId="77777777" w:rsidTr="00F6356C">
        <w:trPr>
          <w:trHeight w:val="60"/>
          <w:jc w:val="center"/>
        </w:trPr>
        <w:tc>
          <w:tcPr>
            <w:tcW w:w="2880" w:type="dxa"/>
            <w:shd w:val="clear" w:color="auto" w:fill="auto"/>
            <w:noWrap/>
            <w:vAlign w:val="bottom"/>
            <w:hideMark/>
          </w:tcPr>
          <w:p w14:paraId="0F4309F9"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Depreciation</w:t>
            </w:r>
          </w:p>
        </w:tc>
        <w:tc>
          <w:tcPr>
            <w:tcW w:w="1525" w:type="dxa"/>
            <w:shd w:val="clear" w:color="auto" w:fill="auto"/>
            <w:noWrap/>
            <w:vAlign w:val="bottom"/>
            <w:hideMark/>
          </w:tcPr>
          <w:p w14:paraId="19E24111"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$39,925.68 </w:t>
            </w:r>
          </w:p>
        </w:tc>
      </w:tr>
      <w:tr w:rsidR="001E6F3D" w:rsidRPr="00F6356C" w14:paraId="12D1AD14" w14:textId="77777777" w:rsidTr="00F6356C">
        <w:trPr>
          <w:trHeight w:val="60"/>
          <w:jc w:val="center"/>
        </w:trPr>
        <w:tc>
          <w:tcPr>
            <w:tcW w:w="2880" w:type="dxa"/>
            <w:shd w:val="clear" w:color="auto" w:fill="auto"/>
            <w:noWrap/>
            <w:vAlign w:val="bottom"/>
            <w:hideMark/>
          </w:tcPr>
          <w:p w14:paraId="12C7D502"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Donations</w:t>
            </w:r>
          </w:p>
        </w:tc>
        <w:tc>
          <w:tcPr>
            <w:tcW w:w="1525" w:type="dxa"/>
            <w:shd w:val="clear" w:color="auto" w:fill="auto"/>
            <w:noWrap/>
            <w:vAlign w:val="bottom"/>
            <w:hideMark/>
          </w:tcPr>
          <w:p w14:paraId="17437AFB"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$10,313.02 </w:t>
            </w:r>
          </w:p>
        </w:tc>
      </w:tr>
      <w:tr w:rsidR="001E6F3D" w:rsidRPr="00F6356C" w14:paraId="4313FD16" w14:textId="77777777" w:rsidTr="00F6356C">
        <w:trPr>
          <w:trHeight w:val="60"/>
          <w:jc w:val="center"/>
        </w:trPr>
        <w:tc>
          <w:tcPr>
            <w:tcW w:w="2880" w:type="dxa"/>
            <w:shd w:val="clear" w:color="auto" w:fill="auto"/>
            <w:noWrap/>
            <w:vAlign w:val="bottom"/>
            <w:hideMark/>
          </w:tcPr>
          <w:p w14:paraId="10E98D18"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Permits</w:t>
            </w:r>
          </w:p>
        </w:tc>
        <w:tc>
          <w:tcPr>
            <w:tcW w:w="1525" w:type="dxa"/>
            <w:shd w:val="clear" w:color="auto" w:fill="auto"/>
            <w:noWrap/>
            <w:vAlign w:val="bottom"/>
            <w:hideMark/>
          </w:tcPr>
          <w:p w14:paraId="6AD6875D"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$260.00 </w:t>
            </w:r>
          </w:p>
        </w:tc>
      </w:tr>
      <w:tr w:rsidR="001E6F3D" w:rsidRPr="00F6356C" w14:paraId="46CCFA42" w14:textId="77777777" w:rsidTr="00F6356C">
        <w:trPr>
          <w:trHeight w:val="60"/>
          <w:jc w:val="center"/>
        </w:trPr>
        <w:tc>
          <w:tcPr>
            <w:tcW w:w="2880" w:type="dxa"/>
            <w:shd w:val="clear" w:color="auto" w:fill="auto"/>
            <w:noWrap/>
            <w:vAlign w:val="bottom"/>
            <w:hideMark/>
          </w:tcPr>
          <w:p w14:paraId="70E10A08" w14:textId="502C3D6F"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 xml:space="preserve">Dues and </w:t>
            </w:r>
            <w:r w:rsidR="00DD3684">
              <w:rPr>
                <w:rFonts w:ascii="Arial" w:hAnsi="Arial" w:cs="Arial"/>
                <w:color w:val="000000"/>
                <w:sz w:val="19"/>
                <w:szCs w:val="19"/>
              </w:rPr>
              <w:t>s</w:t>
            </w:r>
            <w:r w:rsidRPr="00F6356C">
              <w:rPr>
                <w:rFonts w:ascii="Arial" w:hAnsi="Arial" w:cs="Arial"/>
                <w:color w:val="000000"/>
                <w:sz w:val="19"/>
                <w:szCs w:val="19"/>
              </w:rPr>
              <w:t>ubscriptions</w:t>
            </w:r>
          </w:p>
        </w:tc>
        <w:tc>
          <w:tcPr>
            <w:tcW w:w="1525" w:type="dxa"/>
            <w:shd w:val="clear" w:color="auto" w:fill="auto"/>
            <w:noWrap/>
            <w:vAlign w:val="bottom"/>
            <w:hideMark/>
          </w:tcPr>
          <w:p w14:paraId="044ADB55"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$2,189.53 </w:t>
            </w:r>
          </w:p>
        </w:tc>
      </w:tr>
      <w:tr w:rsidR="001E6F3D" w:rsidRPr="00F6356C" w14:paraId="3B690297" w14:textId="77777777" w:rsidTr="00F6356C">
        <w:trPr>
          <w:trHeight w:val="60"/>
          <w:jc w:val="center"/>
        </w:trPr>
        <w:tc>
          <w:tcPr>
            <w:tcW w:w="2880" w:type="dxa"/>
            <w:shd w:val="clear" w:color="auto" w:fill="auto"/>
            <w:noWrap/>
            <w:vAlign w:val="bottom"/>
            <w:hideMark/>
          </w:tcPr>
          <w:p w14:paraId="40A9A086" w14:textId="4C3DBE5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 xml:space="preserve">Meals and </w:t>
            </w:r>
            <w:r w:rsidR="00DD3684">
              <w:rPr>
                <w:rFonts w:ascii="Arial" w:hAnsi="Arial" w:cs="Arial"/>
                <w:color w:val="000000"/>
                <w:sz w:val="19"/>
                <w:szCs w:val="19"/>
              </w:rPr>
              <w:t>e</w:t>
            </w:r>
            <w:r w:rsidRPr="00F6356C">
              <w:rPr>
                <w:rFonts w:ascii="Arial" w:hAnsi="Arial" w:cs="Arial"/>
                <w:color w:val="000000"/>
                <w:sz w:val="19"/>
                <w:szCs w:val="19"/>
              </w:rPr>
              <w:t>ntertainment</w:t>
            </w:r>
          </w:p>
        </w:tc>
        <w:tc>
          <w:tcPr>
            <w:tcW w:w="1525" w:type="dxa"/>
            <w:shd w:val="clear" w:color="auto" w:fill="auto"/>
            <w:noWrap/>
            <w:vAlign w:val="bottom"/>
            <w:hideMark/>
          </w:tcPr>
          <w:p w14:paraId="468019C2"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$2,533.26 </w:t>
            </w:r>
          </w:p>
        </w:tc>
      </w:tr>
      <w:tr w:rsidR="001E6F3D" w:rsidRPr="00F6356C" w14:paraId="2215DDA2" w14:textId="77777777" w:rsidTr="00F6356C">
        <w:trPr>
          <w:trHeight w:val="60"/>
          <w:jc w:val="center"/>
        </w:trPr>
        <w:tc>
          <w:tcPr>
            <w:tcW w:w="2880" w:type="dxa"/>
            <w:shd w:val="clear" w:color="auto" w:fill="auto"/>
            <w:noWrap/>
            <w:vAlign w:val="bottom"/>
            <w:hideMark/>
          </w:tcPr>
          <w:p w14:paraId="46952FE6"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Hotel</w:t>
            </w:r>
          </w:p>
        </w:tc>
        <w:tc>
          <w:tcPr>
            <w:tcW w:w="1525" w:type="dxa"/>
            <w:shd w:val="clear" w:color="auto" w:fill="auto"/>
            <w:noWrap/>
            <w:vAlign w:val="bottom"/>
            <w:hideMark/>
          </w:tcPr>
          <w:p w14:paraId="645B6A9C"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$502.16 </w:t>
            </w:r>
          </w:p>
        </w:tc>
      </w:tr>
      <w:tr w:rsidR="001E6F3D" w:rsidRPr="00F6356C" w14:paraId="319BBBC8" w14:textId="77777777" w:rsidTr="00F6356C">
        <w:trPr>
          <w:trHeight w:val="60"/>
          <w:jc w:val="center"/>
        </w:trPr>
        <w:tc>
          <w:tcPr>
            <w:tcW w:w="2880" w:type="dxa"/>
            <w:shd w:val="clear" w:color="auto" w:fill="auto"/>
            <w:noWrap/>
            <w:vAlign w:val="bottom"/>
            <w:hideMark/>
          </w:tcPr>
          <w:p w14:paraId="3BE4461A"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Insurance</w:t>
            </w:r>
          </w:p>
        </w:tc>
        <w:tc>
          <w:tcPr>
            <w:tcW w:w="1525" w:type="dxa"/>
            <w:shd w:val="clear" w:color="auto" w:fill="auto"/>
            <w:noWrap/>
            <w:vAlign w:val="bottom"/>
            <w:hideMark/>
          </w:tcPr>
          <w:p w14:paraId="3F621A67"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$13,197.77 </w:t>
            </w:r>
          </w:p>
        </w:tc>
      </w:tr>
      <w:tr w:rsidR="001E6F3D" w:rsidRPr="00F6356C" w14:paraId="7EFFA54E" w14:textId="77777777" w:rsidTr="00F6356C">
        <w:trPr>
          <w:trHeight w:val="60"/>
          <w:jc w:val="center"/>
        </w:trPr>
        <w:tc>
          <w:tcPr>
            <w:tcW w:w="2880" w:type="dxa"/>
            <w:shd w:val="clear" w:color="auto" w:fill="auto"/>
            <w:noWrap/>
            <w:vAlign w:val="bottom"/>
            <w:hideMark/>
          </w:tcPr>
          <w:p w14:paraId="3E7FC3BE"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Bar supplies</w:t>
            </w:r>
          </w:p>
        </w:tc>
        <w:tc>
          <w:tcPr>
            <w:tcW w:w="1525" w:type="dxa"/>
            <w:shd w:val="clear" w:color="auto" w:fill="auto"/>
            <w:noWrap/>
            <w:vAlign w:val="bottom"/>
            <w:hideMark/>
          </w:tcPr>
          <w:p w14:paraId="468532EE"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$13,787.19 </w:t>
            </w:r>
          </w:p>
        </w:tc>
      </w:tr>
      <w:tr w:rsidR="001E6F3D" w:rsidRPr="00F6356C" w14:paraId="4B0EF283" w14:textId="77777777" w:rsidTr="00F6356C">
        <w:trPr>
          <w:trHeight w:val="60"/>
          <w:jc w:val="center"/>
        </w:trPr>
        <w:tc>
          <w:tcPr>
            <w:tcW w:w="2880" w:type="dxa"/>
            <w:shd w:val="clear" w:color="auto" w:fill="auto"/>
            <w:noWrap/>
            <w:vAlign w:val="bottom"/>
            <w:hideMark/>
          </w:tcPr>
          <w:p w14:paraId="3075A12A" w14:textId="77BBE279"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 xml:space="preserve">Office </w:t>
            </w:r>
            <w:r w:rsidR="00DD3684">
              <w:rPr>
                <w:rFonts w:ascii="Arial" w:hAnsi="Arial" w:cs="Arial"/>
                <w:color w:val="000000"/>
                <w:sz w:val="19"/>
                <w:szCs w:val="19"/>
              </w:rPr>
              <w:t>s</w:t>
            </w:r>
            <w:r w:rsidRPr="00F6356C">
              <w:rPr>
                <w:rFonts w:ascii="Arial" w:hAnsi="Arial" w:cs="Arial"/>
                <w:color w:val="000000"/>
                <w:sz w:val="19"/>
                <w:szCs w:val="19"/>
              </w:rPr>
              <w:t>upplies</w:t>
            </w:r>
          </w:p>
        </w:tc>
        <w:tc>
          <w:tcPr>
            <w:tcW w:w="1525" w:type="dxa"/>
            <w:shd w:val="clear" w:color="auto" w:fill="auto"/>
            <w:noWrap/>
            <w:vAlign w:val="bottom"/>
            <w:hideMark/>
          </w:tcPr>
          <w:p w14:paraId="2BB49D9A"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$1,132.45 </w:t>
            </w:r>
          </w:p>
        </w:tc>
      </w:tr>
      <w:tr w:rsidR="001E6F3D" w:rsidRPr="00F6356C" w14:paraId="15F239F9" w14:textId="77777777" w:rsidTr="00F6356C">
        <w:trPr>
          <w:trHeight w:val="60"/>
          <w:jc w:val="center"/>
        </w:trPr>
        <w:tc>
          <w:tcPr>
            <w:tcW w:w="2880" w:type="dxa"/>
            <w:shd w:val="clear" w:color="auto" w:fill="auto"/>
            <w:noWrap/>
            <w:vAlign w:val="bottom"/>
            <w:hideMark/>
          </w:tcPr>
          <w:p w14:paraId="177A7611"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Miscellaneous</w:t>
            </w:r>
          </w:p>
        </w:tc>
        <w:tc>
          <w:tcPr>
            <w:tcW w:w="1525" w:type="dxa"/>
            <w:shd w:val="clear" w:color="auto" w:fill="auto"/>
            <w:noWrap/>
            <w:vAlign w:val="bottom"/>
            <w:hideMark/>
          </w:tcPr>
          <w:p w14:paraId="501021EC"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$990.00 </w:t>
            </w:r>
          </w:p>
        </w:tc>
      </w:tr>
      <w:tr w:rsidR="001E6F3D" w:rsidRPr="00F6356C" w14:paraId="239AA913" w14:textId="77777777" w:rsidTr="00F6356C">
        <w:trPr>
          <w:trHeight w:val="60"/>
          <w:jc w:val="center"/>
        </w:trPr>
        <w:tc>
          <w:tcPr>
            <w:tcW w:w="2880" w:type="dxa"/>
            <w:shd w:val="clear" w:color="auto" w:fill="auto"/>
            <w:noWrap/>
            <w:vAlign w:val="bottom"/>
            <w:hideMark/>
          </w:tcPr>
          <w:p w14:paraId="08A6B3C4"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Uncategorized</w:t>
            </w:r>
          </w:p>
        </w:tc>
        <w:tc>
          <w:tcPr>
            <w:tcW w:w="1525" w:type="dxa"/>
            <w:shd w:val="clear" w:color="auto" w:fill="auto"/>
            <w:noWrap/>
            <w:vAlign w:val="bottom"/>
            <w:hideMark/>
          </w:tcPr>
          <w:p w14:paraId="7E4B236B"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$10.00 </w:t>
            </w:r>
          </w:p>
        </w:tc>
      </w:tr>
      <w:tr w:rsidR="001E6F3D" w:rsidRPr="00F6356C" w14:paraId="2D66A5E0" w14:textId="77777777" w:rsidTr="00F6356C">
        <w:trPr>
          <w:trHeight w:val="60"/>
          <w:jc w:val="center"/>
        </w:trPr>
        <w:tc>
          <w:tcPr>
            <w:tcW w:w="2880" w:type="dxa"/>
            <w:shd w:val="clear" w:color="auto" w:fill="auto"/>
            <w:noWrap/>
            <w:vAlign w:val="bottom"/>
            <w:hideMark/>
          </w:tcPr>
          <w:p w14:paraId="7F54F246"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Payroll taxes</w:t>
            </w:r>
          </w:p>
        </w:tc>
        <w:tc>
          <w:tcPr>
            <w:tcW w:w="1525" w:type="dxa"/>
            <w:shd w:val="clear" w:color="auto" w:fill="auto"/>
            <w:noWrap/>
            <w:vAlign w:val="bottom"/>
            <w:hideMark/>
          </w:tcPr>
          <w:p w14:paraId="78DF665B"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$13,487.69 </w:t>
            </w:r>
          </w:p>
        </w:tc>
      </w:tr>
      <w:tr w:rsidR="001E6F3D" w:rsidRPr="00F6356C" w14:paraId="2ADAD4FB" w14:textId="77777777" w:rsidTr="00F6356C">
        <w:trPr>
          <w:trHeight w:val="60"/>
          <w:jc w:val="center"/>
        </w:trPr>
        <w:tc>
          <w:tcPr>
            <w:tcW w:w="2880" w:type="dxa"/>
            <w:shd w:val="clear" w:color="auto" w:fill="auto"/>
            <w:noWrap/>
            <w:vAlign w:val="bottom"/>
            <w:hideMark/>
          </w:tcPr>
          <w:p w14:paraId="55F63CBE" w14:textId="7DEC381C"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 xml:space="preserve">Postage and </w:t>
            </w:r>
            <w:r w:rsidR="00DD3684">
              <w:rPr>
                <w:rFonts w:ascii="Arial" w:hAnsi="Arial" w:cs="Arial"/>
                <w:color w:val="000000"/>
                <w:sz w:val="19"/>
                <w:szCs w:val="19"/>
              </w:rPr>
              <w:t>d</w:t>
            </w:r>
            <w:r w:rsidRPr="00F6356C">
              <w:rPr>
                <w:rFonts w:ascii="Arial" w:hAnsi="Arial" w:cs="Arial"/>
                <w:color w:val="000000"/>
                <w:sz w:val="19"/>
                <w:szCs w:val="19"/>
              </w:rPr>
              <w:t>elivery</w:t>
            </w:r>
          </w:p>
        </w:tc>
        <w:tc>
          <w:tcPr>
            <w:tcW w:w="1525" w:type="dxa"/>
            <w:shd w:val="clear" w:color="auto" w:fill="auto"/>
            <w:noWrap/>
            <w:vAlign w:val="bottom"/>
            <w:hideMark/>
          </w:tcPr>
          <w:p w14:paraId="628531F8"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$2,883.15 </w:t>
            </w:r>
          </w:p>
        </w:tc>
      </w:tr>
      <w:tr w:rsidR="001E6F3D" w:rsidRPr="00F6356C" w14:paraId="3AC3F338" w14:textId="77777777" w:rsidTr="00F6356C">
        <w:trPr>
          <w:trHeight w:val="60"/>
          <w:jc w:val="center"/>
        </w:trPr>
        <w:tc>
          <w:tcPr>
            <w:tcW w:w="2880" w:type="dxa"/>
            <w:shd w:val="clear" w:color="auto" w:fill="auto"/>
            <w:noWrap/>
            <w:vAlign w:val="bottom"/>
            <w:hideMark/>
          </w:tcPr>
          <w:p w14:paraId="28296B84" w14:textId="6A31899F"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Profe</w:t>
            </w:r>
            <w:r w:rsidR="00DD3684">
              <w:rPr>
                <w:rFonts w:ascii="Arial" w:hAnsi="Arial" w:cs="Arial"/>
                <w:color w:val="000000"/>
                <w:sz w:val="19"/>
                <w:szCs w:val="19"/>
              </w:rPr>
              <w:t>s</w:t>
            </w:r>
            <w:r w:rsidRPr="00F6356C">
              <w:rPr>
                <w:rFonts w:ascii="Arial" w:hAnsi="Arial" w:cs="Arial"/>
                <w:color w:val="000000"/>
                <w:sz w:val="19"/>
                <w:szCs w:val="19"/>
              </w:rPr>
              <w:t xml:space="preserve">sional </w:t>
            </w:r>
            <w:r w:rsidR="00DD3684">
              <w:rPr>
                <w:rFonts w:ascii="Arial" w:hAnsi="Arial" w:cs="Arial"/>
                <w:color w:val="000000"/>
                <w:sz w:val="19"/>
                <w:szCs w:val="19"/>
              </w:rPr>
              <w:t>f</w:t>
            </w:r>
            <w:r w:rsidRPr="00F6356C">
              <w:rPr>
                <w:rFonts w:ascii="Arial" w:hAnsi="Arial" w:cs="Arial"/>
                <w:color w:val="000000"/>
                <w:sz w:val="19"/>
                <w:szCs w:val="19"/>
              </w:rPr>
              <w:t>ees</w:t>
            </w:r>
          </w:p>
        </w:tc>
        <w:tc>
          <w:tcPr>
            <w:tcW w:w="1525" w:type="dxa"/>
            <w:shd w:val="clear" w:color="auto" w:fill="auto"/>
            <w:noWrap/>
            <w:vAlign w:val="bottom"/>
            <w:hideMark/>
          </w:tcPr>
          <w:p w14:paraId="580E619F"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$24,283.05 </w:t>
            </w:r>
          </w:p>
        </w:tc>
      </w:tr>
      <w:tr w:rsidR="001E6F3D" w:rsidRPr="00F6356C" w14:paraId="1B7F27EE" w14:textId="77777777" w:rsidTr="00F6356C">
        <w:trPr>
          <w:trHeight w:val="60"/>
          <w:jc w:val="center"/>
        </w:trPr>
        <w:tc>
          <w:tcPr>
            <w:tcW w:w="2880" w:type="dxa"/>
            <w:shd w:val="clear" w:color="auto" w:fill="auto"/>
            <w:noWrap/>
            <w:vAlign w:val="bottom"/>
            <w:hideMark/>
          </w:tcPr>
          <w:p w14:paraId="0A5678C0" w14:textId="097997EB"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 xml:space="preserve">Performer </w:t>
            </w:r>
            <w:r w:rsidR="00DD3684">
              <w:rPr>
                <w:rFonts w:ascii="Arial" w:hAnsi="Arial" w:cs="Arial"/>
                <w:color w:val="000000"/>
                <w:sz w:val="19"/>
                <w:szCs w:val="19"/>
              </w:rPr>
              <w:t>f</w:t>
            </w:r>
            <w:r w:rsidRPr="00F6356C">
              <w:rPr>
                <w:rFonts w:ascii="Arial" w:hAnsi="Arial" w:cs="Arial"/>
                <w:color w:val="000000"/>
                <w:sz w:val="19"/>
                <w:szCs w:val="19"/>
              </w:rPr>
              <w:t>ees</w:t>
            </w:r>
          </w:p>
        </w:tc>
        <w:tc>
          <w:tcPr>
            <w:tcW w:w="1525" w:type="dxa"/>
            <w:shd w:val="clear" w:color="auto" w:fill="auto"/>
            <w:noWrap/>
            <w:vAlign w:val="bottom"/>
            <w:hideMark/>
          </w:tcPr>
          <w:p w14:paraId="32630337"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$7,938.30 </w:t>
            </w:r>
          </w:p>
        </w:tc>
      </w:tr>
      <w:tr w:rsidR="001E6F3D" w:rsidRPr="00F6356C" w14:paraId="7BE6631E" w14:textId="77777777" w:rsidTr="00F6356C">
        <w:trPr>
          <w:trHeight w:val="60"/>
          <w:jc w:val="center"/>
        </w:trPr>
        <w:tc>
          <w:tcPr>
            <w:tcW w:w="2880" w:type="dxa"/>
            <w:shd w:val="clear" w:color="auto" w:fill="auto"/>
            <w:noWrap/>
            <w:vAlign w:val="bottom"/>
            <w:hideMark/>
          </w:tcPr>
          <w:p w14:paraId="782B8BDB" w14:textId="18C5CF3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 xml:space="preserve">Festival </w:t>
            </w:r>
            <w:r w:rsidR="00DD3684">
              <w:rPr>
                <w:rFonts w:ascii="Arial" w:hAnsi="Arial" w:cs="Arial"/>
                <w:color w:val="000000"/>
                <w:sz w:val="19"/>
                <w:szCs w:val="19"/>
              </w:rPr>
              <w:t>e</w:t>
            </w:r>
            <w:r w:rsidRPr="00F6356C">
              <w:rPr>
                <w:rFonts w:ascii="Arial" w:hAnsi="Arial" w:cs="Arial"/>
                <w:color w:val="000000"/>
                <w:sz w:val="19"/>
                <w:szCs w:val="19"/>
              </w:rPr>
              <w:t>xpense</w:t>
            </w:r>
          </w:p>
        </w:tc>
        <w:tc>
          <w:tcPr>
            <w:tcW w:w="1525" w:type="dxa"/>
            <w:shd w:val="clear" w:color="auto" w:fill="auto"/>
            <w:noWrap/>
            <w:vAlign w:val="bottom"/>
            <w:hideMark/>
          </w:tcPr>
          <w:p w14:paraId="39A14BD1"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$10,587.07 </w:t>
            </w:r>
          </w:p>
        </w:tc>
      </w:tr>
      <w:tr w:rsidR="001E6F3D" w:rsidRPr="00F6356C" w14:paraId="243A7CC0" w14:textId="77777777" w:rsidTr="00F6356C">
        <w:trPr>
          <w:trHeight w:val="60"/>
          <w:jc w:val="center"/>
        </w:trPr>
        <w:tc>
          <w:tcPr>
            <w:tcW w:w="2880" w:type="dxa"/>
            <w:shd w:val="clear" w:color="auto" w:fill="auto"/>
            <w:noWrap/>
            <w:vAlign w:val="bottom"/>
            <w:hideMark/>
          </w:tcPr>
          <w:p w14:paraId="50758011"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Festival advertising</w:t>
            </w:r>
          </w:p>
        </w:tc>
        <w:tc>
          <w:tcPr>
            <w:tcW w:w="1525" w:type="dxa"/>
            <w:shd w:val="clear" w:color="auto" w:fill="auto"/>
            <w:noWrap/>
            <w:vAlign w:val="bottom"/>
            <w:hideMark/>
          </w:tcPr>
          <w:p w14:paraId="46BEE3EB"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$500.00 </w:t>
            </w:r>
          </w:p>
        </w:tc>
      </w:tr>
      <w:tr w:rsidR="001E6F3D" w:rsidRPr="00F6356C" w14:paraId="19A225A2" w14:textId="77777777" w:rsidTr="00F6356C">
        <w:trPr>
          <w:trHeight w:val="60"/>
          <w:jc w:val="center"/>
        </w:trPr>
        <w:tc>
          <w:tcPr>
            <w:tcW w:w="2880" w:type="dxa"/>
            <w:shd w:val="clear" w:color="auto" w:fill="auto"/>
            <w:noWrap/>
            <w:vAlign w:val="bottom"/>
            <w:hideMark/>
          </w:tcPr>
          <w:p w14:paraId="72D08513"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Rent</w:t>
            </w:r>
          </w:p>
        </w:tc>
        <w:tc>
          <w:tcPr>
            <w:tcW w:w="1525" w:type="dxa"/>
            <w:shd w:val="clear" w:color="auto" w:fill="auto"/>
            <w:noWrap/>
            <w:vAlign w:val="bottom"/>
            <w:hideMark/>
          </w:tcPr>
          <w:p w14:paraId="448E1400"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$74,503.68 </w:t>
            </w:r>
          </w:p>
        </w:tc>
      </w:tr>
      <w:tr w:rsidR="001E6F3D" w:rsidRPr="00F6356C" w14:paraId="00DD5DF7" w14:textId="77777777" w:rsidTr="00F6356C">
        <w:trPr>
          <w:trHeight w:val="60"/>
          <w:jc w:val="center"/>
        </w:trPr>
        <w:tc>
          <w:tcPr>
            <w:tcW w:w="2880" w:type="dxa"/>
            <w:shd w:val="clear" w:color="auto" w:fill="auto"/>
            <w:noWrap/>
            <w:vAlign w:val="bottom"/>
            <w:hideMark/>
          </w:tcPr>
          <w:p w14:paraId="7C8A8553"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Construction costs</w:t>
            </w:r>
          </w:p>
        </w:tc>
        <w:tc>
          <w:tcPr>
            <w:tcW w:w="1525" w:type="dxa"/>
            <w:shd w:val="clear" w:color="auto" w:fill="auto"/>
            <w:noWrap/>
            <w:vAlign w:val="bottom"/>
            <w:hideMark/>
          </w:tcPr>
          <w:p w14:paraId="6929BA4F"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$17,662.53 </w:t>
            </w:r>
          </w:p>
        </w:tc>
      </w:tr>
      <w:tr w:rsidR="001E6F3D" w:rsidRPr="00F6356C" w14:paraId="3D540DF9" w14:textId="77777777" w:rsidTr="00F6356C">
        <w:trPr>
          <w:trHeight w:val="60"/>
          <w:jc w:val="center"/>
        </w:trPr>
        <w:tc>
          <w:tcPr>
            <w:tcW w:w="2880" w:type="dxa"/>
            <w:shd w:val="clear" w:color="auto" w:fill="auto"/>
            <w:noWrap/>
            <w:vAlign w:val="bottom"/>
            <w:hideMark/>
          </w:tcPr>
          <w:p w14:paraId="476A8A79"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Repairs and maintenance</w:t>
            </w:r>
          </w:p>
        </w:tc>
        <w:tc>
          <w:tcPr>
            <w:tcW w:w="1525" w:type="dxa"/>
            <w:shd w:val="clear" w:color="auto" w:fill="auto"/>
            <w:noWrap/>
            <w:vAlign w:val="bottom"/>
            <w:hideMark/>
          </w:tcPr>
          <w:p w14:paraId="5D4F1135"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$3,939.71 </w:t>
            </w:r>
          </w:p>
        </w:tc>
      </w:tr>
      <w:tr w:rsidR="001E6F3D" w:rsidRPr="00F6356C" w14:paraId="01774F48" w14:textId="77777777" w:rsidTr="00F6356C">
        <w:trPr>
          <w:trHeight w:val="60"/>
          <w:jc w:val="center"/>
        </w:trPr>
        <w:tc>
          <w:tcPr>
            <w:tcW w:w="2880" w:type="dxa"/>
            <w:shd w:val="clear" w:color="auto" w:fill="auto"/>
            <w:noWrap/>
            <w:vAlign w:val="bottom"/>
            <w:hideMark/>
          </w:tcPr>
          <w:p w14:paraId="5CA8DCA0"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Guaranteed payments to partners</w:t>
            </w:r>
          </w:p>
        </w:tc>
        <w:tc>
          <w:tcPr>
            <w:tcW w:w="1525" w:type="dxa"/>
            <w:shd w:val="clear" w:color="auto" w:fill="auto"/>
            <w:noWrap/>
            <w:vAlign w:val="bottom"/>
            <w:hideMark/>
          </w:tcPr>
          <w:p w14:paraId="5524D7CA"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$12,300.00 </w:t>
            </w:r>
          </w:p>
        </w:tc>
      </w:tr>
      <w:tr w:rsidR="001E6F3D" w:rsidRPr="00F6356C" w14:paraId="4ABCFB28" w14:textId="77777777" w:rsidTr="00F6356C">
        <w:trPr>
          <w:trHeight w:val="60"/>
          <w:jc w:val="center"/>
        </w:trPr>
        <w:tc>
          <w:tcPr>
            <w:tcW w:w="2880" w:type="dxa"/>
            <w:shd w:val="clear" w:color="auto" w:fill="auto"/>
            <w:noWrap/>
            <w:vAlign w:val="bottom"/>
            <w:hideMark/>
          </w:tcPr>
          <w:p w14:paraId="59292A09" w14:textId="77AB3756"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Payroll</w:t>
            </w:r>
            <w:r w:rsidR="00CA07D4">
              <w:rPr>
                <w:rFonts w:ascii="Arial" w:hAnsi="Arial" w:cs="Arial"/>
                <w:color w:val="000000"/>
                <w:sz w:val="19"/>
                <w:szCs w:val="19"/>
              </w:rPr>
              <w:t>—</w:t>
            </w:r>
            <w:r w:rsidRPr="00F6356C">
              <w:rPr>
                <w:rFonts w:ascii="Arial" w:hAnsi="Arial" w:cs="Arial"/>
                <w:color w:val="000000"/>
                <w:sz w:val="19"/>
                <w:szCs w:val="19"/>
              </w:rPr>
              <w:t>employees</w:t>
            </w:r>
          </w:p>
        </w:tc>
        <w:tc>
          <w:tcPr>
            <w:tcW w:w="1525" w:type="dxa"/>
            <w:shd w:val="clear" w:color="auto" w:fill="auto"/>
            <w:noWrap/>
            <w:vAlign w:val="bottom"/>
            <w:hideMark/>
          </w:tcPr>
          <w:p w14:paraId="1B3E93E8"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$130,912.66 </w:t>
            </w:r>
          </w:p>
        </w:tc>
      </w:tr>
      <w:tr w:rsidR="001E6F3D" w:rsidRPr="00F6356C" w14:paraId="6DC5E23C" w14:textId="77777777" w:rsidTr="00F6356C">
        <w:trPr>
          <w:trHeight w:val="60"/>
          <w:jc w:val="center"/>
        </w:trPr>
        <w:tc>
          <w:tcPr>
            <w:tcW w:w="2880" w:type="dxa"/>
            <w:shd w:val="clear" w:color="auto" w:fill="auto"/>
            <w:noWrap/>
            <w:vAlign w:val="bottom"/>
            <w:hideMark/>
          </w:tcPr>
          <w:p w14:paraId="4EFBF922"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Payroll fees</w:t>
            </w:r>
          </w:p>
        </w:tc>
        <w:tc>
          <w:tcPr>
            <w:tcW w:w="1525" w:type="dxa"/>
            <w:shd w:val="clear" w:color="auto" w:fill="auto"/>
            <w:noWrap/>
            <w:vAlign w:val="bottom"/>
            <w:hideMark/>
          </w:tcPr>
          <w:p w14:paraId="339171C2"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$1,702.76 </w:t>
            </w:r>
          </w:p>
        </w:tc>
      </w:tr>
      <w:tr w:rsidR="001E6F3D" w:rsidRPr="00F6356C" w14:paraId="77CAA378" w14:textId="77777777" w:rsidTr="00F6356C">
        <w:trPr>
          <w:trHeight w:val="60"/>
          <w:jc w:val="center"/>
        </w:trPr>
        <w:tc>
          <w:tcPr>
            <w:tcW w:w="2880" w:type="dxa"/>
            <w:shd w:val="clear" w:color="auto" w:fill="auto"/>
            <w:noWrap/>
            <w:vAlign w:val="bottom"/>
            <w:hideMark/>
          </w:tcPr>
          <w:p w14:paraId="5B8511EE"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Taxes, licenses, permits</w:t>
            </w:r>
          </w:p>
        </w:tc>
        <w:tc>
          <w:tcPr>
            <w:tcW w:w="1525" w:type="dxa"/>
            <w:shd w:val="clear" w:color="auto" w:fill="auto"/>
            <w:noWrap/>
            <w:vAlign w:val="bottom"/>
            <w:hideMark/>
          </w:tcPr>
          <w:p w14:paraId="1B0DB44D"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$33,274.15 </w:t>
            </w:r>
          </w:p>
        </w:tc>
      </w:tr>
      <w:tr w:rsidR="001E6F3D" w:rsidRPr="00F6356C" w14:paraId="4A1C9031" w14:textId="77777777" w:rsidTr="00F6356C">
        <w:trPr>
          <w:trHeight w:val="60"/>
          <w:jc w:val="center"/>
        </w:trPr>
        <w:tc>
          <w:tcPr>
            <w:tcW w:w="2880" w:type="dxa"/>
            <w:shd w:val="clear" w:color="auto" w:fill="auto"/>
            <w:noWrap/>
            <w:vAlign w:val="bottom"/>
            <w:hideMark/>
          </w:tcPr>
          <w:p w14:paraId="33EE26F5"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Cable, Internet and Phone</w:t>
            </w:r>
          </w:p>
        </w:tc>
        <w:tc>
          <w:tcPr>
            <w:tcW w:w="1525" w:type="dxa"/>
            <w:shd w:val="clear" w:color="auto" w:fill="auto"/>
            <w:noWrap/>
            <w:vAlign w:val="bottom"/>
            <w:hideMark/>
          </w:tcPr>
          <w:p w14:paraId="5259624A"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$2,612.04 </w:t>
            </w:r>
          </w:p>
        </w:tc>
      </w:tr>
      <w:tr w:rsidR="001E6F3D" w:rsidRPr="00F6356C" w14:paraId="085A5805" w14:textId="77777777" w:rsidTr="00F6356C">
        <w:trPr>
          <w:trHeight w:val="60"/>
          <w:jc w:val="center"/>
        </w:trPr>
        <w:tc>
          <w:tcPr>
            <w:tcW w:w="2880" w:type="dxa"/>
            <w:shd w:val="clear" w:color="auto" w:fill="auto"/>
            <w:noWrap/>
            <w:vAlign w:val="bottom"/>
            <w:hideMark/>
          </w:tcPr>
          <w:p w14:paraId="44D48370"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Travel expense</w:t>
            </w:r>
          </w:p>
        </w:tc>
        <w:tc>
          <w:tcPr>
            <w:tcW w:w="1525" w:type="dxa"/>
            <w:shd w:val="clear" w:color="auto" w:fill="auto"/>
            <w:noWrap/>
            <w:vAlign w:val="bottom"/>
            <w:hideMark/>
          </w:tcPr>
          <w:p w14:paraId="27C33F26"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$4,923.25 </w:t>
            </w:r>
          </w:p>
        </w:tc>
      </w:tr>
      <w:tr w:rsidR="001E6F3D" w:rsidRPr="00F6356C" w14:paraId="305AAF97" w14:textId="77777777" w:rsidTr="00F6356C">
        <w:trPr>
          <w:trHeight w:val="60"/>
          <w:jc w:val="center"/>
        </w:trPr>
        <w:tc>
          <w:tcPr>
            <w:tcW w:w="2880" w:type="dxa"/>
            <w:shd w:val="clear" w:color="auto" w:fill="auto"/>
            <w:noWrap/>
            <w:vAlign w:val="bottom"/>
            <w:hideMark/>
          </w:tcPr>
          <w:p w14:paraId="0CEF68AC"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Utilities</w:t>
            </w:r>
          </w:p>
        </w:tc>
        <w:tc>
          <w:tcPr>
            <w:tcW w:w="1525" w:type="dxa"/>
            <w:shd w:val="clear" w:color="auto" w:fill="auto"/>
            <w:noWrap/>
            <w:vAlign w:val="bottom"/>
            <w:hideMark/>
          </w:tcPr>
          <w:p w14:paraId="578F5271"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$17,046.04 </w:t>
            </w:r>
          </w:p>
        </w:tc>
      </w:tr>
      <w:tr w:rsidR="001E6F3D" w:rsidRPr="00F6356C" w14:paraId="3BCC37B7" w14:textId="77777777" w:rsidTr="00F9020A">
        <w:trPr>
          <w:trHeight w:val="62"/>
          <w:jc w:val="center"/>
        </w:trPr>
        <w:tc>
          <w:tcPr>
            <w:tcW w:w="2880" w:type="dxa"/>
            <w:shd w:val="clear" w:color="auto" w:fill="auto"/>
            <w:noWrap/>
            <w:vAlign w:val="bottom"/>
            <w:hideMark/>
          </w:tcPr>
          <w:p w14:paraId="220EF4F8" w14:textId="77777777" w:rsidR="001E6F3D" w:rsidRPr="00F6356C" w:rsidRDefault="001E6F3D" w:rsidP="001B41CB">
            <w:pPr>
              <w:rPr>
                <w:rFonts w:ascii="Arial" w:hAnsi="Arial" w:cs="Arial"/>
                <w:color w:val="000000"/>
                <w:sz w:val="19"/>
                <w:szCs w:val="19"/>
              </w:rPr>
            </w:pPr>
            <w:r w:rsidRPr="00F6356C">
              <w:rPr>
                <w:rFonts w:ascii="Arial" w:hAnsi="Arial" w:cs="Arial"/>
                <w:color w:val="000000"/>
                <w:sz w:val="19"/>
                <w:szCs w:val="19"/>
              </w:rPr>
              <w:t>Interest expense</w:t>
            </w:r>
          </w:p>
        </w:tc>
        <w:tc>
          <w:tcPr>
            <w:tcW w:w="1525" w:type="dxa"/>
            <w:shd w:val="clear" w:color="auto" w:fill="auto"/>
            <w:noWrap/>
            <w:vAlign w:val="bottom"/>
            <w:hideMark/>
          </w:tcPr>
          <w:p w14:paraId="32D8A204" w14:textId="77777777" w:rsidR="001E6F3D" w:rsidRPr="00F6356C" w:rsidRDefault="001E6F3D" w:rsidP="001B41CB">
            <w:pPr>
              <w:jc w:val="right"/>
              <w:rPr>
                <w:rFonts w:ascii="Arial" w:hAnsi="Arial" w:cs="Arial"/>
                <w:color w:val="000000"/>
                <w:sz w:val="19"/>
                <w:szCs w:val="19"/>
              </w:rPr>
            </w:pPr>
            <w:r w:rsidRPr="00F6356C">
              <w:rPr>
                <w:rFonts w:ascii="Arial" w:hAnsi="Arial" w:cs="Arial"/>
                <w:color w:val="000000"/>
                <w:sz w:val="19"/>
                <w:szCs w:val="19"/>
              </w:rPr>
              <w:t xml:space="preserve"> $2,378.13 </w:t>
            </w:r>
          </w:p>
        </w:tc>
      </w:tr>
      <w:tr w:rsidR="001E6F3D" w:rsidRPr="00F6356C" w14:paraId="20841BAC" w14:textId="77777777" w:rsidTr="00F6356C">
        <w:trPr>
          <w:trHeight w:val="60"/>
          <w:jc w:val="center"/>
        </w:trPr>
        <w:tc>
          <w:tcPr>
            <w:tcW w:w="2880" w:type="dxa"/>
            <w:shd w:val="clear" w:color="auto" w:fill="auto"/>
            <w:noWrap/>
            <w:vAlign w:val="bottom"/>
            <w:hideMark/>
          </w:tcPr>
          <w:p w14:paraId="24822D2A" w14:textId="77777777" w:rsidR="001E6F3D" w:rsidRPr="00F6356C" w:rsidRDefault="001E6F3D" w:rsidP="001B41CB">
            <w:pPr>
              <w:rPr>
                <w:rFonts w:ascii="Arial" w:hAnsi="Arial" w:cs="Arial"/>
                <w:color w:val="000000"/>
                <w:sz w:val="19"/>
                <w:szCs w:val="19"/>
              </w:rPr>
            </w:pPr>
          </w:p>
        </w:tc>
        <w:tc>
          <w:tcPr>
            <w:tcW w:w="1525" w:type="dxa"/>
            <w:shd w:val="clear" w:color="auto" w:fill="auto"/>
            <w:noWrap/>
            <w:vAlign w:val="bottom"/>
            <w:hideMark/>
          </w:tcPr>
          <w:p w14:paraId="310B7B40" w14:textId="77777777" w:rsidR="001E6F3D" w:rsidRPr="00F6356C" w:rsidRDefault="001E6F3D" w:rsidP="001B41CB">
            <w:pPr>
              <w:rPr>
                <w:rFonts w:ascii="Arial" w:hAnsi="Arial" w:cs="Arial"/>
                <w:color w:val="000000"/>
                <w:sz w:val="19"/>
                <w:szCs w:val="19"/>
              </w:rPr>
            </w:pPr>
          </w:p>
        </w:tc>
      </w:tr>
      <w:tr w:rsidR="001E6F3D" w:rsidRPr="00F6356C" w14:paraId="76325815" w14:textId="77777777" w:rsidTr="00F6356C">
        <w:trPr>
          <w:trHeight w:val="60"/>
          <w:jc w:val="center"/>
        </w:trPr>
        <w:tc>
          <w:tcPr>
            <w:tcW w:w="2880" w:type="dxa"/>
            <w:shd w:val="clear" w:color="auto" w:fill="auto"/>
            <w:noWrap/>
            <w:vAlign w:val="bottom"/>
            <w:hideMark/>
          </w:tcPr>
          <w:p w14:paraId="07264BA9" w14:textId="77777777"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Total Expense</w:t>
            </w:r>
          </w:p>
        </w:tc>
        <w:tc>
          <w:tcPr>
            <w:tcW w:w="1525" w:type="dxa"/>
            <w:shd w:val="clear" w:color="auto" w:fill="auto"/>
            <w:noWrap/>
            <w:vAlign w:val="bottom"/>
            <w:hideMark/>
          </w:tcPr>
          <w:p w14:paraId="63315262"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$476,084.05 </w:t>
            </w:r>
          </w:p>
        </w:tc>
      </w:tr>
      <w:tr w:rsidR="001E6F3D" w:rsidRPr="00F6356C" w14:paraId="2BD15BA4" w14:textId="77777777" w:rsidTr="00FA6AB1">
        <w:trPr>
          <w:trHeight w:val="60"/>
          <w:jc w:val="center"/>
        </w:trPr>
        <w:tc>
          <w:tcPr>
            <w:tcW w:w="2880" w:type="dxa"/>
            <w:shd w:val="clear" w:color="auto" w:fill="auto"/>
            <w:noWrap/>
            <w:vAlign w:val="bottom"/>
            <w:hideMark/>
          </w:tcPr>
          <w:p w14:paraId="38910DFB" w14:textId="77777777"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Net Ordinary Income</w:t>
            </w:r>
          </w:p>
        </w:tc>
        <w:tc>
          <w:tcPr>
            <w:tcW w:w="1525" w:type="dxa"/>
            <w:shd w:val="clear" w:color="auto" w:fill="auto"/>
            <w:noWrap/>
            <w:vAlign w:val="bottom"/>
            <w:hideMark/>
          </w:tcPr>
          <w:p w14:paraId="2FD2248F"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 $2,718.40 </w:t>
            </w:r>
          </w:p>
        </w:tc>
      </w:tr>
      <w:tr w:rsidR="001E6F3D" w:rsidRPr="00F6356C" w14:paraId="3FA19EAA" w14:textId="77777777" w:rsidTr="00FA6AB1">
        <w:trPr>
          <w:trHeight w:val="60"/>
          <w:jc w:val="center"/>
        </w:trPr>
        <w:tc>
          <w:tcPr>
            <w:tcW w:w="2880" w:type="dxa"/>
            <w:shd w:val="clear" w:color="auto" w:fill="auto"/>
            <w:noWrap/>
            <w:vAlign w:val="bottom"/>
            <w:hideMark/>
          </w:tcPr>
          <w:p w14:paraId="632CD5DF" w14:textId="77777777"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Other Income and Expenses</w:t>
            </w:r>
          </w:p>
        </w:tc>
        <w:tc>
          <w:tcPr>
            <w:tcW w:w="1525" w:type="dxa"/>
            <w:shd w:val="clear" w:color="auto" w:fill="auto"/>
            <w:noWrap/>
            <w:vAlign w:val="bottom"/>
            <w:hideMark/>
          </w:tcPr>
          <w:p w14:paraId="4A15C133" w14:textId="77777777" w:rsidR="001E6F3D" w:rsidRPr="00FA6AB1" w:rsidRDefault="001E6F3D" w:rsidP="001B41CB">
            <w:pPr>
              <w:rPr>
                <w:rFonts w:ascii="Arial" w:hAnsi="Arial" w:cs="Arial"/>
                <w:b/>
                <w:color w:val="000000"/>
                <w:sz w:val="19"/>
                <w:szCs w:val="19"/>
              </w:rPr>
            </w:pPr>
          </w:p>
        </w:tc>
      </w:tr>
      <w:tr w:rsidR="001E6F3D" w:rsidRPr="00F6356C" w14:paraId="783E9B38" w14:textId="77777777" w:rsidTr="00FA6AB1">
        <w:trPr>
          <w:trHeight w:val="60"/>
          <w:jc w:val="center"/>
        </w:trPr>
        <w:tc>
          <w:tcPr>
            <w:tcW w:w="2880" w:type="dxa"/>
            <w:shd w:val="clear" w:color="auto" w:fill="auto"/>
            <w:noWrap/>
            <w:vAlign w:val="bottom"/>
            <w:hideMark/>
          </w:tcPr>
          <w:p w14:paraId="272BFCAD" w14:textId="77777777"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Other Income</w:t>
            </w:r>
          </w:p>
        </w:tc>
        <w:tc>
          <w:tcPr>
            <w:tcW w:w="1525" w:type="dxa"/>
            <w:shd w:val="clear" w:color="auto" w:fill="auto"/>
            <w:noWrap/>
            <w:vAlign w:val="bottom"/>
            <w:hideMark/>
          </w:tcPr>
          <w:p w14:paraId="5D8952E9" w14:textId="77777777" w:rsidR="001E6F3D" w:rsidRPr="00FA6AB1" w:rsidRDefault="001E6F3D" w:rsidP="001B41CB">
            <w:pPr>
              <w:rPr>
                <w:rFonts w:ascii="Arial" w:hAnsi="Arial" w:cs="Arial"/>
                <w:b/>
                <w:color w:val="000000"/>
                <w:sz w:val="19"/>
                <w:szCs w:val="19"/>
              </w:rPr>
            </w:pPr>
          </w:p>
        </w:tc>
      </w:tr>
      <w:tr w:rsidR="001E6F3D" w:rsidRPr="00F6356C" w14:paraId="4FEA2C7C" w14:textId="77777777" w:rsidTr="00FA6AB1">
        <w:trPr>
          <w:trHeight w:val="60"/>
          <w:jc w:val="center"/>
        </w:trPr>
        <w:tc>
          <w:tcPr>
            <w:tcW w:w="2880" w:type="dxa"/>
            <w:shd w:val="clear" w:color="auto" w:fill="auto"/>
            <w:noWrap/>
            <w:vAlign w:val="bottom"/>
            <w:hideMark/>
          </w:tcPr>
          <w:p w14:paraId="0B098AAA" w14:textId="602775B1"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 xml:space="preserve">Other </w:t>
            </w:r>
            <w:r w:rsidR="00F1577E">
              <w:rPr>
                <w:rFonts w:ascii="Arial" w:hAnsi="Arial" w:cs="Arial"/>
                <w:b/>
                <w:color w:val="000000"/>
                <w:sz w:val="19"/>
                <w:szCs w:val="19"/>
              </w:rPr>
              <w:t>I</w:t>
            </w:r>
            <w:r w:rsidRPr="00FA6AB1">
              <w:rPr>
                <w:rFonts w:ascii="Arial" w:hAnsi="Arial" w:cs="Arial"/>
                <w:b/>
                <w:color w:val="000000"/>
                <w:sz w:val="19"/>
                <w:szCs w:val="19"/>
              </w:rPr>
              <w:t>ncome</w:t>
            </w:r>
          </w:p>
        </w:tc>
        <w:tc>
          <w:tcPr>
            <w:tcW w:w="1525" w:type="dxa"/>
            <w:shd w:val="clear" w:color="auto" w:fill="auto"/>
            <w:noWrap/>
            <w:vAlign w:val="bottom"/>
            <w:hideMark/>
          </w:tcPr>
          <w:p w14:paraId="08195BFA"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 $734.65 </w:t>
            </w:r>
          </w:p>
        </w:tc>
      </w:tr>
      <w:tr w:rsidR="001E6F3D" w:rsidRPr="00F6356C" w14:paraId="782E2769" w14:textId="77777777" w:rsidTr="00F6356C">
        <w:trPr>
          <w:trHeight w:val="60"/>
          <w:jc w:val="center"/>
        </w:trPr>
        <w:tc>
          <w:tcPr>
            <w:tcW w:w="2880" w:type="dxa"/>
            <w:shd w:val="clear" w:color="auto" w:fill="auto"/>
            <w:noWrap/>
            <w:vAlign w:val="bottom"/>
            <w:hideMark/>
          </w:tcPr>
          <w:p w14:paraId="65B96065" w14:textId="3DB97FB4"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 xml:space="preserve">Gain on </w:t>
            </w:r>
            <w:r w:rsidR="00181ED5">
              <w:rPr>
                <w:rFonts w:ascii="Arial" w:hAnsi="Arial" w:cs="Arial"/>
                <w:b/>
                <w:color w:val="000000"/>
                <w:sz w:val="19"/>
                <w:szCs w:val="19"/>
              </w:rPr>
              <w:t>S</w:t>
            </w:r>
            <w:r w:rsidRPr="00FA6AB1">
              <w:rPr>
                <w:rFonts w:ascii="Arial" w:hAnsi="Arial" w:cs="Arial"/>
                <w:b/>
                <w:color w:val="000000"/>
                <w:sz w:val="19"/>
                <w:szCs w:val="19"/>
              </w:rPr>
              <w:t xml:space="preserve">ale of </w:t>
            </w:r>
            <w:r w:rsidR="00181ED5">
              <w:rPr>
                <w:rFonts w:ascii="Arial" w:hAnsi="Arial" w:cs="Arial"/>
                <w:b/>
                <w:color w:val="000000"/>
                <w:sz w:val="19"/>
                <w:szCs w:val="19"/>
              </w:rPr>
              <w:t>A</w:t>
            </w:r>
            <w:r w:rsidRPr="00FA6AB1">
              <w:rPr>
                <w:rFonts w:ascii="Arial" w:hAnsi="Arial" w:cs="Arial"/>
                <w:b/>
                <w:color w:val="000000"/>
                <w:sz w:val="19"/>
                <w:szCs w:val="19"/>
              </w:rPr>
              <w:t>sset</w:t>
            </w:r>
          </w:p>
        </w:tc>
        <w:tc>
          <w:tcPr>
            <w:tcW w:w="1525" w:type="dxa"/>
            <w:shd w:val="clear" w:color="auto" w:fill="auto"/>
            <w:noWrap/>
            <w:vAlign w:val="bottom"/>
            <w:hideMark/>
          </w:tcPr>
          <w:p w14:paraId="13B3EA3F"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 $16,000.00 </w:t>
            </w:r>
          </w:p>
        </w:tc>
      </w:tr>
      <w:tr w:rsidR="001E6F3D" w:rsidRPr="00F6356C" w14:paraId="2CF3D97E" w14:textId="77777777" w:rsidTr="00F6356C">
        <w:trPr>
          <w:trHeight w:val="60"/>
          <w:jc w:val="center"/>
        </w:trPr>
        <w:tc>
          <w:tcPr>
            <w:tcW w:w="2880" w:type="dxa"/>
            <w:shd w:val="clear" w:color="auto" w:fill="auto"/>
            <w:noWrap/>
            <w:vAlign w:val="bottom"/>
            <w:hideMark/>
          </w:tcPr>
          <w:p w14:paraId="5E5CD2CA" w14:textId="10650332"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 xml:space="preserve">Other </w:t>
            </w:r>
            <w:r w:rsidR="00181ED5">
              <w:rPr>
                <w:rFonts w:ascii="Arial" w:hAnsi="Arial" w:cs="Arial"/>
                <w:b/>
                <w:color w:val="000000"/>
                <w:sz w:val="19"/>
                <w:szCs w:val="19"/>
              </w:rPr>
              <w:t>E</w:t>
            </w:r>
            <w:r w:rsidRPr="00FA6AB1">
              <w:rPr>
                <w:rFonts w:ascii="Arial" w:hAnsi="Arial" w:cs="Arial"/>
                <w:b/>
                <w:color w:val="000000"/>
                <w:sz w:val="19"/>
                <w:szCs w:val="19"/>
              </w:rPr>
              <w:t>xpense</w:t>
            </w:r>
          </w:p>
        </w:tc>
        <w:tc>
          <w:tcPr>
            <w:tcW w:w="1525" w:type="dxa"/>
            <w:shd w:val="clear" w:color="auto" w:fill="auto"/>
            <w:noWrap/>
            <w:vAlign w:val="bottom"/>
            <w:hideMark/>
          </w:tcPr>
          <w:p w14:paraId="2A0F6DCB"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 $8,000.00 </w:t>
            </w:r>
          </w:p>
        </w:tc>
      </w:tr>
      <w:tr w:rsidR="001E6F3D" w:rsidRPr="00F6356C" w14:paraId="2EE89A64" w14:textId="77777777" w:rsidTr="00F6356C">
        <w:trPr>
          <w:trHeight w:val="60"/>
          <w:jc w:val="center"/>
        </w:trPr>
        <w:tc>
          <w:tcPr>
            <w:tcW w:w="2880" w:type="dxa"/>
            <w:shd w:val="clear" w:color="auto" w:fill="auto"/>
            <w:noWrap/>
            <w:vAlign w:val="bottom"/>
            <w:hideMark/>
          </w:tcPr>
          <w:p w14:paraId="5D022C11" w14:textId="217DFF49"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 xml:space="preserve">Net </w:t>
            </w:r>
            <w:r w:rsidR="00181ED5">
              <w:rPr>
                <w:rFonts w:ascii="Arial" w:hAnsi="Arial" w:cs="Arial"/>
                <w:b/>
                <w:color w:val="000000"/>
                <w:sz w:val="19"/>
                <w:szCs w:val="19"/>
              </w:rPr>
              <w:t>O</w:t>
            </w:r>
            <w:r w:rsidRPr="00FA6AB1">
              <w:rPr>
                <w:rFonts w:ascii="Arial" w:hAnsi="Arial" w:cs="Arial"/>
                <w:b/>
                <w:color w:val="000000"/>
                <w:sz w:val="19"/>
                <w:szCs w:val="19"/>
              </w:rPr>
              <w:t xml:space="preserve">ther </w:t>
            </w:r>
            <w:r w:rsidR="00181ED5">
              <w:rPr>
                <w:rFonts w:ascii="Arial" w:hAnsi="Arial" w:cs="Arial"/>
                <w:b/>
                <w:color w:val="000000"/>
                <w:sz w:val="19"/>
                <w:szCs w:val="19"/>
              </w:rPr>
              <w:t>I</w:t>
            </w:r>
            <w:r w:rsidRPr="00FA6AB1">
              <w:rPr>
                <w:rFonts w:ascii="Arial" w:hAnsi="Arial" w:cs="Arial"/>
                <w:b/>
                <w:color w:val="000000"/>
                <w:sz w:val="19"/>
                <w:szCs w:val="19"/>
              </w:rPr>
              <w:t>ncome</w:t>
            </w:r>
          </w:p>
        </w:tc>
        <w:tc>
          <w:tcPr>
            <w:tcW w:w="1525" w:type="dxa"/>
            <w:shd w:val="clear" w:color="auto" w:fill="auto"/>
            <w:noWrap/>
            <w:vAlign w:val="bottom"/>
            <w:hideMark/>
          </w:tcPr>
          <w:p w14:paraId="3761683C"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 $8,734.65 </w:t>
            </w:r>
          </w:p>
        </w:tc>
      </w:tr>
      <w:tr w:rsidR="001E6F3D" w:rsidRPr="00F6356C" w14:paraId="6E418459" w14:textId="77777777" w:rsidTr="00F6356C">
        <w:trPr>
          <w:trHeight w:val="60"/>
          <w:jc w:val="center"/>
        </w:trPr>
        <w:tc>
          <w:tcPr>
            <w:tcW w:w="2880" w:type="dxa"/>
            <w:shd w:val="clear" w:color="auto" w:fill="auto"/>
            <w:noWrap/>
            <w:vAlign w:val="bottom"/>
            <w:hideMark/>
          </w:tcPr>
          <w:p w14:paraId="425E53F1" w14:textId="79B755D4" w:rsidR="001E6F3D" w:rsidRPr="00FA6AB1" w:rsidRDefault="001E6F3D" w:rsidP="001B41CB">
            <w:pPr>
              <w:rPr>
                <w:rFonts w:ascii="Arial" w:hAnsi="Arial" w:cs="Arial"/>
                <w:b/>
                <w:color w:val="000000"/>
                <w:sz w:val="19"/>
                <w:szCs w:val="19"/>
              </w:rPr>
            </w:pPr>
            <w:r w:rsidRPr="00FA6AB1">
              <w:rPr>
                <w:rFonts w:ascii="Arial" w:hAnsi="Arial" w:cs="Arial"/>
                <w:b/>
                <w:color w:val="000000"/>
                <w:sz w:val="19"/>
                <w:szCs w:val="19"/>
              </w:rPr>
              <w:t xml:space="preserve">Net </w:t>
            </w:r>
            <w:r w:rsidR="00181ED5">
              <w:rPr>
                <w:rFonts w:ascii="Arial" w:hAnsi="Arial" w:cs="Arial"/>
                <w:b/>
                <w:color w:val="000000"/>
                <w:sz w:val="19"/>
                <w:szCs w:val="19"/>
              </w:rPr>
              <w:t>I</w:t>
            </w:r>
            <w:r w:rsidRPr="00FA6AB1">
              <w:rPr>
                <w:rFonts w:ascii="Arial" w:hAnsi="Arial" w:cs="Arial"/>
                <w:b/>
                <w:color w:val="000000"/>
                <w:sz w:val="19"/>
                <w:szCs w:val="19"/>
              </w:rPr>
              <w:t>ncome</w:t>
            </w:r>
          </w:p>
        </w:tc>
        <w:tc>
          <w:tcPr>
            <w:tcW w:w="1525" w:type="dxa"/>
            <w:shd w:val="clear" w:color="auto" w:fill="auto"/>
            <w:noWrap/>
            <w:vAlign w:val="bottom"/>
            <w:hideMark/>
          </w:tcPr>
          <w:p w14:paraId="37C72775" w14:textId="77777777" w:rsidR="001E6F3D" w:rsidRPr="00FA6AB1" w:rsidRDefault="001E6F3D" w:rsidP="001B41CB">
            <w:pPr>
              <w:jc w:val="right"/>
              <w:rPr>
                <w:rFonts w:ascii="Arial" w:hAnsi="Arial" w:cs="Arial"/>
                <w:b/>
                <w:color w:val="000000"/>
                <w:sz w:val="19"/>
                <w:szCs w:val="19"/>
              </w:rPr>
            </w:pPr>
            <w:r w:rsidRPr="00FA6AB1">
              <w:rPr>
                <w:rFonts w:ascii="Arial" w:hAnsi="Arial" w:cs="Arial"/>
                <w:b/>
                <w:color w:val="000000"/>
                <w:sz w:val="19"/>
                <w:szCs w:val="19"/>
              </w:rPr>
              <w:t xml:space="preserve"> $10,913.05 </w:t>
            </w:r>
          </w:p>
        </w:tc>
      </w:tr>
    </w:tbl>
    <w:p w14:paraId="627F4A28" w14:textId="77777777" w:rsidR="00F6356C" w:rsidRDefault="00F6356C" w:rsidP="001E6F3D">
      <w:pPr>
        <w:pStyle w:val="Casehead2"/>
        <w:sectPr w:rsidR="00F6356C" w:rsidSect="00F6356C">
          <w:endnotePr>
            <w:numFmt w:val="decimal"/>
          </w:endnotePr>
          <w:type w:val="continuous"/>
          <w:pgSz w:w="12240" w:h="15840"/>
          <w:pgMar w:top="1080" w:right="1440" w:bottom="1440" w:left="1440" w:header="1080" w:footer="720" w:gutter="0"/>
          <w:cols w:num="2" w:space="720"/>
          <w:titlePg/>
          <w:docGrid w:linePitch="360"/>
        </w:sectPr>
      </w:pPr>
    </w:p>
    <w:p w14:paraId="484CDC3D" w14:textId="77777777" w:rsidR="001E6F3D" w:rsidRDefault="001E6F3D" w:rsidP="001E6F3D">
      <w:pPr>
        <w:pStyle w:val="Casehead2"/>
      </w:pPr>
    </w:p>
    <w:p w14:paraId="36CE07CF" w14:textId="64E9060C" w:rsidR="006450D8" w:rsidRDefault="006450D8" w:rsidP="00F6356C">
      <w:pPr>
        <w:pStyle w:val="Footnote"/>
      </w:pPr>
      <w:r>
        <w:t>Note:</w:t>
      </w:r>
      <w:r w:rsidR="00970355">
        <w:t xml:space="preserve"> ml = millilitre</w:t>
      </w:r>
    </w:p>
    <w:p w14:paraId="47A9E5BA" w14:textId="5F540EF0" w:rsidR="00F6356C" w:rsidRDefault="00F6356C" w:rsidP="00F6356C">
      <w:pPr>
        <w:pStyle w:val="Footnote"/>
      </w:pPr>
      <w:r>
        <w:t>Source: Company files.</w:t>
      </w:r>
    </w:p>
    <w:p w14:paraId="5BDEFB0B" w14:textId="77777777" w:rsidR="00F6356C" w:rsidRDefault="00F6356C">
      <w:pPr>
        <w:spacing w:after="200" w:line="276" w:lineRule="auto"/>
        <w:rPr>
          <w:rFonts w:ascii="Arial" w:hAnsi="Arial" w:cs="Arial"/>
          <w:sz w:val="17"/>
          <w:szCs w:val="17"/>
        </w:rPr>
      </w:pPr>
      <w:r>
        <w:br w:type="page"/>
      </w:r>
    </w:p>
    <w:p w14:paraId="1451B31C" w14:textId="77777777" w:rsidR="00F6356C" w:rsidRDefault="00F6356C" w:rsidP="00F6356C">
      <w:pPr>
        <w:pStyle w:val="ExhibitHeading"/>
      </w:pPr>
      <w:r>
        <w:lastRenderedPageBreak/>
        <w:t>Exhibit 1 (continued)</w:t>
      </w:r>
    </w:p>
    <w:p w14:paraId="1D50F20B" w14:textId="77777777" w:rsidR="00AC0936" w:rsidRDefault="00AC0936" w:rsidP="00F6356C">
      <w:pPr>
        <w:pStyle w:val="ExhibitHeading"/>
      </w:pPr>
    </w:p>
    <w:p w14:paraId="456264AA" w14:textId="77777777" w:rsidR="00AC0936" w:rsidRDefault="00AC0936" w:rsidP="00AC0936">
      <w:pPr>
        <w:pStyle w:val="Casehead2"/>
      </w:pPr>
      <w:r>
        <w:t>Balance Sheet Year Ending October 1, 2016</w:t>
      </w:r>
    </w:p>
    <w:p w14:paraId="6ABCB156" w14:textId="77777777" w:rsidR="00AC0936" w:rsidRDefault="00AC0936" w:rsidP="00AC0936">
      <w:pPr>
        <w:pStyle w:val="Casehead2"/>
      </w:pPr>
    </w:p>
    <w:p w14:paraId="63EC1971" w14:textId="77777777" w:rsidR="00FA6AB1" w:rsidRDefault="00FA6AB1" w:rsidP="00AC0936">
      <w:pPr>
        <w:pStyle w:val="ExhibitText"/>
        <w:rPr>
          <w:b/>
        </w:rPr>
        <w:sectPr w:rsidR="00FA6AB1" w:rsidSect="00F6356C">
          <w:endnotePr>
            <w:numFmt w:val="decimal"/>
          </w:endnotePr>
          <w:type w:val="continuous"/>
          <w:pgSz w:w="12240" w:h="15840"/>
          <w:pgMar w:top="1080" w:right="1440" w:bottom="1440" w:left="1440" w:header="1080" w:footer="720" w:gutter="0"/>
          <w:cols w:space="720"/>
          <w:titlePg/>
          <w:docGrid w:linePitch="360"/>
        </w:sect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510"/>
      </w:tblGrid>
      <w:tr w:rsidR="00AC0936" w:rsidRPr="00FA6AB1" w14:paraId="21150FBB" w14:textId="77777777" w:rsidTr="006450D8">
        <w:trPr>
          <w:trHeight w:val="60"/>
          <w:jc w:val="center"/>
        </w:trPr>
        <w:tc>
          <w:tcPr>
            <w:tcW w:w="2880" w:type="dxa"/>
            <w:shd w:val="clear" w:color="auto" w:fill="auto"/>
            <w:noWrap/>
            <w:vAlign w:val="bottom"/>
            <w:hideMark/>
          </w:tcPr>
          <w:p w14:paraId="7398DEC9" w14:textId="77777777" w:rsidR="00AC0936" w:rsidRPr="00FA6AB1" w:rsidRDefault="00FA6AB1" w:rsidP="00AC0936">
            <w:pPr>
              <w:pStyle w:val="ExhibitText"/>
              <w:rPr>
                <w:b/>
              </w:rPr>
            </w:pPr>
            <w:r w:rsidRPr="00FA6AB1">
              <w:rPr>
                <w:b/>
              </w:rPr>
              <w:t>ASSETS</w:t>
            </w:r>
          </w:p>
        </w:tc>
        <w:tc>
          <w:tcPr>
            <w:tcW w:w="1510" w:type="dxa"/>
            <w:shd w:val="clear" w:color="auto" w:fill="auto"/>
            <w:noWrap/>
            <w:vAlign w:val="bottom"/>
            <w:hideMark/>
          </w:tcPr>
          <w:p w14:paraId="4AA7C3F3" w14:textId="77777777" w:rsidR="00AC0936" w:rsidRPr="00FA6AB1" w:rsidRDefault="00AC0936" w:rsidP="00FA6AB1">
            <w:pPr>
              <w:pStyle w:val="ExhibitText"/>
              <w:jc w:val="right"/>
              <w:rPr>
                <w:b/>
              </w:rPr>
            </w:pPr>
          </w:p>
        </w:tc>
      </w:tr>
      <w:tr w:rsidR="00AC0936" w:rsidRPr="00FA6AB1" w14:paraId="4530945E" w14:textId="77777777" w:rsidTr="006450D8">
        <w:trPr>
          <w:trHeight w:val="60"/>
          <w:jc w:val="center"/>
        </w:trPr>
        <w:tc>
          <w:tcPr>
            <w:tcW w:w="2880" w:type="dxa"/>
            <w:shd w:val="clear" w:color="auto" w:fill="auto"/>
            <w:noWrap/>
            <w:vAlign w:val="bottom"/>
            <w:hideMark/>
          </w:tcPr>
          <w:p w14:paraId="4009333A" w14:textId="77777777" w:rsidR="00AC0936" w:rsidRPr="00FA6AB1" w:rsidRDefault="00AC0936" w:rsidP="00AC0936">
            <w:pPr>
              <w:pStyle w:val="ExhibitText"/>
              <w:rPr>
                <w:b/>
              </w:rPr>
            </w:pPr>
            <w:r w:rsidRPr="00FA6AB1">
              <w:rPr>
                <w:b/>
              </w:rPr>
              <w:t>Current Assets</w:t>
            </w:r>
          </w:p>
        </w:tc>
        <w:tc>
          <w:tcPr>
            <w:tcW w:w="1510" w:type="dxa"/>
            <w:shd w:val="clear" w:color="auto" w:fill="auto"/>
            <w:noWrap/>
            <w:vAlign w:val="bottom"/>
            <w:hideMark/>
          </w:tcPr>
          <w:p w14:paraId="3BFF1E0C" w14:textId="77777777" w:rsidR="00AC0936" w:rsidRPr="00FA6AB1" w:rsidRDefault="00AC0936" w:rsidP="00FA6AB1">
            <w:pPr>
              <w:pStyle w:val="ExhibitText"/>
              <w:jc w:val="right"/>
              <w:rPr>
                <w:b/>
              </w:rPr>
            </w:pPr>
          </w:p>
        </w:tc>
      </w:tr>
      <w:tr w:rsidR="00AC0936" w:rsidRPr="00AC0936" w14:paraId="772EF6D8" w14:textId="77777777" w:rsidTr="006450D8">
        <w:trPr>
          <w:trHeight w:val="60"/>
          <w:jc w:val="center"/>
        </w:trPr>
        <w:tc>
          <w:tcPr>
            <w:tcW w:w="2880" w:type="dxa"/>
            <w:shd w:val="clear" w:color="auto" w:fill="auto"/>
            <w:noWrap/>
            <w:vAlign w:val="bottom"/>
            <w:hideMark/>
          </w:tcPr>
          <w:p w14:paraId="73B8A41A" w14:textId="77777777" w:rsidR="00AC0936" w:rsidRPr="00AC0936" w:rsidRDefault="00AC0936" w:rsidP="00AC0936">
            <w:pPr>
              <w:pStyle w:val="ExhibitText"/>
            </w:pPr>
            <w:r w:rsidRPr="00AC0936">
              <w:t>Checking</w:t>
            </w:r>
          </w:p>
        </w:tc>
        <w:tc>
          <w:tcPr>
            <w:tcW w:w="1510" w:type="dxa"/>
            <w:shd w:val="clear" w:color="auto" w:fill="auto"/>
            <w:noWrap/>
            <w:vAlign w:val="bottom"/>
            <w:hideMark/>
          </w:tcPr>
          <w:p w14:paraId="0D7C5E01" w14:textId="77777777" w:rsidR="00AC0936" w:rsidRPr="00AC0936" w:rsidRDefault="00AC0936" w:rsidP="00FA6AB1">
            <w:pPr>
              <w:pStyle w:val="ExhibitText"/>
              <w:jc w:val="right"/>
            </w:pPr>
            <w:r w:rsidRPr="00AC0936">
              <w:t xml:space="preserve"> $35,786.10 </w:t>
            </w:r>
          </w:p>
        </w:tc>
      </w:tr>
      <w:tr w:rsidR="00AC0936" w:rsidRPr="00AC0936" w14:paraId="486D5A35" w14:textId="77777777" w:rsidTr="006450D8">
        <w:trPr>
          <w:trHeight w:val="60"/>
          <w:jc w:val="center"/>
        </w:trPr>
        <w:tc>
          <w:tcPr>
            <w:tcW w:w="2880" w:type="dxa"/>
            <w:shd w:val="clear" w:color="auto" w:fill="auto"/>
            <w:noWrap/>
            <w:vAlign w:val="bottom"/>
            <w:hideMark/>
          </w:tcPr>
          <w:p w14:paraId="5FC0BC4B" w14:textId="7E76CD95" w:rsidR="00AC0936" w:rsidRPr="00AC0936" w:rsidRDefault="00AC0936" w:rsidP="00AC0936">
            <w:pPr>
              <w:pStyle w:val="ExhibitText"/>
            </w:pPr>
            <w:r w:rsidRPr="00AC0936">
              <w:t xml:space="preserve">Money </w:t>
            </w:r>
            <w:r w:rsidR="00DD3684">
              <w:t>m</w:t>
            </w:r>
            <w:r w:rsidRPr="00AC0936">
              <w:t>arket</w:t>
            </w:r>
          </w:p>
        </w:tc>
        <w:tc>
          <w:tcPr>
            <w:tcW w:w="1510" w:type="dxa"/>
            <w:shd w:val="clear" w:color="auto" w:fill="auto"/>
            <w:noWrap/>
            <w:vAlign w:val="bottom"/>
            <w:hideMark/>
          </w:tcPr>
          <w:p w14:paraId="000484F5" w14:textId="09649CB5" w:rsidR="00AC0936" w:rsidRPr="00AC0936" w:rsidRDefault="00F1577E" w:rsidP="00FA6AB1">
            <w:pPr>
              <w:pStyle w:val="ExhibitText"/>
              <w:jc w:val="right"/>
            </w:pPr>
            <w:r>
              <w:t>–</w:t>
            </w:r>
            <w:r w:rsidR="00AC0936" w:rsidRPr="00AC0936">
              <w:t xml:space="preserve">$18,527.58 </w:t>
            </w:r>
          </w:p>
        </w:tc>
      </w:tr>
      <w:tr w:rsidR="00AC0936" w:rsidRPr="00AC0936" w14:paraId="1B971886" w14:textId="77777777" w:rsidTr="006450D8">
        <w:trPr>
          <w:trHeight w:val="60"/>
          <w:jc w:val="center"/>
        </w:trPr>
        <w:tc>
          <w:tcPr>
            <w:tcW w:w="2880" w:type="dxa"/>
            <w:shd w:val="clear" w:color="auto" w:fill="auto"/>
            <w:noWrap/>
            <w:vAlign w:val="bottom"/>
            <w:hideMark/>
          </w:tcPr>
          <w:p w14:paraId="262A8DBB" w14:textId="2EB9CA56" w:rsidR="00AC0936" w:rsidRPr="00AC0936" w:rsidRDefault="00AC0936" w:rsidP="00AC0936">
            <w:pPr>
              <w:pStyle w:val="ExhibitText"/>
            </w:pPr>
            <w:r w:rsidRPr="00AC0936">
              <w:t xml:space="preserve">Petty </w:t>
            </w:r>
            <w:r w:rsidR="00DD3684">
              <w:t>c</w:t>
            </w:r>
            <w:r w:rsidRPr="00AC0936">
              <w:t>ash</w:t>
            </w:r>
          </w:p>
        </w:tc>
        <w:tc>
          <w:tcPr>
            <w:tcW w:w="1510" w:type="dxa"/>
            <w:shd w:val="clear" w:color="auto" w:fill="auto"/>
            <w:noWrap/>
            <w:vAlign w:val="bottom"/>
            <w:hideMark/>
          </w:tcPr>
          <w:p w14:paraId="498C048B" w14:textId="77777777" w:rsidR="00AC0936" w:rsidRPr="00AC0936" w:rsidRDefault="00AC0936" w:rsidP="00FA6AB1">
            <w:pPr>
              <w:pStyle w:val="ExhibitText"/>
              <w:jc w:val="right"/>
            </w:pPr>
            <w:r w:rsidRPr="00AC0936">
              <w:t xml:space="preserve"> $1,200.00 </w:t>
            </w:r>
          </w:p>
        </w:tc>
      </w:tr>
      <w:tr w:rsidR="00AC0936" w:rsidRPr="00AC0936" w14:paraId="17C90CB8" w14:textId="77777777" w:rsidTr="006450D8">
        <w:trPr>
          <w:trHeight w:val="60"/>
          <w:jc w:val="center"/>
        </w:trPr>
        <w:tc>
          <w:tcPr>
            <w:tcW w:w="2880" w:type="dxa"/>
            <w:shd w:val="clear" w:color="auto" w:fill="auto"/>
            <w:noWrap/>
            <w:vAlign w:val="bottom"/>
            <w:hideMark/>
          </w:tcPr>
          <w:p w14:paraId="0E947FDC" w14:textId="77777777" w:rsidR="00AC0936" w:rsidRPr="00AC0936" w:rsidRDefault="00AC0936" w:rsidP="00AC0936">
            <w:pPr>
              <w:pStyle w:val="ExhibitText"/>
            </w:pPr>
            <w:r w:rsidRPr="00AC0936">
              <w:t>Total</w:t>
            </w:r>
          </w:p>
        </w:tc>
        <w:tc>
          <w:tcPr>
            <w:tcW w:w="1510" w:type="dxa"/>
            <w:shd w:val="clear" w:color="auto" w:fill="auto"/>
            <w:noWrap/>
            <w:vAlign w:val="bottom"/>
            <w:hideMark/>
          </w:tcPr>
          <w:p w14:paraId="71F9D0B8" w14:textId="77777777" w:rsidR="00AC0936" w:rsidRPr="00AC0936" w:rsidRDefault="00AC0936" w:rsidP="00FA6AB1">
            <w:pPr>
              <w:pStyle w:val="ExhibitText"/>
              <w:jc w:val="right"/>
            </w:pPr>
            <w:r w:rsidRPr="00AC0936">
              <w:t xml:space="preserve"> $18,458.52 </w:t>
            </w:r>
          </w:p>
        </w:tc>
      </w:tr>
      <w:tr w:rsidR="00AC0936" w:rsidRPr="00AC0936" w14:paraId="7AD1584C" w14:textId="77777777" w:rsidTr="006450D8">
        <w:trPr>
          <w:trHeight w:val="60"/>
          <w:jc w:val="center"/>
        </w:trPr>
        <w:tc>
          <w:tcPr>
            <w:tcW w:w="2880" w:type="dxa"/>
            <w:shd w:val="clear" w:color="auto" w:fill="auto"/>
            <w:noWrap/>
            <w:vAlign w:val="bottom"/>
            <w:hideMark/>
          </w:tcPr>
          <w:p w14:paraId="16F9BBA6" w14:textId="77777777" w:rsidR="00AC0936" w:rsidRPr="00AC0936" w:rsidRDefault="00AC0936" w:rsidP="00AC0936">
            <w:pPr>
              <w:pStyle w:val="ExhibitText"/>
            </w:pPr>
          </w:p>
        </w:tc>
        <w:tc>
          <w:tcPr>
            <w:tcW w:w="1510" w:type="dxa"/>
            <w:shd w:val="clear" w:color="auto" w:fill="auto"/>
            <w:noWrap/>
            <w:vAlign w:val="bottom"/>
            <w:hideMark/>
          </w:tcPr>
          <w:p w14:paraId="05A089C1" w14:textId="77777777" w:rsidR="00AC0936" w:rsidRPr="00AC0936" w:rsidRDefault="00AC0936" w:rsidP="00FA6AB1">
            <w:pPr>
              <w:pStyle w:val="ExhibitText"/>
              <w:jc w:val="right"/>
            </w:pPr>
          </w:p>
        </w:tc>
      </w:tr>
      <w:tr w:rsidR="00AC0936" w:rsidRPr="00FA6AB1" w14:paraId="3271890A" w14:textId="77777777" w:rsidTr="006450D8">
        <w:trPr>
          <w:trHeight w:val="60"/>
          <w:jc w:val="center"/>
        </w:trPr>
        <w:tc>
          <w:tcPr>
            <w:tcW w:w="2880" w:type="dxa"/>
            <w:shd w:val="clear" w:color="auto" w:fill="auto"/>
            <w:noWrap/>
            <w:vAlign w:val="bottom"/>
            <w:hideMark/>
          </w:tcPr>
          <w:p w14:paraId="4C355BBD" w14:textId="77777777" w:rsidR="00AC0936" w:rsidRPr="00FA6AB1" w:rsidRDefault="00AC0936" w:rsidP="00AC0936">
            <w:pPr>
              <w:pStyle w:val="ExhibitText"/>
              <w:rPr>
                <w:b/>
              </w:rPr>
            </w:pPr>
            <w:r w:rsidRPr="00FA6AB1">
              <w:rPr>
                <w:b/>
              </w:rPr>
              <w:t>Accounts Receivable</w:t>
            </w:r>
          </w:p>
        </w:tc>
        <w:tc>
          <w:tcPr>
            <w:tcW w:w="1510" w:type="dxa"/>
            <w:shd w:val="clear" w:color="auto" w:fill="auto"/>
            <w:noWrap/>
            <w:vAlign w:val="bottom"/>
            <w:hideMark/>
          </w:tcPr>
          <w:p w14:paraId="360D2C84" w14:textId="77777777" w:rsidR="00AC0936" w:rsidRPr="00FA6AB1" w:rsidRDefault="00AC0936" w:rsidP="00FA6AB1">
            <w:pPr>
              <w:pStyle w:val="ExhibitText"/>
              <w:jc w:val="right"/>
              <w:rPr>
                <w:b/>
              </w:rPr>
            </w:pPr>
            <w:r w:rsidRPr="00FA6AB1">
              <w:rPr>
                <w:b/>
              </w:rPr>
              <w:t>$4,601.37</w:t>
            </w:r>
          </w:p>
        </w:tc>
      </w:tr>
      <w:tr w:rsidR="00AC0936" w:rsidRPr="00AC0936" w14:paraId="166A2067" w14:textId="77777777" w:rsidTr="006450D8">
        <w:trPr>
          <w:trHeight w:val="60"/>
          <w:jc w:val="center"/>
        </w:trPr>
        <w:tc>
          <w:tcPr>
            <w:tcW w:w="2880" w:type="dxa"/>
            <w:shd w:val="clear" w:color="auto" w:fill="auto"/>
            <w:noWrap/>
            <w:vAlign w:val="bottom"/>
            <w:hideMark/>
          </w:tcPr>
          <w:p w14:paraId="48A30A3E" w14:textId="77777777" w:rsidR="00AC0936" w:rsidRPr="00AC0936" w:rsidRDefault="00AC0936" w:rsidP="00AC0936">
            <w:pPr>
              <w:pStyle w:val="ExhibitText"/>
            </w:pPr>
          </w:p>
        </w:tc>
        <w:tc>
          <w:tcPr>
            <w:tcW w:w="1510" w:type="dxa"/>
            <w:shd w:val="clear" w:color="auto" w:fill="auto"/>
            <w:noWrap/>
            <w:vAlign w:val="bottom"/>
            <w:hideMark/>
          </w:tcPr>
          <w:p w14:paraId="31CCBC8C" w14:textId="77777777" w:rsidR="00AC0936" w:rsidRPr="00AC0936" w:rsidRDefault="00AC0936" w:rsidP="00FA6AB1">
            <w:pPr>
              <w:pStyle w:val="ExhibitText"/>
              <w:jc w:val="right"/>
            </w:pPr>
          </w:p>
        </w:tc>
      </w:tr>
      <w:tr w:rsidR="00AC0936" w:rsidRPr="00FA6AB1" w14:paraId="7A237649" w14:textId="77777777" w:rsidTr="006450D8">
        <w:trPr>
          <w:trHeight w:val="60"/>
          <w:jc w:val="center"/>
        </w:trPr>
        <w:tc>
          <w:tcPr>
            <w:tcW w:w="2880" w:type="dxa"/>
            <w:shd w:val="clear" w:color="auto" w:fill="auto"/>
            <w:noWrap/>
            <w:vAlign w:val="bottom"/>
            <w:hideMark/>
          </w:tcPr>
          <w:p w14:paraId="0069C538" w14:textId="77777777" w:rsidR="00AC0936" w:rsidRPr="00FA6AB1" w:rsidRDefault="00FA6AB1" w:rsidP="00FA6AB1">
            <w:pPr>
              <w:pStyle w:val="ExhibitText"/>
              <w:rPr>
                <w:b/>
              </w:rPr>
            </w:pPr>
            <w:r>
              <w:rPr>
                <w:b/>
              </w:rPr>
              <w:t>Other C</w:t>
            </w:r>
            <w:r w:rsidR="00AC0936" w:rsidRPr="00FA6AB1">
              <w:rPr>
                <w:b/>
              </w:rPr>
              <w:t xml:space="preserve">urrent </w:t>
            </w:r>
            <w:r>
              <w:rPr>
                <w:b/>
              </w:rPr>
              <w:t>A</w:t>
            </w:r>
            <w:r w:rsidR="00AC0936" w:rsidRPr="00FA6AB1">
              <w:rPr>
                <w:b/>
              </w:rPr>
              <w:t>ssets</w:t>
            </w:r>
          </w:p>
        </w:tc>
        <w:tc>
          <w:tcPr>
            <w:tcW w:w="1510" w:type="dxa"/>
            <w:shd w:val="clear" w:color="auto" w:fill="auto"/>
            <w:noWrap/>
            <w:vAlign w:val="bottom"/>
            <w:hideMark/>
          </w:tcPr>
          <w:p w14:paraId="74BFB8DA" w14:textId="77777777" w:rsidR="00AC0936" w:rsidRPr="00FA6AB1" w:rsidRDefault="00AC0936" w:rsidP="00FA6AB1">
            <w:pPr>
              <w:pStyle w:val="ExhibitText"/>
              <w:jc w:val="right"/>
              <w:rPr>
                <w:b/>
              </w:rPr>
            </w:pPr>
          </w:p>
        </w:tc>
      </w:tr>
      <w:tr w:rsidR="00AC0936" w:rsidRPr="00AC0936" w14:paraId="003FF3FE" w14:textId="77777777" w:rsidTr="006450D8">
        <w:trPr>
          <w:trHeight w:val="60"/>
          <w:jc w:val="center"/>
        </w:trPr>
        <w:tc>
          <w:tcPr>
            <w:tcW w:w="2880" w:type="dxa"/>
            <w:shd w:val="clear" w:color="auto" w:fill="auto"/>
            <w:noWrap/>
            <w:vAlign w:val="bottom"/>
            <w:hideMark/>
          </w:tcPr>
          <w:p w14:paraId="3D7DB6BF" w14:textId="28940CCD" w:rsidR="00AC0936" w:rsidRPr="00AC0936" w:rsidRDefault="00AC0936" w:rsidP="00AC0936">
            <w:pPr>
              <w:pStyle w:val="ExhibitText"/>
            </w:pPr>
            <w:r w:rsidRPr="00AC0936">
              <w:t>Undeposited funds</w:t>
            </w:r>
          </w:p>
        </w:tc>
        <w:tc>
          <w:tcPr>
            <w:tcW w:w="1510" w:type="dxa"/>
            <w:shd w:val="clear" w:color="auto" w:fill="auto"/>
            <w:noWrap/>
            <w:vAlign w:val="bottom"/>
            <w:hideMark/>
          </w:tcPr>
          <w:p w14:paraId="1AD88A57" w14:textId="77777777" w:rsidR="00AC0936" w:rsidRPr="00AC0936" w:rsidRDefault="00AC0936" w:rsidP="00FA6AB1">
            <w:pPr>
              <w:pStyle w:val="ExhibitText"/>
              <w:jc w:val="right"/>
            </w:pPr>
            <w:r w:rsidRPr="00AC0936">
              <w:t xml:space="preserve"> $8,098.49 </w:t>
            </w:r>
          </w:p>
        </w:tc>
      </w:tr>
      <w:tr w:rsidR="00AC0936" w:rsidRPr="00AC0936" w14:paraId="302F75F8" w14:textId="77777777" w:rsidTr="006450D8">
        <w:trPr>
          <w:trHeight w:val="60"/>
          <w:jc w:val="center"/>
        </w:trPr>
        <w:tc>
          <w:tcPr>
            <w:tcW w:w="2880" w:type="dxa"/>
            <w:shd w:val="clear" w:color="auto" w:fill="auto"/>
            <w:noWrap/>
            <w:vAlign w:val="bottom"/>
            <w:hideMark/>
          </w:tcPr>
          <w:p w14:paraId="307FF638" w14:textId="77777777" w:rsidR="00AC0936" w:rsidRPr="00AC0936" w:rsidRDefault="00AC0936" w:rsidP="00AC0936">
            <w:pPr>
              <w:pStyle w:val="ExhibitText"/>
            </w:pPr>
            <w:r w:rsidRPr="00AC0936">
              <w:t>Inventory</w:t>
            </w:r>
          </w:p>
        </w:tc>
        <w:tc>
          <w:tcPr>
            <w:tcW w:w="1510" w:type="dxa"/>
            <w:shd w:val="clear" w:color="auto" w:fill="auto"/>
            <w:noWrap/>
            <w:vAlign w:val="bottom"/>
            <w:hideMark/>
          </w:tcPr>
          <w:p w14:paraId="38159CDC" w14:textId="77777777" w:rsidR="00AC0936" w:rsidRPr="00AC0936" w:rsidRDefault="00AC0936" w:rsidP="00FA6AB1">
            <w:pPr>
              <w:pStyle w:val="ExhibitText"/>
              <w:jc w:val="right"/>
            </w:pPr>
            <w:r w:rsidRPr="00AC0936">
              <w:t xml:space="preserve"> $6,574.25 </w:t>
            </w:r>
          </w:p>
        </w:tc>
      </w:tr>
      <w:tr w:rsidR="00AC0936" w:rsidRPr="00AC0936" w14:paraId="56137352" w14:textId="77777777" w:rsidTr="006450D8">
        <w:trPr>
          <w:trHeight w:val="60"/>
          <w:jc w:val="center"/>
        </w:trPr>
        <w:tc>
          <w:tcPr>
            <w:tcW w:w="2880" w:type="dxa"/>
            <w:shd w:val="clear" w:color="auto" w:fill="auto"/>
            <w:noWrap/>
            <w:vAlign w:val="bottom"/>
            <w:hideMark/>
          </w:tcPr>
          <w:p w14:paraId="27CD80F7" w14:textId="77777777" w:rsidR="00AC0936" w:rsidRPr="00AC0936" w:rsidRDefault="00AC0936" w:rsidP="00AC0936">
            <w:pPr>
              <w:pStyle w:val="ExhibitText"/>
            </w:pPr>
            <w:r w:rsidRPr="00AC0936">
              <w:t>Total</w:t>
            </w:r>
          </w:p>
        </w:tc>
        <w:tc>
          <w:tcPr>
            <w:tcW w:w="1510" w:type="dxa"/>
            <w:shd w:val="clear" w:color="auto" w:fill="auto"/>
            <w:noWrap/>
            <w:vAlign w:val="bottom"/>
            <w:hideMark/>
          </w:tcPr>
          <w:p w14:paraId="11D93D5A" w14:textId="77777777" w:rsidR="00AC0936" w:rsidRPr="00AC0936" w:rsidRDefault="00AC0936" w:rsidP="00FA6AB1">
            <w:pPr>
              <w:pStyle w:val="ExhibitText"/>
              <w:jc w:val="right"/>
            </w:pPr>
            <w:r w:rsidRPr="00AC0936">
              <w:t xml:space="preserve"> $14,672.74 </w:t>
            </w:r>
          </w:p>
        </w:tc>
      </w:tr>
      <w:tr w:rsidR="00AC0936" w:rsidRPr="00AC0936" w14:paraId="3085B03A" w14:textId="77777777" w:rsidTr="006450D8">
        <w:trPr>
          <w:trHeight w:val="60"/>
          <w:jc w:val="center"/>
        </w:trPr>
        <w:tc>
          <w:tcPr>
            <w:tcW w:w="2880" w:type="dxa"/>
            <w:shd w:val="clear" w:color="auto" w:fill="auto"/>
            <w:noWrap/>
            <w:vAlign w:val="bottom"/>
            <w:hideMark/>
          </w:tcPr>
          <w:p w14:paraId="433BF186" w14:textId="77777777" w:rsidR="00AC0936" w:rsidRPr="00AC0936" w:rsidRDefault="00AC0936" w:rsidP="00AC0936">
            <w:pPr>
              <w:pStyle w:val="ExhibitText"/>
            </w:pPr>
          </w:p>
        </w:tc>
        <w:tc>
          <w:tcPr>
            <w:tcW w:w="1510" w:type="dxa"/>
            <w:shd w:val="clear" w:color="auto" w:fill="auto"/>
            <w:noWrap/>
            <w:vAlign w:val="bottom"/>
            <w:hideMark/>
          </w:tcPr>
          <w:p w14:paraId="6DAD6842" w14:textId="77777777" w:rsidR="00AC0936" w:rsidRPr="00AC0936" w:rsidRDefault="00AC0936" w:rsidP="00FA6AB1">
            <w:pPr>
              <w:pStyle w:val="ExhibitText"/>
              <w:jc w:val="right"/>
            </w:pPr>
          </w:p>
        </w:tc>
      </w:tr>
      <w:tr w:rsidR="00AC0936" w:rsidRPr="00FA6AB1" w14:paraId="6996DD56" w14:textId="77777777" w:rsidTr="006450D8">
        <w:trPr>
          <w:trHeight w:val="60"/>
          <w:jc w:val="center"/>
        </w:trPr>
        <w:tc>
          <w:tcPr>
            <w:tcW w:w="2880" w:type="dxa"/>
            <w:shd w:val="clear" w:color="auto" w:fill="auto"/>
            <w:noWrap/>
            <w:vAlign w:val="bottom"/>
            <w:hideMark/>
          </w:tcPr>
          <w:p w14:paraId="13C66B7A" w14:textId="77777777" w:rsidR="00AC0936" w:rsidRPr="00FA6AB1" w:rsidRDefault="00AC0936" w:rsidP="00AC0936">
            <w:pPr>
              <w:pStyle w:val="ExhibitText"/>
              <w:rPr>
                <w:b/>
              </w:rPr>
            </w:pPr>
            <w:r w:rsidRPr="00FA6AB1">
              <w:rPr>
                <w:b/>
              </w:rPr>
              <w:t>Total Current Assets</w:t>
            </w:r>
          </w:p>
        </w:tc>
        <w:tc>
          <w:tcPr>
            <w:tcW w:w="1510" w:type="dxa"/>
            <w:shd w:val="clear" w:color="auto" w:fill="auto"/>
            <w:noWrap/>
            <w:vAlign w:val="bottom"/>
            <w:hideMark/>
          </w:tcPr>
          <w:p w14:paraId="3E15E8F5" w14:textId="77777777" w:rsidR="00AC0936" w:rsidRPr="00FA6AB1" w:rsidRDefault="00AC0936" w:rsidP="00FA6AB1">
            <w:pPr>
              <w:pStyle w:val="ExhibitText"/>
              <w:jc w:val="right"/>
              <w:rPr>
                <w:b/>
              </w:rPr>
            </w:pPr>
            <w:r w:rsidRPr="00FA6AB1">
              <w:rPr>
                <w:b/>
              </w:rPr>
              <w:t xml:space="preserve"> $37,732.63 </w:t>
            </w:r>
          </w:p>
        </w:tc>
      </w:tr>
      <w:tr w:rsidR="00AC0936" w:rsidRPr="00AC0936" w14:paraId="5F7303FC" w14:textId="77777777" w:rsidTr="006450D8">
        <w:trPr>
          <w:trHeight w:val="60"/>
          <w:jc w:val="center"/>
        </w:trPr>
        <w:tc>
          <w:tcPr>
            <w:tcW w:w="2880" w:type="dxa"/>
            <w:shd w:val="clear" w:color="auto" w:fill="auto"/>
            <w:noWrap/>
            <w:vAlign w:val="bottom"/>
            <w:hideMark/>
          </w:tcPr>
          <w:p w14:paraId="5BB62061" w14:textId="77777777" w:rsidR="00AC0936" w:rsidRPr="00AC0936" w:rsidRDefault="00AC0936" w:rsidP="00AC0936">
            <w:pPr>
              <w:pStyle w:val="ExhibitText"/>
            </w:pPr>
          </w:p>
        </w:tc>
        <w:tc>
          <w:tcPr>
            <w:tcW w:w="1510" w:type="dxa"/>
            <w:shd w:val="clear" w:color="auto" w:fill="auto"/>
            <w:noWrap/>
            <w:vAlign w:val="bottom"/>
            <w:hideMark/>
          </w:tcPr>
          <w:p w14:paraId="750517E8" w14:textId="77777777" w:rsidR="00AC0936" w:rsidRPr="00AC0936" w:rsidRDefault="00AC0936" w:rsidP="00FA6AB1">
            <w:pPr>
              <w:pStyle w:val="ExhibitText"/>
              <w:jc w:val="right"/>
            </w:pPr>
          </w:p>
        </w:tc>
      </w:tr>
      <w:tr w:rsidR="00AC0936" w:rsidRPr="00AC0936" w14:paraId="2CD2BE9C" w14:textId="77777777" w:rsidTr="006450D8">
        <w:trPr>
          <w:trHeight w:val="62"/>
          <w:jc w:val="center"/>
        </w:trPr>
        <w:tc>
          <w:tcPr>
            <w:tcW w:w="2880" w:type="dxa"/>
            <w:shd w:val="clear" w:color="auto" w:fill="auto"/>
            <w:noWrap/>
            <w:vAlign w:val="bottom"/>
            <w:hideMark/>
          </w:tcPr>
          <w:p w14:paraId="5A6CB92E" w14:textId="77777777" w:rsidR="00AC0936" w:rsidRPr="00AC0936" w:rsidRDefault="00AC0936" w:rsidP="00AC0936">
            <w:pPr>
              <w:pStyle w:val="ExhibitText"/>
            </w:pPr>
          </w:p>
        </w:tc>
        <w:tc>
          <w:tcPr>
            <w:tcW w:w="1510" w:type="dxa"/>
            <w:shd w:val="clear" w:color="auto" w:fill="auto"/>
            <w:noWrap/>
            <w:vAlign w:val="bottom"/>
            <w:hideMark/>
          </w:tcPr>
          <w:p w14:paraId="1809035D" w14:textId="77777777" w:rsidR="00AC0936" w:rsidRPr="00AC0936" w:rsidRDefault="00AC0936" w:rsidP="00FA6AB1">
            <w:pPr>
              <w:pStyle w:val="ExhibitText"/>
              <w:jc w:val="right"/>
            </w:pPr>
          </w:p>
        </w:tc>
      </w:tr>
      <w:tr w:rsidR="00AC0936" w:rsidRPr="00FA6AB1" w14:paraId="405262AB" w14:textId="77777777" w:rsidTr="006450D8">
        <w:trPr>
          <w:trHeight w:val="60"/>
          <w:jc w:val="center"/>
        </w:trPr>
        <w:tc>
          <w:tcPr>
            <w:tcW w:w="2880" w:type="dxa"/>
            <w:shd w:val="clear" w:color="auto" w:fill="auto"/>
            <w:noWrap/>
            <w:vAlign w:val="bottom"/>
            <w:hideMark/>
          </w:tcPr>
          <w:p w14:paraId="2BE72683" w14:textId="77777777" w:rsidR="00AC0936" w:rsidRPr="00FA6AB1" w:rsidRDefault="00AC0936" w:rsidP="00AC0936">
            <w:pPr>
              <w:pStyle w:val="ExhibitText"/>
              <w:rPr>
                <w:b/>
              </w:rPr>
            </w:pPr>
            <w:r w:rsidRPr="00FA6AB1">
              <w:rPr>
                <w:b/>
              </w:rPr>
              <w:t>Fixed Assets</w:t>
            </w:r>
          </w:p>
        </w:tc>
        <w:tc>
          <w:tcPr>
            <w:tcW w:w="1510" w:type="dxa"/>
            <w:shd w:val="clear" w:color="auto" w:fill="auto"/>
            <w:noWrap/>
            <w:vAlign w:val="bottom"/>
            <w:hideMark/>
          </w:tcPr>
          <w:p w14:paraId="5DBD4023" w14:textId="77777777" w:rsidR="00AC0936" w:rsidRPr="00FA6AB1" w:rsidRDefault="00AC0936" w:rsidP="00FA6AB1">
            <w:pPr>
              <w:pStyle w:val="ExhibitText"/>
              <w:jc w:val="right"/>
              <w:rPr>
                <w:b/>
              </w:rPr>
            </w:pPr>
          </w:p>
        </w:tc>
      </w:tr>
      <w:tr w:rsidR="00AC0936" w:rsidRPr="00AC0936" w14:paraId="4F4031BF" w14:textId="77777777" w:rsidTr="006450D8">
        <w:trPr>
          <w:trHeight w:val="60"/>
          <w:jc w:val="center"/>
        </w:trPr>
        <w:tc>
          <w:tcPr>
            <w:tcW w:w="2880" w:type="dxa"/>
            <w:shd w:val="clear" w:color="auto" w:fill="auto"/>
            <w:noWrap/>
            <w:vAlign w:val="bottom"/>
            <w:hideMark/>
          </w:tcPr>
          <w:p w14:paraId="33A01FCD" w14:textId="52BBD9DB" w:rsidR="00AC0936" w:rsidRPr="00AC0936" w:rsidRDefault="00AC0936" w:rsidP="00AC0936">
            <w:pPr>
              <w:pStyle w:val="ExhibitText"/>
            </w:pPr>
            <w:r w:rsidRPr="00AC0936">
              <w:t xml:space="preserve">Brewing </w:t>
            </w:r>
            <w:r w:rsidR="00DD3684">
              <w:t>e</w:t>
            </w:r>
            <w:r w:rsidRPr="00AC0936">
              <w:t>quipment</w:t>
            </w:r>
          </w:p>
        </w:tc>
        <w:tc>
          <w:tcPr>
            <w:tcW w:w="1510" w:type="dxa"/>
            <w:shd w:val="clear" w:color="auto" w:fill="auto"/>
            <w:noWrap/>
            <w:vAlign w:val="bottom"/>
            <w:hideMark/>
          </w:tcPr>
          <w:p w14:paraId="20F0C19C" w14:textId="77777777" w:rsidR="00AC0936" w:rsidRPr="00AC0936" w:rsidRDefault="00AC0936" w:rsidP="00FA6AB1">
            <w:pPr>
              <w:pStyle w:val="ExhibitText"/>
              <w:jc w:val="right"/>
            </w:pPr>
            <w:r w:rsidRPr="00AC0936">
              <w:t xml:space="preserve"> $88,019.74 </w:t>
            </w:r>
          </w:p>
        </w:tc>
      </w:tr>
      <w:tr w:rsidR="00AC0936" w:rsidRPr="00AC0936" w14:paraId="6D886309" w14:textId="77777777" w:rsidTr="006450D8">
        <w:trPr>
          <w:trHeight w:val="60"/>
          <w:jc w:val="center"/>
        </w:trPr>
        <w:tc>
          <w:tcPr>
            <w:tcW w:w="2880" w:type="dxa"/>
            <w:shd w:val="clear" w:color="auto" w:fill="auto"/>
            <w:noWrap/>
            <w:vAlign w:val="bottom"/>
            <w:hideMark/>
          </w:tcPr>
          <w:p w14:paraId="6CC14F71" w14:textId="77777777" w:rsidR="00AC0936" w:rsidRPr="00AC0936" w:rsidRDefault="00AC0936" w:rsidP="00AC0936">
            <w:pPr>
              <w:pStyle w:val="ExhibitText"/>
            </w:pPr>
            <w:r w:rsidRPr="00AC0936">
              <w:t>Bar furniture and equipment</w:t>
            </w:r>
          </w:p>
        </w:tc>
        <w:tc>
          <w:tcPr>
            <w:tcW w:w="1510" w:type="dxa"/>
            <w:shd w:val="clear" w:color="auto" w:fill="auto"/>
            <w:noWrap/>
            <w:vAlign w:val="bottom"/>
            <w:hideMark/>
          </w:tcPr>
          <w:p w14:paraId="4F1180D6" w14:textId="77777777" w:rsidR="00AC0936" w:rsidRPr="00AC0936" w:rsidRDefault="00AC0936" w:rsidP="00FA6AB1">
            <w:pPr>
              <w:pStyle w:val="ExhibitText"/>
              <w:jc w:val="right"/>
            </w:pPr>
            <w:r w:rsidRPr="00AC0936">
              <w:t xml:space="preserve"> $212,628.76 </w:t>
            </w:r>
          </w:p>
        </w:tc>
      </w:tr>
      <w:tr w:rsidR="00AC0936" w:rsidRPr="00AC0936" w14:paraId="3DB70665" w14:textId="77777777" w:rsidTr="006450D8">
        <w:trPr>
          <w:trHeight w:val="60"/>
          <w:jc w:val="center"/>
        </w:trPr>
        <w:tc>
          <w:tcPr>
            <w:tcW w:w="2880" w:type="dxa"/>
            <w:shd w:val="clear" w:color="auto" w:fill="auto"/>
            <w:noWrap/>
            <w:vAlign w:val="bottom"/>
            <w:hideMark/>
          </w:tcPr>
          <w:p w14:paraId="244C538C" w14:textId="77777777" w:rsidR="00AC0936" w:rsidRPr="00AC0936" w:rsidRDefault="00AC0936" w:rsidP="00AC0936">
            <w:pPr>
              <w:pStyle w:val="ExhibitText"/>
            </w:pPr>
            <w:r w:rsidRPr="00AC0936">
              <w:t>Computer equipment</w:t>
            </w:r>
          </w:p>
        </w:tc>
        <w:tc>
          <w:tcPr>
            <w:tcW w:w="1510" w:type="dxa"/>
            <w:shd w:val="clear" w:color="auto" w:fill="auto"/>
            <w:noWrap/>
            <w:vAlign w:val="bottom"/>
            <w:hideMark/>
          </w:tcPr>
          <w:p w14:paraId="1F2DDE54" w14:textId="77777777" w:rsidR="00AC0936" w:rsidRPr="00AC0936" w:rsidRDefault="00AC0936" w:rsidP="00FA6AB1">
            <w:pPr>
              <w:pStyle w:val="ExhibitText"/>
              <w:jc w:val="right"/>
            </w:pPr>
            <w:r w:rsidRPr="00AC0936">
              <w:t xml:space="preserve"> $1,824.22 </w:t>
            </w:r>
          </w:p>
        </w:tc>
      </w:tr>
      <w:tr w:rsidR="00AC0936" w:rsidRPr="00AC0936" w14:paraId="06BA0831" w14:textId="77777777" w:rsidTr="006450D8">
        <w:trPr>
          <w:trHeight w:val="60"/>
          <w:jc w:val="center"/>
        </w:trPr>
        <w:tc>
          <w:tcPr>
            <w:tcW w:w="2880" w:type="dxa"/>
            <w:shd w:val="clear" w:color="auto" w:fill="auto"/>
            <w:noWrap/>
            <w:vAlign w:val="bottom"/>
            <w:hideMark/>
          </w:tcPr>
          <w:p w14:paraId="317D2E47" w14:textId="77777777" w:rsidR="00AC0936" w:rsidRPr="00AC0936" w:rsidRDefault="00AC0936" w:rsidP="00AC0936">
            <w:pPr>
              <w:pStyle w:val="ExhibitText"/>
            </w:pPr>
            <w:r w:rsidRPr="00AC0936">
              <w:t>Leasehold improvements</w:t>
            </w:r>
          </w:p>
        </w:tc>
        <w:tc>
          <w:tcPr>
            <w:tcW w:w="1510" w:type="dxa"/>
            <w:shd w:val="clear" w:color="auto" w:fill="auto"/>
            <w:noWrap/>
            <w:vAlign w:val="bottom"/>
            <w:hideMark/>
          </w:tcPr>
          <w:p w14:paraId="2A652E9D" w14:textId="77777777" w:rsidR="00AC0936" w:rsidRPr="00AC0936" w:rsidRDefault="00AC0936" w:rsidP="00FA6AB1">
            <w:pPr>
              <w:pStyle w:val="ExhibitText"/>
              <w:jc w:val="right"/>
            </w:pPr>
            <w:r w:rsidRPr="00AC0936">
              <w:t xml:space="preserve"> $184,561.64 </w:t>
            </w:r>
          </w:p>
        </w:tc>
      </w:tr>
      <w:tr w:rsidR="00AC0936" w:rsidRPr="00AC0936" w14:paraId="2DE1463C" w14:textId="77777777" w:rsidTr="006450D8">
        <w:trPr>
          <w:trHeight w:val="89"/>
          <w:jc w:val="center"/>
        </w:trPr>
        <w:tc>
          <w:tcPr>
            <w:tcW w:w="2880" w:type="dxa"/>
            <w:shd w:val="clear" w:color="auto" w:fill="auto"/>
            <w:noWrap/>
            <w:vAlign w:val="bottom"/>
            <w:hideMark/>
          </w:tcPr>
          <w:p w14:paraId="29D8FA65" w14:textId="77777777" w:rsidR="00AC0936" w:rsidRPr="00AC0936" w:rsidRDefault="00AC0936" w:rsidP="00AC0936">
            <w:pPr>
              <w:pStyle w:val="ExhibitText"/>
            </w:pPr>
            <w:r w:rsidRPr="00AC0936">
              <w:t>Accumulated depreciation</w:t>
            </w:r>
          </w:p>
        </w:tc>
        <w:tc>
          <w:tcPr>
            <w:tcW w:w="1510" w:type="dxa"/>
            <w:shd w:val="clear" w:color="auto" w:fill="auto"/>
            <w:noWrap/>
            <w:vAlign w:val="bottom"/>
            <w:hideMark/>
          </w:tcPr>
          <w:p w14:paraId="040AD02F" w14:textId="73DC7470" w:rsidR="00AC0936" w:rsidRPr="00AC0936" w:rsidRDefault="006450D8" w:rsidP="00FA6AB1">
            <w:pPr>
              <w:pStyle w:val="ExhibitText"/>
              <w:jc w:val="right"/>
            </w:pPr>
            <w:r>
              <w:t>–</w:t>
            </w:r>
            <w:r w:rsidR="00AC0936" w:rsidRPr="00AC0936">
              <w:t xml:space="preserve">$292,928.00 </w:t>
            </w:r>
          </w:p>
        </w:tc>
      </w:tr>
      <w:tr w:rsidR="00AC0936" w:rsidRPr="00AC0936" w14:paraId="2D1225D9" w14:textId="77777777" w:rsidTr="006450D8">
        <w:trPr>
          <w:trHeight w:val="60"/>
          <w:jc w:val="center"/>
        </w:trPr>
        <w:tc>
          <w:tcPr>
            <w:tcW w:w="2880" w:type="dxa"/>
            <w:shd w:val="clear" w:color="auto" w:fill="auto"/>
            <w:noWrap/>
            <w:vAlign w:val="bottom"/>
            <w:hideMark/>
          </w:tcPr>
          <w:p w14:paraId="36503740" w14:textId="77777777" w:rsidR="00AC0936" w:rsidRPr="00AC0936" w:rsidRDefault="00AC0936" w:rsidP="00AC0936">
            <w:pPr>
              <w:pStyle w:val="ExhibitText"/>
            </w:pPr>
            <w:r w:rsidRPr="00AC0936">
              <w:t>Start-up costs</w:t>
            </w:r>
          </w:p>
        </w:tc>
        <w:tc>
          <w:tcPr>
            <w:tcW w:w="1510" w:type="dxa"/>
            <w:shd w:val="clear" w:color="auto" w:fill="auto"/>
            <w:noWrap/>
            <w:vAlign w:val="bottom"/>
            <w:hideMark/>
          </w:tcPr>
          <w:p w14:paraId="3E6468B8" w14:textId="77777777" w:rsidR="00AC0936" w:rsidRPr="00AC0936" w:rsidRDefault="00AC0936" w:rsidP="00FA6AB1">
            <w:pPr>
              <w:pStyle w:val="ExhibitText"/>
              <w:jc w:val="right"/>
            </w:pPr>
            <w:r w:rsidRPr="00AC0936">
              <w:t xml:space="preserve"> $12,358.70 </w:t>
            </w:r>
          </w:p>
        </w:tc>
      </w:tr>
      <w:tr w:rsidR="00AC0936" w:rsidRPr="00AC0936" w14:paraId="03E7F2E0" w14:textId="77777777" w:rsidTr="006450D8">
        <w:trPr>
          <w:trHeight w:val="60"/>
          <w:jc w:val="center"/>
        </w:trPr>
        <w:tc>
          <w:tcPr>
            <w:tcW w:w="2880" w:type="dxa"/>
            <w:shd w:val="clear" w:color="auto" w:fill="auto"/>
            <w:noWrap/>
            <w:vAlign w:val="bottom"/>
            <w:hideMark/>
          </w:tcPr>
          <w:p w14:paraId="2C42C8DB" w14:textId="77777777" w:rsidR="00AC0936" w:rsidRPr="00AC0936" w:rsidRDefault="00AC0936" w:rsidP="00AC0936">
            <w:pPr>
              <w:pStyle w:val="ExhibitText"/>
            </w:pPr>
            <w:r w:rsidRPr="00AC0936">
              <w:t>Accumulated amortization</w:t>
            </w:r>
          </w:p>
        </w:tc>
        <w:tc>
          <w:tcPr>
            <w:tcW w:w="1510" w:type="dxa"/>
            <w:shd w:val="clear" w:color="auto" w:fill="auto"/>
            <w:noWrap/>
            <w:vAlign w:val="bottom"/>
            <w:hideMark/>
          </w:tcPr>
          <w:p w14:paraId="192036ED" w14:textId="6B6BDEBA" w:rsidR="00AC0936" w:rsidRPr="00AC0936" w:rsidRDefault="006450D8" w:rsidP="00FA6AB1">
            <w:pPr>
              <w:pStyle w:val="ExhibitText"/>
              <w:jc w:val="right"/>
            </w:pPr>
            <w:r>
              <w:t>–</w:t>
            </w:r>
            <w:r w:rsidR="00AC0936" w:rsidRPr="00AC0936">
              <w:t xml:space="preserve">$2,746.37 </w:t>
            </w:r>
          </w:p>
        </w:tc>
      </w:tr>
      <w:tr w:rsidR="00AC0936" w:rsidRPr="00AC0936" w14:paraId="7E46BEC0" w14:textId="77777777" w:rsidTr="006450D8">
        <w:trPr>
          <w:trHeight w:val="60"/>
          <w:jc w:val="center"/>
        </w:trPr>
        <w:tc>
          <w:tcPr>
            <w:tcW w:w="2880" w:type="dxa"/>
            <w:shd w:val="clear" w:color="auto" w:fill="auto"/>
            <w:noWrap/>
            <w:vAlign w:val="bottom"/>
            <w:hideMark/>
          </w:tcPr>
          <w:p w14:paraId="745D2781" w14:textId="77777777" w:rsidR="00AC0936" w:rsidRPr="00AC0936" w:rsidRDefault="00AC0936" w:rsidP="00AC0936">
            <w:pPr>
              <w:pStyle w:val="ExhibitText"/>
            </w:pPr>
          </w:p>
        </w:tc>
        <w:tc>
          <w:tcPr>
            <w:tcW w:w="1510" w:type="dxa"/>
            <w:shd w:val="clear" w:color="auto" w:fill="auto"/>
            <w:noWrap/>
            <w:vAlign w:val="bottom"/>
            <w:hideMark/>
          </w:tcPr>
          <w:p w14:paraId="34C17F8B" w14:textId="77777777" w:rsidR="00AC0936" w:rsidRPr="00AC0936" w:rsidRDefault="00AC0936" w:rsidP="00FA6AB1">
            <w:pPr>
              <w:pStyle w:val="ExhibitText"/>
              <w:jc w:val="right"/>
            </w:pPr>
          </w:p>
        </w:tc>
      </w:tr>
      <w:tr w:rsidR="00AC0936" w:rsidRPr="00FA6AB1" w14:paraId="01148FD0" w14:textId="77777777" w:rsidTr="006450D8">
        <w:trPr>
          <w:trHeight w:val="60"/>
          <w:jc w:val="center"/>
        </w:trPr>
        <w:tc>
          <w:tcPr>
            <w:tcW w:w="2880" w:type="dxa"/>
            <w:shd w:val="clear" w:color="auto" w:fill="auto"/>
            <w:noWrap/>
            <w:vAlign w:val="bottom"/>
            <w:hideMark/>
          </w:tcPr>
          <w:p w14:paraId="7B10C1FC" w14:textId="77777777" w:rsidR="00AC0936" w:rsidRPr="00FA6AB1" w:rsidRDefault="00AC0936" w:rsidP="00AC0936">
            <w:pPr>
              <w:pStyle w:val="ExhibitText"/>
              <w:rPr>
                <w:b/>
              </w:rPr>
            </w:pPr>
            <w:r w:rsidRPr="00FA6AB1">
              <w:rPr>
                <w:b/>
              </w:rPr>
              <w:t>Total Fixed Assets</w:t>
            </w:r>
          </w:p>
        </w:tc>
        <w:tc>
          <w:tcPr>
            <w:tcW w:w="1510" w:type="dxa"/>
            <w:shd w:val="clear" w:color="auto" w:fill="auto"/>
            <w:noWrap/>
            <w:vAlign w:val="bottom"/>
            <w:hideMark/>
          </w:tcPr>
          <w:p w14:paraId="4CEED2AA" w14:textId="77777777" w:rsidR="00AC0936" w:rsidRPr="00FA6AB1" w:rsidRDefault="00AC0936" w:rsidP="00FA6AB1">
            <w:pPr>
              <w:pStyle w:val="ExhibitText"/>
              <w:jc w:val="right"/>
              <w:rPr>
                <w:b/>
              </w:rPr>
            </w:pPr>
            <w:r w:rsidRPr="00FA6AB1">
              <w:rPr>
                <w:b/>
              </w:rPr>
              <w:t xml:space="preserve"> $203,718.69 </w:t>
            </w:r>
          </w:p>
        </w:tc>
      </w:tr>
      <w:tr w:rsidR="00AC0936" w:rsidRPr="00AC0936" w14:paraId="28F53DC8" w14:textId="77777777" w:rsidTr="006450D8">
        <w:trPr>
          <w:trHeight w:val="60"/>
          <w:jc w:val="center"/>
        </w:trPr>
        <w:tc>
          <w:tcPr>
            <w:tcW w:w="2880" w:type="dxa"/>
            <w:shd w:val="clear" w:color="auto" w:fill="auto"/>
            <w:noWrap/>
            <w:vAlign w:val="bottom"/>
            <w:hideMark/>
          </w:tcPr>
          <w:p w14:paraId="0CDDE00E" w14:textId="77777777" w:rsidR="00AC0936" w:rsidRPr="00AC0936" w:rsidRDefault="00AC0936" w:rsidP="00AC0936">
            <w:pPr>
              <w:pStyle w:val="ExhibitText"/>
            </w:pPr>
          </w:p>
        </w:tc>
        <w:tc>
          <w:tcPr>
            <w:tcW w:w="1510" w:type="dxa"/>
            <w:shd w:val="clear" w:color="auto" w:fill="auto"/>
            <w:noWrap/>
            <w:vAlign w:val="bottom"/>
            <w:hideMark/>
          </w:tcPr>
          <w:p w14:paraId="36E9231F" w14:textId="77777777" w:rsidR="00AC0936" w:rsidRPr="00AC0936" w:rsidRDefault="00AC0936" w:rsidP="00FA6AB1">
            <w:pPr>
              <w:pStyle w:val="ExhibitText"/>
              <w:jc w:val="right"/>
            </w:pPr>
          </w:p>
        </w:tc>
      </w:tr>
      <w:tr w:rsidR="00AC0936" w:rsidRPr="00FA6AB1" w14:paraId="5F9481F2" w14:textId="77777777" w:rsidTr="006450D8">
        <w:trPr>
          <w:trHeight w:val="60"/>
          <w:jc w:val="center"/>
        </w:trPr>
        <w:tc>
          <w:tcPr>
            <w:tcW w:w="2880" w:type="dxa"/>
            <w:shd w:val="clear" w:color="auto" w:fill="auto"/>
            <w:vAlign w:val="bottom"/>
          </w:tcPr>
          <w:p w14:paraId="634FF7D2" w14:textId="77777777" w:rsidR="00AC0936" w:rsidRPr="00FA6AB1" w:rsidRDefault="00FA6AB1" w:rsidP="00AC0936">
            <w:pPr>
              <w:pStyle w:val="ExhibitText"/>
              <w:rPr>
                <w:b/>
              </w:rPr>
            </w:pPr>
            <w:r w:rsidRPr="00FA6AB1">
              <w:rPr>
                <w:b/>
              </w:rPr>
              <w:t>TOTAL ASSETS</w:t>
            </w:r>
          </w:p>
        </w:tc>
        <w:tc>
          <w:tcPr>
            <w:tcW w:w="1510" w:type="dxa"/>
            <w:shd w:val="clear" w:color="auto" w:fill="auto"/>
            <w:noWrap/>
            <w:vAlign w:val="bottom"/>
            <w:hideMark/>
          </w:tcPr>
          <w:p w14:paraId="0DE32F26" w14:textId="77777777" w:rsidR="00AC0936" w:rsidRPr="00FA6AB1" w:rsidRDefault="00FA6AB1" w:rsidP="00FA6AB1">
            <w:pPr>
              <w:pStyle w:val="ExhibitText"/>
              <w:jc w:val="right"/>
              <w:rPr>
                <w:b/>
              </w:rPr>
            </w:pPr>
            <w:r w:rsidRPr="00FA6AB1">
              <w:rPr>
                <w:b/>
              </w:rPr>
              <w:t xml:space="preserve"> $241,451.32 </w:t>
            </w:r>
          </w:p>
        </w:tc>
      </w:tr>
      <w:tr w:rsidR="00AC0936" w:rsidRPr="00AC0936" w14:paraId="5ED83F29" w14:textId="77777777" w:rsidTr="006450D8">
        <w:trPr>
          <w:trHeight w:val="60"/>
          <w:jc w:val="center"/>
        </w:trPr>
        <w:tc>
          <w:tcPr>
            <w:tcW w:w="2880" w:type="dxa"/>
            <w:shd w:val="clear" w:color="auto" w:fill="auto"/>
            <w:noWrap/>
            <w:vAlign w:val="bottom"/>
            <w:hideMark/>
          </w:tcPr>
          <w:p w14:paraId="5F4A0325" w14:textId="77777777" w:rsidR="00AC0936" w:rsidRPr="00AC0936" w:rsidRDefault="00AC0936" w:rsidP="00AC0936">
            <w:pPr>
              <w:pStyle w:val="ExhibitText"/>
            </w:pPr>
          </w:p>
        </w:tc>
        <w:tc>
          <w:tcPr>
            <w:tcW w:w="1510" w:type="dxa"/>
            <w:shd w:val="clear" w:color="auto" w:fill="auto"/>
            <w:noWrap/>
            <w:vAlign w:val="bottom"/>
            <w:hideMark/>
          </w:tcPr>
          <w:p w14:paraId="3567814D" w14:textId="77777777" w:rsidR="00AC0936" w:rsidRPr="00AC0936" w:rsidRDefault="00AC0936" w:rsidP="00FA6AB1">
            <w:pPr>
              <w:pStyle w:val="ExhibitText"/>
              <w:jc w:val="right"/>
            </w:pPr>
          </w:p>
        </w:tc>
      </w:tr>
      <w:tr w:rsidR="00AC0936" w:rsidRPr="00AC0936" w14:paraId="05EA1B35" w14:textId="77777777" w:rsidTr="006450D8">
        <w:trPr>
          <w:trHeight w:val="60"/>
          <w:jc w:val="center"/>
        </w:trPr>
        <w:tc>
          <w:tcPr>
            <w:tcW w:w="2880" w:type="dxa"/>
            <w:shd w:val="clear" w:color="auto" w:fill="auto"/>
            <w:noWrap/>
            <w:vAlign w:val="bottom"/>
            <w:hideMark/>
          </w:tcPr>
          <w:p w14:paraId="28FC0015" w14:textId="77777777" w:rsidR="00AC0936" w:rsidRPr="00AC0936" w:rsidRDefault="00AC0936" w:rsidP="00AC0936">
            <w:pPr>
              <w:pStyle w:val="ExhibitText"/>
            </w:pPr>
          </w:p>
        </w:tc>
        <w:tc>
          <w:tcPr>
            <w:tcW w:w="1510" w:type="dxa"/>
            <w:shd w:val="clear" w:color="auto" w:fill="auto"/>
            <w:noWrap/>
            <w:vAlign w:val="bottom"/>
            <w:hideMark/>
          </w:tcPr>
          <w:p w14:paraId="669BE697" w14:textId="77777777" w:rsidR="00AC0936" w:rsidRPr="00AC0936" w:rsidRDefault="00AC0936" w:rsidP="00FA6AB1">
            <w:pPr>
              <w:pStyle w:val="ExhibitText"/>
              <w:jc w:val="right"/>
            </w:pPr>
          </w:p>
        </w:tc>
      </w:tr>
      <w:tr w:rsidR="00970355" w:rsidRPr="00FA6AB1" w14:paraId="7BE1D928" w14:textId="5F816D05" w:rsidTr="001F523A">
        <w:trPr>
          <w:trHeight w:val="470"/>
          <w:jc w:val="center"/>
        </w:trPr>
        <w:tc>
          <w:tcPr>
            <w:tcW w:w="4390" w:type="dxa"/>
            <w:gridSpan w:val="2"/>
            <w:shd w:val="clear" w:color="auto" w:fill="auto"/>
            <w:vAlign w:val="bottom"/>
          </w:tcPr>
          <w:p w14:paraId="1FBEF5A1" w14:textId="5AE00735" w:rsidR="00970355" w:rsidRPr="00FA6AB1" w:rsidRDefault="00970355" w:rsidP="00FA6AB1">
            <w:pPr>
              <w:pStyle w:val="ExhibitText"/>
              <w:jc w:val="right"/>
              <w:rPr>
                <w:b/>
              </w:rPr>
            </w:pPr>
          </w:p>
        </w:tc>
      </w:tr>
      <w:tr w:rsidR="00AC0936" w:rsidRPr="00AC0936" w14:paraId="2377D5EF" w14:textId="77777777" w:rsidTr="006450D8">
        <w:trPr>
          <w:trHeight w:val="60"/>
          <w:jc w:val="center"/>
        </w:trPr>
        <w:tc>
          <w:tcPr>
            <w:tcW w:w="2880" w:type="dxa"/>
            <w:shd w:val="clear" w:color="auto" w:fill="auto"/>
            <w:noWrap/>
            <w:vAlign w:val="bottom"/>
            <w:hideMark/>
          </w:tcPr>
          <w:p w14:paraId="2254DDAA" w14:textId="488093F5" w:rsidR="00AC0936" w:rsidRPr="00AC0936" w:rsidRDefault="002634B7" w:rsidP="00AC0936">
            <w:pPr>
              <w:pStyle w:val="ExhibitText"/>
            </w:pPr>
            <w:r w:rsidRPr="00FA6AB1">
              <w:rPr>
                <w:b/>
              </w:rPr>
              <w:t>LIABILITIES &amp; EQUITY</w:t>
            </w:r>
          </w:p>
        </w:tc>
        <w:tc>
          <w:tcPr>
            <w:tcW w:w="1510" w:type="dxa"/>
            <w:shd w:val="clear" w:color="auto" w:fill="auto"/>
            <w:noWrap/>
            <w:vAlign w:val="bottom"/>
            <w:hideMark/>
          </w:tcPr>
          <w:p w14:paraId="2CC883DF" w14:textId="77777777" w:rsidR="00AC0936" w:rsidRPr="00AC0936" w:rsidRDefault="00AC0936" w:rsidP="00FA6AB1">
            <w:pPr>
              <w:pStyle w:val="ExhibitText"/>
              <w:jc w:val="right"/>
            </w:pPr>
          </w:p>
        </w:tc>
      </w:tr>
      <w:tr w:rsidR="00AC0936" w:rsidRPr="00AC0936" w14:paraId="136816D8" w14:textId="77777777" w:rsidTr="006450D8">
        <w:trPr>
          <w:trHeight w:val="60"/>
          <w:jc w:val="center"/>
        </w:trPr>
        <w:tc>
          <w:tcPr>
            <w:tcW w:w="2880" w:type="dxa"/>
            <w:shd w:val="clear" w:color="auto" w:fill="auto"/>
            <w:noWrap/>
            <w:vAlign w:val="bottom"/>
            <w:hideMark/>
          </w:tcPr>
          <w:p w14:paraId="4756F615" w14:textId="77777777" w:rsidR="00AC0936" w:rsidRPr="00FA6AB1" w:rsidRDefault="00AC0936" w:rsidP="00AC0936">
            <w:pPr>
              <w:pStyle w:val="ExhibitText"/>
              <w:rPr>
                <w:b/>
              </w:rPr>
            </w:pPr>
            <w:r w:rsidRPr="00FA6AB1">
              <w:rPr>
                <w:b/>
              </w:rPr>
              <w:t>Liabilities</w:t>
            </w:r>
          </w:p>
        </w:tc>
        <w:tc>
          <w:tcPr>
            <w:tcW w:w="1510" w:type="dxa"/>
            <w:shd w:val="clear" w:color="auto" w:fill="auto"/>
            <w:noWrap/>
            <w:vAlign w:val="bottom"/>
            <w:hideMark/>
          </w:tcPr>
          <w:p w14:paraId="6E2B6FAC" w14:textId="77777777" w:rsidR="00AC0936" w:rsidRPr="00AC0936" w:rsidRDefault="00AC0936" w:rsidP="00FA6AB1">
            <w:pPr>
              <w:pStyle w:val="ExhibitText"/>
              <w:jc w:val="right"/>
            </w:pPr>
          </w:p>
        </w:tc>
      </w:tr>
      <w:tr w:rsidR="00AC0936" w:rsidRPr="00AC0936" w14:paraId="6849BE39" w14:textId="77777777" w:rsidTr="006450D8">
        <w:trPr>
          <w:trHeight w:val="62"/>
          <w:jc w:val="center"/>
        </w:trPr>
        <w:tc>
          <w:tcPr>
            <w:tcW w:w="2880" w:type="dxa"/>
            <w:shd w:val="clear" w:color="auto" w:fill="auto"/>
            <w:noWrap/>
            <w:vAlign w:val="bottom"/>
            <w:hideMark/>
          </w:tcPr>
          <w:p w14:paraId="1B410B9A" w14:textId="77777777" w:rsidR="00AC0936" w:rsidRPr="00FA6AB1" w:rsidRDefault="00AC0936" w:rsidP="00AC0936">
            <w:pPr>
              <w:pStyle w:val="ExhibitText"/>
              <w:rPr>
                <w:b/>
              </w:rPr>
            </w:pPr>
            <w:r w:rsidRPr="00FA6AB1">
              <w:rPr>
                <w:b/>
              </w:rPr>
              <w:t>Current Liabilities</w:t>
            </w:r>
          </w:p>
        </w:tc>
        <w:tc>
          <w:tcPr>
            <w:tcW w:w="1510" w:type="dxa"/>
            <w:shd w:val="clear" w:color="auto" w:fill="auto"/>
            <w:noWrap/>
            <w:vAlign w:val="bottom"/>
            <w:hideMark/>
          </w:tcPr>
          <w:p w14:paraId="2966D017" w14:textId="77777777" w:rsidR="00AC0936" w:rsidRPr="00AC0936" w:rsidRDefault="00AC0936" w:rsidP="00FA6AB1">
            <w:pPr>
              <w:pStyle w:val="ExhibitText"/>
              <w:jc w:val="right"/>
            </w:pPr>
          </w:p>
        </w:tc>
      </w:tr>
      <w:tr w:rsidR="00AC0936" w:rsidRPr="00AC0936" w14:paraId="419E478C" w14:textId="77777777" w:rsidTr="006450D8">
        <w:trPr>
          <w:trHeight w:val="60"/>
          <w:jc w:val="center"/>
        </w:trPr>
        <w:tc>
          <w:tcPr>
            <w:tcW w:w="2880" w:type="dxa"/>
            <w:shd w:val="clear" w:color="auto" w:fill="auto"/>
            <w:noWrap/>
            <w:vAlign w:val="bottom"/>
            <w:hideMark/>
          </w:tcPr>
          <w:p w14:paraId="70136F90" w14:textId="0BA1880B" w:rsidR="00AC0936" w:rsidRPr="00AC0936" w:rsidRDefault="00AC0936" w:rsidP="00AC0936">
            <w:pPr>
              <w:pStyle w:val="ExhibitText"/>
            </w:pPr>
            <w:r w:rsidRPr="00AC0936">
              <w:t xml:space="preserve">Accounts </w:t>
            </w:r>
            <w:r w:rsidR="00DD3684">
              <w:t>p</w:t>
            </w:r>
            <w:r w:rsidRPr="00AC0936">
              <w:t>ayable</w:t>
            </w:r>
          </w:p>
        </w:tc>
        <w:tc>
          <w:tcPr>
            <w:tcW w:w="1510" w:type="dxa"/>
            <w:shd w:val="clear" w:color="auto" w:fill="auto"/>
            <w:noWrap/>
            <w:vAlign w:val="bottom"/>
            <w:hideMark/>
          </w:tcPr>
          <w:p w14:paraId="34ABE5DE" w14:textId="77777777" w:rsidR="00AC0936" w:rsidRPr="00AC0936" w:rsidRDefault="00AC0936" w:rsidP="00FA6AB1">
            <w:pPr>
              <w:pStyle w:val="ExhibitText"/>
              <w:jc w:val="right"/>
            </w:pPr>
            <w:r w:rsidRPr="00AC0936">
              <w:t xml:space="preserve"> $1,347.00 </w:t>
            </w:r>
          </w:p>
        </w:tc>
      </w:tr>
      <w:tr w:rsidR="00AC0936" w:rsidRPr="00AC0936" w14:paraId="4ECC3B9F" w14:textId="77777777" w:rsidTr="006450D8">
        <w:trPr>
          <w:trHeight w:val="60"/>
          <w:jc w:val="center"/>
        </w:trPr>
        <w:tc>
          <w:tcPr>
            <w:tcW w:w="2880" w:type="dxa"/>
            <w:shd w:val="clear" w:color="auto" w:fill="auto"/>
            <w:noWrap/>
            <w:vAlign w:val="bottom"/>
            <w:hideMark/>
          </w:tcPr>
          <w:p w14:paraId="702B8DCA" w14:textId="4EECCD89" w:rsidR="00AC0936" w:rsidRPr="00AC0936" w:rsidRDefault="00AC0936" w:rsidP="00AC0936">
            <w:pPr>
              <w:pStyle w:val="ExhibitText"/>
            </w:pPr>
            <w:r w:rsidRPr="00AC0936">
              <w:t xml:space="preserve">Credit </w:t>
            </w:r>
            <w:r w:rsidR="00DD3684">
              <w:t>c</w:t>
            </w:r>
            <w:r w:rsidRPr="00AC0936">
              <w:t>ards</w:t>
            </w:r>
          </w:p>
        </w:tc>
        <w:tc>
          <w:tcPr>
            <w:tcW w:w="1510" w:type="dxa"/>
            <w:shd w:val="clear" w:color="auto" w:fill="auto"/>
            <w:noWrap/>
            <w:vAlign w:val="bottom"/>
            <w:hideMark/>
          </w:tcPr>
          <w:p w14:paraId="51EB669B" w14:textId="77777777" w:rsidR="00AC0936" w:rsidRPr="00AC0936" w:rsidRDefault="00AC0936" w:rsidP="00FA6AB1">
            <w:pPr>
              <w:pStyle w:val="ExhibitText"/>
              <w:jc w:val="right"/>
            </w:pPr>
            <w:r w:rsidRPr="00AC0936">
              <w:t xml:space="preserve"> $9,016.90 </w:t>
            </w:r>
          </w:p>
        </w:tc>
      </w:tr>
      <w:tr w:rsidR="00AC0936" w:rsidRPr="00AC0936" w14:paraId="29841B49" w14:textId="77777777" w:rsidTr="006450D8">
        <w:trPr>
          <w:trHeight w:val="60"/>
          <w:jc w:val="center"/>
        </w:trPr>
        <w:tc>
          <w:tcPr>
            <w:tcW w:w="2880" w:type="dxa"/>
            <w:shd w:val="clear" w:color="auto" w:fill="auto"/>
            <w:noWrap/>
            <w:vAlign w:val="bottom"/>
            <w:hideMark/>
          </w:tcPr>
          <w:p w14:paraId="0C183182" w14:textId="291E6247" w:rsidR="00AC0936" w:rsidRPr="00AC0936" w:rsidRDefault="00AC0936" w:rsidP="00AC0936">
            <w:pPr>
              <w:pStyle w:val="ExhibitText"/>
            </w:pPr>
            <w:r w:rsidRPr="00AC0936">
              <w:t xml:space="preserve">Sales </w:t>
            </w:r>
            <w:r w:rsidR="00DD3684">
              <w:t>t</w:t>
            </w:r>
            <w:r w:rsidRPr="00AC0936">
              <w:t xml:space="preserve">ax </w:t>
            </w:r>
            <w:r w:rsidR="00DD3684">
              <w:t>p</w:t>
            </w:r>
            <w:r w:rsidRPr="00AC0936">
              <w:t>ayable</w:t>
            </w:r>
          </w:p>
        </w:tc>
        <w:tc>
          <w:tcPr>
            <w:tcW w:w="1510" w:type="dxa"/>
            <w:shd w:val="clear" w:color="auto" w:fill="auto"/>
            <w:noWrap/>
            <w:vAlign w:val="bottom"/>
            <w:hideMark/>
          </w:tcPr>
          <w:p w14:paraId="17300D8A" w14:textId="77777777" w:rsidR="00AC0936" w:rsidRPr="00AC0936" w:rsidRDefault="00AC0936" w:rsidP="00FA6AB1">
            <w:pPr>
              <w:pStyle w:val="ExhibitText"/>
              <w:jc w:val="right"/>
            </w:pPr>
            <w:r w:rsidRPr="00AC0936">
              <w:t xml:space="preserve"> $3,232.00 </w:t>
            </w:r>
          </w:p>
        </w:tc>
      </w:tr>
      <w:tr w:rsidR="00AC0936" w:rsidRPr="00AC0936" w14:paraId="36CE7279" w14:textId="77777777" w:rsidTr="006450D8">
        <w:trPr>
          <w:trHeight w:val="60"/>
          <w:jc w:val="center"/>
        </w:trPr>
        <w:tc>
          <w:tcPr>
            <w:tcW w:w="2880" w:type="dxa"/>
            <w:shd w:val="clear" w:color="auto" w:fill="auto"/>
            <w:noWrap/>
            <w:vAlign w:val="bottom"/>
            <w:hideMark/>
          </w:tcPr>
          <w:p w14:paraId="4C17832E" w14:textId="717841B3" w:rsidR="00AC0936" w:rsidRPr="00AC0936" w:rsidRDefault="00AC0936" w:rsidP="00AC0936">
            <w:pPr>
              <w:pStyle w:val="ExhibitText"/>
            </w:pPr>
            <w:r w:rsidRPr="00AC0936">
              <w:t xml:space="preserve">FICA </w:t>
            </w:r>
            <w:r w:rsidR="006450D8">
              <w:t xml:space="preserve">tax </w:t>
            </w:r>
            <w:r w:rsidRPr="00AC0936">
              <w:t>payable</w:t>
            </w:r>
          </w:p>
        </w:tc>
        <w:tc>
          <w:tcPr>
            <w:tcW w:w="1510" w:type="dxa"/>
            <w:shd w:val="clear" w:color="auto" w:fill="auto"/>
            <w:noWrap/>
            <w:vAlign w:val="bottom"/>
            <w:hideMark/>
          </w:tcPr>
          <w:p w14:paraId="3D105660" w14:textId="77777777" w:rsidR="00AC0936" w:rsidRPr="00AC0936" w:rsidRDefault="00AC0936" w:rsidP="00FA6AB1">
            <w:pPr>
              <w:pStyle w:val="ExhibitText"/>
              <w:jc w:val="right"/>
            </w:pPr>
            <w:r w:rsidRPr="00AC0936">
              <w:t xml:space="preserve"> $2,211.92 </w:t>
            </w:r>
          </w:p>
        </w:tc>
      </w:tr>
      <w:tr w:rsidR="00AC0936" w:rsidRPr="00AC0936" w14:paraId="061F22E0" w14:textId="77777777" w:rsidTr="006450D8">
        <w:trPr>
          <w:trHeight w:val="60"/>
          <w:jc w:val="center"/>
        </w:trPr>
        <w:tc>
          <w:tcPr>
            <w:tcW w:w="2880" w:type="dxa"/>
            <w:shd w:val="clear" w:color="auto" w:fill="auto"/>
            <w:noWrap/>
            <w:vAlign w:val="bottom"/>
            <w:hideMark/>
          </w:tcPr>
          <w:p w14:paraId="290A5E61" w14:textId="77777777" w:rsidR="00AC0936" w:rsidRPr="00AC0936" w:rsidRDefault="00AC0936" w:rsidP="00AC0936">
            <w:pPr>
              <w:pStyle w:val="ExhibitText"/>
            </w:pPr>
            <w:r w:rsidRPr="00AC0936">
              <w:t>Fed withholding tax payable</w:t>
            </w:r>
          </w:p>
        </w:tc>
        <w:tc>
          <w:tcPr>
            <w:tcW w:w="1510" w:type="dxa"/>
            <w:shd w:val="clear" w:color="auto" w:fill="auto"/>
            <w:noWrap/>
            <w:vAlign w:val="bottom"/>
            <w:hideMark/>
          </w:tcPr>
          <w:p w14:paraId="0DD38196" w14:textId="77777777" w:rsidR="00AC0936" w:rsidRPr="00AC0936" w:rsidRDefault="00AC0936" w:rsidP="00FA6AB1">
            <w:pPr>
              <w:pStyle w:val="ExhibitText"/>
              <w:jc w:val="right"/>
            </w:pPr>
            <w:r w:rsidRPr="00AC0936">
              <w:t xml:space="preserve"> $2,012.01 </w:t>
            </w:r>
          </w:p>
        </w:tc>
      </w:tr>
      <w:tr w:rsidR="00AC0936" w:rsidRPr="00AC0936" w14:paraId="7BDA2320" w14:textId="77777777" w:rsidTr="006450D8">
        <w:trPr>
          <w:trHeight w:val="60"/>
          <w:jc w:val="center"/>
        </w:trPr>
        <w:tc>
          <w:tcPr>
            <w:tcW w:w="2880" w:type="dxa"/>
            <w:shd w:val="clear" w:color="auto" w:fill="auto"/>
            <w:noWrap/>
            <w:vAlign w:val="bottom"/>
            <w:hideMark/>
          </w:tcPr>
          <w:p w14:paraId="73899482" w14:textId="77777777" w:rsidR="00AC0936" w:rsidRPr="00AC0936" w:rsidRDefault="00AC0936" w:rsidP="00AC0936">
            <w:pPr>
              <w:pStyle w:val="ExhibitText"/>
            </w:pPr>
            <w:r w:rsidRPr="00AC0936">
              <w:t>State withholding payable</w:t>
            </w:r>
          </w:p>
        </w:tc>
        <w:tc>
          <w:tcPr>
            <w:tcW w:w="1510" w:type="dxa"/>
            <w:shd w:val="clear" w:color="auto" w:fill="auto"/>
            <w:noWrap/>
            <w:vAlign w:val="bottom"/>
            <w:hideMark/>
          </w:tcPr>
          <w:p w14:paraId="001334B8" w14:textId="77777777" w:rsidR="00AC0936" w:rsidRPr="00AC0936" w:rsidRDefault="00AC0936" w:rsidP="00FA6AB1">
            <w:pPr>
              <w:pStyle w:val="ExhibitText"/>
              <w:jc w:val="right"/>
            </w:pPr>
            <w:r w:rsidRPr="00AC0936">
              <w:t xml:space="preserve"> $820.00 </w:t>
            </w:r>
          </w:p>
        </w:tc>
      </w:tr>
      <w:tr w:rsidR="00AC0936" w:rsidRPr="00AC0936" w14:paraId="3188F404" w14:textId="77777777" w:rsidTr="006450D8">
        <w:trPr>
          <w:trHeight w:val="60"/>
          <w:jc w:val="center"/>
        </w:trPr>
        <w:tc>
          <w:tcPr>
            <w:tcW w:w="2880" w:type="dxa"/>
            <w:shd w:val="clear" w:color="auto" w:fill="auto"/>
            <w:noWrap/>
            <w:vAlign w:val="bottom"/>
            <w:hideMark/>
          </w:tcPr>
          <w:p w14:paraId="7A8269E0" w14:textId="6ABAD5BD" w:rsidR="00AC0936" w:rsidRPr="00AC0936" w:rsidRDefault="00AC0936" w:rsidP="00DD3684">
            <w:pPr>
              <w:pStyle w:val="ExhibitText"/>
            </w:pPr>
            <w:r w:rsidRPr="00AC0936">
              <w:t xml:space="preserve">Fed </w:t>
            </w:r>
            <w:r w:rsidR="00DD3684">
              <w:t>u</w:t>
            </w:r>
            <w:r w:rsidRPr="00AC0936">
              <w:t xml:space="preserve">se </w:t>
            </w:r>
            <w:r w:rsidR="00DD3684">
              <w:t>t</w:t>
            </w:r>
            <w:r w:rsidRPr="00AC0936">
              <w:t xml:space="preserve">ax </w:t>
            </w:r>
            <w:r w:rsidR="00DD3684">
              <w:t>p</w:t>
            </w:r>
            <w:r w:rsidRPr="00AC0936">
              <w:t>ayable</w:t>
            </w:r>
          </w:p>
        </w:tc>
        <w:tc>
          <w:tcPr>
            <w:tcW w:w="1510" w:type="dxa"/>
            <w:shd w:val="clear" w:color="auto" w:fill="auto"/>
            <w:noWrap/>
            <w:vAlign w:val="bottom"/>
            <w:hideMark/>
          </w:tcPr>
          <w:p w14:paraId="7824A989" w14:textId="77777777" w:rsidR="00AC0936" w:rsidRPr="00AC0936" w:rsidRDefault="00AC0936" w:rsidP="00FA6AB1">
            <w:pPr>
              <w:pStyle w:val="ExhibitText"/>
              <w:jc w:val="right"/>
            </w:pPr>
            <w:r w:rsidRPr="00AC0936">
              <w:t xml:space="preserve"> $381.83 </w:t>
            </w:r>
          </w:p>
        </w:tc>
      </w:tr>
      <w:tr w:rsidR="00AC0936" w:rsidRPr="00AC0936" w14:paraId="68834169" w14:textId="77777777" w:rsidTr="006450D8">
        <w:trPr>
          <w:trHeight w:val="60"/>
          <w:jc w:val="center"/>
        </w:trPr>
        <w:tc>
          <w:tcPr>
            <w:tcW w:w="2880" w:type="dxa"/>
            <w:shd w:val="clear" w:color="auto" w:fill="auto"/>
            <w:noWrap/>
            <w:vAlign w:val="bottom"/>
            <w:hideMark/>
          </w:tcPr>
          <w:p w14:paraId="6E06120B" w14:textId="217894CA" w:rsidR="00AC0936" w:rsidRPr="00AC0936" w:rsidRDefault="00AC0936" w:rsidP="00AC0936">
            <w:pPr>
              <w:pStyle w:val="ExhibitText"/>
            </w:pPr>
            <w:r w:rsidRPr="00AC0936">
              <w:t xml:space="preserve">State </w:t>
            </w:r>
            <w:r w:rsidR="00DD3684">
              <w:t>u</w:t>
            </w:r>
            <w:r w:rsidRPr="00AC0936">
              <w:t xml:space="preserve">se </w:t>
            </w:r>
            <w:r w:rsidR="00DD3684">
              <w:t>t</w:t>
            </w:r>
            <w:r w:rsidRPr="00AC0936">
              <w:t xml:space="preserve">ax </w:t>
            </w:r>
            <w:r w:rsidR="00DD3684">
              <w:t>p</w:t>
            </w:r>
            <w:r w:rsidRPr="00AC0936">
              <w:t>ayable</w:t>
            </w:r>
          </w:p>
        </w:tc>
        <w:tc>
          <w:tcPr>
            <w:tcW w:w="1510" w:type="dxa"/>
            <w:shd w:val="clear" w:color="auto" w:fill="auto"/>
            <w:noWrap/>
            <w:vAlign w:val="bottom"/>
            <w:hideMark/>
          </w:tcPr>
          <w:p w14:paraId="79EF32F8" w14:textId="77777777" w:rsidR="00AC0936" w:rsidRPr="00AC0936" w:rsidRDefault="00AC0936" w:rsidP="00FA6AB1">
            <w:pPr>
              <w:pStyle w:val="ExhibitText"/>
              <w:jc w:val="right"/>
            </w:pPr>
            <w:r w:rsidRPr="00AC0936">
              <w:t xml:space="preserve"> $684.45 </w:t>
            </w:r>
          </w:p>
        </w:tc>
      </w:tr>
      <w:tr w:rsidR="00AC0936" w:rsidRPr="00AC0936" w14:paraId="3464B7E1" w14:textId="77777777" w:rsidTr="006450D8">
        <w:trPr>
          <w:trHeight w:val="60"/>
          <w:jc w:val="center"/>
        </w:trPr>
        <w:tc>
          <w:tcPr>
            <w:tcW w:w="2880" w:type="dxa"/>
            <w:shd w:val="clear" w:color="auto" w:fill="auto"/>
            <w:noWrap/>
            <w:vAlign w:val="bottom"/>
            <w:hideMark/>
          </w:tcPr>
          <w:p w14:paraId="0E7159F3" w14:textId="29F0BD9C" w:rsidR="00AC0936" w:rsidRPr="00AC0936" w:rsidRDefault="00AC0936" w:rsidP="00AC0936">
            <w:pPr>
              <w:pStyle w:val="ExhibitText"/>
            </w:pPr>
            <w:r w:rsidRPr="00AC0936">
              <w:t xml:space="preserve">Loans </w:t>
            </w:r>
            <w:r w:rsidR="00DD3684">
              <w:t>p</w:t>
            </w:r>
            <w:r w:rsidRPr="00AC0936">
              <w:t>ayable</w:t>
            </w:r>
          </w:p>
        </w:tc>
        <w:tc>
          <w:tcPr>
            <w:tcW w:w="1510" w:type="dxa"/>
            <w:shd w:val="clear" w:color="auto" w:fill="auto"/>
            <w:noWrap/>
            <w:vAlign w:val="bottom"/>
            <w:hideMark/>
          </w:tcPr>
          <w:p w14:paraId="2D947BF9" w14:textId="77777777" w:rsidR="00AC0936" w:rsidRPr="00AC0936" w:rsidRDefault="00AC0936" w:rsidP="00FA6AB1">
            <w:pPr>
              <w:pStyle w:val="ExhibitText"/>
              <w:jc w:val="right"/>
            </w:pPr>
            <w:r w:rsidRPr="00AC0936">
              <w:t xml:space="preserve"> $26,275.11 </w:t>
            </w:r>
          </w:p>
        </w:tc>
      </w:tr>
      <w:tr w:rsidR="00AC0936" w:rsidRPr="00FA6AB1" w14:paraId="408F3BC8" w14:textId="77777777" w:rsidTr="006450D8">
        <w:trPr>
          <w:trHeight w:val="60"/>
          <w:jc w:val="center"/>
        </w:trPr>
        <w:tc>
          <w:tcPr>
            <w:tcW w:w="2880" w:type="dxa"/>
            <w:shd w:val="clear" w:color="auto" w:fill="auto"/>
            <w:noWrap/>
            <w:vAlign w:val="bottom"/>
            <w:hideMark/>
          </w:tcPr>
          <w:p w14:paraId="5D60132C" w14:textId="77777777" w:rsidR="00AC0936" w:rsidRPr="00FA6AB1" w:rsidRDefault="00AC0936" w:rsidP="00AC0936">
            <w:pPr>
              <w:pStyle w:val="ExhibitText"/>
              <w:rPr>
                <w:b/>
              </w:rPr>
            </w:pPr>
            <w:r w:rsidRPr="00FA6AB1">
              <w:rPr>
                <w:b/>
              </w:rPr>
              <w:t>Total Current Liabilities</w:t>
            </w:r>
          </w:p>
        </w:tc>
        <w:tc>
          <w:tcPr>
            <w:tcW w:w="1510" w:type="dxa"/>
            <w:shd w:val="clear" w:color="auto" w:fill="auto"/>
            <w:noWrap/>
            <w:vAlign w:val="bottom"/>
            <w:hideMark/>
          </w:tcPr>
          <w:p w14:paraId="49CC6017" w14:textId="77777777" w:rsidR="00AC0936" w:rsidRPr="00FA6AB1" w:rsidRDefault="00AC0936" w:rsidP="00FA6AB1">
            <w:pPr>
              <w:pStyle w:val="ExhibitText"/>
              <w:jc w:val="right"/>
              <w:rPr>
                <w:b/>
              </w:rPr>
            </w:pPr>
            <w:r w:rsidRPr="00FA6AB1">
              <w:rPr>
                <w:b/>
              </w:rPr>
              <w:t xml:space="preserve"> $45,981.22 </w:t>
            </w:r>
          </w:p>
        </w:tc>
      </w:tr>
      <w:tr w:rsidR="00AC0936" w:rsidRPr="00AC0936" w14:paraId="66B752C0" w14:textId="77777777" w:rsidTr="006450D8">
        <w:trPr>
          <w:trHeight w:val="60"/>
          <w:jc w:val="center"/>
        </w:trPr>
        <w:tc>
          <w:tcPr>
            <w:tcW w:w="2880" w:type="dxa"/>
            <w:shd w:val="clear" w:color="auto" w:fill="auto"/>
            <w:noWrap/>
            <w:vAlign w:val="bottom"/>
            <w:hideMark/>
          </w:tcPr>
          <w:p w14:paraId="51F530EF" w14:textId="77777777" w:rsidR="00AC0936" w:rsidRPr="00AC0936" w:rsidRDefault="00AC0936" w:rsidP="00AC0936">
            <w:pPr>
              <w:pStyle w:val="ExhibitText"/>
            </w:pPr>
          </w:p>
        </w:tc>
        <w:tc>
          <w:tcPr>
            <w:tcW w:w="1510" w:type="dxa"/>
            <w:shd w:val="clear" w:color="auto" w:fill="auto"/>
            <w:noWrap/>
            <w:vAlign w:val="bottom"/>
            <w:hideMark/>
          </w:tcPr>
          <w:p w14:paraId="46633364" w14:textId="77777777" w:rsidR="00AC0936" w:rsidRPr="00AC0936" w:rsidRDefault="00AC0936" w:rsidP="00FA6AB1">
            <w:pPr>
              <w:pStyle w:val="ExhibitText"/>
              <w:jc w:val="right"/>
            </w:pPr>
          </w:p>
        </w:tc>
      </w:tr>
      <w:tr w:rsidR="00AC0936" w:rsidRPr="00FA6AB1" w14:paraId="1C8D1942" w14:textId="77777777" w:rsidTr="006450D8">
        <w:trPr>
          <w:trHeight w:val="60"/>
          <w:jc w:val="center"/>
        </w:trPr>
        <w:tc>
          <w:tcPr>
            <w:tcW w:w="2880" w:type="dxa"/>
            <w:shd w:val="clear" w:color="auto" w:fill="auto"/>
            <w:noWrap/>
            <w:vAlign w:val="bottom"/>
            <w:hideMark/>
          </w:tcPr>
          <w:p w14:paraId="21EE7E45" w14:textId="244C7118" w:rsidR="00AC0936" w:rsidRPr="00FA6AB1" w:rsidRDefault="00AC0936" w:rsidP="00AC0936">
            <w:pPr>
              <w:pStyle w:val="ExhibitText"/>
              <w:rPr>
                <w:b/>
              </w:rPr>
            </w:pPr>
            <w:r w:rsidRPr="00FA6AB1">
              <w:rPr>
                <w:b/>
              </w:rPr>
              <w:t>Long</w:t>
            </w:r>
            <w:r w:rsidR="00181ED5">
              <w:rPr>
                <w:b/>
              </w:rPr>
              <w:t>-</w:t>
            </w:r>
            <w:r w:rsidRPr="00FA6AB1">
              <w:rPr>
                <w:b/>
              </w:rPr>
              <w:t>Term Liabilities</w:t>
            </w:r>
          </w:p>
        </w:tc>
        <w:tc>
          <w:tcPr>
            <w:tcW w:w="1510" w:type="dxa"/>
            <w:shd w:val="clear" w:color="auto" w:fill="auto"/>
            <w:noWrap/>
            <w:vAlign w:val="bottom"/>
            <w:hideMark/>
          </w:tcPr>
          <w:p w14:paraId="556EF3D5" w14:textId="77777777" w:rsidR="00AC0936" w:rsidRPr="00FA6AB1" w:rsidRDefault="00AC0936" w:rsidP="00FA6AB1">
            <w:pPr>
              <w:pStyle w:val="ExhibitText"/>
              <w:jc w:val="right"/>
              <w:rPr>
                <w:b/>
              </w:rPr>
            </w:pPr>
          </w:p>
        </w:tc>
      </w:tr>
      <w:tr w:rsidR="00AC0936" w:rsidRPr="00AC0936" w14:paraId="0680BC0E" w14:textId="77777777" w:rsidTr="006450D8">
        <w:trPr>
          <w:trHeight w:val="60"/>
          <w:jc w:val="center"/>
        </w:trPr>
        <w:tc>
          <w:tcPr>
            <w:tcW w:w="2880" w:type="dxa"/>
            <w:shd w:val="clear" w:color="auto" w:fill="auto"/>
            <w:noWrap/>
            <w:vAlign w:val="bottom"/>
            <w:hideMark/>
          </w:tcPr>
          <w:p w14:paraId="6C0EBB83" w14:textId="13A6D44E" w:rsidR="00AC0936" w:rsidRPr="00AC0936" w:rsidRDefault="00AC0936" w:rsidP="00AC0936">
            <w:pPr>
              <w:pStyle w:val="ExhibitText"/>
            </w:pPr>
            <w:r w:rsidRPr="00AC0936">
              <w:t xml:space="preserve">Member </w:t>
            </w:r>
            <w:r w:rsidR="00DD3684">
              <w:t>l</w:t>
            </w:r>
            <w:r w:rsidRPr="00AC0936">
              <w:t>oans</w:t>
            </w:r>
          </w:p>
        </w:tc>
        <w:tc>
          <w:tcPr>
            <w:tcW w:w="1510" w:type="dxa"/>
            <w:shd w:val="clear" w:color="auto" w:fill="auto"/>
            <w:noWrap/>
            <w:vAlign w:val="bottom"/>
            <w:hideMark/>
          </w:tcPr>
          <w:p w14:paraId="0C3C75D2" w14:textId="77777777" w:rsidR="00AC0936" w:rsidRPr="00AC0936" w:rsidRDefault="00AC0936" w:rsidP="00FA6AB1">
            <w:pPr>
              <w:pStyle w:val="ExhibitText"/>
              <w:jc w:val="right"/>
            </w:pPr>
            <w:r w:rsidRPr="00AC0936">
              <w:t xml:space="preserve"> $350,000.00 </w:t>
            </w:r>
          </w:p>
        </w:tc>
      </w:tr>
      <w:tr w:rsidR="00AC0936" w:rsidRPr="00AC0936" w14:paraId="3405A4CB" w14:textId="77777777" w:rsidTr="006450D8">
        <w:trPr>
          <w:trHeight w:val="60"/>
          <w:jc w:val="center"/>
        </w:trPr>
        <w:tc>
          <w:tcPr>
            <w:tcW w:w="2880" w:type="dxa"/>
            <w:shd w:val="clear" w:color="auto" w:fill="auto"/>
            <w:noWrap/>
            <w:vAlign w:val="bottom"/>
            <w:hideMark/>
          </w:tcPr>
          <w:p w14:paraId="13BB127F" w14:textId="022B6485" w:rsidR="00AC0936" w:rsidRPr="00AC0936" w:rsidRDefault="00AC0936" w:rsidP="00AC0936">
            <w:pPr>
              <w:pStyle w:val="ExhibitText"/>
            </w:pPr>
            <w:r w:rsidRPr="00AC0936">
              <w:t xml:space="preserve">Bank </w:t>
            </w:r>
            <w:r w:rsidR="00DD3684">
              <w:t>l</w:t>
            </w:r>
            <w:r w:rsidRPr="00AC0936">
              <w:t>oans</w:t>
            </w:r>
          </w:p>
        </w:tc>
        <w:tc>
          <w:tcPr>
            <w:tcW w:w="1510" w:type="dxa"/>
            <w:shd w:val="clear" w:color="auto" w:fill="auto"/>
            <w:noWrap/>
            <w:vAlign w:val="bottom"/>
            <w:hideMark/>
          </w:tcPr>
          <w:p w14:paraId="0AC14877" w14:textId="77777777" w:rsidR="00AC0936" w:rsidRPr="00AC0936" w:rsidRDefault="00AC0936" w:rsidP="00FA6AB1">
            <w:pPr>
              <w:pStyle w:val="ExhibitText"/>
              <w:jc w:val="right"/>
            </w:pPr>
            <w:r w:rsidRPr="00AC0936">
              <w:t xml:space="preserve"> $160,967.21 </w:t>
            </w:r>
          </w:p>
        </w:tc>
      </w:tr>
      <w:tr w:rsidR="00AC0936" w:rsidRPr="00AC0936" w14:paraId="612046E5" w14:textId="77777777" w:rsidTr="006450D8">
        <w:trPr>
          <w:trHeight w:val="60"/>
          <w:jc w:val="center"/>
        </w:trPr>
        <w:tc>
          <w:tcPr>
            <w:tcW w:w="2880" w:type="dxa"/>
            <w:shd w:val="clear" w:color="auto" w:fill="auto"/>
            <w:noWrap/>
            <w:vAlign w:val="bottom"/>
            <w:hideMark/>
          </w:tcPr>
          <w:p w14:paraId="578FD5FD" w14:textId="77777777" w:rsidR="00AC0936" w:rsidRPr="00AC0936" w:rsidRDefault="00AC0936" w:rsidP="00AC0936">
            <w:pPr>
              <w:pStyle w:val="ExhibitText"/>
            </w:pPr>
            <w:r w:rsidRPr="00AC0936">
              <w:t>Total</w:t>
            </w:r>
          </w:p>
        </w:tc>
        <w:tc>
          <w:tcPr>
            <w:tcW w:w="1510" w:type="dxa"/>
            <w:shd w:val="clear" w:color="auto" w:fill="auto"/>
            <w:noWrap/>
            <w:vAlign w:val="bottom"/>
            <w:hideMark/>
          </w:tcPr>
          <w:p w14:paraId="4411275F" w14:textId="77777777" w:rsidR="00AC0936" w:rsidRPr="00AC0936" w:rsidRDefault="00AC0936" w:rsidP="00FA6AB1">
            <w:pPr>
              <w:pStyle w:val="ExhibitText"/>
              <w:jc w:val="right"/>
            </w:pPr>
            <w:r w:rsidRPr="00AC0936">
              <w:t xml:space="preserve"> $510,967.21 </w:t>
            </w:r>
          </w:p>
        </w:tc>
      </w:tr>
      <w:tr w:rsidR="00AC0936" w:rsidRPr="00AC0936" w14:paraId="781A015C" w14:textId="77777777" w:rsidTr="006450D8">
        <w:trPr>
          <w:trHeight w:val="60"/>
          <w:jc w:val="center"/>
        </w:trPr>
        <w:tc>
          <w:tcPr>
            <w:tcW w:w="2880" w:type="dxa"/>
            <w:shd w:val="clear" w:color="auto" w:fill="auto"/>
            <w:noWrap/>
            <w:vAlign w:val="bottom"/>
            <w:hideMark/>
          </w:tcPr>
          <w:p w14:paraId="2E4CA1CC" w14:textId="77777777" w:rsidR="00AC0936" w:rsidRPr="00AC0936" w:rsidRDefault="00AC0936" w:rsidP="00AC0936">
            <w:pPr>
              <w:pStyle w:val="ExhibitText"/>
            </w:pPr>
          </w:p>
        </w:tc>
        <w:tc>
          <w:tcPr>
            <w:tcW w:w="1510" w:type="dxa"/>
            <w:shd w:val="clear" w:color="auto" w:fill="auto"/>
            <w:noWrap/>
            <w:vAlign w:val="bottom"/>
            <w:hideMark/>
          </w:tcPr>
          <w:p w14:paraId="4CE7EA72" w14:textId="77777777" w:rsidR="00AC0936" w:rsidRPr="00AC0936" w:rsidRDefault="00AC0936" w:rsidP="00FA6AB1">
            <w:pPr>
              <w:pStyle w:val="ExhibitText"/>
              <w:jc w:val="right"/>
            </w:pPr>
          </w:p>
        </w:tc>
      </w:tr>
      <w:tr w:rsidR="00AC0936" w:rsidRPr="00FA6AB1" w14:paraId="1CD6F556" w14:textId="77777777" w:rsidTr="006450D8">
        <w:trPr>
          <w:trHeight w:val="62"/>
          <w:jc w:val="center"/>
        </w:trPr>
        <w:tc>
          <w:tcPr>
            <w:tcW w:w="2880" w:type="dxa"/>
            <w:shd w:val="clear" w:color="auto" w:fill="auto"/>
            <w:noWrap/>
            <w:vAlign w:val="bottom"/>
            <w:hideMark/>
          </w:tcPr>
          <w:p w14:paraId="18B3207C" w14:textId="77777777" w:rsidR="00AC0936" w:rsidRPr="00FA6AB1" w:rsidRDefault="00AC0936" w:rsidP="00AC0936">
            <w:pPr>
              <w:pStyle w:val="ExhibitText"/>
              <w:rPr>
                <w:b/>
              </w:rPr>
            </w:pPr>
            <w:r w:rsidRPr="00FA6AB1">
              <w:rPr>
                <w:b/>
              </w:rPr>
              <w:t>Total Liabilities</w:t>
            </w:r>
          </w:p>
        </w:tc>
        <w:tc>
          <w:tcPr>
            <w:tcW w:w="1510" w:type="dxa"/>
            <w:shd w:val="clear" w:color="auto" w:fill="auto"/>
            <w:noWrap/>
            <w:vAlign w:val="bottom"/>
            <w:hideMark/>
          </w:tcPr>
          <w:p w14:paraId="2AF1E47A" w14:textId="77777777" w:rsidR="00AC0936" w:rsidRPr="00FA6AB1" w:rsidRDefault="00AC0936" w:rsidP="00FA6AB1">
            <w:pPr>
              <w:pStyle w:val="ExhibitText"/>
              <w:jc w:val="right"/>
              <w:rPr>
                <w:b/>
              </w:rPr>
            </w:pPr>
            <w:r w:rsidRPr="00FA6AB1">
              <w:rPr>
                <w:b/>
              </w:rPr>
              <w:t xml:space="preserve"> $556,948.43 </w:t>
            </w:r>
          </w:p>
        </w:tc>
      </w:tr>
      <w:tr w:rsidR="00AC0936" w:rsidRPr="00AC0936" w14:paraId="0233A053" w14:textId="77777777" w:rsidTr="006450D8">
        <w:trPr>
          <w:trHeight w:val="60"/>
          <w:jc w:val="center"/>
        </w:trPr>
        <w:tc>
          <w:tcPr>
            <w:tcW w:w="2880" w:type="dxa"/>
            <w:shd w:val="clear" w:color="auto" w:fill="auto"/>
            <w:noWrap/>
            <w:vAlign w:val="bottom"/>
            <w:hideMark/>
          </w:tcPr>
          <w:p w14:paraId="7D8EB5FC" w14:textId="77777777" w:rsidR="00AC0936" w:rsidRPr="00AC0936" w:rsidRDefault="00AC0936" w:rsidP="00AC0936">
            <w:pPr>
              <w:pStyle w:val="ExhibitText"/>
            </w:pPr>
          </w:p>
        </w:tc>
        <w:tc>
          <w:tcPr>
            <w:tcW w:w="1510" w:type="dxa"/>
            <w:shd w:val="clear" w:color="auto" w:fill="auto"/>
            <w:noWrap/>
            <w:vAlign w:val="bottom"/>
            <w:hideMark/>
          </w:tcPr>
          <w:p w14:paraId="66E88B44" w14:textId="77777777" w:rsidR="00AC0936" w:rsidRPr="00AC0936" w:rsidRDefault="00AC0936" w:rsidP="00FA6AB1">
            <w:pPr>
              <w:pStyle w:val="ExhibitText"/>
              <w:jc w:val="right"/>
            </w:pPr>
          </w:p>
        </w:tc>
      </w:tr>
      <w:tr w:rsidR="00AC0936" w:rsidRPr="00FA6AB1" w14:paraId="70D3D7F5" w14:textId="77777777" w:rsidTr="006450D8">
        <w:trPr>
          <w:trHeight w:val="60"/>
          <w:jc w:val="center"/>
        </w:trPr>
        <w:tc>
          <w:tcPr>
            <w:tcW w:w="2880" w:type="dxa"/>
            <w:shd w:val="clear" w:color="auto" w:fill="auto"/>
            <w:noWrap/>
            <w:vAlign w:val="bottom"/>
            <w:hideMark/>
          </w:tcPr>
          <w:p w14:paraId="119A43DB" w14:textId="77777777" w:rsidR="00AC0936" w:rsidRPr="00FA6AB1" w:rsidRDefault="00AC0936" w:rsidP="00AC0936">
            <w:pPr>
              <w:pStyle w:val="ExhibitText"/>
              <w:rPr>
                <w:b/>
              </w:rPr>
            </w:pPr>
            <w:r w:rsidRPr="00FA6AB1">
              <w:rPr>
                <w:b/>
              </w:rPr>
              <w:t>Equity</w:t>
            </w:r>
          </w:p>
        </w:tc>
        <w:tc>
          <w:tcPr>
            <w:tcW w:w="1510" w:type="dxa"/>
            <w:shd w:val="clear" w:color="auto" w:fill="auto"/>
            <w:noWrap/>
            <w:vAlign w:val="bottom"/>
            <w:hideMark/>
          </w:tcPr>
          <w:p w14:paraId="6629E8C6" w14:textId="77777777" w:rsidR="00AC0936" w:rsidRPr="00FA6AB1" w:rsidRDefault="00AC0936" w:rsidP="00FA6AB1">
            <w:pPr>
              <w:pStyle w:val="ExhibitText"/>
              <w:jc w:val="right"/>
              <w:rPr>
                <w:b/>
              </w:rPr>
            </w:pPr>
          </w:p>
        </w:tc>
      </w:tr>
      <w:tr w:rsidR="00AC0936" w:rsidRPr="00AC0936" w14:paraId="190183C5" w14:textId="77777777" w:rsidTr="006450D8">
        <w:trPr>
          <w:trHeight w:val="60"/>
          <w:jc w:val="center"/>
        </w:trPr>
        <w:tc>
          <w:tcPr>
            <w:tcW w:w="2880" w:type="dxa"/>
            <w:shd w:val="clear" w:color="auto" w:fill="auto"/>
            <w:noWrap/>
            <w:vAlign w:val="bottom"/>
            <w:hideMark/>
          </w:tcPr>
          <w:p w14:paraId="0A10BEA7" w14:textId="55BBEDEC" w:rsidR="00AC0936" w:rsidRPr="00AC0936" w:rsidRDefault="00AC0936" w:rsidP="00AC0936">
            <w:pPr>
              <w:pStyle w:val="ExhibitText"/>
            </w:pPr>
            <w:r w:rsidRPr="00AC0936">
              <w:t xml:space="preserve">Member </w:t>
            </w:r>
            <w:r w:rsidR="00DD3684">
              <w:t>e</w:t>
            </w:r>
            <w:r w:rsidRPr="00AC0936">
              <w:t>quity</w:t>
            </w:r>
          </w:p>
        </w:tc>
        <w:tc>
          <w:tcPr>
            <w:tcW w:w="1510" w:type="dxa"/>
            <w:shd w:val="clear" w:color="auto" w:fill="auto"/>
            <w:noWrap/>
            <w:vAlign w:val="bottom"/>
            <w:hideMark/>
          </w:tcPr>
          <w:p w14:paraId="3F6ECED4" w14:textId="239B725F" w:rsidR="00AC0936" w:rsidRPr="00AC0936" w:rsidRDefault="006450D8" w:rsidP="00FA6AB1">
            <w:pPr>
              <w:pStyle w:val="ExhibitText"/>
              <w:jc w:val="right"/>
            </w:pPr>
            <w:r>
              <w:t>–</w:t>
            </w:r>
            <w:r w:rsidR="00AC0936" w:rsidRPr="00AC0936">
              <w:t xml:space="preserve">$318,218.65 </w:t>
            </w:r>
          </w:p>
        </w:tc>
      </w:tr>
      <w:tr w:rsidR="00AC0936" w:rsidRPr="00AC0936" w14:paraId="1B52F43B" w14:textId="77777777" w:rsidTr="006450D8">
        <w:trPr>
          <w:trHeight w:val="60"/>
          <w:jc w:val="center"/>
        </w:trPr>
        <w:tc>
          <w:tcPr>
            <w:tcW w:w="2880" w:type="dxa"/>
            <w:shd w:val="clear" w:color="auto" w:fill="auto"/>
            <w:noWrap/>
            <w:vAlign w:val="bottom"/>
            <w:hideMark/>
          </w:tcPr>
          <w:p w14:paraId="6A28CD7E" w14:textId="77777777" w:rsidR="00AC0936" w:rsidRPr="00AC0936" w:rsidRDefault="00AC0936" w:rsidP="00AC0936">
            <w:pPr>
              <w:pStyle w:val="ExhibitText"/>
            </w:pPr>
            <w:r w:rsidRPr="00AC0936">
              <w:t>Retained earnings</w:t>
            </w:r>
          </w:p>
        </w:tc>
        <w:tc>
          <w:tcPr>
            <w:tcW w:w="1510" w:type="dxa"/>
            <w:shd w:val="clear" w:color="auto" w:fill="auto"/>
            <w:noWrap/>
            <w:vAlign w:val="bottom"/>
            <w:hideMark/>
          </w:tcPr>
          <w:p w14:paraId="3A604C11" w14:textId="77777777" w:rsidR="00AC0936" w:rsidRPr="00AC0936" w:rsidRDefault="00AC0936" w:rsidP="00FA6AB1">
            <w:pPr>
              <w:pStyle w:val="ExhibitText"/>
              <w:jc w:val="right"/>
            </w:pPr>
            <w:r w:rsidRPr="00AC0936">
              <w:t xml:space="preserve"> $46,595.22 </w:t>
            </w:r>
          </w:p>
        </w:tc>
      </w:tr>
      <w:tr w:rsidR="00AC0936" w:rsidRPr="00AC0936" w14:paraId="32D1C05F" w14:textId="77777777" w:rsidTr="006450D8">
        <w:trPr>
          <w:trHeight w:val="60"/>
          <w:jc w:val="center"/>
        </w:trPr>
        <w:tc>
          <w:tcPr>
            <w:tcW w:w="2880" w:type="dxa"/>
            <w:shd w:val="clear" w:color="auto" w:fill="auto"/>
            <w:noWrap/>
            <w:vAlign w:val="bottom"/>
            <w:hideMark/>
          </w:tcPr>
          <w:p w14:paraId="58703CEB" w14:textId="77777777" w:rsidR="00AC0936" w:rsidRPr="00AC0936" w:rsidRDefault="00AC0936" w:rsidP="00AC0936">
            <w:pPr>
              <w:pStyle w:val="ExhibitText"/>
            </w:pPr>
            <w:r w:rsidRPr="00AC0936">
              <w:t>Member distributions</w:t>
            </w:r>
          </w:p>
        </w:tc>
        <w:tc>
          <w:tcPr>
            <w:tcW w:w="1510" w:type="dxa"/>
            <w:shd w:val="clear" w:color="auto" w:fill="auto"/>
            <w:noWrap/>
            <w:vAlign w:val="bottom"/>
            <w:hideMark/>
          </w:tcPr>
          <w:p w14:paraId="64DDFA21" w14:textId="1D7F7963" w:rsidR="00AC0936" w:rsidRPr="00AC0936" w:rsidRDefault="006450D8" w:rsidP="00FA6AB1">
            <w:pPr>
              <w:pStyle w:val="ExhibitText"/>
              <w:jc w:val="right"/>
            </w:pPr>
            <w:r>
              <w:t>–</w:t>
            </w:r>
            <w:r w:rsidR="00AC0936" w:rsidRPr="00AC0936">
              <w:t xml:space="preserve">$123,296.61 </w:t>
            </w:r>
          </w:p>
        </w:tc>
      </w:tr>
      <w:tr w:rsidR="00AC0936" w:rsidRPr="00AC0936" w14:paraId="0DBB5E38" w14:textId="77777777" w:rsidTr="006450D8">
        <w:trPr>
          <w:trHeight w:val="60"/>
          <w:jc w:val="center"/>
        </w:trPr>
        <w:tc>
          <w:tcPr>
            <w:tcW w:w="2880" w:type="dxa"/>
            <w:shd w:val="clear" w:color="auto" w:fill="auto"/>
            <w:noWrap/>
            <w:vAlign w:val="bottom"/>
            <w:hideMark/>
          </w:tcPr>
          <w:p w14:paraId="33CDC412" w14:textId="77777777" w:rsidR="00AC0936" w:rsidRPr="00AC0936" w:rsidRDefault="00AC0936" w:rsidP="00AC0936">
            <w:pPr>
              <w:pStyle w:val="ExhibitText"/>
            </w:pPr>
            <w:r w:rsidRPr="00AC0936">
              <w:t>Net Income</w:t>
            </w:r>
          </w:p>
        </w:tc>
        <w:tc>
          <w:tcPr>
            <w:tcW w:w="1510" w:type="dxa"/>
            <w:shd w:val="clear" w:color="auto" w:fill="auto"/>
            <w:noWrap/>
            <w:vAlign w:val="bottom"/>
            <w:hideMark/>
          </w:tcPr>
          <w:p w14:paraId="77E7ABEB" w14:textId="77777777" w:rsidR="00AC0936" w:rsidRPr="00AC0936" w:rsidRDefault="00AC0936" w:rsidP="00FA6AB1">
            <w:pPr>
              <w:pStyle w:val="ExhibitText"/>
              <w:jc w:val="right"/>
            </w:pPr>
            <w:r w:rsidRPr="00AC0936">
              <w:t xml:space="preserve"> $79,422.93 </w:t>
            </w:r>
          </w:p>
        </w:tc>
      </w:tr>
      <w:tr w:rsidR="00AC0936" w:rsidRPr="00AC0936" w14:paraId="7450230B" w14:textId="77777777" w:rsidTr="006450D8">
        <w:trPr>
          <w:trHeight w:val="60"/>
          <w:jc w:val="center"/>
        </w:trPr>
        <w:tc>
          <w:tcPr>
            <w:tcW w:w="2880" w:type="dxa"/>
            <w:shd w:val="clear" w:color="auto" w:fill="auto"/>
            <w:noWrap/>
            <w:vAlign w:val="bottom"/>
            <w:hideMark/>
          </w:tcPr>
          <w:p w14:paraId="681A49F5" w14:textId="77777777" w:rsidR="00AC0936" w:rsidRPr="00AC0936" w:rsidRDefault="00AC0936" w:rsidP="00AC0936">
            <w:pPr>
              <w:pStyle w:val="ExhibitText"/>
            </w:pPr>
          </w:p>
        </w:tc>
        <w:tc>
          <w:tcPr>
            <w:tcW w:w="1510" w:type="dxa"/>
            <w:shd w:val="clear" w:color="auto" w:fill="auto"/>
            <w:noWrap/>
            <w:vAlign w:val="bottom"/>
            <w:hideMark/>
          </w:tcPr>
          <w:p w14:paraId="53941E02" w14:textId="77777777" w:rsidR="00AC0936" w:rsidRPr="00AC0936" w:rsidRDefault="00AC0936" w:rsidP="00FA6AB1">
            <w:pPr>
              <w:pStyle w:val="ExhibitText"/>
              <w:jc w:val="right"/>
            </w:pPr>
          </w:p>
        </w:tc>
      </w:tr>
      <w:tr w:rsidR="00AC0936" w:rsidRPr="00FA6AB1" w14:paraId="2A857F01" w14:textId="77777777" w:rsidTr="006450D8">
        <w:trPr>
          <w:trHeight w:val="60"/>
          <w:jc w:val="center"/>
        </w:trPr>
        <w:tc>
          <w:tcPr>
            <w:tcW w:w="2880" w:type="dxa"/>
            <w:shd w:val="clear" w:color="auto" w:fill="auto"/>
            <w:noWrap/>
            <w:vAlign w:val="bottom"/>
            <w:hideMark/>
          </w:tcPr>
          <w:p w14:paraId="415D418D" w14:textId="77777777" w:rsidR="00AC0936" w:rsidRPr="00FA6AB1" w:rsidRDefault="00AC0936" w:rsidP="00AC0936">
            <w:pPr>
              <w:pStyle w:val="ExhibitText"/>
              <w:rPr>
                <w:b/>
              </w:rPr>
            </w:pPr>
            <w:r w:rsidRPr="00FA6AB1">
              <w:rPr>
                <w:b/>
              </w:rPr>
              <w:t>Total Equity</w:t>
            </w:r>
          </w:p>
        </w:tc>
        <w:tc>
          <w:tcPr>
            <w:tcW w:w="1510" w:type="dxa"/>
            <w:shd w:val="clear" w:color="auto" w:fill="auto"/>
            <w:noWrap/>
            <w:vAlign w:val="bottom"/>
            <w:hideMark/>
          </w:tcPr>
          <w:p w14:paraId="31A88F12" w14:textId="3E607A65" w:rsidR="00AC0936" w:rsidRPr="00FA6AB1" w:rsidRDefault="006450D8" w:rsidP="00FA6AB1">
            <w:pPr>
              <w:pStyle w:val="ExhibitText"/>
              <w:jc w:val="right"/>
              <w:rPr>
                <w:b/>
              </w:rPr>
            </w:pPr>
            <w:r>
              <w:rPr>
                <w:b/>
              </w:rPr>
              <w:t>–</w:t>
            </w:r>
            <w:r w:rsidR="00AC0936" w:rsidRPr="00FA6AB1">
              <w:rPr>
                <w:b/>
              </w:rPr>
              <w:t xml:space="preserve">$315,497.11 </w:t>
            </w:r>
          </w:p>
        </w:tc>
      </w:tr>
      <w:tr w:rsidR="00AC0936" w:rsidRPr="00AC0936" w14:paraId="6EC1EF7A" w14:textId="77777777" w:rsidTr="006450D8">
        <w:trPr>
          <w:trHeight w:val="60"/>
          <w:jc w:val="center"/>
        </w:trPr>
        <w:tc>
          <w:tcPr>
            <w:tcW w:w="2880" w:type="dxa"/>
            <w:shd w:val="clear" w:color="auto" w:fill="auto"/>
            <w:noWrap/>
            <w:vAlign w:val="bottom"/>
            <w:hideMark/>
          </w:tcPr>
          <w:p w14:paraId="5E661E8E" w14:textId="77777777" w:rsidR="00AC0936" w:rsidRPr="00AC0936" w:rsidRDefault="00AC0936" w:rsidP="00AC0936">
            <w:pPr>
              <w:pStyle w:val="ExhibitText"/>
            </w:pPr>
          </w:p>
        </w:tc>
        <w:tc>
          <w:tcPr>
            <w:tcW w:w="1510" w:type="dxa"/>
            <w:shd w:val="clear" w:color="auto" w:fill="auto"/>
            <w:noWrap/>
            <w:vAlign w:val="bottom"/>
            <w:hideMark/>
          </w:tcPr>
          <w:p w14:paraId="0EAF1B96" w14:textId="77777777" w:rsidR="00AC0936" w:rsidRPr="00AC0936" w:rsidRDefault="00AC0936" w:rsidP="00FA6AB1">
            <w:pPr>
              <w:pStyle w:val="ExhibitText"/>
              <w:jc w:val="right"/>
            </w:pPr>
          </w:p>
        </w:tc>
      </w:tr>
      <w:tr w:rsidR="00AC0936" w:rsidRPr="00FA6AB1" w14:paraId="5C5E47B0" w14:textId="77777777" w:rsidTr="006450D8">
        <w:trPr>
          <w:trHeight w:val="60"/>
          <w:jc w:val="center"/>
        </w:trPr>
        <w:tc>
          <w:tcPr>
            <w:tcW w:w="2880" w:type="dxa"/>
            <w:shd w:val="clear" w:color="auto" w:fill="auto"/>
            <w:noWrap/>
            <w:vAlign w:val="bottom"/>
            <w:hideMark/>
          </w:tcPr>
          <w:p w14:paraId="210D1F0C" w14:textId="77777777" w:rsidR="00AC0936" w:rsidRPr="00FA6AB1" w:rsidRDefault="00FA6AB1" w:rsidP="00AC0936">
            <w:pPr>
              <w:pStyle w:val="ExhibitText"/>
              <w:rPr>
                <w:b/>
              </w:rPr>
            </w:pPr>
            <w:r w:rsidRPr="00FA6AB1">
              <w:rPr>
                <w:b/>
              </w:rPr>
              <w:t>Total Liabilities &amp; Equity</w:t>
            </w:r>
          </w:p>
        </w:tc>
        <w:tc>
          <w:tcPr>
            <w:tcW w:w="1510" w:type="dxa"/>
            <w:shd w:val="clear" w:color="auto" w:fill="auto"/>
            <w:noWrap/>
            <w:vAlign w:val="bottom"/>
            <w:hideMark/>
          </w:tcPr>
          <w:p w14:paraId="0F6CCF6D" w14:textId="77777777" w:rsidR="00AC0936" w:rsidRPr="00FA6AB1" w:rsidRDefault="00FA6AB1" w:rsidP="00FA6AB1">
            <w:pPr>
              <w:pStyle w:val="ExhibitText"/>
              <w:jc w:val="right"/>
              <w:rPr>
                <w:b/>
              </w:rPr>
            </w:pPr>
            <w:r w:rsidRPr="00FA6AB1">
              <w:rPr>
                <w:b/>
              </w:rPr>
              <w:t xml:space="preserve"> $241,451.32 </w:t>
            </w:r>
          </w:p>
        </w:tc>
      </w:tr>
      <w:tr w:rsidR="00AC0936" w:rsidRPr="00AC0936" w14:paraId="29D0CF67" w14:textId="77777777" w:rsidTr="006450D8">
        <w:trPr>
          <w:trHeight w:val="60"/>
          <w:jc w:val="center"/>
        </w:trPr>
        <w:tc>
          <w:tcPr>
            <w:tcW w:w="2880" w:type="dxa"/>
            <w:shd w:val="clear" w:color="auto" w:fill="auto"/>
            <w:noWrap/>
            <w:vAlign w:val="bottom"/>
            <w:hideMark/>
          </w:tcPr>
          <w:p w14:paraId="27F10288" w14:textId="77777777" w:rsidR="00AC0936" w:rsidRPr="00AC0936" w:rsidRDefault="00AC0936" w:rsidP="00AC0936">
            <w:pPr>
              <w:pStyle w:val="ExhibitText"/>
            </w:pPr>
          </w:p>
        </w:tc>
        <w:tc>
          <w:tcPr>
            <w:tcW w:w="1510" w:type="dxa"/>
            <w:shd w:val="clear" w:color="auto" w:fill="auto"/>
            <w:noWrap/>
            <w:vAlign w:val="bottom"/>
            <w:hideMark/>
          </w:tcPr>
          <w:p w14:paraId="63FADBD8" w14:textId="77777777" w:rsidR="00AC0936" w:rsidRPr="00AC0936" w:rsidRDefault="00AC0936" w:rsidP="00FA6AB1">
            <w:pPr>
              <w:pStyle w:val="ExhibitText"/>
              <w:jc w:val="right"/>
            </w:pPr>
          </w:p>
        </w:tc>
      </w:tr>
    </w:tbl>
    <w:p w14:paraId="4AB16567" w14:textId="77777777" w:rsidR="00FA6AB1" w:rsidRDefault="00FA6AB1" w:rsidP="00AC0936">
      <w:pPr>
        <w:pStyle w:val="Casehead2"/>
        <w:sectPr w:rsidR="00FA6AB1" w:rsidSect="00FA6AB1">
          <w:endnotePr>
            <w:numFmt w:val="decimal"/>
          </w:endnotePr>
          <w:type w:val="continuous"/>
          <w:pgSz w:w="12240" w:h="15840"/>
          <w:pgMar w:top="1080" w:right="1440" w:bottom="1440" w:left="1440" w:header="1080" w:footer="720" w:gutter="0"/>
          <w:cols w:num="2" w:space="720"/>
          <w:titlePg/>
          <w:docGrid w:linePitch="360"/>
        </w:sectPr>
      </w:pPr>
    </w:p>
    <w:p w14:paraId="16444DB6" w14:textId="77777777" w:rsidR="004C3955" w:rsidRDefault="004C3955" w:rsidP="00FA6AB1">
      <w:pPr>
        <w:pStyle w:val="Footnote"/>
      </w:pPr>
    </w:p>
    <w:p w14:paraId="5613FC24" w14:textId="7339411D" w:rsidR="006450D8" w:rsidRDefault="006450D8" w:rsidP="00FA6AB1">
      <w:pPr>
        <w:pStyle w:val="Footnote"/>
      </w:pPr>
      <w:r>
        <w:t xml:space="preserve">Note: FICA = </w:t>
      </w:r>
      <w:r w:rsidRPr="006450D8">
        <w:t>Federal Insurance Contributions Act</w:t>
      </w:r>
      <w:r>
        <w:t>; Fed = Federal</w:t>
      </w:r>
    </w:p>
    <w:p w14:paraId="2145AE0B" w14:textId="6FDB95F0" w:rsidR="00FA6AB1" w:rsidRDefault="00FA6AB1" w:rsidP="00FA6AB1">
      <w:pPr>
        <w:pStyle w:val="Footnote"/>
      </w:pPr>
      <w:r>
        <w:t>Source: Company files.</w:t>
      </w:r>
    </w:p>
    <w:p w14:paraId="0932AB0D" w14:textId="77777777" w:rsidR="00693BAB" w:rsidRDefault="00693BAB" w:rsidP="00FA6AB1">
      <w:pPr>
        <w:pStyle w:val="Footnote"/>
      </w:pPr>
    </w:p>
    <w:p w14:paraId="77D8B709" w14:textId="77777777" w:rsidR="00693BAB" w:rsidRDefault="00693BAB" w:rsidP="00FA6AB1">
      <w:pPr>
        <w:pStyle w:val="Footnote"/>
      </w:pPr>
    </w:p>
    <w:p w14:paraId="4FF2BFA4" w14:textId="77777777" w:rsidR="00693BAB" w:rsidRDefault="00693BAB" w:rsidP="00FA6AB1">
      <w:pPr>
        <w:pStyle w:val="Footnote"/>
      </w:pPr>
    </w:p>
    <w:sectPr w:rsidR="00693BAB" w:rsidSect="007774CD">
      <w:endnotePr>
        <w:numFmt w:val="decimal"/>
      </w:endnotePr>
      <w:type w:val="continuous"/>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DA990" w16cid:durableId="1DFF12CE"/>
  <w16cid:commentId w16cid:paraId="0F8BCF6F" w16cid:durableId="1DFF1271"/>
  <w16cid:commentId w16cid:paraId="24FB8E5A" w16cid:durableId="1DFF2044"/>
  <w16cid:commentId w16cid:paraId="6E7140A0" w16cid:durableId="1DFF2002"/>
  <w16cid:commentId w16cid:paraId="0C206BC7" w16cid:durableId="1DFF2319"/>
  <w16cid:commentId w16cid:paraId="6930C25A" w16cid:durableId="1DFB563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4D233" w14:textId="77777777" w:rsidR="00290DF6" w:rsidRDefault="00290DF6" w:rsidP="00D75295">
      <w:r>
        <w:separator/>
      </w:r>
    </w:p>
  </w:endnote>
  <w:endnote w:type="continuationSeparator" w:id="0">
    <w:p w14:paraId="243FACCB" w14:textId="77777777" w:rsidR="00290DF6" w:rsidRDefault="00290DF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0EAD0" w14:textId="77777777" w:rsidR="00290DF6" w:rsidRDefault="00290DF6" w:rsidP="00D75295">
      <w:r>
        <w:separator/>
      </w:r>
    </w:p>
  </w:footnote>
  <w:footnote w:type="continuationSeparator" w:id="0">
    <w:p w14:paraId="5802275C" w14:textId="77777777" w:rsidR="00290DF6" w:rsidRDefault="00290DF6" w:rsidP="00D75295">
      <w:r>
        <w:continuationSeparator/>
      </w:r>
    </w:p>
  </w:footnote>
  <w:footnote w:id="1">
    <w:p w14:paraId="1B7F6DA7" w14:textId="29D6EEBD" w:rsidR="00E4369F" w:rsidRPr="00E4369F" w:rsidRDefault="00E4369F">
      <w:pPr>
        <w:pStyle w:val="FootnoteText"/>
        <w:rPr>
          <w:rFonts w:ascii="Arial" w:hAnsi="Arial" w:cs="Arial"/>
          <w:sz w:val="17"/>
          <w:szCs w:val="17"/>
          <w:lang w:val="en-CA"/>
        </w:rPr>
      </w:pPr>
      <w:r w:rsidRPr="00E4369F">
        <w:rPr>
          <w:rStyle w:val="FootnoteReference"/>
          <w:rFonts w:ascii="Arial" w:hAnsi="Arial" w:cs="Arial"/>
          <w:sz w:val="17"/>
          <w:szCs w:val="17"/>
        </w:rPr>
        <w:footnoteRef/>
      </w:r>
      <w:r w:rsidRPr="00E4369F">
        <w:rPr>
          <w:rFonts w:ascii="Arial" w:hAnsi="Arial" w:cs="Arial"/>
          <w:sz w:val="17"/>
          <w:szCs w:val="17"/>
        </w:rPr>
        <w:t xml:space="preserve"> </w:t>
      </w:r>
      <w:r w:rsidRPr="00E4369F">
        <w:rPr>
          <w:rFonts w:ascii="Arial" w:hAnsi="Arial" w:cs="Arial"/>
          <w:sz w:val="17"/>
          <w:szCs w:val="17"/>
          <w:lang w:val="en-CA"/>
        </w:rPr>
        <w:t>All currency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A3260" w14:textId="31B50F29" w:rsidR="00E4369F" w:rsidRDefault="00E4369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81832">
      <w:rPr>
        <w:rFonts w:ascii="Arial" w:hAnsi="Arial"/>
        <w:b/>
        <w:noProof/>
      </w:rPr>
      <w:t>6</w:t>
    </w:r>
    <w:r>
      <w:rPr>
        <w:rFonts w:ascii="Arial" w:hAnsi="Arial"/>
        <w:b/>
      </w:rPr>
      <w:fldChar w:fldCharType="end"/>
    </w:r>
    <w:r>
      <w:rPr>
        <w:rFonts w:ascii="Arial" w:hAnsi="Arial"/>
        <w:b/>
      </w:rPr>
      <w:tab/>
    </w:r>
    <w:r w:rsidR="00013604">
      <w:rPr>
        <w:rFonts w:ascii="Arial" w:hAnsi="Arial"/>
        <w:b/>
      </w:rPr>
      <w:t>9B18M010</w:t>
    </w:r>
  </w:p>
  <w:p w14:paraId="364B4393" w14:textId="77777777" w:rsidR="00E4369F" w:rsidRPr="00C92CC4" w:rsidRDefault="00E4369F">
    <w:pPr>
      <w:pStyle w:val="Header"/>
      <w:rPr>
        <w:sz w:val="18"/>
        <w:szCs w:val="18"/>
      </w:rPr>
    </w:pPr>
  </w:p>
  <w:p w14:paraId="006C28CF" w14:textId="77777777" w:rsidR="00E4369F" w:rsidRPr="00C92CC4" w:rsidRDefault="00E4369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604"/>
    <w:rsid w:val="000216CE"/>
    <w:rsid w:val="00025DC7"/>
    <w:rsid w:val="00026486"/>
    <w:rsid w:val="00031FBE"/>
    <w:rsid w:val="000370AF"/>
    <w:rsid w:val="00044ECC"/>
    <w:rsid w:val="000531D3"/>
    <w:rsid w:val="0005646B"/>
    <w:rsid w:val="00064D03"/>
    <w:rsid w:val="0008102D"/>
    <w:rsid w:val="00094C0E"/>
    <w:rsid w:val="000C6B33"/>
    <w:rsid w:val="000E535C"/>
    <w:rsid w:val="000F0C22"/>
    <w:rsid w:val="000F6B09"/>
    <w:rsid w:val="000F6FDC"/>
    <w:rsid w:val="00104567"/>
    <w:rsid w:val="0012732D"/>
    <w:rsid w:val="001458F5"/>
    <w:rsid w:val="00154FC9"/>
    <w:rsid w:val="00181ED5"/>
    <w:rsid w:val="0019241A"/>
    <w:rsid w:val="001A0EED"/>
    <w:rsid w:val="001A5335"/>
    <w:rsid w:val="001A752D"/>
    <w:rsid w:val="001B41CB"/>
    <w:rsid w:val="001C1679"/>
    <w:rsid w:val="001E4B9C"/>
    <w:rsid w:val="001E6F3D"/>
    <w:rsid w:val="00203AA1"/>
    <w:rsid w:val="00213E98"/>
    <w:rsid w:val="002634B7"/>
    <w:rsid w:val="00290DF6"/>
    <w:rsid w:val="002E32F0"/>
    <w:rsid w:val="002F460C"/>
    <w:rsid w:val="002F48D6"/>
    <w:rsid w:val="002F58B7"/>
    <w:rsid w:val="0030605D"/>
    <w:rsid w:val="00341D81"/>
    <w:rsid w:val="00343565"/>
    <w:rsid w:val="00354899"/>
    <w:rsid w:val="00355FD6"/>
    <w:rsid w:val="00361C8E"/>
    <w:rsid w:val="00364A5C"/>
    <w:rsid w:val="00373FB1"/>
    <w:rsid w:val="00386834"/>
    <w:rsid w:val="003B30D8"/>
    <w:rsid w:val="003B7EF2"/>
    <w:rsid w:val="003C3FA4"/>
    <w:rsid w:val="003F2B0C"/>
    <w:rsid w:val="00414566"/>
    <w:rsid w:val="004221E4"/>
    <w:rsid w:val="00445EF7"/>
    <w:rsid w:val="00471088"/>
    <w:rsid w:val="00481832"/>
    <w:rsid w:val="00483AF9"/>
    <w:rsid w:val="004A2E24"/>
    <w:rsid w:val="004B1CCB"/>
    <w:rsid w:val="004C3955"/>
    <w:rsid w:val="004D73A5"/>
    <w:rsid w:val="004E2180"/>
    <w:rsid w:val="00532CF5"/>
    <w:rsid w:val="0055121A"/>
    <w:rsid w:val="005528CB"/>
    <w:rsid w:val="00566771"/>
    <w:rsid w:val="005740AF"/>
    <w:rsid w:val="00581E2E"/>
    <w:rsid w:val="00584F15"/>
    <w:rsid w:val="0059602C"/>
    <w:rsid w:val="005D0EB4"/>
    <w:rsid w:val="006163F7"/>
    <w:rsid w:val="006450D8"/>
    <w:rsid w:val="00652606"/>
    <w:rsid w:val="0065561C"/>
    <w:rsid w:val="00664C82"/>
    <w:rsid w:val="00682754"/>
    <w:rsid w:val="00693BAB"/>
    <w:rsid w:val="006A0582"/>
    <w:rsid w:val="006A58A9"/>
    <w:rsid w:val="006A606D"/>
    <w:rsid w:val="006B7F7A"/>
    <w:rsid w:val="006C0371"/>
    <w:rsid w:val="006C08B6"/>
    <w:rsid w:val="006C0B1A"/>
    <w:rsid w:val="006C4384"/>
    <w:rsid w:val="006C6065"/>
    <w:rsid w:val="006C7F9F"/>
    <w:rsid w:val="006D13AC"/>
    <w:rsid w:val="006E2F6D"/>
    <w:rsid w:val="006E58F6"/>
    <w:rsid w:val="006E77E1"/>
    <w:rsid w:val="006F131D"/>
    <w:rsid w:val="0070637F"/>
    <w:rsid w:val="0073356B"/>
    <w:rsid w:val="00752BCD"/>
    <w:rsid w:val="00766DA1"/>
    <w:rsid w:val="00774B30"/>
    <w:rsid w:val="007774CD"/>
    <w:rsid w:val="007866A6"/>
    <w:rsid w:val="007A0302"/>
    <w:rsid w:val="007A130D"/>
    <w:rsid w:val="007B180D"/>
    <w:rsid w:val="007D4102"/>
    <w:rsid w:val="007E5921"/>
    <w:rsid w:val="007F51FC"/>
    <w:rsid w:val="00815D5D"/>
    <w:rsid w:val="00821FFC"/>
    <w:rsid w:val="008271CA"/>
    <w:rsid w:val="008467D5"/>
    <w:rsid w:val="00856D9F"/>
    <w:rsid w:val="008575B3"/>
    <w:rsid w:val="00866F6D"/>
    <w:rsid w:val="00874AF5"/>
    <w:rsid w:val="00884F14"/>
    <w:rsid w:val="008A4DC4"/>
    <w:rsid w:val="008B0260"/>
    <w:rsid w:val="00904DA1"/>
    <w:rsid w:val="009067A4"/>
    <w:rsid w:val="0090722E"/>
    <w:rsid w:val="00913778"/>
    <w:rsid w:val="00916D45"/>
    <w:rsid w:val="00930555"/>
    <w:rsid w:val="009340DB"/>
    <w:rsid w:val="00970355"/>
    <w:rsid w:val="00972498"/>
    <w:rsid w:val="0097378C"/>
    <w:rsid w:val="00974CC6"/>
    <w:rsid w:val="00976AD4"/>
    <w:rsid w:val="009A312F"/>
    <w:rsid w:val="009A5348"/>
    <w:rsid w:val="009A67BB"/>
    <w:rsid w:val="009B1E6E"/>
    <w:rsid w:val="009B5185"/>
    <w:rsid w:val="009C76D5"/>
    <w:rsid w:val="009E6EC8"/>
    <w:rsid w:val="009F7AA4"/>
    <w:rsid w:val="00A10E3B"/>
    <w:rsid w:val="00A559DB"/>
    <w:rsid w:val="00A5689A"/>
    <w:rsid w:val="00AB1D9D"/>
    <w:rsid w:val="00AC0936"/>
    <w:rsid w:val="00AD3349"/>
    <w:rsid w:val="00AD7227"/>
    <w:rsid w:val="00AF35FC"/>
    <w:rsid w:val="00B03639"/>
    <w:rsid w:val="00B04CE3"/>
    <w:rsid w:val="00B0652A"/>
    <w:rsid w:val="00B1291B"/>
    <w:rsid w:val="00B15098"/>
    <w:rsid w:val="00B3757D"/>
    <w:rsid w:val="00B40937"/>
    <w:rsid w:val="00B423EF"/>
    <w:rsid w:val="00B453DE"/>
    <w:rsid w:val="00B4742F"/>
    <w:rsid w:val="00B901F9"/>
    <w:rsid w:val="00BD6EFB"/>
    <w:rsid w:val="00BE7164"/>
    <w:rsid w:val="00C05051"/>
    <w:rsid w:val="00C15BE2"/>
    <w:rsid w:val="00C22219"/>
    <w:rsid w:val="00C3447F"/>
    <w:rsid w:val="00C4704D"/>
    <w:rsid w:val="00C81491"/>
    <w:rsid w:val="00C81676"/>
    <w:rsid w:val="00C92CC4"/>
    <w:rsid w:val="00CA07D4"/>
    <w:rsid w:val="00CA0AFB"/>
    <w:rsid w:val="00CA2CE1"/>
    <w:rsid w:val="00CA3976"/>
    <w:rsid w:val="00CA757B"/>
    <w:rsid w:val="00CC1787"/>
    <w:rsid w:val="00CC182C"/>
    <w:rsid w:val="00CD0824"/>
    <w:rsid w:val="00CD2908"/>
    <w:rsid w:val="00CF4911"/>
    <w:rsid w:val="00D03A82"/>
    <w:rsid w:val="00D15344"/>
    <w:rsid w:val="00D31BEC"/>
    <w:rsid w:val="00D54DC0"/>
    <w:rsid w:val="00D63150"/>
    <w:rsid w:val="00D64A32"/>
    <w:rsid w:val="00D64EFC"/>
    <w:rsid w:val="00D73437"/>
    <w:rsid w:val="00D75295"/>
    <w:rsid w:val="00D76CE9"/>
    <w:rsid w:val="00D84FE6"/>
    <w:rsid w:val="00D97F12"/>
    <w:rsid w:val="00DA0A5C"/>
    <w:rsid w:val="00DB42E7"/>
    <w:rsid w:val="00DD3684"/>
    <w:rsid w:val="00DD61B8"/>
    <w:rsid w:val="00DF32C2"/>
    <w:rsid w:val="00E4369F"/>
    <w:rsid w:val="00E45A3B"/>
    <w:rsid w:val="00E471A7"/>
    <w:rsid w:val="00E631E0"/>
    <w:rsid w:val="00E635CF"/>
    <w:rsid w:val="00E83D0C"/>
    <w:rsid w:val="00E923AB"/>
    <w:rsid w:val="00EB5410"/>
    <w:rsid w:val="00EC5804"/>
    <w:rsid w:val="00EC6E0A"/>
    <w:rsid w:val="00ED4E18"/>
    <w:rsid w:val="00EE1F37"/>
    <w:rsid w:val="00F01236"/>
    <w:rsid w:val="00F0159C"/>
    <w:rsid w:val="00F105B7"/>
    <w:rsid w:val="00F1577E"/>
    <w:rsid w:val="00F17A21"/>
    <w:rsid w:val="00F50E91"/>
    <w:rsid w:val="00F57D29"/>
    <w:rsid w:val="00F6356C"/>
    <w:rsid w:val="00F80C27"/>
    <w:rsid w:val="00F84D5B"/>
    <w:rsid w:val="00F9020A"/>
    <w:rsid w:val="00F92A99"/>
    <w:rsid w:val="00F96201"/>
    <w:rsid w:val="00FA6AB1"/>
    <w:rsid w:val="00FC30E9"/>
    <w:rsid w:val="00FC717D"/>
    <w:rsid w:val="00FD0B18"/>
    <w:rsid w:val="00FD0F82"/>
    <w:rsid w:val="00FE714F"/>
    <w:rsid w:val="1135C37C"/>
    <w:rsid w:val="573E081F"/>
    <w:rsid w:val="58FCD076"/>
    <w:rsid w:val="7E206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659A998"/>
  <w15:docId w15:val="{2DEC039B-1F6A-4D2E-8EEA-73244C24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3874">
      <w:bodyDiv w:val="1"/>
      <w:marLeft w:val="0"/>
      <w:marRight w:val="0"/>
      <w:marTop w:val="0"/>
      <w:marBottom w:val="0"/>
      <w:divBdr>
        <w:top w:val="none" w:sz="0" w:space="0" w:color="auto"/>
        <w:left w:val="none" w:sz="0" w:space="0" w:color="auto"/>
        <w:bottom w:val="none" w:sz="0" w:space="0" w:color="auto"/>
        <w:right w:val="none" w:sz="0" w:space="0" w:color="auto"/>
      </w:divBdr>
      <w:divsChild>
        <w:div w:id="1485855887">
          <w:marLeft w:val="0"/>
          <w:marRight w:val="0"/>
          <w:marTop w:val="0"/>
          <w:marBottom w:val="0"/>
          <w:divBdr>
            <w:top w:val="none" w:sz="0" w:space="0" w:color="auto"/>
            <w:left w:val="none" w:sz="0" w:space="0" w:color="auto"/>
            <w:bottom w:val="none" w:sz="0" w:space="0" w:color="auto"/>
            <w:right w:val="none" w:sz="0" w:space="0" w:color="auto"/>
          </w:divBdr>
          <w:divsChild>
            <w:div w:id="7646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0834">
      <w:bodyDiv w:val="1"/>
      <w:marLeft w:val="0"/>
      <w:marRight w:val="0"/>
      <w:marTop w:val="0"/>
      <w:marBottom w:val="0"/>
      <w:divBdr>
        <w:top w:val="none" w:sz="0" w:space="0" w:color="auto"/>
        <w:left w:val="none" w:sz="0" w:space="0" w:color="auto"/>
        <w:bottom w:val="none" w:sz="0" w:space="0" w:color="auto"/>
        <w:right w:val="none" w:sz="0" w:space="0" w:color="auto"/>
      </w:divBdr>
      <w:divsChild>
        <w:div w:id="1544318719">
          <w:marLeft w:val="0"/>
          <w:marRight w:val="0"/>
          <w:marTop w:val="0"/>
          <w:marBottom w:val="0"/>
          <w:divBdr>
            <w:top w:val="none" w:sz="0" w:space="0" w:color="auto"/>
            <w:left w:val="none" w:sz="0" w:space="0" w:color="auto"/>
            <w:bottom w:val="none" w:sz="0" w:space="0" w:color="auto"/>
            <w:right w:val="none" w:sz="0" w:space="0" w:color="auto"/>
          </w:divBdr>
          <w:divsChild>
            <w:div w:id="7045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F50F8-90BA-4C42-AA4B-56B786A3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2018-01-24T18:43:00Z</dcterms:created>
  <dcterms:modified xsi:type="dcterms:W3CDTF">2018-01-24T18:58:00Z</dcterms:modified>
</cp:coreProperties>
</file>