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3385D" w:rsidTr="00DF4C6D">
        <w:tc>
          <w:tcPr>
            <w:tcW w:w="4788" w:type="dxa"/>
          </w:tcPr>
          <w:p w:rsidR="00B3385D" w:rsidRDefault="00B3385D" w:rsidP="00DF4C6D">
            <w:pPr>
              <w:tabs>
                <w:tab w:val="left" w:pos="-1440"/>
                <w:tab w:val="left" w:pos="-720"/>
                <w:tab w:val="left" w:pos="1"/>
              </w:tabs>
              <w:jc w:val="both"/>
              <w:rPr>
                <w:rFonts w:ascii="Arial" w:hAnsi="Arial"/>
                <w:b/>
                <w:sz w:val="28"/>
                <w:szCs w:val="28"/>
              </w:rPr>
            </w:pPr>
            <w:r>
              <w:rPr>
                <w:rFonts w:ascii="Arial" w:hAnsi="Arial"/>
                <w:b/>
                <w:noProof/>
                <w:sz w:val="24"/>
              </w:rPr>
              <w:drawing>
                <wp:inline distT="0" distB="0" distL="0" distR="0" wp14:anchorId="47B866FE" wp14:editId="08540B26">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B3385D" w:rsidRDefault="00B3385D" w:rsidP="00DF4C6D">
            <w:pPr>
              <w:tabs>
                <w:tab w:val="left" w:pos="-1440"/>
                <w:tab w:val="left" w:pos="-720"/>
                <w:tab w:val="left" w:pos="1"/>
              </w:tabs>
              <w:spacing w:after="20"/>
              <w:jc w:val="right"/>
              <w:rPr>
                <w:rFonts w:ascii="Arial" w:hAnsi="Arial"/>
                <w:b/>
                <w:sz w:val="28"/>
                <w:szCs w:val="28"/>
              </w:rPr>
            </w:pPr>
            <w:r>
              <w:rPr>
                <w:noProof/>
              </w:rPr>
              <w:drawing>
                <wp:inline distT="0" distB="0" distL="0" distR="0" wp14:anchorId="1B3C615C" wp14:editId="766FD4DE">
                  <wp:extent cx="2255520" cy="685800"/>
                  <wp:effectExtent l="0" t="0" r="0" b="0"/>
                  <wp:docPr id="1" name="Picture 1" descr="H:\shared\Partners-External\Suppliers\IPADE Business School\logos\Logo_inches_IBS-02.jpg"/>
                  <wp:cNvGraphicFramePr/>
                  <a:graphic xmlns:a="http://schemas.openxmlformats.org/drawingml/2006/main">
                    <a:graphicData uri="http://schemas.openxmlformats.org/drawingml/2006/picture">
                      <pic:pic xmlns:pic="http://schemas.openxmlformats.org/drawingml/2006/picture">
                        <pic:nvPicPr>
                          <pic:cNvPr id="1" name="Picture 1" descr="H:\shared\Partners-External\Suppliers\IPADE Business School\logos\Logo_inches_IBS-02.jpg"/>
                          <pic:cNvPicPr/>
                        </pic:nvPicPr>
                        <pic:blipFill rotWithShape="1">
                          <a:blip r:embed="rId9" cstate="print">
                            <a:extLst>
                              <a:ext uri="{BEBA8EAE-BF5A-486C-A8C5-ECC9F3942E4B}">
                                <a14:imgProps xmlns:a14="http://schemas.microsoft.com/office/drawing/2010/main">
                                  <a14:imgLayer r:embed="rId10">
                                    <a14:imgEffect>
                                      <a14:sharpenSoften amount="50000"/>
                                    </a14:imgEffect>
                                    <a14:imgEffect>
                                      <a14:saturation sat="0"/>
                                    </a14:imgEffect>
                                  </a14:imgLayer>
                                </a14:imgProps>
                              </a:ext>
                              <a:ext uri="{28A0092B-C50C-407E-A947-70E740481C1C}">
                                <a14:useLocalDpi xmlns:a14="http://schemas.microsoft.com/office/drawing/2010/main" val="0"/>
                              </a:ext>
                            </a:extLst>
                          </a:blip>
                          <a:srcRect l="8934" t="28708" r="5762" b="28229"/>
                          <a:stretch/>
                        </pic:blipFill>
                        <pic:spPr bwMode="auto">
                          <a:xfrm>
                            <a:off x="0" y="0"/>
                            <a:ext cx="2255520" cy="6858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3385D" w:rsidRPr="001C5858" w:rsidRDefault="00B3385D" w:rsidP="00B3385D">
      <w:pPr>
        <w:pBdr>
          <w:bottom w:val="single" w:sz="18" w:space="1" w:color="auto"/>
        </w:pBdr>
        <w:tabs>
          <w:tab w:val="left" w:pos="-1440"/>
          <w:tab w:val="left" w:pos="-720"/>
          <w:tab w:val="left" w:pos="1"/>
        </w:tabs>
        <w:jc w:val="both"/>
        <w:rPr>
          <w:rFonts w:ascii="Arial" w:hAnsi="Arial"/>
          <w:b/>
          <w:sz w:val="4"/>
          <w:szCs w:val="4"/>
        </w:rPr>
      </w:pPr>
    </w:p>
    <w:p w:rsidR="00B3385D" w:rsidRDefault="00B3385D" w:rsidP="00B3385D">
      <w:pPr>
        <w:pStyle w:val="ProductNumber"/>
      </w:pPr>
      <w:r>
        <w:t>9B18M011</w:t>
      </w:r>
    </w:p>
    <w:p w:rsidR="00B3385D" w:rsidRDefault="00B3385D" w:rsidP="00B3385D">
      <w:pPr>
        <w:jc w:val="right"/>
        <w:rPr>
          <w:rFonts w:ascii="Arial" w:hAnsi="Arial"/>
          <w:b/>
          <w:sz w:val="28"/>
          <w:szCs w:val="28"/>
        </w:rPr>
      </w:pPr>
    </w:p>
    <w:p w:rsidR="00B3385D" w:rsidRPr="00013360" w:rsidRDefault="00B3385D" w:rsidP="00B3385D">
      <w:pPr>
        <w:jc w:val="right"/>
        <w:rPr>
          <w:rFonts w:ascii="Arial" w:hAnsi="Arial"/>
          <w:b/>
          <w:sz w:val="28"/>
          <w:szCs w:val="28"/>
        </w:rPr>
      </w:pPr>
    </w:p>
    <w:p w:rsidR="00B3385D" w:rsidRDefault="00B3385D" w:rsidP="00B3385D">
      <w:pPr>
        <w:pStyle w:val="CaseTitle"/>
        <w:spacing w:after="0" w:line="240" w:lineRule="auto"/>
        <w:rPr>
          <w:sz w:val="20"/>
          <w:szCs w:val="20"/>
        </w:rPr>
      </w:pPr>
      <w:r>
        <w:rPr>
          <w:rFonts w:eastAsia="Times New Roman"/>
          <w:szCs w:val="20"/>
        </w:rPr>
        <w:t>Lumni Inc.: improving society in a sustainable way</w:t>
      </w:r>
    </w:p>
    <w:p w:rsidR="00B3385D" w:rsidRDefault="00B3385D" w:rsidP="00B3385D">
      <w:pPr>
        <w:pStyle w:val="CaseTitle"/>
        <w:spacing w:after="0" w:line="240" w:lineRule="auto"/>
        <w:rPr>
          <w:sz w:val="20"/>
          <w:szCs w:val="20"/>
        </w:rPr>
      </w:pPr>
    </w:p>
    <w:p w:rsidR="00031447" w:rsidRPr="00013360" w:rsidRDefault="00031447" w:rsidP="00B3385D">
      <w:pPr>
        <w:pStyle w:val="CaseTitle"/>
        <w:spacing w:after="0" w:line="240" w:lineRule="auto"/>
        <w:rPr>
          <w:sz w:val="20"/>
          <w:szCs w:val="20"/>
        </w:rPr>
      </w:pPr>
    </w:p>
    <w:p w:rsidR="00B3385D" w:rsidRPr="00627C63" w:rsidRDefault="00B3385D" w:rsidP="00B3385D">
      <w:pPr>
        <w:pStyle w:val="StyleCopyrightStatementAfter0ptBottomSinglesolidline1"/>
      </w:pPr>
      <w:r w:rsidRPr="00B20E3C">
        <w:rPr>
          <w:szCs w:val="16"/>
          <w:lang w:val="en-GB"/>
        </w:rPr>
        <w:t xml:space="preserve">Professors Luis Felipe </w:t>
      </w:r>
      <w:proofErr w:type="spellStart"/>
      <w:r w:rsidRPr="00B20E3C">
        <w:rPr>
          <w:szCs w:val="16"/>
          <w:lang w:val="en-GB"/>
        </w:rPr>
        <w:t>Martí</w:t>
      </w:r>
      <w:proofErr w:type="spellEnd"/>
      <w:r w:rsidRPr="00B20E3C">
        <w:rPr>
          <w:szCs w:val="16"/>
          <w:lang w:val="en-GB"/>
        </w:rPr>
        <w:t xml:space="preserve"> </w:t>
      </w:r>
      <w:proofErr w:type="spellStart"/>
      <w:r w:rsidRPr="00B20E3C">
        <w:rPr>
          <w:szCs w:val="16"/>
          <w:lang w:val="en-GB"/>
        </w:rPr>
        <w:t>Borbolla</w:t>
      </w:r>
      <w:proofErr w:type="spellEnd"/>
      <w:r>
        <w:rPr>
          <w:szCs w:val="16"/>
          <w:lang w:val="en-GB"/>
        </w:rPr>
        <w:t>,</w:t>
      </w:r>
      <w:r w:rsidRPr="00B20E3C">
        <w:rPr>
          <w:szCs w:val="16"/>
          <w:lang w:val="en-GB"/>
        </w:rPr>
        <w:t xml:space="preserve"> José Alfredo Walls Gómez</w:t>
      </w:r>
      <w:r>
        <w:rPr>
          <w:szCs w:val="16"/>
          <w:lang w:val="en-GB"/>
        </w:rPr>
        <w:t xml:space="preserve">, and June </w:t>
      </w:r>
      <w:proofErr w:type="spellStart"/>
      <w:r>
        <w:rPr>
          <w:szCs w:val="16"/>
          <w:lang w:val="en-GB"/>
        </w:rPr>
        <w:t>Cotte</w:t>
      </w:r>
      <w:proofErr w:type="spellEnd"/>
      <w:r w:rsidRPr="00104567">
        <w:t xml:space="preserve"> </w:t>
      </w:r>
      <w:r>
        <w:t xml:space="preserve">wrote this case </w:t>
      </w:r>
      <w:r w:rsidRPr="00104567">
        <w:t>solely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rsidR="00B3385D" w:rsidRDefault="00B3385D" w:rsidP="00B3385D">
      <w:pPr>
        <w:pStyle w:val="StyleCopyrightStatementAfter0ptBottomSinglesolidline1"/>
      </w:pPr>
    </w:p>
    <w:p w:rsidR="00B3385D" w:rsidRDefault="00B3385D" w:rsidP="00B3385D">
      <w:pPr>
        <w:pStyle w:val="StyleCopyrightStatementAfter0ptBottomSinglesolidline1"/>
        <w:pBdr>
          <w:top w:val="none" w:sz="0" w:space="0" w:color="auto"/>
        </w:pBdr>
        <w:rPr>
          <w:rFonts w:cs="Arial"/>
          <w:iCs w:val="0"/>
          <w:szCs w:val="16"/>
        </w:rPr>
      </w:pPr>
      <w:r w:rsidRPr="00E741D3">
        <w:rPr>
          <w:rFonts w:cs="Arial"/>
          <w:iCs w:val="0"/>
          <w:szCs w:val="16"/>
        </w:rPr>
        <w:t xml:space="preserve">This publication may not be transmitted, photocopied, digitized or otherwise reproduced in any form or by any means without the permission of Ivey Publishing, the exclusive representative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B3385D">
        <w:rPr>
          <w:rFonts w:cs="Arial"/>
          <w:iCs w:val="0"/>
          <w:szCs w:val="16"/>
        </w:rPr>
        <w:t>cases@ivey.ca</w:t>
      </w:r>
      <w:r w:rsidRPr="00E741D3">
        <w:rPr>
          <w:rFonts w:cs="Arial"/>
          <w:iCs w:val="0"/>
          <w:szCs w:val="16"/>
        </w:rPr>
        <w:t xml:space="preserve">; </w:t>
      </w:r>
      <w:r w:rsidRPr="00B3385D">
        <w:rPr>
          <w:rFonts w:cs="Arial"/>
          <w:iCs w:val="0"/>
          <w:szCs w:val="16"/>
        </w:rPr>
        <w:t>www.iveycases.com</w:t>
      </w:r>
      <w:r>
        <w:rPr>
          <w:rFonts w:cs="Arial"/>
          <w:iCs w:val="0"/>
          <w:szCs w:val="16"/>
        </w:rPr>
        <w:t>.</w:t>
      </w:r>
    </w:p>
    <w:p w:rsidR="00B3385D" w:rsidRPr="00E741D3" w:rsidRDefault="00B3385D" w:rsidP="00B3385D">
      <w:pPr>
        <w:pStyle w:val="StyleCopyrightStatementAfter0ptBottomSinglesolidline1"/>
        <w:pBdr>
          <w:top w:val="none" w:sz="0" w:space="0" w:color="auto"/>
        </w:pBdr>
        <w:rPr>
          <w:szCs w:val="16"/>
        </w:rPr>
      </w:pPr>
    </w:p>
    <w:p w:rsidR="00B3385D" w:rsidRDefault="00B3385D" w:rsidP="00B3385D">
      <w:pPr>
        <w:pStyle w:val="StyleStyleCopyrightStatementAfter0ptBottomSinglesolid"/>
      </w:pPr>
      <w:r>
        <w:t>Copyright © 2018</w:t>
      </w:r>
      <w:r>
        <w:t xml:space="preserve">, </w:t>
      </w:r>
      <w:r w:rsidRPr="00E23AB7">
        <w:rPr>
          <w:rFonts w:cs="Arial"/>
          <w:szCs w:val="16"/>
          <w:lang w:val="en-CA"/>
        </w:rPr>
        <w:t>Ivey School of Business Foundation</w:t>
      </w:r>
      <w:r>
        <w:tab/>
        <w:t>Version: 2018-02-14</w:t>
      </w:r>
    </w:p>
    <w:p w:rsidR="00B3385D" w:rsidRPr="003B7EF2" w:rsidRDefault="00B3385D" w:rsidP="00B3385D">
      <w:pPr>
        <w:pStyle w:val="StyleCopyrightStatementAfter0ptBottomSinglesolidline1"/>
        <w:rPr>
          <w:rFonts w:ascii="Times New Roman" w:hAnsi="Times New Roman"/>
          <w:sz w:val="20"/>
        </w:rPr>
      </w:pPr>
    </w:p>
    <w:p w:rsidR="00311819" w:rsidRPr="00B3385D" w:rsidRDefault="00311819" w:rsidP="00311819">
      <w:pPr>
        <w:pStyle w:val="CaseTitle"/>
        <w:spacing w:after="0" w:line="240" w:lineRule="auto"/>
        <w:rPr>
          <w:rFonts w:ascii="Times New Roman" w:hAnsi="Times New Roman"/>
          <w:i/>
          <w:sz w:val="20"/>
          <w:szCs w:val="16"/>
        </w:rPr>
      </w:pPr>
    </w:p>
    <w:p w:rsidR="00E75535" w:rsidRDefault="00E75535" w:rsidP="00E75535">
      <w:pPr>
        <w:pStyle w:val="BodyTextMain"/>
        <w:rPr>
          <w:lang w:val="en-GB"/>
        </w:rPr>
      </w:pPr>
      <w:r w:rsidRPr="009C6E05">
        <w:rPr>
          <w:lang w:val="en-GB"/>
        </w:rPr>
        <w:t xml:space="preserve">In </w:t>
      </w:r>
      <w:r w:rsidR="000540CD">
        <w:rPr>
          <w:lang w:val="en-GB"/>
        </w:rPr>
        <w:t>June</w:t>
      </w:r>
      <w:r w:rsidRPr="009C6E05">
        <w:rPr>
          <w:lang w:val="en-GB"/>
        </w:rPr>
        <w:t xml:space="preserve"> 2017, a business journalist from a respected magazine in Mexico City, was preparing a major news story about </w:t>
      </w:r>
      <w:proofErr w:type="spellStart"/>
      <w:r w:rsidRPr="009C6E05">
        <w:rPr>
          <w:lang w:val="en-GB"/>
        </w:rPr>
        <w:t>Lumni</w:t>
      </w:r>
      <w:proofErr w:type="spellEnd"/>
      <w:r w:rsidRPr="009C6E05">
        <w:rPr>
          <w:lang w:val="en-GB"/>
        </w:rPr>
        <w:t xml:space="preserve"> Inc. (</w:t>
      </w:r>
      <w:proofErr w:type="spellStart"/>
      <w:r w:rsidRPr="009C6E05">
        <w:rPr>
          <w:lang w:val="en-GB"/>
        </w:rPr>
        <w:t>Lumni</w:t>
      </w:r>
      <w:proofErr w:type="spellEnd"/>
      <w:r w:rsidRPr="009C6E05">
        <w:rPr>
          <w:lang w:val="en-GB"/>
        </w:rPr>
        <w:t xml:space="preserve">).  The magazine wanted to profile companies that had adopted a hybrid business model and </w:t>
      </w:r>
      <w:proofErr w:type="spellStart"/>
      <w:r w:rsidRPr="009C6E05">
        <w:rPr>
          <w:lang w:val="en-GB"/>
        </w:rPr>
        <w:t>Lumni</w:t>
      </w:r>
      <w:proofErr w:type="spellEnd"/>
      <w:r w:rsidRPr="009C6E05">
        <w:rPr>
          <w:lang w:val="en-GB"/>
        </w:rPr>
        <w:t xml:space="preserve"> stood out as one of the most innovative in this area.</w:t>
      </w:r>
      <w:r w:rsidRPr="0053318E">
        <w:rPr>
          <w:lang w:val="en-GB"/>
        </w:rPr>
        <w:t xml:space="preserve"> </w:t>
      </w:r>
      <w:r>
        <w:t xml:space="preserve">The article would focus on the benefits and advantages of a hybrid business model, and </w:t>
      </w:r>
      <w:r w:rsidR="000540CD">
        <w:t>whether</w:t>
      </w:r>
      <w:r>
        <w:t xml:space="preserve"> it </w:t>
      </w:r>
      <w:r w:rsidR="000540CD">
        <w:t xml:space="preserve">was </w:t>
      </w:r>
      <w:r>
        <w:t>a desirable formal to be promoted among business firms throughout the world</w:t>
      </w:r>
      <w:r w:rsidR="000540CD">
        <w:t>.</w:t>
      </w:r>
    </w:p>
    <w:p w:rsidR="00E75535" w:rsidRPr="003E0D4C" w:rsidRDefault="00E75535" w:rsidP="00E75535">
      <w:pPr>
        <w:pStyle w:val="BodyTextMain"/>
        <w:rPr>
          <w:sz w:val="18"/>
          <w:szCs w:val="18"/>
          <w:lang w:val="en-GB"/>
        </w:rPr>
      </w:pPr>
    </w:p>
    <w:p w:rsidR="00E75535" w:rsidRDefault="00E75535" w:rsidP="00E75535">
      <w:pPr>
        <w:pStyle w:val="BodyTextMain"/>
        <w:rPr>
          <w:lang w:val="en-GB"/>
        </w:rPr>
      </w:pPr>
      <w:r w:rsidRPr="009C6E05">
        <w:rPr>
          <w:lang w:val="en-GB"/>
        </w:rPr>
        <w:t xml:space="preserve">According to </w:t>
      </w:r>
      <w:r>
        <w:rPr>
          <w:lang w:val="en-GB"/>
        </w:rPr>
        <w:t>the journalist’s research,</w:t>
      </w:r>
      <w:r w:rsidRPr="0053318E">
        <w:rPr>
          <w:lang w:val="en-GB"/>
        </w:rPr>
        <w:t xml:space="preserve"> </w:t>
      </w:r>
      <w:proofErr w:type="spellStart"/>
      <w:r w:rsidRPr="0053318E">
        <w:rPr>
          <w:lang w:val="en-GB"/>
        </w:rPr>
        <w:t>Lumni’s</w:t>
      </w:r>
      <w:proofErr w:type="spellEnd"/>
      <w:r w:rsidRPr="0053318E">
        <w:rPr>
          <w:lang w:val="en-GB"/>
        </w:rPr>
        <w:t xml:space="preserve"> mission </w:t>
      </w:r>
      <w:r>
        <w:rPr>
          <w:lang w:val="en-GB"/>
        </w:rPr>
        <w:t>was</w:t>
      </w:r>
      <w:r w:rsidRPr="0053318E">
        <w:rPr>
          <w:lang w:val="en-GB"/>
        </w:rPr>
        <w:t xml:space="preserve"> to improve access to higher education in Mexico and Latin America and enhanc</w:t>
      </w:r>
      <w:r>
        <w:rPr>
          <w:lang w:val="en-GB"/>
        </w:rPr>
        <w:t>e</w:t>
      </w:r>
      <w:r w:rsidRPr="0053318E">
        <w:rPr>
          <w:lang w:val="en-GB"/>
        </w:rPr>
        <w:t xml:space="preserve"> the quality of </w:t>
      </w:r>
      <w:r>
        <w:rPr>
          <w:lang w:val="en-GB"/>
        </w:rPr>
        <w:t>that education</w:t>
      </w:r>
      <w:r w:rsidRPr="0053318E">
        <w:rPr>
          <w:lang w:val="en-GB"/>
        </w:rPr>
        <w:t xml:space="preserve"> through a self-sustainable business model </w:t>
      </w:r>
      <w:r>
        <w:rPr>
          <w:lang w:val="en-GB"/>
        </w:rPr>
        <w:t>that</w:t>
      </w:r>
      <w:r w:rsidRPr="0053318E">
        <w:rPr>
          <w:lang w:val="en-GB"/>
        </w:rPr>
        <w:t xml:space="preserve"> </w:t>
      </w:r>
      <w:r>
        <w:rPr>
          <w:lang w:val="en-GB"/>
        </w:rPr>
        <w:t xml:space="preserve">did </w:t>
      </w:r>
      <w:r w:rsidRPr="0053318E">
        <w:rPr>
          <w:lang w:val="en-GB"/>
        </w:rPr>
        <w:t>n</w:t>
      </w:r>
      <w:r>
        <w:rPr>
          <w:lang w:val="en-GB"/>
        </w:rPr>
        <w:t>o</w:t>
      </w:r>
      <w:r w:rsidRPr="0053318E">
        <w:rPr>
          <w:lang w:val="en-GB"/>
        </w:rPr>
        <w:t xml:space="preserve">t sacrifice the </w:t>
      </w:r>
      <w:r>
        <w:rPr>
          <w:lang w:val="en-GB"/>
        </w:rPr>
        <w:t xml:space="preserve">students’ </w:t>
      </w:r>
      <w:r w:rsidRPr="0053318E">
        <w:rPr>
          <w:lang w:val="en-GB"/>
        </w:rPr>
        <w:t xml:space="preserve">financial solvency. </w:t>
      </w:r>
      <w:proofErr w:type="spellStart"/>
      <w:r w:rsidRPr="0053318E">
        <w:rPr>
          <w:lang w:val="en-GB"/>
        </w:rPr>
        <w:t>Lumni</w:t>
      </w:r>
      <w:proofErr w:type="spellEnd"/>
      <w:r w:rsidRPr="0053318E">
        <w:rPr>
          <w:lang w:val="en-GB"/>
        </w:rPr>
        <w:t xml:space="preserve"> seemed to achieve this </w:t>
      </w:r>
      <w:r>
        <w:rPr>
          <w:lang w:val="en-GB"/>
        </w:rPr>
        <w:t xml:space="preserve">mission </w:t>
      </w:r>
      <w:r w:rsidRPr="0053318E">
        <w:rPr>
          <w:lang w:val="en-GB"/>
        </w:rPr>
        <w:t>by being the link between private investors who wanted their money to have a beneficial impact in society without losing profit</w:t>
      </w:r>
      <w:r w:rsidR="000540CD">
        <w:rPr>
          <w:lang w:val="en-GB"/>
        </w:rPr>
        <w:t>,</w:t>
      </w:r>
      <w:r w:rsidRPr="0053318E">
        <w:rPr>
          <w:lang w:val="en-GB"/>
        </w:rPr>
        <w:t xml:space="preserve"> and young students in need of financial aid. </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proofErr w:type="spellStart"/>
      <w:r w:rsidRPr="0053318E">
        <w:rPr>
          <w:lang w:val="en-GB"/>
        </w:rPr>
        <w:t>Lumni</w:t>
      </w:r>
      <w:proofErr w:type="spellEnd"/>
      <w:r w:rsidRPr="0053318E">
        <w:rPr>
          <w:lang w:val="en-GB"/>
        </w:rPr>
        <w:t xml:space="preserve"> offered students funds </w:t>
      </w:r>
      <w:r>
        <w:rPr>
          <w:lang w:val="en-GB"/>
        </w:rPr>
        <w:t>to support</w:t>
      </w:r>
      <w:r w:rsidRPr="0053318E">
        <w:rPr>
          <w:lang w:val="en-GB"/>
        </w:rPr>
        <w:t xml:space="preserve"> their studies </w:t>
      </w:r>
      <w:r>
        <w:rPr>
          <w:lang w:val="en-GB"/>
        </w:rPr>
        <w:t>in exchange for their</w:t>
      </w:r>
      <w:r w:rsidRPr="0053318E">
        <w:rPr>
          <w:lang w:val="en-GB"/>
        </w:rPr>
        <w:t xml:space="preserve"> promise to pay a percentage of their future earnings, never above 15 per cent, for a specific period of time.</w:t>
      </w:r>
      <w:r>
        <w:rPr>
          <w:rStyle w:val="FootnoteReference"/>
          <w:lang w:val="en-GB"/>
        </w:rPr>
        <w:footnoteReference w:id="1"/>
      </w:r>
      <w:r w:rsidRPr="0053318E">
        <w:rPr>
          <w:lang w:val="en-GB"/>
        </w:rPr>
        <w:t xml:space="preserve"> This </w:t>
      </w:r>
      <w:r>
        <w:rPr>
          <w:lang w:val="en-GB"/>
        </w:rPr>
        <w:t xml:space="preserve">arrangement </w:t>
      </w:r>
      <w:r w:rsidRPr="0053318E">
        <w:rPr>
          <w:lang w:val="en-GB"/>
        </w:rPr>
        <w:t>meant that student</w:t>
      </w:r>
      <w:r>
        <w:rPr>
          <w:lang w:val="en-GB"/>
        </w:rPr>
        <w:t>s who received this funding</w:t>
      </w:r>
      <w:r w:rsidRPr="0053318E">
        <w:rPr>
          <w:lang w:val="en-GB"/>
        </w:rPr>
        <w:t xml:space="preserve"> could end up paying a smaller, </w:t>
      </w:r>
      <w:r>
        <w:rPr>
          <w:lang w:val="en-GB"/>
        </w:rPr>
        <w:t>lar</w:t>
      </w:r>
      <w:r w:rsidRPr="0053318E">
        <w:rPr>
          <w:lang w:val="en-GB"/>
        </w:rPr>
        <w:t>ger</w:t>
      </w:r>
      <w:r>
        <w:rPr>
          <w:lang w:val="en-GB"/>
        </w:rPr>
        <w:t>,</w:t>
      </w:r>
      <w:r w:rsidRPr="0053318E">
        <w:rPr>
          <w:lang w:val="en-GB"/>
        </w:rPr>
        <w:t xml:space="preserve"> or an approximately equal </w:t>
      </w:r>
      <w:r>
        <w:rPr>
          <w:lang w:val="en-GB"/>
        </w:rPr>
        <w:t>amount</w:t>
      </w:r>
      <w:r w:rsidRPr="0053318E">
        <w:rPr>
          <w:lang w:val="en-GB"/>
        </w:rPr>
        <w:t xml:space="preserve"> to </w:t>
      </w:r>
      <w:r>
        <w:rPr>
          <w:lang w:val="en-GB"/>
        </w:rPr>
        <w:t>what</w:t>
      </w:r>
      <w:r w:rsidRPr="0053318E">
        <w:rPr>
          <w:lang w:val="en-GB"/>
        </w:rPr>
        <w:t xml:space="preserve"> </w:t>
      </w:r>
      <w:r>
        <w:rPr>
          <w:lang w:val="en-GB"/>
        </w:rPr>
        <w:t>they had</w:t>
      </w:r>
      <w:r w:rsidRPr="0053318E">
        <w:rPr>
          <w:lang w:val="en-GB"/>
        </w:rPr>
        <w:t xml:space="preserve"> received </w:t>
      </w:r>
      <w:r>
        <w:rPr>
          <w:lang w:val="en-GB"/>
        </w:rPr>
        <w:t>in funding from</w:t>
      </w:r>
      <w:r w:rsidRPr="0053318E">
        <w:rPr>
          <w:lang w:val="en-GB"/>
        </w:rPr>
        <w:t xml:space="preserve"> </w:t>
      </w:r>
      <w:proofErr w:type="spellStart"/>
      <w:r w:rsidRPr="0053318E">
        <w:rPr>
          <w:lang w:val="en-GB"/>
        </w:rPr>
        <w:t>Lumni</w:t>
      </w:r>
      <w:proofErr w:type="spellEnd"/>
      <w:r w:rsidRPr="0053318E">
        <w:rPr>
          <w:lang w:val="en-GB"/>
        </w:rPr>
        <w:t xml:space="preserve">, since the </w:t>
      </w:r>
      <w:r>
        <w:rPr>
          <w:lang w:val="en-GB"/>
        </w:rPr>
        <w:t xml:space="preserve">payment </w:t>
      </w:r>
      <w:r w:rsidRPr="0053318E">
        <w:rPr>
          <w:lang w:val="en-GB"/>
        </w:rPr>
        <w:t xml:space="preserve">amount would depend on the </w:t>
      </w:r>
      <w:r>
        <w:rPr>
          <w:lang w:val="en-GB"/>
        </w:rPr>
        <w:t xml:space="preserve">amount of their </w:t>
      </w:r>
      <w:r w:rsidRPr="0053318E">
        <w:rPr>
          <w:lang w:val="en-GB"/>
        </w:rPr>
        <w:t xml:space="preserve">first salary. The company had recently been bought by two Mexican investors </w:t>
      </w:r>
      <w:r>
        <w:rPr>
          <w:lang w:val="en-GB"/>
        </w:rPr>
        <w:t xml:space="preserve">who </w:t>
      </w:r>
      <w:r w:rsidRPr="0053318E">
        <w:rPr>
          <w:lang w:val="en-GB"/>
        </w:rPr>
        <w:t>turn</w:t>
      </w:r>
      <w:r>
        <w:rPr>
          <w:lang w:val="en-GB"/>
        </w:rPr>
        <w:t>ed</w:t>
      </w:r>
      <w:r w:rsidRPr="0053318E">
        <w:rPr>
          <w:lang w:val="en-GB"/>
        </w:rPr>
        <w:t xml:space="preserve"> it into a Mexican business, although it had been originally founded by a Colombian, Felipe Vergara. </w:t>
      </w:r>
      <w:proofErr w:type="spellStart"/>
      <w:r w:rsidRPr="0053318E">
        <w:rPr>
          <w:lang w:val="en-GB"/>
        </w:rPr>
        <w:t>Lumni</w:t>
      </w:r>
      <w:proofErr w:type="spellEnd"/>
      <w:r w:rsidRPr="0053318E">
        <w:rPr>
          <w:lang w:val="en-GB"/>
        </w:rPr>
        <w:t xml:space="preserve"> operated in many Latin American countries, </w:t>
      </w:r>
      <w:r>
        <w:rPr>
          <w:lang w:val="en-GB"/>
        </w:rPr>
        <w:t>including</w:t>
      </w:r>
      <w:r w:rsidRPr="0053318E">
        <w:rPr>
          <w:lang w:val="en-GB"/>
        </w:rPr>
        <w:t xml:space="preserve"> Colombia, Chile, Peru</w:t>
      </w:r>
      <w:r>
        <w:rPr>
          <w:lang w:val="en-GB"/>
        </w:rPr>
        <w:t>,</w:t>
      </w:r>
      <w:r w:rsidRPr="0053318E">
        <w:rPr>
          <w:lang w:val="en-GB"/>
        </w:rPr>
        <w:t xml:space="preserve"> and Mexico, and also in the United States.</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proofErr w:type="spellStart"/>
      <w:r w:rsidRPr="0053318E">
        <w:rPr>
          <w:lang w:val="en-GB"/>
        </w:rPr>
        <w:t>Lumni’s</w:t>
      </w:r>
      <w:proofErr w:type="spellEnd"/>
      <w:r w:rsidRPr="0053318E">
        <w:rPr>
          <w:lang w:val="en-GB"/>
        </w:rPr>
        <w:t xml:space="preserve"> mission was essentially a social one: to improve the conditions, access, and quality of higher education for students, especially in Latin America. However, </w:t>
      </w:r>
      <w:r>
        <w:rPr>
          <w:lang w:val="en-GB"/>
        </w:rPr>
        <w:t>although</w:t>
      </w:r>
      <w:r w:rsidRPr="0053318E">
        <w:rPr>
          <w:lang w:val="en-GB"/>
        </w:rPr>
        <w:t xml:space="preserve"> its mission was originally non-profit, </w:t>
      </w:r>
      <w:proofErr w:type="spellStart"/>
      <w:r w:rsidRPr="0053318E">
        <w:rPr>
          <w:lang w:val="en-GB"/>
        </w:rPr>
        <w:t>Lumni</w:t>
      </w:r>
      <w:proofErr w:type="spellEnd"/>
      <w:r w:rsidRPr="0053318E">
        <w:rPr>
          <w:lang w:val="en-GB"/>
        </w:rPr>
        <w:t xml:space="preserve"> was not a</w:t>
      </w:r>
      <w:r>
        <w:rPr>
          <w:lang w:val="en-GB"/>
        </w:rPr>
        <w:t xml:space="preserve"> non-governmental organization</w:t>
      </w:r>
      <w:r w:rsidRPr="0053318E">
        <w:rPr>
          <w:lang w:val="en-GB"/>
        </w:rPr>
        <w:t xml:space="preserve"> </w:t>
      </w:r>
      <w:r>
        <w:rPr>
          <w:lang w:val="en-GB"/>
        </w:rPr>
        <w:t>(</w:t>
      </w:r>
      <w:r w:rsidRPr="0053318E">
        <w:rPr>
          <w:lang w:val="en-GB"/>
        </w:rPr>
        <w:t>NGO</w:t>
      </w:r>
      <w:r>
        <w:rPr>
          <w:lang w:val="en-GB"/>
        </w:rPr>
        <w:t>)</w:t>
      </w:r>
      <w:r w:rsidRPr="0053318E">
        <w:rPr>
          <w:lang w:val="en-GB"/>
        </w:rPr>
        <w:t xml:space="preserve"> since it worked with a financially sustainable model </w:t>
      </w:r>
      <w:r>
        <w:rPr>
          <w:lang w:val="en-GB"/>
        </w:rPr>
        <w:t xml:space="preserve">and did </w:t>
      </w:r>
      <w:r w:rsidRPr="0053318E">
        <w:rPr>
          <w:lang w:val="en-GB"/>
        </w:rPr>
        <w:t>not depend on donations or government fund</w:t>
      </w:r>
      <w:r>
        <w:rPr>
          <w:lang w:val="en-GB"/>
        </w:rPr>
        <w:t>ing</w:t>
      </w:r>
      <w:r w:rsidRPr="0053318E">
        <w:rPr>
          <w:lang w:val="en-GB"/>
        </w:rPr>
        <w:t xml:space="preserve">. </w:t>
      </w:r>
      <w:r w:rsidRPr="009C6E05">
        <w:rPr>
          <w:lang w:val="en-GB"/>
        </w:rPr>
        <w:t>Some experts referred to it as a hybrid business model, with some alternative names referring to it as a values-driven organization or a benefit corporation.</w:t>
      </w:r>
      <w:r w:rsidRPr="0053318E">
        <w:rPr>
          <w:lang w:val="en-GB"/>
        </w:rPr>
        <w:t xml:space="preserve"> </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lastRenderedPageBreak/>
        <w:t xml:space="preserve">Finding the balance point </w:t>
      </w:r>
      <w:r>
        <w:rPr>
          <w:lang w:val="en-GB"/>
        </w:rPr>
        <w:t xml:space="preserve">could be a difficult task </w:t>
      </w:r>
      <w:r w:rsidRPr="0053318E">
        <w:rPr>
          <w:lang w:val="en-GB"/>
        </w:rPr>
        <w:t xml:space="preserve">for a financially sustainable business </w:t>
      </w:r>
      <w:r>
        <w:rPr>
          <w:lang w:val="en-GB"/>
        </w:rPr>
        <w:t>that</w:t>
      </w:r>
      <w:r w:rsidRPr="0053318E">
        <w:rPr>
          <w:lang w:val="en-GB"/>
        </w:rPr>
        <w:t xml:space="preserve"> </w:t>
      </w:r>
      <w:r>
        <w:rPr>
          <w:lang w:val="en-GB"/>
        </w:rPr>
        <w:t>did</w:t>
      </w:r>
      <w:r w:rsidRPr="0053318E">
        <w:rPr>
          <w:lang w:val="en-GB"/>
        </w:rPr>
        <w:t xml:space="preserve"> not rely on profit</w:t>
      </w:r>
      <w:r>
        <w:rPr>
          <w:lang w:val="en-GB"/>
        </w:rPr>
        <w:t xml:space="preserve"> </w:t>
      </w:r>
      <w:proofErr w:type="spellStart"/>
      <w:r w:rsidRPr="0053318E">
        <w:rPr>
          <w:lang w:val="en-GB"/>
        </w:rPr>
        <w:t>making</w:t>
      </w:r>
      <w:proofErr w:type="spellEnd"/>
      <w:r w:rsidRPr="0053318E">
        <w:rPr>
          <w:lang w:val="en-GB"/>
        </w:rPr>
        <w:t xml:space="preserve">, </w:t>
      </w:r>
      <w:r>
        <w:rPr>
          <w:lang w:val="en-GB"/>
        </w:rPr>
        <w:t xml:space="preserve">especially when its main goal was </w:t>
      </w:r>
      <w:r w:rsidRPr="0053318E">
        <w:rPr>
          <w:lang w:val="en-GB"/>
        </w:rPr>
        <w:t xml:space="preserve">to improve the social conditions of the environment. For some investors, it </w:t>
      </w:r>
      <w:r>
        <w:rPr>
          <w:lang w:val="en-GB"/>
        </w:rPr>
        <w:t>might appear</w:t>
      </w:r>
      <w:r w:rsidRPr="0053318E">
        <w:rPr>
          <w:lang w:val="en-GB"/>
        </w:rPr>
        <w:t xml:space="preserve"> more reasonable to advocate for a shift to a traditional business model, where the mission </w:t>
      </w:r>
      <w:r>
        <w:rPr>
          <w:lang w:val="en-GB"/>
        </w:rPr>
        <w:t>wa</w:t>
      </w:r>
      <w:r w:rsidRPr="0053318E">
        <w:rPr>
          <w:lang w:val="en-GB"/>
        </w:rPr>
        <w:t>s essentially for</w:t>
      </w:r>
      <w:r>
        <w:rPr>
          <w:lang w:val="en-GB"/>
        </w:rPr>
        <w:t xml:space="preserve"> </w:t>
      </w:r>
      <w:r w:rsidRPr="0053318E">
        <w:rPr>
          <w:lang w:val="en-GB"/>
        </w:rPr>
        <w:t>profit.</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11547E">
        <w:rPr>
          <w:lang w:val="en-GB"/>
        </w:rPr>
        <w:t xml:space="preserve">In terms of </w:t>
      </w:r>
      <w:proofErr w:type="spellStart"/>
      <w:r w:rsidRPr="0011547E">
        <w:rPr>
          <w:lang w:val="en-GB"/>
        </w:rPr>
        <w:t>Lumni</w:t>
      </w:r>
      <w:proofErr w:type="spellEnd"/>
      <w:r>
        <w:rPr>
          <w:lang w:val="en-GB"/>
        </w:rPr>
        <w:t>:</w:t>
      </w:r>
      <w:r w:rsidRPr="0053318E">
        <w:rPr>
          <w:lang w:val="en-GB"/>
        </w:rPr>
        <w:t xml:space="preserve"> What legal tools should be </w:t>
      </w:r>
      <w:r>
        <w:rPr>
          <w:lang w:val="en-GB"/>
        </w:rPr>
        <w:t>us</w:t>
      </w:r>
      <w:r w:rsidRPr="0053318E">
        <w:rPr>
          <w:lang w:val="en-GB"/>
        </w:rPr>
        <w:t xml:space="preserve">ed for students </w:t>
      </w:r>
      <w:r>
        <w:rPr>
          <w:lang w:val="en-GB"/>
        </w:rPr>
        <w:t xml:space="preserve">who were </w:t>
      </w:r>
      <w:r w:rsidRPr="0053318E">
        <w:rPr>
          <w:lang w:val="en-GB"/>
        </w:rPr>
        <w:t>in default</w:t>
      </w:r>
      <w:r>
        <w:rPr>
          <w:lang w:val="en-GB"/>
        </w:rPr>
        <w:t xml:space="preserve"> of their agreements</w:t>
      </w:r>
      <w:r w:rsidRPr="0053318E">
        <w:rPr>
          <w:lang w:val="en-GB"/>
        </w:rPr>
        <w:t xml:space="preserve">? </w:t>
      </w:r>
      <w:r>
        <w:rPr>
          <w:lang w:val="en-GB"/>
        </w:rPr>
        <w:t>What</w:t>
      </w:r>
      <w:r w:rsidRPr="0053318E">
        <w:rPr>
          <w:lang w:val="en-GB"/>
        </w:rPr>
        <w:t xml:space="preserve"> return </w:t>
      </w:r>
      <w:r>
        <w:rPr>
          <w:lang w:val="en-GB"/>
        </w:rPr>
        <w:t>on</w:t>
      </w:r>
      <w:r w:rsidRPr="0053318E">
        <w:rPr>
          <w:lang w:val="en-GB"/>
        </w:rPr>
        <w:t xml:space="preserve"> investment should the shareholders </w:t>
      </w:r>
      <w:r>
        <w:rPr>
          <w:lang w:val="en-GB"/>
        </w:rPr>
        <w:t xml:space="preserve">reasonably </w:t>
      </w:r>
      <w:r w:rsidRPr="0053318E">
        <w:rPr>
          <w:lang w:val="en-GB"/>
        </w:rPr>
        <w:t xml:space="preserve">expect? What </w:t>
      </w:r>
      <w:r>
        <w:rPr>
          <w:lang w:val="en-GB"/>
        </w:rPr>
        <w:t xml:space="preserve">elements </w:t>
      </w:r>
      <w:r w:rsidRPr="0053318E">
        <w:rPr>
          <w:lang w:val="en-GB"/>
        </w:rPr>
        <w:t>differentiate</w:t>
      </w:r>
      <w:r>
        <w:rPr>
          <w:lang w:val="en-GB"/>
        </w:rPr>
        <w:t>d</w:t>
      </w:r>
      <w:r w:rsidRPr="0053318E">
        <w:rPr>
          <w:lang w:val="en-GB"/>
        </w:rPr>
        <w:t xml:space="preserve"> this model from traditional businesses </w:t>
      </w:r>
      <w:r>
        <w:rPr>
          <w:lang w:val="en-GB"/>
        </w:rPr>
        <w:t>that had</w:t>
      </w:r>
      <w:r w:rsidRPr="0053318E">
        <w:rPr>
          <w:lang w:val="en-GB"/>
        </w:rPr>
        <w:t xml:space="preserve"> </w:t>
      </w:r>
      <w:r>
        <w:rPr>
          <w:lang w:val="en-GB"/>
        </w:rPr>
        <w:t>s</w:t>
      </w:r>
      <w:r w:rsidRPr="0053318E">
        <w:rPr>
          <w:lang w:val="en-GB"/>
        </w:rPr>
        <w:t xml:space="preserve">ocial </w:t>
      </w:r>
      <w:r>
        <w:rPr>
          <w:lang w:val="en-GB"/>
        </w:rPr>
        <w:t>r</w:t>
      </w:r>
      <w:r w:rsidRPr="0053318E">
        <w:rPr>
          <w:lang w:val="en-GB"/>
        </w:rPr>
        <w:t xml:space="preserve">esponsibility </w:t>
      </w:r>
      <w:r>
        <w:rPr>
          <w:lang w:val="en-GB"/>
        </w:rPr>
        <w:t>d</w:t>
      </w:r>
      <w:r w:rsidRPr="0053318E">
        <w:rPr>
          <w:lang w:val="en-GB"/>
        </w:rPr>
        <w:t xml:space="preserve">epartments? </w:t>
      </w:r>
    </w:p>
    <w:p w:rsidR="00E75535" w:rsidRPr="003E0D4C" w:rsidRDefault="00E75535" w:rsidP="00E75535">
      <w:pPr>
        <w:pStyle w:val="BodyTextMain"/>
        <w:rPr>
          <w:sz w:val="18"/>
          <w:szCs w:val="18"/>
          <w:lang w:val="en-GB"/>
        </w:rPr>
      </w:pPr>
    </w:p>
    <w:p w:rsidR="00E75535" w:rsidRPr="003E0D4C" w:rsidRDefault="00E75535" w:rsidP="00E75535">
      <w:pPr>
        <w:pStyle w:val="BodyTextMain"/>
        <w:rPr>
          <w:sz w:val="18"/>
          <w:szCs w:val="18"/>
          <w:lang w:val="en-GB"/>
        </w:rPr>
      </w:pPr>
    </w:p>
    <w:p w:rsidR="00E75535" w:rsidRPr="0053318E" w:rsidRDefault="00E75535" w:rsidP="00E75535">
      <w:pPr>
        <w:pStyle w:val="Casehead1"/>
        <w:rPr>
          <w:lang w:val="en-GB"/>
        </w:rPr>
      </w:pPr>
      <w:r w:rsidRPr="0053318E">
        <w:rPr>
          <w:lang w:val="en-GB"/>
        </w:rPr>
        <w:t>The education problem in Latin America</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Pr>
          <w:lang w:val="en-GB"/>
        </w:rPr>
        <w:t>With</w:t>
      </w:r>
      <w:r w:rsidRPr="0053318E">
        <w:rPr>
          <w:lang w:val="en-GB"/>
        </w:rPr>
        <w:t xml:space="preserve"> open access to higher education, a country </w:t>
      </w:r>
      <w:r w:rsidRPr="00A666DD">
        <w:rPr>
          <w:lang w:val="en-GB"/>
        </w:rPr>
        <w:t xml:space="preserve">was </w:t>
      </w:r>
      <w:r w:rsidRPr="0053318E">
        <w:rPr>
          <w:lang w:val="en-GB"/>
        </w:rPr>
        <w:t>able to create value in every facet of its national life: a productive labo</w:t>
      </w:r>
      <w:r>
        <w:rPr>
          <w:lang w:val="en-GB"/>
        </w:rPr>
        <w:t>u</w:t>
      </w:r>
      <w:r w:rsidRPr="0053318E">
        <w:rPr>
          <w:lang w:val="en-GB"/>
        </w:rPr>
        <w:t>r force, the development of a society of knowledge, the formation of leaders with a global perspective</w:t>
      </w:r>
      <w:r>
        <w:rPr>
          <w:lang w:val="en-GB"/>
        </w:rPr>
        <w:t>,</w:t>
      </w:r>
      <w:r w:rsidRPr="0053318E">
        <w:rPr>
          <w:lang w:val="en-GB"/>
        </w:rPr>
        <w:t xml:space="preserve"> and many other great benefits. Through education, countries </w:t>
      </w:r>
      <w:r w:rsidRPr="00A666DD">
        <w:rPr>
          <w:lang w:val="en-GB"/>
        </w:rPr>
        <w:t>achieved</w:t>
      </w:r>
      <w:r w:rsidRPr="0053318E">
        <w:rPr>
          <w:lang w:val="en-GB"/>
        </w:rPr>
        <w:t xml:space="preserve"> the minimum conditions required to set their societies </w:t>
      </w:r>
      <w:r>
        <w:rPr>
          <w:lang w:val="en-GB"/>
        </w:rPr>
        <w:t>o</w:t>
      </w:r>
      <w:r w:rsidRPr="0053318E">
        <w:rPr>
          <w:lang w:val="en-GB"/>
        </w:rPr>
        <w:t>n a path of economic growth</w:t>
      </w:r>
      <w:r>
        <w:rPr>
          <w:lang w:val="en-GB"/>
        </w:rPr>
        <w:t>;</w:t>
      </w:r>
      <w:r w:rsidRPr="0053318E">
        <w:rPr>
          <w:lang w:val="en-GB"/>
        </w:rPr>
        <w:t xml:space="preserve"> in this task</w:t>
      </w:r>
      <w:r>
        <w:rPr>
          <w:lang w:val="en-GB"/>
        </w:rPr>
        <w:t>,</w:t>
      </w:r>
      <w:r w:rsidRPr="0053318E">
        <w:rPr>
          <w:lang w:val="en-GB"/>
        </w:rPr>
        <w:t xml:space="preserve"> a </w:t>
      </w:r>
      <w:r>
        <w:rPr>
          <w:lang w:val="en-GB"/>
        </w:rPr>
        <w:t>higher-</w:t>
      </w:r>
      <w:r w:rsidRPr="0053318E">
        <w:rPr>
          <w:lang w:val="en-GB"/>
        </w:rPr>
        <w:t>education system, which include</w:t>
      </w:r>
      <w:r>
        <w:rPr>
          <w:lang w:val="en-GB"/>
        </w:rPr>
        <w:t>d</w:t>
      </w:r>
      <w:r w:rsidRPr="0053318E">
        <w:rPr>
          <w:lang w:val="en-GB"/>
        </w:rPr>
        <w:t xml:space="preserve"> universities, colleges, technical schools</w:t>
      </w:r>
      <w:r>
        <w:rPr>
          <w:lang w:val="en-GB"/>
        </w:rPr>
        <w:t>,</w:t>
      </w:r>
      <w:r w:rsidRPr="0053318E">
        <w:rPr>
          <w:lang w:val="en-GB"/>
        </w:rPr>
        <w:t xml:space="preserve"> and other institutions that issue</w:t>
      </w:r>
      <w:r>
        <w:rPr>
          <w:lang w:val="en-GB"/>
        </w:rPr>
        <w:t>d</w:t>
      </w:r>
      <w:r w:rsidRPr="0053318E">
        <w:rPr>
          <w:lang w:val="en-GB"/>
        </w:rPr>
        <w:t xml:space="preserve"> professional degrees, play</w:t>
      </w:r>
      <w:r>
        <w:rPr>
          <w:lang w:val="en-GB"/>
        </w:rPr>
        <w:t>ed</w:t>
      </w:r>
      <w:r w:rsidRPr="0053318E">
        <w:rPr>
          <w:lang w:val="en-GB"/>
        </w:rPr>
        <w:t xml:space="preserve"> an essential role. Additionally, a </w:t>
      </w:r>
      <w:r>
        <w:rPr>
          <w:lang w:val="en-GB"/>
        </w:rPr>
        <w:t>2012 study</w:t>
      </w:r>
      <w:r w:rsidRPr="0053318E">
        <w:rPr>
          <w:lang w:val="en-GB"/>
        </w:rPr>
        <w:t xml:space="preserve"> published by the Inter-American Development Bank revealed that, in Latin America, </w:t>
      </w:r>
      <w:r>
        <w:rPr>
          <w:lang w:val="en-GB"/>
        </w:rPr>
        <w:t>an adult college graduate earned 140 per cent more than an adult high school graduate.</w:t>
      </w:r>
      <w:r w:rsidRPr="0053318E">
        <w:rPr>
          <w:rStyle w:val="FootnoteReference"/>
        </w:rPr>
        <w:footnoteReference w:id="2"/>
      </w:r>
      <w:r w:rsidRPr="0053318E">
        <w:rPr>
          <w:lang w:val="en-GB"/>
        </w:rPr>
        <w:t xml:space="preserve"> For a young citizen of any Latin American country, studying </w:t>
      </w:r>
      <w:r>
        <w:rPr>
          <w:lang w:val="en-GB"/>
        </w:rPr>
        <w:t xml:space="preserve">for </w:t>
      </w:r>
      <w:r w:rsidRPr="0053318E">
        <w:rPr>
          <w:lang w:val="en-GB"/>
        </w:rPr>
        <w:t xml:space="preserve">a professional degree </w:t>
      </w:r>
      <w:r w:rsidRPr="00A666DD">
        <w:rPr>
          <w:lang w:val="en-GB"/>
        </w:rPr>
        <w:t xml:space="preserve">was </w:t>
      </w:r>
      <w:r w:rsidRPr="0053318E">
        <w:rPr>
          <w:lang w:val="en-GB"/>
        </w:rPr>
        <w:t xml:space="preserve">a good investment, but in some </w:t>
      </w:r>
      <w:r>
        <w:rPr>
          <w:lang w:val="en-GB"/>
        </w:rPr>
        <w:t>situations</w:t>
      </w:r>
      <w:r w:rsidRPr="0053318E">
        <w:rPr>
          <w:lang w:val="en-GB"/>
        </w:rPr>
        <w:t>, it c</w:t>
      </w:r>
      <w:r>
        <w:rPr>
          <w:lang w:val="en-GB"/>
        </w:rPr>
        <w:t>ould</w:t>
      </w:r>
      <w:r w:rsidRPr="0053318E">
        <w:rPr>
          <w:lang w:val="en-GB"/>
        </w:rPr>
        <w:t xml:space="preserve"> be a risky investment. This risk </w:t>
      </w:r>
      <w:r w:rsidRPr="00A666DD">
        <w:rPr>
          <w:lang w:val="en-GB"/>
        </w:rPr>
        <w:t>originated</w:t>
      </w:r>
      <w:r w:rsidRPr="0053318E">
        <w:rPr>
          <w:lang w:val="en-GB"/>
        </w:rPr>
        <w:t xml:space="preserve"> in the uncertainty of getting a job </w:t>
      </w:r>
      <w:r>
        <w:rPr>
          <w:lang w:val="en-GB"/>
        </w:rPr>
        <w:t xml:space="preserve">where the </w:t>
      </w:r>
      <w:r w:rsidRPr="0053318E">
        <w:rPr>
          <w:lang w:val="en-GB"/>
        </w:rPr>
        <w:t xml:space="preserve">remuneration </w:t>
      </w:r>
      <w:r w:rsidRPr="00A666DD">
        <w:rPr>
          <w:lang w:val="en-GB"/>
        </w:rPr>
        <w:t xml:space="preserve">was </w:t>
      </w:r>
      <w:r>
        <w:rPr>
          <w:lang w:val="en-GB"/>
        </w:rPr>
        <w:t>proportionate to</w:t>
      </w:r>
      <w:r w:rsidRPr="0053318E">
        <w:rPr>
          <w:lang w:val="en-GB"/>
        </w:rPr>
        <w:t xml:space="preserve"> the years of preparation and, in the case of private universities, the fees paid.</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t>UNESCO reported that</w:t>
      </w:r>
      <w:r>
        <w:rPr>
          <w:lang w:val="en-GB"/>
        </w:rPr>
        <w:t>,</w:t>
      </w:r>
      <w:r w:rsidRPr="0053318E">
        <w:rPr>
          <w:lang w:val="en-GB"/>
        </w:rPr>
        <w:t xml:space="preserve"> even when access to </w:t>
      </w:r>
      <w:r>
        <w:rPr>
          <w:lang w:val="en-GB"/>
        </w:rPr>
        <w:t xml:space="preserve">higher </w:t>
      </w:r>
      <w:r w:rsidRPr="0053318E">
        <w:rPr>
          <w:lang w:val="en-GB"/>
        </w:rPr>
        <w:t>education in the Latin American region</w:t>
      </w:r>
      <w:r>
        <w:rPr>
          <w:lang w:val="en-GB"/>
        </w:rPr>
        <w:t xml:space="preserve"> had witnessed accelerated growth</w:t>
      </w:r>
      <w:r w:rsidRPr="0053318E">
        <w:rPr>
          <w:lang w:val="en-GB"/>
        </w:rPr>
        <w:t xml:space="preserve">, this growth </w:t>
      </w:r>
      <w:r>
        <w:rPr>
          <w:lang w:val="en-GB"/>
        </w:rPr>
        <w:t>wa</w:t>
      </w:r>
      <w:r w:rsidRPr="0053318E">
        <w:rPr>
          <w:lang w:val="en-GB"/>
        </w:rPr>
        <w:t xml:space="preserve">s uneven and </w:t>
      </w:r>
      <w:r>
        <w:rPr>
          <w:lang w:val="en-GB"/>
        </w:rPr>
        <w:t>wa</w:t>
      </w:r>
      <w:r w:rsidRPr="0053318E">
        <w:rPr>
          <w:lang w:val="en-GB"/>
        </w:rPr>
        <w:t xml:space="preserve">s highly concentrated </w:t>
      </w:r>
      <w:r>
        <w:rPr>
          <w:lang w:val="en-GB"/>
        </w:rPr>
        <w:t>in</w:t>
      </w:r>
      <w:r w:rsidRPr="0053318E">
        <w:rPr>
          <w:lang w:val="en-GB"/>
        </w:rPr>
        <w:t xml:space="preserve"> high-income areas and cities, leaving rural areas disadvantaged.</w:t>
      </w:r>
      <w:r w:rsidRPr="0053318E">
        <w:rPr>
          <w:rStyle w:val="FootnoteReference"/>
        </w:rPr>
        <w:footnoteReference w:id="3"/>
      </w:r>
      <w:r w:rsidRPr="0053318E">
        <w:rPr>
          <w:lang w:val="en-GB"/>
        </w:rPr>
        <w:t xml:space="preserve"> Among the many challenges faced by countries in Latin America, perhaps the greatest </w:t>
      </w:r>
      <w:r>
        <w:rPr>
          <w:lang w:val="en-GB"/>
        </w:rPr>
        <w:t xml:space="preserve">challenge </w:t>
      </w:r>
      <w:r w:rsidRPr="00A666DD">
        <w:rPr>
          <w:lang w:val="en-GB"/>
        </w:rPr>
        <w:t xml:space="preserve">was </w:t>
      </w:r>
      <w:r w:rsidRPr="0053318E">
        <w:rPr>
          <w:lang w:val="en-GB"/>
        </w:rPr>
        <w:t xml:space="preserve">reversing this expansion trend that </w:t>
      </w:r>
      <w:r w:rsidRPr="00A666DD">
        <w:rPr>
          <w:lang w:val="en-GB"/>
        </w:rPr>
        <w:t>benefited</w:t>
      </w:r>
      <w:r w:rsidRPr="0053318E">
        <w:rPr>
          <w:lang w:val="en-GB"/>
        </w:rPr>
        <w:t xml:space="preserve"> only the few. A traditional way to achieve this </w:t>
      </w:r>
      <w:r>
        <w:rPr>
          <w:lang w:val="en-GB"/>
        </w:rPr>
        <w:t xml:space="preserve">reversal </w:t>
      </w:r>
      <w:r w:rsidRPr="00A666DD">
        <w:rPr>
          <w:lang w:val="en-GB"/>
        </w:rPr>
        <w:t xml:space="preserve">was </w:t>
      </w:r>
      <w:r>
        <w:rPr>
          <w:lang w:val="en-GB"/>
        </w:rPr>
        <w:t xml:space="preserve">through </w:t>
      </w:r>
      <w:r w:rsidRPr="0053318E">
        <w:rPr>
          <w:lang w:val="en-GB"/>
        </w:rPr>
        <w:t xml:space="preserve">the involvement of the </w:t>
      </w:r>
      <w:r>
        <w:rPr>
          <w:lang w:val="en-GB"/>
        </w:rPr>
        <w:t>s</w:t>
      </w:r>
      <w:r w:rsidRPr="0053318E">
        <w:rPr>
          <w:lang w:val="en-GB"/>
        </w:rPr>
        <w:t xml:space="preserve">tate in funding public universities and </w:t>
      </w:r>
      <w:r>
        <w:rPr>
          <w:lang w:val="en-GB"/>
        </w:rPr>
        <w:t xml:space="preserve">providing </w:t>
      </w:r>
      <w:r w:rsidRPr="0053318E">
        <w:rPr>
          <w:lang w:val="en-GB"/>
        </w:rPr>
        <w:t>state loans to people in financial difficult</w:t>
      </w:r>
      <w:r>
        <w:rPr>
          <w:lang w:val="en-GB"/>
        </w:rPr>
        <w:t>y</w:t>
      </w:r>
      <w:r w:rsidRPr="0053318E">
        <w:rPr>
          <w:lang w:val="en-GB"/>
        </w:rPr>
        <w:t xml:space="preserve">. However, public financing </w:t>
      </w:r>
      <w:r w:rsidRPr="00A666DD">
        <w:rPr>
          <w:lang w:val="en-GB"/>
        </w:rPr>
        <w:t>had</w:t>
      </w:r>
      <w:r w:rsidRPr="0053318E">
        <w:rPr>
          <w:lang w:val="en-GB"/>
        </w:rPr>
        <w:t xml:space="preserve"> proved to be insufficient to solve the enormous challenge of open access to higher education. This </w:t>
      </w:r>
      <w:r>
        <w:rPr>
          <w:lang w:val="en-GB"/>
        </w:rPr>
        <w:t xml:space="preserve">insufficiency </w:t>
      </w:r>
      <w:r w:rsidRPr="0053318E">
        <w:rPr>
          <w:lang w:val="en-GB"/>
        </w:rPr>
        <w:t xml:space="preserve">may </w:t>
      </w:r>
      <w:r>
        <w:rPr>
          <w:lang w:val="en-GB"/>
        </w:rPr>
        <w:t xml:space="preserve">have </w:t>
      </w:r>
      <w:r w:rsidRPr="0053318E">
        <w:rPr>
          <w:lang w:val="en-GB"/>
        </w:rPr>
        <w:t>be</w:t>
      </w:r>
      <w:r>
        <w:rPr>
          <w:lang w:val="en-GB"/>
        </w:rPr>
        <w:t>en</w:t>
      </w:r>
      <w:r w:rsidRPr="0053318E">
        <w:rPr>
          <w:lang w:val="en-GB"/>
        </w:rPr>
        <w:t xml:space="preserve"> due to the great number of young people among the population of the region and the inability of public universities to properly </w:t>
      </w:r>
      <w:r>
        <w:rPr>
          <w:lang w:val="en-GB"/>
        </w:rPr>
        <w:t>meet</w:t>
      </w:r>
      <w:r w:rsidRPr="0053318E">
        <w:rPr>
          <w:lang w:val="en-GB"/>
        </w:rPr>
        <w:t xml:space="preserve"> the demand. As a result, private universities </w:t>
      </w:r>
      <w:r w:rsidRPr="00A666DD">
        <w:rPr>
          <w:lang w:val="en-GB"/>
        </w:rPr>
        <w:t xml:space="preserve">were </w:t>
      </w:r>
      <w:r w:rsidRPr="0053318E">
        <w:rPr>
          <w:lang w:val="en-GB"/>
        </w:rPr>
        <w:t xml:space="preserve">an alternative for those who </w:t>
      </w:r>
      <w:r w:rsidRPr="00A666DD">
        <w:rPr>
          <w:lang w:val="en-GB"/>
        </w:rPr>
        <w:t>want</w:t>
      </w:r>
      <w:r>
        <w:rPr>
          <w:lang w:val="en-GB"/>
        </w:rPr>
        <w:t>ed</w:t>
      </w:r>
      <w:r w:rsidRPr="0053318E">
        <w:rPr>
          <w:lang w:val="en-GB"/>
        </w:rPr>
        <w:t xml:space="preserve"> to acquire a quality education, although the tuition </w:t>
      </w:r>
      <w:r>
        <w:rPr>
          <w:lang w:val="en-GB"/>
        </w:rPr>
        <w:t>fees could</w:t>
      </w:r>
      <w:r w:rsidRPr="0053318E">
        <w:rPr>
          <w:lang w:val="en-GB"/>
        </w:rPr>
        <w:t xml:space="preserve"> pose a financial challenge </w:t>
      </w:r>
      <w:r>
        <w:rPr>
          <w:lang w:val="en-GB"/>
        </w:rPr>
        <w:t>not faced by</w:t>
      </w:r>
      <w:r w:rsidRPr="0053318E">
        <w:rPr>
          <w:lang w:val="en-GB"/>
        </w:rPr>
        <w:t xml:space="preserve"> students of public universities.</w:t>
      </w:r>
    </w:p>
    <w:p w:rsidR="00E75535" w:rsidRPr="00607917" w:rsidRDefault="00E75535" w:rsidP="00E75535">
      <w:pPr>
        <w:pStyle w:val="BodyTextMain"/>
        <w:rPr>
          <w:sz w:val="18"/>
          <w:szCs w:val="18"/>
          <w:lang w:val="x-none"/>
        </w:rPr>
      </w:pPr>
    </w:p>
    <w:p w:rsidR="00E75535" w:rsidRDefault="00E75535" w:rsidP="00E75535">
      <w:pPr>
        <w:pStyle w:val="BodyTextMain"/>
        <w:rPr>
          <w:lang w:val="en-GB"/>
        </w:rPr>
      </w:pPr>
      <w:r w:rsidRPr="0053318E">
        <w:rPr>
          <w:lang w:val="en-GB"/>
        </w:rPr>
        <w:t xml:space="preserve">In the specific </w:t>
      </w:r>
      <w:r>
        <w:rPr>
          <w:lang w:val="en-GB"/>
        </w:rPr>
        <w:t>situation</w:t>
      </w:r>
      <w:r w:rsidRPr="0053318E">
        <w:rPr>
          <w:lang w:val="en-GB"/>
        </w:rPr>
        <w:t xml:space="preserve"> of Colombia, the Confederation of Parents reported that in 2012 only 17</w:t>
      </w:r>
      <w:r>
        <w:rPr>
          <w:lang w:val="en-GB"/>
        </w:rPr>
        <w:t> per cent</w:t>
      </w:r>
      <w:r w:rsidRPr="0053318E">
        <w:rPr>
          <w:lang w:val="en-GB"/>
        </w:rPr>
        <w:t xml:space="preserve"> of </w:t>
      </w:r>
      <w:r>
        <w:rPr>
          <w:lang w:val="en-GB"/>
        </w:rPr>
        <w:t>Colombia’s</w:t>
      </w:r>
      <w:r w:rsidRPr="0053318E">
        <w:rPr>
          <w:lang w:val="en-GB"/>
        </w:rPr>
        <w:t xml:space="preserve"> 450,000 high</w:t>
      </w:r>
      <w:r>
        <w:rPr>
          <w:lang w:val="en-GB"/>
        </w:rPr>
        <w:t>-</w:t>
      </w:r>
      <w:r w:rsidRPr="0053318E">
        <w:rPr>
          <w:lang w:val="en-GB"/>
        </w:rPr>
        <w:t xml:space="preserve">school students were able to access </w:t>
      </w:r>
      <w:r>
        <w:rPr>
          <w:lang w:val="en-GB"/>
        </w:rPr>
        <w:t>higher</w:t>
      </w:r>
      <w:r w:rsidRPr="0053318E">
        <w:rPr>
          <w:lang w:val="en-GB"/>
        </w:rPr>
        <w:t xml:space="preserve"> education, while the United Nations Development Programme indicate</w:t>
      </w:r>
      <w:r>
        <w:rPr>
          <w:lang w:val="en-GB"/>
        </w:rPr>
        <w:t>d</w:t>
      </w:r>
      <w:r w:rsidRPr="0053318E">
        <w:rPr>
          <w:lang w:val="en-GB"/>
        </w:rPr>
        <w:t xml:space="preserve"> that only 12</w:t>
      </w:r>
      <w:r>
        <w:rPr>
          <w:lang w:val="en-GB"/>
        </w:rPr>
        <w:t>–</w:t>
      </w:r>
      <w:r w:rsidRPr="0053318E">
        <w:rPr>
          <w:lang w:val="en-GB"/>
        </w:rPr>
        <w:t>13</w:t>
      </w:r>
      <w:r>
        <w:rPr>
          <w:lang w:val="en-GB"/>
        </w:rPr>
        <w:t xml:space="preserve"> per cent</w:t>
      </w:r>
      <w:r w:rsidRPr="0053318E">
        <w:rPr>
          <w:lang w:val="en-GB"/>
        </w:rPr>
        <w:t xml:space="preserve"> of Colombian adults between the ages of 30 and 35 </w:t>
      </w:r>
      <w:r>
        <w:rPr>
          <w:lang w:val="en-GB"/>
        </w:rPr>
        <w:t>had accessed</w:t>
      </w:r>
      <w:r w:rsidRPr="0053318E">
        <w:rPr>
          <w:lang w:val="en-GB"/>
        </w:rPr>
        <w:t xml:space="preserve"> </w:t>
      </w:r>
      <w:r>
        <w:rPr>
          <w:lang w:val="en-GB"/>
        </w:rPr>
        <w:t xml:space="preserve">post-secondary </w:t>
      </w:r>
      <w:r w:rsidRPr="0053318E">
        <w:rPr>
          <w:lang w:val="en-GB"/>
        </w:rPr>
        <w:t xml:space="preserve">studies after high school. </w:t>
      </w:r>
      <w:r>
        <w:rPr>
          <w:lang w:val="en-GB"/>
        </w:rPr>
        <w:t>I</w:t>
      </w:r>
      <w:r w:rsidRPr="0053318E">
        <w:rPr>
          <w:lang w:val="en-GB"/>
        </w:rPr>
        <w:t xml:space="preserve">n broad terms, this situation </w:t>
      </w:r>
      <w:r>
        <w:rPr>
          <w:lang w:val="en-GB"/>
        </w:rPr>
        <w:t>wa</w:t>
      </w:r>
      <w:r w:rsidRPr="0053318E">
        <w:rPr>
          <w:lang w:val="en-GB"/>
        </w:rPr>
        <w:t xml:space="preserve">s similar </w:t>
      </w:r>
      <w:r>
        <w:rPr>
          <w:lang w:val="en-GB"/>
        </w:rPr>
        <w:t>across</w:t>
      </w:r>
      <w:r w:rsidRPr="0053318E">
        <w:rPr>
          <w:lang w:val="en-GB"/>
        </w:rPr>
        <w:t xml:space="preserve"> the Latin American region. While some variations </w:t>
      </w:r>
      <w:r>
        <w:rPr>
          <w:lang w:val="en-GB"/>
        </w:rPr>
        <w:t xml:space="preserve">existed </w:t>
      </w:r>
      <w:r w:rsidRPr="0053318E">
        <w:rPr>
          <w:lang w:val="en-GB"/>
        </w:rPr>
        <w:t xml:space="preserve">between countries, this </w:t>
      </w:r>
      <w:r>
        <w:rPr>
          <w:lang w:val="en-GB"/>
        </w:rPr>
        <w:t xml:space="preserve">issue was </w:t>
      </w:r>
      <w:r w:rsidRPr="0053318E">
        <w:rPr>
          <w:lang w:val="en-GB"/>
        </w:rPr>
        <w:t xml:space="preserve">shared </w:t>
      </w:r>
      <w:r>
        <w:rPr>
          <w:lang w:val="en-GB"/>
        </w:rPr>
        <w:t xml:space="preserve">across </w:t>
      </w:r>
      <w:r w:rsidRPr="0053318E">
        <w:rPr>
          <w:lang w:val="en-GB"/>
        </w:rPr>
        <w:t xml:space="preserve">Latin America </w:t>
      </w:r>
      <w:r>
        <w:rPr>
          <w:lang w:val="en-GB"/>
        </w:rPr>
        <w:t>and could</w:t>
      </w:r>
      <w:r w:rsidRPr="0053318E">
        <w:rPr>
          <w:lang w:val="en-GB"/>
        </w:rPr>
        <w:t xml:space="preserve"> be addressed with a common solution.</w:t>
      </w:r>
      <w:r>
        <w:rPr>
          <w:rStyle w:val="FootnoteReference"/>
          <w:lang w:val="en-GB"/>
        </w:rPr>
        <w:footnoteReference w:id="4"/>
      </w:r>
    </w:p>
    <w:p w:rsidR="00E75535" w:rsidRPr="0053318E" w:rsidRDefault="00E75535" w:rsidP="00E75535">
      <w:pPr>
        <w:pStyle w:val="Casehead2"/>
        <w:rPr>
          <w:lang w:val="en-GB"/>
        </w:rPr>
      </w:pPr>
      <w:r w:rsidRPr="0053318E">
        <w:rPr>
          <w:lang w:val="en-GB"/>
        </w:rPr>
        <w:lastRenderedPageBreak/>
        <w:t xml:space="preserve">The </w:t>
      </w:r>
      <w:r>
        <w:rPr>
          <w:lang w:val="en-GB"/>
        </w:rPr>
        <w:t>C</w:t>
      </w:r>
      <w:r w:rsidRPr="0053318E">
        <w:rPr>
          <w:lang w:val="en-GB"/>
        </w:rPr>
        <w:t xml:space="preserve">hallenges of </w:t>
      </w:r>
      <w:r>
        <w:rPr>
          <w:lang w:val="en-GB"/>
        </w:rPr>
        <w:t>E</w:t>
      </w:r>
      <w:r w:rsidRPr="0053318E">
        <w:rPr>
          <w:lang w:val="en-GB"/>
        </w:rPr>
        <w:t xml:space="preserve">ducation </w:t>
      </w:r>
      <w:r>
        <w:rPr>
          <w:lang w:val="en-GB"/>
        </w:rPr>
        <w:t>F</w:t>
      </w:r>
      <w:r w:rsidRPr="0053318E">
        <w:rPr>
          <w:lang w:val="en-GB"/>
        </w:rPr>
        <w:t>inancing</w:t>
      </w:r>
    </w:p>
    <w:p w:rsidR="00E75535" w:rsidRPr="003E0D4C" w:rsidRDefault="00E75535" w:rsidP="00E75535">
      <w:pPr>
        <w:pStyle w:val="BodyTextMain"/>
        <w:rPr>
          <w:sz w:val="18"/>
          <w:szCs w:val="18"/>
          <w:lang w:val="en-GB"/>
        </w:rPr>
      </w:pPr>
    </w:p>
    <w:p w:rsidR="00E75535" w:rsidRDefault="00E75535" w:rsidP="00E75535">
      <w:pPr>
        <w:pStyle w:val="BodyTextMain"/>
        <w:rPr>
          <w:lang w:val="en-GB"/>
        </w:rPr>
      </w:pPr>
      <w:r w:rsidRPr="0053318E">
        <w:rPr>
          <w:lang w:val="en-GB"/>
        </w:rPr>
        <w:t>Federal loans c</w:t>
      </w:r>
      <w:r>
        <w:rPr>
          <w:lang w:val="en-GB"/>
        </w:rPr>
        <w:t>ould</w:t>
      </w:r>
      <w:r w:rsidRPr="0053318E">
        <w:rPr>
          <w:lang w:val="en-GB"/>
        </w:rPr>
        <w:t xml:space="preserve"> be very risky</w:t>
      </w:r>
      <w:r>
        <w:rPr>
          <w:lang w:val="en-GB"/>
        </w:rPr>
        <w:t>,</w:t>
      </w:r>
      <w:r w:rsidRPr="0053318E">
        <w:rPr>
          <w:lang w:val="en-GB"/>
        </w:rPr>
        <w:t xml:space="preserve"> both for the </w:t>
      </w:r>
      <w:r>
        <w:rPr>
          <w:lang w:val="en-GB"/>
        </w:rPr>
        <w:t>s</w:t>
      </w:r>
      <w:r w:rsidRPr="0053318E">
        <w:rPr>
          <w:lang w:val="en-GB"/>
        </w:rPr>
        <w:t>tate and student</w:t>
      </w:r>
      <w:r>
        <w:rPr>
          <w:lang w:val="en-GB"/>
        </w:rPr>
        <w:t>s</w:t>
      </w:r>
      <w:r w:rsidRPr="0053318E">
        <w:rPr>
          <w:lang w:val="en-GB"/>
        </w:rPr>
        <w:t xml:space="preserve">, since they </w:t>
      </w:r>
      <w:r w:rsidRPr="00A666DD">
        <w:rPr>
          <w:lang w:val="en-GB"/>
        </w:rPr>
        <w:t>encouraged</w:t>
      </w:r>
      <w:r w:rsidRPr="0053318E">
        <w:rPr>
          <w:lang w:val="en-GB"/>
        </w:rPr>
        <w:t xml:space="preserve"> students to pursue any degree regardless of the cost and the </w:t>
      </w:r>
      <w:r>
        <w:rPr>
          <w:lang w:val="en-GB"/>
        </w:rPr>
        <w:t xml:space="preserve">students’ </w:t>
      </w:r>
      <w:r w:rsidRPr="0053318E">
        <w:rPr>
          <w:lang w:val="en-GB"/>
        </w:rPr>
        <w:t xml:space="preserve">future income. </w:t>
      </w:r>
      <w:r>
        <w:rPr>
          <w:lang w:val="en-GB"/>
        </w:rPr>
        <w:t>I</w:t>
      </w:r>
      <w:r w:rsidRPr="0053318E">
        <w:rPr>
          <w:lang w:val="en-GB"/>
        </w:rPr>
        <w:t xml:space="preserve">n the United States, some federal loans </w:t>
      </w:r>
      <w:r w:rsidRPr="00A666DD">
        <w:rPr>
          <w:lang w:val="en-GB"/>
        </w:rPr>
        <w:t xml:space="preserve">were </w:t>
      </w:r>
      <w:r w:rsidRPr="0053318E">
        <w:rPr>
          <w:lang w:val="en-GB"/>
        </w:rPr>
        <w:t xml:space="preserve">easy to acquire and </w:t>
      </w:r>
      <w:r w:rsidRPr="00A666DD">
        <w:rPr>
          <w:lang w:val="en-GB"/>
        </w:rPr>
        <w:t>required</w:t>
      </w:r>
      <w:r w:rsidRPr="0053318E">
        <w:rPr>
          <w:lang w:val="en-GB"/>
        </w:rPr>
        <w:t xml:space="preserve"> </w:t>
      </w:r>
      <w:r>
        <w:rPr>
          <w:lang w:val="en-GB"/>
        </w:rPr>
        <w:t>only</w:t>
      </w:r>
      <w:r w:rsidRPr="0053318E">
        <w:rPr>
          <w:lang w:val="en-GB"/>
        </w:rPr>
        <w:t xml:space="preserve"> a credit check, resulting in many families mortgaging their homes without </w:t>
      </w:r>
      <w:r>
        <w:rPr>
          <w:lang w:val="en-GB"/>
        </w:rPr>
        <w:t>ensuring any</w:t>
      </w:r>
      <w:r w:rsidRPr="0053318E">
        <w:rPr>
          <w:lang w:val="en-GB"/>
        </w:rPr>
        <w:t xml:space="preserve"> future financial </w:t>
      </w:r>
      <w:r>
        <w:rPr>
          <w:lang w:val="en-GB"/>
        </w:rPr>
        <w:t>ability</w:t>
      </w:r>
      <w:r w:rsidRPr="0053318E">
        <w:rPr>
          <w:lang w:val="en-GB"/>
        </w:rPr>
        <w:t xml:space="preserve"> to pay the debt. </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Pr>
          <w:lang w:val="en-GB"/>
        </w:rPr>
        <w:t>M</w:t>
      </w:r>
      <w:r w:rsidRPr="0053318E">
        <w:rPr>
          <w:lang w:val="en-GB"/>
        </w:rPr>
        <w:t xml:space="preserve">any kinds of loans </w:t>
      </w:r>
      <w:r w:rsidRPr="00A666DD">
        <w:rPr>
          <w:lang w:val="en-GB"/>
        </w:rPr>
        <w:t xml:space="preserve">were </w:t>
      </w:r>
      <w:r w:rsidRPr="0053318E">
        <w:rPr>
          <w:lang w:val="en-GB"/>
        </w:rPr>
        <w:t>available in the U</w:t>
      </w:r>
      <w:r>
        <w:rPr>
          <w:lang w:val="en-GB"/>
        </w:rPr>
        <w:t xml:space="preserve">nited </w:t>
      </w:r>
      <w:r w:rsidRPr="0053318E">
        <w:rPr>
          <w:lang w:val="en-GB"/>
        </w:rPr>
        <w:t>S</w:t>
      </w:r>
      <w:r>
        <w:rPr>
          <w:lang w:val="en-GB"/>
        </w:rPr>
        <w:t>tates for students</w:t>
      </w:r>
      <w:r w:rsidRPr="0053318E">
        <w:rPr>
          <w:lang w:val="en-GB"/>
        </w:rPr>
        <w:t xml:space="preserve"> and their parents, </w:t>
      </w:r>
      <w:r>
        <w:rPr>
          <w:lang w:val="en-GB"/>
        </w:rPr>
        <w:t>including</w:t>
      </w:r>
      <w:r w:rsidRPr="0053318E">
        <w:rPr>
          <w:lang w:val="en-GB"/>
        </w:rPr>
        <w:t xml:space="preserve"> Stafford Loans, Parent Loans for Undergraduate Students (PLUS), </w:t>
      </w:r>
      <w:r>
        <w:rPr>
          <w:lang w:val="en-GB"/>
        </w:rPr>
        <w:t>and c</w:t>
      </w:r>
      <w:r w:rsidRPr="0053318E">
        <w:rPr>
          <w:lang w:val="en-GB"/>
        </w:rPr>
        <w:t xml:space="preserve">onsolidation </w:t>
      </w:r>
      <w:r>
        <w:rPr>
          <w:lang w:val="en-GB"/>
        </w:rPr>
        <w:t>l</w:t>
      </w:r>
      <w:r w:rsidRPr="0053318E">
        <w:rPr>
          <w:lang w:val="en-GB"/>
        </w:rPr>
        <w:t xml:space="preserve">oans, each with </w:t>
      </w:r>
      <w:r>
        <w:rPr>
          <w:lang w:val="en-GB"/>
        </w:rPr>
        <w:t>its</w:t>
      </w:r>
      <w:r w:rsidRPr="0053318E">
        <w:rPr>
          <w:lang w:val="en-GB"/>
        </w:rPr>
        <w:t xml:space="preserve"> particular features. These loans </w:t>
      </w:r>
      <w:r w:rsidRPr="00A666DD">
        <w:rPr>
          <w:lang w:val="en-GB"/>
        </w:rPr>
        <w:t xml:space="preserve">were </w:t>
      </w:r>
      <w:r w:rsidRPr="0053318E">
        <w:rPr>
          <w:lang w:val="en-GB"/>
        </w:rPr>
        <w:t>part of the U</w:t>
      </w:r>
      <w:r>
        <w:rPr>
          <w:lang w:val="en-GB"/>
        </w:rPr>
        <w:t>.</w:t>
      </w:r>
      <w:r w:rsidRPr="0053318E">
        <w:rPr>
          <w:lang w:val="en-GB"/>
        </w:rPr>
        <w:t>S</w:t>
      </w:r>
      <w:r>
        <w:rPr>
          <w:lang w:val="en-GB"/>
        </w:rPr>
        <w:t>.</w:t>
      </w:r>
      <w:r w:rsidRPr="0053318E">
        <w:rPr>
          <w:lang w:val="en-GB"/>
        </w:rPr>
        <w:t xml:space="preserve"> Federal Family Education Loan (FFEL)</w:t>
      </w:r>
      <w:r>
        <w:rPr>
          <w:lang w:val="en-GB"/>
        </w:rPr>
        <w:t xml:space="preserve"> </w:t>
      </w:r>
      <w:r w:rsidRPr="0053318E">
        <w:rPr>
          <w:lang w:val="en-GB"/>
        </w:rPr>
        <w:t xml:space="preserve">Program, which </w:t>
      </w:r>
      <w:r w:rsidRPr="00A666DD">
        <w:rPr>
          <w:lang w:val="en-GB"/>
        </w:rPr>
        <w:t>depended</w:t>
      </w:r>
      <w:r w:rsidRPr="0053318E">
        <w:rPr>
          <w:lang w:val="en-GB"/>
        </w:rPr>
        <w:t xml:space="preserve"> on federal funds provided by the taxes paid by U</w:t>
      </w:r>
      <w:r>
        <w:rPr>
          <w:lang w:val="en-GB"/>
        </w:rPr>
        <w:t>.</w:t>
      </w:r>
      <w:r w:rsidRPr="0053318E">
        <w:rPr>
          <w:lang w:val="en-GB"/>
        </w:rPr>
        <w:t>S</w:t>
      </w:r>
      <w:r>
        <w:rPr>
          <w:lang w:val="en-GB"/>
        </w:rPr>
        <w:t>.</w:t>
      </w:r>
      <w:r w:rsidRPr="0053318E">
        <w:rPr>
          <w:lang w:val="en-GB"/>
        </w:rPr>
        <w:t xml:space="preserve"> citizens. However, taxpayers who </w:t>
      </w:r>
      <w:r w:rsidRPr="00A666DD">
        <w:rPr>
          <w:lang w:val="en-GB"/>
        </w:rPr>
        <w:t>contributed</w:t>
      </w:r>
      <w:r w:rsidRPr="0053318E">
        <w:rPr>
          <w:lang w:val="en-GB"/>
        </w:rPr>
        <w:t xml:space="preserve"> to federal funds </w:t>
      </w:r>
      <w:r>
        <w:rPr>
          <w:lang w:val="en-GB"/>
        </w:rPr>
        <w:t>could</w:t>
      </w:r>
      <w:r w:rsidRPr="0053318E">
        <w:rPr>
          <w:lang w:val="en-GB"/>
        </w:rPr>
        <w:t xml:space="preserve"> ultimately be the losers in this system, since at least 22</w:t>
      </w:r>
      <w:r>
        <w:rPr>
          <w:lang w:val="en-GB"/>
        </w:rPr>
        <w:t xml:space="preserve"> per cent</w:t>
      </w:r>
      <w:r w:rsidRPr="0053318E">
        <w:rPr>
          <w:lang w:val="en-GB"/>
        </w:rPr>
        <w:t xml:space="preserve"> of </w:t>
      </w:r>
      <w:r>
        <w:rPr>
          <w:lang w:val="en-GB"/>
        </w:rPr>
        <w:t xml:space="preserve">those who </w:t>
      </w:r>
      <w:r w:rsidRPr="00A666DD">
        <w:rPr>
          <w:lang w:val="en-GB"/>
        </w:rPr>
        <w:t>accessed</w:t>
      </w:r>
      <w:r>
        <w:rPr>
          <w:lang w:val="en-GB"/>
        </w:rPr>
        <w:t xml:space="preserve"> these</w:t>
      </w:r>
      <w:r w:rsidRPr="0053318E">
        <w:rPr>
          <w:lang w:val="en-GB"/>
        </w:rPr>
        <w:t xml:space="preserve"> federal student</w:t>
      </w:r>
      <w:r>
        <w:rPr>
          <w:lang w:val="en-GB"/>
        </w:rPr>
        <w:t xml:space="preserve"> </w:t>
      </w:r>
      <w:r w:rsidRPr="0053318E">
        <w:rPr>
          <w:lang w:val="en-GB"/>
        </w:rPr>
        <w:t>loan</w:t>
      </w:r>
      <w:r>
        <w:rPr>
          <w:lang w:val="en-GB"/>
        </w:rPr>
        <w:t>s</w:t>
      </w:r>
      <w:r w:rsidRPr="0053318E">
        <w:rPr>
          <w:lang w:val="en-GB"/>
        </w:rPr>
        <w:t xml:space="preserve"> </w:t>
      </w:r>
      <w:r w:rsidRPr="00A666DD">
        <w:rPr>
          <w:lang w:val="en-GB"/>
        </w:rPr>
        <w:t xml:space="preserve">were </w:t>
      </w:r>
      <w:r>
        <w:rPr>
          <w:lang w:val="en-GB"/>
        </w:rPr>
        <w:t xml:space="preserve">estimated to be </w:t>
      </w:r>
      <w:r w:rsidRPr="0053318E">
        <w:rPr>
          <w:lang w:val="en-GB"/>
        </w:rPr>
        <w:t xml:space="preserve">in default or forbearance, and federal programs </w:t>
      </w:r>
      <w:r>
        <w:rPr>
          <w:lang w:val="en-GB"/>
        </w:rPr>
        <w:t xml:space="preserve">typically </w:t>
      </w:r>
      <w:r w:rsidRPr="0053318E">
        <w:rPr>
          <w:lang w:val="en-GB"/>
        </w:rPr>
        <w:t>forg</w:t>
      </w:r>
      <w:r>
        <w:rPr>
          <w:lang w:val="en-GB"/>
        </w:rPr>
        <w:t>a</w:t>
      </w:r>
      <w:r w:rsidRPr="0053318E">
        <w:rPr>
          <w:lang w:val="en-GB"/>
        </w:rPr>
        <w:t>ve loans after 20 years.</w:t>
      </w:r>
      <w:r w:rsidRPr="0053318E">
        <w:rPr>
          <w:rStyle w:val="FootnoteReference"/>
        </w:rPr>
        <w:footnoteReference w:id="5"/>
      </w:r>
      <w:r w:rsidRPr="0053318E">
        <w:rPr>
          <w:lang w:val="en-GB"/>
        </w:rPr>
        <w:t xml:space="preserve"> In Latin America, where most countries </w:t>
      </w:r>
      <w:r w:rsidRPr="00A666DD">
        <w:rPr>
          <w:lang w:val="en-GB"/>
        </w:rPr>
        <w:t xml:space="preserve">were </w:t>
      </w:r>
      <w:r w:rsidRPr="0053318E">
        <w:rPr>
          <w:lang w:val="en-GB"/>
        </w:rPr>
        <w:t xml:space="preserve">still in a developing phase, a federal system of subsidized loans such as FFEL </w:t>
      </w:r>
      <w:r w:rsidRPr="00A666DD">
        <w:rPr>
          <w:lang w:val="en-GB"/>
        </w:rPr>
        <w:t xml:space="preserve">was </w:t>
      </w:r>
      <w:r w:rsidRPr="0053318E">
        <w:rPr>
          <w:lang w:val="en-GB"/>
        </w:rPr>
        <w:t>still very expensive.</w:t>
      </w:r>
    </w:p>
    <w:p w:rsidR="00E75535" w:rsidRPr="0053318E" w:rsidRDefault="00E75535" w:rsidP="00E75535">
      <w:pPr>
        <w:pStyle w:val="BodyTextMain"/>
        <w:rPr>
          <w:lang w:val="en-GB"/>
        </w:rPr>
      </w:pPr>
      <w:r w:rsidRPr="0053318E">
        <w:rPr>
          <w:lang w:val="en-GB"/>
        </w:rPr>
        <w:t xml:space="preserve">In Colombia, </w:t>
      </w:r>
      <w:r>
        <w:rPr>
          <w:lang w:val="en-GB"/>
        </w:rPr>
        <w:t xml:space="preserve">the </w:t>
      </w:r>
      <w:r w:rsidRPr="0053318E">
        <w:rPr>
          <w:lang w:val="en-GB"/>
        </w:rPr>
        <w:t xml:space="preserve">home country of Felipe Vergara, the founder of </w:t>
      </w:r>
      <w:proofErr w:type="spellStart"/>
      <w:r w:rsidRPr="0053318E">
        <w:rPr>
          <w:lang w:val="en-GB"/>
        </w:rPr>
        <w:t>Lumni</w:t>
      </w:r>
      <w:proofErr w:type="spellEnd"/>
      <w:r w:rsidRPr="0053318E">
        <w:rPr>
          <w:lang w:val="en-GB"/>
        </w:rPr>
        <w:t xml:space="preserve">, </w:t>
      </w:r>
      <w:r>
        <w:rPr>
          <w:lang w:val="en-GB"/>
        </w:rPr>
        <w:t>students’</w:t>
      </w:r>
      <w:r w:rsidRPr="0053318E">
        <w:rPr>
          <w:lang w:val="en-GB"/>
        </w:rPr>
        <w:t xml:space="preserve"> main reason for </w:t>
      </w:r>
      <w:r>
        <w:rPr>
          <w:lang w:val="en-GB"/>
        </w:rPr>
        <w:t>dropping out of post-secondary</w:t>
      </w:r>
      <w:r w:rsidRPr="0053318E">
        <w:rPr>
          <w:lang w:val="en-GB"/>
        </w:rPr>
        <w:t xml:space="preserve"> education in 2003 was the</w:t>
      </w:r>
      <w:r>
        <w:rPr>
          <w:lang w:val="en-GB"/>
        </w:rPr>
        <w:t>ir</w:t>
      </w:r>
      <w:r w:rsidRPr="0053318E">
        <w:rPr>
          <w:lang w:val="en-GB"/>
        </w:rPr>
        <w:t xml:space="preserve"> inability to pay </w:t>
      </w:r>
      <w:r>
        <w:rPr>
          <w:lang w:val="en-GB"/>
        </w:rPr>
        <w:t xml:space="preserve">the </w:t>
      </w:r>
      <w:r w:rsidRPr="0053318E">
        <w:rPr>
          <w:lang w:val="en-GB"/>
        </w:rPr>
        <w:t>tuition</w:t>
      </w:r>
      <w:r>
        <w:rPr>
          <w:lang w:val="en-GB"/>
        </w:rPr>
        <w:t xml:space="preserve"> fees</w:t>
      </w:r>
      <w:r w:rsidRPr="0053318E">
        <w:rPr>
          <w:lang w:val="en-GB"/>
        </w:rPr>
        <w:t xml:space="preserve">. Vergara realized that a new alternative for financing students was necessary when one of his classmates, a top student, wasn’t able to attend university because of a financial inability to pay </w:t>
      </w:r>
      <w:r>
        <w:rPr>
          <w:lang w:val="en-GB"/>
        </w:rPr>
        <w:t xml:space="preserve">the </w:t>
      </w:r>
      <w:r w:rsidRPr="0053318E">
        <w:rPr>
          <w:lang w:val="en-GB"/>
        </w:rPr>
        <w:t xml:space="preserve">tuition. This </w:t>
      </w:r>
      <w:r>
        <w:rPr>
          <w:lang w:val="en-GB"/>
        </w:rPr>
        <w:t>situation</w:t>
      </w:r>
      <w:r w:rsidRPr="0053318E">
        <w:rPr>
          <w:lang w:val="en-GB"/>
        </w:rPr>
        <w:t xml:space="preserve"> </w:t>
      </w:r>
      <w:r>
        <w:rPr>
          <w:lang w:val="en-GB"/>
        </w:rPr>
        <w:t>wa</w:t>
      </w:r>
      <w:r w:rsidRPr="0053318E">
        <w:rPr>
          <w:lang w:val="en-GB"/>
        </w:rPr>
        <w:t xml:space="preserve">s </w:t>
      </w:r>
      <w:r>
        <w:rPr>
          <w:lang w:val="en-GB"/>
        </w:rPr>
        <w:t>common</w:t>
      </w:r>
      <w:r w:rsidRPr="0053318E">
        <w:rPr>
          <w:lang w:val="en-GB"/>
        </w:rPr>
        <w:t xml:space="preserve"> in Latin America: when interviewed, at least 73</w:t>
      </w:r>
      <w:r>
        <w:rPr>
          <w:lang w:val="en-GB"/>
        </w:rPr>
        <w:t xml:space="preserve"> per cent</w:t>
      </w:r>
      <w:r w:rsidRPr="0053318E">
        <w:rPr>
          <w:lang w:val="en-GB"/>
        </w:rPr>
        <w:t xml:space="preserve"> of young Colombians between 18 and 24 years </w:t>
      </w:r>
      <w:r>
        <w:rPr>
          <w:lang w:val="en-GB"/>
        </w:rPr>
        <w:t xml:space="preserve">of age </w:t>
      </w:r>
      <w:r w:rsidRPr="0053318E">
        <w:rPr>
          <w:lang w:val="en-GB"/>
        </w:rPr>
        <w:t>who d</w:t>
      </w:r>
      <w:r>
        <w:rPr>
          <w:lang w:val="en-GB"/>
        </w:rPr>
        <w:t xml:space="preserve">id </w:t>
      </w:r>
      <w:r w:rsidRPr="0053318E">
        <w:rPr>
          <w:lang w:val="en-GB"/>
        </w:rPr>
        <w:t>n</w:t>
      </w:r>
      <w:r>
        <w:rPr>
          <w:lang w:val="en-GB"/>
        </w:rPr>
        <w:t>o</w:t>
      </w:r>
      <w:r w:rsidRPr="0053318E">
        <w:rPr>
          <w:lang w:val="en-GB"/>
        </w:rPr>
        <w:t xml:space="preserve">t study </w:t>
      </w:r>
      <w:r>
        <w:rPr>
          <w:lang w:val="en-GB"/>
        </w:rPr>
        <w:t xml:space="preserve">reported </w:t>
      </w:r>
      <w:r w:rsidRPr="0053318E">
        <w:rPr>
          <w:lang w:val="en-GB"/>
        </w:rPr>
        <w:t xml:space="preserve">their reasons </w:t>
      </w:r>
      <w:r>
        <w:rPr>
          <w:lang w:val="en-GB"/>
        </w:rPr>
        <w:t xml:space="preserve">to be </w:t>
      </w:r>
      <w:r w:rsidRPr="0053318E">
        <w:rPr>
          <w:lang w:val="en-GB"/>
        </w:rPr>
        <w:t xml:space="preserve">a financial inability, the </w:t>
      </w:r>
      <w:r>
        <w:rPr>
          <w:lang w:val="en-GB"/>
        </w:rPr>
        <w:t xml:space="preserve">need </w:t>
      </w:r>
      <w:r w:rsidRPr="0053318E">
        <w:rPr>
          <w:lang w:val="en-GB"/>
        </w:rPr>
        <w:t>to work</w:t>
      </w:r>
      <w:r>
        <w:rPr>
          <w:lang w:val="en-GB"/>
        </w:rPr>
        <w:t>,</w:t>
      </w:r>
      <w:r w:rsidRPr="0053318E">
        <w:rPr>
          <w:lang w:val="en-GB"/>
        </w:rPr>
        <w:t xml:space="preserve"> and family responsibilities. In Mexico, only 2</w:t>
      </w:r>
      <w:r>
        <w:rPr>
          <w:lang w:val="en-GB"/>
        </w:rPr>
        <w:t xml:space="preserve"> per cent </w:t>
      </w:r>
      <w:r w:rsidRPr="0053318E">
        <w:rPr>
          <w:lang w:val="en-GB"/>
        </w:rPr>
        <w:t>of college students ha</w:t>
      </w:r>
      <w:r>
        <w:rPr>
          <w:lang w:val="en-GB"/>
        </w:rPr>
        <w:t>d</w:t>
      </w:r>
      <w:r w:rsidRPr="0053318E">
        <w:rPr>
          <w:lang w:val="en-GB"/>
        </w:rPr>
        <w:t xml:space="preserve"> access to student loans.</w:t>
      </w:r>
      <w:r w:rsidRPr="0053318E">
        <w:rPr>
          <w:rStyle w:val="FootnoteReference"/>
        </w:rPr>
        <w:footnoteReference w:id="6"/>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t xml:space="preserve">Nevertheless, with proper financing, young people could avoid having to sacrifice their studies to support their families and thus </w:t>
      </w:r>
      <w:r>
        <w:rPr>
          <w:lang w:val="en-GB"/>
        </w:rPr>
        <w:t>could</w:t>
      </w:r>
      <w:r w:rsidRPr="0053318E">
        <w:rPr>
          <w:lang w:val="en-GB"/>
        </w:rPr>
        <w:t xml:space="preserve"> work and study simultaneously. According to the Schwab Foundation for Social Entrepreneurship, </w:t>
      </w:r>
      <w:r>
        <w:rPr>
          <w:lang w:val="en-GB"/>
        </w:rPr>
        <w:t>approximately</w:t>
      </w:r>
      <w:r w:rsidRPr="0053318E">
        <w:rPr>
          <w:lang w:val="en-GB"/>
        </w:rPr>
        <w:t xml:space="preserve"> 88</w:t>
      </w:r>
      <w:r>
        <w:rPr>
          <w:lang w:val="en-GB"/>
        </w:rPr>
        <w:t xml:space="preserve"> per cent</w:t>
      </w:r>
      <w:r w:rsidRPr="0053318E">
        <w:rPr>
          <w:lang w:val="en-GB"/>
        </w:rPr>
        <w:t xml:space="preserve"> of the world’s youth d</w:t>
      </w:r>
      <w:r>
        <w:rPr>
          <w:lang w:val="en-GB"/>
        </w:rPr>
        <w:t>id</w:t>
      </w:r>
      <w:r w:rsidRPr="0053318E">
        <w:rPr>
          <w:lang w:val="en-GB"/>
        </w:rPr>
        <w:t xml:space="preserve"> not attend a higher</w:t>
      </w:r>
      <w:r>
        <w:rPr>
          <w:lang w:val="en-GB"/>
        </w:rPr>
        <w:t>-</w:t>
      </w:r>
      <w:r w:rsidRPr="0053318E">
        <w:rPr>
          <w:lang w:val="en-GB"/>
        </w:rPr>
        <w:t xml:space="preserve">education institution, and even among those who </w:t>
      </w:r>
      <w:r>
        <w:rPr>
          <w:lang w:val="en-GB"/>
        </w:rPr>
        <w:t>we</w:t>
      </w:r>
      <w:r w:rsidRPr="0053318E">
        <w:rPr>
          <w:lang w:val="en-GB"/>
        </w:rPr>
        <w:t xml:space="preserve">re able to enrol in </w:t>
      </w:r>
      <w:r>
        <w:rPr>
          <w:lang w:val="en-GB"/>
        </w:rPr>
        <w:t xml:space="preserve">such </w:t>
      </w:r>
      <w:r w:rsidRPr="0053318E">
        <w:rPr>
          <w:lang w:val="en-GB"/>
        </w:rPr>
        <w:t xml:space="preserve">an institution, whether private or state-funded, </w:t>
      </w:r>
      <w:r>
        <w:rPr>
          <w:lang w:val="en-GB"/>
        </w:rPr>
        <w:t xml:space="preserve">the </w:t>
      </w:r>
      <w:r w:rsidRPr="0053318E">
        <w:rPr>
          <w:lang w:val="en-GB"/>
        </w:rPr>
        <w:t>dropout rate</w:t>
      </w:r>
      <w:r>
        <w:rPr>
          <w:lang w:val="en-GB"/>
        </w:rPr>
        <w:t xml:space="preserve"> was 60 per cent</w:t>
      </w:r>
      <w:r w:rsidRPr="0053318E">
        <w:rPr>
          <w:lang w:val="en-GB"/>
        </w:rPr>
        <w:t xml:space="preserve">. </w:t>
      </w:r>
      <w:r>
        <w:rPr>
          <w:lang w:val="en-GB"/>
        </w:rPr>
        <w:t xml:space="preserve">The primary reason </w:t>
      </w:r>
      <w:r w:rsidRPr="0053318E">
        <w:rPr>
          <w:lang w:val="en-GB"/>
        </w:rPr>
        <w:t xml:space="preserve">cited for the abandonment of their education </w:t>
      </w:r>
      <w:r>
        <w:rPr>
          <w:lang w:val="en-GB"/>
        </w:rPr>
        <w:t xml:space="preserve">was </w:t>
      </w:r>
      <w:r w:rsidRPr="0053318E">
        <w:rPr>
          <w:lang w:val="en-GB"/>
        </w:rPr>
        <w:t>the inability to pay</w:t>
      </w:r>
      <w:r>
        <w:rPr>
          <w:lang w:val="en-GB"/>
        </w:rPr>
        <w:t xml:space="preserve"> the tuition</w:t>
      </w:r>
      <w:r w:rsidRPr="0053318E">
        <w:rPr>
          <w:lang w:val="en-GB"/>
        </w:rPr>
        <w:t>.</w:t>
      </w:r>
      <w:r w:rsidRPr="0053318E">
        <w:rPr>
          <w:rStyle w:val="FootnoteReference"/>
        </w:rPr>
        <w:footnoteReference w:id="7"/>
      </w:r>
    </w:p>
    <w:p w:rsidR="00E75535" w:rsidRPr="003E0D4C" w:rsidRDefault="00E75535" w:rsidP="00E75535">
      <w:pPr>
        <w:pStyle w:val="BodyTextMain"/>
        <w:rPr>
          <w:sz w:val="18"/>
          <w:szCs w:val="18"/>
        </w:rPr>
      </w:pPr>
    </w:p>
    <w:p w:rsidR="00E75535" w:rsidRPr="003E0D4C" w:rsidRDefault="00E75535" w:rsidP="00E75535">
      <w:pPr>
        <w:pStyle w:val="BodyTextMain"/>
        <w:rPr>
          <w:sz w:val="18"/>
          <w:szCs w:val="18"/>
        </w:rPr>
      </w:pPr>
    </w:p>
    <w:p w:rsidR="00E75535" w:rsidRPr="0053318E" w:rsidRDefault="00E75535" w:rsidP="00E75535">
      <w:pPr>
        <w:pStyle w:val="Casehead1"/>
        <w:rPr>
          <w:lang w:val="en-GB"/>
        </w:rPr>
      </w:pPr>
      <w:r w:rsidRPr="0053318E">
        <w:rPr>
          <w:lang w:val="en-GB"/>
        </w:rPr>
        <w:t>Nourishing an idea</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t>Being aware of the existence of this education problem in Colombia and Latin America, Vergara nourished the idea of financing the education of people in vulnerable financial situations, with the goal of improving the living conditions and opportunities of those who m</w:t>
      </w:r>
      <w:r>
        <w:rPr>
          <w:lang w:val="en-GB"/>
        </w:rPr>
        <w:t>ight</w:t>
      </w:r>
      <w:r w:rsidRPr="0053318E">
        <w:rPr>
          <w:lang w:val="en-GB"/>
        </w:rPr>
        <w:t xml:space="preserve"> face bigger challenges in life. However, traditional financial instruments for education, along with state funding, had proven to be insufficient to solve the problem. Additionally, traditional loans and credit </w:t>
      </w:r>
      <w:r>
        <w:rPr>
          <w:lang w:val="en-GB"/>
        </w:rPr>
        <w:t>we</w:t>
      </w:r>
      <w:r w:rsidRPr="0053318E">
        <w:rPr>
          <w:lang w:val="en-GB"/>
        </w:rPr>
        <w:t xml:space="preserve">re </w:t>
      </w:r>
      <w:r>
        <w:rPr>
          <w:lang w:val="en-GB"/>
        </w:rPr>
        <w:t xml:space="preserve">often </w:t>
      </w:r>
      <w:r w:rsidRPr="0053318E">
        <w:rPr>
          <w:lang w:val="en-GB"/>
        </w:rPr>
        <w:t>unattractive for potential students because of the high interest rates and the enormous debts they create</w:t>
      </w:r>
      <w:r>
        <w:rPr>
          <w:lang w:val="en-GB"/>
        </w:rPr>
        <w:t>d</w:t>
      </w:r>
      <w:r w:rsidRPr="0053318E">
        <w:rPr>
          <w:lang w:val="en-GB"/>
        </w:rPr>
        <w:t>, which in turn produce</w:t>
      </w:r>
      <w:r>
        <w:rPr>
          <w:lang w:val="en-GB"/>
        </w:rPr>
        <w:t>d</w:t>
      </w:r>
      <w:r w:rsidRPr="0053318E">
        <w:rPr>
          <w:lang w:val="en-GB"/>
        </w:rPr>
        <w:t xml:space="preserve"> a negative effect on the national economy (the extent to which the student-loan debt ha</w:t>
      </w:r>
      <w:r>
        <w:rPr>
          <w:lang w:val="en-GB"/>
        </w:rPr>
        <w:t>d</w:t>
      </w:r>
      <w:r w:rsidRPr="0053318E">
        <w:rPr>
          <w:lang w:val="en-GB"/>
        </w:rPr>
        <w:t xml:space="preserve"> increased ha</w:t>
      </w:r>
      <w:r>
        <w:rPr>
          <w:lang w:val="en-GB"/>
        </w:rPr>
        <w:t>d</w:t>
      </w:r>
      <w:r w:rsidRPr="0053318E">
        <w:rPr>
          <w:lang w:val="en-GB"/>
        </w:rPr>
        <w:t xml:space="preserve"> spawned talk of a “student loan bubble”</w:t>
      </w:r>
      <w:r w:rsidRPr="0053318E">
        <w:rPr>
          <w:rStyle w:val="FootnoteReference"/>
        </w:rPr>
        <w:footnoteReference w:id="8"/>
      </w:r>
      <w:r w:rsidRPr="0053318E">
        <w:rPr>
          <w:lang w:val="en-GB"/>
        </w:rPr>
        <w:t xml:space="preserve">). Traditional loans from banks </w:t>
      </w:r>
      <w:r>
        <w:rPr>
          <w:lang w:val="en-GB"/>
        </w:rPr>
        <w:t>we</w:t>
      </w:r>
      <w:r w:rsidRPr="0053318E">
        <w:rPr>
          <w:lang w:val="en-GB"/>
        </w:rPr>
        <w:t xml:space="preserve">re not always the best alternative for many students in financial need, since they generally </w:t>
      </w:r>
      <w:r>
        <w:rPr>
          <w:lang w:val="en-GB"/>
        </w:rPr>
        <w:t>incurred</w:t>
      </w:r>
      <w:r w:rsidRPr="0053318E">
        <w:rPr>
          <w:lang w:val="en-GB"/>
        </w:rPr>
        <w:t xml:space="preserve"> a high cost for the </w:t>
      </w:r>
      <w:r w:rsidRPr="0053318E">
        <w:rPr>
          <w:lang w:val="en-GB"/>
        </w:rPr>
        <w:lastRenderedPageBreak/>
        <w:t xml:space="preserve">students, even </w:t>
      </w:r>
      <w:r>
        <w:rPr>
          <w:lang w:val="en-GB"/>
        </w:rPr>
        <w:t>for</w:t>
      </w:r>
      <w:r w:rsidRPr="0053318E">
        <w:rPr>
          <w:lang w:val="en-GB"/>
        </w:rPr>
        <w:t xml:space="preserve"> those </w:t>
      </w:r>
      <w:r>
        <w:rPr>
          <w:lang w:val="en-GB"/>
        </w:rPr>
        <w:t>who had</w:t>
      </w:r>
      <w:r w:rsidRPr="0053318E">
        <w:rPr>
          <w:lang w:val="en-GB"/>
        </w:rPr>
        <w:t xml:space="preserve"> good prospects. For banks and private credit institutions, financing education </w:t>
      </w:r>
      <w:r>
        <w:rPr>
          <w:lang w:val="en-GB"/>
        </w:rPr>
        <w:t>could</w:t>
      </w:r>
      <w:r w:rsidRPr="0053318E">
        <w:rPr>
          <w:lang w:val="en-GB"/>
        </w:rPr>
        <w:t xml:space="preserve"> be a necessary task, since </w:t>
      </w:r>
      <w:r>
        <w:rPr>
          <w:lang w:val="en-GB"/>
        </w:rPr>
        <w:t>doing so</w:t>
      </w:r>
      <w:r w:rsidRPr="0053318E">
        <w:rPr>
          <w:lang w:val="en-GB"/>
        </w:rPr>
        <w:t xml:space="preserve"> improve</w:t>
      </w:r>
      <w:r>
        <w:rPr>
          <w:lang w:val="en-GB"/>
        </w:rPr>
        <w:t>d</w:t>
      </w:r>
      <w:r w:rsidRPr="0053318E">
        <w:rPr>
          <w:lang w:val="en-GB"/>
        </w:rPr>
        <w:t xml:space="preserve"> their public image and </w:t>
      </w:r>
      <w:r>
        <w:rPr>
          <w:lang w:val="en-GB"/>
        </w:rPr>
        <w:t>could be perceived as an act of c</w:t>
      </w:r>
      <w:r w:rsidRPr="0053318E">
        <w:rPr>
          <w:lang w:val="en-GB"/>
        </w:rPr>
        <w:t xml:space="preserve">orporate </w:t>
      </w:r>
      <w:r>
        <w:rPr>
          <w:lang w:val="en-GB"/>
        </w:rPr>
        <w:t>s</w:t>
      </w:r>
      <w:r w:rsidRPr="0053318E">
        <w:rPr>
          <w:lang w:val="en-GB"/>
        </w:rPr>
        <w:t xml:space="preserve">ocial </w:t>
      </w:r>
      <w:r>
        <w:rPr>
          <w:lang w:val="en-GB"/>
        </w:rPr>
        <w:t>r</w:t>
      </w:r>
      <w:r w:rsidRPr="0053318E">
        <w:rPr>
          <w:lang w:val="en-GB"/>
        </w:rPr>
        <w:t xml:space="preserve">esponsibility. However, since </w:t>
      </w:r>
      <w:r>
        <w:rPr>
          <w:lang w:val="en-GB"/>
        </w:rPr>
        <w:t>such institutions</w:t>
      </w:r>
      <w:r w:rsidRPr="0053318E">
        <w:rPr>
          <w:lang w:val="en-GB"/>
        </w:rPr>
        <w:t xml:space="preserve"> remain</w:t>
      </w:r>
      <w:r>
        <w:rPr>
          <w:lang w:val="en-GB"/>
        </w:rPr>
        <w:t>ed</w:t>
      </w:r>
      <w:r w:rsidRPr="0053318E">
        <w:rPr>
          <w:lang w:val="en-GB"/>
        </w:rPr>
        <w:t xml:space="preserve"> for-profit organizations, student</w:t>
      </w:r>
      <w:r>
        <w:rPr>
          <w:lang w:val="en-GB"/>
        </w:rPr>
        <w:t>s</w:t>
      </w:r>
      <w:r w:rsidRPr="0053318E">
        <w:rPr>
          <w:lang w:val="en-GB"/>
        </w:rPr>
        <w:t xml:space="preserve"> </w:t>
      </w:r>
      <w:r>
        <w:rPr>
          <w:lang w:val="en-GB"/>
        </w:rPr>
        <w:t>could</w:t>
      </w:r>
      <w:r w:rsidRPr="0053318E">
        <w:rPr>
          <w:lang w:val="en-GB"/>
        </w:rPr>
        <w:t xml:space="preserve"> ultimately lose by compromising a good part of their future income to pay </w:t>
      </w:r>
      <w:r>
        <w:rPr>
          <w:lang w:val="en-GB"/>
        </w:rPr>
        <w:t xml:space="preserve">off </w:t>
      </w:r>
      <w:r w:rsidRPr="0053318E">
        <w:rPr>
          <w:lang w:val="en-GB"/>
        </w:rPr>
        <w:t>the loan</w:t>
      </w:r>
      <w:r>
        <w:rPr>
          <w:lang w:val="en-GB"/>
        </w:rPr>
        <w:t>s</w:t>
      </w:r>
      <w:r w:rsidRPr="0053318E">
        <w:rPr>
          <w:lang w:val="en-GB"/>
        </w:rPr>
        <w:t>.</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t>In a situation where student</w:t>
      </w:r>
      <w:r>
        <w:rPr>
          <w:lang w:val="en-GB"/>
        </w:rPr>
        <w:t>s</w:t>
      </w:r>
      <w:r w:rsidRPr="0053318E">
        <w:rPr>
          <w:lang w:val="en-GB"/>
        </w:rPr>
        <w:t xml:space="preserve"> ha</w:t>
      </w:r>
      <w:r>
        <w:rPr>
          <w:lang w:val="en-GB"/>
        </w:rPr>
        <w:t>d</w:t>
      </w:r>
      <w:r w:rsidRPr="0053318E">
        <w:rPr>
          <w:lang w:val="en-GB"/>
        </w:rPr>
        <w:t xml:space="preserve"> to choose between a public educational system that m</w:t>
      </w:r>
      <w:r>
        <w:rPr>
          <w:lang w:val="en-GB"/>
        </w:rPr>
        <w:t>ight</w:t>
      </w:r>
      <w:r w:rsidRPr="0053318E">
        <w:rPr>
          <w:lang w:val="en-GB"/>
        </w:rPr>
        <w:t xml:space="preserve"> not satisfy their demands for quality and efficiency and </w:t>
      </w:r>
      <w:r>
        <w:rPr>
          <w:lang w:val="en-GB"/>
        </w:rPr>
        <w:t xml:space="preserve">being indebted to </w:t>
      </w:r>
      <w:r w:rsidRPr="0053318E">
        <w:rPr>
          <w:lang w:val="en-GB"/>
        </w:rPr>
        <w:t xml:space="preserve">a bank or a private credit institution </w:t>
      </w:r>
      <w:r>
        <w:rPr>
          <w:lang w:val="en-GB"/>
        </w:rPr>
        <w:t xml:space="preserve">for </w:t>
      </w:r>
      <w:r w:rsidRPr="0053318E">
        <w:rPr>
          <w:lang w:val="en-GB"/>
        </w:rPr>
        <w:t xml:space="preserve">a considerable </w:t>
      </w:r>
      <w:r>
        <w:rPr>
          <w:lang w:val="en-GB"/>
        </w:rPr>
        <w:t>loan</w:t>
      </w:r>
      <w:r w:rsidRPr="0053318E">
        <w:rPr>
          <w:lang w:val="en-GB"/>
        </w:rPr>
        <w:t xml:space="preserve">, which </w:t>
      </w:r>
      <w:r>
        <w:rPr>
          <w:lang w:val="en-GB"/>
        </w:rPr>
        <w:t>the students</w:t>
      </w:r>
      <w:r w:rsidRPr="0053318E">
        <w:rPr>
          <w:lang w:val="en-GB"/>
        </w:rPr>
        <w:t xml:space="preserve"> m</w:t>
      </w:r>
      <w:r>
        <w:rPr>
          <w:lang w:val="en-GB"/>
        </w:rPr>
        <w:t>ight</w:t>
      </w:r>
      <w:r w:rsidRPr="0053318E">
        <w:rPr>
          <w:lang w:val="en-GB"/>
        </w:rPr>
        <w:t xml:space="preserve"> not be able to pay after graduation, the task of innovating financial instruments for </w:t>
      </w:r>
      <w:r>
        <w:rPr>
          <w:lang w:val="en-GB"/>
        </w:rPr>
        <w:t xml:space="preserve">funding </w:t>
      </w:r>
      <w:r w:rsidRPr="0053318E">
        <w:rPr>
          <w:lang w:val="en-GB"/>
        </w:rPr>
        <w:t>higher education appear</w:t>
      </w:r>
      <w:r>
        <w:rPr>
          <w:lang w:val="en-GB"/>
        </w:rPr>
        <w:t>ed</w:t>
      </w:r>
      <w:r w:rsidRPr="0053318E">
        <w:rPr>
          <w:lang w:val="en-GB"/>
        </w:rPr>
        <w:t xml:space="preserve"> </w:t>
      </w:r>
      <w:r>
        <w:rPr>
          <w:lang w:val="en-GB"/>
        </w:rPr>
        <w:t>to offer</w:t>
      </w:r>
      <w:r w:rsidRPr="0053318E">
        <w:rPr>
          <w:lang w:val="en-GB"/>
        </w:rPr>
        <w:t xml:space="preserve"> a promising solution. For this reason, Vergara created an organization that </w:t>
      </w:r>
      <w:r>
        <w:rPr>
          <w:lang w:val="en-GB"/>
        </w:rPr>
        <w:t>enabl</w:t>
      </w:r>
      <w:r w:rsidRPr="0053318E">
        <w:rPr>
          <w:lang w:val="en-GB"/>
        </w:rPr>
        <w:t>ed young students with great potential to finance their studies without having to sacrifice their efforts or compromis</w:t>
      </w:r>
      <w:r>
        <w:rPr>
          <w:lang w:val="en-GB"/>
        </w:rPr>
        <w:t>e</w:t>
      </w:r>
      <w:r w:rsidRPr="0053318E">
        <w:rPr>
          <w:lang w:val="en-GB"/>
        </w:rPr>
        <w:t xml:space="preserve"> their future in a disproportionate manner. </w:t>
      </w:r>
      <w:proofErr w:type="spellStart"/>
      <w:r w:rsidRPr="0053318E">
        <w:rPr>
          <w:lang w:val="en-GB"/>
        </w:rPr>
        <w:t>Lumni</w:t>
      </w:r>
      <w:proofErr w:type="spellEnd"/>
      <w:r w:rsidRPr="0053318E">
        <w:rPr>
          <w:lang w:val="en-GB"/>
        </w:rPr>
        <w:t xml:space="preserve"> appeared </w:t>
      </w:r>
      <w:r>
        <w:rPr>
          <w:lang w:val="en-GB"/>
        </w:rPr>
        <w:t>to address</w:t>
      </w:r>
      <w:r w:rsidRPr="0053318E">
        <w:rPr>
          <w:lang w:val="en-GB"/>
        </w:rPr>
        <w:t xml:space="preserve"> Vergara’s concerns </w:t>
      </w:r>
      <w:r>
        <w:rPr>
          <w:lang w:val="en-GB"/>
        </w:rPr>
        <w:t>by</w:t>
      </w:r>
      <w:r w:rsidRPr="0053318E">
        <w:rPr>
          <w:lang w:val="en-GB"/>
        </w:rPr>
        <w:t xml:space="preserve"> provid</w:t>
      </w:r>
      <w:r>
        <w:rPr>
          <w:lang w:val="en-GB"/>
        </w:rPr>
        <w:t>ing</w:t>
      </w:r>
      <w:r w:rsidRPr="0053318E">
        <w:rPr>
          <w:lang w:val="en-GB"/>
        </w:rPr>
        <w:t xml:space="preserve"> a solution </w:t>
      </w:r>
      <w:r>
        <w:rPr>
          <w:lang w:val="en-GB"/>
        </w:rPr>
        <w:t>to</w:t>
      </w:r>
      <w:r w:rsidRPr="0053318E">
        <w:rPr>
          <w:lang w:val="en-GB"/>
        </w:rPr>
        <w:t xml:space="preserve"> the education problem in Latin American countries.</w:t>
      </w:r>
    </w:p>
    <w:p w:rsidR="00E75535" w:rsidRPr="003E0D4C" w:rsidRDefault="00E75535" w:rsidP="00E75535">
      <w:pPr>
        <w:pStyle w:val="BodyTextMain"/>
        <w:rPr>
          <w:sz w:val="18"/>
          <w:szCs w:val="18"/>
          <w:lang w:val="en-GB"/>
        </w:rPr>
      </w:pPr>
    </w:p>
    <w:p w:rsidR="00E75535" w:rsidRDefault="00E75535" w:rsidP="00E75535">
      <w:pPr>
        <w:pStyle w:val="BodyTextMain"/>
        <w:rPr>
          <w:sz w:val="18"/>
          <w:szCs w:val="18"/>
          <w:lang w:val="en-GB"/>
        </w:rPr>
      </w:pPr>
    </w:p>
    <w:p w:rsidR="00311819" w:rsidRPr="003E0D4C" w:rsidRDefault="00311819" w:rsidP="00E75535">
      <w:pPr>
        <w:pStyle w:val="BodyTextMain"/>
        <w:rPr>
          <w:sz w:val="18"/>
          <w:szCs w:val="18"/>
          <w:lang w:val="en-GB"/>
        </w:rPr>
      </w:pPr>
    </w:p>
    <w:p w:rsidR="00E75535" w:rsidRPr="0053318E" w:rsidRDefault="00E75535" w:rsidP="00E75535">
      <w:pPr>
        <w:pStyle w:val="Casehead1"/>
        <w:rPr>
          <w:lang w:val="en-GB"/>
        </w:rPr>
      </w:pPr>
      <w:r w:rsidRPr="0053318E">
        <w:rPr>
          <w:lang w:val="en-GB"/>
        </w:rPr>
        <w:t>Human Capital Contracts and Income Share Agreements</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t xml:space="preserve">Before the creation of </w:t>
      </w:r>
      <w:proofErr w:type="spellStart"/>
      <w:r w:rsidRPr="0053318E">
        <w:rPr>
          <w:lang w:val="en-GB"/>
        </w:rPr>
        <w:t>Lumni</w:t>
      </w:r>
      <w:proofErr w:type="spellEnd"/>
      <w:r w:rsidRPr="0053318E">
        <w:rPr>
          <w:lang w:val="en-GB"/>
        </w:rPr>
        <w:t xml:space="preserve">, Miguel Palacios, a close friend of Vergara, had been conducting research on </w:t>
      </w:r>
      <w:r>
        <w:rPr>
          <w:lang w:val="en-GB"/>
        </w:rPr>
        <w:t>h</w:t>
      </w:r>
      <w:r w:rsidRPr="0053318E">
        <w:rPr>
          <w:lang w:val="en-GB"/>
        </w:rPr>
        <w:t xml:space="preserve">uman </w:t>
      </w:r>
      <w:r>
        <w:rPr>
          <w:lang w:val="en-GB"/>
        </w:rPr>
        <w:t>c</w:t>
      </w:r>
      <w:r w:rsidRPr="0053318E">
        <w:rPr>
          <w:lang w:val="en-GB"/>
        </w:rPr>
        <w:t xml:space="preserve">apital </w:t>
      </w:r>
      <w:r>
        <w:rPr>
          <w:lang w:val="en-GB"/>
        </w:rPr>
        <w:t>c</w:t>
      </w:r>
      <w:r w:rsidRPr="0053318E">
        <w:rPr>
          <w:lang w:val="en-GB"/>
        </w:rPr>
        <w:t>ontracts (HCCs), financial instrument</w:t>
      </w:r>
      <w:r>
        <w:rPr>
          <w:lang w:val="en-GB"/>
        </w:rPr>
        <w:t>s</w:t>
      </w:r>
      <w:r w:rsidRPr="0053318E">
        <w:rPr>
          <w:lang w:val="en-GB"/>
        </w:rPr>
        <w:t xml:space="preserve"> that w</w:t>
      </w:r>
      <w:r>
        <w:rPr>
          <w:lang w:val="en-GB"/>
        </w:rPr>
        <w:t>ere</w:t>
      </w:r>
      <w:r w:rsidRPr="0053318E">
        <w:rPr>
          <w:lang w:val="en-GB"/>
        </w:rPr>
        <w:t xml:space="preserve"> strongly advocated by Milton Friedman, </w:t>
      </w:r>
      <w:r>
        <w:rPr>
          <w:lang w:val="en-GB"/>
        </w:rPr>
        <w:t xml:space="preserve">who received the </w:t>
      </w:r>
      <w:r w:rsidRPr="0053318E">
        <w:rPr>
          <w:lang w:val="en-GB"/>
        </w:rPr>
        <w:t xml:space="preserve">Nobel Prize </w:t>
      </w:r>
      <w:r>
        <w:rPr>
          <w:lang w:val="en-GB"/>
        </w:rPr>
        <w:t>in</w:t>
      </w:r>
      <w:r w:rsidRPr="0053318E">
        <w:rPr>
          <w:lang w:val="en-GB"/>
        </w:rPr>
        <w:t xml:space="preserve"> Economic </w:t>
      </w:r>
      <w:r>
        <w:rPr>
          <w:lang w:val="en-GB"/>
        </w:rPr>
        <w:t xml:space="preserve">Sciences </w:t>
      </w:r>
      <w:r w:rsidRPr="0053318E">
        <w:rPr>
          <w:lang w:val="en-GB"/>
        </w:rPr>
        <w:t xml:space="preserve">in 1976. Human </w:t>
      </w:r>
      <w:r>
        <w:rPr>
          <w:lang w:val="en-GB"/>
        </w:rPr>
        <w:t>c</w:t>
      </w:r>
      <w:r w:rsidRPr="0053318E">
        <w:rPr>
          <w:lang w:val="en-GB"/>
        </w:rPr>
        <w:t>apital c</w:t>
      </w:r>
      <w:r>
        <w:rPr>
          <w:lang w:val="en-GB"/>
        </w:rPr>
        <w:t>ould</w:t>
      </w:r>
      <w:r w:rsidRPr="0053318E">
        <w:rPr>
          <w:lang w:val="en-GB"/>
        </w:rPr>
        <w:t xml:space="preserve"> be briefly described as the total sum of skills, abilities</w:t>
      </w:r>
      <w:r>
        <w:rPr>
          <w:lang w:val="en-GB"/>
        </w:rPr>
        <w:t>,</w:t>
      </w:r>
      <w:r w:rsidRPr="0053318E">
        <w:rPr>
          <w:lang w:val="en-GB"/>
        </w:rPr>
        <w:t xml:space="preserve"> and knowledge possesse</w:t>
      </w:r>
      <w:r>
        <w:rPr>
          <w:lang w:val="en-GB"/>
        </w:rPr>
        <w:t>d</w:t>
      </w:r>
      <w:r w:rsidRPr="0053318E">
        <w:rPr>
          <w:lang w:val="en-GB"/>
        </w:rPr>
        <w:t xml:space="preserve"> </w:t>
      </w:r>
      <w:r>
        <w:rPr>
          <w:lang w:val="en-GB"/>
        </w:rPr>
        <w:t xml:space="preserve">by the </w:t>
      </w:r>
      <w:r w:rsidRPr="0053318E">
        <w:rPr>
          <w:lang w:val="en-GB"/>
        </w:rPr>
        <w:t>members</w:t>
      </w:r>
      <w:r>
        <w:rPr>
          <w:lang w:val="en-GB"/>
        </w:rPr>
        <w:t xml:space="preserve"> of a society</w:t>
      </w:r>
      <w:r w:rsidRPr="0053318E">
        <w:rPr>
          <w:lang w:val="en-GB"/>
        </w:rPr>
        <w:t xml:space="preserve">. In </w:t>
      </w:r>
      <w:r>
        <w:rPr>
          <w:lang w:val="en-GB"/>
        </w:rPr>
        <w:t>h</w:t>
      </w:r>
      <w:r w:rsidRPr="0053318E">
        <w:rPr>
          <w:lang w:val="en-GB"/>
        </w:rPr>
        <w:t xml:space="preserve">uman </w:t>
      </w:r>
      <w:r>
        <w:rPr>
          <w:lang w:val="en-GB"/>
        </w:rPr>
        <w:t>c</w:t>
      </w:r>
      <w:r w:rsidRPr="0053318E">
        <w:rPr>
          <w:lang w:val="en-GB"/>
        </w:rPr>
        <w:t xml:space="preserve">apital </w:t>
      </w:r>
      <w:r>
        <w:rPr>
          <w:lang w:val="en-GB"/>
        </w:rPr>
        <w:t>c</w:t>
      </w:r>
      <w:r w:rsidRPr="0053318E">
        <w:rPr>
          <w:lang w:val="en-GB"/>
        </w:rPr>
        <w:t xml:space="preserve">ontracts, the investor </w:t>
      </w:r>
      <w:r w:rsidRPr="00A666DD">
        <w:rPr>
          <w:lang w:val="en-GB"/>
        </w:rPr>
        <w:t xml:space="preserve">bought </w:t>
      </w:r>
      <w:r w:rsidRPr="0053318E">
        <w:rPr>
          <w:lang w:val="en-GB"/>
        </w:rPr>
        <w:t xml:space="preserve">a share of the future success of individuals who </w:t>
      </w:r>
      <w:r w:rsidRPr="00A666DD">
        <w:rPr>
          <w:lang w:val="en-GB"/>
        </w:rPr>
        <w:t>formed</w:t>
      </w:r>
      <w:r w:rsidRPr="0053318E">
        <w:rPr>
          <w:lang w:val="en-GB"/>
        </w:rPr>
        <w:t xml:space="preserve"> a society’s </w:t>
      </w:r>
      <w:r>
        <w:rPr>
          <w:lang w:val="en-GB"/>
        </w:rPr>
        <w:t>h</w:t>
      </w:r>
      <w:r w:rsidRPr="0053318E">
        <w:rPr>
          <w:lang w:val="en-GB"/>
        </w:rPr>
        <w:t xml:space="preserve">uman </w:t>
      </w:r>
      <w:r>
        <w:rPr>
          <w:lang w:val="en-GB"/>
        </w:rPr>
        <w:t>c</w:t>
      </w:r>
      <w:r w:rsidRPr="0053318E">
        <w:rPr>
          <w:lang w:val="en-GB"/>
        </w:rPr>
        <w:t>apital, while investing in their formation to promote and ensure their professional success. Palacios was convinced that HCCs were the future of student financing since</w:t>
      </w:r>
      <w:r>
        <w:rPr>
          <w:lang w:val="en-GB"/>
        </w:rPr>
        <w:t>, compared with the traditional financing through bank loans,</w:t>
      </w:r>
      <w:r w:rsidRPr="0053318E">
        <w:rPr>
          <w:lang w:val="en-GB"/>
        </w:rPr>
        <w:t xml:space="preserve"> they </w:t>
      </w:r>
      <w:r w:rsidRPr="00A666DD">
        <w:rPr>
          <w:lang w:val="en-GB"/>
        </w:rPr>
        <w:t xml:space="preserve">were </w:t>
      </w:r>
      <w:r w:rsidRPr="0053318E">
        <w:rPr>
          <w:lang w:val="en-GB"/>
        </w:rPr>
        <w:t xml:space="preserve">more attractive for </w:t>
      </w:r>
      <w:r>
        <w:rPr>
          <w:lang w:val="en-GB"/>
        </w:rPr>
        <w:t xml:space="preserve">both the </w:t>
      </w:r>
      <w:r w:rsidRPr="0053318E">
        <w:rPr>
          <w:lang w:val="en-GB"/>
        </w:rPr>
        <w:t xml:space="preserve">investors </w:t>
      </w:r>
      <w:r>
        <w:rPr>
          <w:lang w:val="en-GB"/>
        </w:rPr>
        <w:t>who</w:t>
      </w:r>
      <w:r w:rsidRPr="0053318E">
        <w:rPr>
          <w:lang w:val="en-GB"/>
        </w:rPr>
        <w:t xml:space="preserve"> provide</w:t>
      </w:r>
      <w:r>
        <w:rPr>
          <w:lang w:val="en-GB"/>
        </w:rPr>
        <w:t>d</w:t>
      </w:r>
      <w:r w:rsidRPr="0053318E">
        <w:rPr>
          <w:lang w:val="en-GB"/>
        </w:rPr>
        <w:t xml:space="preserve"> the private capital and </w:t>
      </w:r>
      <w:r>
        <w:rPr>
          <w:lang w:val="en-GB"/>
        </w:rPr>
        <w:t xml:space="preserve">the </w:t>
      </w:r>
      <w:r w:rsidRPr="0053318E">
        <w:rPr>
          <w:lang w:val="en-GB"/>
        </w:rPr>
        <w:t>students in need</w:t>
      </w:r>
      <w:r>
        <w:rPr>
          <w:lang w:val="en-GB"/>
        </w:rPr>
        <w:t xml:space="preserve"> of funding for their higher education</w:t>
      </w:r>
      <w:r w:rsidRPr="0053318E">
        <w:rPr>
          <w:lang w:val="en-GB"/>
        </w:rPr>
        <w:t xml:space="preserve">. More importantly, in </w:t>
      </w:r>
      <w:proofErr w:type="spellStart"/>
      <w:r w:rsidRPr="0053318E">
        <w:rPr>
          <w:lang w:val="en-GB"/>
        </w:rPr>
        <w:t>Palacios’</w:t>
      </w:r>
      <w:r>
        <w:rPr>
          <w:lang w:val="en-GB"/>
        </w:rPr>
        <w:t>s</w:t>
      </w:r>
      <w:proofErr w:type="spellEnd"/>
      <w:r w:rsidRPr="0053318E">
        <w:rPr>
          <w:lang w:val="en-GB"/>
        </w:rPr>
        <w:t xml:space="preserve"> opinion, HCCs </w:t>
      </w:r>
      <w:r w:rsidRPr="00A666DD">
        <w:rPr>
          <w:lang w:val="en-GB"/>
        </w:rPr>
        <w:t>had</w:t>
      </w:r>
      <w:r w:rsidRPr="0053318E">
        <w:rPr>
          <w:lang w:val="en-GB"/>
        </w:rPr>
        <w:t xml:space="preserve"> great potential to improve the social environment and life quality of countries where access to education didn’t meet the basic requirements. Palacios </w:t>
      </w:r>
      <w:r w:rsidRPr="00A666DD">
        <w:rPr>
          <w:lang w:val="en-GB"/>
        </w:rPr>
        <w:t>cited</w:t>
      </w:r>
      <w:r w:rsidRPr="0053318E">
        <w:rPr>
          <w:lang w:val="en-GB"/>
        </w:rPr>
        <w:t xml:space="preserve"> at least four reasons </w:t>
      </w:r>
      <w:r>
        <w:rPr>
          <w:lang w:val="en-GB"/>
        </w:rPr>
        <w:t>why</w:t>
      </w:r>
      <w:r w:rsidRPr="0053318E">
        <w:rPr>
          <w:lang w:val="en-GB"/>
        </w:rPr>
        <w:t xml:space="preserve"> HCCs </w:t>
      </w:r>
      <w:r>
        <w:rPr>
          <w:lang w:val="en-GB"/>
        </w:rPr>
        <w:t xml:space="preserve">were </w:t>
      </w:r>
      <w:r w:rsidRPr="0053318E">
        <w:rPr>
          <w:lang w:val="en-GB"/>
        </w:rPr>
        <w:t xml:space="preserve">a convenient instrument both for students and investors: (1) they </w:t>
      </w:r>
      <w:r w:rsidRPr="00A666DD">
        <w:rPr>
          <w:lang w:val="en-GB"/>
        </w:rPr>
        <w:t>relieved</w:t>
      </w:r>
      <w:r w:rsidRPr="0053318E">
        <w:rPr>
          <w:lang w:val="en-GB"/>
        </w:rPr>
        <w:t xml:space="preserve"> the student from any uncertainty about being able to make fixed loan payments, (2) they virtually </w:t>
      </w:r>
      <w:r w:rsidRPr="00A666DD">
        <w:rPr>
          <w:lang w:val="en-GB"/>
        </w:rPr>
        <w:t>eliminated</w:t>
      </w:r>
      <w:r w:rsidRPr="0053318E">
        <w:rPr>
          <w:lang w:val="en-GB"/>
        </w:rPr>
        <w:t xml:space="preserve"> default due to financial distress, (3) they </w:t>
      </w:r>
      <w:r w:rsidRPr="00A666DD">
        <w:rPr>
          <w:lang w:val="en-GB"/>
        </w:rPr>
        <w:t xml:space="preserve">were </w:t>
      </w:r>
      <w:r w:rsidRPr="0053318E">
        <w:rPr>
          <w:lang w:val="en-GB"/>
        </w:rPr>
        <w:t>means</w:t>
      </w:r>
      <w:r>
        <w:rPr>
          <w:lang w:val="en-GB"/>
        </w:rPr>
        <w:t>-</w:t>
      </w:r>
      <w:r w:rsidRPr="0053318E">
        <w:rPr>
          <w:lang w:val="en-GB"/>
        </w:rPr>
        <w:t xml:space="preserve"> and needs</w:t>
      </w:r>
      <w:r>
        <w:rPr>
          <w:lang w:val="en-GB"/>
        </w:rPr>
        <w:t>-</w:t>
      </w:r>
      <w:r w:rsidRPr="0053318E">
        <w:rPr>
          <w:lang w:val="en-GB"/>
        </w:rPr>
        <w:t xml:space="preserve">blind, and (4) they </w:t>
      </w:r>
      <w:r w:rsidRPr="00A666DD">
        <w:rPr>
          <w:lang w:val="en-GB"/>
        </w:rPr>
        <w:t>offered</w:t>
      </w:r>
      <w:r w:rsidRPr="0053318E">
        <w:rPr>
          <w:lang w:val="en-GB"/>
        </w:rPr>
        <w:t xml:space="preserve"> a subsidy to those who most </w:t>
      </w:r>
      <w:r w:rsidRPr="00A666DD">
        <w:rPr>
          <w:lang w:val="en-GB"/>
        </w:rPr>
        <w:t>needed</w:t>
      </w:r>
      <w:r w:rsidRPr="0053318E">
        <w:rPr>
          <w:lang w:val="en-GB"/>
        </w:rPr>
        <w:t xml:space="preserve"> it during the repayment period.</w:t>
      </w:r>
      <w:r w:rsidRPr="0053318E">
        <w:rPr>
          <w:rStyle w:val="FootnoteReference"/>
        </w:rPr>
        <w:footnoteReference w:id="9"/>
      </w:r>
      <w:r>
        <w:rPr>
          <w:lang w:val="en-GB"/>
        </w:rPr>
        <w:t xml:space="preserve"> </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t xml:space="preserve">Income </w:t>
      </w:r>
      <w:r>
        <w:rPr>
          <w:lang w:val="en-GB"/>
        </w:rPr>
        <w:t>s</w:t>
      </w:r>
      <w:r w:rsidRPr="0053318E">
        <w:rPr>
          <w:lang w:val="en-GB"/>
        </w:rPr>
        <w:t xml:space="preserve">hare </w:t>
      </w:r>
      <w:r>
        <w:rPr>
          <w:lang w:val="en-GB"/>
        </w:rPr>
        <w:t>a</w:t>
      </w:r>
      <w:r w:rsidRPr="0053318E">
        <w:rPr>
          <w:lang w:val="en-GB"/>
        </w:rPr>
        <w:t xml:space="preserve">greements (ISAs) </w:t>
      </w:r>
      <w:r w:rsidRPr="00A666DD">
        <w:rPr>
          <w:lang w:val="en-GB"/>
        </w:rPr>
        <w:t xml:space="preserve">were </w:t>
      </w:r>
      <w:r w:rsidRPr="0053318E">
        <w:rPr>
          <w:lang w:val="en-GB"/>
        </w:rPr>
        <w:t xml:space="preserve">one form of </w:t>
      </w:r>
      <w:r>
        <w:rPr>
          <w:lang w:val="en-GB"/>
        </w:rPr>
        <w:t>h</w:t>
      </w:r>
      <w:r w:rsidRPr="0053318E">
        <w:rPr>
          <w:lang w:val="en-GB"/>
        </w:rPr>
        <w:t xml:space="preserve">uman </w:t>
      </w:r>
      <w:r>
        <w:rPr>
          <w:lang w:val="en-GB"/>
        </w:rPr>
        <w:t>c</w:t>
      </w:r>
      <w:r w:rsidRPr="0053318E">
        <w:rPr>
          <w:lang w:val="en-GB"/>
        </w:rPr>
        <w:t xml:space="preserve">apital </w:t>
      </w:r>
      <w:r>
        <w:rPr>
          <w:lang w:val="en-GB"/>
        </w:rPr>
        <w:t>c</w:t>
      </w:r>
      <w:r w:rsidRPr="0053318E">
        <w:rPr>
          <w:lang w:val="en-GB"/>
        </w:rPr>
        <w:t xml:space="preserve">ontract and </w:t>
      </w:r>
      <w:r w:rsidRPr="00A666DD">
        <w:rPr>
          <w:lang w:val="en-GB"/>
        </w:rPr>
        <w:t xml:space="preserve">were </w:t>
      </w:r>
      <w:r w:rsidRPr="0053318E">
        <w:rPr>
          <w:lang w:val="en-GB"/>
        </w:rPr>
        <w:t>seen as a</w:t>
      </w:r>
      <w:r>
        <w:rPr>
          <w:lang w:val="en-GB"/>
        </w:rPr>
        <w:t>n</w:t>
      </w:r>
      <w:r w:rsidRPr="0053318E">
        <w:rPr>
          <w:lang w:val="en-GB"/>
        </w:rPr>
        <w:t xml:space="preserve"> </w:t>
      </w:r>
      <w:r>
        <w:rPr>
          <w:lang w:val="en-GB"/>
        </w:rPr>
        <w:t>ideal</w:t>
      </w:r>
      <w:r w:rsidRPr="0053318E">
        <w:rPr>
          <w:lang w:val="en-GB"/>
        </w:rPr>
        <w:t xml:space="preserve"> way to effectively help students to acquire and finish their </w:t>
      </w:r>
      <w:r>
        <w:rPr>
          <w:lang w:val="en-GB"/>
        </w:rPr>
        <w:t>post-secondary</w:t>
      </w:r>
      <w:r w:rsidRPr="0053318E">
        <w:rPr>
          <w:lang w:val="en-GB"/>
        </w:rPr>
        <w:t xml:space="preserve"> studies, while providing investors with an attractive model that </w:t>
      </w:r>
      <w:r w:rsidRPr="00A666DD">
        <w:rPr>
          <w:lang w:val="en-GB"/>
        </w:rPr>
        <w:t xml:space="preserve">was </w:t>
      </w:r>
      <w:r w:rsidRPr="0053318E">
        <w:rPr>
          <w:lang w:val="en-GB"/>
        </w:rPr>
        <w:t xml:space="preserve">sustainable and </w:t>
      </w:r>
      <w:r w:rsidRPr="00A666DD">
        <w:rPr>
          <w:lang w:val="en-GB"/>
        </w:rPr>
        <w:t>improved</w:t>
      </w:r>
      <w:r w:rsidRPr="0053318E">
        <w:rPr>
          <w:lang w:val="en-GB"/>
        </w:rPr>
        <w:t xml:space="preserve"> the social environment. ISAs c</w:t>
      </w:r>
      <w:r>
        <w:rPr>
          <w:lang w:val="en-GB"/>
        </w:rPr>
        <w:t>ould</w:t>
      </w:r>
      <w:r w:rsidRPr="0053318E">
        <w:rPr>
          <w:lang w:val="en-GB"/>
        </w:rPr>
        <w:t xml:space="preserve"> be considered a specific </w:t>
      </w:r>
      <w:r>
        <w:rPr>
          <w:lang w:val="en-GB"/>
        </w:rPr>
        <w:t>type</w:t>
      </w:r>
      <w:r w:rsidRPr="0053318E">
        <w:rPr>
          <w:lang w:val="en-GB"/>
        </w:rPr>
        <w:t xml:space="preserve"> of HCC, applied to the particular </w:t>
      </w:r>
      <w:r>
        <w:rPr>
          <w:lang w:val="en-GB"/>
        </w:rPr>
        <w:t xml:space="preserve">situation </w:t>
      </w:r>
      <w:r w:rsidRPr="0053318E">
        <w:rPr>
          <w:lang w:val="en-GB"/>
        </w:rPr>
        <w:t xml:space="preserve">of student financing. </w:t>
      </w:r>
      <w:r>
        <w:rPr>
          <w:lang w:val="en-GB"/>
        </w:rPr>
        <w:t>According to ISAs</w:t>
      </w:r>
      <w:r w:rsidRPr="0053318E">
        <w:rPr>
          <w:lang w:val="en-GB"/>
        </w:rPr>
        <w:t xml:space="preserve">, the investor who </w:t>
      </w:r>
      <w:r w:rsidRPr="00A666DD">
        <w:rPr>
          <w:lang w:val="en-GB"/>
        </w:rPr>
        <w:t>provided</w:t>
      </w:r>
      <w:r w:rsidRPr="0053318E">
        <w:rPr>
          <w:lang w:val="en-GB"/>
        </w:rPr>
        <w:t xml:space="preserve"> the funds w</w:t>
      </w:r>
      <w:r>
        <w:rPr>
          <w:lang w:val="en-GB"/>
        </w:rPr>
        <w:t>ould</w:t>
      </w:r>
      <w:r w:rsidRPr="0053318E">
        <w:rPr>
          <w:lang w:val="en-GB"/>
        </w:rPr>
        <w:t xml:space="preserve"> receive a portion of the earnings of the benefited individual for a specified period of time. According to Miguel Palacios </w:t>
      </w:r>
      <w:r>
        <w:rPr>
          <w:lang w:val="en-GB"/>
        </w:rPr>
        <w:t>and colleagues</w:t>
      </w:r>
      <w:r w:rsidRPr="0053318E">
        <w:rPr>
          <w:lang w:val="en-GB"/>
        </w:rPr>
        <w:t xml:space="preserve">, </w:t>
      </w:r>
      <w:r>
        <w:rPr>
          <w:lang w:val="en-GB"/>
        </w:rPr>
        <w:t xml:space="preserve">ISAs </w:t>
      </w:r>
      <w:r w:rsidRPr="00A666DD">
        <w:rPr>
          <w:lang w:val="en-GB"/>
        </w:rPr>
        <w:t xml:space="preserve">were </w:t>
      </w:r>
      <w:r w:rsidRPr="0053318E">
        <w:rPr>
          <w:lang w:val="en-GB"/>
        </w:rPr>
        <w:t>“financial instruments for the private financing of higher education</w:t>
      </w:r>
      <w:r>
        <w:rPr>
          <w:lang w:val="en-GB"/>
        </w:rPr>
        <w:t xml:space="preserve"> . . .</w:t>
      </w:r>
      <w:r w:rsidRPr="0053318E">
        <w:rPr>
          <w:lang w:val="en-GB"/>
        </w:rPr>
        <w:t xml:space="preserve"> [with which] an investor or other organization provides a student with financing for higher education in exchange for a percentage of the student’s future income for a defined period of time after the student finishes school.”</w:t>
      </w:r>
      <w:r w:rsidRPr="0053318E">
        <w:rPr>
          <w:rStyle w:val="FootnoteReference"/>
        </w:rPr>
        <w:footnoteReference w:id="10"/>
      </w:r>
      <w:r w:rsidRPr="0053318E">
        <w:rPr>
          <w:lang w:val="en-GB"/>
        </w:rPr>
        <w:t xml:space="preserve"> The main difference between this </w:t>
      </w:r>
      <w:r>
        <w:rPr>
          <w:lang w:val="en-GB"/>
        </w:rPr>
        <w:t xml:space="preserve">type </w:t>
      </w:r>
      <w:r w:rsidRPr="0053318E">
        <w:rPr>
          <w:lang w:val="en-GB"/>
        </w:rPr>
        <w:t xml:space="preserve">of financing and a traditional loan </w:t>
      </w:r>
      <w:r w:rsidRPr="00A666DD">
        <w:rPr>
          <w:lang w:val="en-GB"/>
        </w:rPr>
        <w:t xml:space="preserve">was </w:t>
      </w:r>
      <w:r w:rsidRPr="0053318E">
        <w:rPr>
          <w:lang w:val="en-GB"/>
        </w:rPr>
        <w:t xml:space="preserve">that no principal balance </w:t>
      </w:r>
      <w:r w:rsidRPr="00A666DD">
        <w:rPr>
          <w:lang w:val="en-GB"/>
        </w:rPr>
        <w:t>needed</w:t>
      </w:r>
      <w:r w:rsidRPr="0053318E">
        <w:rPr>
          <w:lang w:val="en-GB"/>
        </w:rPr>
        <w:t xml:space="preserve"> </w:t>
      </w:r>
      <w:r>
        <w:rPr>
          <w:lang w:val="en-GB"/>
        </w:rPr>
        <w:t xml:space="preserve">to </w:t>
      </w:r>
      <w:r w:rsidRPr="0053318E">
        <w:rPr>
          <w:lang w:val="en-GB"/>
        </w:rPr>
        <w:t xml:space="preserve">be paid. </w:t>
      </w:r>
      <w:r>
        <w:rPr>
          <w:lang w:val="en-GB"/>
        </w:rPr>
        <w:t>Thus</w:t>
      </w:r>
      <w:r w:rsidRPr="0053318E">
        <w:rPr>
          <w:lang w:val="en-GB"/>
        </w:rPr>
        <w:t xml:space="preserve">, ISAs </w:t>
      </w:r>
      <w:r w:rsidRPr="00A666DD">
        <w:rPr>
          <w:lang w:val="en-GB"/>
        </w:rPr>
        <w:t>fell</w:t>
      </w:r>
      <w:r w:rsidRPr="0053318E">
        <w:rPr>
          <w:lang w:val="en-GB"/>
        </w:rPr>
        <w:t xml:space="preserve"> into a category called </w:t>
      </w:r>
      <w:r>
        <w:rPr>
          <w:lang w:val="en-GB"/>
        </w:rPr>
        <w:t>i</w:t>
      </w:r>
      <w:r w:rsidRPr="0053318E">
        <w:rPr>
          <w:lang w:val="en-GB"/>
        </w:rPr>
        <w:t xml:space="preserve">ncome </w:t>
      </w:r>
      <w:r>
        <w:rPr>
          <w:lang w:val="en-GB"/>
        </w:rPr>
        <w:t>c</w:t>
      </w:r>
      <w:r w:rsidRPr="0053318E">
        <w:rPr>
          <w:lang w:val="en-GB"/>
        </w:rPr>
        <w:t xml:space="preserve">ontingent </w:t>
      </w:r>
      <w:r>
        <w:rPr>
          <w:lang w:val="en-GB"/>
        </w:rPr>
        <w:t>a</w:t>
      </w:r>
      <w:r w:rsidRPr="0053318E">
        <w:rPr>
          <w:lang w:val="en-GB"/>
        </w:rPr>
        <w:t xml:space="preserve">greements, where the amount to be paid </w:t>
      </w:r>
      <w:r w:rsidRPr="00A666DD">
        <w:rPr>
          <w:lang w:val="en-GB"/>
        </w:rPr>
        <w:t xml:space="preserve">was </w:t>
      </w:r>
      <w:r w:rsidRPr="0053318E">
        <w:rPr>
          <w:lang w:val="en-GB"/>
        </w:rPr>
        <w:t xml:space="preserve">not fixed </w:t>
      </w:r>
      <w:r>
        <w:rPr>
          <w:lang w:val="en-GB"/>
        </w:rPr>
        <w:t>but instead</w:t>
      </w:r>
      <w:r w:rsidRPr="0053318E">
        <w:rPr>
          <w:lang w:val="en-GB"/>
        </w:rPr>
        <w:t xml:space="preserve"> </w:t>
      </w:r>
      <w:r w:rsidRPr="00A666DD">
        <w:rPr>
          <w:lang w:val="en-GB"/>
        </w:rPr>
        <w:t>depended</w:t>
      </w:r>
      <w:r w:rsidRPr="0053318E">
        <w:rPr>
          <w:lang w:val="en-GB"/>
        </w:rPr>
        <w:t xml:space="preserve"> on the future income of the student who </w:t>
      </w:r>
      <w:r w:rsidRPr="00A666DD">
        <w:rPr>
          <w:lang w:val="en-GB"/>
        </w:rPr>
        <w:t xml:space="preserve">was </w:t>
      </w:r>
      <w:r w:rsidRPr="0053318E">
        <w:rPr>
          <w:lang w:val="en-GB"/>
        </w:rPr>
        <w:t xml:space="preserve">being financed. </w:t>
      </w:r>
      <w:r>
        <w:rPr>
          <w:lang w:val="en-GB"/>
        </w:rPr>
        <w:t xml:space="preserve">As a </w:t>
      </w:r>
      <w:r>
        <w:rPr>
          <w:lang w:val="en-GB"/>
        </w:rPr>
        <w:lastRenderedPageBreak/>
        <w:t>result</w:t>
      </w:r>
      <w:r w:rsidRPr="0053318E">
        <w:rPr>
          <w:lang w:val="en-GB"/>
        </w:rPr>
        <w:t xml:space="preserve">, HCCs and ISAs </w:t>
      </w:r>
      <w:r w:rsidRPr="00A666DD">
        <w:rPr>
          <w:lang w:val="en-GB"/>
        </w:rPr>
        <w:t xml:space="preserve">were </w:t>
      </w:r>
      <w:r w:rsidRPr="0053318E">
        <w:rPr>
          <w:lang w:val="en-GB"/>
        </w:rPr>
        <w:t xml:space="preserve">described as “equity-like” financial instruments because the investor’s return </w:t>
      </w:r>
      <w:r w:rsidRPr="00A666DD">
        <w:rPr>
          <w:lang w:val="en-GB"/>
        </w:rPr>
        <w:t>depend</w:t>
      </w:r>
      <w:r w:rsidRPr="00170277">
        <w:rPr>
          <w:lang w:val="en-GB"/>
        </w:rPr>
        <w:t>ed</w:t>
      </w:r>
      <w:r w:rsidRPr="0053318E">
        <w:rPr>
          <w:lang w:val="en-GB"/>
        </w:rPr>
        <w:t xml:space="preserve"> on the earnings o</w:t>
      </w:r>
      <w:r>
        <w:rPr>
          <w:lang w:val="en-GB"/>
        </w:rPr>
        <w:t>f</w:t>
      </w:r>
      <w:r w:rsidRPr="0053318E">
        <w:rPr>
          <w:lang w:val="en-GB"/>
        </w:rPr>
        <w:t xml:space="preserve"> the student</w:t>
      </w:r>
      <w:r>
        <w:rPr>
          <w:lang w:val="en-GB"/>
        </w:rPr>
        <w:t>s</w:t>
      </w:r>
      <w:r w:rsidRPr="0053318E">
        <w:rPr>
          <w:lang w:val="en-GB"/>
        </w:rPr>
        <w:t xml:space="preserve"> and not on a predefined interest rate. In this scheme, the students </w:t>
      </w:r>
      <w:r>
        <w:rPr>
          <w:lang w:val="en-GB"/>
        </w:rPr>
        <w:t>could</w:t>
      </w:r>
      <w:r w:rsidRPr="0053318E">
        <w:rPr>
          <w:lang w:val="en-GB"/>
        </w:rPr>
        <w:t xml:space="preserve"> ultimately pay more or less than the original amount</w:t>
      </w:r>
      <w:r>
        <w:rPr>
          <w:lang w:val="en-GB"/>
        </w:rPr>
        <w:t>s</w:t>
      </w:r>
      <w:r w:rsidRPr="0053318E">
        <w:rPr>
          <w:lang w:val="en-GB"/>
        </w:rPr>
        <w:t xml:space="preserve"> financed by </w:t>
      </w:r>
      <w:r>
        <w:rPr>
          <w:lang w:val="en-GB"/>
        </w:rPr>
        <w:t>the</w:t>
      </w:r>
      <w:r w:rsidRPr="0053318E">
        <w:rPr>
          <w:lang w:val="en-GB"/>
        </w:rPr>
        <w:t xml:space="preserve"> ISA</w:t>
      </w:r>
      <w:r>
        <w:rPr>
          <w:lang w:val="en-GB"/>
        </w:rPr>
        <w:t>s</w:t>
      </w:r>
      <w:r w:rsidRPr="0053318E">
        <w:rPr>
          <w:lang w:val="en-GB"/>
        </w:rPr>
        <w:t>, depending on the</w:t>
      </w:r>
      <w:r>
        <w:rPr>
          <w:lang w:val="en-GB"/>
        </w:rPr>
        <w:t>ir</w:t>
      </w:r>
      <w:r w:rsidRPr="0053318E">
        <w:rPr>
          <w:lang w:val="en-GB"/>
        </w:rPr>
        <w:t xml:space="preserve"> success </w:t>
      </w:r>
      <w:r>
        <w:rPr>
          <w:lang w:val="en-GB"/>
        </w:rPr>
        <w:t xml:space="preserve">in </w:t>
      </w:r>
      <w:r w:rsidRPr="0053318E">
        <w:rPr>
          <w:lang w:val="en-GB"/>
        </w:rPr>
        <w:t>starting their professional career</w:t>
      </w:r>
      <w:r>
        <w:rPr>
          <w:lang w:val="en-GB"/>
        </w:rPr>
        <w:t>s</w:t>
      </w:r>
      <w:r w:rsidRPr="0053318E">
        <w:rPr>
          <w:lang w:val="en-GB"/>
        </w:rPr>
        <w:t>.</w:t>
      </w:r>
    </w:p>
    <w:p w:rsidR="00E75535" w:rsidRPr="003E0D4C" w:rsidRDefault="00E75535" w:rsidP="00E75535">
      <w:pPr>
        <w:pStyle w:val="BodyTextMain"/>
        <w:rPr>
          <w:sz w:val="18"/>
          <w:szCs w:val="18"/>
          <w:lang w:val="en-GB"/>
        </w:rPr>
      </w:pPr>
    </w:p>
    <w:p w:rsidR="00E75535" w:rsidRDefault="00E75535" w:rsidP="00E75535">
      <w:pPr>
        <w:pStyle w:val="BodyTextMain"/>
        <w:rPr>
          <w:lang w:val="en-GB"/>
        </w:rPr>
      </w:pPr>
      <w:r w:rsidRPr="0053318E">
        <w:rPr>
          <w:lang w:val="en-GB"/>
        </w:rPr>
        <w:t xml:space="preserve">Compared with traditional loans, ISAs </w:t>
      </w:r>
      <w:r w:rsidRPr="00170277">
        <w:rPr>
          <w:lang w:val="en-GB"/>
        </w:rPr>
        <w:t>held</w:t>
      </w:r>
      <w:r w:rsidRPr="0053318E">
        <w:rPr>
          <w:lang w:val="en-GB"/>
        </w:rPr>
        <w:t xml:space="preserve"> many advantages. In the United States alone, traditional student loans in 2013 </w:t>
      </w:r>
      <w:r>
        <w:rPr>
          <w:lang w:val="en-GB"/>
        </w:rPr>
        <w:t xml:space="preserve">reached </w:t>
      </w:r>
      <w:r w:rsidRPr="0053318E">
        <w:rPr>
          <w:lang w:val="en-GB"/>
        </w:rPr>
        <w:t>a debt of $1 trillion</w:t>
      </w:r>
      <w:r>
        <w:rPr>
          <w:lang w:val="en-GB"/>
        </w:rPr>
        <w:t>,</w:t>
      </w:r>
      <w:r w:rsidRPr="0053318E">
        <w:rPr>
          <w:rStyle w:val="FootnoteReference"/>
        </w:rPr>
        <w:footnoteReference w:id="11"/>
      </w:r>
      <w:r w:rsidRPr="0053318E">
        <w:rPr>
          <w:lang w:val="en-GB"/>
        </w:rPr>
        <w:t xml:space="preserve"> an amount </w:t>
      </w:r>
      <w:r>
        <w:rPr>
          <w:lang w:val="en-GB"/>
        </w:rPr>
        <w:t>that represented</w:t>
      </w:r>
      <w:r w:rsidRPr="0053318E">
        <w:rPr>
          <w:lang w:val="en-GB"/>
        </w:rPr>
        <w:t xml:space="preserve"> only federal student loans. </w:t>
      </w:r>
      <w:r>
        <w:rPr>
          <w:lang w:val="en-GB"/>
        </w:rPr>
        <w:t>If</w:t>
      </w:r>
      <w:r w:rsidRPr="0053318E">
        <w:rPr>
          <w:lang w:val="en-GB"/>
        </w:rPr>
        <w:t xml:space="preserve"> private student loans</w:t>
      </w:r>
      <w:r>
        <w:rPr>
          <w:lang w:val="en-GB"/>
        </w:rPr>
        <w:t xml:space="preserve"> were added</w:t>
      </w:r>
      <w:r w:rsidRPr="0053318E">
        <w:rPr>
          <w:lang w:val="en-GB"/>
        </w:rPr>
        <w:t xml:space="preserve">, the debt amount </w:t>
      </w:r>
      <w:r>
        <w:rPr>
          <w:lang w:val="en-GB"/>
        </w:rPr>
        <w:t>would be</w:t>
      </w:r>
      <w:r w:rsidRPr="0053318E">
        <w:rPr>
          <w:lang w:val="en-GB"/>
        </w:rPr>
        <w:t xml:space="preserve"> much larger. </w:t>
      </w:r>
      <w:r>
        <w:rPr>
          <w:lang w:val="en-GB"/>
        </w:rPr>
        <w:t>S</w:t>
      </w:r>
      <w:r w:rsidRPr="0053318E">
        <w:rPr>
          <w:lang w:val="en-GB"/>
        </w:rPr>
        <w:t xml:space="preserve">tudent loans </w:t>
      </w:r>
      <w:r w:rsidRPr="00170277">
        <w:rPr>
          <w:lang w:val="en-GB"/>
        </w:rPr>
        <w:t xml:space="preserve">were </w:t>
      </w:r>
      <w:r>
        <w:rPr>
          <w:lang w:val="en-GB"/>
        </w:rPr>
        <w:t xml:space="preserve">therefore </w:t>
      </w:r>
      <w:r w:rsidRPr="0053318E">
        <w:rPr>
          <w:lang w:val="en-GB"/>
        </w:rPr>
        <w:t xml:space="preserve">a risky investment, both for </w:t>
      </w:r>
      <w:r>
        <w:rPr>
          <w:lang w:val="en-GB"/>
        </w:rPr>
        <w:t xml:space="preserve">the </w:t>
      </w:r>
      <w:r w:rsidRPr="0053318E">
        <w:rPr>
          <w:lang w:val="en-GB"/>
        </w:rPr>
        <w:t xml:space="preserve">lender and </w:t>
      </w:r>
      <w:r>
        <w:rPr>
          <w:lang w:val="en-GB"/>
        </w:rPr>
        <w:t xml:space="preserve">the </w:t>
      </w:r>
      <w:r w:rsidRPr="0053318E">
        <w:rPr>
          <w:lang w:val="en-GB"/>
        </w:rPr>
        <w:t>borrower, since those who d</w:t>
      </w:r>
      <w:r>
        <w:rPr>
          <w:lang w:val="en-GB"/>
        </w:rPr>
        <w:t xml:space="preserve">id </w:t>
      </w:r>
      <w:r w:rsidRPr="0053318E">
        <w:rPr>
          <w:lang w:val="en-GB"/>
        </w:rPr>
        <w:t>n</w:t>
      </w:r>
      <w:r>
        <w:rPr>
          <w:lang w:val="en-GB"/>
        </w:rPr>
        <w:t>o</w:t>
      </w:r>
      <w:r w:rsidRPr="0053318E">
        <w:rPr>
          <w:lang w:val="en-GB"/>
        </w:rPr>
        <w:t>t make it through their education w</w:t>
      </w:r>
      <w:r>
        <w:rPr>
          <w:lang w:val="en-GB"/>
        </w:rPr>
        <w:t>ould</w:t>
      </w:r>
      <w:r w:rsidRPr="0053318E">
        <w:rPr>
          <w:lang w:val="en-GB"/>
        </w:rPr>
        <w:t xml:space="preserve"> be unlikely to </w:t>
      </w:r>
      <w:r>
        <w:rPr>
          <w:lang w:val="en-GB"/>
        </w:rPr>
        <w:t>re</w:t>
      </w:r>
      <w:r w:rsidRPr="0053318E">
        <w:rPr>
          <w:lang w:val="en-GB"/>
        </w:rPr>
        <w:t xml:space="preserve">pay their debt, which in turn </w:t>
      </w:r>
      <w:r w:rsidRPr="00170277">
        <w:rPr>
          <w:lang w:val="en-GB"/>
        </w:rPr>
        <w:t>forced</w:t>
      </w:r>
      <w:r w:rsidRPr="0053318E">
        <w:rPr>
          <w:lang w:val="en-GB"/>
        </w:rPr>
        <w:t xml:space="preserve"> lenders to require high interest rates </w:t>
      </w:r>
      <w:r>
        <w:rPr>
          <w:lang w:val="en-GB"/>
        </w:rPr>
        <w:t>to ensure</w:t>
      </w:r>
      <w:r w:rsidRPr="0053318E">
        <w:rPr>
          <w:lang w:val="en-GB"/>
        </w:rPr>
        <w:t xml:space="preserve"> their investments </w:t>
      </w:r>
      <w:r>
        <w:rPr>
          <w:lang w:val="en-GB"/>
        </w:rPr>
        <w:t>would be</w:t>
      </w:r>
      <w:r w:rsidRPr="0053318E">
        <w:rPr>
          <w:lang w:val="en-GB"/>
        </w:rPr>
        <w:t xml:space="preserve"> profitable. For families </w:t>
      </w:r>
      <w:r>
        <w:rPr>
          <w:lang w:val="en-GB"/>
        </w:rPr>
        <w:t xml:space="preserve">living in poverty </w:t>
      </w:r>
      <w:r w:rsidRPr="0053318E">
        <w:rPr>
          <w:lang w:val="en-GB"/>
        </w:rPr>
        <w:t xml:space="preserve">and </w:t>
      </w:r>
      <w:r>
        <w:rPr>
          <w:lang w:val="en-GB"/>
        </w:rPr>
        <w:t xml:space="preserve">for </w:t>
      </w:r>
      <w:r w:rsidRPr="0053318E">
        <w:rPr>
          <w:lang w:val="en-GB"/>
        </w:rPr>
        <w:t xml:space="preserve">students </w:t>
      </w:r>
      <w:r>
        <w:rPr>
          <w:lang w:val="en-GB"/>
        </w:rPr>
        <w:t xml:space="preserve">living </w:t>
      </w:r>
      <w:r w:rsidRPr="0053318E">
        <w:rPr>
          <w:lang w:val="en-GB"/>
        </w:rPr>
        <w:t>in precarious financial situations, th</w:t>
      </w:r>
      <w:r>
        <w:rPr>
          <w:lang w:val="en-GB"/>
        </w:rPr>
        <w:t>ese</w:t>
      </w:r>
      <w:r w:rsidRPr="0053318E">
        <w:rPr>
          <w:lang w:val="en-GB"/>
        </w:rPr>
        <w:t xml:space="preserve"> interest rates </w:t>
      </w:r>
      <w:r w:rsidRPr="00170277">
        <w:rPr>
          <w:lang w:val="en-GB"/>
        </w:rPr>
        <w:t xml:space="preserve">were </w:t>
      </w:r>
      <w:r>
        <w:rPr>
          <w:lang w:val="en-GB"/>
        </w:rPr>
        <w:t>un</w:t>
      </w:r>
      <w:r w:rsidRPr="0053318E">
        <w:rPr>
          <w:lang w:val="en-GB"/>
        </w:rPr>
        <w:t xml:space="preserve">attractive and </w:t>
      </w:r>
      <w:r>
        <w:rPr>
          <w:lang w:val="en-GB"/>
        </w:rPr>
        <w:t xml:space="preserve">therefore </w:t>
      </w:r>
      <w:r w:rsidRPr="00170277">
        <w:rPr>
          <w:lang w:val="en-GB"/>
        </w:rPr>
        <w:t>discouraged</w:t>
      </w:r>
      <w:r w:rsidRPr="0053318E">
        <w:rPr>
          <w:lang w:val="en-GB"/>
        </w:rPr>
        <w:t xml:space="preserve"> them from borrowing funds. </w:t>
      </w:r>
      <w:r>
        <w:rPr>
          <w:lang w:val="en-GB"/>
        </w:rPr>
        <w:t>As a result</w:t>
      </w:r>
      <w:r w:rsidRPr="0053318E">
        <w:rPr>
          <w:lang w:val="en-GB"/>
        </w:rPr>
        <w:t xml:space="preserve">, </w:t>
      </w:r>
      <w:r>
        <w:rPr>
          <w:lang w:val="en-GB"/>
        </w:rPr>
        <w:t xml:space="preserve">for those individuals, higher </w:t>
      </w:r>
      <w:r w:rsidRPr="0053318E">
        <w:rPr>
          <w:lang w:val="en-GB"/>
        </w:rPr>
        <w:t xml:space="preserve">education </w:t>
      </w:r>
      <w:r w:rsidRPr="00170277">
        <w:rPr>
          <w:lang w:val="en-GB"/>
        </w:rPr>
        <w:t>represente</w:t>
      </w:r>
      <w:r>
        <w:rPr>
          <w:lang w:val="en-GB"/>
        </w:rPr>
        <w:t>d</w:t>
      </w:r>
      <w:r w:rsidRPr="0053318E">
        <w:rPr>
          <w:lang w:val="en-GB"/>
        </w:rPr>
        <w:t xml:space="preserve"> a senseless economic risk. Ultimately, the greatest victim of this vicious circle </w:t>
      </w:r>
      <w:r w:rsidRPr="00170277">
        <w:rPr>
          <w:lang w:val="en-GB"/>
        </w:rPr>
        <w:t xml:space="preserve">was </w:t>
      </w:r>
      <w:r w:rsidRPr="0053318E">
        <w:rPr>
          <w:lang w:val="en-GB"/>
        </w:rPr>
        <w:t xml:space="preserve">society as a whole since all of the </w:t>
      </w:r>
      <w:r>
        <w:rPr>
          <w:lang w:val="en-GB"/>
        </w:rPr>
        <w:t>h</w:t>
      </w:r>
      <w:r w:rsidRPr="0053318E">
        <w:rPr>
          <w:lang w:val="en-GB"/>
        </w:rPr>
        <w:t xml:space="preserve">uman </w:t>
      </w:r>
      <w:r>
        <w:rPr>
          <w:lang w:val="en-GB"/>
        </w:rPr>
        <w:t>c</w:t>
      </w:r>
      <w:r w:rsidRPr="0053318E">
        <w:rPr>
          <w:lang w:val="en-GB"/>
        </w:rPr>
        <w:t xml:space="preserve">apital and potential wealth that could be developed and promoted through education </w:t>
      </w:r>
      <w:r w:rsidRPr="00170277">
        <w:rPr>
          <w:lang w:val="en-GB"/>
        </w:rPr>
        <w:t xml:space="preserve">was </w:t>
      </w:r>
      <w:r w:rsidRPr="0053318E">
        <w:rPr>
          <w:lang w:val="en-GB"/>
        </w:rPr>
        <w:t>wasted.</w:t>
      </w:r>
    </w:p>
    <w:p w:rsidR="00815FF0" w:rsidRDefault="00815FF0" w:rsidP="00E75535">
      <w:pPr>
        <w:pStyle w:val="BodyTextMain"/>
        <w:rPr>
          <w:lang w:val="en-GB"/>
        </w:rPr>
      </w:pPr>
    </w:p>
    <w:p w:rsidR="00815FF0" w:rsidRPr="0053318E" w:rsidRDefault="00815FF0" w:rsidP="00E75535">
      <w:pPr>
        <w:pStyle w:val="BodyTextMain"/>
        <w:rPr>
          <w:lang w:val="en-GB"/>
        </w:rPr>
      </w:pPr>
    </w:p>
    <w:p w:rsidR="00E75535" w:rsidRPr="0053318E" w:rsidRDefault="00E75535" w:rsidP="00E75535">
      <w:pPr>
        <w:pStyle w:val="Casehead1"/>
        <w:rPr>
          <w:lang w:val="en-GB"/>
        </w:rPr>
      </w:pPr>
      <w:r w:rsidRPr="0053318E">
        <w:rPr>
          <w:lang w:val="en-GB"/>
        </w:rPr>
        <w:t>A partnership for the common good</w:t>
      </w:r>
    </w:p>
    <w:p w:rsidR="00E75535" w:rsidRPr="003E0D4C" w:rsidRDefault="00E75535" w:rsidP="00E75535">
      <w:pPr>
        <w:pStyle w:val="BodyTextMain"/>
        <w:rPr>
          <w:sz w:val="18"/>
          <w:szCs w:val="18"/>
          <w:lang w:val="en-GB"/>
        </w:rPr>
      </w:pPr>
    </w:p>
    <w:p w:rsidR="00E75535" w:rsidRDefault="00E75535" w:rsidP="00E75535">
      <w:pPr>
        <w:pStyle w:val="BodyTextMain"/>
        <w:rPr>
          <w:lang w:val="en-GB"/>
        </w:rPr>
      </w:pPr>
      <w:r w:rsidRPr="0053318E">
        <w:rPr>
          <w:lang w:val="en-GB"/>
        </w:rPr>
        <w:t xml:space="preserve">Felipe Vergara was born in the Colombian city of Barranquilla, a city located near the Caribbean coast. He grew up to become an entrepreneur, always with a keen interest </w:t>
      </w:r>
      <w:r>
        <w:rPr>
          <w:lang w:val="en-GB"/>
        </w:rPr>
        <w:t>in</w:t>
      </w:r>
      <w:r w:rsidRPr="0053318E">
        <w:rPr>
          <w:lang w:val="en-GB"/>
        </w:rPr>
        <w:t xml:space="preserve"> the education industry, </w:t>
      </w:r>
      <w:r>
        <w:rPr>
          <w:lang w:val="en-GB"/>
        </w:rPr>
        <w:t>where</w:t>
      </w:r>
      <w:r w:rsidRPr="0053318E">
        <w:rPr>
          <w:lang w:val="en-GB"/>
        </w:rPr>
        <w:t xml:space="preserve"> he </w:t>
      </w:r>
      <w:r>
        <w:rPr>
          <w:lang w:val="en-GB"/>
        </w:rPr>
        <w:t>believed</w:t>
      </w:r>
      <w:r w:rsidRPr="0053318E">
        <w:rPr>
          <w:lang w:val="en-GB"/>
        </w:rPr>
        <w:t xml:space="preserve"> many improvements </w:t>
      </w:r>
      <w:r>
        <w:rPr>
          <w:lang w:val="en-GB"/>
        </w:rPr>
        <w:t>could</w:t>
      </w:r>
      <w:r w:rsidRPr="0053318E">
        <w:rPr>
          <w:lang w:val="en-GB"/>
        </w:rPr>
        <w:t xml:space="preserve"> be made. He always manifested a passion for the power of education, which </w:t>
      </w:r>
      <w:r>
        <w:rPr>
          <w:lang w:val="en-GB"/>
        </w:rPr>
        <w:t xml:space="preserve">had </w:t>
      </w:r>
      <w:r w:rsidRPr="0053318E">
        <w:rPr>
          <w:lang w:val="en-GB"/>
        </w:rPr>
        <w:t xml:space="preserve">allowed him to learn more than three languages, and </w:t>
      </w:r>
      <w:r>
        <w:rPr>
          <w:lang w:val="en-GB"/>
        </w:rPr>
        <w:t xml:space="preserve">he </w:t>
      </w:r>
      <w:r w:rsidRPr="0053318E">
        <w:rPr>
          <w:lang w:val="en-GB"/>
        </w:rPr>
        <w:t xml:space="preserve">was convinced that expanding </w:t>
      </w:r>
      <w:r>
        <w:rPr>
          <w:lang w:val="en-GB"/>
        </w:rPr>
        <w:t>one’s</w:t>
      </w:r>
      <w:r w:rsidRPr="0053318E">
        <w:rPr>
          <w:lang w:val="en-GB"/>
        </w:rPr>
        <w:t xml:space="preserve"> mind and horizons </w:t>
      </w:r>
      <w:r>
        <w:rPr>
          <w:lang w:val="en-GB"/>
        </w:rPr>
        <w:t xml:space="preserve">was </w:t>
      </w:r>
      <w:r w:rsidRPr="0053318E">
        <w:rPr>
          <w:lang w:val="en-GB"/>
        </w:rPr>
        <w:t>essential to accomplish</w:t>
      </w:r>
      <w:r>
        <w:rPr>
          <w:lang w:val="en-GB"/>
        </w:rPr>
        <w:t>ing</w:t>
      </w:r>
      <w:r w:rsidRPr="0053318E">
        <w:rPr>
          <w:lang w:val="en-GB"/>
        </w:rPr>
        <w:t xml:space="preserve"> anything in life. </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Pr>
          <w:lang w:val="en-GB"/>
        </w:rPr>
        <w:t>Vergara</w:t>
      </w:r>
      <w:r w:rsidRPr="0053318E">
        <w:rPr>
          <w:lang w:val="en-GB"/>
        </w:rPr>
        <w:t xml:space="preserve"> received a </w:t>
      </w:r>
      <w:r>
        <w:rPr>
          <w:lang w:val="en-GB"/>
        </w:rPr>
        <w:t xml:space="preserve">master’s degree in business administration </w:t>
      </w:r>
      <w:r w:rsidRPr="0053318E">
        <w:rPr>
          <w:lang w:val="en-GB"/>
        </w:rPr>
        <w:t xml:space="preserve">from </w:t>
      </w:r>
      <w:r>
        <w:rPr>
          <w:lang w:val="en-GB"/>
        </w:rPr>
        <w:t xml:space="preserve">the </w:t>
      </w:r>
      <w:r w:rsidRPr="0053318E">
        <w:rPr>
          <w:lang w:val="en-GB"/>
        </w:rPr>
        <w:t xml:space="preserve">Wharton </w:t>
      </w:r>
      <w:r>
        <w:rPr>
          <w:lang w:val="en-GB"/>
        </w:rPr>
        <w:t xml:space="preserve">School of the University of Pennsylvania </w:t>
      </w:r>
      <w:r w:rsidRPr="0053318E">
        <w:rPr>
          <w:lang w:val="en-GB"/>
        </w:rPr>
        <w:t>and had worked as a consultant</w:t>
      </w:r>
      <w:r>
        <w:rPr>
          <w:lang w:val="en-GB"/>
        </w:rPr>
        <w:t xml:space="preserve"> at McKinsey &amp; Company</w:t>
      </w:r>
      <w:r w:rsidRPr="0053318E">
        <w:rPr>
          <w:lang w:val="en-GB"/>
        </w:rPr>
        <w:t xml:space="preserve">. In the early 2000s, Vergara met Miguel Palacios, a fellow Colombian who shared his passion for the betterment of the educational system, and from him he learned about </w:t>
      </w:r>
      <w:r>
        <w:rPr>
          <w:lang w:val="en-GB"/>
        </w:rPr>
        <w:t>h</w:t>
      </w:r>
      <w:r w:rsidRPr="0053318E">
        <w:rPr>
          <w:lang w:val="en-GB"/>
        </w:rPr>
        <w:t xml:space="preserve">uman </w:t>
      </w:r>
      <w:r>
        <w:rPr>
          <w:lang w:val="en-GB"/>
        </w:rPr>
        <w:t>c</w:t>
      </w:r>
      <w:r w:rsidRPr="0053318E">
        <w:rPr>
          <w:lang w:val="en-GB"/>
        </w:rPr>
        <w:t xml:space="preserve">apital </w:t>
      </w:r>
      <w:r>
        <w:rPr>
          <w:lang w:val="en-GB"/>
        </w:rPr>
        <w:t>c</w:t>
      </w:r>
      <w:r w:rsidRPr="0053318E">
        <w:rPr>
          <w:lang w:val="en-GB"/>
        </w:rPr>
        <w:t xml:space="preserve">ontracts. Palacios was a Batten Fellow at the Darden School of Business at the University of Virginia and had been conducting research on HCCs, </w:t>
      </w:r>
      <w:r>
        <w:rPr>
          <w:lang w:val="en-GB"/>
        </w:rPr>
        <w:t xml:space="preserve">which he </w:t>
      </w:r>
      <w:r w:rsidRPr="0053318E">
        <w:rPr>
          <w:lang w:val="en-GB"/>
        </w:rPr>
        <w:t>consider</w:t>
      </w:r>
      <w:r>
        <w:rPr>
          <w:lang w:val="en-GB"/>
        </w:rPr>
        <w:t>ed</w:t>
      </w:r>
      <w:r w:rsidRPr="0053318E">
        <w:rPr>
          <w:lang w:val="en-GB"/>
        </w:rPr>
        <w:t xml:space="preserve"> </w:t>
      </w:r>
      <w:r>
        <w:rPr>
          <w:lang w:val="en-GB"/>
        </w:rPr>
        <w:t>to be</w:t>
      </w:r>
      <w:r w:rsidRPr="0053318E">
        <w:rPr>
          <w:lang w:val="en-GB"/>
        </w:rPr>
        <w:t xml:space="preserve"> the future of educational financing. Both Palacios and Vergara </w:t>
      </w:r>
      <w:r>
        <w:rPr>
          <w:lang w:val="en-GB"/>
        </w:rPr>
        <w:t>believed</w:t>
      </w:r>
      <w:r w:rsidRPr="0053318E">
        <w:rPr>
          <w:lang w:val="en-GB"/>
        </w:rPr>
        <w:t xml:space="preserve"> that the traditional system for financing education was ineffective and unattractive for students, </w:t>
      </w:r>
      <w:r>
        <w:rPr>
          <w:lang w:val="en-GB"/>
        </w:rPr>
        <w:t>while</w:t>
      </w:r>
      <w:r w:rsidRPr="0053318E">
        <w:rPr>
          <w:lang w:val="en-GB"/>
        </w:rPr>
        <w:t xml:space="preserve"> HCCs held the promise of a financially sustainable system that would improve the social environment in Colombia and the Latin</w:t>
      </w:r>
      <w:r>
        <w:rPr>
          <w:lang w:val="en-GB"/>
        </w:rPr>
        <w:t xml:space="preserve"> </w:t>
      </w:r>
      <w:r w:rsidRPr="0053318E">
        <w:rPr>
          <w:lang w:val="en-GB"/>
        </w:rPr>
        <w:t>American region.</w:t>
      </w:r>
    </w:p>
    <w:p w:rsidR="00E75535" w:rsidRPr="003E0D4C" w:rsidRDefault="00E75535" w:rsidP="00E75535">
      <w:pPr>
        <w:pStyle w:val="BodyTextMain"/>
        <w:rPr>
          <w:sz w:val="18"/>
          <w:szCs w:val="18"/>
          <w:lang w:val="en-GB"/>
        </w:rPr>
      </w:pPr>
    </w:p>
    <w:p w:rsidR="00E75535" w:rsidRPr="003E0D4C" w:rsidRDefault="00E75535" w:rsidP="00E75535">
      <w:pPr>
        <w:pStyle w:val="BodyTextMain"/>
        <w:rPr>
          <w:spacing w:val="-2"/>
          <w:lang w:val="en-GB"/>
        </w:rPr>
      </w:pPr>
      <w:r w:rsidRPr="003E0D4C">
        <w:rPr>
          <w:spacing w:val="-2"/>
          <w:lang w:val="en-GB"/>
        </w:rPr>
        <w:t xml:space="preserve">Before meeting Vergara, Palacios had worked at Sigma, a conglomerate of the </w:t>
      </w:r>
      <w:proofErr w:type="spellStart"/>
      <w:r w:rsidRPr="003E0D4C">
        <w:rPr>
          <w:spacing w:val="-2"/>
          <w:lang w:val="en-GB"/>
        </w:rPr>
        <w:t>Angelini</w:t>
      </w:r>
      <w:proofErr w:type="spellEnd"/>
      <w:r w:rsidRPr="003E0D4C">
        <w:rPr>
          <w:spacing w:val="-2"/>
          <w:lang w:val="en-GB"/>
        </w:rPr>
        <w:t xml:space="preserve"> Group in Chile, where he discussed with his co-workers an innovative financial device made famous by British rock star David Bowie: the “Bowie bonds.”</w:t>
      </w:r>
      <w:r w:rsidRPr="003E0D4C">
        <w:rPr>
          <w:rStyle w:val="FootnoteReference"/>
          <w:spacing w:val="-2"/>
        </w:rPr>
        <w:footnoteReference w:id="12"/>
      </w:r>
      <w:r w:rsidRPr="003E0D4C">
        <w:rPr>
          <w:spacing w:val="-2"/>
          <w:lang w:val="en-GB"/>
        </w:rPr>
        <w:t xml:space="preserve"> These bonds were asset-backed securities that Bowie sold to investors, awarding them with a share in his future royalties for 10 years. By selling them, Bowie committed to repay his creditors with future income, giving a fixed annual return of 7.9 per cent. These 10-year bonds helped the rock star to collect $55 million much quicker than if he had earned the money. Other star musicians learned that the Bowie bonds were a successful and innovative way of collecting funds, and some—including the heavy metal band Iron Maiden and the funk and soul singer James Brown—adopted them as a financial strategy. The future of the Bowie bonds depended strongly on the success of the albums that the star produced after selling his bonds. For Palacios, the successful story of Bowie and his knowledge of </w:t>
      </w:r>
      <w:r w:rsidRPr="003E0D4C">
        <w:rPr>
          <w:spacing w:val="-2"/>
          <w:lang w:val="en-GB"/>
        </w:rPr>
        <w:lastRenderedPageBreak/>
        <w:t>HCCs and ISAs nourished his hope for one day using them to finance college tuitions in his own country while creating an attractive business model for investors and people in need.</w:t>
      </w:r>
    </w:p>
    <w:p w:rsidR="00E75535" w:rsidRPr="003E0D4C" w:rsidRDefault="00E75535" w:rsidP="00E75535">
      <w:pPr>
        <w:pStyle w:val="BodyTextMain"/>
        <w:rPr>
          <w:sz w:val="18"/>
          <w:szCs w:val="18"/>
          <w:lang w:val="en-GB"/>
        </w:rPr>
      </w:pPr>
    </w:p>
    <w:p w:rsidR="00E75535" w:rsidRPr="009E5D42" w:rsidRDefault="00E75535" w:rsidP="00E75535">
      <w:pPr>
        <w:pStyle w:val="BodyTextMain"/>
        <w:rPr>
          <w:lang w:val="en-GB"/>
        </w:rPr>
      </w:pPr>
      <w:r w:rsidRPr="0053318E">
        <w:rPr>
          <w:lang w:val="en-GB"/>
        </w:rPr>
        <w:t xml:space="preserve">After meeting each other thanks to a </w:t>
      </w:r>
      <w:r>
        <w:rPr>
          <w:lang w:val="en-GB"/>
        </w:rPr>
        <w:t xml:space="preserve">mutual </w:t>
      </w:r>
      <w:r w:rsidRPr="0053318E">
        <w:rPr>
          <w:lang w:val="en-GB"/>
        </w:rPr>
        <w:t xml:space="preserve">friend, Vergara and Palacios realized they shared a common interest in improving and funding higher education, and thus </w:t>
      </w:r>
      <w:r>
        <w:rPr>
          <w:lang w:val="en-GB"/>
        </w:rPr>
        <w:t xml:space="preserve">they </w:t>
      </w:r>
      <w:r w:rsidRPr="0053318E">
        <w:rPr>
          <w:lang w:val="en-GB"/>
        </w:rPr>
        <w:t xml:space="preserve">started a partnership in 2001. Palacios could provide the theoretical basis, while Vergara had a strong entrepreneurial acumen, </w:t>
      </w:r>
      <w:r>
        <w:rPr>
          <w:lang w:val="en-GB"/>
        </w:rPr>
        <w:t xml:space="preserve">which was </w:t>
      </w:r>
      <w:r w:rsidRPr="0053318E">
        <w:rPr>
          <w:lang w:val="en-GB"/>
        </w:rPr>
        <w:t xml:space="preserve">needed to effectively implement their ideas. After months of discussions via telephone and </w:t>
      </w:r>
      <w:r>
        <w:rPr>
          <w:lang w:val="en-GB"/>
        </w:rPr>
        <w:t>face-to-face</w:t>
      </w:r>
      <w:r w:rsidRPr="0053318E">
        <w:rPr>
          <w:lang w:val="en-GB"/>
        </w:rPr>
        <w:t xml:space="preserve"> meetings, Vergara and Palacios finally were able to start the company that would embody their common interest </w:t>
      </w:r>
      <w:r>
        <w:rPr>
          <w:lang w:val="en-GB"/>
        </w:rPr>
        <w:t>in</w:t>
      </w:r>
      <w:r w:rsidRPr="0053318E">
        <w:rPr>
          <w:lang w:val="en-GB"/>
        </w:rPr>
        <w:t xml:space="preserve"> improv</w:t>
      </w:r>
      <w:r>
        <w:rPr>
          <w:lang w:val="en-GB"/>
        </w:rPr>
        <w:t xml:space="preserve">ing </w:t>
      </w:r>
      <w:r w:rsidRPr="0053318E">
        <w:rPr>
          <w:lang w:val="en-GB"/>
        </w:rPr>
        <w:t xml:space="preserve">the social environment, empowering them to finally </w:t>
      </w:r>
      <w:r>
        <w:rPr>
          <w:lang w:val="en-GB"/>
        </w:rPr>
        <w:t xml:space="preserve">effectively </w:t>
      </w:r>
      <w:r w:rsidRPr="0053318E">
        <w:rPr>
          <w:lang w:val="en-GB"/>
        </w:rPr>
        <w:t>address the particular problem of educational financing. They decided to name the company “</w:t>
      </w:r>
      <w:proofErr w:type="spellStart"/>
      <w:r w:rsidRPr="0053318E">
        <w:rPr>
          <w:lang w:val="en-GB"/>
        </w:rPr>
        <w:t>Lumni</w:t>
      </w:r>
      <w:proofErr w:type="spellEnd"/>
      <w:r>
        <w:rPr>
          <w:lang w:val="en-GB"/>
        </w:rPr>
        <w:t>,</w:t>
      </w:r>
      <w:r w:rsidRPr="0053318E">
        <w:rPr>
          <w:lang w:val="en-GB"/>
        </w:rPr>
        <w:t xml:space="preserve">” a wordplay that </w:t>
      </w:r>
      <w:r>
        <w:rPr>
          <w:lang w:val="en-GB"/>
        </w:rPr>
        <w:t>combined</w:t>
      </w:r>
      <w:r w:rsidRPr="0053318E">
        <w:rPr>
          <w:lang w:val="en-GB"/>
        </w:rPr>
        <w:t xml:space="preserve"> the Latin words </w:t>
      </w:r>
      <w:r>
        <w:rPr>
          <w:i/>
          <w:lang w:val="en-GB"/>
        </w:rPr>
        <w:t>l</w:t>
      </w:r>
      <w:r w:rsidRPr="000D780E">
        <w:rPr>
          <w:i/>
          <w:lang w:val="en-GB"/>
        </w:rPr>
        <w:t>umen</w:t>
      </w:r>
      <w:r w:rsidRPr="0053318E">
        <w:rPr>
          <w:lang w:val="en-GB"/>
        </w:rPr>
        <w:t xml:space="preserve"> </w:t>
      </w:r>
      <w:r>
        <w:rPr>
          <w:lang w:val="en-GB"/>
        </w:rPr>
        <w:t xml:space="preserve">(“light”) </w:t>
      </w:r>
      <w:r w:rsidRPr="0053318E">
        <w:rPr>
          <w:lang w:val="en-GB"/>
        </w:rPr>
        <w:t xml:space="preserve">and </w:t>
      </w:r>
      <w:r>
        <w:rPr>
          <w:i/>
          <w:lang w:val="en-GB"/>
        </w:rPr>
        <w:t>a</w:t>
      </w:r>
      <w:r w:rsidRPr="000D780E">
        <w:rPr>
          <w:i/>
          <w:lang w:val="en-GB"/>
        </w:rPr>
        <w:t>lumni</w:t>
      </w:r>
      <w:r>
        <w:rPr>
          <w:i/>
          <w:lang w:val="en-GB"/>
        </w:rPr>
        <w:t xml:space="preserve"> </w:t>
      </w:r>
      <w:r w:rsidRPr="00390186">
        <w:rPr>
          <w:lang w:val="en-GB"/>
        </w:rPr>
        <w:t>(“student</w:t>
      </w:r>
      <w:r>
        <w:rPr>
          <w:lang w:val="en-GB"/>
        </w:rPr>
        <w:t>”</w:t>
      </w:r>
      <w:r w:rsidRPr="00390186">
        <w:rPr>
          <w:lang w:val="en-GB"/>
        </w:rPr>
        <w:t>).</w:t>
      </w:r>
    </w:p>
    <w:p w:rsidR="00E75535" w:rsidRPr="003E0D4C" w:rsidRDefault="00E75535" w:rsidP="00E75535">
      <w:pPr>
        <w:pStyle w:val="BodyTextMain"/>
        <w:rPr>
          <w:sz w:val="18"/>
          <w:szCs w:val="18"/>
          <w:lang w:val="en-GB"/>
        </w:rPr>
      </w:pPr>
    </w:p>
    <w:p w:rsidR="00E75535" w:rsidRPr="003E0D4C" w:rsidRDefault="00E75535" w:rsidP="00E75535">
      <w:pPr>
        <w:pStyle w:val="BodyTextMain"/>
        <w:rPr>
          <w:sz w:val="18"/>
          <w:szCs w:val="18"/>
          <w:lang w:val="en-GB"/>
        </w:rPr>
      </w:pPr>
    </w:p>
    <w:p w:rsidR="00E75535" w:rsidRPr="0053318E" w:rsidRDefault="00E75535" w:rsidP="00E75535">
      <w:pPr>
        <w:pStyle w:val="Casehead1"/>
        <w:rPr>
          <w:lang w:val="en-GB"/>
        </w:rPr>
      </w:pPr>
      <w:r w:rsidRPr="0053318E">
        <w:rPr>
          <w:lang w:val="en-GB"/>
        </w:rPr>
        <w:t>A steady growth</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t xml:space="preserve">In 2009, eight years after </w:t>
      </w:r>
      <w:r>
        <w:rPr>
          <w:lang w:val="en-GB"/>
        </w:rPr>
        <w:t xml:space="preserve">Vergara and Palacios </w:t>
      </w:r>
      <w:r w:rsidRPr="0053318E">
        <w:rPr>
          <w:lang w:val="en-GB"/>
        </w:rPr>
        <w:t>start</w:t>
      </w:r>
      <w:r>
        <w:rPr>
          <w:lang w:val="en-GB"/>
        </w:rPr>
        <w:t>ed</w:t>
      </w:r>
      <w:r w:rsidRPr="0053318E">
        <w:rPr>
          <w:lang w:val="en-GB"/>
        </w:rPr>
        <w:t xml:space="preserve"> their partnership, Vergara was named by </w:t>
      </w:r>
      <w:r w:rsidRPr="000D780E">
        <w:rPr>
          <w:i/>
          <w:lang w:val="en-GB"/>
        </w:rPr>
        <w:t>Bloomberg Businessweek</w:t>
      </w:r>
      <w:r w:rsidRPr="0053318E">
        <w:rPr>
          <w:lang w:val="en-GB"/>
        </w:rPr>
        <w:t xml:space="preserve"> </w:t>
      </w:r>
      <w:r>
        <w:rPr>
          <w:lang w:val="en-GB"/>
        </w:rPr>
        <w:t>m</w:t>
      </w:r>
      <w:r w:rsidRPr="0053318E">
        <w:rPr>
          <w:lang w:val="en-GB"/>
        </w:rPr>
        <w:t xml:space="preserve">agazine as one of the 25 most promising social entrepreneurs. Three years later, in 2011, he was recognized by the Schwab Foundation for Social Entrepreneurship for his work improving his social environment in Colombia and Latin America. By that </w:t>
      </w:r>
      <w:r>
        <w:rPr>
          <w:lang w:val="en-GB"/>
        </w:rPr>
        <w:t>time</w:t>
      </w:r>
      <w:r w:rsidRPr="0053318E">
        <w:rPr>
          <w:lang w:val="en-GB"/>
        </w:rPr>
        <w:t xml:space="preserve">, </w:t>
      </w:r>
      <w:proofErr w:type="spellStart"/>
      <w:r w:rsidRPr="0053318E">
        <w:rPr>
          <w:lang w:val="en-GB"/>
        </w:rPr>
        <w:t>Lumni</w:t>
      </w:r>
      <w:proofErr w:type="spellEnd"/>
      <w:r w:rsidRPr="0053318E">
        <w:rPr>
          <w:lang w:val="en-GB"/>
        </w:rPr>
        <w:t xml:space="preserve"> had financed the education of 1,000 students in Colombia, Mexico, Chile</w:t>
      </w:r>
      <w:r>
        <w:rPr>
          <w:lang w:val="en-GB"/>
        </w:rPr>
        <w:t>,</w:t>
      </w:r>
      <w:r w:rsidRPr="0053318E">
        <w:rPr>
          <w:lang w:val="en-GB"/>
        </w:rPr>
        <w:t xml:space="preserve"> and Peru. This recognition was a key impulse for the growth of </w:t>
      </w:r>
      <w:proofErr w:type="spellStart"/>
      <w:r w:rsidRPr="0053318E">
        <w:rPr>
          <w:lang w:val="en-GB"/>
        </w:rPr>
        <w:t>Lumni</w:t>
      </w:r>
      <w:proofErr w:type="spellEnd"/>
      <w:r w:rsidRPr="0053318E">
        <w:rPr>
          <w:lang w:val="en-GB"/>
        </w:rPr>
        <w:t xml:space="preserve">, opening many </w:t>
      </w:r>
      <w:r>
        <w:rPr>
          <w:lang w:val="en-GB"/>
        </w:rPr>
        <w:t>opportunities</w:t>
      </w:r>
      <w:r w:rsidRPr="0053318E">
        <w:rPr>
          <w:lang w:val="en-GB"/>
        </w:rPr>
        <w:t xml:space="preserve">. </w:t>
      </w:r>
      <w:r>
        <w:rPr>
          <w:lang w:val="en-GB"/>
        </w:rPr>
        <w:t>As a result</w:t>
      </w:r>
      <w:r w:rsidRPr="0053318E">
        <w:rPr>
          <w:lang w:val="en-GB"/>
        </w:rPr>
        <w:t xml:space="preserve">, </w:t>
      </w:r>
      <w:r>
        <w:rPr>
          <w:lang w:val="en-GB"/>
        </w:rPr>
        <w:t>Vergara</w:t>
      </w:r>
      <w:r w:rsidRPr="0053318E">
        <w:rPr>
          <w:lang w:val="en-GB"/>
        </w:rPr>
        <w:t xml:space="preserve"> and </w:t>
      </w:r>
      <w:r>
        <w:rPr>
          <w:lang w:val="en-GB"/>
        </w:rPr>
        <w:t xml:space="preserve">Palacios </w:t>
      </w:r>
      <w:r w:rsidRPr="0053318E">
        <w:rPr>
          <w:lang w:val="en-GB"/>
        </w:rPr>
        <w:t>were able to access a large network of social entrepreneurs, investors</w:t>
      </w:r>
      <w:r>
        <w:rPr>
          <w:lang w:val="en-GB"/>
        </w:rPr>
        <w:t>,</w:t>
      </w:r>
      <w:r w:rsidRPr="0053318E">
        <w:rPr>
          <w:lang w:val="en-GB"/>
        </w:rPr>
        <w:t xml:space="preserve"> and companies, which strongly enabled and boosted </w:t>
      </w:r>
      <w:proofErr w:type="spellStart"/>
      <w:r>
        <w:rPr>
          <w:lang w:val="en-GB"/>
        </w:rPr>
        <w:t>Lumni’s</w:t>
      </w:r>
      <w:proofErr w:type="spellEnd"/>
      <w:r>
        <w:rPr>
          <w:lang w:val="en-GB"/>
        </w:rPr>
        <w:t xml:space="preserve"> </w:t>
      </w:r>
      <w:r w:rsidRPr="0053318E">
        <w:rPr>
          <w:lang w:val="en-GB"/>
        </w:rPr>
        <w:t xml:space="preserve">growth. By 2016, </w:t>
      </w:r>
      <w:proofErr w:type="spellStart"/>
      <w:r w:rsidRPr="0053318E">
        <w:rPr>
          <w:lang w:val="en-GB"/>
        </w:rPr>
        <w:t>Lumni</w:t>
      </w:r>
      <w:proofErr w:type="spellEnd"/>
      <w:r w:rsidRPr="0053318E">
        <w:rPr>
          <w:lang w:val="en-GB"/>
        </w:rPr>
        <w:t xml:space="preserve"> had supported 8,000 students, an 800</w:t>
      </w:r>
      <w:r>
        <w:rPr>
          <w:lang w:val="en-GB"/>
        </w:rPr>
        <w:t xml:space="preserve"> per cent</w:t>
      </w:r>
      <w:r w:rsidRPr="0053318E">
        <w:rPr>
          <w:lang w:val="en-GB"/>
        </w:rPr>
        <w:t xml:space="preserve"> growth in only five years.</w:t>
      </w:r>
      <w:r>
        <w:rPr>
          <w:rStyle w:val="FootnoteReference"/>
          <w:lang w:val="en-GB"/>
        </w:rPr>
        <w:footnoteReference w:id="13"/>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proofErr w:type="spellStart"/>
      <w:r w:rsidRPr="0053318E">
        <w:rPr>
          <w:lang w:val="en-GB"/>
        </w:rPr>
        <w:t>Lumni</w:t>
      </w:r>
      <w:proofErr w:type="spellEnd"/>
      <w:r w:rsidRPr="0053318E">
        <w:rPr>
          <w:lang w:val="en-GB"/>
        </w:rPr>
        <w:t xml:space="preserve"> </w:t>
      </w:r>
      <w:r>
        <w:rPr>
          <w:lang w:val="en-GB"/>
        </w:rPr>
        <w:t>forged relationships</w:t>
      </w:r>
      <w:r w:rsidRPr="0053318E">
        <w:rPr>
          <w:lang w:val="en-GB"/>
        </w:rPr>
        <w:t xml:space="preserve"> with private investors and the government to establish </w:t>
      </w:r>
      <w:r>
        <w:rPr>
          <w:lang w:val="en-GB"/>
        </w:rPr>
        <w:t>various</w:t>
      </w:r>
      <w:r w:rsidRPr="0053318E">
        <w:rPr>
          <w:lang w:val="en-GB"/>
        </w:rPr>
        <w:t xml:space="preserve"> funds, each one directed </w:t>
      </w:r>
      <w:r>
        <w:rPr>
          <w:lang w:val="en-GB"/>
        </w:rPr>
        <w:t>to</w:t>
      </w:r>
      <w:r w:rsidRPr="0053318E">
        <w:rPr>
          <w:lang w:val="en-GB"/>
        </w:rPr>
        <w:t xml:space="preserve"> students of different origins, profiles</w:t>
      </w:r>
      <w:r>
        <w:rPr>
          <w:lang w:val="en-GB"/>
        </w:rPr>
        <w:t>,</w:t>
      </w:r>
      <w:r w:rsidRPr="0053318E">
        <w:rPr>
          <w:lang w:val="en-GB"/>
        </w:rPr>
        <w:t xml:space="preserve"> or countries. For example, some funds in Colombia, established </w:t>
      </w:r>
      <w:r>
        <w:rPr>
          <w:lang w:val="en-GB"/>
        </w:rPr>
        <w:t xml:space="preserve">as a result of </w:t>
      </w:r>
      <w:r w:rsidRPr="0053318E">
        <w:rPr>
          <w:lang w:val="en-GB"/>
        </w:rPr>
        <w:t xml:space="preserve">an agreement with the Colombian government, </w:t>
      </w:r>
      <w:r>
        <w:rPr>
          <w:lang w:val="en-GB"/>
        </w:rPr>
        <w:t xml:space="preserve">gave </w:t>
      </w:r>
      <w:r w:rsidRPr="0053318E">
        <w:rPr>
          <w:lang w:val="en-GB"/>
        </w:rPr>
        <w:t xml:space="preserve">preference </w:t>
      </w:r>
      <w:r>
        <w:rPr>
          <w:lang w:val="en-GB"/>
        </w:rPr>
        <w:t>to</w:t>
      </w:r>
      <w:r w:rsidRPr="0053318E">
        <w:rPr>
          <w:lang w:val="en-GB"/>
        </w:rPr>
        <w:t xml:space="preserve"> students </w:t>
      </w:r>
      <w:r>
        <w:rPr>
          <w:lang w:val="en-GB"/>
        </w:rPr>
        <w:t>pursuing</w:t>
      </w:r>
      <w:r w:rsidRPr="0053318E">
        <w:rPr>
          <w:lang w:val="en-GB"/>
        </w:rPr>
        <w:t xml:space="preserve"> technical careers, which </w:t>
      </w:r>
      <w:r>
        <w:rPr>
          <w:lang w:val="en-GB"/>
        </w:rPr>
        <w:t>were in</w:t>
      </w:r>
      <w:r w:rsidRPr="0053318E">
        <w:rPr>
          <w:lang w:val="en-GB"/>
        </w:rPr>
        <w:t xml:space="preserve"> high demand in some rural areas in Colombia. The </w:t>
      </w:r>
      <w:r>
        <w:rPr>
          <w:lang w:val="en-GB"/>
        </w:rPr>
        <w:t xml:space="preserve">funds could be from any </w:t>
      </w:r>
      <w:r w:rsidRPr="0053318E">
        <w:rPr>
          <w:lang w:val="en-GB"/>
        </w:rPr>
        <w:t>source</w:t>
      </w:r>
      <w:r>
        <w:rPr>
          <w:lang w:val="en-GB"/>
        </w:rPr>
        <w:t>, including</w:t>
      </w:r>
      <w:r w:rsidRPr="0053318E">
        <w:rPr>
          <w:lang w:val="en-GB"/>
        </w:rPr>
        <w:t xml:space="preserve"> private investors, international funds, government funds, </w:t>
      </w:r>
      <w:r>
        <w:rPr>
          <w:lang w:val="en-GB"/>
        </w:rPr>
        <w:t xml:space="preserve">or </w:t>
      </w:r>
      <w:r w:rsidRPr="0053318E">
        <w:rPr>
          <w:lang w:val="en-GB"/>
        </w:rPr>
        <w:t>agreements with companies (</w:t>
      </w:r>
      <w:r>
        <w:rPr>
          <w:lang w:val="en-GB"/>
        </w:rPr>
        <w:t xml:space="preserve">e.g., </w:t>
      </w:r>
      <w:r w:rsidRPr="0053318E">
        <w:rPr>
          <w:lang w:val="en-GB"/>
        </w:rPr>
        <w:t xml:space="preserve">the Colombian bank </w:t>
      </w:r>
      <w:proofErr w:type="spellStart"/>
      <w:r w:rsidRPr="0053318E">
        <w:rPr>
          <w:lang w:val="en-GB"/>
        </w:rPr>
        <w:t>Bancolombia</w:t>
      </w:r>
      <w:proofErr w:type="spellEnd"/>
      <w:r w:rsidRPr="0053318E">
        <w:rPr>
          <w:lang w:val="en-GB"/>
        </w:rPr>
        <w:t xml:space="preserve"> or the company </w:t>
      </w:r>
      <w:proofErr w:type="spellStart"/>
      <w:r w:rsidRPr="0053318E">
        <w:rPr>
          <w:lang w:val="en-GB"/>
        </w:rPr>
        <w:t>Postob</w:t>
      </w:r>
      <w:r>
        <w:rPr>
          <w:lang w:val="en-GB"/>
        </w:rPr>
        <w:t>ó</w:t>
      </w:r>
      <w:r w:rsidRPr="0053318E">
        <w:rPr>
          <w:lang w:val="en-GB"/>
        </w:rPr>
        <w:t>n</w:t>
      </w:r>
      <w:proofErr w:type="spellEnd"/>
      <w:r w:rsidRPr="0053318E">
        <w:rPr>
          <w:lang w:val="en-GB"/>
        </w:rPr>
        <w:t>).</w:t>
      </w:r>
    </w:p>
    <w:p w:rsidR="00E75535" w:rsidRPr="0053318E" w:rsidRDefault="00E75535" w:rsidP="00E75535">
      <w:pPr>
        <w:pStyle w:val="BodyTextMain"/>
        <w:rPr>
          <w:lang w:val="en-GB"/>
        </w:rPr>
      </w:pPr>
    </w:p>
    <w:p w:rsidR="00E75535" w:rsidRPr="0053318E" w:rsidRDefault="00E75535" w:rsidP="00E75535">
      <w:pPr>
        <w:pStyle w:val="BodyTextMain"/>
        <w:rPr>
          <w:lang w:val="en-GB"/>
        </w:rPr>
      </w:pPr>
    </w:p>
    <w:p w:rsidR="00E75535" w:rsidRPr="0053318E" w:rsidRDefault="00E75535" w:rsidP="00E75535">
      <w:pPr>
        <w:pStyle w:val="Casehead1"/>
        <w:rPr>
          <w:lang w:val="en-GB"/>
        </w:rPr>
      </w:pPr>
      <w:r w:rsidRPr="0053318E">
        <w:rPr>
          <w:lang w:val="en-GB"/>
        </w:rPr>
        <w:t>A non-conventional business model</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t xml:space="preserve">When interviewed </w:t>
      </w:r>
      <w:r>
        <w:rPr>
          <w:lang w:val="en-GB"/>
        </w:rPr>
        <w:t>at</w:t>
      </w:r>
      <w:r w:rsidRPr="0053318E">
        <w:rPr>
          <w:lang w:val="en-GB"/>
        </w:rPr>
        <w:t xml:space="preserve"> the World Economic Forum in Medellin, Colombia, Vergara stated that “</w:t>
      </w:r>
      <w:proofErr w:type="spellStart"/>
      <w:r w:rsidRPr="0053318E">
        <w:rPr>
          <w:lang w:val="en-GB"/>
        </w:rPr>
        <w:t>Lumni</w:t>
      </w:r>
      <w:proofErr w:type="spellEnd"/>
      <w:r w:rsidRPr="0053318E">
        <w:rPr>
          <w:lang w:val="en-GB"/>
        </w:rPr>
        <w:t xml:space="preserve"> seeks to be a business, but also seeks to have a positive impact on its context.”</w:t>
      </w:r>
      <w:r w:rsidRPr="0053318E">
        <w:rPr>
          <w:rStyle w:val="FootnoteReference"/>
        </w:rPr>
        <w:footnoteReference w:id="14"/>
      </w:r>
      <w:r w:rsidRPr="0053318E">
        <w:rPr>
          <w:lang w:val="en-GB"/>
        </w:rPr>
        <w:t xml:space="preserve"> The entrepreneurial itch that boosted Vergara </w:t>
      </w:r>
      <w:r>
        <w:rPr>
          <w:lang w:val="en-GB"/>
        </w:rPr>
        <w:t>wa</w:t>
      </w:r>
      <w:r w:rsidRPr="0053318E">
        <w:rPr>
          <w:lang w:val="en-GB"/>
        </w:rPr>
        <w:t xml:space="preserve">s profoundly embedded </w:t>
      </w:r>
      <w:r>
        <w:rPr>
          <w:lang w:val="en-GB"/>
        </w:rPr>
        <w:t>in</w:t>
      </w:r>
      <w:r w:rsidRPr="0053318E">
        <w:rPr>
          <w:lang w:val="en-GB"/>
        </w:rPr>
        <w:t xml:space="preserve"> a sense of social responsibility. The main drive for Vergara and Palacios </w:t>
      </w:r>
      <w:r>
        <w:rPr>
          <w:lang w:val="en-GB"/>
        </w:rPr>
        <w:t xml:space="preserve">was their </w:t>
      </w:r>
      <w:r w:rsidRPr="0053318E">
        <w:rPr>
          <w:lang w:val="en-GB"/>
        </w:rPr>
        <w:t>deep concern for the social improvement of their home country, Colombia, and their region, Latin America.</w:t>
      </w:r>
    </w:p>
    <w:p w:rsidR="00E75535" w:rsidRPr="003E0D4C" w:rsidRDefault="00E75535" w:rsidP="00E75535">
      <w:pPr>
        <w:pStyle w:val="BodyTextMain"/>
        <w:rPr>
          <w:sz w:val="18"/>
          <w:szCs w:val="18"/>
          <w:lang w:val="en-GB"/>
        </w:rPr>
      </w:pPr>
    </w:p>
    <w:p w:rsidR="00E75535" w:rsidRDefault="00E75535" w:rsidP="00E75535">
      <w:pPr>
        <w:pStyle w:val="BodyTextMain"/>
        <w:rPr>
          <w:lang w:val="en-GB"/>
        </w:rPr>
      </w:pPr>
      <w:r>
        <w:rPr>
          <w:lang w:val="en-GB"/>
        </w:rPr>
        <w:t>Also at the World Economic</w:t>
      </w:r>
      <w:r w:rsidRPr="0053318E">
        <w:rPr>
          <w:lang w:val="en-GB"/>
        </w:rPr>
        <w:t xml:space="preserve"> Forum, Vergara stated that</w:t>
      </w:r>
      <w:r w:rsidR="007D56D6">
        <w:rPr>
          <w:lang w:val="en-GB"/>
        </w:rPr>
        <w:t>:</w:t>
      </w:r>
    </w:p>
    <w:p w:rsidR="00E75535" w:rsidRPr="003E0D4C" w:rsidRDefault="00E75535" w:rsidP="00E75535">
      <w:pPr>
        <w:pStyle w:val="BodyTextMain"/>
        <w:rPr>
          <w:sz w:val="18"/>
          <w:szCs w:val="18"/>
          <w:lang w:val="en-GB"/>
        </w:rPr>
      </w:pPr>
    </w:p>
    <w:p w:rsidR="00E75535" w:rsidRDefault="00D35593" w:rsidP="00E75535">
      <w:pPr>
        <w:pStyle w:val="BodyTextMain"/>
        <w:ind w:left="720"/>
        <w:rPr>
          <w:lang w:val="en-GB"/>
        </w:rPr>
      </w:pPr>
      <w:r>
        <w:rPr>
          <w:lang w:val="en-GB"/>
        </w:rPr>
        <w:lastRenderedPageBreak/>
        <w:t>E</w:t>
      </w:r>
      <w:r w:rsidR="00E75535" w:rsidRPr="0053318E">
        <w:rPr>
          <w:lang w:val="en-GB"/>
        </w:rPr>
        <w:t>ducation is changing all over the world</w:t>
      </w:r>
      <w:r w:rsidR="00E75535">
        <w:rPr>
          <w:lang w:val="en-GB"/>
        </w:rPr>
        <w:t>;</w:t>
      </w:r>
      <w:r w:rsidR="00E75535" w:rsidRPr="0053318E">
        <w:rPr>
          <w:lang w:val="en-GB"/>
        </w:rPr>
        <w:t xml:space="preserve"> there is an urge to invest in education. Human Capital doesn’t grow spontaneously</w:t>
      </w:r>
      <w:r w:rsidR="00E75535">
        <w:rPr>
          <w:lang w:val="en-GB"/>
        </w:rPr>
        <w:t>;</w:t>
      </w:r>
      <w:r w:rsidR="00E75535" w:rsidRPr="0053318E">
        <w:rPr>
          <w:lang w:val="en-GB"/>
        </w:rPr>
        <w:t xml:space="preserve"> we must invest </w:t>
      </w:r>
      <w:r w:rsidR="00E75535">
        <w:rPr>
          <w:lang w:val="en-GB"/>
        </w:rPr>
        <w:t>i</w:t>
      </w:r>
      <w:r w:rsidR="00E75535" w:rsidRPr="0053318E">
        <w:rPr>
          <w:lang w:val="en-GB"/>
        </w:rPr>
        <w:t>n it. Universities must provide the education programs that the labo</w:t>
      </w:r>
      <w:r w:rsidR="00E75535">
        <w:rPr>
          <w:lang w:val="en-GB"/>
        </w:rPr>
        <w:t>u</w:t>
      </w:r>
      <w:r w:rsidR="00E75535" w:rsidRPr="0053318E">
        <w:rPr>
          <w:lang w:val="en-GB"/>
        </w:rPr>
        <w:t>r markets need, and the price for that education must be closely related with the future income of the students.</w:t>
      </w:r>
      <w:r w:rsidR="00E75535" w:rsidRPr="0053318E" w:rsidDel="004C05C9">
        <w:rPr>
          <w:lang w:val="en-GB"/>
        </w:rPr>
        <w:t xml:space="preserve"> </w:t>
      </w:r>
      <w:r w:rsidR="00E75535">
        <w:rPr>
          <w:lang w:val="en-GB"/>
        </w:rPr>
        <w:t xml:space="preserve">. . . </w:t>
      </w:r>
      <w:r w:rsidR="00E75535" w:rsidRPr="0053318E">
        <w:rPr>
          <w:lang w:val="en-GB"/>
        </w:rPr>
        <w:t>We believe that it is very important not only to provide the money, but also to ensure that the beneficiary is able to return the money. With this, a message is sent: that nothing is free and one must work to achieve things in life. Also, when you pay back to the fund, there is an additional benefit: someone else may be benefited and get education. This way, we are part of something that is larger than ourselves.</w:t>
      </w:r>
      <w:r w:rsidR="00E75535" w:rsidRPr="0053318E">
        <w:rPr>
          <w:rStyle w:val="FootnoteReference"/>
        </w:rPr>
        <w:footnoteReference w:id="15"/>
      </w:r>
      <w:r w:rsidR="00E75535" w:rsidRPr="0053318E">
        <w:rPr>
          <w:lang w:val="en-GB"/>
        </w:rPr>
        <w:t xml:space="preserve"> </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sidRPr="0053318E">
        <w:rPr>
          <w:lang w:val="en-GB"/>
        </w:rPr>
        <w:t xml:space="preserve">Vergara’s motivation to become an entrepreneur </w:t>
      </w:r>
      <w:r>
        <w:rPr>
          <w:lang w:val="en-GB"/>
        </w:rPr>
        <w:t>wa</w:t>
      </w:r>
      <w:r w:rsidRPr="0053318E">
        <w:rPr>
          <w:lang w:val="en-GB"/>
        </w:rPr>
        <w:t xml:space="preserve">s </w:t>
      </w:r>
      <w:r>
        <w:rPr>
          <w:lang w:val="en-GB"/>
        </w:rPr>
        <w:t xml:space="preserve">evidently </w:t>
      </w:r>
      <w:r w:rsidRPr="0053318E">
        <w:rPr>
          <w:lang w:val="en-GB"/>
        </w:rPr>
        <w:t xml:space="preserve">based </w:t>
      </w:r>
      <w:r>
        <w:rPr>
          <w:lang w:val="en-GB"/>
        </w:rPr>
        <w:t xml:space="preserve">not purely </w:t>
      </w:r>
      <w:r w:rsidRPr="0053318E">
        <w:rPr>
          <w:lang w:val="en-GB"/>
        </w:rPr>
        <w:t>on the pursuit of an economical profit but also on a deeply rooted social motivation.</w:t>
      </w:r>
    </w:p>
    <w:p w:rsidR="00E75535" w:rsidRPr="003E0D4C" w:rsidRDefault="00E75535" w:rsidP="00E75535">
      <w:pPr>
        <w:pStyle w:val="BodyTextMain"/>
        <w:rPr>
          <w:sz w:val="18"/>
          <w:szCs w:val="18"/>
          <w:lang w:val="en-GB"/>
        </w:rPr>
      </w:pPr>
    </w:p>
    <w:p w:rsidR="00E75535" w:rsidRPr="0053318E" w:rsidRDefault="00E75535" w:rsidP="00E75535">
      <w:pPr>
        <w:pStyle w:val="BodyTextMain"/>
        <w:rPr>
          <w:lang w:val="en-GB"/>
        </w:rPr>
      </w:pPr>
      <w:r>
        <w:rPr>
          <w:lang w:val="en-GB"/>
        </w:rPr>
        <w:t>Some observers had branded t</w:t>
      </w:r>
      <w:r w:rsidRPr="0053318E">
        <w:rPr>
          <w:lang w:val="en-GB"/>
        </w:rPr>
        <w:t xml:space="preserve">his particular business model as a </w:t>
      </w:r>
      <w:r>
        <w:rPr>
          <w:lang w:val="en-GB"/>
        </w:rPr>
        <w:t>h</w:t>
      </w:r>
      <w:r w:rsidRPr="0053318E">
        <w:rPr>
          <w:lang w:val="en-GB"/>
        </w:rPr>
        <w:t xml:space="preserve">ybrid </w:t>
      </w:r>
      <w:r>
        <w:rPr>
          <w:lang w:val="en-GB"/>
        </w:rPr>
        <w:t>b</w:t>
      </w:r>
      <w:r w:rsidRPr="0053318E">
        <w:rPr>
          <w:lang w:val="en-GB"/>
        </w:rPr>
        <w:t xml:space="preserve">usiness </w:t>
      </w:r>
      <w:r>
        <w:rPr>
          <w:lang w:val="en-GB"/>
        </w:rPr>
        <w:t>m</w:t>
      </w:r>
      <w:r w:rsidRPr="0053318E">
        <w:rPr>
          <w:lang w:val="en-GB"/>
        </w:rPr>
        <w:t xml:space="preserve">odel, and </w:t>
      </w:r>
      <w:proofErr w:type="spellStart"/>
      <w:r w:rsidRPr="0053318E">
        <w:rPr>
          <w:lang w:val="en-GB"/>
        </w:rPr>
        <w:t>Lumni’s</w:t>
      </w:r>
      <w:proofErr w:type="spellEnd"/>
      <w:r w:rsidRPr="0053318E">
        <w:rPr>
          <w:lang w:val="en-GB"/>
        </w:rPr>
        <w:t xml:space="preserve"> structure could well fit this </w:t>
      </w:r>
      <w:r>
        <w:rPr>
          <w:lang w:val="en-GB"/>
        </w:rPr>
        <w:t>type</w:t>
      </w:r>
      <w:r w:rsidRPr="0053318E">
        <w:rPr>
          <w:lang w:val="en-GB"/>
        </w:rPr>
        <w:t xml:space="preserve"> of business strategy. A </w:t>
      </w:r>
      <w:r>
        <w:rPr>
          <w:lang w:val="en-GB"/>
        </w:rPr>
        <w:t>h</w:t>
      </w:r>
      <w:r w:rsidRPr="0053318E">
        <w:rPr>
          <w:lang w:val="en-GB"/>
        </w:rPr>
        <w:t xml:space="preserve">ybrid </w:t>
      </w:r>
      <w:r>
        <w:rPr>
          <w:lang w:val="en-GB"/>
        </w:rPr>
        <w:t>b</w:t>
      </w:r>
      <w:r w:rsidRPr="0053318E">
        <w:rPr>
          <w:lang w:val="en-GB"/>
        </w:rPr>
        <w:t xml:space="preserve">usiness </w:t>
      </w:r>
      <w:r>
        <w:rPr>
          <w:lang w:val="en-GB"/>
        </w:rPr>
        <w:t>m</w:t>
      </w:r>
      <w:r w:rsidRPr="0053318E">
        <w:rPr>
          <w:lang w:val="en-GB"/>
        </w:rPr>
        <w:t xml:space="preserve">odel </w:t>
      </w:r>
      <w:r w:rsidRPr="00170277">
        <w:rPr>
          <w:lang w:val="en-GB"/>
        </w:rPr>
        <w:t xml:space="preserve">merged </w:t>
      </w:r>
      <w:r>
        <w:rPr>
          <w:lang w:val="en-GB"/>
        </w:rPr>
        <w:t>financial sustainability with</w:t>
      </w:r>
      <w:r w:rsidRPr="0053318E">
        <w:rPr>
          <w:lang w:val="en-GB"/>
        </w:rPr>
        <w:t xml:space="preserve"> a social mission </w:t>
      </w:r>
      <w:r>
        <w:rPr>
          <w:lang w:val="en-GB"/>
        </w:rPr>
        <w:t xml:space="preserve">that </w:t>
      </w:r>
      <w:r w:rsidRPr="00170277">
        <w:rPr>
          <w:lang w:val="en-GB"/>
        </w:rPr>
        <w:t xml:space="preserve">was </w:t>
      </w:r>
      <w:r w:rsidRPr="0053318E">
        <w:rPr>
          <w:lang w:val="en-GB"/>
        </w:rPr>
        <w:t xml:space="preserve">oriented to the common good and the improvement of the </w:t>
      </w:r>
      <w:r>
        <w:rPr>
          <w:lang w:val="en-GB"/>
        </w:rPr>
        <w:t xml:space="preserve">local society’s </w:t>
      </w:r>
      <w:r w:rsidRPr="0053318E">
        <w:rPr>
          <w:lang w:val="en-GB"/>
        </w:rPr>
        <w:t xml:space="preserve">living conditions. </w:t>
      </w:r>
      <w:r>
        <w:rPr>
          <w:lang w:val="en-GB"/>
        </w:rPr>
        <w:t xml:space="preserve">In other words, </w:t>
      </w:r>
      <w:proofErr w:type="spellStart"/>
      <w:r w:rsidRPr="0053318E">
        <w:rPr>
          <w:lang w:val="en-GB"/>
        </w:rPr>
        <w:t>Lumni</w:t>
      </w:r>
      <w:proofErr w:type="spellEnd"/>
      <w:r w:rsidRPr="0053318E">
        <w:rPr>
          <w:lang w:val="en-GB"/>
        </w:rPr>
        <w:t xml:space="preserve"> d</w:t>
      </w:r>
      <w:r>
        <w:rPr>
          <w:lang w:val="en-GB"/>
        </w:rPr>
        <w:t xml:space="preserve">id </w:t>
      </w:r>
      <w:r w:rsidRPr="0053318E">
        <w:rPr>
          <w:lang w:val="en-GB"/>
        </w:rPr>
        <w:t>n</w:t>
      </w:r>
      <w:r>
        <w:rPr>
          <w:lang w:val="en-GB"/>
        </w:rPr>
        <w:t>o</w:t>
      </w:r>
      <w:r w:rsidRPr="0053318E">
        <w:rPr>
          <w:lang w:val="en-GB"/>
        </w:rPr>
        <w:t>t depend solely on donations or external funding, as traditional NGOs would, but function</w:t>
      </w:r>
      <w:r>
        <w:rPr>
          <w:lang w:val="en-GB"/>
        </w:rPr>
        <w:t>ed</w:t>
      </w:r>
      <w:r w:rsidRPr="0053318E">
        <w:rPr>
          <w:lang w:val="en-GB"/>
        </w:rPr>
        <w:t xml:space="preserve"> </w:t>
      </w:r>
      <w:r>
        <w:rPr>
          <w:lang w:val="en-GB"/>
        </w:rPr>
        <w:t>similar to</w:t>
      </w:r>
      <w:r w:rsidRPr="0053318E">
        <w:rPr>
          <w:lang w:val="en-GB"/>
        </w:rPr>
        <w:t xml:space="preserve"> a </w:t>
      </w:r>
      <w:r>
        <w:rPr>
          <w:lang w:val="en-GB"/>
        </w:rPr>
        <w:t>typical</w:t>
      </w:r>
      <w:r w:rsidRPr="0053318E">
        <w:rPr>
          <w:lang w:val="en-GB"/>
        </w:rPr>
        <w:t xml:space="preserve"> business, following the laws of the financial market. </w:t>
      </w:r>
      <w:proofErr w:type="spellStart"/>
      <w:r w:rsidRPr="0053318E">
        <w:rPr>
          <w:lang w:val="en-GB"/>
        </w:rPr>
        <w:t>Lumni</w:t>
      </w:r>
      <w:proofErr w:type="spellEnd"/>
      <w:r w:rsidRPr="0053318E">
        <w:rPr>
          <w:lang w:val="en-GB"/>
        </w:rPr>
        <w:t xml:space="preserve"> work</w:t>
      </w:r>
      <w:r>
        <w:rPr>
          <w:lang w:val="en-GB"/>
        </w:rPr>
        <w:t>ed</w:t>
      </w:r>
      <w:r w:rsidRPr="0053318E">
        <w:rPr>
          <w:lang w:val="en-GB"/>
        </w:rPr>
        <w:t xml:space="preserve"> as the link between investors, who want</w:t>
      </w:r>
      <w:r>
        <w:rPr>
          <w:lang w:val="en-GB"/>
        </w:rPr>
        <w:t>ed</w:t>
      </w:r>
      <w:r w:rsidRPr="0053318E">
        <w:rPr>
          <w:lang w:val="en-GB"/>
        </w:rPr>
        <w:t xml:space="preserve"> to </w:t>
      </w:r>
      <w:r>
        <w:rPr>
          <w:lang w:val="en-GB"/>
        </w:rPr>
        <w:t>benefit society</w:t>
      </w:r>
      <w:r w:rsidRPr="0053318E">
        <w:rPr>
          <w:lang w:val="en-GB"/>
        </w:rPr>
        <w:t xml:space="preserve"> while receiving a financial </w:t>
      </w:r>
      <w:r>
        <w:rPr>
          <w:lang w:val="en-GB"/>
        </w:rPr>
        <w:t>profit</w:t>
      </w:r>
      <w:r w:rsidRPr="0053318E">
        <w:rPr>
          <w:lang w:val="en-GB"/>
        </w:rPr>
        <w:t xml:space="preserve">, and the higher education students </w:t>
      </w:r>
      <w:r>
        <w:rPr>
          <w:lang w:val="en-GB"/>
        </w:rPr>
        <w:t>who</w:t>
      </w:r>
      <w:r w:rsidRPr="0053318E">
        <w:rPr>
          <w:lang w:val="en-GB"/>
        </w:rPr>
        <w:t xml:space="preserve"> need</w:t>
      </w:r>
      <w:r>
        <w:rPr>
          <w:lang w:val="en-GB"/>
        </w:rPr>
        <w:t>ed</w:t>
      </w:r>
      <w:r w:rsidRPr="0053318E">
        <w:rPr>
          <w:lang w:val="en-GB"/>
        </w:rPr>
        <w:t xml:space="preserve"> support to finish their</w:t>
      </w:r>
      <w:r>
        <w:rPr>
          <w:lang w:val="en-GB"/>
        </w:rPr>
        <w:t xml:space="preserve"> education</w:t>
      </w:r>
      <w:r w:rsidRPr="0053318E">
        <w:rPr>
          <w:lang w:val="en-GB"/>
        </w:rPr>
        <w:t>. Given that these students represent</w:t>
      </w:r>
      <w:r>
        <w:rPr>
          <w:lang w:val="en-GB"/>
        </w:rPr>
        <w:t>ed</w:t>
      </w:r>
      <w:r w:rsidRPr="0053318E">
        <w:rPr>
          <w:lang w:val="en-GB"/>
        </w:rPr>
        <w:t xml:space="preserve"> the most valuable </w:t>
      </w:r>
      <w:r>
        <w:rPr>
          <w:lang w:val="en-GB"/>
        </w:rPr>
        <w:t>h</w:t>
      </w:r>
      <w:r w:rsidRPr="0053318E">
        <w:rPr>
          <w:lang w:val="en-GB"/>
        </w:rPr>
        <w:t xml:space="preserve">uman </w:t>
      </w:r>
      <w:r>
        <w:rPr>
          <w:lang w:val="en-GB"/>
        </w:rPr>
        <w:t>c</w:t>
      </w:r>
      <w:r w:rsidRPr="0053318E">
        <w:rPr>
          <w:lang w:val="en-GB"/>
        </w:rPr>
        <w:t xml:space="preserve">apital of a society, the benefits received by the investors </w:t>
      </w:r>
      <w:r>
        <w:rPr>
          <w:lang w:val="en-GB"/>
        </w:rPr>
        <w:t>comprised</w:t>
      </w:r>
      <w:r w:rsidRPr="0053318E">
        <w:rPr>
          <w:lang w:val="en-GB"/>
        </w:rPr>
        <w:t xml:space="preserve"> not only economic value but also social and moral value.</w:t>
      </w:r>
    </w:p>
    <w:p w:rsidR="00E75535" w:rsidRPr="003E0D4C" w:rsidRDefault="00E75535" w:rsidP="00E75535">
      <w:pPr>
        <w:pStyle w:val="BodyTextMain"/>
        <w:rPr>
          <w:sz w:val="18"/>
          <w:szCs w:val="18"/>
          <w:lang w:val="en-GB"/>
        </w:rPr>
      </w:pPr>
    </w:p>
    <w:p w:rsidR="00E75535" w:rsidRPr="003E0D4C" w:rsidRDefault="00E75535" w:rsidP="00E75535">
      <w:pPr>
        <w:pStyle w:val="BodyTextMain"/>
        <w:rPr>
          <w:spacing w:val="-2"/>
          <w:lang w:val="en-GB"/>
        </w:rPr>
      </w:pPr>
      <w:r w:rsidRPr="003E0D4C">
        <w:rPr>
          <w:spacing w:val="-2"/>
          <w:lang w:val="en-GB"/>
        </w:rPr>
        <w:t xml:space="preserve">Having adopted this particular business model, </w:t>
      </w:r>
      <w:proofErr w:type="spellStart"/>
      <w:r w:rsidRPr="003E0D4C">
        <w:rPr>
          <w:spacing w:val="-2"/>
          <w:lang w:val="en-GB"/>
        </w:rPr>
        <w:t>Lumni</w:t>
      </w:r>
      <w:proofErr w:type="spellEnd"/>
      <w:r w:rsidRPr="003E0D4C">
        <w:rPr>
          <w:spacing w:val="-2"/>
          <w:lang w:val="en-GB"/>
        </w:rPr>
        <w:t xml:space="preserve"> faced many difficult challenges that would have been unusual for companies following a traditional business model. The legal aspect, for example, represented a challenge in every country where </w:t>
      </w:r>
      <w:proofErr w:type="spellStart"/>
      <w:r w:rsidRPr="003E0D4C">
        <w:rPr>
          <w:spacing w:val="-2"/>
          <w:lang w:val="en-GB"/>
        </w:rPr>
        <w:t>Lumni</w:t>
      </w:r>
      <w:proofErr w:type="spellEnd"/>
      <w:r w:rsidRPr="003E0D4C">
        <w:rPr>
          <w:spacing w:val="-2"/>
          <w:lang w:val="en-GB"/>
        </w:rPr>
        <w:t xml:space="preserve"> started operations. For example, in Chile, Vergara worked with a group of attorneys who waived their fees</w:t>
      </w:r>
      <w:r w:rsidRPr="003E0D4C" w:rsidDel="007677B6">
        <w:rPr>
          <w:spacing w:val="-2"/>
          <w:lang w:val="en-GB"/>
        </w:rPr>
        <w:t xml:space="preserve"> </w:t>
      </w:r>
      <w:r w:rsidRPr="003E0D4C">
        <w:rPr>
          <w:spacing w:val="-2"/>
          <w:lang w:val="en-GB"/>
        </w:rPr>
        <w:t xml:space="preserve">to establish the legal foundation of a hybrid business model that functioned through human capital contracts under the Chilean legal framework. To avoid any legal action against non-paying students, </w:t>
      </w:r>
      <w:proofErr w:type="spellStart"/>
      <w:r w:rsidRPr="003E0D4C">
        <w:rPr>
          <w:spacing w:val="-2"/>
          <w:lang w:val="en-GB"/>
        </w:rPr>
        <w:t>Lumni</w:t>
      </w:r>
      <w:proofErr w:type="spellEnd"/>
      <w:r w:rsidRPr="003E0D4C">
        <w:rPr>
          <w:spacing w:val="-2"/>
          <w:lang w:val="en-GB"/>
        </w:rPr>
        <w:t xml:space="preserve"> developed a contract that defined three forms of employees and their repayment arrangements: formal-economy employees, whose repayment was based on the income disclosed to federal authorities; family or small-business employees, whose repayment was based on a minimum acceptable salary corresponding to 90 per cent of the market average for their positions; and self-employed entrepreneurs, whose repayment took the form of granting </w:t>
      </w:r>
      <w:proofErr w:type="spellStart"/>
      <w:r w:rsidRPr="003E0D4C">
        <w:rPr>
          <w:spacing w:val="-2"/>
          <w:lang w:val="en-GB"/>
        </w:rPr>
        <w:t>Lumni</w:t>
      </w:r>
      <w:proofErr w:type="spellEnd"/>
      <w:r w:rsidRPr="003E0D4C">
        <w:rPr>
          <w:spacing w:val="-2"/>
          <w:lang w:val="en-GB"/>
        </w:rPr>
        <w:t xml:space="preserve"> an equity stake in their companies.</w:t>
      </w:r>
      <w:r w:rsidRPr="003E0D4C">
        <w:rPr>
          <w:rStyle w:val="FootnoteReference"/>
          <w:spacing w:val="-2"/>
        </w:rPr>
        <w:footnoteReference w:id="16"/>
      </w:r>
      <w:r w:rsidRPr="003E0D4C">
        <w:rPr>
          <w:spacing w:val="-2"/>
          <w:lang w:val="en-GB"/>
        </w:rPr>
        <w:t xml:space="preserve"> Thus, </w:t>
      </w:r>
      <w:proofErr w:type="spellStart"/>
      <w:r w:rsidRPr="003E0D4C">
        <w:rPr>
          <w:spacing w:val="-2"/>
          <w:lang w:val="en-GB"/>
        </w:rPr>
        <w:t>Lumni</w:t>
      </w:r>
      <w:proofErr w:type="spellEnd"/>
      <w:r w:rsidRPr="003E0D4C">
        <w:rPr>
          <w:spacing w:val="-2"/>
          <w:lang w:val="en-GB"/>
        </w:rPr>
        <w:t xml:space="preserve">, a company with a non-conventional business model, used the legal tools available to operate successfully under the legal framework of each country. Since HCCs were generally an uncommon legal entity, </w:t>
      </w:r>
      <w:proofErr w:type="spellStart"/>
      <w:r w:rsidRPr="003E0D4C">
        <w:rPr>
          <w:spacing w:val="-2"/>
          <w:lang w:val="en-GB"/>
        </w:rPr>
        <w:t>Lumni</w:t>
      </w:r>
      <w:proofErr w:type="spellEnd"/>
      <w:r w:rsidRPr="003E0D4C">
        <w:rPr>
          <w:spacing w:val="-2"/>
          <w:lang w:val="en-GB"/>
        </w:rPr>
        <w:t xml:space="preserve"> needed to apply strategic thinking to its legal matters.</w:t>
      </w:r>
    </w:p>
    <w:p w:rsidR="00E75535" w:rsidRDefault="00E75535" w:rsidP="00E75535">
      <w:pPr>
        <w:pStyle w:val="BodyTextMain"/>
        <w:rPr>
          <w:lang w:val="en-GB"/>
        </w:rPr>
      </w:pPr>
    </w:p>
    <w:p w:rsidR="00E75535" w:rsidRPr="0053318E" w:rsidRDefault="00E75535" w:rsidP="00E75535">
      <w:pPr>
        <w:pStyle w:val="BodyTextMain"/>
        <w:rPr>
          <w:lang w:val="en-GB"/>
        </w:rPr>
      </w:pPr>
    </w:p>
    <w:p w:rsidR="00E75535" w:rsidRPr="0053318E" w:rsidRDefault="00E75535" w:rsidP="00E75535">
      <w:pPr>
        <w:pStyle w:val="Casehead1"/>
        <w:rPr>
          <w:lang w:val="en-GB"/>
        </w:rPr>
      </w:pPr>
      <w:r w:rsidRPr="0053318E">
        <w:rPr>
          <w:lang w:val="en-GB"/>
        </w:rPr>
        <w:t>The challenges</w:t>
      </w:r>
      <w:r>
        <w:rPr>
          <w:lang w:val="en-GB"/>
        </w:rPr>
        <w:t>—</w:t>
      </w:r>
      <w:r w:rsidRPr="0053318E">
        <w:rPr>
          <w:lang w:val="en-GB"/>
        </w:rPr>
        <w:t>the Mexican example</w:t>
      </w:r>
    </w:p>
    <w:p w:rsidR="00E75535" w:rsidRPr="0053318E" w:rsidRDefault="00E75535" w:rsidP="00E75535">
      <w:pPr>
        <w:pStyle w:val="BodyTextMain"/>
        <w:rPr>
          <w:lang w:val="en-GB"/>
        </w:rPr>
      </w:pPr>
    </w:p>
    <w:p w:rsidR="00E75535" w:rsidRPr="0053318E" w:rsidRDefault="00E75535" w:rsidP="00E75535">
      <w:pPr>
        <w:pStyle w:val="BodyTextMain"/>
        <w:rPr>
          <w:lang w:val="en-GB"/>
        </w:rPr>
      </w:pPr>
      <w:r w:rsidRPr="0053318E">
        <w:rPr>
          <w:lang w:val="en-GB"/>
        </w:rPr>
        <w:t xml:space="preserve">With the growth and expansion of the company throughout the American continent, </w:t>
      </w:r>
      <w:proofErr w:type="spellStart"/>
      <w:r>
        <w:rPr>
          <w:lang w:val="en-GB"/>
        </w:rPr>
        <w:t>Lumni</w:t>
      </w:r>
      <w:proofErr w:type="spellEnd"/>
      <w:r>
        <w:rPr>
          <w:lang w:val="en-GB"/>
        </w:rPr>
        <w:t xml:space="preserve"> encountered </w:t>
      </w:r>
      <w:r w:rsidRPr="0053318E">
        <w:rPr>
          <w:lang w:val="en-GB"/>
        </w:rPr>
        <w:t>many new and unforeseen challenges, especially regarding the adaptation of the model in each particular legal framework where the company operate</w:t>
      </w:r>
      <w:r>
        <w:rPr>
          <w:lang w:val="en-GB"/>
        </w:rPr>
        <w:t>d</w:t>
      </w:r>
      <w:r w:rsidRPr="0053318E">
        <w:rPr>
          <w:lang w:val="en-GB"/>
        </w:rPr>
        <w:t>. Countries such as Mexico, for example, constitute</w:t>
      </w:r>
      <w:r>
        <w:rPr>
          <w:lang w:val="en-GB"/>
        </w:rPr>
        <w:t>d</w:t>
      </w:r>
      <w:r w:rsidRPr="0053318E">
        <w:rPr>
          <w:lang w:val="en-GB"/>
        </w:rPr>
        <w:t xml:space="preserve"> an illuminating case of the many challenges that </w:t>
      </w:r>
      <w:r>
        <w:rPr>
          <w:lang w:val="en-GB"/>
        </w:rPr>
        <w:t>could</w:t>
      </w:r>
      <w:r w:rsidRPr="0053318E">
        <w:rPr>
          <w:lang w:val="en-GB"/>
        </w:rPr>
        <w:t xml:space="preserve"> appear in certain cultural context</w:t>
      </w:r>
      <w:r>
        <w:rPr>
          <w:lang w:val="en-GB"/>
        </w:rPr>
        <w:t>s</w:t>
      </w:r>
      <w:r w:rsidRPr="0053318E">
        <w:rPr>
          <w:lang w:val="en-GB"/>
        </w:rPr>
        <w:t xml:space="preserve"> </w:t>
      </w:r>
      <w:r>
        <w:rPr>
          <w:lang w:val="en-GB"/>
        </w:rPr>
        <w:t>but</w:t>
      </w:r>
      <w:r w:rsidRPr="0053318E">
        <w:rPr>
          <w:lang w:val="en-GB"/>
        </w:rPr>
        <w:t xml:space="preserve"> not in others. </w:t>
      </w:r>
      <w:proofErr w:type="spellStart"/>
      <w:r w:rsidRPr="0053318E">
        <w:rPr>
          <w:lang w:val="en-GB"/>
        </w:rPr>
        <w:t>Analyzing</w:t>
      </w:r>
      <w:proofErr w:type="spellEnd"/>
      <w:r w:rsidRPr="0053318E">
        <w:rPr>
          <w:lang w:val="en-GB"/>
        </w:rPr>
        <w:t xml:space="preserve"> some aspects of the Mexican cultural context </w:t>
      </w:r>
      <w:r>
        <w:rPr>
          <w:lang w:val="en-GB"/>
        </w:rPr>
        <w:t>could</w:t>
      </w:r>
      <w:r w:rsidRPr="0053318E">
        <w:rPr>
          <w:lang w:val="en-GB"/>
        </w:rPr>
        <w:t xml:space="preserve"> be extremely useful to indicate the way in which companies with a </w:t>
      </w:r>
      <w:r>
        <w:rPr>
          <w:lang w:val="en-GB"/>
        </w:rPr>
        <w:t>h</w:t>
      </w:r>
      <w:r w:rsidRPr="0053318E">
        <w:rPr>
          <w:lang w:val="en-GB"/>
        </w:rPr>
        <w:t xml:space="preserve">ybrid </w:t>
      </w:r>
      <w:r>
        <w:rPr>
          <w:lang w:val="en-GB"/>
        </w:rPr>
        <w:t>b</w:t>
      </w:r>
      <w:r w:rsidRPr="0053318E">
        <w:rPr>
          <w:lang w:val="en-GB"/>
        </w:rPr>
        <w:t xml:space="preserve">usiness </w:t>
      </w:r>
      <w:r>
        <w:rPr>
          <w:lang w:val="en-GB"/>
        </w:rPr>
        <w:t>m</w:t>
      </w:r>
      <w:r w:rsidRPr="0053318E">
        <w:rPr>
          <w:lang w:val="en-GB"/>
        </w:rPr>
        <w:t xml:space="preserve">odel should consider the specific cultural traits and </w:t>
      </w:r>
      <w:r>
        <w:rPr>
          <w:lang w:val="en-GB"/>
        </w:rPr>
        <w:t>legal idiosyncrasies</w:t>
      </w:r>
      <w:r w:rsidRPr="0053318E">
        <w:rPr>
          <w:lang w:val="en-GB"/>
        </w:rPr>
        <w:t xml:space="preserve"> of each country where they plan to expand.</w:t>
      </w:r>
    </w:p>
    <w:p w:rsidR="00E75535" w:rsidRDefault="00E75535" w:rsidP="00E75535">
      <w:pPr>
        <w:pStyle w:val="BodyTextMain"/>
        <w:rPr>
          <w:lang w:val="en-GB"/>
        </w:rPr>
      </w:pPr>
    </w:p>
    <w:p w:rsidR="007D56D6" w:rsidRPr="0053318E" w:rsidRDefault="007D56D6" w:rsidP="00E75535">
      <w:pPr>
        <w:pStyle w:val="BodyTextMain"/>
        <w:rPr>
          <w:lang w:val="en-GB"/>
        </w:rPr>
      </w:pPr>
    </w:p>
    <w:p w:rsidR="00E75535" w:rsidRPr="0053318E" w:rsidRDefault="00E75535" w:rsidP="00E75535">
      <w:pPr>
        <w:pStyle w:val="Casehead1"/>
        <w:rPr>
          <w:lang w:val="en-GB"/>
        </w:rPr>
      </w:pPr>
      <w:r w:rsidRPr="0053318E">
        <w:rPr>
          <w:lang w:val="en-GB"/>
        </w:rPr>
        <w:lastRenderedPageBreak/>
        <w:t>Bureaucracy and Corruption</w:t>
      </w:r>
    </w:p>
    <w:p w:rsidR="00E75535" w:rsidRDefault="00E75535" w:rsidP="00E75535">
      <w:pPr>
        <w:pStyle w:val="BodyTextMain"/>
        <w:rPr>
          <w:lang w:val="en-GB"/>
        </w:rPr>
      </w:pPr>
    </w:p>
    <w:p w:rsidR="00E75535" w:rsidRPr="003E0D4C" w:rsidRDefault="00E75535" w:rsidP="00E75535">
      <w:pPr>
        <w:pStyle w:val="BodyTextMain"/>
        <w:rPr>
          <w:spacing w:val="-2"/>
          <w:lang w:val="en-GB"/>
        </w:rPr>
      </w:pPr>
      <w:r w:rsidRPr="003E0D4C">
        <w:rPr>
          <w:spacing w:val="-2"/>
          <w:lang w:val="en-GB"/>
        </w:rPr>
        <w:t xml:space="preserve">The legal framework in Mexico was known to function in a highly bureaucratic manner. Many governmental institutions needed to approve various legal procedures and issue permits to enable a company to legally operate. This enormous bureaucratic system in turn produced, or at least promoted, corrupt behaviour among both public servants and the private sector. This widespread corruption had troubled Mexican society since almost the beginning of its democratic life, and it had been often indicated, exposed, and denounced by many sectors of society, from private Mexican NGOs, such as </w:t>
      </w:r>
      <w:proofErr w:type="spellStart"/>
      <w:r w:rsidRPr="003E0D4C">
        <w:rPr>
          <w:spacing w:val="-2"/>
          <w:lang w:val="en-GB"/>
        </w:rPr>
        <w:t>Mexicanos</w:t>
      </w:r>
      <w:proofErr w:type="spellEnd"/>
      <w:r w:rsidRPr="003E0D4C">
        <w:rPr>
          <w:spacing w:val="-2"/>
          <w:lang w:val="en-GB"/>
        </w:rPr>
        <w:t xml:space="preserve"> contra la </w:t>
      </w:r>
      <w:proofErr w:type="spellStart"/>
      <w:r w:rsidRPr="003E0D4C">
        <w:rPr>
          <w:spacing w:val="-2"/>
          <w:lang w:val="en-GB"/>
        </w:rPr>
        <w:t>Corrupción</w:t>
      </w:r>
      <w:proofErr w:type="spellEnd"/>
      <w:r w:rsidRPr="003E0D4C">
        <w:rPr>
          <w:i/>
          <w:spacing w:val="-2"/>
          <w:lang w:val="en-GB"/>
        </w:rPr>
        <w:t xml:space="preserve"> </w:t>
      </w:r>
      <w:r w:rsidRPr="003E0D4C">
        <w:rPr>
          <w:spacing w:val="-2"/>
          <w:lang w:val="en-GB"/>
        </w:rPr>
        <w:t>(Mexicans against Corruption), to international organizations, such as Transparency International</w:t>
      </w:r>
      <w:r w:rsidRPr="003E0D4C">
        <w:rPr>
          <w:i/>
          <w:spacing w:val="-2"/>
          <w:lang w:val="en-GB"/>
        </w:rPr>
        <w:t xml:space="preserve">. </w:t>
      </w:r>
      <w:r w:rsidRPr="003E0D4C">
        <w:rPr>
          <w:spacing w:val="-2"/>
          <w:lang w:val="en-GB"/>
        </w:rPr>
        <w:t>In Transparency International’s 2016 Corruption Perceptions Index, Mexico was ranked 123 out of 176 countries, with only 30 points out of a maximum of 100.</w:t>
      </w:r>
      <w:r w:rsidRPr="003E0D4C">
        <w:rPr>
          <w:rStyle w:val="FootnoteReference"/>
          <w:spacing w:val="-2"/>
        </w:rPr>
        <w:footnoteReference w:id="17"/>
      </w:r>
      <w:r w:rsidRPr="003E0D4C">
        <w:rPr>
          <w:spacing w:val="-2"/>
          <w:lang w:val="en-GB"/>
        </w:rPr>
        <w:t xml:space="preserve"> This study reported the level of corruption in the public sector according to the perception of businesspeople and country analysts.</w:t>
      </w:r>
    </w:p>
    <w:p w:rsidR="00E75535" w:rsidRPr="0053318E" w:rsidRDefault="00E75535" w:rsidP="00E75535">
      <w:pPr>
        <w:pStyle w:val="BodyTextMain"/>
        <w:rPr>
          <w:lang w:val="en-GB"/>
        </w:rPr>
      </w:pPr>
    </w:p>
    <w:p w:rsidR="00E75535" w:rsidRPr="003E0D4C" w:rsidRDefault="00E75535" w:rsidP="00E75535">
      <w:pPr>
        <w:pStyle w:val="BodyTextMain"/>
        <w:rPr>
          <w:spacing w:val="-2"/>
          <w:lang w:val="en-GB"/>
        </w:rPr>
      </w:pPr>
      <w:r w:rsidRPr="003E0D4C">
        <w:rPr>
          <w:spacing w:val="-2"/>
          <w:lang w:val="en-GB"/>
        </w:rPr>
        <w:t xml:space="preserve">When starting a business in a society such as Mexico, it was important to take into account the phenomenon of corruption. The performance of businesses could be affected by the cultural implications of corruption, particularly the aspect of impunity. High levels of impunity in Mexico were revealed by many recent scandals involving political corruption and crime at high levels of politics, and the guilty parties never seemed to receive punishment. This led to a widespread social mistrust of justice-related institutions such as the police or the Federal Public Ministry, which investigated and prosecuted crimes. This aspect of Mexican society played a particularly important role for companies such as </w:t>
      </w:r>
      <w:proofErr w:type="spellStart"/>
      <w:r w:rsidRPr="003E0D4C">
        <w:rPr>
          <w:spacing w:val="-2"/>
          <w:lang w:val="en-GB"/>
        </w:rPr>
        <w:t>Lumni</w:t>
      </w:r>
      <w:proofErr w:type="spellEnd"/>
      <w:r w:rsidRPr="003E0D4C">
        <w:rPr>
          <w:spacing w:val="-2"/>
          <w:lang w:val="en-GB"/>
        </w:rPr>
        <w:t>, which needed to take these issues into account when they planned to operate in countries with similar social conditions.</w:t>
      </w:r>
    </w:p>
    <w:p w:rsidR="00E75535" w:rsidRPr="0053318E" w:rsidRDefault="00E75535" w:rsidP="00E75535">
      <w:pPr>
        <w:pStyle w:val="BodyTextMain"/>
        <w:rPr>
          <w:lang w:val="en-GB"/>
        </w:rPr>
      </w:pPr>
    </w:p>
    <w:p w:rsidR="00E75535" w:rsidRPr="0053318E" w:rsidRDefault="00E75535" w:rsidP="00E75535">
      <w:pPr>
        <w:pStyle w:val="BodyTextMain"/>
        <w:rPr>
          <w:lang w:val="en-GB"/>
        </w:rPr>
      </w:pPr>
      <w:r>
        <w:rPr>
          <w:lang w:val="en-GB"/>
        </w:rPr>
        <w:t>The presence of c</w:t>
      </w:r>
      <w:r w:rsidRPr="0053318E">
        <w:rPr>
          <w:lang w:val="en-GB"/>
        </w:rPr>
        <w:t xml:space="preserve">orruption and impunity </w:t>
      </w:r>
      <w:r>
        <w:rPr>
          <w:lang w:val="en-GB"/>
        </w:rPr>
        <w:t>in a</w:t>
      </w:r>
      <w:r w:rsidRPr="0053318E">
        <w:rPr>
          <w:lang w:val="en-GB"/>
        </w:rPr>
        <w:t xml:space="preserve"> society </w:t>
      </w:r>
      <w:r w:rsidRPr="00170277">
        <w:rPr>
          <w:lang w:val="en-GB"/>
        </w:rPr>
        <w:t>had</w:t>
      </w:r>
      <w:r>
        <w:rPr>
          <w:lang w:val="en-GB"/>
        </w:rPr>
        <w:t xml:space="preserve"> the effect of </w:t>
      </w:r>
      <w:r w:rsidRPr="0053318E">
        <w:rPr>
          <w:lang w:val="en-GB"/>
        </w:rPr>
        <w:t>lower</w:t>
      </w:r>
      <w:r>
        <w:rPr>
          <w:lang w:val="en-GB"/>
        </w:rPr>
        <w:t>ing</w:t>
      </w:r>
      <w:r w:rsidRPr="0053318E">
        <w:rPr>
          <w:lang w:val="en-GB"/>
        </w:rPr>
        <w:t xml:space="preserve"> the culture of responsibility and liability, </w:t>
      </w:r>
      <w:r>
        <w:rPr>
          <w:lang w:val="en-GB"/>
        </w:rPr>
        <w:t xml:space="preserve">which was </w:t>
      </w:r>
      <w:r w:rsidRPr="0053318E">
        <w:rPr>
          <w:lang w:val="en-GB"/>
        </w:rPr>
        <w:t>an essential social requirement for financi</w:t>
      </w:r>
      <w:r>
        <w:rPr>
          <w:lang w:val="en-GB"/>
        </w:rPr>
        <w:t>al</w:t>
      </w:r>
      <w:r w:rsidRPr="0053318E">
        <w:rPr>
          <w:lang w:val="en-GB"/>
        </w:rPr>
        <w:t xml:space="preserve"> institutions. </w:t>
      </w:r>
      <w:proofErr w:type="spellStart"/>
      <w:r w:rsidRPr="0053318E">
        <w:rPr>
          <w:lang w:val="en-GB"/>
        </w:rPr>
        <w:t>Lumni’s</w:t>
      </w:r>
      <w:proofErr w:type="spellEnd"/>
      <w:r w:rsidRPr="0053318E">
        <w:rPr>
          <w:lang w:val="en-GB"/>
        </w:rPr>
        <w:t xml:space="preserve"> model </w:t>
      </w:r>
      <w:r>
        <w:rPr>
          <w:lang w:val="en-GB"/>
        </w:rPr>
        <w:t>wa</w:t>
      </w:r>
      <w:r w:rsidRPr="0053318E">
        <w:rPr>
          <w:lang w:val="en-GB"/>
        </w:rPr>
        <w:t xml:space="preserve">s based </w:t>
      </w:r>
      <w:r>
        <w:rPr>
          <w:lang w:val="en-GB"/>
        </w:rPr>
        <w:t>o</w:t>
      </w:r>
      <w:r w:rsidRPr="0053318E">
        <w:rPr>
          <w:lang w:val="en-GB"/>
        </w:rPr>
        <w:t>n contract</w:t>
      </w:r>
      <w:r>
        <w:rPr>
          <w:lang w:val="en-GB"/>
        </w:rPr>
        <w:t>s</w:t>
      </w:r>
      <w:r w:rsidRPr="0053318E">
        <w:rPr>
          <w:lang w:val="en-GB"/>
        </w:rPr>
        <w:t xml:space="preserve"> between student</w:t>
      </w:r>
      <w:r>
        <w:rPr>
          <w:lang w:val="en-GB"/>
        </w:rPr>
        <w:t>s</w:t>
      </w:r>
      <w:r w:rsidRPr="0053318E">
        <w:rPr>
          <w:lang w:val="en-GB"/>
        </w:rPr>
        <w:t xml:space="preserve"> in financial need and the </w:t>
      </w:r>
      <w:r>
        <w:rPr>
          <w:lang w:val="en-GB"/>
        </w:rPr>
        <w:t>investors</w:t>
      </w:r>
      <w:r w:rsidRPr="0053318E">
        <w:rPr>
          <w:lang w:val="en-GB"/>
        </w:rPr>
        <w:t xml:space="preserve">, </w:t>
      </w:r>
      <w:r>
        <w:rPr>
          <w:lang w:val="en-GB"/>
        </w:rPr>
        <w:t>leading to</w:t>
      </w:r>
      <w:r w:rsidRPr="0053318E">
        <w:rPr>
          <w:lang w:val="en-GB"/>
        </w:rPr>
        <w:t xml:space="preserve"> a need for a strong culture of accountability. </w:t>
      </w:r>
      <w:r>
        <w:rPr>
          <w:lang w:val="en-GB"/>
        </w:rPr>
        <w:t>That is</w:t>
      </w:r>
      <w:r w:rsidRPr="0053318E">
        <w:rPr>
          <w:lang w:val="en-GB"/>
        </w:rPr>
        <w:t xml:space="preserve">, when </w:t>
      </w:r>
      <w:r>
        <w:rPr>
          <w:lang w:val="en-GB"/>
        </w:rPr>
        <w:t xml:space="preserve">students signed </w:t>
      </w:r>
      <w:r w:rsidRPr="0053318E">
        <w:rPr>
          <w:lang w:val="en-GB"/>
        </w:rPr>
        <w:t xml:space="preserve">the contract, </w:t>
      </w:r>
      <w:r>
        <w:rPr>
          <w:lang w:val="en-GB"/>
        </w:rPr>
        <w:t xml:space="preserve">they </w:t>
      </w:r>
      <w:r w:rsidRPr="00170277">
        <w:rPr>
          <w:lang w:val="en-GB"/>
        </w:rPr>
        <w:t>need</w:t>
      </w:r>
      <w:r>
        <w:rPr>
          <w:lang w:val="en-GB"/>
        </w:rPr>
        <w:t>ed to</w:t>
      </w:r>
      <w:r w:rsidRPr="0053318E">
        <w:rPr>
          <w:lang w:val="en-GB"/>
        </w:rPr>
        <w:t xml:space="preserve"> be </w:t>
      </w:r>
      <w:r>
        <w:rPr>
          <w:lang w:val="en-GB"/>
        </w:rPr>
        <w:t>aware</w:t>
      </w:r>
      <w:r w:rsidRPr="0053318E">
        <w:rPr>
          <w:lang w:val="en-GB"/>
        </w:rPr>
        <w:t xml:space="preserve"> of and agree to the possible legal consequences of failing to pay the </w:t>
      </w:r>
      <w:r>
        <w:rPr>
          <w:lang w:val="en-GB"/>
        </w:rPr>
        <w:t xml:space="preserve">agreed-upon </w:t>
      </w:r>
      <w:r w:rsidRPr="0053318E">
        <w:rPr>
          <w:lang w:val="en-GB"/>
        </w:rPr>
        <w:t>percentage of income. In a society such as Mexic</w:t>
      </w:r>
      <w:r>
        <w:rPr>
          <w:lang w:val="en-GB"/>
        </w:rPr>
        <w:t>o</w:t>
      </w:r>
      <w:r w:rsidRPr="0053318E">
        <w:rPr>
          <w:lang w:val="en-GB"/>
        </w:rPr>
        <w:t xml:space="preserve">, </w:t>
      </w:r>
      <w:proofErr w:type="spellStart"/>
      <w:r w:rsidRPr="0053318E">
        <w:rPr>
          <w:lang w:val="en-GB"/>
        </w:rPr>
        <w:t>Lumni</w:t>
      </w:r>
      <w:proofErr w:type="spellEnd"/>
      <w:r w:rsidRPr="0053318E">
        <w:rPr>
          <w:lang w:val="en-GB"/>
        </w:rPr>
        <w:t xml:space="preserve"> </w:t>
      </w:r>
      <w:r>
        <w:rPr>
          <w:lang w:val="en-GB"/>
        </w:rPr>
        <w:t xml:space="preserve">and similar companies </w:t>
      </w:r>
      <w:r w:rsidRPr="00170277">
        <w:rPr>
          <w:lang w:val="en-GB"/>
        </w:rPr>
        <w:t>need</w:t>
      </w:r>
      <w:r>
        <w:rPr>
          <w:lang w:val="en-GB"/>
        </w:rPr>
        <w:t>ed to</w:t>
      </w:r>
      <w:r w:rsidRPr="0053318E">
        <w:rPr>
          <w:lang w:val="en-GB"/>
        </w:rPr>
        <w:t xml:space="preserve"> be conscious </w:t>
      </w:r>
      <w:r>
        <w:rPr>
          <w:lang w:val="en-GB"/>
        </w:rPr>
        <w:t xml:space="preserve">of the </w:t>
      </w:r>
      <w:r w:rsidRPr="0053318E">
        <w:rPr>
          <w:lang w:val="en-GB"/>
        </w:rPr>
        <w:t xml:space="preserve">high </w:t>
      </w:r>
      <w:r>
        <w:rPr>
          <w:lang w:val="en-GB"/>
        </w:rPr>
        <w:t>risk</w:t>
      </w:r>
      <w:r w:rsidRPr="0053318E">
        <w:rPr>
          <w:lang w:val="en-GB"/>
        </w:rPr>
        <w:t xml:space="preserve"> of default, simply because </w:t>
      </w:r>
      <w:r>
        <w:rPr>
          <w:lang w:val="en-GB"/>
        </w:rPr>
        <w:t xml:space="preserve">Mexico </w:t>
      </w:r>
      <w:r w:rsidRPr="00170277">
        <w:rPr>
          <w:lang w:val="en-GB"/>
        </w:rPr>
        <w:t>lack</w:t>
      </w:r>
      <w:r>
        <w:rPr>
          <w:lang w:val="en-GB"/>
        </w:rPr>
        <w:t>ed</w:t>
      </w:r>
      <w:r w:rsidRPr="0053318E">
        <w:rPr>
          <w:lang w:val="en-GB"/>
        </w:rPr>
        <w:t xml:space="preserve"> a strong culture of accountability, for the reasons mentioned previously.</w:t>
      </w:r>
    </w:p>
    <w:p w:rsidR="00E75535" w:rsidRPr="003E0D4C" w:rsidRDefault="00E75535" w:rsidP="00E75535">
      <w:pPr>
        <w:pStyle w:val="BodyTextMain"/>
        <w:rPr>
          <w:spacing w:val="-2"/>
          <w:lang w:val="en-GB"/>
        </w:rPr>
      </w:pPr>
      <w:proofErr w:type="spellStart"/>
      <w:r w:rsidRPr="003E0D4C">
        <w:rPr>
          <w:spacing w:val="-2"/>
          <w:lang w:val="en-GB"/>
        </w:rPr>
        <w:t>Lumni’s</w:t>
      </w:r>
      <w:proofErr w:type="spellEnd"/>
      <w:r w:rsidRPr="003E0D4C">
        <w:rPr>
          <w:spacing w:val="-2"/>
          <w:lang w:val="en-GB"/>
        </w:rPr>
        <w:t xml:space="preserve"> funds were provided by private investors who, although driven by the desire to improve their social environment, also expected a certain return on the investment of their funds. As a company with a hybrid business model, </w:t>
      </w:r>
      <w:proofErr w:type="spellStart"/>
      <w:r w:rsidRPr="003E0D4C">
        <w:rPr>
          <w:spacing w:val="-2"/>
          <w:lang w:val="en-GB"/>
        </w:rPr>
        <w:t>Lumni</w:t>
      </w:r>
      <w:proofErr w:type="spellEnd"/>
      <w:r w:rsidRPr="003E0D4C">
        <w:rPr>
          <w:spacing w:val="-2"/>
          <w:lang w:val="en-GB"/>
        </w:rPr>
        <w:t xml:space="preserve"> could face an absence of explicit legal frameworks that were appropriate to its model. This situation constituted a particular challenge that other companies with more traditional business models might never encounter. Although </w:t>
      </w:r>
      <w:proofErr w:type="spellStart"/>
      <w:r w:rsidRPr="003E0D4C">
        <w:rPr>
          <w:spacing w:val="-2"/>
          <w:lang w:val="en-GB"/>
        </w:rPr>
        <w:t>Lumni</w:t>
      </w:r>
      <w:proofErr w:type="spellEnd"/>
      <w:r w:rsidRPr="003E0D4C">
        <w:rPr>
          <w:spacing w:val="-2"/>
          <w:lang w:val="en-GB"/>
        </w:rPr>
        <w:t xml:space="preserve"> was born from a desire to contribute to a common good, as a mainly non-profit organization, it could not endanger its own financial sustainability, which was critical for accomplishing its mission. For hybrid businesses, it could be tempting to take a paternalistic approach with society. With this possibility in mind, </w:t>
      </w:r>
      <w:proofErr w:type="spellStart"/>
      <w:r w:rsidRPr="003E0D4C">
        <w:rPr>
          <w:spacing w:val="-2"/>
          <w:lang w:val="en-GB"/>
        </w:rPr>
        <w:t>Lumni</w:t>
      </w:r>
      <w:proofErr w:type="spellEnd"/>
      <w:r w:rsidRPr="003E0D4C">
        <w:rPr>
          <w:spacing w:val="-2"/>
          <w:lang w:val="en-GB"/>
        </w:rPr>
        <w:t xml:space="preserve"> needed to develop a stronger legal instrument that would ensure the safety of the funds and thereby the sustainability and reputation of the company.</w:t>
      </w:r>
    </w:p>
    <w:p w:rsidR="00E75535" w:rsidRPr="0053318E" w:rsidRDefault="00E75535" w:rsidP="00E75535">
      <w:pPr>
        <w:pStyle w:val="BodyTextMain"/>
        <w:rPr>
          <w:lang w:val="en-GB"/>
        </w:rPr>
      </w:pPr>
    </w:p>
    <w:p w:rsidR="00E75535" w:rsidRPr="0053318E" w:rsidRDefault="00E75535" w:rsidP="00E75535">
      <w:pPr>
        <w:pStyle w:val="BodyTextMain"/>
        <w:rPr>
          <w:lang w:val="en-GB"/>
        </w:rPr>
      </w:pPr>
      <w:r>
        <w:rPr>
          <w:lang w:val="en-GB"/>
        </w:rPr>
        <w:t xml:space="preserve">The </w:t>
      </w:r>
      <w:r w:rsidRPr="0053318E">
        <w:rPr>
          <w:lang w:val="en-GB"/>
        </w:rPr>
        <w:t xml:space="preserve">legal tools </w:t>
      </w:r>
      <w:r>
        <w:rPr>
          <w:lang w:val="en-GB"/>
        </w:rPr>
        <w:t>that would meet</w:t>
      </w:r>
      <w:r w:rsidRPr="0053318E">
        <w:rPr>
          <w:lang w:val="en-GB"/>
        </w:rPr>
        <w:t xml:space="preserve"> this goal could be, for example, a contract including a clause of joint and several liability, in which a third liable party </w:t>
      </w:r>
      <w:r w:rsidRPr="00170277">
        <w:rPr>
          <w:lang w:val="en-GB"/>
        </w:rPr>
        <w:t>committed</w:t>
      </w:r>
      <w:r w:rsidRPr="0053318E">
        <w:rPr>
          <w:lang w:val="en-GB"/>
        </w:rPr>
        <w:t xml:space="preserve"> to answer for the student in the case of default. This tool would make signing the contract a much more compromising task than committing </w:t>
      </w:r>
      <w:r>
        <w:rPr>
          <w:lang w:val="en-GB"/>
        </w:rPr>
        <w:t xml:space="preserve">only </w:t>
      </w:r>
      <w:r w:rsidRPr="0053318E">
        <w:rPr>
          <w:lang w:val="en-GB"/>
        </w:rPr>
        <w:t xml:space="preserve">the student </w:t>
      </w:r>
      <w:r>
        <w:rPr>
          <w:lang w:val="en-GB"/>
        </w:rPr>
        <w:t xml:space="preserve">to be responsible </w:t>
      </w:r>
      <w:r w:rsidRPr="0053318E">
        <w:rPr>
          <w:lang w:val="en-GB"/>
        </w:rPr>
        <w:t>for the payment. Involving a third party as a co</w:t>
      </w:r>
      <w:r>
        <w:rPr>
          <w:lang w:val="en-GB"/>
        </w:rPr>
        <w:noBreakHyphen/>
      </w:r>
      <w:r w:rsidRPr="0053318E">
        <w:rPr>
          <w:lang w:val="en-GB"/>
        </w:rPr>
        <w:t xml:space="preserve">obligor, who must consider the student a reliable and trustworthy person, </w:t>
      </w:r>
      <w:r w:rsidRPr="00170277">
        <w:rPr>
          <w:lang w:val="en-GB"/>
        </w:rPr>
        <w:t>guaranteed</w:t>
      </w:r>
      <w:r w:rsidRPr="0053318E">
        <w:rPr>
          <w:lang w:val="en-GB"/>
        </w:rPr>
        <w:t xml:space="preserve"> a stronger commitment from the student </w:t>
      </w:r>
      <w:r>
        <w:rPr>
          <w:lang w:val="en-GB"/>
        </w:rPr>
        <w:t>to</w:t>
      </w:r>
      <w:r w:rsidRPr="0053318E">
        <w:rPr>
          <w:lang w:val="en-GB"/>
        </w:rPr>
        <w:t xml:space="preserve"> compl</w:t>
      </w:r>
      <w:r>
        <w:rPr>
          <w:lang w:val="en-GB"/>
        </w:rPr>
        <w:t>y</w:t>
      </w:r>
      <w:r w:rsidRPr="0053318E">
        <w:rPr>
          <w:lang w:val="en-GB"/>
        </w:rPr>
        <w:t xml:space="preserve"> </w:t>
      </w:r>
      <w:r>
        <w:rPr>
          <w:lang w:val="en-GB"/>
        </w:rPr>
        <w:t>with</w:t>
      </w:r>
      <w:r w:rsidRPr="0053318E">
        <w:rPr>
          <w:lang w:val="en-GB"/>
        </w:rPr>
        <w:t xml:space="preserve"> </w:t>
      </w:r>
      <w:r>
        <w:rPr>
          <w:lang w:val="en-GB"/>
        </w:rPr>
        <w:t xml:space="preserve">the </w:t>
      </w:r>
      <w:r w:rsidRPr="0053318E">
        <w:rPr>
          <w:lang w:val="en-GB"/>
        </w:rPr>
        <w:t>payment</w:t>
      </w:r>
      <w:r>
        <w:rPr>
          <w:lang w:val="en-GB"/>
        </w:rPr>
        <w:t xml:space="preserve"> agreement and</w:t>
      </w:r>
      <w:r w:rsidRPr="0053318E">
        <w:rPr>
          <w:lang w:val="en-GB"/>
        </w:rPr>
        <w:t xml:space="preserve"> justifi</w:t>
      </w:r>
      <w:r>
        <w:rPr>
          <w:lang w:val="en-GB"/>
        </w:rPr>
        <w:t>ed</w:t>
      </w:r>
      <w:r w:rsidRPr="0053318E">
        <w:rPr>
          <w:lang w:val="en-GB"/>
        </w:rPr>
        <w:t xml:space="preserve"> </w:t>
      </w:r>
      <w:r>
        <w:rPr>
          <w:lang w:val="en-GB"/>
        </w:rPr>
        <w:t xml:space="preserve">the use of </w:t>
      </w:r>
      <w:r w:rsidRPr="0053318E">
        <w:rPr>
          <w:lang w:val="en-GB"/>
        </w:rPr>
        <w:t>legal proceed</w:t>
      </w:r>
      <w:r>
        <w:rPr>
          <w:lang w:val="en-GB"/>
        </w:rPr>
        <w:t>ings</w:t>
      </w:r>
      <w:r w:rsidRPr="0053318E">
        <w:rPr>
          <w:lang w:val="en-GB"/>
        </w:rPr>
        <w:t xml:space="preserve"> </w:t>
      </w:r>
      <w:r>
        <w:rPr>
          <w:lang w:val="en-GB"/>
        </w:rPr>
        <w:t>if</w:t>
      </w:r>
      <w:r w:rsidRPr="0053318E">
        <w:rPr>
          <w:lang w:val="en-GB"/>
        </w:rPr>
        <w:t xml:space="preserve"> the agreed</w:t>
      </w:r>
      <w:r>
        <w:rPr>
          <w:lang w:val="en-GB"/>
        </w:rPr>
        <w:t>-upon</w:t>
      </w:r>
      <w:r w:rsidRPr="0053318E">
        <w:rPr>
          <w:lang w:val="en-GB"/>
        </w:rPr>
        <w:t xml:space="preserve"> conditions </w:t>
      </w:r>
      <w:r>
        <w:rPr>
          <w:lang w:val="en-GB"/>
        </w:rPr>
        <w:t>we</w:t>
      </w:r>
      <w:r w:rsidRPr="0053318E">
        <w:rPr>
          <w:lang w:val="en-GB"/>
        </w:rPr>
        <w:t xml:space="preserve">re not fulfilled </w:t>
      </w:r>
      <w:r>
        <w:rPr>
          <w:lang w:val="en-GB"/>
        </w:rPr>
        <w:t xml:space="preserve">by </w:t>
      </w:r>
      <w:r w:rsidRPr="0053318E">
        <w:rPr>
          <w:lang w:val="en-GB"/>
        </w:rPr>
        <w:t>the parties</w:t>
      </w:r>
      <w:r>
        <w:rPr>
          <w:lang w:val="en-GB"/>
        </w:rPr>
        <w:t xml:space="preserve"> who signed the contract</w:t>
      </w:r>
      <w:r w:rsidRPr="0053318E">
        <w:rPr>
          <w:lang w:val="en-GB"/>
        </w:rPr>
        <w:t>.</w:t>
      </w:r>
    </w:p>
    <w:p w:rsidR="00E75535" w:rsidRDefault="00E75535" w:rsidP="00E75535">
      <w:pPr>
        <w:pStyle w:val="BodyTextMain"/>
        <w:rPr>
          <w:lang w:val="en-GB"/>
        </w:rPr>
      </w:pPr>
    </w:p>
    <w:p w:rsidR="00E75535" w:rsidRPr="0053318E" w:rsidRDefault="00E75535" w:rsidP="00E75535">
      <w:pPr>
        <w:pStyle w:val="Casehead1"/>
        <w:rPr>
          <w:lang w:val="en-GB"/>
        </w:rPr>
      </w:pPr>
      <w:r w:rsidRPr="0053318E">
        <w:rPr>
          <w:lang w:val="en-GB"/>
        </w:rPr>
        <w:lastRenderedPageBreak/>
        <w:t>Income variance among countries</w:t>
      </w:r>
    </w:p>
    <w:p w:rsidR="00E75535" w:rsidRPr="0053318E" w:rsidRDefault="00E75535" w:rsidP="00E75535">
      <w:pPr>
        <w:pStyle w:val="BodyTextMain"/>
        <w:rPr>
          <w:lang w:val="en-GB"/>
        </w:rPr>
      </w:pPr>
    </w:p>
    <w:p w:rsidR="00E75535" w:rsidRPr="0053318E" w:rsidRDefault="00E75535" w:rsidP="00E75535">
      <w:pPr>
        <w:pStyle w:val="BodyTextMain"/>
        <w:rPr>
          <w:lang w:val="en-GB"/>
        </w:rPr>
      </w:pPr>
      <w:proofErr w:type="spellStart"/>
      <w:r w:rsidRPr="0053318E">
        <w:rPr>
          <w:lang w:val="en-GB"/>
        </w:rPr>
        <w:t>Lumni’s</w:t>
      </w:r>
      <w:proofErr w:type="spellEnd"/>
      <w:r w:rsidRPr="0053318E">
        <w:rPr>
          <w:lang w:val="en-GB"/>
        </w:rPr>
        <w:t xml:space="preserve"> model relie</w:t>
      </w:r>
      <w:r>
        <w:rPr>
          <w:lang w:val="en-GB"/>
        </w:rPr>
        <w:t>d</w:t>
      </w:r>
      <w:r w:rsidRPr="0053318E">
        <w:rPr>
          <w:lang w:val="en-GB"/>
        </w:rPr>
        <w:t xml:space="preserve"> heavily on the professional potential of the students receiving financing. </w:t>
      </w:r>
      <w:r>
        <w:rPr>
          <w:lang w:val="en-GB"/>
        </w:rPr>
        <w:t>Profiles</w:t>
      </w:r>
      <w:r w:rsidRPr="0053318E">
        <w:rPr>
          <w:lang w:val="en-GB"/>
        </w:rPr>
        <w:t xml:space="preserve"> of the student</w:t>
      </w:r>
      <w:r>
        <w:rPr>
          <w:lang w:val="en-GB"/>
        </w:rPr>
        <w:t>s</w:t>
      </w:r>
      <w:r w:rsidRPr="0053318E">
        <w:rPr>
          <w:lang w:val="en-GB"/>
        </w:rPr>
        <w:t xml:space="preserve">, including </w:t>
      </w:r>
      <w:r>
        <w:rPr>
          <w:lang w:val="en-GB"/>
        </w:rPr>
        <w:t>their</w:t>
      </w:r>
      <w:r w:rsidRPr="0053318E">
        <w:rPr>
          <w:lang w:val="en-GB"/>
        </w:rPr>
        <w:t xml:space="preserve"> academic histor</w:t>
      </w:r>
      <w:r>
        <w:rPr>
          <w:lang w:val="en-GB"/>
        </w:rPr>
        <w:t>ies</w:t>
      </w:r>
      <w:r w:rsidRPr="0053318E">
        <w:rPr>
          <w:lang w:val="en-GB"/>
        </w:rPr>
        <w:t xml:space="preserve">, abilities, competences, </w:t>
      </w:r>
      <w:r>
        <w:rPr>
          <w:lang w:val="en-GB"/>
        </w:rPr>
        <w:t>and other beneficial qualities</w:t>
      </w:r>
      <w:r w:rsidRPr="0053318E">
        <w:rPr>
          <w:lang w:val="en-GB"/>
        </w:rPr>
        <w:t xml:space="preserve">, </w:t>
      </w:r>
      <w:r>
        <w:rPr>
          <w:lang w:val="en-GB"/>
        </w:rPr>
        <w:t>were</w:t>
      </w:r>
      <w:r w:rsidRPr="0053318E">
        <w:rPr>
          <w:lang w:val="en-GB"/>
        </w:rPr>
        <w:t xml:space="preserve"> necessary to </w:t>
      </w:r>
      <w:r>
        <w:rPr>
          <w:lang w:val="en-GB"/>
        </w:rPr>
        <w:t xml:space="preserve">predict </w:t>
      </w:r>
      <w:r w:rsidRPr="0053318E">
        <w:rPr>
          <w:lang w:val="en-GB"/>
        </w:rPr>
        <w:t xml:space="preserve">their professional potential, especially for their first professional years. This process </w:t>
      </w:r>
      <w:r>
        <w:rPr>
          <w:lang w:val="en-GB"/>
        </w:rPr>
        <w:t>wa</w:t>
      </w:r>
      <w:r w:rsidRPr="0053318E">
        <w:rPr>
          <w:lang w:val="en-GB"/>
        </w:rPr>
        <w:t xml:space="preserve">s carried out for </w:t>
      </w:r>
      <w:r>
        <w:rPr>
          <w:lang w:val="en-GB"/>
        </w:rPr>
        <w:t>all</w:t>
      </w:r>
      <w:r w:rsidRPr="0053318E">
        <w:rPr>
          <w:lang w:val="en-GB"/>
        </w:rPr>
        <w:t xml:space="preserve"> student</w:t>
      </w:r>
      <w:r>
        <w:rPr>
          <w:lang w:val="en-GB"/>
        </w:rPr>
        <w:t>s</w:t>
      </w:r>
      <w:r w:rsidRPr="0053318E">
        <w:rPr>
          <w:lang w:val="en-GB"/>
        </w:rPr>
        <w:t xml:space="preserve"> to </w:t>
      </w:r>
      <w:r>
        <w:rPr>
          <w:lang w:val="en-GB"/>
        </w:rPr>
        <w:t xml:space="preserve">estimate their </w:t>
      </w:r>
      <w:r w:rsidRPr="0053318E">
        <w:rPr>
          <w:lang w:val="en-GB"/>
        </w:rPr>
        <w:t xml:space="preserve">future </w:t>
      </w:r>
      <w:r>
        <w:rPr>
          <w:lang w:val="en-GB"/>
        </w:rPr>
        <w:t xml:space="preserve">ability </w:t>
      </w:r>
      <w:r w:rsidRPr="0053318E">
        <w:rPr>
          <w:lang w:val="en-GB"/>
        </w:rPr>
        <w:t xml:space="preserve">to repay the </w:t>
      </w:r>
      <w:r>
        <w:rPr>
          <w:lang w:val="en-GB"/>
        </w:rPr>
        <w:t>loaned</w:t>
      </w:r>
      <w:r w:rsidRPr="0053318E">
        <w:rPr>
          <w:lang w:val="en-GB"/>
        </w:rPr>
        <w:t xml:space="preserve"> money. </w:t>
      </w:r>
    </w:p>
    <w:p w:rsidR="00E75535" w:rsidRPr="0053318E" w:rsidRDefault="00E75535" w:rsidP="00E75535">
      <w:pPr>
        <w:pStyle w:val="BodyTextMain"/>
        <w:rPr>
          <w:lang w:val="en-GB"/>
        </w:rPr>
      </w:pPr>
    </w:p>
    <w:p w:rsidR="00E75535" w:rsidRPr="0053318E" w:rsidRDefault="00E75535" w:rsidP="00E75535">
      <w:pPr>
        <w:pStyle w:val="BodyTextMain"/>
        <w:rPr>
          <w:lang w:val="en-GB"/>
        </w:rPr>
      </w:pPr>
      <w:r w:rsidRPr="0053318E">
        <w:rPr>
          <w:lang w:val="en-GB"/>
        </w:rPr>
        <w:t xml:space="preserve">An essential step for this process </w:t>
      </w:r>
      <w:r>
        <w:rPr>
          <w:lang w:val="en-GB"/>
        </w:rPr>
        <w:t>wa</w:t>
      </w:r>
      <w:r w:rsidRPr="0053318E">
        <w:rPr>
          <w:lang w:val="en-GB"/>
        </w:rPr>
        <w:t xml:space="preserve">s a wage projection for the </w:t>
      </w:r>
      <w:r>
        <w:rPr>
          <w:lang w:val="en-GB"/>
        </w:rPr>
        <w:t xml:space="preserve">student’s </w:t>
      </w:r>
      <w:r w:rsidRPr="0053318E">
        <w:rPr>
          <w:lang w:val="en-GB"/>
        </w:rPr>
        <w:t>first work years</w:t>
      </w:r>
      <w:r>
        <w:rPr>
          <w:lang w:val="en-GB"/>
        </w:rPr>
        <w:t xml:space="preserve">; this was </w:t>
      </w:r>
      <w:r w:rsidRPr="0053318E">
        <w:rPr>
          <w:lang w:val="en-GB"/>
        </w:rPr>
        <w:t xml:space="preserve">based on the profile and potential </w:t>
      </w:r>
      <w:r>
        <w:rPr>
          <w:lang w:val="en-GB"/>
        </w:rPr>
        <w:t>determined by</w:t>
      </w:r>
      <w:r w:rsidRPr="0053318E">
        <w:rPr>
          <w:lang w:val="en-GB"/>
        </w:rPr>
        <w:t xml:space="preserve"> the analysis. When generating this projection, many factors need</w:t>
      </w:r>
      <w:r>
        <w:rPr>
          <w:lang w:val="en-GB"/>
        </w:rPr>
        <w:t>ed</w:t>
      </w:r>
      <w:r w:rsidRPr="0053318E">
        <w:rPr>
          <w:lang w:val="en-GB"/>
        </w:rPr>
        <w:t xml:space="preserve"> to be considered, </w:t>
      </w:r>
      <w:r>
        <w:rPr>
          <w:lang w:val="en-GB"/>
        </w:rPr>
        <w:t xml:space="preserve">including </w:t>
      </w:r>
      <w:r w:rsidRPr="0053318E">
        <w:rPr>
          <w:lang w:val="en-GB"/>
        </w:rPr>
        <w:t xml:space="preserve">the country’s income average for newly graduated students. As obvious as it may seem, if the process </w:t>
      </w:r>
      <w:r>
        <w:rPr>
          <w:lang w:val="en-GB"/>
        </w:rPr>
        <w:t>were</w:t>
      </w:r>
      <w:r w:rsidRPr="0053318E">
        <w:rPr>
          <w:lang w:val="en-GB"/>
        </w:rPr>
        <w:t xml:space="preserve"> not well adapted to the social conditions of </w:t>
      </w:r>
      <w:r>
        <w:rPr>
          <w:lang w:val="en-GB"/>
        </w:rPr>
        <w:t>each</w:t>
      </w:r>
      <w:r w:rsidRPr="0053318E">
        <w:rPr>
          <w:lang w:val="en-GB"/>
        </w:rPr>
        <w:t xml:space="preserve"> country, </w:t>
      </w:r>
      <w:proofErr w:type="spellStart"/>
      <w:r>
        <w:rPr>
          <w:lang w:val="en-GB"/>
        </w:rPr>
        <w:t>Lumni</w:t>
      </w:r>
      <w:proofErr w:type="spellEnd"/>
      <w:r>
        <w:rPr>
          <w:lang w:val="en-GB"/>
        </w:rPr>
        <w:t xml:space="preserve"> risked </w:t>
      </w:r>
      <w:r w:rsidRPr="0053318E">
        <w:rPr>
          <w:lang w:val="en-GB"/>
        </w:rPr>
        <w:t xml:space="preserve">projecting incorrect wages for the students. </w:t>
      </w:r>
      <w:r>
        <w:rPr>
          <w:lang w:val="en-GB"/>
        </w:rPr>
        <w:t>F</w:t>
      </w:r>
      <w:r w:rsidRPr="0053318E">
        <w:rPr>
          <w:lang w:val="en-GB"/>
        </w:rPr>
        <w:t xml:space="preserve">or example, </w:t>
      </w:r>
      <w:r>
        <w:rPr>
          <w:lang w:val="en-GB"/>
        </w:rPr>
        <w:t xml:space="preserve">when </w:t>
      </w:r>
      <w:r w:rsidRPr="0053318E">
        <w:rPr>
          <w:lang w:val="en-GB"/>
        </w:rPr>
        <w:t xml:space="preserve">the projected salaries were initially calculated in Colombia, where the company was </w:t>
      </w:r>
      <w:r>
        <w:rPr>
          <w:lang w:val="en-GB"/>
        </w:rPr>
        <w:t>launched</w:t>
      </w:r>
      <w:r w:rsidRPr="0053318E">
        <w:rPr>
          <w:lang w:val="en-GB"/>
        </w:rPr>
        <w:t xml:space="preserve">, there </w:t>
      </w:r>
      <w:r>
        <w:rPr>
          <w:lang w:val="en-GB"/>
        </w:rPr>
        <w:t>wa</w:t>
      </w:r>
      <w:r w:rsidRPr="0053318E">
        <w:rPr>
          <w:lang w:val="en-GB"/>
        </w:rPr>
        <w:t>s a risk that the same criteria w</w:t>
      </w:r>
      <w:r>
        <w:rPr>
          <w:lang w:val="en-GB"/>
        </w:rPr>
        <w:t>ould</w:t>
      </w:r>
      <w:r w:rsidRPr="0053318E">
        <w:rPr>
          <w:lang w:val="en-GB"/>
        </w:rPr>
        <w:t xml:space="preserve"> be applied </w:t>
      </w:r>
      <w:r>
        <w:rPr>
          <w:lang w:val="en-GB"/>
        </w:rPr>
        <w:t>to</w:t>
      </w:r>
      <w:r w:rsidRPr="0053318E">
        <w:rPr>
          <w:lang w:val="en-GB"/>
        </w:rPr>
        <w:t xml:space="preserve"> </w:t>
      </w:r>
      <w:r>
        <w:rPr>
          <w:lang w:val="en-GB"/>
        </w:rPr>
        <w:t>students</w:t>
      </w:r>
      <w:r w:rsidRPr="0053318E">
        <w:rPr>
          <w:lang w:val="en-GB"/>
        </w:rPr>
        <w:t xml:space="preserve"> in other countries where </w:t>
      </w:r>
      <w:proofErr w:type="spellStart"/>
      <w:r>
        <w:rPr>
          <w:lang w:val="en-GB"/>
        </w:rPr>
        <w:t>Lumni</w:t>
      </w:r>
      <w:proofErr w:type="spellEnd"/>
      <w:r w:rsidRPr="0053318E">
        <w:rPr>
          <w:lang w:val="en-GB"/>
        </w:rPr>
        <w:t xml:space="preserve"> expand</w:t>
      </w:r>
      <w:r>
        <w:rPr>
          <w:lang w:val="en-GB"/>
        </w:rPr>
        <w:t>ed</w:t>
      </w:r>
      <w:r w:rsidRPr="0053318E">
        <w:rPr>
          <w:lang w:val="en-GB"/>
        </w:rPr>
        <w:t xml:space="preserve">, producing a discordance between the real wages that </w:t>
      </w:r>
      <w:r>
        <w:rPr>
          <w:lang w:val="en-GB"/>
        </w:rPr>
        <w:t xml:space="preserve">could reasonably be </w:t>
      </w:r>
      <w:r w:rsidRPr="0053318E">
        <w:rPr>
          <w:lang w:val="en-GB"/>
        </w:rPr>
        <w:t>expect</w:t>
      </w:r>
      <w:r>
        <w:rPr>
          <w:lang w:val="en-GB"/>
        </w:rPr>
        <w:t>ed</w:t>
      </w:r>
      <w:r w:rsidRPr="0053318E">
        <w:rPr>
          <w:lang w:val="en-GB"/>
        </w:rPr>
        <w:t xml:space="preserve"> and the </w:t>
      </w:r>
      <w:r>
        <w:rPr>
          <w:lang w:val="en-GB"/>
        </w:rPr>
        <w:t>projected wages</w:t>
      </w:r>
      <w:r w:rsidRPr="0053318E">
        <w:rPr>
          <w:lang w:val="en-GB"/>
        </w:rPr>
        <w:t xml:space="preserve"> that </w:t>
      </w:r>
      <w:r>
        <w:rPr>
          <w:lang w:val="en-GB"/>
        </w:rPr>
        <w:t>had been</w:t>
      </w:r>
      <w:r w:rsidRPr="0053318E">
        <w:rPr>
          <w:lang w:val="en-GB"/>
        </w:rPr>
        <w:t xml:space="preserve"> generated </w:t>
      </w:r>
      <w:r>
        <w:rPr>
          <w:lang w:val="en-GB"/>
        </w:rPr>
        <w:t>based on</w:t>
      </w:r>
      <w:r w:rsidRPr="0053318E">
        <w:rPr>
          <w:lang w:val="en-GB"/>
        </w:rPr>
        <w:t xml:space="preserve"> data specific </w:t>
      </w:r>
      <w:r>
        <w:rPr>
          <w:lang w:val="en-GB"/>
        </w:rPr>
        <w:t>to</w:t>
      </w:r>
      <w:r w:rsidRPr="0053318E">
        <w:rPr>
          <w:lang w:val="en-GB"/>
        </w:rPr>
        <w:t xml:space="preserve"> </w:t>
      </w:r>
      <w:r>
        <w:rPr>
          <w:lang w:val="en-GB"/>
        </w:rPr>
        <w:t>Colombia,</w:t>
      </w:r>
      <w:r w:rsidRPr="0053318E">
        <w:rPr>
          <w:lang w:val="en-GB"/>
        </w:rPr>
        <w:t xml:space="preserve"> </w:t>
      </w:r>
      <w:r>
        <w:rPr>
          <w:lang w:val="en-GB"/>
        </w:rPr>
        <w:t>including its</w:t>
      </w:r>
      <w:r w:rsidRPr="0053318E">
        <w:rPr>
          <w:lang w:val="en-GB"/>
        </w:rPr>
        <w:t xml:space="preserve"> particular social, economic</w:t>
      </w:r>
      <w:r>
        <w:rPr>
          <w:lang w:val="en-GB"/>
        </w:rPr>
        <w:t>,</w:t>
      </w:r>
      <w:r w:rsidRPr="0053318E">
        <w:rPr>
          <w:lang w:val="en-GB"/>
        </w:rPr>
        <w:t xml:space="preserve"> and political conditions.</w:t>
      </w:r>
      <w:r>
        <w:rPr>
          <w:lang w:val="en-GB"/>
        </w:rPr>
        <w:t xml:space="preserve"> </w:t>
      </w:r>
    </w:p>
    <w:p w:rsidR="00E75535" w:rsidRPr="0053318E" w:rsidRDefault="00E75535" w:rsidP="00E75535">
      <w:pPr>
        <w:pStyle w:val="BodyTextMain"/>
        <w:rPr>
          <w:lang w:val="en-GB"/>
        </w:rPr>
      </w:pPr>
    </w:p>
    <w:p w:rsidR="00311819" w:rsidRPr="00311819" w:rsidRDefault="00311819" w:rsidP="00E75535">
      <w:pPr>
        <w:pStyle w:val="Casehead1"/>
        <w:rPr>
          <w:rFonts w:ascii="Times New Roman" w:hAnsi="Times New Roman" w:cs="Times New Roman"/>
          <w:b w:val="0"/>
          <w:caps w:val="0"/>
          <w:szCs w:val="22"/>
          <w:lang w:val="en-GB"/>
        </w:rPr>
      </w:pPr>
      <w:bookmarkStart w:id="0" w:name="_GoBack"/>
      <w:bookmarkEnd w:id="0"/>
    </w:p>
    <w:p w:rsidR="00E75535" w:rsidRPr="0011547E" w:rsidRDefault="00E75535" w:rsidP="00E75535">
      <w:pPr>
        <w:pStyle w:val="Casehead1"/>
        <w:rPr>
          <w:lang w:val="en-GB"/>
        </w:rPr>
      </w:pPr>
      <w:r w:rsidRPr="0011547E">
        <w:rPr>
          <w:lang w:val="en-GB"/>
        </w:rPr>
        <w:t>the final balance</w:t>
      </w:r>
    </w:p>
    <w:p w:rsidR="00E75535" w:rsidRPr="0011547E" w:rsidRDefault="00E75535" w:rsidP="00E75535">
      <w:pPr>
        <w:pStyle w:val="BodyTextMain"/>
        <w:rPr>
          <w:lang w:val="en-GB"/>
        </w:rPr>
      </w:pPr>
    </w:p>
    <w:p w:rsidR="00E75535" w:rsidRPr="0011547E" w:rsidRDefault="00E75535" w:rsidP="00E75535">
      <w:pPr>
        <w:pStyle w:val="BodyTextMain"/>
        <w:rPr>
          <w:lang w:val="en-GB"/>
        </w:rPr>
      </w:pPr>
      <w:r>
        <w:rPr>
          <w:lang w:val="en-GB"/>
        </w:rPr>
        <w:t>The journalist</w:t>
      </w:r>
      <w:r w:rsidRPr="0011547E">
        <w:rPr>
          <w:lang w:val="en-GB"/>
        </w:rPr>
        <w:t xml:space="preserve"> had been gathering research for his report for some months;</w:t>
      </w:r>
      <w:r>
        <w:rPr>
          <w:lang w:val="en-GB"/>
        </w:rPr>
        <w:t xml:space="preserve"> and he</w:t>
      </w:r>
      <w:r w:rsidRPr="0011547E">
        <w:rPr>
          <w:lang w:val="en-GB"/>
        </w:rPr>
        <w:t xml:space="preserve"> planned to use the example of a fictional customer to get </w:t>
      </w:r>
      <w:r>
        <w:rPr>
          <w:lang w:val="en-GB"/>
        </w:rPr>
        <w:t>the</w:t>
      </w:r>
      <w:r w:rsidRPr="0011547E">
        <w:rPr>
          <w:lang w:val="en-GB"/>
        </w:rPr>
        <w:t xml:space="preserve"> readers thinking (see Exhibits 1 and 2). He wanted to provide an integral perspective on hybrid business models—one that would stress not only the advantages but also the disadvantages, challenges, and obstacles that the model posed. In the end, </w:t>
      </w:r>
      <w:r>
        <w:rPr>
          <w:lang w:val="en-GB"/>
        </w:rPr>
        <w:t>the journalist</w:t>
      </w:r>
      <w:r w:rsidRPr="0011547E">
        <w:rPr>
          <w:lang w:val="en-GB"/>
        </w:rPr>
        <w:t xml:space="preserve"> needed to write an in-depth report addressing the advantages and disadvantages of these models. Did they represent a desirable formula to be promoted among business firms throughout the world?</w:t>
      </w:r>
    </w:p>
    <w:p w:rsidR="009801AC" w:rsidRPr="0053318E" w:rsidRDefault="009801AC" w:rsidP="000A384D">
      <w:pPr>
        <w:pStyle w:val="BodyTextMain"/>
        <w:rPr>
          <w:lang w:val="en-GB"/>
        </w:rPr>
      </w:pPr>
    </w:p>
    <w:p w:rsidR="009801AC" w:rsidRPr="0053318E" w:rsidRDefault="009801AC" w:rsidP="000A384D">
      <w:pPr>
        <w:pStyle w:val="BodyTextMain"/>
        <w:rPr>
          <w:lang w:val="en-GB"/>
        </w:rPr>
      </w:pPr>
      <w:r w:rsidRPr="0053318E">
        <w:rPr>
          <w:lang w:val="en-GB"/>
        </w:rPr>
        <w:br w:type="page"/>
      </w:r>
    </w:p>
    <w:p w:rsidR="009801AC" w:rsidRDefault="009801AC" w:rsidP="000A384D">
      <w:pPr>
        <w:pStyle w:val="Casehead1"/>
        <w:jc w:val="center"/>
        <w:rPr>
          <w:lang w:val="en-GB"/>
        </w:rPr>
      </w:pPr>
      <w:r w:rsidRPr="0053318E">
        <w:rPr>
          <w:lang w:val="en-GB"/>
        </w:rPr>
        <w:lastRenderedPageBreak/>
        <w:t>Exhibit 1: A Customer’s Story</w:t>
      </w:r>
    </w:p>
    <w:p w:rsidR="000A384D" w:rsidRPr="003E0D4C" w:rsidRDefault="000A384D" w:rsidP="000A384D">
      <w:pPr>
        <w:pStyle w:val="BodyTextMain"/>
        <w:rPr>
          <w:sz w:val="18"/>
          <w:szCs w:val="18"/>
          <w:lang w:val="en-GB"/>
        </w:rPr>
      </w:pPr>
    </w:p>
    <w:p w:rsidR="009801AC" w:rsidRPr="004727AF" w:rsidRDefault="009801AC" w:rsidP="004727AF">
      <w:pPr>
        <w:pStyle w:val="BodyTextMain"/>
        <w:rPr>
          <w:rFonts w:ascii="Arial" w:hAnsi="Arial" w:cs="Arial"/>
          <w:sz w:val="20"/>
          <w:szCs w:val="20"/>
          <w:lang w:val="en-GB"/>
        </w:rPr>
      </w:pPr>
      <w:r w:rsidRPr="004727AF">
        <w:rPr>
          <w:rFonts w:ascii="Arial" w:hAnsi="Arial" w:cs="Arial"/>
          <w:sz w:val="20"/>
          <w:szCs w:val="20"/>
          <w:lang w:val="en-GB"/>
        </w:rPr>
        <w:t xml:space="preserve">Julián Fuentes, a young Mexican student with great potential, wanted to pursue his undergraduate degree in law and political sciences at </w:t>
      </w:r>
      <w:proofErr w:type="spellStart"/>
      <w:r w:rsidRPr="004727AF">
        <w:rPr>
          <w:rFonts w:ascii="Arial" w:hAnsi="Arial" w:cs="Arial"/>
          <w:sz w:val="20"/>
          <w:szCs w:val="20"/>
          <w:lang w:val="en-GB"/>
        </w:rPr>
        <w:t>Instituto</w:t>
      </w:r>
      <w:proofErr w:type="spellEnd"/>
      <w:r w:rsidRPr="004727AF">
        <w:rPr>
          <w:rFonts w:ascii="Arial" w:hAnsi="Arial" w:cs="Arial"/>
          <w:sz w:val="20"/>
          <w:szCs w:val="20"/>
          <w:lang w:val="en-GB"/>
        </w:rPr>
        <w:t xml:space="preserve"> </w:t>
      </w:r>
      <w:proofErr w:type="spellStart"/>
      <w:r w:rsidRPr="004727AF">
        <w:rPr>
          <w:rFonts w:ascii="Arial" w:hAnsi="Arial" w:cs="Arial"/>
          <w:sz w:val="20"/>
          <w:szCs w:val="20"/>
          <w:lang w:val="en-GB"/>
        </w:rPr>
        <w:t>Tecnologico</w:t>
      </w:r>
      <w:proofErr w:type="spellEnd"/>
      <w:r w:rsidRPr="004727AF">
        <w:rPr>
          <w:rFonts w:ascii="Arial" w:hAnsi="Arial" w:cs="Arial"/>
          <w:sz w:val="20"/>
          <w:szCs w:val="20"/>
          <w:lang w:val="en-GB"/>
        </w:rPr>
        <w:t xml:space="preserve"> </w:t>
      </w:r>
      <w:proofErr w:type="spellStart"/>
      <w:r w:rsidRPr="004727AF">
        <w:rPr>
          <w:rFonts w:ascii="Arial" w:hAnsi="Arial" w:cs="Arial"/>
          <w:sz w:val="20"/>
          <w:szCs w:val="20"/>
          <w:lang w:val="en-GB"/>
        </w:rPr>
        <w:t>Autonomo</w:t>
      </w:r>
      <w:proofErr w:type="spellEnd"/>
      <w:r w:rsidRPr="004727AF">
        <w:rPr>
          <w:rFonts w:ascii="Arial" w:hAnsi="Arial" w:cs="Arial"/>
          <w:sz w:val="20"/>
          <w:szCs w:val="20"/>
          <w:lang w:val="en-GB"/>
        </w:rPr>
        <w:t xml:space="preserve"> de Mexico (Autonomous Technological Institute of Mexico, or ITAM), a prestigious private university in Mexico City. ITAM alumni included many public figures in the Mexican government and politics, such as former president Felipe </w:t>
      </w:r>
      <w:proofErr w:type="spellStart"/>
      <w:r w:rsidRPr="004727AF">
        <w:rPr>
          <w:rFonts w:ascii="Arial" w:hAnsi="Arial" w:cs="Arial"/>
          <w:sz w:val="20"/>
          <w:szCs w:val="20"/>
          <w:lang w:val="en-GB"/>
        </w:rPr>
        <w:t>Calderón</w:t>
      </w:r>
      <w:proofErr w:type="spellEnd"/>
      <w:r w:rsidRPr="004727AF">
        <w:rPr>
          <w:rFonts w:ascii="Arial" w:hAnsi="Arial" w:cs="Arial"/>
          <w:sz w:val="20"/>
          <w:szCs w:val="20"/>
          <w:lang w:val="en-GB"/>
        </w:rPr>
        <w:t xml:space="preserve"> and José Antonio Meade, the current secretary of finance and public credit. For Fuentes, studying at ITAM was his only option since he believed that ITAM would provide him with the best education and would best prepare him to work in the Mexican government and improve his country. However, ITAM charged an expensive tuition, and Fuentes’s financial situation made it impossible for him to fully cover it. Additionally, he needed to cover the expenses of rent, food, Internet access, and other necessities. Working while studying was not Fuentes’s preferred scenario because doing so would prevent him from dedicating all his attention and effort to his studies—and he wanted to take the greatest advantage of his time at university. Fuentes could consider the following options to finance his education:</w:t>
      </w:r>
    </w:p>
    <w:p w:rsidR="009801AC" w:rsidRPr="004727AF" w:rsidRDefault="009801AC" w:rsidP="004727AF">
      <w:pPr>
        <w:pStyle w:val="BodyTextMain"/>
        <w:numPr>
          <w:ilvl w:val="0"/>
          <w:numId w:val="42"/>
        </w:numPr>
        <w:rPr>
          <w:rFonts w:ascii="Arial" w:hAnsi="Arial" w:cs="Arial"/>
          <w:sz w:val="20"/>
          <w:szCs w:val="20"/>
          <w:lang w:val="en-GB"/>
        </w:rPr>
      </w:pPr>
      <w:r w:rsidRPr="004727AF">
        <w:rPr>
          <w:rFonts w:ascii="Arial" w:hAnsi="Arial" w:cs="Arial"/>
          <w:sz w:val="20"/>
          <w:szCs w:val="20"/>
          <w:lang w:val="en-GB"/>
        </w:rPr>
        <w:t>Apply for a scholarship at ITAM. However, ITAM was well known for its strict scholarship policy, in which all students were always at risk of losing their scholarships. A minimum grade average was needed, and the difficulty of the courses made it risky for Fuentes to rely solely on a possible scholarship. Almost no students with scholarships made it to their graduation with their scholarships intact.</w:t>
      </w:r>
    </w:p>
    <w:p w:rsidR="009801AC" w:rsidRPr="004727AF" w:rsidRDefault="009801AC" w:rsidP="004727AF">
      <w:pPr>
        <w:pStyle w:val="BodyTextMain"/>
        <w:numPr>
          <w:ilvl w:val="0"/>
          <w:numId w:val="42"/>
        </w:numPr>
        <w:rPr>
          <w:rFonts w:ascii="Arial" w:hAnsi="Arial" w:cs="Arial"/>
          <w:sz w:val="20"/>
          <w:szCs w:val="20"/>
          <w:lang w:val="en-GB"/>
        </w:rPr>
      </w:pPr>
      <w:r w:rsidRPr="004727AF">
        <w:rPr>
          <w:rFonts w:ascii="Arial" w:hAnsi="Arial" w:cs="Arial"/>
          <w:sz w:val="20"/>
          <w:szCs w:val="20"/>
          <w:lang w:val="en-GB"/>
        </w:rPr>
        <w:t>Apply for a traditional loan at a bank or credit institution. Almost everyone had recommended that he avoid a bank loan since interest rates were always high, which could make it difficult to repay a loan even when receiving a salary. Furthermore, if Fuentes did acquire such a loan, he would be compromising a big part of his future by paying a large amount of money toward the loan, which would likely take most of his initial salary for an extended time. Also, since Fuentes was a foreign student in Mexico City, he could not compromise his salary if he wanted to stay there. However, his plan was to get his first job in the Mexican senate, as a private assistant to one of the senators. Many high-profile politicians taught and gave lectures at ITAM, and Fuentes thought he could easily demonstrate that he had a great potential. If he managed to get this job, which was very well paid, he might be able to pay off the loan relatively quickly and live comfortably. For Fuentes, this was the best outcome.</w:t>
      </w:r>
    </w:p>
    <w:p w:rsidR="009801AC" w:rsidRPr="004727AF" w:rsidRDefault="009801AC" w:rsidP="004727AF">
      <w:pPr>
        <w:pStyle w:val="BodyTextMain"/>
        <w:numPr>
          <w:ilvl w:val="0"/>
          <w:numId w:val="42"/>
        </w:numPr>
        <w:rPr>
          <w:rFonts w:ascii="Arial" w:hAnsi="Arial" w:cs="Arial"/>
          <w:sz w:val="20"/>
          <w:szCs w:val="20"/>
          <w:lang w:val="en-GB"/>
        </w:rPr>
      </w:pPr>
      <w:r w:rsidRPr="004727AF">
        <w:rPr>
          <w:rFonts w:ascii="Arial" w:hAnsi="Arial" w:cs="Arial"/>
          <w:sz w:val="20"/>
          <w:szCs w:val="20"/>
          <w:lang w:val="en-GB"/>
        </w:rPr>
        <w:t xml:space="preserve">Apply for a loan at </w:t>
      </w:r>
      <w:proofErr w:type="spellStart"/>
      <w:r w:rsidRPr="004727AF">
        <w:rPr>
          <w:rFonts w:ascii="Arial" w:hAnsi="Arial" w:cs="Arial"/>
          <w:sz w:val="20"/>
          <w:szCs w:val="20"/>
          <w:lang w:val="en-GB"/>
        </w:rPr>
        <w:t>Lumni</w:t>
      </w:r>
      <w:proofErr w:type="spellEnd"/>
      <w:r w:rsidRPr="004727AF">
        <w:rPr>
          <w:rFonts w:ascii="Arial" w:hAnsi="Arial" w:cs="Arial"/>
          <w:sz w:val="20"/>
          <w:szCs w:val="20"/>
          <w:lang w:val="en-GB"/>
        </w:rPr>
        <w:t xml:space="preserve">. Through a friend, Fuentes learned about </w:t>
      </w:r>
      <w:proofErr w:type="spellStart"/>
      <w:r w:rsidRPr="004727AF">
        <w:rPr>
          <w:rFonts w:ascii="Arial" w:hAnsi="Arial" w:cs="Arial"/>
          <w:sz w:val="20"/>
          <w:szCs w:val="20"/>
          <w:lang w:val="en-GB"/>
        </w:rPr>
        <w:t>Lumni</w:t>
      </w:r>
      <w:proofErr w:type="spellEnd"/>
      <w:r w:rsidRPr="004727AF">
        <w:rPr>
          <w:rFonts w:ascii="Arial" w:hAnsi="Arial" w:cs="Arial"/>
          <w:sz w:val="20"/>
          <w:szCs w:val="20"/>
          <w:lang w:val="en-GB"/>
        </w:rPr>
        <w:t>, a company that provided students with the necessary financing to finish their post-secondary studies. He was told that it would not be a conventional loan since there were no fixed interest rates and he would not necessarily be repaying the same amount of money he needed right now. For what he learned, there are two possibilities: he could ultimately pay more than the original amount financed, or, in the best outcome, less than the original tuition.</w:t>
      </w:r>
    </w:p>
    <w:p w:rsidR="009801AC" w:rsidRPr="004727AF" w:rsidRDefault="009801AC" w:rsidP="004727AF">
      <w:pPr>
        <w:pStyle w:val="BodyTextMain"/>
        <w:rPr>
          <w:rFonts w:ascii="Arial" w:hAnsi="Arial" w:cs="Arial"/>
          <w:sz w:val="20"/>
          <w:szCs w:val="20"/>
          <w:lang w:val="en-GB"/>
        </w:rPr>
      </w:pPr>
    </w:p>
    <w:p w:rsidR="009801AC" w:rsidRPr="004727AF" w:rsidRDefault="009801AC" w:rsidP="004727AF">
      <w:pPr>
        <w:pStyle w:val="BodyTextMain"/>
        <w:rPr>
          <w:rFonts w:ascii="Arial" w:hAnsi="Arial" w:cs="Arial"/>
          <w:sz w:val="20"/>
          <w:szCs w:val="20"/>
          <w:lang w:val="en-GB"/>
        </w:rPr>
      </w:pPr>
      <w:r w:rsidRPr="004727AF">
        <w:rPr>
          <w:rFonts w:ascii="Arial" w:hAnsi="Arial" w:cs="Arial"/>
          <w:sz w:val="20"/>
          <w:szCs w:val="20"/>
          <w:lang w:val="en-GB"/>
        </w:rPr>
        <w:t xml:space="preserve">Fuentes went to the Mexico City offices of </w:t>
      </w:r>
      <w:proofErr w:type="spellStart"/>
      <w:r w:rsidRPr="004727AF">
        <w:rPr>
          <w:rFonts w:ascii="Arial" w:hAnsi="Arial" w:cs="Arial"/>
          <w:sz w:val="20"/>
          <w:szCs w:val="20"/>
          <w:lang w:val="en-GB"/>
        </w:rPr>
        <w:t>Lumni</w:t>
      </w:r>
      <w:proofErr w:type="spellEnd"/>
      <w:r w:rsidRPr="004727AF">
        <w:rPr>
          <w:rFonts w:ascii="Arial" w:hAnsi="Arial" w:cs="Arial"/>
          <w:sz w:val="20"/>
          <w:szCs w:val="20"/>
          <w:lang w:val="en-GB"/>
        </w:rPr>
        <w:t xml:space="preserve">, where he met with a young man who told Fuentes that </w:t>
      </w:r>
      <w:proofErr w:type="spellStart"/>
      <w:r w:rsidRPr="004727AF">
        <w:rPr>
          <w:rFonts w:ascii="Arial" w:hAnsi="Arial" w:cs="Arial"/>
          <w:sz w:val="20"/>
          <w:szCs w:val="20"/>
          <w:lang w:val="en-GB"/>
        </w:rPr>
        <w:t>Lumni</w:t>
      </w:r>
      <w:proofErr w:type="spellEnd"/>
      <w:r w:rsidRPr="004727AF">
        <w:rPr>
          <w:rFonts w:ascii="Arial" w:hAnsi="Arial" w:cs="Arial"/>
          <w:sz w:val="20"/>
          <w:szCs w:val="20"/>
          <w:lang w:val="en-GB"/>
        </w:rPr>
        <w:t xml:space="preserve"> was neither a bank, nor a typical business, nor a non-governmental organization (NGO), although it most closely resembled an NGO. </w:t>
      </w:r>
      <w:proofErr w:type="spellStart"/>
      <w:r w:rsidRPr="004727AF">
        <w:rPr>
          <w:rFonts w:ascii="Arial" w:hAnsi="Arial" w:cs="Arial"/>
          <w:sz w:val="20"/>
          <w:szCs w:val="20"/>
          <w:lang w:val="en-GB"/>
        </w:rPr>
        <w:t>Lumni</w:t>
      </w:r>
      <w:proofErr w:type="spellEnd"/>
      <w:r w:rsidRPr="004727AF">
        <w:rPr>
          <w:rFonts w:ascii="Arial" w:hAnsi="Arial" w:cs="Arial"/>
          <w:sz w:val="20"/>
          <w:szCs w:val="20"/>
          <w:lang w:val="en-GB"/>
        </w:rPr>
        <w:t xml:space="preserve"> had the non-profit mission of helping students who had shown potential by financing their post-secondary education, with the goal of improving society and harnessing the talent of young people in Mexico and Latin America. Their talent, or human capital, was at risk of being wasted because of the few and poorly attractive opportunities to finance their education and the faults and deficiencies of public universities in the region. </w:t>
      </w:r>
      <w:proofErr w:type="spellStart"/>
      <w:r w:rsidRPr="004727AF">
        <w:rPr>
          <w:rFonts w:ascii="Arial" w:hAnsi="Arial" w:cs="Arial"/>
          <w:sz w:val="20"/>
          <w:szCs w:val="20"/>
          <w:lang w:val="en-GB"/>
        </w:rPr>
        <w:t>Lumni</w:t>
      </w:r>
      <w:proofErr w:type="spellEnd"/>
      <w:r w:rsidRPr="004727AF">
        <w:rPr>
          <w:rFonts w:ascii="Arial" w:hAnsi="Arial" w:cs="Arial"/>
          <w:sz w:val="20"/>
          <w:szCs w:val="20"/>
          <w:lang w:val="en-GB"/>
        </w:rPr>
        <w:t xml:space="preserve"> offered to finance the full cost of Fuentes’s studies at ITAM with private capital provided by investors interested in helping students. </w:t>
      </w:r>
    </w:p>
    <w:p w:rsidR="009801AC" w:rsidRPr="004727AF" w:rsidRDefault="009801AC" w:rsidP="004727AF">
      <w:pPr>
        <w:pStyle w:val="BodyTextMain"/>
        <w:rPr>
          <w:rFonts w:ascii="Arial" w:hAnsi="Arial" w:cs="Arial"/>
          <w:sz w:val="20"/>
          <w:szCs w:val="20"/>
          <w:lang w:val="en-GB"/>
        </w:rPr>
      </w:pPr>
    </w:p>
    <w:p w:rsidR="009801AC" w:rsidRPr="004727AF" w:rsidRDefault="009801AC" w:rsidP="004727AF">
      <w:pPr>
        <w:pStyle w:val="BodyTextMain"/>
        <w:rPr>
          <w:rFonts w:ascii="Arial" w:hAnsi="Arial" w:cs="Arial"/>
          <w:spacing w:val="-2"/>
          <w:sz w:val="20"/>
          <w:szCs w:val="20"/>
          <w:lang w:val="en-GB"/>
        </w:rPr>
      </w:pPr>
      <w:r w:rsidRPr="004727AF">
        <w:rPr>
          <w:rFonts w:ascii="Arial" w:hAnsi="Arial" w:cs="Arial"/>
          <w:spacing w:val="-2"/>
          <w:sz w:val="20"/>
          <w:szCs w:val="20"/>
          <w:lang w:val="en-GB"/>
        </w:rPr>
        <w:t xml:space="preserve">Fuentes would need to sign a contract in which he would commit to pay a monthly percentage of his salary, starting when he got his first job—an amount that would never exceed 15 per cent of his income. However, if Fuentes got his dream job at the senate, he surely would end up paying more than the original amount financed, because his initial salary as a private assistant to a senator or politician would be high. </w:t>
      </w:r>
    </w:p>
    <w:p w:rsidR="009801AC" w:rsidRPr="004727AF" w:rsidRDefault="009801AC" w:rsidP="004727AF">
      <w:pPr>
        <w:pStyle w:val="BodyTextMain"/>
        <w:rPr>
          <w:rFonts w:ascii="Arial" w:hAnsi="Arial" w:cs="Arial"/>
          <w:sz w:val="20"/>
          <w:szCs w:val="20"/>
          <w:lang w:val="en-GB"/>
        </w:rPr>
      </w:pPr>
    </w:p>
    <w:p w:rsidR="009801AC" w:rsidRPr="004727AF" w:rsidRDefault="009801AC" w:rsidP="004727AF">
      <w:pPr>
        <w:pStyle w:val="BodyTextMain"/>
        <w:rPr>
          <w:rFonts w:ascii="Arial" w:hAnsi="Arial" w:cs="Arial"/>
          <w:sz w:val="20"/>
          <w:szCs w:val="20"/>
          <w:lang w:val="en-GB"/>
        </w:rPr>
      </w:pPr>
      <w:r w:rsidRPr="004727AF">
        <w:rPr>
          <w:rFonts w:ascii="Arial" w:hAnsi="Arial" w:cs="Arial"/>
          <w:sz w:val="20"/>
          <w:szCs w:val="20"/>
          <w:lang w:val="en-GB"/>
        </w:rPr>
        <w:t>What should Fuentes do?</w:t>
      </w:r>
    </w:p>
    <w:p w:rsidR="003E0D4C" w:rsidRDefault="003E0D4C" w:rsidP="000A384D">
      <w:pPr>
        <w:pStyle w:val="FootnoteText1"/>
        <w:rPr>
          <w:lang w:val="en-GB"/>
        </w:rPr>
      </w:pPr>
    </w:p>
    <w:p w:rsidR="000A384D" w:rsidRDefault="009801AC" w:rsidP="000A384D">
      <w:pPr>
        <w:pStyle w:val="FootnoteText1"/>
        <w:rPr>
          <w:lang w:val="en-GB"/>
        </w:rPr>
      </w:pPr>
      <w:r w:rsidRPr="0062653D">
        <w:rPr>
          <w:lang w:val="en-GB"/>
        </w:rPr>
        <w:t>Source: Created by the case</w:t>
      </w:r>
      <w:r>
        <w:rPr>
          <w:lang w:val="en-GB"/>
        </w:rPr>
        <w:t xml:space="preserve"> </w:t>
      </w:r>
      <w:r w:rsidRPr="0062653D">
        <w:rPr>
          <w:lang w:val="en-GB"/>
        </w:rPr>
        <w:t xml:space="preserve">writers. </w:t>
      </w:r>
    </w:p>
    <w:p w:rsidR="009801AC" w:rsidRPr="0062653D" w:rsidRDefault="009801AC" w:rsidP="009801AC">
      <w:pPr>
        <w:keepNext/>
        <w:keepLines/>
        <w:outlineLvl w:val="0"/>
        <w:rPr>
          <w:sz w:val="17"/>
          <w:szCs w:val="17"/>
          <w:lang w:val="en-GB"/>
        </w:rPr>
      </w:pPr>
      <w:r w:rsidRPr="0062653D">
        <w:rPr>
          <w:sz w:val="17"/>
          <w:szCs w:val="17"/>
          <w:lang w:val="en-GB"/>
        </w:rPr>
        <w:br w:type="page"/>
      </w:r>
    </w:p>
    <w:p w:rsidR="009801AC" w:rsidRPr="0053318E" w:rsidRDefault="009801AC" w:rsidP="000A384D">
      <w:pPr>
        <w:pStyle w:val="Casehead1"/>
        <w:jc w:val="center"/>
        <w:rPr>
          <w:lang w:val="en-GB"/>
        </w:rPr>
      </w:pPr>
      <w:r w:rsidRPr="0053318E">
        <w:rPr>
          <w:lang w:val="en-GB"/>
        </w:rPr>
        <w:lastRenderedPageBreak/>
        <w:t>exhibit 2: Julián</w:t>
      </w:r>
      <w:r>
        <w:rPr>
          <w:lang w:val="en-GB"/>
        </w:rPr>
        <w:t xml:space="preserve"> fuentes</w:t>
      </w:r>
      <w:r w:rsidRPr="0053318E">
        <w:rPr>
          <w:lang w:val="en-GB"/>
        </w:rPr>
        <w:t>’s future</w:t>
      </w:r>
    </w:p>
    <w:p w:rsidR="009801AC" w:rsidRPr="0053318E" w:rsidRDefault="009801AC" w:rsidP="009801AC">
      <w:pPr>
        <w:jc w:val="both"/>
        <w:rPr>
          <w:lang w:val="en-GB"/>
        </w:rPr>
      </w:pPr>
    </w:p>
    <w:p w:rsidR="009801AC" w:rsidRPr="004727AF" w:rsidRDefault="009801AC" w:rsidP="004727AF">
      <w:pPr>
        <w:pStyle w:val="BodyTextMain"/>
        <w:rPr>
          <w:rFonts w:ascii="Arial" w:hAnsi="Arial" w:cs="Arial"/>
          <w:sz w:val="20"/>
          <w:szCs w:val="20"/>
          <w:lang w:val="en-GB"/>
        </w:rPr>
      </w:pPr>
      <w:r w:rsidRPr="004727AF">
        <w:rPr>
          <w:rFonts w:ascii="Arial" w:hAnsi="Arial" w:cs="Arial"/>
          <w:sz w:val="20"/>
          <w:szCs w:val="20"/>
          <w:lang w:val="en-GB"/>
        </w:rPr>
        <w:t xml:space="preserve">The tuition for law and political sciences at </w:t>
      </w:r>
      <w:proofErr w:type="spellStart"/>
      <w:r w:rsidRPr="004727AF">
        <w:rPr>
          <w:rFonts w:ascii="Arial" w:hAnsi="Arial" w:cs="Arial"/>
          <w:sz w:val="20"/>
          <w:szCs w:val="20"/>
          <w:lang w:val="en-GB"/>
        </w:rPr>
        <w:t>Instituto</w:t>
      </w:r>
      <w:proofErr w:type="spellEnd"/>
      <w:r w:rsidRPr="004727AF">
        <w:rPr>
          <w:rFonts w:ascii="Arial" w:hAnsi="Arial" w:cs="Arial"/>
          <w:sz w:val="20"/>
          <w:szCs w:val="20"/>
          <w:lang w:val="en-GB"/>
        </w:rPr>
        <w:t xml:space="preserve"> </w:t>
      </w:r>
      <w:proofErr w:type="spellStart"/>
      <w:r w:rsidRPr="004727AF">
        <w:rPr>
          <w:rFonts w:ascii="Arial" w:hAnsi="Arial" w:cs="Arial"/>
          <w:sz w:val="20"/>
          <w:szCs w:val="20"/>
          <w:lang w:val="en-GB"/>
        </w:rPr>
        <w:t>Tecnologico</w:t>
      </w:r>
      <w:proofErr w:type="spellEnd"/>
      <w:r w:rsidRPr="004727AF">
        <w:rPr>
          <w:rFonts w:ascii="Arial" w:hAnsi="Arial" w:cs="Arial"/>
          <w:sz w:val="20"/>
          <w:szCs w:val="20"/>
          <w:lang w:val="en-GB"/>
        </w:rPr>
        <w:t xml:space="preserve"> </w:t>
      </w:r>
      <w:proofErr w:type="spellStart"/>
      <w:r w:rsidRPr="004727AF">
        <w:rPr>
          <w:rFonts w:ascii="Arial" w:hAnsi="Arial" w:cs="Arial"/>
          <w:sz w:val="20"/>
          <w:szCs w:val="20"/>
          <w:lang w:val="en-GB"/>
        </w:rPr>
        <w:t>Autonomo</w:t>
      </w:r>
      <w:proofErr w:type="spellEnd"/>
      <w:r w:rsidRPr="004727AF">
        <w:rPr>
          <w:rFonts w:ascii="Arial" w:hAnsi="Arial" w:cs="Arial"/>
          <w:sz w:val="20"/>
          <w:szCs w:val="20"/>
          <w:lang w:val="en-GB"/>
        </w:rPr>
        <w:t xml:space="preserve"> de Mexico (Autonomous Technological Institute of Mexico, or ITAM) amounted to approximately MEX$650,000, (approximately US$32,000 in February 2017, when Fuentes made the calculation). After considering all his possible sources for financing, (e.g., his savings, his parents’ income, and the 30 per cent scholarship he was granted) Fuentes found that he still needed another source to finance the remaining MEX$300,000 (approximately US$15,000).</w:t>
      </w:r>
    </w:p>
    <w:p w:rsidR="009801AC" w:rsidRPr="004727AF" w:rsidRDefault="009801AC" w:rsidP="004727AF">
      <w:pPr>
        <w:pStyle w:val="BodyTextMain"/>
        <w:rPr>
          <w:rFonts w:ascii="Arial" w:hAnsi="Arial" w:cs="Arial"/>
          <w:sz w:val="20"/>
          <w:szCs w:val="20"/>
          <w:lang w:val="en-GB"/>
        </w:rPr>
      </w:pPr>
    </w:p>
    <w:p w:rsidR="009801AC" w:rsidRPr="004727AF" w:rsidRDefault="009801AC" w:rsidP="004727AF">
      <w:pPr>
        <w:pStyle w:val="BodyTextMain"/>
        <w:rPr>
          <w:rFonts w:ascii="Arial" w:hAnsi="Arial" w:cs="Arial"/>
          <w:sz w:val="20"/>
          <w:szCs w:val="20"/>
          <w:lang w:val="en-GB"/>
        </w:rPr>
      </w:pPr>
      <w:r w:rsidRPr="004727AF">
        <w:rPr>
          <w:rFonts w:ascii="Arial" w:hAnsi="Arial" w:cs="Arial"/>
          <w:sz w:val="20"/>
          <w:szCs w:val="20"/>
          <w:lang w:val="en-GB"/>
        </w:rPr>
        <w:t xml:space="preserve">If Fuentes signed a contract with </w:t>
      </w:r>
      <w:proofErr w:type="spellStart"/>
      <w:r w:rsidRPr="004727AF">
        <w:rPr>
          <w:rFonts w:ascii="Arial" w:hAnsi="Arial" w:cs="Arial"/>
          <w:sz w:val="20"/>
          <w:szCs w:val="20"/>
          <w:lang w:val="en-GB"/>
        </w:rPr>
        <w:t>Lumni</w:t>
      </w:r>
      <w:proofErr w:type="spellEnd"/>
      <w:r w:rsidRPr="004727AF">
        <w:rPr>
          <w:rFonts w:ascii="Arial" w:hAnsi="Arial" w:cs="Arial"/>
          <w:sz w:val="20"/>
          <w:szCs w:val="20"/>
          <w:lang w:val="en-GB"/>
        </w:rPr>
        <w:t xml:space="preserve"> to finance this remaining amount, he would </w:t>
      </w:r>
      <w:r w:rsidRPr="004727AF">
        <w:rPr>
          <w:rFonts w:ascii="Arial" w:hAnsi="Arial" w:cs="Arial"/>
          <w:i/>
          <w:sz w:val="20"/>
          <w:szCs w:val="20"/>
          <w:lang w:val="en-GB"/>
        </w:rPr>
        <w:t>sell</w:t>
      </w:r>
      <w:r w:rsidRPr="004727AF">
        <w:rPr>
          <w:rFonts w:ascii="Arial" w:hAnsi="Arial" w:cs="Arial"/>
          <w:sz w:val="20"/>
          <w:szCs w:val="20"/>
          <w:lang w:val="en-GB"/>
        </w:rPr>
        <w:t xml:space="preserve"> to </w:t>
      </w:r>
      <w:proofErr w:type="spellStart"/>
      <w:r w:rsidRPr="004727AF">
        <w:rPr>
          <w:rFonts w:ascii="Arial" w:hAnsi="Arial" w:cs="Arial"/>
          <w:sz w:val="20"/>
          <w:szCs w:val="20"/>
          <w:lang w:val="en-GB"/>
        </w:rPr>
        <w:t>Lumni</w:t>
      </w:r>
      <w:proofErr w:type="spellEnd"/>
      <w:r w:rsidRPr="004727AF">
        <w:rPr>
          <w:rFonts w:ascii="Arial" w:hAnsi="Arial" w:cs="Arial"/>
          <w:sz w:val="20"/>
          <w:szCs w:val="20"/>
          <w:lang w:val="en-GB"/>
        </w:rPr>
        <w:t xml:space="preserve"> and the investors who provided the fund for his tuition the right to 5</w:t>
      </w:r>
      <w:r w:rsidR="00955544">
        <w:rPr>
          <w:rFonts w:ascii="Arial" w:hAnsi="Arial" w:cs="Arial"/>
          <w:sz w:val="20"/>
          <w:szCs w:val="20"/>
          <w:lang w:val="en-GB"/>
        </w:rPr>
        <w:t xml:space="preserve"> </w:t>
      </w:r>
      <w:r w:rsidRPr="004727AF">
        <w:rPr>
          <w:rFonts w:ascii="Arial" w:hAnsi="Arial" w:cs="Arial"/>
          <w:sz w:val="20"/>
          <w:szCs w:val="20"/>
          <w:lang w:val="en-GB"/>
        </w:rPr>
        <w:t>per</w:t>
      </w:r>
      <w:r w:rsidR="00955544">
        <w:rPr>
          <w:rFonts w:ascii="Arial" w:hAnsi="Arial" w:cs="Arial"/>
          <w:sz w:val="20"/>
          <w:szCs w:val="20"/>
          <w:lang w:val="en-GB"/>
        </w:rPr>
        <w:t xml:space="preserve"> </w:t>
      </w:r>
      <w:r w:rsidRPr="004727AF">
        <w:rPr>
          <w:rFonts w:ascii="Arial" w:hAnsi="Arial" w:cs="Arial"/>
          <w:sz w:val="20"/>
          <w:szCs w:val="20"/>
          <w:lang w:val="en-GB"/>
        </w:rPr>
        <w:t>cent of his earnings during the first 10 years after he got a job. If he managed to get a job in the Mexican senate during his last year in ITAM and pursued a career in the Mexican government, starting as a trainee in the senate, he might very well face the following scenario:</w:t>
      </w:r>
    </w:p>
    <w:p w:rsidR="00673B79" w:rsidRDefault="00673B79" w:rsidP="004727AF">
      <w:pPr>
        <w:pStyle w:val="BodyTextMain"/>
        <w:rPr>
          <w:lang w:val="en-GB"/>
        </w:rPr>
      </w:pPr>
    </w:p>
    <w:p w:rsidR="00673B79" w:rsidRPr="0053318E" w:rsidRDefault="00673B79" w:rsidP="00673B79">
      <w:pPr>
        <w:pStyle w:val="Casehead2"/>
        <w:jc w:val="center"/>
        <w:rPr>
          <w:lang w:val="en-GB"/>
        </w:rPr>
      </w:pPr>
      <w:r w:rsidRPr="0053318E">
        <w:rPr>
          <w:lang w:val="en-GB"/>
        </w:rPr>
        <w:t>Figure 1</w:t>
      </w:r>
    </w:p>
    <w:p w:rsidR="00673B79" w:rsidRPr="00673B79" w:rsidRDefault="00673B79" w:rsidP="004727AF">
      <w:pPr>
        <w:pStyle w:val="BodyTextMain"/>
        <w:rPr>
          <w:sz w:val="8"/>
          <w:szCs w:val="8"/>
          <w:lang w:val="en-GB"/>
        </w:rPr>
      </w:pPr>
    </w:p>
    <w:tbl>
      <w:tblPr>
        <w:tblStyle w:val="TableGrid"/>
        <w:tblW w:w="0" w:type="auto"/>
        <w:jc w:val="center"/>
        <w:tblLook w:val="04A0" w:firstRow="1" w:lastRow="0" w:firstColumn="1" w:lastColumn="0" w:noHBand="0" w:noVBand="1"/>
      </w:tblPr>
      <w:tblGrid>
        <w:gridCol w:w="2218"/>
        <w:gridCol w:w="1628"/>
        <w:gridCol w:w="1578"/>
        <w:gridCol w:w="1973"/>
        <w:gridCol w:w="1710"/>
      </w:tblGrid>
      <w:tr w:rsidR="004727AF" w:rsidRPr="003E0D4C" w:rsidTr="003E0D4C">
        <w:trPr>
          <w:jc w:val="center"/>
        </w:trPr>
        <w:tc>
          <w:tcPr>
            <w:tcW w:w="9107" w:type="dxa"/>
            <w:gridSpan w:val="5"/>
          </w:tcPr>
          <w:p w:rsidR="004727AF" w:rsidRPr="003E0D4C" w:rsidRDefault="004727AF" w:rsidP="004727AF">
            <w:pPr>
              <w:pStyle w:val="BodyTextMain"/>
              <w:jc w:val="center"/>
              <w:rPr>
                <w:rFonts w:ascii="Arial" w:hAnsi="Arial" w:cs="Arial"/>
                <w:b/>
                <w:sz w:val="18"/>
                <w:szCs w:val="18"/>
                <w:lang w:val="en-GB"/>
              </w:rPr>
            </w:pPr>
            <w:r w:rsidRPr="003E0D4C">
              <w:rPr>
                <w:rFonts w:ascii="Arial" w:hAnsi="Arial" w:cs="Arial"/>
                <w:b/>
                <w:sz w:val="18"/>
                <w:szCs w:val="18"/>
                <w:lang w:val="en-GB"/>
              </w:rPr>
              <w:t>Hypothetical Scenario for Fuentes’s Future 10 Years After Graduation</w:t>
            </w:r>
          </w:p>
        </w:tc>
      </w:tr>
      <w:tr w:rsidR="004343E4" w:rsidRPr="003E0D4C" w:rsidTr="003E0D4C">
        <w:trPr>
          <w:jc w:val="center"/>
        </w:trPr>
        <w:tc>
          <w:tcPr>
            <w:tcW w:w="2218" w:type="dxa"/>
          </w:tcPr>
          <w:p w:rsidR="004727AF" w:rsidRPr="003E0D4C" w:rsidRDefault="00896534" w:rsidP="004727AF">
            <w:pPr>
              <w:pStyle w:val="BodyTextMain"/>
              <w:rPr>
                <w:rFonts w:ascii="Arial" w:hAnsi="Arial" w:cs="Arial"/>
                <w:sz w:val="18"/>
                <w:szCs w:val="18"/>
                <w:lang w:val="en-GB"/>
              </w:rPr>
            </w:pPr>
            <w:r w:rsidRPr="003E0D4C">
              <w:rPr>
                <w:rFonts w:ascii="Arial" w:hAnsi="Arial" w:cs="Arial"/>
                <w:noProof/>
                <w:sz w:val="18"/>
                <w:szCs w:val="18"/>
              </w:rPr>
              <mc:AlternateContent>
                <mc:Choice Requires="wps">
                  <w:drawing>
                    <wp:anchor distT="0" distB="0" distL="114300" distR="114300" simplePos="0" relativeHeight="251659264" behindDoc="0" locked="0" layoutInCell="1" allowOverlap="1" wp14:anchorId="0D38BAFA" wp14:editId="5469D0D3">
                      <wp:simplePos x="0" y="0"/>
                      <wp:positionH relativeFrom="column">
                        <wp:posOffset>-66294</wp:posOffset>
                      </wp:positionH>
                      <wp:positionV relativeFrom="paragraph">
                        <wp:posOffset>-1905</wp:posOffset>
                      </wp:positionV>
                      <wp:extent cx="1405128" cy="925830"/>
                      <wp:effectExtent l="0" t="0" r="24130" b="26670"/>
                      <wp:wrapNone/>
                      <wp:docPr id="3" name="Straight Connector 3"/>
                      <wp:cNvGraphicFramePr/>
                      <a:graphic xmlns:a="http://schemas.openxmlformats.org/drawingml/2006/main">
                        <a:graphicData uri="http://schemas.microsoft.com/office/word/2010/wordprocessingShape">
                          <wps:wsp>
                            <wps:cNvCnPr/>
                            <wps:spPr>
                              <a:xfrm>
                                <a:off x="0" y="0"/>
                                <a:ext cx="1405128" cy="9258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16A0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15pt" to="105.4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" strokecolor="black [3213]" strokeweight=".25pt"/>
                  </w:pict>
                </mc:Fallback>
              </mc:AlternateContent>
            </w:r>
            <w:r w:rsidR="00F3768B" w:rsidRPr="003E0D4C">
              <w:rPr>
                <w:rFonts w:ascii="Arial" w:hAnsi="Arial" w:cs="Arial"/>
                <w:noProof/>
                <w:sz w:val="18"/>
                <w:szCs w:val="18"/>
              </w:rPr>
              <mc:AlternateContent>
                <mc:Choice Requires="wps">
                  <w:drawing>
                    <wp:anchor distT="0" distB="0" distL="114300" distR="114300" simplePos="0" relativeHeight="251658239" behindDoc="0" locked="0" layoutInCell="1" allowOverlap="1" wp14:anchorId="7A7D1DD8" wp14:editId="2CEED697">
                      <wp:simplePos x="0" y="0"/>
                      <wp:positionH relativeFrom="column">
                        <wp:posOffset>577215</wp:posOffset>
                      </wp:positionH>
                      <wp:positionV relativeFrom="paragraph">
                        <wp:posOffset>15240</wp:posOffset>
                      </wp:positionV>
                      <wp:extent cx="741680" cy="365760"/>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365760"/>
                              </a:xfrm>
                              <a:prstGeom prst="rect">
                                <a:avLst/>
                              </a:prstGeom>
                              <a:solidFill>
                                <a:srgbClr val="FFFFFF"/>
                              </a:solidFill>
                              <a:ln w="9525">
                                <a:noFill/>
                                <a:miter lim="800000"/>
                                <a:headEnd/>
                                <a:tailEnd/>
                              </a:ln>
                            </wps:spPr>
                            <wps:txbx>
                              <w:txbxContent>
                                <w:p w:rsidR="00F3768B" w:rsidRPr="003E0D4C" w:rsidRDefault="00F3768B" w:rsidP="00F3768B">
                                  <w:pPr>
                                    <w:jc w:val="right"/>
                                    <w:rPr>
                                      <w:rFonts w:ascii="Arial" w:hAnsi="Arial" w:cs="Arial"/>
                                      <w:sz w:val="17"/>
                                      <w:szCs w:val="17"/>
                                    </w:rPr>
                                  </w:pPr>
                                  <w:r w:rsidRPr="003E0D4C">
                                    <w:rPr>
                                      <w:rFonts w:ascii="Arial" w:hAnsi="Arial" w:cs="Arial"/>
                                      <w:sz w:val="17"/>
                                      <w:szCs w:val="17"/>
                                    </w:rPr>
                                    <w:t>Years after graduation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7D1DD8" id="_x0000_t202" coordsize="21600,21600" o:spt="202" path="m,l,21600r21600,l21600,xe">
                      <v:stroke joinstyle="miter"/>
                      <v:path gradientshapeok="t" o:connecttype="rect"/>
                    </v:shapetype>
                    <v:shape id="Text Box 2" o:spid="_x0000_s1026" type="#_x0000_t202" style="position:absolute;left:0;text-align:left;margin-left:45.45pt;margin-top:1.2pt;width:58.4pt;height:28.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" stroked="f">
                      <v:textbox>
                        <w:txbxContent>
                          <w:p w:rsidR="00F3768B" w:rsidRPr="003E0D4C" w:rsidRDefault="00F3768B" w:rsidP="00F3768B">
                            <w:pPr>
                              <w:jc w:val="right"/>
                              <w:rPr>
                                <w:rFonts w:ascii="Arial" w:hAnsi="Arial" w:cs="Arial"/>
                                <w:sz w:val="17"/>
                                <w:szCs w:val="17"/>
                              </w:rPr>
                            </w:pPr>
                            <w:r w:rsidRPr="003E0D4C">
                              <w:rPr>
                                <w:rFonts w:ascii="Arial" w:hAnsi="Arial" w:cs="Arial"/>
                                <w:sz w:val="17"/>
                                <w:szCs w:val="17"/>
                              </w:rPr>
                              <w:t>Years after graduation</w:t>
                            </w:r>
                          </w:p>
                        </w:txbxContent>
                      </v:textbox>
                    </v:shape>
                  </w:pict>
                </mc:Fallback>
              </mc:AlternateContent>
            </w:r>
          </w:p>
          <w:p w:rsidR="00F3768B" w:rsidRPr="003E0D4C" w:rsidRDefault="00F3768B" w:rsidP="004727AF">
            <w:pPr>
              <w:pStyle w:val="BodyTextMain"/>
              <w:rPr>
                <w:rFonts w:ascii="Arial" w:hAnsi="Arial" w:cs="Arial"/>
                <w:sz w:val="18"/>
                <w:szCs w:val="18"/>
                <w:lang w:val="en-GB"/>
              </w:rPr>
            </w:pPr>
          </w:p>
          <w:p w:rsidR="00F3768B" w:rsidRPr="003E0D4C" w:rsidRDefault="00F3768B" w:rsidP="004727AF">
            <w:pPr>
              <w:pStyle w:val="BodyTextMain"/>
              <w:rPr>
                <w:rFonts w:ascii="Arial" w:hAnsi="Arial" w:cs="Arial"/>
                <w:sz w:val="18"/>
                <w:szCs w:val="18"/>
                <w:lang w:val="en-GB"/>
              </w:rPr>
            </w:pPr>
          </w:p>
          <w:p w:rsidR="00F3768B" w:rsidRPr="003E0D4C" w:rsidRDefault="00F3768B" w:rsidP="004727AF">
            <w:pPr>
              <w:pStyle w:val="BodyTextMain"/>
              <w:rPr>
                <w:rFonts w:ascii="Arial" w:hAnsi="Arial" w:cs="Arial"/>
                <w:sz w:val="18"/>
                <w:szCs w:val="18"/>
                <w:lang w:val="en-GB"/>
              </w:rPr>
            </w:pPr>
            <w:r w:rsidRPr="003E0D4C">
              <w:rPr>
                <w:rFonts w:ascii="Arial" w:hAnsi="Arial" w:cs="Arial"/>
                <w:noProof/>
                <w:sz w:val="18"/>
                <w:szCs w:val="18"/>
              </w:rPr>
              <mc:AlternateContent>
                <mc:Choice Requires="wps">
                  <w:drawing>
                    <wp:anchor distT="0" distB="0" distL="114300" distR="114300" simplePos="0" relativeHeight="251657214" behindDoc="0" locked="0" layoutInCell="1" allowOverlap="1" wp14:anchorId="61AB20B7" wp14:editId="7D12FFB7">
                      <wp:simplePos x="0" y="0"/>
                      <wp:positionH relativeFrom="column">
                        <wp:posOffset>-40005</wp:posOffset>
                      </wp:positionH>
                      <wp:positionV relativeFrom="paragraph">
                        <wp:posOffset>-1905</wp:posOffset>
                      </wp:positionV>
                      <wp:extent cx="807720" cy="5029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502920"/>
                              </a:xfrm>
                              <a:prstGeom prst="rect">
                                <a:avLst/>
                              </a:prstGeom>
                              <a:solidFill>
                                <a:srgbClr val="FFFFFF"/>
                              </a:solidFill>
                              <a:ln w="9525">
                                <a:noFill/>
                                <a:miter lim="800000"/>
                                <a:headEnd/>
                                <a:tailEnd/>
                              </a:ln>
                            </wps:spPr>
                            <wps:txbx>
                              <w:txbxContent>
                                <w:p w:rsidR="00F3768B" w:rsidRPr="003E0D4C" w:rsidRDefault="00F3768B">
                                  <w:pPr>
                                    <w:rPr>
                                      <w:rFonts w:ascii="Arial" w:hAnsi="Arial" w:cs="Arial"/>
                                      <w:sz w:val="17"/>
                                      <w:szCs w:val="17"/>
                                    </w:rPr>
                                  </w:pPr>
                                  <w:r w:rsidRPr="003E0D4C">
                                    <w:rPr>
                                      <w:rFonts w:ascii="Arial" w:hAnsi="Arial" w:cs="Arial"/>
                                      <w:sz w:val="17"/>
                                      <w:szCs w:val="17"/>
                                    </w:rPr>
                                    <w:t xml:space="preserve">Job income &amp; 5% sold to </w:t>
                                  </w:r>
                                  <w:proofErr w:type="spellStart"/>
                                  <w:r w:rsidRPr="003E0D4C">
                                    <w:rPr>
                                      <w:rFonts w:ascii="Arial" w:hAnsi="Arial" w:cs="Arial"/>
                                      <w:sz w:val="17"/>
                                      <w:szCs w:val="17"/>
                                    </w:rPr>
                                    <w:t>Lumni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B20B7" id="_x0000_s1027" type="#_x0000_t202" style="position:absolute;left:0;text-align:left;margin-left:-3.15pt;margin-top:-.15pt;width:63.6pt;height:39.6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" stroked="f">
                      <v:textbox>
                        <w:txbxContent>
                          <w:p w:rsidR="00F3768B" w:rsidRPr="003E0D4C" w:rsidRDefault="00F3768B">
                            <w:pPr>
                              <w:rPr>
                                <w:rFonts w:ascii="Arial" w:hAnsi="Arial" w:cs="Arial"/>
                                <w:sz w:val="17"/>
                                <w:szCs w:val="17"/>
                              </w:rPr>
                            </w:pPr>
                            <w:r w:rsidRPr="003E0D4C">
                              <w:rPr>
                                <w:rFonts w:ascii="Arial" w:hAnsi="Arial" w:cs="Arial"/>
                                <w:sz w:val="17"/>
                                <w:szCs w:val="17"/>
                              </w:rPr>
                              <w:t xml:space="preserve">Job income &amp; 5% sold to </w:t>
                            </w:r>
                            <w:proofErr w:type="spellStart"/>
                            <w:r w:rsidRPr="003E0D4C">
                              <w:rPr>
                                <w:rFonts w:ascii="Arial" w:hAnsi="Arial" w:cs="Arial"/>
                                <w:sz w:val="17"/>
                                <w:szCs w:val="17"/>
                              </w:rPr>
                              <w:t>Lumni</w:t>
                            </w:r>
                            <w:proofErr w:type="spellEnd"/>
                          </w:p>
                        </w:txbxContent>
                      </v:textbox>
                    </v:shape>
                  </w:pict>
                </mc:Fallback>
              </mc:AlternateContent>
            </w:r>
          </w:p>
          <w:p w:rsidR="00F3768B" w:rsidRPr="003E0D4C" w:rsidRDefault="00F3768B" w:rsidP="004727AF">
            <w:pPr>
              <w:pStyle w:val="BodyTextMain"/>
              <w:rPr>
                <w:rFonts w:ascii="Arial" w:hAnsi="Arial" w:cs="Arial"/>
                <w:sz w:val="18"/>
                <w:szCs w:val="18"/>
                <w:lang w:val="en-GB"/>
              </w:rPr>
            </w:pPr>
          </w:p>
          <w:p w:rsidR="00F3768B" w:rsidRPr="003E0D4C" w:rsidRDefault="00F3768B" w:rsidP="004727AF">
            <w:pPr>
              <w:pStyle w:val="BodyTextMain"/>
              <w:rPr>
                <w:rFonts w:ascii="Arial" w:hAnsi="Arial" w:cs="Arial"/>
                <w:sz w:val="18"/>
                <w:szCs w:val="18"/>
                <w:lang w:val="en-GB"/>
              </w:rPr>
            </w:pPr>
          </w:p>
          <w:p w:rsidR="004727AF" w:rsidRPr="003E0D4C" w:rsidRDefault="004727AF" w:rsidP="004727AF">
            <w:pPr>
              <w:pStyle w:val="BodyTextMain"/>
              <w:rPr>
                <w:rFonts w:ascii="Arial" w:hAnsi="Arial" w:cs="Arial"/>
                <w:sz w:val="18"/>
                <w:szCs w:val="18"/>
                <w:lang w:val="en-GB"/>
              </w:rPr>
            </w:pPr>
          </w:p>
        </w:tc>
        <w:tc>
          <w:tcPr>
            <w:tcW w:w="1628" w:type="dxa"/>
          </w:tcPr>
          <w:p w:rsidR="004727AF" w:rsidRPr="003E0D4C" w:rsidRDefault="004727AF" w:rsidP="004343E4">
            <w:pPr>
              <w:pStyle w:val="BodyTextMain"/>
              <w:jc w:val="center"/>
              <w:rPr>
                <w:rFonts w:ascii="Arial" w:hAnsi="Arial" w:cs="Arial"/>
                <w:sz w:val="18"/>
                <w:szCs w:val="18"/>
                <w:lang w:val="en-GB"/>
              </w:rPr>
            </w:pPr>
          </w:p>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0-2.5</w:t>
            </w:r>
          </w:p>
          <w:p w:rsidR="004727AF" w:rsidRPr="003E0D4C" w:rsidRDefault="004343E4" w:rsidP="004343E4">
            <w:pPr>
              <w:pStyle w:val="BodyTextMain"/>
              <w:jc w:val="center"/>
              <w:rPr>
                <w:rFonts w:ascii="Arial" w:hAnsi="Arial" w:cs="Arial"/>
                <w:sz w:val="18"/>
                <w:szCs w:val="18"/>
                <w:lang w:val="en-GB"/>
              </w:rPr>
            </w:pPr>
            <w:r w:rsidRPr="003E0D4C">
              <w:rPr>
                <w:rFonts w:ascii="Arial" w:hAnsi="Arial" w:cs="Arial"/>
                <w:sz w:val="18"/>
                <w:szCs w:val="18"/>
                <w:lang w:val="en-GB"/>
              </w:rPr>
              <w:t>y</w:t>
            </w:r>
            <w:r w:rsidR="004727AF" w:rsidRPr="003E0D4C">
              <w:rPr>
                <w:rFonts w:ascii="Arial" w:hAnsi="Arial" w:cs="Arial"/>
                <w:sz w:val="18"/>
                <w:szCs w:val="18"/>
                <w:lang w:val="en-GB"/>
              </w:rPr>
              <w:t>ears</w:t>
            </w:r>
          </w:p>
        </w:tc>
        <w:tc>
          <w:tcPr>
            <w:tcW w:w="1578" w:type="dxa"/>
          </w:tcPr>
          <w:p w:rsidR="004727AF" w:rsidRPr="003E0D4C" w:rsidRDefault="004727AF" w:rsidP="004343E4">
            <w:pPr>
              <w:pStyle w:val="BodyTextMain"/>
              <w:jc w:val="center"/>
              <w:rPr>
                <w:rFonts w:ascii="Arial" w:hAnsi="Arial" w:cs="Arial"/>
                <w:sz w:val="18"/>
                <w:szCs w:val="18"/>
                <w:lang w:val="en-GB"/>
              </w:rPr>
            </w:pPr>
          </w:p>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2.5-5</w:t>
            </w:r>
          </w:p>
          <w:p w:rsidR="004727AF" w:rsidRPr="003E0D4C" w:rsidRDefault="004343E4" w:rsidP="004343E4">
            <w:pPr>
              <w:pStyle w:val="BodyTextMain"/>
              <w:jc w:val="center"/>
              <w:rPr>
                <w:rFonts w:ascii="Arial" w:hAnsi="Arial" w:cs="Arial"/>
                <w:sz w:val="18"/>
                <w:szCs w:val="18"/>
                <w:lang w:val="en-GB"/>
              </w:rPr>
            </w:pPr>
            <w:r w:rsidRPr="003E0D4C">
              <w:rPr>
                <w:rFonts w:ascii="Arial" w:hAnsi="Arial" w:cs="Arial"/>
                <w:sz w:val="18"/>
                <w:szCs w:val="18"/>
                <w:lang w:val="en-GB"/>
              </w:rPr>
              <w:t>y</w:t>
            </w:r>
            <w:r w:rsidR="004727AF" w:rsidRPr="003E0D4C">
              <w:rPr>
                <w:rFonts w:ascii="Arial" w:hAnsi="Arial" w:cs="Arial"/>
                <w:sz w:val="18"/>
                <w:szCs w:val="18"/>
                <w:lang w:val="en-GB"/>
              </w:rPr>
              <w:t>ears</w:t>
            </w:r>
          </w:p>
        </w:tc>
        <w:tc>
          <w:tcPr>
            <w:tcW w:w="1973" w:type="dxa"/>
          </w:tcPr>
          <w:p w:rsidR="004727AF" w:rsidRPr="003E0D4C" w:rsidRDefault="004727AF" w:rsidP="004343E4">
            <w:pPr>
              <w:pStyle w:val="BodyTextMain"/>
              <w:jc w:val="center"/>
              <w:rPr>
                <w:rFonts w:ascii="Arial" w:hAnsi="Arial" w:cs="Arial"/>
                <w:sz w:val="18"/>
                <w:szCs w:val="18"/>
                <w:lang w:val="en-GB"/>
              </w:rPr>
            </w:pPr>
          </w:p>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5-7.5</w:t>
            </w:r>
          </w:p>
          <w:p w:rsidR="004727AF" w:rsidRPr="003E0D4C" w:rsidRDefault="004343E4" w:rsidP="004343E4">
            <w:pPr>
              <w:pStyle w:val="BodyTextMain"/>
              <w:jc w:val="center"/>
              <w:rPr>
                <w:rFonts w:ascii="Arial" w:hAnsi="Arial" w:cs="Arial"/>
                <w:sz w:val="18"/>
                <w:szCs w:val="18"/>
                <w:lang w:val="en-GB"/>
              </w:rPr>
            </w:pPr>
            <w:r w:rsidRPr="003E0D4C">
              <w:rPr>
                <w:rFonts w:ascii="Arial" w:hAnsi="Arial" w:cs="Arial"/>
                <w:sz w:val="18"/>
                <w:szCs w:val="18"/>
                <w:lang w:val="en-GB"/>
              </w:rPr>
              <w:t>y</w:t>
            </w:r>
            <w:r w:rsidR="004727AF" w:rsidRPr="003E0D4C">
              <w:rPr>
                <w:rFonts w:ascii="Arial" w:hAnsi="Arial" w:cs="Arial"/>
                <w:sz w:val="18"/>
                <w:szCs w:val="18"/>
                <w:lang w:val="en-GB"/>
              </w:rPr>
              <w:t>ears</w:t>
            </w:r>
          </w:p>
        </w:tc>
        <w:tc>
          <w:tcPr>
            <w:tcW w:w="1710" w:type="dxa"/>
          </w:tcPr>
          <w:p w:rsidR="004343E4" w:rsidRPr="003E0D4C" w:rsidRDefault="004343E4" w:rsidP="004343E4">
            <w:pPr>
              <w:pStyle w:val="BodyTextMain"/>
              <w:jc w:val="center"/>
              <w:rPr>
                <w:rFonts w:ascii="Arial" w:hAnsi="Arial" w:cs="Arial"/>
                <w:sz w:val="18"/>
                <w:szCs w:val="18"/>
                <w:lang w:val="en-GB"/>
              </w:rPr>
            </w:pPr>
          </w:p>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7.5-10</w:t>
            </w: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years</w:t>
            </w:r>
          </w:p>
        </w:tc>
      </w:tr>
      <w:tr w:rsidR="004343E4" w:rsidRPr="003E0D4C" w:rsidTr="003E0D4C">
        <w:trPr>
          <w:jc w:val="center"/>
        </w:trPr>
        <w:tc>
          <w:tcPr>
            <w:tcW w:w="2218" w:type="dxa"/>
          </w:tcPr>
          <w:p w:rsidR="004343E4" w:rsidRPr="003E0D4C" w:rsidRDefault="004727AF" w:rsidP="003E0D4C">
            <w:pPr>
              <w:pStyle w:val="BodyTextMain"/>
              <w:jc w:val="left"/>
              <w:rPr>
                <w:rFonts w:ascii="Arial" w:hAnsi="Arial" w:cs="Arial"/>
                <w:sz w:val="18"/>
                <w:szCs w:val="18"/>
                <w:lang w:val="en-GB"/>
              </w:rPr>
            </w:pPr>
            <w:r w:rsidRPr="003E0D4C">
              <w:rPr>
                <w:rFonts w:ascii="Arial" w:hAnsi="Arial" w:cs="Arial"/>
                <w:sz w:val="18"/>
                <w:szCs w:val="18"/>
                <w:lang w:val="en-GB"/>
              </w:rPr>
              <w:t xml:space="preserve">Monthly </w:t>
            </w:r>
            <w:r w:rsidR="004343E4" w:rsidRPr="003E0D4C">
              <w:rPr>
                <w:rFonts w:ascii="Arial" w:hAnsi="Arial" w:cs="Arial"/>
                <w:sz w:val="18"/>
                <w:szCs w:val="18"/>
                <w:lang w:val="en-GB"/>
              </w:rPr>
              <w:t>j</w:t>
            </w:r>
            <w:r w:rsidRPr="003E0D4C">
              <w:rPr>
                <w:rFonts w:ascii="Arial" w:hAnsi="Arial" w:cs="Arial"/>
                <w:sz w:val="18"/>
                <w:szCs w:val="18"/>
                <w:lang w:val="en-GB"/>
              </w:rPr>
              <w:t xml:space="preserve">ob </w:t>
            </w:r>
            <w:r w:rsidR="004343E4" w:rsidRPr="003E0D4C">
              <w:rPr>
                <w:rFonts w:ascii="Arial" w:hAnsi="Arial" w:cs="Arial"/>
                <w:sz w:val="18"/>
                <w:szCs w:val="18"/>
                <w:lang w:val="en-GB"/>
              </w:rPr>
              <w:t xml:space="preserve">and </w:t>
            </w:r>
            <w:r w:rsidRPr="003E0D4C">
              <w:rPr>
                <w:rFonts w:ascii="Arial" w:hAnsi="Arial" w:cs="Arial"/>
                <w:sz w:val="18"/>
                <w:szCs w:val="18"/>
                <w:lang w:val="en-GB"/>
              </w:rPr>
              <w:t>approximate</w:t>
            </w:r>
            <w:r w:rsidR="004343E4" w:rsidRPr="003E0D4C">
              <w:rPr>
                <w:rFonts w:ascii="Arial" w:hAnsi="Arial" w:cs="Arial"/>
                <w:sz w:val="18"/>
                <w:szCs w:val="18"/>
                <w:lang w:val="en-GB"/>
              </w:rPr>
              <w:t xml:space="preserve"> monthly</w:t>
            </w:r>
            <w:r w:rsidRPr="003E0D4C">
              <w:rPr>
                <w:rFonts w:ascii="Arial" w:hAnsi="Arial" w:cs="Arial"/>
                <w:sz w:val="18"/>
                <w:szCs w:val="18"/>
                <w:lang w:val="en-GB"/>
              </w:rPr>
              <w:t xml:space="preserve"> income (in Mexican pesos)</w:t>
            </w:r>
          </w:p>
        </w:tc>
        <w:tc>
          <w:tcPr>
            <w:tcW w:w="1628" w:type="dxa"/>
          </w:tcPr>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Trainee in the Senate</w:t>
            </w:r>
          </w:p>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$7,500</w:t>
            </w:r>
          </w:p>
        </w:tc>
        <w:tc>
          <w:tcPr>
            <w:tcW w:w="1578" w:type="dxa"/>
          </w:tcPr>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Private Assistant to Senator</w:t>
            </w:r>
          </w:p>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$20,000</w:t>
            </w:r>
          </w:p>
        </w:tc>
        <w:tc>
          <w:tcPr>
            <w:tcW w:w="1973" w:type="dxa"/>
          </w:tcPr>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President of the Youth Committee at the National Action Party (PAN)</w:t>
            </w:r>
          </w:p>
          <w:p w:rsidR="00896534" w:rsidRPr="003E0D4C" w:rsidRDefault="00896534" w:rsidP="004343E4">
            <w:pPr>
              <w:pStyle w:val="BodyTextMain"/>
              <w:jc w:val="center"/>
              <w:rPr>
                <w:rFonts w:ascii="Arial" w:hAnsi="Arial" w:cs="Arial"/>
                <w:sz w:val="18"/>
                <w:szCs w:val="18"/>
                <w:lang w:val="en-GB"/>
              </w:rPr>
            </w:pPr>
          </w:p>
          <w:p w:rsidR="00896534" w:rsidRPr="003E0D4C" w:rsidRDefault="004727AF" w:rsidP="00896534">
            <w:pPr>
              <w:pStyle w:val="BodyTextMain"/>
              <w:jc w:val="center"/>
              <w:rPr>
                <w:rFonts w:ascii="Arial" w:hAnsi="Arial" w:cs="Arial"/>
                <w:sz w:val="18"/>
                <w:szCs w:val="18"/>
                <w:lang w:val="en-GB"/>
              </w:rPr>
            </w:pPr>
            <w:r w:rsidRPr="003E0D4C">
              <w:rPr>
                <w:rFonts w:ascii="Arial" w:hAnsi="Arial" w:cs="Arial"/>
                <w:sz w:val="18"/>
                <w:szCs w:val="18"/>
                <w:lang w:val="en-GB"/>
              </w:rPr>
              <w:t>$40,000</w:t>
            </w:r>
          </w:p>
        </w:tc>
        <w:tc>
          <w:tcPr>
            <w:tcW w:w="1710" w:type="dxa"/>
          </w:tcPr>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Federal Deputy</w:t>
            </w:r>
          </w:p>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$145,000</w:t>
            </w:r>
          </w:p>
        </w:tc>
      </w:tr>
      <w:tr w:rsidR="004343E4" w:rsidRPr="003E0D4C" w:rsidTr="003E0D4C">
        <w:trPr>
          <w:jc w:val="center"/>
        </w:trPr>
        <w:tc>
          <w:tcPr>
            <w:tcW w:w="2218" w:type="dxa"/>
          </w:tcPr>
          <w:p w:rsidR="00896534" w:rsidRPr="003E0D4C" w:rsidRDefault="004727AF" w:rsidP="00896534">
            <w:pPr>
              <w:pStyle w:val="BodyTextMain"/>
              <w:jc w:val="left"/>
              <w:rPr>
                <w:rFonts w:ascii="Arial" w:hAnsi="Arial" w:cs="Arial"/>
                <w:sz w:val="18"/>
                <w:szCs w:val="18"/>
                <w:lang w:val="en-GB"/>
              </w:rPr>
            </w:pPr>
            <w:r w:rsidRPr="003E0D4C">
              <w:rPr>
                <w:rFonts w:ascii="Arial" w:hAnsi="Arial" w:cs="Arial"/>
                <w:sz w:val="18"/>
                <w:szCs w:val="18"/>
                <w:lang w:val="en-GB"/>
              </w:rPr>
              <w:t>Monthly sold percentage of income (5%)</w:t>
            </w:r>
          </w:p>
        </w:tc>
        <w:tc>
          <w:tcPr>
            <w:tcW w:w="1628"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$350</w:t>
            </w:r>
          </w:p>
        </w:tc>
        <w:tc>
          <w:tcPr>
            <w:tcW w:w="1578"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$1,000</w:t>
            </w:r>
          </w:p>
        </w:tc>
        <w:tc>
          <w:tcPr>
            <w:tcW w:w="1973"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$2,000</w:t>
            </w:r>
          </w:p>
        </w:tc>
        <w:tc>
          <w:tcPr>
            <w:tcW w:w="1710"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$7,250</w:t>
            </w:r>
          </w:p>
        </w:tc>
      </w:tr>
      <w:tr w:rsidR="004343E4" w:rsidRPr="003E0D4C" w:rsidTr="003E0D4C">
        <w:trPr>
          <w:jc w:val="center"/>
        </w:trPr>
        <w:tc>
          <w:tcPr>
            <w:tcW w:w="2218" w:type="dxa"/>
          </w:tcPr>
          <w:p w:rsidR="00896534" w:rsidRPr="003E0D4C" w:rsidRDefault="004727AF" w:rsidP="00896534">
            <w:pPr>
              <w:pStyle w:val="BodyTextMain"/>
              <w:jc w:val="left"/>
              <w:rPr>
                <w:rFonts w:ascii="Arial" w:hAnsi="Arial" w:cs="Arial"/>
                <w:sz w:val="18"/>
                <w:szCs w:val="18"/>
                <w:lang w:val="en-GB"/>
              </w:rPr>
            </w:pPr>
            <w:r w:rsidRPr="003E0D4C">
              <w:rPr>
                <w:rFonts w:ascii="Arial" w:hAnsi="Arial" w:cs="Arial"/>
                <w:sz w:val="18"/>
                <w:szCs w:val="18"/>
                <w:lang w:val="en-GB"/>
              </w:rPr>
              <w:t xml:space="preserve">Total amount per period </w:t>
            </w:r>
          </w:p>
          <w:p w:rsidR="00896534" w:rsidRPr="003E0D4C" w:rsidRDefault="004727AF" w:rsidP="00896534">
            <w:pPr>
              <w:pStyle w:val="BodyTextMain"/>
              <w:jc w:val="left"/>
              <w:rPr>
                <w:rFonts w:ascii="Arial" w:hAnsi="Arial" w:cs="Arial"/>
                <w:sz w:val="18"/>
                <w:szCs w:val="18"/>
                <w:lang w:val="en-GB"/>
              </w:rPr>
            </w:pPr>
            <w:r w:rsidRPr="003E0D4C">
              <w:rPr>
                <w:rFonts w:ascii="Arial" w:hAnsi="Arial" w:cs="Arial"/>
                <w:sz w:val="18"/>
                <w:szCs w:val="18"/>
                <w:lang w:val="en-GB"/>
              </w:rPr>
              <w:t>(30 months per period)</w:t>
            </w:r>
          </w:p>
        </w:tc>
        <w:tc>
          <w:tcPr>
            <w:tcW w:w="1628"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$10,500</w:t>
            </w:r>
          </w:p>
        </w:tc>
        <w:tc>
          <w:tcPr>
            <w:tcW w:w="1578"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$30,000</w:t>
            </w:r>
          </w:p>
        </w:tc>
        <w:tc>
          <w:tcPr>
            <w:tcW w:w="1973"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$60,000</w:t>
            </w:r>
          </w:p>
        </w:tc>
        <w:tc>
          <w:tcPr>
            <w:tcW w:w="1710"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$217,500</w:t>
            </w:r>
          </w:p>
        </w:tc>
      </w:tr>
      <w:tr w:rsidR="004343E4" w:rsidRPr="003E0D4C" w:rsidTr="003E0D4C">
        <w:trPr>
          <w:jc w:val="center"/>
        </w:trPr>
        <w:tc>
          <w:tcPr>
            <w:tcW w:w="2218" w:type="dxa"/>
          </w:tcPr>
          <w:p w:rsidR="00896534" w:rsidRPr="003E0D4C" w:rsidRDefault="004727AF" w:rsidP="00896534">
            <w:pPr>
              <w:pStyle w:val="BodyTextMain"/>
              <w:jc w:val="left"/>
              <w:rPr>
                <w:rFonts w:ascii="Arial" w:hAnsi="Arial" w:cs="Arial"/>
                <w:sz w:val="18"/>
                <w:szCs w:val="18"/>
                <w:lang w:val="en-GB"/>
              </w:rPr>
            </w:pPr>
            <w:r w:rsidRPr="003E0D4C">
              <w:rPr>
                <w:rFonts w:ascii="Arial" w:hAnsi="Arial" w:cs="Arial"/>
                <w:sz w:val="18"/>
                <w:szCs w:val="18"/>
                <w:lang w:val="en-GB"/>
              </w:rPr>
              <w:t xml:space="preserve">Accumulated amount paid to </w:t>
            </w:r>
            <w:proofErr w:type="spellStart"/>
            <w:r w:rsidRPr="003E0D4C">
              <w:rPr>
                <w:rFonts w:ascii="Arial" w:hAnsi="Arial" w:cs="Arial"/>
                <w:sz w:val="18"/>
                <w:szCs w:val="18"/>
                <w:lang w:val="en-GB"/>
              </w:rPr>
              <w:t>Lumni</w:t>
            </w:r>
            <w:proofErr w:type="spellEnd"/>
          </w:p>
        </w:tc>
        <w:tc>
          <w:tcPr>
            <w:tcW w:w="1628"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$10,500</w:t>
            </w:r>
          </w:p>
        </w:tc>
        <w:tc>
          <w:tcPr>
            <w:tcW w:w="1578"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$40,500</w:t>
            </w:r>
          </w:p>
        </w:tc>
        <w:tc>
          <w:tcPr>
            <w:tcW w:w="1973"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sz w:val="18"/>
                <w:szCs w:val="18"/>
                <w:lang w:val="en-GB"/>
              </w:rPr>
            </w:pPr>
            <w:r w:rsidRPr="003E0D4C">
              <w:rPr>
                <w:rFonts w:ascii="Arial" w:hAnsi="Arial" w:cs="Arial"/>
                <w:sz w:val="18"/>
                <w:szCs w:val="18"/>
                <w:lang w:val="en-GB"/>
              </w:rPr>
              <w:t>$100,500</w:t>
            </w:r>
          </w:p>
        </w:tc>
        <w:tc>
          <w:tcPr>
            <w:tcW w:w="1710" w:type="dxa"/>
          </w:tcPr>
          <w:p w:rsidR="004343E4" w:rsidRPr="003E0D4C" w:rsidRDefault="004343E4" w:rsidP="004343E4">
            <w:pPr>
              <w:pStyle w:val="BodyTextMain"/>
              <w:jc w:val="center"/>
              <w:rPr>
                <w:rFonts w:ascii="Arial" w:hAnsi="Arial" w:cs="Arial"/>
                <w:sz w:val="18"/>
                <w:szCs w:val="18"/>
                <w:lang w:val="en-GB"/>
              </w:rPr>
            </w:pPr>
          </w:p>
          <w:p w:rsidR="004727AF" w:rsidRPr="003E0D4C" w:rsidRDefault="004727AF" w:rsidP="004343E4">
            <w:pPr>
              <w:pStyle w:val="BodyTextMain"/>
              <w:jc w:val="center"/>
              <w:rPr>
                <w:rFonts w:ascii="Arial" w:hAnsi="Arial" w:cs="Arial"/>
                <w:b/>
                <w:sz w:val="18"/>
                <w:szCs w:val="18"/>
                <w:lang w:val="en-GB"/>
              </w:rPr>
            </w:pPr>
            <w:r w:rsidRPr="003E0D4C">
              <w:rPr>
                <w:rFonts w:ascii="Arial" w:hAnsi="Arial" w:cs="Arial"/>
                <w:b/>
                <w:sz w:val="18"/>
                <w:szCs w:val="18"/>
                <w:lang w:val="en-GB"/>
              </w:rPr>
              <w:t>$318,000</w:t>
            </w:r>
          </w:p>
        </w:tc>
      </w:tr>
    </w:tbl>
    <w:p w:rsidR="004727AF" w:rsidRPr="0053318E" w:rsidRDefault="004727AF" w:rsidP="004727AF">
      <w:pPr>
        <w:pStyle w:val="BodyTextMain"/>
        <w:rPr>
          <w:lang w:val="en-GB"/>
        </w:rPr>
      </w:pPr>
    </w:p>
    <w:p w:rsidR="009801AC" w:rsidRPr="004727AF" w:rsidRDefault="009801AC" w:rsidP="004727AF">
      <w:pPr>
        <w:pStyle w:val="BodyTextMain"/>
        <w:rPr>
          <w:rFonts w:ascii="Arial" w:hAnsi="Arial" w:cs="Arial"/>
          <w:sz w:val="20"/>
          <w:szCs w:val="20"/>
          <w:lang w:val="en-GB"/>
        </w:rPr>
      </w:pPr>
      <w:r w:rsidRPr="004727AF">
        <w:rPr>
          <w:rFonts w:ascii="Arial" w:hAnsi="Arial" w:cs="Arial"/>
          <w:sz w:val="20"/>
          <w:szCs w:val="20"/>
          <w:lang w:val="en-GB"/>
        </w:rPr>
        <w:t>In this fictional scenario, Fuentes would start as a trainee in the senate and, 10 years later, would win a seat in the federal congress as a deputy, a not uncommon scenario for young gifted politicians. According to this hypothetical future, Fuentes would pay only MEX$18,000 more than the original amount of his loan. That amount represented only 6 per cent more than the original amount after 10 years, a reasonable increase compared with the usual interest rates of bank and federal loans.</w:t>
      </w:r>
    </w:p>
    <w:p w:rsidR="009801AC" w:rsidRPr="004727AF" w:rsidRDefault="009801AC" w:rsidP="004727AF">
      <w:pPr>
        <w:pStyle w:val="BodyTextMain"/>
        <w:rPr>
          <w:rFonts w:ascii="Arial" w:hAnsi="Arial" w:cs="Arial"/>
          <w:sz w:val="20"/>
          <w:szCs w:val="20"/>
          <w:lang w:val="en-GB"/>
        </w:rPr>
      </w:pPr>
    </w:p>
    <w:p w:rsidR="009801AC" w:rsidRPr="004727AF" w:rsidRDefault="009801AC" w:rsidP="004727AF">
      <w:pPr>
        <w:pStyle w:val="BodyTextMain"/>
        <w:rPr>
          <w:rFonts w:ascii="Arial" w:hAnsi="Arial" w:cs="Arial"/>
          <w:sz w:val="20"/>
          <w:szCs w:val="20"/>
          <w:lang w:val="en-GB"/>
        </w:rPr>
      </w:pPr>
      <w:r w:rsidRPr="004727AF">
        <w:rPr>
          <w:rFonts w:ascii="Arial" w:hAnsi="Arial" w:cs="Arial"/>
          <w:sz w:val="20"/>
          <w:szCs w:val="20"/>
          <w:lang w:val="en-GB"/>
        </w:rPr>
        <w:t>Was this scenario desirable for Fuentes?</w:t>
      </w:r>
    </w:p>
    <w:p w:rsidR="009801AC" w:rsidRDefault="009801AC" w:rsidP="004727AF">
      <w:pPr>
        <w:pStyle w:val="BodyTextMain"/>
        <w:rPr>
          <w:lang w:val="en-GB"/>
        </w:rPr>
      </w:pPr>
    </w:p>
    <w:p w:rsidR="009801AC" w:rsidRPr="00170277" w:rsidRDefault="009801AC" w:rsidP="000A384D">
      <w:pPr>
        <w:pStyle w:val="FootnoteText1"/>
        <w:rPr>
          <w:lang w:val="en-GB"/>
        </w:rPr>
      </w:pPr>
      <w:r>
        <w:rPr>
          <w:lang w:val="en-GB"/>
        </w:rPr>
        <w:t>Note: MEX$ = Mexican pesos; in February 2017, MEX$1 = US$</w:t>
      </w:r>
      <w:r w:rsidRPr="00170277">
        <w:rPr>
          <w:lang w:val="en-GB"/>
        </w:rPr>
        <w:t>0.049</w:t>
      </w:r>
      <w:r>
        <w:rPr>
          <w:lang w:val="en-GB"/>
        </w:rPr>
        <w:t xml:space="preserve">. </w:t>
      </w:r>
    </w:p>
    <w:p w:rsidR="009801AC" w:rsidRPr="0053318E" w:rsidRDefault="009801AC" w:rsidP="000A384D">
      <w:pPr>
        <w:pStyle w:val="FootnoteText1"/>
        <w:rPr>
          <w:sz w:val="20"/>
          <w:szCs w:val="20"/>
          <w:lang w:val="en-GB"/>
        </w:rPr>
      </w:pPr>
      <w:r w:rsidRPr="002621F3">
        <w:rPr>
          <w:lang w:val="en-GB"/>
        </w:rPr>
        <w:t>Source: Created by the case</w:t>
      </w:r>
      <w:r>
        <w:rPr>
          <w:lang w:val="en-GB"/>
        </w:rPr>
        <w:t xml:space="preserve"> </w:t>
      </w:r>
      <w:r w:rsidRPr="002621F3">
        <w:rPr>
          <w:lang w:val="en-GB"/>
        </w:rPr>
        <w:t>writers.</w:t>
      </w:r>
    </w:p>
    <w:p w:rsidR="00465348" w:rsidRPr="009801AC" w:rsidRDefault="00465348" w:rsidP="000D7091">
      <w:pPr>
        <w:pStyle w:val="BodyTextMain"/>
        <w:rPr>
          <w:lang w:val="en-GB"/>
        </w:rPr>
      </w:pPr>
    </w:p>
    <w:sectPr w:rsidR="00465348" w:rsidRPr="009801AC"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7AF" w:rsidRDefault="004727AF" w:rsidP="00D75295">
      <w:r>
        <w:separator/>
      </w:r>
    </w:p>
  </w:endnote>
  <w:endnote w:type="continuationSeparator" w:id="0">
    <w:p w:rsidR="004727AF" w:rsidRDefault="004727A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eGothic 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7AF" w:rsidRDefault="004727AF" w:rsidP="00D75295">
      <w:r>
        <w:separator/>
      </w:r>
    </w:p>
  </w:footnote>
  <w:footnote w:type="continuationSeparator" w:id="0">
    <w:p w:rsidR="004727AF" w:rsidRDefault="004727AF" w:rsidP="00D75295">
      <w:r>
        <w:continuationSeparator/>
      </w:r>
    </w:p>
  </w:footnote>
  <w:footnote w:id="1">
    <w:p w:rsidR="00E75535" w:rsidRPr="00AA1084" w:rsidRDefault="00E75535" w:rsidP="00E75535">
      <w:pPr>
        <w:pStyle w:val="FootnoteText1"/>
      </w:pPr>
      <w:r>
        <w:rPr>
          <w:rStyle w:val="FootnoteReference"/>
        </w:rPr>
        <w:footnoteRef/>
      </w:r>
      <w:r>
        <w:t xml:space="preserve"> “</w:t>
      </w:r>
      <w:r w:rsidRPr="00E75535">
        <w:rPr>
          <w:lang w:val="en-GB"/>
        </w:rPr>
        <w:t xml:space="preserve">Felipe Vergara. The Strategy” </w:t>
      </w:r>
      <w:r>
        <w:t>“</w:t>
      </w:r>
      <w:r w:rsidRPr="006402D7">
        <w:t>Felipe Vergara,</w:t>
      </w:r>
      <w:r>
        <w:t>”</w:t>
      </w:r>
      <w:r w:rsidRPr="006402D7">
        <w:t xml:space="preserve"> </w:t>
      </w:r>
      <w:proofErr w:type="spellStart"/>
      <w:r>
        <w:t>Ashoka</w:t>
      </w:r>
      <w:proofErr w:type="spellEnd"/>
      <w:r>
        <w:t xml:space="preserve">, accessed </w:t>
      </w:r>
      <w:r w:rsidRPr="007A32FD">
        <w:t>February 25, 20</w:t>
      </w:r>
      <w:r>
        <w:t xml:space="preserve">17, </w:t>
      </w:r>
      <w:r w:rsidRPr="005F75E7">
        <w:rPr>
          <w:lang w:val="en-GB"/>
        </w:rPr>
        <w:t>https://www.ashoka.org/fellow/felipe-vergara</w:t>
      </w:r>
      <w:r w:rsidRPr="005F75E7">
        <w:t xml:space="preserve">. </w:t>
      </w:r>
    </w:p>
  </w:footnote>
  <w:footnote w:id="2">
    <w:p w:rsidR="00E75535" w:rsidRPr="007A32FD" w:rsidRDefault="00E75535" w:rsidP="00E75535">
      <w:pPr>
        <w:pStyle w:val="FootnoteText1"/>
      </w:pPr>
      <w:r w:rsidRPr="006402D7">
        <w:rPr>
          <w:rStyle w:val="FootnoteReference"/>
        </w:rPr>
        <w:footnoteRef/>
      </w:r>
      <w:r w:rsidRPr="009801AC">
        <w:rPr>
          <w:lang w:val="en-GB"/>
        </w:rPr>
        <w:t xml:space="preserve"> </w:t>
      </w:r>
      <w:proofErr w:type="spellStart"/>
      <w:r w:rsidRPr="009801AC">
        <w:rPr>
          <w:lang w:val="en-GB"/>
        </w:rPr>
        <w:t>Matías</w:t>
      </w:r>
      <w:proofErr w:type="spellEnd"/>
      <w:r w:rsidRPr="009801AC">
        <w:rPr>
          <w:lang w:val="en-GB"/>
        </w:rPr>
        <w:t xml:space="preserve"> </w:t>
      </w:r>
      <w:proofErr w:type="spellStart"/>
      <w:r w:rsidRPr="009801AC">
        <w:rPr>
          <w:lang w:val="en-GB"/>
        </w:rPr>
        <w:t>Busso</w:t>
      </w:r>
      <w:proofErr w:type="spellEnd"/>
      <w:r w:rsidRPr="009801AC">
        <w:rPr>
          <w:lang w:val="en-GB"/>
        </w:rPr>
        <w:t xml:space="preserve">, Marina </w:t>
      </w:r>
      <w:proofErr w:type="spellStart"/>
      <w:r w:rsidRPr="009801AC">
        <w:rPr>
          <w:lang w:val="en-GB"/>
        </w:rPr>
        <w:t>Bassi</w:t>
      </w:r>
      <w:proofErr w:type="spellEnd"/>
      <w:r w:rsidRPr="009801AC">
        <w:rPr>
          <w:lang w:val="en-GB"/>
        </w:rPr>
        <w:t xml:space="preserve">, Sergio </w:t>
      </w:r>
      <w:proofErr w:type="spellStart"/>
      <w:r w:rsidRPr="009801AC">
        <w:rPr>
          <w:lang w:val="en-GB"/>
        </w:rPr>
        <w:t>Urzúa</w:t>
      </w:r>
      <w:proofErr w:type="spellEnd"/>
      <w:r w:rsidRPr="009801AC">
        <w:rPr>
          <w:lang w:val="en-GB"/>
        </w:rPr>
        <w:t xml:space="preserve">, and Jaime Vargas, </w:t>
      </w:r>
      <w:r w:rsidRPr="007A32FD">
        <w:rPr>
          <w:i/>
        </w:rPr>
        <w:t>Disconnected: Skills, Education, and Employment in Latin America</w:t>
      </w:r>
      <w:r>
        <w:rPr>
          <w:i/>
        </w:rPr>
        <w:t>,</w:t>
      </w:r>
      <w:r w:rsidRPr="007A32FD">
        <w:rPr>
          <w:i/>
        </w:rPr>
        <w:t xml:space="preserve"> </w:t>
      </w:r>
      <w:r w:rsidRPr="007A32FD">
        <w:t>21, Inter-American Bank of Development, Jan</w:t>
      </w:r>
      <w:r>
        <w:t>uary</w:t>
      </w:r>
      <w:r w:rsidRPr="007A32FD">
        <w:t xml:space="preserve"> 2012, accessed February 25, 2017, https://publications.iadb.org/bitstream/handle/11319/427/Disconnected.%20Skills%2c%20Education%2c%20and%20Employment%20in%20Latin%20America.pdf?sequence=11&amp;isAllowed=y)</w:t>
      </w:r>
      <w:r>
        <w:t>.</w:t>
      </w:r>
    </w:p>
  </w:footnote>
  <w:footnote w:id="3">
    <w:p w:rsidR="00E75535" w:rsidRPr="000A384D" w:rsidRDefault="00E75535" w:rsidP="00E75535">
      <w:pPr>
        <w:pStyle w:val="FootnoteText1"/>
      </w:pPr>
      <w:r w:rsidRPr="00170277">
        <w:rPr>
          <w:rStyle w:val="FootnoteReference"/>
        </w:rPr>
        <w:footnoteRef/>
      </w:r>
      <w:r w:rsidRPr="00170277">
        <w:t xml:space="preserve"> UNESCO, </w:t>
      </w:r>
      <w:r w:rsidRPr="00170277">
        <w:rPr>
          <w:i/>
        </w:rPr>
        <w:t>The State of Education in Latin America: Towards a Quality Education for All—2015</w:t>
      </w:r>
      <w:r>
        <w:rPr>
          <w:i/>
        </w:rPr>
        <w:t>,</w:t>
      </w:r>
      <w:r w:rsidRPr="00170277">
        <w:t xml:space="preserve"> 27</w:t>
      </w:r>
      <w:r w:rsidRPr="00170277">
        <w:rPr>
          <w:rStyle w:val="FootnoteReference"/>
        </w:rPr>
        <w:t>,</w:t>
      </w:r>
      <w:r w:rsidRPr="00F73950">
        <w:rPr>
          <w:rStyle w:val="FootnoteReference"/>
        </w:rPr>
        <w:t xml:space="preserve"> </w:t>
      </w:r>
      <w:r w:rsidRPr="00170277">
        <w:t xml:space="preserve">Santiago, Chile: UNESCO, </w:t>
      </w:r>
      <w:r>
        <w:t xml:space="preserve">2013, </w:t>
      </w:r>
      <w:r w:rsidRPr="000A384D">
        <w:t>accessed February 25, 2017, www.unesco.org/fileadmin/MULTIMEDIA/FIELD/Santiago/pdf/state-of-education-in-LAC-towards-2015.pdf.</w:t>
      </w:r>
    </w:p>
  </w:footnote>
  <w:footnote w:id="4">
    <w:p w:rsidR="00E75535" w:rsidRPr="00AA1084" w:rsidRDefault="00E75535" w:rsidP="007D56D6">
      <w:pPr>
        <w:pStyle w:val="FootnoteText1"/>
      </w:pPr>
      <w:r>
        <w:rPr>
          <w:rStyle w:val="FootnoteReference"/>
        </w:rPr>
        <w:footnoteRef/>
      </w:r>
      <w:r w:rsidRPr="00AA1084">
        <w:t xml:space="preserve"> “Una </w:t>
      </w:r>
      <w:r w:rsidR="007D56D6">
        <w:t>N</w:t>
      </w:r>
      <w:r w:rsidRPr="00AA1084">
        <w:t xml:space="preserve">ueva </w:t>
      </w:r>
      <w:proofErr w:type="spellStart"/>
      <w:r w:rsidR="007D56D6">
        <w:t>A</w:t>
      </w:r>
      <w:r w:rsidRPr="00AA1084">
        <w:t>lternativa</w:t>
      </w:r>
      <w:proofErr w:type="spellEnd"/>
      <w:r w:rsidRPr="00AA1084">
        <w:t xml:space="preserve"> para </w:t>
      </w:r>
      <w:proofErr w:type="spellStart"/>
      <w:r w:rsidR="007D56D6">
        <w:t>F</w:t>
      </w:r>
      <w:r w:rsidRPr="00AA1084">
        <w:t>inanciar</w:t>
      </w:r>
      <w:proofErr w:type="spellEnd"/>
      <w:r w:rsidRPr="00AA1084">
        <w:t xml:space="preserve"> </w:t>
      </w:r>
      <w:proofErr w:type="spellStart"/>
      <w:r w:rsidR="007D56D6">
        <w:t>E</w:t>
      </w:r>
      <w:r w:rsidRPr="00AA1084">
        <w:t>studios</w:t>
      </w:r>
      <w:proofErr w:type="spellEnd"/>
      <w:r w:rsidRPr="00AA1084">
        <w:t xml:space="preserve"> </w:t>
      </w:r>
      <w:proofErr w:type="spellStart"/>
      <w:r w:rsidR="007D56D6">
        <w:t>U</w:t>
      </w:r>
      <w:r w:rsidRPr="00AA1084">
        <w:t>niversitarios</w:t>
      </w:r>
      <w:proofErr w:type="spellEnd"/>
      <w:r w:rsidRPr="00607917">
        <w:t xml:space="preserve">” [“A </w:t>
      </w:r>
      <w:r w:rsidR="007D56D6">
        <w:t>N</w:t>
      </w:r>
      <w:r w:rsidRPr="00607917">
        <w:t xml:space="preserve">ew </w:t>
      </w:r>
      <w:r w:rsidR="007D56D6">
        <w:t>A</w:t>
      </w:r>
      <w:r w:rsidRPr="00607917">
        <w:t xml:space="preserve">lternative </w:t>
      </w:r>
      <w:r>
        <w:t>for</w:t>
      </w:r>
      <w:r w:rsidRPr="00AA1084">
        <w:t xml:space="preserve"> </w:t>
      </w:r>
      <w:r w:rsidR="007D56D6">
        <w:t>F</w:t>
      </w:r>
      <w:r w:rsidRPr="00AA1084">
        <w:t>inancing</w:t>
      </w:r>
      <w:r w:rsidRPr="00607917">
        <w:t xml:space="preserve"> </w:t>
      </w:r>
      <w:r w:rsidR="007D56D6">
        <w:t>U</w:t>
      </w:r>
      <w:r>
        <w:t>niversity</w:t>
      </w:r>
      <w:r w:rsidRPr="00607917">
        <w:t xml:space="preserve"> </w:t>
      </w:r>
      <w:r w:rsidR="007D56D6">
        <w:t>S</w:t>
      </w:r>
      <w:r w:rsidRPr="00607917">
        <w:t xml:space="preserve">tudies”], </w:t>
      </w:r>
      <w:proofErr w:type="spellStart"/>
      <w:r w:rsidRPr="00607917">
        <w:rPr>
          <w:i/>
        </w:rPr>
        <w:t>Dinero</w:t>
      </w:r>
      <w:proofErr w:type="spellEnd"/>
      <w:r w:rsidRPr="00607917">
        <w:rPr>
          <w:i/>
        </w:rPr>
        <w:t xml:space="preserve">, </w:t>
      </w:r>
      <w:r w:rsidRPr="00607917">
        <w:t>July 7, 2016,</w:t>
      </w:r>
      <w:r w:rsidRPr="00607917">
        <w:rPr>
          <w:i/>
        </w:rPr>
        <w:t xml:space="preserve"> </w:t>
      </w:r>
      <w:r w:rsidRPr="00AA1084">
        <w:t>accessed February 25, 2017</w:t>
      </w:r>
      <w:r w:rsidRPr="00607917">
        <w:t>. http://www.dinero.com/edicion-impresa/negocios/articulo/el-fondo-de-inversion-lumni-y-su-nueva-alternativa-para-financiar-universitarios/225429</w:t>
      </w:r>
    </w:p>
  </w:footnote>
  <w:footnote w:id="5">
    <w:p w:rsidR="00E75535" w:rsidRPr="0062653D" w:rsidRDefault="00E75535" w:rsidP="00E75535">
      <w:pPr>
        <w:pStyle w:val="FootnoteText1"/>
        <w:rPr>
          <w:lang w:val="en-GB"/>
        </w:rPr>
      </w:pPr>
      <w:r w:rsidRPr="006402D7">
        <w:rPr>
          <w:rStyle w:val="FootnoteReference"/>
        </w:rPr>
        <w:footnoteRef/>
      </w:r>
      <w:r w:rsidRPr="006402D7">
        <w:t xml:space="preserve"> </w:t>
      </w:r>
      <w:r>
        <w:t xml:space="preserve">Kate </w:t>
      </w:r>
      <w:proofErr w:type="spellStart"/>
      <w:r w:rsidRPr="006402D7">
        <w:t>Bachelder</w:t>
      </w:r>
      <w:proofErr w:type="spellEnd"/>
      <w:r w:rsidRPr="006402D7">
        <w:t>, “Escaping the Student-Debt Trap</w:t>
      </w:r>
      <w:r>
        <w:t>,</w:t>
      </w:r>
      <w:r w:rsidRPr="006402D7">
        <w:t xml:space="preserve">” </w:t>
      </w:r>
      <w:r w:rsidRPr="006402D7">
        <w:rPr>
          <w:i/>
        </w:rPr>
        <w:t>Wall Street Journal</w:t>
      </w:r>
      <w:r>
        <w:t>,</w:t>
      </w:r>
      <w:r w:rsidRPr="006402D7">
        <w:rPr>
          <w:i/>
        </w:rPr>
        <w:t xml:space="preserve"> </w:t>
      </w:r>
      <w:r w:rsidRPr="00492E16">
        <w:rPr>
          <w:lang w:val="en-GB"/>
        </w:rPr>
        <w:t xml:space="preserve">June 13, 2014, accessed </w:t>
      </w:r>
      <w:r>
        <w:rPr>
          <w:lang w:val="en-GB"/>
        </w:rPr>
        <w:t>February 25, 2017</w:t>
      </w:r>
      <w:r w:rsidRPr="00492E16">
        <w:rPr>
          <w:lang w:val="en-GB"/>
        </w:rPr>
        <w:t xml:space="preserve">, </w:t>
      </w:r>
      <w:r w:rsidRPr="0062653D">
        <w:rPr>
          <w:lang w:val="en-GB"/>
        </w:rPr>
        <w:t xml:space="preserve">www.wsj.com/articles/the-weekend-interview-escaping-the-student-debt-trap-1402699281. </w:t>
      </w:r>
    </w:p>
  </w:footnote>
  <w:footnote w:id="6">
    <w:p w:rsidR="00E75535" w:rsidRPr="00492E16" w:rsidRDefault="00E75535" w:rsidP="00E75535">
      <w:pPr>
        <w:pStyle w:val="FootnoteText1"/>
        <w:rPr>
          <w:lang w:val="en-GB"/>
        </w:rPr>
      </w:pPr>
      <w:r w:rsidRPr="006402D7">
        <w:rPr>
          <w:rStyle w:val="FootnoteReference"/>
        </w:rPr>
        <w:footnoteRef/>
      </w:r>
      <w:r w:rsidRPr="00C5540E">
        <w:rPr>
          <w:lang w:val="es-MX"/>
        </w:rPr>
        <w:t xml:space="preserve"> Jorge Téllez, “Una Visión Panorámica del Crédito Educativo en América Latina” [“</w:t>
      </w:r>
      <w:proofErr w:type="spellStart"/>
      <w:r w:rsidRPr="00C5540E">
        <w:rPr>
          <w:lang w:val="es-MX"/>
        </w:rPr>
        <w:t>An</w:t>
      </w:r>
      <w:proofErr w:type="spellEnd"/>
      <w:r w:rsidRPr="00C5540E">
        <w:rPr>
          <w:lang w:val="es-MX"/>
        </w:rPr>
        <w:t xml:space="preserve"> </w:t>
      </w:r>
      <w:proofErr w:type="spellStart"/>
      <w:r w:rsidRPr="00C5540E">
        <w:rPr>
          <w:lang w:val="es-MX"/>
        </w:rPr>
        <w:t>Overview</w:t>
      </w:r>
      <w:proofErr w:type="spellEnd"/>
      <w:r w:rsidRPr="00C5540E">
        <w:rPr>
          <w:lang w:val="es-MX"/>
        </w:rPr>
        <w:t xml:space="preserve"> of </w:t>
      </w:r>
      <w:proofErr w:type="spellStart"/>
      <w:r w:rsidRPr="00C5540E">
        <w:rPr>
          <w:lang w:val="es-MX"/>
        </w:rPr>
        <w:t>Educational</w:t>
      </w:r>
      <w:proofErr w:type="spellEnd"/>
      <w:r w:rsidRPr="00C5540E">
        <w:rPr>
          <w:lang w:val="es-MX"/>
        </w:rPr>
        <w:t xml:space="preserve"> </w:t>
      </w:r>
      <w:proofErr w:type="spellStart"/>
      <w:r w:rsidRPr="00C5540E">
        <w:rPr>
          <w:lang w:val="es-MX"/>
        </w:rPr>
        <w:t>C</w:t>
      </w:r>
      <w:r>
        <w:rPr>
          <w:lang w:val="es-MX"/>
        </w:rPr>
        <w:t>redits</w:t>
      </w:r>
      <w:proofErr w:type="spellEnd"/>
      <w:r>
        <w:rPr>
          <w:lang w:val="es-MX"/>
        </w:rPr>
        <w:t xml:space="preserve"> in </w:t>
      </w:r>
      <w:proofErr w:type="spellStart"/>
      <w:r>
        <w:rPr>
          <w:lang w:val="es-MX"/>
        </w:rPr>
        <w:t>Latin</w:t>
      </w:r>
      <w:proofErr w:type="spellEnd"/>
      <w:r>
        <w:rPr>
          <w:lang w:val="es-MX"/>
        </w:rPr>
        <w:t xml:space="preserve"> </w:t>
      </w:r>
      <w:proofErr w:type="spellStart"/>
      <w:r>
        <w:rPr>
          <w:lang w:val="es-MX"/>
        </w:rPr>
        <w:t>America</w:t>
      </w:r>
      <w:proofErr w:type="spellEnd"/>
      <w:r>
        <w:rPr>
          <w:lang w:val="es-MX"/>
        </w:rPr>
        <w:t xml:space="preserve">”] </w:t>
      </w:r>
      <w:r w:rsidRPr="006402D7">
        <w:rPr>
          <w:lang w:val="es-MX"/>
        </w:rPr>
        <w:t xml:space="preserve">in </w:t>
      </w:r>
      <w:r w:rsidRPr="006402D7">
        <w:rPr>
          <w:i/>
          <w:lang w:val="es-MX"/>
        </w:rPr>
        <w:t xml:space="preserve">Crédito </w:t>
      </w:r>
      <w:r>
        <w:rPr>
          <w:i/>
          <w:lang w:val="es-MX"/>
        </w:rPr>
        <w:t>E</w:t>
      </w:r>
      <w:r w:rsidRPr="006402D7">
        <w:rPr>
          <w:i/>
          <w:lang w:val="es-MX"/>
        </w:rPr>
        <w:t xml:space="preserve">ducativo: </w:t>
      </w:r>
      <w:r>
        <w:rPr>
          <w:i/>
          <w:lang w:val="es-MX"/>
        </w:rPr>
        <w:t>E</w:t>
      </w:r>
      <w:r w:rsidRPr="006402D7">
        <w:rPr>
          <w:i/>
          <w:lang w:val="es-MX"/>
        </w:rPr>
        <w:t xml:space="preserve">xperiencias </w:t>
      </w:r>
      <w:r>
        <w:rPr>
          <w:i/>
          <w:lang w:val="es-MX"/>
        </w:rPr>
        <w:t>I</w:t>
      </w:r>
      <w:r w:rsidRPr="006402D7">
        <w:rPr>
          <w:i/>
          <w:lang w:val="es-MX"/>
        </w:rPr>
        <w:t xml:space="preserve">nternacionales y </w:t>
      </w:r>
      <w:r>
        <w:rPr>
          <w:i/>
          <w:lang w:val="es-MX"/>
        </w:rPr>
        <w:t>D</w:t>
      </w:r>
      <w:r w:rsidRPr="006402D7">
        <w:rPr>
          <w:i/>
          <w:lang w:val="es-MX"/>
        </w:rPr>
        <w:t xml:space="preserve">esafíos </w:t>
      </w:r>
      <w:r>
        <w:rPr>
          <w:i/>
          <w:lang w:val="es-MX"/>
        </w:rPr>
        <w:t>F</w:t>
      </w:r>
      <w:r w:rsidRPr="006402D7">
        <w:rPr>
          <w:i/>
          <w:lang w:val="es-MX"/>
        </w:rPr>
        <w:t>uturos en América Latina</w:t>
      </w:r>
      <w:r>
        <w:rPr>
          <w:i/>
          <w:lang w:val="es-MX"/>
        </w:rPr>
        <w:t xml:space="preserve"> </w:t>
      </w:r>
      <w:r>
        <w:rPr>
          <w:lang w:val="es-MX"/>
        </w:rPr>
        <w:t>[</w:t>
      </w:r>
      <w:proofErr w:type="spellStart"/>
      <w:r>
        <w:rPr>
          <w:i/>
          <w:lang w:val="es-MX"/>
        </w:rPr>
        <w:t>Educational</w:t>
      </w:r>
      <w:proofErr w:type="spellEnd"/>
      <w:r>
        <w:rPr>
          <w:i/>
          <w:lang w:val="es-MX"/>
        </w:rPr>
        <w:t xml:space="preserve"> </w:t>
      </w:r>
      <w:proofErr w:type="spellStart"/>
      <w:r>
        <w:rPr>
          <w:i/>
          <w:lang w:val="es-MX"/>
        </w:rPr>
        <w:t>Credit</w:t>
      </w:r>
      <w:proofErr w:type="spellEnd"/>
      <w:r>
        <w:rPr>
          <w:i/>
          <w:lang w:val="es-MX"/>
        </w:rPr>
        <w:t xml:space="preserve">: International </w:t>
      </w:r>
      <w:proofErr w:type="spellStart"/>
      <w:r>
        <w:rPr>
          <w:i/>
          <w:lang w:val="es-MX"/>
        </w:rPr>
        <w:t>Experiences</w:t>
      </w:r>
      <w:proofErr w:type="spellEnd"/>
      <w:r>
        <w:rPr>
          <w:i/>
          <w:lang w:val="es-MX"/>
        </w:rPr>
        <w:t xml:space="preserve"> and </w:t>
      </w:r>
      <w:proofErr w:type="spellStart"/>
      <w:r>
        <w:rPr>
          <w:i/>
          <w:lang w:val="es-MX"/>
        </w:rPr>
        <w:t>Future</w:t>
      </w:r>
      <w:proofErr w:type="spellEnd"/>
      <w:r>
        <w:rPr>
          <w:i/>
          <w:lang w:val="es-MX"/>
        </w:rPr>
        <w:t xml:space="preserve"> </w:t>
      </w:r>
      <w:proofErr w:type="spellStart"/>
      <w:r>
        <w:rPr>
          <w:i/>
          <w:lang w:val="es-MX"/>
        </w:rPr>
        <w:t>Challenges</w:t>
      </w:r>
      <w:proofErr w:type="spellEnd"/>
      <w:r>
        <w:rPr>
          <w:i/>
          <w:lang w:val="es-MX"/>
        </w:rPr>
        <w:t xml:space="preserve"> in </w:t>
      </w:r>
      <w:proofErr w:type="spellStart"/>
      <w:r>
        <w:rPr>
          <w:i/>
          <w:lang w:val="es-MX"/>
        </w:rPr>
        <w:t>Latin</w:t>
      </w:r>
      <w:proofErr w:type="spellEnd"/>
      <w:r>
        <w:rPr>
          <w:i/>
          <w:lang w:val="es-MX"/>
        </w:rPr>
        <w:t xml:space="preserve"> </w:t>
      </w:r>
      <w:proofErr w:type="spellStart"/>
      <w:r>
        <w:rPr>
          <w:i/>
          <w:lang w:val="es-MX"/>
        </w:rPr>
        <w:t>America</w:t>
      </w:r>
      <w:proofErr w:type="spellEnd"/>
      <w:r>
        <w:rPr>
          <w:lang w:val="es-MX"/>
        </w:rPr>
        <w:t>]</w:t>
      </w:r>
      <w:r w:rsidRPr="006402D7">
        <w:rPr>
          <w:i/>
          <w:lang w:val="es-MX"/>
        </w:rPr>
        <w:t xml:space="preserve">. </w:t>
      </w:r>
      <w:r w:rsidRPr="00492E16">
        <w:rPr>
          <w:lang w:val="en-GB"/>
        </w:rPr>
        <w:t xml:space="preserve">(Lima, </w:t>
      </w:r>
      <w:proofErr w:type="spellStart"/>
      <w:r w:rsidRPr="00492E16">
        <w:rPr>
          <w:lang w:val="en-GB"/>
        </w:rPr>
        <w:t>Perú</w:t>
      </w:r>
      <w:proofErr w:type="spellEnd"/>
      <w:r w:rsidRPr="00492E16">
        <w:rPr>
          <w:lang w:val="en-GB"/>
        </w:rPr>
        <w:t xml:space="preserve">: </w:t>
      </w:r>
      <w:proofErr w:type="spellStart"/>
      <w:r w:rsidRPr="00492E16">
        <w:rPr>
          <w:lang w:val="en-GB"/>
        </w:rPr>
        <w:t>Universia</w:t>
      </w:r>
      <w:proofErr w:type="spellEnd"/>
      <w:r w:rsidRPr="00492E16">
        <w:rPr>
          <w:lang w:val="en-GB"/>
        </w:rPr>
        <w:t xml:space="preserve"> Peru, 2009), 124.</w:t>
      </w:r>
    </w:p>
  </w:footnote>
  <w:footnote w:id="7">
    <w:p w:rsidR="00E75535" w:rsidRPr="005F75E7" w:rsidRDefault="00E75535" w:rsidP="00E75535">
      <w:pPr>
        <w:pStyle w:val="FootnoteText1"/>
        <w:rPr>
          <w:lang w:val="en-GB"/>
        </w:rPr>
      </w:pPr>
      <w:r w:rsidRPr="006402D7">
        <w:rPr>
          <w:rStyle w:val="FootnoteReference"/>
        </w:rPr>
        <w:footnoteRef/>
      </w:r>
      <w:r w:rsidRPr="00492E16">
        <w:rPr>
          <w:lang w:val="en-GB"/>
        </w:rPr>
        <w:t xml:space="preserve"> “Felipe Vergara,” Schwab Foundation for Social Entrepreneurship, accessed </w:t>
      </w:r>
      <w:r>
        <w:rPr>
          <w:lang w:val="en-GB"/>
        </w:rPr>
        <w:t>February 25, 2017</w:t>
      </w:r>
      <w:r w:rsidRPr="00492E16">
        <w:rPr>
          <w:lang w:val="en-GB"/>
        </w:rPr>
        <w:t xml:space="preserve">, </w:t>
      </w:r>
      <w:r w:rsidRPr="005F75E7">
        <w:rPr>
          <w:lang w:val="en-GB"/>
        </w:rPr>
        <w:t>www.schwabfound.org/content/felipe-vergara.</w:t>
      </w:r>
    </w:p>
  </w:footnote>
  <w:footnote w:id="8">
    <w:p w:rsidR="00E75535" w:rsidRPr="006402D7" w:rsidRDefault="00E75535" w:rsidP="00E75535">
      <w:pPr>
        <w:pStyle w:val="FootnoteText1"/>
      </w:pPr>
      <w:r w:rsidRPr="006402D7">
        <w:rPr>
          <w:rStyle w:val="FootnoteReference"/>
        </w:rPr>
        <w:footnoteRef/>
      </w:r>
      <w:r w:rsidRPr="005F75E7">
        <w:rPr>
          <w:lang w:val="en-GB"/>
        </w:rPr>
        <w:t xml:space="preserve"> Miguel Palacios, </w:t>
      </w:r>
      <w:proofErr w:type="spellStart"/>
      <w:r w:rsidRPr="005F75E7">
        <w:rPr>
          <w:lang w:val="en-GB"/>
        </w:rPr>
        <w:t>Tonio</w:t>
      </w:r>
      <w:proofErr w:type="spellEnd"/>
      <w:r w:rsidRPr="005F75E7">
        <w:rPr>
          <w:lang w:val="en-GB"/>
        </w:rPr>
        <w:t xml:space="preserve"> </w:t>
      </w:r>
      <w:proofErr w:type="spellStart"/>
      <w:r w:rsidRPr="005F75E7">
        <w:rPr>
          <w:lang w:val="en-GB"/>
        </w:rPr>
        <w:t>DeSorrento</w:t>
      </w:r>
      <w:proofErr w:type="spellEnd"/>
      <w:r w:rsidRPr="005F75E7">
        <w:rPr>
          <w:lang w:val="en-GB"/>
        </w:rPr>
        <w:t xml:space="preserve">, and Andrew P. Kelly, </w:t>
      </w:r>
      <w:r w:rsidRPr="006402D7">
        <w:rPr>
          <w:i/>
        </w:rPr>
        <w:t xml:space="preserve">Investing in </w:t>
      </w:r>
      <w:r>
        <w:rPr>
          <w:i/>
        </w:rPr>
        <w:t>V</w:t>
      </w:r>
      <w:r w:rsidRPr="006402D7">
        <w:rPr>
          <w:i/>
        </w:rPr>
        <w:t xml:space="preserve">alue, </w:t>
      </w:r>
      <w:r>
        <w:rPr>
          <w:i/>
        </w:rPr>
        <w:t>S</w:t>
      </w:r>
      <w:r w:rsidRPr="006402D7">
        <w:rPr>
          <w:i/>
        </w:rPr>
        <w:t xml:space="preserve">haring </w:t>
      </w:r>
      <w:r>
        <w:rPr>
          <w:i/>
        </w:rPr>
        <w:t>R</w:t>
      </w:r>
      <w:r w:rsidRPr="006402D7">
        <w:rPr>
          <w:i/>
        </w:rPr>
        <w:t>isk</w:t>
      </w:r>
      <w:r>
        <w:rPr>
          <w:i/>
        </w:rPr>
        <w:t>:</w:t>
      </w:r>
      <w:r w:rsidRPr="006402D7">
        <w:rPr>
          <w:i/>
        </w:rPr>
        <w:t xml:space="preserve"> Financing </w:t>
      </w:r>
      <w:r>
        <w:rPr>
          <w:i/>
        </w:rPr>
        <w:t>H</w:t>
      </w:r>
      <w:r w:rsidRPr="006402D7">
        <w:rPr>
          <w:i/>
        </w:rPr>
        <w:t xml:space="preserve">igher </w:t>
      </w:r>
      <w:r>
        <w:rPr>
          <w:i/>
        </w:rPr>
        <w:t>E</w:t>
      </w:r>
      <w:r w:rsidRPr="006402D7">
        <w:rPr>
          <w:i/>
        </w:rPr>
        <w:t xml:space="preserve">ducation through Income Share Agreements. </w:t>
      </w:r>
      <w:r w:rsidRPr="006402D7">
        <w:t>American Enterprise Institute Series on Reinventing Financial Aid</w:t>
      </w:r>
      <w:r>
        <w:t xml:space="preserve"> (Washington, DC: American Enterprise Institute</w:t>
      </w:r>
      <w:r w:rsidRPr="006402D7">
        <w:t>, 2014</w:t>
      </w:r>
      <w:r>
        <w:t>)</w:t>
      </w:r>
      <w:r w:rsidRPr="006402D7">
        <w:t>, 3</w:t>
      </w:r>
      <w:r>
        <w:t>.</w:t>
      </w:r>
    </w:p>
  </w:footnote>
  <w:footnote w:id="9">
    <w:p w:rsidR="00E75535" w:rsidRPr="006402D7" w:rsidRDefault="00E75535" w:rsidP="00E75535">
      <w:pPr>
        <w:pStyle w:val="FootnoteText1"/>
      </w:pPr>
      <w:r w:rsidRPr="006402D7">
        <w:rPr>
          <w:rStyle w:val="FootnoteReference"/>
        </w:rPr>
        <w:footnoteRef/>
      </w:r>
      <w:r w:rsidRPr="00492E16">
        <w:rPr>
          <w:lang w:val="en-GB"/>
        </w:rPr>
        <w:t xml:space="preserve"> Miguel Palacios, “Human Capital Contracts: </w:t>
      </w:r>
      <w:r w:rsidRPr="006402D7">
        <w:t>‘Equity-</w:t>
      </w:r>
      <w:r>
        <w:t>L</w:t>
      </w:r>
      <w:r w:rsidRPr="006402D7">
        <w:t>ike’ Instruments for Financing Education</w:t>
      </w:r>
      <w:r>
        <w:t>,</w:t>
      </w:r>
      <w:r w:rsidRPr="006402D7">
        <w:t xml:space="preserve">” </w:t>
      </w:r>
      <w:r w:rsidRPr="006402D7">
        <w:rPr>
          <w:i/>
        </w:rPr>
        <w:t>Policy Analysis</w:t>
      </w:r>
      <w:r>
        <w:rPr>
          <w:i/>
        </w:rPr>
        <w:t>,</w:t>
      </w:r>
      <w:r w:rsidRPr="00F73950">
        <w:t xml:space="preserve"> </w:t>
      </w:r>
      <w:r>
        <w:t>n</w:t>
      </w:r>
      <w:r w:rsidRPr="006402D7">
        <w:t>o. 462</w:t>
      </w:r>
      <w:r>
        <w:rPr>
          <w:i/>
        </w:rPr>
        <w:t>,</w:t>
      </w:r>
      <w:r w:rsidRPr="006402D7">
        <w:rPr>
          <w:i/>
        </w:rPr>
        <w:t xml:space="preserve"> </w:t>
      </w:r>
      <w:r w:rsidRPr="006402D7">
        <w:t>Cato Institute</w:t>
      </w:r>
      <w:r>
        <w:t>,</w:t>
      </w:r>
      <w:r w:rsidRPr="006402D7">
        <w:t xml:space="preserve"> Washington</w:t>
      </w:r>
      <w:r>
        <w:t xml:space="preserve"> (</w:t>
      </w:r>
      <w:r w:rsidRPr="006402D7">
        <w:t>2002</w:t>
      </w:r>
      <w:r>
        <w:t>):</w:t>
      </w:r>
      <w:r w:rsidRPr="006402D7">
        <w:t xml:space="preserve"> 4.</w:t>
      </w:r>
    </w:p>
  </w:footnote>
  <w:footnote w:id="10">
    <w:p w:rsidR="00E75535" w:rsidRPr="006402D7" w:rsidRDefault="00E75535" w:rsidP="00E75535">
      <w:pPr>
        <w:pStyle w:val="FootnoteText1"/>
      </w:pPr>
      <w:r w:rsidRPr="006402D7">
        <w:rPr>
          <w:rStyle w:val="FootnoteReference"/>
        </w:rPr>
        <w:footnoteRef/>
      </w:r>
      <w:r w:rsidRPr="005F75E7">
        <w:rPr>
          <w:lang w:val="en-GB"/>
        </w:rPr>
        <w:t xml:space="preserve"> Palacios, </w:t>
      </w:r>
      <w:proofErr w:type="spellStart"/>
      <w:r w:rsidRPr="005F75E7">
        <w:rPr>
          <w:lang w:val="en-GB"/>
        </w:rPr>
        <w:t>DeSorrento</w:t>
      </w:r>
      <w:proofErr w:type="spellEnd"/>
      <w:r w:rsidRPr="005F75E7">
        <w:rPr>
          <w:lang w:val="en-GB"/>
        </w:rPr>
        <w:t xml:space="preserve">, and Kelly, </w:t>
      </w:r>
      <w:r w:rsidRPr="006402D7">
        <w:rPr>
          <w:i/>
        </w:rPr>
        <w:t xml:space="preserve">Investing in </w:t>
      </w:r>
      <w:r>
        <w:rPr>
          <w:i/>
        </w:rPr>
        <w:t>V</w:t>
      </w:r>
      <w:r w:rsidRPr="006402D7">
        <w:rPr>
          <w:i/>
        </w:rPr>
        <w:t xml:space="preserve">alue, </w:t>
      </w:r>
      <w:r w:rsidRPr="00390186">
        <w:t>op. cit.</w:t>
      </w:r>
      <w:r w:rsidRPr="00205341">
        <w:t>,</w:t>
      </w:r>
      <w:r w:rsidRPr="006402D7">
        <w:t xml:space="preserve"> 1.</w:t>
      </w:r>
    </w:p>
  </w:footnote>
  <w:footnote w:id="11">
    <w:p w:rsidR="00E75535" w:rsidRPr="003E0D4C" w:rsidRDefault="00E75535" w:rsidP="00E75535">
      <w:pPr>
        <w:pStyle w:val="FootnoteText1"/>
      </w:pPr>
      <w:r w:rsidRPr="006402D7">
        <w:rPr>
          <w:rStyle w:val="FootnoteReference"/>
        </w:rPr>
        <w:footnoteRef/>
      </w:r>
      <w:r w:rsidRPr="006402D7">
        <w:t xml:space="preserve"> </w:t>
      </w:r>
      <w:r>
        <w:t xml:space="preserve">All currency amounts are shown in U.S. dollars; </w:t>
      </w:r>
      <w:proofErr w:type="spellStart"/>
      <w:r w:rsidRPr="006402D7">
        <w:t>Bachelder</w:t>
      </w:r>
      <w:proofErr w:type="spellEnd"/>
      <w:r w:rsidRPr="00205341">
        <w:t>,</w:t>
      </w:r>
      <w:r w:rsidRPr="003E0D4C">
        <w:rPr>
          <w:i/>
        </w:rPr>
        <w:t xml:space="preserve"> </w:t>
      </w:r>
      <w:hyperlink r:id="rId1" w:history="1">
        <w:r w:rsidRPr="003E0D4C">
          <w:rPr>
            <w:rStyle w:val="Hyperlink"/>
            <w:color w:val="auto"/>
            <w:u w:val="none"/>
          </w:rPr>
          <w:t>op</w:t>
        </w:r>
      </w:hyperlink>
      <w:r w:rsidRPr="003E0D4C">
        <w:t xml:space="preserve">. </w:t>
      </w:r>
      <w:proofErr w:type="spellStart"/>
      <w:r w:rsidRPr="003E0D4C">
        <w:t>cit</w:t>
      </w:r>
      <w:proofErr w:type="spellEnd"/>
      <w:r w:rsidRPr="003E0D4C">
        <w:rPr>
          <w:lang w:val="en-GB"/>
        </w:rPr>
        <w:t>.</w:t>
      </w:r>
    </w:p>
  </w:footnote>
  <w:footnote w:id="12">
    <w:p w:rsidR="00E75535" w:rsidRPr="005F75E7" w:rsidRDefault="00E75535" w:rsidP="00E75535">
      <w:pPr>
        <w:pStyle w:val="FootnoteText1"/>
        <w:rPr>
          <w:lang w:val="en-GB"/>
        </w:rPr>
      </w:pPr>
      <w:r w:rsidRPr="006402D7">
        <w:rPr>
          <w:rStyle w:val="FootnoteReference"/>
        </w:rPr>
        <w:footnoteRef/>
      </w:r>
      <w:r w:rsidRPr="006402D7">
        <w:t xml:space="preserve"> </w:t>
      </w:r>
      <w:r>
        <w:t xml:space="preserve">S. </w:t>
      </w:r>
      <w:proofErr w:type="spellStart"/>
      <w:r>
        <w:t>Venkataraman</w:t>
      </w:r>
      <w:proofErr w:type="spellEnd"/>
      <w:r>
        <w:t xml:space="preserve">, </w:t>
      </w:r>
      <w:proofErr w:type="spellStart"/>
      <w:r>
        <w:t>Saras</w:t>
      </w:r>
      <w:proofErr w:type="spellEnd"/>
      <w:r>
        <w:t xml:space="preserve"> D. </w:t>
      </w:r>
      <w:proofErr w:type="spellStart"/>
      <w:r>
        <w:t>Sarasvathy</w:t>
      </w:r>
      <w:proofErr w:type="spellEnd"/>
      <w:r>
        <w:t xml:space="preserve">, </w:t>
      </w:r>
      <w:proofErr w:type="spellStart"/>
      <w:r>
        <w:t>Bidhan</w:t>
      </w:r>
      <w:proofErr w:type="spellEnd"/>
      <w:r>
        <w:t xml:space="preserve"> </w:t>
      </w:r>
      <w:proofErr w:type="spellStart"/>
      <w:r>
        <w:t>Parmar</w:t>
      </w:r>
      <w:proofErr w:type="spellEnd"/>
      <w:r>
        <w:t xml:space="preserve">, and </w:t>
      </w:r>
      <w:proofErr w:type="spellStart"/>
      <w:r>
        <w:t>Gosia</w:t>
      </w:r>
      <w:proofErr w:type="spellEnd"/>
      <w:r>
        <w:t xml:space="preserve"> </w:t>
      </w:r>
      <w:proofErr w:type="spellStart"/>
      <w:r>
        <w:t>Glinska</w:t>
      </w:r>
      <w:proofErr w:type="spellEnd"/>
      <w:r>
        <w:t xml:space="preserve">, </w:t>
      </w:r>
      <w:r w:rsidRPr="005F75E7">
        <w:rPr>
          <w:i/>
        </w:rPr>
        <w:t xml:space="preserve">Felipe Vergara and </w:t>
      </w:r>
      <w:proofErr w:type="spellStart"/>
      <w:r w:rsidRPr="005F75E7">
        <w:rPr>
          <w:i/>
        </w:rPr>
        <w:t>Lumni</w:t>
      </w:r>
      <w:proofErr w:type="spellEnd"/>
      <w:r w:rsidRPr="005F75E7">
        <w:rPr>
          <w:i/>
        </w:rPr>
        <w:t xml:space="preserve">: Launching an </w:t>
      </w:r>
      <w:r>
        <w:rPr>
          <w:i/>
        </w:rPr>
        <w:t>I</w:t>
      </w:r>
      <w:r w:rsidRPr="005F75E7">
        <w:rPr>
          <w:i/>
        </w:rPr>
        <w:t xml:space="preserve">nnovation in a </w:t>
      </w:r>
      <w:r>
        <w:rPr>
          <w:i/>
        </w:rPr>
        <w:t>D</w:t>
      </w:r>
      <w:r w:rsidRPr="005F75E7">
        <w:rPr>
          <w:i/>
        </w:rPr>
        <w:t xml:space="preserve">eveloping </w:t>
      </w:r>
      <w:r>
        <w:rPr>
          <w:i/>
        </w:rPr>
        <w:t>E</w:t>
      </w:r>
      <w:r w:rsidRPr="005F75E7">
        <w:rPr>
          <w:i/>
        </w:rPr>
        <w:t>conomy</w:t>
      </w:r>
      <w:r w:rsidRPr="006402D7">
        <w:t xml:space="preserve"> </w:t>
      </w:r>
      <w:r>
        <w:t xml:space="preserve">(Charlottesville, VA: </w:t>
      </w:r>
      <w:r w:rsidRPr="00492E16">
        <w:rPr>
          <w:lang w:val="en-GB"/>
        </w:rPr>
        <w:t xml:space="preserve">Darden Business Publishing, 2006), 3. </w:t>
      </w:r>
      <w:r w:rsidRPr="005F75E7">
        <w:rPr>
          <w:lang w:val="en-GB"/>
        </w:rPr>
        <w:t>Available from Ivey Publishing, product no. UVAENT0083.</w:t>
      </w:r>
    </w:p>
  </w:footnote>
  <w:footnote w:id="13">
    <w:p w:rsidR="00E75535" w:rsidRPr="00BF69A9" w:rsidRDefault="00E75535" w:rsidP="00E75535">
      <w:pPr>
        <w:pStyle w:val="FootnoteText"/>
      </w:pPr>
      <w:r>
        <w:rPr>
          <w:rStyle w:val="FootnoteReference"/>
        </w:rPr>
        <w:footnoteRef/>
      </w:r>
      <w:r w:rsidRPr="00607917">
        <w:rPr>
          <w:lang w:val="en-GB"/>
        </w:rPr>
        <w:t xml:space="preserve"> </w:t>
      </w:r>
      <w:r>
        <w:rPr>
          <w:lang w:val="en-GB"/>
        </w:rPr>
        <w:t>Same source cited in footnote no. 4 (</w:t>
      </w:r>
      <w:r w:rsidRPr="00AA1084">
        <w:t xml:space="preserve">“Una </w:t>
      </w:r>
      <w:proofErr w:type="spellStart"/>
      <w:r w:rsidRPr="00AA1084">
        <w:t>nueva</w:t>
      </w:r>
      <w:proofErr w:type="spellEnd"/>
      <w:r w:rsidRPr="00AA1084">
        <w:t xml:space="preserve"> </w:t>
      </w:r>
      <w:proofErr w:type="spellStart"/>
      <w:r w:rsidRPr="00AA1084">
        <w:t>alternativa</w:t>
      </w:r>
      <w:proofErr w:type="spellEnd"/>
      <w:r w:rsidRPr="00AA1084">
        <w:t xml:space="preserve"> para </w:t>
      </w:r>
      <w:proofErr w:type="spellStart"/>
      <w:r w:rsidRPr="00AA1084">
        <w:t>financiar</w:t>
      </w:r>
      <w:proofErr w:type="spellEnd"/>
      <w:r w:rsidRPr="00AA1084">
        <w:t xml:space="preserve"> </w:t>
      </w:r>
      <w:proofErr w:type="spellStart"/>
      <w:r w:rsidRPr="00AA1084">
        <w:t>estudios</w:t>
      </w:r>
      <w:proofErr w:type="spellEnd"/>
      <w:r w:rsidRPr="00AA1084">
        <w:t xml:space="preserve"> </w:t>
      </w:r>
      <w:proofErr w:type="spellStart"/>
      <w:r w:rsidRPr="00AA1084">
        <w:t>universitarios</w:t>
      </w:r>
      <w:proofErr w:type="spellEnd"/>
      <w:r w:rsidRPr="00811635">
        <w:t xml:space="preserve">” [“A new alternative </w:t>
      </w:r>
      <w:r>
        <w:t>for</w:t>
      </w:r>
      <w:r w:rsidRPr="00AA1084">
        <w:t xml:space="preserve"> financing</w:t>
      </w:r>
      <w:r w:rsidRPr="00811635">
        <w:t xml:space="preserve"> </w:t>
      </w:r>
      <w:r>
        <w:t>university</w:t>
      </w:r>
      <w:r w:rsidRPr="00811635">
        <w:t xml:space="preserve"> studies”], </w:t>
      </w:r>
      <w:proofErr w:type="spellStart"/>
      <w:r w:rsidRPr="00811635">
        <w:rPr>
          <w:i/>
        </w:rPr>
        <w:t>Dinero</w:t>
      </w:r>
      <w:proofErr w:type="spellEnd"/>
      <w:r w:rsidRPr="00811635">
        <w:rPr>
          <w:i/>
        </w:rPr>
        <w:t xml:space="preserve">, </w:t>
      </w:r>
      <w:r w:rsidRPr="00811635">
        <w:t>July 7, 2016,</w:t>
      </w:r>
      <w:r w:rsidRPr="00811635">
        <w:rPr>
          <w:i/>
        </w:rPr>
        <w:t xml:space="preserve"> </w:t>
      </w:r>
      <w:r w:rsidRPr="00AA1084">
        <w:t>accessed February 25, 2017</w:t>
      </w:r>
      <w:r w:rsidRPr="00811635">
        <w:t>. http://www.dinero.com/edicion-impresa/negocios/articulo/el-fondo-de-inversion-lumni-y-su-nueva-alternativa-para-financiar-universitarios/225429</w:t>
      </w:r>
      <w:r>
        <w:t>)</w:t>
      </w:r>
    </w:p>
  </w:footnote>
  <w:footnote w:id="14">
    <w:p w:rsidR="00E75535" w:rsidRPr="00607917" w:rsidRDefault="00E75535" w:rsidP="00E75535">
      <w:pPr>
        <w:pStyle w:val="FootnoteText1"/>
        <w:rPr>
          <w:lang w:val="es-MX"/>
        </w:rPr>
      </w:pPr>
      <w:r w:rsidRPr="006402D7">
        <w:rPr>
          <w:rStyle w:val="FootnoteReference"/>
        </w:rPr>
        <w:footnoteRef/>
      </w:r>
      <w:r w:rsidRPr="00607917">
        <w:rPr>
          <w:lang w:val="es-MX"/>
        </w:rPr>
        <w:t xml:space="preserve"> “La Colombiana ‘Consentida’ del Foro Económico Mundial” [“</w:t>
      </w:r>
      <w:proofErr w:type="spellStart"/>
      <w:r w:rsidRPr="00607917">
        <w:rPr>
          <w:lang w:val="es-MX"/>
        </w:rPr>
        <w:t>The</w:t>
      </w:r>
      <w:proofErr w:type="spellEnd"/>
      <w:r w:rsidRPr="00607917">
        <w:rPr>
          <w:lang w:val="es-MX"/>
        </w:rPr>
        <w:t xml:space="preserve"> ‘</w:t>
      </w:r>
      <w:proofErr w:type="spellStart"/>
      <w:r w:rsidRPr="00607917">
        <w:rPr>
          <w:lang w:val="es-MX"/>
        </w:rPr>
        <w:t>Spoiled</w:t>
      </w:r>
      <w:proofErr w:type="spellEnd"/>
      <w:r w:rsidRPr="00607917">
        <w:rPr>
          <w:lang w:val="es-MX"/>
        </w:rPr>
        <w:t xml:space="preserve">’ </w:t>
      </w:r>
      <w:proofErr w:type="spellStart"/>
      <w:r w:rsidRPr="00607917">
        <w:rPr>
          <w:lang w:val="es-MX"/>
        </w:rPr>
        <w:t>Colombian</w:t>
      </w:r>
      <w:proofErr w:type="spellEnd"/>
      <w:r w:rsidRPr="00607917">
        <w:rPr>
          <w:lang w:val="es-MX"/>
        </w:rPr>
        <w:t xml:space="preserve"> </w:t>
      </w:r>
      <w:proofErr w:type="spellStart"/>
      <w:r w:rsidRPr="00607917">
        <w:rPr>
          <w:lang w:val="es-MX"/>
        </w:rPr>
        <w:t>World</w:t>
      </w:r>
      <w:proofErr w:type="spellEnd"/>
      <w:r w:rsidRPr="00607917">
        <w:rPr>
          <w:lang w:val="es-MX"/>
        </w:rPr>
        <w:t xml:space="preserve"> </w:t>
      </w:r>
      <w:proofErr w:type="spellStart"/>
      <w:r w:rsidRPr="00607917">
        <w:rPr>
          <w:lang w:val="es-MX"/>
        </w:rPr>
        <w:t>Economic</w:t>
      </w:r>
      <w:proofErr w:type="spellEnd"/>
      <w:r w:rsidRPr="00607917">
        <w:rPr>
          <w:lang w:val="es-MX"/>
        </w:rPr>
        <w:t xml:space="preserve"> </w:t>
      </w:r>
      <w:proofErr w:type="spellStart"/>
      <w:r w:rsidRPr="00607917">
        <w:rPr>
          <w:lang w:val="es-MX"/>
        </w:rPr>
        <w:t>Forum</w:t>
      </w:r>
      <w:proofErr w:type="spellEnd"/>
      <w:r w:rsidRPr="00607917">
        <w:rPr>
          <w:lang w:val="es-MX"/>
        </w:rPr>
        <w:t xml:space="preserve">”], </w:t>
      </w:r>
      <w:r w:rsidRPr="00607917">
        <w:rPr>
          <w:i/>
          <w:lang w:val="es-MX"/>
        </w:rPr>
        <w:t>Portafolio</w:t>
      </w:r>
      <w:r w:rsidRPr="00607917">
        <w:rPr>
          <w:lang w:val="es-MX"/>
        </w:rPr>
        <w:t>, June 17, 2016,</w:t>
      </w:r>
      <w:r w:rsidRPr="00607917">
        <w:rPr>
          <w:i/>
          <w:lang w:val="es-MX"/>
        </w:rPr>
        <w:t xml:space="preserve"> </w:t>
      </w:r>
      <w:proofErr w:type="spellStart"/>
      <w:r w:rsidRPr="00607917">
        <w:rPr>
          <w:lang w:val="es-MX"/>
        </w:rPr>
        <w:t>accessed</w:t>
      </w:r>
      <w:proofErr w:type="spellEnd"/>
      <w:r w:rsidRPr="00607917">
        <w:rPr>
          <w:i/>
          <w:lang w:val="es-MX"/>
        </w:rPr>
        <w:t xml:space="preserve"> </w:t>
      </w:r>
      <w:proofErr w:type="spellStart"/>
      <w:r w:rsidRPr="00607917">
        <w:rPr>
          <w:lang w:val="es-MX"/>
        </w:rPr>
        <w:t>February</w:t>
      </w:r>
      <w:proofErr w:type="spellEnd"/>
      <w:r w:rsidRPr="00607917">
        <w:rPr>
          <w:lang w:val="es-MX"/>
        </w:rPr>
        <w:t xml:space="preserve"> 25, 2017, www.portafolio.co/negocios/empresas/lumni-inc-reconocida-foro-economico-mundial-497711. </w:t>
      </w:r>
    </w:p>
  </w:footnote>
  <w:footnote w:id="15">
    <w:p w:rsidR="00E75535" w:rsidRPr="006402D7" w:rsidRDefault="00E75535" w:rsidP="00E75535">
      <w:pPr>
        <w:pStyle w:val="FootnoteText1"/>
      </w:pPr>
      <w:r w:rsidRPr="006402D7">
        <w:rPr>
          <w:rStyle w:val="FootnoteReference"/>
        </w:rPr>
        <w:footnoteRef/>
      </w:r>
      <w:r w:rsidRPr="006402D7">
        <w:t xml:space="preserve"> </w:t>
      </w:r>
      <w:r w:rsidRPr="00390186">
        <w:rPr>
          <w:rFonts w:eastAsia="MS Mincho"/>
          <w:lang w:val="en-GB" w:eastAsia="ja-JP"/>
        </w:rPr>
        <w:t>Ib</w:t>
      </w:r>
      <w:r>
        <w:rPr>
          <w:rFonts w:eastAsia="MS Mincho"/>
          <w:lang w:val="en-GB" w:eastAsia="ja-JP"/>
        </w:rPr>
        <w:t>i</w:t>
      </w:r>
      <w:r w:rsidRPr="00390186">
        <w:rPr>
          <w:rFonts w:eastAsia="MS Mincho"/>
          <w:lang w:val="en-GB" w:eastAsia="ja-JP"/>
        </w:rPr>
        <w:t>d.</w:t>
      </w:r>
    </w:p>
  </w:footnote>
  <w:footnote w:id="16">
    <w:p w:rsidR="00E75535" w:rsidRPr="005F75E7" w:rsidRDefault="00E75535" w:rsidP="00E75535">
      <w:pPr>
        <w:pStyle w:val="FootnoteText1"/>
      </w:pPr>
      <w:r w:rsidRPr="006402D7">
        <w:rPr>
          <w:rStyle w:val="FootnoteReference"/>
        </w:rPr>
        <w:footnoteRef/>
      </w:r>
      <w:r w:rsidRPr="006402D7">
        <w:t xml:space="preserve"> </w:t>
      </w:r>
      <w:r>
        <w:t>“</w:t>
      </w:r>
      <w:r w:rsidRPr="006402D7">
        <w:t>Felipe Vergara</w:t>
      </w:r>
      <w:r>
        <w:t>. The Strategy</w:t>
      </w:r>
      <w:r w:rsidRPr="006402D7">
        <w:t>,</w:t>
      </w:r>
      <w:r>
        <w:t>”</w:t>
      </w:r>
      <w:r w:rsidRPr="006402D7">
        <w:t xml:space="preserve"> </w:t>
      </w:r>
      <w:proofErr w:type="spellStart"/>
      <w:r>
        <w:t>Ashoka</w:t>
      </w:r>
      <w:proofErr w:type="spellEnd"/>
      <w:r>
        <w:t xml:space="preserve">, accessed </w:t>
      </w:r>
      <w:r w:rsidRPr="007A32FD">
        <w:t>February 25, 20</w:t>
      </w:r>
      <w:r>
        <w:t xml:space="preserve">17, </w:t>
      </w:r>
      <w:r w:rsidRPr="005F75E7">
        <w:rPr>
          <w:lang w:val="en-GB"/>
        </w:rPr>
        <w:t>https://www.ashoka.org/fellow/felipe-vergara</w:t>
      </w:r>
      <w:r w:rsidRPr="005F75E7">
        <w:t xml:space="preserve">. </w:t>
      </w:r>
    </w:p>
  </w:footnote>
  <w:footnote w:id="17">
    <w:p w:rsidR="00E75535" w:rsidRPr="007A32FD" w:rsidRDefault="00E75535" w:rsidP="00E75535">
      <w:pPr>
        <w:pStyle w:val="FootnoteText1"/>
      </w:pPr>
      <w:r w:rsidRPr="007A32FD">
        <w:rPr>
          <w:rStyle w:val="FootnoteReference"/>
        </w:rPr>
        <w:footnoteRef/>
      </w:r>
      <w:r w:rsidRPr="007A32FD">
        <w:t xml:space="preserve"> “Corruption Perceptions Index 2016,” Transparency International, January 25, 2017, accessed February 25, 2017, </w:t>
      </w:r>
      <w:r w:rsidRPr="007A32FD">
        <w:rPr>
          <w:lang w:val="en-GB"/>
        </w:rPr>
        <w:t>https://www.transparency.org/news/feature/corruption_perceptions_index_2016</w:t>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7AF" w:rsidRPr="00C92CC4" w:rsidRDefault="004727A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15FF0">
      <w:rPr>
        <w:rFonts w:ascii="Arial" w:hAnsi="Arial"/>
        <w:b/>
        <w:noProof/>
      </w:rPr>
      <w:t>11</w:t>
    </w:r>
    <w:r>
      <w:rPr>
        <w:rFonts w:ascii="Arial" w:hAnsi="Arial"/>
        <w:b/>
      </w:rPr>
      <w:fldChar w:fldCharType="end"/>
    </w:r>
    <w:r>
      <w:rPr>
        <w:rFonts w:ascii="Arial" w:hAnsi="Arial"/>
        <w:b/>
      </w:rPr>
      <w:tab/>
    </w:r>
    <w:r w:rsidR="00004178">
      <w:rPr>
        <w:rFonts w:ascii="Arial" w:hAnsi="Arial"/>
        <w:b/>
      </w:rPr>
      <w:t>9B18M011</w:t>
    </w:r>
  </w:p>
  <w:p w:rsidR="004727AF" w:rsidRDefault="004727AF" w:rsidP="00D13667">
    <w:pPr>
      <w:pStyle w:val="Header"/>
      <w:tabs>
        <w:tab w:val="clear" w:pos="4680"/>
      </w:tabs>
      <w:rPr>
        <w:sz w:val="18"/>
        <w:szCs w:val="18"/>
      </w:rPr>
    </w:pPr>
  </w:p>
  <w:p w:rsidR="004727AF" w:rsidRPr="00C92CC4" w:rsidRDefault="004727A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F4865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D27B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946B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22FE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685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C67A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B1C93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A474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88C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90C1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A61678"/>
    <w:multiLevelType w:val="hybridMultilevel"/>
    <w:tmpl w:val="6B785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14533"/>
    <w:multiLevelType w:val="hybridMultilevel"/>
    <w:tmpl w:val="E85E169E"/>
    <w:lvl w:ilvl="0" w:tplc="080A0019">
      <w:start w:val="1"/>
      <w:numFmt w:val="lowerLetter"/>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C90C4F"/>
    <w:multiLevelType w:val="hybridMultilevel"/>
    <w:tmpl w:val="DB2CB104"/>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3"/>
  </w:num>
  <w:num w:numId="2">
    <w:abstractNumId w:val="35"/>
  </w:num>
  <w:num w:numId="3">
    <w:abstractNumId w:val="33"/>
  </w:num>
  <w:num w:numId="4">
    <w:abstractNumId w:val="15"/>
  </w:num>
  <w:num w:numId="5">
    <w:abstractNumId w:val="27"/>
  </w:num>
  <w:num w:numId="6">
    <w:abstractNumId w:val="31"/>
  </w:num>
  <w:num w:numId="7">
    <w:abstractNumId w:val="24"/>
  </w:num>
  <w:num w:numId="8">
    <w:abstractNumId w:val="32"/>
  </w:num>
  <w:num w:numId="9">
    <w:abstractNumId w:val="11"/>
  </w:num>
  <w:num w:numId="10">
    <w:abstractNumId w:val="20"/>
  </w:num>
  <w:num w:numId="11">
    <w:abstractNumId w:val="12"/>
  </w:num>
  <w:num w:numId="12">
    <w:abstractNumId w:val="37"/>
  </w:num>
  <w:num w:numId="13">
    <w:abstractNumId w:val="17"/>
  </w:num>
  <w:num w:numId="14">
    <w:abstractNumId w:val="30"/>
  </w:num>
  <w:num w:numId="15">
    <w:abstractNumId w:val="38"/>
  </w:num>
  <w:num w:numId="16">
    <w:abstractNumId w:val="19"/>
  </w:num>
  <w:num w:numId="17">
    <w:abstractNumId w:val="26"/>
  </w:num>
  <w:num w:numId="18">
    <w:abstractNumId w:val="18"/>
  </w:num>
  <w:num w:numId="19">
    <w:abstractNumId w:val="22"/>
  </w:num>
  <w:num w:numId="20">
    <w:abstractNumId w:val="36"/>
  </w:num>
  <w:num w:numId="21">
    <w:abstractNumId w:val="28"/>
  </w:num>
  <w:num w:numId="22">
    <w:abstractNumId w:val="29"/>
  </w:num>
  <w:num w:numId="23">
    <w:abstractNumId w:val="10"/>
  </w:num>
  <w:num w:numId="24">
    <w:abstractNumId w:val="14"/>
  </w:num>
  <w:num w:numId="25">
    <w:abstractNumId w:val="39"/>
  </w:num>
  <w:num w:numId="26">
    <w:abstractNumId w:val="40"/>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16"/>
  </w:num>
  <w:num w:numId="41">
    <w:abstractNumId w:val="13"/>
  </w:num>
  <w:num w:numId="42">
    <w:abstractNumId w:val="4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4178"/>
    <w:rsid w:val="00013360"/>
    <w:rsid w:val="00016759"/>
    <w:rsid w:val="000216CE"/>
    <w:rsid w:val="00024ED4"/>
    <w:rsid w:val="00025DC7"/>
    <w:rsid w:val="00031447"/>
    <w:rsid w:val="00035F09"/>
    <w:rsid w:val="00044ECC"/>
    <w:rsid w:val="000531D3"/>
    <w:rsid w:val="000540CD"/>
    <w:rsid w:val="0005646B"/>
    <w:rsid w:val="000626EA"/>
    <w:rsid w:val="0008102D"/>
    <w:rsid w:val="00094C0E"/>
    <w:rsid w:val="000A384D"/>
    <w:rsid w:val="000D7091"/>
    <w:rsid w:val="000E3240"/>
    <w:rsid w:val="000F0C22"/>
    <w:rsid w:val="000F6B09"/>
    <w:rsid w:val="000F6FDC"/>
    <w:rsid w:val="00104567"/>
    <w:rsid w:val="00104916"/>
    <w:rsid w:val="00104AA7"/>
    <w:rsid w:val="0012732D"/>
    <w:rsid w:val="00143F25"/>
    <w:rsid w:val="00152682"/>
    <w:rsid w:val="00154FC9"/>
    <w:rsid w:val="00165617"/>
    <w:rsid w:val="0019241A"/>
    <w:rsid w:val="001A22D1"/>
    <w:rsid w:val="001A752D"/>
    <w:rsid w:val="001A757E"/>
    <w:rsid w:val="001B5032"/>
    <w:rsid w:val="001C7777"/>
    <w:rsid w:val="001E364F"/>
    <w:rsid w:val="00203AA1"/>
    <w:rsid w:val="00213E98"/>
    <w:rsid w:val="0023081A"/>
    <w:rsid w:val="0027287C"/>
    <w:rsid w:val="002F460C"/>
    <w:rsid w:val="002F48D6"/>
    <w:rsid w:val="00311819"/>
    <w:rsid w:val="00317391"/>
    <w:rsid w:val="00326216"/>
    <w:rsid w:val="00336580"/>
    <w:rsid w:val="003376F8"/>
    <w:rsid w:val="00354899"/>
    <w:rsid w:val="00355FD6"/>
    <w:rsid w:val="00364A5C"/>
    <w:rsid w:val="00373FB1"/>
    <w:rsid w:val="00396C76"/>
    <w:rsid w:val="003B30D8"/>
    <w:rsid w:val="003B7EF2"/>
    <w:rsid w:val="003C3FA4"/>
    <w:rsid w:val="003E0D4C"/>
    <w:rsid w:val="003F2B0C"/>
    <w:rsid w:val="004105B2"/>
    <w:rsid w:val="004221E4"/>
    <w:rsid w:val="004273F8"/>
    <w:rsid w:val="004343E4"/>
    <w:rsid w:val="004355A3"/>
    <w:rsid w:val="004451DB"/>
    <w:rsid w:val="00446546"/>
    <w:rsid w:val="00452769"/>
    <w:rsid w:val="00465348"/>
    <w:rsid w:val="004727AF"/>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73B79"/>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D56D6"/>
    <w:rsid w:val="007F43B7"/>
    <w:rsid w:val="00815FF0"/>
    <w:rsid w:val="00821FFC"/>
    <w:rsid w:val="008271CA"/>
    <w:rsid w:val="00843BFC"/>
    <w:rsid w:val="008467D5"/>
    <w:rsid w:val="00896534"/>
    <w:rsid w:val="008A4DC4"/>
    <w:rsid w:val="008B438C"/>
    <w:rsid w:val="008D3A46"/>
    <w:rsid w:val="009067A4"/>
    <w:rsid w:val="00933D68"/>
    <w:rsid w:val="009340DB"/>
    <w:rsid w:val="0094618C"/>
    <w:rsid w:val="00955544"/>
    <w:rsid w:val="0095684B"/>
    <w:rsid w:val="00972498"/>
    <w:rsid w:val="0097481F"/>
    <w:rsid w:val="00974CC6"/>
    <w:rsid w:val="00976AD4"/>
    <w:rsid w:val="009801AC"/>
    <w:rsid w:val="00995547"/>
    <w:rsid w:val="009A312F"/>
    <w:rsid w:val="009A5348"/>
    <w:rsid w:val="009B0AB7"/>
    <w:rsid w:val="009C76D5"/>
    <w:rsid w:val="009F7AA4"/>
    <w:rsid w:val="00A10AD7"/>
    <w:rsid w:val="00A559DB"/>
    <w:rsid w:val="00A569EA"/>
    <w:rsid w:val="00AF35FC"/>
    <w:rsid w:val="00AF5556"/>
    <w:rsid w:val="00B03639"/>
    <w:rsid w:val="00B0652A"/>
    <w:rsid w:val="00B3385D"/>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5593"/>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75535"/>
    <w:rsid w:val="00EC6E0A"/>
    <w:rsid w:val="00ED4E18"/>
    <w:rsid w:val="00EE1F37"/>
    <w:rsid w:val="00EE3029"/>
    <w:rsid w:val="00F0159C"/>
    <w:rsid w:val="00F105B7"/>
    <w:rsid w:val="00F13220"/>
    <w:rsid w:val="00F17A21"/>
    <w:rsid w:val="00F3768B"/>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5:docId w15:val="{2B51A713-7242-4FD8-9421-F459DBCA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A384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DocumentMap">
    <w:name w:val="Document Map"/>
    <w:basedOn w:val="Normal"/>
    <w:link w:val="DocumentMapChar"/>
    <w:uiPriority w:val="99"/>
    <w:semiHidden/>
    <w:unhideWhenUsed/>
    <w:rsid w:val="009801AC"/>
    <w:rPr>
      <w:rFonts w:eastAsiaTheme="minorEastAsia"/>
      <w:sz w:val="24"/>
      <w:szCs w:val="24"/>
      <w:lang w:val="es-MX" w:eastAsia="es-MX"/>
    </w:rPr>
  </w:style>
  <w:style w:type="character" w:customStyle="1" w:styleId="DocumentMapChar">
    <w:name w:val="Document Map Char"/>
    <w:basedOn w:val="DefaultParagraphFont"/>
    <w:link w:val="DocumentMap"/>
    <w:uiPriority w:val="99"/>
    <w:semiHidden/>
    <w:rsid w:val="009801AC"/>
    <w:rPr>
      <w:rFonts w:ascii="Times New Roman" w:eastAsiaTheme="minorEastAsia" w:hAnsi="Times New Roman" w:cs="Times New Roman"/>
      <w:sz w:val="24"/>
      <w:szCs w:val="24"/>
      <w:lang w:val="es-MX" w:eastAsia="es-MX"/>
    </w:rPr>
  </w:style>
  <w:style w:type="paragraph" w:customStyle="1" w:styleId="Default">
    <w:name w:val="Default"/>
    <w:rsid w:val="009801AC"/>
    <w:pPr>
      <w:widowControl w:val="0"/>
      <w:autoSpaceDE w:val="0"/>
      <w:autoSpaceDN w:val="0"/>
      <w:adjustRightInd w:val="0"/>
      <w:spacing w:after="0" w:line="240" w:lineRule="auto"/>
    </w:pPr>
    <w:rPr>
      <w:rFonts w:ascii="TradeGothic Bold" w:hAnsi="TradeGothic Bold" w:cs="TradeGothic Bold"/>
      <w:color w:val="000000"/>
      <w:sz w:val="24"/>
      <w:szCs w:val="24"/>
    </w:rPr>
  </w:style>
  <w:style w:type="paragraph" w:customStyle="1" w:styleId="Pa0">
    <w:name w:val="Pa0"/>
    <w:basedOn w:val="Default"/>
    <w:next w:val="Default"/>
    <w:uiPriority w:val="99"/>
    <w:rsid w:val="009801AC"/>
    <w:pPr>
      <w:spacing w:line="241" w:lineRule="atLeast"/>
    </w:pPr>
    <w:rPr>
      <w:rFonts w:cs="Times New Roman"/>
      <w:color w:val="auto"/>
    </w:rPr>
  </w:style>
  <w:style w:type="character" w:customStyle="1" w:styleId="A0">
    <w:name w:val="A0"/>
    <w:uiPriority w:val="99"/>
    <w:rsid w:val="009801AC"/>
    <w:rPr>
      <w:rFonts w:cs="TradeGothic Bold"/>
      <w:b/>
      <w:bCs/>
      <w:color w:val="000000"/>
      <w:sz w:val="46"/>
      <w:szCs w:val="46"/>
    </w:rPr>
  </w:style>
  <w:style w:type="table" w:customStyle="1" w:styleId="TableGrid1">
    <w:name w:val="Table Grid1"/>
    <w:basedOn w:val="TableNormal"/>
    <w:next w:val="TableGrid"/>
    <w:uiPriority w:val="59"/>
    <w:rsid w:val="00B33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A4615-ADEA-49BE-9E40-C2C8D588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11</Pages>
  <Words>5633</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20</cp:revision>
  <cp:lastPrinted>2018-10-15T18:34:00Z</cp:lastPrinted>
  <dcterms:created xsi:type="dcterms:W3CDTF">2018-01-16T18:54:00Z</dcterms:created>
  <dcterms:modified xsi:type="dcterms:W3CDTF">2018-10-15T18:55:00Z</dcterms:modified>
</cp:coreProperties>
</file>