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28B8F" w14:textId="77777777" w:rsidR="00DA0FB8" w:rsidRDefault="00DA0FB8" w:rsidP="00E75588">
      <w:pPr>
        <w:tabs>
          <w:tab w:val="right" w:pos="9360"/>
        </w:tabs>
        <w:autoSpaceDE w:val="0"/>
        <w:autoSpaceDN w:val="0"/>
        <w:adjustRightInd w:val="0"/>
        <w:jc w:val="both"/>
        <w:textAlignment w:val="center"/>
        <w:rPr>
          <w:rFonts w:ascii="Arial" w:hAnsi="Arial"/>
          <w:i/>
          <w:iCs/>
          <w:color w:val="000000"/>
          <w:sz w:val="16"/>
        </w:rPr>
      </w:pPr>
      <w:bookmarkStart w:id="0" w:name="_GoBack"/>
      <w:bookmarkEnd w:id="0"/>
      <w:r w:rsidRPr="000D571E">
        <w:rPr>
          <w:rFonts w:ascii="Arial" w:hAnsi="Arial" w:cs="Arial"/>
          <w:b/>
          <w:noProof/>
          <w:sz w:val="24"/>
          <w:szCs w:val="16"/>
          <w:lang w:val="en-CA" w:eastAsia="en-CA"/>
        </w:rPr>
        <w:drawing>
          <wp:inline distT="0" distB="0" distL="0" distR="0" wp14:anchorId="5330DA92" wp14:editId="143DE2EA">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B5A963D" w14:textId="77777777" w:rsidR="00856D9F" w:rsidRPr="001C53E3" w:rsidRDefault="00856D9F" w:rsidP="008467D5">
      <w:pPr>
        <w:pBdr>
          <w:bottom w:val="single" w:sz="18" w:space="1" w:color="auto"/>
        </w:pBdr>
        <w:tabs>
          <w:tab w:val="left" w:pos="-1440"/>
          <w:tab w:val="left" w:pos="-720"/>
          <w:tab w:val="left" w:pos="1"/>
        </w:tabs>
        <w:jc w:val="both"/>
        <w:rPr>
          <w:rFonts w:ascii="Arial" w:hAnsi="Arial"/>
          <w:b/>
          <w:sz w:val="4"/>
          <w:szCs w:val="4"/>
          <w:lang w:val="en-GB"/>
        </w:rPr>
      </w:pPr>
    </w:p>
    <w:p w14:paraId="4D425F3A" w14:textId="70F88435" w:rsidR="00D75295" w:rsidRPr="00584068" w:rsidRDefault="00D13F1D" w:rsidP="00F105B7">
      <w:pPr>
        <w:pStyle w:val="ProductNumber"/>
        <w:rPr>
          <w:lang w:val="en-GB"/>
        </w:rPr>
      </w:pPr>
      <w:r>
        <w:rPr>
          <w:lang w:val="en-GB"/>
        </w:rPr>
        <w:t>9B18M022</w:t>
      </w:r>
    </w:p>
    <w:p w14:paraId="064C0F56" w14:textId="77777777" w:rsidR="00D75295" w:rsidRPr="00584068" w:rsidRDefault="00D75295" w:rsidP="00D75295">
      <w:pPr>
        <w:jc w:val="right"/>
        <w:rPr>
          <w:rFonts w:ascii="Arial" w:hAnsi="Arial"/>
          <w:b/>
          <w:sz w:val="28"/>
          <w:szCs w:val="28"/>
          <w:lang w:val="en-GB"/>
        </w:rPr>
      </w:pPr>
    </w:p>
    <w:p w14:paraId="2EF512DC" w14:textId="77777777" w:rsidR="00866F6D" w:rsidRPr="00584068" w:rsidRDefault="00866F6D" w:rsidP="00D75295">
      <w:pPr>
        <w:jc w:val="right"/>
        <w:rPr>
          <w:rFonts w:ascii="Arial" w:hAnsi="Arial"/>
          <w:b/>
          <w:sz w:val="28"/>
          <w:szCs w:val="28"/>
          <w:lang w:val="en-GB"/>
        </w:rPr>
      </w:pPr>
    </w:p>
    <w:p w14:paraId="0AE159BE" w14:textId="73AA333B" w:rsidR="00013360" w:rsidRPr="00584068" w:rsidRDefault="00B04CC3" w:rsidP="00013360">
      <w:pPr>
        <w:pStyle w:val="CaseTitle"/>
        <w:spacing w:after="0" w:line="240" w:lineRule="auto"/>
        <w:rPr>
          <w:lang w:val="en-GB"/>
        </w:rPr>
      </w:pPr>
      <w:r w:rsidRPr="00584068">
        <w:rPr>
          <w:lang w:val="en-GB"/>
        </w:rPr>
        <w:t>qualtrics: rapid internatio</w:t>
      </w:r>
      <w:r w:rsidR="00364185">
        <w:rPr>
          <w:lang w:val="en-GB"/>
        </w:rPr>
        <w:t>nal expansion</w:t>
      </w:r>
    </w:p>
    <w:p w14:paraId="659464EE" w14:textId="77777777" w:rsidR="00CA3976" w:rsidRPr="00584068" w:rsidRDefault="00CA3976" w:rsidP="00013360">
      <w:pPr>
        <w:pStyle w:val="CaseTitle"/>
        <w:spacing w:after="0" w:line="240" w:lineRule="auto"/>
        <w:rPr>
          <w:sz w:val="20"/>
          <w:szCs w:val="20"/>
          <w:lang w:val="en-GB"/>
        </w:rPr>
      </w:pPr>
    </w:p>
    <w:p w14:paraId="08F0E8F1" w14:textId="77777777" w:rsidR="00013360" w:rsidRPr="00584068" w:rsidRDefault="00013360" w:rsidP="00013360">
      <w:pPr>
        <w:pStyle w:val="CaseTitle"/>
        <w:spacing w:after="0" w:line="240" w:lineRule="auto"/>
        <w:rPr>
          <w:sz w:val="20"/>
          <w:szCs w:val="20"/>
          <w:lang w:val="en-GB"/>
        </w:rPr>
      </w:pPr>
    </w:p>
    <w:p w14:paraId="1D250DF1" w14:textId="77777777" w:rsidR="00013360" w:rsidRPr="00584068" w:rsidRDefault="00B04CC3" w:rsidP="00104567">
      <w:pPr>
        <w:pStyle w:val="StyleCopyrightStatementAfter0ptBottomSinglesolidline1"/>
        <w:rPr>
          <w:lang w:val="en-GB"/>
        </w:rPr>
      </w:pPr>
      <w:r w:rsidRPr="00584068">
        <w:rPr>
          <w:lang w:val="en-GB"/>
        </w:rPr>
        <w:t xml:space="preserve">Esther Tippmann and </w:t>
      </w:r>
      <w:proofErr w:type="spellStart"/>
      <w:r w:rsidRPr="00584068">
        <w:rPr>
          <w:lang w:val="en-GB"/>
        </w:rPr>
        <w:t>Sin</w:t>
      </w:r>
      <w:r w:rsidRPr="00584068">
        <w:rPr>
          <w:rFonts w:cs="Arial"/>
          <w:lang w:val="en-GB"/>
        </w:rPr>
        <w:t>é</w:t>
      </w:r>
      <w:r w:rsidRPr="00584068">
        <w:rPr>
          <w:lang w:val="en-GB"/>
        </w:rPr>
        <w:t>ad</w:t>
      </w:r>
      <w:proofErr w:type="spellEnd"/>
      <w:r w:rsidRPr="00584068">
        <w:rPr>
          <w:lang w:val="en-GB"/>
        </w:rPr>
        <w:t xml:space="preserve"> Monaghan</w:t>
      </w:r>
      <w:r w:rsidR="007E5921" w:rsidRPr="00584068">
        <w:rPr>
          <w:lang w:val="en-GB"/>
        </w:rPr>
        <w:t xml:space="preserve"> wrote this case sol</w:t>
      </w:r>
      <w:r w:rsidR="00D75295" w:rsidRPr="0058406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194865B" w14:textId="77777777" w:rsidR="00013360" w:rsidRPr="00584068" w:rsidRDefault="00013360" w:rsidP="00104567">
      <w:pPr>
        <w:pStyle w:val="StyleCopyrightStatementAfter0ptBottomSinglesolidline1"/>
        <w:rPr>
          <w:lang w:val="en-GB"/>
        </w:rPr>
      </w:pPr>
    </w:p>
    <w:p w14:paraId="4200DAFF" w14:textId="77777777" w:rsidR="00DA0FB8" w:rsidRPr="00DA0FB8" w:rsidRDefault="00DA0FB8" w:rsidP="00DA0FB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DA0FB8">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DA0FB8">
          <w:rPr>
            <w:rFonts w:ascii="Arial" w:hAnsi="Arial"/>
            <w:i/>
            <w:iCs/>
            <w:color w:val="000000"/>
            <w:sz w:val="16"/>
          </w:rPr>
          <w:t>cases@ivey.ca</w:t>
        </w:r>
      </w:hyperlink>
      <w:r w:rsidRPr="00DA0FB8">
        <w:rPr>
          <w:rFonts w:ascii="Arial" w:hAnsi="Arial"/>
          <w:i/>
          <w:iCs/>
          <w:color w:val="000000"/>
          <w:sz w:val="16"/>
        </w:rPr>
        <w:t xml:space="preserve">; </w:t>
      </w:r>
      <w:hyperlink r:id="rId10" w:history="1">
        <w:r w:rsidRPr="00DA0FB8">
          <w:rPr>
            <w:rFonts w:ascii="Arial" w:hAnsi="Arial"/>
            <w:i/>
            <w:iCs/>
            <w:color w:val="000000"/>
            <w:sz w:val="16"/>
          </w:rPr>
          <w:t>www.iveycases.com</w:t>
        </w:r>
      </w:hyperlink>
      <w:r w:rsidRPr="00DA0FB8">
        <w:rPr>
          <w:rFonts w:ascii="Arial" w:hAnsi="Arial"/>
          <w:i/>
          <w:iCs/>
          <w:color w:val="000000"/>
          <w:sz w:val="16"/>
        </w:rPr>
        <w:t>.</w:t>
      </w:r>
    </w:p>
    <w:p w14:paraId="35DE5309" w14:textId="77777777" w:rsidR="00DA0FB8" w:rsidRPr="00DA0FB8" w:rsidRDefault="00DA0FB8" w:rsidP="00DA0FB8">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C6AD540" w14:textId="7F47807E" w:rsidR="003B7EF2" w:rsidRPr="00DA0FB8" w:rsidRDefault="00DA0FB8" w:rsidP="00DA0FB8">
      <w:pPr>
        <w:tabs>
          <w:tab w:val="right" w:pos="9360"/>
        </w:tabs>
        <w:autoSpaceDE w:val="0"/>
        <w:autoSpaceDN w:val="0"/>
        <w:adjustRightInd w:val="0"/>
        <w:jc w:val="both"/>
        <w:rPr>
          <w:rFonts w:ascii="Arial" w:hAnsi="Arial"/>
          <w:i/>
          <w:iCs/>
          <w:color w:val="000000"/>
          <w:sz w:val="16"/>
        </w:rPr>
      </w:pPr>
      <w:r w:rsidRPr="00DA0FB8">
        <w:rPr>
          <w:rFonts w:ascii="Arial" w:hAnsi="Arial" w:cs="Arial"/>
          <w:i/>
          <w:iCs/>
          <w:color w:val="000000"/>
          <w:sz w:val="16"/>
          <w:szCs w:val="16"/>
        </w:rPr>
        <w:t xml:space="preserve">Copyright © 2018, </w:t>
      </w:r>
      <w:r w:rsidRPr="00DA0FB8">
        <w:rPr>
          <w:rFonts w:ascii="Arial" w:hAnsi="Arial" w:cs="Arial"/>
          <w:i/>
          <w:iCs/>
          <w:color w:val="000000"/>
          <w:sz w:val="16"/>
          <w:szCs w:val="16"/>
          <w:lang w:val="en-CA"/>
        </w:rPr>
        <w:t>Ivey Business School Foundation</w:t>
      </w:r>
      <w:r w:rsidRPr="00DA0FB8">
        <w:rPr>
          <w:rFonts w:ascii="Arial" w:hAnsi="Arial" w:cs="Arial"/>
          <w:i/>
          <w:iCs/>
          <w:color w:val="000000"/>
          <w:sz w:val="16"/>
          <w:szCs w:val="16"/>
          <w:lang w:val="en-CA"/>
        </w:rPr>
        <w:tab/>
      </w:r>
      <w:r w:rsidR="00CD4916">
        <w:rPr>
          <w:rFonts w:ascii="Arial" w:hAnsi="Arial"/>
          <w:i/>
          <w:iCs/>
          <w:color w:val="000000"/>
          <w:sz w:val="16"/>
        </w:rPr>
        <w:t>Version: 2018-01-31</w:t>
      </w:r>
    </w:p>
    <w:p w14:paraId="0983DFF4" w14:textId="77777777" w:rsidR="003B7EF2" w:rsidRPr="00584068" w:rsidRDefault="003B7EF2" w:rsidP="00104567">
      <w:pPr>
        <w:pStyle w:val="StyleCopyrightStatementAfter0ptBottomSinglesolidline1"/>
        <w:rPr>
          <w:rFonts w:ascii="Times New Roman" w:hAnsi="Times New Roman"/>
          <w:sz w:val="20"/>
          <w:lang w:val="en-GB"/>
        </w:rPr>
      </w:pPr>
    </w:p>
    <w:p w14:paraId="2333561B" w14:textId="77777777" w:rsidR="003B7EF2" w:rsidRPr="00584068" w:rsidRDefault="003B7EF2" w:rsidP="006B7F7A">
      <w:pPr>
        <w:pStyle w:val="BodyTextMain"/>
        <w:rPr>
          <w:lang w:val="en-GB"/>
        </w:rPr>
      </w:pPr>
    </w:p>
    <w:p w14:paraId="037B01B6" w14:textId="1AFCEE43" w:rsidR="00471141" w:rsidRPr="00584068" w:rsidRDefault="009B2F3A" w:rsidP="009B2F3A">
      <w:pPr>
        <w:pStyle w:val="BodyTextMain"/>
        <w:rPr>
          <w:lang w:val="en-GB"/>
        </w:rPr>
      </w:pPr>
      <w:r w:rsidRPr="00584068">
        <w:rPr>
          <w:lang w:val="en-GB"/>
        </w:rPr>
        <w:t xml:space="preserve">In May 2015, </w:t>
      </w:r>
      <w:proofErr w:type="spellStart"/>
      <w:r w:rsidRPr="00584068">
        <w:rPr>
          <w:lang w:val="en-GB"/>
        </w:rPr>
        <w:t>Qualtrics</w:t>
      </w:r>
      <w:proofErr w:type="spellEnd"/>
      <w:r w:rsidRPr="00584068">
        <w:rPr>
          <w:lang w:val="en-GB"/>
        </w:rPr>
        <w:t xml:space="preserve"> opened the new office for its Europe Middle East and Africa (EMEA) regional headquarters in the heart of Dublin, Ireland. It had capacity for up to 300 people, although at that time </w:t>
      </w:r>
      <w:proofErr w:type="spellStart"/>
      <w:r w:rsidR="00A762AB" w:rsidRPr="00584068">
        <w:rPr>
          <w:lang w:val="en-GB"/>
        </w:rPr>
        <w:t>Qualtrics</w:t>
      </w:r>
      <w:proofErr w:type="spellEnd"/>
      <w:r w:rsidR="00A762AB" w:rsidRPr="00584068">
        <w:rPr>
          <w:lang w:val="en-GB"/>
        </w:rPr>
        <w:t xml:space="preserve"> </w:t>
      </w:r>
      <w:r w:rsidR="00A762AB">
        <w:rPr>
          <w:lang w:val="en-GB"/>
        </w:rPr>
        <w:t xml:space="preserve">employed </w:t>
      </w:r>
      <w:r w:rsidRPr="00584068">
        <w:rPr>
          <w:lang w:val="en-GB"/>
        </w:rPr>
        <w:t>only about 60 people in Ireland</w:t>
      </w:r>
      <w:r w:rsidR="00A762AB">
        <w:rPr>
          <w:lang w:val="en-GB"/>
        </w:rPr>
        <w:t>.</w:t>
      </w:r>
      <w:r w:rsidR="00471141" w:rsidRPr="00584068">
        <w:rPr>
          <w:vertAlign w:val="superscript"/>
          <w:lang w:val="en-GB"/>
        </w:rPr>
        <w:endnoteReference w:id="1"/>
      </w:r>
      <w:r w:rsidR="00471141" w:rsidRPr="00584068">
        <w:rPr>
          <w:lang w:val="en-GB"/>
        </w:rPr>
        <w:t xml:space="preserve"> Plans for global expansion were aggressive</w:t>
      </w:r>
      <w:r w:rsidR="00A762AB">
        <w:rPr>
          <w:lang w:val="en-GB"/>
        </w:rPr>
        <w:t>—</w:t>
      </w:r>
      <w:r w:rsidR="00471141" w:rsidRPr="00584068">
        <w:rPr>
          <w:lang w:val="en-GB"/>
        </w:rPr>
        <w:t xml:space="preserve">to grow the business by many multiples and </w:t>
      </w:r>
      <w:r w:rsidR="00404312">
        <w:rPr>
          <w:lang w:val="en-GB"/>
        </w:rPr>
        <w:t xml:space="preserve">to </w:t>
      </w:r>
      <w:r w:rsidR="00471141" w:rsidRPr="00584068">
        <w:rPr>
          <w:lang w:val="en-GB"/>
        </w:rPr>
        <w:t xml:space="preserve">fill the office within three years. Ryan Smith, the </w:t>
      </w:r>
      <w:r w:rsidR="00A762AB">
        <w:rPr>
          <w:lang w:val="en-GB"/>
        </w:rPr>
        <w:t>chief executive officer (</w:t>
      </w:r>
      <w:r w:rsidR="00471141" w:rsidRPr="00584068">
        <w:rPr>
          <w:lang w:val="en-GB"/>
        </w:rPr>
        <w:t>CEO</w:t>
      </w:r>
      <w:r w:rsidR="00A762AB">
        <w:rPr>
          <w:lang w:val="en-GB"/>
        </w:rPr>
        <w:t>)</w:t>
      </w:r>
      <w:r w:rsidR="00471141" w:rsidRPr="00584068">
        <w:rPr>
          <w:lang w:val="en-GB"/>
        </w:rPr>
        <w:t xml:space="preserve"> of </w:t>
      </w:r>
      <w:proofErr w:type="spellStart"/>
      <w:r w:rsidR="00471141" w:rsidRPr="00584068">
        <w:rPr>
          <w:lang w:val="en-GB"/>
        </w:rPr>
        <w:t>Qualtrics</w:t>
      </w:r>
      <w:proofErr w:type="spellEnd"/>
      <w:r w:rsidR="00471141" w:rsidRPr="00584068">
        <w:rPr>
          <w:lang w:val="en-GB"/>
        </w:rPr>
        <w:t xml:space="preserve">, had travelled to Dublin for this event. During his visit, he sought to discuss the approach to quickly building </w:t>
      </w:r>
      <w:proofErr w:type="spellStart"/>
      <w:r w:rsidR="00471141" w:rsidRPr="00584068">
        <w:rPr>
          <w:lang w:val="en-GB"/>
        </w:rPr>
        <w:t>Qualtrics’</w:t>
      </w:r>
      <w:r w:rsidR="00A762AB">
        <w:rPr>
          <w:lang w:val="en-GB"/>
        </w:rPr>
        <w:t>s</w:t>
      </w:r>
      <w:proofErr w:type="spellEnd"/>
      <w:r w:rsidR="00471141" w:rsidRPr="00584068">
        <w:rPr>
          <w:lang w:val="en-GB"/>
        </w:rPr>
        <w:t xml:space="preserve"> EMEA operations with Dermot Costello, the recently hired </w:t>
      </w:r>
      <w:r w:rsidR="00A762AB">
        <w:rPr>
          <w:lang w:val="en-GB"/>
        </w:rPr>
        <w:t>m</w:t>
      </w:r>
      <w:r w:rsidR="00471141" w:rsidRPr="00584068">
        <w:rPr>
          <w:lang w:val="en-GB"/>
        </w:rPr>
        <w:t xml:space="preserve">anaging </w:t>
      </w:r>
      <w:r w:rsidR="00A762AB">
        <w:rPr>
          <w:lang w:val="en-GB"/>
        </w:rPr>
        <w:t>d</w:t>
      </w:r>
      <w:r w:rsidR="00471141" w:rsidRPr="00584068">
        <w:rPr>
          <w:lang w:val="en-GB"/>
        </w:rPr>
        <w:t xml:space="preserve">irector for Ireland. It was critical to decide </w:t>
      </w:r>
      <w:r w:rsidR="00A762AB">
        <w:rPr>
          <w:lang w:val="en-GB"/>
        </w:rPr>
        <w:t xml:space="preserve">on the company’s </w:t>
      </w:r>
      <w:r w:rsidR="00471141" w:rsidRPr="00584068">
        <w:rPr>
          <w:lang w:val="en-GB"/>
        </w:rPr>
        <w:t>next steps.</w:t>
      </w:r>
      <w:r w:rsidR="00584068" w:rsidRPr="00584068">
        <w:rPr>
          <w:lang w:val="en-GB"/>
        </w:rPr>
        <w:t xml:space="preserve"> </w:t>
      </w:r>
    </w:p>
    <w:p w14:paraId="20FD4390" w14:textId="77777777" w:rsidR="00471141" w:rsidRPr="00584068" w:rsidRDefault="00471141" w:rsidP="009B2F3A">
      <w:pPr>
        <w:pStyle w:val="BodyTextMain"/>
        <w:rPr>
          <w:lang w:val="en-GB"/>
        </w:rPr>
      </w:pPr>
    </w:p>
    <w:p w14:paraId="2F15B7BE" w14:textId="77777777" w:rsidR="00471141" w:rsidRPr="00584068" w:rsidRDefault="00471141" w:rsidP="009B2F3A">
      <w:pPr>
        <w:pStyle w:val="BodyTextMain"/>
        <w:rPr>
          <w:lang w:val="en-GB"/>
        </w:rPr>
      </w:pPr>
    </w:p>
    <w:p w14:paraId="6F36B1FD" w14:textId="77777777" w:rsidR="00471141" w:rsidRPr="00584068" w:rsidRDefault="00471141" w:rsidP="009B2F3A">
      <w:pPr>
        <w:pStyle w:val="Casehead1"/>
        <w:rPr>
          <w:lang w:val="en-GB"/>
        </w:rPr>
      </w:pPr>
      <w:r w:rsidRPr="00584068">
        <w:rPr>
          <w:lang w:val="en-GB"/>
        </w:rPr>
        <w:t>Company Background</w:t>
      </w:r>
    </w:p>
    <w:p w14:paraId="20571912" w14:textId="77777777" w:rsidR="00471141" w:rsidRPr="00584068" w:rsidRDefault="00471141" w:rsidP="009B2F3A">
      <w:pPr>
        <w:pStyle w:val="BodyTextMain"/>
        <w:rPr>
          <w:lang w:val="en-GB"/>
        </w:rPr>
      </w:pPr>
    </w:p>
    <w:p w14:paraId="48697937" w14:textId="5D019C1A" w:rsidR="00471141" w:rsidRPr="00584068" w:rsidRDefault="00A762AB" w:rsidP="009B2F3A">
      <w:pPr>
        <w:pStyle w:val="BodyTextMain"/>
        <w:rPr>
          <w:lang w:val="en-GB"/>
        </w:rPr>
      </w:pPr>
      <w:r>
        <w:rPr>
          <w:lang w:val="en-GB"/>
        </w:rPr>
        <w:t>Thirteen</w:t>
      </w:r>
      <w:r w:rsidRPr="00584068">
        <w:rPr>
          <w:lang w:val="en-GB"/>
        </w:rPr>
        <w:t xml:space="preserve"> </w:t>
      </w:r>
      <w:r w:rsidR="00471141" w:rsidRPr="00584068">
        <w:rPr>
          <w:lang w:val="en-GB"/>
        </w:rPr>
        <w:t xml:space="preserve">years after </w:t>
      </w:r>
      <w:r>
        <w:rPr>
          <w:lang w:val="en-GB"/>
        </w:rPr>
        <w:t>it was launched</w:t>
      </w:r>
      <w:r w:rsidR="00471141" w:rsidRPr="00584068">
        <w:rPr>
          <w:lang w:val="en-GB"/>
        </w:rPr>
        <w:t xml:space="preserve">, </w:t>
      </w:r>
      <w:proofErr w:type="spellStart"/>
      <w:r w:rsidR="00471141" w:rsidRPr="00584068">
        <w:rPr>
          <w:lang w:val="en-GB"/>
        </w:rPr>
        <w:t>Qualtrics</w:t>
      </w:r>
      <w:proofErr w:type="spellEnd"/>
      <w:r w:rsidR="00471141" w:rsidRPr="00584068">
        <w:rPr>
          <w:lang w:val="en-GB"/>
        </w:rPr>
        <w:t xml:space="preserve">, a </w:t>
      </w:r>
      <w:r>
        <w:rPr>
          <w:lang w:val="en-GB"/>
        </w:rPr>
        <w:t>U.S. s</w:t>
      </w:r>
      <w:r w:rsidR="00471141" w:rsidRPr="00584068">
        <w:rPr>
          <w:lang w:val="en-GB"/>
        </w:rPr>
        <w:t>oftware-as-a-</w:t>
      </w:r>
      <w:r>
        <w:rPr>
          <w:lang w:val="en-GB"/>
        </w:rPr>
        <w:t>s</w:t>
      </w:r>
      <w:r w:rsidR="00471141" w:rsidRPr="00584068">
        <w:rPr>
          <w:lang w:val="en-GB"/>
        </w:rPr>
        <w:t xml:space="preserve">ervice (SaaS) firm </w:t>
      </w:r>
      <w:r>
        <w:rPr>
          <w:lang w:val="en-GB"/>
        </w:rPr>
        <w:t>based in</w:t>
      </w:r>
      <w:r w:rsidRPr="00584068">
        <w:rPr>
          <w:lang w:val="en-GB"/>
        </w:rPr>
        <w:t xml:space="preserve"> </w:t>
      </w:r>
      <w:r w:rsidR="00471141" w:rsidRPr="00584068">
        <w:rPr>
          <w:lang w:val="en-GB"/>
        </w:rPr>
        <w:t>Provo, Utah</w:t>
      </w:r>
      <w:r>
        <w:rPr>
          <w:lang w:val="en-GB"/>
        </w:rPr>
        <w:t>,</w:t>
      </w:r>
      <w:r w:rsidR="00471141" w:rsidRPr="00584068">
        <w:rPr>
          <w:lang w:val="en-GB"/>
        </w:rPr>
        <w:t xml:space="preserve"> was continuing to experience significant and exciting change. Established in 2002, </w:t>
      </w:r>
      <w:proofErr w:type="spellStart"/>
      <w:r w:rsidR="00471141" w:rsidRPr="00584068">
        <w:rPr>
          <w:lang w:val="en-GB"/>
        </w:rPr>
        <w:t>Qualtrics</w:t>
      </w:r>
      <w:proofErr w:type="spellEnd"/>
      <w:r w:rsidR="00471141" w:rsidRPr="00584068">
        <w:rPr>
          <w:lang w:val="en-GB"/>
        </w:rPr>
        <w:t xml:space="preserve"> initially focused on building sophisticated, user-friendly online survey tools. After years of </w:t>
      </w:r>
      <w:r w:rsidR="00DA0FB8">
        <w:rPr>
          <w:lang w:val="en-GB"/>
        </w:rPr>
        <w:t>operating the company on little capital</w:t>
      </w:r>
      <w:r w:rsidR="00471141" w:rsidRPr="00584068">
        <w:rPr>
          <w:lang w:val="en-GB"/>
        </w:rPr>
        <w:t xml:space="preserve"> and steady growth in revenue, and despite external economic effects including the U.S. financial crisis of 2007/08, </w:t>
      </w:r>
      <w:proofErr w:type="spellStart"/>
      <w:r w:rsidR="00471141" w:rsidRPr="00584068">
        <w:rPr>
          <w:lang w:val="en-GB"/>
        </w:rPr>
        <w:t>Qualtrics’</w:t>
      </w:r>
      <w:r>
        <w:rPr>
          <w:lang w:val="en-GB"/>
        </w:rPr>
        <w:t>s</w:t>
      </w:r>
      <w:proofErr w:type="spellEnd"/>
      <w:r w:rsidR="00471141" w:rsidRPr="00584068">
        <w:rPr>
          <w:lang w:val="en-GB"/>
        </w:rPr>
        <w:t xml:space="preserve"> expanded product offering experienced increasing traction in the market. At this time, many cash-tight companies started to replace </w:t>
      </w:r>
      <w:r w:rsidR="00236B16">
        <w:rPr>
          <w:lang w:val="en-GB"/>
        </w:rPr>
        <w:t xml:space="preserve">their </w:t>
      </w:r>
      <w:r w:rsidR="00471141" w:rsidRPr="00584068">
        <w:rPr>
          <w:lang w:val="en-GB"/>
        </w:rPr>
        <w:t xml:space="preserve">costly market research contracts with cost-effective, do-it-yourself online surveys. Seeing tremendous growth potential, the founders, brothers Ryan and Jared Smith, </w:t>
      </w:r>
      <w:r w:rsidR="00236B16">
        <w:rPr>
          <w:lang w:val="en-GB"/>
        </w:rPr>
        <w:t xml:space="preserve">together with </w:t>
      </w:r>
      <w:r w:rsidR="00471141" w:rsidRPr="00584068">
        <w:rPr>
          <w:lang w:val="en-GB"/>
        </w:rPr>
        <w:t xml:space="preserve">their </w:t>
      </w:r>
      <w:r w:rsidR="00236B16">
        <w:rPr>
          <w:lang w:val="en-GB"/>
        </w:rPr>
        <w:t>father,</w:t>
      </w:r>
      <w:r w:rsidR="00236B16" w:rsidRPr="00584068">
        <w:rPr>
          <w:lang w:val="en-GB"/>
        </w:rPr>
        <w:t xml:space="preserve"> </w:t>
      </w:r>
      <w:r w:rsidR="00471141" w:rsidRPr="00584068">
        <w:rPr>
          <w:lang w:val="en-GB"/>
        </w:rPr>
        <w:t>Scott M. Smith</w:t>
      </w:r>
      <w:r w:rsidR="00236B16">
        <w:rPr>
          <w:lang w:val="en-GB"/>
        </w:rPr>
        <w:t>,</w:t>
      </w:r>
      <w:r w:rsidR="00471141" w:rsidRPr="00584068">
        <w:rPr>
          <w:lang w:val="en-GB"/>
        </w:rPr>
        <w:t xml:space="preserve"> and family friend</w:t>
      </w:r>
      <w:r w:rsidR="00236B16">
        <w:rPr>
          <w:lang w:val="en-GB"/>
        </w:rPr>
        <w:t>,</w:t>
      </w:r>
      <w:r w:rsidR="00471141" w:rsidRPr="00584068">
        <w:rPr>
          <w:lang w:val="en-GB"/>
        </w:rPr>
        <w:t xml:space="preserve"> Stuart </w:t>
      </w:r>
      <w:proofErr w:type="spellStart"/>
      <w:r w:rsidR="00471141" w:rsidRPr="00584068">
        <w:rPr>
          <w:lang w:val="en-GB"/>
        </w:rPr>
        <w:t>Orgill</w:t>
      </w:r>
      <w:proofErr w:type="spellEnd"/>
      <w:r w:rsidR="00471141" w:rsidRPr="00584068">
        <w:rPr>
          <w:lang w:val="en-GB"/>
        </w:rPr>
        <w:t>, took on US$70 million</w:t>
      </w:r>
      <w:r w:rsidR="00236B16">
        <w:rPr>
          <w:rStyle w:val="EndnoteReference"/>
          <w:lang w:val="en-GB"/>
        </w:rPr>
        <w:endnoteReference w:id="2"/>
      </w:r>
      <w:r w:rsidR="00471141" w:rsidRPr="00584068">
        <w:rPr>
          <w:lang w:val="en-GB"/>
        </w:rPr>
        <w:t xml:space="preserve"> in venture capital funding in 2012 to spur growth</w:t>
      </w:r>
      <w:r w:rsidR="00236B16">
        <w:rPr>
          <w:lang w:val="en-GB"/>
        </w:rPr>
        <w:t>.</w:t>
      </w:r>
      <w:r w:rsidR="00471141" w:rsidRPr="00584068">
        <w:rPr>
          <w:vertAlign w:val="superscript"/>
          <w:lang w:val="en-GB"/>
        </w:rPr>
        <w:endnoteReference w:id="3"/>
      </w:r>
      <w:r w:rsidR="00471141" w:rsidRPr="00584068">
        <w:rPr>
          <w:lang w:val="en-GB"/>
        </w:rPr>
        <w:t xml:space="preserve"> </w:t>
      </w:r>
      <w:proofErr w:type="spellStart"/>
      <w:r w:rsidR="00471141" w:rsidRPr="00584068">
        <w:rPr>
          <w:lang w:val="en-GB"/>
        </w:rPr>
        <w:t>Qualtrics</w:t>
      </w:r>
      <w:proofErr w:type="spellEnd"/>
      <w:r w:rsidR="00471141" w:rsidRPr="00584068">
        <w:rPr>
          <w:lang w:val="en-GB"/>
        </w:rPr>
        <w:t xml:space="preserve">, like many other digital platform companies, </w:t>
      </w:r>
      <w:r w:rsidR="00017502">
        <w:rPr>
          <w:lang w:val="en-GB"/>
        </w:rPr>
        <w:t xml:space="preserve">had </w:t>
      </w:r>
      <w:r w:rsidR="00471141" w:rsidRPr="00584068">
        <w:rPr>
          <w:lang w:val="en-GB"/>
        </w:rPr>
        <w:t>recognized a multibillion</w:t>
      </w:r>
      <w:r w:rsidR="00DE7362">
        <w:rPr>
          <w:lang w:val="en-GB"/>
        </w:rPr>
        <w:t>-dollar</w:t>
      </w:r>
      <w:r w:rsidR="00471141" w:rsidRPr="00584068">
        <w:rPr>
          <w:lang w:val="en-GB"/>
        </w:rPr>
        <w:t xml:space="preserve"> global opportunity </w:t>
      </w:r>
      <w:r w:rsidR="00DE7362">
        <w:rPr>
          <w:lang w:val="en-GB"/>
        </w:rPr>
        <w:t>that</w:t>
      </w:r>
      <w:r w:rsidR="00DE7362" w:rsidRPr="00584068">
        <w:rPr>
          <w:lang w:val="en-GB"/>
        </w:rPr>
        <w:t xml:space="preserve"> </w:t>
      </w:r>
      <w:r w:rsidR="00471141" w:rsidRPr="00584068">
        <w:rPr>
          <w:lang w:val="en-GB"/>
        </w:rPr>
        <w:t xml:space="preserve">the founders were keen to capture. </w:t>
      </w:r>
      <w:r w:rsidR="00DE7362">
        <w:rPr>
          <w:lang w:val="en-GB"/>
        </w:rPr>
        <w:t>As a result of its</w:t>
      </w:r>
      <w:r w:rsidR="00DE7362" w:rsidRPr="00584068">
        <w:rPr>
          <w:lang w:val="en-GB"/>
        </w:rPr>
        <w:t xml:space="preserve"> </w:t>
      </w:r>
      <w:r w:rsidR="00471141" w:rsidRPr="00584068">
        <w:rPr>
          <w:lang w:val="en-GB"/>
        </w:rPr>
        <w:t xml:space="preserve">continued success, </w:t>
      </w:r>
      <w:proofErr w:type="spellStart"/>
      <w:r w:rsidR="00471141" w:rsidRPr="00584068">
        <w:rPr>
          <w:lang w:val="en-GB"/>
        </w:rPr>
        <w:t>Qualtrics</w:t>
      </w:r>
      <w:proofErr w:type="spellEnd"/>
      <w:r w:rsidR="00471141" w:rsidRPr="00584068">
        <w:rPr>
          <w:lang w:val="en-GB"/>
        </w:rPr>
        <w:t xml:space="preserve"> raised an </w:t>
      </w:r>
      <w:r w:rsidR="00DE7362">
        <w:rPr>
          <w:lang w:val="en-GB"/>
        </w:rPr>
        <w:t xml:space="preserve">additional </w:t>
      </w:r>
      <w:r w:rsidR="00471141" w:rsidRPr="00584068">
        <w:rPr>
          <w:lang w:val="en-GB"/>
        </w:rPr>
        <w:t xml:space="preserve">$150 million in </w:t>
      </w:r>
      <w:r w:rsidR="00DE7362">
        <w:rPr>
          <w:lang w:val="en-GB"/>
        </w:rPr>
        <w:t>f</w:t>
      </w:r>
      <w:r w:rsidR="00471141" w:rsidRPr="00584068">
        <w:rPr>
          <w:lang w:val="en-GB"/>
        </w:rPr>
        <w:t>all 2014 to accelerate growth, particularly in international markets</w:t>
      </w:r>
      <w:r w:rsidR="00DE7362">
        <w:rPr>
          <w:lang w:val="en-GB"/>
        </w:rPr>
        <w:t>.</w:t>
      </w:r>
      <w:r w:rsidR="00471141" w:rsidRPr="00584068">
        <w:rPr>
          <w:vertAlign w:val="superscript"/>
          <w:lang w:val="en-GB"/>
        </w:rPr>
        <w:endnoteReference w:id="4"/>
      </w:r>
      <w:r w:rsidR="00471141" w:rsidRPr="00584068">
        <w:rPr>
          <w:lang w:val="en-GB"/>
        </w:rPr>
        <w:t xml:space="preserve"> </w:t>
      </w:r>
    </w:p>
    <w:p w14:paraId="115C1D3B" w14:textId="77777777" w:rsidR="00471141" w:rsidRPr="00584068" w:rsidRDefault="00471141" w:rsidP="009B2F3A">
      <w:pPr>
        <w:pStyle w:val="BodyTextMain"/>
        <w:rPr>
          <w:lang w:val="en-GB"/>
        </w:rPr>
      </w:pPr>
    </w:p>
    <w:p w14:paraId="15DA29A4" w14:textId="3685DE20" w:rsidR="009A36FD" w:rsidRDefault="00471141" w:rsidP="009B2F3A">
      <w:pPr>
        <w:pStyle w:val="BodyTextMain"/>
        <w:rPr>
          <w:lang w:val="en-GB"/>
        </w:rPr>
      </w:pPr>
      <w:r w:rsidRPr="00584068">
        <w:rPr>
          <w:lang w:val="en-GB"/>
        </w:rPr>
        <w:t xml:space="preserve">With the abundant opportunities that international markets presented, </w:t>
      </w:r>
      <w:proofErr w:type="spellStart"/>
      <w:r w:rsidR="00DE7362">
        <w:rPr>
          <w:lang w:val="en-GB"/>
        </w:rPr>
        <w:t>Qualt</w:t>
      </w:r>
      <w:r w:rsidR="00017502">
        <w:rPr>
          <w:lang w:val="en-GB"/>
        </w:rPr>
        <w:t>r</w:t>
      </w:r>
      <w:r w:rsidR="00DE7362">
        <w:rPr>
          <w:lang w:val="en-GB"/>
        </w:rPr>
        <w:t>ics’s</w:t>
      </w:r>
      <w:proofErr w:type="spellEnd"/>
      <w:r w:rsidR="00DE7362">
        <w:rPr>
          <w:lang w:val="en-GB"/>
        </w:rPr>
        <w:t xml:space="preserve"> </w:t>
      </w:r>
      <w:r w:rsidRPr="00584068">
        <w:rPr>
          <w:lang w:val="en-GB"/>
        </w:rPr>
        <w:t xml:space="preserve">management </w:t>
      </w:r>
      <w:r w:rsidR="00DE7362">
        <w:rPr>
          <w:lang w:val="en-GB"/>
        </w:rPr>
        <w:t>was</w:t>
      </w:r>
      <w:r w:rsidR="00DE7362" w:rsidRPr="00584068">
        <w:rPr>
          <w:lang w:val="en-GB"/>
        </w:rPr>
        <w:t xml:space="preserve"> </w:t>
      </w:r>
      <w:r w:rsidRPr="00584068">
        <w:rPr>
          <w:lang w:val="en-GB"/>
        </w:rPr>
        <w:t xml:space="preserve">excited but equally concerned </w:t>
      </w:r>
      <w:r w:rsidR="00DE7362">
        <w:rPr>
          <w:lang w:val="en-GB"/>
        </w:rPr>
        <w:t>about</w:t>
      </w:r>
      <w:r w:rsidR="00DE7362" w:rsidRPr="00584068">
        <w:rPr>
          <w:lang w:val="en-GB"/>
        </w:rPr>
        <w:t xml:space="preserve"> </w:t>
      </w:r>
      <w:r w:rsidRPr="00584068">
        <w:rPr>
          <w:lang w:val="en-GB"/>
        </w:rPr>
        <w:t>balanced and sustained growth. On the one side, management was conscious of the economics of many software and online-service markets. In these markets, the mantra was to prioritize firm growth over margins and cost structure</w:t>
      </w:r>
      <w:r w:rsidR="00DE7362">
        <w:rPr>
          <w:lang w:val="en-GB"/>
        </w:rPr>
        <w:t>—</w:t>
      </w:r>
      <w:r w:rsidRPr="00584068">
        <w:rPr>
          <w:lang w:val="en-GB"/>
        </w:rPr>
        <w:t>to “grow fast or die slow</w:t>
      </w:r>
      <w:r w:rsidR="00DE7362">
        <w:rPr>
          <w:lang w:val="en-GB"/>
        </w:rPr>
        <w:t>.</w:t>
      </w:r>
      <w:r w:rsidRPr="00584068">
        <w:rPr>
          <w:lang w:val="en-GB"/>
        </w:rPr>
        <w:t>”</w:t>
      </w:r>
      <w:r w:rsidRPr="00584068">
        <w:rPr>
          <w:vertAlign w:val="superscript"/>
          <w:lang w:val="en-GB"/>
        </w:rPr>
        <w:endnoteReference w:id="5"/>
      </w:r>
      <w:r w:rsidRPr="00584068">
        <w:rPr>
          <w:lang w:val="en-GB"/>
        </w:rPr>
        <w:t xml:space="preserve"> However, the company was unwilling to accept that it </w:t>
      </w:r>
      <w:r w:rsidR="009A36FD">
        <w:rPr>
          <w:lang w:val="en-GB"/>
        </w:rPr>
        <w:t>needed</w:t>
      </w:r>
      <w:r w:rsidR="009A36FD" w:rsidRPr="00584068">
        <w:rPr>
          <w:lang w:val="en-GB"/>
        </w:rPr>
        <w:t xml:space="preserve"> </w:t>
      </w:r>
      <w:r w:rsidRPr="00584068">
        <w:rPr>
          <w:lang w:val="en-GB"/>
        </w:rPr>
        <w:t>to choose between aggressive growth and maintaining cash</w:t>
      </w:r>
      <w:r w:rsidR="00017502">
        <w:rPr>
          <w:lang w:val="en-GB"/>
        </w:rPr>
        <w:t>-</w:t>
      </w:r>
      <w:r w:rsidRPr="00584068">
        <w:rPr>
          <w:lang w:val="en-GB"/>
        </w:rPr>
        <w:t xml:space="preserve">flow positivity. </w:t>
      </w:r>
      <w:proofErr w:type="spellStart"/>
      <w:r w:rsidRPr="00584068">
        <w:rPr>
          <w:lang w:val="en-GB"/>
        </w:rPr>
        <w:t>Qualtrics</w:t>
      </w:r>
      <w:proofErr w:type="spellEnd"/>
      <w:r w:rsidRPr="00584068">
        <w:rPr>
          <w:lang w:val="en-GB"/>
        </w:rPr>
        <w:t xml:space="preserve"> was equally committed to both goals. At the same time, Ryan was aware of the dangers of overly aggressive expansion after the company lived through the dot</w:t>
      </w:r>
      <w:r w:rsidR="009A36FD">
        <w:rPr>
          <w:lang w:val="en-GB"/>
        </w:rPr>
        <w:t>-</w:t>
      </w:r>
      <w:r w:rsidRPr="00584068">
        <w:rPr>
          <w:lang w:val="en-GB"/>
        </w:rPr>
        <w:t xml:space="preserve">com tech bubble of the early 2000s: </w:t>
      </w:r>
    </w:p>
    <w:p w14:paraId="6D7C3DCF" w14:textId="77777777" w:rsidR="009A36FD" w:rsidRDefault="009A36FD" w:rsidP="009B2F3A">
      <w:pPr>
        <w:pStyle w:val="BodyTextMain"/>
        <w:rPr>
          <w:lang w:val="en-GB"/>
        </w:rPr>
      </w:pPr>
    </w:p>
    <w:p w14:paraId="525C281B" w14:textId="642E9284" w:rsidR="009A36FD" w:rsidRPr="009A36FD" w:rsidRDefault="00471141" w:rsidP="009A36FD">
      <w:pPr>
        <w:pStyle w:val="BodyTextMain"/>
        <w:ind w:left="567"/>
        <w:rPr>
          <w:lang w:val="en-GB"/>
        </w:rPr>
      </w:pPr>
      <w:r w:rsidRPr="00850017">
        <w:rPr>
          <w:lang w:val="en-GB"/>
        </w:rPr>
        <w:lastRenderedPageBreak/>
        <w:t xml:space="preserve">We’ve seen companies </w:t>
      </w:r>
      <w:r w:rsidR="009A36FD">
        <w:rPr>
          <w:lang w:val="en-GB"/>
        </w:rPr>
        <w:t>“</w:t>
      </w:r>
      <w:r w:rsidRPr="00850017">
        <w:rPr>
          <w:lang w:val="en-GB"/>
        </w:rPr>
        <w:t>fuel the jet.</w:t>
      </w:r>
      <w:r w:rsidR="009A36FD">
        <w:rPr>
          <w:lang w:val="en-GB"/>
        </w:rPr>
        <w:t>”</w:t>
      </w:r>
      <w:r w:rsidRPr="00850017">
        <w:rPr>
          <w:lang w:val="en-GB"/>
        </w:rPr>
        <w:t xml:space="preserve"> They put the gas line in the jet [secure major funding from venture capitalists] and they’re paying for the gas and they let it fly. Hopefully, one day, it’ll fly on its own and you can pull the gas line out. But if they got to hold the line out before that thing is ready to fly, it all falls. We’ve seen that in the dot</w:t>
      </w:r>
      <w:r w:rsidR="009A36FD">
        <w:rPr>
          <w:lang w:val="en-GB"/>
        </w:rPr>
        <w:t>-</w:t>
      </w:r>
      <w:r w:rsidRPr="00850017">
        <w:rPr>
          <w:lang w:val="en-GB"/>
        </w:rPr>
        <w:t>com bubble</w:t>
      </w:r>
      <w:r w:rsidRPr="009A36FD">
        <w:rPr>
          <w:lang w:val="en-GB"/>
        </w:rPr>
        <w:t>.</w:t>
      </w:r>
      <w:r w:rsidRPr="009A36FD">
        <w:rPr>
          <w:vertAlign w:val="superscript"/>
          <w:lang w:val="en-GB"/>
        </w:rPr>
        <w:endnoteReference w:id="6"/>
      </w:r>
      <w:r w:rsidRPr="009A36FD">
        <w:rPr>
          <w:lang w:val="en-GB"/>
        </w:rPr>
        <w:t xml:space="preserve"> </w:t>
      </w:r>
    </w:p>
    <w:p w14:paraId="347B8207" w14:textId="77777777" w:rsidR="009A36FD" w:rsidRDefault="009A36FD" w:rsidP="009B2F3A">
      <w:pPr>
        <w:pStyle w:val="BodyTextMain"/>
        <w:rPr>
          <w:lang w:val="en-GB"/>
        </w:rPr>
      </w:pPr>
    </w:p>
    <w:p w14:paraId="013827CE" w14:textId="3D5F8D65" w:rsidR="00471141" w:rsidRPr="00584068" w:rsidRDefault="00471141" w:rsidP="009B2F3A">
      <w:pPr>
        <w:pStyle w:val="BodyTextMain"/>
        <w:rPr>
          <w:lang w:val="en-GB"/>
        </w:rPr>
      </w:pPr>
      <w:r w:rsidRPr="00584068">
        <w:rPr>
          <w:lang w:val="en-GB"/>
        </w:rPr>
        <w:t xml:space="preserve">Indeed, </w:t>
      </w:r>
      <w:proofErr w:type="spellStart"/>
      <w:r w:rsidRPr="00584068">
        <w:rPr>
          <w:lang w:val="en-GB"/>
        </w:rPr>
        <w:t>Qualtrics</w:t>
      </w:r>
      <w:proofErr w:type="spellEnd"/>
      <w:r w:rsidRPr="00584068">
        <w:rPr>
          <w:lang w:val="en-GB"/>
        </w:rPr>
        <w:t xml:space="preserve"> </w:t>
      </w:r>
      <w:r w:rsidR="00017502">
        <w:rPr>
          <w:lang w:val="en-GB"/>
        </w:rPr>
        <w:t>needed to make</w:t>
      </w:r>
      <w:r w:rsidR="00017502" w:rsidRPr="00584068">
        <w:rPr>
          <w:lang w:val="en-GB"/>
        </w:rPr>
        <w:t xml:space="preserve"> </w:t>
      </w:r>
      <w:r w:rsidRPr="00584068">
        <w:rPr>
          <w:lang w:val="en-GB"/>
        </w:rPr>
        <w:t xml:space="preserve">some difficult and far-reaching decisions regarding its international expansion, especially in relation to its expansion in </w:t>
      </w:r>
      <w:r w:rsidR="009A36FD">
        <w:rPr>
          <w:lang w:val="en-GB"/>
        </w:rPr>
        <w:t xml:space="preserve">the </w:t>
      </w:r>
      <w:r w:rsidRPr="00584068">
        <w:rPr>
          <w:lang w:val="en-GB"/>
        </w:rPr>
        <w:t xml:space="preserve">EMEA </w:t>
      </w:r>
      <w:r w:rsidR="009A36FD">
        <w:rPr>
          <w:lang w:val="en-GB"/>
        </w:rPr>
        <w:t xml:space="preserve">region </w:t>
      </w:r>
      <w:r w:rsidRPr="00584068">
        <w:rPr>
          <w:lang w:val="en-GB"/>
        </w:rPr>
        <w:t xml:space="preserve">and </w:t>
      </w:r>
      <w:r w:rsidR="009A36FD">
        <w:rPr>
          <w:lang w:val="en-GB"/>
        </w:rPr>
        <w:t xml:space="preserve">the </w:t>
      </w:r>
      <w:r w:rsidRPr="00584068">
        <w:rPr>
          <w:lang w:val="en-GB"/>
        </w:rPr>
        <w:t xml:space="preserve">expansion of </w:t>
      </w:r>
      <w:r w:rsidR="00017502">
        <w:rPr>
          <w:lang w:val="en-GB"/>
        </w:rPr>
        <w:t>its</w:t>
      </w:r>
      <w:r w:rsidR="00017502" w:rsidRPr="00584068">
        <w:rPr>
          <w:lang w:val="en-GB"/>
        </w:rPr>
        <w:t xml:space="preserve"> </w:t>
      </w:r>
      <w:r w:rsidRPr="00584068">
        <w:rPr>
          <w:lang w:val="en-GB"/>
        </w:rPr>
        <w:t>regional headquarters in Dublin, Ireland. The</w:t>
      </w:r>
      <w:r w:rsidR="009A36FD">
        <w:rPr>
          <w:lang w:val="en-GB"/>
        </w:rPr>
        <w:t xml:space="preserve"> company principals</w:t>
      </w:r>
      <w:r w:rsidRPr="00584068">
        <w:rPr>
          <w:lang w:val="en-GB"/>
        </w:rPr>
        <w:t xml:space="preserve"> wanted to play their cards right </w:t>
      </w:r>
      <w:r w:rsidR="009A36FD">
        <w:rPr>
          <w:lang w:val="en-GB"/>
        </w:rPr>
        <w:t>by</w:t>
      </w:r>
      <w:r w:rsidR="009A36FD" w:rsidRPr="00584068">
        <w:rPr>
          <w:lang w:val="en-GB"/>
        </w:rPr>
        <w:t xml:space="preserve"> </w:t>
      </w:r>
      <w:r w:rsidRPr="00584068">
        <w:rPr>
          <w:lang w:val="en-GB"/>
        </w:rPr>
        <w:t>focus</w:t>
      </w:r>
      <w:r w:rsidR="009A36FD">
        <w:rPr>
          <w:lang w:val="en-GB"/>
        </w:rPr>
        <w:t>ing</w:t>
      </w:r>
      <w:r w:rsidRPr="00584068">
        <w:rPr>
          <w:lang w:val="en-GB"/>
        </w:rPr>
        <w:t xml:space="preserve"> on the most lucrative opportunities within </w:t>
      </w:r>
      <w:r w:rsidR="009A36FD">
        <w:rPr>
          <w:lang w:val="en-GB"/>
        </w:rPr>
        <w:t xml:space="preserve">the </w:t>
      </w:r>
      <w:r w:rsidRPr="00584068">
        <w:rPr>
          <w:lang w:val="en-GB"/>
        </w:rPr>
        <w:t>EMEA</w:t>
      </w:r>
      <w:r w:rsidR="009A36FD">
        <w:rPr>
          <w:lang w:val="en-GB"/>
        </w:rPr>
        <w:t xml:space="preserve"> region</w:t>
      </w:r>
      <w:r w:rsidRPr="00584068">
        <w:rPr>
          <w:lang w:val="en-GB"/>
        </w:rPr>
        <w:t>. A</w:t>
      </w:r>
      <w:r w:rsidR="009E5C3F">
        <w:rPr>
          <w:lang w:val="en-GB"/>
        </w:rPr>
        <w:t>lso</w:t>
      </w:r>
      <w:r w:rsidRPr="00584068">
        <w:rPr>
          <w:lang w:val="en-GB"/>
        </w:rPr>
        <w:t>, management, including Costello, w</w:t>
      </w:r>
      <w:r w:rsidR="009E5C3F">
        <w:rPr>
          <w:lang w:val="en-GB"/>
        </w:rPr>
        <w:t>as</w:t>
      </w:r>
      <w:r w:rsidRPr="00584068">
        <w:rPr>
          <w:lang w:val="en-GB"/>
        </w:rPr>
        <w:t xml:space="preserve"> aware of the immense task ahead to quickly develop its regional headquarters in Dublin, Ireland, from which most of its EMEA expansion would be driven and coordinated. </w:t>
      </w:r>
    </w:p>
    <w:p w14:paraId="625BB478" w14:textId="77777777" w:rsidR="00471141" w:rsidRPr="00584068" w:rsidRDefault="00471141" w:rsidP="009B2F3A">
      <w:pPr>
        <w:pStyle w:val="BodyTextMain"/>
        <w:rPr>
          <w:lang w:val="en-GB"/>
        </w:rPr>
      </w:pPr>
    </w:p>
    <w:p w14:paraId="732746FE" w14:textId="77777777" w:rsidR="00471141" w:rsidRPr="00584068" w:rsidRDefault="00471141" w:rsidP="009B2F3A">
      <w:pPr>
        <w:pStyle w:val="BodyTextMain"/>
        <w:rPr>
          <w:lang w:val="en-GB"/>
        </w:rPr>
      </w:pPr>
    </w:p>
    <w:p w14:paraId="44DB7D0D" w14:textId="77777777" w:rsidR="00471141" w:rsidRPr="00584068" w:rsidRDefault="00471141" w:rsidP="009B2F3A">
      <w:pPr>
        <w:pStyle w:val="Casehead1"/>
        <w:rPr>
          <w:lang w:val="en-GB"/>
        </w:rPr>
      </w:pPr>
      <w:r w:rsidRPr="00584068">
        <w:rPr>
          <w:lang w:val="en-GB"/>
        </w:rPr>
        <w:t>industry background</w:t>
      </w:r>
    </w:p>
    <w:p w14:paraId="33594273" w14:textId="77777777" w:rsidR="00471141" w:rsidRPr="00584068" w:rsidRDefault="00471141" w:rsidP="009B2F3A">
      <w:pPr>
        <w:pStyle w:val="BodyTextMain"/>
        <w:rPr>
          <w:lang w:val="en-GB"/>
        </w:rPr>
      </w:pPr>
    </w:p>
    <w:p w14:paraId="025710BF" w14:textId="1DC71E21" w:rsidR="00471141" w:rsidRPr="00584068" w:rsidRDefault="00471141" w:rsidP="009B2F3A">
      <w:pPr>
        <w:pStyle w:val="BodyTextMain"/>
        <w:rPr>
          <w:lang w:val="en-GB"/>
        </w:rPr>
      </w:pPr>
      <w:r w:rsidRPr="00584068">
        <w:rPr>
          <w:lang w:val="en-GB"/>
        </w:rPr>
        <w:t xml:space="preserve">The versatility and disruptive nature of online survey software, delivered as cloud-based software-as-a-service (SaaS), </w:t>
      </w:r>
      <w:r w:rsidR="00BB26D5">
        <w:rPr>
          <w:lang w:val="en-GB"/>
        </w:rPr>
        <w:t>enabled</w:t>
      </w:r>
      <w:r w:rsidR="00BB26D5" w:rsidRPr="00584068">
        <w:rPr>
          <w:lang w:val="en-GB"/>
        </w:rPr>
        <w:t xml:space="preserve"> </w:t>
      </w:r>
      <w:r w:rsidRPr="00584068">
        <w:rPr>
          <w:lang w:val="en-GB"/>
        </w:rPr>
        <w:t>firms to compete, and indeed, disrupt different markets. An industry born within the digital age, online survey software provide</w:t>
      </w:r>
      <w:r w:rsidR="00BB26D5">
        <w:rPr>
          <w:lang w:val="en-GB"/>
        </w:rPr>
        <w:t>d</w:t>
      </w:r>
      <w:r w:rsidRPr="00584068">
        <w:rPr>
          <w:lang w:val="en-GB"/>
        </w:rPr>
        <w:t xml:space="preserve"> an electronic platform for survey development, use</w:t>
      </w:r>
      <w:r w:rsidR="001E788E">
        <w:rPr>
          <w:lang w:val="en-GB"/>
        </w:rPr>
        <w:t>,</w:t>
      </w:r>
      <w:r w:rsidRPr="00584068">
        <w:rPr>
          <w:lang w:val="en-GB"/>
        </w:rPr>
        <w:t xml:space="preserve"> and analysis for market research, product testing</w:t>
      </w:r>
      <w:r w:rsidR="00BB26D5">
        <w:rPr>
          <w:lang w:val="en-GB"/>
        </w:rPr>
        <w:t>,</w:t>
      </w:r>
      <w:r w:rsidRPr="00584068">
        <w:rPr>
          <w:lang w:val="en-GB"/>
        </w:rPr>
        <w:t xml:space="preserve"> and customer satisfaction</w:t>
      </w:r>
      <w:r w:rsidR="00BB26D5">
        <w:rPr>
          <w:lang w:val="en-GB"/>
        </w:rPr>
        <w:t>.</w:t>
      </w:r>
      <w:r w:rsidRPr="00584068">
        <w:rPr>
          <w:vertAlign w:val="superscript"/>
          <w:lang w:val="en-GB"/>
        </w:rPr>
        <w:endnoteReference w:id="7"/>
      </w:r>
      <w:r w:rsidRPr="00584068">
        <w:rPr>
          <w:lang w:val="en-GB"/>
        </w:rPr>
        <w:t xml:space="preserve"> </w:t>
      </w:r>
    </w:p>
    <w:p w14:paraId="612A1021" w14:textId="77777777" w:rsidR="00471141" w:rsidRPr="00584068" w:rsidRDefault="00471141" w:rsidP="009B2F3A">
      <w:pPr>
        <w:pStyle w:val="BodyTextMain"/>
        <w:rPr>
          <w:lang w:val="en-GB"/>
        </w:rPr>
      </w:pPr>
    </w:p>
    <w:p w14:paraId="25B9AA4B" w14:textId="09C4CB90" w:rsidR="00471141" w:rsidRPr="00584068" w:rsidRDefault="00471141" w:rsidP="009B2F3A">
      <w:pPr>
        <w:pStyle w:val="BodyTextMain"/>
        <w:rPr>
          <w:lang w:val="en-GB"/>
        </w:rPr>
      </w:pPr>
      <w:proofErr w:type="spellStart"/>
      <w:r w:rsidRPr="00584068">
        <w:rPr>
          <w:lang w:val="en-GB"/>
        </w:rPr>
        <w:t>Qualtrics</w:t>
      </w:r>
      <w:proofErr w:type="spellEnd"/>
      <w:r w:rsidRPr="00584068">
        <w:rPr>
          <w:lang w:val="en-GB"/>
        </w:rPr>
        <w:t xml:space="preserve"> had chosen to focus on three markets</w:t>
      </w:r>
      <w:r w:rsidR="00111927">
        <w:rPr>
          <w:lang w:val="en-GB"/>
        </w:rPr>
        <w:t>:</w:t>
      </w:r>
      <w:r w:rsidRPr="00584068">
        <w:rPr>
          <w:lang w:val="en-GB"/>
        </w:rPr>
        <w:t xml:space="preserve"> market research, customer experience</w:t>
      </w:r>
      <w:r w:rsidR="00111927">
        <w:rPr>
          <w:lang w:val="en-GB"/>
        </w:rPr>
        <w:t>,</w:t>
      </w:r>
      <w:r w:rsidRPr="00584068">
        <w:rPr>
          <w:lang w:val="en-GB"/>
        </w:rPr>
        <w:t xml:space="preserve"> and employee insights (</w:t>
      </w:r>
      <w:r w:rsidR="00111927">
        <w:rPr>
          <w:lang w:val="en-GB"/>
        </w:rPr>
        <w:t>see E</w:t>
      </w:r>
      <w:r w:rsidRPr="00584068">
        <w:rPr>
          <w:lang w:val="en-GB"/>
        </w:rPr>
        <w:t>xhibit 1)</w:t>
      </w:r>
      <w:r w:rsidR="00111927">
        <w:rPr>
          <w:lang w:val="en-GB"/>
        </w:rPr>
        <w:t>.</w:t>
      </w:r>
      <w:r w:rsidRPr="00584068">
        <w:rPr>
          <w:vertAlign w:val="superscript"/>
          <w:lang w:val="en-GB"/>
        </w:rPr>
        <w:endnoteReference w:id="8"/>
      </w:r>
      <w:r w:rsidRPr="00584068">
        <w:rPr>
          <w:lang w:val="en-GB"/>
        </w:rPr>
        <w:t xml:space="preserve"> The market research industry </w:t>
      </w:r>
      <w:r w:rsidR="00111927">
        <w:rPr>
          <w:lang w:val="en-GB"/>
        </w:rPr>
        <w:t>wa</w:t>
      </w:r>
      <w:r w:rsidR="00111927" w:rsidRPr="00584068">
        <w:rPr>
          <w:lang w:val="en-GB"/>
        </w:rPr>
        <w:t xml:space="preserve">s </w:t>
      </w:r>
      <w:r w:rsidRPr="00584068">
        <w:rPr>
          <w:lang w:val="en-GB"/>
        </w:rPr>
        <w:t>fundamentally premised on enabling firms to acquire additional information and insights on their target market</w:t>
      </w:r>
      <w:r w:rsidR="00555FAC">
        <w:rPr>
          <w:lang w:val="en-GB"/>
        </w:rPr>
        <w:t>;</w:t>
      </w:r>
      <w:r w:rsidRPr="00584068">
        <w:rPr>
          <w:lang w:val="en-GB"/>
        </w:rPr>
        <w:t xml:space="preserve"> consumer preferences for products or product innovations</w:t>
      </w:r>
      <w:r w:rsidR="00555FAC">
        <w:rPr>
          <w:lang w:val="en-GB"/>
        </w:rPr>
        <w:t>;</w:t>
      </w:r>
      <w:r w:rsidRPr="00584068">
        <w:rPr>
          <w:lang w:val="en-GB"/>
        </w:rPr>
        <w:t xml:space="preserve"> and potential needs of </w:t>
      </w:r>
      <w:r w:rsidR="001E788E">
        <w:rPr>
          <w:lang w:val="en-GB"/>
        </w:rPr>
        <w:t>firms’</w:t>
      </w:r>
      <w:r w:rsidR="001E788E" w:rsidRPr="00584068">
        <w:rPr>
          <w:lang w:val="en-GB"/>
        </w:rPr>
        <w:t xml:space="preserve"> </w:t>
      </w:r>
      <w:r w:rsidRPr="00584068">
        <w:rPr>
          <w:lang w:val="en-GB"/>
        </w:rPr>
        <w:t>existing, or future, customer base. On the other hand, customer experience management relate</w:t>
      </w:r>
      <w:r w:rsidR="00555FAC">
        <w:rPr>
          <w:lang w:val="en-GB"/>
        </w:rPr>
        <w:t>d</w:t>
      </w:r>
      <w:r w:rsidRPr="00584068">
        <w:rPr>
          <w:lang w:val="en-GB"/>
        </w:rPr>
        <w:t xml:space="preserve"> to the process by which firm</w:t>
      </w:r>
      <w:r w:rsidR="001E788E">
        <w:rPr>
          <w:lang w:val="en-GB"/>
        </w:rPr>
        <w:t>s</w:t>
      </w:r>
      <w:r w:rsidRPr="00584068">
        <w:rPr>
          <w:lang w:val="en-GB"/>
        </w:rPr>
        <w:t xml:space="preserve"> develop</w:t>
      </w:r>
      <w:r w:rsidR="00555FAC">
        <w:rPr>
          <w:lang w:val="en-GB"/>
        </w:rPr>
        <w:t>ed</w:t>
      </w:r>
      <w:r w:rsidRPr="00584068">
        <w:rPr>
          <w:lang w:val="en-GB"/>
        </w:rPr>
        <w:t xml:space="preserve"> an understanding of </w:t>
      </w:r>
      <w:r w:rsidR="00555FAC">
        <w:rPr>
          <w:lang w:val="en-GB"/>
        </w:rPr>
        <w:t>consumers’</w:t>
      </w:r>
      <w:r w:rsidR="00555FAC" w:rsidRPr="00584068">
        <w:rPr>
          <w:lang w:val="en-GB"/>
        </w:rPr>
        <w:t xml:space="preserve"> </w:t>
      </w:r>
      <w:r w:rsidRPr="00584068">
        <w:rPr>
          <w:lang w:val="en-GB"/>
        </w:rPr>
        <w:t>perception of their product and/or service to build a more extended relationship with their consumer base, including operationalizing responses to customer feedback. Finally, employee insights allow</w:t>
      </w:r>
      <w:r w:rsidR="00555FAC">
        <w:rPr>
          <w:lang w:val="en-GB"/>
        </w:rPr>
        <w:t>ed</w:t>
      </w:r>
      <w:r w:rsidRPr="00584068">
        <w:rPr>
          <w:lang w:val="en-GB"/>
        </w:rPr>
        <w:t xml:space="preserve"> firms to gauge the level of engagement among their employees, evaluate and review their performance, and acquire insights into potential opportunities for growth and development. </w:t>
      </w:r>
    </w:p>
    <w:p w14:paraId="5EC6C3BB" w14:textId="77777777" w:rsidR="00471141" w:rsidRPr="00584068" w:rsidRDefault="00471141" w:rsidP="009B2F3A">
      <w:pPr>
        <w:pStyle w:val="BodyTextMain"/>
        <w:rPr>
          <w:lang w:val="en-GB"/>
        </w:rPr>
      </w:pPr>
    </w:p>
    <w:p w14:paraId="0A4FB787" w14:textId="15C03828" w:rsidR="00471141" w:rsidRPr="00584068" w:rsidRDefault="00471141" w:rsidP="009B2F3A">
      <w:pPr>
        <w:pStyle w:val="BodyTextMain"/>
        <w:rPr>
          <w:lang w:val="en-GB"/>
        </w:rPr>
      </w:pPr>
      <w:r w:rsidRPr="00584068">
        <w:rPr>
          <w:lang w:val="en-GB"/>
        </w:rPr>
        <w:t>These three markets showed evidence of strong growth as firms sought to become more data-driven in their decision making by integrating technological methods to gather, process</w:t>
      </w:r>
      <w:r w:rsidR="00555FAC">
        <w:rPr>
          <w:lang w:val="en-GB"/>
        </w:rPr>
        <w:t>,</w:t>
      </w:r>
      <w:r w:rsidRPr="00584068">
        <w:rPr>
          <w:lang w:val="en-GB"/>
        </w:rPr>
        <w:t xml:space="preserve"> and </w:t>
      </w:r>
      <w:proofErr w:type="spellStart"/>
      <w:r w:rsidRPr="00584068">
        <w:rPr>
          <w:lang w:val="en-GB"/>
        </w:rPr>
        <w:t>analyze</w:t>
      </w:r>
      <w:proofErr w:type="spellEnd"/>
      <w:r w:rsidRPr="00584068">
        <w:rPr>
          <w:lang w:val="en-GB"/>
        </w:rPr>
        <w:t xml:space="preserve"> data in a more comprehensive and instantaneous manner. Online methods of collecting data facilitated the capture of a broader respondent base than </w:t>
      </w:r>
      <w:r w:rsidR="00555FAC">
        <w:rPr>
          <w:lang w:val="en-GB"/>
        </w:rPr>
        <w:t xml:space="preserve">was </w:t>
      </w:r>
      <w:r w:rsidRPr="00584068">
        <w:rPr>
          <w:lang w:val="en-GB"/>
        </w:rPr>
        <w:t>feasible with existing manual methods, especially as the digital revolution had led to a greater use of mobile devices to complete surveys online. Moreover, all of these markets could be disrupted by new technologies, as many of these tasks were traditionally performed by administrative functions or outsourced to expensive third</w:t>
      </w:r>
      <w:r w:rsidR="00555FAC">
        <w:rPr>
          <w:lang w:val="en-GB"/>
        </w:rPr>
        <w:t>-</w:t>
      </w:r>
      <w:r w:rsidRPr="00584068">
        <w:rPr>
          <w:lang w:val="en-GB"/>
        </w:rPr>
        <w:t>party providers. In this respect, Ryan estimated that companies spent $30 billion annually on outsourcing research projects to consulting firms</w:t>
      </w:r>
      <w:r w:rsidR="00555FAC">
        <w:rPr>
          <w:lang w:val="en-GB"/>
        </w:rPr>
        <w:t>.</w:t>
      </w:r>
      <w:r w:rsidRPr="00584068">
        <w:rPr>
          <w:vertAlign w:val="superscript"/>
          <w:lang w:val="en-GB"/>
        </w:rPr>
        <w:endnoteReference w:id="9"/>
      </w:r>
      <w:r w:rsidR="00584068" w:rsidRPr="00584068">
        <w:rPr>
          <w:b/>
          <w:lang w:val="en-GB"/>
        </w:rPr>
        <w:t xml:space="preserve"> </w:t>
      </w:r>
    </w:p>
    <w:p w14:paraId="2F405A4F" w14:textId="77777777" w:rsidR="00471141" w:rsidRPr="00584068" w:rsidRDefault="00471141" w:rsidP="009B2F3A">
      <w:pPr>
        <w:pStyle w:val="BodyTextMain"/>
        <w:rPr>
          <w:lang w:val="en-GB"/>
        </w:rPr>
      </w:pPr>
    </w:p>
    <w:p w14:paraId="7D9CD2EF" w14:textId="77777777" w:rsidR="00364185" w:rsidRDefault="00471141" w:rsidP="00364185">
      <w:pPr>
        <w:pStyle w:val="BodyTextMain"/>
        <w:rPr>
          <w:lang w:val="en-GB"/>
        </w:rPr>
      </w:pPr>
      <w:r w:rsidRPr="00584068">
        <w:rPr>
          <w:lang w:val="en-GB"/>
        </w:rPr>
        <w:t xml:space="preserve">Depending on the market, </w:t>
      </w:r>
      <w:proofErr w:type="spellStart"/>
      <w:r w:rsidRPr="00584068">
        <w:rPr>
          <w:lang w:val="en-GB"/>
        </w:rPr>
        <w:t>Qualtrics</w:t>
      </w:r>
      <w:proofErr w:type="spellEnd"/>
      <w:r w:rsidRPr="00584068">
        <w:rPr>
          <w:lang w:val="en-GB"/>
        </w:rPr>
        <w:t xml:space="preserve"> faced different competitors. In one sense, </w:t>
      </w:r>
      <w:proofErr w:type="spellStart"/>
      <w:r w:rsidRPr="00584068">
        <w:rPr>
          <w:lang w:val="en-GB"/>
        </w:rPr>
        <w:t>Qualtrics</w:t>
      </w:r>
      <w:proofErr w:type="spellEnd"/>
      <w:r w:rsidRPr="00584068">
        <w:rPr>
          <w:lang w:val="en-GB"/>
        </w:rPr>
        <w:t xml:space="preserve"> had no direct competitors because no </w:t>
      </w:r>
      <w:r w:rsidR="00555FAC">
        <w:rPr>
          <w:lang w:val="en-GB"/>
        </w:rPr>
        <w:t>other company</w:t>
      </w:r>
      <w:r w:rsidRPr="00584068">
        <w:rPr>
          <w:lang w:val="en-GB"/>
        </w:rPr>
        <w:t xml:space="preserve"> offered the full suite of products that could bring together insights from multiple internal functions to deliver holistic business insights </w:t>
      </w:r>
      <w:r w:rsidR="00555FAC">
        <w:rPr>
          <w:lang w:val="en-GB"/>
        </w:rPr>
        <w:t xml:space="preserve">that </w:t>
      </w:r>
      <w:r w:rsidRPr="00584068">
        <w:rPr>
          <w:lang w:val="en-GB"/>
        </w:rPr>
        <w:t>cut across market research, employee insights</w:t>
      </w:r>
      <w:r w:rsidR="00555FAC">
        <w:rPr>
          <w:lang w:val="en-GB"/>
        </w:rPr>
        <w:t>,</w:t>
      </w:r>
      <w:r w:rsidRPr="00584068">
        <w:rPr>
          <w:lang w:val="en-GB"/>
        </w:rPr>
        <w:t xml:space="preserve"> and customer experience. In another sense, </w:t>
      </w:r>
      <w:proofErr w:type="spellStart"/>
      <w:r w:rsidRPr="00584068">
        <w:rPr>
          <w:lang w:val="en-GB"/>
        </w:rPr>
        <w:t>Qualtrics</w:t>
      </w:r>
      <w:proofErr w:type="spellEnd"/>
      <w:r w:rsidRPr="00584068">
        <w:rPr>
          <w:lang w:val="en-GB"/>
        </w:rPr>
        <w:t xml:space="preserve"> had many competitors because </w:t>
      </w:r>
      <w:r w:rsidR="004F35D5">
        <w:rPr>
          <w:lang w:val="en-GB"/>
        </w:rPr>
        <w:t xml:space="preserve">it was </w:t>
      </w:r>
      <w:r w:rsidR="00555FAC">
        <w:rPr>
          <w:lang w:val="en-GB"/>
        </w:rPr>
        <w:t>compe</w:t>
      </w:r>
      <w:r w:rsidR="00555FAC" w:rsidRPr="00584068">
        <w:rPr>
          <w:lang w:val="en-GB"/>
        </w:rPr>
        <w:t xml:space="preserve">ting </w:t>
      </w:r>
      <w:r w:rsidRPr="00584068">
        <w:rPr>
          <w:lang w:val="en-GB"/>
        </w:rPr>
        <w:t xml:space="preserve">on three separate fronts: customer experience, employee insights, and market research. Although </w:t>
      </w:r>
      <w:proofErr w:type="spellStart"/>
      <w:r w:rsidRPr="00584068">
        <w:rPr>
          <w:lang w:val="en-GB"/>
        </w:rPr>
        <w:t>Qualtrics</w:t>
      </w:r>
      <w:proofErr w:type="spellEnd"/>
      <w:r w:rsidRPr="00584068">
        <w:rPr>
          <w:lang w:val="en-GB"/>
        </w:rPr>
        <w:t xml:space="preserve"> was aware of competitors, its leadership was clear that they did not pay much attention to them and remained focused on forging their own road. </w:t>
      </w:r>
    </w:p>
    <w:p w14:paraId="4E3A4177" w14:textId="77777777" w:rsidR="00364185" w:rsidRDefault="00364185" w:rsidP="00364185">
      <w:pPr>
        <w:pStyle w:val="Casehead1"/>
        <w:rPr>
          <w:lang w:val="en-GB"/>
        </w:rPr>
      </w:pPr>
    </w:p>
    <w:p w14:paraId="001F9C56" w14:textId="77777777" w:rsidR="001C53E3" w:rsidRDefault="001C53E3" w:rsidP="00364185">
      <w:pPr>
        <w:pStyle w:val="Casehead1"/>
        <w:rPr>
          <w:lang w:val="en-GB"/>
        </w:rPr>
      </w:pPr>
    </w:p>
    <w:p w14:paraId="57BD2E56" w14:textId="77777777" w:rsidR="001C53E3" w:rsidRDefault="001C53E3" w:rsidP="00364185">
      <w:pPr>
        <w:pStyle w:val="Casehead1"/>
        <w:rPr>
          <w:lang w:val="en-GB"/>
        </w:rPr>
      </w:pPr>
    </w:p>
    <w:p w14:paraId="0FA781B2" w14:textId="77777777" w:rsidR="001C53E3" w:rsidRDefault="001C53E3" w:rsidP="00364185">
      <w:pPr>
        <w:pStyle w:val="Casehead1"/>
        <w:rPr>
          <w:lang w:val="en-GB"/>
        </w:rPr>
      </w:pPr>
    </w:p>
    <w:p w14:paraId="537E06E1" w14:textId="0A370F8E" w:rsidR="00471141" w:rsidRPr="00584068" w:rsidRDefault="00471141" w:rsidP="00364185">
      <w:pPr>
        <w:pStyle w:val="Casehead1"/>
        <w:rPr>
          <w:lang w:val="en-GB"/>
        </w:rPr>
      </w:pPr>
      <w:r w:rsidRPr="00584068">
        <w:rPr>
          <w:lang w:val="en-GB"/>
        </w:rPr>
        <w:lastRenderedPageBreak/>
        <w:t xml:space="preserve">growth of Qualtrics </w:t>
      </w:r>
    </w:p>
    <w:p w14:paraId="24DAC114" w14:textId="77777777" w:rsidR="00471141" w:rsidRPr="00584068" w:rsidRDefault="00471141" w:rsidP="009B2F3A">
      <w:pPr>
        <w:pStyle w:val="BodyTextMain"/>
        <w:rPr>
          <w:lang w:val="en-GB"/>
        </w:rPr>
      </w:pPr>
    </w:p>
    <w:p w14:paraId="772DDFD9" w14:textId="68115A58" w:rsidR="00471141" w:rsidRPr="00584068" w:rsidRDefault="00471141" w:rsidP="009B2F3A">
      <w:pPr>
        <w:pStyle w:val="BodyTextMain"/>
        <w:rPr>
          <w:lang w:val="en-GB"/>
        </w:rPr>
      </w:pPr>
      <w:r w:rsidRPr="00584068">
        <w:rPr>
          <w:lang w:val="en-GB"/>
        </w:rPr>
        <w:t xml:space="preserve">The roots of </w:t>
      </w:r>
      <w:proofErr w:type="spellStart"/>
      <w:r w:rsidRPr="00584068">
        <w:rPr>
          <w:lang w:val="en-GB"/>
        </w:rPr>
        <w:t>Qualtrics</w:t>
      </w:r>
      <w:proofErr w:type="spellEnd"/>
      <w:r w:rsidRPr="00584068">
        <w:rPr>
          <w:lang w:val="en-GB"/>
        </w:rPr>
        <w:t xml:space="preserve"> date</w:t>
      </w:r>
      <w:r w:rsidR="00555FAC">
        <w:rPr>
          <w:lang w:val="en-GB"/>
        </w:rPr>
        <w:t>d</w:t>
      </w:r>
      <w:r w:rsidRPr="00584068">
        <w:rPr>
          <w:lang w:val="en-GB"/>
        </w:rPr>
        <w:t xml:space="preserve"> back to the 1990s</w:t>
      </w:r>
      <w:r w:rsidR="00555FAC">
        <w:rPr>
          <w:lang w:val="en-GB"/>
        </w:rPr>
        <w:t>,</w:t>
      </w:r>
      <w:r w:rsidRPr="00584068">
        <w:rPr>
          <w:lang w:val="en-GB"/>
        </w:rPr>
        <w:t xml:space="preserve"> when Scott M. Smith, then a </w:t>
      </w:r>
      <w:r w:rsidR="00555FAC">
        <w:rPr>
          <w:lang w:val="en-GB"/>
        </w:rPr>
        <w:t>p</w:t>
      </w:r>
      <w:r w:rsidRPr="00584068">
        <w:rPr>
          <w:lang w:val="en-GB"/>
        </w:rPr>
        <w:t xml:space="preserve">rofessor of </w:t>
      </w:r>
      <w:r w:rsidR="00555FAC">
        <w:rPr>
          <w:lang w:val="en-GB"/>
        </w:rPr>
        <w:t>m</w:t>
      </w:r>
      <w:r w:rsidRPr="00584068">
        <w:rPr>
          <w:lang w:val="en-GB"/>
        </w:rPr>
        <w:t xml:space="preserve">arketing at Brigham Young University, became passionate about </w:t>
      </w:r>
      <w:r w:rsidR="004F35D5">
        <w:rPr>
          <w:lang w:val="en-GB"/>
        </w:rPr>
        <w:t>using the Internet to</w:t>
      </w:r>
      <w:r w:rsidRPr="00584068">
        <w:rPr>
          <w:lang w:val="en-GB"/>
        </w:rPr>
        <w:t xml:space="preserve"> speed up market research</w:t>
      </w:r>
      <w:r w:rsidRPr="00584068">
        <w:rPr>
          <w:vertAlign w:val="superscript"/>
          <w:lang w:val="en-GB"/>
        </w:rPr>
        <w:endnoteReference w:id="10"/>
      </w:r>
      <w:r w:rsidRPr="00584068">
        <w:rPr>
          <w:lang w:val="en-GB"/>
        </w:rPr>
        <w:t xml:space="preserve"> (see </w:t>
      </w:r>
      <w:r w:rsidR="00555FAC">
        <w:rPr>
          <w:lang w:val="en-GB"/>
        </w:rPr>
        <w:t>E</w:t>
      </w:r>
      <w:r w:rsidRPr="00584068">
        <w:rPr>
          <w:lang w:val="en-GB"/>
        </w:rPr>
        <w:t xml:space="preserve">xhibit 2). Ryan, in his early twenties at </w:t>
      </w:r>
      <w:r w:rsidR="00476326" w:rsidRPr="00584068">
        <w:rPr>
          <w:lang w:val="en-GB"/>
        </w:rPr>
        <w:t>th</w:t>
      </w:r>
      <w:r w:rsidR="00476326">
        <w:rPr>
          <w:lang w:val="en-GB"/>
        </w:rPr>
        <w:t>e</w:t>
      </w:r>
      <w:r w:rsidR="00476326" w:rsidRPr="00584068">
        <w:rPr>
          <w:lang w:val="en-GB"/>
        </w:rPr>
        <w:t xml:space="preserve"> </w:t>
      </w:r>
      <w:r w:rsidRPr="00584068">
        <w:rPr>
          <w:lang w:val="en-GB"/>
        </w:rPr>
        <w:t>time, started to work on developing his father’s idea in the basement of the family home</w:t>
      </w:r>
      <w:r w:rsidR="00476326">
        <w:rPr>
          <w:lang w:val="en-GB"/>
        </w:rPr>
        <w:t>.</w:t>
      </w:r>
      <w:r w:rsidRPr="00584068">
        <w:rPr>
          <w:vertAlign w:val="superscript"/>
          <w:lang w:val="en-GB"/>
        </w:rPr>
        <w:endnoteReference w:id="11"/>
      </w:r>
      <w:r w:rsidRPr="00584068">
        <w:rPr>
          <w:lang w:val="en-GB"/>
        </w:rPr>
        <w:t xml:space="preserve"> Their goal was simple: to make sophisticated research simple using an online survey product</w:t>
      </w:r>
      <w:r w:rsidR="00476326">
        <w:rPr>
          <w:lang w:val="en-GB"/>
        </w:rPr>
        <w:t>.</w:t>
      </w:r>
      <w:r w:rsidRPr="00584068">
        <w:rPr>
          <w:vertAlign w:val="superscript"/>
          <w:lang w:val="en-GB"/>
        </w:rPr>
        <w:endnoteReference w:id="12"/>
      </w:r>
      <w:r w:rsidRPr="00584068">
        <w:rPr>
          <w:lang w:val="en-GB"/>
        </w:rPr>
        <w:t xml:space="preserve"> In pursuit of this</w:t>
      </w:r>
      <w:r w:rsidR="00476326">
        <w:rPr>
          <w:lang w:val="en-GB"/>
        </w:rPr>
        <w:t xml:space="preserve"> goal</w:t>
      </w:r>
      <w:r w:rsidRPr="00584068">
        <w:rPr>
          <w:lang w:val="en-GB"/>
        </w:rPr>
        <w:t>, they crammed racks of servers into closets of their home, resulting in frequent power outages</w:t>
      </w:r>
      <w:r w:rsidR="00476326">
        <w:rPr>
          <w:lang w:val="en-GB"/>
        </w:rPr>
        <w:t>,</w:t>
      </w:r>
      <w:r w:rsidRPr="00584068">
        <w:rPr>
          <w:lang w:val="en-GB"/>
        </w:rPr>
        <w:t xml:space="preserve"> until eventually they bought a generator on eBay and located it in their garden</w:t>
      </w:r>
      <w:r w:rsidR="00476326">
        <w:rPr>
          <w:lang w:val="en-GB"/>
        </w:rPr>
        <w:t>.</w:t>
      </w:r>
      <w:r w:rsidR="00CD4916">
        <w:rPr>
          <w:lang w:val="en-GB"/>
        </w:rPr>
        <w:t xml:space="preserve"> </w:t>
      </w:r>
      <w:r w:rsidR="00476326">
        <w:rPr>
          <w:lang w:val="en-GB"/>
        </w:rPr>
        <w:t>The current m</w:t>
      </w:r>
      <w:r w:rsidRPr="00584068">
        <w:rPr>
          <w:lang w:val="en-GB"/>
        </w:rPr>
        <w:t xml:space="preserve">anagement </w:t>
      </w:r>
      <w:r w:rsidR="00476326">
        <w:rPr>
          <w:lang w:val="en-GB"/>
        </w:rPr>
        <w:t>imagine</w:t>
      </w:r>
      <w:r w:rsidR="004F35D5">
        <w:rPr>
          <w:lang w:val="en-GB"/>
        </w:rPr>
        <w:t>d</w:t>
      </w:r>
      <w:r w:rsidRPr="00584068">
        <w:rPr>
          <w:lang w:val="en-GB"/>
        </w:rPr>
        <w:t xml:space="preserve"> that many candidates</w:t>
      </w:r>
      <w:r w:rsidR="00476326">
        <w:rPr>
          <w:lang w:val="en-GB"/>
        </w:rPr>
        <w:t>,</w:t>
      </w:r>
      <w:r w:rsidRPr="00584068">
        <w:rPr>
          <w:lang w:val="en-GB"/>
        </w:rPr>
        <w:t xml:space="preserve"> </w:t>
      </w:r>
      <w:r w:rsidR="00476326">
        <w:rPr>
          <w:lang w:val="en-GB"/>
        </w:rPr>
        <w:t xml:space="preserve">who were </w:t>
      </w:r>
      <w:r w:rsidRPr="00584068">
        <w:rPr>
          <w:lang w:val="en-GB"/>
        </w:rPr>
        <w:t xml:space="preserve">invited for </w:t>
      </w:r>
      <w:r w:rsidR="00476326">
        <w:rPr>
          <w:lang w:val="en-GB"/>
        </w:rPr>
        <w:t xml:space="preserve">an </w:t>
      </w:r>
      <w:r w:rsidRPr="00584068">
        <w:rPr>
          <w:lang w:val="en-GB"/>
        </w:rPr>
        <w:t xml:space="preserve">interview with </w:t>
      </w:r>
      <w:proofErr w:type="spellStart"/>
      <w:r w:rsidRPr="00584068">
        <w:rPr>
          <w:lang w:val="en-GB"/>
        </w:rPr>
        <w:t>Qualtrics</w:t>
      </w:r>
      <w:proofErr w:type="spellEnd"/>
      <w:r w:rsidRPr="00584068">
        <w:rPr>
          <w:lang w:val="en-GB"/>
        </w:rPr>
        <w:t xml:space="preserve"> in the early days of operation</w:t>
      </w:r>
      <w:r w:rsidR="00476326">
        <w:rPr>
          <w:lang w:val="en-GB"/>
        </w:rPr>
        <w:t>,</w:t>
      </w:r>
      <w:r w:rsidRPr="00584068">
        <w:rPr>
          <w:lang w:val="en-GB"/>
        </w:rPr>
        <w:t xml:space="preserve"> never appeared, spooked by the odd-sounding instruction to walk around the house to the basement door</w:t>
      </w:r>
      <w:r w:rsidR="00476326">
        <w:rPr>
          <w:lang w:val="en-GB"/>
        </w:rPr>
        <w:t>.</w:t>
      </w:r>
      <w:r w:rsidR="00CD4916" w:rsidRPr="00584068">
        <w:rPr>
          <w:lang w:val="en-GB"/>
        </w:rPr>
        <w:t xml:space="preserve"> </w:t>
      </w:r>
      <w:r w:rsidRPr="00584068">
        <w:rPr>
          <w:lang w:val="en-GB"/>
        </w:rPr>
        <w:t xml:space="preserve">Despite their idiosyncratic office space, by 2006 </w:t>
      </w:r>
      <w:proofErr w:type="spellStart"/>
      <w:r w:rsidRPr="00584068">
        <w:rPr>
          <w:lang w:val="en-GB"/>
        </w:rPr>
        <w:t>Qualtrics</w:t>
      </w:r>
      <w:proofErr w:type="spellEnd"/>
      <w:r w:rsidRPr="00584068">
        <w:rPr>
          <w:lang w:val="en-GB"/>
        </w:rPr>
        <w:t xml:space="preserve"> was generating $1.3 million </w:t>
      </w:r>
      <w:r w:rsidR="009E5C3F">
        <w:rPr>
          <w:lang w:val="en-GB"/>
        </w:rPr>
        <w:t xml:space="preserve">in </w:t>
      </w:r>
      <w:r w:rsidRPr="00584068">
        <w:rPr>
          <w:lang w:val="en-GB"/>
        </w:rPr>
        <w:t>revenue with 15 staff while still working from the basement of the Smith home</w:t>
      </w:r>
      <w:r w:rsidR="00476326">
        <w:rPr>
          <w:lang w:val="en-GB"/>
        </w:rPr>
        <w:t>.</w:t>
      </w:r>
      <w:r w:rsidRPr="00584068">
        <w:rPr>
          <w:vertAlign w:val="superscript"/>
          <w:lang w:val="en-GB"/>
        </w:rPr>
        <w:endnoteReference w:id="13"/>
      </w:r>
      <w:r w:rsidRPr="00584068">
        <w:rPr>
          <w:lang w:val="en-GB"/>
        </w:rPr>
        <w:t xml:space="preserve"> These early years and </w:t>
      </w:r>
      <w:r w:rsidR="004F35D5">
        <w:rPr>
          <w:lang w:val="en-GB"/>
        </w:rPr>
        <w:t xml:space="preserve">the </w:t>
      </w:r>
      <w:r w:rsidR="00DA0FB8">
        <w:rPr>
          <w:lang w:val="en-GB"/>
        </w:rPr>
        <w:t>experience of working with little capital</w:t>
      </w:r>
      <w:r w:rsidRPr="00584068">
        <w:rPr>
          <w:lang w:val="en-GB"/>
        </w:rPr>
        <w:t xml:space="preserve"> embedded a deep sense of frugality and </w:t>
      </w:r>
      <w:r w:rsidR="00476326">
        <w:rPr>
          <w:lang w:val="en-GB"/>
        </w:rPr>
        <w:t>“</w:t>
      </w:r>
      <w:r w:rsidRPr="00584068">
        <w:rPr>
          <w:lang w:val="en-GB"/>
        </w:rPr>
        <w:t>scrappiness</w:t>
      </w:r>
      <w:r w:rsidR="00476326">
        <w:rPr>
          <w:lang w:val="en-GB"/>
        </w:rPr>
        <w:t>”</w:t>
      </w:r>
      <w:r w:rsidRPr="00584068">
        <w:rPr>
          <w:lang w:val="en-GB"/>
        </w:rPr>
        <w:t xml:space="preserve"> in the company</w:t>
      </w:r>
      <w:r w:rsidR="00476326">
        <w:rPr>
          <w:lang w:val="en-GB"/>
        </w:rPr>
        <w:t>.</w:t>
      </w:r>
      <w:r w:rsidRPr="00584068">
        <w:rPr>
          <w:vertAlign w:val="superscript"/>
          <w:lang w:val="en-GB"/>
        </w:rPr>
        <w:endnoteReference w:id="14"/>
      </w:r>
      <w:r w:rsidRPr="00584068">
        <w:rPr>
          <w:lang w:val="en-GB"/>
        </w:rPr>
        <w:t xml:space="preserve"> </w:t>
      </w:r>
    </w:p>
    <w:p w14:paraId="35F181E4" w14:textId="77777777" w:rsidR="00471141" w:rsidRPr="00584068" w:rsidRDefault="00471141" w:rsidP="009B2F3A">
      <w:pPr>
        <w:pStyle w:val="BodyTextMain"/>
        <w:rPr>
          <w:lang w:val="en-GB"/>
        </w:rPr>
      </w:pPr>
    </w:p>
    <w:p w14:paraId="0D10DDA0" w14:textId="77777777" w:rsidR="00471141" w:rsidRPr="00584068" w:rsidRDefault="00471141" w:rsidP="009B2F3A">
      <w:pPr>
        <w:pStyle w:val="BodyTextMain"/>
        <w:rPr>
          <w:lang w:val="en-GB"/>
        </w:rPr>
      </w:pPr>
    </w:p>
    <w:p w14:paraId="5B12F5C6" w14:textId="6515D57E" w:rsidR="00471141" w:rsidRPr="00584068" w:rsidRDefault="001D183F" w:rsidP="009B2F3A">
      <w:pPr>
        <w:pStyle w:val="Casehead2"/>
        <w:rPr>
          <w:lang w:val="en-GB"/>
        </w:rPr>
      </w:pPr>
      <w:r>
        <w:rPr>
          <w:lang w:val="en-GB"/>
        </w:rPr>
        <w:t xml:space="preserve">The </w:t>
      </w:r>
      <w:proofErr w:type="spellStart"/>
      <w:r w:rsidR="00471141" w:rsidRPr="00584068">
        <w:rPr>
          <w:lang w:val="en-GB"/>
        </w:rPr>
        <w:t>Qualtrics</w:t>
      </w:r>
      <w:proofErr w:type="spellEnd"/>
      <w:r w:rsidR="00471141" w:rsidRPr="00584068">
        <w:rPr>
          <w:lang w:val="en-GB"/>
        </w:rPr>
        <w:t xml:space="preserve"> Product</w:t>
      </w:r>
    </w:p>
    <w:p w14:paraId="016BA50B" w14:textId="77777777" w:rsidR="00471141" w:rsidRPr="00584068" w:rsidRDefault="00471141" w:rsidP="009B2F3A">
      <w:pPr>
        <w:pStyle w:val="BodyTextMain"/>
        <w:rPr>
          <w:lang w:val="en-GB"/>
        </w:rPr>
      </w:pPr>
    </w:p>
    <w:p w14:paraId="54F8E410" w14:textId="5F477E5A" w:rsidR="001D183F" w:rsidRDefault="00471141" w:rsidP="009B2F3A">
      <w:pPr>
        <w:pStyle w:val="BodyTextMain"/>
        <w:rPr>
          <w:lang w:val="en-GB"/>
        </w:rPr>
      </w:pPr>
      <w:r w:rsidRPr="00584068">
        <w:rPr>
          <w:lang w:val="en-GB"/>
        </w:rPr>
        <w:t xml:space="preserve">In terms of its product, the </w:t>
      </w:r>
      <w:proofErr w:type="spellStart"/>
      <w:r w:rsidRPr="00584068">
        <w:rPr>
          <w:lang w:val="en-GB"/>
        </w:rPr>
        <w:t>Qualtrics</w:t>
      </w:r>
      <w:proofErr w:type="spellEnd"/>
      <w:r w:rsidRPr="00584068">
        <w:rPr>
          <w:lang w:val="en-GB"/>
        </w:rPr>
        <w:t xml:space="preserve"> offering was renowned for its sophistication, ease of use, and functionality. Initially, </w:t>
      </w:r>
      <w:proofErr w:type="spellStart"/>
      <w:r w:rsidRPr="00584068">
        <w:rPr>
          <w:lang w:val="en-GB"/>
        </w:rPr>
        <w:t>Qualtrics</w:t>
      </w:r>
      <w:proofErr w:type="spellEnd"/>
      <w:r w:rsidRPr="00584068">
        <w:rPr>
          <w:lang w:val="en-GB"/>
        </w:rPr>
        <w:t xml:space="preserve"> focused on a niche market</w:t>
      </w:r>
      <w:r w:rsidR="001D183F">
        <w:rPr>
          <w:lang w:val="en-GB"/>
        </w:rPr>
        <w:t>—</w:t>
      </w:r>
      <w:r w:rsidRPr="00584068">
        <w:rPr>
          <w:lang w:val="en-GB"/>
        </w:rPr>
        <w:t>universities</w:t>
      </w:r>
      <w:r w:rsidR="004F35D5">
        <w:rPr>
          <w:lang w:val="en-GB"/>
        </w:rPr>
        <w:t>—</w:t>
      </w:r>
      <w:r w:rsidR="001D183F">
        <w:rPr>
          <w:lang w:val="en-GB"/>
        </w:rPr>
        <w:t xml:space="preserve">which, </w:t>
      </w:r>
      <w:r w:rsidRPr="00584068">
        <w:rPr>
          <w:lang w:val="en-GB"/>
        </w:rPr>
        <w:t>in many ways</w:t>
      </w:r>
      <w:r w:rsidR="001D183F">
        <w:rPr>
          <w:lang w:val="en-GB"/>
        </w:rPr>
        <w:t>,</w:t>
      </w:r>
      <w:r w:rsidRPr="00584068">
        <w:rPr>
          <w:lang w:val="en-GB"/>
        </w:rPr>
        <w:t xml:space="preserve"> </w:t>
      </w:r>
      <w:r w:rsidR="001D183F">
        <w:rPr>
          <w:lang w:val="en-GB"/>
        </w:rPr>
        <w:t>was</w:t>
      </w:r>
      <w:r w:rsidR="001D183F" w:rsidRPr="00584068">
        <w:rPr>
          <w:lang w:val="en-GB"/>
        </w:rPr>
        <w:t xml:space="preserve"> </w:t>
      </w:r>
      <w:r w:rsidRPr="00584068">
        <w:rPr>
          <w:lang w:val="en-GB"/>
        </w:rPr>
        <w:t xml:space="preserve">a result of Scott Smith’s personal experience. This </w:t>
      </w:r>
      <w:r w:rsidR="001D183F">
        <w:rPr>
          <w:lang w:val="en-GB"/>
        </w:rPr>
        <w:t xml:space="preserve">target market </w:t>
      </w:r>
      <w:r w:rsidRPr="00584068">
        <w:rPr>
          <w:lang w:val="en-GB"/>
        </w:rPr>
        <w:t xml:space="preserve">allowed </w:t>
      </w:r>
      <w:proofErr w:type="spellStart"/>
      <w:r w:rsidRPr="00584068">
        <w:rPr>
          <w:lang w:val="en-GB"/>
        </w:rPr>
        <w:t>Qualtrics</w:t>
      </w:r>
      <w:proofErr w:type="spellEnd"/>
      <w:r w:rsidRPr="00584068">
        <w:rPr>
          <w:lang w:val="en-GB"/>
        </w:rPr>
        <w:t xml:space="preserve"> to build a top-notch online survey product by responding to the preferences and functionality requirements of demanding users</w:t>
      </w:r>
      <w:r w:rsidR="009E5C3F">
        <w:rPr>
          <w:lang w:val="en-GB"/>
        </w:rPr>
        <w:t>—</w:t>
      </w:r>
      <w:r w:rsidR="00AB76A5">
        <w:rPr>
          <w:lang w:val="en-GB"/>
        </w:rPr>
        <w:t xml:space="preserve"> </w:t>
      </w:r>
      <w:r w:rsidRPr="00584068">
        <w:rPr>
          <w:lang w:val="en-GB"/>
        </w:rPr>
        <w:t xml:space="preserve">academic researchers. Although universities </w:t>
      </w:r>
      <w:r w:rsidR="001D183F" w:rsidRPr="00584068">
        <w:rPr>
          <w:lang w:val="en-GB"/>
        </w:rPr>
        <w:t>remain</w:t>
      </w:r>
      <w:r w:rsidR="001D183F">
        <w:rPr>
          <w:lang w:val="en-GB"/>
        </w:rPr>
        <w:t>ed</w:t>
      </w:r>
      <w:r w:rsidR="001D183F" w:rsidRPr="00584068">
        <w:rPr>
          <w:lang w:val="en-GB"/>
        </w:rPr>
        <w:t xml:space="preserve"> </w:t>
      </w:r>
      <w:r w:rsidRPr="00584068">
        <w:rPr>
          <w:lang w:val="en-GB"/>
        </w:rPr>
        <w:t>a</w:t>
      </w:r>
      <w:r w:rsidR="001D183F">
        <w:rPr>
          <w:lang w:val="en-GB"/>
        </w:rPr>
        <w:t>n important</w:t>
      </w:r>
      <w:r w:rsidRPr="00584068">
        <w:rPr>
          <w:lang w:val="en-GB"/>
        </w:rPr>
        <w:t xml:space="preserve"> segment for </w:t>
      </w:r>
      <w:proofErr w:type="spellStart"/>
      <w:r w:rsidRPr="00584068">
        <w:rPr>
          <w:lang w:val="en-GB"/>
        </w:rPr>
        <w:t>Qualtrics</w:t>
      </w:r>
      <w:proofErr w:type="spellEnd"/>
      <w:r w:rsidRPr="00584068">
        <w:rPr>
          <w:lang w:val="en-GB"/>
        </w:rPr>
        <w:t xml:space="preserve">, it now served the three markets outlined above: market research, customer experience, and employee insights. </w:t>
      </w:r>
    </w:p>
    <w:p w14:paraId="45F9C8A7" w14:textId="77777777" w:rsidR="001D183F" w:rsidRDefault="001D183F" w:rsidP="009B2F3A">
      <w:pPr>
        <w:pStyle w:val="BodyTextMain"/>
        <w:rPr>
          <w:lang w:val="en-GB"/>
        </w:rPr>
      </w:pPr>
    </w:p>
    <w:p w14:paraId="19A750FE" w14:textId="45AA7E26" w:rsidR="00471141" w:rsidRPr="00584068" w:rsidRDefault="00471141" w:rsidP="009B2F3A">
      <w:pPr>
        <w:pStyle w:val="BodyTextMain"/>
        <w:rPr>
          <w:lang w:val="en-GB"/>
        </w:rPr>
      </w:pPr>
      <w:r w:rsidRPr="00584068">
        <w:rPr>
          <w:lang w:val="en-GB"/>
        </w:rPr>
        <w:t xml:space="preserve">Its SaaS offering </w:t>
      </w:r>
      <w:r w:rsidR="001D183F">
        <w:rPr>
          <w:lang w:val="en-GB"/>
        </w:rPr>
        <w:t>wa</w:t>
      </w:r>
      <w:r w:rsidR="001D183F" w:rsidRPr="00584068">
        <w:rPr>
          <w:lang w:val="en-GB"/>
        </w:rPr>
        <w:t xml:space="preserve">s </w:t>
      </w:r>
      <w:r w:rsidRPr="00584068">
        <w:rPr>
          <w:lang w:val="en-GB"/>
        </w:rPr>
        <w:t>positioned as an insights platform, built around value propositions that help</w:t>
      </w:r>
      <w:r w:rsidR="001D183F">
        <w:rPr>
          <w:lang w:val="en-GB"/>
        </w:rPr>
        <w:t>ed</w:t>
      </w:r>
      <w:r w:rsidRPr="00584068">
        <w:rPr>
          <w:lang w:val="en-GB"/>
        </w:rPr>
        <w:t xml:space="preserve"> businesses gather data </w:t>
      </w:r>
      <w:r w:rsidR="001D183F">
        <w:rPr>
          <w:lang w:val="en-GB"/>
        </w:rPr>
        <w:t>that would enable</w:t>
      </w:r>
      <w:r w:rsidR="001D183F" w:rsidRPr="00584068">
        <w:rPr>
          <w:lang w:val="en-GB"/>
        </w:rPr>
        <w:t xml:space="preserve"> </w:t>
      </w:r>
      <w:r w:rsidRPr="00584068">
        <w:rPr>
          <w:lang w:val="en-GB"/>
        </w:rPr>
        <w:t xml:space="preserve">better business decisions. Most of </w:t>
      </w:r>
      <w:proofErr w:type="spellStart"/>
      <w:r w:rsidR="001D183F">
        <w:rPr>
          <w:lang w:val="en-GB"/>
        </w:rPr>
        <w:t>Qua</w:t>
      </w:r>
      <w:r w:rsidR="00D93711">
        <w:rPr>
          <w:lang w:val="en-GB"/>
        </w:rPr>
        <w:t>l</w:t>
      </w:r>
      <w:r w:rsidR="001D183F">
        <w:rPr>
          <w:lang w:val="en-GB"/>
        </w:rPr>
        <w:t>trics’s</w:t>
      </w:r>
      <w:proofErr w:type="spellEnd"/>
      <w:r w:rsidR="001D183F" w:rsidRPr="00584068">
        <w:rPr>
          <w:lang w:val="en-GB"/>
        </w:rPr>
        <w:t xml:space="preserve"> </w:t>
      </w:r>
      <w:r w:rsidRPr="00584068">
        <w:rPr>
          <w:lang w:val="en-GB"/>
        </w:rPr>
        <w:t>revenues c</w:t>
      </w:r>
      <w:r w:rsidR="009E5C3F">
        <w:rPr>
          <w:lang w:val="en-GB"/>
        </w:rPr>
        <w:t>a</w:t>
      </w:r>
      <w:r w:rsidRPr="00584068">
        <w:rPr>
          <w:lang w:val="en-GB"/>
        </w:rPr>
        <w:t xml:space="preserve">me from business customers, including </w:t>
      </w:r>
      <w:r w:rsidR="001D183F">
        <w:rPr>
          <w:lang w:val="en-GB"/>
        </w:rPr>
        <w:t xml:space="preserve">such </w:t>
      </w:r>
      <w:r w:rsidRPr="00584068">
        <w:rPr>
          <w:lang w:val="en-GB"/>
        </w:rPr>
        <w:t xml:space="preserve">major companies </w:t>
      </w:r>
      <w:r w:rsidR="001D183F">
        <w:rPr>
          <w:lang w:val="en-GB"/>
        </w:rPr>
        <w:t>as</w:t>
      </w:r>
      <w:r w:rsidR="001D183F" w:rsidRPr="00584068">
        <w:rPr>
          <w:lang w:val="en-GB"/>
        </w:rPr>
        <w:t xml:space="preserve"> </w:t>
      </w:r>
      <w:r w:rsidRPr="00584068">
        <w:rPr>
          <w:lang w:val="en-GB"/>
        </w:rPr>
        <w:t>JetBlue, GE, Yahoo</w:t>
      </w:r>
      <w:r w:rsidR="001D183F">
        <w:rPr>
          <w:lang w:val="en-GB"/>
        </w:rPr>
        <w:t>,</w:t>
      </w:r>
      <w:r w:rsidRPr="00584068">
        <w:rPr>
          <w:lang w:val="en-GB"/>
        </w:rPr>
        <w:t xml:space="preserve"> and healthcare.gov</w:t>
      </w:r>
      <w:r w:rsidR="001D183F">
        <w:rPr>
          <w:lang w:val="en-GB"/>
        </w:rPr>
        <w:t>.</w:t>
      </w:r>
      <w:r w:rsidRPr="00584068">
        <w:rPr>
          <w:vertAlign w:val="superscript"/>
          <w:lang w:val="en-GB"/>
        </w:rPr>
        <w:endnoteReference w:id="15"/>
      </w:r>
      <w:r w:rsidRPr="00584068">
        <w:rPr>
          <w:lang w:val="en-GB"/>
        </w:rPr>
        <w:t xml:space="preserve"> Ryan, the CEO of </w:t>
      </w:r>
      <w:proofErr w:type="spellStart"/>
      <w:r w:rsidRPr="00584068">
        <w:rPr>
          <w:lang w:val="en-GB"/>
        </w:rPr>
        <w:t>Qualtrics</w:t>
      </w:r>
      <w:proofErr w:type="spellEnd"/>
      <w:r w:rsidRPr="00584068">
        <w:rPr>
          <w:lang w:val="en-GB"/>
        </w:rPr>
        <w:t xml:space="preserve">, emphasized that the advantage of </w:t>
      </w:r>
      <w:r w:rsidR="00021833">
        <w:rPr>
          <w:lang w:val="en-GB"/>
        </w:rPr>
        <w:t>the company’s</w:t>
      </w:r>
      <w:r w:rsidR="00021833" w:rsidRPr="00584068">
        <w:rPr>
          <w:lang w:val="en-GB"/>
        </w:rPr>
        <w:t xml:space="preserve"> </w:t>
      </w:r>
      <w:r w:rsidRPr="00584068">
        <w:rPr>
          <w:lang w:val="en-GB"/>
        </w:rPr>
        <w:t>offering relate</w:t>
      </w:r>
      <w:r w:rsidR="00021833">
        <w:rPr>
          <w:lang w:val="en-GB"/>
        </w:rPr>
        <w:t>d</w:t>
      </w:r>
      <w:r w:rsidRPr="00584068">
        <w:rPr>
          <w:lang w:val="en-GB"/>
        </w:rPr>
        <w:t xml:space="preserve"> to it </w:t>
      </w:r>
      <w:r w:rsidR="00021833">
        <w:rPr>
          <w:lang w:val="en-GB"/>
        </w:rPr>
        <w:t>being</w:t>
      </w:r>
      <w:r w:rsidR="00021833" w:rsidRPr="00584068">
        <w:rPr>
          <w:lang w:val="en-GB"/>
        </w:rPr>
        <w:t xml:space="preserve"> </w:t>
      </w:r>
      <w:r w:rsidRPr="00584068">
        <w:rPr>
          <w:lang w:val="en-GB"/>
        </w:rPr>
        <w:t xml:space="preserve">an easy-to-use platform that </w:t>
      </w:r>
      <w:r w:rsidR="00021833" w:rsidRPr="00584068">
        <w:rPr>
          <w:lang w:val="en-GB"/>
        </w:rPr>
        <w:t>d</w:t>
      </w:r>
      <w:r w:rsidR="00021833">
        <w:rPr>
          <w:lang w:val="en-GB"/>
        </w:rPr>
        <w:t>id</w:t>
      </w:r>
      <w:r w:rsidR="00021833" w:rsidRPr="00584068">
        <w:rPr>
          <w:lang w:val="en-GB"/>
        </w:rPr>
        <w:t xml:space="preserve">n’t </w:t>
      </w:r>
      <w:r w:rsidRPr="00584068">
        <w:rPr>
          <w:lang w:val="en-GB"/>
        </w:rPr>
        <w:t xml:space="preserve">require significant training or support, thereby enabling </w:t>
      </w:r>
      <w:r w:rsidR="00D93711">
        <w:rPr>
          <w:lang w:val="en-GB"/>
        </w:rPr>
        <w:t>all users</w:t>
      </w:r>
      <w:r w:rsidR="00D93711" w:rsidRPr="00584068">
        <w:rPr>
          <w:lang w:val="en-GB"/>
        </w:rPr>
        <w:t xml:space="preserve"> </w:t>
      </w:r>
      <w:r w:rsidRPr="00584068">
        <w:rPr>
          <w:lang w:val="en-GB"/>
        </w:rPr>
        <w:t xml:space="preserve">to gather valuable insights for their organizations. </w:t>
      </w:r>
      <w:r w:rsidR="009E5C3F">
        <w:rPr>
          <w:lang w:val="en-GB"/>
        </w:rPr>
        <w:t>In a</w:t>
      </w:r>
      <w:r w:rsidRPr="00584068">
        <w:rPr>
          <w:lang w:val="en-GB"/>
        </w:rPr>
        <w:t>ddition, one of his favo</w:t>
      </w:r>
      <w:r w:rsidR="00021833">
        <w:rPr>
          <w:lang w:val="en-GB"/>
        </w:rPr>
        <w:t>u</w:t>
      </w:r>
      <w:r w:rsidRPr="00584068">
        <w:rPr>
          <w:lang w:val="en-GB"/>
        </w:rPr>
        <w:t xml:space="preserve">rite selling points was the </w:t>
      </w:r>
      <w:r w:rsidR="00021833">
        <w:rPr>
          <w:lang w:val="en-GB"/>
        </w:rPr>
        <w:t xml:space="preserve">product’s </w:t>
      </w:r>
      <w:r w:rsidRPr="00584068">
        <w:rPr>
          <w:lang w:val="en-GB"/>
        </w:rPr>
        <w:t xml:space="preserve">capacity to provide rapid-response insights or “fast data” to inform </w:t>
      </w:r>
      <w:r w:rsidR="00021833">
        <w:rPr>
          <w:lang w:val="en-GB"/>
        </w:rPr>
        <w:t>companies’</w:t>
      </w:r>
      <w:r w:rsidR="00021833" w:rsidRPr="00584068">
        <w:rPr>
          <w:lang w:val="en-GB"/>
        </w:rPr>
        <w:t xml:space="preserve"> </w:t>
      </w:r>
      <w:r w:rsidRPr="00584068">
        <w:rPr>
          <w:lang w:val="en-GB"/>
        </w:rPr>
        <w:t xml:space="preserve">decision making, instead of </w:t>
      </w:r>
      <w:r w:rsidR="00021833">
        <w:rPr>
          <w:lang w:val="en-GB"/>
        </w:rPr>
        <w:t xml:space="preserve">an overreliance </w:t>
      </w:r>
      <w:r w:rsidRPr="00584068">
        <w:rPr>
          <w:lang w:val="en-GB"/>
        </w:rPr>
        <w:t>on backward-looking approaches such as “big data.”</w:t>
      </w:r>
      <w:r w:rsidRPr="00584068">
        <w:rPr>
          <w:vertAlign w:val="superscript"/>
          <w:lang w:val="en-GB"/>
        </w:rPr>
        <w:endnoteReference w:id="16"/>
      </w:r>
      <w:r w:rsidRPr="00584068">
        <w:rPr>
          <w:lang w:val="en-GB"/>
        </w:rPr>
        <w:t xml:space="preserve"> The strategy seemed to pay off. </w:t>
      </w:r>
      <w:proofErr w:type="spellStart"/>
      <w:r w:rsidR="0059651A">
        <w:rPr>
          <w:lang w:val="en-GB"/>
        </w:rPr>
        <w:t>Qualtrics</w:t>
      </w:r>
      <w:proofErr w:type="spellEnd"/>
      <w:r w:rsidR="0059651A" w:rsidRPr="00584068">
        <w:rPr>
          <w:lang w:val="en-GB"/>
        </w:rPr>
        <w:t xml:space="preserve"> </w:t>
      </w:r>
      <w:r w:rsidRPr="00584068">
        <w:rPr>
          <w:lang w:val="en-GB"/>
        </w:rPr>
        <w:t xml:space="preserve">started to </w:t>
      </w:r>
      <w:r w:rsidR="0059651A" w:rsidRPr="00584068">
        <w:rPr>
          <w:lang w:val="en-GB"/>
        </w:rPr>
        <w:t>g</w:t>
      </w:r>
      <w:r w:rsidR="0059651A">
        <w:rPr>
          <w:lang w:val="en-GB"/>
        </w:rPr>
        <w:t>ain</w:t>
      </w:r>
      <w:r w:rsidR="0059651A" w:rsidRPr="00584068">
        <w:rPr>
          <w:lang w:val="en-GB"/>
        </w:rPr>
        <w:t xml:space="preserve"> </w:t>
      </w:r>
      <w:r w:rsidRPr="00584068">
        <w:rPr>
          <w:lang w:val="en-GB"/>
        </w:rPr>
        <w:t xml:space="preserve">more traction in markets than </w:t>
      </w:r>
      <w:r w:rsidR="0059651A">
        <w:rPr>
          <w:lang w:val="en-GB"/>
        </w:rPr>
        <w:t xml:space="preserve">its </w:t>
      </w:r>
      <w:r w:rsidRPr="00584068">
        <w:rPr>
          <w:lang w:val="en-GB"/>
        </w:rPr>
        <w:t>competitors and generated substantial growth in revenues</w:t>
      </w:r>
      <w:r w:rsidR="0059651A">
        <w:rPr>
          <w:lang w:val="en-GB"/>
        </w:rPr>
        <w:t>.</w:t>
      </w:r>
      <w:r w:rsidRPr="00584068">
        <w:rPr>
          <w:vertAlign w:val="superscript"/>
          <w:lang w:val="en-GB"/>
        </w:rPr>
        <w:endnoteReference w:id="17"/>
      </w:r>
      <w:r w:rsidRPr="00584068">
        <w:rPr>
          <w:lang w:val="en-GB"/>
        </w:rPr>
        <w:t xml:space="preserve"> In 2015, </w:t>
      </w:r>
      <w:proofErr w:type="spellStart"/>
      <w:r w:rsidRPr="00584068">
        <w:rPr>
          <w:lang w:val="en-GB"/>
        </w:rPr>
        <w:t>Qualtrics</w:t>
      </w:r>
      <w:proofErr w:type="spellEnd"/>
      <w:r w:rsidRPr="00584068">
        <w:rPr>
          <w:lang w:val="en-GB"/>
        </w:rPr>
        <w:t xml:space="preserve"> had </w:t>
      </w:r>
      <w:r w:rsidR="0059651A">
        <w:rPr>
          <w:lang w:val="en-GB"/>
        </w:rPr>
        <w:t>more than</w:t>
      </w:r>
      <w:r w:rsidR="0059651A" w:rsidRPr="00584068">
        <w:rPr>
          <w:lang w:val="en-GB"/>
        </w:rPr>
        <w:t xml:space="preserve"> </w:t>
      </w:r>
      <w:r w:rsidRPr="00584068">
        <w:rPr>
          <w:lang w:val="en-GB"/>
        </w:rPr>
        <w:t>7,000 clients running an average of more than 2 million surveys a day on the platform</w:t>
      </w:r>
      <w:r w:rsidR="00D93711">
        <w:rPr>
          <w:lang w:val="en-GB"/>
        </w:rPr>
        <w:t>,</w:t>
      </w:r>
      <w:r w:rsidRPr="00584068">
        <w:rPr>
          <w:lang w:val="en-GB"/>
        </w:rPr>
        <w:t xml:space="preserve"> and </w:t>
      </w:r>
      <w:r w:rsidR="00D93711">
        <w:rPr>
          <w:lang w:val="en-GB"/>
        </w:rPr>
        <w:t xml:space="preserve">the company </w:t>
      </w:r>
      <w:r w:rsidRPr="00584068">
        <w:rPr>
          <w:lang w:val="en-GB"/>
        </w:rPr>
        <w:t>was cash</w:t>
      </w:r>
      <w:r w:rsidR="0059651A">
        <w:rPr>
          <w:lang w:val="en-GB"/>
        </w:rPr>
        <w:t>-</w:t>
      </w:r>
      <w:r w:rsidRPr="00584068">
        <w:rPr>
          <w:lang w:val="en-GB"/>
        </w:rPr>
        <w:t>flow positive</w:t>
      </w:r>
      <w:r w:rsidR="0059651A">
        <w:rPr>
          <w:lang w:val="en-GB"/>
        </w:rPr>
        <w:t>.</w:t>
      </w:r>
      <w:r w:rsidRPr="00584068">
        <w:rPr>
          <w:vertAlign w:val="superscript"/>
          <w:lang w:val="en-GB"/>
        </w:rPr>
        <w:endnoteReference w:id="18"/>
      </w:r>
      <w:r w:rsidRPr="00584068">
        <w:rPr>
          <w:lang w:val="en-GB"/>
        </w:rPr>
        <w:t xml:space="preserve"> Having focused primarily on </w:t>
      </w:r>
      <w:r w:rsidR="0059651A">
        <w:rPr>
          <w:lang w:val="en-GB"/>
        </w:rPr>
        <w:t>its</w:t>
      </w:r>
      <w:r w:rsidR="0059651A" w:rsidRPr="00584068">
        <w:rPr>
          <w:lang w:val="en-GB"/>
        </w:rPr>
        <w:t xml:space="preserve"> </w:t>
      </w:r>
      <w:r w:rsidRPr="00584068">
        <w:rPr>
          <w:lang w:val="en-GB"/>
        </w:rPr>
        <w:t xml:space="preserve">U.S. expansion, </w:t>
      </w:r>
      <w:proofErr w:type="spellStart"/>
      <w:r w:rsidR="0059651A">
        <w:rPr>
          <w:lang w:val="en-GB"/>
        </w:rPr>
        <w:t>Qualtrics</w:t>
      </w:r>
      <w:proofErr w:type="spellEnd"/>
      <w:r w:rsidR="0059651A" w:rsidRPr="00584068">
        <w:rPr>
          <w:lang w:val="en-GB"/>
        </w:rPr>
        <w:t xml:space="preserve"> </w:t>
      </w:r>
      <w:r w:rsidRPr="00584068">
        <w:rPr>
          <w:lang w:val="en-GB"/>
        </w:rPr>
        <w:t>opened additional offices in Washington</w:t>
      </w:r>
      <w:r w:rsidR="0059651A">
        <w:rPr>
          <w:lang w:val="en-GB"/>
        </w:rPr>
        <w:t>,</w:t>
      </w:r>
      <w:r w:rsidRPr="00584068">
        <w:rPr>
          <w:lang w:val="en-GB"/>
        </w:rPr>
        <w:t xml:space="preserve"> DC (</w:t>
      </w:r>
      <w:r w:rsidR="0059651A">
        <w:rPr>
          <w:lang w:val="en-GB"/>
        </w:rPr>
        <w:t xml:space="preserve">in </w:t>
      </w:r>
      <w:r w:rsidRPr="00584068">
        <w:rPr>
          <w:lang w:val="en-GB"/>
        </w:rPr>
        <w:t>2014) and Dallas (</w:t>
      </w:r>
      <w:r w:rsidR="0059651A">
        <w:rPr>
          <w:lang w:val="en-GB"/>
        </w:rPr>
        <w:t xml:space="preserve">in </w:t>
      </w:r>
      <w:r w:rsidRPr="00584068">
        <w:rPr>
          <w:lang w:val="en-GB"/>
        </w:rPr>
        <w:t xml:space="preserve">2015). </w:t>
      </w:r>
    </w:p>
    <w:p w14:paraId="42DAEA61" w14:textId="77777777" w:rsidR="00471141" w:rsidRPr="00584068" w:rsidRDefault="00471141" w:rsidP="009B2F3A">
      <w:pPr>
        <w:pStyle w:val="BodyTextMain"/>
        <w:rPr>
          <w:lang w:val="en-GB"/>
        </w:rPr>
      </w:pPr>
    </w:p>
    <w:p w14:paraId="635E62DD" w14:textId="77777777" w:rsidR="00471141" w:rsidRPr="00584068" w:rsidRDefault="00471141" w:rsidP="009B2F3A">
      <w:pPr>
        <w:pStyle w:val="BodyTextMain"/>
        <w:rPr>
          <w:lang w:val="en-GB"/>
        </w:rPr>
      </w:pPr>
    </w:p>
    <w:p w14:paraId="3703B5B7" w14:textId="61906E26" w:rsidR="00471141" w:rsidRPr="00584068" w:rsidRDefault="00471141" w:rsidP="009B2F3A">
      <w:pPr>
        <w:pStyle w:val="Casehead2"/>
        <w:rPr>
          <w:lang w:val="en-GB"/>
        </w:rPr>
      </w:pPr>
      <w:proofErr w:type="spellStart"/>
      <w:r w:rsidRPr="00584068">
        <w:rPr>
          <w:lang w:val="en-GB"/>
        </w:rPr>
        <w:t>Qualtrics</w:t>
      </w:r>
      <w:r w:rsidR="0059651A">
        <w:rPr>
          <w:lang w:val="en-GB"/>
        </w:rPr>
        <w:t>’s</w:t>
      </w:r>
      <w:proofErr w:type="spellEnd"/>
      <w:r w:rsidRPr="00584068">
        <w:rPr>
          <w:lang w:val="en-GB"/>
        </w:rPr>
        <w:t xml:space="preserve"> Organizational Culture</w:t>
      </w:r>
    </w:p>
    <w:p w14:paraId="245F09DE" w14:textId="77777777" w:rsidR="00471141" w:rsidRPr="00584068" w:rsidRDefault="00471141" w:rsidP="00865AAC">
      <w:pPr>
        <w:pStyle w:val="BodyTextMain"/>
        <w:rPr>
          <w:lang w:val="en-GB"/>
        </w:rPr>
      </w:pPr>
    </w:p>
    <w:p w14:paraId="05788A1F" w14:textId="38B6511F" w:rsidR="00D93711" w:rsidRDefault="00471141" w:rsidP="00865AAC">
      <w:pPr>
        <w:pStyle w:val="BodyTextMain"/>
        <w:rPr>
          <w:lang w:val="en-GB"/>
        </w:rPr>
      </w:pPr>
      <w:proofErr w:type="spellStart"/>
      <w:r w:rsidRPr="00584068">
        <w:rPr>
          <w:lang w:val="en-GB"/>
        </w:rPr>
        <w:t>Qualtrics</w:t>
      </w:r>
      <w:proofErr w:type="spellEnd"/>
      <w:r w:rsidRPr="00584068">
        <w:rPr>
          <w:lang w:val="en-GB"/>
        </w:rPr>
        <w:t xml:space="preserve"> management believed that it had created a special organization. </w:t>
      </w:r>
      <w:r w:rsidR="0059651A">
        <w:rPr>
          <w:lang w:val="en-GB"/>
        </w:rPr>
        <w:t xml:space="preserve">Its unique characteristics </w:t>
      </w:r>
      <w:r w:rsidRPr="00584068">
        <w:rPr>
          <w:lang w:val="en-GB"/>
        </w:rPr>
        <w:t>included its customer orientation and sales culture</w:t>
      </w:r>
      <w:r w:rsidR="0059651A">
        <w:rPr>
          <w:lang w:val="en-GB"/>
        </w:rPr>
        <w:t>.</w:t>
      </w:r>
      <w:r w:rsidRPr="00584068">
        <w:rPr>
          <w:vertAlign w:val="superscript"/>
          <w:lang w:val="en-GB"/>
        </w:rPr>
        <w:endnoteReference w:id="19"/>
      </w:r>
      <w:r w:rsidRPr="00584068">
        <w:rPr>
          <w:lang w:val="en-GB"/>
        </w:rPr>
        <w:t xml:space="preserve"> The goal was to have everyone focused on the customer. For example, during the early days of the company, if a customer </w:t>
      </w:r>
      <w:r w:rsidR="0059651A" w:rsidRPr="00584068">
        <w:rPr>
          <w:lang w:val="en-GB"/>
        </w:rPr>
        <w:t>call</w:t>
      </w:r>
      <w:r w:rsidR="0059651A">
        <w:rPr>
          <w:lang w:val="en-GB"/>
        </w:rPr>
        <w:t>ed</w:t>
      </w:r>
      <w:r w:rsidR="0059651A" w:rsidRPr="00584068">
        <w:rPr>
          <w:lang w:val="en-GB"/>
        </w:rPr>
        <w:t xml:space="preserve"> </w:t>
      </w:r>
      <w:r w:rsidRPr="00584068">
        <w:rPr>
          <w:lang w:val="en-GB"/>
        </w:rPr>
        <w:t xml:space="preserve">for assistance </w:t>
      </w:r>
      <w:r w:rsidR="0059651A">
        <w:rPr>
          <w:lang w:val="en-GB"/>
        </w:rPr>
        <w:t xml:space="preserve">and </w:t>
      </w:r>
      <w:r w:rsidRPr="00584068">
        <w:rPr>
          <w:lang w:val="en-GB"/>
        </w:rPr>
        <w:t>had to wait longer than three rings for the phone to be answered</w:t>
      </w:r>
      <w:r w:rsidR="0059651A">
        <w:rPr>
          <w:lang w:val="en-GB"/>
        </w:rPr>
        <w:t>,</w:t>
      </w:r>
      <w:r w:rsidRPr="00584068">
        <w:rPr>
          <w:lang w:val="en-GB"/>
        </w:rPr>
        <w:t xml:space="preserve"> a red siren flashed and low-pitch</w:t>
      </w:r>
      <w:r w:rsidR="0059651A">
        <w:rPr>
          <w:lang w:val="en-GB"/>
        </w:rPr>
        <w:t>ed</w:t>
      </w:r>
      <w:r w:rsidRPr="00584068">
        <w:rPr>
          <w:lang w:val="en-GB"/>
        </w:rPr>
        <w:t xml:space="preserve"> bells rang in the office, alerting the </w:t>
      </w:r>
      <w:r w:rsidR="0059651A">
        <w:rPr>
          <w:lang w:val="en-GB"/>
        </w:rPr>
        <w:t>entire</w:t>
      </w:r>
      <w:r w:rsidR="0059651A" w:rsidRPr="00584068">
        <w:rPr>
          <w:lang w:val="en-GB"/>
        </w:rPr>
        <w:t xml:space="preserve"> </w:t>
      </w:r>
      <w:r w:rsidRPr="00584068">
        <w:rPr>
          <w:lang w:val="en-GB"/>
        </w:rPr>
        <w:t>company to drop what they were doing to pick up the phone and help a customer</w:t>
      </w:r>
      <w:r w:rsidR="0059651A">
        <w:rPr>
          <w:lang w:val="en-GB"/>
        </w:rPr>
        <w:t>.</w:t>
      </w:r>
      <w:r w:rsidRPr="00584068">
        <w:rPr>
          <w:vertAlign w:val="superscript"/>
          <w:lang w:val="en-GB"/>
        </w:rPr>
        <w:endnoteReference w:id="20"/>
      </w:r>
      <w:r w:rsidRPr="00584068">
        <w:rPr>
          <w:lang w:val="en-GB"/>
        </w:rPr>
        <w:t xml:space="preserve"> </w:t>
      </w:r>
      <w:r w:rsidR="0059651A">
        <w:rPr>
          <w:lang w:val="en-GB"/>
        </w:rPr>
        <w:t>The workplace</w:t>
      </w:r>
      <w:r w:rsidRPr="00584068">
        <w:rPr>
          <w:lang w:val="en-GB"/>
        </w:rPr>
        <w:t xml:space="preserve"> also </w:t>
      </w:r>
      <w:r w:rsidR="0059651A">
        <w:rPr>
          <w:lang w:val="en-GB"/>
        </w:rPr>
        <w:t xml:space="preserve">had </w:t>
      </w:r>
      <w:r w:rsidRPr="00584068">
        <w:rPr>
          <w:lang w:val="en-GB"/>
        </w:rPr>
        <w:t>a distinct</w:t>
      </w:r>
      <w:r w:rsidR="0059651A">
        <w:rPr>
          <w:lang w:val="en-GB"/>
        </w:rPr>
        <w:t>ly</w:t>
      </w:r>
      <w:r w:rsidRPr="00584068">
        <w:rPr>
          <w:lang w:val="en-GB"/>
        </w:rPr>
        <w:t xml:space="preserve"> casual atmosphere</w:t>
      </w:r>
      <w:r w:rsidR="0059651A">
        <w:rPr>
          <w:lang w:val="en-GB"/>
        </w:rPr>
        <w:t>,</w:t>
      </w:r>
      <w:r w:rsidRPr="00584068">
        <w:rPr>
          <w:lang w:val="en-GB"/>
        </w:rPr>
        <w:t xml:space="preserve"> where employees wander</w:t>
      </w:r>
      <w:r w:rsidR="0059651A">
        <w:rPr>
          <w:lang w:val="en-GB"/>
        </w:rPr>
        <w:t>ed</w:t>
      </w:r>
      <w:r w:rsidRPr="00584068">
        <w:rPr>
          <w:lang w:val="en-GB"/>
        </w:rPr>
        <w:t xml:space="preserve"> around in jeans and </w:t>
      </w:r>
      <w:r w:rsidR="0059651A">
        <w:rPr>
          <w:lang w:val="en-GB"/>
        </w:rPr>
        <w:t>T</w:t>
      </w:r>
      <w:r w:rsidR="009E5C3F">
        <w:rPr>
          <w:lang w:val="en-GB"/>
        </w:rPr>
        <w:noBreakHyphen/>
      </w:r>
      <w:r w:rsidRPr="00584068">
        <w:rPr>
          <w:lang w:val="en-GB"/>
        </w:rPr>
        <w:t>shirt</w:t>
      </w:r>
      <w:r w:rsidR="0059651A">
        <w:rPr>
          <w:lang w:val="en-GB"/>
        </w:rPr>
        <w:t>s,</w:t>
      </w:r>
      <w:r w:rsidRPr="00584068">
        <w:rPr>
          <w:vertAlign w:val="superscript"/>
          <w:lang w:val="en-GB"/>
        </w:rPr>
        <w:endnoteReference w:id="21"/>
      </w:r>
      <w:r w:rsidRPr="00584068">
        <w:rPr>
          <w:lang w:val="en-GB"/>
        </w:rPr>
        <w:t xml:space="preserve"> and employees describe</w:t>
      </w:r>
      <w:r w:rsidR="0059651A">
        <w:rPr>
          <w:lang w:val="en-GB"/>
        </w:rPr>
        <w:t>d</w:t>
      </w:r>
      <w:r w:rsidRPr="00584068">
        <w:rPr>
          <w:lang w:val="en-GB"/>
        </w:rPr>
        <w:t xml:space="preserve"> the organization as </w:t>
      </w:r>
      <w:r w:rsidR="00286ABC">
        <w:rPr>
          <w:lang w:val="en-GB"/>
        </w:rPr>
        <w:t>“</w:t>
      </w:r>
      <w:r w:rsidRPr="00850017">
        <w:rPr>
          <w:lang w:val="en-GB"/>
        </w:rPr>
        <w:t>fun</w:t>
      </w:r>
      <w:r w:rsidRPr="00584068">
        <w:rPr>
          <w:lang w:val="en-GB"/>
        </w:rPr>
        <w:t>,</w:t>
      </w:r>
      <w:r w:rsidR="00286ABC">
        <w:rPr>
          <w:lang w:val="en-GB"/>
        </w:rPr>
        <w:t>”</w:t>
      </w:r>
      <w:r w:rsidRPr="00584068">
        <w:rPr>
          <w:lang w:val="en-GB"/>
        </w:rPr>
        <w:t xml:space="preserve"> </w:t>
      </w:r>
      <w:r w:rsidR="00286ABC">
        <w:rPr>
          <w:lang w:val="en-GB"/>
        </w:rPr>
        <w:t>“</w:t>
      </w:r>
      <w:r w:rsidRPr="00850017">
        <w:rPr>
          <w:lang w:val="en-GB"/>
        </w:rPr>
        <w:t>energizing</w:t>
      </w:r>
      <w:r w:rsidRPr="00584068">
        <w:rPr>
          <w:lang w:val="en-GB"/>
        </w:rPr>
        <w:t>,</w:t>
      </w:r>
      <w:r w:rsidR="00286ABC">
        <w:rPr>
          <w:lang w:val="en-GB"/>
        </w:rPr>
        <w:t>”</w:t>
      </w:r>
      <w:r w:rsidRPr="00584068">
        <w:rPr>
          <w:lang w:val="en-GB"/>
        </w:rPr>
        <w:t xml:space="preserve"> and </w:t>
      </w:r>
      <w:r w:rsidR="00286ABC">
        <w:rPr>
          <w:lang w:val="en-GB"/>
        </w:rPr>
        <w:t>“</w:t>
      </w:r>
      <w:r w:rsidRPr="00850017">
        <w:rPr>
          <w:lang w:val="en-GB"/>
        </w:rPr>
        <w:t>stylishly nerdy</w:t>
      </w:r>
      <w:r w:rsidR="00286ABC">
        <w:rPr>
          <w:lang w:val="en-GB"/>
        </w:rPr>
        <w:t>.”</w:t>
      </w:r>
      <w:r w:rsidRPr="00584068">
        <w:rPr>
          <w:vertAlign w:val="superscript"/>
          <w:lang w:val="en-GB"/>
        </w:rPr>
        <w:endnoteReference w:id="22"/>
      </w:r>
      <w:r w:rsidRPr="00584068">
        <w:rPr>
          <w:lang w:val="en-GB"/>
        </w:rPr>
        <w:t xml:space="preserve"> At the same time, </w:t>
      </w:r>
      <w:proofErr w:type="spellStart"/>
      <w:r w:rsidRPr="00584068">
        <w:rPr>
          <w:lang w:val="en-GB"/>
        </w:rPr>
        <w:t>Qualtrics</w:t>
      </w:r>
      <w:proofErr w:type="spellEnd"/>
      <w:r w:rsidRPr="00584068">
        <w:rPr>
          <w:lang w:val="en-GB"/>
        </w:rPr>
        <w:t xml:space="preserve"> was extremely results-driven with a head</w:t>
      </w:r>
      <w:r w:rsidR="00286ABC">
        <w:rPr>
          <w:lang w:val="en-GB"/>
        </w:rPr>
        <w:t>s</w:t>
      </w:r>
      <w:r w:rsidRPr="00584068">
        <w:rPr>
          <w:lang w:val="en-GB"/>
        </w:rPr>
        <w:t>-down, hard-working approach</w:t>
      </w:r>
      <w:r w:rsidR="00286ABC">
        <w:rPr>
          <w:lang w:val="en-GB"/>
        </w:rPr>
        <w:t>.</w:t>
      </w:r>
      <w:r w:rsidRPr="00584068">
        <w:rPr>
          <w:vertAlign w:val="superscript"/>
          <w:lang w:val="en-GB"/>
        </w:rPr>
        <w:endnoteReference w:id="23"/>
      </w:r>
      <w:r w:rsidRPr="00584068">
        <w:rPr>
          <w:lang w:val="en-GB"/>
        </w:rPr>
        <w:t xml:space="preserve"> </w:t>
      </w:r>
    </w:p>
    <w:p w14:paraId="4276FD0F" w14:textId="77777777" w:rsidR="00D93711" w:rsidRDefault="00D93711" w:rsidP="00865AAC">
      <w:pPr>
        <w:pStyle w:val="BodyTextMain"/>
        <w:rPr>
          <w:lang w:val="en-GB"/>
        </w:rPr>
      </w:pPr>
    </w:p>
    <w:p w14:paraId="2AFAC60D" w14:textId="4F2EBAEC" w:rsidR="00D93711" w:rsidRDefault="00471141" w:rsidP="00865AAC">
      <w:pPr>
        <w:pStyle w:val="BodyTextMain"/>
        <w:rPr>
          <w:lang w:val="en-GB"/>
        </w:rPr>
      </w:pPr>
      <w:r w:rsidRPr="00584068">
        <w:rPr>
          <w:lang w:val="en-GB"/>
        </w:rPr>
        <w:lastRenderedPageBreak/>
        <w:t>Ryan was a great believer in radical transparency, and ensured that vast information on critical decisions and day-to-day operations were accessible to everyone within the organization</w:t>
      </w:r>
      <w:r w:rsidR="009069D4">
        <w:rPr>
          <w:lang w:val="en-GB"/>
        </w:rPr>
        <w:t>.</w:t>
      </w:r>
      <w:r w:rsidRPr="00584068">
        <w:rPr>
          <w:vertAlign w:val="superscript"/>
          <w:lang w:val="en-GB"/>
        </w:rPr>
        <w:endnoteReference w:id="24"/>
      </w:r>
      <w:r w:rsidRPr="00584068">
        <w:rPr>
          <w:lang w:val="en-GB"/>
        </w:rPr>
        <w:t xml:space="preserve"> This </w:t>
      </w:r>
      <w:r w:rsidR="009069D4">
        <w:rPr>
          <w:lang w:val="en-GB"/>
        </w:rPr>
        <w:t xml:space="preserve">transparency </w:t>
      </w:r>
      <w:r w:rsidRPr="00584068">
        <w:rPr>
          <w:lang w:val="en-GB"/>
        </w:rPr>
        <w:t xml:space="preserve">included, for example, visibility of employee performance, allowing staff to approach top performers to learn from their expertise. On the </w:t>
      </w:r>
      <w:proofErr w:type="spellStart"/>
      <w:r w:rsidRPr="00584068">
        <w:rPr>
          <w:lang w:val="en-GB"/>
        </w:rPr>
        <w:t>Qualtrics</w:t>
      </w:r>
      <w:proofErr w:type="spellEnd"/>
      <w:r w:rsidRPr="00584068">
        <w:rPr>
          <w:lang w:val="en-GB"/>
        </w:rPr>
        <w:t xml:space="preserve"> intranet, available to any company</w:t>
      </w:r>
      <w:r w:rsidR="009069D4">
        <w:rPr>
          <w:lang w:val="en-GB"/>
        </w:rPr>
        <w:t xml:space="preserve"> employee</w:t>
      </w:r>
      <w:r w:rsidRPr="00584068">
        <w:rPr>
          <w:lang w:val="en-GB"/>
        </w:rPr>
        <w:t xml:space="preserve">, each team and department </w:t>
      </w:r>
      <w:r w:rsidR="009069D4" w:rsidRPr="00584068">
        <w:rPr>
          <w:lang w:val="en-GB"/>
        </w:rPr>
        <w:t>list</w:t>
      </w:r>
      <w:r w:rsidR="009069D4">
        <w:rPr>
          <w:lang w:val="en-GB"/>
        </w:rPr>
        <w:t>ed</w:t>
      </w:r>
      <w:r w:rsidR="009069D4" w:rsidRPr="00584068">
        <w:rPr>
          <w:lang w:val="en-GB"/>
        </w:rPr>
        <w:t xml:space="preserve"> </w:t>
      </w:r>
      <w:r w:rsidRPr="00584068">
        <w:rPr>
          <w:lang w:val="en-GB"/>
        </w:rPr>
        <w:t>its quarterly goals</w:t>
      </w:r>
      <w:r w:rsidR="009069D4">
        <w:rPr>
          <w:lang w:val="en-GB"/>
        </w:rPr>
        <w:t>;</w:t>
      </w:r>
      <w:r w:rsidRPr="00584068">
        <w:rPr>
          <w:lang w:val="en-GB"/>
        </w:rPr>
        <w:t xml:space="preserve"> and each individual, from the CEO to the newest intern, list</w:t>
      </w:r>
      <w:r w:rsidR="009069D4">
        <w:rPr>
          <w:lang w:val="en-GB"/>
        </w:rPr>
        <w:t>ed</w:t>
      </w:r>
      <w:r w:rsidRPr="00584068">
        <w:rPr>
          <w:lang w:val="en-GB"/>
        </w:rPr>
        <w:t xml:space="preserve"> their weekly activities and report</w:t>
      </w:r>
      <w:r w:rsidR="001B5943">
        <w:rPr>
          <w:lang w:val="en-GB"/>
        </w:rPr>
        <w:t>ed</w:t>
      </w:r>
      <w:r w:rsidRPr="00584068">
        <w:rPr>
          <w:lang w:val="en-GB"/>
        </w:rPr>
        <w:t xml:space="preserve"> on how they </w:t>
      </w:r>
      <w:r w:rsidR="009069D4">
        <w:rPr>
          <w:lang w:val="en-GB"/>
        </w:rPr>
        <w:t xml:space="preserve">had </w:t>
      </w:r>
      <w:r w:rsidR="009069D4" w:rsidRPr="00584068">
        <w:rPr>
          <w:lang w:val="en-GB"/>
        </w:rPr>
        <w:t>d</w:t>
      </w:r>
      <w:r w:rsidR="009069D4">
        <w:rPr>
          <w:lang w:val="en-GB"/>
        </w:rPr>
        <w:t>one</w:t>
      </w:r>
      <w:r w:rsidR="009069D4" w:rsidRPr="00584068">
        <w:rPr>
          <w:lang w:val="en-GB"/>
        </w:rPr>
        <w:t xml:space="preserve"> </w:t>
      </w:r>
      <w:r w:rsidRPr="00584068">
        <w:rPr>
          <w:lang w:val="en-GB"/>
        </w:rPr>
        <w:t>the previous week</w:t>
      </w:r>
      <w:r w:rsidR="009069D4">
        <w:rPr>
          <w:lang w:val="en-GB"/>
        </w:rPr>
        <w:t>.</w:t>
      </w:r>
      <w:r w:rsidRPr="00584068">
        <w:rPr>
          <w:vertAlign w:val="superscript"/>
          <w:lang w:val="en-GB"/>
        </w:rPr>
        <w:endnoteReference w:id="25"/>
      </w:r>
      <w:r w:rsidRPr="00584068">
        <w:rPr>
          <w:lang w:val="en-GB"/>
        </w:rPr>
        <w:t xml:space="preserve"> </w:t>
      </w:r>
    </w:p>
    <w:p w14:paraId="3F1A5545" w14:textId="77777777" w:rsidR="00D93711" w:rsidRDefault="00D93711" w:rsidP="00865AAC">
      <w:pPr>
        <w:pStyle w:val="BodyTextMain"/>
        <w:rPr>
          <w:lang w:val="en-GB"/>
        </w:rPr>
      </w:pPr>
    </w:p>
    <w:p w14:paraId="6D0A6210" w14:textId="2A74E26A" w:rsidR="00471141" w:rsidRPr="00584068" w:rsidRDefault="00D93711" w:rsidP="00865AAC">
      <w:pPr>
        <w:pStyle w:val="BodyTextMain"/>
        <w:rPr>
          <w:lang w:val="en-GB"/>
        </w:rPr>
      </w:pPr>
      <w:r>
        <w:rPr>
          <w:lang w:val="en-GB"/>
        </w:rPr>
        <w:t>H</w:t>
      </w:r>
      <w:r w:rsidR="00471141" w:rsidRPr="00584068">
        <w:rPr>
          <w:lang w:val="en-GB"/>
        </w:rPr>
        <w:t xml:space="preserve">iring talented people with a tight person-organization fit was critical to </w:t>
      </w:r>
      <w:proofErr w:type="spellStart"/>
      <w:r w:rsidR="00471141" w:rsidRPr="00584068">
        <w:rPr>
          <w:lang w:val="en-GB"/>
        </w:rPr>
        <w:t>Qualtrics</w:t>
      </w:r>
      <w:proofErr w:type="spellEnd"/>
      <w:r w:rsidR="00471141" w:rsidRPr="00584068">
        <w:rPr>
          <w:lang w:val="en-GB"/>
        </w:rPr>
        <w:t xml:space="preserve"> management to ensure </w:t>
      </w:r>
      <w:r w:rsidR="009069D4">
        <w:rPr>
          <w:lang w:val="en-GB"/>
        </w:rPr>
        <w:t xml:space="preserve">a </w:t>
      </w:r>
      <w:r w:rsidR="00471141" w:rsidRPr="00584068">
        <w:rPr>
          <w:lang w:val="en-GB"/>
        </w:rPr>
        <w:t xml:space="preserve">high </w:t>
      </w:r>
      <w:r w:rsidR="009069D4">
        <w:rPr>
          <w:lang w:val="en-GB"/>
        </w:rPr>
        <w:t xml:space="preserve">level of </w:t>
      </w:r>
      <w:r w:rsidR="00471141" w:rsidRPr="00584068">
        <w:rPr>
          <w:lang w:val="en-GB"/>
        </w:rPr>
        <w:t xml:space="preserve">brainpower </w:t>
      </w:r>
      <w:r w:rsidR="009069D4">
        <w:rPr>
          <w:lang w:val="en-GB"/>
        </w:rPr>
        <w:t xml:space="preserve">was available </w:t>
      </w:r>
      <w:r w:rsidR="00471141" w:rsidRPr="00584068">
        <w:rPr>
          <w:lang w:val="en-GB"/>
        </w:rPr>
        <w:t xml:space="preserve">within the organization to </w:t>
      </w:r>
      <w:r w:rsidR="009069D4">
        <w:rPr>
          <w:lang w:val="en-GB"/>
        </w:rPr>
        <w:t>work</w:t>
      </w:r>
      <w:r w:rsidR="009069D4" w:rsidRPr="00584068">
        <w:rPr>
          <w:lang w:val="en-GB"/>
        </w:rPr>
        <w:t xml:space="preserve"> </w:t>
      </w:r>
      <w:r w:rsidR="00471141" w:rsidRPr="00584068">
        <w:rPr>
          <w:lang w:val="en-GB"/>
        </w:rPr>
        <w:t xml:space="preserve">out any business challenge </w:t>
      </w:r>
      <w:r w:rsidR="009069D4">
        <w:rPr>
          <w:lang w:val="en-GB"/>
        </w:rPr>
        <w:t>or</w:t>
      </w:r>
      <w:r w:rsidR="009069D4" w:rsidRPr="00584068">
        <w:rPr>
          <w:lang w:val="en-GB"/>
        </w:rPr>
        <w:t xml:space="preserve"> </w:t>
      </w:r>
      <w:r w:rsidR="00471141" w:rsidRPr="00584068">
        <w:rPr>
          <w:lang w:val="en-GB"/>
        </w:rPr>
        <w:t>problem</w:t>
      </w:r>
      <w:r w:rsidR="009069D4">
        <w:rPr>
          <w:lang w:val="en-GB"/>
        </w:rPr>
        <w:t>.</w:t>
      </w:r>
      <w:r w:rsidR="00471141" w:rsidRPr="00584068">
        <w:rPr>
          <w:vertAlign w:val="superscript"/>
          <w:lang w:val="en-GB"/>
        </w:rPr>
        <w:endnoteReference w:id="26"/>
      </w:r>
      <w:r w:rsidR="00471141" w:rsidRPr="00584068">
        <w:rPr>
          <w:lang w:val="en-GB"/>
        </w:rPr>
        <w:t xml:space="preserve"> Although Ryan was not concerned about the culture of </w:t>
      </w:r>
      <w:proofErr w:type="spellStart"/>
      <w:r w:rsidR="000304AA">
        <w:rPr>
          <w:lang w:val="en-GB"/>
        </w:rPr>
        <w:t>Qualtrics</w:t>
      </w:r>
      <w:proofErr w:type="spellEnd"/>
      <w:r w:rsidR="00471141" w:rsidRPr="00584068">
        <w:rPr>
          <w:lang w:val="en-GB"/>
        </w:rPr>
        <w:t xml:space="preserve"> changing as</w:t>
      </w:r>
      <w:r w:rsidR="009471FD">
        <w:rPr>
          <w:lang w:val="en-GB"/>
        </w:rPr>
        <w:t xml:space="preserve"> the firm</w:t>
      </w:r>
      <w:r w:rsidR="00471141" w:rsidRPr="00584068">
        <w:rPr>
          <w:lang w:val="en-GB"/>
        </w:rPr>
        <w:t xml:space="preserve"> expanded, he wanted to ensure that every decision made within the company bettered the organization</w:t>
      </w:r>
      <w:r w:rsidR="009069D4">
        <w:rPr>
          <w:lang w:val="en-GB"/>
        </w:rPr>
        <w:t>.</w:t>
      </w:r>
      <w:r w:rsidR="00471141" w:rsidRPr="00584068">
        <w:rPr>
          <w:vertAlign w:val="superscript"/>
          <w:lang w:val="en-GB"/>
        </w:rPr>
        <w:endnoteReference w:id="27"/>
      </w:r>
      <w:r w:rsidR="00471141" w:rsidRPr="00584068">
        <w:rPr>
          <w:lang w:val="en-GB"/>
        </w:rPr>
        <w:t xml:space="preserve"> Given the rapidness of change in the technology industry, Ryan also knew that </w:t>
      </w:r>
      <w:proofErr w:type="spellStart"/>
      <w:r w:rsidR="00471141" w:rsidRPr="00584068">
        <w:rPr>
          <w:lang w:val="en-GB"/>
        </w:rPr>
        <w:t>Qualtrics</w:t>
      </w:r>
      <w:proofErr w:type="spellEnd"/>
      <w:r w:rsidR="00471141" w:rsidRPr="00584068">
        <w:rPr>
          <w:lang w:val="en-GB"/>
        </w:rPr>
        <w:t xml:space="preserve"> needed to remain entrepreneurial and innovative: “</w:t>
      </w:r>
      <w:r w:rsidR="009E5C3F">
        <w:rPr>
          <w:lang w:val="en-GB"/>
        </w:rPr>
        <w:t>W</w:t>
      </w:r>
      <w:r w:rsidR="00471141" w:rsidRPr="00850017">
        <w:rPr>
          <w:lang w:val="en-GB"/>
        </w:rPr>
        <w:t>e were successful in the basement, we built a profitable company that’s valued over a billion dollars</w:t>
      </w:r>
      <w:r w:rsidR="009069D4">
        <w:rPr>
          <w:lang w:val="en-GB"/>
        </w:rPr>
        <w:t>. . . .</w:t>
      </w:r>
      <w:r w:rsidR="00471141" w:rsidRPr="00850017">
        <w:rPr>
          <w:lang w:val="en-GB"/>
        </w:rPr>
        <w:t xml:space="preserve"> But we know that none of that’s going to matter anymore. How are we going to compete in the future? Our business is really like many start</w:t>
      </w:r>
      <w:r w:rsidR="009069D4">
        <w:rPr>
          <w:lang w:val="en-GB"/>
        </w:rPr>
        <w:t>-</w:t>
      </w:r>
      <w:r w:rsidR="00471141" w:rsidRPr="00850017">
        <w:rPr>
          <w:lang w:val="en-GB"/>
        </w:rPr>
        <w:t>ups in a row</w:t>
      </w:r>
      <w:r w:rsidR="009069D4">
        <w:rPr>
          <w:lang w:val="en-GB"/>
        </w:rPr>
        <w:t>.</w:t>
      </w:r>
      <w:r w:rsidR="00471141" w:rsidRPr="00584068">
        <w:rPr>
          <w:lang w:val="en-GB"/>
        </w:rPr>
        <w:t>”</w:t>
      </w:r>
      <w:r w:rsidR="00471141" w:rsidRPr="00584068">
        <w:rPr>
          <w:vertAlign w:val="superscript"/>
          <w:lang w:val="en-GB"/>
        </w:rPr>
        <w:endnoteReference w:id="28"/>
      </w:r>
      <w:r w:rsidR="00471141" w:rsidRPr="00584068">
        <w:rPr>
          <w:lang w:val="en-GB"/>
        </w:rPr>
        <w:t xml:space="preserve"> As </w:t>
      </w:r>
      <w:proofErr w:type="spellStart"/>
      <w:r w:rsidR="00471141" w:rsidRPr="00584068">
        <w:rPr>
          <w:lang w:val="en-GB"/>
        </w:rPr>
        <w:t>Qualtrics</w:t>
      </w:r>
      <w:proofErr w:type="spellEnd"/>
      <w:r w:rsidR="00471141" w:rsidRPr="00584068">
        <w:rPr>
          <w:lang w:val="en-GB"/>
        </w:rPr>
        <w:t xml:space="preserve"> focused on international expansion, embedding entrepreneurship in its international offices to the same degree as it was part of the culture at the headquarters in Utah</w:t>
      </w:r>
      <w:r w:rsidR="00471141" w:rsidRPr="00584068">
        <w:rPr>
          <w:vertAlign w:val="superscript"/>
          <w:lang w:val="en-GB"/>
        </w:rPr>
        <w:endnoteReference w:id="29"/>
      </w:r>
      <w:r w:rsidR="00471141" w:rsidRPr="00584068">
        <w:rPr>
          <w:lang w:val="en-GB"/>
        </w:rPr>
        <w:t xml:space="preserve"> was integral to deliver</w:t>
      </w:r>
      <w:r w:rsidR="009E5C3F">
        <w:rPr>
          <w:lang w:val="en-GB"/>
        </w:rPr>
        <w:t>ing</w:t>
      </w:r>
      <w:r w:rsidR="00471141" w:rsidRPr="00584068">
        <w:rPr>
          <w:lang w:val="en-GB"/>
        </w:rPr>
        <w:t xml:space="preserve"> on its long-term vision. </w:t>
      </w:r>
    </w:p>
    <w:p w14:paraId="4260E68A" w14:textId="77777777" w:rsidR="00471141" w:rsidRPr="00584068" w:rsidRDefault="00471141" w:rsidP="00865AAC">
      <w:pPr>
        <w:pStyle w:val="Casehead2"/>
        <w:rPr>
          <w:lang w:val="en-GB"/>
        </w:rPr>
      </w:pPr>
    </w:p>
    <w:p w14:paraId="1A79172C" w14:textId="77777777" w:rsidR="00471141" w:rsidRPr="00584068" w:rsidRDefault="00471141" w:rsidP="00865AAC">
      <w:pPr>
        <w:pStyle w:val="Casehead2"/>
        <w:rPr>
          <w:lang w:val="en-GB"/>
        </w:rPr>
      </w:pPr>
    </w:p>
    <w:p w14:paraId="327AC110" w14:textId="15D716E9" w:rsidR="00471141" w:rsidRPr="00584068" w:rsidRDefault="00471141" w:rsidP="00865AAC">
      <w:pPr>
        <w:pStyle w:val="Casehead2"/>
        <w:rPr>
          <w:lang w:val="en-GB"/>
        </w:rPr>
      </w:pPr>
      <w:proofErr w:type="spellStart"/>
      <w:r w:rsidRPr="00584068">
        <w:rPr>
          <w:lang w:val="en-GB"/>
        </w:rPr>
        <w:t>Qualtrics</w:t>
      </w:r>
      <w:r w:rsidR="009069D4">
        <w:rPr>
          <w:lang w:val="en-GB"/>
        </w:rPr>
        <w:t>’s</w:t>
      </w:r>
      <w:proofErr w:type="spellEnd"/>
      <w:r w:rsidRPr="00584068">
        <w:rPr>
          <w:lang w:val="en-GB"/>
        </w:rPr>
        <w:t xml:space="preserve"> Sales Model</w:t>
      </w:r>
    </w:p>
    <w:p w14:paraId="2A4D40A1" w14:textId="77777777" w:rsidR="00471141" w:rsidRPr="00584068" w:rsidRDefault="00471141" w:rsidP="00865AAC">
      <w:pPr>
        <w:pStyle w:val="BodyTextMain"/>
        <w:rPr>
          <w:lang w:val="en-GB"/>
        </w:rPr>
      </w:pPr>
    </w:p>
    <w:p w14:paraId="2997C5F7" w14:textId="7629107A" w:rsidR="001B5943" w:rsidRDefault="00471141" w:rsidP="00865AAC">
      <w:pPr>
        <w:pStyle w:val="BodyTextMain"/>
        <w:rPr>
          <w:lang w:val="en-GB"/>
        </w:rPr>
      </w:pPr>
      <w:r w:rsidRPr="00584068">
        <w:rPr>
          <w:lang w:val="en-GB"/>
        </w:rPr>
        <w:t xml:space="preserve">The heart of </w:t>
      </w:r>
      <w:proofErr w:type="spellStart"/>
      <w:r w:rsidRPr="00584068">
        <w:rPr>
          <w:lang w:val="en-GB"/>
        </w:rPr>
        <w:t>Qualtrics</w:t>
      </w:r>
      <w:proofErr w:type="spellEnd"/>
      <w:r w:rsidRPr="00584068">
        <w:rPr>
          <w:lang w:val="en-GB"/>
        </w:rPr>
        <w:t xml:space="preserve"> was its engineering and development department where new products were innovated. In addition, </w:t>
      </w:r>
      <w:proofErr w:type="spellStart"/>
      <w:r w:rsidRPr="00584068">
        <w:rPr>
          <w:lang w:val="en-GB"/>
        </w:rPr>
        <w:t>Qualtrics</w:t>
      </w:r>
      <w:proofErr w:type="spellEnd"/>
      <w:r w:rsidRPr="00584068">
        <w:rPr>
          <w:lang w:val="en-GB"/>
        </w:rPr>
        <w:t xml:space="preserve"> had developed a large, high-performing</w:t>
      </w:r>
      <w:r w:rsidR="001B5943">
        <w:rPr>
          <w:lang w:val="en-GB"/>
        </w:rPr>
        <w:t>,</w:t>
      </w:r>
      <w:r w:rsidRPr="00584068">
        <w:rPr>
          <w:lang w:val="en-GB"/>
        </w:rPr>
        <w:t xml:space="preserve"> and proactive sales organization that </w:t>
      </w:r>
      <w:r w:rsidR="007C2A96">
        <w:rPr>
          <w:lang w:val="en-GB"/>
        </w:rPr>
        <w:t>was</w:t>
      </w:r>
      <w:r w:rsidRPr="00584068">
        <w:rPr>
          <w:lang w:val="en-GB"/>
        </w:rPr>
        <w:t xml:space="preserve"> responsible for much of the company</w:t>
      </w:r>
      <w:r w:rsidR="007C2A96">
        <w:rPr>
          <w:lang w:val="en-GB"/>
        </w:rPr>
        <w:t>’</w:t>
      </w:r>
      <w:r w:rsidRPr="00584068">
        <w:rPr>
          <w:lang w:val="en-GB"/>
        </w:rPr>
        <w:t xml:space="preserve">s progress </w:t>
      </w:r>
      <w:r w:rsidR="007C2A96">
        <w:rPr>
          <w:lang w:val="en-GB"/>
        </w:rPr>
        <w:t>thus</w:t>
      </w:r>
      <w:r w:rsidR="007C2A96" w:rsidRPr="00584068">
        <w:rPr>
          <w:lang w:val="en-GB"/>
        </w:rPr>
        <w:t xml:space="preserve"> </w:t>
      </w:r>
      <w:r w:rsidRPr="00584068">
        <w:rPr>
          <w:lang w:val="en-GB"/>
        </w:rPr>
        <w:t>far</w:t>
      </w:r>
      <w:r w:rsidR="007C2A96">
        <w:rPr>
          <w:lang w:val="en-GB"/>
        </w:rPr>
        <w:t>.</w:t>
      </w:r>
      <w:r w:rsidRPr="00584068">
        <w:rPr>
          <w:vertAlign w:val="superscript"/>
          <w:lang w:val="en-GB"/>
        </w:rPr>
        <w:endnoteReference w:id="30"/>
      </w:r>
      <w:r w:rsidRPr="00584068">
        <w:rPr>
          <w:lang w:val="en-GB"/>
        </w:rPr>
        <w:t xml:space="preserve"> Indeed, management believe</w:t>
      </w:r>
      <w:r w:rsidR="007C2A96">
        <w:rPr>
          <w:lang w:val="en-GB"/>
        </w:rPr>
        <w:t>d</w:t>
      </w:r>
      <w:r w:rsidRPr="00584068">
        <w:rPr>
          <w:lang w:val="en-GB"/>
        </w:rPr>
        <w:t xml:space="preserve"> that </w:t>
      </w:r>
      <w:proofErr w:type="spellStart"/>
      <w:r w:rsidRPr="00584068">
        <w:rPr>
          <w:lang w:val="en-GB"/>
        </w:rPr>
        <w:t>Qualtrics</w:t>
      </w:r>
      <w:proofErr w:type="spellEnd"/>
      <w:r w:rsidRPr="00584068">
        <w:rPr>
          <w:lang w:val="en-GB"/>
        </w:rPr>
        <w:t xml:space="preserve"> succeeded first and foremost </w:t>
      </w:r>
      <w:r w:rsidR="007C2A96">
        <w:rPr>
          <w:lang w:val="en-GB"/>
        </w:rPr>
        <w:t>because of</w:t>
      </w:r>
      <w:r w:rsidR="007C2A96" w:rsidRPr="00584068">
        <w:rPr>
          <w:lang w:val="en-GB"/>
        </w:rPr>
        <w:t xml:space="preserve"> </w:t>
      </w:r>
      <w:r w:rsidRPr="00584068">
        <w:rPr>
          <w:lang w:val="en-GB"/>
        </w:rPr>
        <w:t>a great product and an unparalleled sales</w:t>
      </w:r>
      <w:r w:rsidR="001B5943">
        <w:rPr>
          <w:lang w:val="en-GB"/>
        </w:rPr>
        <w:t xml:space="preserve"> </w:t>
      </w:r>
      <w:r w:rsidRPr="00584068">
        <w:rPr>
          <w:lang w:val="en-GB"/>
        </w:rPr>
        <w:t>force</w:t>
      </w:r>
      <w:r w:rsidR="007C2A96">
        <w:rPr>
          <w:lang w:val="en-GB"/>
        </w:rPr>
        <w:t>.</w:t>
      </w:r>
      <w:r w:rsidRPr="00584068">
        <w:rPr>
          <w:vertAlign w:val="superscript"/>
          <w:lang w:val="en-GB"/>
        </w:rPr>
        <w:endnoteReference w:id="31"/>
      </w:r>
      <w:r w:rsidRPr="00584068">
        <w:rPr>
          <w:lang w:val="en-GB"/>
        </w:rPr>
        <w:t xml:space="preserve"> </w:t>
      </w:r>
      <w:proofErr w:type="spellStart"/>
      <w:r w:rsidRPr="00584068">
        <w:rPr>
          <w:lang w:val="en-GB"/>
        </w:rPr>
        <w:t>Qualtrics</w:t>
      </w:r>
      <w:proofErr w:type="spellEnd"/>
      <w:r w:rsidRPr="00584068">
        <w:rPr>
          <w:lang w:val="en-GB"/>
        </w:rPr>
        <w:t xml:space="preserve"> largely used an inside-sales model</w:t>
      </w:r>
      <w:r w:rsidR="007C2A96">
        <w:rPr>
          <w:lang w:val="en-GB"/>
        </w:rPr>
        <w:t>,</w:t>
      </w:r>
      <w:r w:rsidRPr="00584068">
        <w:rPr>
          <w:lang w:val="en-GB"/>
        </w:rPr>
        <w:t xml:space="preserve"> whereby salespeople located in the organization’s offices engaged remotely with the customer</w:t>
      </w:r>
      <w:r w:rsidR="007C2A96">
        <w:rPr>
          <w:lang w:val="en-GB"/>
        </w:rPr>
        <w:t>s</w:t>
      </w:r>
      <w:r w:rsidRPr="00584068">
        <w:rPr>
          <w:lang w:val="en-GB"/>
        </w:rPr>
        <w:t xml:space="preserve"> over the phone. </w:t>
      </w:r>
      <w:r w:rsidR="007C2A96">
        <w:rPr>
          <w:lang w:val="en-GB"/>
        </w:rPr>
        <w:t xml:space="preserve">This </w:t>
      </w:r>
      <w:r w:rsidRPr="00584068">
        <w:rPr>
          <w:lang w:val="en-GB"/>
        </w:rPr>
        <w:t xml:space="preserve">cost-effective approach </w:t>
      </w:r>
      <w:r w:rsidR="007C2A96">
        <w:rPr>
          <w:lang w:val="en-GB"/>
        </w:rPr>
        <w:t xml:space="preserve">originated </w:t>
      </w:r>
      <w:r w:rsidRPr="00584068">
        <w:rPr>
          <w:lang w:val="en-GB"/>
        </w:rPr>
        <w:t xml:space="preserve">out of necessity during the early years of </w:t>
      </w:r>
      <w:proofErr w:type="spellStart"/>
      <w:r w:rsidRPr="00584068">
        <w:rPr>
          <w:lang w:val="en-GB"/>
        </w:rPr>
        <w:t>Qualtrics</w:t>
      </w:r>
      <w:proofErr w:type="spellEnd"/>
      <w:r w:rsidRPr="00584068">
        <w:rPr>
          <w:lang w:val="en-GB"/>
        </w:rPr>
        <w:t xml:space="preserve"> when there were </w:t>
      </w:r>
      <w:r w:rsidR="007C2A96">
        <w:rPr>
          <w:lang w:val="en-GB"/>
        </w:rPr>
        <w:t>in</w:t>
      </w:r>
      <w:r w:rsidRPr="00584068">
        <w:rPr>
          <w:lang w:val="en-GB"/>
        </w:rPr>
        <w:t>sufficient funds for travelling</w:t>
      </w:r>
      <w:r w:rsidR="007C2A96">
        <w:rPr>
          <w:lang w:val="en-GB"/>
        </w:rPr>
        <w:t xml:space="preserve"> to meet with customers face to face</w:t>
      </w:r>
      <w:r w:rsidRPr="00584068">
        <w:rPr>
          <w:lang w:val="en-GB"/>
        </w:rPr>
        <w:t>.</w:t>
      </w:r>
      <w:r w:rsidRPr="00584068">
        <w:rPr>
          <w:vertAlign w:val="superscript"/>
          <w:lang w:val="en-GB"/>
        </w:rPr>
        <w:endnoteReference w:id="32"/>
      </w:r>
      <w:r w:rsidRPr="00584068">
        <w:rPr>
          <w:lang w:val="en-GB"/>
        </w:rPr>
        <w:t xml:space="preserve"> </w:t>
      </w:r>
    </w:p>
    <w:p w14:paraId="10474422" w14:textId="77777777" w:rsidR="001B5943" w:rsidRDefault="001B5943" w:rsidP="00865AAC">
      <w:pPr>
        <w:pStyle w:val="BodyTextMain"/>
        <w:rPr>
          <w:lang w:val="en-GB"/>
        </w:rPr>
      </w:pPr>
    </w:p>
    <w:p w14:paraId="70B534B4" w14:textId="1F7292EB" w:rsidR="00471141" w:rsidRPr="00584068" w:rsidRDefault="00471141" w:rsidP="00865AAC">
      <w:pPr>
        <w:pStyle w:val="BodyTextMain"/>
        <w:rPr>
          <w:lang w:val="en-GB"/>
        </w:rPr>
      </w:pPr>
      <w:r w:rsidRPr="00584068">
        <w:rPr>
          <w:lang w:val="en-GB"/>
        </w:rPr>
        <w:t xml:space="preserve">Although </w:t>
      </w:r>
      <w:proofErr w:type="spellStart"/>
      <w:r w:rsidRPr="00584068">
        <w:rPr>
          <w:lang w:val="en-GB"/>
        </w:rPr>
        <w:t>Qualtrics</w:t>
      </w:r>
      <w:proofErr w:type="spellEnd"/>
      <w:r w:rsidRPr="00584068">
        <w:rPr>
          <w:lang w:val="en-GB"/>
        </w:rPr>
        <w:t xml:space="preserve"> had a</w:t>
      </w:r>
      <w:r w:rsidR="001651A7">
        <w:rPr>
          <w:lang w:val="en-GB"/>
        </w:rPr>
        <w:t>n</w:t>
      </w:r>
      <w:r w:rsidRPr="00584068">
        <w:rPr>
          <w:lang w:val="en-GB"/>
        </w:rPr>
        <w:t xml:space="preserve"> effective inside-sales machine and trained young, motivated graduates into their sales role</w:t>
      </w:r>
      <w:r w:rsidR="009471FD">
        <w:rPr>
          <w:lang w:val="en-GB"/>
        </w:rPr>
        <w:t>s</w:t>
      </w:r>
      <w:r w:rsidRPr="00584068">
        <w:rPr>
          <w:lang w:val="en-GB"/>
        </w:rPr>
        <w:t xml:space="preserve">, </w:t>
      </w:r>
      <w:r w:rsidR="001651A7">
        <w:rPr>
          <w:lang w:val="en-GB"/>
        </w:rPr>
        <w:t xml:space="preserve">the </w:t>
      </w:r>
      <w:r w:rsidRPr="00584068">
        <w:rPr>
          <w:lang w:val="en-GB"/>
        </w:rPr>
        <w:t>reliance on an inside-sales model could face limitations when dealing with large businesses for high-value and more complex enterprise deals, where personal interaction</w:t>
      </w:r>
      <w:r w:rsidR="001B5943">
        <w:rPr>
          <w:lang w:val="en-GB"/>
        </w:rPr>
        <w:t>s</w:t>
      </w:r>
      <w:r w:rsidRPr="00584068">
        <w:rPr>
          <w:lang w:val="en-GB"/>
        </w:rPr>
        <w:t xml:space="preserve"> </w:t>
      </w:r>
      <w:r w:rsidR="001651A7">
        <w:rPr>
          <w:lang w:val="en-GB"/>
        </w:rPr>
        <w:t>we</w:t>
      </w:r>
      <w:r w:rsidR="001651A7" w:rsidRPr="00584068">
        <w:rPr>
          <w:lang w:val="en-GB"/>
        </w:rPr>
        <w:t xml:space="preserve">re </w:t>
      </w:r>
      <w:r w:rsidRPr="00584068">
        <w:rPr>
          <w:lang w:val="en-GB"/>
        </w:rPr>
        <w:t xml:space="preserve">critical to </w:t>
      </w:r>
      <w:r w:rsidR="001651A7" w:rsidRPr="00584068">
        <w:rPr>
          <w:lang w:val="en-GB"/>
        </w:rPr>
        <w:t>clos</w:t>
      </w:r>
      <w:r w:rsidR="001651A7">
        <w:rPr>
          <w:lang w:val="en-GB"/>
        </w:rPr>
        <w:t>ing</w:t>
      </w:r>
      <w:r w:rsidR="001651A7" w:rsidRPr="00584068">
        <w:rPr>
          <w:lang w:val="en-GB"/>
        </w:rPr>
        <w:t xml:space="preserve"> </w:t>
      </w:r>
      <w:r w:rsidRPr="00584068">
        <w:rPr>
          <w:lang w:val="en-GB"/>
        </w:rPr>
        <w:t xml:space="preserve">deals. </w:t>
      </w:r>
      <w:proofErr w:type="spellStart"/>
      <w:r w:rsidRPr="00584068">
        <w:rPr>
          <w:lang w:val="en-GB"/>
        </w:rPr>
        <w:t>Qualtrics</w:t>
      </w:r>
      <w:proofErr w:type="spellEnd"/>
      <w:r w:rsidRPr="00584068">
        <w:rPr>
          <w:lang w:val="en-GB"/>
        </w:rPr>
        <w:t xml:space="preserve"> management was also aware that many competitors invested in hiring seasoned field sales executive</w:t>
      </w:r>
      <w:r w:rsidR="000304AA">
        <w:rPr>
          <w:lang w:val="en-GB"/>
        </w:rPr>
        <w:t>s</w:t>
      </w:r>
      <w:r w:rsidRPr="00584068">
        <w:rPr>
          <w:lang w:val="en-GB"/>
        </w:rPr>
        <w:t xml:space="preserve"> and that </w:t>
      </w:r>
      <w:r w:rsidR="000304AA">
        <w:rPr>
          <w:lang w:val="en-GB"/>
        </w:rPr>
        <w:t>its</w:t>
      </w:r>
      <w:r w:rsidRPr="00584068">
        <w:rPr>
          <w:lang w:val="en-GB"/>
        </w:rPr>
        <w:t xml:space="preserve"> inside-sales model m</w:t>
      </w:r>
      <w:r w:rsidR="000304AA">
        <w:rPr>
          <w:lang w:val="en-GB"/>
        </w:rPr>
        <w:t>ight</w:t>
      </w:r>
      <w:r w:rsidRPr="00584068">
        <w:rPr>
          <w:lang w:val="en-GB"/>
        </w:rPr>
        <w:t xml:space="preserve"> need adaptation when serving international markets </w:t>
      </w:r>
      <w:r w:rsidR="001651A7">
        <w:rPr>
          <w:lang w:val="en-GB"/>
        </w:rPr>
        <w:t>on</w:t>
      </w:r>
      <w:r w:rsidR="001651A7" w:rsidRPr="00584068">
        <w:rPr>
          <w:lang w:val="en-GB"/>
        </w:rPr>
        <w:t xml:space="preserve"> </w:t>
      </w:r>
      <w:r w:rsidRPr="00584068">
        <w:rPr>
          <w:lang w:val="en-GB"/>
        </w:rPr>
        <w:t xml:space="preserve">a larger scale and </w:t>
      </w:r>
      <w:r w:rsidR="001651A7">
        <w:rPr>
          <w:lang w:val="en-GB"/>
        </w:rPr>
        <w:t xml:space="preserve">with </w:t>
      </w:r>
      <w:r w:rsidRPr="00584068">
        <w:rPr>
          <w:lang w:val="en-GB"/>
        </w:rPr>
        <w:t>greater geographic scope.</w:t>
      </w:r>
      <w:r w:rsidRPr="00584068">
        <w:rPr>
          <w:vertAlign w:val="superscript"/>
          <w:lang w:val="en-GB"/>
        </w:rPr>
        <w:endnoteReference w:id="33"/>
      </w:r>
    </w:p>
    <w:p w14:paraId="72B3E3E2" w14:textId="77777777" w:rsidR="00471141" w:rsidRPr="00584068" w:rsidRDefault="00471141" w:rsidP="00865AAC">
      <w:pPr>
        <w:pStyle w:val="BodyTextMain"/>
        <w:rPr>
          <w:lang w:val="en-GB"/>
        </w:rPr>
      </w:pPr>
    </w:p>
    <w:p w14:paraId="7A3A5719" w14:textId="77777777" w:rsidR="00471141" w:rsidRPr="00584068" w:rsidRDefault="00471141" w:rsidP="00865AAC">
      <w:pPr>
        <w:pStyle w:val="BodyTextMain"/>
        <w:rPr>
          <w:lang w:val="en-GB"/>
        </w:rPr>
      </w:pPr>
    </w:p>
    <w:p w14:paraId="2B2C5FFB" w14:textId="77777777" w:rsidR="00471141" w:rsidRPr="00584068" w:rsidRDefault="00471141" w:rsidP="00865AAC">
      <w:pPr>
        <w:pStyle w:val="Casehead2"/>
        <w:rPr>
          <w:lang w:val="en-GB"/>
        </w:rPr>
      </w:pPr>
      <w:proofErr w:type="spellStart"/>
      <w:r w:rsidRPr="00584068">
        <w:rPr>
          <w:lang w:val="en-GB"/>
        </w:rPr>
        <w:t>Qualtrics</w:t>
      </w:r>
      <w:proofErr w:type="spellEnd"/>
      <w:r w:rsidRPr="00584068">
        <w:rPr>
          <w:lang w:val="en-GB"/>
        </w:rPr>
        <w:t xml:space="preserve"> Funding</w:t>
      </w:r>
    </w:p>
    <w:p w14:paraId="606AEA70" w14:textId="77777777" w:rsidR="00471141" w:rsidRPr="00584068" w:rsidRDefault="00471141" w:rsidP="00865AAC">
      <w:pPr>
        <w:pStyle w:val="BodyTextMain"/>
        <w:rPr>
          <w:lang w:val="en-GB"/>
        </w:rPr>
      </w:pPr>
    </w:p>
    <w:p w14:paraId="00B0A4C1" w14:textId="6D1297D4" w:rsidR="00471141" w:rsidRPr="00584068" w:rsidRDefault="00471141" w:rsidP="00865AAC">
      <w:pPr>
        <w:pStyle w:val="BodyTextMain"/>
        <w:rPr>
          <w:lang w:val="en-GB"/>
        </w:rPr>
      </w:pPr>
      <w:r w:rsidRPr="00584068">
        <w:rPr>
          <w:lang w:val="en-GB"/>
        </w:rPr>
        <w:t xml:space="preserve">In 2006, </w:t>
      </w:r>
      <w:proofErr w:type="spellStart"/>
      <w:r w:rsidRPr="00584068">
        <w:rPr>
          <w:lang w:val="en-GB"/>
        </w:rPr>
        <w:t>Qualtrics</w:t>
      </w:r>
      <w:proofErr w:type="spellEnd"/>
      <w:r w:rsidRPr="00584068">
        <w:rPr>
          <w:lang w:val="en-GB"/>
        </w:rPr>
        <w:t xml:space="preserve"> moved into a more conventional office space in Provo. In light of steady revenue growth, Ryan convinced his brother Jared to join the company </w:t>
      </w:r>
      <w:r w:rsidR="009246A9">
        <w:rPr>
          <w:lang w:val="en-GB"/>
        </w:rPr>
        <w:t xml:space="preserve">in 2009 </w:t>
      </w:r>
      <w:r w:rsidRPr="00584068">
        <w:rPr>
          <w:lang w:val="en-GB"/>
        </w:rPr>
        <w:t xml:space="preserve">to oversee the engineering and product efforts. </w:t>
      </w:r>
      <w:r w:rsidR="001651A7">
        <w:rPr>
          <w:lang w:val="en-GB"/>
        </w:rPr>
        <w:t xml:space="preserve">It </w:t>
      </w:r>
      <w:r w:rsidRPr="00584068">
        <w:rPr>
          <w:lang w:val="en-GB"/>
        </w:rPr>
        <w:t>wasn’t an easy task</w:t>
      </w:r>
      <w:r w:rsidR="001651A7">
        <w:rPr>
          <w:lang w:val="en-GB"/>
        </w:rPr>
        <w:t>,</w:t>
      </w:r>
      <w:r w:rsidRPr="00584068">
        <w:rPr>
          <w:lang w:val="en-GB"/>
        </w:rPr>
        <w:t xml:space="preserve"> as it required Jared, acclaimed to be one of the elite engineers in Silicon Valley</w:t>
      </w:r>
      <w:r w:rsidR="001651A7">
        <w:rPr>
          <w:lang w:val="en-GB"/>
        </w:rPr>
        <w:t>,</w:t>
      </w:r>
      <w:r w:rsidRPr="00584068">
        <w:rPr>
          <w:vertAlign w:val="superscript"/>
          <w:lang w:val="en-GB"/>
        </w:rPr>
        <w:endnoteReference w:id="34"/>
      </w:r>
      <w:r w:rsidRPr="00584068">
        <w:rPr>
          <w:lang w:val="en-GB"/>
        </w:rPr>
        <w:t xml:space="preserve"> to quit a senior high-powered job </w:t>
      </w:r>
      <w:r w:rsidR="00D5067B">
        <w:rPr>
          <w:lang w:val="en-GB"/>
        </w:rPr>
        <w:t>at</w:t>
      </w:r>
      <w:r w:rsidR="00D5067B" w:rsidRPr="00584068">
        <w:rPr>
          <w:lang w:val="en-GB"/>
        </w:rPr>
        <w:t xml:space="preserve"> </w:t>
      </w:r>
      <w:r w:rsidRPr="00584068">
        <w:rPr>
          <w:lang w:val="en-GB"/>
        </w:rPr>
        <w:t>Google where he had previously helped in setting up the Europe Middle East and Africa (EMEA) and Asia-Pacific (APAC) operations</w:t>
      </w:r>
      <w:r w:rsidR="00C06D1B">
        <w:rPr>
          <w:lang w:val="en-GB"/>
        </w:rPr>
        <w:t>.</w:t>
      </w:r>
      <w:r w:rsidRPr="00584068">
        <w:rPr>
          <w:vertAlign w:val="superscript"/>
          <w:lang w:val="en-GB"/>
        </w:rPr>
        <w:endnoteReference w:id="35"/>
      </w:r>
      <w:r w:rsidRPr="00584068">
        <w:rPr>
          <w:lang w:val="en-GB"/>
        </w:rPr>
        <w:t xml:space="preserve"> Jared had, for example, worked </w:t>
      </w:r>
      <w:r w:rsidR="000304AA">
        <w:rPr>
          <w:lang w:val="en-GB"/>
        </w:rPr>
        <w:t xml:space="preserve">for </w:t>
      </w:r>
      <w:r w:rsidRPr="00584068">
        <w:rPr>
          <w:lang w:val="en-GB"/>
        </w:rPr>
        <w:t>several years in Beijing to help run the Google China office</w:t>
      </w:r>
      <w:r w:rsidR="00C06D1B">
        <w:rPr>
          <w:lang w:val="en-GB"/>
        </w:rPr>
        <w:t>.</w:t>
      </w:r>
      <w:r w:rsidRPr="00584068">
        <w:rPr>
          <w:vertAlign w:val="superscript"/>
          <w:lang w:val="en-GB"/>
        </w:rPr>
        <w:endnoteReference w:id="36"/>
      </w:r>
      <w:r w:rsidRPr="00584068">
        <w:rPr>
          <w:lang w:val="en-GB"/>
        </w:rPr>
        <w:t xml:space="preserve"> During this period, Ryan also warmed to the idea of seeking venture capital funding to support </w:t>
      </w:r>
      <w:proofErr w:type="spellStart"/>
      <w:r w:rsidR="00C06D1B">
        <w:rPr>
          <w:lang w:val="en-GB"/>
        </w:rPr>
        <w:t>Qualtrics’s</w:t>
      </w:r>
      <w:proofErr w:type="spellEnd"/>
      <w:r w:rsidR="00C06D1B" w:rsidRPr="00584068">
        <w:rPr>
          <w:lang w:val="en-GB"/>
        </w:rPr>
        <w:t xml:space="preserve"> </w:t>
      </w:r>
      <w:r w:rsidRPr="00584068">
        <w:rPr>
          <w:lang w:val="en-GB"/>
        </w:rPr>
        <w:t xml:space="preserve">next growth phase. </w:t>
      </w:r>
      <w:r w:rsidR="00C06D1B">
        <w:rPr>
          <w:lang w:val="en-GB"/>
        </w:rPr>
        <w:t>Pursuing venture capital funding</w:t>
      </w:r>
      <w:r w:rsidR="00C06D1B" w:rsidRPr="00584068">
        <w:rPr>
          <w:lang w:val="en-GB"/>
        </w:rPr>
        <w:t xml:space="preserve"> </w:t>
      </w:r>
      <w:r w:rsidRPr="00584068">
        <w:rPr>
          <w:lang w:val="en-GB"/>
        </w:rPr>
        <w:t>was a far-reaching decision for the four founders, who had treated their equity as gold and strong</w:t>
      </w:r>
      <w:r w:rsidR="00C06D1B">
        <w:rPr>
          <w:lang w:val="en-GB"/>
        </w:rPr>
        <w:t>ly</w:t>
      </w:r>
      <w:r w:rsidRPr="00584068">
        <w:rPr>
          <w:lang w:val="en-GB"/>
        </w:rPr>
        <w:t xml:space="preserve"> </w:t>
      </w:r>
      <w:r w:rsidR="00C06D1B" w:rsidRPr="00584068">
        <w:rPr>
          <w:lang w:val="en-GB"/>
        </w:rPr>
        <w:t>prefer</w:t>
      </w:r>
      <w:r w:rsidR="00C06D1B">
        <w:rPr>
          <w:lang w:val="en-GB"/>
        </w:rPr>
        <w:t>red</w:t>
      </w:r>
      <w:r w:rsidR="00C06D1B" w:rsidRPr="00584068">
        <w:rPr>
          <w:lang w:val="en-GB"/>
        </w:rPr>
        <w:t xml:space="preserve"> </w:t>
      </w:r>
      <w:r w:rsidR="00C06D1B">
        <w:rPr>
          <w:lang w:val="en-GB"/>
        </w:rPr>
        <w:t xml:space="preserve">to maintain their </w:t>
      </w:r>
      <w:r w:rsidRPr="00584068">
        <w:rPr>
          <w:lang w:val="en-GB"/>
        </w:rPr>
        <w:t>financial and operational independence</w:t>
      </w:r>
      <w:r w:rsidR="00C06D1B">
        <w:rPr>
          <w:lang w:val="en-GB"/>
        </w:rPr>
        <w:t>.</w:t>
      </w:r>
      <w:r w:rsidRPr="00584068">
        <w:rPr>
          <w:vertAlign w:val="superscript"/>
          <w:lang w:val="en-GB"/>
        </w:rPr>
        <w:endnoteReference w:id="37"/>
      </w:r>
      <w:r w:rsidRPr="00584068">
        <w:rPr>
          <w:lang w:val="en-GB"/>
        </w:rPr>
        <w:t xml:space="preserve"> Moreover, as the company was not necessarily in need of cash, this </w:t>
      </w:r>
      <w:r w:rsidR="00C06D1B">
        <w:rPr>
          <w:lang w:val="en-GB"/>
        </w:rPr>
        <w:t xml:space="preserve">decision </w:t>
      </w:r>
      <w:r w:rsidRPr="00584068">
        <w:rPr>
          <w:lang w:val="en-GB"/>
        </w:rPr>
        <w:t xml:space="preserve">altered </w:t>
      </w:r>
      <w:r w:rsidR="00D5067B">
        <w:rPr>
          <w:lang w:val="en-GB"/>
        </w:rPr>
        <w:t>its</w:t>
      </w:r>
      <w:r w:rsidR="00D5067B" w:rsidRPr="00584068">
        <w:rPr>
          <w:lang w:val="en-GB"/>
        </w:rPr>
        <w:t xml:space="preserve"> </w:t>
      </w:r>
      <w:r w:rsidRPr="00584068">
        <w:rPr>
          <w:lang w:val="en-GB"/>
        </w:rPr>
        <w:t xml:space="preserve">approach to seeking investment. In </w:t>
      </w:r>
      <w:r w:rsidRPr="00584068">
        <w:rPr>
          <w:lang w:val="en-GB"/>
        </w:rPr>
        <w:lastRenderedPageBreak/>
        <w:t xml:space="preserve">fact, </w:t>
      </w:r>
      <w:proofErr w:type="spellStart"/>
      <w:r w:rsidRPr="00584068">
        <w:rPr>
          <w:lang w:val="en-GB"/>
        </w:rPr>
        <w:t>Qualtrics</w:t>
      </w:r>
      <w:proofErr w:type="spellEnd"/>
      <w:r w:rsidRPr="00584068">
        <w:rPr>
          <w:lang w:val="en-GB"/>
        </w:rPr>
        <w:t xml:space="preserve"> was in such a strong position </w:t>
      </w:r>
      <w:r w:rsidR="00C06D1B">
        <w:rPr>
          <w:lang w:val="en-GB"/>
        </w:rPr>
        <w:t>that it</w:t>
      </w:r>
      <w:r w:rsidR="00C06D1B" w:rsidRPr="00584068">
        <w:rPr>
          <w:lang w:val="en-GB"/>
        </w:rPr>
        <w:t xml:space="preserve"> </w:t>
      </w:r>
      <w:r w:rsidRPr="00584068">
        <w:rPr>
          <w:lang w:val="en-GB"/>
        </w:rPr>
        <w:t xml:space="preserve">had </w:t>
      </w:r>
      <w:r w:rsidR="00C06D1B">
        <w:rPr>
          <w:lang w:val="en-GB"/>
        </w:rPr>
        <w:t>its</w:t>
      </w:r>
      <w:r w:rsidR="00C06D1B" w:rsidRPr="00584068">
        <w:rPr>
          <w:lang w:val="en-GB"/>
        </w:rPr>
        <w:t xml:space="preserve"> </w:t>
      </w:r>
      <w:r w:rsidRPr="00584068">
        <w:rPr>
          <w:lang w:val="en-GB"/>
        </w:rPr>
        <w:t xml:space="preserve">choice of experienced investors </w:t>
      </w:r>
      <w:r w:rsidR="00C06D1B">
        <w:rPr>
          <w:lang w:val="en-GB"/>
        </w:rPr>
        <w:t>who</w:t>
      </w:r>
      <w:r w:rsidR="00C06D1B" w:rsidRPr="00584068">
        <w:rPr>
          <w:lang w:val="en-GB"/>
        </w:rPr>
        <w:t xml:space="preserve"> </w:t>
      </w:r>
      <w:r w:rsidRPr="00584068">
        <w:rPr>
          <w:lang w:val="en-GB"/>
        </w:rPr>
        <w:t xml:space="preserve">would act as </w:t>
      </w:r>
      <w:r w:rsidR="000304AA">
        <w:rPr>
          <w:lang w:val="en-GB"/>
        </w:rPr>
        <w:t xml:space="preserve">a </w:t>
      </w:r>
      <w:r w:rsidRPr="00584068">
        <w:rPr>
          <w:lang w:val="en-GB"/>
        </w:rPr>
        <w:t>sounding board for major decisions</w:t>
      </w:r>
      <w:r w:rsidR="00C06D1B">
        <w:rPr>
          <w:lang w:val="en-GB"/>
        </w:rPr>
        <w:t>.</w:t>
      </w:r>
      <w:r w:rsidRPr="00584068">
        <w:rPr>
          <w:vertAlign w:val="superscript"/>
          <w:lang w:val="en-GB"/>
        </w:rPr>
        <w:endnoteReference w:id="38"/>
      </w:r>
      <w:r w:rsidRPr="00584068">
        <w:rPr>
          <w:lang w:val="en-GB"/>
        </w:rPr>
        <w:t xml:space="preserve"> </w:t>
      </w:r>
    </w:p>
    <w:p w14:paraId="13AD4054" w14:textId="77777777" w:rsidR="00471141" w:rsidRPr="00584068" w:rsidRDefault="00471141" w:rsidP="00865AAC">
      <w:pPr>
        <w:pStyle w:val="BodyTextMain"/>
        <w:rPr>
          <w:lang w:val="en-GB"/>
        </w:rPr>
      </w:pPr>
    </w:p>
    <w:p w14:paraId="7889A38A" w14:textId="0703BCC3" w:rsidR="00471141" w:rsidRPr="00584068" w:rsidRDefault="00471141" w:rsidP="00865AAC">
      <w:pPr>
        <w:pStyle w:val="BodyTextMain"/>
        <w:rPr>
          <w:lang w:val="en-GB"/>
        </w:rPr>
      </w:pPr>
      <w:r w:rsidRPr="00584068">
        <w:rPr>
          <w:lang w:val="en-GB"/>
        </w:rPr>
        <w:t xml:space="preserve">In 2012, </w:t>
      </w:r>
      <w:proofErr w:type="spellStart"/>
      <w:r w:rsidRPr="00584068">
        <w:rPr>
          <w:lang w:val="en-GB"/>
        </w:rPr>
        <w:t>Qualtrics</w:t>
      </w:r>
      <w:proofErr w:type="spellEnd"/>
      <w:r w:rsidRPr="00584068">
        <w:rPr>
          <w:lang w:val="en-GB"/>
        </w:rPr>
        <w:t xml:space="preserve"> signed a deal with </w:t>
      </w:r>
      <w:proofErr w:type="spellStart"/>
      <w:r w:rsidRPr="00584068">
        <w:rPr>
          <w:lang w:val="en-GB"/>
        </w:rPr>
        <w:t>Accel</w:t>
      </w:r>
      <w:proofErr w:type="spellEnd"/>
      <w:r w:rsidRPr="00584068">
        <w:rPr>
          <w:lang w:val="en-GB"/>
        </w:rPr>
        <w:t xml:space="preserve"> Partner</w:t>
      </w:r>
      <w:r w:rsidR="00C06D1B">
        <w:rPr>
          <w:lang w:val="en-GB"/>
        </w:rPr>
        <w:t>’</w:t>
      </w:r>
      <w:r w:rsidRPr="00584068">
        <w:rPr>
          <w:lang w:val="en-GB"/>
        </w:rPr>
        <w:t>s Ryan Sweeney (who</w:t>
      </w:r>
      <w:r w:rsidR="00C06D1B">
        <w:rPr>
          <w:lang w:val="en-GB"/>
        </w:rPr>
        <w:t>m</w:t>
      </w:r>
      <w:r w:rsidRPr="00584068">
        <w:rPr>
          <w:lang w:val="en-GB"/>
        </w:rPr>
        <w:t xml:space="preserve"> Ryan </w:t>
      </w:r>
      <w:r w:rsidR="00C06D1B">
        <w:rPr>
          <w:lang w:val="en-GB"/>
        </w:rPr>
        <w:t xml:space="preserve">Smith </w:t>
      </w:r>
      <w:r w:rsidRPr="00584068">
        <w:rPr>
          <w:lang w:val="en-GB"/>
        </w:rPr>
        <w:t>had known for three years), and Sequoia Capital</w:t>
      </w:r>
      <w:r w:rsidR="00C06D1B">
        <w:rPr>
          <w:lang w:val="en-GB"/>
        </w:rPr>
        <w:t>’</w:t>
      </w:r>
      <w:r w:rsidRPr="00584068">
        <w:rPr>
          <w:lang w:val="en-GB"/>
        </w:rPr>
        <w:t xml:space="preserve">s Bryan </w:t>
      </w:r>
      <w:proofErr w:type="spellStart"/>
      <w:r w:rsidRPr="00584068">
        <w:rPr>
          <w:lang w:val="en-GB"/>
        </w:rPr>
        <w:t>Schreier</w:t>
      </w:r>
      <w:proofErr w:type="spellEnd"/>
      <w:r w:rsidRPr="00584068">
        <w:rPr>
          <w:lang w:val="en-GB"/>
        </w:rPr>
        <w:t xml:space="preserve"> (who</w:t>
      </w:r>
      <w:r w:rsidR="00C06D1B">
        <w:rPr>
          <w:lang w:val="en-GB"/>
        </w:rPr>
        <w:t>m</w:t>
      </w:r>
      <w:r w:rsidRPr="00584068">
        <w:rPr>
          <w:lang w:val="en-GB"/>
        </w:rPr>
        <w:t xml:space="preserve"> Jared had known for seven years and was part of the team that </w:t>
      </w:r>
      <w:r w:rsidR="00D5067B">
        <w:rPr>
          <w:lang w:val="en-GB"/>
        </w:rPr>
        <w:t xml:space="preserve">had </w:t>
      </w:r>
      <w:r w:rsidRPr="00584068">
        <w:rPr>
          <w:lang w:val="en-GB"/>
        </w:rPr>
        <w:t>set up and scaled Google’s EMEA operations)</w:t>
      </w:r>
      <w:r w:rsidR="00902951">
        <w:rPr>
          <w:lang w:val="en-GB"/>
        </w:rPr>
        <w:t>.</w:t>
      </w:r>
      <w:r w:rsidRPr="00584068">
        <w:rPr>
          <w:vertAlign w:val="superscript"/>
          <w:lang w:val="en-GB"/>
        </w:rPr>
        <w:endnoteReference w:id="39"/>
      </w:r>
      <w:r w:rsidRPr="00584068">
        <w:rPr>
          <w:lang w:val="en-GB"/>
        </w:rPr>
        <w:t xml:space="preserve"> Both Ryan Sweeney and </w:t>
      </w:r>
      <w:proofErr w:type="spellStart"/>
      <w:r w:rsidRPr="00584068">
        <w:rPr>
          <w:lang w:val="en-GB"/>
        </w:rPr>
        <w:t>Schreier</w:t>
      </w:r>
      <w:proofErr w:type="spellEnd"/>
      <w:r w:rsidRPr="00584068">
        <w:rPr>
          <w:lang w:val="en-GB"/>
        </w:rPr>
        <w:t xml:space="preserve"> became </w:t>
      </w:r>
      <w:proofErr w:type="spellStart"/>
      <w:r w:rsidR="00902951">
        <w:rPr>
          <w:lang w:val="en-GB"/>
        </w:rPr>
        <w:t>Qualtrics</w:t>
      </w:r>
      <w:proofErr w:type="spellEnd"/>
      <w:r w:rsidR="00902951">
        <w:rPr>
          <w:lang w:val="en-GB"/>
        </w:rPr>
        <w:t xml:space="preserve"> </w:t>
      </w:r>
      <w:r w:rsidRPr="00584068">
        <w:rPr>
          <w:lang w:val="en-GB"/>
        </w:rPr>
        <w:t xml:space="preserve">board members. The two venture capital firms offered to invest $100 million, but </w:t>
      </w:r>
      <w:proofErr w:type="spellStart"/>
      <w:r w:rsidRPr="00584068">
        <w:rPr>
          <w:lang w:val="en-GB"/>
        </w:rPr>
        <w:t>Qualtrics</w:t>
      </w:r>
      <w:proofErr w:type="spellEnd"/>
      <w:r w:rsidRPr="00584068">
        <w:rPr>
          <w:lang w:val="en-GB"/>
        </w:rPr>
        <w:t xml:space="preserve"> ultimately decided to scale it back to $70 million. To further accelerate growth, </w:t>
      </w:r>
      <w:proofErr w:type="spellStart"/>
      <w:r w:rsidRPr="00584068">
        <w:rPr>
          <w:lang w:val="en-GB"/>
        </w:rPr>
        <w:t>Qualtrics</w:t>
      </w:r>
      <w:proofErr w:type="spellEnd"/>
      <w:r w:rsidRPr="00584068">
        <w:rPr>
          <w:lang w:val="en-GB"/>
        </w:rPr>
        <w:t xml:space="preserve"> raised an </w:t>
      </w:r>
      <w:r w:rsidR="00902951">
        <w:rPr>
          <w:lang w:val="en-GB"/>
        </w:rPr>
        <w:t xml:space="preserve">additional </w:t>
      </w:r>
      <w:r w:rsidRPr="00584068">
        <w:rPr>
          <w:lang w:val="en-GB"/>
        </w:rPr>
        <w:t xml:space="preserve">$150 million in </w:t>
      </w:r>
      <w:r w:rsidR="00902951">
        <w:rPr>
          <w:lang w:val="en-GB"/>
        </w:rPr>
        <w:t>f</w:t>
      </w:r>
      <w:r w:rsidRPr="00584068">
        <w:rPr>
          <w:lang w:val="en-GB"/>
        </w:rPr>
        <w:t xml:space="preserve">all 2014, led by Insight Venture Partners, </w:t>
      </w:r>
      <w:proofErr w:type="spellStart"/>
      <w:r w:rsidRPr="00584068">
        <w:rPr>
          <w:lang w:val="en-GB"/>
        </w:rPr>
        <w:t>Accel</w:t>
      </w:r>
      <w:proofErr w:type="spellEnd"/>
      <w:r w:rsidRPr="00584068">
        <w:rPr>
          <w:lang w:val="en-GB"/>
        </w:rPr>
        <w:t xml:space="preserve"> Partners, and Sequoia Capital. This deal valued </w:t>
      </w:r>
      <w:proofErr w:type="spellStart"/>
      <w:r w:rsidRPr="00584068">
        <w:rPr>
          <w:lang w:val="en-GB"/>
        </w:rPr>
        <w:t>Qualtrics</w:t>
      </w:r>
      <w:proofErr w:type="spellEnd"/>
      <w:r w:rsidRPr="00584068">
        <w:rPr>
          <w:lang w:val="en-GB"/>
        </w:rPr>
        <w:t xml:space="preserve"> </w:t>
      </w:r>
      <w:r w:rsidR="00902951">
        <w:rPr>
          <w:lang w:val="en-GB"/>
        </w:rPr>
        <w:t>at more than</w:t>
      </w:r>
      <w:r w:rsidR="00902951" w:rsidRPr="00584068">
        <w:rPr>
          <w:lang w:val="en-GB"/>
        </w:rPr>
        <w:t xml:space="preserve"> </w:t>
      </w:r>
      <w:r w:rsidRPr="00584068">
        <w:rPr>
          <w:lang w:val="en-GB"/>
        </w:rPr>
        <w:t>$1 billion.</w:t>
      </w:r>
      <w:r w:rsidR="00584068" w:rsidRPr="00584068">
        <w:rPr>
          <w:lang w:val="en-GB"/>
        </w:rPr>
        <w:t xml:space="preserve"> </w:t>
      </w:r>
    </w:p>
    <w:p w14:paraId="5353E659" w14:textId="77777777" w:rsidR="00471141" w:rsidRPr="00584068" w:rsidRDefault="00471141" w:rsidP="00865AAC">
      <w:pPr>
        <w:pStyle w:val="Casehead1"/>
        <w:rPr>
          <w:lang w:val="en-GB"/>
        </w:rPr>
      </w:pPr>
    </w:p>
    <w:p w14:paraId="54B8B448" w14:textId="77777777" w:rsidR="00471141" w:rsidRPr="00584068" w:rsidRDefault="00471141" w:rsidP="00865AAC">
      <w:pPr>
        <w:pStyle w:val="Casehead1"/>
        <w:rPr>
          <w:lang w:val="en-GB"/>
        </w:rPr>
      </w:pPr>
    </w:p>
    <w:p w14:paraId="4CE900BA" w14:textId="77777777" w:rsidR="00471141" w:rsidRPr="00584068" w:rsidRDefault="00471141" w:rsidP="00865AAC">
      <w:pPr>
        <w:pStyle w:val="Casehead1"/>
        <w:rPr>
          <w:lang w:val="en-GB"/>
        </w:rPr>
      </w:pPr>
      <w:r w:rsidRPr="00584068">
        <w:rPr>
          <w:lang w:val="en-GB"/>
        </w:rPr>
        <w:t xml:space="preserve">Rapid international expansion </w:t>
      </w:r>
    </w:p>
    <w:p w14:paraId="21CDBFDB" w14:textId="77777777" w:rsidR="00471141" w:rsidRPr="00584068" w:rsidRDefault="00471141" w:rsidP="00865AAC">
      <w:pPr>
        <w:pStyle w:val="BodyTextMain"/>
        <w:rPr>
          <w:lang w:val="en-GB"/>
        </w:rPr>
      </w:pPr>
    </w:p>
    <w:p w14:paraId="6D45F7B1" w14:textId="139B019D" w:rsidR="00471141" w:rsidRPr="00584068" w:rsidRDefault="00471141" w:rsidP="00865AAC">
      <w:pPr>
        <w:pStyle w:val="BodyTextMain"/>
        <w:rPr>
          <w:lang w:val="en-GB"/>
        </w:rPr>
      </w:pPr>
      <w:r w:rsidRPr="00584068">
        <w:rPr>
          <w:lang w:val="en-GB"/>
        </w:rPr>
        <w:t xml:space="preserve">Ryan had a strong vision of </w:t>
      </w:r>
      <w:proofErr w:type="spellStart"/>
      <w:r w:rsidRPr="00584068">
        <w:rPr>
          <w:lang w:val="en-GB"/>
        </w:rPr>
        <w:t>Qualtrics</w:t>
      </w:r>
      <w:proofErr w:type="spellEnd"/>
      <w:r w:rsidRPr="00584068">
        <w:rPr>
          <w:lang w:val="en-GB"/>
        </w:rPr>
        <w:t xml:space="preserve"> becoming a global firm</w:t>
      </w:r>
      <w:r w:rsidR="00902951">
        <w:rPr>
          <w:lang w:val="en-GB"/>
        </w:rPr>
        <w:t>.</w:t>
      </w:r>
      <w:r w:rsidRPr="00584068">
        <w:rPr>
          <w:vertAlign w:val="superscript"/>
          <w:lang w:val="en-GB"/>
        </w:rPr>
        <w:endnoteReference w:id="40"/>
      </w:r>
      <w:r w:rsidRPr="00584068">
        <w:rPr>
          <w:lang w:val="en-GB"/>
        </w:rPr>
        <w:t xml:space="preserve"> However, in 2013 only 3 per</w:t>
      </w:r>
      <w:r w:rsidR="00902951">
        <w:rPr>
          <w:lang w:val="en-GB"/>
        </w:rPr>
        <w:t xml:space="preserve"> </w:t>
      </w:r>
      <w:r w:rsidRPr="00584068">
        <w:rPr>
          <w:lang w:val="en-GB"/>
        </w:rPr>
        <w:t>cent of revenues came from outside the U</w:t>
      </w:r>
      <w:r w:rsidR="00902951">
        <w:rPr>
          <w:lang w:val="en-GB"/>
        </w:rPr>
        <w:t xml:space="preserve">nited </w:t>
      </w:r>
      <w:r w:rsidRPr="00584068">
        <w:rPr>
          <w:lang w:val="en-GB"/>
        </w:rPr>
        <w:t>S</w:t>
      </w:r>
      <w:r w:rsidR="00902951">
        <w:rPr>
          <w:lang w:val="en-GB"/>
        </w:rPr>
        <w:t>tates</w:t>
      </w:r>
      <w:r w:rsidRPr="00584068">
        <w:rPr>
          <w:lang w:val="en-GB"/>
        </w:rPr>
        <w:t>, with 10 per</w:t>
      </w:r>
      <w:r w:rsidR="00902951">
        <w:rPr>
          <w:lang w:val="en-GB"/>
        </w:rPr>
        <w:t xml:space="preserve"> </w:t>
      </w:r>
      <w:r w:rsidRPr="00584068">
        <w:rPr>
          <w:lang w:val="en-GB"/>
        </w:rPr>
        <w:t xml:space="preserve">cent of </w:t>
      </w:r>
      <w:proofErr w:type="spellStart"/>
      <w:r w:rsidRPr="00584068">
        <w:rPr>
          <w:lang w:val="en-GB"/>
        </w:rPr>
        <w:t>Qualtrics</w:t>
      </w:r>
      <w:proofErr w:type="spellEnd"/>
      <w:r w:rsidRPr="00584068">
        <w:rPr>
          <w:lang w:val="en-GB"/>
        </w:rPr>
        <w:t xml:space="preserve"> customers located in Europe</w:t>
      </w:r>
      <w:r w:rsidR="00902951">
        <w:rPr>
          <w:lang w:val="en-GB"/>
        </w:rPr>
        <w:t>.</w:t>
      </w:r>
      <w:r w:rsidRPr="00584068">
        <w:rPr>
          <w:vertAlign w:val="superscript"/>
          <w:lang w:val="en-GB"/>
        </w:rPr>
        <w:endnoteReference w:id="41"/>
      </w:r>
      <w:r w:rsidRPr="00584068">
        <w:rPr>
          <w:lang w:val="en-GB"/>
        </w:rPr>
        <w:t xml:space="preserve"> Before </w:t>
      </w:r>
      <w:proofErr w:type="spellStart"/>
      <w:r w:rsidR="00902951">
        <w:rPr>
          <w:lang w:val="en-GB"/>
        </w:rPr>
        <w:t>Qualtrics</w:t>
      </w:r>
      <w:proofErr w:type="spellEnd"/>
      <w:r w:rsidR="00902951">
        <w:rPr>
          <w:lang w:val="en-GB"/>
        </w:rPr>
        <w:t xml:space="preserve"> </w:t>
      </w:r>
      <w:r w:rsidR="00902951" w:rsidRPr="00584068">
        <w:rPr>
          <w:lang w:val="en-GB"/>
        </w:rPr>
        <w:t>expand</w:t>
      </w:r>
      <w:r w:rsidR="00902951">
        <w:rPr>
          <w:lang w:val="en-GB"/>
        </w:rPr>
        <w:t>ed</w:t>
      </w:r>
      <w:r w:rsidR="00902951" w:rsidRPr="00584068">
        <w:rPr>
          <w:lang w:val="en-GB"/>
        </w:rPr>
        <w:t xml:space="preserve"> </w:t>
      </w:r>
      <w:r w:rsidRPr="00584068">
        <w:rPr>
          <w:lang w:val="en-GB"/>
        </w:rPr>
        <w:t xml:space="preserve">to Europe, multilingual </w:t>
      </w:r>
      <w:r w:rsidR="00902951">
        <w:rPr>
          <w:lang w:val="en-GB"/>
        </w:rPr>
        <w:t>s</w:t>
      </w:r>
      <w:r w:rsidR="00902951" w:rsidRPr="00584068">
        <w:rPr>
          <w:lang w:val="en-GB"/>
        </w:rPr>
        <w:t xml:space="preserve">ales </w:t>
      </w:r>
      <w:r w:rsidR="00902951">
        <w:rPr>
          <w:lang w:val="en-GB"/>
        </w:rPr>
        <w:t>r</w:t>
      </w:r>
      <w:r w:rsidRPr="00584068">
        <w:rPr>
          <w:lang w:val="en-GB"/>
        </w:rPr>
        <w:t>eps would work European hours in the Provo headquarters</w:t>
      </w:r>
      <w:r w:rsidR="00902951">
        <w:rPr>
          <w:lang w:val="en-GB"/>
        </w:rPr>
        <w:t>,</w:t>
      </w:r>
      <w:r w:rsidRPr="00584068">
        <w:rPr>
          <w:lang w:val="en-GB"/>
        </w:rPr>
        <w:t xml:space="preserve"> start</w:t>
      </w:r>
      <w:r w:rsidR="00902951">
        <w:rPr>
          <w:lang w:val="en-GB"/>
        </w:rPr>
        <w:t>ing</w:t>
      </w:r>
      <w:r w:rsidRPr="00584068">
        <w:rPr>
          <w:lang w:val="en-GB"/>
        </w:rPr>
        <w:t xml:space="preserve"> the</w:t>
      </w:r>
      <w:r w:rsidR="00902951">
        <w:rPr>
          <w:lang w:val="en-GB"/>
        </w:rPr>
        <w:t>ir</w:t>
      </w:r>
      <w:r w:rsidRPr="00584068">
        <w:rPr>
          <w:lang w:val="en-GB"/>
        </w:rPr>
        <w:t xml:space="preserve"> sales duties early in the morning to bridge </w:t>
      </w:r>
      <w:r w:rsidR="00902951">
        <w:rPr>
          <w:lang w:val="en-GB"/>
        </w:rPr>
        <w:t xml:space="preserve">the </w:t>
      </w:r>
      <w:r w:rsidRPr="00584068">
        <w:rPr>
          <w:lang w:val="en-GB"/>
        </w:rPr>
        <w:t>time zone differences between the U</w:t>
      </w:r>
      <w:r w:rsidR="00902951">
        <w:rPr>
          <w:lang w:val="en-GB"/>
        </w:rPr>
        <w:t xml:space="preserve">nited </w:t>
      </w:r>
      <w:r w:rsidRPr="00584068">
        <w:rPr>
          <w:lang w:val="en-GB"/>
        </w:rPr>
        <w:t>S</w:t>
      </w:r>
      <w:r w:rsidR="00902951">
        <w:rPr>
          <w:lang w:val="en-GB"/>
        </w:rPr>
        <w:t>tates</w:t>
      </w:r>
      <w:r w:rsidRPr="00584068">
        <w:rPr>
          <w:lang w:val="en-GB"/>
        </w:rPr>
        <w:t xml:space="preserve"> and Europe. This model followed </w:t>
      </w:r>
      <w:proofErr w:type="spellStart"/>
      <w:r w:rsidRPr="00584068">
        <w:rPr>
          <w:lang w:val="en-GB"/>
        </w:rPr>
        <w:t>Qualtrics’</w:t>
      </w:r>
      <w:r w:rsidR="00902951">
        <w:rPr>
          <w:lang w:val="en-GB"/>
        </w:rPr>
        <w:t>s</w:t>
      </w:r>
      <w:proofErr w:type="spellEnd"/>
      <w:r w:rsidRPr="00584068">
        <w:rPr>
          <w:lang w:val="en-GB"/>
        </w:rPr>
        <w:t xml:space="preserve"> philosophy of “nail it, then scale it</w:t>
      </w:r>
      <w:r w:rsidR="00902951">
        <w:rPr>
          <w:lang w:val="en-GB"/>
        </w:rPr>
        <w:t>,</w:t>
      </w:r>
      <w:r w:rsidRPr="00584068">
        <w:rPr>
          <w:lang w:val="en-GB"/>
        </w:rPr>
        <w:t xml:space="preserve">” so when the decision was made to expand internationally, there was already a strong base group of customers and referrals ready to go. </w:t>
      </w:r>
    </w:p>
    <w:p w14:paraId="303C37EA" w14:textId="77777777" w:rsidR="00471141" w:rsidRPr="00584068" w:rsidRDefault="00471141" w:rsidP="00865AAC">
      <w:pPr>
        <w:pStyle w:val="BodyTextMain"/>
        <w:rPr>
          <w:lang w:val="en-GB"/>
        </w:rPr>
      </w:pPr>
    </w:p>
    <w:p w14:paraId="1139D42B" w14:textId="34D09945" w:rsidR="00471141" w:rsidRPr="00584068" w:rsidRDefault="00471141" w:rsidP="00865AAC">
      <w:pPr>
        <w:pStyle w:val="BodyTextMain"/>
        <w:rPr>
          <w:lang w:val="en-GB"/>
        </w:rPr>
      </w:pPr>
      <w:r w:rsidRPr="00584068">
        <w:rPr>
          <w:lang w:val="en-GB"/>
        </w:rPr>
        <w:t xml:space="preserve">Initially, </w:t>
      </w:r>
      <w:proofErr w:type="spellStart"/>
      <w:r w:rsidRPr="00584068">
        <w:rPr>
          <w:lang w:val="en-GB"/>
        </w:rPr>
        <w:t>Qualtrics</w:t>
      </w:r>
      <w:proofErr w:type="spellEnd"/>
      <w:r w:rsidRPr="00584068">
        <w:rPr>
          <w:lang w:val="en-GB"/>
        </w:rPr>
        <w:t xml:space="preserve"> opened a small office in Dublin in </w:t>
      </w:r>
      <w:r w:rsidR="00902951">
        <w:rPr>
          <w:lang w:val="en-GB"/>
        </w:rPr>
        <w:t>f</w:t>
      </w:r>
      <w:r w:rsidRPr="00584068">
        <w:rPr>
          <w:lang w:val="en-GB"/>
        </w:rPr>
        <w:t xml:space="preserve">all 2013. Dublin was an attractive location for </w:t>
      </w:r>
      <w:proofErr w:type="spellStart"/>
      <w:r w:rsidRPr="00584068">
        <w:rPr>
          <w:lang w:val="en-GB"/>
        </w:rPr>
        <w:t>Qualtrics</w:t>
      </w:r>
      <w:proofErr w:type="spellEnd"/>
      <w:r w:rsidRPr="00584068">
        <w:rPr>
          <w:lang w:val="en-GB"/>
        </w:rPr>
        <w:t xml:space="preserve"> because of the </w:t>
      </w:r>
      <w:r w:rsidR="00902951">
        <w:rPr>
          <w:lang w:val="en-GB"/>
        </w:rPr>
        <w:t xml:space="preserve">city’s </w:t>
      </w:r>
      <w:r w:rsidRPr="00584068">
        <w:rPr>
          <w:lang w:val="en-GB"/>
        </w:rPr>
        <w:t xml:space="preserve">technology ecosystem, </w:t>
      </w:r>
      <w:r w:rsidR="00D5067B">
        <w:rPr>
          <w:lang w:val="en-GB"/>
        </w:rPr>
        <w:t xml:space="preserve">the </w:t>
      </w:r>
      <w:r w:rsidRPr="00584068">
        <w:rPr>
          <w:lang w:val="en-GB"/>
        </w:rPr>
        <w:t xml:space="preserve">availability of </w:t>
      </w:r>
      <w:r w:rsidR="00D5067B">
        <w:rPr>
          <w:lang w:val="en-GB"/>
        </w:rPr>
        <w:t xml:space="preserve">a </w:t>
      </w:r>
      <w:r w:rsidRPr="00584068">
        <w:rPr>
          <w:lang w:val="en-GB"/>
        </w:rPr>
        <w:t>multilingual and well-educated workforce</w:t>
      </w:r>
      <w:r w:rsidR="00902951">
        <w:rPr>
          <w:lang w:val="en-GB"/>
        </w:rPr>
        <w:t>,</w:t>
      </w:r>
      <w:r w:rsidRPr="00584068">
        <w:rPr>
          <w:lang w:val="en-GB"/>
        </w:rPr>
        <w:t xml:space="preserve"> </w:t>
      </w:r>
      <w:r w:rsidR="00902951">
        <w:rPr>
          <w:lang w:val="en-GB"/>
        </w:rPr>
        <w:t>and its</w:t>
      </w:r>
      <w:r w:rsidRPr="00584068">
        <w:rPr>
          <w:lang w:val="en-GB"/>
        </w:rPr>
        <w:t xml:space="preserve"> proven track</w:t>
      </w:r>
      <w:r w:rsidR="00902951">
        <w:rPr>
          <w:lang w:val="en-GB"/>
        </w:rPr>
        <w:t xml:space="preserve"> </w:t>
      </w:r>
      <w:r w:rsidRPr="00584068">
        <w:rPr>
          <w:lang w:val="en-GB"/>
        </w:rPr>
        <w:t>record as an EMEA regional headquarters location for technology firms such as Google, Facebook, LinkedIn</w:t>
      </w:r>
      <w:r w:rsidR="00902951">
        <w:rPr>
          <w:lang w:val="en-GB"/>
        </w:rPr>
        <w:t>,</w:t>
      </w:r>
      <w:r w:rsidRPr="00584068">
        <w:rPr>
          <w:lang w:val="en-GB"/>
        </w:rPr>
        <w:t xml:space="preserve"> and Twitter</w:t>
      </w:r>
      <w:r w:rsidR="00902951">
        <w:rPr>
          <w:lang w:val="en-GB"/>
        </w:rPr>
        <w:t>.</w:t>
      </w:r>
      <w:r w:rsidRPr="00584068">
        <w:rPr>
          <w:vertAlign w:val="superscript"/>
          <w:lang w:val="en-GB"/>
        </w:rPr>
        <w:endnoteReference w:id="42"/>
      </w:r>
      <w:r w:rsidRPr="00584068">
        <w:rPr>
          <w:lang w:val="en-GB"/>
        </w:rPr>
        <w:t xml:space="preserve"> Believing in the “nail it</w:t>
      </w:r>
      <w:r w:rsidR="00D5597E">
        <w:rPr>
          <w:lang w:val="en-GB"/>
        </w:rPr>
        <w:t xml:space="preserve">, then </w:t>
      </w:r>
      <w:r w:rsidRPr="00584068">
        <w:rPr>
          <w:lang w:val="en-GB"/>
        </w:rPr>
        <w:t>scale it” model</w:t>
      </w:r>
      <w:r w:rsidR="00902951">
        <w:rPr>
          <w:lang w:val="en-GB"/>
        </w:rPr>
        <w:t>,</w:t>
      </w:r>
      <w:r w:rsidRPr="00584068">
        <w:rPr>
          <w:lang w:val="en-GB"/>
        </w:rPr>
        <w:t xml:space="preserve"> the Dublin office initially served as an experiment</w:t>
      </w:r>
      <w:r w:rsidR="000304AA">
        <w:rPr>
          <w:lang w:val="en-GB"/>
        </w:rPr>
        <w:t>,</w:t>
      </w:r>
      <w:r w:rsidRPr="00584068">
        <w:rPr>
          <w:lang w:val="en-GB"/>
        </w:rPr>
        <w:t xml:space="preserve"> with one person </w:t>
      </w:r>
      <w:r w:rsidR="00902951">
        <w:rPr>
          <w:lang w:val="en-GB"/>
        </w:rPr>
        <w:t>working from</w:t>
      </w:r>
      <w:r w:rsidRPr="00584068">
        <w:rPr>
          <w:lang w:val="en-GB"/>
        </w:rPr>
        <w:t xml:space="preserve"> the cheapest office that </w:t>
      </w:r>
      <w:proofErr w:type="spellStart"/>
      <w:r w:rsidRPr="00584068">
        <w:rPr>
          <w:lang w:val="en-GB"/>
        </w:rPr>
        <w:t>Qualtrics</w:t>
      </w:r>
      <w:proofErr w:type="spellEnd"/>
      <w:r w:rsidRPr="00584068">
        <w:rPr>
          <w:lang w:val="en-GB"/>
        </w:rPr>
        <w:t xml:space="preserve"> could find to prove the potential in the EMEA market</w:t>
      </w:r>
      <w:r w:rsidR="00902951">
        <w:rPr>
          <w:lang w:val="en-GB"/>
        </w:rPr>
        <w:t>.</w:t>
      </w:r>
      <w:r w:rsidR="00CD4916" w:rsidRPr="00584068">
        <w:rPr>
          <w:lang w:val="en-GB"/>
        </w:rPr>
        <w:t xml:space="preserve"> </w:t>
      </w:r>
      <w:r w:rsidRPr="00584068">
        <w:rPr>
          <w:lang w:val="en-GB"/>
        </w:rPr>
        <w:t xml:space="preserve">Around this time, Costello, a seasoned executive experienced in developing regional operations for software firms, was hired to oversee this expansion. Similarly, John </w:t>
      </w:r>
      <w:proofErr w:type="spellStart"/>
      <w:r w:rsidRPr="00584068">
        <w:rPr>
          <w:lang w:val="en-GB"/>
        </w:rPr>
        <w:t>D’Agostino</w:t>
      </w:r>
      <w:proofErr w:type="spellEnd"/>
      <w:r w:rsidRPr="00584068">
        <w:rPr>
          <w:lang w:val="en-GB"/>
        </w:rPr>
        <w:t xml:space="preserve">, an experienced executive in growing and leading international sales operations, was hired as </w:t>
      </w:r>
      <w:r w:rsidR="00902951">
        <w:rPr>
          <w:lang w:val="en-GB"/>
        </w:rPr>
        <w:t>e</w:t>
      </w:r>
      <w:r w:rsidRPr="00584068">
        <w:rPr>
          <w:lang w:val="en-GB"/>
        </w:rPr>
        <w:t xml:space="preserve">xecutive </w:t>
      </w:r>
      <w:r w:rsidR="00902951">
        <w:rPr>
          <w:lang w:val="en-GB"/>
        </w:rPr>
        <w:t>v</w:t>
      </w:r>
      <w:r w:rsidRPr="00584068">
        <w:rPr>
          <w:lang w:val="en-GB"/>
        </w:rPr>
        <w:t xml:space="preserve">ice </w:t>
      </w:r>
      <w:r w:rsidR="00902951">
        <w:rPr>
          <w:lang w:val="en-GB"/>
        </w:rPr>
        <w:t>p</w:t>
      </w:r>
      <w:r w:rsidRPr="00584068">
        <w:rPr>
          <w:lang w:val="en-GB"/>
        </w:rPr>
        <w:t xml:space="preserve">resident </w:t>
      </w:r>
      <w:r w:rsidR="00902951">
        <w:rPr>
          <w:lang w:val="en-GB"/>
        </w:rPr>
        <w:t xml:space="preserve">of </w:t>
      </w:r>
      <w:r w:rsidRPr="00584068">
        <w:rPr>
          <w:lang w:val="en-GB"/>
        </w:rPr>
        <w:t xml:space="preserve">Global Sales at headquarters. The Dublin office quickly grew, so much so that </w:t>
      </w:r>
      <w:r w:rsidR="00D5597E">
        <w:rPr>
          <w:lang w:val="en-GB"/>
        </w:rPr>
        <w:t xml:space="preserve">it </w:t>
      </w:r>
      <w:r w:rsidRPr="00584068">
        <w:rPr>
          <w:lang w:val="en-GB"/>
        </w:rPr>
        <w:t xml:space="preserve">ran out of space! In May 2015, about </w:t>
      </w:r>
      <w:r w:rsidR="00902951">
        <w:rPr>
          <w:lang w:val="en-GB"/>
        </w:rPr>
        <w:t>20</w:t>
      </w:r>
      <w:r w:rsidR="00902951" w:rsidRPr="00584068">
        <w:rPr>
          <w:lang w:val="en-GB"/>
        </w:rPr>
        <w:t xml:space="preserve"> </w:t>
      </w:r>
      <w:r w:rsidRPr="00584068">
        <w:rPr>
          <w:lang w:val="en-GB"/>
        </w:rPr>
        <w:t>months after first locating to</w:t>
      </w:r>
      <w:r w:rsidR="00902951">
        <w:rPr>
          <w:lang w:val="en-GB"/>
        </w:rPr>
        <w:t xml:space="preserve"> Dublin</w:t>
      </w:r>
      <w:r w:rsidRPr="00584068">
        <w:rPr>
          <w:lang w:val="en-GB"/>
        </w:rPr>
        <w:t xml:space="preserve">, </w:t>
      </w:r>
      <w:proofErr w:type="spellStart"/>
      <w:r w:rsidRPr="00584068">
        <w:rPr>
          <w:lang w:val="en-GB"/>
        </w:rPr>
        <w:t>Qualtrics</w:t>
      </w:r>
      <w:proofErr w:type="spellEnd"/>
      <w:r w:rsidRPr="00584068">
        <w:rPr>
          <w:lang w:val="en-GB"/>
        </w:rPr>
        <w:t xml:space="preserve"> Dublin moved into a large office in a prime city centre location.</w:t>
      </w:r>
      <w:r w:rsidR="00CD4916" w:rsidRPr="00CD4916">
        <w:rPr>
          <w:vertAlign w:val="superscript"/>
          <w:lang w:val="en-GB"/>
        </w:rPr>
        <w:t xml:space="preserve"> </w:t>
      </w:r>
      <w:r w:rsidR="00CD4916" w:rsidRPr="00584068">
        <w:rPr>
          <w:vertAlign w:val="superscript"/>
          <w:lang w:val="en-GB"/>
        </w:rPr>
        <w:endnoteReference w:id="43"/>
      </w:r>
      <w:r w:rsidR="00584068" w:rsidRPr="00584068">
        <w:rPr>
          <w:lang w:val="en-GB"/>
        </w:rPr>
        <w:t xml:space="preserve"> </w:t>
      </w:r>
    </w:p>
    <w:p w14:paraId="728D2606" w14:textId="77777777" w:rsidR="00471141" w:rsidRPr="00584068" w:rsidRDefault="00471141" w:rsidP="00865AAC">
      <w:pPr>
        <w:pStyle w:val="BodyTextMain"/>
        <w:rPr>
          <w:lang w:val="en-GB"/>
        </w:rPr>
      </w:pPr>
    </w:p>
    <w:p w14:paraId="2BF89B0F" w14:textId="032782F0" w:rsidR="00471141" w:rsidRPr="00584068" w:rsidRDefault="00471141" w:rsidP="00865AAC">
      <w:pPr>
        <w:pStyle w:val="BodyTextMain"/>
        <w:rPr>
          <w:lang w:val="en-GB"/>
        </w:rPr>
      </w:pPr>
      <w:r w:rsidRPr="00584068">
        <w:rPr>
          <w:lang w:val="en-GB"/>
        </w:rPr>
        <w:t xml:space="preserve">At this time, </w:t>
      </w:r>
      <w:proofErr w:type="spellStart"/>
      <w:r w:rsidRPr="00584068">
        <w:rPr>
          <w:lang w:val="en-GB"/>
        </w:rPr>
        <w:t>Qualtrics</w:t>
      </w:r>
      <w:proofErr w:type="spellEnd"/>
      <w:r w:rsidRPr="00584068">
        <w:rPr>
          <w:lang w:val="en-GB"/>
        </w:rPr>
        <w:t xml:space="preserve"> employed 700 people, most of them at the Provo headquarters</w:t>
      </w:r>
      <w:r w:rsidR="00D5067B">
        <w:rPr>
          <w:lang w:val="en-GB"/>
        </w:rPr>
        <w:t>,</w:t>
      </w:r>
      <w:r w:rsidRPr="00584068">
        <w:rPr>
          <w:vertAlign w:val="superscript"/>
          <w:lang w:val="en-GB"/>
        </w:rPr>
        <w:endnoteReference w:id="44"/>
      </w:r>
      <w:r w:rsidRPr="00584068">
        <w:rPr>
          <w:lang w:val="en-GB"/>
        </w:rPr>
        <w:t xml:space="preserve"> and had 60 people working in the Dublin offices. Both the Provo and Dublin offices were ready </w:t>
      </w:r>
      <w:r w:rsidR="00902951">
        <w:rPr>
          <w:lang w:val="en-GB"/>
        </w:rPr>
        <w:t>to</w:t>
      </w:r>
      <w:r w:rsidR="00902951" w:rsidRPr="00584068">
        <w:rPr>
          <w:lang w:val="en-GB"/>
        </w:rPr>
        <w:t xml:space="preserve"> </w:t>
      </w:r>
      <w:r w:rsidRPr="00584068">
        <w:rPr>
          <w:lang w:val="en-GB"/>
        </w:rPr>
        <w:t>scale</w:t>
      </w:r>
      <w:r w:rsidR="00902951">
        <w:rPr>
          <w:lang w:val="en-GB"/>
        </w:rPr>
        <w:t xml:space="preserve"> up</w:t>
      </w:r>
      <w:r w:rsidRPr="00584068">
        <w:rPr>
          <w:lang w:val="en-GB"/>
        </w:rPr>
        <w:t xml:space="preserve">: wide expanses of open floor space </w:t>
      </w:r>
      <w:r w:rsidR="00902951">
        <w:rPr>
          <w:lang w:val="en-GB"/>
        </w:rPr>
        <w:t xml:space="preserve">were </w:t>
      </w:r>
      <w:r w:rsidRPr="00584068">
        <w:rPr>
          <w:lang w:val="en-GB"/>
        </w:rPr>
        <w:t>ready to be filled with new hires</w:t>
      </w:r>
      <w:r w:rsidR="00902951">
        <w:rPr>
          <w:lang w:val="en-GB"/>
        </w:rPr>
        <w:t>.</w:t>
      </w:r>
      <w:r w:rsidRPr="00584068">
        <w:rPr>
          <w:vertAlign w:val="superscript"/>
          <w:lang w:val="en-GB"/>
        </w:rPr>
        <w:endnoteReference w:id="45"/>
      </w:r>
      <w:r w:rsidRPr="00584068">
        <w:rPr>
          <w:lang w:val="en-GB"/>
        </w:rPr>
        <w:t xml:space="preserve"> The Dublin office had capacity for 300 employees</w:t>
      </w:r>
      <w:r w:rsidR="00902951">
        <w:rPr>
          <w:lang w:val="en-GB"/>
        </w:rPr>
        <w:t>.</w:t>
      </w:r>
      <w:r w:rsidRPr="00584068">
        <w:rPr>
          <w:vertAlign w:val="superscript"/>
          <w:lang w:val="en-GB"/>
        </w:rPr>
        <w:endnoteReference w:id="46"/>
      </w:r>
      <w:r w:rsidRPr="00584068">
        <w:rPr>
          <w:lang w:val="en-GB"/>
        </w:rPr>
        <w:t xml:space="preserve"> Although Dublin was</w:t>
      </w:r>
      <w:r w:rsidR="00902951">
        <w:rPr>
          <w:lang w:val="en-GB"/>
        </w:rPr>
        <w:t>, thus far,</w:t>
      </w:r>
      <w:r w:rsidRPr="00584068">
        <w:rPr>
          <w:lang w:val="en-GB"/>
        </w:rPr>
        <w:t xml:space="preserve"> the only international </w:t>
      </w:r>
      <w:proofErr w:type="spellStart"/>
      <w:r w:rsidR="00902951">
        <w:rPr>
          <w:lang w:val="en-GB"/>
        </w:rPr>
        <w:t>Qualtrics</w:t>
      </w:r>
      <w:proofErr w:type="spellEnd"/>
      <w:r w:rsidR="00902951">
        <w:rPr>
          <w:lang w:val="en-GB"/>
        </w:rPr>
        <w:t xml:space="preserve"> </w:t>
      </w:r>
      <w:r w:rsidRPr="00584068">
        <w:rPr>
          <w:lang w:val="en-GB"/>
        </w:rPr>
        <w:t xml:space="preserve">office, </w:t>
      </w:r>
      <w:proofErr w:type="spellStart"/>
      <w:r w:rsidRPr="00584068">
        <w:rPr>
          <w:lang w:val="en-GB"/>
        </w:rPr>
        <w:t>Qualtrics</w:t>
      </w:r>
      <w:proofErr w:type="spellEnd"/>
      <w:r w:rsidRPr="00584068">
        <w:rPr>
          <w:lang w:val="en-GB"/>
        </w:rPr>
        <w:t xml:space="preserve"> management saw opportunities beyond the EMEA region. One of its next moves, for example, was to set up an office in Sydney, Australia</w:t>
      </w:r>
      <w:r w:rsidR="00902951">
        <w:rPr>
          <w:lang w:val="en-GB"/>
        </w:rPr>
        <w:t>.</w:t>
      </w:r>
      <w:r w:rsidRPr="00584068">
        <w:rPr>
          <w:vertAlign w:val="superscript"/>
          <w:lang w:val="en-GB"/>
        </w:rPr>
        <w:endnoteReference w:id="47"/>
      </w:r>
      <w:r w:rsidRPr="00584068">
        <w:rPr>
          <w:lang w:val="en-GB"/>
        </w:rPr>
        <w:t xml:space="preserve"> </w:t>
      </w:r>
    </w:p>
    <w:p w14:paraId="7B61510F" w14:textId="77777777" w:rsidR="00471141" w:rsidRPr="00584068" w:rsidRDefault="00471141" w:rsidP="00865AAC">
      <w:pPr>
        <w:pStyle w:val="BodyTextMain"/>
        <w:rPr>
          <w:lang w:val="en-GB"/>
        </w:rPr>
      </w:pPr>
    </w:p>
    <w:p w14:paraId="5F6F98A5" w14:textId="1DD6F4C6" w:rsidR="00471141" w:rsidRPr="00584068" w:rsidRDefault="00471141" w:rsidP="00865AAC">
      <w:pPr>
        <w:pStyle w:val="BodyTextMain"/>
        <w:rPr>
          <w:lang w:val="en-GB"/>
        </w:rPr>
      </w:pPr>
      <w:r w:rsidRPr="00584068">
        <w:rPr>
          <w:lang w:val="en-GB"/>
        </w:rPr>
        <w:t>At this time, Ryan mentioned: “</w:t>
      </w:r>
      <w:r w:rsidRPr="00850017">
        <w:rPr>
          <w:lang w:val="en-GB"/>
        </w:rPr>
        <w:t>I feel we’re only 10% of where we can go</w:t>
      </w:r>
      <w:r w:rsidRPr="00902951">
        <w:rPr>
          <w:lang w:val="en-GB"/>
        </w:rPr>
        <w:t>”</w:t>
      </w:r>
      <w:r w:rsidRPr="00902951">
        <w:rPr>
          <w:vertAlign w:val="superscript"/>
          <w:lang w:val="en-GB"/>
        </w:rPr>
        <w:endnoteReference w:id="48"/>
      </w:r>
      <w:r w:rsidRPr="00902951">
        <w:rPr>
          <w:lang w:val="en-GB"/>
        </w:rPr>
        <w:t xml:space="preserve"> and it was his intention to “</w:t>
      </w:r>
      <w:r w:rsidRPr="00850017">
        <w:rPr>
          <w:lang w:val="en-GB"/>
        </w:rPr>
        <w:t>go big</w:t>
      </w:r>
      <w:r w:rsidR="00902951">
        <w:rPr>
          <w:lang w:val="en-GB"/>
        </w:rPr>
        <w:t>.</w:t>
      </w:r>
      <w:r w:rsidRPr="00902951">
        <w:rPr>
          <w:lang w:val="en-GB"/>
        </w:rPr>
        <w:t>”</w:t>
      </w:r>
      <w:r w:rsidRPr="00902951">
        <w:rPr>
          <w:vertAlign w:val="superscript"/>
          <w:lang w:val="en-GB"/>
        </w:rPr>
        <w:endnoteReference w:id="49"/>
      </w:r>
      <w:r w:rsidRPr="00902951">
        <w:rPr>
          <w:lang w:val="en-GB"/>
        </w:rPr>
        <w:t xml:space="preserve"> </w:t>
      </w:r>
      <w:proofErr w:type="spellStart"/>
      <w:r w:rsidRPr="00902951">
        <w:rPr>
          <w:lang w:val="en-GB"/>
        </w:rPr>
        <w:t>Qualtrics</w:t>
      </w:r>
      <w:proofErr w:type="spellEnd"/>
      <w:r w:rsidRPr="00902951">
        <w:rPr>
          <w:lang w:val="en-GB"/>
        </w:rPr>
        <w:t xml:space="preserve"> was in </w:t>
      </w:r>
      <w:r w:rsidRPr="00850017">
        <w:rPr>
          <w:lang w:val="en-GB"/>
        </w:rPr>
        <w:t>“hyper-growth mode”</w:t>
      </w:r>
      <w:r w:rsidRPr="00584068">
        <w:rPr>
          <w:vertAlign w:val="superscript"/>
          <w:lang w:val="en-GB"/>
        </w:rPr>
        <w:endnoteReference w:id="50"/>
      </w:r>
      <w:r w:rsidRPr="00584068">
        <w:rPr>
          <w:lang w:val="en-GB"/>
        </w:rPr>
        <w:t xml:space="preserve"> and ready to scale and grow aggressively internationally. Ryan and </w:t>
      </w:r>
      <w:r w:rsidR="00902951">
        <w:rPr>
          <w:lang w:val="en-GB"/>
        </w:rPr>
        <w:t>Costello</w:t>
      </w:r>
      <w:r w:rsidR="00902951" w:rsidRPr="00584068">
        <w:rPr>
          <w:lang w:val="en-GB"/>
        </w:rPr>
        <w:t xml:space="preserve"> </w:t>
      </w:r>
      <w:r w:rsidRPr="00584068">
        <w:rPr>
          <w:lang w:val="en-GB"/>
        </w:rPr>
        <w:t>weren’t interested in cautious and slow international growth, typical for many other firms</w:t>
      </w:r>
      <w:r w:rsidR="000304AA">
        <w:rPr>
          <w:lang w:val="en-GB"/>
        </w:rPr>
        <w:t>. R</w:t>
      </w:r>
      <w:r w:rsidRPr="00584068">
        <w:rPr>
          <w:lang w:val="en-GB"/>
        </w:rPr>
        <w:t>ather</w:t>
      </w:r>
      <w:r w:rsidR="000304AA">
        <w:rPr>
          <w:lang w:val="en-GB"/>
        </w:rPr>
        <w:t>,</w:t>
      </w:r>
      <w:r w:rsidRPr="00584068">
        <w:rPr>
          <w:lang w:val="en-GB"/>
        </w:rPr>
        <w:t xml:space="preserve"> they wanted to capture the potential illustrated by the Dublin office and internationalize across the EMEA region at a highly accelerated pace. It was their target </w:t>
      </w:r>
      <w:r w:rsidR="00902951">
        <w:rPr>
          <w:lang w:val="en-GB"/>
        </w:rPr>
        <w:t>for</w:t>
      </w:r>
      <w:r w:rsidR="00902951" w:rsidRPr="00584068">
        <w:rPr>
          <w:lang w:val="en-GB"/>
        </w:rPr>
        <w:t xml:space="preserve"> </w:t>
      </w:r>
      <w:r w:rsidRPr="00584068">
        <w:rPr>
          <w:lang w:val="en-GB"/>
        </w:rPr>
        <w:t xml:space="preserve">EMEA </w:t>
      </w:r>
      <w:r w:rsidR="00902951">
        <w:rPr>
          <w:lang w:val="en-GB"/>
        </w:rPr>
        <w:t xml:space="preserve">to </w:t>
      </w:r>
      <w:r w:rsidRPr="00584068">
        <w:rPr>
          <w:lang w:val="en-GB"/>
        </w:rPr>
        <w:t>generate 30 per</w:t>
      </w:r>
      <w:r w:rsidR="00902951">
        <w:rPr>
          <w:lang w:val="en-GB"/>
        </w:rPr>
        <w:t xml:space="preserve"> </w:t>
      </w:r>
      <w:r w:rsidRPr="00584068">
        <w:rPr>
          <w:lang w:val="en-GB"/>
        </w:rPr>
        <w:t xml:space="preserve">cent of total revenue in five years, which would require a yearly growth by many multiples. Ryan was committed to taking a </w:t>
      </w:r>
      <w:r w:rsidRPr="00850017">
        <w:rPr>
          <w:lang w:val="en-GB"/>
        </w:rPr>
        <w:t>“big bet</w:t>
      </w:r>
      <w:r w:rsidR="00902951">
        <w:rPr>
          <w:lang w:val="en-GB"/>
        </w:rPr>
        <w:t>.</w:t>
      </w:r>
      <w:r w:rsidRPr="00850017">
        <w:rPr>
          <w:lang w:val="en-GB"/>
        </w:rPr>
        <w:t>”</w:t>
      </w:r>
      <w:r w:rsidRPr="00584068">
        <w:rPr>
          <w:vertAlign w:val="superscript"/>
          <w:lang w:val="en-GB"/>
        </w:rPr>
        <w:endnoteReference w:id="51"/>
      </w:r>
    </w:p>
    <w:p w14:paraId="573FD6DE" w14:textId="77777777" w:rsidR="00471141" w:rsidRPr="00584068" w:rsidRDefault="00471141" w:rsidP="00865AAC">
      <w:pPr>
        <w:pStyle w:val="Casehead1"/>
        <w:rPr>
          <w:lang w:val="en-GB"/>
        </w:rPr>
      </w:pPr>
    </w:p>
    <w:p w14:paraId="4722F630" w14:textId="77777777" w:rsidR="00471141" w:rsidRPr="00584068" w:rsidRDefault="00471141" w:rsidP="00865AAC">
      <w:pPr>
        <w:pStyle w:val="Casehead1"/>
        <w:rPr>
          <w:lang w:val="en-GB"/>
        </w:rPr>
      </w:pPr>
    </w:p>
    <w:p w14:paraId="234B6CBA" w14:textId="77777777" w:rsidR="00471141" w:rsidRPr="00584068" w:rsidRDefault="00471141" w:rsidP="00865AAC">
      <w:pPr>
        <w:pStyle w:val="Casehead1"/>
        <w:rPr>
          <w:lang w:val="en-GB"/>
        </w:rPr>
      </w:pPr>
      <w:r w:rsidRPr="00584068">
        <w:rPr>
          <w:lang w:val="en-GB"/>
        </w:rPr>
        <w:lastRenderedPageBreak/>
        <w:t>The Next Steps</w:t>
      </w:r>
    </w:p>
    <w:p w14:paraId="1F96D485" w14:textId="77777777" w:rsidR="00471141" w:rsidRPr="00584068" w:rsidRDefault="00471141" w:rsidP="00865AAC">
      <w:pPr>
        <w:pStyle w:val="BodyTextMain"/>
        <w:rPr>
          <w:lang w:val="en-GB"/>
        </w:rPr>
      </w:pPr>
    </w:p>
    <w:p w14:paraId="7863A796" w14:textId="04986E7E" w:rsidR="00471141" w:rsidRPr="00584068" w:rsidRDefault="00471141" w:rsidP="00865AAC">
      <w:pPr>
        <w:pStyle w:val="BodyTextMain"/>
        <w:rPr>
          <w:lang w:val="en-GB"/>
        </w:rPr>
      </w:pPr>
      <w:r w:rsidRPr="00584068">
        <w:rPr>
          <w:lang w:val="en-GB"/>
        </w:rPr>
        <w:t xml:space="preserve">It was now </w:t>
      </w:r>
      <w:r w:rsidR="00902951">
        <w:rPr>
          <w:lang w:val="en-GB"/>
        </w:rPr>
        <w:t>Costello</w:t>
      </w:r>
      <w:r w:rsidR="00902951" w:rsidRPr="00584068">
        <w:rPr>
          <w:lang w:val="en-GB"/>
        </w:rPr>
        <w:t xml:space="preserve">’s </w:t>
      </w:r>
      <w:r w:rsidRPr="00584068">
        <w:rPr>
          <w:lang w:val="en-GB"/>
        </w:rPr>
        <w:t xml:space="preserve">task to deliver on these bullish targets for </w:t>
      </w:r>
      <w:r w:rsidR="007A0E16">
        <w:rPr>
          <w:lang w:val="en-GB"/>
        </w:rPr>
        <w:t xml:space="preserve">the </w:t>
      </w:r>
      <w:r w:rsidRPr="00584068">
        <w:rPr>
          <w:lang w:val="en-GB"/>
        </w:rPr>
        <w:t>EMEA</w:t>
      </w:r>
      <w:r w:rsidR="007A0E16">
        <w:rPr>
          <w:lang w:val="en-GB"/>
        </w:rPr>
        <w:t xml:space="preserve"> region</w:t>
      </w:r>
      <w:r w:rsidRPr="00584068">
        <w:rPr>
          <w:lang w:val="en-GB"/>
        </w:rPr>
        <w:t xml:space="preserve">, and he knew </w:t>
      </w:r>
      <w:r w:rsidR="00DC6605">
        <w:rPr>
          <w:lang w:val="en-GB"/>
        </w:rPr>
        <w:t xml:space="preserve">that </w:t>
      </w:r>
      <w:r w:rsidRPr="00584068">
        <w:rPr>
          <w:lang w:val="en-GB"/>
        </w:rPr>
        <w:t xml:space="preserve">a clever approach </w:t>
      </w:r>
      <w:r w:rsidR="00DC6605">
        <w:rPr>
          <w:lang w:val="en-GB"/>
        </w:rPr>
        <w:t xml:space="preserve">was needed </w:t>
      </w:r>
      <w:r w:rsidRPr="00584068">
        <w:rPr>
          <w:lang w:val="en-GB"/>
        </w:rPr>
        <w:t xml:space="preserve">to achieve these goals. A couple of decisions had to be made. </w:t>
      </w:r>
    </w:p>
    <w:p w14:paraId="22212B51" w14:textId="77777777" w:rsidR="00471141" w:rsidRPr="00584068" w:rsidRDefault="00471141" w:rsidP="00865AAC">
      <w:pPr>
        <w:pStyle w:val="BodyTextMain"/>
        <w:rPr>
          <w:lang w:val="en-GB"/>
        </w:rPr>
      </w:pPr>
    </w:p>
    <w:p w14:paraId="5B4E4ABC" w14:textId="74589DD8" w:rsidR="007A0E16" w:rsidRDefault="00471141" w:rsidP="00865AAC">
      <w:pPr>
        <w:pStyle w:val="BodyTextMain"/>
        <w:rPr>
          <w:lang w:val="en-GB"/>
        </w:rPr>
      </w:pPr>
      <w:r w:rsidRPr="00584068">
        <w:rPr>
          <w:lang w:val="en-GB"/>
        </w:rPr>
        <w:t xml:space="preserve">By May 2015, the Dublin office performed sales (mostly inside sales and field sales) and support activities, and it relied on </w:t>
      </w:r>
      <w:r w:rsidR="00DC6605">
        <w:rPr>
          <w:lang w:val="en-GB"/>
        </w:rPr>
        <w:t xml:space="preserve">the U.S. </w:t>
      </w:r>
      <w:r w:rsidRPr="00584068">
        <w:rPr>
          <w:lang w:val="en-GB"/>
        </w:rPr>
        <w:t>headquarters to supply the other value chain activities, such as product engineering, localization, marketing</w:t>
      </w:r>
      <w:r w:rsidR="00DC6605">
        <w:rPr>
          <w:lang w:val="en-GB"/>
        </w:rPr>
        <w:t>,</w:t>
      </w:r>
      <w:r w:rsidRPr="00584068">
        <w:rPr>
          <w:lang w:val="en-GB"/>
        </w:rPr>
        <w:t xml:space="preserve"> and </w:t>
      </w:r>
      <w:r w:rsidR="00DC6605" w:rsidRPr="00584068">
        <w:rPr>
          <w:lang w:val="en-GB"/>
        </w:rPr>
        <w:t>financ</w:t>
      </w:r>
      <w:r w:rsidR="00DC6605">
        <w:rPr>
          <w:lang w:val="en-GB"/>
        </w:rPr>
        <w:t>ial</w:t>
      </w:r>
      <w:r w:rsidRPr="00584068">
        <w:rPr>
          <w:lang w:val="en-GB"/>
        </w:rPr>
        <w:t>/legal</w:t>
      </w:r>
      <w:r w:rsidR="00DC6605">
        <w:rPr>
          <w:lang w:val="en-GB"/>
        </w:rPr>
        <w:t xml:space="preserve"> undertakings</w:t>
      </w:r>
      <w:r w:rsidRPr="00584068">
        <w:rPr>
          <w:lang w:val="en-GB"/>
        </w:rPr>
        <w:t xml:space="preserve">. However, it seemed that </w:t>
      </w:r>
      <w:r w:rsidR="00DC6605" w:rsidRPr="00584068">
        <w:rPr>
          <w:lang w:val="en-GB"/>
        </w:rPr>
        <w:t>th</w:t>
      </w:r>
      <w:r w:rsidR="00DC6605">
        <w:rPr>
          <w:lang w:val="en-GB"/>
        </w:rPr>
        <w:t>e</w:t>
      </w:r>
      <w:r w:rsidR="00DC6605" w:rsidRPr="00584068">
        <w:rPr>
          <w:lang w:val="en-GB"/>
        </w:rPr>
        <w:t xml:space="preserve"> </w:t>
      </w:r>
      <w:r w:rsidRPr="00584068">
        <w:rPr>
          <w:lang w:val="en-GB"/>
        </w:rPr>
        <w:t xml:space="preserve">existing structure </w:t>
      </w:r>
      <w:r w:rsidR="00DC6605">
        <w:rPr>
          <w:lang w:val="en-GB"/>
        </w:rPr>
        <w:t>could quickly</w:t>
      </w:r>
      <w:r w:rsidR="00DC6605" w:rsidRPr="00584068">
        <w:rPr>
          <w:lang w:val="en-GB"/>
        </w:rPr>
        <w:t xml:space="preserve"> </w:t>
      </w:r>
      <w:r w:rsidRPr="00584068">
        <w:rPr>
          <w:lang w:val="en-GB"/>
        </w:rPr>
        <w:t>become inadequate. To support such a significant EMEA business, a largely self-sufficient European business would be required</w:t>
      </w:r>
      <w:r w:rsidR="00DC6605">
        <w:rPr>
          <w:lang w:val="en-GB"/>
        </w:rPr>
        <w:t>,</w:t>
      </w:r>
      <w:r w:rsidRPr="00584068">
        <w:rPr>
          <w:lang w:val="en-GB"/>
        </w:rPr>
        <w:t xml:space="preserve"> whereby Dublin was the hub with satellite offices in selected countries across the region</w:t>
      </w:r>
      <w:r w:rsidR="00DC6605">
        <w:rPr>
          <w:lang w:val="en-GB"/>
        </w:rPr>
        <w:t>.</w:t>
      </w:r>
      <w:r w:rsidRPr="00584068">
        <w:rPr>
          <w:vertAlign w:val="superscript"/>
          <w:lang w:val="en-GB"/>
        </w:rPr>
        <w:endnoteReference w:id="52"/>
      </w:r>
      <w:r w:rsidR="009B2F3A" w:rsidRPr="00584068">
        <w:rPr>
          <w:lang w:val="en-GB"/>
        </w:rPr>
        <w:t xml:space="preserve"> This </w:t>
      </w:r>
      <w:r w:rsidR="00DC6605">
        <w:rPr>
          <w:lang w:val="en-GB"/>
        </w:rPr>
        <w:t xml:space="preserve">model </w:t>
      </w:r>
      <w:r w:rsidR="009B2F3A" w:rsidRPr="00584068">
        <w:rPr>
          <w:lang w:val="en-GB"/>
        </w:rPr>
        <w:t xml:space="preserve">raised the question of which value chain functions </w:t>
      </w:r>
      <w:r w:rsidR="00902951">
        <w:rPr>
          <w:lang w:val="en-GB"/>
        </w:rPr>
        <w:t xml:space="preserve">Costello </w:t>
      </w:r>
      <w:r w:rsidR="009B2F3A" w:rsidRPr="00584068">
        <w:rPr>
          <w:lang w:val="en-GB"/>
        </w:rPr>
        <w:t xml:space="preserve">should prioritize in developing and </w:t>
      </w:r>
      <w:r w:rsidR="00DC6605">
        <w:rPr>
          <w:lang w:val="en-GB"/>
        </w:rPr>
        <w:t xml:space="preserve">the optimal time for </w:t>
      </w:r>
      <w:r w:rsidR="009B2F3A" w:rsidRPr="00584068">
        <w:rPr>
          <w:lang w:val="en-GB"/>
        </w:rPr>
        <w:t>build</w:t>
      </w:r>
      <w:r w:rsidR="00DC6605">
        <w:rPr>
          <w:lang w:val="en-GB"/>
        </w:rPr>
        <w:t>ing</w:t>
      </w:r>
      <w:r w:rsidR="009B2F3A" w:rsidRPr="00584068">
        <w:rPr>
          <w:lang w:val="en-GB"/>
        </w:rPr>
        <w:t xml:space="preserve"> out these functions. For example, although </w:t>
      </w:r>
      <w:proofErr w:type="spellStart"/>
      <w:r w:rsidR="009B2F3A" w:rsidRPr="00584068">
        <w:rPr>
          <w:lang w:val="en-GB"/>
        </w:rPr>
        <w:t>Qualtrics</w:t>
      </w:r>
      <w:proofErr w:type="spellEnd"/>
      <w:r w:rsidR="009B2F3A" w:rsidRPr="00584068">
        <w:rPr>
          <w:lang w:val="en-GB"/>
        </w:rPr>
        <w:t xml:space="preserve"> had started to localize </w:t>
      </w:r>
      <w:r w:rsidR="00DC6605">
        <w:rPr>
          <w:lang w:val="en-GB"/>
        </w:rPr>
        <w:t>its</w:t>
      </w:r>
      <w:r w:rsidR="00DC6605" w:rsidRPr="00584068">
        <w:rPr>
          <w:lang w:val="en-GB"/>
        </w:rPr>
        <w:t xml:space="preserve"> </w:t>
      </w:r>
      <w:r w:rsidR="009B2F3A" w:rsidRPr="00584068">
        <w:rPr>
          <w:lang w:val="en-GB"/>
        </w:rPr>
        <w:t xml:space="preserve">software for some European markets, as expansion broadened, more country-localized versions needed to be added. </w:t>
      </w:r>
      <w:r w:rsidR="00DC6605">
        <w:rPr>
          <w:lang w:val="en-GB"/>
        </w:rPr>
        <w:t>Doing so involved</w:t>
      </w:r>
      <w:r w:rsidR="009B2F3A" w:rsidRPr="00584068">
        <w:rPr>
          <w:lang w:val="en-GB"/>
        </w:rPr>
        <w:t xml:space="preserve"> not </w:t>
      </w:r>
      <w:r w:rsidR="00DC6605">
        <w:rPr>
          <w:lang w:val="en-GB"/>
        </w:rPr>
        <w:t>only</w:t>
      </w:r>
      <w:r w:rsidR="009B2F3A" w:rsidRPr="00584068">
        <w:rPr>
          <w:lang w:val="en-GB"/>
        </w:rPr>
        <w:t xml:space="preserve"> translation challenges but also technical adjustments. For example, within the online platform, tailor</w:t>
      </w:r>
      <w:r w:rsidR="00DC6605">
        <w:rPr>
          <w:lang w:val="en-GB"/>
        </w:rPr>
        <w:t>ing</w:t>
      </w:r>
      <w:r w:rsidR="009B2F3A" w:rsidRPr="00584068">
        <w:rPr>
          <w:lang w:val="en-GB"/>
        </w:rPr>
        <w:t xml:space="preserve"> the system to a European audience</w:t>
      </w:r>
      <w:r w:rsidR="00DC6605">
        <w:rPr>
          <w:lang w:val="en-GB"/>
        </w:rPr>
        <w:t xml:space="preserve"> required specific additions</w:t>
      </w:r>
      <w:r w:rsidR="009B2F3A" w:rsidRPr="00584068">
        <w:rPr>
          <w:lang w:val="en-GB"/>
        </w:rPr>
        <w:t xml:space="preserve">, such as ensuring </w:t>
      </w:r>
      <w:r w:rsidR="00DC6605">
        <w:rPr>
          <w:lang w:val="en-GB"/>
        </w:rPr>
        <w:t xml:space="preserve">the appropriate </w:t>
      </w:r>
      <w:r w:rsidR="009B2F3A" w:rsidRPr="00584068">
        <w:rPr>
          <w:lang w:val="en-GB"/>
        </w:rPr>
        <w:t xml:space="preserve">punctuations for </w:t>
      </w:r>
      <w:r w:rsidR="00DC6605">
        <w:rPr>
          <w:lang w:val="en-GB"/>
        </w:rPr>
        <w:t xml:space="preserve">decimal-denominated </w:t>
      </w:r>
      <w:r w:rsidR="009B2F3A" w:rsidRPr="00584068">
        <w:rPr>
          <w:lang w:val="en-GB"/>
        </w:rPr>
        <w:t>number</w:t>
      </w:r>
      <w:r w:rsidR="00DC6605">
        <w:rPr>
          <w:lang w:val="en-GB"/>
        </w:rPr>
        <w:t>s</w:t>
      </w:r>
      <w:r w:rsidR="009B2F3A" w:rsidRPr="00584068">
        <w:rPr>
          <w:lang w:val="en-GB"/>
        </w:rPr>
        <w:t xml:space="preserve"> and </w:t>
      </w:r>
      <w:r w:rsidR="00DC6605">
        <w:rPr>
          <w:lang w:val="en-GB"/>
        </w:rPr>
        <w:t xml:space="preserve">Microsoft </w:t>
      </w:r>
      <w:r w:rsidR="009B2F3A" w:rsidRPr="00584068">
        <w:rPr>
          <w:lang w:val="en-GB"/>
        </w:rPr>
        <w:t xml:space="preserve">Excel integrations. Within the current model, such localization requests </w:t>
      </w:r>
      <w:r w:rsidR="00DC6605">
        <w:rPr>
          <w:lang w:val="en-GB"/>
        </w:rPr>
        <w:t>needed</w:t>
      </w:r>
      <w:r w:rsidR="00DC6605" w:rsidRPr="00584068">
        <w:rPr>
          <w:lang w:val="en-GB"/>
        </w:rPr>
        <w:t xml:space="preserve"> </w:t>
      </w:r>
      <w:r w:rsidR="009B2F3A" w:rsidRPr="00584068">
        <w:rPr>
          <w:lang w:val="en-GB"/>
        </w:rPr>
        <w:t>to be sent to headquarters, as was the case for marketing, legal</w:t>
      </w:r>
      <w:r w:rsidR="00DC6605">
        <w:rPr>
          <w:lang w:val="en-GB"/>
        </w:rPr>
        <w:t>,</w:t>
      </w:r>
      <w:r w:rsidR="009B2F3A" w:rsidRPr="00584068">
        <w:rPr>
          <w:lang w:val="en-GB"/>
        </w:rPr>
        <w:t xml:space="preserve"> and finance support. Given the growth of the business in EMEA, these requests became more frequent</w:t>
      </w:r>
      <w:r w:rsidR="000304AA">
        <w:rPr>
          <w:lang w:val="en-GB"/>
        </w:rPr>
        <w:t xml:space="preserve">. </w:t>
      </w:r>
      <w:r w:rsidR="009B2F3A" w:rsidRPr="00584068">
        <w:rPr>
          <w:lang w:val="en-GB"/>
        </w:rPr>
        <w:t xml:space="preserve">Dublin </w:t>
      </w:r>
      <w:r w:rsidR="00DC6605">
        <w:rPr>
          <w:lang w:val="en-GB"/>
        </w:rPr>
        <w:t xml:space="preserve">time </w:t>
      </w:r>
      <w:r w:rsidR="009B2F3A" w:rsidRPr="00584068">
        <w:rPr>
          <w:lang w:val="en-GB"/>
        </w:rPr>
        <w:t>was seven hours ahead</w:t>
      </w:r>
      <w:r w:rsidR="00DC6605">
        <w:rPr>
          <w:lang w:val="en-GB"/>
        </w:rPr>
        <w:t xml:space="preserve"> of the time in Provo, Utah</w:t>
      </w:r>
      <w:r w:rsidR="009B2F3A" w:rsidRPr="00584068">
        <w:rPr>
          <w:lang w:val="en-GB"/>
        </w:rPr>
        <w:t xml:space="preserve">, </w:t>
      </w:r>
      <w:r w:rsidR="00DC6605" w:rsidRPr="00584068">
        <w:rPr>
          <w:lang w:val="en-GB"/>
        </w:rPr>
        <w:t>th</w:t>
      </w:r>
      <w:r w:rsidR="00DC6605">
        <w:rPr>
          <w:lang w:val="en-GB"/>
        </w:rPr>
        <w:t>ereby</w:t>
      </w:r>
      <w:r w:rsidR="00DC6605" w:rsidRPr="00584068">
        <w:rPr>
          <w:lang w:val="en-GB"/>
        </w:rPr>
        <w:t xml:space="preserve"> </w:t>
      </w:r>
      <w:r w:rsidR="009B2F3A" w:rsidRPr="00584068">
        <w:rPr>
          <w:lang w:val="en-GB"/>
        </w:rPr>
        <w:t xml:space="preserve">requiring extensive efforts to manage </w:t>
      </w:r>
      <w:r w:rsidR="00DC6605">
        <w:rPr>
          <w:lang w:val="en-GB"/>
        </w:rPr>
        <w:t xml:space="preserve">the </w:t>
      </w:r>
      <w:r w:rsidR="009B2F3A" w:rsidRPr="00584068">
        <w:rPr>
          <w:lang w:val="en-GB"/>
        </w:rPr>
        <w:t xml:space="preserve">time zone differences. </w:t>
      </w:r>
    </w:p>
    <w:p w14:paraId="470229D4" w14:textId="77777777" w:rsidR="007A0E16" w:rsidRDefault="007A0E16" w:rsidP="00865AAC">
      <w:pPr>
        <w:pStyle w:val="BodyTextMain"/>
        <w:rPr>
          <w:lang w:val="en-GB"/>
        </w:rPr>
      </w:pPr>
    </w:p>
    <w:p w14:paraId="6D8785C9" w14:textId="25329D44" w:rsidR="009B2F3A" w:rsidRPr="00584068" w:rsidRDefault="009B2F3A" w:rsidP="00865AAC">
      <w:pPr>
        <w:pStyle w:val="BodyTextMain"/>
        <w:rPr>
          <w:lang w:val="en-GB"/>
        </w:rPr>
      </w:pPr>
      <w:r w:rsidRPr="00584068">
        <w:rPr>
          <w:lang w:val="en-GB"/>
        </w:rPr>
        <w:t xml:space="preserve">Another activity was recruitment, which was currently handled by a local external provider. However, given the importance of recruiting the </w:t>
      </w:r>
      <w:r w:rsidR="00DC6605">
        <w:rPr>
          <w:lang w:val="en-GB"/>
        </w:rPr>
        <w:t>appropriate</w:t>
      </w:r>
      <w:r w:rsidRPr="00584068">
        <w:rPr>
          <w:lang w:val="en-GB"/>
        </w:rPr>
        <w:t xml:space="preserve"> talent (and </w:t>
      </w:r>
      <w:r w:rsidR="00DC6605">
        <w:rPr>
          <w:lang w:val="en-GB"/>
        </w:rPr>
        <w:t>much</w:t>
      </w:r>
      <w:r w:rsidRPr="00584068">
        <w:rPr>
          <w:lang w:val="en-GB"/>
        </w:rPr>
        <w:t xml:space="preserve"> of it in a short time</w:t>
      </w:r>
      <w:r w:rsidR="00DC6605">
        <w:rPr>
          <w:lang w:val="en-GB"/>
        </w:rPr>
        <w:t xml:space="preserve"> period</w:t>
      </w:r>
      <w:r w:rsidRPr="00584068">
        <w:rPr>
          <w:lang w:val="en-GB"/>
        </w:rPr>
        <w:t xml:space="preserve">), questions </w:t>
      </w:r>
      <w:r w:rsidR="00DC6605">
        <w:rPr>
          <w:lang w:val="en-GB"/>
        </w:rPr>
        <w:t xml:space="preserve">arose </w:t>
      </w:r>
      <w:r w:rsidR="000304AA">
        <w:rPr>
          <w:lang w:val="en-GB"/>
        </w:rPr>
        <w:t xml:space="preserve">about </w:t>
      </w:r>
      <w:r w:rsidRPr="00584068">
        <w:rPr>
          <w:lang w:val="en-GB"/>
        </w:rPr>
        <w:t xml:space="preserve">whether this </w:t>
      </w:r>
      <w:r w:rsidR="00DC6605">
        <w:rPr>
          <w:lang w:val="en-GB"/>
        </w:rPr>
        <w:t xml:space="preserve">hiring </w:t>
      </w:r>
      <w:r w:rsidRPr="00584068">
        <w:rPr>
          <w:lang w:val="en-GB"/>
        </w:rPr>
        <w:t xml:space="preserve">should be performed in-house. Yet, </w:t>
      </w:r>
      <w:r w:rsidR="00DC6605">
        <w:rPr>
          <w:lang w:val="en-GB"/>
        </w:rPr>
        <w:t>doing so</w:t>
      </w:r>
      <w:r w:rsidR="00DC6605" w:rsidRPr="00584068">
        <w:rPr>
          <w:lang w:val="en-GB"/>
        </w:rPr>
        <w:t xml:space="preserve"> </w:t>
      </w:r>
      <w:r w:rsidRPr="00584068">
        <w:rPr>
          <w:lang w:val="en-GB"/>
        </w:rPr>
        <w:t>would require significant investment and divert</w:t>
      </w:r>
      <w:r w:rsidR="00303E34">
        <w:rPr>
          <w:lang w:val="en-GB"/>
        </w:rPr>
        <w:t>ing</w:t>
      </w:r>
      <w:r w:rsidRPr="00584068">
        <w:rPr>
          <w:lang w:val="en-GB"/>
        </w:rPr>
        <w:t xml:space="preserve"> resources from building out the sales team</w:t>
      </w:r>
      <w:r w:rsidR="00303E34">
        <w:rPr>
          <w:lang w:val="en-GB"/>
        </w:rPr>
        <w:t>,</w:t>
      </w:r>
      <w:r w:rsidRPr="00584068">
        <w:rPr>
          <w:lang w:val="en-GB"/>
        </w:rPr>
        <w:t xml:space="preserve"> which was ultimately the key driver for revenue generation. </w:t>
      </w:r>
      <w:r w:rsidR="00303E34">
        <w:rPr>
          <w:lang w:val="en-GB"/>
        </w:rPr>
        <w:t>Q</w:t>
      </w:r>
      <w:r w:rsidRPr="00584068">
        <w:rPr>
          <w:lang w:val="en-GB"/>
        </w:rPr>
        <w:t xml:space="preserve">uestions </w:t>
      </w:r>
      <w:r w:rsidR="00303E34">
        <w:rPr>
          <w:lang w:val="en-GB"/>
        </w:rPr>
        <w:t>also surrounded</w:t>
      </w:r>
      <w:r w:rsidR="00303E34" w:rsidRPr="00584068">
        <w:rPr>
          <w:lang w:val="en-GB"/>
        </w:rPr>
        <w:t xml:space="preserve"> </w:t>
      </w:r>
      <w:r w:rsidRPr="00584068">
        <w:rPr>
          <w:lang w:val="en-GB"/>
        </w:rPr>
        <w:t>the scalability of an intense on</w:t>
      </w:r>
      <w:r w:rsidR="00303E34">
        <w:rPr>
          <w:lang w:val="en-GB"/>
        </w:rPr>
        <w:t>-</w:t>
      </w:r>
      <w:r w:rsidRPr="00584068">
        <w:rPr>
          <w:lang w:val="en-GB"/>
        </w:rPr>
        <w:t>boarding program that often saw new hires spend</w:t>
      </w:r>
      <w:r w:rsidR="00303E34">
        <w:rPr>
          <w:lang w:val="en-GB"/>
        </w:rPr>
        <w:t>ing</w:t>
      </w:r>
      <w:r w:rsidRPr="00584068">
        <w:rPr>
          <w:lang w:val="en-GB"/>
        </w:rPr>
        <w:t xml:space="preserve"> some time in the Provo offices. </w:t>
      </w:r>
    </w:p>
    <w:p w14:paraId="0324552D" w14:textId="77777777" w:rsidR="009B2F3A" w:rsidRPr="00584068" w:rsidRDefault="009B2F3A" w:rsidP="00865AAC">
      <w:pPr>
        <w:pStyle w:val="BodyTextMain"/>
        <w:rPr>
          <w:lang w:val="en-GB"/>
        </w:rPr>
      </w:pPr>
    </w:p>
    <w:p w14:paraId="23E45B38" w14:textId="21C7F81F" w:rsidR="009B2F3A" w:rsidRPr="00584068" w:rsidRDefault="009B2F3A" w:rsidP="00865AAC">
      <w:pPr>
        <w:pStyle w:val="BodyTextMain"/>
        <w:rPr>
          <w:lang w:val="en-GB"/>
        </w:rPr>
      </w:pPr>
      <w:r w:rsidRPr="00584068">
        <w:rPr>
          <w:lang w:val="en-GB"/>
        </w:rPr>
        <w:t xml:space="preserve">Also, when setting up the EMEA headquarters, </w:t>
      </w:r>
      <w:proofErr w:type="spellStart"/>
      <w:r w:rsidRPr="00584068">
        <w:rPr>
          <w:lang w:val="en-GB"/>
        </w:rPr>
        <w:t>Qualtrics</w:t>
      </w:r>
      <w:proofErr w:type="spellEnd"/>
      <w:r w:rsidRPr="00584068">
        <w:rPr>
          <w:lang w:val="en-GB"/>
        </w:rPr>
        <w:t xml:space="preserve"> saw the value in experimenting with different country markets, using small-scale efforts initially to gauge the receptiveness of various country markets to its offering. </w:t>
      </w:r>
      <w:r w:rsidR="00303E34">
        <w:rPr>
          <w:lang w:val="en-GB"/>
        </w:rPr>
        <w:t>Costello</w:t>
      </w:r>
      <w:r w:rsidR="00303E34" w:rsidRPr="00584068">
        <w:rPr>
          <w:lang w:val="en-GB"/>
        </w:rPr>
        <w:t xml:space="preserve"> </w:t>
      </w:r>
      <w:r w:rsidRPr="00584068">
        <w:rPr>
          <w:lang w:val="en-GB"/>
        </w:rPr>
        <w:t>and his team also had a feeling that large markets and countries that were early adopters of technology would be high</w:t>
      </w:r>
      <w:r w:rsidR="00303E34">
        <w:rPr>
          <w:lang w:val="en-GB"/>
        </w:rPr>
        <w:t>-</w:t>
      </w:r>
      <w:r w:rsidRPr="00584068">
        <w:rPr>
          <w:lang w:val="en-GB"/>
        </w:rPr>
        <w:t>potential opportunities. They noticed that the EMEA market was generally receptive</w:t>
      </w:r>
      <w:r w:rsidR="00303E34">
        <w:rPr>
          <w:lang w:val="en-GB"/>
        </w:rPr>
        <w:t>;</w:t>
      </w:r>
      <w:r w:rsidRPr="00584068">
        <w:rPr>
          <w:lang w:val="en-GB"/>
        </w:rPr>
        <w:t xml:space="preserve"> however</w:t>
      </w:r>
      <w:r w:rsidR="00303E34">
        <w:rPr>
          <w:lang w:val="en-GB"/>
        </w:rPr>
        <w:t>,</w:t>
      </w:r>
      <w:r w:rsidRPr="00584068">
        <w:rPr>
          <w:lang w:val="en-GB"/>
        </w:rPr>
        <w:t xml:space="preserve"> certain countries seemed to be easier to crack than others</w:t>
      </w:r>
      <w:r w:rsidR="00303E34">
        <w:rPr>
          <w:lang w:val="en-GB"/>
        </w:rPr>
        <w:t>,</w:t>
      </w:r>
      <w:r w:rsidRPr="00584068">
        <w:rPr>
          <w:lang w:val="en-GB"/>
        </w:rPr>
        <w:t xml:space="preserve"> and </w:t>
      </w:r>
      <w:proofErr w:type="spellStart"/>
      <w:r w:rsidRPr="00584068">
        <w:rPr>
          <w:lang w:val="en-GB"/>
        </w:rPr>
        <w:t>Qualtrics</w:t>
      </w:r>
      <w:proofErr w:type="spellEnd"/>
      <w:r w:rsidRPr="00584068">
        <w:rPr>
          <w:lang w:val="en-GB"/>
        </w:rPr>
        <w:t xml:space="preserve"> saw early wins from its initial efforts. In addition, certain countries were sensitive about data security and showed some reservation toward SaaS offerings</w:t>
      </w:r>
      <w:r w:rsidR="007A0E16">
        <w:rPr>
          <w:lang w:val="en-GB"/>
        </w:rPr>
        <w:t>,</w:t>
      </w:r>
      <w:r w:rsidRPr="00584068">
        <w:rPr>
          <w:lang w:val="en-GB"/>
        </w:rPr>
        <w:t xml:space="preserve"> while customers in </w:t>
      </w:r>
      <w:r w:rsidR="007A0E16">
        <w:rPr>
          <w:lang w:val="en-GB"/>
        </w:rPr>
        <w:t>other</w:t>
      </w:r>
      <w:r w:rsidR="007A0E16" w:rsidRPr="00584068">
        <w:rPr>
          <w:lang w:val="en-GB"/>
        </w:rPr>
        <w:t xml:space="preserve"> </w:t>
      </w:r>
      <w:r w:rsidRPr="00584068">
        <w:rPr>
          <w:lang w:val="en-GB"/>
        </w:rPr>
        <w:t>countries were price</w:t>
      </w:r>
      <w:r w:rsidR="00CD65BF">
        <w:rPr>
          <w:lang w:val="en-GB"/>
        </w:rPr>
        <w:t>-</w:t>
      </w:r>
      <w:r w:rsidRPr="00584068">
        <w:rPr>
          <w:lang w:val="en-GB"/>
        </w:rPr>
        <w:t xml:space="preserve">sensitive and hesitant to pay price premiums. </w:t>
      </w:r>
      <w:r w:rsidR="00CD65BF">
        <w:rPr>
          <w:lang w:val="en-GB"/>
        </w:rPr>
        <w:t xml:space="preserve">To </w:t>
      </w:r>
      <w:r w:rsidRPr="00584068">
        <w:rPr>
          <w:lang w:val="en-GB"/>
        </w:rPr>
        <w:t xml:space="preserve">effectively allocate resources, a more selective approach was required that prioritized certain markets. This </w:t>
      </w:r>
      <w:r w:rsidR="00CD65BF">
        <w:rPr>
          <w:lang w:val="en-GB"/>
        </w:rPr>
        <w:t xml:space="preserve">approach </w:t>
      </w:r>
      <w:r w:rsidRPr="00584068">
        <w:rPr>
          <w:lang w:val="en-GB"/>
        </w:rPr>
        <w:t xml:space="preserve">would allow </w:t>
      </w:r>
      <w:r w:rsidR="00CD65BF">
        <w:rPr>
          <w:lang w:val="en-GB"/>
        </w:rPr>
        <w:t>Costello</w:t>
      </w:r>
      <w:r w:rsidR="00CD65BF" w:rsidRPr="00584068">
        <w:rPr>
          <w:lang w:val="en-GB"/>
        </w:rPr>
        <w:t xml:space="preserve"> </w:t>
      </w:r>
      <w:r w:rsidRPr="00584068">
        <w:rPr>
          <w:lang w:val="en-GB"/>
        </w:rPr>
        <w:t xml:space="preserve">to focus resources and build sales and support teams for countries </w:t>
      </w:r>
      <w:r w:rsidR="00CD65BF">
        <w:rPr>
          <w:lang w:val="en-GB"/>
        </w:rPr>
        <w:t>that showed</w:t>
      </w:r>
      <w:r w:rsidR="00CD65BF" w:rsidRPr="00584068">
        <w:rPr>
          <w:lang w:val="en-GB"/>
        </w:rPr>
        <w:t xml:space="preserve"> </w:t>
      </w:r>
      <w:r w:rsidRPr="00584068">
        <w:rPr>
          <w:lang w:val="en-GB"/>
        </w:rPr>
        <w:t xml:space="preserve">the greatest potential. The issue was how to </w:t>
      </w:r>
      <w:r w:rsidR="00CD65BF">
        <w:rPr>
          <w:lang w:val="en-GB"/>
        </w:rPr>
        <w:t>prioritize this approach</w:t>
      </w:r>
      <w:r w:rsidRPr="00584068">
        <w:rPr>
          <w:lang w:val="en-GB"/>
        </w:rPr>
        <w:t xml:space="preserve"> to ensure the most lucrative markets were selected first (see Exhibit 3 for a list of some countries and indicators). Also, certain urban areas such as London (United Kingdom) seemed particularly attractive, given some significant customer wins and </w:t>
      </w:r>
      <w:r w:rsidR="00CD65BF">
        <w:rPr>
          <w:lang w:val="en-GB"/>
        </w:rPr>
        <w:t xml:space="preserve">the </w:t>
      </w:r>
      <w:r w:rsidRPr="00584068">
        <w:rPr>
          <w:lang w:val="en-GB"/>
        </w:rPr>
        <w:t xml:space="preserve">presence of many large firms within a tight geographic radius. </w:t>
      </w:r>
    </w:p>
    <w:p w14:paraId="0A8C2BD8" w14:textId="77777777" w:rsidR="009B2F3A" w:rsidRPr="00584068" w:rsidRDefault="009B2F3A" w:rsidP="00865AAC">
      <w:pPr>
        <w:pStyle w:val="BodyTextMain"/>
        <w:rPr>
          <w:lang w:val="en-GB"/>
        </w:rPr>
      </w:pPr>
    </w:p>
    <w:p w14:paraId="3E7AC64D" w14:textId="32D0368A" w:rsidR="009B2F3A" w:rsidRPr="00584068" w:rsidRDefault="00CD65BF" w:rsidP="00865AAC">
      <w:pPr>
        <w:pStyle w:val="BodyTextMain"/>
        <w:rPr>
          <w:lang w:val="en-GB"/>
        </w:rPr>
      </w:pPr>
      <w:r>
        <w:rPr>
          <w:lang w:val="en-GB"/>
        </w:rPr>
        <w:t>D</w:t>
      </w:r>
      <w:r w:rsidR="009B2F3A" w:rsidRPr="00584068">
        <w:rPr>
          <w:lang w:val="en-GB"/>
        </w:rPr>
        <w:t xml:space="preserve">ecisions </w:t>
      </w:r>
      <w:r>
        <w:rPr>
          <w:lang w:val="en-GB"/>
        </w:rPr>
        <w:t xml:space="preserve">also needed </w:t>
      </w:r>
      <w:r w:rsidR="009B2F3A" w:rsidRPr="00584068">
        <w:rPr>
          <w:lang w:val="en-GB"/>
        </w:rPr>
        <w:t xml:space="preserve">to be made in relation to </w:t>
      </w:r>
      <w:r>
        <w:rPr>
          <w:lang w:val="en-GB"/>
        </w:rPr>
        <w:t>the company’s</w:t>
      </w:r>
      <w:r w:rsidRPr="00584068">
        <w:rPr>
          <w:lang w:val="en-GB"/>
        </w:rPr>
        <w:t xml:space="preserve"> </w:t>
      </w:r>
      <w:r w:rsidR="009B2F3A" w:rsidRPr="00584068">
        <w:rPr>
          <w:lang w:val="en-GB"/>
        </w:rPr>
        <w:t xml:space="preserve">go-to-market approach. For example, in Eastern European markets, the </w:t>
      </w:r>
      <w:proofErr w:type="spellStart"/>
      <w:r w:rsidR="009B2F3A" w:rsidRPr="00584068">
        <w:rPr>
          <w:lang w:val="en-GB"/>
        </w:rPr>
        <w:t>Qualtrics</w:t>
      </w:r>
      <w:proofErr w:type="spellEnd"/>
      <w:r w:rsidR="009B2F3A" w:rsidRPr="00584068">
        <w:rPr>
          <w:lang w:val="en-GB"/>
        </w:rPr>
        <w:t xml:space="preserve"> pricing model, positioned in the middle to upper market, was perceived by many companies as uncompetitive, </w:t>
      </w:r>
      <w:r w:rsidR="00EB39B0">
        <w:rPr>
          <w:lang w:val="en-GB"/>
        </w:rPr>
        <w:t>leading to</w:t>
      </w:r>
      <w:r w:rsidR="00EB39B0" w:rsidRPr="00584068">
        <w:rPr>
          <w:lang w:val="en-GB"/>
        </w:rPr>
        <w:t xml:space="preserve"> </w:t>
      </w:r>
      <w:r w:rsidR="009B2F3A" w:rsidRPr="00584068">
        <w:rPr>
          <w:lang w:val="en-GB"/>
        </w:rPr>
        <w:t>question</w:t>
      </w:r>
      <w:r w:rsidR="00EB39B0">
        <w:rPr>
          <w:lang w:val="en-GB"/>
        </w:rPr>
        <w:t>s</w:t>
      </w:r>
      <w:r w:rsidR="009B2F3A" w:rsidRPr="00584068">
        <w:rPr>
          <w:lang w:val="en-GB"/>
        </w:rPr>
        <w:t xml:space="preserve"> of adaptation. Moreover, if </w:t>
      </w:r>
      <w:proofErr w:type="spellStart"/>
      <w:r w:rsidR="00EB39B0">
        <w:rPr>
          <w:lang w:val="en-GB"/>
        </w:rPr>
        <w:t>Qualtrics</w:t>
      </w:r>
      <w:proofErr w:type="spellEnd"/>
      <w:r w:rsidR="00EB39B0">
        <w:rPr>
          <w:lang w:val="en-GB"/>
        </w:rPr>
        <w:t xml:space="preserve"> envisioned </w:t>
      </w:r>
      <w:r w:rsidR="009B2F3A" w:rsidRPr="00584068">
        <w:rPr>
          <w:lang w:val="en-GB"/>
        </w:rPr>
        <w:t>larger and more complex deals with enterprise customers, would it be sufficient to rely mostly on a young, inside sales team</w:t>
      </w:r>
      <w:r w:rsidR="00EB39B0">
        <w:rPr>
          <w:lang w:val="en-GB"/>
        </w:rPr>
        <w:t>,</w:t>
      </w:r>
      <w:r w:rsidR="009B2F3A" w:rsidRPr="00584068">
        <w:rPr>
          <w:lang w:val="en-GB"/>
        </w:rPr>
        <w:t xml:space="preserve"> or would it be worthwhile to hire more seasoned sales reps and open offices across Europe to avoid time-consuming travel between Dublin and </w:t>
      </w:r>
      <w:r w:rsidR="00EB39B0">
        <w:rPr>
          <w:lang w:val="en-GB"/>
        </w:rPr>
        <w:t xml:space="preserve">the </w:t>
      </w:r>
      <w:r w:rsidR="009B2F3A" w:rsidRPr="00584068">
        <w:rPr>
          <w:lang w:val="en-GB"/>
        </w:rPr>
        <w:t xml:space="preserve">European locations? </w:t>
      </w:r>
    </w:p>
    <w:p w14:paraId="7BBE07B8" w14:textId="5450E1CD" w:rsidR="009B2F3A" w:rsidRPr="00584068" w:rsidRDefault="009B2F3A" w:rsidP="00865AAC">
      <w:pPr>
        <w:pStyle w:val="BodyTextMain"/>
        <w:rPr>
          <w:lang w:val="en-GB"/>
        </w:rPr>
      </w:pPr>
      <w:r w:rsidRPr="00584068">
        <w:rPr>
          <w:lang w:val="en-GB"/>
        </w:rPr>
        <w:lastRenderedPageBreak/>
        <w:t>Last but not least, retaining the entrepreneurial culture was paramount, including</w:t>
      </w:r>
      <w:r w:rsidR="00EB39B0">
        <w:rPr>
          <w:lang w:val="en-GB"/>
        </w:rPr>
        <w:t>,</w:t>
      </w:r>
      <w:r w:rsidRPr="00584068">
        <w:rPr>
          <w:lang w:val="en-GB"/>
        </w:rPr>
        <w:t xml:space="preserve"> in particular</w:t>
      </w:r>
      <w:r w:rsidR="00EB39B0">
        <w:rPr>
          <w:lang w:val="en-GB"/>
        </w:rPr>
        <w:t>,</w:t>
      </w:r>
      <w:r w:rsidRPr="00584068">
        <w:rPr>
          <w:lang w:val="en-GB"/>
        </w:rPr>
        <w:t xml:space="preserve"> the entrepreneurial </w:t>
      </w:r>
      <w:r w:rsidR="00EB39B0">
        <w:rPr>
          <w:lang w:val="en-GB"/>
        </w:rPr>
        <w:t>“</w:t>
      </w:r>
      <w:r w:rsidRPr="00584068">
        <w:rPr>
          <w:lang w:val="en-GB"/>
        </w:rPr>
        <w:t>scrappiness</w:t>
      </w:r>
      <w:r w:rsidR="00EB39B0">
        <w:rPr>
          <w:lang w:val="en-GB"/>
        </w:rPr>
        <w:t>”</w:t>
      </w:r>
      <w:r w:rsidRPr="00584068">
        <w:rPr>
          <w:lang w:val="en-GB"/>
        </w:rPr>
        <w:t xml:space="preserve"> and </w:t>
      </w:r>
      <w:r w:rsidR="00EB39B0">
        <w:rPr>
          <w:lang w:val="en-GB"/>
        </w:rPr>
        <w:t>“</w:t>
      </w:r>
      <w:r w:rsidRPr="00584068">
        <w:rPr>
          <w:lang w:val="en-GB"/>
        </w:rPr>
        <w:t>self-service</w:t>
      </w:r>
      <w:r w:rsidR="00EB39B0">
        <w:rPr>
          <w:lang w:val="en-GB"/>
        </w:rPr>
        <w:t>”</w:t>
      </w:r>
      <w:r w:rsidRPr="00584068">
        <w:rPr>
          <w:lang w:val="en-GB"/>
        </w:rPr>
        <w:t xml:space="preserve"> culture that </w:t>
      </w:r>
      <w:r w:rsidR="007A0E16">
        <w:rPr>
          <w:lang w:val="en-GB"/>
        </w:rPr>
        <w:t>was</w:t>
      </w:r>
      <w:r w:rsidR="007A0E16" w:rsidRPr="00584068">
        <w:rPr>
          <w:lang w:val="en-GB"/>
        </w:rPr>
        <w:t xml:space="preserve"> </w:t>
      </w:r>
      <w:r w:rsidRPr="00584068">
        <w:rPr>
          <w:lang w:val="en-GB"/>
        </w:rPr>
        <w:t xml:space="preserve">at the heart of </w:t>
      </w:r>
      <w:proofErr w:type="spellStart"/>
      <w:r w:rsidRPr="00584068">
        <w:rPr>
          <w:lang w:val="en-GB"/>
        </w:rPr>
        <w:t>Qualtrics</w:t>
      </w:r>
      <w:proofErr w:type="spellEnd"/>
      <w:r w:rsidRPr="00584068">
        <w:rPr>
          <w:lang w:val="en-GB"/>
        </w:rPr>
        <w:t xml:space="preserve">. Yet, transitioning toward a multinational corporation </w:t>
      </w:r>
      <w:r w:rsidR="00EB39B0">
        <w:rPr>
          <w:lang w:val="en-GB"/>
        </w:rPr>
        <w:t xml:space="preserve">would </w:t>
      </w:r>
      <w:r w:rsidRPr="00584068">
        <w:rPr>
          <w:lang w:val="en-GB"/>
        </w:rPr>
        <w:t>increase not only the scale of the business but also its internal complexity</w:t>
      </w:r>
      <w:r w:rsidR="00EB39B0">
        <w:rPr>
          <w:lang w:val="en-GB"/>
        </w:rPr>
        <w:t>,</w:t>
      </w:r>
      <w:r w:rsidRPr="00584068">
        <w:rPr>
          <w:lang w:val="en-GB"/>
        </w:rPr>
        <w:t xml:space="preserve"> </w:t>
      </w:r>
      <w:r w:rsidR="00EB39B0">
        <w:rPr>
          <w:lang w:val="en-GB"/>
        </w:rPr>
        <w:t>which</w:t>
      </w:r>
      <w:r w:rsidR="00EB39B0" w:rsidRPr="00584068">
        <w:rPr>
          <w:lang w:val="en-GB"/>
        </w:rPr>
        <w:t xml:space="preserve"> </w:t>
      </w:r>
      <w:r w:rsidR="00EB39B0">
        <w:rPr>
          <w:lang w:val="en-GB"/>
        </w:rPr>
        <w:t>could</w:t>
      </w:r>
      <w:r w:rsidR="00EB39B0" w:rsidRPr="00584068">
        <w:rPr>
          <w:lang w:val="en-GB"/>
        </w:rPr>
        <w:t xml:space="preserve"> </w:t>
      </w:r>
      <w:r w:rsidRPr="00584068">
        <w:rPr>
          <w:lang w:val="en-GB"/>
        </w:rPr>
        <w:t xml:space="preserve">hamper </w:t>
      </w:r>
      <w:r w:rsidR="00EB39B0">
        <w:rPr>
          <w:lang w:val="en-GB"/>
        </w:rPr>
        <w:t xml:space="preserve">the </w:t>
      </w:r>
      <w:r w:rsidRPr="00584068">
        <w:rPr>
          <w:lang w:val="en-GB"/>
        </w:rPr>
        <w:t>flexibility, nimbleness</w:t>
      </w:r>
      <w:r w:rsidR="00EB39B0">
        <w:rPr>
          <w:lang w:val="en-GB"/>
        </w:rPr>
        <w:t>,</w:t>
      </w:r>
      <w:r w:rsidRPr="00584068">
        <w:rPr>
          <w:lang w:val="en-GB"/>
        </w:rPr>
        <w:t xml:space="preserve"> and agility needed to continuously recognize and exploit opportunities. </w:t>
      </w:r>
      <w:r w:rsidR="00EB39B0">
        <w:rPr>
          <w:lang w:val="en-GB"/>
        </w:rPr>
        <w:t>T</w:t>
      </w:r>
      <w:r w:rsidRPr="00584068">
        <w:rPr>
          <w:lang w:val="en-GB"/>
        </w:rPr>
        <w:t xml:space="preserve">his </w:t>
      </w:r>
      <w:r w:rsidR="00EB39B0">
        <w:rPr>
          <w:lang w:val="en-GB"/>
        </w:rPr>
        <w:t xml:space="preserve">internal complexity also </w:t>
      </w:r>
      <w:r w:rsidRPr="00584068">
        <w:rPr>
          <w:lang w:val="en-GB"/>
        </w:rPr>
        <w:t>raised the question of how these entrepreneurial cultural values could be deeply embedded within a rapidly growing EMEA business</w:t>
      </w:r>
      <w:r w:rsidR="000304AA">
        <w:rPr>
          <w:lang w:val="en-GB"/>
        </w:rPr>
        <w:t>,</w:t>
      </w:r>
      <w:r w:rsidRPr="00584068">
        <w:rPr>
          <w:lang w:val="en-GB"/>
        </w:rPr>
        <w:t xml:space="preserve"> where structures and processes needed to be developed to grow the business and integrate a considerable number of new hires.</w:t>
      </w:r>
    </w:p>
    <w:p w14:paraId="443B0A1D" w14:textId="77777777" w:rsidR="009B2F3A" w:rsidRPr="00584068" w:rsidRDefault="009B2F3A" w:rsidP="00865AAC">
      <w:pPr>
        <w:pStyle w:val="BodyTextMain"/>
        <w:rPr>
          <w:lang w:val="en-GB"/>
        </w:rPr>
      </w:pPr>
    </w:p>
    <w:p w14:paraId="27FFE682" w14:textId="0F867C81" w:rsidR="00471141" w:rsidRPr="00584068" w:rsidRDefault="009B2F3A" w:rsidP="00471141">
      <w:pPr>
        <w:pStyle w:val="BodyTextMain"/>
        <w:rPr>
          <w:lang w:val="en-GB"/>
        </w:rPr>
      </w:pPr>
      <w:r w:rsidRPr="00584068">
        <w:rPr>
          <w:lang w:val="en-GB"/>
        </w:rPr>
        <w:t xml:space="preserve">As Ryan and </w:t>
      </w:r>
      <w:r w:rsidR="00EB39B0">
        <w:rPr>
          <w:lang w:val="en-GB"/>
        </w:rPr>
        <w:t>Costello</w:t>
      </w:r>
      <w:r w:rsidR="00EB39B0" w:rsidRPr="00584068">
        <w:rPr>
          <w:lang w:val="en-GB"/>
        </w:rPr>
        <w:t xml:space="preserve"> </w:t>
      </w:r>
      <w:r w:rsidRPr="00584068">
        <w:rPr>
          <w:lang w:val="en-GB"/>
        </w:rPr>
        <w:t xml:space="preserve">celebrated the opening of their new office in Dublin, </w:t>
      </w:r>
      <w:r w:rsidR="00EB39B0">
        <w:rPr>
          <w:lang w:val="en-GB"/>
        </w:rPr>
        <w:t>Cost</w:t>
      </w:r>
      <w:r w:rsidR="007A0E16">
        <w:rPr>
          <w:lang w:val="en-GB"/>
        </w:rPr>
        <w:t>e</w:t>
      </w:r>
      <w:r w:rsidR="00EB39B0">
        <w:rPr>
          <w:lang w:val="en-GB"/>
        </w:rPr>
        <w:t>llo</w:t>
      </w:r>
      <w:r w:rsidR="00EB39B0" w:rsidRPr="00584068">
        <w:rPr>
          <w:lang w:val="en-GB"/>
        </w:rPr>
        <w:t xml:space="preserve"> </w:t>
      </w:r>
      <w:r w:rsidRPr="00584068">
        <w:rPr>
          <w:lang w:val="en-GB"/>
        </w:rPr>
        <w:t xml:space="preserve">was highly cognizant that he </w:t>
      </w:r>
      <w:r w:rsidR="00EB39B0">
        <w:rPr>
          <w:lang w:val="en-GB"/>
        </w:rPr>
        <w:t>needed</w:t>
      </w:r>
      <w:r w:rsidR="00EB39B0" w:rsidRPr="00584068">
        <w:rPr>
          <w:lang w:val="en-GB"/>
        </w:rPr>
        <w:t xml:space="preserve"> </w:t>
      </w:r>
      <w:r w:rsidRPr="00584068">
        <w:rPr>
          <w:lang w:val="en-GB"/>
        </w:rPr>
        <w:t xml:space="preserve">to </w:t>
      </w:r>
      <w:r w:rsidR="00EB39B0">
        <w:rPr>
          <w:lang w:val="en-GB"/>
        </w:rPr>
        <w:t xml:space="preserve">quickly </w:t>
      </w:r>
      <w:r w:rsidRPr="00584068">
        <w:rPr>
          <w:lang w:val="en-GB"/>
        </w:rPr>
        <w:t xml:space="preserve">decide </w:t>
      </w:r>
      <w:r w:rsidR="00EB39B0">
        <w:rPr>
          <w:lang w:val="en-GB"/>
        </w:rPr>
        <w:t xml:space="preserve">on </w:t>
      </w:r>
      <w:r w:rsidRPr="00584068">
        <w:rPr>
          <w:lang w:val="en-GB"/>
        </w:rPr>
        <w:t xml:space="preserve">and execute </w:t>
      </w:r>
      <w:proofErr w:type="spellStart"/>
      <w:r w:rsidR="00EB39B0">
        <w:rPr>
          <w:lang w:val="en-GB"/>
        </w:rPr>
        <w:t>Qualtrics’s</w:t>
      </w:r>
      <w:proofErr w:type="spellEnd"/>
      <w:r w:rsidR="00EB39B0">
        <w:rPr>
          <w:lang w:val="en-GB"/>
        </w:rPr>
        <w:t xml:space="preserve"> </w:t>
      </w:r>
      <w:r w:rsidRPr="00584068">
        <w:rPr>
          <w:lang w:val="en-GB"/>
        </w:rPr>
        <w:t xml:space="preserve">next steps to pave the way for delivering on the ambitious growth targets for </w:t>
      </w:r>
      <w:r w:rsidR="007A0E16">
        <w:rPr>
          <w:lang w:val="en-GB"/>
        </w:rPr>
        <w:t xml:space="preserve">the </w:t>
      </w:r>
      <w:r w:rsidRPr="00584068">
        <w:rPr>
          <w:lang w:val="en-GB"/>
        </w:rPr>
        <w:t>EMEA</w:t>
      </w:r>
      <w:r w:rsidR="007A0E16">
        <w:rPr>
          <w:lang w:val="en-GB"/>
        </w:rPr>
        <w:t xml:space="preserve"> region</w:t>
      </w:r>
      <w:r w:rsidRPr="00584068">
        <w:rPr>
          <w:lang w:val="en-GB"/>
        </w:rPr>
        <w:t>.</w:t>
      </w:r>
    </w:p>
    <w:p w14:paraId="1F3AD941" w14:textId="77777777" w:rsidR="00865AAC" w:rsidRPr="00584068" w:rsidRDefault="00471141" w:rsidP="00471141">
      <w:pPr>
        <w:spacing w:after="200" w:line="276" w:lineRule="auto"/>
        <w:rPr>
          <w:sz w:val="22"/>
          <w:szCs w:val="22"/>
          <w:lang w:val="en-GB"/>
        </w:rPr>
      </w:pPr>
      <w:r w:rsidRPr="00584068">
        <w:rPr>
          <w:lang w:val="en-GB"/>
        </w:rPr>
        <w:br w:type="page"/>
      </w:r>
    </w:p>
    <w:p w14:paraId="2FAD45CA" w14:textId="4D64BCB9" w:rsidR="00865AAC" w:rsidRPr="00584068" w:rsidRDefault="00865AAC" w:rsidP="00B46ACB">
      <w:pPr>
        <w:pStyle w:val="ExhibitHeading"/>
        <w:rPr>
          <w:lang w:val="en-GB"/>
        </w:rPr>
      </w:pPr>
      <w:r w:rsidRPr="00584068">
        <w:rPr>
          <w:lang w:val="en-GB"/>
        </w:rPr>
        <w:lastRenderedPageBreak/>
        <w:t>Exhibit 1: Qualtrics</w:t>
      </w:r>
      <w:r w:rsidR="00B46ACB" w:rsidRPr="00584068">
        <w:rPr>
          <w:lang w:val="en-GB"/>
        </w:rPr>
        <w:t>’</w:t>
      </w:r>
      <w:r w:rsidR="00111927">
        <w:rPr>
          <w:lang w:val="en-GB"/>
        </w:rPr>
        <w:t>s</w:t>
      </w:r>
      <w:r w:rsidRPr="00584068">
        <w:rPr>
          <w:lang w:val="en-GB"/>
        </w:rPr>
        <w:t xml:space="preserve"> target markets</w:t>
      </w:r>
      <w:r w:rsidR="00584068" w:rsidRPr="00584068">
        <w:rPr>
          <w:lang w:val="en-GB"/>
        </w:rPr>
        <w:t xml:space="preserve"> </w:t>
      </w:r>
    </w:p>
    <w:p w14:paraId="255B328C" w14:textId="77777777" w:rsidR="00865AAC" w:rsidRPr="00584068" w:rsidRDefault="00865AAC" w:rsidP="00865AAC">
      <w:pPr>
        <w:jc w:val="both"/>
        <w:rPr>
          <w:lang w:val="en-GB"/>
        </w:rPr>
      </w:pPr>
    </w:p>
    <w:p w14:paraId="36AEE85F" w14:textId="77777777" w:rsidR="00865AAC" w:rsidRPr="00584068" w:rsidRDefault="00865AAC" w:rsidP="00B46ACB">
      <w:pPr>
        <w:pStyle w:val="Footnote"/>
        <w:rPr>
          <w:lang w:val="en-GB"/>
        </w:rPr>
      </w:pPr>
      <w:r w:rsidRPr="00584068">
        <w:rPr>
          <w:noProof/>
          <w:lang w:val="en-CA" w:eastAsia="en-CA"/>
        </w:rPr>
        <w:drawing>
          <wp:anchor distT="0" distB="0" distL="114300" distR="114300" simplePos="0" relativeHeight="251657216" behindDoc="0" locked="0" layoutInCell="1" allowOverlap="1" wp14:anchorId="3E0D7C10" wp14:editId="265D3925">
            <wp:simplePos x="0" y="0"/>
            <wp:positionH relativeFrom="column">
              <wp:align>center</wp:align>
            </wp:positionH>
            <wp:positionV relativeFrom="paragraph">
              <wp:posOffset>3870</wp:posOffset>
            </wp:positionV>
            <wp:extent cx="5934456" cy="3163824"/>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grayscl/>
                      <a:extLst>
                        <a:ext uri="{28A0092B-C50C-407E-A947-70E740481C1C}">
                          <a14:useLocalDpi xmlns:a14="http://schemas.microsoft.com/office/drawing/2010/main" val="0"/>
                        </a:ext>
                      </a:extLst>
                    </a:blip>
                    <a:srcRect/>
                    <a:stretch>
                      <a:fillRect/>
                    </a:stretch>
                  </pic:blipFill>
                  <pic:spPr>
                    <a:xfrm>
                      <a:off x="0" y="0"/>
                      <a:ext cx="5934456" cy="3163824"/>
                    </a:xfrm>
                    <a:prstGeom prst="rect">
                      <a:avLst/>
                    </a:prstGeom>
                    <a:ln/>
                  </pic:spPr>
                </pic:pic>
              </a:graphicData>
            </a:graphic>
            <wp14:sizeRelH relativeFrom="margin">
              <wp14:pctWidth>0</wp14:pctWidth>
            </wp14:sizeRelH>
            <wp14:sizeRelV relativeFrom="margin">
              <wp14:pctHeight>0</wp14:pctHeight>
            </wp14:sizeRelV>
          </wp:anchor>
        </w:drawing>
      </w:r>
    </w:p>
    <w:p w14:paraId="6F15513C" w14:textId="36D08B1A" w:rsidR="00865AAC" w:rsidRPr="00584068" w:rsidRDefault="00865AAC" w:rsidP="00B46ACB">
      <w:pPr>
        <w:pStyle w:val="Footnote"/>
        <w:rPr>
          <w:lang w:val="en-GB"/>
        </w:rPr>
      </w:pPr>
      <w:r w:rsidRPr="00584068">
        <w:rPr>
          <w:lang w:val="en-GB"/>
        </w:rPr>
        <w:t xml:space="preserve">Source: </w:t>
      </w:r>
      <w:r w:rsidR="00EB39B0">
        <w:rPr>
          <w:lang w:val="en-GB"/>
        </w:rPr>
        <w:t>“Customer Experience,”</w:t>
      </w:r>
      <w:r w:rsidRPr="00584068">
        <w:rPr>
          <w:lang w:val="en-GB"/>
        </w:rPr>
        <w:t xml:space="preserve"> </w:t>
      </w:r>
      <w:proofErr w:type="spellStart"/>
      <w:r w:rsidR="000304AA">
        <w:rPr>
          <w:lang w:val="en-GB"/>
        </w:rPr>
        <w:t>Qualtrics</w:t>
      </w:r>
      <w:proofErr w:type="spellEnd"/>
      <w:r w:rsidR="000304AA">
        <w:rPr>
          <w:lang w:val="en-GB"/>
        </w:rPr>
        <w:t xml:space="preserve">, </w:t>
      </w:r>
      <w:r w:rsidRPr="00584068">
        <w:rPr>
          <w:lang w:val="en-GB"/>
        </w:rPr>
        <w:t>2016</w:t>
      </w:r>
      <w:r w:rsidR="00EB39B0">
        <w:rPr>
          <w:lang w:val="en-GB"/>
        </w:rPr>
        <w:t>, accessed January 15, 2017,</w:t>
      </w:r>
      <w:hyperlink r:id="rId12">
        <w:r w:rsidRPr="00584068">
          <w:rPr>
            <w:lang w:val="en-GB"/>
          </w:rPr>
          <w:t xml:space="preserve"> </w:t>
        </w:r>
      </w:hyperlink>
      <w:hyperlink r:id="rId13">
        <w:r w:rsidRPr="00584068">
          <w:rPr>
            <w:lang w:val="en-GB"/>
          </w:rPr>
          <w:t>https://www.qualtrics.com/customer-experience/</w:t>
        </w:r>
      </w:hyperlink>
      <w:r w:rsidRPr="00584068">
        <w:rPr>
          <w:lang w:val="en-GB"/>
        </w:rPr>
        <w:t>.</w:t>
      </w:r>
    </w:p>
    <w:p w14:paraId="1FDA6B00" w14:textId="77777777" w:rsidR="00865AAC" w:rsidRPr="00584068" w:rsidRDefault="00865AAC" w:rsidP="00B46ACB">
      <w:pPr>
        <w:pStyle w:val="Footnote"/>
        <w:rPr>
          <w:lang w:val="en-GB"/>
        </w:rPr>
      </w:pPr>
    </w:p>
    <w:p w14:paraId="1947B0C0" w14:textId="77777777" w:rsidR="00B46ACB" w:rsidRPr="00584068" w:rsidRDefault="00B46ACB" w:rsidP="00865AAC">
      <w:pPr>
        <w:pStyle w:val="BodyTextMain"/>
        <w:rPr>
          <w:lang w:val="en-GB"/>
        </w:rPr>
        <w:sectPr w:rsidR="00B46ACB" w:rsidRPr="00584068" w:rsidSect="00EB5410">
          <w:headerReference w:type="default" r:id="rId14"/>
          <w:endnotePr>
            <w:numFmt w:val="decimal"/>
          </w:endnotePr>
          <w:pgSz w:w="12240" w:h="15840"/>
          <w:pgMar w:top="1080" w:right="1440" w:bottom="1440" w:left="1440" w:header="1080" w:footer="720" w:gutter="0"/>
          <w:cols w:space="720"/>
          <w:titlePg/>
          <w:docGrid w:linePitch="360"/>
        </w:sectPr>
      </w:pPr>
    </w:p>
    <w:p w14:paraId="6E546FBE" w14:textId="1CC36F05" w:rsidR="00B46ACB" w:rsidRPr="00584068" w:rsidRDefault="00B46ACB" w:rsidP="00B46ACB">
      <w:pPr>
        <w:pStyle w:val="ExhibitHeading"/>
        <w:rPr>
          <w:lang w:val="en-GB"/>
        </w:rPr>
      </w:pPr>
      <w:r w:rsidRPr="00584068">
        <w:rPr>
          <w:lang w:val="en-GB"/>
        </w:rPr>
        <w:lastRenderedPageBreak/>
        <w:t>Exhibit 2: Qualtrics’</w:t>
      </w:r>
      <w:r w:rsidR="00476326">
        <w:rPr>
          <w:lang w:val="en-GB"/>
        </w:rPr>
        <w:t>S</w:t>
      </w:r>
      <w:r w:rsidRPr="00584068">
        <w:rPr>
          <w:lang w:val="en-GB"/>
        </w:rPr>
        <w:t xml:space="preserve"> national and international expansion </w:t>
      </w:r>
    </w:p>
    <w:p w14:paraId="65FEF9F9" w14:textId="7EEE2838" w:rsidR="00B46ACB" w:rsidRPr="00584068" w:rsidRDefault="006058AB" w:rsidP="00B46ACB">
      <w:pPr>
        <w:jc w:val="center"/>
        <w:rPr>
          <w:lang w:val="en-GB"/>
        </w:rPr>
      </w:pPr>
      <w:r>
        <w:rPr>
          <w:noProof/>
          <w:lang w:val="en-CA" w:eastAsia="en-CA"/>
        </w:rPr>
        <w:drawing>
          <wp:inline distT="0" distB="0" distL="0" distR="0" wp14:anchorId="344BC205" wp14:editId="578179F2">
            <wp:extent cx="794385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7943850" cy="4146550"/>
                    </a:xfrm>
                    <a:prstGeom prst="rect">
                      <a:avLst/>
                    </a:prstGeom>
                    <a:noFill/>
                    <a:ln>
                      <a:noFill/>
                    </a:ln>
                  </pic:spPr>
                </pic:pic>
              </a:graphicData>
            </a:graphic>
          </wp:inline>
        </w:drawing>
      </w:r>
    </w:p>
    <w:p w14:paraId="01C8BB40" w14:textId="77777777" w:rsidR="00B46ACB" w:rsidRPr="00584068" w:rsidRDefault="00B46ACB" w:rsidP="00B46ACB">
      <w:pPr>
        <w:pStyle w:val="Footnote"/>
        <w:rPr>
          <w:lang w:val="en-GB"/>
        </w:rPr>
      </w:pPr>
    </w:p>
    <w:p w14:paraId="0CC4280C" w14:textId="530AB998" w:rsidR="00B46ACB" w:rsidRPr="00584068" w:rsidRDefault="00B46ACB" w:rsidP="00B46ACB">
      <w:pPr>
        <w:pStyle w:val="Footnote"/>
        <w:rPr>
          <w:lang w:val="en-GB"/>
        </w:rPr>
      </w:pPr>
      <w:r w:rsidRPr="00584068">
        <w:rPr>
          <w:lang w:val="en-GB"/>
        </w:rPr>
        <w:t xml:space="preserve">Source: Created by </w:t>
      </w:r>
      <w:r w:rsidR="00EB39B0">
        <w:rPr>
          <w:lang w:val="en-GB"/>
        </w:rPr>
        <w:t xml:space="preserve">the case </w:t>
      </w:r>
      <w:r w:rsidRPr="00584068">
        <w:rPr>
          <w:lang w:val="en-GB"/>
        </w:rPr>
        <w:t>authors.</w:t>
      </w:r>
    </w:p>
    <w:p w14:paraId="5C4104C4" w14:textId="77777777" w:rsidR="00B46ACB" w:rsidRPr="00584068" w:rsidRDefault="00B46ACB" w:rsidP="00B46ACB">
      <w:pPr>
        <w:spacing w:after="200" w:line="276" w:lineRule="auto"/>
        <w:rPr>
          <w:rFonts w:ascii="Arial" w:hAnsi="Arial" w:cs="Arial"/>
          <w:sz w:val="17"/>
          <w:szCs w:val="17"/>
          <w:lang w:val="en-GB"/>
        </w:rPr>
      </w:pPr>
      <w:r w:rsidRPr="00584068">
        <w:rPr>
          <w:lang w:val="en-GB"/>
        </w:rPr>
        <w:br w:type="page"/>
      </w:r>
    </w:p>
    <w:p w14:paraId="4560AAB6" w14:textId="657DBF86" w:rsidR="00B46ACB" w:rsidRPr="00584068" w:rsidRDefault="00B46ACB" w:rsidP="00B46ACB">
      <w:pPr>
        <w:pStyle w:val="ExhibitHeading"/>
        <w:rPr>
          <w:lang w:val="en-GB"/>
        </w:rPr>
      </w:pPr>
      <w:r w:rsidRPr="00584068">
        <w:rPr>
          <w:lang w:val="en-GB"/>
        </w:rPr>
        <w:lastRenderedPageBreak/>
        <w:t xml:space="preserve">Exhibit 3: Country indicators </w:t>
      </w:r>
      <w:r w:rsidR="00327992">
        <w:rPr>
          <w:lang w:val="en-GB"/>
        </w:rPr>
        <w:t xml:space="preserve">for qualtrics’s expansion plans </w:t>
      </w:r>
      <w:r w:rsidRPr="00584068">
        <w:rPr>
          <w:lang w:val="en-GB"/>
        </w:rPr>
        <w:t>(2014)</w:t>
      </w:r>
    </w:p>
    <w:p w14:paraId="2881D8AB" w14:textId="77777777" w:rsidR="00B46ACB" w:rsidRPr="00584068" w:rsidRDefault="00B46ACB" w:rsidP="00B46ACB">
      <w:pPr>
        <w:pStyle w:val="BodyTextMain"/>
        <w:rPr>
          <w:lang w:val="en-GB"/>
        </w:rPr>
      </w:pPr>
    </w:p>
    <w:tbl>
      <w:tblPr>
        <w:tblStyle w:val="TableGrid"/>
        <w:tblW w:w="12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990"/>
        <w:gridCol w:w="1260"/>
        <w:gridCol w:w="900"/>
        <w:gridCol w:w="990"/>
        <w:gridCol w:w="1170"/>
        <w:gridCol w:w="1440"/>
        <w:gridCol w:w="1170"/>
        <w:gridCol w:w="1170"/>
        <w:gridCol w:w="1350"/>
      </w:tblGrid>
      <w:tr w:rsidR="00E0011F" w:rsidRPr="00584068" w14:paraId="3E83C586"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1861D5B7" w14:textId="77777777" w:rsidR="00B46ACB" w:rsidRPr="00584068" w:rsidRDefault="00B46ACB" w:rsidP="00A762AB">
            <w:pPr>
              <w:jc w:val="both"/>
              <w:rPr>
                <w:rFonts w:ascii="Arial" w:hAnsi="Arial" w:cs="Arial"/>
                <w:b/>
                <w:lang w:val="en-GB"/>
              </w:rPr>
            </w:pPr>
          </w:p>
        </w:tc>
        <w:tc>
          <w:tcPr>
            <w:tcW w:w="990" w:type="dxa"/>
            <w:tcBorders>
              <w:top w:val="single" w:sz="4" w:space="0" w:color="auto"/>
              <w:bottom w:val="single" w:sz="4" w:space="0" w:color="auto"/>
            </w:tcBorders>
            <w:tcMar>
              <w:left w:w="58" w:type="dxa"/>
              <w:right w:w="58" w:type="dxa"/>
            </w:tcMar>
            <w:vAlign w:val="center"/>
          </w:tcPr>
          <w:p w14:paraId="7C508CCB" w14:textId="77777777" w:rsidR="00B46ACB" w:rsidRPr="00584068" w:rsidRDefault="00B46ACB" w:rsidP="00A762AB">
            <w:pPr>
              <w:rPr>
                <w:rFonts w:ascii="Arial" w:hAnsi="Arial" w:cs="Arial"/>
                <w:b/>
                <w:lang w:val="en-GB"/>
              </w:rPr>
            </w:pPr>
            <w:r w:rsidRPr="00584068">
              <w:rPr>
                <w:rFonts w:ascii="Arial" w:hAnsi="Arial" w:cs="Arial"/>
                <w:b/>
                <w:lang w:val="en-GB"/>
              </w:rPr>
              <w:t>United Kingdom</w:t>
            </w:r>
          </w:p>
        </w:tc>
        <w:tc>
          <w:tcPr>
            <w:tcW w:w="1260" w:type="dxa"/>
            <w:tcBorders>
              <w:top w:val="single" w:sz="4" w:space="0" w:color="auto"/>
              <w:bottom w:val="single" w:sz="4" w:space="0" w:color="auto"/>
            </w:tcBorders>
            <w:tcMar>
              <w:left w:w="58" w:type="dxa"/>
              <w:right w:w="58" w:type="dxa"/>
            </w:tcMar>
            <w:vAlign w:val="center"/>
          </w:tcPr>
          <w:p w14:paraId="3936343E" w14:textId="77777777" w:rsidR="00B46ACB" w:rsidRPr="00584068" w:rsidRDefault="00B46ACB" w:rsidP="00A762AB">
            <w:pPr>
              <w:rPr>
                <w:rFonts w:ascii="Arial" w:hAnsi="Arial" w:cs="Arial"/>
                <w:b/>
                <w:lang w:val="en-GB"/>
              </w:rPr>
            </w:pPr>
            <w:r w:rsidRPr="00584068">
              <w:rPr>
                <w:rFonts w:ascii="Arial" w:hAnsi="Arial" w:cs="Arial"/>
                <w:b/>
                <w:lang w:val="en-GB"/>
              </w:rPr>
              <w:t>DACH</w:t>
            </w:r>
          </w:p>
          <w:p w14:paraId="6F7F08F6" w14:textId="77777777" w:rsidR="00B46ACB" w:rsidRPr="00584068" w:rsidRDefault="00B46ACB" w:rsidP="00AD3B2D">
            <w:pPr>
              <w:rPr>
                <w:rFonts w:ascii="Arial" w:hAnsi="Arial" w:cs="Arial"/>
                <w:b/>
                <w:lang w:val="en-GB"/>
              </w:rPr>
            </w:pPr>
            <w:r w:rsidRPr="00584068">
              <w:rPr>
                <w:rFonts w:ascii="Arial" w:hAnsi="Arial" w:cs="Arial"/>
                <w:lang w:val="en-GB"/>
              </w:rPr>
              <w:t>(Germany, Austria, Switzerland)</w:t>
            </w:r>
          </w:p>
        </w:tc>
        <w:tc>
          <w:tcPr>
            <w:tcW w:w="900" w:type="dxa"/>
            <w:tcBorders>
              <w:top w:val="single" w:sz="4" w:space="0" w:color="auto"/>
              <w:bottom w:val="single" w:sz="4" w:space="0" w:color="auto"/>
            </w:tcBorders>
            <w:tcMar>
              <w:left w:w="58" w:type="dxa"/>
              <w:right w:w="58" w:type="dxa"/>
            </w:tcMar>
            <w:vAlign w:val="center"/>
          </w:tcPr>
          <w:p w14:paraId="7787A86B" w14:textId="77777777" w:rsidR="00B46ACB" w:rsidRPr="00584068" w:rsidRDefault="00B46ACB" w:rsidP="00A762AB">
            <w:pPr>
              <w:rPr>
                <w:rFonts w:ascii="Arial" w:hAnsi="Arial" w:cs="Arial"/>
                <w:b/>
                <w:lang w:val="en-GB"/>
              </w:rPr>
            </w:pPr>
            <w:r w:rsidRPr="00584068">
              <w:rPr>
                <w:rFonts w:ascii="Arial" w:hAnsi="Arial" w:cs="Arial"/>
                <w:b/>
                <w:lang w:val="en-GB"/>
              </w:rPr>
              <w:t>France</w:t>
            </w:r>
          </w:p>
        </w:tc>
        <w:tc>
          <w:tcPr>
            <w:tcW w:w="990" w:type="dxa"/>
            <w:tcBorders>
              <w:top w:val="single" w:sz="4" w:space="0" w:color="auto"/>
              <w:bottom w:val="single" w:sz="4" w:space="0" w:color="auto"/>
            </w:tcBorders>
            <w:tcMar>
              <w:left w:w="58" w:type="dxa"/>
              <w:right w:w="58" w:type="dxa"/>
            </w:tcMar>
            <w:vAlign w:val="center"/>
          </w:tcPr>
          <w:p w14:paraId="2A55162C" w14:textId="77777777" w:rsidR="00B46ACB" w:rsidRPr="00584068" w:rsidRDefault="00B46ACB" w:rsidP="00A762AB">
            <w:pPr>
              <w:rPr>
                <w:rFonts w:ascii="Arial" w:hAnsi="Arial" w:cs="Arial"/>
                <w:b/>
                <w:lang w:val="en-GB"/>
              </w:rPr>
            </w:pPr>
            <w:r w:rsidRPr="00584068">
              <w:rPr>
                <w:rFonts w:ascii="Arial" w:hAnsi="Arial" w:cs="Arial"/>
                <w:b/>
                <w:lang w:val="en-GB"/>
              </w:rPr>
              <w:t>Spain</w:t>
            </w:r>
          </w:p>
        </w:tc>
        <w:tc>
          <w:tcPr>
            <w:tcW w:w="1170" w:type="dxa"/>
            <w:tcBorders>
              <w:top w:val="single" w:sz="4" w:space="0" w:color="auto"/>
              <w:bottom w:val="single" w:sz="4" w:space="0" w:color="auto"/>
            </w:tcBorders>
            <w:tcMar>
              <w:left w:w="58" w:type="dxa"/>
              <w:right w:w="58" w:type="dxa"/>
            </w:tcMar>
            <w:vAlign w:val="center"/>
          </w:tcPr>
          <w:p w14:paraId="1D404EDB" w14:textId="77777777" w:rsidR="00B46ACB" w:rsidRPr="00584068" w:rsidRDefault="00B46ACB" w:rsidP="00A762AB">
            <w:pPr>
              <w:rPr>
                <w:rFonts w:ascii="Arial" w:hAnsi="Arial" w:cs="Arial"/>
                <w:b/>
                <w:lang w:val="en-GB"/>
              </w:rPr>
            </w:pPr>
            <w:r w:rsidRPr="00584068">
              <w:rPr>
                <w:rFonts w:ascii="Arial" w:hAnsi="Arial" w:cs="Arial"/>
                <w:b/>
                <w:lang w:val="en-GB"/>
              </w:rPr>
              <w:t>Italy</w:t>
            </w:r>
          </w:p>
        </w:tc>
        <w:tc>
          <w:tcPr>
            <w:tcW w:w="1440" w:type="dxa"/>
            <w:tcBorders>
              <w:top w:val="single" w:sz="4" w:space="0" w:color="auto"/>
              <w:bottom w:val="single" w:sz="4" w:space="0" w:color="auto"/>
            </w:tcBorders>
            <w:tcMar>
              <w:left w:w="58" w:type="dxa"/>
              <w:right w:w="58" w:type="dxa"/>
            </w:tcMar>
            <w:vAlign w:val="center"/>
          </w:tcPr>
          <w:p w14:paraId="471DFC3A" w14:textId="77777777" w:rsidR="00B46ACB" w:rsidRPr="00584068" w:rsidRDefault="00B46ACB" w:rsidP="00A762AB">
            <w:pPr>
              <w:rPr>
                <w:rFonts w:ascii="Arial" w:hAnsi="Arial" w:cs="Arial"/>
                <w:b/>
                <w:lang w:val="en-GB"/>
              </w:rPr>
            </w:pPr>
            <w:r w:rsidRPr="00584068">
              <w:rPr>
                <w:rFonts w:ascii="Arial" w:hAnsi="Arial" w:cs="Arial"/>
                <w:b/>
                <w:lang w:val="en-GB"/>
              </w:rPr>
              <w:t>Benelux</w:t>
            </w:r>
          </w:p>
          <w:p w14:paraId="646220A6" w14:textId="77777777" w:rsidR="00B46ACB" w:rsidRPr="00584068" w:rsidRDefault="00B46ACB" w:rsidP="00A762AB">
            <w:pPr>
              <w:rPr>
                <w:rFonts w:ascii="Arial" w:hAnsi="Arial" w:cs="Arial"/>
                <w:b/>
                <w:lang w:val="en-GB"/>
              </w:rPr>
            </w:pPr>
            <w:r w:rsidRPr="00584068">
              <w:rPr>
                <w:rFonts w:ascii="Arial" w:hAnsi="Arial" w:cs="Arial"/>
                <w:lang w:val="en-GB"/>
              </w:rPr>
              <w:t>(Belgium, Netherlands, Luxembourg)</w:t>
            </w:r>
          </w:p>
        </w:tc>
        <w:tc>
          <w:tcPr>
            <w:tcW w:w="1170" w:type="dxa"/>
            <w:tcBorders>
              <w:top w:val="single" w:sz="4" w:space="0" w:color="auto"/>
              <w:bottom w:val="single" w:sz="4" w:space="0" w:color="auto"/>
            </w:tcBorders>
            <w:tcMar>
              <w:left w:w="58" w:type="dxa"/>
              <w:right w:w="58" w:type="dxa"/>
            </w:tcMar>
            <w:vAlign w:val="center"/>
          </w:tcPr>
          <w:p w14:paraId="238B6982" w14:textId="77777777" w:rsidR="00B46ACB" w:rsidRPr="00584068" w:rsidRDefault="00B46ACB" w:rsidP="00A762AB">
            <w:pPr>
              <w:rPr>
                <w:rFonts w:ascii="Arial" w:hAnsi="Arial" w:cs="Arial"/>
                <w:b/>
                <w:lang w:val="en-GB"/>
              </w:rPr>
            </w:pPr>
            <w:r w:rsidRPr="00584068">
              <w:rPr>
                <w:rFonts w:ascii="Arial" w:hAnsi="Arial" w:cs="Arial"/>
                <w:b/>
                <w:lang w:val="en-GB"/>
              </w:rPr>
              <w:t xml:space="preserve">Nordics </w:t>
            </w:r>
          </w:p>
          <w:p w14:paraId="365B549A" w14:textId="77777777" w:rsidR="00B46ACB" w:rsidRPr="00584068" w:rsidRDefault="00B46ACB" w:rsidP="00A762AB">
            <w:pPr>
              <w:rPr>
                <w:rFonts w:ascii="Arial" w:hAnsi="Arial" w:cs="Arial"/>
                <w:lang w:val="en-GB"/>
              </w:rPr>
            </w:pPr>
            <w:r w:rsidRPr="00584068">
              <w:rPr>
                <w:rFonts w:ascii="Arial" w:hAnsi="Arial" w:cs="Arial"/>
                <w:lang w:val="en-GB"/>
              </w:rPr>
              <w:t>(Sweden, Denmark, Norway)</w:t>
            </w:r>
          </w:p>
        </w:tc>
        <w:tc>
          <w:tcPr>
            <w:tcW w:w="1170" w:type="dxa"/>
            <w:tcBorders>
              <w:top w:val="single" w:sz="4" w:space="0" w:color="auto"/>
              <w:bottom w:val="single" w:sz="4" w:space="0" w:color="auto"/>
            </w:tcBorders>
            <w:tcMar>
              <w:left w:w="58" w:type="dxa"/>
              <w:right w:w="58" w:type="dxa"/>
            </w:tcMar>
            <w:vAlign w:val="center"/>
          </w:tcPr>
          <w:p w14:paraId="68C97082" w14:textId="77777777" w:rsidR="00B46ACB" w:rsidRPr="00584068" w:rsidRDefault="00B46ACB" w:rsidP="00A762AB">
            <w:pPr>
              <w:rPr>
                <w:rFonts w:ascii="Arial" w:hAnsi="Arial" w:cs="Arial"/>
                <w:b/>
                <w:lang w:val="en-GB"/>
              </w:rPr>
            </w:pPr>
            <w:r w:rsidRPr="00584068">
              <w:rPr>
                <w:rFonts w:ascii="Arial" w:hAnsi="Arial" w:cs="Arial"/>
                <w:b/>
                <w:lang w:val="en-GB"/>
              </w:rPr>
              <w:t>Eastern Europe</w:t>
            </w:r>
          </w:p>
          <w:p w14:paraId="12EE1FE5" w14:textId="77777777" w:rsidR="00B46ACB" w:rsidRPr="00584068" w:rsidRDefault="00B46ACB" w:rsidP="00A762AB">
            <w:pPr>
              <w:rPr>
                <w:rFonts w:ascii="Arial" w:hAnsi="Arial" w:cs="Arial"/>
                <w:lang w:val="en-GB"/>
              </w:rPr>
            </w:pPr>
            <w:r w:rsidRPr="00584068">
              <w:rPr>
                <w:rFonts w:ascii="Arial" w:hAnsi="Arial" w:cs="Arial"/>
                <w:lang w:val="en-GB"/>
              </w:rPr>
              <w:t>(Poland, Czech Republic, Slovak Republic)</w:t>
            </w:r>
          </w:p>
        </w:tc>
        <w:tc>
          <w:tcPr>
            <w:tcW w:w="1350" w:type="dxa"/>
            <w:tcBorders>
              <w:top w:val="single" w:sz="4" w:space="0" w:color="auto"/>
              <w:bottom w:val="single" w:sz="4" w:space="0" w:color="auto"/>
            </w:tcBorders>
            <w:tcMar>
              <w:left w:w="58" w:type="dxa"/>
              <w:right w:w="58" w:type="dxa"/>
            </w:tcMar>
            <w:vAlign w:val="center"/>
          </w:tcPr>
          <w:p w14:paraId="544A408C" w14:textId="77777777" w:rsidR="00B46ACB" w:rsidRPr="00584068" w:rsidRDefault="00B46ACB" w:rsidP="00A762AB">
            <w:pPr>
              <w:rPr>
                <w:rFonts w:ascii="Arial" w:hAnsi="Arial" w:cs="Arial"/>
                <w:b/>
                <w:lang w:val="en-GB"/>
              </w:rPr>
            </w:pPr>
            <w:r w:rsidRPr="00584068">
              <w:rPr>
                <w:rFonts w:ascii="Arial" w:hAnsi="Arial" w:cs="Arial"/>
                <w:b/>
                <w:lang w:val="en-GB"/>
              </w:rPr>
              <w:t>MEA</w:t>
            </w:r>
          </w:p>
          <w:p w14:paraId="3F9B2914" w14:textId="77777777" w:rsidR="00B46ACB" w:rsidRPr="00584068" w:rsidRDefault="00B46ACB" w:rsidP="00A762AB">
            <w:pPr>
              <w:rPr>
                <w:rFonts w:ascii="Arial" w:hAnsi="Arial" w:cs="Arial"/>
                <w:lang w:val="en-GB"/>
              </w:rPr>
            </w:pPr>
            <w:r w:rsidRPr="00584068">
              <w:rPr>
                <w:rFonts w:ascii="Arial" w:hAnsi="Arial" w:cs="Arial"/>
                <w:lang w:val="en-GB"/>
              </w:rPr>
              <w:t>(South Africa, United Arab Emirates, Israel)</w:t>
            </w:r>
          </w:p>
        </w:tc>
      </w:tr>
      <w:tr w:rsidR="00E0011F" w:rsidRPr="00584068" w14:paraId="6E34D0A9"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603D76AD" w14:textId="77777777" w:rsidR="00B46ACB" w:rsidRPr="00584068" w:rsidRDefault="00B46ACB" w:rsidP="00B46ACB">
            <w:pPr>
              <w:rPr>
                <w:rFonts w:ascii="Arial" w:hAnsi="Arial" w:cs="Arial"/>
                <w:b/>
                <w:lang w:val="en-GB"/>
              </w:rPr>
            </w:pPr>
            <w:r w:rsidRPr="00584068">
              <w:rPr>
                <w:rFonts w:ascii="Arial" w:hAnsi="Arial" w:cs="Arial"/>
                <w:b/>
                <w:lang w:val="en-GB"/>
              </w:rPr>
              <w:t>GDP (US$</w:t>
            </w:r>
            <w:r w:rsidR="001F2F55" w:rsidRPr="00584068">
              <w:rPr>
                <w:rFonts w:ascii="Arial" w:hAnsi="Arial" w:cs="Arial"/>
                <w:b/>
                <w:lang w:val="en-GB"/>
              </w:rPr>
              <w:t xml:space="preserve"> trillions</w:t>
            </w:r>
            <w:r w:rsidRPr="00584068">
              <w:rPr>
                <w:rFonts w:ascii="Arial" w:hAnsi="Arial" w:cs="Arial"/>
                <w:b/>
                <w:lang w:val="en-GB"/>
              </w:rPr>
              <w:t>)</w:t>
            </w:r>
          </w:p>
        </w:tc>
        <w:tc>
          <w:tcPr>
            <w:tcW w:w="990" w:type="dxa"/>
            <w:tcBorders>
              <w:top w:val="single" w:sz="4" w:space="0" w:color="auto"/>
              <w:bottom w:val="single" w:sz="4" w:space="0" w:color="auto"/>
            </w:tcBorders>
            <w:tcMar>
              <w:left w:w="58" w:type="dxa"/>
              <w:right w:w="58" w:type="dxa"/>
            </w:tcMar>
            <w:vAlign w:val="center"/>
          </w:tcPr>
          <w:p w14:paraId="30FEB240" w14:textId="455DB79E" w:rsidR="00B46ACB" w:rsidRPr="00584068" w:rsidRDefault="001F2F55" w:rsidP="00A762AB">
            <w:pPr>
              <w:jc w:val="both"/>
              <w:rPr>
                <w:rFonts w:ascii="Arial" w:hAnsi="Arial" w:cs="Arial"/>
                <w:lang w:val="en-GB"/>
              </w:rPr>
            </w:pPr>
            <w:r w:rsidRPr="00584068">
              <w:rPr>
                <w:rFonts w:ascii="Arial" w:hAnsi="Arial" w:cs="Arial"/>
                <w:lang w:val="en-GB"/>
              </w:rPr>
              <w:t>2.9</w:t>
            </w:r>
            <w:r w:rsidR="00BE111C">
              <w:rPr>
                <w:rFonts w:ascii="Arial" w:hAnsi="Arial" w:cs="Arial"/>
                <w:lang w:val="en-GB"/>
              </w:rPr>
              <w:t>00</w:t>
            </w:r>
            <w:r w:rsidRPr="00584068">
              <w:rPr>
                <w:rFonts w:ascii="Arial" w:hAnsi="Arial" w:cs="Arial"/>
                <w:lang w:val="en-GB"/>
              </w:rPr>
              <w:t xml:space="preserve"> </w:t>
            </w:r>
          </w:p>
        </w:tc>
        <w:tc>
          <w:tcPr>
            <w:tcW w:w="1260" w:type="dxa"/>
            <w:tcBorders>
              <w:top w:val="single" w:sz="4" w:space="0" w:color="auto"/>
              <w:bottom w:val="single" w:sz="4" w:space="0" w:color="auto"/>
            </w:tcBorders>
            <w:tcMar>
              <w:left w:w="58" w:type="dxa"/>
              <w:right w:w="58" w:type="dxa"/>
            </w:tcMar>
            <w:vAlign w:val="center"/>
          </w:tcPr>
          <w:p w14:paraId="36090E34" w14:textId="46CD19A5" w:rsidR="00B46ACB" w:rsidRPr="00584068" w:rsidRDefault="001F2F55" w:rsidP="00A762AB">
            <w:pPr>
              <w:jc w:val="both"/>
              <w:rPr>
                <w:rFonts w:ascii="Arial" w:hAnsi="Arial" w:cs="Arial"/>
                <w:lang w:val="en-GB"/>
              </w:rPr>
            </w:pPr>
            <w:r w:rsidRPr="00584068">
              <w:rPr>
                <w:rFonts w:ascii="Arial" w:hAnsi="Arial" w:cs="Arial"/>
                <w:lang w:val="en-GB"/>
              </w:rPr>
              <w:t>1.67</w:t>
            </w:r>
            <w:r w:rsidR="00BE111C">
              <w:rPr>
                <w:rFonts w:ascii="Arial" w:hAnsi="Arial" w:cs="Arial"/>
                <w:lang w:val="en-GB"/>
              </w:rPr>
              <w:t>0</w:t>
            </w:r>
            <w:r w:rsidRPr="00584068">
              <w:rPr>
                <w:rFonts w:ascii="Arial" w:hAnsi="Arial" w:cs="Arial"/>
                <w:lang w:val="en-GB"/>
              </w:rPr>
              <w:t xml:space="preserve"> </w:t>
            </w:r>
          </w:p>
        </w:tc>
        <w:tc>
          <w:tcPr>
            <w:tcW w:w="900" w:type="dxa"/>
            <w:tcBorders>
              <w:top w:val="single" w:sz="4" w:space="0" w:color="auto"/>
              <w:bottom w:val="single" w:sz="4" w:space="0" w:color="auto"/>
            </w:tcBorders>
            <w:tcMar>
              <w:left w:w="58" w:type="dxa"/>
              <w:right w:w="58" w:type="dxa"/>
            </w:tcMar>
            <w:vAlign w:val="center"/>
          </w:tcPr>
          <w:p w14:paraId="1472A946" w14:textId="5F6BD4BC" w:rsidR="00B46ACB" w:rsidRPr="00584068" w:rsidRDefault="001F2F55" w:rsidP="00A762AB">
            <w:pPr>
              <w:jc w:val="both"/>
              <w:rPr>
                <w:rFonts w:ascii="Arial" w:hAnsi="Arial" w:cs="Arial"/>
                <w:lang w:val="en-GB"/>
              </w:rPr>
            </w:pPr>
            <w:r w:rsidRPr="00584068">
              <w:rPr>
                <w:rFonts w:ascii="Arial" w:hAnsi="Arial" w:cs="Arial"/>
                <w:lang w:val="en-GB"/>
              </w:rPr>
              <w:t>2.8</w:t>
            </w:r>
            <w:r w:rsidR="00BE111C">
              <w:rPr>
                <w:rFonts w:ascii="Arial" w:hAnsi="Arial" w:cs="Arial"/>
                <w:lang w:val="en-GB"/>
              </w:rPr>
              <w:t>00</w:t>
            </w:r>
            <w:r w:rsidRPr="00584068">
              <w:rPr>
                <w:rFonts w:ascii="Arial" w:hAnsi="Arial" w:cs="Arial"/>
                <w:lang w:val="en-GB"/>
              </w:rPr>
              <w:t xml:space="preserve"> </w:t>
            </w:r>
          </w:p>
        </w:tc>
        <w:tc>
          <w:tcPr>
            <w:tcW w:w="990" w:type="dxa"/>
            <w:tcBorders>
              <w:top w:val="single" w:sz="4" w:space="0" w:color="auto"/>
              <w:bottom w:val="single" w:sz="4" w:space="0" w:color="auto"/>
            </w:tcBorders>
            <w:tcMar>
              <w:left w:w="58" w:type="dxa"/>
              <w:right w:w="58" w:type="dxa"/>
            </w:tcMar>
            <w:vAlign w:val="center"/>
          </w:tcPr>
          <w:p w14:paraId="0DD4A7BE" w14:textId="17883527" w:rsidR="00B46ACB" w:rsidRPr="00584068" w:rsidRDefault="001F2F55" w:rsidP="00A762AB">
            <w:pPr>
              <w:jc w:val="both"/>
              <w:rPr>
                <w:rFonts w:ascii="Arial" w:hAnsi="Arial" w:cs="Arial"/>
                <w:lang w:val="en-GB"/>
              </w:rPr>
            </w:pPr>
            <w:r w:rsidRPr="00584068">
              <w:rPr>
                <w:rFonts w:ascii="Arial" w:hAnsi="Arial" w:cs="Arial"/>
                <w:lang w:val="en-GB"/>
              </w:rPr>
              <w:t>1.3</w:t>
            </w:r>
            <w:r w:rsidR="00BE111C">
              <w:rPr>
                <w:rFonts w:ascii="Arial" w:hAnsi="Arial" w:cs="Arial"/>
                <w:lang w:val="en-GB"/>
              </w:rPr>
              <w:t>00</w:t>
            </w:r>
            <w:r w:rsidRPr="00584068">
              <w:rPr>
                <w:rFonts w:ascii="Arial" w:hAnsi="Arial" w:cs="Arial"/>
                <w:lang w:val="en-GB"/>
              </w:rPr>
              <w:t xml:space="preserve"> </w:t>
            </w:r>
          </w:p>
        </w:tc>
        <w:tc>
          <w:tcPr>
            <w:tcW w:w="1170" w:type="dxa"/>
            <w:tcBorders>
              <w:top w:val="single" w:sz="4" w:space="0" w:color="auto"/>
              <w:bottom w:val="single" w:sz="4" w:space="0" w:color="auto"/>
            </w:tcBorders>
            <w:tcMar>
              <w:left w:w="58" w:type="dxa"/>
              <w:right w:w="58" w:type="dxa"/>
            </w:tcMar>
            <w:vAlign w:val="center"/>
          </w:tcPr>
          <w:p w14:paraId="3233D82D" w14:textId="4BDDD02D" w:rsidR="00B46ACB" w:rsidRPr="00584068" w:rsidRDefault="001F2F55" w:rsidP="00A762AB">
            <w:pPr>
              <w:jc w:val="both"/>
              <w:rPr>
                <w:rFonts w:ascii="Arial" w:hAnsi="Arial" w:cs="Arial"/>
                <w:lang w:val="en-GB"/>
              </w:rPr>
            </w:pPr>
            <w:r w:rsidRPr="00584068">
              <w:rPr>
                <w:rFonts w:ascii="Arial" w:hAnsi="Arial" w:cs="Arial"/>
                <w:lang w:val="en-GB"/>
              </w:rPr>
              <w:t>2.1</w:t>
            </w:r>
            <w:r w:rsidR="00BE111C">
              <w:rPr>
                <w:rFonts w:ascii="Arial" w:hAnsi="Arial" w:cs="Arial"/>
                <w:lang w:val="en-GB"/>
              </w:rPr>
              <w:t>00</w:t>
            </w:r>
            <w:r w:rsidRPr="00584068">
              <w:rPr>
                <w:rFonts w:ascii="Arial" w:hAnsi="Arial" w:cs="Arial"/>
                <w:lang w:val="en-GB"/>
              </w:rPr>
              <w:t xml:space="preserve"> </w:t>
            </w:r>
          </w:p>
        </w:tc>
        <w:tc>
          <w:tcPr>
            <w:tcW w:w="1440" w:type="dxa"/>
            <w:tcBorders>
              <w:top w:val="single" w:sz="4" w:space="0" w:color="auto"/>
              <w:bottom w:val="single" w:sz="4" w:space="0" w:color="auto"/>
            </w:tcBorders>
            <w:tcMar>
              <w:left w:w="58" w:type="dxa"/>
              <w:right w:w="58" w:type="dxa"/>
            </w:tcMar>
            <w:vAlign w:val="center"/>
          </w:tcPr>
          <w:p w14:paraId="09F8FA03" w14:textId="77777777" w:rsidR="00B46ACB" w:rsidRPr="00584068" w:rsidRDefault="00B46ACB" w:rsidP="00A762AB">
            <w:pPr>
              <w:jc w:val="both"/>
              <w:rPr>
                <w:rFonts w:ascii="Arial" w:hAnsi="Arial" w:cs="Arial"/>
                <w:lang w:val="en-GB"/>
              </w:rPr>
            </w:pPr>
            <w:r w:rsidRPr="00584068">
              <w:rPr>
                <w:rFonts w:ascii="Arial" w:hAnsi="Arial" w:cs="Arial"/>
                <w:lang w:val="en-GB"/>
              </w:rPr>
              <w:t xml:space="preserve">0.492 </w:t>
            </w:r>
          </w:p>
        </w:tc>
        <w:tc>
          <w:tcPr>
            <w:tcW w:w="1170" w:type="dxa"/>
            <w:tcBorders>
              <w:top w:val="single" w:sz="4" w:space="0" w:color="auto"/>
              <w:bottom w:val="single" w:sz="4" w:space="0" w:color="auto"/>
            </w:tcBorders>
            <w:tcMar>
              <w:left w:w="58" w:type="dxa"/>
              <w:right w:w="58" w:type="dxa"/>
            </w:tcMar>
            <w:vAlign w:val="center"/>
          </w:tcPr>
          <w:p w14:paraId="2F9BF964" w14:textId="77777777" w:rsidR="00B46ACB" w:rsidRPr="00584068" w:rsidRDefault="00B46ACB" w:rsidP="00A762AB">
            <w:pPr>
              <w:jc w:val="both"/>
              <w:rPr>
                <w:rFonts w:ascii="Arial" w:hAnsi="Arial" w:cs="Arial"/>
                <w:lang w:val="en-GB"/>
              </w:rPr>
            </w:pPr>
            <w:r w:rsidRPr="00584068">
              <w:rPr>
                <w:rFonts w:ascii="Arial" w:hAnsi="Arial" w:cs="Arial"/>
                <w:lang w:val="en-GB"/>
              </w:rPr>
              <w:t>0.</w:t>
            </w:r>
            <w:r w:rsidR="001F2F55" w:rsidRPr="00584068">
              <w:rPr>
                <w:rFonts w:ascii="Arial" w:hAnsi="Arial" w:cs="Arial"/>
                <w:lang w:val="en-GB"/>
              </w:rPr>
              <w:t>472</w:t>
            </w:r>
          </w:p>
        </w:tc>
        <w:tc>
          <w:tcPr>
            <w:tcW w:w="1170" w:type="dxa"/>
            <w:tcBorders>
              <w:top w:val="single" w:sz="4" w:space="0" w:color="auto"/>
              <w:bottom w:val="single" w:sz="4" w:space="0" w:color="auto"/>
            </w:tcBorders>
            <w:tcMar>
              <w:left w:w="58" w:type="dxa"/>
              <w:right w:w="58" w:type="dxa"/>
            </w:tcMar>
            <w:vAlign w:val="center"/>
          </w:tcPr>
          <w:p w14:paraId="0DBB42EE" w14:textId="77777777" w:rsidR="00B46ACB" w:rsidRPr="00584068" w:rsidRDefault="00B46ACB" w:rsidP="00B46ACB">
            <w:pPr>
              <w:pStyle w:val="ListParagraph"/>
              <w:numPr>
                <w:ilvl w:val="1"/>
                <w:numId w:val="28"/>
              </w:numPr>
              <w:rPr>
                <w:rFonts w:ascii="Arial" w:hAnsi="Arial" w:cs="Arial"/>
                <w:sz w:val="20"/>
                <w:szCs w:val="20"/>
                <w:lang w:val="en-GB"/>
              </w:rPr>
            </w:pPr>
          </w:p>
        </w:tc>
        <w:tc>
          <w:tcPr>
            <w:tcW w:w="1350" w:type="dxa"/>
            <w:tcBorders>
              <w:top w:val="single" w:sz="4" w:space="0" w:color="auto"/>
              <w:bottom w:val="single" w:sz="4" w:space="0" w:color="auto"/>
            </w:tcBorders>
            <w:tcMar>
              <w:left w:w="58" w:type="dxa"/>
              <w:right w:w="58" w:type="dxa"/>
            </w:tcMar>
            <w:vAlign w:val="center"/>
          </w:tcPr>
          <w:p w14:paraId="64035084" w14:textId="77777777" w:rsidR="00B46ACB" w:rsidRPr="00584068" w:rsidRDefault="00B46ACB" w:rsidP="00A762AB">
            <w:pPr>
              <w:jc w:val="both"/>
              <w:rPr>
                <w:rFonts w:ascii="Arial" w:hAnsi="Arial" w:cs="Arial"/>
                <w:lang w:val="en-GB"/>
              </w:rPr>
            </w:pPr>
            <w:r w:rsidRPr="00584068">
              <w:rPr>
                <w:rFonts w:ascii="Arial" w:hAnsi="Arial" w:cs="Arial"/>
                <w:lang w:val="en-GB"/>
              </w:rPr>
              <w:t>0.354</w:t>
            </w:r>
          </w:p>
        </w:tc>
      </w:tr>
      <w:tr w:rsidR="00E0011F" w:rsidRPr="00584068" w14:paraId="30083E4D"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7B35D522" w14:textId="77777777" w:rsidR="00B46ACB" w:rsidRPr="00584068" w:rsidRDefault="00B46ACB" w:rsidP="00B46ACB">
            <w:pPr>
              <w:rPr>
                <w:rFonts w:ascii="Arial" w:hAnsi="Arial" w:cs="Arial"/>
                <w:b/>
                <w:lang w:val="en-GB"/>
              </w:rPr>
            </w:pPr>
            <w:r w:rsidRPr="00584068">
              <w:rPr>
                <w:rFonts w:ascii="Arial" w:hAnsi="Arial" w:cs="Arial"/>
                <w:b/>
                <w:lang w:val="en-GB"/>
              </w:rPr>
              <w:t>GDP growth rate</w:t>
            </w:r>
            <w:r w:rsidR="001F2F55" w:rsidRPr="00584068">
              <w:rPr>
                <w:rFonts w:ascii="Arial" w:hAnsi="Arial" w:cs="Arial"/>
                <w:b/>
                <w:lang w:val="en-GB"/>
              </w:rPr>
              <w:t xml:space="preserve"> (%)</w:t>
            </w:r>
          </w:p>
        </w:tc>
        <w:tc>
          <w:tcPr>
            <w:tcW w:w="990" w:type="dxa"/>
            <w:tcBorders>
              <w:top w:val="single" w:sz="4" w:space="0" w:color="auto"/>
              <w:bottom w:val="single" w:sz="4" w:space="0" w:color="auto"/>
            </w:tcBorders>
            <w:tcMar>
              <w:left w:w="58" w:type="dxa"/>
              <w:right w:w="58" w:type="dxa"/>
            </w:tcMar>
            <w:vAlign w:val="center"/>
          </w:tcPr>
          <w:p w14:paraId="5B3E6F5D" w14:textId="77777777" w:rsidR="00B46ACB" w:rsidRPr="00584068" w:rsidRDefault="00B46ACB" w:rsidP="00A762AB">
            <w:pPr>
              <w:jc w:val="both"/>
              <w:rPr>
                <w:rFonts w:ascii="Arial" w:hAnsi="Arial" w:cs="Arial"/>
                <w:lang w:val="en-GB"/>
              </w:rPr>
            </w:pPr>
            <w:r w:rsidRPr="00584068">
              <w:rPr>
                <w:rFonts w:ascii="Arial" w:hAnsi="Arial" w:cs="Arial"/>
                <w:lang w:val="en-GB"/>
              </w:rPr>
              <w:t>3.07</w:t>
            </w:r>
          </w:p>
        </w:tc>
        <w:tc>
          <w:tcPr>
            <w:tcW w:w="1260" w:type="dxa"/>
            <w:tcBorders>
              <w:top w:val="single" w:sz="4" w:space="0" w:color="auto"/>
              <w:bottom w:val="single" w:sz="4" w:space="0" w:color="auto"/>
            </w:tcBorders>
            <w:tcMar>
              <w:left w:w="58" w:type="dxa"/>
              <w:right w:w="58" w:type="dxa"/>
            </w:tcMar>
            <w:vAlign w:val="center"/>
          </w:tcPr>
          <w:p w14:paraId="05431FED" w14:textId="77777777" w:rsidR="00B46ACB" w:rsidRPr="00584068" w:rsidRDefault="00B46ACB" w:rsidP="00A762AB">
            <w:pPr>
              <w:jc w:val="both"/>
              <w:rPr>
                <w:rFonts w:ascii="Arial" w:hAnsi="Arial" w:cs="Arial"/>
                <w:lang w:val="en-GB"/>
              </w:rPr>
            </w:pPr>
            <w:r w:rsidRPr="00584068">
              <w:rPr>
                <w:rFonts w:ascii="Arial" w:hAnsi="Arial" w:cs="Arial"/>
                <w:lang w:val="en-GB"/>
              </w:rPr>
              <w:t>1.41</w:t>
            </w:r>
          </w:p>
        </w:tc>
        <w:tc>
          <w:tcPr>
            <w:tcW w:w="900" w:type="dxa"/>
            <w:tcBorders>
              <w:top w:val="single" w:sz="4" w:space="0" w:color="auto"/>
              <w:bottom w:val="single" w:sz="4" w:space="0" w:color="auto"/>
            </w:tcBorders>
            <w:tcMar>
              <w:left w:w="58" w:type="dxa"/>
              <w:right w:w="58" w:type="dxa"/>
            </w:tcMar>
            <w:vAlign w:val="center"/>
          </w:tcPr>
          <w:p w14:paraId="7B2C721A" w14:textId="77777777" w:rsidR="00B46ACB" w:rsidRPr="00584068" w:rsidRDefault="00B46ACB" w:rsidP="00A762AB">
            <w:pPr>
              <w:jc w:val="both"/>
              <w:rPr>
                <w:rFonts w:ascii="Arial" w:hAnsi="Arial" w:cs="Arial"/>
                <w:lang w:val="en-GB"/>
              </w:rPr>
            </w:pPr>
            <w:r w:rsidRPr="00584068">
              <w:rPr>
                <w:rFonts w:ascii="Arial" w:hAnsi="Arial" w:cs="Arial"/>
                <w:lang w:val="en-GB"/>
              </w:rPr>
              <w:t>0.64</w:t>
            </w:r>
          </w:p>
        </w:tc>
        <w:tc>
          <w:tcPr>
            <w:tcW w:w="990" w:type="dxa"/>
            <w:tcBorders>
              <w:top w:val="single" w:sz="4" w:space="0" w:color="auto"/>
              <w:bottom w:val="single" w:sz="4" w:space="0" w:color="auto"/>
            </w:tcBorders>
            <w:tcMar>
              <w:left w:w="58" w:type="dxa"/>
              <w:right w:w="58" w:type="dxa"/>
            </w:tcMar>
            <w:vAlign w:val="center"/>
          </w:tcPr>
          <w:p w14:paraId="732259AF" w14:textId="77777777" w:rsidR="00B46ACB" w:rsidRPr="00584068" w:rsidRDefault="00B46ACB" w:rsidP="00A762AB">
            <w:pPr>
              <w:jc w:val="both"/>
              <w:rPr>
                <w:rFonts w:ascii="Arial" w:hAnsi="Arial" w:cs="Arial"/>
                <w:lang w:val="en-GB"/>
              </w:rPr>
            </w:pPr>
            <w:r w:rsidRPr="00584068">
              <w:rPr>
                <w:rFonts w:ascii="Arial" w:hAnsi="Arial" w:cs="Arial"/>
                <w:lang w:val="en-GB"/>
              </w:rPr>
              <w:t>1.36</w:t>
            </w:r>
          </w:p>
        </w:tc>
        <w:tc>
          <w:tcPr>
            <w:tcW w:w="1170" w:type="dxa"/>
            <w:tcBorders>
              <w:top w:val="single" w:sz="4" w:space="0" w:color="auto"/>
              <w:bottom w:val="single" w:sz="4" w:space="0" w:color="auto"/>
            </w:tcBorders>
            <w:tcMar>
              <w:left w:w="58" w:type="dxa"/>
              <w:right w:w="58" w:type="dxa"/>
            </w:tcMar>
            <w:vAlign w:val="center"/>
          </w:tcPr>
          <w:p w14:paraId="07D793BA" w14:textId="77777777" w:rsidR="00B46ACB" w:rsidRPr="00584068" w:rsidRDefault="00B46ACB" w:rsidP="00A762AB">
            <w:pPr>
              <w:jc w:val="both"/>
              <w:rPr>
                <w:rFonts w:ascii="Arial" w:hAnsi="Arial" w:cs="Arial"/>
                <w:lang w:val="en-GB"/>
              </w:rPr>
            </w:pPr>
            <w:r w:rsidRPr="00584068">
              <w:rPr>
                <w:rFonts w:ascii="Arial" w:hAnsi="Arial" w:cs="Arial"/>
                <w:lang w:val="en-GB"/>
              </w:rPr>
              <w:t>0.09</w:t>
            </w:r>
          </w:p>
        </w:tc>
        <w:tc>
          <w:tcPr>
            <w:tcW w:w="1440" w:type="dxa"/>
            <w:tcBorders>
              <w:top w:val="single" w:sz="4" w:space="0" w:color="auto"/>
              <w:bottom w:val="single" w:sz="4" w:space="0" w:color="auto"/>
            </w:tcBorders>
            <w:tcMar>
              <w:left w:w="58" w:type="dxa"/>
              <w:right w:w="58" w:type="dxa"/>
            </w:tcMar>
            <w:vAlign w:val="center"/>
          </w:tcPr>
          <w:p w14:paraId="744AF180" w14:textId="77777777" w:rsidR="00B46ACB" w:rsidRPr="00584068" w:rsidRDefault="00B46ACB" w:rsidP="00A762AB">
            <w:pPr>
              <w:jc w:val="both"/>
              <w:rPr>
                <w:rFonts w:ascii="Arial" w:hAnsi="Arial" w:cs="Arial"/>
                <w:lang w:val="en-GB"/>
              </w:rPr>
            </w:pPr>
            <w:r w:rsidRPr="00584068">
              <w:rPr>
                <w:rFonts w:ascii="Arial" w:hAnsi="Arial" w:cs="Arial"/>
                <w:lang w:val="en-GB"/>
              </w:rPr>
              <w:t>0.02</w:t>
            </w:r>
          </w:p>
        </w:tc>
        <w:tc>
          <w:tcPr>
            <w:tcW w:w="1170" w:type="dxa"/>
            <w:tcBorders>
              <w:top w:val="single" w:sz="4" w:space="0" w:color="auto"/>
              <w:bottom w:val="single" w:sz="4" w:space="0" w:color="auto"/>
            </w:tcBorders>
            <w:tcMar>
              <w:left w:w="58" w:type="dxa"/>
              <w:right w:w="58" w:type="dxa"/>
            </w:tcMar>
            <w:vAlign w:val="center"/>
          </w:tcPr>
          <w:p w14:paraId="7A1FBEC5" w14:textId="77777777" w:rsidR="00B46ACB" w:rsidRPr="00584068" w:rsidRDefault="00B46ACB" w:rsidP="00A762AB">
            <w:pPr>
              <w:jc w:val="both"/>
              <w:rPr>
                <w:rFonts w:ascii="Arial" w:hAnsi="Arial" w:cs="Arial"/>
                <w:lang w:val="en-GB"/>
              </w:rPr>
            </w:pPr>
            <w:r w:rsidRPr="00584068">
              <w:rPr>
                <w:rFonts w:ascii="Arial" w:hAnsi="Arial" w:cs="Arial"/>
                <w:lang w:val="en-GB"/>
              </w:rPr>
              <w:t>0.02</w:t>
            </w:r>
          </w:p>
        </w:tc>
        <w:tc>
          <w:tcPr>
            <w:tcW w:w="1170" w:type="dxa"/>
            <w:tcBorders>
              <w:top w:val="single" w:sz="4" w:space="0" w:color="auto"/>
              <w:bottom w:val="single" w:sz="4" w:space="0" w:color="auto"/>
            </w:tcBorders>
            <w:tcMar>
              <w:left w:w="58" w:type="dxa"/>
              <w:right w:w="58" w:type="dxa"/>
            </w:tcMar>
            <w:vAlign w:val="center"/>
          </w:tcPr>
          <w:p w14:paraId="2EE694C3" w14:textId="77777777" w:rsidR="00B46ACB" w:rsidRPr="00584068" w:rsidRDefault="00B46ACB" w:rsidP="00A762AB">
            <w:pPr>
              <w:jc w:val="both"/>
              <w:rPr>
                <w:rFonts w:ascii="Arial" w:hAnsi="Arial" w:cs="Arial"/>
                <w:lang w:val="en-GB"/>
              </w:rPr>
            </w:pPr>
            <w:r w:rsidRPr="00584068">
              <w:rPr>
                <w:rFonts w:ascii="Arial" w:hAnsi="Arial" w:cs="Arial"/>
                <w:lang w:val="en-GB"/>
              </w:rPr>
              <w:t>0.03</w:t>
            </w:r>
          </w:p>
        </w:tc>
        <w:tc>
          <w:tcPr>
            <w:tcW w:w="1350" w:type="dxa"/>
            <w:tcBorders>
              <w:top w:val="single" w:sz="4" w:space="0" w:color="auto"/>
              <w:bottom w:val="single" w:sz="4" w:space="0" w:color="auto"/>
            </w:tcBorders>
            <w:tcMar>
              <w:left w:w="58" w:type="dxa"/>
              <w:right w:w="58" w:type="dxa"/>
            </w:tcMar>
            <w:vAlign w:val="center"/>
          </w:tcPr>
          <w:p w14:paraId="5EE5C6CB" w14:textId="77777777" w:rsidR="00B46ACB" w:rsidRPr="00584068" w:rsidRDefault="00B46ACB" w:rsidP="00A762AB">
            <w:pPr>
              <w:jc w:val="both"/>
              <w:rPr>
                <w:rFonts w:ascii="Arial" w:hAnsi="Arial" w:cs="Arial"/>
                <w:lang w:val="en-GB"/>
              </w:rPr>
            </w:pPr>
            <w:r w:rsidRPr="00584068">
              <w:rPr>
                <w:rFonts w:ascii="Arial" w:hAnsi="Arial" w:cs="Arial"/>
                <w:lang w:val="en-GB"/>
              </w:rPr>
              <w:t>0.03</w:t>
            </w:r>
          </w:p>
        </w:tc>
      </w:tr>
      <w:tr w:rsidR="00E0011F" w:rsidRPr="00584068" w14:paraId="0B553667"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474AE0AC" w14:textId="77777777" w:rsidR="00B46ACB" w:rsidRPr="00584068" w:rsidRDefault="00B46ACB" w:rsidP="00B46ACB">
            <w:pPr>
              <w:rPr>
                <w:rFonts w:ascii="Arial" w:hAnsi="Arial" w:cs="Arial"/>
                <w:lang w:val="en-GB"/>
              </w:rPr>
            </w:pPr>
            <w:r w:rsidRPr="00584068">
              <w:rPr>
                <w:rFonts w:ascii="Arial" w:hAnsi="Arial" w:cs="Arial"/>
                <w:b/>
                <w:lang w:val="en-GB"/>
              </w:rPr>
              <w:t>Ease of doing business rank</w:t>
            </w:r>
          </w:p>
        </w:tc>
        <w:tc>
          <w:tcPr>
            <w:tcW w:w="990" w:type="dxa"/>
            <w:tcBorders>
              <w:top w:val="single" w:sz="4" w:space="0" w:color="auto"/>
              <w:bottom w:val="single" w:sz="4" w:space="0" w:color="auto"/>
            </w:tcBorders>
            <w:tcMar>
              <w:left w:w="58" w:type="dxa"/>
              <w:right w:w="58" w:type="dxa"/>
            </w:tcMar>
            <w:vAlign w:val="center"/>
          </w:tcPr>
          <w:p w14:paraId="1E99F204" w14:textId="77777777" w:rsidR="00B46ACB" w:rsidRPr="00584068" w:rsidRDefault="00B46ACB" w:rsidP="00A762AB">
            <w:pPr>
              <w:jc w:val="both"/>
              <w:rPr>
                <w:rFonts w:ascii="Arial" w:hAnsi="Arial" w:cs="Arial"/>
                <w:lang w:val="en-GB"/>
              </w:rPr>
            </w:pPr>
            <w:r w:rsidRPr="00584068">
              <w:rPr>
                <w:rFonts w:ascii="Arial" w:hAnsi="Arial" w:cs="Arial"/>
                <w:lang w:val="en-GB"/>
              </w:rPr>
              <w:t>10</w:t>
            </w:r>
          </w:p>
        </w:tc>
        <w:tc>
          <w:tcPr>
            <w:tcW w:w="1260" w:type="dxa"/>
            <w:tcBorders>
              <w:top w:val="single" w:sz="4" w:space="0" w:color="auto"/>
              <w:bottom w:val="single" w:sz="4" w:space="0" w:color="auto"/>
            </w:tcBorders>
            <w:tcMar>
              <w:left w:w="58" w:type="dxa"/>
              <w:right w:w="58" w:type="dxa"/>
            </w:tcMar>
            <w:vAlign w:val="center"/>
          </w:tcPr>
          <w:p w14:paraId="12E63A87" w14:textId="77777777" w:rsidR="00B46ACB" w:rsidRPr="00584068" w:rsidRDefault="00B46ACB" w:rsidP="00A762AB">
            <w:pPr>
              <w:jc w:val="both"/>
              <w:rPr>
                <w:rFonts w:ascii="Arial" w:hAnsi="Arial" w:cs="Arial"/>
                <w:lang w:val="en-GB"/>
              </w:rPr>
            </w:pPr>
            <w:r w:rsidRPr="00584068">
              <w:rPr>
                <w:rFonts w:ascii="Arial" w:hAnsi="Arial" w:cs="Arial"/>
                <w:lang w:val="en-GB"/>
              </w:rPr>
              <w:t>26</w:t>
            </w:r>
          </w:p>
        </w:tc>
        <w:tc>
          <w:tcPr>
            <w:tcW w:w="900" w:type="dxa"/>
            <w:tcBorders>
              <w:top w:val="single" w:sz="4" w:space="0" w:color="auto"/>
              <w:bottom w:val="single" w:sz="4" w:space="0" w:color="auto"/>
            </w:tcBorders>
            <w:tcMar>
              <w:left w:w="58" w:type="dxa"/>
              <w:right w:w="58" w:type="dxa"/>
            </w:tcMar>
            <w:vAlign w:val="center"/>
          </w:tcPr>
          <w:p w14:paraId="256013ED" w14:textId="77777777" w:rsidR="00B46ACB" w:rsidRPr="00584068" w:rsidRDefault="00B46ACB" w:rsidP="00A762AB">
            <w:pPr>
              <w:jc w:val="both"/>
              <w:rPr>
                <w:rFonts w:ascii="Arial" w:hAnsi="Arial" w:cs="Arial"/>
                <w:lang w:val="en-GB"/>
              </w:rPr>
            </w:pPr>
            <w:r w:rsidRPr="00584068">
              <w:rPr>
                <w:rFonts w:ascii="Arial" w:hAnsi="Arial" w:cs="Arial"/>
                <w:lang w:val="en-GB"/>
              </w:rPr>
              <w:t>38</w:t>
            </w:r>
          </w:p>
        </w:tc>
        <w:tc>
          <w:tcPr>
            <w:tcW w:w="990" w:type="dxa"/>
            <w:tcBorders>
              <w:top w:val="single" w:sz="4" w:space="0" w:color="auto"/>
              <w:bottom w:val="single" w:sz="4" w:space="0" w:color="auto"/>
            </w:tcBorders>
            <w:tcMar>
              <w:left w:w="58" w:type="dxa"/>
              <w:right w:w="58" w:type="dxa"/>
            </w:tcMar>
            <w:vAlign w:val="center"/>
          </w:tcPr>
          <w:p w14:paraId="71E93E7D" w14:textId="77777777" w:rsidR="00B46ACB" w:rsidRPr="00584068" w:rsidRDefault="00B46ACB" w:rsidP="00A762AB">
            <w:pPr>
              <w:jc w:val="both"/>
              <w:rPr>
                <w:rFonts w:ascii="Arial" w:hAnsi="Arial" w:cs="Arial"/>
                <w:lang w:val="en-GB"/>
              </w:rPr>
            </w:pPr>
            <w:r w:rsidRPr="00584068">
              <w:rPr>
                <w:rFonts w:ascii="Arial" w:hAnsi="Arial" w:cs="Arial"/>
                <w:lang w:val="en-GB"/>
              </w:rPr>
              <w:t>52</w:t>
            </w:r>
          </w:p>
        </w:tc>
        <w:tc>
          <w:tcPr>
            <w:tcW w:w="1170" w:type="dxa"/>
            <w:tcBorders>
              <w:top w:val="single" w:sz="4" w:space="0" w:color="auto"/>
              <w:bottom w:val="single" w:sz="4" w:space="0" w:color="auto"/>
            </w:tcBorders>
            <w:tcMar>
              <w:left w:w="58" w:type="dxa"/>
              <w:right w:w="58" w:type="dxa"/>
            </w:tcMar>
            <w:vAlign w:val="center"/>
          </w:tcPr>
          <w:p w14:paraId="1C0F47FC" w14:textId="77777777" w:rsidR="00B46ACB" w:rsidRPr="00584068" w:rsidRDefault="00B46ACB" w:rsidP="00A762AB">
            <w:pPr>
              <w:jc w:val="both"/>
              <w:rPr>
                <w:rFonts w:ascii="Arial" w:hAnsi="Arial" w:cs="Arial"/>
                <w:lang w:val="en-GB"/>
              </w:rPr>
            </w:pPr>
            <w:r w:rsidRPr="00584068">
              <w:rPr>
                <w:rFonts w:ascii="Arial" w:hAnsi="Arial" w:cs="Arial"/>
                <w:lang w:val="en-GB"/>
              </w:rPr>
              <w:t>65</w:t>
            </w:r>
          </w:p>
        </w:tc>
        <w:tc>
          <w:tcPr>
            <w:tcW w:w="1440" w:type="dxa"/>
            <w:tcBorders>
              <w:top w:val="single" w:sz="4" w:space="0" w:color="auto"/>
              <w:bottom w:val="single" w:sz="4" w:space="0" w:color="auto"/>
            </w:tcBorders>
            <w:tcMar>
              <w:left w:w="58" w:type="dxa"/>
              <w:right w:w="58" w:type="dxa"/>
            </w:tcMar>
            <w:vAlign w:val="center"/>
          </w:tcPr>
          <w:p w14:paraId="11494AB8" w14:textId="77777777" w:rsidR="00B46ACB" w:rsidRPr="00584068" w:rsidRDefault="00B46ACB" w:rsidP="00A762AB">
            <w:pPr>
              <w:jc w:val="both"/>
              <w:rPr>
                <w:rFonts w:ascii="Arial" w:hAnsi="Arial" w:cs="Arial"/>
                <w:lang w:val="en-GB"/>
              </w:rPr>
            </w:pPr>
            <w:r w:rsidRPr="00584068">
              <w:rPr>
                <w:rFonts w:ascii="Arial" w:hAnsi="Arial" w:cs="Arial"/>
                <w:lang w:val="en-GB"/>
              </w:rPr>
              <w:t>41</w:t>
            </w:r>
          </w:p>
        </w:tc>
        <w:tc>
          <w:tcPr>
            <w:tcW w:w="1170" w:type="dxa"/>
            <w:tcBorders>
              <w:top w:val="single" w:sz="4" w:space="0" w:color="auto"/>
              <w:bottom w:val="single" w:sz="4" w:space="0" w:color="auto"/>
            </w:tcBorders>
            <w:tcMar>
              <w:left w:w="58" w:type="dxa"/>
              <w:right w:w="58" w:type="dxa"/>
            </w:tcMar>
            <w:vAlign w:val="center"/>
          </w:tcPr>
          <w:p w14:paraId="43C422DA" w14:textId="77777777" w:rsidR="00B46ACB" w:rsidRPr="00584068" w:rsidRDefault="00B46ACB" w:rsidP="00A762AB">
            <w:pPr>
              <w:jc w:val="both"/>
              <w:rPr>
                <w:rFonts w:ascii="Arial" w:hAnsi="Arial" w:cs="Arial"/>
                <w:lang w:val="en-GB"/>
              </w:rPr>
            </w:pPr>
            <w:r w:rsidRPr="00584068">
              <w:rPr>
                <w:rFonts w:ascii="Arial" w:hAnsi="Arial" w:cs="Arial"/>
                <w:lang w:val="en-GB"/>
              </w:rPr>
              <w:t>9</w:t>
            </w:r>
          </w:p>
        </w:tc>
        <w:tc>
          <w:tcPr>
            <w:tcW w:w="1170" w:type="dxa"/>
            <w:tcBorders>
              <w:top w:val="single" w:sz="4" w:space="0" w:color="auto"/>
              <w:bottom w:val="single" w:sz="4" w:space="0" w:color="auto"/>
            </w:tcBorders>
            <w:tcMar>
              <w:left w:w="58" w:type="dxa"/>
              <w:right w:w="58" w:type="dxa"/>
            </w:tcMar>
            <w:vAlign w:val="center"/>
          </w:tcPr>
          <w:p w14:paraId="5679CCE7" w14:textId="77777777" w:rsidR="00B46ACB" w:rsidRPr="00584068" w:rsidRDefault="00B46ACB" w:rsidP="00A762AB">
            <w:pPr>
              <w:jc w:val="both"/>
              <w:rPr>
                <w:rFonts w:ascii="Arial" w:hAnsi="Arial" w:cs="Arial"/>
                <w:lang w:val="en-GB"/>
              </w:rPr>
            </w:pPr>
            <w:r w:rsidRPr="00584068">
              <w:rPr>
                <w:rFonts w:ascii="Arial" w:hAnsi="Arial" w:cs="Arial"/>
                <w:lang w:val="en-GB"/>
              </w:rPr>
              <w:t>56</w:t>
            </w:r>
          </w:p>
        </w:tc>
        <w:tc>
          <w:tcPr>
            <w:tcW w:w="1350" w:type="dxa"/>
            <w:tcBorders>
              <w:top w:val="single" w:sz="4" w:space="0" w:color="auto"/>
              <w:bottom w:val="single" w:sz="4" w:space="0" w:color="auto"/>
            </w:tcBorders>
            <w:tcMar>
              <w:left w:w="58" w:type="dxa"/>
              <w:right w:w="58" w:type="dxa"/>
            </w:tcMar>
            <w:vAlign w:val="center"/>
          </w:tcPr>
          <w:p w14:paraId="19B68D3E" w14:textId="77777777" w:rsidR="00B46ACB" w:rsidRPr="00584068" w:rsidRDefault="00B46ACB" w:rsidP="00A762AB">
            <w:pPr>
              <w:jc w:val="both"/>
              <w:rPr>
                <w:rFonts w:ascii="Arial" w:hAnsi="Arial" w:cs="Arial"/>
                <w:lang w:val="en-GB"/>
              </w:rPr>
            </w:pPr>
            <w:r w:rsidRPr="00584068">
              <w:rPr>
                <w:rFonts w:ascii="Arial" w:hAnsi="Arial" w:cs="Arial"/>
                <w:lang w:val="en-GB"/>
              </w:rPr>
              <w:t>33</w:t>
            </w:r>
          </w:p>
        </w:tc>
      </w:tr>
      <w:tr w:rsidR="00E0011F" w:rsidRPr="00584068" w14:paraId="60F774B3"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5F14CDB4" w14:textId="77777777" w:rsidR="00B46ACB" w:rsidRPr="00584068" w:rsidRDefault="00B46ACB" w:rsidP="00A762AB">
            <w:pPr>
              <w:rPr>
                <w:rFonts w:ascii="Arial" w:hAnsi="Arial" w:cs="Arial"/>
                <w:b/>
                <w:lang w:val="en-GB"/>
              </w:rPr>
            </w:pPr>
            <w:r w:rsidRPr="00584068">
              <w:rPr>
                <w:rFonts w:ascii="Arial" w:hAnsi="Arial" w:cs="Arial"/>
                <w:b/>
                <w:lang w:val="en-GB"/>
              </w:rPr>
              <w:t>Early traction</w:t>
            </w:r>
          </w:p>
          <w:p w14:paraId="3C246CC0" w14:textId="77777777" w:rsidR="00B46ACB" w:rsidRPr="00584068" w:rsidRDefault="00B46ACB" w:rsidP="00A762AB">
            <w:pPr>
              <w:rPr>
                <w:rFonts w:ascii="Arial" w:hAnsi="Arial" w:cs="Arial"/>
                <w:b/>
                <w:lang w:val="en-GB"/>
              </w:rPr>
            </w:pPr>
            <w:r w:rsidRPr="00584068">
              <w:rPr>
                <w:rFonts w:ascii="Arial" w:hAnsi="Arial" w:cs="Arial"/>
                <w:lang w:val="en-GB"/>
              </w:rPr>
              <w:t xml:space="preserve">(early adopter of </w:t>
            </w:r>
            <w:proofErr w:type="spellStart"/>
            <w:r w:rsidRPr="00584068">
              <w:rPr>
                <w:rFonts w:ascii="Arial" w:hAnsi="Arial" w:cs="Arial"/>
                <w:lang w:val="en-GB"/>
              </w:rPr>
              <w:t>Qualtrics</w:t>
            </w:r>
            <w:proofErr w:type="spellEnd"/>
            <w:r w:rsidRPr="00584068">
              <w:rPr>
                <w:rFonts w:ascii="Arial" w:hAnsi="Arial" w:cs="Arial"/>
                <w:lang w:val="en-GB"/>
              </w:rPr>
              <w:t xml:space="preserve"> offering)</w:t>
            </w:r>
          </w:p>
        </w:tc>
        <w:tc>
          <w:tcPr>
            <w:tcW w:w="990" w:type="dxa"/>
            <w:tcBorders>
              <w:top w:val="single" w:sz="4" w:space="0" w:color="auto"/>
              <w:bottom w:val="single" w:sz="4" w:space="0" w:color="auto"/>
            </w:tcBorders>
            <w:tcMar>
              <w:left w:w="58" w:type="dxa"/>
              <w:right w:w="58" w:type="dxa"/>
            </w:tcMar>
            <w:vAlign w:val="center"/>
          </w:tcPr>
          <w:p w14:paraId="5C6CCCFA" w14:textId="77777777" w:rsidR="00B46ACB" w:rsidRPr="00584068" w:rsidRDefault="00B46ACB" w:rsidP="00A762AB">
            <w:pPr>
              <w:jc w:val="both"/>
              <w:rPr>
                <w:rFonts w:ascii="Arial" w:hAnsi="Arial" w:cs="Arial"/>
                <w:lang w:val="en-GB"/>
              </w:rPr>
            </w:pPr>
            <w:r w:rsidRPr="00584068">
              <w:rPr>
                <w:rFonts w:ascii="Arial" w:hAnsi="Arial" w:cs="Arial"/>
                <w:lang w:val="en-GB"/>
              </w:rPr>
              <w:t>Fast</w:t>
            </w:r>
          </w:p>
        </w:tc>
        <w:tc>
          <w:tcPr>
            <w:tcW w:w="1260" w:type="dxa"/>
            <w:tcBorders>
              <w:top w:val="single" w:sz="4" w:space="0" w:color="auto"/>
              <w:bottom w:val="single" w:sz="4" w:space="0" w:color="auto"/>
            </w:tcBorders>
            <w:tcMar>
              <w:left w:w="58" w:type="dxa"/>
              <w:right w:w="58" w:type="dxa"/>
            </w:tcMar>
            <w:vAlign w:val="center"/>
          </w:tcPr>
          <w:p w14:paraId="55007ABF" w14:textId="77777777" w:rsidR="00B46ACB" w:rsidRPr="00584068" w:rsidRDefault="00B46ACB" w:rsidP="00A762AB">
            <w:pPr>
              <w:jc w:val="both"/>
              <w:rPr>
                <w:rFonts w:ascii="Arial" w:hAnsi="Arial" w:cs="Arial"/>
                <w:lang w:val="en-GB"/>
              </w:rPr>
            </w:pPr>
            <w:r w:rsidRPr="00584068">
              <w:rPr>
                <w:rFonts w:ascii="Arial" w:hAnsi="Arial" w:cs="Arial"/>
                <w:lang w:val="en-GB"/>
              </w:rPr>
              <w:t>Slow</w:t>
            </w:r>
          </w:p>
        </w:tc>
        <w:tc>
          <w:tcPr>
            <w:tcW w:w="900" w:type="dxa"/>
            <w:tcBorders>
              <w:top w:val="single" w:sz="4" w:space="0" w:color="auto"/>
              <w:bottom w:val="single" w:sz="4" w:space="0" w:color="auto"/>
            </w:tcBorders>
            <w:tcMar>
              <w:left w:w="58" w:type="dxa"/>
              <w:right w:w="58" w:type="dxa"/>
            </w:tcMar>
            <w:vAlign w:val="center"/>
          </w:tcPr>
          <w:p w14:paraId="0E71C8C2" w14:textId="77777777" w:rsidR="00B46ACB" w:rsidRPr="00584068" w:rsidRDefault="00B46ACB" w:rsidP="00A762AB">
            <w:pPr>
              <w:jc w:val="both"/>
              <w:rPr>
                <w:rFonts w:ascii="Arial" w:hAnsi="Arial" w:cs="Arial"/>
                <w:lang w:val="en-GB"/>
              </w:rPr>
            </w:pPr>
            <w:r w:rsidRPr="00584068">
              <w:rPr>
                <w:rFonts w:ascii="Arial" w:hAnsi="Arial" w:cs="Arial"/>
                <w:lang w:val="en-GB"/>
              </w:rPr>
              <w:t>Fast</w:t>
            </w:r>
          </w:p>
        </w:tc>
        <w:tc>
          <w:tcPr>
            <w:tcW w:w="990" w:type="dxa"/>
            <w:tcBorders>
              <w:top w:val="single" w:sz="4" w:space="0" w:color="auto"/>
              <w:bottom w:val="single" w:sz="4" w:space="0" w:color="auto"/>
            </w:tcBorders>
            <w:tcMar>
              <w:left w:w="58" w:type="dxa"/>
              <w:right w:w="58" w:type="dxa"/>
            </w:tcMar>
            <w:vAlign w:val="center"/>
          </w:tcPr>
          <w:p w14:paraId="3E2F6603" w14:textId="77777777" w:rsidR="00B46ACB" w:rsidRPr="00584068" w:rsidRDefault="00B46ACB" w:rsidP="00A762AB">
            <w:pPr>
              <w:jc w:val="both"/>
              <w:rPr>
                <w:rFonts w:ascii="Arial" w:hAnsi="Arial" w:cs="Arial"/>
                <w:lang w:val="en-GB"/>
              </w:rPr>
            </w:pPr>
            <w:r w:rsidRPr="00584068">
              <w:rPr>
                <w:rFonts w:ascii="Arial" w:hAnsi="Arial" w:cs="Arial"/>
                <w:lang w:val="en-GB"/>
              </w:rPr>
              <w:t>Average</w:t>
            </w:r>
          </w:p>
        </w:tc>
        <w:tc>
          <w:tcPr>
            <w:tcW w:w="1170" w:type="dxa"/>
            <w:tcBorders>
              <w:top w:val="single" w:sz="4" w:space="0" w:color="auto"/>
              <w:bottom w:val="single" w:sz="4" w:space="0" w:color="auto"/>
            </w:tcBorders>
            <w:tcMar>
              <w:left w:w="58" w:type="dxa"/>
              <w:right w:w="58" w:type="dxa"/>
            </w:tcMar>
            <w:vAlign w:val="center"/>
          </w:tcPr>
          <w:p w14:paraId="3B694906" w14:textId="77777777" w:rsidR="00B46ACB" w:rsidRPr="00584068" w:rsidRDefault="00B46ACB" w:rsidP="00A762AB">
            <w:pPr>
              <w:jc w:val="both"/>
              <w:rPr>
                <w:rFonts w:ascii="Arial" w:hAnsi="Arial" w:cs="Arial"/>
                <w:lang w:val="en-GB"/>
              </w:rPr>
            </w:pPr>
            <w:r w:rsidRPr="00584068">
              <w:rPr>
                <w:rFonts w:ascii="Arial" w:hAnsi="Arial" w:cs="Arial"/>
                <w:lang w:val="en-GB"/>
              </w:rPr>
              <w:t>Average</w:t>
            </w:r>
          </w:p>
        </w:tc>
        <w:tc>
          <w:tcPr>
            <w:tcW w:w="1440" w:type="dxa"/>
            <w:tcBorders>
              <w:top w:val="single" w:sz="4" w:space="0" w:color="auto"/>
              <w:bottom w:val="single" w:sz="4" w:space="0" w:color="auto"/>
            </w:tcBorders>
            <w:tcMar>
              <w:left w:w="58" w:type="dxa"/>
              <w:right w:w="58" w:type="dxa"/>
            </w:tcMar>
            <w:vAlign w:val="center"/>
          </w:tcPr>
          <w:p w14:paraId="51232D0A" w14:textId="77777777" w:rsidR="00B46ACB" w:rsidRPr="00584068" w:rsidRDefault="00B46ACB" w:rsidP="00A762AB">
            <w:pPr>
              <w:jc w:val="both"/>
              <w:rPr>
                <w:rFonts w:ascii="Arial" w:hAnsi="Arial" w:cs="Arial"/>
                <w:lang w:val="en-GB"/>
              </w:rPr>
            </w:pPr>
            <w:r w:rsidRPr="00584068">
              <w:rPr>
                <w:rFonts w:ascii="Arial" w:hAnsi="Arial" w:cs="Arial"/>
                <w:lang w:val="en-GB"/>
              </w:rPr>
              <w:t>Fast</w:t>
            </w:r>
          </w:p>
        </w:tc>
        <w:tc>
          <w:tcPr>
            <w:tcW w:w="1170" w:type="dxa"/>
            <w:tcBorders>
              <w:top w:val="single" w:sz="4" w:space="0" w:color="auto"/>
              <w:bottom w:val="single" w:sz="4" w:space="0" w:color="auto"/>
            </w:tcBorders>
            <w:tcMar>
              <w:left w:w="58" w:type="dxa"/>
              <w:right w:w="58" w:type="dxa"/>
            </w:tcMar>
            <w:vAlign w:val="center"/>
          </w:tcPr>
          <w:p w14:paraId="4D83CBDF" w14:textId="77777777" w:rsidR="00B46ACB" w:rsidRPr="00584068" w:rsidRDefault="00B46ACB" w:rsidP="00A762AB">
            <w:pPr>
              <w:jc w:val="both"/>
              <w:rPr>
                <w:rFonts w:ascii="Arial" w:hAnsi="Arial" w:cs="Arial"/>
                <w:lang w:val="en-GB"/>
              </w:rPr>
            </w:pPr>
            <w:r w:rsidRPr="00584068">
              <w:rPr>
                <w:rFonts w:ascii="Arial" w:hAnsi="Arial" w:cs="Arial"/>
                <w:lang w:val="en-GB"/>
              </w:rPr>
              <w:t>Fast</w:t>
            </w:r>
          </w:p>
        </w:tc>
        <w:tc>
          <w:tcPr>
            <w:tcW w:w="1170" w:type="dxa"/>
            <w:tcBorders>
              <w:top w:val="single" w:sz="4" w:space="0" w:color="auto"/>
              <w:bottom w:val="single" w:sz="4" w:space="0" w:color="auto"/>
            </w:tcBorders>
            <w:tcMar>
              <w:left w:w="58" w:type="dxa"/>
              <w:right w:w="58" w:type="dxa"/>
            </w:tcMar>
            <w:vAlign w:val="center"/>
          </w:tcPr>
          <w:p w14:paraId="543111C9" w14:textId="77777777" w:rsidR="00B46ACB" w:rsidRPr="00584068" w:rsidRDefault="00B46ACB" w:rsidP="00A762AB">
            <w:pPr>
              <w:jc w:val="both"/>
              <w:rPr>
                <w:rFonts w:ascii="Arial" w:hAnsi="Arial" w:cs="Arial"/>
                <w:lang w:val="en-GB"/>
              </w:rPr>
            </w:pPr>
            <w:r w:rsidRPr="00584068">
              <w:rPr>
                <w:rFonts w:ascii="Arial" w:hAnsi="Arial" w:cs="Arial"/>
                <w:lang w:val="en-GB"/>
              </w:rPr>
              <w:t>Slow</w:t>
            </w:r>
          </w:p>
        </w:tc>
        <w:tc>
          <w:tcPr>
            <w:tcW w:w="1350" w:type="dxa"/>
            <w:tcBorders>
              <w:top w:val="single" w:sz="4" w:space="0" w:color="auto"/>
              <w:bottom w:val="single" w:sz="4" w:space="0" w:color="auto"/>
            </w:tcBorders>
            <w:tcMar>
              <w:left w:w="58" w:type="dxa"/>
              <w:right w:w="58" w:type="dxa"/>
            </w:tcMar>
            <w:vAlign w:val="center"/>
          </w:tcPr>
          <w:p w14:paraId="79843BCF" w14:textId="77777777" w:rsidR="00B46ACB" w:rsidRPr="00584068" w:rsidRDefault="00B46ACB" w:rsidP="00A762AB">
            <w:pPr>
              <w:jc w:val="both"/>
              <w:rPr>
                <w:rFonts w:ascii="Arial" w:hAnsi="Arial" w:cs="Arial"/>
                <w:lang w:val="en-GB"/>
              </w:rPr>
            </w:pPr>
            <w:r w:rsidRPr="00584068">
              <w:rPr>
                <w:rFonts w:ascii="Arial" w:hAnsi="Arial" w:cs="Arial"/>
                <w:lang w:val="en-GB"/>
              </w:rPr>
              <w:t>Average</w:t>
            </w:r>
          </w:p>
        </w:tc>
      </w:tr>
      <w:tr w:rsidR="00E0011F" w:rsidRPr="00584068" w14:paraId="215A50B7"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1044E4A7" w14:textId="441C3AC2" w:rsidR="00B46ACB" w:rsidRPr="00584068" w:rsidRDefault="00B46ACB" w:rsidP="00A762AB">
            <w:pPr>
              <w:rPr>
                <w:rFonts w:ascii="Arial" w:hAnsi="Arial" w:cs="Arial"/>
                <w:b/>
                <w:lang w:val="en-GB"/>
              </w:rPr>
            </w:pPr>
            <w:r w:rsidRPr="00584068">
              <w:rPr>
                <w:rFonts w:ascii="Arial" w:hAnsi="Arial" w:cs="Arial"/>
                <w:b/>
                <w:lang w:val="en-GB"/>
              </w:rPr>
              <w:t>Attitude toward SaaS</w:t>
            </w:r>
          </w:p>
          <w:p w14:paraId="3E04842E" w14:textId="0A07030A" w:rsidR="00B46ACB" w:rsidRPr="00584068" w:rsidRDefault="00B46ACB" w:rsidP="00FA50D5">
            <w:pPr>
              <w:rPr>
                <w:rFonts w:ascii="Arial" w:hAnsi="Arial" w:cs="Arial"/>
                <w:b/>
                <w:lang w:val="en-GB"/>
              </w:rPr>
            </w:pPr>
            <w:r w:rsidRPr="00584068">
              <w:rPr>
                <w:rFonts w:ascii="Arial" w:hAnsi="Arial" w:cs="Arial"/>
                <w:lang w:val="en-GB"/>
              </w:rPr>
              <w:t>(esp</w:t>
            </w:r>
            <w:r w:rsidR="00FA50D5">
              <w:rPr>
                <w:rFonts w:ascii="Arial" w:hAnsi="Arial" w:cs="Arial"/>
                <w:lang w:val="en-GB"/>
              </w:rPr>
              <w:t>ecially</w:t>
            </w:r>
            <w:r w:rsidRPr="00584068">
              <w:rPr>
                <w:rFonts w:ascii="Arial" w:hAnsi="Arial" w:cs="Arial"/>
                <w:lang w:val="en-GB"/>
              </w:rPr>
              <w:t xml:space="preserve"> in relation to data security)</w:t>
            </w:r>
          </w:p>
        </w:tc>
        <w:tc>
          <w:tcPr>
            <w:tcW w:w="990" w:type="dxa"/>
            <w:tcBorders>
              <w:top w:val="single" w:sz="4" w:space="0" w:color="auto"/>
              <w:bottom w:val="single" w:sz="4" w:space="0" w:color="auto"/>
            </w:tcBorders>
            <w:tcMar>
              <w:left w:w="58" w:type="dxa"/>
              <w:right w:w="58" w:type="dxa"/>
            </w:tcMar>
            <w:vAlign w:val="center"/>
          </w:tcPr>
          <w:p w14:paraId="4E4FA450" w14:textId="77777777" w:rsidR="00B46ACB" w:rsidRPr="00584068" w:rsidRDefault="00B46ACB" w:rsidP="00A762AB">
            <w:pPr>
              <w:jc w:val="both"/>
              <w:rPr>
                <w:rFonts w:ascii="Arial" w:hAnsi="Arial" w:cs="Arial"/>
                <w:lang w:val="en-GB"/>
              </w:rPr>
            </w:pPr>
            <w:r w:rsidRPr="00584068">
              <w:rPr>
                <w:rFonts w:ascii="Arial" w:hAnsi="Arial" w:cs="Arial"/>
                <w:lang w:val="en-GB"/>
              </w:rPr>
              <w:t>Positive</w:t>
            </w:r>
          </w:p>
        </w:tc>
        <w:tc>
          <w:tcPr>
            <w:tcW w:w="1260" w:type="dxa"/>
            <w:tcBorders>
              <w:top w:val="single" w:sz="4" w:space="0" w:color="auto"/>
              <w:bottom w:val="single" w:sz="4" w:space="0" w:color="auto"/>
            </w:tcBorders>
            <w:tcMar>
              <w:left w:w="58" w:type="dxa"/>
              <w:right w:w="58" w:type="dxa"/>
            </w:tcMar>
            <w:vAlign w:val="center"/>
          </w:tcPr>
          <w:p w14:paraId="605F7577" w14:textId="77777777" w:rsidR="00B46ACB" w:rsidRPr="00584068" w:rsidRDefault="00B46ACB" w:rsidP="00A762AB">
            <w:pPr>
              <w:rPr>
                <w:rFonts w:ascii="Arial" w:hAnsi="Arial" w:cs="Arial"/>
                <w:lang w:val="en-GB"/>
              </w:rPr>
            </w:pPr>
            <w:r w:rsidRPr="00584068">
              <w:rPr>
                <w:rFonts w:ascii="Arial" w:hAnsi="Arial" w:cs="Arial"/>
                <w:lang w:val="en-GB"/>
              </w:rPr>
              <w:t>Sensitive on data security</w:t>
            </w:r>
          </w:p>
        </w:tc>
        <w:tc>
          <w:tcPr>
            <w:tcW w:w="900" w:type="dxa"/>
            <w:tcBorders>
              <w:top w:val="single" w:sz="4" w:space="0" w:color="auto"/>
              <w:bottom w:val="single" w:sz="4" w:space="0" w:color="auto"/>
            </w:tcBorders>
            <w:tcMar>
              <w:left w:w="58" w:type="dxa"/>
              <w:right w:w="58" w:type="dxa"/>
            </w:tcMar>
            <w:vAlign w:val="center"/>
          </w:tcPr>
          <w:p w14:paraId="492A3F5B" w14:textId="77777777" w:rsidR="00B46ACB" w:rsidRPr="00584068" w:rsidRDefault="00B46ACB" w:rsidP="00A762AB">
            <w:pPr>
              <w:jc w:val="both"/>
              <w:rPr>
                <w:rFonts w:ascii="Arial" w:hAnsi="Arial" w:cs="Arial"/>
                <w:lang w:val="en-GB"/>
              </w:rPr>
            </w:pPr>
            <w:r w:rsidRPr="00584068">
              <w:rPr>
                <w:rFonts w:ascii="Arial" w:hAnsi="Arial" w:cs="Arial"/>
                <w:lang w:val="en-GB"/>
              </w:rPr>
              <w:t>Positive</w:t>
            </w:r>
          </w:p>
        </w:tc>
        <w:tc>
          <w:tcPr>
            <w:tcW w:w="990" w:type="dxa"/>
            <w:tcBorders>
              <w:top w:val="single" w:sz="4" w:space="0" w:color="auto"/>
              <w:bottom w:val="single" w:sz="4" w:space="0" w:color="auto"/>
            </w:tcBorders>
            <w:tcMar>
              <w:left w:w="58" w:type="dxa"/>
              <w:right w:w="58" w:type="dxa"/>
            </w:tcMar>
            <w:vAlign w:val="center"/>
          </w:tcPr>
          <w:p w14:paraId="74CD59D3" w14:textId="77777777" w:rsidR="00B46ACB" w:rsidRPr="00584068" w:rsidRDefault="00B46ACB" w:rsidP="00A762AB">
            <w:pPr>
              <w:jc w:val="both"/>
              <w:rPr>
                <w:rFonts w:ascii="Arial" w:hAnsi="Arial" w:cs="Arial"/>
                <w:lang w:val="en-GB"/>
              </w:rPr>
            </w:pPr>
            <w:r w:rsidRPr="00584068">
              <w:rPr>
                <w:rFonts w:ascii="Arial" w:hAnsi="Arial" w:cs="Arial"/>
                <w:lang w:val="en-GB"/>
              </w:rPr>
              <w:t>Positive</w:t>
            </w:r>
          </w:p>
        </w:tc>
        <w:tc>
          <w:tcPr>
            <w:tcW w:w="1170" w:type="dxa"/>
            <w:tcBorders>
              <w:top w:val="single" w:sz="4" w:space="0" w:color="auto"/>
              <w:bottom w:val="single" w:sz="4" w:space="0" w:color="auto"/>
            </w:tcBorders>
            <w:tcMar>
              <w:left w:w="58" w:type="dxa"/>
              <w:right w:w="58" w:type="dxa"/>
            </w:tcMar>
            <w:vAlign w:val="center"/>
          </w:tcPr>
          <w:p w14:paraId="04FBF6B5" w14:textId="77777777" w:rsidR="00B46ACB" w:rsidRPr="00584068" w:rsidRDefault="00B46ACB" w:rsidP="00A762AB">
            <w:pPr>
              <w:rPr>
                <w:rFonts w:ascii="Arial" w:hAnsi="Arial" w:cs="Arial"/>
                <w:lang w:val="en-GB"/>
              </w:rPr>
            </w:pPr>
            <w:r w:rsidRPr="00584068">
              <w:rPr>
                <w:rFonts w:ascii="Arial" w:hAnsi="Arial" w:cs="Arial"/>
                <w:lang w:val="en-GB"/>
              </w:rPr>
              <w:t>Sensitive on data security</w:t>
            </w:r>
          </w:p>
        </w:tc>
        <w:tc>
          <w:tcPr>
            <w:tcW w:w="1440" w:type="dxa"/>
            <w:tcBorders>
              <w:top w:val="single" w:sz="4" w:space="0" w:color="auto"/>
              <w:bottom w:val="single" w:sz="4" w:space="0" w:color="auto"/>
            </w:tcBorders>
            <w:tcMar>
              <w:left w:w="58" w:type="dxa"/>
              <w:right w:w="58" w:type="dxa"/>
            </w:tcMar>
            <w:vAlign w:val="center"/>
          </w:tcPr>
          <w:p w14:paraId="51342564" w14:textId="77777777" w:rsidR="00B46ACB" w:rsidRPr="00584068" w:rsidRDefault="00B46ACB" w:rsidP="00A762AB">
            <w:pPr>
              <w:jc w:val="both"/>
              <w:rPr>
                <w:rFonts w:ascii="Arial" w:hAnsi="Arial" w:cs="Arial"/>
                <w:lang w:val="en-GB"/>
              </w:rPr>
            </w:pPr>
            <w:r w:rsidRPr="00584068">
              <w:rPr>
                <w:rFonts w:ascii="Arial" w:hAnsi="Arial" w:cs="Arial"/>
                <w:lang w:val="en-GB"/>
              </w:rPr>
              <w:t>Positive</w:t>
            </w:r>
          </w:p>
        </w:tc>
        <w:tc>
          <w:tcPr>
            <w:tcW w:w="1170" w:type="dxa"/>
            <w:tcBorders>
              <w:top w:val="single" w:sz="4" w:space="0" w:color="auto"/>
              <w:bottom w:val="single" w:sz="4" w:space="0" w:color="auto"/>
            </w:tcBorders>
            <w:tcMar>
              <w:left w:w="58" w:type="dxa"/>
              <w:right w:w="58" w:type="dxa"/>
            </w:tcMar>
            <w:vAlign w:val="center"/>
          </w:tcPr>
          <w:p w14:paraId="588B4A8A" w14:textId="77777777" w:rsidR="00B46ACB" w:rsidRPr="00584068" w:rsidRDefault="00B46ACB" w:rsidP="00A762AB">
            <w:pPr>
              <w:jc w:val="both"/>
              <w:rPr>
                <w:rFonts w:ascii="Arial" w:hAnsi="Arial" w:cs="Arial"/>
                <w:lang w:val="en-GB"/>
              </w:rPr>
            </w:pPr>
            <w:r w:rsidRPr="00584068">
              <w:rPr>
                <w:rFonts w:ascii="Arial" w:hAnsi="Arial" w:cs="Arial"/>
                <w:lang w:val="en-GB"/>
              </w:rPr>
              <w:t>Positive</w:t>
            </w:r>
          </w:p>
        </w:tc>
        <w:tc>
          <w:tcPr>
            <w:tcW w:w="1170" w:type="dxa"/>
            <w:tcBorders>
              <w:top w:val="single" w:sz="4" w:space="0" w:color="auto"/>
              <w:bottom w:val="single" w:sz="4" w:space="0" w:color="auto"/>
            </w:tcBorders>
            <w:tcMar>
              <w:left w:w="58" w:type="dxa"/>
              <w:right w:w="58" w:type="dxa"/>
            </w:tcMar>
            <w:vAlign w:val="center"/>
          </w:tcPr>
          <w:p w14:paraId="72B76878" w14:textId="77777777" w:rsidR="00B46ACB" w:rsidRPr="00584068" w:rsidRDefault="00B46ACB" w:rsidP="00A762AB">
            <w:pPr>
              <w:jc w:val="both"/>
              <w:rPr>
                <w:rFonts w:ascii="Arial" w:hAnsi="Arial" w:cs="Arial"/>
                <w:lang w:val="en-GB"/>
              </w:rPr>
            </w:pPr>
            <w:r w:rsidRPr="00584068">
              <w:rPr>
                <w:rFonts w:ascii="Arial" w:hAnsi="Arial" w:cs="Arial"/>
                <w:lang w:val="en-GB"/>
              </w:rPr>
              <w:t>Average</w:t>
            </w:r>
          </w:p>
        </w:tc>
        <w:tc>
          <w:tcPr>
            <w:tcW w:w="1350" w:type="dxa"/>
            <w:tcBorders>
              <w:top w:val="single" w:sz="4" w:space="0" w:color="auto"/>
              <w:bottom w:val="single" w:sz="4" w:space="0" w:color="auto"/>
            </w:tcBorders>
            <w:tcMar>
              <w:left w:w="58" w:type="dxa"/>
              <w:right w:w="58" w:type="dxa"/>
            </w:tcMar>
            <w:vAlign w:val="center"/>
          </w:tcPr>
          <w:p w14:paraId="012FC9B8" w14:textId="77777777" w:rsidR="00B46ACB" w:rsidRPr="00584068" w:rsidRDefault="00B46ACB" w:rsidP="00A762AB">
            <w:pPr>
              <w:jc w:val="both"/>
              <w:rPr>
                <w:rFonts w:ascii="Arial" w:hAnsi="Arial" w:cs="Arial"/>
                <w:lang w:val="en-GB"/>
              </w:rPr>
            </w:pPr>
            <w:r w:rsidRPr="00584068">
              <w:rPr>
                <w:rFonts w:ascii="Arial" w:hAnsi="Arial" w:cs="Arial"/>
                <w:lang w:val="en-GB"/>
              </w:rPr>
              <w:t>Average</w:t>
            </w:r>
          </w:p>
        </w:tc>
      </w:tr>
      <w:tr w:rsidR="00E0011F" w:rsidRPr="00584068" w14:paraId="7B6169CD"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20D75127" w14:textId="4A0C52F3" w:rsidR="00B46ACB" w:rsidRPr="00584068" w:rsidRDefault="00B46ACB" w:rsidP="00A762AB">
            <w:pPr>
              <w:rPr>
                <w:rFonts w:ascii="Arial" w:hAnsi="Arial" w:cs="Arial"/>
                <w:b/>
                <w:lang w:val="en-GB"/>
              </w:rPr>
            </w:pPr>
            <w:r w:rsidRPr="00584068">
              <w:rPr>
                <w:rFonts w:ascii="Arial" w:hAnsi="Arial" w:cs="Arial"/>
                <w:b/>
                <w:lang w:val="en-GB"/>
              </w:rPr>
              <w:t>Price</w:t>
            </w:r>
            <w:r w:rsidR="00FA50D5">
              <w:rPr>
                <w:rFonts w:ascii="Arial" w:hAnsi="Arial" w:cs="Arial"/>
                <w:b/>
                <w:lang w:val="en-GB"/>
              </w:rPr>
              <w:t>-</w:t>
            </w:r>
            <w:r w:rsidRPr="00584068">
              <w:rPr>
                <w:rFonts w:ascii="Arial" w:hAnsi="Arial" w:cs="Arial"/>
                <w:b/>
                <w:lang w:val="en-GB"/>
              </w:rPr>
              <w:t>sensitivity</w:t>
            </w:r>
          </w:p>
          <w:p w14:paraId="7F510DE2" w14:textId="6B7FA186" w:rsidR="00B46ACB" w:rsidRPr="00584068" w:rsidRDefault="00B46ACB" w:rsidP="00A762AB">
            <w:pPr>
              <w:rPr>
                <w:rFonts w:ascii="Arial" w:hAnsi="Arial" w:cs="Arial"/>
                <w:lang w:val="en-GB"/>
              </w:rPr>
            </w:pPr>
            <w:r w:rsidRPr="00584068">
              <w:rPr>
                <w:rFonts w:ascii="Arial" w:hAnsi="Arial" w:cs="Arial"/>
                <w:lang w:val="en-GB"/>
              </w:rPr>
              <w:t>(willing</w:t>
            </w:r>
            <w:r w:rsidR="00FA50D5">
              <w:rPr>
                <w:rFonts w:ascii="Arial" w:hAnsi="Arial" w:cs="Arial"/>
                <w:lang w:val="en-GB"/>
              </w:rPr>
              <w:t>ness</w:t>
            </w:r>
            <w:r w:rsidRPr="00584068">
              <w:rPr>
                <w:rFonts w:ascii="Arial" w:hAnsi="Arial" w:cs="Arial"/>
                <w:lang w:val="en-GB"/>
              </w:rPr>
              <w:t xml:space="preserve"> to pay </w:t>
            </w:r>
            <w:r w:rsidR="00FA50D5">
              <w:rPr>
                <w:rFonts w:ascii="Arial" w:hAnsi="Arial" w:cs="Arial"/>
                <w:lang w:val="en-GB"/>
              </w:rPr>
              <w:t>a</w:t>
            </w:r>
            <w:r w:rsidR="00327992">
              <w:rPr>
                <w:rFonts w:ascii="Arial" w:hAnsi="Arial" w:cs="Arial"/>
                <w:lang w:val="en-GB"/>
              </w:rPr>
              <w:t xml:space="preserve"> </w:t>
            </w:r>
            <w:r w:rsidRPr="00584068">
              <w:rPr>
                <w:rFonts w:ascii="Arial" w:hAnsi="Arial" w:cs="Arial"/>
                <w:lang w:val="en-GB"/>
              </w:rPr>
              <w:t>price premium)</w:t>
            </w:r>
          </w:p>
        </w:tc>
        <w:tc>
          <w:tcPr>
            <w:tcW w:w="990" w:type="dxa"/>
            <w:tcBorders>
              <w:top w:val="single" w:sz="4" w:space="0" w:color="auto"/>
              <w:bottom w:val="single" w:sz="4" w:space="0" w:color="auto"/>
            </w:tcBorders>
            <w:tcMar>
              <w:left w:w="58" w:type="dxa"/>
              <w:right w:w="58" w:type="dxa"/>
            </w:tcMar>
            <w:vAlign w:val="center"/>
          </w:tcPr>
          <w:p w14:paraId="638E8EF3"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1260" w:type="dxa"/>
            <w:tcBorders>
              <w:top w:val="single" w:sz="4" w:space="0" w:color="auto"/>
              <w:bottom w:val="single" w:sz="4" w:space="0" w:color="auto"/>
            </w:tcBorders>
            <w:tcMar>
              <w:left w:w="58" w:type="dxa"/>
              <w:right w:w="58" w:type="dxa"/>
            </w:tcMar>
            <w:vAlign w:val="center"/>
          </w:tcPr>
          <w:p w14:paraId="6F0EDB76"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900" w:type="dxa"/>
            <w:tcBorders>
              <w:top w:val="single" w:sz="4" w:space="0" w:color="auto"/>
              <w:bottom w:val="single" w:sz="4" w:space="0" w:color="auto"/>
            </w:tcBorders>
            <w:tcMar>
              <w:left w:w="58" w:type="dxa"/>
              <w:right w:w="58" w:type="dxa"/>
            </w:tcMar>
            <w:vAlign w:val="center"/>
          </w:tcPr>
          <w:p w14:paraId="2806403F"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990" w:type="dxa"/>
            <w:tcBorders>
              <w:top w:val="single" w:sz="4" w:space="0" w:color="auto"/>
              <w:bottom w:val="single" w:sz="4" w:space="0" w:color="auto"/>
            </w:tcBorders>
            <w:tcMar>
              <w:left w:w="58" w:type="dxa"/>
              <w:right w:w="58" w:type="dxa"/>
            </w:tcMar>
            <w:vAlign w:val="center"/>
          </w:tcPr>
          <w:p w14:paraId="12DB6677"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1170" w:type="dxa"/>
            <w:tcBorders>
              <w:top w:val="single" w:sz="4" w:space="0" w:color="auto"/>
              <w:bottom w:val="single" w:sz="4" w:space="0" w:color="auto"/>
            </w:tcBorders>
            <w:tcMar>
              <w:left w:w="58" w:type="dxa"/>
              <w:right w:w="58" w:type="dxa"/>
            </w:tcMar>
            <w:vAlign w:val="center"/>
          </w:tcPr>
          <w:p w14:paraId="05F691D7"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1440" w:type="dxa"/>
            <w:tcBorders>
              <w:top w:val="single" w:sz="4" w:space="0" w:color="auto"/>
              <w:bottom w:val="single" w:sz="4" w:space="0" w:color="auto"/>
            </w:tcBorders>
            <w:tcMar>
              <w:left w:w="58" w:type="dxa"/>
              <w:right w:w="58" w:type="dxa"/>
            </w:tcMar>
            <w:vAlign w:val="center"/>
          </w:tcPr>
          <w:p w14:paraId="5F4597D5"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1170" w:type="dxa"/>
            <w:tcBorders>
              <w:top w:val="single" w:sz="4" w:space="0" w:color="auto"/>
              <w:bottom w:val="single" w:sz="4" w:space="0" w:color="auto"/>
            </w:tcBorders>
            <w:tcMar>
              <w:left w:w="58" w:type="dxa"/>
              <w:right w:w="58" w:type="dxa"/>
            </w:tcMar>
            <w:vAlign w:val="center"/>
          </w:tcPr>
          <w:p w14:paraId="0BDE9F19" w14:textId="77777777" w:rsidR="00B46ACB" w:rsidRPr="00584068" w:rsidRDefault="00B46ACB" w:rsidP="00A762AB">
            <w:pPr>
              <w:jc w:val="both"/>
              <w:rPr>
                <w:rFonts w:ascii="Arial" w:hAnsi="Arial" w:cs="Arial"/>
                <w:lang w:val="en-GB"/>
              </w:rPr>
            </w:pPr>
            <w:r w:rsidRPr="00584068">
              <w:rPr>
                <w:rFonts w:ascii="Arial" w:hAnsi="Arial" w:cs="Arial"/>
                <w:lang w:val="en-GB"/>
              </w:rPr>
              <w:t>Solid</w:t>
            </w:r>
          </w:p>
        </w:tc>
        <w:tc>
          <w:tcPr>
            <w:tcW w:w="1170" w:type="dxa"/>
            <w:tcBorders>
              <w:top w:val="single" w:sz="4" w:space="0" w:color="auto"/>
              <w:bottom w:val="single" w:sz="4" w:space="0" w:color="auto"/>
            </w:tcBorders>
            <w:tcMar>
              <w:left w:w="58" w:type="dxa"/>
              <w:right w:w="58" w:type="dxa"/>
            </w:tcMar>
            <w:vAlign w:val="center"/>
          </w:tcPr>
          <w:p w14:paraId="768A37F4" w14:textId="77777777" w:rsidR="00B46ACB" w:rsidRPr="00584068" w:rsidRDefault="00B46ACB" w:rsidP="00A762AB">
            <w:pPr>
              <w:jc w:val="both"/>
              <w:rPr>
                <w:rFonts w:ascii="Arial" w:hAnsi="Arial" w:cs="Arial"/>
                <w:lang w:val="en-GB"/>
              </w:rPr>
            </w:pPr>
            <w:r w:rsidRPr="00584068">
              <w:rPr>
                <w:rFonts w:ascii="Arial" w:hAnsi="Arial" w:cs="Arial"/>
                <w:lang w:val="en-GB"/>
              </w:rPr>
              <w:t xml:space="preserve">Price sensitive </w:t>
            </w:r>
          </w:p>
        </w:tc>
        <w:tc>
          <w:tcPr>
            <w:tcW w:w="1350" w:type="dxa"/>
            <w:tcBorders>
              <w:top w:val="single" w:sz="4" w:space="0" w:color="auto"/>
              <w:bottom w:val="single" w:sz="4" w:space="0" w:color="auto"/>
            </w:tcBorders>
            <w:tcMar>
              <w:left w:w="58" w:type="dxa"/>
              <w:right w:w="58" w:type="dxa"/>
            </w:tcMar>
            <w:vAlign w:val="center"/>
          </w:tcPr>
          <w:p w14:paraId="2F917C7C" w14:textId="77777777" w:rsidR="00B46ACB" w:rsidRPr="00584068" w:rsidRDefault="00B46ACB" w:rsidP="00A762AB">
            <w:pPr>
              <w:jc w:val="both"/>
              <w:rPr>
                <w:rFonts w:ascii="Arial" w:hAnsi="Arial" w:cs="Arial"/>
                <w:lang w:val="en-GB"/>
              </w:rPr>
            </w:pPr>
            <w:r w:rsidRPr="00584068">
              <w:rPr>
                <w:rFonts w:ascii="Arial" w:hAnsi="Arial" w:cs="Arial"/>
                <w:lang w:val="en-GB"/>
              </w:rPr>
              <w:t>Price sensitive</w:t>
            </w:r>
          </w:p>
        </w:tc>
      </w:tr>
      <w:tr w:rsidR="00E0011F" w:rsidRPr="00584068" w14:paraId="6F3A6BD8"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6324C59F" w14:textId="77777777" w:rsidR="00B46ACB" w:rsidRPr="00584068" w:rsidRDefault="00B46ACB" w:rsidP="00A762AB">
            <w:pPr>
              <w:rPr>
                <w:rFonts w:ascii="Arial" w:hAnsi="Arial" w:cs="Arial"/>
                <w:b/>
                <w:lang w:val="en-GB"/>
              </w:rPr>
            </w:pPr>
            <w:r w:rsidRPr="00584068">
              <w:rPr>
                <w:rFonts w:ascii="Arial" w:hAnsi="Arial" w:cs="Arial"/>
                <w:b/>
                <w:lang w:val="en-GB"/>
              </w:rPr>
              <w:t>European Union membership</w:t>
            </w:r>
          </w:p>
        </w:tc>
        <w:tc>
          <w:tcPr>
            <w:tcW w:w="990" w:type="dxa"/>
            <w:tcBorders>
              <w:top w:val="single" w:sz="4" w:space="0" w:color="auto"/>
              <w:bottom w:val="single" w:sz="4" w:space="0" w:color="auto"/>
            </w:tcBorders>
            <w:tcMar>
              <w:left w:w="58" w:type="dxa"/>
              <w:right w:w="58" w:type="dxa"/>
            </w:tcMar>
            <w:vAlign w:val="center"/>
          </w:tcPr>
          <w:p w14:paraId="14BE5130" w14:textId="77777777" w:rsidR="00B46ACB" w:rsidRPr="00584068" w:rsidRDefault="00B46ACB" w:rsidP="00A762AB">
            <w:pPr>
              <w:jc w:val="both"/>
              <w:rPr>
                <w:rFonts w:ascii="Arial" w:hAnsi="Arial" w:cs="Arial"/>
                <w:lang w:val="en-GB"/>
              </w:rPr>
            </w:pPr>
            <w:r w:rsidRPr="00584068">
              <w:rPr>
                <w:rFonts w:ascii="Arial" w:hAnsi="Arial" w:cs="Arial"/>
                <w:lang w:val="en-GB"/>
              </w:rPr>
              <w:t>No</w:t>
            </w:r>
          </w:p>
        </w:tc>
        <w:tc>
          <w:tcPr>
            <w:tcW w:w="1260" w:type="dxa"/>
            <w:tcBorders>
              <w:top w:val="single" w:sz="4" w:space="0" w:color="auto"/>
              <w:bottom w:val="single" w:sz="4" w:space="0" w:color="auto"/>
            </w:tcBorders>
            <w:tcMar>
              <w:left w:w="58" w:type="dxa"/>
              <w:right w:w="58" w:type="dxa"/>
            </w:tcMar>
            <w:vAlign w:val="center"/>
          </w:tcPr>
          <w:p w14:paraId="643D4B8B" w14:textId="77777777" w:rsidR="00B46ACB" w:rsidRPr="00584068" w:rsidRDefault="00B46ACB" w:rsidP="00A762AB">
            <w:pPr>
              <w:rPr>
                <w:rFonts w:ascii="Arial" w:hAnsi="Arial" w:cs="Arial"/>
                <w:lang w:val="en-GB"/>
              </w:rPr>
            </w:pPr>
            <w:r w:rsidRPr="00584068">
              <w:rPr>
                <w:rFonts w:ascii="Arial" w:hAnsi="Arial" w:cs="Arial"/>
                <w:lang w:val="en-GB"/>
              </w:rPr>
              <w:t>Switzerland is not an EU member</w:t>
            </w:r>
          </w:p>
        </w:tc>
        <w:tc>
          <w:tcPr>
            <w:tcW w:w="900" w:type="dxa"/>
            <w:tcBorders>
              <w:top w:val="single" w:sz="4" w:space="0" w:color="auto"/>
              <w:bottom w:val="single" w:sz="4" w:space="0" w:color="auto"/>
            </w:tcBorders>
            <w:tcMar>
              <w:left w:w="58" w:type="dxa"/>
              <w:right w:w="58" w:type="dxa"/>
            </w:tcMar>
            <w:vAlign w:val="center"/>
          </w:tcPr>
          <w:p w14:paraId="1E87FAAD"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990" w:type="dxa"/>
            <w:tcBorders>
              <w:top w:val="single" w:sz="4" w:space="0" w:color="auto"/>
              <w:bottom w:val="single" w:sz="4" w:space="0" w:color="auto"/>
            </w:tcBorders>
            <w:tcMar>
              <w:left w:w="58" w:type="dxa"/>
              <w:right w:w="58" w:type="dxa"/>
            </w:tcMar>
            <w:vAlign w:val="center"/>
          </w:tcPr>
          <w:p w14:paraId="61A876E4"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170" w:type="dxa"/>
            <w:tcBorders>
              <w:top w:val="single" w:sz="4" w:space="0" w:color="auto"/>
              <w:bottom w:val="single" w:sz="4" w:space="0" w:color="auto"/>
            </w:tcBorders>
            <w:tcMar>
              <w:left w:w="58" w:type="dxa"/>
              <w:right w:w="58" w:type="dxa"/>
            </w:tcMar>
            <w:vAlign w:val="center"/>
          </w:tcPr>
          <w:p w14:paraId="16E603F0"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440" w:type="dxa"/>
            <w:tcBorders>
              <w:top w:val="single" w:sz="4" w:space="0" w:color="auto"/>
              <w:bottom w:val="single" w:sz="4" w:space="0" w:color="auto"/>
            </w:tcBorders>
            <w:tcMar>
              <w:left w:w="58" w:type="dxa"/>
              <w:right w:w="58" w:type="dxa"/>
            </w:tcMar>
            <w:vAlign w:val="center"/>
          </w:tcPr>
          <w:p w14:paraId="1131D260"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170" w:type="dxa"/>
            <w:tcBorders>
              <w:top w:val="single" w:sz="4" w:space="0" w:color="auto"/>
              <w:bottom w:val="single" w:sz="4" w:space="0" w:color="auto"/>
            </w:tcBorders>
            <w:tcMar>
              <w:left w:w="58" w:type="dxa"/>
              <w:right w:w="58" w:type="dxa"/>
            </w:tcMar>
            <w:vAlign w:val="center"/>
          </w:tcPr>
          <w:p w14:paraId="3F606B97"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170" w:type="dxa"/>
            <w:tcBorders>
              <w:top w:val="single" w:sz="4" w:space="0" w:color="auto"/>
              <w:bottom w:val="single" w:sz="4" w:space="0" w:color="auto"/>
            </w:tcBorders>
            <w:tcMar>
              <w:left w:w="58" w:type="dxa"/>
              <w:right w:w="58" w:type="dxa"/>
            </w:tcMar>
            <w:vAlign w:val="center"/>
          </w:tcPr>
          <w:p w14:paraId="710C5AF7"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350" w:type="dxa"/>
            <w:tcBorders>
              <w:top w:val="single" w:sz="4" w:space="0" w:color="auto"/>
              <w:bottom w:val="single" w:sz="4" w:space="0" w:color="auto"/>
            </w:tcBorders>
            <w:tcMar>
              <w:left w:w="58" w:type="dxa"/>
              <w:right w:w="58" w:type="dxa"/>
            </w:tcMar>
            <w:vAlign w:val="center"/>
          </w:tcPr>
          <w:p w14:paraId="020AB124" w14:textId="77777777" w:rsidR="00B46ACB" w:rsidRPr="00584068" w:rsidRDefault="00B46ACB" w:rsidP="00A762AB">
            <w:pPr>
              <w:jc w:val="both"/>
              <w:rPr>
                <w:rFonts w:ascii="Arial" w:hAnsi="Arial" w:cs="Arial"/>
                <w:lang w:val="en-GB"/>
              </w:rPr>
            </w:pPr>
            <w:r w:rsidRPr="00584068">
              <w:rPr>
                <w:rFonts w:ascii="Arial" w:hAnsi="Arial" w:cs="Arial"/>
                <w:lang w:val="en-GB"/>
              </w:rPr>
              <w:t>No</w:t>
            </w:r>
          </w:p>
        </w:tc>
      </w:tr>
      <w:tr w:rsidR="00E0011F" w:rsidRPr="00584068" w14:paraId="066D1F28"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2F483F66" w14:textId="77777777" w:rsidR="00B46ACB" w:rsidRPr="00584068" w:rsidRDefault="00B46ACB" w:rsidP="00A762AB">
            <w:pPr>
              <w:jc w:val="both"/>
              <w:rPr>
                <w:rFonts w:ascii="Arial" w:hAnsi="Arial" w:cs="Arial"/>
                <w:b/>
                <w:lang w:val="en-GB"/>
              </w:rPr>
            </w:pPr>
            <w:r w:rsidRPr="00584068">
              <w:rPr>
                <w:rFonts w:ascii="Arial" w:hAnsi="Arial" w:cs="Arial"/>
                <w:b/>
                <w:lang w:val="en-GB"/>
              </w:rPr>
              <w:t>Euro currency</w:t>
            </w:r>
          </w:p>
        </w:tc>
        <w:tc>
          <w:tcPr>
            <w:tcW w:w="990" w:type="dxa"/>
            <w:tcBorders>
              <w:top w:val="single" w:sz="4" w:space="0" w:color="auto"/>
              <w:bottom w:val="single" w:sz="4" w:space="0" w:color="auto"/>
            </w:tcBorders>
            <w:tcMar>
              <w:left w:w="58" w:type="dxa"/>
              <w:right w:w="58" w:type="dxa"/>
            </w:tcMar>
            <w:vAlign w:val="center"/>
          </w:tcPr>
          <w:p w14:paraId="01B4F544" w14:textId="77777777" w:rsidR="00B46ACB" w:rsidRPr="00584068" w:rsidRDefault="00B46ACB" w:rsidP="00A762AB">
            <w:pPr>
              <w:jc w:val="both"/>
              <w:rPr>
                <w:rFonts w:ascii="Arial" w:hAnsi="Arial" w:cs="Arial"/>
                <w:lang w:val="en-GB"/>
              </w:rPr>
            </w:pPr>
            <w:r w:rsidRPr="00584068">
              <w:rPr>
                <w:rFonts w:ascii="Arial" w:hAnsi="Arial" w:cs="Arial"/>
                <w:lang w:val="en-GB"/>
              </w:rPr>
              <w:t>No</w:t>
            </w:r>
          </w:p>
        </w:tc>
        <w:tc>
          <w:tcPr>
            <w:tcW w:w="1260" w:type="dxa"/>
            <w:tcBorders>
              <w:top w:val="single" w:sz="4" w:space="0" w:color="auto"/>
              <w:bottom w:val="single" w:sz="4" w:space="0" w:color="auto"/>
            </w:tcBorders>
            <w:tcMar>
              <w:left w:w="58" w:type="dxa"/>
              <w:right w:w="58" w:type="dxa"/>
            </w:tcMar>
            <w:vAlign w:val="center"/>
          </w:tcPr>
          <w:p w14:paraId="1631D094" w14:textId="77777777" w:rsidR="00B46ACB" w:rsidRPr="00584068" w:rsidRDefault="00B46ACB" w:rsidP="00A762AB">
            <w:pPr>
              <w:rPr>
                <w:rFonts w:ascii="Arial" w:hAnsi="Arial" w:cs="Arial"/>
                <w:lang w:val="en-GB"/>
              </w:rPr>
            </w:pPr>
            <w:r w:rsidRPr="00584068">
              <w:rPr>
                <w:rFonts w:ascii="Arial" w:hAnsi="Arial" w:cs="Arial"/>
                <w:lang w:val="en-GB"/>
              </w:rPr>
              <w:t>Switzerland does not use the Euro</w:t>
            </w:r>
          </w:p>
        </w:tc>
        <w:tc>
          <w:tcPr>
            <w:tcW w:w="900" w:type="dxa"/>
            <w:tcBorders>
              <w:top w:val="single" w:sz="4" w:space="0" w:color="auto"/>
              <w:bottom w:val="single" w:sz="4" w:space="0" w:color="auto"/>
            </w:tcBorders>
            <w:tcMar>
              <w:left w:w="58" w:type="dxa"/>
              <w:right w:w="58" w:type="dxa"/>
            </w:tcMar>
            <w:vAlign w:val="center"/>
          </w:tcPr>
          <w:p w14:paraId="101B6AF4"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990" w:type="dxa"/>
            <w:tcBorders>
              <w:top w:val="single" w:sz="4" w:space="0" w:color="auto"/>
              <w:bottom w:val="single" w:sz="4" w:space="0" w:color="auto"/>
            </w:tcBorders>
            <w:tcMar>
              <w:left w:w="58" w:type="dxa"/>
              <w:right w:w="58" w:type="dxa"/>
            </w:tcMar>
            <w:vAlign w:val="center"/>
          </w:tcPr>
          <w:p w14:paraId="06E2CB11"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170" w:type="dxa"/>
            <w:tcBorders>
              <w:top w:val="single" w:sz="4" w:space="0" w:color="auto"/>
              <w:bottom w:val="single" w:sz="4" w:space="0" w:color="auto"/>
            </w:tcBorders>
            <w:tcMar>
              <w:left w:w="58" w:type="dxa"/>
              <w:right w:w="58" w:type="dxa"/>
            </w:tcMar>
            <w:vAlign w:val="center"/>
          </w:tcPr>
          <w:p w14:paraId="4594F609"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440" w:type="dxa"/>
            <w:tcBorders>
              <w:top w:val="single" w:sz="4" w:space="0" w:color="auto"/>
              <w:bottom w:val="single" w:sz="4" w:space="0" w:color="auto"/>
            </w:tcBorders>
            <w:tcMar>
              <w:left w:w="58" w:type="dxa"/>
              <w:right w:w="58" w:type="dxa"/>
            </w:tcMar>
            <w:vAlign w:val="center"/>
          </w:tcPr>
          <w:p w14:paraId="7EAF8D35" w14:textId="77777777" w:rsidR="00B46ACB" w:rsidRPr="00584068" w:rsidRDefault="00B46ACB" w:rsidP="00A762AB">
            <w:pPr>
              <w:jc w:val="both"/>
              <w:rPr>
                <w:rFonts w:ascii="Arial" w:hAnsi="Arial" w:cs="Arial"/>
                <w:lang w:val="en-GB"/>
              </w:rPr>
            </w:pPr>
            <w:r w:rsidRPr="00584068">
              <w:rPr>
                <w:rFonts w:ascii="Arial" w:hAnsi="Arial" w:cs="Arial"/>
                <w:lang w:val="en-GB"/>
              </w:rPr>
              <w:t>Yes</w:t>
            </w:r>
          </w:p>
        </w:tc>
        <w:tc>
          <w:tcPr>
            <w:tcW w:w="1170" w:type="dxa"/>
            <w:tcBorders>
              <w:top w:val="single" w:sz="4" w:space="0" w:color="auto"/>
              <w:bottom w:val="single" w:sz="4" w:space="0" w:color="auto"/>
            </w:tcBorders>
            <w:tcMar>
              <w:left w:w="58" w:type="dxa"/>
              <w:right w:w="58" w:type="dxa"/>
            </w:tcMar>
            <w:vAlign w:val="center"/>
          </w:tcPr>
          <w:p w14:paraId="2FC93792" w14:textId="77777777" w:rsidR="00B46ACB" w:rsidRPr="00584068" w:rsidRDefault="00B46ACB" w:rsidP="00A762AB">
            <w:pPr>
              <w:jc w:val="both"/>
              <w:rPr>
                <w:rFonts w:ascii="Arial" w:hAnsi="Arial" w:cs="Arial"/>
                <w:lang w:val="en-GB"/>
              </w:rPr>
            </w:pPr>
            <w:r w:rsidRPr="00584068">
              <w:rPr>
                <w:rFonts w:ascii="Arial" w:hAnsi="Arial" w:cs="Arial"/>
                <w:lang w:val="en-GB"/>
              </w:rPr>
              <w:t>No</w:t>
            </w:r>
          </w:p>
        </w:tc>
        <w:tc>
          <w:tcPr>
            <w:tcW w:w="1170" w:type="dxa"/>
            <w:tcBorders>
              <w:top w:val="single" w:sz="4" w:space="0" w:color="auto"/>
              <w:bottom w:val="single" w:sz="4" w:space="0" w:color="auto"/>
            </w:tcBorders>
            <w:tcMar>
              <w:left w:w="58" w:type="dxa"/>
              <w:right w:w="58" w:type="dxa"/>
            </w:tcMar>
            <w:vAlign w:val="center"/>
          </w:tcPr>
          <w:p w14:paraId="5565A5B1" w14:textId="77777777" w:rsidR="00B46ACB" w:rsidRPr="00584068" w:rsidRDefault="00B46ACB" w:rsidP="00A762AB">
            <w:pPr>
              <w:rPr>
                <w:rFonts w:ascii="Arial" w:hAnsi="Arial" w:cs="Arial"/>
                <w:lang w:val="en-GB"/>
              </w:rPr>
            </w:pPr>
            <w:r w:rsidRPr="00584068">
              <w:rPr>
                <w:rFonts w:ascii="Arial" w:hAnsi="Arial" w:cs="Arial"/>
                <w:lang w:val="en-GB"/>
              </w:rPr>
              <w:t>Only Slovak Republic</w:t>
            </w:r>
          </w:p>
        </w:tc>
        <w:tc>
          <w:tcPr>
            <w:tcW w:w="1350" w:type="dxa"/>
            <w:tcBorders>
              <w:top w:val="single" w:sz="4" w:space="0" w:color="auto"/>
              <w:bottom w:val="single" w:sz="4" w:space="0" w:color="auto"/>
            </w:tcBorders>
            <w:tcMar>
              <w:left w:w="58" w:type="dxa"/>
              <w:right w:w="58" w:type="dxa"/>
            </w:tcMar>
            <w:vAlign w:val="center"/>
          </w:tcPr>
          <w:p w14:paraId="37926658" w14:textId="77777777" w:rsidR="00B46ACB" w:rsidRPr="00584068" w:rsidRDefault="00B46ACB" w:rsidP="00A762AB">
            <w:pPr>
              <w:jc w:val="both"/>
              <w:rPr>
                <w:rFonts w:ascii="Arial" w:hAnsi="Arial" w:cs="Arial"/>
                <w:lang w:val="en-GB"/>
              </w:rPr>
            </w:pPr>
            <w:r w:rsidRPr="00584068">
              <w:rPr>
                <w:rFonts w:ascii="Arial" w:hAnsi="Arial" w:cs="Arial"/>
                <w:lang w:val="en-GB"/>
              </w:rPr>
              <w:t>No</w:t>
            </w:r>
          </w:p>
        </w:tc>
      </w:tr>
      <w:tr w:rsidR="00E0011F" w:rsidRPr="00584068" w14:paraId="5A8C484A" w14:textId="77777777" w:rsidTr="009A3236">
        <w:trPr>
          <w:jc w:val="center"/>
        </w:trPr>
        <w:tc>
          <w:tcPr>
            <w:tcW w:w="2070" w:type="dxa"/>
            <w:tcBorders>
              <w:top w:val="single" w:sz="4" w:space="0" w:color="auto"/>
              <w:bottom w:val="single" w:sz="4" w:space="0" w:color="auto"/>
            </w:tcBorders>
            <w:tcMar>
              <w:left w:w="58" w:type="dxa"/>
              <w:right w:w="58" w:type="dxa"/>
            </w:tcMar>
            <w:vAlign w:val="center"/>
          </w:tcPr>
          <w:p w14:paraId="2350E533" w14:textId="77777777" w:rsidR="00B46ACB" w:rsidRPr="00584068" w:rsidRDefault="00B46ACB" w:rsidP="00A762AB">
            <w:pPr>
              <w:rPr>
                <w:rFonts w:ascii="Arial" w:hAnsi="Arial" w:cs="Arial"/>
                <w:b/>
                <w:lang w:val="en-GB"/>
              </w:rPr>
            </w:pPr>
            <w:r w:rsidRPr="00584068">
              <w:rPr>
                <w:rFonts w:ascii="Arial" w:hAnsi="Arial" w:cs="Arial"/>
                <w:b/>
                <w:lang w:val="en-GB"/>
              </w:rPr>
              <w:t>Typical flight time</w:t>
            </w:r>
          </w:p>
          <w:p w14:paraId="71759AAF" w14:textId="77777777" w:rsidR="00B46ACB" w:rsidRPr="00584068" w:rsidRDefault="00B46ACB" w:rsidP="00AD3B2D">
            <w:pPr>
              <w:rPr>
                <w:rFonts w:ascii="Arial" w:hAnsi="Arial" w:cs="Arial"/>
                <w:b/>
                <w:lang w:val="en-GB"/>
              </w:rPr>
            </w:pPr>
            <w:r w:rsidRPr="00584068">
              <w:rPr>
                <w:rFonts w:ascii="Arial" w:hAnsi="Arial" w:cs="Arial"/>
                <w:lang w:val="en-GB"/>
              </w:rPr>
              <w:t>(Dublin – Capital)</w:t>
            </w:r>
          </w:p>
        </w:tc>
        <w:tc>
          <w:tcPr>
            <w:tcW w:w="990" w:type="dxa"/>
            <w:tcBorders>
              <w:top w:val="single" w:sz="4" w:space="0" w:color="auto"/>
              <w:bottom w:val="single" w:sz="4" w:space="0" w:color="auto"/>
            </w:tcBorders>
            <w:tcMar>
              <w:left w:w="58" w:type="dxa"/>
              <w:right w:w="58" w:type="dxa"/>
            </w:tcMar>
            <w:vAlign w:val="center"/>
          </w:tcPr>
          <w:p w14:paraId="47BC1E84" w14:textId="7975471F" w:rsidR="00B46ACB" w:rsidRPr="00584068" w:rsidRDefault="00B46ACB">
            <w:pPr>
              <w:rPr>
                <w:rFonts w:ascii="Arial" w:hAnsi="Arial" w:cs="Arial"/>
                <w:lang w:val="en-GB"/>
              </w:rPr>
            </w:pPr>
            <w:r w:rsidRPr="00584068">
              <w:rPr>
                <w:rFonts w:ascii="Arial" w:hAnsi="Arial" w:cs="Arial"/>
                <w:lang w:val="en-GB"/>
              </w:rPr>
              <w:t>1 hour, 5</w:t>
            </w:r>
            <w:r w:rsidR="000304AA">
              <w:rPr>
                <w:rFonts w:ascii="Arial" w:hAnsi="Arial" w:cs="Arial"/>
                <w:lang w:val="en-GB"/>
              </w:rPr>
              <w:t> </w:t>
            </w:r>
            <w:r w:rsidRPr="00584068">
              <w:rPr>
                <w:rFonts w:ascii="Arial" w:hAnsi="Arial" w:cs="Arial"/>
                <w:lang w:val="en-GB"/>
              </w:rPr>
              <w:t>mins</w:t>
            </w:r>
          </w:p>
        </w:tc>
        <w:tc>
          <w:tcPr>
            <w:tcW w:w="1260" w:type="dxa"/>
            <w:tcBorders>
              <w:top w:val="single" w:sz="4" w:space="0" w:color="auto"/>
              <w:bottom w:val="single" w:sz="4" w:space="0" w:color="auto"/>
            </w:tcBorders>
            <w:tcMar>
              <w:left w:w="58" w:type="dxa"/>
              <w:right w:w="58" w:type="dxa"/>
            </w:tcMar>
            <w:vAlign w:val="center"/>
          </w:tcPr>
          <w:p w14:paraId="16EB7A02" w14:textId="233678EF" w:rsidR="00B46ACB" w:rsidRPr="00584068" w:rsidRDefault="00B46ACB">
            <w:pPr>
              <w:rPr>
                <w:rFonts w:ascii="Arial" w:hAnsi="Arial" w:cs="Arial"/>
                <w:lang w:val="en-GB"/>
              </w:rPr>
            </w:pPr>
            <w:r w:rsidRPr="00584068">
              <w:rPr>
                <w:rFonts w:ascii="Arial" w:hAnsi="Arial" w:cs="Arial"/>
                <w:lang w:val="en-GB"/>
              </w:rPr>
              <w:t>2 hours, 8</w:t>
            </w:r>
            <w:r w:rsidR="000304AA">
              <w:rPr>
                <w:rFonts w:ascii="Arial" w:hAnsi="Arial" w:cs="Arial"/>
                <w:lang w:val="en-GB"/>
              </w:rPr>
              <w:t> </w:t>
            </w:r>
            <w:r w:rsidRPr="00584068">
              <w:rPr>
                <w:rFonts w:ascii="Arial" w:hAnsi="Arial" w:cs="Arial"/>
                <w:lang w:val="en-GB"/>
              </w:rPr>
              <w:t>mins</w:t>
            </w:r>
          </w:p>
        </w:tc>
        <w:tc>
          <w:tcPr>
            <w:tcW w:w="900" w:type="dxa"/>
            <w:tcBorders>
              <w:top w:val="single" w:sz="4" w:space="0" w:color="auto"/>
              <w:bottom w:val="single" w:sz="4" w:space="0" w:color="auto"/>
            </w:tcBorders>
            <w:tcMar>
              <w:left w:w="58" w:type="dxa"/>
              <w:right w:w="58" w:type="dxa"/>
            </w:tcMar>
            <w:vAlign w:val="center"/>
          </w:tcPr>
          <w:p w14:paraId="62B46036" w14:textId="7BCA2849" w:rsidR="00B46ACB" w:rsidRPr="00584068" w:rsidRDefault="00B46ACB">
            <w:pPr>
              <w:rPr>
                <w:rFonts w:ascii="Arial" w:hAnsi="Arial" w:cs="Arial"/>
                <w:lang w:val="en-GB"/>
              </w:rPr>
            </w:pPr>
            <w:r w:rsidRPr="00584068">
              <w:rPr>
                <w:rFonts w:ascii="Arial" w:hAnsi="Arial" w:cs="Arial"/>
                <w:lang w:val="en-GB"/>
              </w:rPr>
              <w:t>1 hour, 28</w:t>
            </w:r>
            <w:r w:rsidR="000304AA">
              <w:rPr>
                <w:rFonts w:ascii="Arial" w:hAnsi="Arial" w:cs="Arial"/>
                <w:lang w:val="en-GB"/>
              </w:rPr>
              <w:t> </w:t>
            </w:r>
            <w:r w:rsidRPr="00584068">
              <w:rPr>
                <w:rFonts w:ascii="Arial" w:hAnsi="Arial" w:cs="Arial"/>
                <w:lang w:val="en-GB"/>
              </w:rPr>
              <w:t>mins</w:t>
            </w:r>
          </w:p>
        </w:tc>
        <w:tc>
          <w:tcPr>
            <w:tcW w:w="990" w:type="dxa"/>
            <w:tcBorders>
              <w:top w:val="single" w:sz="4" w:space="0" w:color="auto"/>
              <w:bottom w:val="single" w:sz="4" w:space="0" w:color="auto"/>
            </w:tcBorders>
            <w:tcMar>
              <w:left w:w="58" w:type="dxa"/>
              <w:right w:w="58" w:type="dxa"/>
            </w:tcMar>
            <w:vAlign w:val="center"/>
          </w:tcPr>
          <w:p w14:paraId="3CDBEE61" w14:textId="157872F5" w:rsidR="00B46ACB" w:rsidRPr="00584068" w:rsidRDefault="00B46ACB">
            <w:pPr>
              <w:rPr>
                <w:rFonts w:ascii="Arial" w:hAnsi="Arial" w:cs="Arial"/>
                <w:lang w:val="en-GB"/>
              </w:rPr>
            </w:pPr>
            <w:r w:rsidRPr="00584068">
              <w:rPr>
                <w:rFonts w:ascii="Arial" w:hAnsi="Arial" w:cs="Arial"/>
                <w:lang w:val="en-GB"/>
              </w:rPr>
              <w:t>2 hours, 18</w:t>
            </w:r>
            <w:r w:rsidR="000304AA">
              <w:rPr>
                <w:rFonts w:ascii="Arial" w:hAnsi="Arial" w:cs="Arial"/>
                <w:lang w:val="en-GB"/>
              </w:rPr>
              <w:t> </w:t>
            </w:r>
            <w:r w:rsidRPr="00584068">
              <w:rPr>
                <w:rFonts w:ascii="Arial" w:hAnsi="Arial" w:cs="Arial"/>
                <w:lang w:val="en-GB"/>
              </w:rPr>
              <w:t>mins</w:t>
            </w:r>
          </w:p>
        </w:tc>
        <w:tc>
          <w:tcPr>
            <w:tcW w:w="1170" w:type="dxa"/>
            <w:tcBorders>
              <w:top w:val="single" w:sz="4" w:space="0" w:color="auto"/>
              <w:bottom w:val="single" w:sz="4" w:space="0" w:color="auto"/>
            </w:tcBorders>
            <w:tcMar>
              <w:left w:w="58" w:type="dxa"/>
              <w:right w:w="58" w:type="dxa"/>
            </w:tcMar>
            <w:vAlign w:val="center"/>
          </w:tcPr>
          <w:p w14:paraId="5C54D541" w14:textId="48DECCFD" w:rsidR="00B46ACB" w:rsidRPr="00584068" w:rsidRDefault="00B46ACB">
            <w:pPr>
              <w:rPr>
                <w:rFonts w:ascii="Arial" w:hAnsi="Arial" w:cs="Arial"/>
                <w:lang w:val="en-GB"/>
              </w:rPr>
            </w:pPr>
            <w:r w:rsidRPr="00584068">
              <w:rPr>
                <w:rFonts w:ascii="Arial" w:hAnsi="Arial" w:cs="Arial"/>
                <w:lang w:val="en-GB"/>
              </w:rPr>
              <w:t>2 hours, 51</w:t>
            </w:r>
            <w:r w:rsidR="000304AA">
              <w:rPr>
                <w:rFonts w:ascii="Arial" w:hAnsi="Arial" w:cs="Arial"/>
                <w:lang w:val="en-GB"/>
              </w:rPr>
              <w:t> </w:t>
            </w:r>
            <w:r w:rsidRPr="00584068">
              <w:rPr>
                <w:rFonts w:ascii="Arial" w:hAnsi="Arial" w:cs="Arial"/>
                <w:lang w:val="en-GB"/>
              </w:rPr>
              <w:t>mins</w:t>
            </w:r>
          </w:p>
        </w:tc>
        <w:tc>
          <w:tcPr>
            <w:tcW w:w="1440" w:type="dxa"/>
            <w:tcBorders>
              <w:top w:val="single" w:sz="4" w:space="0" w:color="auto"/>
              <w:bottom w:val="single" w:sz="4" w:space="0" w:color="auto"/>
            </w:tcBorders>
            <w:tcMar>
              <w:left w:w="58" w:type="dxa"/>
              <w:right w:w="58" w:type="dxa"/>
            </w:tcMar>
            <w:vAlign w:val="center"/>
          </w:tcPr>
          <w:p w14:paraId="3D860C89" w14:textId="266AD14A" w:rsidR="00B46ACB" w:rsidRPr="00584068" w:rsidRDefault="00B46ACB">
            <w:pPr>
              <w:rPr>
                <w:rFonts w:ascii="Arial" w:hAnsi="Arial" w:cs="Arial"/>
                <w:lang w:val="en-GB"/>
              </w:rPr>
            </w:pPr>
            <w:r w:rsidRPr="00584068">
              <w:rPr>
                <w:rFonts w:ascii="Arial" w:hAnsi="Arial" w:cs="Arial"/>
                <w:lang w:val="en-GB"/>
              </w:rPr>
              <w:t>1 hour, 28</w:t>
            </w:r>
            <w:r w:rsidR="000304AA">
              <w:rPr>
                <w:rFonts w:ascii="Arial" w:hAnsi="Arial" w:cs="Arial"/>
                <w:lang w:val="en-GB"/>
              </w:rPr>
              <w:t> </w:t>
            </w:r>
            <w:r w:rsidRPr="00584068">
              <w:rPr>
                <w:rFonts w:ascii="Arial" w:hAnsi="Arial" w:cs="Arial"/>
                <w:lang w:val="en-GB"/>
              </w:rPr>
              <w:t>mins</w:t>
            </w:r>
          </w:p>
        </w:tc>
        <w:tc>
          <w:tcPr>
            <w:tcW w:w="1170" w:type="dxa"/>
            <w:tcBorders>
              <w:top w:val="single" w:sz="4" w:space="0" w:color="auto"/>
              <w:bottom w:val="single" w:sz="4" w:space="0" w:color="auto"/>
            </w:tcBorders>
            <w:tcMar>
              <w:left w:w="58" w:type="dxa"/>
              <w:right w:w="58" w:type="dxa"/>
            </w:tcMar>
            <w:vAlign w:val="center"/>
          </w:tcPr>
          <w:p w14:paraId="5A9BA927" w14:textId="6AEBD361" w:rsidR="00B46ACB" w:rsidRPr="00584068" w:rsidRDefault="00B46ACB">
            <w:pPr>
              <w:rPr>
                <w:rFonts w:ascii="Arial" w:hAnsi="Arial" w:cs="Arial"/>
                <w:lang w:val="en-GB"/>
              </w:rPr>
            </w:pPr>
            <w:r w:rsidRPr="00584068">
              <w:rPr>
                <w:rFonts w:ascii="Arial" w:hAnsi="Arial" w:cs="Arial"/>
                <w:lang w:val="en-GB"/>
              </w:rPr>
              <w:t>2 hours, 32</w:t>
            </w:r>
            <w:r w:rsidR="000304AA">
              <w:rPr>
                <w:rFonts w:ascii="Arial" w:hAnsi="Arial" w:cs="Arial"/>
                <w:lang w:val="en-GB"/>
              </w:rPr>
              <w:t> </w:t>
            </w:r>
            <w:r w:rsidRPr="00584068">
              <w:rPr>
                <w:rFonts w:ascii="Arial" w:hAnsi="Arial" w:cs="Arial"/>
                <w:lang w:val="en-GB"/>
              </w:rPr>
              <w:t>mins</w:t>
            </w:r>
          </w:p>
        </w:tc>
        <w:tc>
          <w:tcPr>
            <w:tcW w:w="1170" w:type="dxa"/>
            <w:tcBorders>
              <w:top w:val="single" w:sz="4" w:space="0" w:color="auto"/>
              <w:bottom w:val="single" w:sz="4" w:space="0" w:color="auto"/>
            </w:tcBorders>
            <w:tcMar>
              <w:left w:w="58" w:type="dxa"/>
              <w:right w:w="58" w:type="dxa"/>
            </w:tcMar>
            <w:vAlign w:val="center"/>
          </w:tcPr>
          <w:p w14:paraId="20B51EA7" w14:textId="741925B9" w:rsidR="00B46ACB" w:rsidRPr="00584068" w:rsidRDefault="00B46ACB">
            <w:pPr>
              <w:rPr>
                <w:rFonts w:ascii="Arial" w:hAnsi="Arial" w:cs="Arial"/>
                <w:lang w:val="en-GB"/>
              </w:rPr>
            </w:pPr>
            <w:r w:rsidRPr="00584068">
              <w:rPr>
                <w:rFonts w:ascii="Arial" w:hAnsi="Arial" w:cs="Arial"/>
                <w:lang w:val="en-GB"/>
              </w:rPr>
              <w:t>2 hours, 47</w:t>
            </w:r>
            <w:r w:rsidR="000304AA">
              <w:rPr>
                <w:rFonts w:ascii="Arial" w:hAnsi="Arial" w:cs="Arial"/>
                <w:lang w:val="en-GB"/>
              </w:rPr>
              <w:t> </w:t>
            </w:r>
            <w:r w:rsidRPr="00584068">
              <w:rPr>
                <w:rFonts w:ascii="Arial" w:hAnsi="Arial" w:cs="Arial"/>
                <w:lang w:val="en-GB"/>
              </w:rPr>
              <w:t>mins</w:t>
            </w:r>
          </w:p>
        </w:tc>
        <w:tc>
          <w:tcPr>
            <w:tcW w:w="1350" w:type="dxa"/>
            <w:tcBorders>
              <w:top w:val="single" w:sz="4" w:space="0" w:color="auto"/>
              <w:bottom w:val="single" w:sz="4" w:space="0" w:color="auto"/>
            </w:tcBorders>
            <w:tcMar>
              <w:left w:w="58" w:type="dxa"/>
              <w:right w:w="58" w:type="dxa"/>
            </w:tcMar>
            <w:vAlign w:val="center"/>
          </w:tcPr>
          <w:p w14:paraId="5F65AC35" w14:textId="03C92338" w:rsidR="00B46ACB" w:rsidRPr="00584068" w:rsidRDefault="00B46ACB">
            <w:pPr>
              <w:rPr>
                <w:rFonts w:ascii="Arial" w:hAnsi="Arial" w:cs="Arial"/>
                <w:lang w:val="en-GB"/>
              </w:rPr>
            </w:pPr>
            <w:r w:rsidRPr="00584068">
              <w:rPr>
                <w:rFonts w:ascii="Arial" w:hAnsi="Arial" w:cs="Arial"/>
                <w:lang w:val="en-GB"/>
              </w:rPr>
              <w:t>7 hours, 52</w:t>
            </w:r>
            <w:r w:rsidR="000304AA">
              <w:rPr>
                <w:rFonts w:ascii="Arial" w:hAnsi="Arial" w:cs="Arial"/>
                <w:lang w:val="en-GB"/>
              </w:rPr>
              <w:t> </w:t>
            </w:r>
            <w:r w:rsidRPr="00584068">
              <w:rPr>
                <w:rFonts w:ascii="Arial" w:hAnsi="Arial" w:cs="Arial"/>
                <w:lang w:val="en-GB"/>
              </w:rPr>
              <w:t>mins</w:t>
            </w:r>
          </w:p>
        </w:tc>
      </w:tr>
    </w:tbl>
    <w:p w14:paraId="52BE3352" w14:textId="77777777" w:rsidR="00B46ACB" w:rsidRPr="00584068" w:rsidRDefault="00B46ACB" w:rsidP="00B46ACB">
      <w:pPr>
        <w:jc w:val="both"/>
        <w:rPr>
          <w:lang w:val="en-GB"/>
        </w:rPr>
      </w:pPr>
    </w:p>
    <w:p w14:paraId="65C3B4F7" w14:textId="5658DC4E" w:rsidR="00AD3B2D" w:rsidRPr="00584068" w:rsidRDefault="00AD3B2D" w:rsidP="00AD3B2D">
      <w:pPr>
        <w:pStyle w:val="Footnote"/>
        <w:rPr>
          <w:lang w:val="en-GB"/>
        </w:rPr>
      </w:pPr>
      <w:r w:rsidRPr="00584068">
        <w:rPr>
          <w:lang w:val="en-GB"/>
        </w:rPr>
        <w:t xml:space="preserve">Note: </w:t>
      </w:r>
      <w:r w:rsidR="00EB39B0">
        <w:rPr>
          <w:lang w:val="en-GB"/>
        </w:rPr>
        <w:t xml:space="preserve">GDP = gross domestic product; SaaS = software as a service; </w:t>
      </w:r>
      <w:r w:rsidR="00E75588">
        <w:rPr>
          <w:lang w:val="en-GB"/>
        </w:rPr>
        <w:t>u</w:t>
      </w:r>
      <w:r w:rsidRPr="00584068">
        <w:rPr>
          <w:lang w:val="en-GB"/>
        </w:rPr>
        <w:t>nless otherwise indicated, the information indicated for this sub-region refers to the average of the included countries.</w:t>
      </w:r>
    </w:p>
    <w:p w14:paraId="20026251" w14:textId="5218B094" w:rsidR="00B46ACB" w:rsidRPr="00584068" w:rsidRDefault="00B46ACB" w:rsidP="00AD3B2D">
      <w:pPr>
        <w:pStyle w:val="Footnote"/>
        <w:rPr>
          <w:lang w:val="en-GB"/>
        </w:rPr>
      </w:pPr>
      <w:r w:rsidRPr="00584068">
        <w:rPr>
          <w:lang w:val="en-GB"/>
        </w:rPr>
        <w:t xml:space="preserve">Source: Created by </w:t>
      </w:r>
      <w:r w:rsidR="00E75588">
        <w:rPr>
          <w:lang w:val="en-GB"/>
        </w:rPr>
        <w:t xml:space="preserve">the </w:t>
      </w:r>
      <w:r w:rsidRPr="00584068">
        <w:rPr>
          <w:lang w:val="en-GB"/>
        </w:rPr>
        <w:t xml:space="preserve">authors using: </w:t>
      </w:r>
      <w:r w:rsidR="00FA50D5">
        <w:rPr>
          <w:lang w:val="en-GB"/>
        </w:rPr>
        <w:t>“</w:t>
      </w:r>
      <w:r w:rsidRPr="00584068">
        <w:rPr>
          <w:lang w:val="en-GB"/>
        </w:rPr>
        <w:t>World Bank Databank</w:t>
      </w:r>
      <w:r w:rsidR="00FA50D5">
        <w:rPr>
          <w:lang w:val="en-GB"/>
        </w:rPr>
        <w:t xml:space="preserve">,” </w:t>
      </w:r>
      <w:r w:rsidR="00BE111C">
        <w:rPr>
          <w:lang w:val="en-GB"/>
        </w:rPr>
        <w:t xml:space="preserve">The World Bank, </w:t>
      </w:r>
      <w:r w:rsidR="00FA50D5">
        <w:rPr>
          <w:lang w:val="en-GB"/>
        </w:rPr>
        <w:t>2017,</w:t>
      </w:r>
      <w:r w:rsidRPr="00584068">
        <w:rPr>
          <w:lang w:val="en-GB"/>
        </w:rPr>
        <w:t xml:space="preserve"> </w:t>
      </w:r>
      <w:r w:rsidR="00FA50D5">
        <w:rPr>
          <w:lang w:val="en-GB"/>
        </w:rPr>
        <w:t>a</w:t>
      </w:r>
      <w:r w:rsidRPr="00584068">
        <w:rPr>
          <w:lang w:val="en-GB"/>
        </w:rPr>
        <w:t>ccessed January 16</w:t>
      </w:r>
      <w:r w:rsidR="00FA50D5">
        <w:rPr>
          <w:lang w:val="en-GB"/>
        </w:rPr>
        <w:t>,</w:t>
      </w:r>
      <w:r w:rsidRPr="00584068">
        <w:rPr>
          <w:lang w:val="en-GB"/>
        </w:rPr>
        <w:t xml:space="preserve"> 2017, http://data.worldbank.org/indicator/NY.GDP.MKTP.CD</w:t>
      </w:r>
      <w:r w:rsidRPr="00584068">
        <w:rPr>
          <w:rStyle w:val="Hyperlink"/>
          <w:color w:val="auto"/>
          <w:u w:val="none"/>
          <w:lang w:val="en-GB"/>
        </w:rPr>
        <w:t>;</w:t>
      </w:r>
      <w:r w:rsidRPr="00584068">
        <w:rPr>
          <w:lang w:val="en-GB"/>
        </w:rPr>
        <w:t xml:space="preserve"> </w:t>
      </w:r>
      <w:r w:rsidR="00FA50D5">
        <w:rPr>
          <w:lang w:val="en-GB"/>
        </w:rPr>
        <w:t>“</w:t>
      </w:r>
      <w:r w:rsidRPr="00584068">
        <w:rPr>
          <w:lang w:val="en-GB"/>
        </w:rPr>
        <w:t>World Bank Databank</w:t>
      </w:r>
      <w:r w:rsidR="00FA50D5">
        <w:rPr>
          <w:lang w:val="en-GB"/>
        </w:rPr>
        <w:t xml:space="preserve">,” </w:t>
      </w:r>
      <w:r w:rsidR="00BE111C">
        <w:rPr>
          <w:lang w:val="en-GB"/>
        </w:rPr>
        <w:t xml:space="preserve">The World Bank, </w:t>
      </w:r>
      <w:r w:rsidR="00FA50D5">
        <w:rPr>
          <w:lang w:val="en-GB"/>
        </w:rPr>
        <w:t>2017,</w:t>
      </w:r>
      <w:r w:rsidRPr="00584068">
        <w:rPr>
          <w:lang w:val="en-GB"/>
        </w:rPr>
        <w:t xml:space="preserve"> </w:t>
      </w:r>
      <w:r w:rsidR="00FA50D5">
        <w:rPr>
          <w:lang w:val="en-GB"/>
        </w:rPr>
        <w:t>a</w:t>
      </w:r>
      <w:r w:rsidRPr="00584068">
        <w:rPr>
          <w:lang w:val="en-GB"/>
        </w:rPr>
        <w:t>ccessed January 16</w:t>
      </w:r>
      <w:r w:rsidR="00FA50D5">
        <w:rPr>
          <w:lang w:val="en-GB"/>
        </w:rPr>
        <w:t>,</w:t>
      </w:r>
      <w:r w:rsidRPr="00584068">
        <w:rPr>
          <w:lang w:val="en-GB"/>
        </w:rPr>
        <w:t xml:space="preserve"> 2017, http://data.worldbank.org/indicator/NY.GDP.MKTP.KD.ZG; Doing Business</w:t>
      </w:r>
      <w:r w:rsidR="00FA50D5">
        <w:rPr>
          <w:lang w:val="en-GB"/>
        </w:rPr>
        <w:t>,</w:t>
      </w:r>
      <w:r w:rsidRPr="00584068">
        <w:rPr>
          <w:lang w:val="en-GB"/>
        </w:rPr>
        <w:t xml:space="preserve"> </w:t>
      </w:r>
      <w:r w:rsidRPr="00850017">
        <w:rPr>
          <w:i/>
          <w:lang w:val="en-GB"/>
        </w:rPr>
        <w:t xml:space="preserve">Understanding </w:t>
      </w:r>
      <w:r w:rsidR="00FA50D5" w:rsidRPr="00850017">
        <w:rPr>
          <w:i/>
          <w:lang w:val="en-GB"/>
        </w:rPr>
        <w:t>R</w:t>
      </w:r>
      <w:r w:rsidRPr="00850017">
        <w:rPr>
          <w:i/>
          <w:lang w:val="en-GB"/>
        </w:rPr>
        <w:t xml:space="preserve">egulations for </w:t>
      </w:r>
      <w:r w:rsidR="00FA50D5" w:rsidRPr="00850017">
        <w:rPr>
          <w:i/>
          <w:lang w:val="en-GB"/>
        </w:rPr>
        <w:t>S</w:t>
      </w:r>
      <w:r w:rsidRPr="00850017">
        <w:rPr>
          <w:i/>
          <w:lang w:val="en-GB"/>
        </w:rPr>
        <w:t xml:space="preserve">mall and </w:t>
      </w:r>
      <w:r w:rsidR="00FA50D5" w:rsidRPr="00850017">
        <w:rPr>
          <w:i/>
          <w:lang w:val="en-GB"/>
        </w:rPr>
        <w:t>M</w:t>
      </w:r>
      <w:r w:rsidRPr="00850017">
        <w:rPr>
          <w:i/>
          <w:lang w:val="en-GB"/>
        </w:rPr>
        <w:t xml:space="preserve">edium </w:t>
      </w:r>
      <w:r w:rsidR="00FA50D5" w:rsidRPr="00850017">
        <w:rPr>
          <w:i/>
          <w:lang w:val="en-GB"/>
        </w:rPr>
        <w:t>E</w:t>
      </w:r>
      <w:r w:rsidRPr="00850017">
        <w:rPr>
          <w:i/>
          <w:lang w:val="en-GB"/>
        </w:rPr>
        <w:t>nterprises</w:t>
      </w:r>
      <w:r w:rsidRPr="00584068">
        <w:rPr>
          <w:lang w:val="en-GB"/>
        </w:rPr>
        <w:t xml:space="preserve"> </w:t>
      </w:r>
      <w:r w:rsidR="00FA50D5">
        <w:rPr>
          <w:lang w:val="en-GB"/>
        </w:rPr>
        <w:t>(</w:t>
      </w:r>
      <w:r w:rsidRPr="00584068">
        <w:rPr>
          <w:lang w:val="en-GB"/>
        </w:rPr>
        <w:t>Washington, D.C.</w:t>
      </w:r>
      <w:r w:rsidR="00FA50D5">
        <w:rPr>
          <w:lang w:val="en-GB"/>
        </w:rPr>
        <w:t>: World Bank), 2013</w:t>
      </w:r>
      <w:r w:rsidRPr="00584068">
        <w:rPr>
          <w:lang w:val="en-GB"/>
        </w:rPr>
        <w:t xml:space="preserve">, </w:t>
      </w:r>
      <w:r w:rsidR="00FA50D5" w:rsidRPr="00DA0FB8">
        <w:rPr>
          <w:lang w:val="en-GB"/>
        </w:rPr>
        <w:t xml:space="preserve">accessed </w:t>
      </w:r>
      <w:r w:rsidR="00AB76A5" w:rsidRPr="00DA0FB8">
        <w:rPr>
          <w:lang w:val="en-GB"/>
        </w:rPr>
        <w:t>January 15</w:t>
      </w:r>
      <w:r w:rsidR="00FA50D5" w:rsidRPr="00DA0FB8">
        <w:rPr>
          <w:lang w:val="en-GB"/>
        </w:rPr>
        <w:t xml:space="preserve">, </w:t>
      </w:r>
      <w:r w:rsidR="00AB76A5">
        <w:rPr>
          <w:lang w:val="en-GB"/>
        </w:rPr>
        <w:t>2017</w:t>
      </w:r>
      <w:r w:rsidR="00FA50D5">
        <w:rPr>
          <w:lang w:val="en-GB"/>
        </w:rPr>
        <w:t xml:space="preserve">, </w:t>
      </w:r>
      <w:r w:rsidRPr="00584068">
        <w:rPr>
          <w:lang w:val="en-GB"/>
        </w:rPr>
        <w:t>www.doingbusiness.org/reports/global-reports/doing-business-2014</w:t>
      </w:r>
      <w:r w:rsidRPr="00584068">
        <w:rPr>
          <w:rStyle w:val="Hyperlink"/>
          <w:color w:val="auto"/>
          <w:u w:val="none"/>
          <w:lang w:val="en-GB"/>
        </w:rPr>
        <w:t xml:space="preserve">; </w:t>
      </w:r>
      <w:r w:rsidR="00BE111C">
        <w:rPr>
          <w:rStyle w:val="Hyperlink"/>
          <w:color w:val="auto"/>
          <w:u w:val="none"/>
          <w:lang w:val="en-GB"/>
        </w:rPr>
        <w:t>“</w:t>
      </w:r>
      <w:r w:rsidRPr="00584068">
        <w:rPr>
          <w:lang w:val="en-GB"/>
        </w:rPr>
        <w:t xml:space="preserve">Travel </w:t>
      </w:r>
      <w:r w:rsidR="00F46164">
        <w:rPr>
          <w:lang w:val="en-GB"/>
        </w:rPr>
        <w:t>M</w:t>
      </w:r>
      <w:r w:rsidRPr="00584068">
        <w:rPr>
          <w:lang w:val="en-GB"/>
        </w:rPr>
        <w:t>ath Calculator</w:t>
      </w:r>
      <w:r w:rsidR="00F46164">
        <w:rPr>
          <w:lang w:val="en-GB"/>
        </w:rPr>
        <w:t>,”</w:t>
      </w:r>
      <w:r w:rsidRPr="00584068">
        <w:rPr>
          <w:lang w:val="en-GB"/>
        </w:rPr>
        <w:t xml:space="preserve"> </w:t>
      </w:r>
      <w:r w:rsidR="00BE111C">
        <w:rPr>
          <w:lang w:val="en-GB"/>
        </w:rPr>
        <w:t xml:space="preserve">Travel Math, </w:t>
      </w:r>
      <w:r w:rsidR="00F46164">
        <w:rPr>
          <w:lang w:val="en-GB"/>
        </w:rPr>
        <w:t>a</w:t>
      </w:r>
      <w:r w:rsidRPr="00584068">
        <w:rPr>
          <w:lang w:val="en-GB"/>
        </w:rPr>
        <w:t>ccessed January 15</w:t>
      </w:r>
      <w:r w:rsidR="00F46164">
        <w:rPr>
          <w:lang w:val="en-GB"/>
        </w:rPr>
        <w:t>,</w:t>
      </w:r>
      <w:r w:rsidRPr="00584068">
        <w:rPr>
          <w:lang w:val="en-GB"/>
        </w:rPr>
        <w:t xml:space="preserve"> 2017, www.travelmath.com/; information provided by </w:t>
      </w:r>
      <w:proofErr w:type="spellStart"/>
      <w:r w:rsidRPr="00584068">
        <w:rPr>
          <w:lang w:val="en-GB"/>
        </w:rPr>
        <w:t>Qualtrics</w:t>
      </w:r>
      <w:proofErr w:type="spellEnd"/>
      <w:r w:rsidRPr="00584068">
        <w:rPr>
          <w:lang w:val="en-GB"/>
        </w:rPr>
        <w:t xml:space="preserve"> management.</w:t>
      </w:r>
    </w:p>
    <w:p w14:paraId="16827733" w14:textId="77777777" w:rsidR="00471141" w:rsidRPr="00584068" w:rsidRDefault="00471141" w:rsidP="00B46ACB">
      <w:pPr>
        <w:pStyle w:val="Footnote"/>
        <w:rPr>
          <w:lang w:val="en-GB"/>
        </w:rPr>
        <w:sectPr w:rsidR="00471141" w:rsidRPr="00584068" w:rsidSect="00B46ACB">
          <w:headerReference w:type="default" r:id="rId16"/>
          <w:endnotePr>
            <w:numFmt w:val="decimal"/>
          </w:endnotePr>
          <w:pgSz w:w="15840" w:h="12240" w:orient="landscape"/>
          <w:pgMar w:top="1440" w:right="1440" w:bottom="1440" w:left="1440" w:header="1080" w:footer="720" w:gutter="0"/>
          <w:cols w:space="720"/>
          <w:docGrid w:linePitch="360"/>
        </w:sectPr>
      </w:pPr>
    </w:p>
    <w:p w14:paraId="262394BA" w14:textId="77777777" w:rsidR="009B2F3A" w:rsidRPr="00584068" w:rsidRDefault="00471141" w:rsidP="00471141">
      <w:pPr>
        <w:pStyle w:val="Casehead1"/>
        <w:rPr>
          <w:lang w:val="en-GB"/>
        </w:rPr>
      </w:pPr>
      <w:r w:rsidRPr="00584068">
        <w:rPr>
          <w:lang w:val="en-GB"/>
        </w:rPr>
        <w:lastRenderedPageBreak/>
        <w:t>Endnotes</w:t>
      </w:r>
    </w:p>
    <w:sectPr w:rsidR="009B2F3A" w:rsidRPr="00584068" w:rsidSect="00471141">
      <w:headerReference w:type="default" r:id="rId17"/>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0CD65" w14:textId="77777777" w:rsidR="009E4B5C" w:rsidRDefault="009E4B5C" w:rsidP="00D75295">
      <w:r>
        <w:separator/>
      </w:r>
    </w:p>
  </w:endnote>
  <w:endnote w:type="continuationSeparator" w:id="0">
    <w:p w14:paraId="193C5E27" w14:textId="77777777" w:rsidR="009E4B5C" w:rsidRDefault="009E4B5C" w:rsidP="00D75295">
      <w:r>
        <w:continuationSeparator/>
      </w:r>
    </w:p>
  </w:endnote>
  <w:endnote w:id="1">
    <w:p w14:paraId="4A9D4E9B" w14:textId="183AF6B5" w:rsidR="00E75588" w:rsidRPr="009B2F3A" w:rsidRDefault="00E75588" w:rsidP="009B2F3A">
      <w:pPr>
        <w:pStyle w:val="Footnote"/>
      </w:pPr>
      <w:r w:rsidRPr="009B2F3A">
        <w:rPr>
          <w:vertAlign w:val="superscript"/>
        </w:rPr>
        <w:endnoteRef/>
      </w:r>
      <w:r w:rsidRPr="009B2F3A">
        <w:t xml:space="preserve"> </w:t>
      </w:r>
      <w:r>
        <w:t xml:space="preserve">Ryan </w:t>
      </w:r>
      <w:r w:rsidRPr="009B2F3A">
        <w:t xml:space="preserve">Smith, </w:t>
      </w:r>
      <w:r>
        <w:t xml:space="preserve">chief executive officer, </w:t>
      </w:r>
      <w:proofErr w:type="spellStart"/>
      <w:r w:rsidR="00FB25E1">
        <w:t>Qualtrics</w:t>
      </w:r>
      <w:proofErr w:type="spellEnd"/>
      <w:r w:rsidR="00FB25E1">
        <w:t xml:space="preserve">, </w:t>
      </w:r>
      <w:r>
        <w:t>t</w:t>
      </w:r>
      <w:r w:rsidRPr="009B2F3A">
        <w:t xml:space="preserve">alk at office opening in Dublin, May </w:t>
      </w:r>
      <w:r>
        <w:t xml:space="preserve">21, </w:t>
      </w:r>
      <w:r w:rsidRPr="009B2F3A">
        <w:t>2015.</w:t>
      </w:r>
    </w:p>
  </w:endnote>
  <w:endnote w:id="2">
    <w:p w14:paraId="0FDD74DE" w14:textId="6E8CD915" w:rsidR="00E75588" w:rsidRDefault="00E75588">
      <w:pPr>
        <w:pStyle w:val="EndnoteText"/>
      </w:pPr>
      <w:r w:rsidRPr="00CD4916">
        <w:rPr>
          <w:rFonts w:ascii="Arial" w:hAnsi="Arial" w:cs="Arial"/>
          <w:sz w:val="17"/>
          <w:szCs w:val="17"/>
          <w:vertAlign w:val="superscript"/>
        </w:rPr>
        <w:endnoteRef/>
      </w:r>
      <w:r>
        <w:t xml:space="preserve"> </w:t>
      </w:r>
      <w:r w:rsidRPr="00850017">
        <w:rPr>
          <w:rFonts w:ascii="Arial" w:hAnsi="Arial" w:cs="Arial"/>
          <w:sz w:val="17"/>
          <w:szCs w:val="17"/>
        </w:rPr>
        <w:t>All</w:t>
      </w:r>
      <w:r>
        <w:rPr>
          <w:rFonts w:ascii="Arial" w:hAnsi="Arial" w:cs="Arial"/>
          <w:sz w:val="17"/>
          <w:szCs w:val="17"/>
        </w:rPr>
        <w:t xml:space="preserve"> currency amounts are expressed in U.S. dollars.</w:t>
      </w:r>
    </w:p>
  </w:endnote>
  <w:endnote w:id="3">
    <w:p w14:paraId="3DD912FC" w14:textId="7D466DE2" w:rsidR="00E75588" w:rsidRPr="009B2F3A" w:rsidRDefault="00E75588" w:rsidP="009B2F3A">
      <w:pPr>
        <w:pStyle w:val="Footnote"/>
      </w:pPr>
      <w:r w:rsidRPr="009B2F3A">
        <w:rPr>
          <w:vertAlign w:val="superscript"/>
        </w:rPr>
        <w:endnoteRef/>
      </w:r>
      <w:r w:rsidRPr="009B2F3A">
        <w:t xml:space="preserve"> </w:t>
      </w:r>
      <w:r>
        <w:t>“</w:t>
      </w:r>
      <w:r w:rsidRPr="009B2F3A">
        <w:t xml:space="preserve">America’s </w:t>
      </w:r>
      <w:r>
        <w:t>M</w:t>
      </w:r>
      <w:r w:rsidRPr="009B2F3A">
        <w:t xml:space="preserve">ost </w:t>
      </w:r>
      <w:r>
        <w:t>P</w:t>
      </w:r>
      <w:r w:rsidRPr="009B2F3A">
        <w:t xml:space="preserve">romising </w:t>
      </w:r>
      <w:r>
        <w:t>C</w:t>
      </w:r>
      <w:r w:rsidRPr="009B2F3A">
        <w:t>ompanies</w:t>
      </w:r>
      <w:r>
        <w:t xml:space="preserve">,” </w:t>
      </w:r>
      <w:r>
        <w:rPr>
          <w:i/>
        </w:rPr>
        <w:t xml:space="preserve">Forbes, </w:t>
      </w:r>
      <w:r>
        <w:t>2013,</w:t>
      </w:r>
      <w:r w:rsidRPr="009B2F3A">
        <w:t xml:space="preserve"> </w:t>
      </w:r>
      <w:r>
        <w:t xml:space="preserve">accessed </w:t>
      </w:r>
      <w:r w:rsidRPr="00DA0FB8">
        <w:t xml:space="preserve">July 18, </w:t>
      </w:r>
      <w:r>
        <w:t xml:space="preserve">2016, </w:t>
      </w:r>
      <w:r w:rsidRPr="009B2F3A">
        <w:t>www.forbes.com/companies/qualtrics/</w:t>
      </w:r>
      <w:r>
        <w:t>.</w:t>
      </w:r>
    </w:p>
  </w:endnote>
  <w:endnote w:id="4">
    <w:p w14:paraId="4BBA1913" w14:textId="3A9AE606" w:rsidR="00E75588" w:rsidRPr="00D43820" w:rsidRDefault="00E75588" w:rsidP="009B2F3A">
      <w:pPr>
        <w:pStyle w:val="Footnote"/>
      </w:pPr>
      <w:r w:rsidRPr="009B2F3A">
        <w:rPr>
          <w:vertAlign w:val="superscript"/>
        </w:rPr>
        <w:endnoteRef/>
      </w:r>
      <w:r w:rsidRPr="009B2F3A">
        <w:t xml:space="preserve"> </w:t>
      </w:r>
      <w:r w:rsidRPr="009A3236">
        <w:rPr>
          <w:spacing w:val="-4"/>
        </w:rPr>
        <w:t>George Anders, “</w:t>
      </w:r>
      <w:proofErr w:type="spellStart"/>
      <w:r w:rsidRPr="009A3236">
        <w:rPr>
          <w:spacing w:val="-4"/>
        </w:rPr>
        <w:t>Qualtrics</w:t>
      </w:r>
      <w:proofErr w:type="spellEnd"/>
      <w:r w:rsidRPr="009A3236">
        <w:rPr>
          <w:spacing w:val="-4"/>
        </w:rPr>
        <w:t xml:space="preserve">’ Ambitions Don’t Stop with $150 Million in Funding,” </w:t>
      </w:r>
      <w:r w:rsidRPr="009A3236">
        <w:rPr>
          <w:i/>
          <w:spacing w:val="-4"/>
        </w:rPr>
        <w:t>Forbes</w:t>
      </w:r>
      <w:r w:rsidRPr="009A3236">
        <w:rPr>
          <w:spacing w:val="-4"/>
        </w:rPr>
        <w:t xml:space="preserve">, September 24, 2014, accessed July 18, 2016, </w:t>
      </w:r>
      <w:r w:rsidR="009A3236" w:rsidRPr="009A3236">
        <w:rPr>
          <w:spacing w:val="-4"/>
        </w:rPr>
        <w:t xml:space="preserve">www.forbes.com/sites/georgeanders/2014/09/24/qualtrics-ambitions-dont-stop-with-150-million-in-funding </w:t>
      </w:r>
      <w:r w:rsidRPr="009A3236">
        <w:rPr>
          <w:spacing w:val="-4"/>
        </w:rPr>
        <w:t>/#583910047b34.</w:t>
      </w:r>
      <w:r w:rsidRPr="009B2F3A">
        <w:t xml:space="preserve"> </w:t>
      </w:r>
    </w:p>
  </w:endnote>
  <w:endnote w:id="5">
    <w:p w14:paraId="3D60CB57" w14:textId="7E214C4B" w:rsidR="00E75588" w:rsidRPr="00D43820" w:rsidRDefault="00E75588" w:rsidP="00471141">
      <w:pPr>
        <w:pStyle w:val="Footnote"/>
      </w:pPr>
      <w:r w:rsidRPr="00D43820">
        <w:rPr>
          <w:vertAlign w:val="superscript"/>
        </w:rPr>
        <w:endnoteRef/>
      </w:r>
      <w:r w:rsidRPr="00D43820">
        <w:t xml:space="preserve"> </w:t>
      </w:r>
      <w:r>
        <w:t xml:space="preserve">Eric </w:t>
      </w:r>
      <w:r w:rsidRPr="00D43820">
        <w:t xml:space="preserve">Kutcher, </w:t>
      </w:r>
      <w:r>
        <w:t xml:space="preserve">James </w:t>
      </w:r>
      <w:proofErr w:type="spellStart"/>
      <w:r w:rsidRPr="00D43820">
        <w:t>Manyika</w:t>
      </w:r>
      <w:proofErr w:type="spellEnd"/>
      <w:r w:rsidRPr="00D43820">
        <w:t xml:space="preserve">, </w:t>
      </w:r>
      <w:r>
        <w:t xml:space="preserve">Olivia </w:t>
      </w:r>
      <w:proofErr w:type="spellStart"/>
      <w:r w:rsidRPr="00D43820">
        <w:t>Nottebohm</w:t>
      </w:r>
      <w:proofErr w:type="spellEnd"/>
      <w:r>
        <w:t>,</w:t>
      </w:r>
      <w:r w:rsidRPr="00D43820">
        <w:t xml:space="preserve"> and </w:t>
      </w:r>
      <w:r>
        <w:t xml:space="preserve">Kara </w:t>
      </w:r>
      <w:r w:rsidRPr="00D43820">
        <w:t>Sprague</w:t>
      </w:r>
      <w:r>
        <w:t>,</w:t>
      </w:r>
      <w:r w:rsidRPr="00D43820">
        <w:t xml:space="preserve"> </w:t>
      </w:r>
      <w:r w:rsidRPr="00850017">
        <w:rPr>
          <w:i/>
        </w:rPr>
        <w:t>Grow Fast or Die Slow: How Software and Online-Services Companies Become Billion-Dollar Giants</w:t>
      </w:r>
      <w:r>
        <w:t>,</w:t>
      </w:r>
      <w:r w:rsidRPr="00D43820">
        <w:t xml:space="preserve"> McKinsey &amp; Company</w:t>
      </w:r>
      <w:r>
        <w:t>, February 2014</w:t>
      </w:r>
      <w:r w:rsidRPr="00D43820">
        <w:t>.</w:t>
      </w:r>
    </w:p>
  </w:endnote>
  <w:endnote w:id="6">
    <w:p w14:paraId="45658F7D" w14:textId="407ACE56" w:rsidR="00E75588" w:rsidRDefault="00E75588" w:rsidP="00471141">
      <w:pPr>
        <w:pStyle w:val="Footnote"/>
      </w:pPr>
      <w:r w:rsidRPr="00D43820">
        <w:rPr>
          <w:vertAlign w:val="superscript"/>
        </w:rPr>
        <w:endnoteRef/>
      </w:r>
      <w:r w:rsidRPr="00D43820">
        <w:t xml:space="preserve"> Smith, </w:t>
      </w:r>
      <w:r>
        <w:t>op. cit.</w:t>
      </w:r>
    </w:p>
  </w:endnote>
  <w:endnote w:id="7">
    <w:p w14:paraId="643E81CE" w14:textId="6342AC58" w:rsidR="00E75588" w:rsidRPr="00C27876" w:rsidRDefault="00E75588" w:rsidP="00471141">
      <w:pPr>
        <w:pStyle w:val="Footnote"/>
      </w:pPr>
      <w:r w:rsidRPr="00C27876">
        <w:rPr>
          <w:vertAlign w:val="superscript"/>
        </w:rPr>
        <w:endnoteRef/>
      </w:r>
      <w:r w:rsidRPr="00C27876">
        <w:t xml:space="preserve"> IBIS World</w:t>
      </w:r>
      <w:r>
        <w:t>,</w:t>
      </w:r>
      <w:r w:rsidRPr="00C27876">
        <w:t xml:space="preserve"> </w:t>
      </w:r>
      <w:r w:rsidRPr="00850017">
        <w:rPr>
          <w:i/>
        </w:rPr>
        <w:t>Market Research in the US: Market Research Report</w:t>
      </w:r>
      <w:r>
        <w:t>, 2016</w:t>
      </w:r>
      <w:r w:rsidRPr="00C27876">
        <w:t>.</w:t>
      </w:r>
      <w:r>
        <w:t xml:space="preserve"> </w:t>
      </w:r>
    </w:p>
  </w:endnote>
  <w:endnote w:id="8">
    <w:p w14:paraId="4D069C0B" w14:textId="0C858383" w:rsidR="00E75588" w:rsidRPr="00C27876" w:rsidRDefault="00E75588" w:rsidP="00471141">
      <w:pPr>
        <w:pStyle w:val="Footnote"/>
      </w:pPr>
      <w:r w:rsidRPr="00C27876">
        <w:rPr>
          <w:vertAlign w:val="superscript"/>
        </w:rPr>
        <w:endnoteRef/>
      </w:r>
      <w:r w:rsidRPr="00C27876">
        <w:t xml:space="preserve"> </w:t>
      </w:r>
      <w:r>
        <w:t>“</w:t>
      </w:r>
      <w:r w:rsidRPr="00C27876">
        <w:t xml:space="preserve">Welcome to the </w:t>
      </w:r>
      <w:proofErr w:type="spellStart"/>
      <w:r w:rsidRPr="00C27876">
        <w:t>Qualtrics</w:t>
      </w:r>
      <w:proofErr w:type="spellEnd"/>
      <w:r w:rsidRPr="00C27876">
        <w:t xml:space="preserve"> </w:t>
      </w:r>
      <w:r>
        <w:t>I</w:t>
      </w:r>
      <w:r w:rsidRPr="00C27876">
        <w:t xml:space="preserve">nsight </w:t>
      </w:r>
      <w:r>
        <w:t>P</w:t>
      </w:r>
      <w:r w:rsidRPr="00C27876">
        <w:t>latform</w:t>
      </w:r>
      <w:r>
        <w:t xml:space="preserve">,” </w:t>
      </w:r>
      <w:proofErr w:type="spellStart"/>
      <w:r>
        <w:t>Qualtrics</w:t>
      </w:r>
      <w:proofErr w:type="spellEnd"/>
      <w:r>
        <w:t>, 2016, accessed July 18, 2016,</w:t>
      </w:r>
      <w:r w:rsidRPr="00C27876">
        <w:t xml:space="preserve"> </w:t>
      </w:r>
      <w:hyperlink r:id="rId1">
        <w:r w:rsidRPr="00D43820">
          <w:t>https://www.qualtrics.com/</w:t>
        </w:r>
      </w:hyperlink>
      <w:r w:rsidRPr="00D43820">
        <w:t xml:space="preserve">. </w:t>
      </w:r>
    </w:p>
  </w:endnote>
  <w:endnote w:id="9">
    <w:p w14:paraId="119D3488" w14:textId="3014A38A" w:rsidR="00E75588" w:rsidRDefault="00E75588" w:rsidP="00471141">
      <w:pPr>
        <w:pStyle w:val="Footnote"/>
      </w:pPr>
      <w:r w:rsidRPr="00C27876">
        <w:rPr>
          <w:vertAlign w:val="superscript"/>
        </w:rPr>
        <w:endnoteRef/>
      </w:r>
      <w:r w:rsidRPr="00C27876">
        <w:t xml:space="preserve"> Smith, </w:t>
      </w:r>
      <w:r>
        <w:t xml:space="preserve">op. cit. </w:t>
      </w:r>
    </w:p>
  </w:endnote>
  <w:endnote w:id="10">
    <w:p w14:paraId="56F4F369" w14:textId="151506D2" w:rsidR="00E75588" w:rsidRPr="00D43820" w:rsidRDefault="00E75588" w:rsidP="009B2F3A">
      <w:pPr>
        <w:pStyle w:val="Footnote"/>
      </w:pPr>
      <w:r w:rsidRPr="00D43820">
        <w:rPr>
          <w:vertAlign w:val="superscript"/>
        </w:rPr>
        <w:endnoteRef/>
      </w:r>
      <w:r>
        <w:t xml:space="preserve"> Victoria </w:t>
      </w:r>
      <w:r w:rsidRPr="00D43820">
        <w:t>Barret</w:t>
      </w:r>
      <w:r>
        <w:t>,</w:t>
      </w:r>
      <w:r w:rsidRPr="00D43820">
        <w:t xml:space="preserve"> </w:t>
      </w:r>
      <w:r>
        <w:t>“</w:t>
      </w:r>
      <w:proofErr w:type="spellStart"/>
      <w:r w:rsidRPr="00D43820">
        <w:t>Qualtrics</w:t>
      </w:r>
      <w:proofErr w:type="spellEnd"/>
      <w:r w:rsidRPr="00D43820">
        <w:t>: Tech</w:t>
      </w:r>
      <w:r>
        <w:t>’</w:t>
      </w:r>
      <w:r w:rsidRPr="00D43820">
        <w:t xml:space="preserve">s </w:t>
      </w:r>
      <w:r>
        <w:t>H</w:t>
      </w:r>
      <w:r w:rsidRPr="00D43820">
        <w:t xml:space="preserve">idden </w:t>
      </w:r>
      <w:r>
        <w:t>G</w:t>
      </w:r>
      <w:r w:rsidRPr="00D43820">
        <w:t>em in Utah</w:t>
      </w:r>
      <w:r>
        <w:t>,”</w:t>
      </w:r>
      <w:r w:rsidRPr="00D43820">
        <w:t xml:space="preserve"> </w:t>
      </w:r>
      <w:r w:rsidRPr="00850017">
        <w:rPr>
          <w:i/>
        </w:rPr>
        <w:t>Forbes</w:t>
      </w:r>
      <w:r w:rsidRPr="00D43820">
        <w:t xml:space="preserve">, </w:t>
      </w:r>
      <w:r>
        <w:t xml:space="preserve">May 15, 2012, accessed July 18, 2016, </w:t>
      </w:r>
      <w:r w:rsidRPr="00D43820">
        <w:t>www.forbes.com/sites/victoriabarret/2012/05/15/qualtrics-techs-hidden-gem-in-utah/#28ca272b199e</w:t>
      </w:r>
      <w:r>
        <w:t xml:space="preserve">. </w:t>
      </w:r>
    </w:p>
  </w:endnote>
  <w:endnote w:id="11">
    <w:p w14:paraId="0E2AF138" w14:textId="59DFB102" w:rsidR="00E75588" w:rsidRPr="00D43820" w:rsidRDefault="00E75588" w:rsidP="009B2F3A">
      <w:pPr>
        <w:pStyle w:val="Footnote"/>
      </w:pPr>
      <w:r w:rsidRPr="00D43820">
        <w:rPr>
          <w:vertAlign w:val="superscript"/>
        </w:rPr>
        <w:endnoteRef/>
      </w:r>
      <w:r w:rsidRPr="00D43820">
        <w:t xml:space="preserve"> </w:t>
      </w:r>
      <w:r>
        <w:t>I</w:t>
      </w:r>
      <w:r w:rsidRPr="00D43820">
        <w:t>bid.</w:t>
      </w:r>
    </w:p>
  </w:endnote>
  <w:endnote w:id="12">
    <w:p w14:paraId="20749E4E" w14:textId="080BD4BC" w:rsidR="00E75588" w:rsidRPr="00D43820" w:rsidRDefault="00E75588" w:rsidP="009B2F3A">
      <w:pPr>
        <w:pStyle w:val="Footnote"/>
      </w:pPr>
      <w:r w:rsidRPr="00D43820">
        <w:rPr>
          <w:vertAlign w:val="superscript"/>
        </w:rPr>
        <w:endnoteRef/>
      </w:r>
      <w:r w:rsidRPr="00D43820">
        <w:t xml:space="preserve"> Smith, </w:t>
      </w:r>
      <w:r>
        <w:t>op. cit.</w:t>
      </w:r>
    </w:p>
  </w:endnote>
  <w:endnote w:id="13">
    <w:p w14:paraId="00762B0B" w14:textId="153E6A0C" w:rsidR="00E75588" w:rsidRPr="00D43820" w:rsidRDefault="00E75588" w:rsidP="009B2F3A">
      <w:pPr>
        <w:pStyle w:val="Footnote"/>
      </w:pPr>
      <w:r w:rsidRPr="00D43820">
        <w:rPr>
          <w:vertAlign w:val="superscript"/>
        </w:rPr>
        <w:endnoteRef/>
      </w:r>
      <w:r w:rsidRPr="00D43820">
        <w:t xml:space="preserve"> Barret</w:t>
      </w:r>
      <w:r>
        <w:t>, op. cit.</w:t>
      </w:r>
    </w:p>
  </w:endnote>
  <w:endnote w:id="14">
    <w:p w14:paraId="505E068F" w14:textId="4B105423" w:rsidR="00E75588" w:rsidRPr="00D43820" w:rsidRDefault="00E75588" w:rsidP="009B2F3A">
      <w:pPr>
        <w:pStyle w:val="Footnote"/>
      </w:pPr>
      <w:r w:rsidRPr="00D43820">
        <w:rPr>
          <w:vertAlign w:val="superscript"/>
        </w:rPr>
        <w:endnoteRef/>
      </w:r>
      <w:r w:rsidRPr="00D43820">
        <w:t xml:space="preserve"> </w:t>
      </w:r>
      <w:r>
        <w:t>“</w:t>
      </w:r>
      <w:proofErr w:type="spellStart"/>
      <w:r w:rsidRPr="00D43820">
        <w:t>Qualtrics</w:t>
      </w:r>
      <w:proofErr w:type="spellEnd"/>
      <w:r w:rsidRPr="00D43820">
        <w:t xml:space="preserve"> </w:t>
      </w:r>
      <w:r>
        <w:t>C</w:t>
      </w:r>
      <w:r w:rsidRPr="00D43820">
        <w:t>ulture</w:t>
      </w:r>
      <w:r>
        <w:t xml:space="preserve">,” YouTube video, 2:24, posted by </w:t>
      </w:r>
      <w:proofErr w:type="spellStart"/>
      <w:r>
        <w:t>Qualtrics</w:t>
      </w:r>
      <w:proofErr w:type="spellEnd"/>
      <w:r>
        <w:t>, July 29, 2013, accessed July 18, 2016,</w:t>
      </w:r>
      <w:r w:rsidRPr="00D43820">
        <w:t xml:space="preserve"> </w:t>
      </w:r>
      <w:hyperlink r:id="rId2">
        <w:r w:rsidRPr="00D43820">
          <w:t>https://www.youtube.com/watch?v=jwyqR39D2cg</w:t>
        </w:r>
      </w:hyperlink>
      <w:r w:rsidRPr="00D43820">
        <w:t xml:space="preserve">; Smith, </w:t>
      </w:r>
      <w:r>
        <w:t xml:space="preserve">op. cit. </w:t>
      </w:r>
    </w:p>
  </w:endnote>
  <w:endnote w:id="15">
    <w:p w14:paraId="422E7351" w14:textId="17D9E7FE" w:rsidR="00E75588" w:rsidRPr="00D43820" w:rsidRDefault="00E75588" w:rsidP="009B2F3A">
      <w:pPr>
        <w:pStyle w:val="Footnote"/>
      </w:pPr>
      <w:r w:rsidRPr="00D43820">
        <w:rPr>
          <w:vertAlign w:val="superscript"/>
        </w:rPr>
        <w:endnoteRef/>
      </w:r>
      <w:r w:rsidRPr="00D43820">
        <w:t xml:space="preserve"> </w:t>
      </w:r>
      <w:r>
        <w:t>“</w:t>
      </w:r>
      <w:proofErr w:type="spellStart"/>
      <w:r w:rsidRPr="00D43820">
        <w:t>Qualtrics</w:t>
      </w:r>
      <w:proofErr w:type="spellEnd"/>
      <w:r w:rsidRPr="00D43820">
        <w:t xml:space="preserve"> Customers</w:t>
      </w:r>
      <w:r>
        <w:t>,”</w:t>
      </w:r>
      <w:r w:rsidRPr="00D43820">
        <w:t xml:space="preserve"> </w:t>
      </w:r>
      <w:proofErr w:type="spellStart"/>
      <w:r>
        <w:t>Qualtrics</w:t>
      </w:r>
      <w:proofErr w:type="spellEnd"/>
      <w:r>
        <w:t>, 2017, a</w:t>
      </w:r>
      <w:r w:rsidRPr="00D43820">
        <w:t xml:space="preserve">ccessed January </w:t>
      </w:r>
      <w:r>
        <w:t xml:space="preserve">15, </w:t>
      </w:r>
      <w:r w:rsidRPr="00D43820">
        <w:t>2017</w:t>
      </w:r>
      <w:r>
        <w:t>,</w:t>
      </w:r>
      <w:r w:rsidR="00751C0E">
        <w:t xml:space="preserve"> </w:t>
      </w:r>
      <w:hyperlink r:id="rId3" w:history="1">
        <w:r w:rsidRPr="00D43820">
          <w:t>https://www.qualtrics.com/customers/</w:t>
        </w:r>
      </w:hyperlink>
      <w:r>
        <w:t>.</w:t>
      </w:r>
    </w:p>
  </w:endnote>
  <w:endnote w:id="16">
    <w:p w14:paraId="0B0AC7CA" w14:textId="2FE2844F" w:rsidR="00E75588" w:rsidRPr="00C27876" w:rsidRDefault="00E75588" w:rsidP="00865AAC">
      <w:pPr>
        <w:pStyle w:val="Footnote"/>
      </w:pPr>
      <w:r w:rsidRPr="00C27876">
        <w:rPr>
          <w:vertAlign w:val="superscript"/>
        </w:rPr>
        <w:endnoteRef/>
      </w:r>
      <w:r w:rsidRPr="00C27876">
        <w:t xml:space="preserve"> Anders</w:t>
      </w:r>
      <w:r>
        <w:t>, op. cit.</w:t>
      </w:r>
    </w:p>
  </w:endnote>
  <w:endnote w:id="17">
    <w:p w14:paraId="379F504C" w14:textId="0B71CCE7" w:rsidR="00E75588" w:rsidRPr="00C27876" w:rsidRDefault="00E75588" w:rsidP="00865AAC">
      <w:pPr>
        <w:pStyle w:val="Footnote"/>
      </w:pPr>
      <w:r w:rsidRPr="00C27876">
        <w:rPr>
          <w:vertAlign w:val="superscript"/>
        </w:rPr>
        <w:endnoteRef/>
      </w:r>
      <w:r w:rsidRPr="00C27876">
        <w:t xml:space="preserve"> Barret</w:t>
      </w:r>
      <w:r>
        <w:t>, op. cit.</w:t>
      </w:r>
      <w:r w:rsidRPr="00C27876">
        <w:t xml:space="preserve"> </w:t>
      </w:r>
    </w:p>
  </w:endnote>
  <w:endnote w:id="18">
    <w:p w14:paraId="75D84B1F" w14:textId="41C3EE08" w:rsidR="00E75588" w:rsidRPr="00850017" w:rsidRDefault="00E75588" w:rsidP="00865AAC">
      <w:pPr>
        <w:pStyle w:val="Footnote"/>
        <w:rPr>
          <w:b/>
        </w:rPr>
      </w:pPr>
      <w:r w:rsidRPr="00C27876">
        <w:rPr>
          <w:vertAlign w:val="superscript"/>
        </w:rPr>
        <w:endnoteRef/>
      </w:r>
      <w:r w:rsidRPr="00C27876">
        <w:t xml:space="preserve"> Smith, </w:t>
      </w:r>
      <w:r>
        <w:t>op. cit.</w:t>
      </w:r>
    </w:p>
  </w:endnote>
  <w:endnote w:id="19">
    <w:p w14:paraId="05C6EA76" w14:textId="48021FD3" w:rsidR="00E75588" w:rsidRPr="00C27876" w:rsidRDefault="00E75588" w:rsidP="00865AAC">
      <w:pPr>
        <w:pStyle w:val="Footnote"/>
      </w:pPr>
      <w:r w:rsidRPr="00C27876">
        <w:rPr>
          <w:vertAlign w:val="superscript"/>
        </w:rPr>
        <w:endnoteRef/>
      </w:r>
      <w:r w:rsidRPr="00C27876">
        <w:t xml:space="preserve"> </w:t>
      </w:r>
      <w:r>
        <w:t>“</w:t>
      </w:r>
      <w:proofErr w:type="spellStart"/>
      <w:r w:rsidRPr="00C27876">
        <w:t>Qualtrics</w:t>
      </w:r>
      <w:proofErr w:type="spellEnd"/>
      <w:r w:rsidRPr="00C27876">
        <w:t xml:space="preserve"> </w:t>
      </w:r>
      <w:r>
        <w:t>C</w:t>
      </w:r>
      <w:r w:rsidRPr="00C27876">
        <w:t>ulture</w:t>
      </w:r>
      <w:r>
        <w:t>,” op. cit.</w:t>
      </w:r>
    </w:p>
  </w:endnote>
  <w:endnote w:id="20">
    <w:p w14:paraId="3B1D70A2" w14:textId="6B8CBECD" w:rsidR="00E75588" w:rsidRPr="00C27876" w:rsidRDefault="00E75588" w:rsidP="00865AAC">
      <w:pPr>
        <w:pStyle w:val="Footnote"/>
      </w:pPr>
      <w:r w:rsidRPr="00C27876">
        <w:rPr>
          <w:vertAlign w:val="superscript"/>
        </w:rPr>
        <w:endnoteRef/>
      </w:r>
      <w:r w:rsidRPr="00C27876">
        <w:t xml:space="preserve"> Barret</w:t>
      </w:r>
      <w:r>
        <w:t>, op. cit.</w:t>
      </w:r>
    </w:p>
  </w:endnote>
  <w:endnote w:id="21">
    <w:p w14:paraId="7376C06E" w14:textId="2AF9C245" w:rsidR="00E75588" w:rsidRPr="00C27876" w:rsidRDefault="00E75588" w:rsidP="00865AAC">
      <w:pPr>
        <w:pStyle w:val="Footnote"/>
      </w:pPr>
      <w:r w:rsidRPr="00C27876">
        <w:rPr>
          <w:vertAlign w:val="superscript"/>
        </w:rPr>
        <w:endnoteRef/>
      </w:r>
      <w:r w:rsidRPr="00C27876">
        <w:t xml:space="preserve"> </w:t>
      </w:r>
      <w:r>
        <w:t xml:space="preserve">Hamish </w:t>
      </w:r>
      <w:r w:rsidRPr="00C27876">
        <w:t>McKenzie</w:t>
      </w:r>
      <w:r>
        <w:t>, “</w:t>
      </w:r>
      <w:r w:rsidRPr="00C27876">
        <w:t xml:space="preserve">Why Provo’s </w:t>
      </w:r>
      <w:proofErr w:type="spellStart"/>
      <w:r w:rsidRPr="00C27876">
        <w:t>Qualtrics</w:t>
      </w:r>
      <w:proofErr w:type="spellEnd"/>
      <w:r w:rsidRPr="00C27876">
        <w:t xml:space="preserve"> </w:t>
      </w:r>
      <w:r>
        <w:t>T</w:t>
      </w:r>
      <w:r w:rsidRPr="00C27876">
        <w:t xml:space="preserve">ook </w:t>
      </w:r>
      <w:r>
        <w:t>$</w:t>
      </w:r>
      <w:r w:rsidRPr="00C27876">
        <w:t xml:space="preserve">70m </w:t>
      </w:r>
      <w:proofErr w:type="gramStart"/>
      <w:r>
        <w:t>I</w:t>
      </w:r>
      <w:r w:rsidRPr="00C27876">
        <w:t>t</w:t>
      </w:r>
      <w:proofErr w:type="gramEnd"/>
      <w:r w:rsidRPr="00C27876">
        <w:t xml:space="preserve"> </w:t>
      </w:r>
      <w:r>
        <w:t>D</w:t>
      </w:r>
      <w:r w:rsidRPr="00C27876">
        <w:t xml:space="preserve">idn’t </w:t>
      </w:r>
      <w:r>
        <w:t>E</w:t>
      </w:r>
      <w:r w:rsidRPr="00C27876">
        <w:t xml:space="preserve">ven </w:t>
      </w:r>
      <w:r>
        <w:t>W</w:t>
      </w:r>
      <w:r w:rsidRPr="00C27876">
        <w:t>ant</w:t>
      </w:r>
      <w:r>
        <w:t>.”</w:t>
      </w:r>
      <w:r w:rsidRPr="00C27876">
        <w:t xml:space="preserve"> </w:t>
      </w:r>
      <w:r>
        <w:t xml:space="preserve">Pando, </w:t>
      </w:r>
      <w:r w:rsidRPr="00C27876">
        <w:t xml:space="preserve">July </w:t>
      </w:r>
      <w:r>
        <w:t xml:space="preserve">26, </w:t>
      </w:r>
      <w:r w:rsidRPr="00C27876">
        <w:t>2013</w:t>
      </w:r>
      <w:r>
        <w:t>, accessed July 18, 2016,</w:t>
      </w:r>
      <w:r w:rsidRPr="00C27876">
        <w:t xml:space="preserve"> https://pando.com/2013/07/26/why-provos-qualtrics-took-70m-it-didnt-even-want/</w:t>
      </w:r>
      <w:r>
        <w:t xml:space="preserve">. </w:t>
      </w:r>
    </w:p>
  </w:endnote>
  <w:endnote w:id="22">
    <w:p w14:paraId="2DC1240A" w14:textId="4E89AD4B" w:rsidR="00E75588" w:rsidRPr="00C27876" w:rsidRDefault="00E75588" w:rsidP="00865AAC">
      <w:pPr>
        <w:pStyle w:val="Footnote"/>
      </w:pPr>
      <w:r w:rsidRPr="00C27876">
        <w:rPr>
          <w:vertAlign w:val="superscript"/>
        </w:rPr>
        <w:endnoteRef/>
      </w:r>
      <w:r w:rsidRPr="00C27876">
        <w:t xml:space="preserve"> </w:t>
      </w:r>
      <w:r>
        <w:t>“</w:t>
      </w:r>
      <w:proofErr w:type="spellStart"/>
      <w:r w:rsidRPr="00C27876">
        <w:t>Qualtrics</w:t>
      </w:r>
      <w:proofErr w:type="spellEnd"/>
      <w:r w:rsidRPr="00C27876">
        <w:t xml:space="preserve"> </w:t>
      </w:r>
      <w:r>
        <w:t>C</w:t>
      </w:r>
      <w:r w:rsidRPr="00C27876">
        <w:t>ulture</w:t>
      </w:r>
      <w:r>
        <w:t>,” op. cit.</w:t>
      </w:r>
    </w:p>
  </w:endnote>
  <w:endnote w:id="23">
    <w:p w14:paraId="659052A5" w14:textId="480D6B7F" w:rsidR="00E75588" w:rsidRPr="00C27876" w:rsidRDefault="00E75588" w:rsidP="00865AAC">
      <w:pPr>
        <w:pStyle w:val="Footnote"/>
      </w:pPr>
      <w:r w:rsidRPr="00C27876">
        <w:rPr>
          <w:vertAlign w:val="superscript"/>
        </w:rPr>
        <w:endnoteRef/>
      </w:r>
      <w:r w:rsidRPr="00C27876">
        <w:t xml:space="preserve"> McKenzie</w:t>
      </w:r>
      <w:r>
        <w:t>, op. cit</w:t>
      </w:r>
      <w:r w:rsidRPr="00C27876">
        <w:t>.</w:t>
      </w:r>
    </w:p>
  </w:endnote>
  <w:endnote w:id="24">
    <w:p w14:paraId="6CBF7AED" w14:textId="6ABC6F10" w:rsidR="00E75588" w:rsidRPr="00C27876" w:rsidRDefault="00E75588" w:rsidP="00865AAC">
      <w:pPr>
        <w:pStyle w:val="Footnote"/>
      </w:pPr>
      <w:r w:rsidRPr="00C27876">
        <w:rPr>
          <w:vertAlign w:val="superscript"/>
        </w:rPr>
        <w:endnoteRef/>
      </w:r>
      <w:r w:rsidRPr="00C27876">
        <w:t xml:space="preserve"> </w:t>
      </w:r>
      <w:r>
        <w:t>“</w:t>
      </w:r>
      <w:proofErr w:type="spellStart"/>
      <w:r w:rsidRPr="00C27876">
        <w:t>Qualtrics</w:t>
      </w:r>
      <w:proofErr w:type="spellEnd"/>
      <w:r w:rsidRPr="00C27876">
        <w:t xml:space="preserve"> </w:t>
      </w:r>
      <w:r>
        <w:t>C</w:t>
      </w:r>
      <w:r w:rsidRPr="00C27876">
        <w:t>ulture</w:t>
      </w:r>
      <w:r>
        <w:t>,” op. cit.</w:t>
      </w:r>
    </w:p>
  </w:endnote>
  <w:endnote w:id="25">
    <w:p w14:paraId="08DBC106" w14:textId="0108C4D3" w:rsidR="00E75588" w:rsidRPr="00C27876" w:rsidRDefault="00E75588" w:rsidP="00865AAC">
      <w:pPr>
        <w:pStyle w:val="Footnote"/>
      </w:pPr>
      <w:r w:rsidRPr="00C27876">
        <w:rPr>
          <w:vertAlign w:val="superscript"/>
        </w:rPr>
        <w:endnoteRef/>
      </w:r>
      <w:r w:rsidRPr="00C27876">
        <w:t xml:space="preserve"> Smith, </w:t>
      </w:r>
      <w:r>
        <w:t>op. cit.</w:t>
      </w:r>
    </w:p>
  </w:endnote>
  <w:endnote w:id="26">
    <w:p w14:paraId="7188BE72" w14:textId="16C4188E" w:rsidR="00E75588" w:rsidRPr="00C27876" w:rsidRDefault="00E75588" w:rsidP="00865AAC">
      <w:pPr>
        <w:pStyle w:val="Footnote"/>
      </w:pPr>
      <w:r w:rsidRPr="00C27876">
        <w:rPr>
          <w:vertAlign w:val="superscript"/>
        </w:rPr>
        <w:endnoteRef/>
      </w:r>
      <w:r w:rsidRPr="00C27876">
        <w:t xml:space="preserve"> </w:t>
      </w:r>
      <w:r>
        <w:t>Ibid.</w:t>
      </w:r>
    </w:p>
  </w:endnote>
  <w:endnote w:id="27">
    <w:p w14:paraId="25FF0F41" w14:textId="451B824E" w:rsidR="00E75588" w:rsidRDefault="00E75588" w:rsidP="00865AAC">
      <w:pPr>
        <w:pStyle w:val="Footnote"/>
      </w:pPr>
      <w:r w:rsidRPr="00C27876">
        <w:rPr>
          <w:vertAlign w:val="superscript"/>
        </w:rPr>
        <w:endnoteRef/>
      </w:r>
      <w:r w:rsidRPr="00C27876">
        <w:t xml:space="preserve"> </w:t>
      </w:r>
      <w:r>
        <w:t>Ibid.</w:t>
      </w:r>
    </w:p>
  </w:endnote>
  <w:endnote w:id="28">
    <w:p w14:paraId="44F9038F" w14:textId="54524682" w:rsidR="00E75588" w:rsidRPr="00C27876" w:rsidRDefault="00E75588" w:rsidP="00865AAC">
      <w:pPr>
        <w:pStyle w:val="Footnote"/>
      </w:pPr>
      <w:r w:rsidRPr="00C27876">
        <w:rPr>
          <w:vertAlign w:val="superscript"/>
        </w:rPr>
        <w:endnoteRef/>
      </w:r>
      <w:r w:rsidRPr="00C27876">
        <w:t xml:space="preserve"> </w:t>
      </w:r>
      <w:r>
        <w:t>Ibid.</w:t>
      </w:r>
    </w:p>
  </w:endnote>
  <w:endnote w:id="29">
    <w:p w14:paraId="200A61B6" w14:textId="284BCBB6" w:rsidR="00E75588" w:rsidRPr="00C27876" w:rsidRDefault="00E75588" w:rsidP="00865AAC">
      <w:pPr>
        <w:pStyle w:val="Footnote"/>
      </w:pPr>
      <w:r w:rsidRPr="00C27876">
        <w:rPr>
          <w:vertAlign w:val="superscript"/>
        </w:rPr>
        <w:endnoteRef/>
      </w:r>
      <w:r w:rsidRPr="00C27876">
        <w:t xml:space="preserve"> </w:t>
      </w:r>
      <w:r>
        <w:t>“</w:t>
      </w:r>
      <w:proofErr w:type="spellStart"/>
      <w:r w:rsidRPr="00C27876">
        <w:t>Qualtrics</w:t>
      </w:r>
      <w:proofErr w:type="spellEnd"/>
      <w:r w:rsidRPr="00C27876">
        <w:t xml:space="preserve"> </w:t>
      </w:r>
      <w:r>
        <w:t>C</w:t>
      </w:r>
      <w:r w:rsidRPr="00C27876">
        <w:t>ulture</w:t>
      </w:r>
      <w:r>
        <w:t>,” op. cit.</w:t>
      </w:r>
    </w:p>
  </w:endnote>
  <w:endnote w:id="30">
    <w:p w14:paraId="49535803" w14:textId="2088AA0C" w:rsidR="00E75588" w:rsidRPr="00CD2E9A" w:rsidRDefault="00E75588" w:rsidP="00865AAC">
      <w:pPr>
        <w:pStyle w:val="Footnote"/>
      </w:pPr>
      <w:r w:rsidRPr="00C27876">
        <w:rPr>
          <w:vertAlign w:val="superscript"/>
        </w:rPr>
        <w:endnoteRef/>
      </w:r>
      <w:r w:rsidRPr="00C27876">
        <w:t xml:space="preserve"> </w:t>
      </w:r>
      <w:proofErr w:type="spellStart"/>
      <w:r>
        <w:t>Maryanna</w:t>
      </w:r>
      <w:proofErr w:type="spellEnd"/>
      <w:r>
        <w:t xml:space="preserve"> </w:t>
      </w:r>
      <w:r w:rsidRPr="00C27876">
        <w:t xml:space="preserve">Quigless and </w:t>
      </w:r>
      <w:r>
        <w:t xml:space="preserve">Jonathan </w:t>
      </w:r>
      <w:proofErr w:type="spellStart"/>
      <w:r w:rsidRPr="00C27876">
        <w:t>Levav</w:t>
      </w:r>
      <w:proofErr w:type="spellEnd"/>
      <w:r>
        <w:t xml:space="preserve">, </w:t>
      </w:r>
      <w:proofErr w:type="spellStart"/>
      <w:r>
        <w:rPr>
          <w:i/>
        </w:rPr>
        <w:t>Qualtrics</w:t>
      </w:r>
      <w:proofErr w:type="spellEnd"/>
      <w:r>
        <w:rPr>
          <w:i/>
        </w:rPr>
        <w:t>: Bootstrapping Growth</w:t>
      </w:r>
      <w:r>
        <w:t xml:space="preserve"> (Stanford, CA: Stanford Graduate School of Business, 2014). Available from Ivey Publishing, product no. SM222.</w:t>
      </w:r>
    </w:p>
  </w:endnote>
  <w:endnote w:id="31">
    <w:p w14:paraId="1D643D37" w14:textId="3C4C475D" w:rsidR="00E75588" w:rsidRPr="00C27876" w:rsidRDefault="00E75588" w:rsidP="00865AAC">
      <w:pPr>
        <w:pStyle w:val="Footnote"/>
      </w:pPr>
      <w:r w:rsidRPr="00C27876">
        <w:rPr>
          <w:vertAlign w:val="superscript"/>
        </w:rPr>
        <w:endnoteRef/>
      </w:r>
      <w:r w:rsidRPr="00C27876">
        <w:t xml:space="preserve"> McKenzie</w:t>
      </w:r>
      <w:r>
        <w:t>, op. cit</w:t>
      </w:r>
      <w:r w:rsidRPr="00C27876">
        <w:t>.</w:t>
      </w:r>
    </w:p>
  </w:endnote>
  <w:endnote w:id="32">
    <w:p w14:paraId="298D1D74" w14:textId="56373426" w:rsidR="00E75588" w:rsidRPr="00C27876" w:rsidRDefault="00E75588" w:rsidP="00865AAC">
      <w:pPr>
        <w:pStyle w:val="Footnote"/>
      </w:pPr>
      <w:r w:rsidRPr="00C27876">
        <w:rPr>
          <w:vertAlign w:val="superscript"/>
        </w:rPr>
        <w:endnoteRef/>
      </w:r>
      <w:r w:rsidRPr="00C27876">
        <w:t xml:space="preserve"> </w:t>
      </w:r>
      <w:r>
        <w:t xml:space="preserve">James </w:t>
      </w:r>
      <w:proofErr w:type="spellStart"/>
      <w:r w:rsidRPr="00C27876">
        <w:t>Lattin</w:t>
      </w:r>
      <w:proofErr w:type="spellEnd"/>
      <w:r w:rsidRPr="00C27876">
        <w:t xml:space="preserve">, </w:t>
      </w:r>
      <w:r>
        <w:t xml:space="preserve">Kirk </w:t>
      </w:r>
      <w:r w:rsidRPr="00C27876">
        <w:t xml:space="preserve">Bowman, and </w:t>
      </w:r>
      <w:proofErr w:type="spellStart"/>
      <w:r>
        <w:t>Maryanna</w:t>
      </w:r>
      <w:proofErr w:type="spellEnd"/>
      <w:r>
        <w:t xml:space="preserve"> </w:t>
      </w:r>
      <w:r w:rsidRPr="00C27876">
        <w:t xml:space="preserve">Quigless, </w:t>
      </w:r>
      <w:proofErr w:type="spellStart"/>
      <w:r w:rsidRPr="00850017">
        <w:rPr>
          <w:i/>
        </w:rPr>
        <w:t>Qualtrics</w:t>
      </w:r>
      <w:proofErr w:type="spellEnd"/>
      <w:r w:rsidRPr="00850017">
        <w:rPr>
          <w:i/>
        </w:rPr>
        <w:t xml:space="preserve">: Scaling an </w:t>
      </w:r>
      <w:r>
        <w:rPr>
          <w:i/>
        </w:rPr>
        <w:t>I</w:t>
      </w:r>
      <w:r w:rsidRPr="00850017">
        <w:rPr>
          <w:i/>
        </w:rPr>
        <w:t>nside-</w:t>
      </w:r>
      <w:r>
        <w:rPr>
          <w:i/>
        </w:rPr>
        <w:t>S</w:t>
      </w:r>
      <w:r w:rsidRPr="00850017">
        <w:rPr>
          <w:i/>
        </w:rPr>
        <w:t xml:space="preserve">ales </w:t>
      </w:r>
      <w:r>
        <w:rPr>
          <w:i/>
        </w:rPr>
        <w:t>O</w:t>
      </w:r>
      <w:r w:rsidRPr="00850017">
        <w:rPr>
          <w:i/>
        </w:rPr>
        <w:t>rganization</w:t>
      </w:r>
      <w:r w:rsidRPr="00C27876">
        <w:t xml:space="preserve"> </w:t>
      </w:r>
      <w:r>
        <w:t xml:space="preserve">(Stanford, CA: </w:t>
      </w:r>
      <w:r w:rsidRPr="00C27876">
        <w:t>Stanford Graduate School of Business</w:t>
      </w:r>
      <w:r>
        <w:t>, 2014)</w:t>
      </w:r>
      <w:r w:rsidRPr="00C27876">
        <w:t>.</w:t>
      </w:r>
      <w:r>
        <w:t xml:space="preserve"> Available from Ivey Publishing, product no. E503.</w:t>
      </w:r>
      <w:r w:rsidRPr="00C27876">
        <w:t xml:space="preserve"> </w:t>
      </w:r>
    </w:p>
  </w:endnote>
  <w:endnote w:id="33">
    <w:p w14:paraId="25AFC701" w14:textId="546C504E" w:rsidR="00E75588" w:rsidRPr="00C27876" w:rsidRDefault="00E75588" w:rsidP="00865AAC">
      <w:pPr>
        <w:pStyle w:val="Footnote"/>
      </w:pPr>
      <w:r w:rsidRPr="00C27876">
        <w:rPr>
          <w:vertAlign w:val="superscript"/>
        </w:rPr>
        <w:endnoteRef/>
      </w:r>
      <w:r w:rsidRPr="00C27876">
        <w:t xml:space="preserve"> </w:t>
      </w:r>
      <w:r>
        <w:t>I</w:t>
      </w:r>
      <w:r w:rsidRPr="00C27876">
        <w:t>bid.</w:t>
      </w:r>
    </w:p>
  </w:endnote>
  <w:endnote w:id="34">
    <w:p w14:paraId="63723F5D" w14:textId="76413848" w:rsidR="00E75588" w:rsidRPr="00850017" w:rsidRDefault="00E75588" w:rsidP="00865AAC">
      <w:pPr>
        <w:pStyle w:val="Footnote"/>
        <w:rPr>
          <w:b/>
        </w:rPr>
      </w:pPr>
      <w:r w:rsidRPr="00C27876">
        <w:rPr>
          <w:vertAlign w:val="superscript"/>
        </w:rPr>
        <w:endnoteRef/>
      </w:r>
      <w:r w:rsidRPr="00C27876">
        <w:t xml:space="preserve"> </w:t>
      </w:r>
      <w:r>
        <w:t xml:space="preserve">Derek </w:t>
      </w:r>
      <w:r w:rsidRPr="00C27876">
        <w:t xml:space="preserve">Andersen, </w:t>
      </w:r>
      <w:r>
        <w:t>“</w:t>
      </w:r>
      <w:r w:rsidRPr="00C27876">
        <w:t xml:space="preserve">The </w:t>
      </w:r>
      <w:r>
        <w:t>S</w:t>
      </w:r>
      <w:r w:rsidRPr="00C27876">
        <w:t xml:space="preserve">tory behind </w:t>
      </w:r>
      <w:proofErr w:type="spellStart"/>
      <w:r w:rsidRPr="00C27876">
        <w:t>Qualtrics</w:t>
      </w:r>
      <w:proofErr w:type="spellEnd"/>
      <w:r w:rsidRPr="00C27876">
        <w:t xml:space="preserve">, the </w:t>
      </w:r>
      <w:r>
        <w:t>N</w:t>
      </w:r>
      <w:r w:rsidRPr="00C27876">
        <w:t xml:space="preserve">ext </w:t>
      </w:r>
      <w:r>
        <w:t>G</w:t>
      </w:r>
      <w:r w:rsidRPr="00C27876">
        <w:t xml:space="preserve">eneration </w:t>
      </w:r>
      <w:r>
        <w:t>E</w:t>
      </w:r>
      <w:r w:rsidRPr="00C27876">
        <w:t>nterprise Co.</w:t>
      </w:r>
      <w:r>
        <w:t>,”</w:t>
      </w:r>
      <w:r w:rsidRPr="00C27876">
        <w:t xml:space="preserve"> TechCrunch.com, March </w:t>
      </w:r>
      <w:r>
        <w:t xml:space="preserve">2, </w:t>
      </w:r>
      <w:r w:rsidRPr="00C27876">
        <w:t>2013</w:t>
      </w:r>
      <w:r>
        <w:t xml:space="preserve">, accessed July 18, 2016, </w:t>
      </w:r>
      <w:r w:rsidRPr="00B05CB0">
        <w:t>https://techcrunch.com/2013/03/02/the-story-behind-qualtrics-the-next-great-enterprise-company/</w:t>
      </w:r>
      <w:r>
        <w:t xml:space="preserve">. </w:t>
      </w:r>
    </w:p>
  </w:endnote>
  <w:endnote w:id="35">
    <w:p w14:paraId="30F5AFFF" w14:textId="5A4889DB" w:rsidR="00E75588" w:rsidRPr="00850017" w:rsidRDefault="00E75588" w:rsidP="00865AAC">
      <w:pPr>
        <w:pStyle w:val="Footnote"/>
        <w:rPr>
          <w:b/>
        </w:rPr>
      </w:pPr>
      <w:r w:rsidRPr="00C27876">
        <w:rPr>
          <w:vertAlign w:val="superscript"/>
        </w:rPr>
        <w:endnoteRef/>
      </w:r>
      <w:r w:rsidRPr="00C27876">
        <w:t xml:space="preserve"> Barret</w:t>
      </w:r>
      <w:r>
        <w:t>, op. cit</w:t>
      </w:r>
      <w:r w:rsidRPr="00C27876">
        <w:t>.</w:t>
      </w:r>
    </w:p>
  </w:endnote>
  <w:endnote w:id="36">
    <w:p w14:paraId="5C6DA1FA" w14:textId="1ABC4083" w:rsidR="00E75588" w:rsidRPr="00C27876" w:rsidRDefault="00E75588" w:rsidP="00865AAC">
      <w:pPr>
        <w:pStyle w:val="Footnote"/>
      </w:pPr>
      <w:r w:rsidRPr="00C27876">
        <w:rPr>
          <w:vertAlign w:val="superscript"/>
        </w:rPr>
        <w:endnoteRef/>
      </w:r>
      <w:r w:rsidRPr="00C27876">
        <w:t xml:space="preserve"> McKenzie</w:t>
      </w:r>
      <w:r>
        <w:t>, op. cit</w:t>
      </w:r>
      <w:r w:rsidR="00751C0E">
        <w:t>.</w:t>
      </w:r>
    </w:p>
  </w:endnote>
  <w:endnote w:id="37">
    <w:p w14:paraId="74EBD393" w14:textId="5CF6904E" w:rsidR="00E75588" w:rsidRPr="00C27876" w:rsidRDefault="00E75588" w:rsidP="00865AAC">
      <w:pPr>
        <w:pStyle w:val="Footnote"/>
      </w:pPr>
      <w:r w:rsidRPr="00C27876">
        <w:rPr>
          <w:vertAlign w:val="superscript"/>
        </w:rPr>
        <w:endnoteRef/>
      </w:r>
      <w:r w:rsidRPr="00C27876">
        <w:t xml:space="preserve"> Quigless and </w:t>
      </w:r>
      <w:proofErr w:type="spellStart"/>
      <w:r w:rsidRPr="00C27876">
        <w:t>Levav</w:t>
      </w:r>
      <w:proofErr w:type="spellEnd"/>
      <w:r>
        <w:t>, op. cit</w:t>
      </w:r>
      <w:r w:rsidR="00751C0E">
        <w:t>.</w:t>
      </w:r>
    </w:p>
  </w:endnote>
  <w:endnote w:id="38">
    <w:p w14:paraId="1620B3DA" w14:textId="6AF84174" w:rsidR="00E75588" w:rsidRDefault="00E75588" w:rsidP="00865AAC">
      <w:pPr>
        <w:pStyle w:val="Footnote"/>
      </w:pPr>
      <w:r w:rsidRPr="00C27876">
        <w:rPr>
          <w:vertAlign w:val="superscript"/>
        </w:rPr>
        <w:endnoteRef/>
      </w:r>
      <w:r w:rsidRPr="00C27876">
        <w:t xml:space="preserve"> McKenzie</w:t>
      </w:r>
      <w:r>
        <w:t>, op. cit</w:t>
      </w:r>
      <w:r w:rsidRPr="00C27876">
        <w:t>.</w:t>
      </w:r>
    </w:p>
  </w:endnote>
  <w:endnote w:id="39">
    <w:p w14:paraId="7FA07900" w14:textId="25D872FE" w:rsidR="00E75588" w:rsidRPr="00C27876" w:rsidRDefault="00E75588" w:rsidP="00865AAC">
      <w:pPr>
        <w:pStyle w:val="Footnote"/>
      </w:pPr>
      <w:r w:rsidRPr="00C27876">
        <w:rPr>
          <w:vertAlign w:val="superscript"/>
        </w:rPr>
        <w:endnoteRef/>
      </w:r>
      <w:r w:rsidRPr="00C27876">
        <w:t xml:space="preserve"> </w:t>
      </w:r>
      <w:r w:rsidR="00751C0E">
        <w:t>Ibid.</w:t>
      </w:r>
    </w:p>
  </w:endnote>
  <w:endnote w:id="40">
    <w:p w14:paraId="4A4EE7CA" w14:textId="6AE7588E" w:rsidR="00E75588" w:rsidRPr="00C27876" w:rsidRDefault="00E75588" w:rsidP="00865AAC">
      <w:pPr>
        <w:pStyle w:val="Footnote"/>
      </w:pPr>
      <w:r w:rsidRPr="00C27876">
        <w:rPr>
          <w:vertAlign w:val="superscript"/>
        </w:rPr>
        <w:endnoteRef/>
      </w:r>
      <w:r w:rsidRPr="00C27876">
        <w:t xml:space="preserve"> Smith, </w:t>
      </w:r>
      <w:r>
        <w:t>op. cit.</w:t>
      </w:r>
    </w:p>
  </w:endnote>
  <w:endnote w:id="41">
    <w:p w14:paraId="501F14B6" w14:textId="7B832DDB" w:rsidR="00E75588" w:rsidRPr="00C27876" w:rsidRDefault="00E75588" w:rsidP="00865AAC">
      <w:pPr>
        <w:pStyle w:val="Footnote"/>
      </w:pPr>
      <w:r w:rsidRPr="00C27876">
        <w:rPr>
          <w:vertAlign w:val="superscript"/>
        </w:rPr>
        <w:endnoteRef/>
      </w:r>
      <w:r w:rsidRPr="00C27876">
        <w:t xml:space="preserve"> Quigless and </w:t>
      </w:r>
      <w:proofErr w:type="spellStart"/>
      <w:r w:rsidRPr="00C27876">
        <w:t>Levav</w:t>
      </w:r>
      <w:proofErr w:type="spellEnd"/>
      <w:r>
        <w:t>, op. cit</w:t>
      </w:r>
      <w:r w:rsidR="00751C0E">
        <w:t>.</w:t>
      </w:r>
    </w:p>
  </w:endnote>
  <w:endnote w:id="42">
    <w:p w14:paraId="536A6C46" w14:textId="76C6F243" w:rsidR="00E75588" w:rsidRPr="00C27876" w:rsidRDefault="00E75588" w:rsidP="00865AAC">
      <w:pPr>
        <w:pStyle w:val="Footnote"/>
      </w:pPr>
      <w:r w:rsidRPr="00C27876">
        <w:rPr>
          <w:vertAlign w:val="superscript"/>
        </w:rPr>
        <w:endnoteRef/>
      </w:r>
      <w:r w:rsidRPr="00C27876">
        <w:t xml:space="preserve"> Smith, </w:t>
      </w:r>
      <w:r>
        <w:t>op. cit.</w:t>
      </w:r>
    </w:p>
  </w:endnote>
  <w:endnote w:id="43">
    <w:p w14:paraId="6DD0C9E0" w14:textId="77777777" w:rsidR="00CD4916" w:rsidRPr="00C27876" w:rsidRDefault="00CD4916" w:rsidP="00CD4916">
      <w:pPr>
        <w:pStyle w:val="Footnote"/>
      </w:pPr>
      <w:r w:rsidRPr="00C27876">
        <w:rPr>
          <w:vertAlign w:val="superscript"/>
        </w:rPr>
        <w:endnoteRef/>
      </w:r>
      <w:r w:rsidRPr="00C27876">
        <w:t xml:space="preserve"> </w:t>
      </w:r>
      <w:r>
        <w:t>Ibid.</w:t>
      </w:r>
    </w:p>
  </w:endnote>
  <w:endnote w:id="44">
    <w:p w14:paraId="5944DEAD" w14:textId="0350C286" w:rsidR="00E75588" w:rsidRPr="00C27876" w:rsidRDefault="00E75588" w:rsidP="00865AAC">
      <w:pPr>
        <w:pStyle w:val="Footnote"/>
      </w:pPr>
      <w:r w:rsidRPr="00C27876">
        <w:rPr>
          <w:vertAlign w:val="superscript"/>
        </w:rPr>
        <w:endnoteRef/>
      </w:r>
      <w:r w:rsidRPr="00C27876">
        <w:t xml:space="preserve"> </w:t>
      </w:r>
      <w:r>
        <w:t>Ibid.</w:t>
      </w:r>
    </w:p>
  </w:endnote>
  <w:endnote w:id="45">
    <w:p w14:paraId="421F6D70" w14:textId="563D8C4D" w:rsidR="00E75588" w:rsidRPr="00C27876" w:rsidRDefault="00E75588" w:rsidP="00865AAC">
      <w:pPr>
        <w:pStyle w:val="Footnote"/>
      </w:pPr>
      <w:r w:rsidRPr="00C27876">
        <w:rPr>
          <w:vertAlign w:val="superscript"/>
        </w:rPr>
        <w:endnoteRef/>
      </w:r>
      <w:r w:rsidRPr="00C27876">
        <w:t xml:space="preserve"> McKenzie</w:t>
      </w:r>
      <w:r>
        <w:t>, op. cit</w:t>
      </w:r>
      <w:r w:rsidRPr="00C27876">
        <w:t>.</w:t>
      </w:r>
    </w:p>
  </w:endnote>
  <w:endnote w:id="46">
    <w:p w14:paraId="4AB62C51" w14:textId="44FB476F" w:rsidR="00E75588" w:rsidRDefault="00E75588" w:rsidP="00865AAC">
      <w:pPr>
        <w:pStyle w:val="Footnote"/>
      </w:pPr>
      <w:r w:rsidRPr="00C27876">
        <w:rPr>
          <w:vertAlign w:val="superscript"/>
        </w:rPr>
        <w:endnoteRef/>
      </w:r>
      <w:r w:rsidRPr="00C27876">
        <w:t xml:space="preserve"> Smith, </w:t>
      </w:r>
      <w:r>
        <w:t>op. cit.</w:t>
      </w:r>
    </w:p>
  </w:endnote>
  <w:endnote w:id="47">
    <w:p w14:paraId="49CEF5F8" w14:textId="43BA89AD" w:rsidR="00E75588" w:rsidRPr="00C27876" w:rsidRDefault="00E75588" w:rsidP="00865AAC">
      <w:pPr>
        <w:pStyle w:val="Footnote"/>
      </w:pPr>
      <w:r w:rsidRPr="00C27876">
        <w:rPr>
          <w:vertAlign w:val="superscript"/>
        </w:rPr>
        <w:endnoteRef/>
      </w:r>
      <w:r w:rsidRPr="00C27876">
        <w:t xml:space="preserve"> Anders</w:t>
      </w:r>
      <w:r>
        <w:t>, op. cit.</w:t>
      </w:r>
    </w:p>
  </w:endnote>
  <w:endnote w:id="48">
    <w:p w14:paraId="23BEFD11" w14:textId="69E0E906" w:rsidR="00E75588" w:rsidRPr="00C27876" w:rsidRDefault="00E75588" w:rsidP="00865AAC">
      <w:pPr>
        <w:pStyle w:val="Footnote"/>
      </w:pPr>
      <w:r w:rsidRPr="00C27876">
        <w:rPr>
          <w:vertAlign w:val="superscript"/>
        </w:rPr>
        <w:endnoteRef/>
      </w:r>
      <w:r w:rsidRPr="00C27876">
        <w:t xml:space="preserve"> </w:t>
      </w:r>
      <w:r>
        <w:t>I</w:t>
      </w:r>
      <w:r w:rsidRPr="00C27876">
        <w:t>bid.</w:t>
      </w:r>
    </w:p>
  </w:endnote>
  <w:endnote w:id="49">
    <w:p w14:paraId="70FF4413" w14:textId="4846E641" w:rsidR="00E75588" w:rsidRPr="00C27876" w:rsidRDefault="00E75588" w:rsidP="00865AAC">
      <w:pPr>
        <w:pStyle w:val="Footnote"/>
      </w:pPr>
      <w:r w:rsidRPr="00C27876">
        <w:rPr>
          <w:vertAlign w:val="superscript"/>
        </w:rPr>
        <w:endnoteRef/>
      </w:r>
      <w:r w:rsidRPr="00C27876">
        <w:t xml:space="preserve"> Barret</w:t>
      </w:r>
      <w:r>
        <w:t>, op. cit</w:t>
      </w:r>
      <w:r w:rsidRPr="00C27876">
        <w:t>.</w:t>
      </w:r>
    </w:p>
  </w:endnote>
  <w:endnote w:id="50">
    <w:p w14:paraId="0BE37103" w14:textId="62FC1D82" w:rsidR="00E75588" w:rsidRPr="00C27876" w:rsidRDefault="00E75588" w:rsidP="00865AAC">
      <w:pPr>
        <w:pStyle w:val="Footnote"/>
      </w:pPr>
      <w:r w:rsidRPr="00C27876">
        <w:rPr>
          <w:vertAlign w:val="superscript"/>
        </w:rPr>
        <w:endnoteRef/>
      </w:r>
      <w:r w:rsidRPr="00C27876">
        <w:t xml:space="preserve"> </w:t>
      </w:r>
      <w:r>
        <w:t>“</w:t>
      </w:r>
      <w:proofErr w:type="spellStart"/>
      <w:r w:rsidRPr="00C27876">
        <w:t>Qualtrics</w:t>
      </w:r>
      <w:proofErr w:type="spellEnd"/>
      <w:r w:rsidRPr="00C27876">
        <w:t xml:space="preserve"> Tour: </w:t>
      </w:r>
      <w:r>
        <w:t>N</w:t>
      </w:r>
      <w:r w:rsidRPr="00C27876">
        <w:t xml:space="preserve">ot </w:t>
      </w:r>
      <w:r>
        <w:t>Y</w:t>
      </w:r>
      <w:r w:rsidRPr="00C27876">
        <w:t xml:space="preserve">our </w:t>
      </w:r>
      <w:r>
        <w:t>A</w:t>
      </w:r>
      <w:r w:rsidRPr="00C27876">
        <w:t xml:space="preserve">verage </w:t>
      </w:r>
      <w:r>
        <w:t>O</w:t>
      </w:r>
      <w:r w:rsidRPr="00C27876">
        <w:t>ffice</w:t>
      </w:r>
      <w:r>
        <w:t xml:space="preserve">,” YouTube video, 5:28, posted by </w:t>
      </w:r>
      <w:proofErr w:type="spellStart"/>
      <w:r>
        <w:t>Qualtrics</w:t>
      </w:r>
      <w:proofErr w:type="spellEnd"/>
      <w:r>
        <w:t>, July 16, 2015, accessed July 18, 2016,</w:t>
      </w:r>
      <w:r w:rsidRPr="00C27876">
        <w:t xml:space="preserve"> </w:t>
      </w:r>
      <w:r w:rsidRPr="00865AAC">
        <w:t>https://youtu.be/5qYKKzuQds8</w:t>
      </w:r>
      <w:r w:rsidRPr="00C27876">
        <w:t xml:space="preserve">. </w:t>
      </w:r>
    </w:p>
  </w:endnote>
  <w:endnote w:id="51">
    <w:p w14:paraId="2F7326FB" w14:textId="1FC1B89B" w:rsidR="00E75588" w:rsidRPr="00C27876" w:rsidRDefault="00E75588" w:rsidP="00865AAC">
      <w:pPr>
        <w:pStyle w:val="Footnote"/>
      </w:pPr>
      <w:r w:rsidRPr="00C27876">
        <w:rPr>
          <w:vertAlign w:val="superscript"/>
        </w:rPr>
        <w:endnoteRef/>
      </w:r>
      <w:r w:rsidRPr="00C27876">
        <w:t xml:space="preserve"> Smith, </w:t>
      </w:r>
      <w:r>
        <w:t>op. cit.</w:t>
      </w:r>
    </w:p>
  </w:endnote>
  <w:endnote w:id="52">
    <w:p w14:paraId="6FAB2912" w14:textId="7B7EE6E2" w:rsidR="00E75588" w:rsidRDefault="00E75588" w:rsidP="00865AAC">
      <w:pPr>
        <w:pStyle w:val="Footnote"/>
      </w:pPr>
      <w:r w:rsidRPr="00C27876">
        <w:rPr>
          <w:vertAlign w:val="superscript"/>
        </w:rPr>
        <w:endnoteRef/>
      </w:r>
      <w:r w:rsidRPr="00C27876">
        <w:t xml:space="preserve"> Anders</w:t>
      </w:r>
      <w: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17888" w14:textId="77777777" w:rsidR="009E4B5C" w:rsidRDefault="009E4B5C" w:rsidP="00D75295">
      <w:r>
        <w:separator/>
      </w:r>
    </w:p>
  </w:footnote>
  <w:footnote w:type="continuationSeparator" w:id="0">
    <w:p w14:paraId="11372F0D" w14:textId="77777777" w:rsidR="009E4B5C" w:rsidRDefault="009E4B5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D413" w14:textId="20A3E42C" w:rsidR="00E75588" w:rsidRDefault="00E7558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6921">
      <w:rPr>
        <w:rFonts w:ascii="Arial" w:hAnsi="Arial"/>
        <w:b/>
        <w:noProof/>
      </w:rPr>
      <w:t>8</w:t>
    </w:r>
    <w:r>
      <w:rPr>
        <w:rFonts w:ascii="Arial" w:hAnsi="Arial"/>
        <w:b/>
      </w:rPr>
      <w:fldChar w:fldCharType="end"/>
    </w:r>
    <w:r>
      <w:rPr>
        <w:rFonts w:ascii="Arial" w:hAnsi="Arial"/>
        <w:b/>
      </w:rPr>
      <w:tab/>
    </w:r>
    <w:r w:rsidR="00D13F1D">
      <w:rPr>
        <w:rFonts w:ascii="Arial" w:hAnsi="Arial"/>
        <w:b/>
      </w:rPr>
      <w:t>9B18M022</w:t>
    </w:r>
  </w:p>
  <w:p w14:paraId="66F0C700" w14:textId="77777777" w:rsidR="00E75588" w:rsidRPr="00C92CC4" w:rsidRDefault="00E75588">
    <w:pPr>
      <w:pStyle w:val="Header"/>
      <w:rPr>
        <w:sz w:val="18"/>
        <w:szCs w:val="18"/>
      </w:rPr>
    </w:pPr>
  </w:p>
  <w:p w14:paraId="3E0F2CA2" w14:textId="77777777" w:rsidR="00E75588" w:rsidRPr="00C92CC4" w:rsidRDefault="00E75588">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F3950" w14:textId="3FEBA4B4" w:rsidR="00327992" w:rsidRDefault="00327992" w:rsidP="00B46ACB">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6921">
      <w:rPr>
        <w:rFonts w:ascii="Arial" w:hAnsi="Arial"/>
        <w:b/>
        <w:noProof/>
      </w:rPr>
      <w:t>10</w:t>
    </w:r>
    <w:r>
      <w:rPr>
        <w:rFonts w:ascii="Arial" w:hAnsi="Arial"/>
        <w:b/>
      </w:rPr>
      <w:fldChar w:fldCharType="end"/>
    </w:r>
    <w:r>
      <w:rPr>
        <w:rFonts w:ascii="Arial" w:hAnsi="Arial"/>
        <w:b/>
      </w:rPr>
      <w:tab/>
    </w:r>
    <w:r w:rsidR="008D6921">
      <w:rPr>
        <w:rFonts w:ascii="Arial" w:hAnsi="Arial"/>
        <w:b/>
      </w:rPr>
      <w:t>9B18M022</w:t>
    </w:r>
  </w:p>
  <w:p w14:paraId="297680E4" w14:textId="77777777" w:rsidR="00327992" w:rsidRPr="00C92CC4" w:rsidRDefault="00327992" w:rsidP="00B46ACB">
    <w:pPr>
      <w:pStyle w:val="Header"/>
      <w:tabs>
        <w:tab w:val="clear" w:pos="4680"/>
        <w:tab w:val="clear" w:pos="9360"/>
        <w:tab w:val="right" w:pos="12960"/>
      </w:tabs>
      <w:rPr>
        <w:sz w:val="18"/>
        <w:szCs w:val="18"/>
      </w:rPr>
    </w:pPr>
  </w:p>
  <w:p w14:paraId="423B619A" w14:textId="77777777" w:rsidR="00327992" w:rsidRPr="00C92CC4" w:rsidRDefault="00327992" w:rsidP="00B46ACB">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D614F" w14:textId="4B816885" w:rsidR="00E75588" w:rsidRDefault="00E75588" w:rsidP="00471141">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6921">
      <w:rPr>
        <w:rFonts w:ascii="Arial" w:hAnsi="Arial"/>
        <w:b/>
        <w:noProof/>
      </w:rPr>
      <w:t>11</w:t>
    </w:r>
    <w:r>
      <w:rPr>
        <w:rFonts w:ascii="Arial" w:hAnsi="Arial"/>
        <w:b/>
      </w:rPr>
      <w:fldChar w:fldCharType="end"/>
    </w:r>
    <w:r>
      <w:rPr>
        <w:rFonts w:ascii="Arial" w:hAnsi="Arial"/>
        <w:b/>
      </w:rPr>
      <w:tab/>
    </w:r>
    <w:r w:rsidR="008D6921">
      <w:rPr>
        <w:rFonts w:ascii="Arial" w:hAnsi="Arial"/>
        <w:b/>
      </w:rPr>
      <w:t>9B18M022</w:t>
    </w:r>
  </w:p>
  <w:p w14:paraId="766ACC1E" w14:textId="77777777" w:rsidR="00E75588" w:rsidRPr="00C92CC4" w:rsidRDefault="00E75588" w:rsidP="00471141">
    <w:pPr>
      <w:pStyle w:val="Header"/>
      <w:tabs>
        <w:tab w:val="clear" w:pos="4680"/>
      </w:tabs>
      <w:rPr>
        <w:sz w:val="18"/>
        <w:szCs w:val="18"/>
      </w:rPr>
    </w:pPr>
  </w:p>
  <w:p w14:paraId="7A25927B" w14:textId="77777777" w:rsidR="00E75588" w:rsidRPr="00C92CC4" w:rsidRDefault="00E75588" w:rsidP="00471141">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5E036071"/>
    <w:multiLevelType w:val="multilevel"/>
    <w:tmpl w:val="23D61684"/>
    <w:lvl w:ilvl="0">
      <w:numFmt w:val="decimal"/>
      <w:lvlText w:val="%1"/>
      <w:lvlJc w:val="left"/>
      <w:pPr>
        <w:ind w:left="540" w:hanging="540"/>
      </w:pPr>
      <w:rPr>
        <w:rFonts w:eastAsia="Arial" w:hint="default"/>
      </w:rPr>
    </w:lvl>
    <w:lvl w:ilvl="1">
      <w:start w:val="28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440" w:hanging="1440"/>
      </w:pPr>
      <w:rPr>
        <w:rFonts w:eastAsia="Arial"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7EF"/>
    <w:rsid w:val="00013360"/>
    <w:rsid w:val="00017502"/>
    <w:rsid w:val="000216CE"/>
    <w:rsid w:val="00021833"/>
    <w:rsid w:val="00025DC7"/>
    <w:rsid w:val="00026486"/>
    <w:rsid w:val="000304AA"/>
    <w:rsid w:val="00044ECC"/>
    <w:rsid w:val="000531D3"/>
    <w:rsid w:val="0005646B"/>
    <w:rsid w:val="0008102D"/>
    <w:rsid w:val="00094C0E"/>
    <w:rsid w:val="000E2833"/>
    <w:rsid w:val="000F0C22"/>
    <w:rsid w:val="000F6B09"/>
    <w:rsid w:val="000F6FDC"/>
    <w:rsid w:val="00104567"/>
    <w:rsid w:val="00111927"/>
    <w:rsid w:val="0012732D"/>
    <w:rsid w:val="00154DEE"/>
    <w:rsid w:val="00154FC9"/>
    <w:rsid w:val="001651A7"/>
    <w:rsid w:val="0019241A"/>
    <w:rsid w:val="001A5335"/>
    <w:rsid w:val="001A752D"/>
    <w:rsid w:val="001B5943"/>
    <w:rsid w:val="001C53E3"/>
    <w:rsid w:val="001D183F"/>
    <w:rsid w:val="001E788E"/>
    <w:rsid w:val="001F2F55"/>
    <w:rsid w:val="00203AA1"/>
    <w:rsid w:val="00213E98"/>
    <w:rsid w:val="00236B16"/>
    <w:rsid w:val="00246E21"/>
    <w:rsid w:val="00286ABC"/>
    <w:rsid w:val="002A11CD"/>
    <w:rsid w:val="002B3E83"/>
    <w:rsid w:val="002E1839"/>
    <w:rsid w:val="002E32F0"/>
    <w:rsid w:val="002F1B8A"/>
    <w:rsid w:val="002F460C"/>
    <w:rsid w:val="002F48D6"/>
    <w:rsid w:val="00303E34"/>
    <w:rsid w:val="00327992"/>
    <w:rsid w:val="00343565"/>
    <w:rsid w:val="00354899"/>
    <w:rsid w:val="00355FD6"/>
    <w:rsid w:val="00361C8E"/>
    <w:rsid w:val="00364185"/>
    <w:rsid w:val="00364A5C"/>
    <w:rsid w:val="00373FB1"/>
    <w:rsid w:val="003B30D8"/>
    <w:rsid w:val="003B7EF2"/>
    <w:rsid w:val="003C3FA4"/>
    <w:rsid w:val="003F2B0C"/>
    <w:rsid w:val="00404312"/>
    <w:rsid w:val="004221E4"/>
    <w:rsid w:val="00424E63"/>
    <w:rsid w:val="00471088"/>
    <w:rsid w:val="00471141"/>
    <w:rsid w:val="00476326"/>
    <w:rsid w:val="00483AF9"/>
    <w:rsid w:val="004A6430"/>
    <w:rsid w:val="004B1CCB"/>
    <w:rsid w:val="004D73A5"/>
    <w:rsid w:val="004F35D5"/>
    <w:rsid w:val="00532CF5"/>
    <w:rsid w:val="005528CB"/>
    <w:rsid w:val="00555FAC"/>
    <w:rsid w:val="00566771"/>
    <w:rsid w:val="00581E2E"/>
    <w:rsid w:val="00584068"/>
    <w:rsid w:val="00584F15"/>
    <w:rsid w:val="0059651A"/>
    <w:rsid w:val="006058AB"/>
    <w:rsid w:val="006163F7"/>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10FCE"/>
    <w:rsid w:val="00751C0E"/>
    <w:rsid w:val="00752BCD"/>
    <w:rsid w:val="00766DA1"/>
    <w:rsid w:val="0077228C"/>
    <w:rsid w:val="007866A6"/>
    <w:rsid w:val="007A0E16"/>
    <w:rsid w:val="007A130D"/>
    <w:rsid w:val="007C2A96"/>
    <w:rsid w:val="007D4102"/>
    <w:rsid w:val="007E0917"/>
    <w:rsid w:val="007E5921"/>
    <w:rsid w:val="007F51FC"/>
    <w:rsid w:val="00821FFC"/>
    <w:rsid w:val="008271CA"/>
    <w:rsid w:val="008467D5"/>
    <w:rsid w:val="00850017"/>
    <w:rsid w:val="00856D9F"/>
    <w:rsid w:val="008575B3"/>
    <w:rsid w:val="00865AAC"/>
    <w:rsid w:val="00866F6D"/>
    <w:rsid w:val="008A4DC4"/>
    <w:rsid w:val="008D6921"/>
    <w:rsid w:val="00902951"/>
    <w:rsid w:val="009067A4"/>
    <w:rsid w:val="009069D4"/>
    <w:rsid w:val="0090722E"/>
    <w:rsid w:val="009246A9"/>
    <w:rsid w:val="009340DB"/>
    <w:rsid w:val="009471FD"/>
    <w:rsid w:val="0095649D"/>
    <w:rsid w:val="00972498"/>
    <w:rsid w:val="00974CC6"/>
    <w:rsid w:val="00976AD4"/>
    <w:rsid w:val="009A312F"/>
    <w:rsid w:val="009A3236"/>
    <w:rsid w:val="009A36FD"/>
    <w:rsid w:val="009A5348"/>
    <w:rsid w:val="009A67BB"/>
    <w:rsid w:val="009B2F3A"/>
    <w:rsid w:val="009C76D5"/>
    <w:rsid w:val="009E4B5C"/>
    <w:rsid w:val="009E5C3F"/>
    <w:rsid w:val="009F7AA4"/>
    <w:rsid w:val="00A559DB"/>
    <w:rsid w:val="00A762AB"/>
    <w:rsid w:val="00AB76A5"/>
    <w:rsid w:val="00AD3B2D"/>
    <w:rsid w:val="00AF35FC"/>
    <w:rsid w:val="00B03639"/>
    <w:rsid w:val="00B04CC3"/>
    <w:rsid w:val="00B05CB0"/>
    <w:rsid w:val="00B0652A"/>
    <w:rsid w:val="00B3757D"/>
    <w:rsid w:val="00B40937"/>
    <w:rsid w:val="00B423EF"/>
    <w:rsid w:val="00B453DE"/>
    <w:rsid w:val="00B46ACB"/>
    <w:rsid w:val="00B4742F"/>
    <w:rsid w:val="00B901F9"/>
    <w:rsid w:val="00BB26D5"/>
    <w:rsid w:val="00BD6EFB"/>
    <w:rsid w:val="00BE111C"/>
    <w:rsid w:val="00C06D1B"/>
    <w:rsid w:val="00C15BE2"/>
    <w:rsid w:val="00C2144F"/>
    <w:rsid w:val="00C22219"/>
    <w:rsid w:val="00C3447F"/>
    <w:rsid w:val="00C81491"/>
    <w:rsid w:val="00C81676"/>
    <w:rsid w:val="00C92CC4"/>
    <w:rsid w:val="00CA0AFB"/>
    <w:rsid w:val="00CA2CE1"/>
    <w:rsid w:val="00CA3976"/>
    <w:rsid w:val="00CA757B"/>
    <w:rsid w:val="00CC1787"/>
    <w:rsid w:val="00CC182C"/>
    <w:rsid w:val="00CD0824"/>
    <w:rsid w:val="00CD2908"/>
    <w:rsid w:val="00CD2E9A"/>
    <w:rsid w:val="00CD4916"/>
    <w:rsid w:val="00CD65BF"/>
    <w:rsid w:val="00CE7247"/>
    <w:rsid w:val="00D03A82"/>
    <w:rsid w:val="00D13F1D"/>
    <w:rsid w:val="00D15344"/>
    <w:rsid w:val="00D22A8F"/>
    <w:rsid w:val="00D31BEC"/>
    <w:rsid w:val="00D5067B"/>
    <w:rsid w:val="00D5597E"/>
    <w:rsid w:val="00D629F9"/>
    <w:rsid w:val="00D63150"/>
    <w:rsid w:val="00D64A32"/>
    <w:rsid w:val="00D64EFC"/>
    <w:rsid w:val="00D75295"/>
    <w:rsid w:val="00D76CE9"/>
    <w:rsid w:val="00D93711"/>
    <w:rsid w:val="00D97F12"/>
    <w:rsid w:val="00DA0FB8"/>
    <w:rsid w:val="00DB42E7"/>
    <w:rsid w:val="00DC6605"/>
    <w:rsid w:val="00DE7362"/>
    <w:rsid w:val="00DF32C2"/>
    <w:rsid w:val="00E0011F"/>
    <w:rsid w:val="00E471A7"/>
    <w:rsid w:val="00E51F20"/>
    <w:rsid w:val="00E635CF"/>
    <w:rsid w:val="00E75588"/>
    <w:rsid w:val="00EA5C52"/>
    <w:rsid w:val="00EB39B0"/>
    <w:rsid w:val="00EB5410"/>
    <w:rsid w:val="00EC6E0A"/>
    <w:rsid w:val="00EC7F34"/>
    <w:rsid w:val="00ED4E18"/>
    <w:rsid w:val="00EE1F37"/>
    <w:rsid w:val="00F0159C"/>
    <w:rsid w:val="00F105B7"/>
    <w:rsid w:val="00F17A21"/>
    <w:rsid w:val="00F46164"/>
    <w:rsid w:val="00F50E91"/>
    <w:rsid w:val="00F57D29"/>
    <w:rsid w:val="00F60DA4"/>
    <w:rsid w:val="00F92A99"/>
    <w:rsid w:val="00F96201"/>
    <w:rsid w:val="00FA50D5"/>
    <w:rsid w:val="00FB25E1"/>
    <w:rsid w:val="00FC30E9"/>
    <w:rsid w:val="00FD0B18"/>
    <w:rsid w:val="00FD0F82"/>
    <w:rsid w:val="00FD13AB"/>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03648F5"/>
  <w15:docId w15:val="{6905ECB1-961E-49F8-A674-DC46B28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5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altrics.com/customer-experi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altrics.com/customer-experienc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qualtrics.com/customers/" TargetMode="External"/><Relationship Id="rId2" Type="http://schemas.openxmlformats.org/officeDocument/2006/relationships/hyperlink" Target="https://www.youtube.com/watch?v=jwyqR39D2cg" TargetMode="External"/><Relationship Id="rId1" Type="http://schemas.openxmlformats.org/officeDocument/2006/relationships/hyperlink" Target="https://www.qual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3612A-ED7F-4347-AD25-C2797F53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4063</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5</cp:revision>
  <cp:lastPrinted>2018-01-22T22:07:00Z</cp:lastPrinted>
  <dcterms:created xsi:type="dcterms:W3CDTF">2018-01-31T14:50:00Z</dcterms:created>
  <dcterms:modified xsi:type="dcterms:W3CDTF">2018-01-31T19:49:00Z</dcterms:modified>
</cp:coreProperties>
</file>