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FAEA5" w14:textId="23C6F011" w:rsidR="007D1A2D" w:rsidRPr="00E369F5" w:rsidRDefault="00865007" w:rsidP="008467D5">
      <w:pPr>
        <w:pBdr>
          <w:bottom w:val="single" w:sz="18" w:space="1" w:color="auto"/>
        </w:pBdr>
        <w:tabs>
          <w:tab w:val="left" w:pos="-1440"/>
          <w:tab w:val="left" w:pos="-720"/>
          <w:tab w:val="left" w:pos="1"/>
        </w:tabs>
        <w:jc w:val="both"/>
        <w:rPr>
          <w:rFonts w:ascii="Arial" w:hAnsi="Arial"/>
          <w:b/>
          <w:sz w:val="24"/>
          <w:lang w:val="en-GB"/>
        </w:rPr>
      </w:pPr>
      <w:r w:rsidRPr="00E369F5">
        <w:rPr>
          <w:rFonts w:ascii="Arial" w:hAnsi="Arial"/>
          <w:b/>
          <w:noProof/>
          <w:sz w:val="24"/>
        </w:rPr>
        <w:drawing>
          <wp:inline distT="0" distB="0" distL="0" distR="0" wp14:anchorId="21F493C5" wp14:editId="3ED5AD0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DABCA27" w14:textId="77777777" w:rsidR="00F13220" w:rsidRPr="00E369F5" w:rsidRDefault="00F13220" w:rsidP="008467D5">
      <w:pPr>
        <w:pBdr>
          <w:bottom w:val="single" w:sz="18" w:space="1" w:color="auto"/>
        </w:pBdr>
        <w:tabs>
          <w:tab w:val="left" w:pos="-1440"/>
          <w:tab w:val="left" w:pos="-720"/>
          <w:tab w:val="left" w:pos="1"/>
        </w:tabs>
        <w:jc w:val="both"/>
        <w:rPr>
          <w:rFonts w:ascii="Arial" w:hAnsi="Arial"/>
          <w:b/>
          <w:sz w:val="2"/>
          <w:szCs w:val="2"/>
          <w:lang w:val="en-GB"/>
        </w:rPr>
      </w:pPr>
    </w:p>
    <w:p w14:paraId="72772EAE" w14:textId="0623AAA7" w:rsidR="00D75295" w:rsidRPr="00E369F5" w:rsidRDefault="000E38E2" w:rsidP="00F105B7">
      <w:pPr>
        <w:pStyle w:val="ProductNumber"/>
        <w:rPr>
          <w:lang w:val="en-GB"/>
        </w:rPr>
      </w:pPr>
      <w:r>
        <w:rPr>
          <w:lang w:val="en-GB"/>
        </w:rPr>
        <w:t>9B18M024</w:t>
      </w:r>
    </w:p>
    <w:p w14:paraId="6146B46E" w14:textId="77777777" w:rsidR="00D75295" w:rsidRPr="00E369F5" w:rsidRDefault="00D75295" w:rsidP="00D75295">
      <w:pPr>
        <w:jc w:val="right"/>
        <w:rPr>
          <w:rFonts w:ascii="Arial" w:hAnsi="Arial"/>
          <w:b/>
          <w:sz w:val="28"/>
          <w:szCs w:val="28"/>
          <w:lang w:val="en-GB"/>
        </w:rPr>
      </w:pPr>
    </w:p>
    <w:p w14:paraId="7084DD77" w14:textId="77777777" w:rsidR="00013360" w:rsidRPr="00E369F5" w:rsidRDefault="00013360" w:rsidP="00D75295">
      <w:pPr>
        <w:jc w:val="right"/>
        <w:rPr>
          <w:rFonts w:ascii="Arial" w:hAnsi="Arial"/>
          <w:b/>
          <w:sz w:val="28"/>
          <w:szCs w:val="28"/>
          <w:lang w:val="en-GB"/>
        </w:rPr>
      </w:pPr>
    </w:p>
    <w:p w14:paraId="34310196" w14:textId="77777777" w:rsidR="00013360" w:rsidRPr="00E369F5" w:rsidRDefault="00DF6916" w:rsidP="00013360">
      <w:pPr>
        <w:pStyle w:val="CaseTitle"/>
        <w:spacing w:after="0" w:line="240" w:lineRule="auto"/>
        <w:rPr>
          <w:sz w:val="20"/>
          <w:szCs w:val="20"/>
          <w:lang w:val="en-GB"/>
        </w:rPr>
      </w:pPr>
      <w:r w:rsidRPr="00E369F5">
        <w:rPr>
          <w:rFonts w:eastAsia="Times New Roman"/>
          <w:szCs w:val="20"/>
          <w:lang w:val="en-GB"/>
        </w:rPr>
        <w:t>MAGIC MARKERS (A): Growing a Whiteboard Animation Company</w:t>
      </w:r>
    </w:p>
    <w:p w14:paraId="5716ABEF" w14:textId="77777777" w:rsidR="00CA3976" w:rsidRPr="00E369F5" w:rsidRDefault="00CA3976" w:rsidP="00013360">
      <w:pPr>
        <w:pStyle w:val="CaseTitle"/>
        <w:spacing w:after="0" w:line="240" w:lineRule="auto"/>
        <w:rPr>
          <w:sz w:val="20"/>
          <w:szCs w:val="20"/>
          <w:lang w:val="en-GB"/>
        </w:rPr>
      </w:pPr>
    </w:p>
    <w:p w14:paraId="1BCEE4DD" w14:textId="77777777" w:rsidR="00013360" w:rsidRPr="00E369F5" w:rsidRDefault="00013360" w:rsidP="00013360">
      <w:pPr>
        <w:pStyle w:val="CaseTitle"/>
        <w:spacing w:after="0" w:line="240" w:lineRule="auto"/>
        <w:rPr>
          <w:sz w:val="20"/>
          <w:szCs w:val="20"/>
          <w:lang w:val="en-GB"/>
        </w:rPr>
      </w:pPr>
    </w:p>
    <w:p w14:paraId="6B2EC17B" w14:textId="16AEE87C" w:rsidR="00627C63" w:rsidRPr="00E369F5" w:rsidRDefault="00DF6916" w:rsidP="00627C63">
      <w:pPr>
        <w:pStyle w:val="StyleCopyrightStatementAfter0ptBottomSinglesolidline1"/>
        <w:rPr>
          <w:lang w:val="en-GB"/>
        </w:rPr>
      </w:pPr>
      <w:r w:rsidRPr="00E369F5">
        <w:rPr>
          <w:lang w:val="en-GB"/>
        </w:rPr>
        <w:t>Liliana Lopez Jimenez</w:t>
      </w:r>
      <w:r w:rsidR="001C7777" w:rsidRPr="00E369F5">
        <w:rPr>
          <w:lang w:val="en-GB"/>
        </w:rPr>
        <w:t xml:space="preserve"> </w:t>
      </w:r>
      <w:r w:rsidR="007B01D8" w:rsidRPr="00E369F5">
        <w:rPr>
          <w:lang w:val="en-GB"/>
        </w:rPr>
        <w:t xml:space="preserve">and Matthias Tietz </w:t>
      </w:r>
      <w:r w:rsidR="004B632F" w:rsidRPr="00E369F5">
        <w:rPr>
          <w:lang w:val="en-GB"/>
        </w:rPr>
        <w:t xml:space="preserve">wrote this </w:t>
      </w:r>
      <w:r w:rsidR="00152682" w:rsidRPr="00E369F5">
        <w:rPr>
          <w:lang w:val="en-GB"/>
        </w:rPr>
        <w:t>case</w:t>
      </w:r>
      <w:r w:rsidR="004B632F" w:rsidRPr="00E369F5">
        <w:rPr>
          <w:lang w:val="en-GB"/>
        </w:rPr>
        <w:t xml:space="preserve"> </w:t>
      </w:r>
      <w:r w:rsidR="00152682" w:rsidRPr="00E369F5">
        <w:rPr>
          <w:lang w:val="en-GB"/>
        </w:rPr>
        <w:t>solely to provide material for class discussion. The</w:t>
      </w:r>
      <w:r w:rsidR="001C7777" w:rsidRPr="00E369F5">
        <w:rPr>
          <w:lang w:val="en-GB"/>
        </w:rPr>
        <w:t xml:space="preserve"> author</w:t>
      </w:r>
      <w:r w:rsidR="001A22D1" w:rsidRPr="00E369F5">
        <w:rPr>
          <w:lang w:val="en-GB"/>
        </w:rPr>
        <w:t>s</w:t>
      </w:r>
      <w:r w:rsidR="00152682" w:rsidRPr="00E369F5">
        <w:rPr>
          <w:lang w:val="en-GB"/>
        </w:rPr>
        <w:t xml:space="preserve"> do not intend to illustrate either effective or ineffective handling of a managerial situation. The author</w:t>
      </w:r>
      <w:r w:rsidR="001A22D1" w:rsidRPr="00E369F5">
        <w:rPr>
          <w:lang w:val="en-GB"/>
        </w:rPr>
        <w:t>s</w:t>
      </w:r>
      <w:r w:rsidR="00152682" w:rsidRPr="00E369F5">
        <w:rPr>
          <w:lang w:val="en-GB"/>
        </w:rPr>
        <w:t xml:space="preserve"> may have disguised certain names and other identifying information to protect confidentiality.</w:t>
      </w:r>
    </w:p>
    <w:p w14:paraId="7BC18BA8" w14:textId="77777777" w:rsidR="00751E0B" w:rsidRPr="00E369F5" w:rsidRDefault="00751E0B" w:rsidP="00751E0B">
      <w:pPr>
        <w:pStyle w:val="StyleCopyrightStatementAfter0ptBottomSinglesolidline1"/>
        <w:rPr>
          <w:lang w:val="en-GB"/>
        </w:rPr>
      </w:pPr>
    </w:p>
    <w:p w14:paraId="1CEDF3E6" w14:textId="77777777" w:rsidR="00865007" w:rsidRPr="00E369F5" w:rsidRDefault="00865007" w:rsidP="00E369F5">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E369F5">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369F5">
          <w:rPr>
            <w:rFonts w:ascii="Arial" w:hAnsi="Arial"/>
            <w:i/>
            <w:iCs/>
            <w:color w:val="000000"/>
            <w:sz w:val="16"/>
            <w:lang w:val="en-GB"/>
          </w:rPr>
          <w:t>cases@ivey.ca</w:t>
        </w:r>
      </w:hyperlink>
      <w:r w:rsidRPr="00E369F5">
        <w:rPr>
          <w:rFonts w:ascii="Arial" w:hAnsi="Arial"/>
          <w:i/>
          <w:iCs/>
          <w:color w:val="000000"/>
          <w:sz w:val="16"/>
          <w:lang w:val="en-GB"/>
        </w:rPr>
        <w:t xml:space="preserve">; </w:t>
      </w:r>
      <w:hyperlink r:id="rId10" w:history="1">
        <w:r w:rsidRPr="00E369F5">
          <w:rPr>
            <w:rFonts w:ascii="Arial" w:hAnsi="Arial"/>
            <w:i/>
            <w:iCs/>
            <w:color w:val="000000"/>
            <w:sz w:val="16"/>
            <w:lang w:val="en-GB"/>
          </w:rPr>
          <w:t>www.iveycases.com</w:t>
        </w:r>
      </w:hyperlink>
      <w:r w:rsidRPr="00E369F5">
        <w:rPr>
          <w:rFonts w:ascii="Arial" w:hAnsi="Arial"/>
          <w:i/>
          <w:iCs/>
          <w:color w:val="000000"/>
          <w:sz w:val="16"/>
          <w:lang w:val="en-GB"/>
        </w:rPr>
        <w:t>.</w:t>
      </w:r>
    </w:p>
    <w:p w14:paraId="4B17B586" w14:textId="4C344149" w:rsidR="00DF6916" w:rsidRPr="00E369F5" w:rsidRDefault="00DF6916" w:rsidP="00751E0B">
      <w:pPr>
        <w:pStyle w:val="StyleCopyrightStatementAfter0ptBottomSinglesolidline1"/>
        <w:rPr>
          <w:lang w:val="en-GB"/>
        </w:rPr>
      </w:pPr>
    </w:p>
    <w:p w14:paraId="29B3B852" w14:textId="0DEB28DC" w:rsidR="00751E0B" w:rsidRPr="00E369F5" w:rsidRDefault="00865007" w:rsidP="00751E0B">
      <w:pPr>
        <w:pStyle w:val="StyleStyleCopyrightStatementAfter0ptBottomSinglesolid"/>
        <w:rPr>
          <w:lang w:val="en-GB"/>
        </w:rPr>
      </w:pPr>
      <w:r w:rsidRPr="00E369F5">
        <w:rPr>
          <w:rFonts w:cs="Arial"/>
          <w:szCs w:val="16"/>
          <w:lang w:val="en-GB"/>
        </w:rPr>
        <w:t>Copyright © 2018, Ivey Business School Foundation</w:t>
      </w:r>
      <w:r w:rsidR="00A569EA" w:rsidRPr="00E369F5">
        <w:rPr>
          <w:rFonts w:cs="Arial"/>
          <w:szCs w:val="16"/>
          <w:lang w:val="en-GB"/>
        </w:rPr>
        <w:tab/>
      </w:r>
      <w:r w:rsidR="00751E0B" w:rsidRPr="00E369F5">
        <w:rPr>
          <w:lang w:val="en-GB"/>
        </w:rPr>
        <w:t xml:space="preserve">Version: </w:t>
      </w:r>
      <w:r w:rsidR="00DF6916" w:rsidRPr="00E369F5">
        <w:rPr>
          <w:lang w:val="en-GB"/>
        </w:rPr>
        <w:t>2018</w:t>
      </w:r>
      <w:r w:rsidR="001C7777" w:rsidRPr="00E369F5">
        <w:rPr>
          <w:lang w:val="en-GB"/>
        </w:rPr>
        <w:t>-</w:t>
      </w:r>
      <w:r w:rsidR="00DF6916" w:rsidRPr="00E369F5">
        <w:rPr>
          <w:lang w:val="en-GB"/>
        </w:rPr>
        <w:t>0</w:t>
      </w:r>
      <w:r w:rsidR="00B755F8">
        <w:rPr>
          <w:lang w:val="en-GB"/>
        </w:rPr>
        <w:t>2</w:t>
      </w:r>
      <w:r w:rsidR="00751E0B" w:rsidRPr="00E369F5">
        <w:rPr>
          <w:lang w:val="en-GB"/>
        </w:rPr>
        <w:t>-</w:t>
      </w:r>
      <w:r w:rsidR="000E38E2">
        <w:rPr>
          <w:lang w:val="en-GB"/>
        </w:rPr>
        <w:t>06</w:t>
      </w:r>
    </w:p>
    <w:p w14:paraId="6EB2F03D" w14:textId="77777777" w:rsidR="00751E0B" w:rsidRPr="00E369F5" w:rsidRDefault="00751E0B" w:rsidP="00751E0B">
      <w:pPr>
        <w:pStyle w:val="StyleCopyrightStatementAfter0ptBottomSinglesolidline1"/>
        <w:rPr>
          <w:rFonts w:ascii="Times New Roman" w:hAnsi="Times New Roman"/>
          <w:sz w:val="20"/>
          <w:lang w:val="en-GB"/>
        </w:rPr>
      </w:pPr>
    </w:p>
    <w:p w14:paraId="61B734D1" w14:textId="77777777" w:rsidR="004B632F" w:rsidRPr="00E369F5" w:rsidRDefault="004B632F" w:rsidP="004B632F">
      <w:pPr>
        <w:pStyle w:val="StyleCopyrightStatementAfter0ptBottomSinglesolidline1"/>
        <w:rPr>
          <w:rFonts w:ascii="Times New Roman" w:hAnsi="Times New Roman"/>
          <w:sz w:val="20"/>
          <w:lang w:val="en-GB"/>
        </w:rPr>
      </w:pPr>
    </w:p>
    <w:p w14:paraId="4C721C0D" w14:textId="022A3E83"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“Wow, that Mr. Ponton really sees potential in us.” It was late 2017</w:t>
      </w:r>
      <w:r w:rsidR="00E369F5">
        <w:rPr>
          <w:color w:val="000000"/>
          <w:sz w:val="22"/>
          <w:szCs w:val="22"/>
          <w:lang w:val="en-GB" w:eastAsia="en-CA"/>
        </w:rPr>
        <w:t>,</w:t>
      </w:r>
      <w:r w:rsidRPr="00E369F5">
        <w:rPr>
          <w:color w:val="000000"/>
          <w:sz w:val="22"/>
          <w:szCs w:val="22"/>
          <w:lang w:val="en-GB" w:eastAsia="en-CA"/>
        </w:rPr>
        <w:t xml:space="preserve"> and </w:t>
      </w:r>
      <w:r w:rsidR="00904E2B" w:rsidRPr="00E369F5">
        <w:rPr>
          <w:color w:val="000000"/>
          <w:sz w:val="22"/>
          <w:szCs w:val="22"/>
          <w:lang w:val="en-GB" w:eastAsia="en-CA"/>
        </w:rPr>
        <w:t>Santiago</w:t>
      </w:r>
      <w:r w:rsidRPr="00E369F5">
        <w:rPr>
          <w:color w:val="000000"/>
          <w:sz w:val="22"/>
          <w:szCs w:val="22"/>
          <w:lang w:val="en-GB" w:eastAsia="en-CA"/>
        </w:rPr>
        <w:t xml:space="preserve"> Espinosa </w:t>
      </w:r>
      <w:r w:rsidR="00AE2D05" w:rsidRPr="00E369F5">
        <w:rPr>
          <w:color w:val="000000"/>
          <w:sz w:val="22"/>
          <w:szCs w:val="22"/>
          <w:lang w:val="en-GB" w:eastAsia="en-CA"/>
        </w:rPr>
        <w:t xml:space="preserve">was </w:t>
      </w:r>
      <w:r w:rsidR="00E369F5">
        <w:rPr>
          <w:color w:val="000000"/>
          <w:sz w:val="22"/>
          <w:szCs w:val="22"/>
          <w:lang w:val="en-GB" w:eastAsia="en-CA"/>
        </w:rPr>
        <w:t>debriefing</w:t>
      </w:r>
      <w:r w:rsidRPr="00E369F5">
        <w:rPr>
          <w:color w:val="000000"/>
          <w:sz w:val="22"/>
          <w:szCs w:val="22"/>
          <w:lang w:val="en-GB" w:eastAsia="en-CA"/>
        </w:rPr>
        <w:t xml:space="preserve"> </w:t>
      </w:r>
      <w:r w:rsidR="00904E2B" w:rsidRPr="00E369F5">
        <w:rPr>
          <w:color w:val="000000"/>
          <w:sz w:val="22"/>
          <w:szCs w:val="22"/>
          <w:lang w:val="en-GB" w:eastAsia="en-CA"/>
        </w:rPr>
        <w:t>Christian</w:t>
      </w:r>
      <w:r w:rsidRPr="00E369F5">
        <w:rPr>
          <w:color w:val="000000"/>
          <w:sz w:val="22"/>
          <w:szCs w:val="22"/>
          <w:lang w:val="en-GB" w:eastAsia="en-CA"/>
        </w:rPr>
        <w:t xml:space="preserve"> Delgado</w:t>
      </w:r>
      <w:r w:rsidR="00E369F5">
        <w:rPr>
          <w:color w:val="000000"/>
          <w:sz w:val="22"/>
          <w:szCs w:val="22"/>
          <w:lang w:val="en-GB" w:eastAsia="en-CA"/>
        </w:rPr>
        <w:t>,</w:t>
      </w:r>
      <w:r w:rsidRPr="00E369F5">
        <w:rPr>
          <w:color w:val="000000"/>
          <w:sz w:val="22"/>
          <w:szCs w:val="22"/>
          <w:lang w:val="en-GB" w:eastAsia="en-CA"/>
        </w:rPr>
        <w:t xml:space="preserve"> his co-founder</w:t>
      </w:r>
      <w:r w:rsidR="00E369F5">
        <w:rPr>
          <w:color w:val="000000"/>
          <w:sz w:val="22"/>
          <w:szCs w:val="22"/>
          <w:lang w:val="en-GB" w:eastAsia="en-CA"/>
        </w:rPr>
        <w:t>,</w:t>
      </w:r>
      <w:r w:rsidRPr="00E369F5">
        <w:rPr>
          <w:color w:val="000000"/>
          <w:sz w:val="22"/>
          <w:szCs w:val="22"/>
          <w:lang w:val="en-GB" w:eastAsia="en-CA"/>
        </w:rPr>
        <w:t xml:space="preserve"> on </w:t>
      </w:r>
      <w:r w:rsidR="00833E3A">
        <w:rPr>
          <w:color w:val="000000"/>
          <w:sz w:val="22"/>
          <w:szCs w:val="22"/>
          <w:lang w:val="en-GB" w:eastAsia="en-CA"/>
        </w:rPr>
        <w:t xml:space="preserve">his meeting with </w:t>
      </w:r>
      <w:r w:rsidR="00F704F6" w:rsidRPr="00E369F5">
        <w:rPr>
          <w:color w:val="000000"/>
          <w:sz w:val="22"/>
          <w:szCs w:val="22"/>
          <w:lang w:val="en-GB" w:eastAsia="en-CA"/>
        </w:rPr>
        <w:t>Marcos</w:t>
      </w:r>
      <w:r w:rsidR="005A6EFC" w:rsidRPr="00E369F5">
        <w:rPr>
          <w:color w:val="000000"/>
          <w:sz w:val="22"/>
          <w:szCs w:val="22"/>
          <w:lang w:val="en-GB" w:eastAsia="en-CA"/>
        </w:rPr>
        <w:t xml:space="preserve"> </w:t>
      </w:r>
      <w:r w:rsidRPr="00E369F5">
        <w:rPr>
          <w:color w:val="000000"/>
          <w:sz w:val="22"/>
          <w:szCs w:val="22"/>
          <w:lang w:val="en-GB" w:eastAsia="en-CA"/>
        </w:rPr>
        <w:t xml:space="preserve">Ponton, senior executive </w:t>
      </w:r>
      <w:r w:rsidR="00E369F5">
        <w:rPr>
          <w:color w:val="000000"/>
          <w:sz w:val="22"/>
          <w:szCs w:val="22"/>
          <w:lang w:val="en-GB" w:eastAsia="en-CA"/>
        </w:rPr>
        <w:t>at</w:t>
      </w:r>
      <w:r w:rsidR="00E369F5" w:rsidRPr="00E369F5">
        <w:rPr>
          <w:color w:val="000000"/>
          <w:sz w:val="22"/>
          <w:szCs w:val="22"/>
          <w:lang w:val="en-GB" w:eastAsia="en-CA"/>
        </w:rPr>
        <w:t xml:space="preserve"> </w:t>
      </w:r>
      <w:r w:rsidRPr="00E369F5">
        <w:rPr>
          <w:color w:val="000000"/>
          <w:sz w:val="22"/>
          <w:szCs w:val="22"/>
          <w:lang w:val="en-GB" w:eastAsia="en-CA"/>
        </w:rPr>
        <w:t>Latam Ventures</w:t>
      </w:r>
      <w:r w:rsidR="00E54EAC">
        <w:rPr>
          <w:color w:val="000000"/>
          <w:sz w:val="22"/>
          <w:szCs w:val="22"/>
          <w:lang w:val="en-GB" w:eastAsia="en-CA"/>
        </w:rPr>
        <w:t>.</w:t>
      </w:r>
      <w:r w:rsidRPr="00E369F5">
        <w:rPr>
          <w:color w:val="000000"/>
          <w:sz w:val="22"/>
          <w:szCs w:val="22"/>
          <w:lang w:val="en-GB" w:eastAsia="en-CA"/>
        </w:rPr>
        <w:t xml:space="preserve"> </w:t>
      </w:r>
      <w:r w:rsidR="00E54EAC">
        <w:rPr>
          <w:color w:val="000000"/>
          <w:sz w:val="22"/>
          <w:szCs w:val="22"/>
          <w:lang w:val="en-GB" w:eastAsia="en-CA"/>
        </w:rPr>
        <w:t xml:space="preserve">Ponton </w:t>
      </w:r>
      <w:r w:rsidRPr="00E369F5">
        <w:rPr>
          <w:color w:val="000000"/>
          <w:sz w:val="22"/>
          <w:szCs w:val="22"/>
          <w:lang w:val="en-GB" w:eastAsia="en-CA"/>
        </w:rPr>
        <w:t>had just left the o</w:t>
      </w:r>
      <w:r w:rsidR="005A6EFC" w:rsidRPr="00E369F5">
        <w:rPr>
          <w:color w:val="000000"/>
          <w:sz w:val="22"/>
          <w:szCs w:val="22"/>
          <w:lang w:val="en-GB" w:eastAsia="en-CA"/>
        </w:rPr>
        <w:t xml:space="preserve">ffices </w:t>
      </w:r>
      <w:r w:rsidR="00E369F5">
        <w:rPr>
          <w:color w:val="000000"/>
          <w:sz w:val="22"/>
          <w:szCs w:val="22"/>
          <w:lang w:val="en-GB" w:eastAsia="en-CA"/>
        </w:rPr>
        <w:t xml:space="preserve">of </w:t>
      </w:r>
      <w:r w:rsidR="00E369F5" w:rsidRPr="00E369F5">
        <w:rPr>
          <w:color w:val="000000"/>
          <w:sz w:val="22"/>
          <w:szCs w:val="22"/>
          <w:lang w:val="en-GB" w:eastAsia="en-CA"/>
        </w:rPr>
        <w:t>Magic Markers, Espinosa’s and Delgado’s Bogotá, Colombia-based whiteboard animation company</w:t>
      </w:r>
      <w:r w:rsidR="00E369F5">
        <w:rPr>
          <w:color w:val="000000"/>
          <w:sz w:val="22"/>
          <w:szCs w:val="22"/>
          <w:lang w:val="en-GB" w:eastAsia="en-CA"/>
        </w:rPr>
        <w:t>,</w:t>
      </w:r>
      <w:r w:rsidR="00E369F5" w:rsidRPr="00E369F5">
        <w:rPr>
          <w:color w:val="000000"/>
          <w:sz w:val="22"/>
          <w:szCs w:val="22"/>
          <w:lang w:val="en-GB" w:eastAsia="en-CA"/>
        </w:rPr>
        <w:t xml:space="preserve"> </w:t>
      </w:r>
      <w:r w:rsidR="005A6EFC" w:rsidRPr="00E369F5">
        <w:rPr>
          <w:color w:val="000000"/>
          <w:sz w:val="22"/>
          <w:szCs w:val="22"/>
          <w:lang w:val="en-GB" w:eastAsia="en-CA"/>
        </w:rPr>
        <w:t>after proposing a 20 per cent</w:t>
      </w:r>
      <w:r w:rsidRPr="00E369F5">
        <w:rPr>
          <w:color w:val="000000"/>
          <w:sz w:val="22"/>
          <w:szCs w:val="22"/>
          <w:lang w:val="en-GB" w:eastAsia="en-CA"/>
        </w:rPr>
        <w:t xml:space="preserve"> investment and regional expansion p</w:t>
      </w:r>
      <w:r w:rsidR="00904E2B" w:rsidRPr="00E369F5">
        <w:rPr>
          <w:color w:val="000000"/>
          <w:sz w:val="22"/>
          <w:szCs w:val="22"/>
          <w:lang w:val="en-GB" w:eastAsia="en-CA"/>
        </w:rPr>
        <w:t>lan</w:t>
      </w:r>
      <w:r w:rsidRPr="00E369F5">
        <w:rPr>
          <w:color w:val="000000"/>
          <w:sz w:val="22"/>
          <w:szCs w:val="22"/>
          <w:lang w:val="en-GB" w:eastAsia="en-CA"/>
        </w:rPr>
        <w:t xml:space="preserve">. </w:t>
      </w:r>
    </w:p>
    <w:p w14:paraId="50AB0EAA"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4D5E77D5" w14:textId="78F4AF42"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Magic Markers</w:t>
      </w:r>
      <w:r w:rsidR="005A6EFC" w:rsidRPr="00E369F5">
        <w:rPr>
          <w:color w:val="000000"/>
          <w:sz w:val="22"/>
          <w:szCs w:val="22"/>
          <w:lang w:val="en-GB" w:eastAsia="en-CA"/>
        </w:rPr>
        <w:t>, founded in 2013,</w:t>
      </w:r>
      <w:r w:rsidRPr="00E369F5">
        <w:rPr>
          <w:color w:val="000000"/>
          <w:sz w:val="22"/>
          <w:szCs w:val="22"/>
          <w:lang w:val="en-GB" w:eastAsia="en-CA"/>
        </w:rPr>
        <w:t xml:space="preserve"> specialized in the production of hand-drawn animated explainer videos. </w:t>
      </w:r>
      <w:r w:rsidR="005A6EFC" w:rsidRPr="00E369F5">
        <w:rPr>
          <w:color w:val="000000"/>
          <w:sz w:val="22"/>
          <w:szCs w:val="22"/>
          <w:lang w:val="en-GB" w:eastAsia="en-CA"/>
        </w:rPr>
        <w:t xml:space="preserve">The founders, </w:t>
      </w:r>
      <w:r w:rsidRPr="00E369F5">
        <w:rPr>
          <w:color w:val="000000"/>
          <w:sz w:val="22"/>
          <w:szCs w:val="22"/>
          <w:lang w:val="en-GB" w:eastAsia="en-CA"/>
        </w:rPr>
        <w:t xml:space="preserve">Espinosa and Delgado, </w:t>
      </w:r>
      <w:r w:rsidR="005A6EFC" w:rsidRPr="00E369F5">
        <w:rPr>
          <w:color w:val="000000"/>
          <w:sz w:val="22"/>
          <w:szCs w:val="22"/>
          <w:lang w:val="en-GB" w:eastAsia="en-CA"/>
        </w:rPr>
        <w:t xml:space="preserve">were </w:t>
      </w:r>
      <w:r w:rsidRPr="00E369F5">
        <w:rPr>
          <w:color w:val="000000"/>
          <w:sz w:val="22"/>
          <w:szCs w:val="22"/>
          <w:lang w:val="en-GB" w:eastAsia="en-CA"/>
        </w:rPr>
        <w:t xml:space="preserve">liberal art graduates </w:t>
      </w:r>
      <w:r w:rsidR="00E369F5">
        <w:rPr>
          <w:color w:val="000000"/>
          <w:sz w:val="22"/>
          <w:szCs w:val="22"/>
          <w:lang w:val="en-GB" w:eastAsia="en-CA"/>
        </w:rPr>
        <w:t xml:space="preserve">who were </w:t>
      </w:r>
      <w:r w:rsidRPr="00E369F5">
        <w:rPr>
          <w:color w:val="000000"/>
          <w:sz w:val="22"/>
          <w:szCs w:val="22"/>
          <w:lang w:val="en-GB" w:eastAsia="en-CA"/>
        </w:rPr>
        <w:t xml:space="preserve">passionate about visual </w:t>
      </w:r>
      <w:r w:rsidR="005A6EFC" w:rsidRPr="00E369F5">
        <w:rPr>
          <w:color w:val="000000"/>
          <w:sz w:val="22"/>
          <w:szCs w:val="22"/>
          <w:lang w:val="en-GB" w:eastAsia="en-CA"/>
        </w:rPr>
        <w:t>sense</w:t>
      </w:r>
      <w:r w:rsidR="007A6520" w:rsidRPr="00E369F5">
        <w:rPr>
          <w:color w:val="000000"/>
          <w:sz w:val="22"/>
          <w:szCs w:val="22"/>
          <w:lang w:val="en-GB" w:eastAsia="en-CA"/>
        </w:rPr>
        <w:t>-</w:t>
      </w:r>
      <w:r w:rsidR="005A6EFC" w:rsidRPr="00E369F5">
        <w:rPr>
          <w:color w:val="000000"/>
          <w:sz w:val="22"/>
          <w:szCs w:val="22"/>
          <w:lang w:val="en-GB" w:eastAsia="en-CA"/>
        </w:rPr>
        <w:t>making</w:t>
      </w:r>
      <w:r w:rsidRPr="00E369F5">
        <w:rPr>
          <w:color w:val="000000"/>
          <w:sz w:val="22"/>
          <w:szCs w:val="22"/>
          <w:lang w:val="en-GB" w:eastAsia="en-CA"/>
        </w:rPr>
        <w:t xml:space="preserve"> but </w:t>
      </w:r>
      <w:r w:rsidR="00E369F5">
        <w:rPr>
          <w:color w:val="000000"/>
          <w:sz w:val="22"/>
          <w:szCs w:val="22"/>
          <w:lang w:val="en-GB" w:eastAsia="en-CA"/>
        </w:rPr>
        <w:t>had</w:t>
      </w:r>
      <w:r w:rsidR="00E369F5" w:rsidRPr="00E369F5">
        <w:rPr>
          <w:color w:val="000000"/>
          <w:sz w:val="22"/>
          <w:szCs w:val="22"/>
          <w:lang w:val="en-GB" w:eastAsia="en-CA"/>
        </w:rPr>
        <w:t xml:space="preserve"> </w:t>
      </w:r>
      <w:r w:rsidRPr="00E369F5">
        <w:rPr>
          <w:color w:val="000000"/>
          <w:sz w:val="22"/>
          <w:szCs w:val="22"/>
          <w:lang w:val="en-GB" w:eastAsia="en-CA"/>
        </w:rPr>
        <w:t>no prio</w:t>
      </w:r>
      <w:r w:rsidR="005A6EFC" w:rsidRPr="00E369F5">
        <w:rPr>
          <w:color w:val="000000"/>
          <w:sz w:val="22"/>
          <w:szCs w:val="22"/>
          <w:lang w:val="en-GB" w:eastAsia="en-CA"/>
        </w:rPr>
        <w:t>r experience running a business</w:t>
      </w:r>
      <w:r w:rsidRPr="00E369F5">
        <w:rPr>
          <w:color w:val="000000"/>
          <w:sz w:val="22"/>
          <w:szCs w:val="22"/>
          <w:lang w:val="en-GB" w:eastAsia="en-CA"/>
        </w:rPr>
        <w:t xml:space="preserve">. In 2014, after one of </w:t>
      </w:r>
      <w:r w:rsidR="00AE2D05" w:rsidRPr="00E369F5">
        <w:rPr>
          <w:color w:val="000000"/>
          <w:sz w:val="22"/>
          <w:szCs w:val="22"/>
          <w:lang w:val="en-GB" w:eastAsia="en-CA"/>
        </w:rPr>
        <w:t>the</w:t>
      </w:r>
      <w:r w:rsidR="00B7572F" w:rsidRPr="00E369F5">
        <w:rPr>
          <w:color w:val="000000"/>
          <w:sz w:val="22"/>
          <w:szCs w:val="22"/>
          <w:lang w:val="en-GB" w:eastAsia="en-CA"/>
        </w:rPr>
        <w:t xml:space="preserve"> company’s</w:t>
      </w:r>
      <w:r w:rsidRPr="00E369F5">
        <w:rPr>
          <w:color w:val="000000"/>
          <w:sz w:val="22"/>
          <w:szCs w:val="22"/>
          <w:lang w:val="en-GB" w:eastAsia="en-CA"/>
        </w:rPr>
        <w:t xml:space="preserve"> early videos </w:t>
      </w:r>
      <w:r w:rsidR="00B7572F" w:rsidRPr="00E369F5">
        <w:rPr>
          <w:color w:val="000000"/>
          <w:sz w:val="22"/>
          <w:szCs w:val="22"/>
          <w:lang w:val="en-GB" w:eastAsia="en-CA"/>
        </w:rPr>
        <w:t>had gone</w:t>
      </w:r>
      <w:r w:rsidRPr="00E369F5">
        <w:rPr>
          <w:color w:val="000000"/>
          <w:sz w:val="22"/>
          <w:szCs w:val="22"/>
          <w:lang w:val="en-GB" w:eastAsia="en-CA"/>
        </w:rPr>
        <w:t xml:space="preserve"> viral, demand for Magic Markers’ videos </w:t>
      </w:r>
      <w:r w:rsidR="00E54EAC">
        <w:rPr>
          <w:color w:val="000000"/>
          <w:sz w:val="22"/>
          <w:szCs w:val="22"/>
          <w:lang w:val="en-GB" w:eastAsia="en-CA"/>
        </w:rPr>
        <w:t xml:space="preserve">had </w:t>
      </w:r>
      <w:r w:rsidR="00E54EAC" w:rsidRPr="00E369F5">
        <w:rPr>
          <w:color w:val="000000"/>
          <w:sz w:val="22"/>
          <w:szCs w:val="22"/>
          <w:lang w:val="en-GB" w:eastAsia="en-CA"/>
        </w:rPr>
        <w:t>gr</w:t>
      </w:r>
      <w:r w:rsidR="00E54EAC">
        <w:rPr>
          <w:color w:val="000000"/>
          <w:sz w:val="22"/>
          <w:szCs w:val="22"/>
          <w:lang w:val="en-GB" w:eastAsia="en-CA"/>
        </w:rPr>
        <w:t>own</w:t>
      </w:r>
      <w:r w:rsidR="00E54EAC" w:rsidRPr="00E369F5">
        <w:rPr>
          <w:color w:val="000000"/>
          <w:sz w:val="22"/>
          <w:szCs w:val="22"/>
          <w:lang w:val="en-GB" w:eastAsia="en-CA"/>
        </w:rPr>
        <w:t xml:space="preserve"> </w:t>
      </w:r>
      <w:r w:rsidRPr="00E369F5">
        <w:rPr>
          <w:color w:val="000000"/>
          <w:sz w:val="22"/>
          <w:szCs w:val="22"/>
          <w:lang w:val="en-GB" w:eastAsia="en-CA"/>
        </w:rPr>
        <w:t xml:space="preserve">at a pace that was as spectacular as it was unanticipated, and the company had </w:t>
      </w:r>
      <w:r w:rsidR="00E369F5">
        <w:rPr>
          <w:color w:val="000000"/>
          <w:sz w:val="22"/>
          <w:szCs w:val="22"/>
          <w:lang w:val="en-GB" w:eastAsia="en-CA"/>
        </w:rPr>
        <w:t>needed</w:t>
      </w:r>
      <w:r w:rsidR="00E369F5" w:rsidRPr="00E369F5">
        <w:rPr>
          <w:color w:val="000000"/>
          <w:sz w:val="22"/>
          <w:szCs w:val="22"/>
          <w:lang w:val="en-GB" w:eastAsia="en-CA"/>
        </w:rPr>
        <w:t xml:space="preserve"> </w:t>
      </w:r>
      <w:r w:rsidRPr="00E369F5">
        <w:rPr>
          <w:color w:val="000000"/>
          <w:sz w:val="22"/>
          <w:szCs w:val="22"/>
          <w:lang w:val="en-GB" w:eastAsia="en-CA"/>
        </w:rPr>
        <w:t>to adjust quickly to take advantage of the opportunity. By mid-2017, Magic Markers had served over 70 corporate customer</w:t>
      </w:r>
      <w:r w:rsidR="005A6EFC" w:rsidRPr="00E369F5">
        <w:rPr>
          <w:color w:val="000000"/>
          <w:sz w:val="22"/>
          <w:szCs w:val="22"/>
          <w:lang w:val="en-GB" w:eastAsia="en-CA"/>
        </w:rPr>
        <w:t>s</w:t>
      </w:r>
      <w:r w:rsidR="00E54EAC">
        <w:rPr>
          <w:color w:val="000000"/>
          <w:sz w:val="22"/>
          <w:szCs w:val="22"/>
          <w:lang w:val="en-GB" w:eastAsia="en-CA"/>
        </w:rPr>
        <w:t>,</w:t>
      </w:r>
      <w:r w:rsidR="00AE2D05" w:rsidRPr="00E369F5">
        <w:rPr>
          <w:color w:val="000000"/>
          <w:sz w:val="22"/>
          <w:szCs w:val="22"/>
          <w:lang w:val="en-GB" w:eastAsia="en-CA"/>
        </w:rPr>
        <w:t xml:space="preserve"> </w:t>
      </w:r>
      <w:r w:rsidR="005A6EFC" w:rsidRPr="00E369F5">
        <w:rPr>
          <w:color w:val="000000"/>
          <w:sz w:val="22"/>
          <w:szCs w:val="22"/>
          <w:lang w:val="en-GB" w:eastAsia="en-CA"/>
        </w:rPr>
        <w:t xml:space="preserve">had </w:t>
      </w:r>
      <w:r w:rsidR="00E54EAC">
        <w:rPr>
          <w:color w:val="000000"/>
          <w:sz w:val="22"/>
          <w:szCs w:val="22"/>
          <w:lang w:val="en-GB" w:eastAsia="en-CA"/>
        </w:rPr>
        <w:t xml:space="preserve">attracted </w:t>
      </w:r>
      <w:r w:rsidR="005A6EFC" w:rsidRPr="00E369F5">
        <w:rPr>
          <w:color w:val="000000"/>
          <w:sz w:val="22"/>
          <w:szCs w:val="22"/>
          <w:lang w:val="en-GB" w:eastAsia="en-CA"/>
        </w:rPr>
        <w:t>over 100,000 followers on</w:t>
      </w:r>
      <w:r w:rsidRPr="00E369F5">
        <w:rPr>
          <w:color w:val="000000"/>
          <w:sz w:val="22"/>
          <w:szCs w:val="22"/>
          <w:lang w:val="en-GB" w:eastAsia="en-CA"/>
        </w:rPr>
        <w:t xml:space="preserve"> </w:t>
      </w:r>
      <w:r w:rsidR="00AE2D05" w:rsidRPr="00E369F5">
        <w:rPr>
          <w:color w:val="000000"/>
          <w:sz w:val="22"/>
          <w:szCs w:val="22"/>
          <w:lang w:val="en-GB" w:eastAsia="en-CA"/>
        </w:rPr>
        <w:t>its</w:t>
      </w:r>
      <w:r w:rsidRPr="00E369F5">
        <w:rPr>
          <w:color w:val="000000"/>
          <w:sz w:val="22"/>
          <w:szCs w:val="22"/>
          <w:lang w:val="en-GB" w:eastAsia="en-CA"/>
        </w:rPr>
        <w:t xml:space="preserve"> YouTube channel, and its videos had </w:t>
      </w:r>
      <w:r w:rsidR="00E369F5">
        <w:rPr>
          <w:color w:val="000000"/>
          <w:sz w:val="22"/>
          <w:szCs w:val="22"/>
          <w:lang w:val="en-GB" w:eastAsia="en-CA"/>
        </w:rPr>
        <w:t>exceeded</w:t>
      </w:r>
      <w:r w:rsidRPr="00E369F5">
        <w:rPr>
          <w:color w:val="000000"/>
          <w:sz w:val="22"/>
          <w:szCs w:val="22"/>
          <w:lang w:val="en-GB" w:eastAsia="en-CA"/>
        </w:rPr>
        <w:t xml:space="preserve"> 15 million views. </w:t>
      </w:r>
    </w:p>
    <w:p w14:paraId="3C280BAF"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6755023A" w14:textId="5B79669A"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 xml:space="preserve">As excited as </w:t>
      </w:r>
      <w:r w:rsidR="005A6EFC" w:rsidRPr="00E369F5">
        <w:rPr>
          <w:color w:val="000000"/>
          <w:sz w:val="22"/>
          <w:szCs w:val="22"/>
          <w:lang w:val="en-GB" w:eastAsia="en-CA"/>
        </w:rPr>
        <w:t>Espinosa</w:t>
      </w:r>
      <w:r w:rsidRPr="00E369F5">
        <w:rPr>
          <w:color w:val="000000"/>
          <w:sz w:val="22"/>
          <w:szCs w:val="22"/>
          <w:lang w:val="en-GB" w:eastAsia="en-CA"/>
        </w:rPr>
        <w:t xml:space="preserve"> and </w:t>
      </w:r>
      <w:r w:rsidR="005A6EFC" w:rsidRPr="00E369F5">
        <w:rPr>
          <w:color w:val="000000"/>
          <w:sz w:val="22"/>
          <w:szCs w:val="22"/>
          <w:lang w:val="en-GB" w:eastAsia="en-CA"/>
        </w:rPr>
        <w:t>Delgado</w:t>
      </w:r>
      <w:r w:rsidRPr="00E369F5">
        <w:rPr>
          <w:color w:val="000000"/>
          <w:sz w:val="22"/>
          <w:szCs w:val="22"/>
          <w:lang w:val="en-GB" w:eastAsia="en-CA"/>
        </w:rPr>
        <w:t xml:space="preserve"> were about the business proposal, they wondered how much growth they could realistically expect and continue to deal with. They shared a learning-by-doing management style, which kept them tightly involved in every aspect of the operation, </w:t>
      </w:r>
      <w:r w:rsidR="00E369F5">
        <w:rPr>
          <w:color w:val="000000"/>
          <w:sz w:val="22"/>
          <w:szCs w:val="22"/>
          <w:lang w:val="en-GB" w:eastAsia="en-CA"/>
        </w:rPr>
        <w:t>but they</w:t>
      </w:r>
      <w:r w:rsidR="00E369F5" w:rsidRPr="00E369F5">
        <w:rPr>
          <w:color w:val="000000"/>
          <w:sz w:val="22"/>
          <w:szCs w:val="22"/>
          <w:lang w:val="en-GB" w:eastAsia="en-CA"/>
        </w:rPr>
        <w:t xml:space="preserve"> </w:t>
      </w:r>
      <w:r w:rsidR="00E54EAC">
        <w:rPr>
          <w:color w:val="000000"/>
          <w:sz w:val="22"/>
          <w:szCs w:val="22"/>
          <w:lang w:val="en-GB" w:eastAsia="en-CA"/>
        </w:rPr>
        <w:t>were unsure</w:t>
      </w:r>
      <w:r w:rsidRPr="00E369F5">
        <w:rPr>
          <w:color w:val="000000"/>
          <w:sz w:val="22"/>
          <w:szCs w:val="22"/>
          <w:lang w:val="en-GB" w:eastAsia="en-CA"/>
        </w:rPr>
        <w:t xml:space="preserve"> how to transfer their skills to enable regional growth. Would their style of doing business </w:t>
      </w:r>
      <w:r w:rsidR="00E369F5">
        <w:rPr>
          <w:color w:val="000000"/>
          <w:sz w:val="22"/>
          <w:szCs w:val="22"/>
          <w:lang w:val="en-GB" w:eastAsia="en-CA"/>
        </w:rPr>
        <w:t>need</w:t>
      </w:r>
      <w:r w:rsidR="00E369F5" w:rsidRPr="00E369F5">
        <w:rPr>
          <w:color w:val="000000"/>
          <w:sz w:val="22"/>
          <w:szCs w:val="22"/>
          <w:lang w:val="en-GB" w:eastAsia="en-CA"/>
        </w:rPr>
        <w:t xml:space="preserve"> </w:t>
      </w:r>
      <w:r w:rsidRPr="00E369F5">
        <w:rPr>
          <w:color w:val="000000"/>
          <w:sz w:val="22"/>
          <w:szCs w:val="22"/>
          <w:lang w:val="en-GB" w:eastAsia="en-CA"/>
        </w:rPr>
        <w:t xml:space="preserve">to change? </w:t>
      </w:r>
      <w:r w:rsidR="00290593">
        <w:rPr>
          <w:color w:val="000000"/>
          <w:sz w:val="22"/>
          <w:szCs w:val="22"/>
          <w:lang w:val="en-GB" w:eastAsia="en-CA"/>
        </w:rPr>
        <w:t>If they sold equity, w</w:t>
      </w:r>
      <w:r w:rsidRPr="00E369F5">
        <w:rPr>
          <w:color w:val="000000"/>
          <w:sz w:val="22"/>
          <w:szCs w:val="22"/>
          <w:lang w:val="en-GB" w:eastAsia="en-CA"/>
        </w:rPr>
        <w:t xml:space="preserve">hat </w:t>
      </w:r>
      <w:r w:rsidR="00290593">
        <w:rPr>
          <w:color w:val="000000"/>
          <w:sz w:val="22"/>
          <w:szCs w:val="22"/>
          <w:lang w:val="en-GB" w:eastAsia="en-CA"/>
        </w:rPr>
        <w:t xml:space="preserve">would be the </w:t>
      </w:r>
      <w:r w:rsidRPr="00E369F5">
        <w:rPr>
          <w:color w:val="000000"/>
          <w:sz w:val="22"/>
          <w:szCs w:val="22"/>
          <w:lang w:val="en-GB" w:eastAsia="en-CA"/>
        </w:rPr>
        <w:t xml:space="preserve">consequences for the creative control of their business? So far they had </w:t>
      </w:r>
      <w:r w:rsidR="00290593">
        <w:rPr>
          <w:color w:val="000000"/>
          <w:sz w:val="22"/>
          <w:szCs w:val="22"/>
          <w:lang w:val="en-GB" w:eastAsia="en-CA"/>
        </w:rPr>
        <w:t>remained true</w:t>
      </w:r>
      <w:r w:rsidRPr="00E369F5">
        <w:rPr>
          <w:color w:val="000000"/>
          <w:sz w:val="22"/>
          <w:szCs w:val="22"/>
          <w:lang w:val="en-GB" w:eastAsia="en-CA"/>
        </w:rPr>
        <w:t xml:space="preserve"> to their values in deciding which topics and customers to work with. They had put </w:t>
      </w:r>
      <w:r w:rsidR="00290593">
        <w:rPr>
          <w:color w:val="000000"/>
          <w:sz w:val="22"/>
          <w:szCs w:val="22"/>
          <w:lang w:val="en-GB" w:eastAsia="en-CA"/>
        </w:rPr>
        <w:t>much</w:t>
      </w:r>
      <w:r w:rsidRPr="00E369F5">
        <w:rPr>
          <w:color w:val="000000"/>
          <w:sz w:val="22"/>
          <w:szCs w:val="22"/>
          <w:lang w:val="en-GB" w:eastAsia="en-CA"/>
        </w:rPr>
        <w:t xml:space="preserve"> effort into building the company from scratch and turning it into </w:t>
      </w:r>
      <w:r w:rsidR="00290593">
        <w:rPr>
          <w:color w:val="000000"/>
          <w:sz w:val="22"/>
          <w:szCs w:val="22"/>
          <w:lang w:val="en-GB" w:eastAsia="en-CA"/>
        </w:rPr>
        <w:t>a</w:t>
      </w:r>
      <w:r w:rsidR="00290593" w:rsidRPr="00E369F5">
        <w:rPr>
          <w:color w:val="000000"/>
          <w:sz w:val="22"/>
          <w:szCs w:val="22"/>
          <w:lang w:val="en-GB" w:eastAsia="en-CA"/>
        </w:rPr>
        <w:t xml:space="preserve"> </w:t>
      </w:r>
      <w:r w:rsidRPr="00E369F5">
        <w:rPr>
          <w:color w:val="000000"/>
          <w:sz w:val="22"/>
          <w:szCs w:val="22"/>
          <w:lang w:val="en-GB" w:eastAsia="en-CA"/>
        </w:rPr>
        <w:t>successful, independent media producer</w:t>
      </w:r>
      <w:r w:rsidR="00B7572F" w:rsidRPr="00E369F5">
        <w:rPr>
          <w:color w:val="000000"/>
          <w:sz w:val="22"/>
          <w:szCs w:val="22"/>
          <w:lang w:val="en-GB" w:eastAsia="en-CA"/>
        </w:rPr>
        <w:t>,</w:t>
      </w:r>
      <w:r w:rsidRPr="00E369F5">
        <w:rPr>
          <w:color w:val="000000"/>
          <w:sz w:val="22"/>
          <w:szCs w:val="22"/>
          <w:lang w:val="en-GB" w:eastAsia="en-CA"/>
        </w:rPr>
        <w:t xml:space="preserve"> </w:t>
      </w:r>
      <w:r w:rsidR="00B7572F" w:rsidRPr="00E369F5">
        <w:rPr>
          <w:color w:val="000000"/>
          <w:sz w:val="22"/>
          <w:szCs w:val="22"/>
          <w:lang w:val="en-GB" w:eastAsia="en-CA"/>
        </w:rPr>
        <w:t>which</w:t>
      </w:r>
      <w:r w:rsidRPr="00E369F5">
        <w:rPr>
          <w:color w:val="000000"/>
          <w:sz w:val="22"/>
          <w:szCs w:val="22"/>
          <w:lang w:val="en-GB" w:eastAsia="en-CA"/>
        </w:rPr>
        <w:t xml:space="preserve"> </w:t>
      </w:r>
      <w:r w:rsidR="00290593">
        <w:rPr>
          <w:color w:val="000000"/>
          <w:sz w:val="22"/>
          <w:szCs w:val="22"/>
          <w:lang w:val="en-GB" w:eastAsia="en-CA"/>
        </w:rPr>
        <w:t>had been</w:t>
      </w:r>
      <w:r w:rsidR="00290593" w:rsidRPr="00E369F5">
        <w:rPr>
          <w:color w:val="000000"/>
          <w:sz w:val="22"/>
          <w:szCs w:val="22"/>
          <w:lang w:val="en-GB" w:eastAsia="en-CA"/>
        </w:rPr>
        <w:t xml:space="preserve"> </w:t>
      </w:r>
      <w:r w:rsidRPr="00E369F5">
        <w:rPr>
          <w:color w:val="000000"/>
          <w:sz w:val="22"/>
          <w:szCs w:val="22"/>
          <w:lang w:val="en-GB" w:eastAsia="en-CA"/>
        </w:rPr>
        <w:t xml:space="preserve">valuable, motivating, and rewarding </w:t>
      </w:r>
      <w:r w:rsidR="00B7572F" w:rsidRPr="00E369F5">
        <w:rPr>
          <w:color w:val="000000"/>
          <w:sz w:val="22"/>
          <w:szCs w:val="22"/>
          <w:lang w:val="en-GB" w:eastAsia="en-CA"/>
        </w:rPr>
        <w:t>for</w:t>
      </w:r>
      <w:r w:rsidR="00290593">
        <w:rPr>
          <w:color w:val="000000"/>
          <w:sz w:val="22"/>
          <w:szCs w:val="22"/>
          <w:lang w:val="en-GB" w:eastAsia="en-CA"/>
        </w:rPr>
        <w:t xml:space="preserve"> both of</w:t>
      </w:r>
      <w:r w:rsidRPr="00E369F5">
        <w:rPr>
          <w:color w:val="000000"/>
          <w:sz w:val="22"/>
          <w:szCs w:val="22"/>
          <w:lang w:val="en-GB" w:eastAsia="en-CA"/>
        </w:rPr>
        <w:t xml:space="preserve"> them. They wanted to </w:t>
      </w:r>
      <w:r w:rsidR="00290593">
        <w:rPr>
          <w:color w:val="000000"/>
          <w:sz w:val="22"/>
          <w:szCs w:val="22"/>
          <w:lang w:val="en-GB" w:eastAsia="en-CA"/>
        </w:rPr>
        <w:t>en</w:t>
      </w:r>
      <w:r w:rsidRPr="00E369F5">
        <w:rPr>
          <w:color w:val="000000"/>
          <w:sz w:val="22"/>
          <w:szCs w:val="22"/>
          <w:lang w:val="en-GB" w:eastAsia="en-CA"/>
        </w:rPr>
        <w:t xml:space="preserve">sure </w:t>
      </w:r>
      <w:r w:rsidR="00B7572F" w:rsidRPr="00E369F5">
        <w:rPr>
          <w:color w:val="000000"/>
          <w:sz w:val="22"/>
          <w:szCs w:val="22"/>
          <w:lang w:val="en-GB" w:eastAsia="en-CA"/>
        </w:rPr>
        <w:t xml:space="preserve">that pursuing </w:t>
      </w:r>
      <w:r w:rsidRPr="00E369F5">
        <w:rPr>
          <w:color w:val="000000"/>
          <w:sz w:val="22"/>
          <w:szCs w:val="22"/>
          <w:lang w:val="en-GB" w:eastAsia="en-CA"/>
        </w:rPr>
        <w:t>th</w:t>
      </w:r>
      <w:r w:rsidR="00B7572F" w:rsidRPr="00E369F5">
        <w:rPr>
          <w:color w:val="000000"/>
          <w:sz w:val="22"/>
          <w:szCs w:val="22"/>
          <w:lang w:val="en-GB" w:eastAsia="en-CA"/>
        </w:rPr>
        <w:t>e business proposal</w:t>
      </w:r>
      <w:r w:rsidRPr="00E369F5">
        <w:rPr>
          <w:color w:val="000000"/>
          <w:sz w:val="22"/>
          <w:szCs w:val="22"/>
          <w:lang w:val="en-GB" w:eastAsia="en-CA"/>
        </w:rPr>
        <w:t xml:space="preserve"> would be the right </w:t>
      </w:r>
      <w:r w:rsidR="00B7572F" w:rsidRPr="00E369F5">
        <w:rPr>
          <w:color w:val="000000"/>
          <w:sz w:val="22"/>
          <w:szCs w:val="22"/>
          <w:lang w:val="en-GB" w:eastAsia="en-CA"/>
        </w:rPr>
        <w:t>move</w:t>
      </w:r>
      <w:r w:rsidRPr="00E369F5">
        <w:rPr>
          <w:color w:val="000000"/>
          <w:sz w:val="22"/>
          <w:szCs w:val="22"/>
          <w:lang w:val="en-GB" w:eastAsia="en-CA"/>
        </w:rPr>
        <w:t xml:space="preserve"> </w:t>
      </w:r>
      <w:r w:rsidR="00290593">
        <w:rPr>
          <w:color w:val="000000"/>
          <w:sz w:val="22"/>
          <w:szCs w:val="22"/>
          <w:lang w:val="en-GB" w:eastAsia="en-CA"/>
        </w:rPr>
        <w:t xml:space="preserve">at the right time </w:t>
      </w:r>
      <w:r w:rsidRPr="00E369F5">
        <w:rPr>
          <w:color w:val="000000"/>
          <w:sz w:val="22"/>
          <w:szCs w:val="22"/>
          <w:lang w:val="en-GB" w:eastAsia="en-CA"/>
        </w:rPr>
        <w:t>for the</w:t>
      </w:r>
      <w:r w:rsidR="00290593">
        <w:rPr>
          <w:color w:val="000000"/>
          <w:sz w:val="22"/>
          <w:szCs w:val="22"/>
          <w:lang w:val="en-GB" w:eastAsia="en-CA"/>
        </w:rPr>
        <w:t>ir</w:t>
      </w:r>
      <w:r w:rsidRPr="00E369F5">
        <w:rPr>
          <w:color w:val="000000"/>
          <w:sz w:val="22"/>
          <w:szCs w:val="22"/>
          <w:lang w:val="en-GB" w:eastAsia="en-CA"/>
        </w:rPr>
        <w:t xml:space="preserve"> company.</w:t>
      </w:r>
    </w:p>
    <w:p w14:paraId="43435A1D" w14:textId="77777777" w:rsidR="00DF6916" w:rsidRPr="00E369F5" w:rsidRDefault="00DF6916" w:rsidP="00DF6916">
      <w:pPr>
        <w:pStyle w:val="BodyTextMain"/>
        <w:rPr>
          <w:lang w:val="en-GB"/>
        </w:rPr>
      </w:pPr>
    </w:p>
    <w:p w14:paraId="09E4EBB9" w14:textId="77777777" w:rsidR="00DF6916" w:rsidRPr="00E369F5" w:rsidRDefault="00DF6916" w:rsidP="00DF6916">
      <w:pPr>
        <w:pStyle w:val="BodyTextMain"/>
        <w:rPr>
          <w:rFonts w:eastAsia="Arial"/>
          <w:lang w:val="en-GB"/>
        </w:rPr>
      </w:pPr>
    </w:p>
    <w:p w14:paraId="2E33BBE0" w14:textId="77777777" w:rsidR="00DF6916" w:rsidRPr="00E369F5" w:rsidRDefault="00DF6916" w:rsidP="00DF6916">
      <w:pPr>
        <w:widowControl w:val="0"/>
        <w:pBdr>
          <w:top w:val="nil"/>
          <w:left w:val="nil"/>
          <w:bottom w:val="nil"/>
          <w:right w:val="nil"/>
          <w:between w:val="nil"/>
        </w:pBdr>
        <w:jc w:val="both"/>
        <w:rPr>
          <w:rFonts w:ascii="Arial" w:eastAsia="Arial" w:hAnsi="Arial" w:cs="Arial"/>
          <w:b/>
          <w:smallCaps/>
          <w:color w:val="000000"/>
          <w:lang w:val="en-GB" w:eastAsia="en-CA"/>
        </w:rPr>
      </w:pPr>
      <w:r w:rsidRPr="00E369F5">
        <w:rPr>
          <w:rFonts w:ascii="Arial" w:eastAsia="Arial" w:hAnsi="Arial" w:cs="Arial"/>
          <w:b/>
          <w:smallCaps/>
          <w:color w:val="000000"/>
          <w:lang w:val="en-GB" w:eastAsia="en-CA"/>
        </w:rPr>
        <w:t>INDUSTRY OVERVIEW</w:t>
      </w:r>
    </w:p>
    <w:p w14:paraId="11BB4589" w14:textId="77777777" w:rsidR="00DF6916" w:rsidRPr="00E369F5" w:rsidRDefault="00DF6916" w:rsidP="00DF6916">
      <w:pPr>
        <w:pStyle w:val="BodyTextMain"/>
        <w:rPr>
          <w:lang w:val="en-GB" w:eastAsia="en-CA"/>
        </w:rPr>
      </w:pPr>
    </w:p>
    <w:p w14:paraId="58676558" w14:textId="2A39B33D" w:rsidR="00DF6916" w:rsidRPr="00E369F5" w:rsidRDefault="00361F14" w:rsidP="00DF6916">
      <w:pPr>
        <w:widowControl w:val="0"/>
        <w:pBdr>
          <w:top w:val="nil"/>
          <w:left w:val="nil"/>
          <w:bottom w:val="nil"/>
          <w:right w:val="nil"/>
          <w:between w:val="nil"/>
        </w:pBdr>
        <w:jc w:val="both"/>
        <w:rPr>
          <w:color w:val="000000"/>
          <w:sz w:val="22"/>
          <w:szCs w:val="22"/>
          <w:lang w:val="en-GB" w:eastAsia="en-CA"/>
        </w:rPr>
      </w:pPr>
      <w:r>
        <w:rPr>
          <w:color w:val="000000"/>
          <w:sz w:val="22"/>
          <w:szCs w:val="22"/>
          <w:lang w:val="en-GB" w:eastAsia="en-CA"/>
        </w:rPr>
        <w:t>T</w:t>
      </w:r>
      <w:r w:rsidR="00DF6916" w:rsidRPr="00E369F5">
        <w:rPr>
          <w:color w:val="000000"/>
          <w:sz w:val="22"/>
          <w:szCs w:val="22"/>
          <w:lang w:val="en-GB" w:eastAsia="en-CA"/>
        </w:rPr>
        <w:t>he relentless evolution of digital technologies and the growing digitization of personal habits</w:t>
      </w:r>
      <w:r>
        <w:rPr>
          <w:color w:val="000000"/>
          <w:sz w:val="22"/>
          <w:szCs w:val="22"/>
          <w:lang w:val="en-GB" w:eastAsia="en-CA"/>
        </w:rPr>
        <w:t xml:space="preserve"> fuelled the production of digital video content that was consumed through online streaming services</w:t>
      </w:r>
      <w:r w:rsidR="00DF6916" w:rsidRPr="00E369F5">
        <w:rPr>
          <w:color w:val="000000"/>
          <w:sz w:val="22"/>
          <w:szCs w:val="22"/>
          <w:lang w:val="en-GB" w:eastAsia="en-CA"/>
        </w:rPr>
        <w:t>. Digital videos could be easily uploaded, watched</w:t>
      </w:r>
      <w:r w:rsidR="004E4A26" w:rsidRPr="00E369F5">
        <w:rPr>
          <w:color w:val="000000"/>
          <w:sz w:val="22"/>
          <w:szCs w:val="22"/>
          <w:lang w:val="en-GB" w:eastAsia="en-CA"/>
        </w:rPr>
        <w:t>,</w:t>
      </w:r>
      <w:r w:rsidR="00DF6916" w:rsidRPr="00E369F5">
        <w:rPr>
          <w:color w:val="000000"/>
          <w:sz w:val="22"/>
          <w:szCs w:val="22"/>
          <w:lang w:val="en-GB" w:eastAsia="en-CA"/>
        </w:rPr>
        <w:t xml:space="preserve"> and shared from a variety of </w:t>
      </w:r>
      <w:r w:rsidR="001E2AF0">
        <w:rPr>
          <w:color w:val="000000"/>
          <w:sz w:val="22"/>
          <w:szCs w:val="22"/>
          <w:lang w:val="en-GB" w:eastAsia="en-CA"/>
        </w:rPr>
        <w:t>W</w:t>
      </w:r>
      <w:r w:rsidR="001E2AF0" w:rsidRPr="00E369F5">
        <w:rPr>
          <w:color w:val="000000"/>
          <w:sz w:val="22"/>
          <w:szCs w:val="22"/>
          <w:lang w:val="en-GB" w:eastAsia="en-CA"/>
        </w:rPr>
        <w:t>eb</w:t>
      </w:r>
      <w:r w:rsidR="00DF6916" w:rsidRPr="00E369F5">
        <w:rPr>
          <w:color w:val="000000"/>
          <w:sz w:val="22"/>
          <w:szCs w:val="22"/>
          <w:lang w:val="en-GB" w:eastAsia="en-CA"/>
        </w:rPr>
        <w:t>-connected devices</w:t>
      </w:r>
      <w:r w:rsidR="004E4A26" w:rsidRPr="00E369F5">
        <w:rPr>
          <w:color w:val="000000"/>
          <w:sz w:val="22"/>
          <w:szCs w:val="22"/>
          <w:lang w:val="en-GB" w:eastAsia="en-CA"/>
        </w:rPr>
        <w:t>—</w:t>
      </w:r>
      <w:r w:rsidR="00DF6916" w:rsidRPr="00E369F5">
        <w:rPr>
          <w:color w:val="000000"/>
          <w:sz w:val="22"/>
          <w:szCs w:val="22"/>
          <w:lang w:val="en-GB" w:eastAsia="en-CA"/>
        </w:rPr>
        <w:t>including computers, tablets</w:t>
      </w:r>
      <w:r w:rsidR="004E4A26" w:rsidRPr="00E369F5">
        <w:rPr>
          <w:color w:val="000000"/>
          <w:sz w:val="22"/>
          <w:szCs w:val="22"/>
          <w:lang w:val="en-GB" w:eastAsia="en-CA"/>
        </w:rPr>
        <w:t>,</w:t>
      </w:r>
      <w:r w:rsidR="00DF6916" w:rsidRPr="00E369F5">
        <w:rPr>
          <w:color w:val="000000"/>
          <w:sz w:val="22"/>
          <w:szCs w:val="22"/>
          <w:lang w:val="en-GB" w:eastAsia="en-CA"/>
        </w:rPr>
        <w:t xml:space="preserve"> </w:t>
      </w:r>
      <w:r w:rsidR="004E4A26" w:rsidRPr="00E369F5">
        <w:rPr>
          <w:color w:val="000000"/>
          <w:sz w:val="22"/>
          <w:szCs w:val="22"/>
          <w:lang w:val="en-GB" w:eastAsia="en-CA"/>
        </w:rPr>
        <w:t>and</w:t>
      </w:r>
      <w:r w:rsidR="00DF6916" w:rsidRPr="00E369F5">
        <w:rPr>
          <w:color w:val="000000"/>
          <w:sz w:val="22"/>
          <w:szCs w:val="22"/>
          <w:lang w:val="en-GB" w:eastAsia="en-CA"/>
        </w:rPr>
        <w:t xml:space="preserve"> smartphones</w:t>
      </w:r>
      <w:r w:rsidR="004E4A26" w:rsidRPr="00E369F5">
        <w:rPr>
          <w:color w:val="000000"/>
          <w:sz w:val="22"/>
          <w:szCs w:val="22"/>
          <w:lang w:val="en-GB" w:eastAsia="en-CA"/>
        </w:rPr>
        <w:t>—</w:t>
      </w:r>
      <w:r w:rsidR="00DF6916" w:rsidRPr="00E369F5">
        <w:rPr>
          <w:color w:val="000000"/>
          <w:sz w:val="22"/>
          <w:szCs w:val="22"/>
          <w:lang w:val="en-GB" w:eastAsia="en-CA"/>
        </w:rPr>
        <w:t xml:space="preserve">via streaming platforms such as YouTube </w:t>
      </w:r>
      <w:r w:rsidR="004E4A26" w:rsidRPr="00E369F5">
        <w:rPr>
          <w:color w:val="000000"/>
          <w:sz w:val="22"/>
          <w:szCs w:val="22"/>
          <w:lang w:val="en-GB" w:eastAsia="en-CA"/>
        </w:rPr>
        <w:t>and</w:t>
      </w:r>
      <w:r w:rsidR="00DF6916" w:rsidRPr="00E369F5">
        <w:rPr>
          <w:color w:val="000000"/>
          <w:sz w:val="22"/>
          <w:szCs w:val="22"/>
          <w:lang w:val="en-GB" w:eastAsia="en-CA"/>
        </w:rPr>
        <w:t xml:space="preserve"> Vimeo, and social </w:t>
      </w:r>
      <w:r w:rsidR="00DF6916" w:rsidRPr="00E369F5">
        <w:rPr>
          <w:color w:val="000000"/>
          <w:sz w:val="22"/>
          <w:szCs w:val="22"/>
          <w:lang w:val="en-GB" w:eastAsia="en-CA"/>
        </w:rPr>
        <w:lastRenderedPageBreak/>
        <w:t xml:space="preserve">media sites </w:t>
      </w:r>
      <w:r w:rsidR="001E2AF0">
        <w:rPr>
          <w:color w:val="000000"/>
          <w:sz w:val="22"/>
          <w:szCs w:val="22"/>
          <w:lang w:val="en-GB" w:eastAsia="en-CA"/>
        </w:rPr>
        <w:t>such as</w:t>
      </w:r>
      <w:r w:rsidR="001E2AF0" w:rsidRPr="00E369F5">
        <w:rPr>
          <w:color w:val="000000"/>
          <w:sz w:val="22"/>
          <w:szCs w:val="22"/>
          <w:lang w:val="en-GB" w:eastAsia="en-CA"/>
        </w:rPr>
        <w:t xml:space="preserve"> </w:t>
      </w:r>
      <w:r w:rsidR="00DF6916" w:rsidRPr="00E369F5">
        <w:rPr>
          <w:color w:val="000000"/>
          <w:sz w:val="22"/>
          <w:szCs w:val="22"/>
          <w:lang w:val="en-GB" w:eastAsia="en-CA"/>
        </w:rPr>
        <w:t>Facebook, Instagram, Snapchat</w:t>
      </w:r>
      <w:r w:rsidR="004E4A26" w:rsidRPr="00E369F5">
        <w:rPr>
          <w:color w:val="000000"/>
          <w:sz w:val="22"/>
          <w:szCs w:val="22"/>
          <w:lang w:val="en-GB" w:eastAsia="en-CA"/>
        </w:rPr>
        <w:t>,</w:t>
      </w:r>
      <w:r w:rsidR="00DF6916" w:rsidRPr="00E369F5">
        <w:rPr>
          <w:color w:val="000000"/>
          <w:sz w:val="22"/>
          <w:szCs w:val="22"/>
          <w:lang w:val="en-GB" w:eastAsia="en-CA"/>
        </w:rPr>
        <w:t xml:space="preserve"> </w:t>
      </w:r>
      <w:r w:rsidR="004E4A26" w:rsidRPr="00E369F5">
        <w:rPr>
          <w:color w:val="000000"/>
          <w:sz w:val="22"/>
          <w:szCs w:val="22"/>
          <w:lang w:val="en-GB" w:eastAsia="en-CA"/>
        </w:rPr>
        <w:t>and</w:t>
      </w:r>
      <w:r w:rsidR="00DF6916" w:rsidRPr="00E369F5">
        <w:rPr>
          <w:color w:val="000000"/>
          <w:sz w:val="22"/>
          <w:szCs w:val="22"/>
          <w:lang w:val="en-GB" w:eastAsia="en-CA"/>
        </w:rPr>
        <w:t xml:space="preserve"> Twitter. Facebook alone attracted a daily average of </w:t>
      </w:r>
      <w:r w:rsidR="004E4A26" w:rsidRPr="00E369F5">
        <w:rPr>
          <w:color w:val="000000"/>
          <w:sz w:val="22"/>
          <w:szCs w:val="22"/>
          <w:lang w:val="en-GB" w:eastAsia="en-CA"/>
        </w:rPr>
        <w:t>1</w:t>
      </w:r>
      <w:r w:rsidR="00DF6916" w:rsidRPr="00E369F5">
        <w:rPr>
          <w:color w:val="000000"/>
          <w:sz w:val="22"/>
          <w:szCs w:val="22"/>
          <w:lang w:val="en-GB" w:eastAsia="en-CA"/>
        </w:rPr>
        <w:t xml:space="preserve"> billion video views in 2014</w:t>
      </w:r>
      <w:r w:rsidR="00C125F0" w:rsidRPr="00E369F5">
        <w:rPr>
          <w:color w:val="000000"/>
          <w:sz w:val="22"/>
          <w:szCs w:val="22"/>
          <w:lang w:val="en-GB" w:eastAsia="en-CA"/>
        </w:rPr>
        <w:t>,</w:t>
      </w:r>
      <w:r w:rsidR="00DF6916" w:rsidRPr="00E369F5">
        <w:rPr>
          <w:color w:val="000000"/>
          <w:sz w:val="22"/>
          <w:szCs w:val="22"/>
          <w:vertAlign w:val="superscript"/>
          <w:lang w:val="en-GB" w:eastAsia="en-CA"/>
        </w:rPr>
        <w:footnoteReference w:id="1"/>
      </w:r>
      <w:r w:rsidR="00470A8A">
        <w:rPr>
          <w:color w:val="000000"/>
          <w:sz w:val="22"/>
          <w:szCs w:val="22"/>
          <w:lang w:val="en-GB" w:eastAsia="en-CA"/>
        </w:rPr>
        <w:t xml:space="preserve"> which exploded to eight</w:t>
      </w:r>
      <w:r w:rsidR="00C125F0" w:rsidRPr="00E369F5">
        <w:rPr>
          <w:color w:val="000000"/>
          <w:sz w:val="22"/>
          <w:szCs w:val="22"/>
          <w:lang w:val="en-GB" w:eastAsia="en-CA"/>
        </w:rPr>
        <w:t xml:space="preserve"> </w:t>
      </w:r>
      <w:r w:rsidR="00DF6916" w:rsidRPr="00E369F5">
        <w:rPr>
          <w:color w:val="000000"/>
          <w:sz w:val="22"/>
          <w:szCs w:val="22"/>
          <w:lang w:val="en-GB" w:eastAsia="en-CA"/>
        </w:rPr>
        <w:t>b</w:t>
      </w:r>
      <w:r w:rsidR="00C125F0" w:rsidRPr="00E369F5">
        <w:rPr>
          <w:color w:val="000000"/>
          <w:sz w:val="22"/>
          <w:szCs w:val="22"/>
          <w:lang w:val="en-GB" w:eastAsia="en-CA"/>
        </w:rPr>
        <w:t>illio</w:t>
      </w:r>
      <w:r w:rsidR="00DF6916" w:rsidRPr="00E369F5">
        <w:rPr>
          <w:color w:val="000000"/>
          <w:sz w:val="22"/>
          <w:szCs w:val="22"/>
          <w:lang w:val="en-GB" w:eastAsia="en-CA"/>
        </w:rPr>
        <w:t>n daily views in 2016</w:t>
      </w:r>
      <w:r w:rsidR="00C125F0" w:rsidRPr="00E369F5">
        <w:rPr>
          <w:color w:val="000000"/>
          <w:sz w:val="22"/>
          <w:szCs w:val="22"/>
          <w:lang w:val="en-GB" w:eastAsia="en-CA"/>
        </w:rPr>
        <w:t>.</w:t>
      </w:r>
      <w:r w:rsidR="00DF6916" w:rsidRPr="00E369F5">
        <w:rPr>
          <w:color w:val="000000"/>
          <w:sz w:val="22"/>
          <w:szCs w:val="22"/>
          <w:vertAlign w:val="superscript"/>
          <w:lang w:val="en-GB" w:eastAsia="en-CA"/>
        </w:rPr>
        <w:footnoteReference w:id="2"/>
      </w:r>
      <w:r w:rsidR="00C125F0" w:rsidRPr="00E369F5">
        <w:rPr>
          <w:color w:val="000000"/>
          <w:sz w:val="22"/>
          <w:szCs w:val="22"/>
          <w:lang w:val="en-GB" w:eastAsia="en-CA"/>
        </w:rPr>
        <w:t xml:space="preserve"> In 2015, more than 65 per cent</w:t>
      </w:r>
      <w:r w:rsidR="00DF6916" w:rsidRPr="00E369F5">
        <w:rPr>
          <w:color w:val="000000"/>
          <w:sz w:val="22"/>
          <w:szCs w:val="22"/>
          <w:lang w:val="en-GB" w:eastAsia="en-CA"/>
        </w:rPr>
        <w:t xml:space="preserve"> of worldwide mobile phone users </w:t>
      </w:r>
      <w:r w:rsidR="005D254A" w:rsidRPr="00E369F5">
        <w:rPr>
          <w:color w:val="000000"/>
          <w:sz w:val="22"/>
          <w:szCs w:val="22"/>
          <w:lang w:val="en-GB" w:eastAsia="en-CA"/>
        </w:rPr>
        <w:t xml:space="preserve">were </w:t>
      </w:r>
      <w:r w:rsidR="00DF6916" w:rsidRPr="00E369F5">
        <w:rPr>
          <w:color w:val="000000"/>
          <w:sz w:val="22"/>
          <w:szCs w:val="22"/>
          <w:lang w:val="en-GB" w:eastAsia="en-CA"/>
        </w:rPr>
        <w:t>stream</w:t>
      </w:r>
      <w:r w:rsidR="005D254A" w:rsidRPr="00E369F5">
        <w:rPr>
          <w:color w:val="000000"/>
          <w:sz w:val="22"/>
          <w:szCs w:val="22"/>
          <w:lang w:val="en-GB" w:eastAsia="en-CA"/>
        </w:rPr>
        <w:t>ing</w:t>
      </w:r>
      <w:r w:rsidR="00DF6916" w:rsidRPr="00E369F5">
        <w:rPr>
          <w:color w:val="000000"/>
          <w:sz w:val="22"/>
          <w:szCs w:val="22"/>
          <w:lang w:val="en-GB" w:eastAsia="en-CA"/>
        </w:rPr>
        <w:t xml:space="preserve"> video on their phones</w:t>
      </w:r>
      <w:r w:rsidR="005D254A" w:rsidRPr="00E369F5">
        <w:rPr>
          <w:color w:val="000000"/>
          <w:sz w:val="22"/>
          <w:szCs w:val="22"/>
          <w:lang w:val="en-GB" w:eastAsia="en-CA"/>
        </w:rPr>
        <w:t xml:space="preserve"> daily,</w:t>
      </w:r>
      <w:r w:rsidR="00DF6916" w:rsidRPr="00E369F5">
        <w:rPr>
          <w:color w:val="000000"/>
          <w:sz w:val="22"/>
          <w:szCs w:val="22"/>
          <w:vertAlign w:val="superscript"/>
          <w:lang w:val="en-GB" w:eastAsia="en-CA"/>
        </w:rPr>
        <w:footnoteReference w:id="3"/>
      </w:r>
      <w:r w:rsidR="00DF6916" w:rsidRPr="00E369F5">
        <w:rPr>
          <w:color w:val="000000"/>
          <w:sz w:val="22"/>
          <w:szCs w:val="22"/>
          <w:lang w:val="en-GB" w:eastAsia="en-CA"/>
        </w:rPr>
        <w:t xml:space="preserve"> and in 2</w:t>
      </w:r>
      <w:r w:rsidR="00C125F0" w:rsidRPr="00E369F5">
        <w:rPr>
          <w:color w:val="000000"/>
          <w:sz w:val="22"/>
          <w:szCs w:val="22"/>
          <w:lang w:val="en-GB" w:eastAsia="en-CA"/>
        </w:rPr>
        <w:t>016 Snapchat users consumed 10 billion</w:t>
      </w:r>
      <w:r w:rsidR="00DF6916" w:rsidRPr="00E369F5">
        <w:rPr>
          <w:color w:val="000000"/>
          <w:sz w:val="22"/>
          <w:szCs w:val="22"/>
          <w:lang w:val="en-GB" w:eastAsia="en-CA"/>
        </w:rPr>
        <w:t xml:space="preserve"> video streams per day</w:t>
      </w:r>
      <w:r w:rsidR="00C125F0" w:rsidRPr="00E369F5">
        <w:rPr>
          <w:color w:val="000000"/>
          <w:sz w:val="22"/>
          <w:szCs w:val="22"/>
          <w:lang w:val="en-GB" w:eastAsia="en-CA"/>
        </w:rPr>
        <w:t>.</w:t>
      </w:r>
      <w:r w:rsidR="00DF6916" w:rsidRPr="00E369F5">
        <w:rPr>
          <w:color w:val="000000"/>
          <w:sz w:val="22"/>
          <w:szCs w:val="22"/>
          <w:vertAlign w:val="superscript"/>
          <w:lang w:val="en-GB" w:eastAsia="en-CA"/>
        </w:rPr>
        <w:footnoteReference w:id="4"/>
      </w:r>
    </w:p>
    <w:p w14:paraId="11A7D33D"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6E5F7EB5" w14:textId="6E155FBC"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Since the launch of YouTube in 2005, content creators had been vital actor</w:t>
      </w:r>
      <w:r w:rsidR="001E2AF0">
        <w:rPr>
          <w:color w:val="000000"/>
          <w:sz w:val="22"/>
          <w:szCs w:val="22"/>
          <w:lang w:val="en-GB" w:eastAsia="en-CA"/>
        </w:rPr>
        <w:t>s</w:t>
      </w:r>
      <w:r w:rsidRPr="00E369F5">
        <w:rPr>
          <w:color w:val="000000"/>
          <w:sz w:val="22"/>
          <w:szCs w:val="22"/>
          <w:lang w:val="en-GB" w:eastAsia="en-CA"/>
        </w:rPr>
        <w:t xml:space="preserve"> in the digital video sharing landscape. While virtually anybody with an </w:t>
      </w:r>
      <w:r w:rsidR="00774E95" w:rsidRPr="00E369F5">
        <w:rPr>
          <w:color w:val="000000"/>
          <w:sz w:val="22"/>
          <w:szCs w:val="22"/>
          <w:lang w:val="en-GB" w:eastAsia="en-CA"/>
        </w:rPr>
        <w:t>I</w:t>
      </w:r>
      <w:r w:rsidRPr="00E369F5">
        <w:rPr>
          <w:color w:val="000000"/>
          <w:sz w:val="22"/>
          <w:szCs w:val="22"/>
          <w:lang w:val="en-GB" w:eastAsia="en-CA"/>
        </w:rPr>
        <w:t>nternet-enabled device could upload and share a video, some content creators had turned their video</w:t>
      </w:r>
      <w:r w:rsidR="003339FB">
        <w:rPr>
          <w:color w:val="000000"/>
          <w:sz w:val="22"/>
          <w:szCs w:val="22"/>
          <w:lang w:val="en-GB" w:eastAsia="en-CA"/>
        </w:rPr>
        <w:t>-</w:t>
      </w:r>
      <w:r w:rsidRPr="00E369F5">
        <w:rPr>
          <w:color w:val="000000"/>
          <w:sz w:val="22"/>
          <w:szCs w:val="22"/>
          <w:lang w:val="en-GB" w:eastAsia="en-CA"/>
        </w:rPr>
        <w:t>making activities into real businesses. Market research distinguished two important types of video</w:t>
      </w:r>
      <w:r w:rsidR="003339FB">
        <w:rPr>
          <w:color w:val="000000"/>
          <w:sz w:val="22"/>
          <w:szCs w:val="22"/>
          <w:lang w:val="en-GB" w:eastAsia="en-CA"/>
        </w:rPr>
        <w:t>-</w:t>
      </w:r>
      <w:r w:rsidRPr="00E369F5">
        <w:rPr>
          <w:color w:val="000000"/>
          <w:sz w:val="22"/>
          <w:szCs w:val="22"/>
          <w:lang w:val="en-GB" w:eastAsia="en-CA"/>
        </w:rPr>
        <w:t>content creators</w:t>
      </w:r>
      <w:r w:rsidR="00BE3B6D" w:rsidRPr="00E369F5">
        <w:rPr>
          <w:color w:val="000000"/>
          <w:sz w:val="22"/>
          <w:szCs w:val="22"/>
          <w:lang w:val="en-GB" w:eastAsia="en-CA"/>
        </w:rPr>
        <w:t>—</w:t>
      </w:r>
      <w:r w:rsidRPr="00E369F5">
        <w:rPr>
          <w:color w:val="000000"/>
          <w:sz w:val="22"/>
          <w:szCs w:val="22"/>
          <w:lang w:val="en-GB" w:eastAsia="en-CA"/>
        </w:rPr>
        <w:t>vloggers (</w:t>
      </w:r>
      <w:r w:rsidR="001E2AF0">
        <w:rPr>
          <w:color w:val="000000"/>
          <w:sz w:val="22"/>
          <w:szCs w:val="22"/>
          <w:lang w:val="en-GB" w:eastAsia="en-CA"/>
        </w:rPr>
        <w:t xml:space="preserve">i.e., </w:t>
      </w:r>
      <w:r w:rsidRPr="00E369F5">
        <w:rPr>
          <w:color w:val="000000"/>
          <w:sz w:val="22"/>
          <w:szCs w:val="22"/>
          <w:lang w:val="en-GB" w:eastAsia="en-CA"/>
        </w:rPr>
        <w:t>video bloggers) and new</w:t>
      </w:r>
      <w:r w:rsidR="003339FB">
        <w:rPr>
          <w:color w:val="000000"/>
          <w:sz w:val="22"/>
          <w:szCs w:val="22"/>
          <w:lang w:val="en-GB" w:eastAsia="en-CA"/>
        </w:rPr>
        <w:t>-</w:t>
      </w:r>
      <w:r w:rsidRPr="00E369F5">
        <w:rPr>
          <w:color w:val="000000"/>
          <w:sz w:val="22"/>
          <w:szCs w:val="22"/>
          <w:lang w:val="en-GB" w:eastAsia="en-CA"/>
        </w:rPr>
        <w:t>media producers. Vloggers were independent individuals who regularly posted videos about their lives, experiences</w:t>
      </w:r>
      <w:r w:rsidR="00774E95" w:rsidRPr="00E369F5">
        <w:rPr>
          <w:color w:val="000000"/>
          <w:sz w:val="22"/>
          <w:szCs w:val="22"/>
          <w:lang w:val="en-GB" w:eastAsia="en-CA"/>
        </w:rPr>
        <w:t>,</w:t>
      </w:r>
      <w:r w:rsidRPr="00E369F5">
        <w:rPr>
          <w:color w:val="000000"/>
          <w:sz w:val="22"/>
          <w:szCs w:val="22"/>
          <w:lang w:val="en-GB" w:eastAsia="en-CA"/>
        </w:rPr>
        <w:t xml:space="preserve"> and preferences; their success was underpinned by their ability to establish a human connection with their mostly teenage viewers.</w:t>
      </w:r>
      <w:r w:rsidRPr="00E369F5">
        <w:rPr>
          <w:color w:val="000000"/>
          <w:sz w:val="22"/>
          <w:szCs w:val="22"/>
          <w:vertAlign w:val="superscript"/>
          <w:lang w:val="en-GB" w:eastAsia="en-CA"/>
        </w:rPr>
        <w:footnoteReference w:id="5"/>
      </w:r>
      <w:r w:rsidRPr="00E369F5">
        <w:rPr>
          <w:color w:val="000000"/>
          <w:sz w:val="22"/>
          <w:szCs w:val="22"/>
          <w:lang w:val="en-GB" w:eastAsia="en-CA"/>
        </w:rPr>
        <w:t xml:space="preserve"> New</w:t>
      </w:r>
      <w:r w:rsidR="003339FB">
        <w:rPr>
          <w:color w:val="000000"/>
          <w:sz w:val="22"/>
          <w:szCs w:val="22"/>
          <w:lang w:val="en-GB" w:eastAsia="en-CA"/>
        </w:rPr>
        <w:t>-</w:t>
      </w:r>
      <w:r w:rsidRPr="00E369F5">
        <w:rPr>
          <w:color w:val="000000"/>
          <w:sz w:val="22"/>
          <w:szCs w:val="22"/>
          <w:lang w:val="en-GB" w:eastAsia="en-CA"/>
        </w:rPr>
        <w:t>media producers (mostly known as digital advertising or digital marketi</w:t>
      </w:r>
      <w:r w:rsidR="00C125F0" w:rsidRPr="00E369F5">
        <w:rPr>
          <w:color w:val="000000"/>
          <w:sz w:val="22"/>
          <w:szCs w:val="22"/>
          <w:lang w:val="en-GB" w:eastAsia="en-CA"/>
        </w:rPr>
        <w:t>ng agencies) operated in the business-to-business</w:t>
      </w:r>
      <w:r w:rsidRPr="00E369F5">
        <w:rPr>
          <w:color w:val="000000"/>
          <w:sz w:val="22"/>
          <w:szCs w:val="22"/>
          <w:lang w:val="en-GB" w:eastAsia="en-CA"/>
        </w:rPr>
        <w:t xml:space="preserve"> market space, developing digital content for companies. Most of these producers created not only videos but </w:t>
      </w:r>
      <w:r w:rsidR="00774E95" w:rsidRPr="00E369F5">
        <w:rPr>
          <w:color w:val="000000"/>
          <w:sz w:val="22"/>
          <w:szCs w:val="22"/>
          <w:lang w:val="en-GB" w:eastAsia="en-CA"/>
        </w:rPr>
        <w:t xml:space="preserve">also </w:t>
      </w:r>
      <w:r w:rsidRPr="00E369F5">
        <w:rPr>
          <w:color w:val="000000"/>
          <w:sz w:val="22"/>
          <w:szCs w:val="22"/>
          <w:lang w:val="en-GB" w:eastAsia="en-CA"/>
        </w:rPr>
        <w:t xml:space="preserve">various other </w:t>
      </w:r>
      <w:r w:rsidR="001E2AF0">
        <w:rPr>
          <w:color w:val="000000"/>
          <w:sz w:val="22"/>
          <w:szCs w:val="22"/>
          <w:lang w:val="en-GB" w:eastAsia="en-CA"/>
        </w:rPr>
        <w:t>type</w:t>
      </w:r>
      <w:r w:rsidR="001E2AF0" w:rsidRPr="00E369F5">
        <w:rPr>
          <w:color w:val="000000"/>
          <w:sz w:val="22"/>
          <w:szCs w:val="22"/>
          <w:lang w:val="en-GB" w:eastAsia="en-CA"/>
        </w:rPr>
        <w:t xml:space="preserve">s </w:t>
      </w:r>
      <w:r w:rsidRPr="00E369F5">
        <w:rPr>
          <w:color w:val="000000"/>
          <w:sz w:val="22"/>
          <w:szCs w:val="22"/>
          <w:lang w:val="en-GB" w:eastAsia="en-CA"/>
        </w:rPr>
        <w:t xml:space="preserve">of digital content, such as websites, blogs, </w:t>
      </w:r>
      <w:r w:rsidR="00774E95" w:rsidRPr="00E369F5">
        <w:rPr>
          <w:color w:val="000000"/>
          <w:sz w:val="22"/>
          <w:szCs w:val="22"/>
          <w:lang w:val="en-GB" w:eastAsia="en-CA"/>
        </w:rPr>
        <w:t>and</w:t>
      </w:r>
      <w:r w:rsidRPr="00E369F5">
        <w:rPr>
          <w:color w:val="000000"/>
          <w:sz w:val="22"/>
          <w:szCs w:val="22"/>
          <w:lang w:val="en-GB" w:eastAsia="en-CA"/>
        </w:rPr>
        <w:t xml:space="preserve"> social media posts</w:t>
      </w:r>
      <w:r w:rsidR="00C125F0" w:rsidRPr="00E369F5">
        <w:rPr>
          <w:color w:val="000000"/>
          <w:sz w:val="22"/>
          <w:szCs w:val="22"/>
          <w:lang w:val="en-GB" w:eastAsia="en-CA"/>
        </w:rPr>
        <w:t>.</w:t>
      </w:r>
      <w:r w:rsidRPr="00E369F5">
        <w:rPr>
          <w:color w:val="000000"/>
          <w:sz w:val="22"/>
          <w:szCs w:val="22"/>
          <w:vertAlign w:val="superscript"/>
          <w:lang w:val="en-GB" w:eastAsia="en-CA"/>
        </w:rPr>
        <w:footnoteReference w:id="6"/>
      </w:r>
      <w:r w:rsidRPr="00E369F5">
        <w:rPr>
          <w:color w:val="000000"/>
          <w:sz w:val="22"/>
          <w:szCs w:val="22"/>
          <w:lang w:val="en-GB" w:eastAsia="en-CA"/>
        </w:rPr>
        <w:t xml:space="preserve"> Such content was produced to help corporate customers position their brands or products within a target segment. In addition to these new players,</w:t>
      </w:r>
      <w:r w:rsidR="00C125F0" w:rsidRPr="00E369F5">
        <w:rPr>
          <w:color w:val="000000"/>
          <w:sz w:val="22"/>
          <w:szCs w:val="22"/>
          <w:lang w:val="en-GB" w:eastAsia="en-CA"/>
        </w:rPr>
        <w:t xml:space="preserve"> old</w:t>
      </w:r>
      <w:r w:rsidR="003339FB">
        <w:rPr>
          <w:color w:val="000000"/>
          <w:sz w:val="22"/>
          <w:szCs w:val="22"/>
          <w:lang w:val="en-GB" w:eastAsia="en-CA"/>
        </w:rPr>
        <w:t>-</w:t>
      </w:r>
      <w:r w:rsidR="00C125F0" w:rsidRPr="00E369F5">
        <w:rPr>
          <w:color w:val="000000"/>
          <w:sz w:val="22"/>
          <w:szCs w:val="22"/>
          <w:lang w:val="en-GB" w:eastAsia="en-CA"/>
        </w:rPr>
        <w:t>media producers, such as television</w:t>
      </w:r>
      <w:r w:rsidRPr="00E369F5">
        <w:rPr>
          <w:color w:val="000000"/>
          <w:sz w:val="22"/>
          <w:szCs w:val="22"/>
          <w:lang w:val="en-GB" w:eastAsia="en-CA"/>
        </w:rPr>
        <w:t>, movie</w:t>
      </w:r>
      <w:r w:rsidR="00774E95" w:rsidRPr="00E369F5">
        <w:rPr>
          <w:color w:val="000000"/>
          <w:sz w:val="22"/>
          <w:szCs w:val="22"/>
          <w:lang w:val="en-GB" w:eastAsia="en-CA"/>
        </w:rPr>
        <w:t>,</w:t>
      </w:r>
      <w:r w:rsidRPr="00E369F5">
        <w:rPr>
          <w:color w:val="000000"/>
          <w:sz w:val="22"/>
          <w:szCs w:val="22"/>
          <w:lang w:val="en-GB" w:eastAsia="en-CA"/>
        </w:rPr>
        <w:t xml:space="preserve"> or music video producers, had managed to adapt their products to the video streaming environment, thereby grabbing a piece of this growing market. </w:t>
      </w:r>
    </w:p>
    <w:p w14:paraId="608CE4C1"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1830BBD3" w14:textId="2D3F8AF9"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In late 2017</w:t>
      </w:r>
      <w:r w:rsidR="00774E95" w:rsidRPr="00E369F5">
        <w:rPr>
          <w:color w:val="000000"/>
          <w:sz w:val="22"/>
          <w:szCs w:val="22"/>
          <w:lang w:val="en-GB" w:eastAsia="en-CA"/>
        </w:rPr>
        <w:t>,</w:t>
      </w:r>
      <w:r w:rsidRPr="00E369F5">
        <w:rPr>
          <w:color w:val="000000"/>
          <w:sz w:val="22"/>
          <w:szCs w:val="22"/>
          <w:lang w:val="en-GB" w:eastAsia="en-CA"/>
        </w:rPr>
        <w:t xml:space="preserve"> new records were still </w:t>
      </w:r>
      <w:r w:rsidR="00774E95" w:rsidRPr="00E369F5">
        <w:rPr>
          <w:color w:val="000000"/>
          <w:sz w:val="22"/>
          <w:szCs w:val="22"/>
          <w:lang w:val="en-GB" w:eastAsia="en-CA"/>
        </w:rPr>
        <w:t xml:space="preserve">being </w:t>
      </w:r>
      <w:r w:rsidRPr="00E369F5">
        <w:rPr>
          <w:color w:val="000000"/>
          <w:sz w:val="22"/>
          <w:szCs w:val="22"/>
          <w:lang w:val="en-GB" w:eastAsia="en-CA"/>
        </w:rPr>
        <w:t>broken on a monthly basis</w:t>
      </w:r>
      <w:r w:rsidR="00774E95" w:rsidRPr="00E369F5">
        <w:rPr>
          <w:color w:val="000000"/>
          <w:sz w:val="22"/>
          <w:szCs w:val="22"/>
          <w:lang w:val="en-GB" w:eastAsia="en-CA"/>
        </w:rPr>
        <w:t>—t</w:t>
      </w:r>
      <w:r w:rsidRPr="00E369F5">
        <w:rPr>
          <w:color w:val="000000"/>
          <w:sz w:val="22"/>
          <w:szCs w:val="22"/>
          <w:lang w:val="en-GB" w:eastAsia="en-CA"/>
        </w:rPr>
        <w:t>he business of producing and streaming digital video content rushed from one all-time peak to the next. As measured by Emerging Markets Information Se</w:t>
      </w:r>
      <w:r w:rsidR="00C125F0" w:rsidRPr="00E369F5">
        <w:rPr>
          <w:color w:val="000000"/>
          <w:sz w:val="22"/>
          <w:szCs w:val="22"/>
          <w:lang w:val="en-GB" w:eastAsia="en-CA"/>
        </w:rPr>
        <w:t>rvi</w:t>
      </w:r>
      <w:r w:rsidRPr="00E369F5">
        <w:rPr>
          <w:color w:val="000000"/>
          <w:sz w:val="22"/>
          <w:szCs w:val="22"/>
          <w:lang w:val="en-GB" w:eastAsia="en-CA"/>
        </w:rPr>
        <w:t>ce, global traffic for digital</w:t>
      </w:r>
      <w:r w:rsidR="00C125F0" w:rsidRPr="00E369F5">
        <w:rPr>
          <w:color w:val="000000"/>
          <w:sz w:val="22"/>
          <w:szCs w:val="22"/>
          <w:lang w:val="en-GB" w:eastAsia="en-CA"/>
        </w:rPr>
        <w:t xml:space="preserve"> video content accounted for 50 per cent</w:t>
      </w:r>
      <w:r w:rsidRPr="00E369F5">
        <w:rPr>
          <w:color w:val="000000"/>
          <w:sz w:val="22"/>
          <w:szCs w:val="22"/>
          <w:lang w:val="en-GB" w:eastAsia="en-CA"/>
        </w:rPr>
        <w:t xml:space="preserve"> of the total mobile traffic,</w:t>
      </w:r>
      <w:r w:rsidR="00C125F0" w:rsidRPr="00E369F5">
        <w:rPr>
          <w:color w:val="000000"/>
          <w:sz w:val="22"/>
          <w:szCs w:val="22"/>
          <w:lang w:val="en-GB" w:eastAsia="en-CA"/>
        </w:rPr>
        <w:t xml:space="preserve"> and was expected to grow to 82 per cent</w:t>
      </w:r>
      <w:r w:rsidRPr="00E369F5">
        <w:rPr>
          <w:color w:val="000000"/>
          <w:sz w:val="22"/>
          <w:szCs w:val="22"/>
          <w:lang w:val="en-GB" w:eastAsia="en-CA"/>
        </w:rPr>
        <w:t xml:space="preserve"> by 2020, du</w:t>
      </w:r>
      <w:r w:rsidR="00C125F0" w:rsidRPr="00E369F5">
        <w:rPr>
          <w:color w:val="000000"/>
          <w:sz w:val="22"/>
          <w:szCs w:val="22"/>
          <w:lang w:val="en-GB" w:eastAsia="en-CA"/>
        </w:rPr>
        <w:t>e to higher demand and better information technology</w:t>
      </w:r>
      <w:r w:rsidRPr="00E369F5">
        <w:rPr>
          <w:color w:val="000000"/>
          <w:sz w:val="22"/>
          <w:szCs w:val="22"/>
          <w:lang w:val="en-GB" w:eastAsia="en-CA"/>
        </w:rPr>
        <w:t xml:space="preserve"> infrastructure</w:t>
      </w:r>
      <w:r w:rsidR="00C125F0" w:rsidRPr="00E369F5">
        <w:rPr>
          <w:color w:val="000000"/>
          <w:sz w:val="22"/>
          <w:szCs w:val="22"/>
          <w:lang w:val="en-GB" w:eastAsia="en-CA"/>
        </w:rPr>
        <w:t>.</w:t>
      </w:r>
      <w:r w:rsidRPr="00E369F5">
        <w:rPr>
          <w:color w:val="000000"/>
          <w:sz w:val="22"/>
          <w:szCs w:val="22"/>
          <w:vertAlign w:val="superscript"/>
          <w:lang w:val="en-GB" w:eastAsia="en-CA"/>
        </w:rPr>
        <w:footnoteReference w:id="7"/>
      </w:r>
      <w:r w:rsidRPr="00E369F5">
        <w:rPr>
          <w:color w:val="000000"/>
          <w:sz w:val="22"/>
          <w:szCs w:val="22"/>
          <w:lang w:val="en-GB" w:eastAsia="en-CA"/>
        </w:rPr>
        <w:t xml:space="preserve"> This trend in traffic for video content over the Internet was driving the growth of video production services offered by new</w:t>
      </w:r>
      <w:r w:rsidR="002B3500">
        <w:rPr>
          <w:color w:val="000000"/>
          <w:sz w:val="22"/>
          <w:szCs w:val="22"/>
          <w:lang w:val="en-GB" w:eastAsia="en-CA"/>
        </w:rPr>
        <w:t>-</w:t>
      </w:r>
      <w:r w:rsidRPr="00E369F5">
        <w:rPr>
          <w:color w:val="000000"/>
          <w:sz w:val="22"/>
          <w:szCs w:val="22"/>
          <w:lang w:val="en-GB" w:eastAsia="en-CA"/>
        </w:rPr>
        <w:t xml:space="preserve">media producers. </w:t>
      </w:r>
    </w:p>
    <w:p w14:paraId="20A23CDC"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0B058809" w14:textId="79C3313E"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 xml:space="preserve">While figures for the Colombian digital video market had not been produced </w:t>
      </w:r>
      <w:r w:rsidR="00A07040" w:rsidRPr="00E369F5">
        <w:rPr>
          <w:color w:val="000000"/>
          <w:sz w:val="22"/>
          <w:szCs w:val="22"/>
          <w:lang w:val="en-GB" w:eastAsia="en-CA"/>
        </w:rPr>
        <w:t>as of 2017</w:t>
      </w:r>
      <w:r w:rsidRPr="00E369F5">
        <w:rPr>
          <w:color w:val="000000"/>
          <w:sz w:val="22"/>
          <w:szCs w:val="22"/>
          <w:lang w:val="en-GB" w:eastAsia="en-CA"/>
        </w:rPr>
        <w:t xml:space="preserve">, Internet use in Colombia followed global trends. </w:t>
      </w:r>
      <w:r w:rsidR="001435D5" w:rsidRPr="00E369F5">
        <w:rPr>
          <w:color w:val="000000"/>
          <w:sz w:val="22"/>
          <w:szCs w:val="22"/>
          <w:lang w:val="en-GB" w:eastAsia="en-CA"/>
        </w:rPr>
        <w:t>The p</w:t>
      </w:r>
      <w:r w:rsidRPr="00E369F5">
        <w:rPr>
          <w:color w:val="000000"/>
          <w:sz w:val="22"/>
          <w:szCs w:val="22"/>
          <w:lang w:val="en-GB" w:eastAsia="en-CA"/>
        </w:rPr>
        <w:t>enetration rate for mobile phones was 120.4</w:t>
      </w:r>
      <w:r w:rsidR="00C125F0" w:rsidRPr="00E369F5">
        <w:rPr>
          <w:color w:val="000000"/>
          <w:sz w:val="22"/>
          <w:szCs w:val="22"/>
          <w:lang w:val="en-GB" w:eastAsia="en-CA"/>
        </w:rPr>
        <w:t xml:space="preserve"> per cent</w:t>
      </w:r>
      <w:r w:rsidRPr="00E369F5">
        <w:rPr>
          <w:color w:val="000000"/>
          <w:sz w:val="22"/>
          <w:szCs w:val="22"/>
          <w:lang w:val="en-GB" w:eastAsia="en-CA"/>
        </w:rPr>
        <w:t xml:space="preserve"> in August 2016 (vi</w:t>
      </w:r>
      <w:r w:rsidR="00C125F0" w:rsidRPr="00E369F5">
        <w:rPr>
          <w:color w:val="000000"/>
          <w:sz w:val="22"/>
          <w:szCs w:val="22"/>
          <w:lang w:val="en-GB" w:eastAsia="en-CA"/>
        </w:rPr>
        <w:t>rtually equivalent to the 120.6 per cent</w:t>
      </w:r>
      <w:r w:rsidRPr="00E369F5">
        <w:rPr>
          <w:color w:val="000000"/>
          <w:sz w:val="22"/>
          <w:szCs w:val="22"/>
          <w:lang w:val="en-GB" w:eastAsia="en-CA"/>
        </w:rPr>
        <w:t xml:space="preserve"> found in developed markets), with smartphones having an incre</w:t>
      </w:r>
      <w:r w:rsidR="00C125F0" w:rsidRPr="00E369F5">
        <w:rPr>
          <w:color w:val="000000"/>
          <w:sz w:val="22"/>
          <w:szCs w:val="22"/>
          <w:lang w:val="en-GB" w:eastAsia="en-CA"/>
        </w:rPr>
        <w:t xml:space="preserve">asing share of this market. </w:t>
      </w:r>
      <w:r w:rsidR="00BE3B6D" w:rsidRPr="00E369F5">
        <w:rPr>
          <w:color w:val="000000"/>
          <w:sz w:val="22"/>
          <w:szCs w:val="22"/>
          <w:lang w:val="en-GB" w:eastAsia="en-CA"/>
        </w:rPr>
        <w:t>Fifty-eight</w:t>
      </w:r>
      <w:r w:rsidR="00C125F0" w:rsidRPr="00E369F5">
        <w:rPr>
          <w:color w:val="000000"/>
          <w:sz w:val="22"/>
          <w:szCs w:val="22"/>
          <w:lang w:val="en-GB" w:eastAsia="en-CA"/>
        </w:rPr>
        <w:t xml:space="preserve"> per cent</w:t>
      </w:r>
      <w:r w:rsidRPr="00E369F5">
        <w:rPr>
          <w:color w:val="000000"/>
          <w:sz w:val="22"/>
          <w:szCs w:val="22"/>
          <w:lang w:val="en-GB" w:eastAsia="en-CA"/>
        </w:rPr>
        <w:t xml:space="preserve"> of household</w:t>
      </w:r>
      <w:r w:rsidR="001435D5" w:rsidRPr="00E369F5">
        <w:rPr>
          <w:color w:val="000000"/>
          <w:sz w:val="22"/>
          <w:szCs w:val="22"/>
          <w:lang w:val="en-GB" w:eastAsia="en-CA"/>
        </w:rPr>
        <w:t>s</w:t>
      </w:r>
      <w:r w:rsidRPr="00E369F5">
        <w:rPr>
          <w:color w:val="000000"/>
          <w:sz w:val="22"/>
          <w:szCs w:val="22"/>
          <w:lang w:val="en-GB" w:eastAsia="en-CA"/>
        </w:rPr>
        <w:t xml:space="preserve"> had Internet connectivity, and over half of these</w:t>
      </w:r>
      <w:r w:rsidR="00C125F0" w:rsidRPr="00E369F5">
        <w:rPr>
          <w:color w:val="000000"/>
          <w:sz w:val="22"/>
          <w:szCs w:val="22"/>
          <w:lang w:val="en-GB" w:eastAsia="en-CA"/>
        </w:rPr>
        <w:t xml:space="preserve"> connections were broadband. </w:t>
      </w:r>
      <w:r w:rsidR="00BE3B6D" w:rsidRPr="00E369F5">
        <w:rPr>
          <w:color w:val="000000"/>
          <w:sz w:val="22"/>
          <w:szCs w:val="22"/>
          <w:lang w:val="en-GB" w:eastAsia="en-CA"/>
        </w:rPr>
        <w:t>Ninety-six</w:t>
      </w:r>
      <w:r w:rsidR="00C125F0" w:rsidRPr="00E369F5">
        <w:rPr>
          <w:color w:val="000000"/>
          <w:sz w:val="22"/>
          <w:szCs w:val="22"/>
          <w:lang w:val="en-GB" w:eastAsia="en-CA"/>
        </w:rPr>
        <w:t xml:space="preserve"> per cent</w:t>
      </w:r>
      <w:r w:rsidRPr="00E369F5">
        <w:rPr>
          <w:color w:val="000000"/>
          <w:sz w:val="22"/>
          <w:szCs w:val="22"/>
          <w:lang w:val="en-GB" w:eastAsia="en-CA"/>
        </w:rPr>
        <w:t xml:space="preserve"> of municipalities enjoyed fibre</w:t>
      </w:r>
      <w:r w:rsidR="003339FB">
        <w:rPr>
          <w:color w:val="000000"/>
          <w:sz w:val="22"/>
          <w:szCs w:val="22"/>
          <w:lang w:val="en-GB" w:eastAsia="en-CA"/>
        </w:rPr>
        <w:t>-</w:t>
      </w:r>
      <w:r w:rsidRPr="00E369F5">
        <w:rPr>
          <w:color w:val="000000"/>
          <w:sz w:val="22"/>
          <w:szCs w:val="22"/>
          <w:lang w:val="en-GB" w:eastAsia="en-CA"/>
        </w:rPr>
        <w:t xml:space="preserve">optic </w:t>
      </w:r>
      <w:r w:rsidR="001435D5" w:rsidRPr="00E369F5">
        <w:rPr>
          <w:color w:val="000000"/>
          <w:sz w:val="22"/>
          <w:szCs w:val="22"/>
          <w:lang w:val="en-GB" w:eastAsia="en-CA"/>
        </w:rPr>
        <w:t>I</w:t>
      </w:r>
      <w:r w:rsidR="00C125F0" w:rsidRPr="00E369F5">
        <w:rPr>
          <w:color w:val="000000"/>
          <w:sz w:val="22"/>
          <w:szCs w:val="22"/>
          <w:lang w:val="en-GB" w:eastAsia="en-CA"/>
        </w:rPr>
        <w:t>nternet speed</w:t>
      </w:r>
      <w:r w:rsidR="001435D5" w:rsidRPr="00E369F5">
        <w:rPr>
          <w:color w:val="000000"/>
          <w:sz w:val="22"/>
          <w:szCs w:val="22"/>
          <w:lang w:val="en-GB" w:eastAsia="en-CA"/>
        </w:rPr>
        <w:t>,</w:t>
      </w:r>
      <w:r w:rsidR="00C125F0" w:rsidRPr="00E369F5">
        <w:rPr>
          <w:color w:val="000000"/>
          <w:sz w:val="22"/>
          <w:szCs w:val="22"/>
          <w:lang w:val="en-GB" w:eastAsia="en-CA"/>
        </w:rPr>
        <w:t xml:space="preserve"> and more than 60 per cent</w:t>
      </w:r>
      <w:r w:rsidRPr="00E369F5">
        <w:rPr>
          <w:color w:val="000000"/>
          <w:sz w:val="22"/>
          <w:szCs w:val="22"/>
          <w:lang w:val="en-GB" w:eastAsia="en-CA"/>
        </w:rPr>
        <w:t xml:space="preserve"> of small businesses were connected.</w:t>
      </w:r>
      <w:r w:rsidRPr="00E369F5">
        <w:rPr>
          <w:color w:val="000000"/>
          <w:sz w:val="22"/>
          <w:szCs w:val="22"/>
          <w:vertAlign w:val="superscript"/>
          <w:lang w:val="en-GB" w:eastAsia="en-CA"/>
        </w:rPr>
        <w:footnoteReference w:id="8"/>
      </w:r>
    </w:p>
    <w:p w14:paraId="6E407904"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3A6F6DB0" w14:textId="7F784D9B"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The digital video market had its own performance metrics</w:t>
      </w:r>
      <w:r w:rsidR="001435D5" w:rsidRPr="00E369F5">
        <w:rPr>
          <w:color w:val="000000"/>
          <w:sz w:val="22"/>
          <w:szCs w:val="22"/>
          <w:lang w:val="en-GB" w:eastAsia="en-CA"/>
        </w:rPr>
        <w:t>,</w:t>
      </w:r>
      <w:r w:rsidRPr="00E369F5">
        <w:rPr>
          <w:color w:val="000000"/>
          <w:sz w:val="22"/>
          <w:szCs w:val="22"/>
          <w:lang w:val="en-GB" w:eastAsia="en-CA"/>
        </w:rPr>
        <w:t xml:space="preserve"> which were carefully tracked by video</w:t>
      </w:r>
      <w:r w:rsidR="003339FB">
        <w:rPr>
          <w:color w:val="000000"/>
          <w:sz w:val="22"/>
          <w:szCs w:val="22"/>
          <w:lang w:val="en-GB" w:eastAsia="en-CA"/>
        </w:rPr>
        <w:t>-</w:t>
      </w:r>
      <w:r w:rsidRPr="00E369F5">
        <w:rPr>
          <w:color w:val="000000"/>
          <w:sz w:val="22"/>
          <w:szCs w:val="22"/>
          <w:lang w:val="en-GB" w:eastAsia="en-CA"/>
        </w:rPr>
        <w:t>streaming companies, social media platforms</w:t>
      </w:r>
      <w:r w:rsidR="001435D5" w:rsidRPr="00E369F5">
        <w:rPr>
          <w:color w:val="000000"/>
          <w:sz w:val="22"/>
          <w:szCs w:val="22"/>
          <w:lang w:val="en-GB" w:eastAsia="en-CA"/>
        </w:rPr>
        <w:t>,</w:t>
      </w:r>
      <w:r w:rsidRPr="00E369F5">
        <w:rPr>
          <w:color w:val="000000"/>
          <w:sz w:val="22"/>
          <w:szCs w:val="22"/>
          <w:lang w:val="en-GB" w:eastAsia="en-CA"/>
        </w:rPr>
        <w:t xml:space="preserve"> and content creators. Performance was defined </w:t>
      </w:r>
      <w:r w:rsidR="001435D5" w:rsidRPr="00E369F5">
        <w:rPr>
          <w:color w:val="000000"/>
          <w:sz w:val="22"/>
          <w:szCs w:val="22"/>
          <w:lang w:val="en-GB" w:eastAsia="en-CA"/>
        </w:rPr>
        <w:t xml:space="preserve">primarily </w:t>
      </w:r>
      <w:r w:rsidRPr="00E369F5">
        <w:rPr>
          <w:color w:val="000000"/>
          <w:sz w:val="22"/>
          <w:szCs w:val="22"/>
          <w:lang w:val="en-GB" w:eastAsia="en-CA"/>
        </w:rPr>
        <w:t xml:space="preserve">in terms of </w:t>
      </w:r>
      <w:r w:rsidR="001435D5" w:rsidRPr="00E369F5">
        <w:rPr>
          <w:color w:val="000000"/>
          <w:sz w:val="22"/>
          <w:szCs w:val="22"/>
          <w:lang w:val="en-GB" w:eastAsia="en-CA"/>
        </w:rPr>
        <w:t xml:space="preserve">the </w:t>
      </w:r>
      <w:r w:rsidRPr="00E369F5">
        <w:rPr>
          <w:color w:val="000000"/>
          <w:sz w:val="22"/>
          <w:szCs w:val="22"/>
          <w:lang w:val="en-GB" w:eastAsia="en-CA"/>
        </w:rPr>
        <w:t xml:space="preserve">popularity gained by content creators and the items they uploaded. </w:t>
      </w:r>
      <w:r w:rsidR="001435D5" w:rsidRPr="00E369F5">
        <w:rPr>
          <w:color w:val="000000"/>
          <w:sz w:val="22"/>
          <w:szCs w:val="22"/>
          <w:lang w:val="en-GB" w:eastAsia="en-CA"/>
        </w:rPr>
        <w:t>The p</w:t>
      </w:r>
      <w:r w:rsidRPr="00E369F5">
        <w:rPr>
          <w:color w:val="000000"/>
          <w:sz w:val="22"/>
          <w:szCs w:val="22"/>
          <w:lang w:val="en-GB" w:eastAsia="en-CA"/>
        </w:rPr>
        <w:t xml:space="preserve">opularity of individual items was gauged by such metrics as </w:t>
      </w:r>
      <w:r w:rsidR="00083688">
        <w:rPr>
          <w:color w:val="000000"/>
          <w:sz w:val="22"/>
          <w:szCs w:val="22"/>
          <w:lang w:val="en-GB" w:eastAsia="en-CA"/>
        </w:rPr>
        <w:t xml:space="preserve">the </w:t>
      </w:r>
      <w:r w:rsidRPr="00E369F5">
        <w:rPr>
          <w:color w:val="000000"/>
          <w:sz w:val="22"/>
          <w:szCs w:val="22"/>
          <w:lang w:val="en-GB" w:eastAsia="en-CA"/>
        </w:rPr>
        <w:t>number</w:t>
      </w:r>
      <w:r w:rsidR="00C125F0" w:rsidRPr="00E369F5">
        <w:rPr>
          <w:color w:val="000000"/>
          <w:sz w:val="22"/>
          <w:szCs w:val="22"/>
          <w:lang w:val="en-GB" w:eastAsia="en-CA"/>
        </w:rPr>
        <w:t xml:space="preserve"> of views, </w:t>
      </w:r>
      <w:r w:rsidR="001435D5" w:rsidRPr="00E369F5">
        <w:rPr>
          <w:color w:val="000000"/>
          <w:sz w:val="22"/>
          <w:szCs w:val="22"/>
          <w:lang w:val="en-GB" w:eastAsia="en-CA"/>
        </w:rPr>
        <w:t>“</w:t>
      </w:r>
      <w:r w:rsidR="00C125F0" w:rsidRPr="00E369F5">
        <w:rPr>
          <w:color w:val="000000"/>
          <w:sz w:val="22"/>
          <w:szCs w:val="22"/>
          <w:lang w:val="en-GB" w:eastAsia="en-CA"/>
        </w:rPr>
        <w:t>likes</w:t>
      </w:r>
      <w:r w:rsidR="001435D5" w:rsidRPr="00E369F5">
        <w:rPr>
          <w:color w:val="000000"/>
          <w:sz w:val="22"/>
          <w:szCs w:val="22"/>
          <w:lang w:val="en-GB" w:eastAsia="en-CA"/>
        </w:rPr>
        <w:t>,”</w:t>
      </w:r>
      <w:r w:rsidR="00C125F0" w:rsidRPr="00E369F5">
        <w:rPr>
          <w:color w:val="000000"/>
          <w:sz w:val="22"/>
          <w:szCs w:val="22"/>
          <w:lang w:val="en-GB" w:eastAsia="en-CA"/>
        </w:rPr>
        <w:t xml:space="preserve"> and </w:t>
      </w:r>
      <w:r w:rsidR="001435D5" w:rsidRPr="00E369F5">
        <w:rPr>
          <w:color w:val="000000"/>
          <w:sz w:val="22"/>
          <w:szCs w:val="22"/>
          <w:lang w:val="en-GB" w:eastAsia="en-CA"/>
        </w:rPr>
        <w:t>“</w:t>
      </w:r>
      <w:r w:rsidR="00C125F0" w:rsidRPr="00E369F5">
        <w:rPr>
          <w:color w:val="000000"/>
          <w:sz w:val="22"/>
          <w:szCs w:val="22"/>
          <w:lang w:val="en-GB" w:eastAsia="en-CA"/>
        </w:rPr>
        <w:t>shares,</w:t>
      </w:r>
      <w:r w:rsidR="001435D5" w:rsidRPr="00E369F5">
        <w:rPr>
          <w:color w:val="000000"/>
          <w:sz w:val="22"/>
          <w:szCs w:val="22"/>
          <w:lang w:val="en-GB" w:eastAsia="en-CA"/>
        </w:rPr>
        <w:t>”</w:t>
      </w:r>
      <w:r w:rsidRPr="00E369F5">
        <w:rPr>
          <w:color w:val="000000"/>
          <w:sz w:val="22"/>
          <w:szCs w:val="22"/>
          <w:lang w:val="en-GB" w:eastAsia="en-CA"/>
        </w:rPr>
        <w:t xml:space="preserve"> </w:t>
      </w:r>
      <w:r w:rsidR="00083688">
        <w:rPr>
          <w:color w:val="000000"/>
          <w:sz w:val="22"/>
          <w:szCs w:val="22"/>
          <w:lang w:val="en-GB" w:eastAsia="en-CA"/>
        </w:rPr>
        <w:t>and</w:t>
      </w:r>
      <w:r w:rsidRPr="00E369F5">
        <w:rPr>
          <w:color w:val="000000"/>
          <w:sz w:val="22"/>
          <w:szCs w:val="22"/>
          <w:lang w:val="en-GB" w:eastAsia="en-CA"/>
        </w:rPr>
        <w:t xml:space="preserve"> </w:t>
      </w:r>
      <w:r w:rsidR="001435D5" w:rsidRPr="00E369F5">
        <w:rPr>
          <w:color w:val="000000"/>
          <w:sz w:val="22"/>
          <w:szCs w:val="22"/>
          <w:lang w:val="en-GB" w:eastAsia="en-CA"/>
        </w:rPr>
        <w:t xml:space="preserve">by </w:t>
      </w:r>
      <w:r w:rsidRPr="00E369F5">
        <w:rPr>
          <w:color w:val="000000"/>
          <w:sz w:val="22"/>
          <w:szCs w:val="22"/>
          <w:lang w:val="en-GB" w:eastAsia="en-CA"/>
        </w:rPr>
        <w:t xml:space="preserve">aggregated measures of positive or negative opinions expressed by commentators </w:t>
      </w:r>
      <w:r w:rsidR="00083688">
        <w:rPr>
          <w:color w:val="000000"/>
          <w:sz w:val="22"/>
          <w:szCs w:val="22"/>
          <w:lang w:val="en-GB" w:eastAsia="en-CA"/>
        </w:rPr>
        <w:t>using</w:t>
      </w:r>
      <w:r w:rsidR="00C125F0" w:rsidRPr="00E369F5">
        <w:rPr>
          <w:color w:val="000000"/>
          <w:sz w:val="22"/>
          <w:szCs w:val="22"/>
          <w:lang w:val="en-GB" w:eastAsia="en-CA"/>
        </w:rPr>
        <w:t xml:space="preserve"> sentiment </w:t>
      </w:r>
      <w:r w:rsidR="00C125F0" w:rsidRPr="00E369F5">
        <w:rPr>
          <w:color w:val="000000"/>
          <w:sz w:val="22"/>
          <w:szCs w:val="22"/>
          <w:lang w:val="en-GB" w:eastAsia="en-CA"/>
        </w:rPr>
        <w:lastRenderedPageBreak/>
        <w:t xml:space="preserve">analysis tools. </w:t>
      </w:r>
      <w:r w:rsidRPr="00E369F5">
        <w:rPr>
          <w:color w:val="000000"/>
          <w:sz w:val="22"/>
          <w:szCs w:val="22"/>
          <w:lang w:val="en-GB" w:eastAsia="en-CA"/>
        </w:rPr>
        <w:t xml:space="preserve">Content creators had specific sites (e.g., channels in YouTube, or pages in Facebook) to manage their digital content. Internet users could register </w:t>
      </w:r>
      <w:r w:rsidR="00083688">
        <w:rPr>
          <w:color w:val="000000"/>
          <w:sz w:val="22"/>
          <w:szCs w:val="22"/>
          <w:lang w:val="en-GB" w:eastAsia="en-CA"/>
        </w:rPr>
        <w:t>on</w:t>
      </w:r>
      <w:r w:rsidR="00083688" w:rsidRPr="00E369F5">
        <w:rPr>
          <w:color w:val="000000"/>
          <w:sz w:val="22"/>
          <w:szCs w:val="22"/>
          <w:lang w:val="en-GB" w:eastAsia="en-CA"/>
        </w:rPr>
        <w:t xml:space="preserve"> </w:t>
      </w:r>
      <w:r w:rsidRPr="00E369F5">
        <w:rPr>
          <w:color w:val="000000"/>
          <w:sz w:val="22"/>
          <w:szCs w:val="22"/>
          <w:lang w:val="en-GB" w:eastAsia="en-CA"/>
        </w:rPr>
        <w:t xml:space="preserve">these sites (e.g., subscribe to a YouTube channel or follow someone’s </w:t>
      </w:r>
      <w:r w:rsidR="00083688">
        <w:rPr>
          <w:color w:val="000000"/>
          <w:sz w:val="22"/>
          <w:szCs w:val="22"/>
          <w:lang w:val="en-GB" w:eastAsia="en-CA"/>
        </w:rPr>
        <w:t xml:space="preserve">Facebook </w:t>
      </w:r>
      <w:r w:rsidRPr="00E369F5">
        <w:rPr>
          <w:color w:val="000000"/>
          <w:sz w:val="22"/>
          <w:szCs w:val="22"/>
          <w:lang w:val="en-GB" w:eastAsia="en-CA"/>
        </w:rPr>
        <w:t>page), which meant that the number of subscribers/followers was also an important metric for tracking content creators</w:t>
      </w:r>
      <w:r w:rsidR="001435D5" w:rsidRPr="00E369F5">
        <w:rPr>
          <w:color w:val="000000"/>
          <w:sz w:val="22"/>
          <w:szCs w:val="22"/>
          <w:lang w:val="en-GB" w:eastAsia="en-CA"/>
        </w:rPr>
        <w:t>’</w:t>
      </w:r>
      <w:r w:rsidRPr="00E369F5">
        <w:rPr>
          <w:color w:val="000000"/>
          <w:sz w:val="22"/>
          <w:szCs w:val="22"/>
          <w:lang w:val="en-GB" w:eastAsia="en-CA"/>
        </w:rPr>
        <w:t xml:space="preserve"> popularity. The importance of these metrics had spread to other areas, as indicated by </w:t>
      </w:r>
      <w:r w:rsidRPr="00B755F8">
        <w:rPr>
          <w:i/>
          <w:color w:val="000000"/>
          <w:sz w:val="22"/>
          <w:szCs w:val="22"/>
          <w:lang w:val="en-GB" w:eastAsia="en-CA"/>
        </w:rPr>
        <w:t>Billboard</w:t>
      </w:r>
      <w:r w:rsidRPr="00E369F5">
        <w:rPr>
          <w:color w:val="000000"/>
          <w:sz w:val="22"/>
          <w:szCs w:val="22"/>
          <w:lang w:val="en-GB" w:eastAsia="en-CA"/>
        </w:rPr>
        <w:t xml:space="preserve">’s inclusion of social media interactions in </w:t>
      </w:r>
      <w:r w:rsidR="001435D5" w:rsidRPr="00E369F5">
        <w:rPr>
          <w:color w:val="000000"/>
          <w:sz w:val="22"/>
          <w:szCs w:val="22"/>
          <w:lang w:val="en-GB" w:eastAsia="en-CA"/>
        </w:rPr>
        <w:t>its</w:t>
      </w:r>
      <w:r w:rsidRPr="00E369F5">
        <w:rPr>
          <w:color w:val="000000"/>
          <w:sz w:val="22"/>
          <w:szCs w:val="22"/>
          <w:lang w:val="en-GB" w:eastAsia="en-CA"/>
        </w:rPr>
        <w:t xml:space="preserve"> calculations of music charts</w:t>
      </w:r>
      <w:r w:rsidR="00C125F0" w:rsidRPr="00E369F5">
        <w:rPr>
          <w:color w:val="000000"/>
          <w:sz w:val="22"/>
          <w:szCs w:val="22"/>
          <w:lang w:val="en-GB" w:eastAsia="en-CA"/>
        </w:rPr>
        <w:t>.</w:t>
      </w:r>
      <w:r w:rsidRPr="00E369F5">
        <w:rPr>
          <w:color w:val="000000"/>
          <w:sz w:val="22"/>
          <w:szCs w:val="22"/>
          <w:vertAlign w:val="superscript"/>
          <w:lang w:val="en-GB" w:eastAsia="en-CA"/>
        </w:rPr>
        <w:footnoteReference w:id="9"/>
      </w:r>
      <w:r w:rsidRPr="00E369F5">
        <w:rPr>
          <w:color w:val="000000"/>
          <w:sz w:val="22"/>
          <w:szCs w:val="22"/>
          <w:lang w:val="en-GB" w:eastAsia="en-CA"/>
        </w:rPr>
        <w:t xml:space="preserve"> Videos were said to </w:t>
      </w:r>
      <w:r w:rsidR="000A222B" w:rsidRPr="00E369F5">
        <w:rPr>
          <w:color w:val="000000"/>
          <w:sz w:val="22"/>
          <w:szCs w:val="22"/>
          <w:lang w:val="en-GB" w:eastAsia="en-CA"/>
        </w:rPr>
        <w:t xml:space="preserve">have </w:t>
      </w:r>
      <w:r w:rsidRPr="00E369F5">
        <w:rPr>
          <w:color w:val="000000"/>
          <w:sz w:val="22"/>
          <w:szCs w:val="22"/>
          <w:lang w:val="en-GB" w:eastAsia="en-CA"/>
        </w:rPr>
        <w:t>go</w:t>
      </w:r>
      <w:r w:rsidR="000A222B" w:rsidRPr="00E369F5">
        <w:rPr>
          <w:color w:val="000000"/>
          <w:sz w:val="22"/>
          <w:szCs w:val="22"/>
          <w:lang w:val="en-GB" w:eastAsia="en-CA"/>
        </w:rPr>
        <w:t>ne</w:t>
      </w:r>
      <w:r w:rsidRPr="00E369F5">
        <w:rPr>
          <w:color w:val="000000"/>
          <w:sz w:val="22"/>
          <w:szCs w:val="22"/>
          <w:lang w:val="en-GB" w:eastAsia="en-CA"/>
        </w:rPr>
        <w:t xml:space="preserve"> “viral” when they reached a high number of views in a short period of time. In the early 2010s, digital content that reached </w:t>
      </w:r>
      <w:r w:rsidR="00324C43">
        <w:rPr>
          <w:color w:val="000000"/>
          <w:sz w:val="22"/>
          <w:szCs w:val="22"/>
          <w:lang w:val="en-GB" w:eastAsia="en-CA"/>
        </w:rPr>
        <w:t>more than</w:t>
      </w:r>
      <w:r w:rsidR="00324C43" w:rsidRPr="00E369F5">
        <w:rPr>
          <w:color w:val="000000"/>
          <w:sz w:val="22"/>
          <w:szCs w:val="22"/>
          <w:lang w:val="en-GB" w:eastAsia="en-CA"/>
        </w:rPr>
        <w:t xml:space="preserve"> </w:t>
      </w:r>
      <w:r w:rsidR="00470A8A">
        <w:rPr>
          <w:color w:val="000000"/>
          <w:sz w:val="22"/>
          <w:szCs w:val="22"/>
          <w:lang w:val="en-GB" w:eastAsia="en-CA"/>
        </w:rPr>
        <w:t>one</w:t>
      </w:r>
      <w:r w:rsidRPr="00E369F5">
        <w:rPr>
          <w:color w:val="000000"/>
          <w:sz w:val="22"/>
          <w:szCs w:val="22"/>
          <w:lang w:val="en-GB" w:eastAsia="en-CA"/>
        </w:rPr>
        <w:t xml:space="preserve"> million views in a week was considered viral</w:t>
      </w:r>
      <w:r w:rsidR="00C125F0" w:rsidRPr="00E369F5">
        <w:rPr>
          <w:color w:val="000000"/>
          <w:sz w:val="22"/>
          <w:szCs w:val="22"/>
          <w:lang w:val="en-GB" w:eastAsia="en-CA"/>
        </w:rPr>
        <w:t>.</w:t>
      </w:r>
      <w:r w:rsidRPr="00E369F5">
        <w:rPr>
          <w:color w:val="000000"/>
          <w:sz w:val="22"/>
          <w:szCs w:val="22"/>
          <w:vertAlign w:val="superscript"/>
          <w:lang w:val="en-GB" w:eastAsia="en-CA"/>
        </w:rPr>
        <w:footnoteReference w:id="10"/>
      </w:r>
      <w:r w:rsidRPr="00E369F5">
        <w:rPr>
          <w:color w:val="000000"/>
          <w:sz w:val="22"/>
          <w:szCs w:val="22"/>
          <w:lang w:val="en-GB" w:eastAsia="en-CA"/>
        </w:rPr>
        <w:t xml:space="preserve"> </w:t>
      </w:r>
      <w:r w:rsidR="000A222B" w:rsidRPr="00E369F5">
        <w:rPr>
          <w:color w:val="000000"/>
          <w:sz w:val="22"/>
          <w:szCs w:val="22"/>
          <w:lang w:val="en-GB" w:eastAsia="en-CA"/>
        </w:rPr>
        <w:t>The v</w:t>
      </w:r>
      <w:r w:rsidR="00904E2B" w:rsidRPr="00E369F5">
        <w:rPr>
          <w:color w:val="000000"/>
          <w:sz w:val="22"/>
          <w:szCs w:val="22"/>
          <w:lang w:val="en-GB" w:eastAsia="en-CA"/>
        </w:rPr>
        <w:t>ira</w:t>
      </w:r>
      <w:r w:rsidR="00C125F0" w:rsidRPr="00E369F5">
        <w:rPr>
          <w:color w:val="000000"/>
          <w:sz w:val="22"/>
          <w:szCs w:val="22"/>
          <w:lang w:val="en-GB" w:eastAsia="en-CA"/>
        </w:rPr>
        <w:t>lity</w:t>
      </w:r>
      <w:r w:rsidRPr="00E369F5">
        <w:rPr>
          <w:color w:val="000000"/>
          <w:sz w:val="22"/>
          <w:szCs w:val="22"/>
          <w:lang w:val="en-GB" w:eastAsia="en-CA"/>
        </w:rPr>
        <w:t xml:space="preserve"> of digital content mattered </w:t>
      </w:r>
      <w:r w:rsidR="00083688">
        <w:rPr>
          <w:color w:val="000000"/>
          <w:sz w:val="22"/>
          <w:szCs w:val="22"/>
          <w:lang w:val="en-GB" w:eastAsia="en-CA"/>
        </w:rPr>
        <w:t>because</w:t>
      </w:r>
      <w:r w:rsidRPr="00E369F5">
        <w:rPr>
          <w:color w:val="000000"/>
          <w:sz w:val="22"/>
          <w:szCs w:val="22"/>
          <w:lang w:val="en-GB" w:eastAsia="en-CA"/>
        </w:rPr>
        <w:t xml:space="preserve"> it could channel information rapidly to a large volume of people, thereby affecting public opinion. Therefore, s</w:t>
      </w:r>
      <w:r w:rsidR="000A222B" w:rsidRPr="00E369F5">
        <w:rPr>
          <w:color w:val="000000"/>
          <w:sz w:val="22"/>
          <w:szCs w:val="22"/>
          <w:lang w:val="en-GB" w:eastAsia="en-CA"/>
        </w:rPr>
        <w:t>uch</w:t>
      </w:r>
      <w:r w:rsidRPr="00E369F5">
        <w:rPr>
          <w:color w:val="000000"/>
          <w:sz w:val="22"/>
          <w:szCs w:val="22"/>
          <w:lang w:val="en-GB" w:eastAsia="en-CA"/>
        </w:rPr>
        <w:t xml:space="preserve"> content creators as governments, politicians</w:t>
      </w:r>
      <w:r w:rsidR="000A222B" w:rsidRPr="00E369F5">
        <w:rPr>
          <w:color w:val="000000"/>
          <w:sz w:val="22"/>
          <w:szCs w:val="22"/>
          <w:lang w:val="en-GB" w:eastAsia="en-CA"/>
        </w:rPr>
        <w:t>,</w:t>
      </w:r>
      <w:r w:rsidRPr="00E369F5">
        <w:rPr>
          <w:color w:val="000000"/>
          <w:sz w:val="22"/>
          <w:szCs w:val="22"/>
          <w:lang w:val="en-GB" w:eastAsia="en-CA"/>
        </w:rPr>
        <w:t xml:space="preserve"> and activists saw </w:t>
      </w:r>
      <w:r w:rsidR="00904E2B" w:rsidRPr="00E369F5">
        <w:rPr>
          <w:color w:val="000000"/>
          <w:sz w:val="22"/>
          <w:szCs w:val="22"/>
          <w:lang w:val="en-GB" w:eastAsia="en-CA"/>
        </w:rPr>
        <w:t>vira</w:t>
      </w:r>
      <w:r w:rsidR="00C125F0" w:rsidRPr="00E369F5">
        <w:rPr>
          <w:color w:val="000000"/>
          <w:sz w:val="22"/>
          <w:szCs w:val="22"/>
          <w:lang w:val="en-GB" w:eastAsia="en-CA"/>
        </w:rPr>
        <w:t>lity</w:t>
      </w:r>
      <w:r w:rsidRPr="00E369F5">
        <w:rPr>
          <w:color w:val="000000"/>
          <w:sz w:val="22"/>
          <w:szCs w:val="22"/>
          <w:lang w:val="en-GB" w:eastAsia="en-CA"/>
        </w:rPr>
        <w:t xml:space="preserve"> </w:t>
      </w:r>
      <w:r w:rsidR="00083688">
        <w:rPr>
          <w:color w:val="000000"/>
          <w:sz w:val="22"/>
          <w:szCs w:val="22"/>
          <w:lang w:val="en-GB" w:eastAsia="en-CA"/>
        </w:rPr>
        <w:t xml:space="preserve">as </w:t>
      </w:r>
      <w:r w:rsidRPr="00E369F5">
        <w:rPr>
          <w:color w:val="000000"/>
          <w:sz w:val="22"/>
          <w:szCs w:val="22"/>
          <w:lang w:val="en-GB" w:eastAsia="en-CA"/>
        </w:rPr>
        <w:t xml:space="preserve">a means to make their programs and causes visible and meaningful to large audiences. </w:t>
      </w:r>
    </w:p>
    <w:p w14:paraId="5FCFCDAE"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421276C2"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5962D58E" w14:textId="0CA43CF9" w:rsidR="00DF6916" w:rsidRPr="00E369F5" w:rsidRDefault="00DF6916" w:rsidP="00DF6916">
      <w:pPr>
        <w:pStyle w:val="Casehead2"/>
        <w:rPr>
          <w:lang w:val="en-GB" w:eastAsia="en-CA"/>
        </w:rPr>
      </w:pPr>
      <w:r w:rsidRPr="00E369F5">
        <w:rPr>
          <w:lang w:val="en-GB" w:eastAsia="en-CA"/>
        </w:rPr>
        <w:t xml:space="preserve">Animated </w:t>
      </w:r>
      <w:r w:rsidR="000A222B" w:rsidRPr="00E369F5">
        <w:rPr>
          <w:lang w:val="en-GB" w:eastAsia="en-CA"/>
        </w:rPr>
        <w:t>V</w:t>
      </w:r>
      <w:r w:rsidRPr="00E369F5">
        <w:rPr>
          <w:lang w:val="en-GB" w:eastAsia="en-CA"/>
        </w:rPr>
        <w:t>ideos</w:t>
      </w:r>
    </w:p>
    <w:p w14:paraId="3FA783B3"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18743F13" w14:textId="3AD2E8D2"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 xml:space="preserve">By the early 2010s, content creators had started to tap into the learning potential afforded by the video format. A video could be a helpful vehicle for acquiring a variety of new skills, from knitting to playing the guitar, and could result in viewers engaging with interesting ideas in a much more fun way. In fact, recent company-sponsored research </w:t>
      </w:r>
      <w:r w:rsidR="00595B30" w:rsidRPr="00E369F5">
        <w:rPr>
          <w:color w:val="000000"/>
          <w:sz w:val="22"/>
          <w:szCs w:val="22"/>
          <w:lang w:val="en-GB" w:eastAsia="en-CA"/>
        </w:rPr>
        <w:t xml:space="preserve">had </w:t>
      </w:r>
      <w:r w:rsidRPr="00E369F5">
        <w:rPr>
          <w:color w:val="000000"/>
          <w:sz w:val="22"/>
          <w:szCs w:val="22"/>
          <w:lang w:val="en-GB" w:eastAsia="en-CA"/>
        </w:rPr>
        <w:t xml:space="preserve">suggested that animated videos fared better than other media </w:t>
      </w:r>
      <w:r w:rsidR="00595B30" w:rsidRPr="00E369F5">
        <w:rPr>
          <w:color w:val="000000"/>
          <w:sz w:val="22"/>
          <w:szCs w:val="22"/>
          <w:lang w:val="en-GB" w:eastAsia="en-CA"/>
        </w:rPr>
        <w:t>i</w:t>
      </w:r>
      <w:r w:rsidRPr="00E369F5">
        <w:rPr>
          <w:color w:val="000000"/>
          <w:sz w:val="22"/>
          <w:szCs w:val="22"/>
          <w:lang w:val="en-GB" w:eastAsia="en-CA"/>
        </w:rPr>
        <w:t>n important cognitive and affective learning outcomes</w:t>
      </w:r>
      <w:r w:rsidR="00C125F0" w:rsidRPr="00E369F5">
        <w:rPr>
          <w:color w:val="000000"/>
          <w:sz w:val="22"/>
          <w:szCs w:val="22"/>
          <w:lang w:val="en-GB" w:eastAsia="en-CA"/>
        </w:rPr>
        <w:t>.</w:t>
      </w:r>
      <w:r w:rsidRPr="00E369F5">
        <w:rPr>
          <w:color w:val="000000"/>
          <w:sz w:val="22"/>
          <w:szCs w:val="22"/>
          <w:vertAlign w:val="superscript"/>
          <w:lang w:val="en-GB" w:eastAsia="en-CA"/>
        </w:rPr>
        <w:footnoteReference w:id="11"/>
      </w:r>
      <w:r w:rsidRPr="00E369F5">
        <w:rPr>
          <w:color w:val="000000"/>
          <w:sz w:val="22"/>
          <w:szCs w:val="22"/>
          <w:lang w:val="en-GB" w:eastAsia="en-CA"/>
        </w:rPr>
        <w:t xml:space="preserve"> Whiteboard</w:t>
      </w:r>
      <w:r w:rsidR="00324C43">
        <w:rPr>
          <w:color w:val="000000"/>
          <w:sz w:val="22"/>
          <w:szCs w:val="22"/>
          <w:lang w:val="en-GB" w:eastAsia="en-CA"/>
        </w:rPr>
        <w:t>-</w:t>
      </w:r>
      <w:r w:rsidRPr="00E369F5">
        <w:rPr>
          <w:color w:val="000000"/>
          <w:sz w:val="22"/>
          <w:szCs w:val="22"/>
          <w:lang w:val="en-GB" w:eastAsia="en-CA"/>
        </w:rPr>
        <w:t xml:space="preserve">animated videos were a special kind of learning video </w:t>
      </w:r>
      <w:r w:rsidR="00595B30" w:rsidRPr="00E369F5">
        <w:rPr>
          <w:color w:val="000000"/>
          <w:sz w:val="22"/>
          <w:szCs w:val="22"/>
          <w:lang w:val="en-GB" w:eastAsia="en-CA"/>
        </w:rPr>
        <w:t>that</w:t>
      </w:r>
      <w:r w:rsidRPr="00E369F5">
        <w:rPr>
          <w:color w:val="000000"/>
          <w:sz w:val="22"/>
          <w:szCs w:val="22"/>
          <w:lang w:val="en-GB" w:eastAsia="en-CA"/>
        </w:rPr>
        <w:t xml:space="preserve">, for the most part, sought to help viewers understand ideas in a visually appealing fashion. These videos featured a story being simultaneously narrated and hand-drawn on a whiteboard. </w:t>
      </w:r>
    </w:p>
    <w:p w14:paraId="3EA47599"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4640432D" w14:textId="1347C984" w:rsidR="00DF6916" w:rsidRPr="00E369F5" w:rsidRDefault="00C125F0"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Since 2007</w:t>
      </w:r>
      <w:r w:rsidR="00595B30" w:rsidRPr="00E369F5">
        <w:rPr>
          <w:color w:val="000000"/>
          <w:sz w:val="22"/>
          <w:szCs w:val="22"/>
          <w:lang w:val="en-GB" w:eastAsia="en-CA"/>
        </w:rPr>
        <w:t>,</w:t>
      </w:r>
      <w:r w:rsidRPr="00E369F5">
        <w:rPr>
          <w:color w:val="000000"/>
          <w:sz w:val="22"/>
          <w:szCs w:val="22"/>
          <w:lang w:val="en-GB" w:eastAsia="en-CA"/>
        </w:rPr>
        <w:t xml:space="preserve"> when</w:t>
      </w:r>
      <w:r w:rsidR="00EE3A68" w:rsidRPr="00E369F5">
        <w:rPr>
          <w:color w:val="000000"/>
          <w:sz w:val="22"/>
          <w:szCs w:val="22"/>
          <w:lang w:val="en-GB" w:eastAsia="en-CA"/>
        </w:rPr>
        <w:t xml:space="preserve"> United Parcel Service</w:t>
      </w:r>
      <w:r w:rsidRPr="00E369F5">
        <w:rPr>
          <w:color w:val="000000"/>
          <w:sz w:val="22"/>
          <w:szCs w:val="22"/>
          <w:lang w:val="en-GB" w:eastAsia="en-CA"/>
        </w:rPr>
        <w:t xml:space="preserve"> </w:t>
      </w:r>
      <w:r w:rsidR="00DF6916" w:rsidRPr="00E369F5">
        <w:rPr>
          <w:color w:val="000000"/>
          <w:sz w:val="22"/>
          <w:szCs w:val="22"/>
          <w:lang w:val="en-GB" w:eastAsia="en-CA"/>
        </w:rPr>
        <w:t xml:space="preserve">launched </w:t>
      </w:r>
      <w:r w:rsidR="00595B30" w:rsidRPr="00E369F5">
        <w:rPr>
          <w:color w:val="000000"/>
          <w:sz w:val="22"/>
          <w:szCs w:val="22"/>
          <w:lang w:val="en-GB" w:eastAsia="en-CA"/>
        </w:rPr>
        <w:t>its</w:t>
      </w:r>
      <w:r w:rsidR="00DF6916" w:rsidRPr="00E369F5">
        <w:rPr>
          <w:color w:val="000000"/>
          <w:sz w:val="22"/>
          <w:szCs w:val="22"/>
          <w:lang w:val="en-GB" w:eastAsia="en-CA"/>
        </w:rPr>
        <w:t xml:space="preserve"> whiteboard</w:t>
      </w:r>
      <w:r w:rsidR="00324C43">
        <w:rPr>
          <w:color w:val="000000"/>
          <w:sz w:val="22"/>
          <w:szCs w:val="22"/>
          <w:lang w:val="en-GB" w:eastAsia="en-CA"/>
        </w:rPr>
        <w:t>-</w:t>
      </w:r>
      <w:r w:rsidR="00DF6916" w:rsidRPr="00E369F5">
        <w:rPr>
          <w:color w:val="000000"/>
          <w:sz w:val="22"/>
          <w:szCs w:val="22"/>
          <w:lang w:val="en-GB" w:eastAsia="en-CA"/>
        </w:rPr>
        <w:t xml:space="preserve">animated video explaining </w:t>
      </w:r>
      <w:r w:rsidR="00D64733" w:rsidRPr="00E369F5">
        <w:rPr>
          <w:color w:val="000000"/>
          <w:sz w:val="22"/>
          <w:szCs w:val="22"/>
          <w:lang w:val="en-GB" w:eastAsia="en-CA"/>
        </w:rPr>
        <w:t>its</w:t>
      </w:r>
      <w:r w:rsidR="00DF6916" w:rsidRPr="00E369F5">
        <w:rPr>
          <w:color w:val="000000"/>
          <w:sz w:val="22"/>
          <w:szCs w:val="22"/>
          <w:lang w:val="en-GB" w:eastAsia="en-CA"/>
        </w:rPr>
        <w:t xml:space="preserve"> courier service, whiteboard</w:t>
      </w:r>
      <w:r w:rsidR="00324C43">
        <w:rPr>
          <w:color w:val="000000"/>
          <w:sz w:val="22"/>
          <w:szCs w:val="22"/>
          <w:lang w:val="en-GB" w:eastAsia="en-CA"/>
        </w:rPr>
        <w:t>-</w:t>
      </w:r>
      <w:r w:rsidR="00DF6916" w:rsidRPr="00E369F5">
        <w:rPr>
          <w:color w:val="000000"/>
          <w:sz w:val="22"/>
          <w:szCs w:val="22"/>
          <w:lang w:val="en-GB" w:eastAsia="en-CA"/>
        </w:rPr>
        <w:t xml:space="preserve">animated videos </w:t>
      </w:r>
      <w:r w:rsidR="00D64733" w:rsidRPr="00E369F5">
        <w:rPr>
          <w:color w:val="000000"/>
          <w:sz w:val="22"/>
          <w:szCs w:val="22"/>
          <w:lang w:val="en-GB" w:eastAsia="en-CA"/>
        </w:rPr>
        <w:t xml:space="preserve">grew </w:t>
      </w:r>
      <w:r w:rsidR="00DF6916" w:rsidRPr="00E369F5">
        <w:rPr>
          <w:color w:val="000000"/>
          <w:sz w:val="22"/>
          <w:szCs w:val="22"/>
          <w:lang w:val="en-GB" w:eastAsia="en-CA"/>
        </w:rPr>
        <w:t>to the point of becoming a recognizable genre in the digital video arena. The U</w:t>
      </w:r>
      <w:r w:rsidR="00595B30" w:rsidRPr="00E369F5">
        <w:rPr>
          <w:color w:val="000000"/>
          <w:sz w:val="22"/>
          <w:szCs w:val="22"/>
          <w:lang w:val="en-GB" w:eastAsia="en-CA"/>
        </w:rPr>
        <w:t>.</w:t>
      </w:r>
      <w:r w:rsidR="00DF6916" w:rsidRPr="00E369F5">
        <w:rPr>
          <w:color w:val="000000"/>
          <w:sz w:val="22"/>
          <w:szCs w:val="22"/>
          <w:lang w:val="en-GB" w:eastAsia="en-CA"/>
        </w:rPr>
        <w:t>K</w:t>
      </w:r>
      <w:r w:rsidR="00595B30" w:rsidRPr="00E369F5">
        <w:rPr>
          <w:color w:val="000000"/>
          <w:sz w:val="22"/>
          <w:szCs w:val="22"/>
          <w:lang w:val="en-GB" w:eastAsia="en-CA"/>
        </w:rPr>
        <w:t>.</w:t>
      </w:r>
      <w:r w:rsidR="00DF6916" w:rsidRPr="00E369F5">
        <w:rPr>
          <w:color w:val="000000"/>
          <w:sz w:val="22"/>
          <w:szCs w:val="22"/>
          <w:lang w:val="en-GB" w:eastAsia="en-CA"/>
        </w:rPr>
        <w:t xml:space="preserve">-based company Cognitive Media Ltd. was recognized as a prominent actor in defining and developing the nascent genre, owing in no small part to </w:t>
      </w:r>
      <w:r w:rsidR="00701FA4" w:rsidRPr="00E369F5">
        <w:rPr>
          <w:color w:val="000000"/>
          <w:sz w:val="22"/>
          <w:szCs w:val="22"/>
          <w:lang w:val="en-GB" w:eastAsia="en-CA"/>
        </w:rPr>
        <w:t>its</w:t>
      </w:r>
      <w:r w:rsidR="00DF6916" w:rsidRPr="00E369F5">
        <w:rPr>
          <w:color w:val="000000"/>
          <w:sz w:val="22"/>
          <w:szCs w:val="22"/>
          <w:lang w:val="en-GB" w:eastAsia="en-CA"/>
        </w:rPr>
        <w:t xml:space="preserve"> success with the video series </w:t>
      </w:r>
      <w:r w:rsidR="00701FA4" w:rsidRPr="00E369F5">
        <w:rPr>
          <w:color w:val="000000"/>
          <w:sz w:val="22"/>
          <w:szCs w:val="22"/>
          <w:lang w:val="en-GB" w:eastAsia="en-CA"/>
        </w:rPr>
        <w:t>it</w:t>
      </w:r>
      <w:r w:rsidR="00DF6916" w:rsidRPr="00E369F5">
        <w:rPr>
          <w:color w:val="000000"/>
          <w:sz w:val="22"/>
          <w:szCs w:val="22"/>
          <w:lang w:val="en-GB" w:eastAsia="en-CA"/>
        </w:rPr>
        <w:t xml:space="preserve"> animated for the Royal Society </w:t>
      </w:r>
      <w:r w:rsidR="00701FA4" w:rsidRPr="00E369F5">
        <w:rPr>
          <w:color w:val="000000"/>
          <w:sz w:val="22"/>
          <w:szCs w:val="22"/>
          <w:lang w:val="en-GB" w:eastAsia="en-CA"/>
        </w:rPr>
        <w:t>for the</w:t>
      </w:r>
      <w:r w:rsidR="00DF6916" w:rsidRPr="00E369F5">
        <w:rPr>
          <w:color w:val="000000"/>
          <w:sz w:val="22"/>
          <w:szCs w:val="22"/>
          <w:lang w:val="en-GB" w:eastAsia="en-CA"/>
        </w:rPr>
        <w:t xml:space="preserve"> Encouragement of Arts, Manufactures and Commerce (RSA). A dozen of these videos were watched </w:t>
      </w:r>
      <w:r w:rsidR="00083688">
        <w:rPr>
          <w:color w:val="000000"/>
          <w:sz w:val="22"/>
          <w:szCs w:val="22"/>
          <w:lang w:val="en-GB" w:eastAsia="en-CA"/>
        </w:rPr>
        <w:t>more than</w:t>
      </w:r>
      <w:r w:rsidR="00083688" w:rsidRPr="00E369F5">
        <w:rPr>
          <w:color w:val="000000"/>
          <w:sz w:val="22"/>
          <w:szCs w:val="22"/>
          <w:lang w:val="en-GB" w:eastAsia="en-CA"/>
        </w:rPr>
        <w:t xml:space="preserve"> </w:t>
      </w:r>
      <w:r w:rsidR="00DF6916" w:rsidRPr="00E369F5">
        <w:rPr>
          <w:color w:val="000000"/>
          <w:sz w:val="22"/>
          <w:szCs w:val="22"/>
          <w:lang w:val="en-GB" w:eastAsia="en-CA"/>
        </w:rPr>
        <w:t xml:space="preserve">a million times, with two videos reaching 14 </w:t>
      </w:r>
      <w:r w:rsidR="00083688">
        <w:rPr>
          <w:color w:val="000000"/>
          <w:sz w:val="22"/>
          <w:szCs w:val="22"/>
          <w:lang w:val="en-GB" w:eastAsia="en-CA"/>
        </w:rPr>
        <w:t xml:space="preserve">million </w:t>
      </w:r>
      <w:r w:rsidR="00DF6916" w:rsidRPr="00E369F5">
        <w:rPr>
          <w:color w:val="000000"/>
          <w:sz w:val="22"/>
          <w:szCs w:val="22"/>
          <w:lang w:val="en-GB" w:eastAsia="en-CA"/>
        </w:rPr>
        <w:t xml:space="preserve">and 15 million views. </w:t>
      </w:r>
      <w:r w:rsidR="006723BC">
        <w:rPr>
          <w:color w:val="000000"/>
          <w:sz w:val="22"/>
          <w:szCs w:val="22"/>
          <w:lang w:val="en-GB" w:eastAsia="en-CA"/>
        </w:rPr>
        <w:t xml:space="preserve">This wide viewership </w:t>
      </w:r>
      <w:r w:rsidR="00083688">
        <w:rPr>
          <w:color w:val="000000"/>
          <w:sz w:val="22"/>
          <w:szCs w:val="22"/>
          <w:lang w:val="en-GB" w:eastAsia="en-CA"/>
        </w:rPr>
        <w:t>had</w:t>
      </w:r>
      <w:r w:rsidR="00083688" w:rsidRPr="00E369F5">
        <w:rPr>
          <w:color w:val="000000"/>
          <w:sz w:val="22"/>
          <w:szCs w:val="22"/>
          <w:lang w:val="en-GB" w:eastAsia="en-CA"/>
        </w:rPr>
        <w:t xml:space="preserve"> </w:t>
      </w:r>
      <w:r w:rsidR="00DF6916" w:rsidRPr="00E369F5">
        <w:rPr>
          <w:color w:val="000000"/>
          <w:sz w:val="22"/>
          <w:szCs w:val="22"/>
          <w:lang w:val="en-GB" w:eastAsia="en-CA"/>
        </w:rPr>
        <w:t>made the RSA channel the most popular non-profit YouTube channel in 2011</w:t>
      </w:r>
      <w:r w:rsidRPr="00E369F5">
        <w:rPr>
          <w:color w:val="000000"/>
          <w:sz w:val="22"/>
          <w:szCs w:val="22"/>
          <w:lang w:val="en-GB" w:eastAsia="en-CA"/>
        </w:rPr>
        <w:t>.</w:t>
      </w:r>
      <w:r w:rsidR="00DF6916" w:rsidRPr="00E369F5">
        <w:rPr>
          <w:color w:val="000000"/>
          <w:sz w:val="22"/>
          <w:szCs w:val="22"/>
          <w:vertAlign w:val="superscript"/>
          <w:lang w:val="en-GB" w:eastAsia="en-CA"/>
        </w:rPr>
        <w:footnoteReference w:id="12"/>
      </w:r>
    </w:p>
    <w:p w14:paraId="2A5DF1F6"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71183152" w14:textId="60559FFF"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 xml:space="preserve">Other types of animated videos, </w:t>
      </w:r>
      <w:r w:rsidR="006723BC">
        <w:rPr>
          <w:color w:val="000000"/>
          <w:sz w:val="22"/>
          <w:szCs w:val="22"/>
          <w:lang w:val="en-GB" w:eastAsia="en-CA"/>
        </w:rPr>
        <w:t>such as</w:t>
      </w:r>
      <w:r w:rsidR="006723BC" w:rsidRPr="00E369F5">
        <w:rPr>
          <w:color w:val="000000"/>
          <w:sz w:val="22"/>
          <w:szCs w:val="22"/>
          <w:lang w:val="en-GB" w:eastAsia="en-CA"/>
        </w:rPr>
        <w:t xml:space="preserve"> </w:t>
      </w:r>
      <w:r w:rsidR="009D0739" w:rsidRPr="00E369F5">
        <w:rPr>
          <w:color w:val="000000"/>
          <w:sz w:val="22"/>
          <w:szCs w:val="22"/>
          <w:lang w:val="en-GB" w:eastAsia="en-CA"/>
        </w:rPr>
        <w:t xml:space="preserve">those using </w:t>
      </w:r>
      <w:r w:rsidRPr="00E369F5">
        <w:rPr>
          <w:color w:val="000000"/>
          <w:sz w:val="22"/>
          <w:szCs w:val="22"/>
          <w:lang w:val="en-GB" w:eastAsia="en-CA"/>
        </w:rPr>
        <w:t>computer-based animation, w</w:t>
      </w:r>
      <w:r w:rsidR="009D0739" w:rsidRPr="00E369F5">
        <w:rPr>
          <w:color w:val="000000"/>
          <w:sz w:val="22"/>
          <w:szCs w:val="22"/>
          <w:lang w:val="en-GB" w:eastAsia="en-CA"/>
        </w:rPr>
        <w:t>ere</w:t>
      </w:r>
      <w:r w:rsidRPr="00E369F5">
        <w:rPr>
          <w:color w:val="000000"/>
          <w:sz w:val="22"/>
          <w:szCs w:val="22"/>
          <w:lang w:val="en-GB" w:eastAsia="en-CA"/>
        </w:rPr>
        <w:t xml:space="preserve"> not as labour-intensive as hand-drawn animation</w:t>
      </w:r>
      <w:r w:rsidR="009D0739" w:rsidRPr="00E369F5">
        <w:rPr>
          <w:color w:val="000000"/>
          <w:sz w:val="22"/>
          <w:szCs w:val="22"/>
          <w:lang w:val="en-GB" w:eastAsia="en-CA"/>
        </w:rPr>
        <w:t xml:space="preserve"> videos</w:t>
      </w:r>
      <w:r w:rsidRPr="00E369F5">
        <w:rPr>
          <w:color w:val="000000"/>
          <w:sz w:val="22"/>
          <w:szCs w:val="22"/>
          <w:lang w:val="en-GB" w:eastAsia="en-CA"/>
        </w:rPr>
        <w:t xml:space="preserve"> </w:t>
      </w:r>
      <w:r w:rsidR="009D0739" w:rsidRPr="00E369F5">
        <w:rPr>
          <w:color w:val="000000"/>
          <w:sz w:val="22"/>
          <w:szCs w:val="22"/>
          <w:lang w:val="en-GB" w:eastAsia="en-CA"/>
        </w:rPr>
        <w:t xml:space="preserve">and </w:t>
      </w:r>
      <w:r w:rsidRPr="00E369F5">
        <w:rPr>
          <w:color w:val="000000"/>
          <w:sz w:val="22"/>
          <w:szCs w:val="22"/>
          <w:lang w:val="en-GB" w:eastAsia="en-CA"/>
        </w:rPr>
        <w:t>hence w</w:t>
      </w:r>
      <w:r w:rsidR="009D0739" w:rsidRPr="00E369F5">
        <w:rPr>
          <w:color w:val="000000"/>
          <w:sz w:val="22"/>
          <w:szCs w:val="22"/>
          <w:lang w:val="en-GB" w:eastAsia="en-CA"/>
        </w:rPr>
        <w:t>ere</w:t>
      </w:r>
      <w:r w:rsidRPr="00E369F5">
        <w:rPr>
          <w:color w:val="000000"/>
          <w:sz w:val="22"/>
          <w:szCs w:val="22"/>
          <w:lang w:val="en-GB" w:eastAsia="en-CA"/>
        </w:rPr>
        <w:t xml:space="preserve"> less expensive to produce. Explainer videos were becoming a popular and cost-effective marketing tool </w:t>
      </w:r>
      <w:r w:rsidR="009D0739" w:rsidRPr="00E369F5">
        <w:rPr>
          <w:color w:val="000000"/>
          <w:sz w:val="22"/>
          <w:szCs w:val="22"/>
          <w:lang w:val="en-GB" w:eastAsia="en-CA"/>
        </w:rPr>
        <w:t>for</w:t>
      </w:r>
      <w:r w:rsidRPr="00E369F5">
        <w:rPr>
          <w:color w:val="000000"/>
          <w:sz w:val="22"/>
          <w:szCs w:val="22"/>
          <w:lang w:val="en-GB" w:eastAsia="en-CA"/>
        </w:rPr>
        <w:t xml:space="preserve"> entrepreneurs to showcase their products. Dropbox was among the first companies to make extensive use of these videos. Interested companies could have their explainer video professionally made by a new</w:t>
      </w:r>
      <w:r w:rsidR="00324C43">
        <w:rPr>
          <w:color w:val="000000"/>
          <w:sz w:val="22"/>
          <w:szCs w:val="22"/>
          <w:lang w:val="en-GB" w:eastAsia="en-CA"/>
        </w:rPr>
        <w:t>-</w:t>
      </w:r>
      <w:r w:rsidRPr="00E369F5">
        <w:rPr>
          <w:color w:val="000000"/>
          <w:sz w:val="22"/>
          <w:szCs w:val="22"/>
          <w:lang w:val="en-GB" w:eastAsia="en-CA"/>
        </w:rPr>
        <w:t>media producer or</w:t>
      </w:r>
      <w:r w:rsidR="009D0739" w:rsidRPr="00E369F5">
        <w:rPr>
          <w:color w:val="000000"/>
          <w:sz w:val="22"/>
          <w:szCs w:val="22"/>
          <w:lang w:val="en-GB" w:eastAsia="en-CA"/>
        </w:rPr>
        <w:t>,</w:t>
      </w:r>
      <w:r w:rsidRPr="00E369F5">
        <w:rPr>
          <w:color w:val="000000"/>
          <w:sz w:val="22"/>
          <w:szCs w:val="22"/>
          <w:lang w:val="en-GB" w:eastAsia="en-CA"/>
        </w:rPr>
        <w:t xml:space="preserve"> alternatively, could use software to produce their own video.</w:t>
      </w:r>
    </w:p>
    <w:p w14:paraId="48291784"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6B77FF30" w14:textId="0D0D30F6"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Overall, the market for making animation videos was fragmented and in its infancy. It included many old</w:t>
      </w:r>
      <w:r w:rsidR="00324C43">
        <w:rPr>
          <w:color w:val="000000"/>
          <w:sz w:val="22"/>
          <w:szCs w:val="22"/>
          <w:lang w:val="en-GB" w:eastAsia="en-CA"/>
        </w:rPr>
        <w:t>-</w:t>
      </w:r>
      <w:r w:rsidRPr="00E369F5">
        <w:rPr>
          <w:color w:val="000000"/>
          <w:sz w:val="22"/>
          <w:szCs w:val="22"/>
          <w:lang w:val="en-GB" w:eastAsia="en-CA"/>
        </w:rPr>
        <w:t>media producers (</w:t>
      </w:r>
      <w:r w:rsidR="009D0739" w:rsidRPr="00E369F5">
        <w:rPr>
          <w:color w:val="000000"/>
          <w:sz w:val="22"/>
          <w:szCs w:val="22"/>
          <w:lang w:val="en-GB" w:eastAsia="en-CA"/>
        </w:rPr>
        <w:t xml:space="preserve">who </w:t>
      </w:r>
      <w:r w:rsidRPr="00E369F5">
        <w:rPr>
          <w:color w:val="000000"/>
          <w:sz w:val="22"/>
          <w:szCs w:val="22"/>
          <w:lang w:val="en-GB" w:eastAsia="en-CA"/>
        </w:rPr>
        <w:t xml:space="preserve">formerly specialized in the production of traditional videos) </w:t>
      </w:r>
      <w:r w:rsidR="006723BC">
        <w:rPr>
          <w:color w:val="000000"/>
          <w:sz w:val="22"/>
          <w:szCs w:val="22"/>
          <w:lang w:val="en-GB" w:eastAsia="en-CA"/>
        </w:rPr>
        <w:t>and</w:t>
      </w:r>
      <w:r w:rsidRPr="00E369F5">
        <w:rPr>
          <w:color w:val="000000"/>
          <w:sz w:val="22"/>
          <w:szCs w:val="22"/>
          <w:lang w:val="en-GB" w:eastAsia="en-CA"/>
        </w:rPr>
        <w:t xml:space="preserve"> a growing number of emergent digital marketing agencies </w:t>
      </w:r>
      <w:r w:rsidR="006723BC">
        <w:rPr>
          <w:color w:val="000000"/>
          <w:sz w:val="22"/>
          <w:szCs w:val="22"/>
          <w:lang w:val="en-GB" w:eastAsia="en-CA"/>
        </w:rPr>
        <w:t xml:space="preserve">that were </w:t>
      </w:r>
      <w:r w:rsidRPr="00E369F5">
        <w:rPr>
          <w:color w:val="000000"/>
          <w:sz w:val="22"/>
          <w:szCs w:val="22"/>
          <w:lang w:val="en-GB" w:eastAsia="en-CA"/>
        </w:rPr>
        <w:t xml:space="preserve">capable of producing computer-animated videos. The </w:t>
      </w:r>
      <w:r w:rsidRPr="00E369F5">
        <w:rPr>
          <w:color w:val="000000"/>
          <w:sz w:val="22"/>
          <w:szCs w:val="22"/>
          <w:lang w:val="en-GB" w:eastAsia="en-CA"/>
        </w:rPr>
        <w:lastRenderedPageBreak/>
        <w:t>Spanish-speaking market was served by companies such as Operary SL, based in Madrid</w:t>
      </w:r>
      <w:r w:rsidR="003E0C75" w:rsidRPr="00E369F5">
        <w:rPr>
          <w:color w:val="000000"/>
          <w:sz w:val="22"/>
          <w:szCs w:val="22"/>
          <w:lang w:val="en-GB" w:eastAsia="en-CA"/>
        </w:rPr>
        <w:t>;</w:t>
      </w:r>
      <w:r w:rsidRPr="00E369F5">
        <w:rPr>
          <w:color w:val="000000"/>
          <w:sz w:val="22"/>
          <w:szCs w:val="22"/>
          <w:lang w:val="en-GB" w:eastAsia="en-CA"/>
        </w:rPr>
        <w:t xml:space="preserve"> Explicamos SAS, headquartered in Bogotá and with sales representatives in three more Latin American countries</w:t>
      </w:r>
      <w:r w:rsidR="003E0C75" w:rsidRPr="00E369F5">
        <w:rPr>
          <w:color w:val="000000"/>
          <w:sz w:val="22"/>
          <w:szCs w:val="22"/>
          <w:lang w:val="en-GB" w:eastAsia="en-CA"/>
        </w:rPr>
        <w:t>;</w:t>
      </w:r>
      <w:r w:rsidRPr="00E369F5">
        <w:rPr>
          <w:color w:val="000000"/>
          <w:sz w:val="22"/>
          <w:szCs w:val="22"/>
          <w:lang w:val="en-GB" w:eastAsia="en-CA"/>
        </w:rPr>
        <w:t xml:space="preserve"> and Giraffe </w:t>
      </w:r>
      <w:r w:rsidR="003E0C75" w:rsidRPr="00E369F5">
        <w:rPr>
          <w:color w:val="000000"/>
          <w:sz w:val="22"/>
          <w:szCs w:val="22"/>
          <w:lang w:val="en-GB" w:eastAsia="en-CA"/>
        </w:rPr>
        <w:t>Colombia LTDA</w:t>
      </w:r>
      <w:r w:rsidRPr="00E369F5">
        <w:rPr>
          <w:color w:val="000000"/>
          <w:sz w:val="22"/>
          <w:szCs w:val="22"/>
          <w:lang w:val="en-GB" w:eastAsia="en-CA"/>
        </w:rPr>
        <w:t>, with offices in Bogotá</w:t>
      </w:r>
      <w:r w:rsidR="00C125F0" w:rsidRPr="00E369F5">
        <w:rPr>
          <w:color w:val="000000"/>
          <w:sz w:val="22"/>
          <w:szCs w:val="22"/>
          <w:lang w:val="en-GB" w:eastAsia="en-CA"/>
        </w:rPr>
        <w:t xml:space="preserve"> and </w:t>
      </w:r>
      <w:r w:rsidR="003E0C75" w:rsidRPr="00E369F5">
        <w:rPr>
          <w:color w:val="000000"/>
          <w:sz w:val="22"/>
          <w:szCs w:val="22"/>
          <w:lang w:val="en-GB" w:eastAsia="en-CA"/>
        </w:rPr>
        <w:t xml:space="preserve">in </w:t>
      </w:r>
      <w:r w:rsidR="00C125F0" w:rsidRPr="00E369F5">
        <w:rPr>
          <w:color w:val="000000"/>
          <w:sz w:val="22"/>
          <w:szCs w:val="22"/>
          <w:lang w:val="en-GB" w:eastAsia="en-CA"/>
        </w:rPr>
        <w:t>Florida</w:t>
      </w:r>
      <w:r w:rsidR="003E0C75" w:rsidRPr="00E369F5">
        <w:rPr>
          <w:color w:val="000000"/>
          <w:sz w:val="22"/>
          <w:szCs w:val="22"/>
          <w:lang w:val="en-GB" w:eastAsia="en-CA"/>
        </w:rPr>
        <w:t xml:space="preserve"> in the</w:t>
      </w:r>
      <w:r w:rsidR="00C125F0" w:rsidRPr="00E369F5">
        <w:rPr>
          <w:color w:val="000000"/>
          <w:sz w:val="22"/>
          <w:szCs w:val="22"/>
          <w:lang w:val="en-GB" w:eastAsia="en-CA"/>
        </w:rPr>
        <w:t xml:space="preserve"> United States</w:t>
      </w:r>
      <w:r w:rsidRPr="00E369F5">
        <w:rPr>
          <w:color w:val="000000"/>
          <w:sz w:val="22"/>
          <w:szCs w:val="22"/>
          <w:lang w:val="en-GB" w:eastAsia="en-CA"/>
        </w:rPr>
        <w:t>. The industry</w:t>
      </w:r>
      <w:r w:rsidR="003E0C75" w:rsidRPr="00E369F5">
        <w:rPr>
          <w:color w:val="000000"/>
          <w:sz w:val="22"/>
          <w:szCs w:val="22"/>
          <w:lang w:val="en-GB" w:eastAsia="en-CA"/>
        </w:rPr>
        <w:t>’</w:t>
      </w:r>
      <w:r w:rsidRPr="00E369F5">
        <w:rPr>
          <w:color w:val="000000"/>
          <w:sz w:val="22"/>
          <w:szCs w:val="22"/>
          <w:lang w:val="en-GB" w:eastAsia="en-CA"/>
        </w:rPr>
        <w:t>s growth was fue</w:t>
      </w:r>
      <w:r w:rsidR="003E0C75" w:rsidRPr="00E369F5">
        <w:rPr>
          <w:color w:val="000000"/>
          <w:sz w:val="22"/>
          <w:szCs w:val="22"/>
          <w:lang w:val="en-GB" w:eastAsia="en-CA"/>
        </w:rPr>
        <w:t>l</w:t>
      </w:r>
      <w:r w:rsidRPr="00E369F5">
        <w:rPr>
          <w:color w:val="000000"/>
          <w:sz w:val="22"/>
          <w:szCs w:val="22"/>
          <w:lang w:val="en-GB" w:eastAsia="en-CA"/>
        </w:rPr>
        <w:t>led by the widespread use of animated videos for va</w:t>
      </w:r>
      <w:r w:rsidR="00C125F0" w:rsidRPr="00E369F5">
        <w:rPr>
          <w:color w:val="000000"/>
          <w:sz w:val="22"/>
          <w:szCs w:val="22"/>
          <w:lang w:val="en-GB" w:eastAsia="en-CA"/>
        </w:rPr>
        <w:t>rious purposes beyond business—</w:t>
      </w:r>
      <w:r w:rsidRPr="00E369F5">
        <w:rPr>
          <w:color w:val="000000"/>
          <w:sz w:val="22"/>
          <w:szCs w:val="22"/>
          <w:lang w:val="en-GB" w:eastAsia="en-CA"/>
        </w:rPr>
        <w:t>Kindea Labs in New York</w:t>
      </w:r>
      <w:r w:rsidR="003E0C75" w:rsidRPr="00E369F5">
        <w:rPr>
          <w:color w:val="000000"/>
          <w:sz w:val="22"/>
          <w:szCs w:val="22"/>
          <w:lang w:val="en-GB" w:eastAsia="en-CA"/>
        </w:rPr>
        <w:t>, for example,</w:t>
      </w:r>
      <w:r w:rsidRPr="00E369F5">
        <w:rPr>
          <w:color w:val="000000"/>
          <w:sz w:val="22"/>
          <w:szCs w:val="22"/>
          <w:lang w:val="en-GB" w:eastAsia="en-CA"/>
        </w:rPr>
        <w:t xml:space="preserve"> specialized in making videos for universities worldwide </w:t>
      </w:r>
      <w:r w:rsidR="003E0C75" w:rsidRPr="00E369F5">
        <w:rPr>
          <w:color w:val="000000"/>
          <w:sz w:val="22"/>
          <w:szCs w:val="22"/>
          <w:lang w:val="en-GB" w:eastAsia="en-CA"/>
        </w:rPr>
        <w:t xml:space="preserve">that were </w:t>
      </w:r>
      <w:r w:rsidRPr="00E369F5">
        <w:rPr>
          <w:color w:val="000000"/>
          <w:sz w:val="22"/>
          <w:szCs w:val="22"/>
          <w:lang w:val="en-GB" w:eastAsia="en-CA"/>
        </w:rPr>
        <w:t>interested in communicating their research</w:t>
      </w:r>
      <w:r w:rsidR="003E0C75" w:rsidRPr="00E369F5">
        <w:rPr>
          <w:color w:val="000000"/>
          <w:sz w:val="22"/>
          <w:szCs w:val="22"/>
          <w:lang w:val="en-GB" w:eastAsia="en-CA"/>
        </w:rPr>
        <w:t>, and VideoScribe, a software tool, was popular among teachers creating educational videos</w:t>
      </w:r>
      <w:r w:rsidRPr="00E369F5">
        <w:rPr>
          <w:color w:val="000000"/>
          <w:sz w:val="22"/>
          <w:szCs w:val="22"/>
          <w:lang w:val="en-GB" w:eastAsia="en-CA"/>
        </w:rPr>
        <w:t>.</w:t>
      </w:r>
    </w:p>
    <w:p w14:paraId="7585C547"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27EE23EA" w14:textId="4E1BF41B"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Yet, the market was already showing signs of competition, because high</w:t>
      </w:r>
      <w:r w:rsidR="006723BC">
        <w:rPr>
          <w:color w:val="000000"/>
          <w:sz w:val="22"/>
          <w:szCs w:val="22"/>
          <w:lang w:val="en-GB" w:eastAsia="en-CA"/>
        </w:rPr>
        <w:t>-</w:t>
      </w:r>
      <w:r w:rsidRPr="00E369F5">
        <w:rPr>
          <w:color w:val="000000"/>
          <w:sz w:val="22"/>
          <w:szCs w:val="22"/>
          <w:lang w:val="en-GB" w:eastAsia="en-CA"/>
        </w:rPr>
        <w:t>quality products were available for free or at low prices. Traditional content creators were increasingly aware of the new channel and developed their own competencies quickly. The greenfield growth phase would not last forever.</w:t>
      </w:r>
    </w:p>
    <w:p w14:paraId="75E489DE" w14:textId="393E9B3C" w:rsidR="00DF6916" w:rsidRPr="00E369F5" w:rsidRDefault="00DF6916" w:rsidP="00DF6916">
      <w:pPr>
        <w:pStyle w:val="BodyTextMain"/>
        <w:rPr>
          <w:rFonts w:eastAsia="Arial"/>
          <w:lang w:val="en-GB" w:eastAsia="en-CA"/>
        </w:rPr>
      </w:pPr>
    </w:p>
    <w:p w14:paraId="5B89FCE3" w14:textId="77777777" w:rsidR="00DF6916" w:rsidRPr="00E369F5" w:rsidRDefault="00DF6916" w:rsidP="00DF6916">
      <w:pPr>
        <w:pStyle w:val="BodyTextMain"/>
        <w:rPr>
          <w:rFonts w:eastAsia="Arial"/>
          <w:lang w:val="en-GB" w:eastAsia="en-CA"/>
        </w:rPr>
      </w:pPr>
    </w:p>
    <w:p w14:paraId="57B77864" w14:textId="77777777" w:rsidR="00DF6916" w:rsidRPr="00E369F5" w:rsidRDefault="00DF6916" w:rsidP="00DF6916">
      <w:pPr>
        <w:widowControl w:val="0"/>
        <w:pBdr>
          <w:top w:val="nil"/>
          <w:left w:val="nil"/>
          <w:bottom w:val="nil"/>
          <w:right w:val="nil"/>
          <w:between w:val="nil"/>
        </w:pBdr>
        <w:jc w:val="both"/>
        <w:rPr>
          <w:rFonts w:ascii="Arial" w:eastAsia="Arial" w:hAnsi="Arial" w:cs="Arial"/>
          <w:b/>
          <w:smallCaps/>
          <w:color w:val="000000"/>
          <w:lang w:val="en-GB" w:eastAsia="en-CA"/>
        </w:rPr>
      </w:pPr>
      <w:r w:rsidRPr="00E369F5">
        <w:rPr>
          <w:rFonts w:ascii="Arial" w:eastAsia="Arial" w:hAnsi="Arial" w:cs="Arial"/>
          <w:b/>
          <w:smallCaps/>
          <w:color w:val="000000"/>
          <w:lang w:val="en-GB" w:eastAsia="en-CA"/>
        </w:rPr>
        <w:t>THE COMPANY</w:t>
      </w:r>
    </w:p>
    <w:p w14:paraId="34926BB2" w14:textId="77777777" w:rsidR="00DF6916" w:rsidRPr="00E369F5" w:rsidRDefault="00DF6916" w:rsidP="00DF6916">
      <w:pPr>
        <w:pStyle w:val="BodyTextMain"/>
        <w:rPr>
          <w:rFonts w:eastAsia="Arial"/>
          <w:lang w:val="en-GB" w:eastAsia="en-CA"/>
        </w:rPr>
      </w:pPr>
    </w:p>
    <w:p w14:paraId="703A5D8F" w14:textId="1524CD81"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Magic Markers was a new</w:t>
      </w:r>
      <w:r w:rsidR="00324C43">
        <w:rPr>
          <w:color w:val="000000"/>
          <w:sz w:val="22"/>
          <w:szCs w:val="22"/>
          <w:lang w:val="en-GB" w:eastAsia="en-CA"/>
        </w:rPr>
        <w:t>-</w:t>
      </w:r>
      <w:r w:rsidRPr="00E369F5">
        <w:rPr>
          <w:color w:val="000000"/>
          <w:sz w:val="22"/>
          <w:szCs w:val="22"/>
          <w:lang w:val="en-GB" w:eastAsia="en-CA"/>
        </w:rPr>
        <w:t>media producer located in the Colombian capital of Bogotá, specializing in whiteboard</w:t>
      </w:r>
      <w:r w:rsidR="00324C43">
        <w:rPr>
          <w:color w:val="000000"/>
          <w:sz w:val="22"/>
          <w:szCs w:val="22"/>
          <w:lang w:val="en-GB" w:eastAsia="en-CA"/>
        </w:rPr>
        <w:t>-</w:t>
      </w:r>
      <w:r w:rsidRPr="00E369F5">
        <w:rPr>
          <w:color w:val="000000"/>
          <w:sz w:val="22"/>
          <w:szCs w:val="22"/>
          <w:lang w:val="en-GB" w:eastAsia="en-CA"/>
        </w:rPr>
        <w:t>animated videos that aimed to “explain with clarity and communi</w:t>
      </w:r>
      <w:r w:rsidR="00B755F8">
        <w:rPr>
          <w:color w:val="000000"/>
          <w:sz w:val="22"/>
          <w:szCs w:val="22"/>
          <w:lang w:val="en-GB" w:eastAsia="en-CA"/>
        </w:rPr>
        <w:t>cate with grace.”</w:t>
      </w:r>
      <w:r w:rsidRPr="00E369F5">
        <w:rPr>
          <w:color w:val="000000"/>
          <w:sz w:val="22"/>
          <w:szCs w:val="22"/>
          <w:lang w:val="en-GB" w:eastAsia="en-CA"/>
        </w:rPr>
        <w:t xml:space="preserve"> Magic Markers produced </w:t>
      </w:r>
      <w:r w:rsidR="003F65B5">
        <w:rPr>
          <w:color w:val="000000"/>
          <w:sz w:val="22"/>
          <w:szCs w:val="22"/>
          <w:lang w:val="en-GB" w:eastAsia="en-CA"/>
        </w:rPr>
        <w:t xml:space="preserve">both </w:t>
      </w:r>
      <w:r w:rsidRPr="00E369F5">
        <w:rPr>
          <w:color w:val="000000"/>
          <w:sz w:val="22"/>
          <w:szCs w:val="22"/>
          <w:lang w:val="en-GB" w:eastAsia="en-CA"/>
        </w:rPr>
        <w:t xml:space="preserve">paid videos and self-funded videos. Paid videos were sold to government agencies, </w:t>
      </w:r>
      <w:r w:rsidR="00C125F0" w:rsidRPr="00E369F5">
        <w:rPr>
          <w:color w:val="000000"/>
          <w:sz w:val="22"/>
          <w:szCs w:val="22"/>
          <w:lang w:val="en-GB" w:eastAsia="en-CA"/>
        </w:rPr>
        <w:t>non-governmental organizations (</w:t>
      </w:r>
      <w:r w:rsidRPr="00E369F5">
        <w:rPr>
          <w:color w:val="000000"/>
          <w:sz w:val="22"/>
          <w:szCs w:val="22"/>
          <w:lang w:val="en-GB" w:eastAsia="en-CA"/>
        </w:rPr>
        <w:t>NGOs</w:t>
      </w:r>
      <w:r w:rsidR="00C125F0" w:rsidRPr="00E369F5">
        <w:rPr>
          <w:color w:val="000000"/>
          <w:sz w:val="22"/>
          <w:szCs w:val="22"/>
          <w:lang w:val="en-GB" w:eastAsia="en-CA"/>
        </w:rPr>
        <w:t>)</w:t>
      </w:r>
      <w:r w:rsidR="003E0C75" w:rsidRPr="00E369F5">
        <w:rPr>
          <w:color w:val="000000"/>
          <w:sz w:val="22"/>
          <w:szCs w:val="22"/>
          <w:lang w:val="en-GB" w:eastAsia="en-CA"/>
        </w:rPr>
        <w:t>,</w:t>
      </w:r>
      <w:r w:rsidRPr="00E369F5">
        <w:rPr>
          <w:color w:val="000000"/>
          <w:sz w:val="22"/>
          <w:szCs w:val="22"/>
          <w:lang w:val="en-GB" w:eastAsia="en-CA"/>
        </w:rPr>
        <w:t xml:space="preserve"> and corporat</w:t>
      </w:r>
      <w:r w:rsidR="00C125F0" w:rsidRPr="00E369F5">
        <w:rPr>
          <w:color w:val="000000"/>
          <w:sz w:val="22"/>
          <w:szCs w:val="22"/>
          <w:lang w:val="en-GB" w:eastAsia="en-CA"/>
        </w:rPr>
        <w:t>ions at an average price of US$</w:t>
      </w:r>
      <w:r w:rsidRPr="00E369F5">
        <w:rPr>
          <w:color w:val="000000"/>
          <w:sz w:val="22"/>
          <w:szCs w:val="22"/>
          <w:lang w:val="en-GB" w:eastAsia="en-CA"/>
        </w:rPr>
        <w:t>1,700</w:t>
      </w:r>
      <w:r w:rsidR="00C125F0" w:rsidRPr="00E369F5">
        <w:rPr>
          <w:rStyle w:val="FootnoteReference"/>
          <w:color w:val="000000"/>
          <w:sz w:val="22"/>
          <w:szCs w:val="22"/>
          <w:lang w:val="en-GB" w:eastAsia="en-CA"/>
        </w:rPr>
        <w:footnoteReference w:id="13"/>
      </w:r>
      <w:r w:rsidR="00470A8A">
        <w:rPr>
          <w:color w:val="000000"/>
          <w:sz w:val="22"/>
          <w:szCs w:val="22"/>
          <w:lang w:val="en-GB" w:eastAsia="en-CA"/>
        </w:rPr>
        <w:t xml:space="preserve"> per minute (see Exhibit 1</w:t>
      </w:r>
      <w:r w:rsidRPr="00E369F5">
        <w:rPr>
          <w:color w:val="000000"/>
          <w:sz w:val="22"/>
          <w:szCs w:val="22"/>
          <w:lang w:val="en-GB" w:eastAsia="en-CA"/>
        </w:rPr>
        <w:t xml:space="preserve">). Typically, customers approached Magic Markers when faced with the challenge of communicating complex messages to their stakeholders. Customers were attracted by the popularity and explaining potential of the whiteboard animation genre. </w:t>
      </w:r>
    </w:p>
    <w:p w14:paraId="0A24253F"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27B5A3C0" w14:textId="14D4AE9F" w:rsidR="00DF6916" w:rsidRPr="000E38E2" w:rsidRDefault="00DF6916" w:rsidP="00DF6916">
      <w:pPr>
        <w:widowControl w:val="0"/>
        <w:pBdr>
          <w:top w:val="nil"/>
          <w:left w:val="nil"/>
          <w:bottom w:val="nil"/>
          <w:right w:val="nil"/>
          <w:between w:val="nil"/>
        </w:pBdr>
        <w:jc w:val="both"/>
        <w:rPr>
          <w:color w:val="000000"/>
          <w:spacing w:val="-4"/>
          <w:kern w:val="22"/>
          <w:sz w:val="22"/>
          <w:szCs w:val="22"/>
          <w:lang w:val="en-GB" w:eastAsia="en-CA"/>
        </w:rPr>
      </w:pPr>
      <w:r w:rsidRPr="000E38E2">
        <w:rPr>
          <w:color w:val="000000"/>
          <w:spacing w:val="-4"/>
          <w:kern w:val="22"/>
          <w:sz w:val="22"/>
          <w:szCs w:val="22"/>
          <w:lang w:val="en-GB" w:eastAsia="en-CA"/>
        </w:rPr>
        <w:t>Self-funded videos addressed topics of public interest. In selecting topics for self-funded videos, Magic Markers looked for topics that were relevant to Colombian audiences</w:t>
      </w:r>
      <w:r w:rsidR="00E55A15" w:rsidRPr="000E38E2">
        <w:rPr>
          <w:color w:val="000000"/>
          <w:spacing w:val="-4"/>
          <w:kern w:val="22"/>
          <w:sz w:val="22"/>
          <w:szCs w:val="22"/>
          <w:lang w:val="en-GB" w:eastAsia="en-CA"/>
        </w:rPr>
        <w:t>, and</w:t>
      </w:r>
      <w:r w:rsidRPr="000E38E2">
        <w:rPr>
          <w:color w:val="000000"/>
          <w:spacing w:val="-4"/>
          <w:kern w:val="22"/>
          <w:sz w:val="22"/>
          <w:szCs w:val="22"/>
          <w:lang w:val="en-GB" w:eastAsia="en-CA"/>
        </w:rPr>
        <w:t xml:space="preserve"> </w:t>
      </w:r>
      <w:r w:rsidR="004D707B" w:rsidRPr="000E38E2">
        <w:rPr>
          <w:color w:val="000000"/>
          <w:spacing w:val="-4"/>
          <w:kern w:val="22"/>
          <w:sz w:val="22"/>
          <w:szCs w:val="22"/>
          <w:lang w:val="en-GB" w:eastAsia="en-CA"/>
        </w:rPr>
        <w:t xml:space="preserve">therefore </w:t>
      </w:r>
      <w:r w:rsidRPr="000E38E2">
        <w:rPr>
          <w:color w:val="000000"/>
          <w:spacing w:val="-4"/>
          <w:kern w:val="22"/>
          <w:sz w:val="22"/>
          <w:szCs w:val="22"/>
          <w:lang w:val="en-GB" w:eastAsia="en-CA"/>
        </w:rPr>
        <w:t>ha</w:t>
      </w:r>
      <w:r w:rsidR="00E55A15" w:rsidRPr="000E38E2">
        <w:rPr>
          <w:color w:val="000000"/>
          <w:spacing w:val="-4"/>
          <w:kern w:val="22"/>
          <w:sz w:val="22"/>
          <w:szCs w:val="22"/>
          <w:lang w:val="en-GB" w:eastAsia="en-CA"/>
        </w:rPr>
        <w:t>d</w:t>
      </w:r>
      <w:r w:rsidRPr="000E38E2">
        <w:rPr>
          <w:color w:val="000000"/>
          <w:spacing w:val="-4"/>
          <w:kern w:val="22"/>
          <w:sz w:val="22"/>
          <w:szCs w:val="22"/>
          <w:lang w:val="en-GB" w:eastAsia="en-CA"/>
        </w:rPr>
        <w:t xml:space="preserve"> the potential to attract a large number of local viewers. In topics pertaining to politics, the team was generally guided by a liberal, progressive</w:t>
      </w:r>
      <w:r w:rsidR="00E55A15" w:rsidRPr="000E38E2">
        <w:rPr>
          <w:color w:val="000000"/>
          <w:spacing w:val="-4"/>
          <w:kern w:val="22"/>
          <w:sz w:val="22"/>
          <w:szCs w:val="22"/>
          <w:lang w:val="en-GB" w:eastAsia="en-CA"/>
        </w:rPr>
        <w:t>,</w:t>
      </w:r>
      <w:r w:rsidRPr="000E38E2">
        <w:rPr>
          <w:color w:val="000000"/>
          <w:spacing w:val="-4"/>
          <w:kern w:val="22"/>
          <w:sz w:val="22"/>
          <w:szCs w:val="22"/>
          <w:lang w:val="en-GB" w:eastAsia="en-CA"/>
        </w:rPr>
        <w:t xml:space="preserve"> and civic-minded agenda: they deliberately chose topics for which poor or inaccurate information seemed to prevail, resulting in misinformed citizens. In such cases, they believed a good explanation could help inform the public and </w:t>
      </w:r>
      <w:r w:rsidR="00E55A15" w:rsidRPr="000E38E2">
        <w:rPr>
          <w:color w:val="000000"/>
          <w:spacing w:val="-4"/>
          <w:kern w:val="22"/>
          <w:sz w:val="22"/>
          <w:szCs w:val="22"/>
          <w:lang w:val="en-GB" w:eastAsia="en-CA"/>
        </w:rPr>
        <w:t>shift</w:t>
      </w:r>
      <w:r w:rsidRPr="000E38E2">
        <w:rPr>
          <w:color w:val="000000"/>
          <w:spacing w:val="-4"/>
          <w:kern w:val="22"/>
          <w:sz w:val="22"/>
          <w:szCs w:val="22"/>
          <w:lang w:val="en-GB" w:eastAsia="en-CA"/>
        </w:rPr>
        <w:t xml:space="preserve"> public opinion from harmful ideology or plain misinformation. </w:t>
      </w:r>
    </w:p>
    <w:p w14:paraId="7E57C99F"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08DEE6E8" w14:textId="0FF49B81" w:rsidR="00DF6916" w:rsidRPr="00E369F5" w:rsidRDefault="00DF6916" w:rsidP="00DF6916">
      <w:pPr>
        <w:widowControl w:val="0"/>
        <w:pBdr>
          <w:top w:val="nil"/>
          <w:left w:val="nil"/>
          <w:bottom w:val="nil"/>
          <w:right w:val="nil"/>
          <w:between w:val="nil"/>
        </w:pBdr>
        <w:jc w:val="both"/>
        <w:rPr>
          <w:spacing w:val="-2"/>
          <w:kern w:val="22"/>
          <w:sz w:val="22"/>
          <w:szCs w:val="22"/>
          <w:lang w:val="en-GB" w:eastAsia="en-CA"/>
        </w:rPr>
      </w:pPr>
      <w:r w:rsidRPr="00E369F5">
        <w:rPr>
          <w:spacing w:val="-2"/>
          <w:kern w:val="22"/>
          <w:sz w:val="22"/>
          <w:szCs w:val="22"/>
          <w:lang w:val="en-GB" w:eastAsia="en-CA"/>
        </w:rPr>
        <w:t xml:space="preserve">To fund operations, Magic Markers developed what </w:t>
      </w:r>
      <w:r w:rsidR="00E55A15" w:rsidRPr="00E369F5">
        <w:rPr>
          <w:spacing w:val="-2"/>
          <w:kern w:val="22"/>
          <w:sz w:val="22"/>
          <w:szCs w:val="22"/>
          <w:lang w:val="en-GB" w:eastAsia="en-CA"/>
        </w:rPr>
        <w:t>it</w:t>
      </w:r>
      <w:r w:rsidRPr="00E369F5">
        <w:rPr>
          <w:spacing w:val="-2"/>
          <w:kern w:val="22"/>
          <w:sz w:val="22"/>
          <w:szCs w:val="22"/>
          <w:lang w:val="en-GB" w:eastAsia="en-CA"/>
        </w:rPr>
        <w:t xml:space="preserve"> wittily called a “Robin Hood” model, where</w:t>
      </w:r>
      <w:r w:rsidR="004D707B">
        <w:rPr>
          <w:spacing w:val="-2"/>
          <w:kern w:val="22"/>
          <w:sz w:val="22"/>
          <w:szCs w:val="22"/>
          <w:lang w:val="en-GB" w:eastAsia="en-CA"/>
        </w:rPr>
        <w:t>by</w:t>
      </w:r>
      <w:r w:rsidRPr="00E369F5">
        <w:rPr>
          <w:spacing w:val="-2"/>
          <w:kern w:val="22"/>
          <w:sz w:val="22"/>
          <w:szCs w:val="22"/>
          <w:lang w:val="en-GB" w:eastAsia="en-CA"/>
        </w:rPr>
        <w:t xml:space="preserve"> </w:t>
      </w:r>
      <w:r w:rsidR="00E55A15" w:rsidRPr="00E369F5">
        <w:rPr>
          <w:spacing w:val="-2"/>
          <w:kern w:val="22"/>
          <w:sz w:val="22"/>
          <w:szCs w:val="22"/>
          <w:lang w:val="en-GB" w:eastAsia="en-CA"/>
        </w:rPr>
        <w:t>it</w:t>
      </w:r>
      <w:r w:rsidRPr="00E369F5">
        <w:rPr>
          <w:spacing w:val="-2"/>
          <w:kern w:val="22"/>
          <w:sz w:val="22"/>
          <w:szCs w:val="22"/>
          <w:lang w:val="en-GB" w:eastAsia="en-CA"/>
        </w:rPr>
        <w:t xml:space="preserve"> generated revenue from wealthy organizations that could afford their </w:t>
      </w:r>
      <w:r w:rsidR="003F65B5">
        <w:rPr>
          <w:spacing w:val="-2"/>
          <w:kern w:val="22"/>
          <w:sz w:val="22"/>
          <w:szCs w:val="22"/>
          <w:lang w:val="en-GB" w:eastAsia="en-CA"/>
        </w:rPr>
        <w:t xml:space="preserve">paid </w:t>
      </w:r>
      <w:r w:rsidRPr="00E369F5">
        <w:rPr>
          <w:spacing w:val="-2"/>
          <w:kern w:val="22"/>
          <w:sz w:val="22"/>
          <w:szCs w:val="22"/>
          <w:lang w:val="en-GB" w:eastAsia="en-CA"/>
        </w:rPr>
        <w:t>videos, and used part of that money to make self-funded videos that fulfill</w:t>
      </w:r>
      <w:r w:rsidR="00E55A15" w:rsidRPr="00E369F5">
        <w:rPr>
          <w:spacing w:val="-2"/>
          <w:kern w:val="22"/>
          <w:sz w:val="22"/>
          <w:szCs w:val="22"/>
          <w:lang w:val="en-GB" w:eastAsia="en-CA"/>
        </w:rPr>
        <w:t>ed</w:t>
      </w:r>
      <w:r w:rsidRPr="00E369F5">
        <w:rPr>
          <w:spacing w:val="-2"/>
          <w:kern w:val="22"/>
          <w:sz w:val="22"/>
          <w:szCs w:val="22"/>
          <w:lang w:val="en-GB" w:eastAsia="en-CA"/>
        </w:rPr>
        <w:t xml:space="preserve"> </w:t>
      </w:r>
      <w:r w:rsidR="00E55A15" w:rsidRPr="00E369F5">
        <w:rPr>
          <w:spacing w:val="-2"/>
          <w:kern w:val="22"/>
          <w:sz w:val="22"/>
          <w:szCs w:val="22"/>
          <w:lang w:val="en-GB" w:eastAsia="en-CA"/>
        </w:rPr>
        <w:t>its</w:t>
      </w:r>
      <w:r w:rsidRPr="00E369F5">
        <w:rPr>
          <w:spacing w:val="-2"/>
          <w:kern w:val="22"/>
          <w:sz w:val="22"/>
          <w:szCs w:val="22"/>
          <w:lang w:val="en-GB" w:eastAsia="en-CA"/>
        </w:rPr>
        <w:t xml:space="preserve"> social purpose of better informing </w:t>
      </w:r>
      <w:r w:rsidR="00E55A15" w:rsidRPr="00E369F5">
        <w:rPr>
          <w:spacing w:val="-2"/>
          <w:kern w:val="22"/>
          <w:sz w:val="22"/>
          <w:szCs w:val="22"/>
          <w:lang w:val="en-GB" w:eastAsia="en-CA"/>
        </w:rPr>
        <w:t xml:space="preserve">the </w:t>
      </w:r>
      <w:r w:rsidRPr="00E369F5">
        <w:rPr>
          <w:spacing w:val="-2"/>
          <w:kern w:val="22"/>
          <w:sz w:val="22"/>
          <w:szCs w:val="22"/>
          <w:lang w:val="en-GB" w:eastAsia="en-CA"/>
        </w:rPr>
        <w:t>public on a broad range of topics.</w:t>
      </w:r>
    </w:p>
    <w:p w14:paraId="6A4CF56C" w14:textId="77777777" w:rsidR="00DF6916" w:rsidRPr="00E369F5" w:rsidRDefault="00DF6916" w:rsidP="00DF6916">
      <w:pPr>
        <w:widowControl w:val="0"/>
        <w:pBdr>
          <w:top w:val="nil"/>
          <w:left w:val="nil"/>
          <w:bottom w:val="nil"/>
          <w:right w:val="nil"/>
          <w:between w:val="nil"/>
        </w:pBdr>
        <w:jc w:val="both"/>
        <w:rPr>
          <w:sz w:val="22"/>
          <w:szCs w:val="22"/>
          <w:lang w:val="en-GB" w:eastAsia="en-CA"/>
        </w:rPr>
      </w:pPr>
    </w:p>
    <w:p w14:paraId="25701158" w14:textId="77777777" w:rsidR="00DF6916" w:rsidRPr="00E369F5" w:rsidRDefault="00DF6916" w:rsidP="00DF6916">
      <w:pPr>
        <w:pStyle w:val="BodyTextMain"/>
        <w:rPr>
          <w:lang w:val="en-GB" w:eastAsia="en-CA"/>
        </w:rPr>
      </w:pPr>
    </w:p>
    <w:p w14:paraId="57562007" w14:textId="1EFD58E9" w:rsidR="00DF6916" w:rsidRPr="00E369F5" w:rsidRDefault="00DF6916" w:rsidP="00DF6916">
      <w:pPr>
        <w:pStyle w:val="Casehead2"/>
        <w:rPr>
          <w:lang w:val="en-GB" w:eastAsia="en-CA"/>
        </w:rPr>
      </w:pPr>
      <w:r w:rsidRPr="00E369F5">
        <w:rPr>
          <w:lang w:val="en-GB" w:eastAsia="en-CA"/>
        </w:rPr>
        <w:t xml:space="preserve">Starting </w:t>
      </w:r>
      <w:r w:rsidR="00E55A15" w:rsidRPr="00E369F5">
        <w:rPr>
          <w:lang w:val="en-GB" w:eastAsia="en-CA"/>
        </w:rPr>
        <w:t>O</w:t>
      </w:r>
      <w:r w:rsidRPr="00E369F5">
        <w:rPr>
          <w:lang w:val="en-GB" w:eastAsia="en-CA"/>
        </w:rPr>
        <w:t>perations</w:t>
      </w:r>
    </w:p>
    <w:p w14:paraId="1E179C30"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0ACFA9A5" w14:textId="0106A161" w:rsidR="00DF6916" w:rsidRPr="00E369F5" w:rsidRDefault="005A6EFC"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Espinosa</w:t>
      </w:r>
      <w:r w:rsidR="00DF6916" w:rsidRPr="00E369F5">
        <w:rPr>
          <w:color w:val="000000"/>
          <w:sz w:val="22"/>
          <w:szCs w:val="22"/>
          <w:lang w:val="en-GB" w:eastAsia="en-CA"/>
        </w:rPr>
        <w:t xml:space="preserve"> and </w:t>
      </w:r>
      <w:r w:rsidRPr="00E369F5">
        <w:rPr>
          <w:color w:val="000000"/>
          <w:sz w:val="22"/>
          <w:szCs w:val="22"/>
          <w:lang w:val="en-GB" w:eastAsia="en-CA"/>
        </w:rPr>
        <w:t>Delgado</w:t>
      </w:r>
      <w:r w:rsidR="00DF6916" w:rsidRPr="00E369F5">
        <w:rPr>
          <w:color w:val="000000"/>
          <w:sz w:val="22"/>
          <w:szCs w:val="22"/>
          <w:lang w:val="en-GB" w:eastAsia="en-CA"/>
        </w:rPr>
        <w:t xml:space="preserve"> founded Magic Markers in May 2013. </w:t>
      </w:r>
      <w:r w:rsidRPr="00E369F5">
        <w:rPr>
          <w:color w:val="000000"/>
          <w:sz w:val="22"/>
          <w:szCs w:val="22"/>
          <w:lang w:val="en-GB" w:eastAsia="en-CA"/>
        </w:rPr>
        <w:t>Espinosa</w:t>
      </w:r>
      <w:r w:rsidR="00DF6916" w:rsidRPr="00E369F5">
        <w:rPr>
          <w:color w:val="000000"/>
          <w:sz w:val="22"/>
          <w:szCs w:val="22"/>
          <w:lang w:val="en-GB" w:eastAsia="en-CA"/>
        </w:rPr>
        <w:t xml:space="preserve">, who had a degree in </w:t>
      </w:r>
      <w:r w:rsidR="00C07C2D" w:rsidRPr="00E369F5">
        <w:rPr>
          <w:color w:val="000000"/>
          <w:sz w:val="22"/>
          <w:szCs w:val="22"/>
          <w:lang w:val="en-GB" w:eastAsia="en-CA"/>
        </w:rPr>
        <w:t>l</w:t>
      </w:r>
      <w:r w:rsidR="00DF6916" w:rsidRPr="00E369F5">
        <w:rPr>
          <w:color w:val="000000"/>
          <w:sz w:val="22"/>
          <w:szCs w:val="22"/>
          <w:lang w:val="en-GB" w:eastAsia="en-CA"/>
        </w:rPr>
        <w:t xml:space="preserve">iterature and worked for a digital advertising agency, was an avid consumer of animated learning videos. He spent his spare time following the emergence of the whiteboard animation genre and dreamed about being involved in producing </w:t>
      </w:r>
      <w:r w:rsidR="004D707B">
        <w:rPr>
          <w:color w:val="000000"/>
          <w:sz w:val="22"/>
          <w:szCs w:val="22"/>
          <w:lang w:val="en-GB" w:eastAsia="en-CA"/>
        </w:rPr>
        <w:t xml:space="preserve">such </w:t>
      </w:r>
      <w:r w:rsidR="00DF6916" w:rsidRPr="00E369F5">
        <w:rPr>
          <w:color w:val="000000"/>
          <w:sz w:val="22"/>
          <w:szCs w:val="22"/>
          <w:lang w:val="en-GB" w:eastAsia="en-CA"/>
        </w:rPr>
        <w:t xml:space="preserve">videos. Initially, </w:t>
      </w:r>
      <w:r w:rsidRPr="00E369F5">
        <w:rPr>
          <w:color w:val="000000"/>
          <w:sz w:val="22"/>
          <w:szCs w:val="22"/>
          <w:lang w:val="en-GB" w:eastAsia="en-CA"/>
        </w:rPr>
        <w:t>Espinosa</w:t>
      </w:r>
      <w:r w:rsidR="00DF6916" w:rsidRPr="00E369F5">
        <w:rPr>
          <w:color w:val="000000"/>
          <w:sz w:val="22"/>
          <w:szCs w:val="22"/>
          <w:lang w:val="en-GB" w:eastAsia="en-CA"/>
        </w:rPr>
        <w:t xml:space="preserve"> </w:t>
      </w:r>
      <w:r w:rsidR="00C07C2D" w:rsidRPr="00E369F5">
        <w:rPr>
          <w:color w:val="000000"/>
          <w:sz w:val="22"/>
          <w:szCs w:val="22"/>
          <w:lang w:val="en-GB" w:eastAsia="en-CA"/>
        </w:rPr>
        <w:t xml:space="preserve">had </w:t>
      </w:r>
      <w:r w:rsidR="00DF6916" w:rsidRPr="00E369F5">
        <w:rPr>
          <w:color w:val="000000"/>
          <w:sz w:val="22"/>
          <w:szCs w:val="22"/>
          <w:lang w:val="en-GB" w:eastAsia="en-CA"/>
        </w:rPr>
        <w:t xml:space="preserve">viewed </w:t>
      </w:r>
      <w:r w:rsidR="003F65B5">
        <w:rPr>
          <w:color w:val="000000"/>
          <w:sz w:val="22"/>
          <w:szCs w:val="22"/>
          <w:lang w:val="en-GB" w:eastAsia="en-CA"/>
        </w:rPr>
        <w:t>animated</w:t>
      </w:r>
      <w:r w:rsidR="003F65B5" w:rsidRPr="00E369F5">
        <w:rPr>
          <w:color w:val="000000"/>
          <w:sz w:val="22"/>
          <w:szCs w:val="22"/>
          <w:lang w:val="en-GB" w:eastAsia="en-CA"/>
        </w:rPr>
        <w:t xml:space="preserve"> </w:t>
      </w:r>
      <w:r w:rsidR="00DF6916" w:rsidRPr="00E369F5">
        <w:rPr>
          <w:color w:val="000000"/>
          <w:sz w:val="22"/>
          <w:szCs w:val="22"/>
          <w:lang w:val="en-GB" w:eastAsia="en-CA"/>
        </w:rPr>
        <w:t xml:space="preserve">videos as an outlet for producing creative content in collaboration with friends. However, he rapidly envisioned a business opportunity. </w:t>
      </w:r>
    </w:p>
    <w:p w14:paraId="5BABC800"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68249684" w14:textId="4869994B"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 xml:space="preserve">Customers </w:t>
      </w:r>
      <w:r w:rsidR="003507F1" w:rsidRPr="00E369F5">
        <w:rPr>
          <w:color w:val="000000"/>
          <w:sz w:val="22"/>
          <w:szCs w:val="22"/>
          <w:lang w:val="en-GB" w:eastAsia="en-CA"/>
        </w:rPr>
        <w:t>needed</w:t>
      </w:r>
      <w:r w:rsidRPr="00E369F5">
        <w:rPr>
          <w:color w:val="000000"/>
          <w:sz w:val="22"/>
          <w:szCs w:val="22"/>
          <w:lang w:val="en-GB" w:eastAsia="en-CA"/>
        </w:rPr>
        <w:t xml:space="preserve"> </w:t>
      </w:r>
      <w:r w:rsidR="00BE3B6D" w:rsidRPr="00E369F5">
        <w:rPr>
          <w:color w:val="000000"/>
          <w:sz w:val="22"/>
          <w:szCs w:val="22"/>
          <w:lang w:val="en-GB" w:eastAsia="en-CA"/>
        </w:rPr>
        <w:t xml:space="preserve">to </w:t>
      </w:r>
      <w:r w:rsidRPr="00E369F5">
        <w:rPr>
          <w:color w:val="000000"/>
          <w:sz w:val="22"/>
          <w:szCs w:val="22"/>
          <w:lang w:val="en-GB" w:eastAsia="en-CA"/>
        </w:rPr>
        <w:t xml:space="preserve">not </w:t>
      </w:r>
      <w:r w:rsidR="00B06EF4">
        <w:rPr>
          <w:color w:val="000000"/>
          <w:sz w:val="22"/>
          <w:szCs w:val="22"/>
          <w:lang w:val="en-GB" w:eastAsia="en-CA"/>
        </w:rPr>
        <w:t>only</w:t>
      </w:r>
      <w:r w:rsidR="00DD7ABA" w:rsidRPr="00E369F5">
        <w:rPr>
          <w:color w:val="000000"/>
          <w:sz w:val="22"/>
          <w:szCs w:val="22"/>
          <w:lang w:val="en-GB" w:eastAsia="en-CA"/>
        </w:rPr>
        <w:t xml:space="preserve"> </w:t>
      </w:r>
      <w:r w:rsidRPr="00E369F5">
        <w:rPr>
          <w:color w:val="000000"/>
          <w:sz w:val="22"/>
          <w:szCs w:val="22"/>
          <w:lang w:val="en-GB" w:eastAsia="en-CA"/>
        </w:rPr>
        <w:t xml:space="preserve">deliver </w:t>
      </w:r>
      <w:r w:rsidR="003F65B5">
        <w:rPr>
          <w:color w:val="000000"/>
          <w:sz w:val="22"/>
          <w:szCs w:val="22"/>
          <w:lang w:val="en-GB" w:eastAsia="en-CA"/>
        </w:rPr>
        <w:t>clear</w:t>
      </w:r>
      <w:r w:rsidR="003F65B5" w:rsidRPr="00E369F5">
        <w:rPr>
          <w:color w:val="000000"/>
          <w:sz w:val="22"/>
          <w:szCs w:val="22"/>
          <w:lang w:val="en-GB" w:eastAsia="en-CA"/>
        </w:rPr>
        <w:t xml:space="preserve"> </w:t>
      </w:r>
      <w:r w:rsidRPr="00E369F5">
        <w:rPr>
          <w:color w:val="000000"/>
          <w:sz w:val="22"/>
          <w:szCs w:val="22"/>
          <w:lang w:val="en-GB" w:eastAsia="en-CA"/>
        </w:rPr>
        <w:t xml:space="preserve">information but </w:t>
      </w:r>
      <w:r w:rsidR="003507F1" w:rsidRPr="00E369F5">
        <w:rPr>
          <w:color w:val="000000"/>
          <w:sz w:val="22"/>
          <w:szCs w:val="22"/>
          <w:lang w:val="en-GB" w:eastAsia="en-CA"/>
        </w:rPr>
        <w:t>also</w:t>
      </w:r>
      <w:r w:rsidR="00C07C2D" w:rsidRPr="00E369F5">
        <w:rPr>
          <w:color w:val="000000"/>
          <w:sz w:val="22"/>
          <w:szCs w:val="22"/>
          <w:lang w:val="en-GB" w:eastAsia="en-CA"/>
        </w:rPr>
        <w:t xml:space="preserve"> </w:t>
      </w:r>
      <w:r w:rsidRPr="00E369F5">
        <w:rPr>
          <w:color w:val="000000"/>
          <w:sz w:val="22"/>
          <w:szCs w:val="22"/>
          <w:lang w:val="en-GB" w:eastAsia="en-CA"/>
        </w:rPr>
        <w:t xml:space="preserve">tell a complex story. </w:t>
      </w:r>
      <w:r w:rsidR="005A6EFC" w:rsidRPr="00E369F5">
        <w:rPr>
          <w:color w:val="000000"/>
          <w:sz w:val="22"/>
          <w:szCs w:val="22"/>
          <w:lang w:val="en-GB" w:eastAsia="en-CA"/>
        </w:rPr>
        <w:t>Espinosa</w:t>
      </w:r>
      <w:r w:rsidRPr="00E369F5">
        <w:rPr>
          <w:color w:val="000000"/>
          <w:sz w:val="22"/>
          <w:szCs w:val="22"/>
          <w:lang w:val="en-GB" w:eastAsia="en-CA"/>
        </w:rPr>
        <w:t xml:space="preserve"> understood that</w:t>
      </w:r>
      <w:r w:rsidR="00B06EF4">
        <w:rPr>
          <w:color w:val="000000"/>
          <w:sz w:val="22"/>
          <w:szCs w:val="22"/>
          <w:lang w:val="en-GB" w:eastAsia="en-CA"/>
        </w:rPr>
        <w:t>,</w:t>
      </w:r>
      <w:r w:rsidRPr="00E369F5">
        <w:rPr>
          <w:color w:val="000000"/>
          <w:sz w:val="22"/>
          <w:szCs w:val="22"/>
          <w:lang w:val="en-GB" w:eastAsia="en-CA"/>
        </w:rPr>
        <w:t xml:space="preserve"> </w:t>
      </w:r>
      <w:r w:rsidR="00B06EF4">
        <w:rPr>
          <w:color w:val="000000"/>
          <w:sz w:val="22"/>
          <w:szCs w:val="22"/>
          <w:lang w:val="en-GB" w:eastAsia="en-CA"/>
        </w:rPr>
        <w:t xml:space="preserve">for this purpose, </w:t>
      </w:r>
      <w:r w:rsidRPr="00E369F5">
        <w:rPr>
          <w:color w:val="000000"/>
          <w:sz w:val="22"/>
          <w:szCs w:val="22"/>
          <w:lang w:val="en-GB" w:eastAsia="en-CA"/>
        </w:rPr>
        <w:t xml:space="preserve">short videos were a much better medium than traditional advertising pieces. </w:t>
      </w:r>
      <w:r w:rsidR="00B06EF4">
        <w:rPr>
          <w:color w:val="000000"/>
          <w:sz w:val="22"/>
          <w:szCs w:val="22"/>
          <w:lang w:val="en-GB" w:eastAsia="en-CA"/>
        </w:rPr>
        <w:t>I</w:t>
      </w:r>
      <w:r w:rsidRPr="00E369F5">
        <w:rPr>
          <w:color w:val="000000"/>
          <w:sz w:val="22"/>
          <w:szCs w:val="22"/>
          <w:lang w:val="en-GB" w:eastAsia="en-CA"/>
        </w:rPr>
        <w:t xml:space="preserve">n 2013, local advertising companies </w:t>
      </w:r>
      <w:r w:rsidR="00B06EF4">
        <w:rPr>
          <w:color w:val="000000"/>
          <w:sz w:val="22"/>
          <w:szCs w:val="22"/>
          <w:lang w:val="en-GB" w:eastAsia="en-CA"/>
        </w:rPr>
        <w:t xml:space="preserve">had </w:t>
      </w:r>
      <w:r w:rsidRPr="00E369F5">
        <w:rPr>
          <w:color w:val="000000"/>
          <w:sz w:val="22"/>
          <w:szCs w:val="22"/>
          <w:lang w:val="en-GB" w:eastAsia="en-CA"/>
        </w:rPr>
        <w:t xml:space="preserve">seemed </w:t>
      </w:r>
      <w:r w:rsidR="00B06EF4">
        <w:rPr>
          <w:color w:val="000000"/>
          <w:sz w:val="22"/>
          <w:szCs w:val="22"/>
          <w:lang w:val="en-GB" w:eastAsia="en-CA"/>
        </w:rPr>
        <w:t xml:space="preserve">to be </w:t>
      </w:r>
      <w:r w:rsidRPr="00E369F5">
        <w:rPr>
          <w:color w:val="000000"/>
          <w:sz w:val="22"/>
          <w:szCs w:val="22"/>
          <w:lang w:val="en-GB" w:eastAsia="en-CA"/>
        </w:rPr>
        <w:t xml:space="preserve">slow to notice </w:t>
      </w:r>
      <w:r w:rsidR="00B06EF4">
        <w:rPr>
          <w:color w:val="000000"/>
          <w:sz w:val="22"/>
          <w:szCs w:val="22"/>
          <w:lang w:val="en-GB" w:eastAsia="en-CA"/>
        </w:rPr>
        <w:t>the benefits of short videos</w:t>
      </w:r>
      <w:r w:rsidR="00B06EF4" w:rsidRPr="00E369F5">
        <w:rPr>
          <w:color w:val="000000"/>
          <w:sz w:val="22"/>
          <w:szCs w:val="22"/>
          <w:lang w:val="en-GB" w:eastAsia="en-CA"/>
        </w:rPr>
        <w:t xml:space="preserve"> </w:t>
      </w:r>
      <w:r w:rsidRPr="00E369F5">
        <w:rPr>
          <w:color w:val="000000"/>
          <w:sz w:val="22"/>
          <w:szCs w:val="22"/>
          <w:lang w:val="en-GB" w:eastAsia="en-CA"/>
        </w:rPr>
        <w:t xml:space="preserve">and were not developing video-making capabilities. He thus saw a relatively unexplored niche </w:t>
      </w:r>
      <w:r w:rsidR="00CF7630" w:rsidRPr="00E369F5">
        <w:rPr>
          <w:color w:val="000000"/>
          <w:sz w:val="22"/>
          <w:szCs w:val="22"/>
          <w:lang w:val="en-GB" w:eastAsia="en-CA"/>
        </w:rPr>
        <w:t xml:space="preserve">in which </w:t>
      </w:r>
      <w:r w:rsidRPr="00E369F5">
        <w:rPr>
          <w:color w:val="000000"/>
          <w:sz w:val="22"/>
          <w:szCs w:val="22"/>
          <w:lang w:val="en-GB" w:eastAsia="en-CA"/>
        </w:rPr>
        <w:t xml:space="preserve">to start his </w:t>
      </w:r>
      <w:r w:rsidRPr="00E369F5">
        <w:rPr>
          <w:color w:val="000000"/>
          <w:sz w:val="22"/>
          <w:szCs w:val="22"/>
          <w:lang w:val="en-GB" w:eastAsia="en-CA"/>
        </w:rPr>
        <w:lastRenderedPageBreak/>
        <w:t xml:space="preserve">own company. </w:t>
      </w:r>
      <w:r w:rsidR="005A6EFC" w:rsidRPr="00E369F5">
        <w:rPr>
          <w:color w:val="000000"/>
          <w:sz w:val="22"/>
          <w:szCs w:val="22"/>
          <w:lang w:val="en-GB" w:eastAsia="en-CA"/>
        </w:rPr>
        <w:t>Espinosa</w:t>
      </w:r>
      <w:r w:rsidRPr="00E369F5">
        <w:rPr>
          <w:color w:val="000000"/>
          <w:sz w:val="22"/>
          <w:szCs w:val="22"/>
          <w:lang w:val="en-GB" w:eastAsia="en-CA"/>
        </w:rPr>
        <w:t xml:space="preserve"> had discussed his interest with several friends, in the hope of putting together a team with the right skills for producing whiteboard animation videos. </w:t>
      </w:r>
      <w:r w:rsidR="00B06EF4">
        <w:rPr>
          <w:color w:val="000000"/>
          <w:sz w:val="22"/>
          <w:szCs w:val="22"/>
          <w:lang w:val="en-GB" w:eastAsia="en-CA"/>
        </w:rPr>
        <w:t xml:space="preserve">The first to </w:t>
      </w:r>
      <w:r w:rsidR="002F1B17">
        <w:rPr>
          <w:color w:val="000000"/>
          <w:sz w:val="22"/>
          <w:szCs w:val="22"/>
          <w:lang w:val="en-GB" w:eastAsia="en-CA"/>
        </w:rPr>
        <w:t xml:space="preserve">indicate interest was </w:t>
      </w:r>
      <w:r w:rsidR="005A6EFC" w:rsidRPr="00E369F5">
        <w:rPr>
          <w:color w:val="000000"/>
          <w:sz w:val="22"/>
          <w:szCs w:val="22"/>
          <w:lang w:val="en-GB" w:eastAsia="en-CA"/>
        </w:rPr>
        <w:t>Delgado</w:t>
      </w:r>
      <w:r w:rsidRPr="00E369F5">
        <w:rPr>
          <w:color w:val="000000"/>
          <w:sz w:val="22"/>
          <w:szCs w:val="22"/>
          <w:lang w:val="en-GB" w:eastAsia="en-CA"/>
        </w:rPr>
        <w:t>, a long-time friend, anthropologist</w:t>
      </w:r>
      <w:r w:rsidR="00CF7630" w:rsidRPr="00E369F5">
        <w:rPr>
          <w:color w:val="000000"/>
          <w:sz w:val="22"/>
          <w:szCs w:val="22"/>
          <w:lang w:val="en-GB" w:eastAsia="en-CA"/>
        </w:rPr>
        <w:t>,</w:t>
      </w:r>
      <w:r w:rsidRPr="00E369F5">
        <w:rPr>
          <w:color w:val="000000"/>
          <w:sz w:val="22"/>
          <w:szCs w:val="22"/>
          <w:lang w:val="en-GB" w:eastAsia="en-CA"/>
        </w:rPr>
        <w:t xml:space="preserve"> and bricoleur</w:t>
      </w:r>
      <w:r w:rsidR="00B06EF4">
        <w:rPr>
          <w:color w:val="000000"/>
          <w:sz w:val="22"/>
          <w:szCs w:val="22"/>
          <w:lang w:val="en-GB" w:eastAsia="en-CA"/>
        </w:rPr>
        <w:t xml:space="preserve"> (i.e., someone skilled at various trades)</w:t>
      </w:r>
      <w:r w:rsidRPr="00E369F5">
        <w:rPr>
          <w:color w:val="000000"/>
          <w:sz w:val="22"/>
          <w:szCs w:val="22"/>
          <w:lang w:val="en-GB" w:eastAsia="en-CA"/>
        </w:rPr>
        <w:t xml:space="preserve">, </w:t>
      </w:r>
      <w:r w:rsidR="00B06EF4">
        <w:rPr>
          <w:color w:val="000000"/>
          <w:sz w:val="22"/>
          <w:szCs w:val="22"/>
          <w:lang w:val="en-GB" w:eastAsia="en-CA"/>
        </w:rPr>
        <w:t>who had</w:t>
      </w:r>
      <w:r w:rsidR="00B06EF4" w:rsidRPr="00E369F5">
        <w:rPr>
          <w:color w:val="000000"/>
          <w:sz w:val="22"/>
          <w:szCs w:val="22"/>
          <w:lang w:val="en-GB" w:eastAsia="en-CA"/>
        </w:rPr>
        <w:t xml:space="preserve"> </w:t>
      </w:r>
      <w:r w:rsidRPr="00E369F5">
        <w:rPr>
          <w:color w:val="000000"/>
          <w:sz w:val="22"/>
          <w:szCs w:val="22"/>
          <w:lang w:val="en-GB" w:eastAsia="en-CA"/>
        </w:rPr>
        <w:t xml:space="preserve">a passion for </w:t>
      </w:r>
      <w:r w:rsidR="002F1B17">
        <w:rPr>
          <w:color w:val="000000"/>
          <w:sz w:val="22"/>
          <w:szCs w:val="22"/>
          <w:lang w:val="en-GB" w:eastAsia="en-CA"/>
        </w:rPr>
        <w:t xml:space="preserve">and substantial work experience in </w:t>
      </w:r>
      <w:r w:rsidRPr="00E369F5">
        <w:rPr>
          <w:color w:val="000000"/>
          <w:sz w:val="22"/>
          <w:szCs w:val="22"/>
          <w:lang w:val="en-GB" w:eastAsia="en-CA"/>
        </w:rPr>
        <w:t xml:space="preserve">the audiovisual arts. </w:t>
      </w:r>
      <w:r w:rsidR="005A6EFC" w:rsidRPr="00E369F5">
        <w:rPr>
          <w:color w:val="000000"/>
          <w:sz w:val="22"/>
          <w:szCs w:val="22"/>
          <w:lang w:val="en-GB" w:eastAsia="en-CA"/>
        </w:rPr>
        <w:t>Espinosa</w:t>
      </w:r>
      <w:r w:rsidRPr="00E369F5">
        <w:rPr>
          <w:color w:val="000000"/>
          <w:sz w:val="22"/>
          <w:szCs w:val="22"/>
          <w:lang w:val="en-GB" w:eastAsia="en-CA"/>
        </w:rPr>
        <w:t xml:space="preserve"> and </w:t>
      </w:r>
      <w:r w:rsidR="005A6EFC" w:rsidRPr="00E369F5">
        <w:rPr>
          <w:color w:val="000000"/>
          <w:sz w:val="22"/>
          <w:szCs w:val="22"/>
          <w:lang w:val="en-GB" w:eastAsia="en-CA"/>
        </w:rPr>
        <w:t>Delgado</w:t>
      </w:r>
      <w:r w:rsidRPr="00E369F5">
        <w:rPr>
          <w:color w:val="000000"/>
          <w:sz w:val="22"/>
          <w:szCs w:val="22"/>
          <w:lang w:val="en-GB" w:eastAsia="en-CA"/>
        </w:rPr>
        <w:t xml:space="preserve"> were confident that</w:t>
      </w:r>
      <w:r w:rsidR="00CF7630" w:rsidRPr="00E369F5">
        <w:rPr>
          <w:color w:val="000000"/>
          <w:sz w:val="22"/>
          <w:szCs w:val="22"/>
          <w:lang w:val="en-GB" w:eastAsia="en-CA"/>
        </w:rPr>
        <w:t>,</w:t>
      </w:r>
      <w:r w:rsidRPr="00E369F5">
        <w:rPr>
          <w:color w:val="000000"/>
          <w:sz w:val="22"/>
          <w:szCs w:val="22"/>
          <w:lang w:val="en-GB" w:eastAsia="en-CA"/>
        </w:rPr>
        <w:t xml:space="preserve"> together, they could produce good</w:t>
      </w:r>
      <w:r w:rsidR="002F1B17">
        <w:rPr>
          <w:color w:val="000000"/>
          <w:sz w:val="22"/>
          <w:szCs w:val="22"/>
          <w:lang w:val="en-GB" w:eastAsia="en-CA"/>
        </w:rPr>
        <w:t>-</w:t>
      </w:r>
      <w:r w:rsidRPr="00E369F5">
        <w:rPr>
          <w:color w:val="000000"/>
          <w:sz w:val="22"/>
          <w:szCs w:val="22"/>
          <w:lang w:val="en-GB" w:eastAsia="en-CA"/>
        </w:rPr>
        <w:t xml:space="preserve">quality </w:t>
      </w:r>
      <w:r w:rsidR="002F1B17">
        <w:rPr>
          <w:color w:val="000000"/>
          <w:sz w:val="22"/>
          <w:szCs w:val="22"/>
          <w:lang w:val="en-GB" w:eastAsia="en-CA"/>
        </w:rPr>
        <w:t xml:space="preserve">whiteboard animation </w:t>
      </w:r>
      <w:r w:rsidRPr="00E369F5">
        <w:rPr>
          <w:color w:val="000000"/>
          <w:sz w:val="22"/>
          <w:szCs w:val="22"/>
          <w:lang w:val="en-GB" w:eastAsia="en-CA"/>
        </w:rPr>
        <w:t>videos.</w:t>
      </w:r>
    </w:p>
    <w:p w14:paraId="3ABF802A" w14:textId="77777777" w:rsidR="00B626AE" w:rsidRPr="000E38E2" w:rsidRDefault="00B626AE" w:rsidP="00DF6916">
      <w:pPr>
        <w:widowControl w:val="0"/>
        <w:pBdr>
          <w:top w:val="nil"/>
          <w:left w:val="nil"/>
          <w:bottom w:val="nil"/>
          <w:right w:val="nil"/>
          <w:between w:val="nil"/>
        </w:pBdr>
        <w:jc w:val="both"/>
        <w:rPr>
          <w:color w:val="000000"/>
          <w:sz w:val="18"/>
          <w:szCs w:val="18"/>
          <w:lang w:val="en-GB" w:eastAsia="en-CA"/>
        </w:rPr>
      </w:pPr>
    </w:p>
    <w:p w14:paraId="5EAF4315" w14:textId="416755E2"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 xml:space="preserve">In September 2013, with a bit of luck and no portfolio to show, </w:t>
      </w:r>
      <w:r w:rsidR="005A6EFC" w:rsidRPr="00E369F5">
        <w:rPr>
          <w:color w:val="000000"/>
          <w:sz w:val="22"/>
          <w:szCs w:val="22"/>
          <w:lang w:val="en-GB" w:eastAsia="en-CA"/>
        </w:rPr>
        <w:t>Espinosa</w:t>
      </w:r>
      <w:r w:rsidRPr="00E369F5">
        <w:rPr>
          <w:color w:val="000000"/>
          <w:sz w:val="22"/>
          <w:szCs w:val="22"/>
          <w:lang w:val="en-GB" w:eastAsia="en-CA"/>
        </w:rPr>
        <w:t xml:space="preserve"> landed their first customer</w:t>
      </w:r>
      <w:r w:rsidR="00B626AE" w:rsidRPr="00E369F5">
        <w:rPr>
          <w:color w:val="000000"/>
          <w:sz w:val="22"/>
          <w:szCs w:val="22"/>
          <w:lang w:val="en-GB" w:eastAsia="en-CA"/>
        </w:rPr>
        <w:t>,</w:t>
      </w:r>
      <w:r w:rsidR="00F704F6" w:rsidRPr="00E369F5">
        <w:rPr>
          <w:color w:val="000000"/>
          <w:sz w:val="22"/>
          <w:szCs w:val="22"/>
          <w:lang w:val="en-GB" w:eastAsia="en-CA"/>
        </w:rPr>
        <w:t xml:space="preserve"> Fundación</w:t>
      </w:r>
      <w:r w:rsidRPr="00E369F5">
        <w:rPr>
          <w:color w:val="000000"/>
          <w:sz w:val="22"/>
          <w:szCs w:val="22"/>
          <w:lang w:val="en-GB" w:eastAsia="en-CA"/>
        </w:rPr>
        <w:t xml:space="preserve"> Karisma, an NGO in need of delivering an innovative explanation </w:t>
      </w:r>
      <w:r w:rsidR="002F1B17">
        <w:rPr>
          <w:color w:val="000000"/>
          <w:sz w:val="22"/>
          <w:szCs w:val="22"/>
          <w:lang w:val="en-GB" w:eastAsia="en-CA"/>
        </w:rPr>
        <w:t>of</w:t>
      </w:r>
      <w:r w:rsidR="002F1B17" w:rsidRPr="00E369F5">
        <w:rPr>
          <w:color w:val="000000"/>
          <w:sz w:val="22"/>
          <w:szCs w:val="22"/>
          <w:lang w:val="en-GB" w:eastAsia="en-CA"/>
        </w:rPr>
        <w:t xml:space="preserve"> </w:t>
      </w:r>
      <w:r w:rsidRPr="00E369F5">
        <w:rPr>
          <w:color w:val="000000"/>
          <w:sz w:val="22"/>
          <w:szCs w:val="22"/>
          <w:lang w:val="en-GB" w:eastAsia="en-CA"/>
        </w:rPr>
        <w:t>Internet governance to a wide audience. The video was due in four weeks</w:t>
      </w:r>
      <w:r w:rsidR="00F7346D" w:rsidRPr="00E369F5">
        <w:rPr>
          <w:color w:val="000000"/>
          <w:sz w:val="22"/>
          <w:szCs w:val="22"/>
          <w:lang w:val="en-GB" w:eastAsia="en-CA"/>
        </w:rPr>
        <w:t>.</w:t>
      </w:r>
      <w:r w:rsidRPr="00E369F5">
        <w:rPr>
          <w:color w:val="000000"/>
          <w:sz w:val="22"/>
          <w:szCs w:val="22"/>
          <w:lang w:val="en-GB" w:eastAsia="en-CA"/>
        </w:rPr>
        <w:t xml:space="preserve"> </w:t>
      </w:r>
      <w:r w:rsidR="005A6EFC" w:rsidRPr="00E369F5">
        <w:rPr>
          <w:color w:val="000000"/>
          <w:sz w:val="22"/>
          <w:szCs w:val="22"/>
          <w:lang w:val="en-GB" w:eastAsia="en-CA"/>
        </w:rPr>
        <w:t>Espinosa</w:t>
      </w:r>
      <w:r w:rsidRPr="00E369F5">
        <w:rPr>
          <w:color w:val="000000"/>
          <w:sz w:val="22"/>
          <w:szCs w:val="22"/>
          <w:lang w:val="en-GB" w:eastAsia="en-CA"/>
        </w:rPr>
        <w:t xml:space="preserve"> would write the script and do the voice-over, while </w:t>
      </w:r>
      <w:r w:rsidR="005A6EFC" w:rsidRPr="00E369F5">
        <w:rPr>
          <w:color w:val="000000"/>
          <w:sz w:val="22"/>
          <w:szCs w:val="22"/>
          <w:lang w:val="en-GB" w:eastAsia="en-CA"/>
        </w:rPr>
        <w:t>Delgado</w:t>
      </w:r>
      <w:r w:rsidRPr="00E369F5">
        <w:rPr>
          <w:color w:val="000000"/>
          <w:sz w:val="22"/>
          <w:szCs w:val="22"/>
          <w:lang w:val="en-GB" w:eastAsia="en-CA"/>
        </w:rPr>
        <w:t xml:space="preserve"> would produce the video. </w:t>
      </w:r>
      <w:r w:rsidR="003F65B5">
        <w:rPr>
          <w:color w:val="000000"/>
          <w:sz w:val="22"/>
          <w:szCs w:val="22"/>
          <w:lang w:val="en-GB" w:eastAsia="en-CA"/>
        </w:rPr>
        <w:t>N</w:t>
      </w:r>
      <w:r w:rsidR="00F7346D" w:rsidRPr="00E369F5">
        <w:rPr>
          <w:color w:val="000000"/>
          <w:sz w:val="22"/>
          <w:szCs w:val="22"/>
          <w:lang w:val="en-GB" w:eastAsia="en-CA"/>
        </w:rPr>
        <w:t>either</w:t>
      </w:r>
      <w:r w:rsidRPr="00E369F5">
        <w:rPr>
          <w:color w:val="000000"/>
          <w:sz w:val="22"/>
          <w:szCs w:val="22"/>
          <w:lang w:val="en-GB" w:eastAsia="en-CA"/>
        </w:rPr>
        <w:t xml:space="preserve"> of them could draw</w:t>
      </w:r>
      <w:r w:rsidR="00F7346D" w:rsidRPr="00E369F5">
        <w:rPr>
          <w:color w:val="000000"/>
          <w:sz w:val="22"/>
          <w:szCs w:val="22"/>
          <w:lang w:val="en-GB" w:eastAsia="en-CA"/>
        </w:rPr>
        <w:t>,</w:t>
      </w:r>
      <w:r w:rsidRPr="00E369F5">
        <w:rPr>
          <w:color w:val="000000"/>
          <w:sz w:val="22"/>
          <w:szCs w:val="22"/>
          <w:lang w:val="en-GB" w:eastAsia="en-CA"/>
        </w:rPr>
        <w:t xml:space="preserve"> so they moved quickly to find an illustrator. </w:t>
      </w:r>
      <w:r w:rsidR="00164176">
        <w:rPr>
          <w:color w:val="000000"/>
          <w:sz w:val="22"/>
          <w:szCs w:val="22"/>
          <w:lang w:val="en-GB" w:eastAsia="en-CA"/>
        </w:rPr>
        <w:t xml:space="preserve">A few years earlier, when teaching at a private school, </w:t>
      </w:r>
      <w:r w:rsidR="005A6EFC" w:rsidRPr="00E369F5">
        <w:rPr>
          <w:color w:val="000000"/>
          <w:sz w:val="22"/>
          <w:szCs w:val="22"/>
          <w:lang w:val="en-GB" w:eastAsia="en-CA"/>
        </w:rPr>
        <w:t>Espinosa</w:t>
      </w:r>
      <w:r w:rsidRPr="00E369F5">
        <w:rPr>
          <w:color w:val="000000"/>
          <w:sz w:val="22"/>
          <w:szCs w:val="22"/>
          <w:lang w:val="en-GB" w:eastAsia="en-CA"/>
        </w:rPr>
        <w:t xml:space="preserve"> </w:t>
      </w:r>
      <w:r w:rsidR="00B626AE" w:rsidRPr="00E369F5">
        <w:rPr>
          <w:color w:val="000000"/>
          <w:sz w:val="22"/>
          <w:szCs w:val="22"/>
          <w:lang w:val="en-GB" w:eastAsia="en-CA"/>
        </w:rPr>
        <w:t xml:space="preserve">had met </w:t>
      </w:r>
      <w:r w:rsidR="00C125F0" w:rsidRPr="00E369F5">
        <w:rPr>
          <w:color w:val="000000"/>
          <w:sz w:val="22"/>
          <w:szCs w:val="22"/>
          <w:lang w:val="en-GB" w:eastAsia="en-CA"/>
        </w:rPr>
        <w:t>Alejandra</w:t>
      </w:r>
      <w:r w:rsidRPr="00E369F5">
        <w:rPr>
          <w:color w:val="000000"/>
          <w:sz w:val="22"/>
          <w:szCs w:val="22"/>
          <w:lang w:val="en-GB" w:eastAsia="en-CA"/>
        </w:rPr>
        <w:t xml:space="preserve"> Céspedes</w:t>
      </w:r>
      <w:r w:rsidR="00B626AE" w:rsidRPr="00E369F5">
        <w:rPr>
          <w:color w:val="000000"/>
          <w:sz w:val="22"/>
          <w:szCs w:val="22"/>
          <w:lang w:val="en-GB" w:eastAsia="en-CA"/>
        </w:rPr>
        <w:t xml:space="preserve">, </w:t>
      </w:r>
      <w:r w:rsidR="00164176">
        <w:rPr>
          <w:color w:val="000000"/>
          <w:sz w:val="22"/>
          <w:szCs w:val="22"/>
          <w:lang w:val="en-GB" w:eastAsia="en-CA"/>
        </w:rPr>
        <w:t xml:space="preserve">another teacher, </w:t>
      </w:r>
      <w:r w:rsidR="002F1B17">
        <w:rPr>
          <w:color w:val="000000"/>
          <w:sz w:val="22"/>
          <w:szCs w:val="22"/>
          <w:lang w:val="en-GB" w:eastAsia="en-CA"/>
        </w:rPr>
        <w:t xml:space="preserve">who </w:t>
      </w:r>
      <w:r w:rsidRPr="00E369F5">
        <w:rPr>
          <w:color w:val="000000"/>
          <w:sz w:val="22"/>
          <w:szCs w:val="22"/>
          <w:lang w:val="en-GB" w:eastAsia="en-CA"/>
        </w:rPr>
        <w:t>h</w:t>
      </w:r>
      <w:r w:rsidR="00BE3B6D" w:rsidRPr="00E369F5">
        <w:rPr>
          <w:color w:val="000000"/>
          <w:sz w:val="22"/>
          <w:szCs w:val="22"/>
          <w:lang w:val="en-GB" w:eastAsia="en-CA"/>
        </w:rPr>
        <w:t>ad</w:t>
      </w:r>
      <w:r w:rsidRPr="00E369F5">
        <w:rPr>
          <w:color w:val="000000"/>
          <w:sz w:val="22"/>
          <w:szCs w:val="22"/>
          <w:lang w:val="en-GB" w:eastAsia="en-CA"/>
        </w:rPr>
        <w:t xml:space="preserve"> a bachelor’s degree </w:t>
      </w:r>
      <w:r w:rsidR="00B626AE" w:rsidRPr="00E369F5">
        <w:rPr>
          <w:color w:val="000000"/>
          <w:sz w:val="22"/>
          <w:szCs w:val="22"/>
          <w:lang w:val="en-GB" w:eastAsia="en-CA"/>
        </w:rPr>
        <w:t xml:space="preserve">in fine arts </w:t>
      </w:r>
      <w:r w:rsidRPr="00E369F5">
        <w:rPr>
          <w:color w:val="000000"/>
          <w:sz w:val="22"/>
          <w:szCs w:val="22"/>
          <w:lang w:val="en-GB" w:eastAsia="en-CA"/>
        </w:rPr>
        <w:t>and illustration experience</w:t>
      </w:r>
      <w:r w:rsidR="00164176">
        <w:rPr>
          <w:color w:val="000000"/>
          <w:sz w:val="22"/>
          <w:szCs w:val="22"/>
          <w:lang w:val="en-GB" w:eastAsia="en-CA"/>
        </w:rPr>
        <w:t>.</w:t>
      </w:r>
      <w:r w:rsidRPr="00E369F5">
        <w:rPr>
          <w:color w:val="000000"/>
          <w:sz w:val="22"/>
          <w:szCs w:val="22"/>
          <w:lang w:val="en-GB" w:eastAsia="en-CA"/>
        </w:rPr>
        <w:t xml:space="preserve"> </w:t>
      </w:r>
      <w:r w:rsidR="002F1B17">
        <w:rPr>
          <w:color w:val="000000"/>
          <w:sz w:val="22"/>
          <w:szCs w:val="22"/>
          <w:lang w:val="en-GB" w:eastAsia="en-CA"/>
        </w:rPr>
        <w:t>W</w:t>
      </w:r>
      <w:r w:rsidR="00E30940" w:rsidRPr="00E369F5">
        <w:rPr>
          <w:color w:val="000000"/>
          <w:sz w:val="22"/>
          <w:szCs w:val="22"/>
          <w:lang w:val="en-GB" w:eastAsia="en-CA"/>
        </w:rPr>
        <w:t xml:space="preserve">hen </w:t>
      </w:r>
      <w:r w:rsidR="00B626AE" w:rsidRPr="00E369F5">
        <w:rPr>
          <w:color w:val="000000"/>
          <w:sz w:val="22"/>
          <w:szCs w:val="22"/>
          <w:lang w:val="en-GB" w:eastAsia="en-CA"/>
        </w:rPr>
        <w:t xml:space="preserve">Espinosa </w:t>
      </w:r>
      <w:r w:rsidR="002F1B17">
        <w:rPr>
          <w:color w:val="000000"/>
          <w:sz w:val="22"/>
          <w:szCs w:val="22"/>
          <w:lang w:val="en-GB" w:eastAsia="en-CA"/>
        </w:rPr>
        <w:t>asked</w:t>
      </w:r>
      <w:r w:rsidRPr="00E369F5">
        <w:rPr>
          <w:color w:val="000000"/>
          <w:sz w:val="22"/>
          <w:szCs w:val="22"/>
          <w:lang w:val="en-GB" w:eastAsia="en-CA"/>
        </w:rPr>
        <w:t xml:space="preserve"> if she wanted to give th</w:t>
      </w:r>
      <w:r w:rsidR="00B626AE" w:rsidRPr="00E369F5">
        <w:rPr>
          <w:color w:val="000000"/>
          <w:sz w:val="22"/>
          <w:szCs w:val="22"/>
          <w:lang w:val="en-GB" w:eastAsia="en-CA"/>
        </w:rPr>
        <w:t>e work</w:t>
      </w:r>
      <w:r w:rsidRPr="00E369F5">
        <w:rPr>
          <w:color w:val="000000"/>
          <w:sz w:val="22"/>
          <w:szCs w:val="22"/>
          <w:lang w:val="en-GB" w:eastAsia="en-CA"/>
        </w:rPr>
        <w:t xml:space="preserve"> a try, she accepted. Th</w:t>
      </w:r>
      <w:r w:rsidR="00B626AE" w:rsidRPr="00E369F5">
        <w:rPr>
          <w:color w:val="000000"/>
          <w:sz w:val="22"/>
          <w:szCs w:val="22"/>
          <w:lang w:val="en-GB" w:eastAsia="en-CA"/>
        </w:rPr>
        <w:t>at</w:t>
      </w:r>
      <w:r w:rsidRPr="00E369F5">
        <w:rPr>
          <w:color w:val="000000"/>
          <w:sz w:val="22"/>
          <w:szCs w:val="22"/>
          <w:lang w:val="en-GB" w:eastAsia="en-CA"/>
        </w:rPr>
        <w:t xml:space="preserve"> day mark</w:t>
      </w:r>
      <w:r w:rsidR="00B626AE" w:rsidRPr="00E369F5">
        <w:rPr>
          <w:color w:val="000000"/>
          <w:sz w:val="22"/>
          <w:szCs w:val="22"/>
          <w:lang w:val="en-GB" w:eastAsia="en-CA"/>
        </w:rPr>
        <w:t>ed</w:t>
      </w:r>
      <w:r w:rsidRPr="00E369F5">
        <w:rPr>
          <w:color w:val="000000"/>
          <w:sz w:val="22"/>
          <w:szCs w:val="22"/>
          <w:lang w:val="en-GB" w:eastAsia="en-CA"/>
        </w:rPr>
        <w:t xml:space="preserve"> their first day in business. </w:t>
      </w:r>
    </w:p>
    <w:p w14:paraId="04AD6382" w14:textId="77777777" w:rsidR="00DF6916" w:rsidRPr="000E38E2" w:rsidRDefault="00DF6916" w:rsidP="00DF6916">
      <w:pPr>
        <w:widowControl w:val="0"/>
        <w:pBdr>
          <w:top w:val="nil"/>
          <w:left w:val="nil"/>
          <w:bottom w:val="nil"/>
          <w:right w:val="nil"/>
          <w:between w:val="nil"/>
        </w:pBdr>
        <w:jc w:val="both"/>
        <w:rPr>
          <w:color w:val="000000"/>
          <w:sz w:val="18"/>
          <w:szCs w:val="18"/>
          <w:lang w:val="en-GB" w:eastAsia="en-CA"/>
        </w:rPr>
      </w:pPr>
    </w:p>
    <w:p w14:paraId="0ACF34C4" w14:textId="2A206D17" w:rsidR="00DF6916" w:rsidRPr="00E369F5" w:rsidRDefault="005A6EFC" w:rsidP="00DF6916">
      <w:pPr>
        <w:widowControl w:val="0"/>
        <w:pBdr>
          <w:top w:val="nil"/>
          <w:left w:val="nil"/>
          <w:bottom w:val="nil"/>
          <w:right w:val="nil"/>
          <w:between w:val="nil"/>
        </w:pBdr>
        <w:jc w:val="both"/>
        <w:rPr>
          <w:color w:val="000000"/>
          <w:spacing w:val="-2"/>
          <w:kern w:val="22"/>
          <w:sz w:val="22"/>
          <w:szCs w:val="22"/>
          <w:lang w:val="en-GB" w:eastAsia="en-CA"/>
        </w:rPr>
      </w:pPr>
      <w:r w:rsidRPr="00E369F5">
        <w:rPr>
          <w:color w:val="000000"/>
          <w:spacing w:val="-2"/>
          <w:kern w:val="22"/>
          <w:sz w:val="22"/>
          <w:szCs w:val="22"/>
          <w:lang w:val="en-GB" w:eastAsia="en-CA"/>
        </w:rPr>
        <w:t>Delgado</w:t>
      </w:r>
      <w:r w:rsidR="00DF6916" w:rsidRPr="00E369F5">
        <w:rPr>
          <w:color w:val="000000"/>
          <w:spacing w:val="-2"/>
          <w:kern w:val="22"/>
          <w:sz w:val="22"/>
          <w:szCs w:val="22"/>
          <w:lang w:val="en-GB" w:eastAsia="en-CA"/>
        </w:rPr>
        <w:t xml:space="preserve"> built the</w:t>
      </w:r>
      <w:r w:rsidR="00AD1F23" w:rsidRPr="00E369F5">
        <w:rPr>
          <w:color w:val="000000"/>
          <w:spacing w:val="-2"/>
          <w:kern w:val="22"/>
          <w:sz w:val="22"/>
          <w:szCs w:val="22"/>
          <w:lang w:val="en-GB" w:eastAsia="en-CA"/>
        </w:rPr>
        <w:t xml:space="preserve"> team’s</w:t>
      </w:r>
      <w:r w:rsidR="00DF6916" w:rsidRPr="00E369F5">
        <w:rPr>
          <w:color w:val="000000"/>
          <w:spacing w:val="-2"/>
          <w:kern w:val="22"/>
          <w:sz w:val="22"/>
          <w:szCs w:val="22"/>
          <w:lang w:val="en-GB" w:eastAsia="en-CA"/>
        </w:rPr>
        <w:t xml:space="preserve"> first production unit using a drawing board for </w:t>
      </w:r>
      <w:r w:rsidR="00C125F0" w:rsidRPr="00E369F5">
        <w:rPr>
          <w:color w:val="000000"/>
          <w:spacing w:val="-2"/>
          <w:kern w:val="22"/>
          <w:sz w:val="22"/>
          <w:szCs w:val="22"/>
          <w:lang w:val="en-GB" w:eastAsia="en-CA"/>
        </w:rPr>
        <w:t>Céspedes</w:t>
      </w:r>
      <w:r w:rsidR="00DF6916" w:rsidRPr="00E369F5">
        <w:rPr>
          <w:color w:val="000000"/>
          <w:spacing w:val="-2"/>
          <w:kern w:val="22"/>
          <w:sz w:val="22"/>
          <w:szCs w:val="22"/>
          <w:lang w:val="en-GB" w:eastAsia="en-CA"/>
        </w:rPr>
        <w:t xml:space="preserve">, a video camera to capture the drawing process </w:t>
      </w:r>
      <w:r w:rsidR="00E30940" w:rsidRPr="00E369F5">
        <w:rPr>
          <w:color w:val="000000"/>
          <w:spacing w:val="-2"/>
          <w:kern w:val="22"/>
          <w:sz w:val="22"/>
          <w:szCs w:val="22"/>
          <w:lang w:val="en-GB" w:eastAsia="en-CA"/>
        </w:rPr>
        <w:t>o</w:t>
      </w:r>
      <w:r w:rsidR="00DF6916" w:rsidRPr="00E369F5">
        <w:rPr>
          <w:color w:val="000000"/>
          <w:spacing w:val="-2"/>
          <w:kern w:val="22"/>
          <w:sz w:val="22"/>
          <w:szCs w:val="22"/>
          <w:lang w:val="en-GB" w:eastAsia="en-CA"/>
        </w:rPr>
        <w:t xml:space="preserve">n film, some lights to improve the quality of the </w:t>
      </w:r>
      <w:r w:rsidR="00E30940" w:rsidRPr="00E369F5">
        <w:rPr>
          <w:color w:val="000000"/>
          <w:spacing w:val="-2"/>
          <w:kern w:val="22"/>
          <w:sz w:val="22"/>
          <w:szCs w:val="22"/>
          <w:lang w:val="en-GB" w:eastAsia="en-CA"/>
        </w:rPr>
        <w:t>video</w:t>
      </w:r>
      <w:r w:rsidR="00DF6916" w:rsidRPr="00E369F5">
        <w:rPr>
          <w:color w:val="000000"/>
          <w:spacing w:val="-2"/>
          <w:kern w:val="22"/>
          <w:sz w:val="22"/>
          <w:szCs w:val="22"/>
          <w:lang w:val="en-GB" w:eastAsia="en-CA"/>
        </w:rPr>
        <w:t>, and an eclectic selection of pieces for creating a dolly</w:t>
      </w:r>
      <w:r w:rsidR="00E30940" w:rsidRPr="00E369F5">
        <w:rPr>
          <w:color w:val="000000"/>
          <w:spacing w:val="-2"/>
          <w:kern w:val="22"/>
          <w:sz w:val="22"/>
          <w:szCs w:val="22"/>
          <w:lang w:val="en-GB" w:eastAsia="en-CA"/>
        </w:rPr>
        <w:t>,</w:t>
      </w:r>
      <w:r w:rsidR="00DF6916" w:rsidRPr="00E369F5">
        <w:rPr>
          <w:color w:val="000000"/>
          <w:spacing w:val="-2"/>
          <w:kern w:val="22"/>
          <w:sz w:val="22"/>
          <w:szCs w:val="22"/>
          <w:vertAlign w:val="superscript"/>
          <w:lang w:val="en-GB" w:eastAsia="en-CA"/>
        </w:rPr>
        <w:footnoteReference w:id="14"/>
      </w:r>
      <w:r w:rsidR="00DF6916" w:rsidRPr="00E369F5">
        <w:rPr>
          <w:color w:val="000000"/>
          <w:spacing w:val="-2"/>
          <w:kern w:val="22"/>
          <w:sz w:val="22"/>
          <w:szCs w:val="22"/>
          <w:lang w:val="en-GB" w:eastAsia="en-CA"/>
        </w:rPr>
        <w:t xml:space="preserve"> which would hold the camera steady from a ceiling-like structure. </w:t>
      </w:r>
      <w:r w:rsidR="00E30940" w:rsidRPr="00E369F5">
        <w:rPr>
          <w:color w:val="000000"/>
          <w:spacing w:val="-2"/>
          <w:kern w:val="22"/>
          <w:sz w:val="22"/>
          <w:szCs w:val="22"/>
          <w:lang w:val="en-GB" w:eastAsia="en-CA"/>
        </w:rPr>
        <w:t>The p</w:t>
      </w:r>
      <w:r w:rsidR="00DF6916" w:rsidRPr="00E369F5">
        <w:rPr>
          <w:color w:val="000000"/>
          <w:spacing w:val="-2"/>
          <w:kern w:val="22"/>
          <w:sz w:val="22"/>
          <w:szCs w:val="22"/>
          <w:lang w:val="en-GB" w:eastAsia="en-CA"/>
        </w:rPr>
        <w:t xml:space="preserve">ieces comprised, among other things, two sets of skateboard wheels, a few metal bars </w:t>
      </w:r>
      <w:r w:rsidR="00E30940" w:rsidRPr="00E369F5">
        <w:rPr>
          <w:color w:val="000000"/>
          <w:spacing w:val="-2"/>
          <w:kern w:val="22"/>
          <w:sz w:val="22"/>
          <w:szCs w:val="22"/>
          <w:lang w:val="en-GB" w:eastAsia="en-CA"/>
        </w:rPr>
        <w:t>purchased</w:t>
      </w:r>
      <w:r w:rsidR="00DF6916" w:rsidRPr="00E369F5">
        <w:rPr>
          <w:color w:val="000000"/>
          <w:spacing w:val="-2"/>
          <w:kern w:val="22"/>
          <w:sz w:val="22"/>
          <w:szCs w:val="22"/>
          <w:lang w:val="en-GB" w:eastAsia="en-CA"/>
        </w:rPr>
        <w:t xml:space="preserve"> at the local hardware store, and</w:t>
      </w:r>
      <w:r w:rsidR="00E30940" w:rsidRPr="00E369F5">
        <w:rPr>
          <w:color w:val="000000"/>
          <w:spacing w:val="-2"/>
          <w:kern w:val="22"/>
          <w:sz w:val="22"/>
          <w:szCs w:val="22"/>
          <w:lang w:val="en-GB" w:eastAsia="en-CA"/>
        </w:rPr>
        <w:t xml:space="preserve"> </w:t>
      </w:r>
      <w:r w:rsidR="002F1B17">
        <w:rPr>
          <w:color w:val="000000"/>
          <w:spacing w:val="-2"/>
          <w:kern w:val="22"/>
          <w:sz w:val="22"/>
          <w:szCs w:val="22"/>
          <w:lang w:val="en-GB" w:eastAsia="en-CA"/>
        </w:rPr>
        <w:t>some</w:t>
      </w:r>
      <w:r w:rsidR="002F1B17" w:rsidRPr="00E369F5">
        <w:rPr>
          <w:color w:val="000000"/>
          <w:spacing w:val="-2"/>
          <w:kern w:val="22"/>
          <w:sz w:val="22"/>
          <w:szCs w:val="22"/>
          <w:lang w:val="en-GB" w:eastAsia="en-CA"/>
        </w:rPr>
        <w:t xml:space="preserve"> </w:t>
      </w:r>
      <w:r w:rsidR="00DF6916" w:rsidRPr="00E369F5">
        <w:rPr>
          <w:color w:val="000000"/>
          <w:spacing w:val="-2"/>
          <w:kern w:val="22"/>
          <w:sz w:val="22"/>
          <w:szCs w:val="22"/>
          <w:lang w:val="en-GB" w:eastAsia="en-CA"/>
        </w:rPr>
        <w:t xml:space="preserve">nuts and bolts </w:t>
      </w:r>
      <w:r w:rsidR="002F1B17">
        <w:rPr>
          <w:color w:val="000000"/>
          <w:spacing w:val="-2"/>
          <w:kern w:val="22"/>
          <w:sz w:val="22"/>
          <w:szCs w:val="22"/>
          <w:lang w:val="en-GB" w:eastAsia="en-CA"/>
        </w:rPr>
        <w:t>found</w:t>
      </w:r>
      <w:r w:rsidR="002F1B17" w:rsidRPr="00E369F5">
        <w:rPr>
          <w:color w:val="000000"/>
          <w:spacing w:val="-2"/>
          <w:kern w:val="22"/>
          <w:sz w:val="22"/>
          <w:szCs w:val="22"/>
          <w:lang w:val="en-GB" w:eastAsia="en-CA"/>
        </w:rPr>
        <w:t xml:space="preserve"> </w:t>
      </w:r>
      <w:r w:rsidR="00DF6916" w:rsidRPr="00E369F5">
        <w:rPr>
          <w:color w:val="000000"/>
          <w:spacing w:val="-2"/>
          <w:kern w:val="22"/>
          <w:sz w:val="22"/>
          <w:szCs w:val="22"/>
          <w:lang w:val="en-GB" w:eastAsia="en-CA"/>
        </w:rPr>
        <w:t xml:space="preserve">in </w:t>
      </w:r>
      <w:r w:rsidRPr="00E369F5">
        <w:rPr>
          <w:color w:val="000000"/>
          <w:spacing w:val="-2"/>
          <w:kern w:val="22"/>
          <w:sz w:val="22"/>
          <w:szCs w:val="22"/>
          <w:lang w:val="en-GB" w:eastAsia="en-CA"/>
        </w:rPr>
        <w:t>Delgado</w:t>
      </w:r>
      <w:r w:rsidR="00DF6916" w:rsidRPr="00E369F5">
        <w:rPr>
          <w:color w:val="000000"/>
          <w:spacing w:val="-2"/>
          <w:kern w:val="22"/>
          <w:sz w:val="22"/>
          <w:szCs w:val="22"/>
          <w:lang w:val="en-GB" w:eastAsia="en-CA"/>
        </w:rPr>
        <w:t>’s toolbox (</w:t>
      </w:r>
      <w:r w:rsidR="00E30940" w:rsidRPr="00E369F5">
        <w:rPr>
          <w:color w:val="000000"/>
          <w:spacing w:val="-2"/>
          <w:kern w:val="22"/>
          <w:sz w:val="22"/>
          <w:szCs w:val="22"/>
          <w:lang w:val="en-GB" w:eastAsia="en-CA"/>
        </w:rPr>
        <w:t>some years later, they used</w:t>
      </w:r>
      <w:r w:rsidR="00DF6916" w:rsidRPr="00E369F5">
        <w:rPr>
          <w:color w:val="000000"/>
          <w:spacing w:val="-2"/>
          <w:kern w:val="22"/>
          <w:sz w:val="22"/>
          <w:szCs w:val="22"/>
          <w:lang w:val="en-GB" w:eastAsia="en-CA"/>
        </w:rPr>
        <w:t xml:space="preserve"> production units similar to the first one described here</w:t>
      </w:r>
      <w:r w:rsidR="00B755F8">
        <w:rPr>
          <w:color w:val="000000"/>
          <w:spacing w:val="-2"/>
          <w:kern w:val="22"/>
          <w:sz w:val="22"/>
          <w:szCs w:val="22"/>
          <w:lang w:val="en-GB" w:eastAsia="en-CA"/>
        </w:rPr>
        <w:t>; see Exhibit 2</w:t>
      </w:r>
      <w:r w:rsidR="00DF6916" w:rsidRPr="00E369F5">
        <w:rPr>
          <w:color w:val="000000"/>
          <w:spacing w:val="-2"/>
          <w:kern w:val="22"/>
          <w:sz w:val="22"/>
          <w:szCs w:val="22"/>
          <w:lang w:val="en-GB" w:eastAsia="en-CA"/>
        </w:rPr>
        <w:t>). With their production unit ready, the team set off to work</w:t>
      </w:r>
      <w:r w:rsidR="009308A6" w:rsidRPr="00E369F5">
        <w:rPr>
          <w:color w:val="000000"/>
          <w:spacing w:val="-2"/>
          <w:kern w:val="22"/>
          <w:sz w:val="22"/>
          <w:szCs w:val="22"/>
          <w:lang w:val="en-GB" w:eastAsia="en-CA"/>
        </w:rPr>
        <w:t>—</w:t>
      </w:r>
      <w:r w:rsidR="00DF6916" w:rsidRPr="00E369F5">
        <w:rPr>
          <w:color w:val="000000"/>
          <w:spacing w:val="-2"/>
          <w:kern w:val="22"/>
          <w:sz w:val="22"/>
          <w:szCs w:val="22"/>
          <w:lang w:val="en-GB" w:eastAsia="en-CA"/>
        </w:rPr>
        <w:t xml:space="preserve">out of </w:t>
      </w:r>
      <w:r w:rsidRPr="00E369F5">
        <w:rPr>
          <w:color w:val="000000"/>
          <w:spacing w:val="-2"/>
          <w:kern w:val="22"/>
          <w:sz w:val="22"/>
          <w:szCs w:val="22"/>
          <w:lang w:val="en-GB" w:eastAsia="en-CA"/>
        </w:rPr>
        <w:t>Delgado</w:t>
      </w:r>
      <w:r w:rsidR="00DF6916" w:rsidRPr="00E369F5">
        <w:rPr>
          <w:color w:val="000000"/>
          <w:spacing w:val="-2"/>
          <w:kern w:val="22"/>
          <w:sz w:val="22"/>
          <w:szCs w:val="22"/>
          <w:lang w:val="en-GB" w:eastAsia="en-CA"/>
        </w:rPr>
        <w:t xml:space="preserve">’s living room. </w:t>
      </w:r>
      <w:r w:rsidRPr="00E369F5">
        <w:rPr>
          <w:color w:val="000000"/>
          <w:spacing w:val="-2"/>
          <w:kern w:val="22"/>
          <w:sz w:val="22"/>
          <w:szCs w:val="22"/>
          <w:lang w:val="en-GB" w:eastAsia="en-CA"/>
        </w:rPr>
        <w:t>Espinosa</w:t>
      </w:r>
      <w:r w:rsidR="00DF6916" w:rsidRPr="00E369F5">
        <w:rPr>
          <w:color w:val="000000"/>
          <w:spacing w:val="-2"/>
          <w:kern w:val="22"/>
          <w:sz w:val="22"/>
          <w:szCs w:val="22"/>
          <w:lang w:val="en-GB" w:eastAsia="en-CA"/>
        </w:rPr>
        <w:t xml:space="preserve"> </w:t>
      </w:r>
      <w:r w:rsidR="00BE3B6D" w:rsidRPr="00E369F5">
        <w:rPr>
          <w:color w:val="000000"/>
          <w:spacing w:val="-2"/>
          <w:kern w:val="22"/>
          <w:sz w:val="22"/>
          <w:szCs w:val="22"/>
          <w:lang w:val="en-GB" w:eastAsia="en-CA"/>
        </w:rPr>
        <w:t>wrote</w:t>
      </w:r>
      <w:r w:rsidR="00DF6916" w:rsidRPr="00E369F5">
        <w:rPr>
          <w:color w:val="000000"/>
          <w:spacing w:val="-2"/>
          <w:kern w:val="22"/>
          <w:sz w:val="22"/>
          <w:szCs w:val="22"/>
          <w:lang w:val="en-GB" w:eastAsia="en-CA"/>
        </w:rPr>
        <w:t xml:space="preserve"> the script, </w:t>
      </w:r>
      <w:r w:rsidRPr="00E369F5">
        <w:rPr>
          <w:color w:val="000000"/>
          <w:spacing w:val="-2"/>
          <w:kern w:val="22"/>
          <w:sz w:val="22"/>
          <w:szCs w:val="22"/>
          <w:lang w:val="en-GB" w:eastAsia="en-CA"/>
        </w:rPr>
        <w:t>Delgado</w:t>
      </w:r>
      <w:r w:rsidR="00DF6916" w:rsidRPr="00E369F5">
        <w:rPr>
          <w:color w:val="000000"/>
          <w:spacing w:val="-2"/>
          <w:kern w:val="22"/>
          <w:sz w:val="22"/>
          <w:szCs w:val="22"/>
          <w:lang w:val="en-GB" w:eastAsia="en-CA"/>
        </w:rPr>
        <w:t xml:space="preserve"> plan</w:t>
      </w:r>
      <w:r w:rsidR="00BE3B6D" w:rsidRPr="00E369F5">
        <w:rPr>
          <w:color w:val="000000"/>
          <w:spacing w:val="-2"/>
          <w:kern w:val="22"/>
          <w:sz w:val="22"/>
          <w:szCs w:val="22"/>
          <w:lang w:val="en-GB" w:eastAsia="en-CA"/>
        </w:rPr>
        <w:t>ned</w:t>
      </w:r>
      <w:r w:rsidR="00DF6916" w:rsidRPr="00E369F5">
        <w:rPr>
          <w:color w:val="000000"/>
          <w:spacing w:val="-2"/>
          <w:kern w:val="22"/>
          <w:sz w:val="22"/>
          <w:szCs w:val="22"/>
          <w:lang w:val="en-GB" w:eastAsia="en-CA"/>
        </w:rPr>
        <w:t xml:space="preserve"> the visuals, </w:t>
      </w:r>
      <w:r w:rsidR="00C125F0" w:rsidRPr="00E369F5">
        <w:rPr>
          <w:color w:val="000000"/>
          <w:spacing w:val="-2"/>
          <w:kern w:val="22"/>
          <w:sz w:val="22"/>
          <w:szCs w:val="22"/>
          <w:lang w:val="en-GB" w:eastAsia="en-CA"/>
        </w:rPr>
        <w:t>Céspedes</w:t>
      </w:r>
      <w:r w:rsidR="00DF6916" w:rsidRPr="00E369F5">
        <w:rPr>
          <w:color w:val="000000"/>
          <w:spacing w:val="-2"/>
          <w:kern w:val="22"/>
          <w:sz w:val="22"/>
          <w:szCs w:val="22"/>
          <w:lang w:val="en-GB" w:eastAsia="en-CA"/>
        </w:rPr>
        <w:t xml:space="preserve"> </w:t>
      </w:r>
      <w:r w:rsidR="002F1B17">
        <w:rPr>
          <w:color w:val="000000"/>
          <w:spacing w:val="-2"/>
          <w:kern w:val="22"/>
          <w:sz w:val="22"/>
          <w:szCs w:val="22"/>
          <w:lang w:val="en-GB" w:eastAsia="en-CA"/>
        </w:rPr>
        <w:t>drew</w:t>
      </w:r>
      <w:r w:rsidR="00DF6916" w:rsidRPr="00E369F5">
        <w:rPr>
          <w:color w:val="000000"/>
          <w:spacing w:val="-2"/>
          <w:kern w:val="22"/>
          <w:sz w:val="22"/>
          <w:szCs w:val="22"/>
          <w:lang w:val="en-GB" w:eastAsia="en-CA"/>
        </w:rPr>
        <w:t xml:space="preserve"> the visual plans, and </w:t>
      </w:r>
      <w:r w:rsidR="00BE3B6D" w:rsidRPr="00E369F5">
        <w:rPr>
          <w:color w:val="000000"/>
          <w:spacing w:val="-2"/>
          <w:kern w:val="22"/>
          <w:sz w:val="22"/>
          <w:szCs w:val="22"/>
          <w:lang w:val="en-GB" w:eastAsia="en-CA"/>
        </w:rPr>
        <w:t xml:space="preserve">the </w:t>
      </w:r>
      <w:r w:rsidR="00DF6916" w:rsidRPr="00E369F5">
        <w:rPr>
          <w:color w:val="000000"/>
          <w:spacing w:val="-2"/>
          <w:kern w:val="22"/>
          <w:sz w:val="22"/>
          <w:szCs w:val="22"/>
          <w:lang w:val="en-GB" w:eastAsia="en-CA"/>
        </w:rPr>
        <w:t>finished drawings w</w:t>
      </w:r>
      <w:r w:rsidR="00BE3B6D" w:rsidRPr="00E369F5">
        <w:rPr>
          <w:color w:val="000000"/>
          <w:spacing w:val="-2"/>
          <w:kern w:val="22"/>
          <w:sz w:val="22"/>
          <w:szCs w:val="22"/>
          <w:lang w:val="en-GB" w:eastAsia="en-CA"/>
        </w:rPr>
        <w:t>ent</w:t>
      </w:r>
      <w:r w:rsidR="00DF6916" w:rsidRPr="00E369F5">
        <w:rPr>
          <w:color w:val="000000"/>
          <w:spacing w:val="-2"/>
          <w:kern w:val="22"/>
          <w:sz w:val="22"/>
          <w:szCs w:val="22"/>
          <w:lang w:val="en-GB" w:eastAsia="en-CA"/>
        </w:rPr>
        <w:t xml:space="preserve"> back to </w:t>
      </w:r>
      <w:r w:rsidRPr="00E369F5">
        <w:rPr>
          <w:color w:val="000000"/>
          <w:spacing w:val="-2"/>
          <w:kern w:val="22"/>
          <w:sz w:val="22"/>
          <w:szCs w:val="22"/>
          <w:lang w:val="en-GB" w:eastAsia="en-CA"/>
        </w:rPr>
        <w:t>Delgado</w:t>
      </w:r>
      <w:r w:rsidR="00DF6916" w:rsidRPr="00E369F5">
        <w:rPr>
          <w:color w:val="000000"/>
          <w:spacing w:val="-2"/>
          <w:kern w:val="22"/>
          <w:sz w:val="22"/>
          <w:szCs w:val="22"/>
          <w:lang w:val="en-GB" w:eastAsia="en-CA"/>
        </w:rPr>
        <w:t xml:space="preserve"> for final editing. </w:t>
      </w:r>
      <w:r w:rsidR="009308A6" w:rsidRPr="00E369F5">
        <w:rPr>
          <w:color w:val="000000"/>
          <w:spacing w:val="-2"/>
          <w:kern w:val="22"/>
          <w:sz w:val="22"/>
          <w:szCs w:val="22"/>
          <w:lang w:val="en-GB" w:eastAsia="en-CA"/>
        </w:rPr>
        <w:t>Upon the</w:t>
      </w:r>
      <w:r w:rsidR="00DF6916" w:rsidRPr="00E369F5">
        <w:rPr>
          <w:color w:val="000000"/>
          <w:spacing w:val="-2"/>
          <w:kern w:val="22"/>
          <w:sz w:val="22"/>
          <w:szCs w:val="22"/>
          <w:lang w:val="en-GB" w:eastAsia="en-CA"/>
        </w:rPr>
        <w:t xml:space="preserve"> successful complet</w:t>
      </w:r>
      <w:r w:rsidR="009308A6" w:rsidRPr="00E369F5">
        <w:rPr>
          <w:color w:val="000000"/>
          <w:spacing w:val="-2"/>
          <w:kern w:val="22"/>
          <w:sz w:val="22"/>
          <w:szCs w:val="22"/>
          <w:lang w:val="en-GB" w:eastAsia="en-CA"/>
        </w:rPr>
        <w:t>ion of</w:t>
      </w:r>
      <w:r w:rsidR="00DF6916" w:rsidRPr="00E369F5">
        <w:rPr>
          <w:color w:val="000000"/>
          <w:spacing w:val="-2"/>
          <w:kern w:val="22"/>
          <w:sz w:val="22"/>
          <w:szCs w:val="22"/>
          <w:lang w:val="en-GB" w:eastAsia="en-CA"/>
        </w:rPr>
        <w:t xml:space="preserve"> this first video, and with new prospects on the way, </w:t>
      </w:r>
      <w:r w:rsidRPr="00E369F5">
        <w:rPr>
          <w:color w:val="000000"/>
          <w:spacing w:val="-2"/>
          <w:kern w:val="22"/>
          <w:sz w:val="22"/>
          <w:szCs w:val="22"/>
          <w:lang w:val="en-GB" w:eastAsia="en-CA"/>
        </w:rPr>
        <w:t>Espinosa</w:t>
      </w:r>
      <w:r w:rsidR="00DF6916" w:rsidRPr="00E369F5">
        <w:rPr>
          <w:color w:val="000000"/>
          <w:spacing w:val="-2"/>
          <w:kern w:val="22"/>
          <w:sz w:val="22"/>
          <w:szCs w:val="22"/>
          <w:lang w:val="en-GB" w:eastAsia="en-CA"/>
        </w:rPr>
        <w:t xml:space="preserve"> and </w:t>
      </w:r>
      <w:r w:rsidRPr="00E369F5">
        <w:rPr>
          <w:color w:val="000000"/>
          <w:spacing w:val="-2"/>
          <w:kern w:val="22"/>
          <w:sz w:val="22"/>
          <w:szCs w:val="22"/>
          <w:lang w:val="en-GB" w:eastAsia="en-CA"/>
        </w:rPr>
        <w:t>Delgado</w:t>
      </w:r>
      <w:r w:rsidR="00DF6916" w:rsidRPr="00E369F5">
        <w:rPr>
          <w:color w:val="000000"/>
          <w:spacing w:val="-2"/>
          <w:kern w:val="22"/>
          <w:sz w:val="22"/>
          <w:szCs w:val="22"/>
          <w:lang w:val="en-GB" w:eastAsia="en-CA"/>
        </w:rPr>
        <w:t xml:space="preserve"> </w:t>
      </w:r>
      <w:r w:rsidR="00AD1F23" w:rsidRPr="00E369F5">
        <w:rPr>
          <w:color w:val="000000"/>
          <w:spacing w:val="-2"/>
          <w:kern w:val="22"/>
          <w:sz w:val="22"/>
          <w:szCs w:val="22"/>
          <w:lang w:val="en-GB" w:eastAsia="en-CA"/>
        </w:rPr>
        <w:t xml:space="preserve">were </w:t>
      </w:r>
      <w:r w:rsidR="00DF6916" w:rsidRPr="00E369F5">
        <w:rPr>
          <w:color w:val="000000"/>
          <w:spacing w:val="-2"/>
          <w:kern w:val="22"/>
          <w:sz w:val="22"/>
          <w:szCs w:val="22"/>
          <w:lang w:val="en-GB" w:eastAsia="en-CA"/>
        </w:rPr>
        <w:t xml:space="preserve">happy </w:t>
      </w:r>
      <w:r w:rsidR="009308A6" w:rsidRPr="00E369F5">
        <w:rPr>
          <w:color w:val="000000"/>
          <w:spacing w:val="-2"/>
          <w:kern w:val="22"/>
          <w:sz w:val="22"/>
          <w:szCs w:val="22"/>
          <w:lang w:val="en-GB" w:eastAsia="en-CA"/>
        </w:rPr>
        <w:t xml:space="preserve">about having </w:t>
      </w:r>
      <w:r w:rsidR="00DF6916" w:rsidRPr="00E369F5">
        <w:rPr>
          <w:color w:val="000000"/>
          <w:spacing w:val="-2"/>
          <w:kern w:val="22"/>
          <w:sz w:val="22"/>
          <w:szCs w:val="22"/>
          <w:lang w:val="en-GB" w:eastAsia="en-CA"/>
        </w:rPr>
        <w:t xml:space="preserve">invited </w:t>
      </w:r>
      <w:r w:rsidR="00C125F0" w:rsidRPr="00E369F5">
        <w:rPr>
          <w:color w:val="000000"/>
          <w:spacing w:val="-2"/>
          <w:kern w:val="22"/>
          <w:sz w:val="22"/>
          <w:szCs w:val="22"/>
          <w:lang w:val="en-GB" w:eastAsia="en-CA"/>
        </w:rPr>
        <w:t>Céspedes</w:t>
      </w:r>
      <w:r w:rsidR="00DF6916" w:rsidRPr="00E369F5">
        <w:rPr>
          <w:color w:val="000000"/>
          <w:spacing w:val="-2"/>
          <w:kern w:val="22"/>
          <w:sz w:val="22"/>
          <w:szCs w:val="22"/>
          <w:lang w:val="en-GB" w:eastAsia="en-CA"/>
        </w:rPr>
        <w:t xml:space="preserve"> to join them as a partner</w:t>
      </w:r>
      <w:r w:rsidR="009308A6" w:rsidRPr="00E369F5">
        <w:rPr>
          <w:color w:val="000000"/>
          <w:spacing w:val="-2"/>
          <w:kern w:val="22"/>
          <w:sz w:val="22"/>
          <w:szCs w:val="22"/>
          <w:lang w:val="en-GB" w:eastAsia="en-CA"/>
        </w:rPr>
        <w:t>, and</w:t>
      </w:r>
      <w:r w:rsidR="00DF6916" w:rsidRPr="00E369F5">
        <w:rPr>
          <w:color w:val="000000"/>
          <w:spacing w:val="-2"/>
          <w:kern w:val="22"/>
          <w:sz w:val="22"/>
          <w:szCs w:val="22"/>
          <w:lang w:val="en-GB" w:eastAsia="en-CA"/>
        </w:rPr>
        <w:t xml:space="preserve"> </w:t>
      </w:r>
      <w:r w:rsidR="009308A6" w:rsidRPr="00E369F5">
        <w:rPr>
          <w:color w:val="000000"/>
          <w:spacing w:val="-2"/>
          <w:kern w:val="22"/>
          <w:sz w:val="22"/>
          <w:szCs w:val="22"/>
          <w:lang w:val="en-GB" w:eastAsia="en-CA"/>
        </w:rPr>
        <w:t>s</w:t>
      </w:r>
      <w:r w:rsidR="00DF6916" w:rsidRPr="00E369F5">
        <w:rPr>
          <w:color w:val="000000"/>
          <w:spacing w:val="-2"/>
          <w:kern w:val="22"/>
          <w:sz w:val="22"/>
          <w:szCs w:val="22"/>
          <w:lang w:val="en-GB" w:eastAsia="en-CA"/>
        </w:rPr>
        <w:t xml:space="preserve">he </w:t>
      </w:r>
      <w:r w:rsidR="00AD1F23" w:rsidRPr="00E369F5">
        <w:rPr>
          <w:color w:val="000000"/>
          <w:spacing w:val="-2"/>
          <w:kern w:val="22"/>
          <w:sz w:val="22"/>
          <w:szCs w:val="22"/>
          <w:lang w:val="en-GB" w:eastAsia="en-CA"/>
        </w:rPr>
        <w:t>felt the same</w:t>
      </w:r>
      <w:r w:rsidR="00DF6916" w:rsidRPr="00E369F5">
        <w:rPr>
          <w:color w:val="000000"/>
          <w:spacing w:val="-2"/>
          <w:kern w:val="22"/>
          <w:sz w:val="22"/>
          <w:szCs w:val="22"/>
          <w:lang w:val="en-GB" w:eastAsia="en-CA"/>
        </w:rPr>
        <w:t>.</w:t>
      </w:r>
    </w:p>
    <w:p w14:paraId="4A280211" w14:textId="77777777" w:rsidR="00DF6916" w:rsidRPr="000E38E2" w:rsidRDefault="00DF6916" w:rsidP="00DF6916">
      <w:pPr>
        <w:widowControl w:val="0"/>
        <w:pBdr>
          <w:top w:val="nil"/>
          <w:left w:val="nil"/>
          <w:bottom w:val="nil"/>
          <w:right w:val="nil"/>
          <w:between w:val="nil"/>
        </w:pBdr>
        <w:jc w:val="both"/>
        <w:rPr>
          <w:color w:val="000000"/>
          <w:sz w:val="18"/>
          <w:szCs w:val="18"/>
          <w:lang w:val="en-GB" w:eastAsia="en-CA"/>
        </w:rPr>
      </w:pPr>
    </w:p>
    <w:p w14:paraId="7BE42F39" w14:textId="0B7417D1"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From then onward, they post</w:t>
      </w:r>
      <w:r w:rsidR="009308A6" w:rsidRPr="00E369F5">
        <w:rPr>
          <w:color w:val="000000"/>
          <w:sz w:val="22"/>
          <w:szCs w:val="22"/>
          <w:lang w:val="en-GB" w:eastAsia="en-CA"/>
        </w:rPr>
        <w:t>ed</w:t>
      </w:r>
      <w:r w:rsidRPr="00E369F5">
        <w:rPr>
          <w:color w:val="000000"/>
          <w:sz w:val="22"/>
          <w:szCs w:val="22"/>
          <w:lang w:val="en-GB" w:eastAsia="en-CA"/>
        </w:rPr>
        <w:t xml:space="preserve"> their videos on Facebook, </w:t>
      </w:r>
      <w:r w:rsidR="009308A6" w:rsidRPr="00E369F5">
        <w:rPr>
          <w:color w:val="000000"/>
          <w:sz w:val="22"/>
          <w:szCs w:val="22"/>
          <w:lang w:val="en-GB" w:eastAsia="en-CA"/>
        </w:rPr>
        <w:t xml:space="preserve">and </w:t>
      </w:r>
      <w:r w:rsidRPr="00E369F5">
        <w:rPr>
          <w:color w:val="000000"/>
          <w:sz w:val="22"/>
          <w:szCs w:val="22"/>
          <w:lang w:val="en-GB" w:eastAsia="en-CA"/>
        </w:rPr>
        <w:t xml:space="preserve">their friends would occasionally share </w:t>
      </w:r>
      <w:r w:rsidR="00570131" w:rsidRPr="00E369F5">
        <w:rPr>
          <w:color w:val="000000"/>
          <w:sz w:val="22"/>
          <w:szCs w:val="22"/>
          <w:lang w:val="en-GB" w:eastAsia="en-CA"/>
        </w:rPr>
        <w:t>the</w:t>
      </w:r>
      <w:r w:rsidR="00570131">
        <w:rPr>
          <w:color w:val="000000"/>
          <w:sz w:val="22"/>
          <w:szCs w:val="22"/>
          <w:lang w:val="en-GB" w:eastAsia="en-CA"/>
        </w:rPr>
        <w:t>m</w:t>
      </w:r>
      <w:r w:rsidR="009308A6" w:rsidRPr="00E369F5">
        <w:rPr>
          <w:color w:val="000000"/>
          <w:sz w:val="22"/>
          <w:szCs w:val="22"/>
          <w:lang w:val="en-GB" w:eastAsia="en-CA"/>
        </w:rPr>
        <w:t>;</w:t>
      </w:r>
      <w:r w:rsidRPr="00E369F5">
        <w:rPr>
          <w:color w:val="000000"/>
          <w:sz w:val="22"/>
          <w:szCs w:val="22"/>
          <w:lang w:val="en-GB" w:eastAsia="en-CA"/>
        </w:rPr>
        <w:t xml:space="preserve"> in this way</w:t>
      </w:r>
      <w:r w:rsidR="009308A6" w:rsidRPr="00E369F5">
        <w:rPr>
          <w:color w:val="000000"/>
          <w:sz w:val="22"/>
          <w:szCs w:val="22"/>
          <w:lang w:val="en-GB" w:eastAsia="en-CA"/>
        </w:rPr>
        <w:t>,</w:t>
      </w:r>
      <w:r w:rsidRPr="00E369F5">
        <w:rPr>
          <w:color w:val="000000"/>
          <w:sz w:val="22"/>
          <w:szCs w:val="22"/>
          <w:lang w:val="en-GB" w:eastAsia="en-CA"/>
        </w:rPr>
        <w:t xml:space="preserve"> </w:t>
      </w:r>
      <w:r w:rsidR="00570131">
        <w:rPr>
          <w:color w:val="000000"/>
          <w:sz w:val="22"/>
          <w:szCs w:val="22"/>
          <w:lang w:val="en-GB" w:eastAsia="en-CA"/>
        </w:rPr>
        <w:t>some</w:t>
      </w:r>
      <w:r w:rsidRPr="00E369F5">
        <w:rPr>
          <w:color w:val="000000"/>
          <w:sz w:val="22"/>
          <w:szCs w:val="22"/>
          <w:lang w:val="en-GB" w:eastAsia="en-CA"/>
        </w:rPr>
        <w:t xml:space="preserve"> of their friends’ friends learn</w:t>
      </w:r>
      <w:r w:rsidR="009308A6" w:rsidRPr="00E369F5">
        <w:rPr>
          <w:color w:val="000000"/>
          <w:sz w:val="22"/>
          <w:szCs w:val="22"/>
          <w:lang w:val="en-GB" w:eastAsia="en-CA"/>
        </w:rPr>
        <w:t>ed</w:t>
      </w:r>
      <w:r w:rsidRPr="00E369F5">
        <w:rPr>
          <w:color w:val="000000"/>
          <w:sz w:val="22"/>
          <w:szCs w:val="22"/>
          <w:lang w:val="en-GB" w:eastAsia="en-CA"/>
        </w:rPr>
        <w:t xml:space="preserve"> about Magic Markers and request</w:t>
      </w:r>
      <w:r w:rsidR="009308A6" w:rsidRPr="00E369F5">
        <w:rPr>
          <w:color w:val="000000"/>
          <w:sz w:val="22"/>
          <w:szCs w:val="22"/>
          <w:lang w:val="en-GB" w:eastAsia="en-CA"/>
        </w:rPr>
        <w:t>ed</w:t>
      </w:r>
      <w:r w:rsidRPr="00E369F5">
        <w:rPr>
          <w:color w:val="000000"/>
          <w:sz w:val="22"/>
          <w:szCs w:val="22"/>
          <w:lang w:val="en-GB" w:eastAsia="en-CA"/>
        </w:rPr>
        <w:t xml:space="preserve"> a quote. Requests were typically made over Facebook</w:t>
      </w:r>
      <w:r w:rsidR="009308A6" w:rsidRPr="00E369F5">
        <w:rPr>
          <w:color w:val="000000"/>
          <w:sz w:val="22"/>
          <w:szCs w:val="22"/>
          <w:lang w:val="en-GB" w:eastAsia="en-CA"/>
        </w:rPr>
        <w:t>’s</w:t>
      </w:r>
      <w:r w:rsidRPr="00E369F5">
        <w:rPr>
          <w:color w:val="000000"/>
          <w:sz w:val="22"/>
          <w:szCs w:val="22"/>
          <w:lang w:val="en-GB" w:eastAsia="en-CA"/>
        </w:rPr>
        <w:t xml:space="preserve"> messaging system or by phone. </w:t>
      </w:r>
      <w:r w:rsidR="005A6EFC" w:rsidRPr="00E369F5">
        <w:rPr>
          <w:color w:val="000000"/>
          <w:sz w:val="22"/>
          <w:szCs w:val="22"/>
          <w:lang w:val="en-GB" w:eastAsia="en-CA"/>
        </w:rPr>
        <w:t>Espinosa</w:t>
      </w:r>
      <w:r w:rsidRPr="00E369F5">
        <w:rPr>
          <w:color w:val="000000"/>
          <w:sz w:val="22"/>
          <w:szCs w:val="22"/>
          <w:lang w:val="en-GB" w:eastAsia="en-CA"/>
        </w:rPr>
        <w:t xml:space="preserve"> recalled</w:t>
      </w:r>
      <w:r w:rsidR="009308A6" w:rsidRPr="00E369F5">
        <w:rPr>
          <w:color w:val="000000"/>
          <w:sz w:val="22"/>
          <w:szCs w:val="22"/>
          <w:lang w:val="en-GB" w:eastAsia="en-CA"/>
        </w:rPr>
        <w:t>,</w:t>
      </w:r>
      <w:r w:rsidRPr="00E369F5">
        <w:rPr>
          <w:color w:val="000000"/>
          <w:sz w:val="22"/>
          <w:szCs w:val="22"/>
          <w:lang w:val="en-GB" w:eastAsia="en-CA"/>
        </w:rPr>
        <w:t xml:space="preserve"> “</w:t>
      </w:r>
      <w:r w:rsidR="009308A6" w:rsidRPr="00E369F5">
        <w:rPr>
          <w:color w:val="000000"/>
          <w:sz w:val="22"/>
          <w:szCs w:val="22"/>
          <w:lang w:val="en-GB" w:eastAsia="en-CA"/>
        </w:rPr>
        <w:t>E</w:t>
      </w:r>
      <w:r w:rsidRPr="00E369F5">
        <w:rPr>
          <w:color w:val="000000"/>
          <w:sz w:val="22"/>
          <w:szCs w:val="22"/>
          <w:lang w:val="en-GB" w:eastAsia="en-CA"/>
        </w:rPr>
        <w:t xml:space="preserve">ach customer seemed to bring us the next one, </w:t>
      </w:r>
      <w:r w:rsidR="009308A6" w:rsidRPr="00E369F5">
        <w:rPr>
          <w:color w:val="000000"/>
          <w:sz w:val="22"/>
          <w:szCs w:val="22"/>
          <w:lang w:val="en-GB" w:eastAsia="en-CA"/>
        </w:rPr>
        <w:t xml:space="preserve">[and] </w:t>
      </w:r>
      <w:r w:rsidRPr="00E369F5">
        <w:rPr>
          <w:color w:val="000000"/>
          <w:sz w:val="22"/>
          <w:szCs w:val="22"/>
          <w:lang w:val="en-GB" w:eastAsia="en-CA"/>
        </w:rPr>
        <w:t>these new customers were all people we were connected to in some way</w:t>
      </w:r>
      <w:r w:rsidR="009308A6" w:rsidRPr="00E369F5">
        <w:rPr>
          <w:color w:val="000000"/>
          <w:sz w:val="22"/>
          <w:szCs w:val="22"/>
          <w:lang w:val="en-GB" w:eastAsia="en-CA"/>
        </w:rPr>
        <w:t>.</w:t>
      </w:r>
      <w:r w:rsidRPr="00E369F5">
        <w:rPr>
          <w:color w:val="000000"/>
          <w:sz w:val="22"/>
          <w:szCs w:val="22"/>
          <w:lang w:val="en-GB" w:eastAsia="en-CA"/>
        </w:rPr>
        <w:t>” This small</w:t>
      </w:r>
      <w:r w:rsidR="009308A6" w:rsidRPr="00E369F5">
        <w:rPr>
          <w:color w:val="000000"/>
          <w:sz w:val="22"/>
          <w:szCs w:val="22"/>
          <w:lang w:val="en-GB" w:eastAsia="en-CA"/>
        </w:rPr>
        <w:t>-</w:t>
      </w:r>
      <w:r w:rsidRPr="00E369F5">
        <w:rPr>
          <w:color w:val="000000"/>
          <w:sz w:val="22"/>
          <w:szCs w:val="22"/>
          <w:lang w:val="en-GB" w:eastAsia="en-CA"/>
        </w:rPr>
        <w:t xml:space="preserve">scale but effective word-of-mouth effect </w:t>
      </w:r>
      <w:r w:rsidR="009308A6" w:rsidRPr="00E369F5">
        <w:rPr>
          <w:color w:val="000000"/>
          <w:sz w:val="22"/>
          <w:szCs w:val="22"/>
          <w:lang w:val="en-GB" w:eastAsia="en-CA"/>
        </w:rPr>
        <w:t xml:space="preserve">slowly </w:t>
      </w:r>
      <w:r w:rsidRPr="00E369F5">
        <w:rPr>
          <w:color w:val="000000"/>
          <w:sz w:val="22"/>
          <w:szCs w:val="22"/>
          <w:lang w:val="en-GB" w:eastAsia="en-CA"/>
        </w:rPr>
        <w:t xml:space="preserve">fed Magic Markers new customers for </w:t>
      </w:r>
      <w:r w:rsidR="00570131">
        <w:rPr>
          <w:color w:val="000000"/>
          <w:sz w:val="22"/>
          <w:szCs w:val="22"/>
          <w:lang w:val="en-GB" w:eastAsia="en-CA"/>
        </w:rPr>
        <w:t>approximately</w:t>
      </w:r>
      <w:r w:rsidR="00570131" w:rsidRPr="00E369F5">
        <w:rPr>
          <w:color w:val="000000"/>
          <w:sz w:val="22"/>
          <w:szCs w:val="22"/>
          <w:lang w:val="en-GB" w:eastAsia="en-CA"/>
        </w:rPr>
        <w:t xml:space="preserve"> </w:t>
      </w:r>
      <w:r w:rsidRPr="00E369F5">
        <w:rPr>
          <w:color w:val="000000"/>
          <w:sz w:val="22"/>
          <w:szCs w:val="22"/>
          <w:lang w:val="en-GB" w:eastAsia="en-CA"/>
        </w:rPr>
        <w:t>a year. The work flow was stable</w:t>
      </w:r>
      <w:r w:rsidR="009308A6" w:rsidRPr="00E369F5">
        <w:rPr>
          <w:color w:val="000000"/>
          <w:sz w:val="22"/>
          <w:szCs w:val="22"/>
          <w:lang w:val="en-GB" w:eastAsia="en-CA"/>
        </w:rPr>
        <w:t>—</w:t>
      </w:r>
      <w:r w:rsidRPr="00E369F5">
        <w:rPr>
          <w:color w:val="000000"/>
          <w:sz w:val="22"/>
          <w:szCs w:val="22"/>
          <w:lang w:val="en-GB" w:eastAsia="en-CA"/>
        </w:rPr>
        <w:t>promising enough for the team to rent a</w:t>
      </w:r>
      <w:r w:rsidR="00AD1F23" w:rsidRPr="00E369F5">
        <w:rPr>
          <w:color w:val="000000"/>
          <w:sz w:val="22"/>
          <w:szCs w:val="22"/>
          <w:lang w:val="en-GB" w:eastAsia="en-CA"/>
        </w:rPr>
        <w:t xml:space="preserve"> small,</w:t>
      </w:r>
      <w:r w:rsidRPr="00E369F5">
        <w:rPr>
          <w:color w:val="000000"/>
          <w:sz w:val="22"/>
          <w:szCs w:val="22"/>
          <w:lang w:val="en-GB" w:eastAsia="en-CA"/>
        </w:rPr>
        <w:t xml:space="preserve"> inexpensive space for work, yet </w:t>
      </w:r>
      <w:r w:rsidR="00570131">
        <w:rPr>
          <w:color w:val="000000"/>
          <w:sz w:val="22"/>
          <w:szCs w:val="22"/>
          <w:lang w:val="en-GB" w:eastAsia="en-CA"/>
        </w:rPr>
        <w:t>in</w:t>
      </w:r>
      <w:r w:rsidRPr="00E369F5">
        <w:rPr>
          <w:color w:val="000000"/>
          <w:sz w:val="22"/>
          <w:szCs w:val="22"/>
          <w:lang w:val="en-GB" w:eastAsia="en-CA"/>
        </w:rPr>
        <w:t xml:space="preserve">sufficient for </w:t>
      </w:r>
      <w:r w:rsidR="00C125F0" w:rsidRPr="00E369F5">
        <w:rPr>
          <w:color w:val="000000"/>
          <w:sz w:val="22"/>
          <w:szCs w:val="22"/>
          <w:lang w:val="en-GB" w:eastAsia="en-CA"/>
        </w:rPr>
        <w:t>Céspedes</w:t>
      </w:r>
      <w:r w:rsidRPr="00E369F5">
        <w:rPr>
          <w:color w:val="000000"/>
          <w:sz w:val="22"/>
          <w:szCs w:val="22"/>
          <w:lang w:val="en-GB" w:eastAsia="en-CA"/>
        </w:rPr>
        <w:t xml:space="preserve"> or </w:t>
      </w:r>
      <w:r w:rsidR="005A6EFC" w:rsidRPr="00E369F5">
        <w:rPr>
          <w:color w:val="000000"/>
          <w:sz w:val="22"/>
          <w:szCs w:val="22"/>
          <w:lang w:val="en-GB" w:eastAsia="en-CA"/>
        </w:rPr>
        <w:t>Delgado</w:t>
      </w:r>
      <w:r w:rsidRPr="00E369F5">
        <w:rPr>
          <w:color w:val="000000"/>
          <w:sz w:val="22"/>
          <w:szCs w:val="22"/>
          <w:lang w:val="en-GB" w:eastAsia="en-CA"/>
        </w:rPr>
        <w:t xml:space="preserve"> to quit their day jobs. </w:t>
      </w:r>
      <w:r w:rsidR="005A6EFC" w:rsidRPr="00E369F5">
        <w:rPr>
          <w:color w:val="000000"/>
          <w:sz w:val="22"/>
          <w:szCs w:val="22"/>
          <w:lang w:val="en-GB" w:eastAsia="en-CA"/>
        </w:rPr>
        <w:t>Espinosa</w:t>
      </w:r>
      <w:r w:rsidRPr="00E369F5">
        <w:rPr>
          <w:color w:val="000000"/>
          <w:sz w:val="22"/>
          <w:szCs w:val="22"/>
          <w:lang w:val="en-GB" w:eastAsia="en-CA"/>
        </w:rPr>
        <w:t xml:space="preserve"> had quit his job a couple of months </w:t>
      </w:r>
      <w:r w:rsidR="00AB2308" w:rsidRPr="00E369F5">
        <w:rPr>
          <w:color w:val="000000"/>
          <w:sz w:val="22"/>
          <w:szCs w:val="22"/>
          <w:lang w:val="en-GB" w:eastAsia="en-CA"/>
        </w:rPr>
        <w:t>prior to</w:t>
      </w:r>
      <w:r w:rsidRPr="00E369F5">
        <w:rPr>
          <w:color w:val="000000"/>
          <w:sz w:val="22"/>
          <w:szCs w:val="22"/>
          <w:lang w:val="en-GB" w:eastAsia="en-CA"/>
        </w:rPr>
        <w:t xml:space="preserve"> getting their first customer, </w:t>
      </w:r>
      <w:r w:rsidR="00AD1F23" w:rsidRPr="00E369F5">
        <w:rPr>
          <w:color w:val="000000"/>
          <w:sz w:val="22"/>
          <w:szCs w:val="22"/>
          <w:lang w:val="en-GB" w:eastAsia="en-CA"/>
        </w:rPr>
        <w:t>out of a desire</w:t>
      </w:r>
      <w:r w:rsidRPr="00E369F5">
        <w:rPr>
          <w:color w:val="000000"/>
          <w:sz w:val="22"/>
          <w:szCs w:val="22"/>
          <w:lang w:val="en-GB" w:eastAsia="en-CA"/>
        </w:rPr>
        <w:t xml:space="preserve"> to commit full</w:t>
      </w:r>
      <w:r w:rsidR="00BE3B6D" w:rsidRPr="00E369F5">
        <w:rPr>
          <w:color w:val="000000"/>
          <w:sz w:val="22"/>
          <w:szCs w:val="22"/>
          <w:lang w:val="en-GB" w:eastAsia="en-CA"/>
        </w:rPr>
        <w:t>-</w:t>
      </w:r>
      <w:r w:rsidRPr="00E369F5">
        <w:rPr>
          <w:color w:val="000000"/>
          <w:sz w:val="22"/>
          <w:szCs w:val="22"/>
          <w:lang w:val="en-GB" w:eastAsia="en-CA"/>
        </w:rPr>
        <w:t>time to the new venture. He wanted time to put up a website and bring in customers. He also felt the need to pinpoint a topic for a video that would captivate a large audience. The team had agreed to fund that video out of their own pockets, in the hope of truly getting their name out there.</w:t>
      </w:r>
    </w:p>
    <w:p w14:paraId="7BF490DE" w14:textId="77777777" w:rsidR="00DF6916" w:rsidRPr="000E38E2" w:rsidRDefault="00DF6916" w:rsidP="00DF6916">
      <w:pPr>
        <w:widowControl w:val="0"/>
        <w:pBdr>
          <w:top w:val="nil"/>
          <w:left w:val="nil"/>
          <w:bottom w:val="nil"/>
          <w:right w:val="nil"/>
          <w:between w:val="nil"/>
        </w:pBdr>
        <w:jc w:val="both"/>
        <w:rPr>
          <w:color w:val="000000"/>
          <w:sz w:val="18"/>
          <w:szCs w:val="18"/>
          <w:lang w:val="en-GB" w:eastAsia="en-CA"/>
        </w:rPr>
      </w:pPr>
    </w:p>
    <w:p w14:paraId="70669BE4" w14:textId="77777777" w:rsidR="00DF6916" w:rsidRPr="000E38E2" w:rsidRDefault="00DF6916" w:rsidP="00DF6916">
      <w:pPr>
        <w:widowControl w:val="0"/>
        <w:pBdr>
          <w:top w:val="nil"/>
          <w:left w:val="nil"/>
          <w:bottom w:val="nil"/>
          <w:right w:val="nil"/>
          <w:between w:val="nil"/>
        </w:pBdr>
        <w:jc w:val="both"/>
        <w:rPr>
          <w:color w:val="000000"/>
          <w:sz w:val="18"/>
          <w:szCs w:val="18"/>
          <w:lang w:val="en-GB" w:eastAsia="en-CA"/>
        </w:rPr>
      </w:pPr>
    </w:p>
    <w:p w14:paraId="2B7774C9" w14:textId="5A647B3F" w:rsidR="00DF6916" w:rsidRPr="00E369F5" w:rsidRDefault="00DF6916" w:rsidP="00926A81">
      <w:pPr>
        <w:pStyle w:val="Casehead2"/>
        <w:rPr>
          <w:lang w:val="en-GB" w:eastAsia="en-CA"/>
        </w:rPr>
      </w:pPr>
      <w:r w:rsidRPr="00E369F5">
        <w:rPr>
          <w:lang w:val="en-GB" w:eastAsia="en-CA"/>
        </w:rPr>
        <w:t xml:space="preserve">The TransMilenio </w:t>
      </w:r>
      <w:r w:rsidR="00E55A15" w:rsidRPr="00E369F5">
        <w:rPr>
          <w:lang w:val="en-GB" w:eastAsia="en-CA"/>
        </w:rPr>
        <w:t>B</w:t>
      </w:r>
      <w:r w:rsidRPr="00E369F5">
        <w:rPr>
          <w:lang w:val="en-GB" w:eastAsia="en-CA"/>
        </w:rPr>
        <w:t>reakthrough</w:t>
      </w:r>
    </w:p>
    <w:p w14:paraId="20C81FB5" w14:textId="77777777" w:rsidR="00DF6916" w:rsidRPr="00E369F5" w:rsidRDefault="00DF6916" w:rsidP="00DF6916">
      <w:pPr>
        <w:widowControl w:val="0"/>
        <w:pBdr>
          <w:top w:val="nil"/>
          <w:left w:val="nil"/>
          <w:bottom w:val="nil"/>
          <w:right w:val="nil"/>
          <w:between w:val="nil"/>
        </w:pBdr>
        <w:jc w:val="both"/>
        <w:rPr>
          <w:color w:val="000000"/>
          <w:sz w:val="18"/>
          <w:szCs w:val="18"/>
          <w:lang w:val="en-GB" w:eastAsia="en-CA"/>
        </w:rPr>
      </w:pPr>
    </w:p>
    <w:p w14:paraId="387530AE" w14:textId="6EFF9A3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 xml:space="preserve">While browsing the Internet, </w:t>
      </w:r>
      <w:r w:rsidR="005A6EFC" w:rsidRPr="00E369F5">
        <w:rPr>
          <w:color w:val="000000"/>
          <w:sz w:val="22"/>
          <w:szCs w:val="22"/>
          <w:lang w:val="en-GB" w:eastAsia="en-CA"/>
        </w:rPr>
        <w:t>Espinosa</w:t>
      </w:r>
      <w:r w:rsidRPr="00E369F5">
        <w:rPr>
          <w:color w:val="000000"/>
          <w:sz w:val="22"/>
          <w:szCs w:val="22"/>
          <w:lang w:val="en-GB" w:eastAsia="en-CA"/>
        </w:rPr>
        <w:t xml:space="preserve"> and </w:t>
      </w:r>
      <w:r w:rsidR="005A6EFC" w:rsidRPr="00E369F5">
        <w:rPr>
          <w:color w:val="000000"/>
          <w:sz w:val="22"/>
          <w:szCs w:val="22"/>
          <w:lang w:val="en-GB" w:eastAsia="en-CA"/>
        </w:rPr>
        <w:t>Delgado</w:t>
      </w:r>
      <w:r w:rsidRPr="00E369F5">
        <w:rPr>
          <w:color w:val="000000"/>
          <w:sz w:val="22"/>
          <w:szCs w:val="22"/>
          <w:lang w:val="en-GB" w:eastAsia="en-CA"/>
        </w:rPr>
        <w:t xml:space="preserve"> came across the topic they </w:t>
      </w:r>
      <w:r w:rsidR="00570131">
        <w:rPr>
          <w:color w:val="000000"/>
          <w:sz w:val="22"/>
          <w:szCs w:val="22"/>
          <w:lang w:val="en-GB" w:eastAsia="en-CA"/>
        </w:rPr>
        <w:t>had been</w:t>
      </w:r>
      <w:r w:rsidR="00570131" w:rsidRPr="00E369F5">
        <w:rPr>
          <w:color w:val="000000"/>
          <w:sz w:val="22"/>
          <w:szCs w:val="22"/>
          <w:lang w:val="en-GB" w:eastAsia="en-CA"/>
        </w:rPr>
        <w:t xml:space="preserve"> </w:t>
      </w:r>
      <w:r w:rsidRPr="00E369F5">
        <w:rPr>
          <w:color w:val="000000"/>
          <w:sz w:val="22"/>
          <w:szCs w:val="22"/>
          <w:lang w:val="en-GB" w:eastAsia="en-CA"/>
        </w:rPr>
        <w:t xml:space="preserve">looking for. They found a relatively popular slide deck by Guillermo Ramirez, a </w:t>
      </w:r>
      <w:r w:rsidR="00476A2C" w:rsidRPr="00E369F5">
        <w:rPr>
          <w:color w:val="000000"/>
          <w:sz w:val="22"/>
          <w:szCs w:val="22"/>
          <w:lang w:val="en-GB" w:eastAsia="en-CA"/>
        </w:rPr>
        <w:t>u</w:t>
      </w:r>
      <w:r w:rsidRPr="00E369F5">
        <w:rPr>
          <w:color w:val="000000"/>
          <w:sz w:val="22"/>
          <w:szCs w:val="22"/>
          <w:lang w:val="en-GB" w:eastAsia="en-CA"/>
        </w:rPr>
        <w:t xml:space="preserve">niversity professor, which explained </w:t>
      </w:r>
      <w:r w:rsidR="00476A2C" w:rsidRPr="00E369F5">
        <w:rPr>
          <w:color w:val="000000"/>
          <w:sz w:val="22"/>
          <w:szCs w:val="22"/>
          <w:lang w:val="en-GB" w:eastAsia="en-CA"/>
        </w:rPr>
        <w:t xml:space="preserve">some of the </w:t>
      </w:r>
      <w:r w:rsidRPr="00E369F5">
        <w:rPr>
          <w:color w:val="000000"/>
          <w:sz w:val="22"/>
          <w:szCs w:val="22"/>
          <w:lang w:val="en-GB" w:eastAsia="en-CA"/>
        </w:rPr>
        <w:t xml:space="preserve">major route design drawbacks of </w:t>
      </w:r>
      <w:r w:rsidRPr="00B755F8">
        <w:rPr>
          <w:color w:val="000000"/>
          <w:sz w:val="22"/>
          <w:szCs w:val="22"/>
          <w:lang w:val="en-GB" w:eastAsia="en-CA"/>
        </w:rPr>
        <w:t>TransMilenio</w:t>
      </w:r>
      <w:r w:rsidRPr="00E369F5">
        <w:rPr>
          <w:color w:val="000000"/>
          <w:sz w:val="22"/>
          <w:szCs w:val="22"/>
          <w:lang w:val="en-GB" w:eastAsia="en-CA"/>
        </w:rPr>
        <w:t>,</w:t>
      </w:r>
      <w:r w:rsidRPr="00E369F5">
        <w:rPr>
          <w:i/>
          <w:color w:val="000000"/>
          <w:sz w:val="22"/>
          <w:szCs w:val="22"/>
          <w:lang w:val="en-GB" w:eastAsia="en-CA"/>
        </w:rPr>
        <w:t xml:space="preserve"> </w:t>
      </w:r>
      <w:r w:rsidRPr="00E369F5">
        <w:rPr>
          <w:color w:val="000000"/>
          <w:sz w:val="22"/>
          <w:szCs w:val="22"/>
          <w:lang w:val="en-GB" w:eastAsia="en-CA"/>
        </w:rPr>
        <w:t>Bogotá’s rapid bus transit system, and advanced suggestions for improvement</w:t>
      </w:r>
      <w:r w:rsidR="00476A2C" w:rsidRPr="00E369F5">
        <w:rPr>
          <w:color w:val="000000"/>
          <w:sz w:val="22"/>
          <w:szCs w:val="22"/>
          <w:lang w:val="en-GB" w:eastAsia="en-CA"/>
        </w:rPr>
        <w:t xml:space="preserve"> to the system</w:t>
      </w:r>
      <w:r w:rsidRPr="00E369F5">
        <w:rPr>
          <w:color w:val="000000"/>
          <w:sz w:val="22"/>
          <w:szCs w:val="22"/>
          <w:lang w:val="en-GB" w:eastAsia="en-CA"/>
        </w:rPr>
        <w:t xml:space="preserve">. Issues pertaining to </w:t>
      </w:r>
      <w:r w:rsidRPr="00B755F8">
        <w:rPr>
          <w:color w:val="000000"/>
          <w:sz w:val="22"/>
          <w:szCs w:val="22"/>
          <w:lang w:val="en-GB" w:eastAsia="en-CA"/>
        </w:rPr>
        <w:t>TransMilenio</w:t>
      </w:r>
      <w:r w:rsidRPr="00E369F5">
        <w:rPr>
          <w:i/>
          <w:color w:val="000000"/>
          <w:sz w:val="22"/>
          <w:szCs w:val="22"/>
          <w:lang w:val="en-GB" w:eastAsia="en-CA"/>
        </w:rPr>
        <w:t xml:space="preserve"> </w:t>
      </w:r>
      <w:r w:rsidRPr="00E369F5">
        <w:rPr>
          <w:color w:val="000000"/>
          <w:sz w:val="22"/>
          <w:szCs w:val="22"/>
          <w:lang w:val="en-GB" w:eastAsia="en-CA"/>
        </w:rPr>
        <w:t>were highly releva</w:t>
      </w:r>
      <w:r w:rsidR="00470A8A">
        <w:rPr>
          <w:color w:val="000000"/>
          <w:sz w:val="22"/>
          <w:szCs w:val="22"/>
          <w:lang w:val="en-GB" w:eastAsia="en-CA"/>
        </w:rPr>
        <w:t>nt to the majority of Bogotá’s eight</w:t>
      </w:r>
      <w:bookmarkStart w:id="0" w:name="_GoBack"/>
      <w:bookmarkEnd w:id="0"/>
      <w:r w:rsidRPr="00E369F5">
        <w:rPr>
          <w:color w:val="000000"/>
          <w:sz w:val="22"/>
          <w:szCs w:val="22"/>
          <w:lang w:val="en-GB" w:eastAsia="en-CA"/>
        </w:rPr>
        <w:t xml:space="preserve"> million people</w:t>
      </w:r>
      <w:r w:rsidR="00FB169B" w:rsidRPr="00E369F5">
        <w:rPr>
          <w:color w:val="000000"/>
          <w:sz w:val="22"/>
          <w:szCs w:val="22"/>
          <w:lang w:val="en-GB" w:eastAsia="en-CA"/>
        </w:rPr>
        <w:t>,</w:t>
      </w:r>
      <w:r w:rsidRPr="00E369F5">
        <w:rPr>
          <w:i/>
          <w:color w:val="000000"/>
          <w:sz w:val="22"/>
          <w:szCs w:val="22"/>
          <w:lang w:val="en-GB" w:eastAsia="en-CA"/>
        </w:rPr>
        <w:t xml:space="preserve"> </w:t>
      </w:r>
      <w:r w:rsidRPr="00E369F5">
        <w:rPr>
          <w:color w:val="000000"/>
          <w:sz w:val="22"/>
          <w:szCs w:val="22"/>
          <w:lang w:val="en-GB" w:eastAsia="en-CA"/>
        </w:rPr>
        <w:t xml:space="preserve">and the ideas in the slides were complex enough to justify an explanatory video. </w:t>
      </w:r>
      <w:r w:rsidR="005A6EFC" w:rsidRPr="00E369F5">
        <w:rPr>
          <w:color w:val="000000"/>
          <w:sz w:val="22"/>
          <w:szCs w:val="22"/>
          <w:lang w:val="en-GB" w:eastAsia="en-CA"/>
        </w:rPr>
        <w:t>Espinosa</w:t>
      </w:r>
      <w:r w:rsidRPr="00E369F5">
        <w:rPr>
          <w:color w:val="000000"/>
          <w:sz w:val="22"/>
          <w:szCs w:val="22"/>
          <w:lang w:val="en-GB" w:eastAsia="en-CA"/>
        </w:rPr>
        <w:t xml:space="preserve"> emailed Ramirez and the two met a few days </w:t>
      </w:r>
      <w:r w:rsidR="00476A2C" w:rsidRPr="00E369F5">
        <w:rPr>
          <w:color w:val="000000"/>
          <w:sz w:val="22"/>
          <w:szCs w:val="22"/>
          <w:lang w:val="en-GB" w:eastAsia="en-CA"/>
        </w:rPr>
        <w:t>later</w:t>
      </w:r>
      <w:r w:rsidRPr="00E369F5">
        <w:rPr>
          <w:color w:val="000000"/>
          <w:sz w:val="22"/>
          <w:szCs w:val="22"/>
          <w:lang w:val="en-GB" w:eastAsia="en-CA"/>
        </w:rPr>
        <w:t xml:space="preserve">. Ramirez agreed to have his work explained in a video, aiming to reach a wider audience and prompt a response from </w:t>
      </w:r>
      <w:r w:rsidRPr="00B755F8">
        <w:rPr>
          <w:color w:val="000000"/>
          <w:sz w:val="22"/>
          <w:szCs w:val="22"/>
          <w:lang w:val="en-GB" w:eastAsia="en-CA"/>
        </w:rPr>
        <w:t>TransMilenio</w:t>
      </w:r>
      <w:r w:rsidRPr="00E369F5">
        <w:rPr>
          <w:color w:val="000000"/>
          <w:sz w:val="22"/>
          <w:szCs w:val="22"/>
          <w:lang w:val="en-GB" w:eastAsia="en-CA"/>
        </w:rPr>
        <w:t>’s management. It took Magic Markers a couple of months to produce the video</w:t>
      </w:r>
      <w:r w:rsidR="00570131">
        <w:rPr>
          <w:color w:val="000000"/>
          <w:sz w:val="22"/>
          <w:szCs w:val="22"/>
          <w:lang w:val="en-GB" w:eastAsia="en-CA"/>
        </w:rPr>
        <w:t xml:space="preserve">, as </w:t>
      </w:r>
      <w:r w:rsidR="00476A2C" w:rsidRPr="00E369F5">
        <w:rPr>
          <w:color w:val="000000"/>
          <w:sz w:val="22"/>
          <w:szCs w:val="22"/>
          <w:lang w:val="en-GB" w:eastAsia="en-CA"/>
        </w:rPr>
        <w:t>i</w:t>
      </w:r>
      <w:r w:rsidRPr="00E369F5">
        <w:rPr>
          <w:color w:val="000000"/>
          <w:sz w:val="22"/>
          <w:szCs w:val="22"/>
          <w:lang w:val="en-GB" w:eastAsia="en-CA"/>
        </w:rPr>
        <w:t xml:space="preserve">t was already </w:t>
      </w:r>
      <w:r w:rsidR="00476A2C" w:rsidRPr="00E369F5">
        <w:rPr>
          <w:color w:val="000000"/>
          <w:sz w:val="22"/>
          <w:szCs w:val="22"/>
          <w:lang w:val="en-GB" w:eastAsia="en-CA"/>
        </w:rPr>
        <w:t>difficult</w:t>
      </w:r>
      <w:r w:rsidRPr="00E369F5">
        <w:rPr>
          <w:color w:val="000000"/>
          <w:sz w:val="22"/>
          <w:szCs w:val="22"/>
          <w:lang w:val="en-GB" w:eastAsia="en-CA"/>
        </w:rPr>
        <w:t xml:space="preserve"> for </w:t>
      </w:r>
      <w:r w:rsidR="00C125F0" w:rsidRPr="00E369F5">
        <w:rPr>
          <w:color w:val="000000"/>
          <w:sz w:val="22"/>
          <w:szCs w:val="22"/>
          <w:lang w:val="en-GB" w:eastAsia="en-CA"/>
        </w:rPr>
        <w:t>Céspedes</w:t>
      </w:r>
      <w:r w:rsidRPr="00E369F5">
        <w:rPr>
          <w:color w:val="000000"/>
          <w:sz w:val="22"/>
          <w:szCs w:val="22"/>
          <w:lang w:val="en-GB" w:eastAsia="en-CA"/>
        </w:rPr>
        <w:t xml:space="preserve"> and </w:t>
      </w:r>
      <w:r w:rsidR="005A6EFC" w:rsidRPr="00E369F5">
        <w:rPr>
          <w:color w:val="000000"/>
          <w:sz w:val="22"/>
          <w:szCs w:val="22"/>
          <w:lang w:val="en-GB" w:eastAsia="en-CA"/>
        </w:rPr>
        <w:t>Delgado</w:t>
      </w:r>
      <w:r w:rsidRPr="00E369F5">
        <w:rPr>
          <w:color w:val="000000"/>
          <w:sz w:val="22"/>
          <w:szCs w:val="22"/>
          <w:lang w:val="en-GB" w:eastAsia="en-CA"/>
        </w:rPr>
        <w:t xml:space="preserve"> to make time to wo</w:t>
      </w:r>
      <w:r w:rsidR="00904E2B" w:rsidRPr="00E369F5">
        <w:rPr>
          <w:color w:val="000000"/>
          <w:sz w:val="22"/>
          <w:szCs w:val="22"/>
          <w:lang w:val="en-GB" w:eastAsia="en-CA"/>
        </w:rPr>
        <w:t xml:space="preserve">rk on paid videos, let alone </w:t>
      </w:r>
      <w:r w:rsidR="00476A2C" w:rsidRPr="00E369F5">
        <w:rPr>
          <w:color w:val="000000"/>
          <w:sz w:val="22"/>
          <w:szCs w:val="22"/>
          <w:lang w:val="en-GB" w:eastAsia="en-CA"/>
        </w:rPr>
        <w:t>a</w:t>
      </w:r>
      <w:r w:rsidRPr="00E369F5">
        <w:rPr>
          <w:color w:val="000000"/>
          <w:sz w:val="22"/>
          <w:szCs w:val="22"/>
          <w:lang w:val="en-GB" w:eastAsia="en-CA"/>
        </w:rPr>
        <w:t xml:space="preserve"> free one</w:t>
      </w:r>
      <w:r w:rsidR="00476A2C" w:rsidRPr="00E369F5">
        <w:rPr>
          <w:color w:val="000000"/>
          <w:sz w:val="22"/>
          <w:szCs w:val="22"/>
          <w:lang w:val="en-GB" w:eastAsia="en-CA"/>
        </w:rPr>
        <w:t>.</w:t>
      </w:r>
    </w:p>
    <w:p w14:paraId="6749939A" w14:textId="159FD77F"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lastRenderedPageBreak/>
        <w:t xml:space="preserve">On September </w:t>
      </w:r>
      <w:r w:rsidR="00904E2B" w:rsidRPr="00E369F5">
        <w:rPr>
          <w:color w:val="000000"/>
          <w:sz w:val="22"/>
          <w:szCs w:val="22"/>
          <w:lang w:val="en-GB" w:eastAsia="en-CA"/>
        </w:rPr>
        <w:t>7,</w:t>
      </w:r>
      <w:r w:rsidRPr="00E369F5">
        <w:rPr>
          <w:color w:val="000000"/>
          <w:sz w:val="22"/>
          <w:szCs w:val="22"/>
          <w:lang w:val="en-GB" w:eastAsia="en-CA"/>
        </w:rPr>
        <w:t xml:space="preserve"> 2014, Magic Markers launched a video on </w:t>
      </w:r>
      <w:r w:rsidR="00476A2C" w:rsidRPr="00E369F5">
        <w:rPr>
          <w:color w:val="000000"/>
          <w:sz w:val="22"/>
          <w:szCs w:val="22"/>
          <w:lang w:val="en-GB" w:eastAsia="en-CA"/>
        </w:rPr>
        <w:t>its</w:t>
      </w:r>
      <w:r w:rsidRPr="00E369F5">
        <w:rPr>
          <w:color w:val="000000"/>
          <w:sz w:val="22"/>
          <w:szCs w:val="22"/>
          <w:lang w:val="en-GB" w:eastAsia="en-CA"/>
        </w:rPr>
        <w:t xml:space="preserve"> YouTube channel titled “Why </w:t>
      </w:r>
      <w:r w:rsidR="007A5CEA" w:rsidRPr="00E369F5">
        <w:rPr>
          <w:color w:val="000000"/>
          <w:sz w:val="22"/>
          <w:szCs w:val="22"/>
          <w:lang w:val="en-GB" w:eastAsia="en-CA"/>
        </w:rPr>
        <w:t>D</w:t>
      </w:r>
      <w:r w:rsidRPr="00E369F5">
        <w:rPr>
          <w:color w:val="000000"/>
          <w:sz w:val="22"/>
          <w:szCs w:val="22"/>
          <w:lang w:val="en-GB" w:eastAsia="en-CA"/>
        </w:rPr>
        <w:t xml:space="preserve">oesn’t </w:t>
      </w:r>
      <w:r w:rsidRPr="00B755F8">
        <w:rPr>
          <w:color w:val="000000"/>
          <w:sz w:val="22"/>
          <w:szCs w:val="22"/>
          <w:lang w:val="en-GB" w:eastAsia="en-CA"/>
        </w:rPr>
        <w:t>TransMilenio</w:t>
      </w:r>
      <w:r w:rsidRPr="00E369F5">
        <w:rPr>
          <w:color w:val="000000"/>
          <w:sz w:val="22"/>
          <w:szCs w:val="22"/>
          <w:lang w:val="en-GB" w:eastAsia="en-CA"/>
        </w:rPr>
        <w:t xml:space="preserve"> </w:t>
      </w:r>
      <w:r w:rsidR="007A5CEA" w:rsidRPr="00E369F5">
        <w:rPr>
          <w:color w:val="000000"/>
          <w:sz w:val="22"/>
          <w:szCs w:val="22"/>
          <w:lang w:val="en-GB" w:eastAsia="en-CA"/>
        </w:rPr>
        <w:t>W</w:t>
      </w:r>
      <w:r w:rsidRPr="00E369F5">
        <w:rPr>
          <w:color w:val="000000"/>
          <w:sz w:val="22"/>
          <w:szCs w:val="22"/>
          <w:lang w:val="en-GB" w:eastAsia="en-CA"/>
        </w:rPr>
        <w:t>ork?”</w:t>
      </w:r>
      <w:r w:rsidR="00476A2C" w:rsidRPr="00E369F5">
        <w:rPr>
          <w:color w:val="000000"/>
          <w:sz w:val="22"/>
          <w:szCs w:val="22"/>
          <w:vertAlign w:val="superscript"/>
          <w:lang w:val="en-GB" w:eastAsia="en-CA"/>
        </w:rPr>
        <w:footnoteReference w:id="15"/>
      </w:r>
      <w:r w:rsidRPr="00E369F5">
        <w:rPr>
          <w:color w:val="000000"/>
          <w:sz w:val="22"/>
          <w:szCs w:val="22"/>
          <w:lang w:val="en-GB" w:eastAsia="en-CA"/>
        </w:rPr>
        <w:t xml:space="preserve"> The video attained its goals quickly: It reached 10,000 views a few hours after its launch, </w:t>
      </w:r>
      <w:r w:rsidR="00570131">
        <w:rPr>
          <w:color w:val="000000"/>
          <w:sz w:val="22"/>
          <w:szCs w:val="22"/>
          <w:lang w:val="en-GB" w:eastAsia="en-CA"/>
        </w:rPr>
        <w:t>more than</w:t>
      </w:r>
      <w:r w:rsidR="00570131" w:rsidRPr="00E369F5">
        <w:rPr>
          <w:color w:val="000000"/>
          <w:sz w:val="22"/>
          <w:szCs w:val="22"/>
          <w:lang w:val="en-GB" w:eastAsia="en-CA"/>
        </w:rPr>
        <w:t xml:space="preserve"> </w:t>
      </w:r>
      <w:r w:rsidRPr="00E369F5">
        <w:rPr>
          <w:color w:val="000000"/>
          <w:sz w:val="22"/>
          <w:szCs w:val="22"/>
          <w:lang w:val="en-GB" w:eastAsia="en-CA"/>
        </w:rPr>
        <w:t xml:space="preserve">100,000 views in a couple of days, and </w:t>
      </w:r>
      <w:r w:rsidR="00570131">
        <w:rPr>
          <w:color w:val="000000"/>
          <w:sz w:val="22"/>
          <w:szCs w:val="22"/>
          <w:lang w:val="en-GB" w:eastAsia="en-CA"/>
        </w:rPr>
        <w:t>more than</w:t>
      </w:r>
      <w:r w:rsidR="00570131" w:rsidRPr="00E369F5">
        <w:rPr>
          <w:color w:val="000000"/>
          <w:sz w:val="22"/>
          <w:szCs w:val="22"/>
          <w:lang w:val="en-GB" w:eastAsia="en-CA"/>
        </w:rPr>
        <w:t xml:space="preserve"> </w:t>
      </w:r>
      <w:r w:rsidRPr="00E369F5">
        <w:rPr>
          <w:color w:val="000000"/>
          <w:sz w:val="22"/>
          <w:szCs w:val="22"/>
          <w:lang w:val="en-GB" w:eastAsia="en-CA"/>
        </w:rPr>
        <w:t xml:space="preserve">500,000 </w:t>
      </w:r>
      <w:r w:rsidR="0072604A" w:rsidRPr="00E369F5">
        <w:rPr>
          <w:color w:val="000000"/>
          <w:sz w:val="22"/>
          <w:szCs w:val="22"/>
          <w:lang w:val="en-GB" w:eastAsia="en-CA"/>
        </w:rPr>
        <w:t xml:space="preserve">views </w:t>
      </w:r>
      <w:r w:rsidRPr="00E369F5">
        <w:rPr>
          <w:color w:val="000000"/>
          <w:sz w:val="22"/>
          <w:szCs w:val="22"/>
          <w:lang w:val="en-GB" w:eastAsia="en-CA"/>
        </w:rPr>
        <w:t xml:space="preserve">in a week. Major newspapers and magazines covered the story, helping with the video’s viralization. The day after the video was launched, </w:t>
      </w:r>
      <w:r w:rsidRPr="00B755F8">
        <w:rPr>
          <w:color w:val="000000"/>
          <w:sz w:val="22"/>
          <w:szCs w:val="22"/>
          <w:lang w:val="en-GB" w:eastAsia="en-CA"/>
        </w:rPr>
        <w:t>TransMilenio</w:t>
      </w:r>
      <w:r w:rsidRPr="00E369F5">
        <w:rPr>
          <w:color w:val="000000"/>
          <w:sz w:val="22"/>
          <w:szCs w:val="22"/>
          <w:lang w:val="en-GB" w:eastAsia="en-CA"/>
        </w:rPr>
        <w:t xml:space="preserve"> published a tweet inviting Ramirez to meet with the operations team</w:t>
      </w:r>
      <w:r w:rsidR="00B90E3E" w:rsidRPr="00E369F5">
        <w:rPr>
          <w:color w:val="000000"/>
          <w:sz w:val="22"/>
          <w:szCs w:val="22"/>
          <w:lang w:val="en-GB" w:eastAsia="en-CA"/>
        </w:rPr>
        <w:t>.</w:t>
      </w:r>
      <w:r w:rsidRPr="00E369F5">
        <w:rPr>
          <w:color w:val="000000"/>
          <w:sz w:val="22"/>
          <w:szCs w:val="22"/>
          <w:vertAlign w:val="superscript"/>
          <w:lang w:val="en-GB" w:eastAsia="en-CA"/>
        </w:rPr>
        <w:footnoteReference w:id="16"/>
      </w:r>
    </w:p>
    <w:p w14:paraId="0CB05A56"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6486421F" w14:textId="104E8612" w:rsidR="00DF6916" w:rsidRPr="00E369F5" w:rsidRDefault="0072604A"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The i</w:t>
      </w:r>
      <w:r w:rsidR="00DF6916" w:rsidRPr="00E369F5">
        <w:rPr>
          <w:color w:val="000000"/>
          <w:sz w:val="22"/>
          <w:szCs w:val="22"/>
          <w:lang w:val="en-GB" w:eastAsia="en-CA"/>
        </w:rPr>
        <w:t>mplications of the video</w:t>
      </w:r>
      <w:r w:rsidR="00570131">
        <w:rPr>
          <w:color w:val="000000"/>
          <w:sz w:val="22"/>
          <w:szCs w:val="22"/>
          <w:lang w:val="en-GB" w:eastAsia="en-CA"/>
        </w:rPr>
        <w:t>’s popularity</w:t>
      </w:r>
      <w:r w:rsidR="00DF6916" w:rsidRPr="00E369F5">
        <w:rPr>
          <w:color w:val="000000"/>
          <w:sz w:val="22"/>
          <w:szCs w:val="22"/>
          <w:lang w:val="en-GB" w:eastAsia="en-CA"/>
        </w:rPr>
        <w:t xml:space="preserve"> for the business were apparent </w:t>
      </w:r>
      <w:r w:rsidRPr="00E369F5">
        <w:rPr>
          <w:color w:val="000000"/>
          <w:sz w:val="22"/>
          <w:szCs w:val="22"/>
          <w:lang w:val="en-GB" w:eastAsia="en-CA"/>
        </w:rPr>
        <w:t>immediately</w:t>
      </w:r>
      <w:r w:rsidR="00DF6916" w:rsidRPr="00E369F5">
        <w:rPr>
          <w:color w:val="000000"/>
          <w:sz w:val="22"/>
          <w:szCs w:val="22"/>
          <w:lang w:val="en-GB" w:eastAsia="en-CA"/>
        </w:rPr>
        <w:t xml:space="preserve">. </w:t>
      </w:r>
      <w:r w:rsidR="005A6EFC" w:rsidRPr="00E369F5">
        <w:rPr>
          <w:color w:val="000000"/>
          <w:sz w:val="22"/>
          <w:szCs w:val="22"/>
          <w:lang w:val="en-GB" w:eastAsia="en-CA"/>
        </w:rPr>
        <w:t>Espinosa</w:t>
      </w:r>
      <w:r w:rsidR="00DF6916" w:rsidRPr="00E369F5">
        <w:rPr>
          <w:color w:val="000000"/>
          <w:sz w:val="22"/>
          <w:szCs w:val="22"/>
          <w:lang w:val="en-GB" w:eastAsia="en-CA"/>
        </w:rPr>
        <w:t xml:space="preserve">’s mobile phone, </w:t>
      </w:r>
      <w:r w:rsidR="00940DDF">
        <w:rPr>
          <w:color w:val="000000"/>
          <w:sz w:val="22"/>
          <w:szCs w:val="22"/>
          <w:lang w:val="en-GB" w:eastAsia="en-CA"/>
        </w:rPr>
        <w:t xml:space="preserve">which was </w:t>
      </w:r>
      <w:r w:rsidRPr="00E369F5">
        <w:rPr>
          <w:color w:val="000000"/>
          <w:sz w:val="22"/>
          <w:szCs w:val="22"/>
          <w:lang w:val="en-GB" w:eastAsia="en-CA"/>
        </w:rPr>
        <w:t xml:space="preserve">the number </w:t>
      </w:r>
      <w:r w:rsidR="00570131">
        <w:rPr>
          <w:color w:val="000000"/>
          <w:sz w:val="22"/>
          <w:szCs w:val="22"/>
          <w:lang w:val="en-GB" w:eastAsia="en-CA"/>
        </w:rPr>
        <w:t>listed</w:t>
      </w:r>
      <w:r w:rsidR="00DF6916" w:rsidRPr="00E369F5">
        <w:rPr>
          <w:color w:val="000000"/>
          <w:sz w:val="22"/>
          <w:szCs w:val="22"/>
          <w:lang w:val="en-GB" w:eastAsia="en-CA"/>
        </w:rPr>
        <w:t xml:space="preserve"> on the company’s website, did not stop ringing </w:t>
      </w:r>
      <w:r w:rsidRPr="00E369F5">
        <w:rPr>
          <w:color w:val="000000"/>
          <w:sz w:val="22"/>
          <w:szCs w:val="22"/>
          <w:lang w:val="en-GB" w:eastAsia="en-CA"/>
        </w:rPr>
        <w:t>until</w:t>
      </w:r>
      <w:r w:rsidR="00DF6916" w:rsidRPr="00E369F5">
        <w:rPr>
          <w:color w:val="000000"/>
          <w:sz w:val="22"/>
          <w:szCs w:val="22"/>
          <w:lang w:val="en-GB" w:eastAsia="en-CA"/>
        </w:rPr>
        <w:t xml:space="preserve"> </w:t>
      </w:r>
      <w:r w:rsidRPr="00E369F5">
        <w:rPr>
          <w:color w:val="000000"/>
          <w:sz w:val="22"/>
          <w:szCs w:val="22"/>
          <w:lang w:val="en-GB" w:eastAsia="en-CA"/>
        </w:rPr>
        <w:t xml:space="preserve">the </w:t>
      </w:r>
      <w:r w:rsidR="00DF6916" w:rsidRPr="00E369F5">
        <w:rPr>
          <w:color w:val="000000"/>
          <w:sz w:val="22"/>
          <w:szCs w:val="22"/>
          <w:lang w:val="en-GB" w:eastAsia="en-CA"/>
        </w:rPr>
        <w:t xml:space="preserve">late hours </w:t>
      </w:r>
      <w:r w:rsidRPr="00E369F5">
        <w:rPr>
          <w:color w:val="000000"/>
          <w:sz w:val="22"/>
          <w:szCs w:val="22"/>
          <w:lang w:val="en-GB" w:eastAsia="en-CA"/>
        </w:rPr>
        <w:t xml:space="preserve">of </w:t>
      </w:r>
      <w:r w:rsidR="00DF6916" w:rsidRPr="00E369F5">
        <w:rPr>
          <w:color w:val="000000"/>
          <w:sz w:val="22"/>
          <w:szCs w:val="22"/>
          <w:lang w:val="en-GB" w:eastAsia="en-CA"/>
        </w:rPr>
        <w:t xml:space="preserve">that first day. He recalled that for each call he was able to </w:t>
      </w:r>
      <w:r w:rsidRPr="00E369F5">
        <w:rPr>
          <w:color w:val="000000"/>
          <w:sz w:val="22"/>
          <w:szCs w:val="22"/>
          <w:lang w:val="en-GB" w:eastAsia="en-CA"/>
        </w:rPr>
        <w:t>take</w:t>
      </w:r>
      <w:r w:rsidR="00DF6916" w:rsidRPr="00E369F5">
        <w:rPr>
          <w:color w:val="000000"/>
          <w:sz w:val="22"/>
          <w:szCs w:val="22"/>
          <w:lang w:val="en-GB" w:eastAsia="en-CA"/>
        </w:rPr>
        <w:t xml:space="preserve">, his phone reported about three missed calls </w:t>
      </w:r>
      <w:r w:rsidR="00030B07">
        <w:rPr>
          <w:color w:val="000000"/>
          <w:sz w:val="22"/>
          <w:szCs w:val="22"/>
          <w:lang w:val="en-GB" w:eastAsia="en-CA"/>
        </w:rPr>
        <w:t xml:space="preserve">that </w:t>
      </w:r>
      <w:r w:rsidR="00DF6916" w:rsidRPr="00E369F5">
        <w:rPr>
          <w:color w:val="000000"/>
          <w:sz w:val="22"/>
          <w:szCs w:val="22"/>
          <w:lang w:val="en-GB" w:eastAsia="en-CA"/>
        </w:rPr>
        <w:t>he could not take because he was already on the phone. The</w:t>
      </w:r>
      <w:r w:rsidRPr="00E369F5">
        <w:rPr>
          <w:color w:val="000000"/>
          <w:sz w:val="22"/>
          <w:szCs w:val="22"/>
          <w:lang w:val="en-GB" w:eastAsia="en-CA"/>
        </w:rPr>
        <w:t xml:space="preserve"> company’s</w:t>
      </w:r>
      <w:r w:rsidR="00DF6916" w:rsidRPr="00E369F5">
        <w:rPr>
          <w:color w:val="000000"/>
          <w:sz w:val="22"/>
          <w:szCs w:val="22"/>
          <w:lang w:val="en-GB" w:eastAsia="en-CA"/>
        </w:rPr>
        <w:t xml:space="preserve"> email account was flooded with </w:t>
      </w:r>
      <w:r w:rsidR="00030B07">
        <w:rPr>
          <w:color w:val="000000"/>
          <w:sz w:val="22"/>
          <w:szCs w:val="22"/>
          <w:lang w:val="en-GB" w:eastAsia="en-CA"/>
        </w:rPr>
        <w:t>some</w:t>
      </w:r>
      <w:r w:rsidR="00030B07" w:rsidRPr="00E369F5">
        <w:rPr>
          <w:color w:val="000000"/>
          <w:sz w:val="22"/>
          <w:szCs w:val="22"/>
          <w:lang w:val="en-GB" w:eastAsia="en-CA"/>
        </w:rPr>
        <w:t xml:space="preserve"> </w:t>
      </w:r>
      <w:r w:rsidR="00DF6916" w:rsidRPr="00E369F5">
        <w:rPr>
          <w:color w:val="000000"/>
          <w:sz w:val="22"/>
          <w:szCs w:val="22"/>
          <w:lang w:val="en-GB" w:eastAsia="en-CA"/>
        </w:rPr>
        <w:t xml:space="preserve">400 messages </w:t>
      </w:r>
      <w:r w:rsidRPr="00E369F5">
        <w:rPr>
          <w:color w:val="000000"/>
          <w:sz w:val="22"/>
          <w:szCs w:val="22"/>
          <w:lang w:val="en-GB" w:eastAsia="en-CA"/>
        </w:rPr>
        <w:t>on</w:t>
      </w:r>
      <w:r w:rsidR="00DF6916" w:rsidRPr="00E369F5">
        <w:rPr>
          <w:color w:val="000000"/>
          <w:sz w:val="22"/>
          <w:szCs w:val="22"/>
          <w:lang w:val="en-GB" w:eastAsia="en-CA"/>
        </w:rPr>
        <w:t xml:space="preserve"> </w:t>
      </w:r>
      <w:r w:rsidR="00B90E3E" w:rsidRPr="00E369F5">
        <w:rPr>
          <w:color w:val="000000"/>
          <w:sz w:val="22"/>
          <w:szCs w:val="22"/>
          <w:lang w:val="en-GB" w:eastAsia="en-CA"/>
        </w:rPr>
        <w:t xml:space="preserve">just </w:t>
      </w:r>
      <w:r w:rsidR="00DF6916" w:rsidRPr="00E369F5">
        <w:rPr>
          <w:color w:val="000000"/>
          <w:sz w:val="22"/>
          <w:szCs w:val="22"/>
          <w:lang w:val="en-GB" w:eastAsia="en-CA"/>
        </w:rPr>
        <w:t xml:space="preserve">that first day, and more </w:t>
      </w:r>
      <w:r w:rsidRPr="00E369F5">
        <w:rPr>
          <w:color w:val="000000"/>
          <w:sz w:val="22"/>
          <w:szCs w:val="22"/>
          <w:lang w:val="en-GB" w:eastAsia="en-CA"/>
        </w:rPr>
        <w:t xml:space="preserve">were to </w:t>
      </w:r>
      <w:r w:rsidR="00DF6916" w:rsidRPr="00E369F5">
        <w:rPr>
          <w:color w:val="000000"/>
          <w:sz w:val="22"/>
          <w:szCs w:val="22"/>
          <w:lang w:val="en-GB" w:eastAsia="en-CA"/>
        </w:rPr>
        <w:t>com</w:t>
      </w:r>
      <w:r w:rsidRPr="00E369F5">
        <w:rPr>
          <w:color w:val="000000"/>
          <w:sz w:val="22"/>
          <w:szCs w:val="22"/>
          <w:lang w:val="en-GB" w:eastAsia="en-CA"/>
        </w:rPr>
        <w:t>e</w:t>
      </w:r>
      <w:r w:rsidR="00DF6916" w:rsidRPr="00E369F5">
        <w:rPr>
          <w:color w:val="000000"/>
          <w:sz w:val="22"/>
          <w:szCs w:val="22"/>
          <w:lang w:val="en-GB" w:eastAsia="en-CA"/>
        </w:rPr>
        <w:t xml:space="preserve"> in the following days. </w:t>
      </w:r>
    </w:p>
    <w:p w14:paraId="0DA397E6"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580716F7" w14:textId="20DAC86E"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 xml:space="preserve">As exciting as it was, </w:t>
      </w:r>
      <w:r w:rsidR="00E8001D" w:rsidRPr="00E369F5">
        <w:rPr>
          <w:color w:val="000000"/>
          <w:sz w:val="22"/>
          <w:szCs w:val="22"/>
          <w:lang w:val="en-GB" w:eastAsia="en-CA"/>
        </w:rPr>
        <w:t xml:space="preserve">the team </w:t>
      </w:r>
      <w:r w:rsidR="00030B07">
        <w:rPr>
          <w:color w:val="000000"/>
          <w:sz w:val="22"/>
          <w:szCs w:val="22"/>
          <w:lang w:val="en-GB" w:eastAsia="en-CA"/>
        </w:rPr>
        <w:t xml:space="preserve">was overwhelmed </w:t>
      </w:r>
      <w:r w:rsidRPr="00E369F5">
        <w:rPr>
          <w:color w:val="000000"/>
          <w:sz w:val="22"/>
          <w:szCs w:val="22"/>
          <w:lang w:val="en-GB" w:eastAsia="en-CA"/>
        </w:rPr>
        <w:t xml:space="preserve">to be receiving </w:t>
      </w:r>
      <w:r w:rsidR="002B1E95" w:rsidRPr="00E369F5">
        <w:rPr>
          <w:color w:val="000000"/>
          <w:sz w:val="22"/>
          <w:szCs w:val="22"/>
          <w:lang w:val="en-GB" w:eastAsia="en-CA"/>
        </w:rPr>
        <w:t>so</w:t>
      </w:r>
      <w:r w:rsidRPr="00E369F5">
        <w:rPr>
          <w:color w:val="000000"/>
          <w:sz w:val="22"/>
          <w:szCs w:val="22"/>
          <w:lang w:val="en-GB" w:eastAsia="en-CA"/>
        </w:rPr>
        <w:t xml:space="preserve"> much attention. Magic Markers needed help with the sudden work overload. The team called in family and friends</w:t>
      </w:r>
      <w:r w:rsidR="002B1E95" w:rsidRPr="00E369F5">
        <w:rPr>
          <w:color w:val="000000"/>
          <w:sz w:val="22"/>
          <w:szCs w:val="22"/>
          <w:lang w:val="en-GB" w:eastAsia="en-CA"/>
        </w:rPr>
        <w:t>,</w:t>
      </w:r>
      <w:r w:rsidRPr="00E369F5">
        <w:rPr>
          <w:color w:val="000000"/>
          <w:sz w:val="22"/>
          <w:szCs w:val="22"/>
          <w:lang w:val="en-GB" w:eastAsia="en-CA"/>
        </w:rPr>
        <w:t xml:space="preserve"> who helped sort out emails and took phone calls, so as to retain actual business opportunities and act on them. After producing </w:t>
      </w:r>
      <w:r w:rsidR="00030B07">
        <w:rPr>
          <w:color w:val="000000"/>
          <w:sz w:val="22"/>
          <w:szCs w:val="22"/>
          <w:lang w:val="en-GB" w:eastAsia="en-CA"/>
        </w:rPr>
        <w:t>approximately</w:t>
      </w:r>
      <w:r w:rsidR="00030B07" w:rsidRPr="00E369F5">
        <w:rPr>
          <w:color w:val="000000"/>
          <w:sz w:val="22"/>
          <w:szCs w:val="22"/>
          <w:lang w:val="en-GB" w:eastAsia="en-CA"/>
        </w:rPr>
        <w:t xml:space="preserve"> </w:t>
      </w:r>
      <w:r w:rsidR="002B1E95" w:rsidRPr="00E369F5">
        <w:rPr>
          <w:color w:val="000000"/>
          <w:sz w:val="22"/>
          <w:szCs w:val="22"/>
          <w:lang w:val="en-GB" w:eastAsia="en-CA"/>
        </w:rPr>
        <w:t>300</w:t>
      </w:r>
      <w:r w:rsidRPr="00E369F5">
        <w:rPr>
          <w:color w:val="000000"/>
          <w:sz w:val="22"/>
          <w:szCs w:val="22"/>
          <w:lang w:val="en-GB" w:eastAsia="en-CA"/>
        </w:rPr>
        <w:t xml:space="preserve"> quotes and meeting with as many prospects as they could in the following weeks, the</w:t>
      </w:r>
      <w:r w:rsidR="002B1E95" w:rsidRPr="00E369F5">
        <w:rPr>
          <w:color w:val="000000"/>
          <w:sz w:val="22"/>
          <w:szCs w:val="22"/>
          <w:lang w:val="en-GB" w:eastAsia="en-CA"/>
        </w:rPr>
        <w:t>ir</w:t>
      </w:r>
      <w:r w:rsidRPr="00E369F5">
        <w:rPr>
          <w:color w:val="000000"/>
          <w:sz w:val="22"/>
          <w:szCs w:val="22"/>
          <w:lang w:val="en-GB" w:eastAsia="en-CA"/>
        </w:rPr>
        <w:t xml:space="preserve"> effort</w:t>
      </w:r>
      <w:r w:rsidR="002B1E95" w:rsidRPr="00E369F5">
        <w:rPr>
          <w:color w:val="000000"/>
          <w:sz w:val="22"/>
          <w:szCs w:val="22"/>
          <w:lang w:val="en-GB" w:eastAsia="en-CA"/>
        </w:rPr>
        <w:t>s</w:t>
      </w:r>
      <w:r w:rsidRPr="00E369F5">
        <w:rPr>
          <w:color w:val="000000"/>
          <w:sz w:val="22"/>
          <w:szCs w:val="22"/>
          <w:lang w:val="en-GB" w:eastAsia="en-CA"/>
        </w:rPr>
        <w:t xml:space="preserve"> paid off: by late October 2014</w:t>
      </w:r>
      <w:r w:rsidR="002B1E95" w:rsidRPr="00E369F5">
        <w:rPr>
          <w:color w:val="000000"/>
          <w:sz w:val="22"/>
          <w:szCs w:val="22"/>
          <w:lang w:val="en-GB" w:eastAsia="en-CA"/>
        </w:rPr>
        <w:t>,</w:t>
      </w:r>
      <w:r w:rsidRPr="00E369F5">
        <w:rPr>
          <w:color w:val="000000"/>
          <w:sz w:val="22"/>
          <w:szCs w:val="22"/>
          <w:lang w:val="en-GB" w:eastAsia="en-CA"/>
        </w:rPr>
        <w:t xml:space="preserve"> they had 10 videos to be delivered in the next four months (the</w:t>
      </w:r>
      <w:r w:rsidR="002B1E95" w:rsidRPr="00E369F5">
        <w:rPr>
          <w:color w:val="000000"/>
          <w:sz w:val="22"/>
          <w:szCs w:val="22"/>
          <w:lang w:val="en-GB" w:eastAsia="en-CA"/>
        </w:rPr>
        <w:t xml:space="preserve"> team’s</w:t>
      </w:r>
      <w:r w:rsidRPr="00E369F5">
        <w:rPr>
          <w:color w:val="000000"/>
          <w:sz w:val="22"/>
          <w:szCs w:val="22"/>
          <w:lang w:val="en-GB" w:eastAsia="en-CA"/>
        </w:rPr>
        <w:t xml:space="preserve"> average production rate had been one video every six weeks). With that outlook, </w:t>
      </w:r>
      <w:r w:rsidR="00C125F0" w:rsidRPr="00E369F5">
        <w:rPr>
          <w:color w:val="000000"/>
          <w:sz w:val="22"/>
          <w:szCs w:val="22"/>
          <w:lang w:val="en-GB" w:eastAsia="en-CA"/>
        </w:rPr>
        <w:t>Céspedes</w:t>
      </w:r>
      <w:r w:rsidRPr="00E369F5">
        <w:rPr>
          <w:color w:val="000000"/>
          <w:sz w:val="22"/>
          <w:szCs w:val="22"/>
          <w:lang w:val="en-GB" w:eastAsia="en-CA"/>
        </w:rPr>
        <w:t xml:space="preserve"> and </w:t>
      </w:r>
      <w:r w:rsidR="005A6EFC" w:rsidRPr="00E369F5">
        <w:rPr>
          <w:color w:val="000000"/>
          <w:sz w:val="22"/>
          <w:szCs w:val="22"/>
          <w:lang w:val="en-GB" w:eastAsia="en-CA"/>
        </w:rPr>
        <w:t>Delgado</w:t>
      </w:r>
      <w:r w:rsidRPr="00E369F5">
        <w:rPr>
          <w:color w:val="000000"/>
          <w:sz w:val="22"/>
          <w:szCs w:val="22"/>
          <w:lang w:val="en-GB" w:eastAsia="en-CA"/>
        </w:rPr>
        <w:t xml:space="preserve"> quit their day jobs. </w:t>
      </w:r>
      <w:r w:rsidR="00940DDF">
        <w:rPr>
          <w:color w:val="000000"/>
          <w:sz w:val="22"/>
          <w:szCs w:val="22"/>
          <w:lang w:val="en-GB" w:eastAsia="en-CA"/>
        </w:rPr>
        <w:t>Assembling</w:t>
      </w:r>
      <w:r w:rsidRPr="00E369F5">
        <w:rPr>
          <w:color w:val="000000"/>
          <w:sz w:val="22"/>
          <w:szCs w:val="22"/>
          <w:lang w:val="en-GB" w:eastAsia="en-CA"/>
        </w:rPr>
        <w:t xml:space="preserve"> the right talent to deliver on the new demand was demanding in itself. Sin</w:t>
      </w:r>
      <w:r w:rsidR="00904E2B" w:rsidRPr="00E369F5">
        <w:rPr>
          <w:color w:val="000000"/>
          <w:sz w:val="22"/>
          <w:szCs w:val="22"/>
          <w:lang w:val="en-GB" w:eastAsia="en-CA"/>
        </w:rPr>
        <w:t>ce a three</w:t>
      </w:r>
      <w:r w:rsidR="002B1E95" w:rsidRPr="00E369F5">
        <w:rPr>
          <w:color w:val="000000"/>
          <w:sz w:val="22"/>
          <w:szCs w:val="22"/>
          <w:lang w:val="en-GB" w:eastAsia="en-CA"/>
        </w:rPr>
        <w:t>-person</w:t>
      </w:r>
      <w:r w:rsidR="00904E2B" w:rsidRPr="00E369F5">
        <w:rPr>
          <w:color w:val="000000"/>
          <w:sz w:val="22"/>
          <w:szCs w:val="22"/>
          <w:lang w:val="en-GB" w:eastAsia="en-CA"/>
        </w:rPr>
        <w:t xml:space="preserve"> team (one illustrator, one</w:t>
      </w:r>
      <w:r w:rsidRPr="00E369F5">
        <w:rPr>
          <w:color w:val="000000"/>
          <w:sz w:val="22"/>
          <w:szCs w:val="22"/>
          <w:lang w:val="en-GB" w:eastAsia="en-CA"/>
        </w:rPr>
        <w:t xml:space="preserve"> writer,</w:t>
      </w:r>
      <w:r w:rsidR="00904E2B" w:rsidRPr="00E369F5">
        <w:rPr>
          <w:color w:val="000000"/>
          <w:sz w:val="22"/>
          <w:szCs w:val="22"/>
          <w:lang w:val="en-GB" w:eastAsia="en-CA"/>
        </w:rPr>
        <w:t xml:space="preserve"> and one</w:t>
      </w:r>
      <w:r w:rsidRPr="00E369F5">
        <w:rPr>
          <w:color w:val="000000"/>
          <w:sz w:val="22"/>
          <w:szCs w:val="22"/>
          <w:lang w:val="en-GB" w:eastAsia="en-CA"/>
        </w:rPr>
        <w:t xml:space="preserve"> producer) had proven su</w:t>
      </w:r>
      <w:r w:rsidR="00904E2B" w:rsidRPr="00E369F5">
        <w:rPr>
          <w:color w:val="000000"/>
          <w:sz w:val="22"/>
          <w:szCs w:val="22"/>
          <w:lang w:val="en-GB" w:eastAsia="en-CA"/>
        </w:rPr>
        <w:t>ccessful</w:t>
      </w:r>
      <w:r w:rsidRPr="00E369F5">
        <w:rPr>
          <w:color w:val="000000"/>
          <w:sz w:val="22"/>
          <w:szCs w:val="22"/>
          <w:lang w:val="en-GB" w:eastAsia="en-CA"/>
        </w:rPr>
        <w:t>, the founders decided to run a small recruit</w:t>
      </w:r>
      <w:r w:rsidR="002B1E95" w:rsidRPr="00E369F5">
        <w:rPr>
          <w:color w:val="000000"/>
          <w:sz w:val="22"/>
          <w:szCs w:val="22"/>
          <w:lang w:val="en-GB" w:eastAsia="en-CA"/>
        </w:rPr>
        <w:t>ment</w:t>
      </w:r>
      <w:r w:rsidRPr="00E369F5">
        <w:rPr>
          <w:color w:val="000000"/>
          <w:sz w:val="22"/>
          <w:szCs w:val="22"/>
          <w:lang w:val="en-GB" w:eastAsia="en-CA"/>
        </w:rPr>
        <w:t xml:space="preserve"> campaign among friends and acquaintances. They hired a second team who, in </w:t>
      </w:r>
      <w:r w:rsidR="005A6EFC" w:rsidRPr="00E369F5">
        <w:rPr>
          <w:color w:val="000000"/>
          <w:sz w:val="22"/>
          <w:szCs w:val="22"/>
          <w:lang w:val="en-GB" w:eastAsia="en-CA"/>
        </w:rPr>
        <w:t>Espinosa</w:t>
      </w:r>
      <w:r w:rsidRPr="00E369F5">
        <w:rPr>
          <w:color w:val="000000"/>
          <w:sz w:val="22"/>
          <w:szCs w:val="22"/>
          <w:lang w:val="en-GB" w:eastAsia="en-CA"/>
        </w:rPr>
        <w:t>’s words, “would be a clone of the first team in terms of their skill</w:t>
      </w:r>
      <w:r w:rsidR="002B1E95" w:rsidRPr="00E369F5">
        <w:rPr>
          <w:color w:val="000000"/>
          <w:sz w:val="22"/>
          <w:szCs w:val="22"/>
          <w:lang w:val="en-GB" w:eastAsia="en-CA"/>
        </w:rPr>
        <w:t xml:space="preserve"> </w:t>
      </w:r>
      <w:r w:rsidRPr="00E369F5">
        <w:rPr>
          <w:color w:val="000000"/>
          <w:sz w:val="22"/>
          <w:szCs w:val="22"/>
          <w:lang w:val="en-GB" w:eastAsia="en-CA"/>
        </w:rPr>
        <w:t>set</w:t>
      </w:r>
      <w:r w:rsidR="002B1E95" w:rsidRPr="00E369F5">
        <w:rPr>
          <w:color w:val="000000"/>
          <w:sz w:val="22"/>
          <w:szCs w:val="22"/>
          <w:lang w:val="en-GB" w:eastAsia="en-CA"/>
        </w:rPr>
        <w:t>,</w:t>
      </w:r>
      <w:r w:rsidRPr="00E369F5">
        <w:rPr>
          <w:color w:val="000000"/>
          <w:sz w:val="22"/>
          <w:szCs w:val="22"/>
          <w:lang w:val="en-GB" w:eastAsia="en-CA"/>
        </w:rPr>
        <w:t xml:space="preserve">” </w:t>
      </w:r>
      <w:r w:rsidR="00030B07">
        <w:rPr>
          <w:color w:val="000000"/>
          <w:sz w:val="22"/>
          <w:szCs w:val="22"/>
          <w:lang w:val="en-GB" w:eastAsia="en-CA"/>
        </w:rPr>
        <w:t>and</w:t>
      </w:r>
      <w:r w:rsidRPr="00E369F5">
        <w:rPr>
          <w:color w:val="000000"/>
          <w:sz w:val="22"/>
          <w:szCs w:val="22"/>
          <w:lang w:val="en-GB" w:eastAsia="en-CA"/>
        </w:rPr>
        <w:t xml:space="preserve"> two extra people for administration and sales. The new team started working in January 2015.</w:t>
      </w:r>
    </w:p>
    <w:p w14:paraId="2308D55A"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24EDAC72" w14:textId="77777777" w:rsidR="00926A81" w:rsidRPr="00E369F5" w:rsidRDefault="00926A81" w:rsidP="00DF6916">
      <w:pPr>
        <w:widowControl w:val="0"/>
        <w:pBdr>
          <w:top w:val="nil"/>
          <w:left w:val="nil"/>
          <w:bottom w:val="nil"/>
          <w:right w:val="nil"/>
          <w:between w:val="nil"/>
        </w:pBdr>
        <w:jc w:val="both"/>
        <w:rPr>
          <w:color w:val="000000"/>
          <w:sz w:val="22"/>
          <w:szCs w:val="22"/>
          <w:lang w:val="en-GB" w:eastAsia="en-CA"/>
        </w:rPr>
      </w:pPr>
    </w:p>
    <w:p w14:paraId="4CFD6795" w14:textId="263A14A6" w:rsidR="00DF6916" w:rsidRPr="00E369F5" w:rsidRDefault="00DF6916" w:rsidP="00926A81">
      <w:pPr>
        <w:pStyle w:val="Casehead2"/>
        <w:rPr>
          <w:lang w:val="en-GB" w:eastAsia="en-CA"/>
        </w:rPr>
      </w:pPr>
      <w:r w:rsidRPr="00E369F5">
        <w:rPr>
          <w:lang w:val="en-GB" w:eastAsia="en-CA"/>
        </w:rPr>
        <w:t>Trial</w:t>
      </w:r>
      <w:r w:rsidR="00750484" w:rsidRPr="00E369F5">
        <w:rPr>
          <w:lang w:val="en-GB" w:eastAsia="en-CA"/>
        </w:rPr>
        <w:t>-</w:t>
      </w:r>
      <w:r w:rsidRPr="00E369F5">
        <w:rPr>
          <w:lang w:val="en-GB" w:eastAsia="en-CA"/>
        </w:rPr>
        <w:t>and</w:t>
      </w:r>
      <w:r w:rsidR="00750484" w:rsidRPr="00E369F5">
        <w:rPr>
          <w:lang w:val="en-GB" w:eastAsia="en-CA"/>
        </w:rPr>
        <w:t>-</w:t>
      </w:r>
      <w:r w:rsidR="00E55A15" w:rsidRPr="00E369F5">
        <w:rPr>
          <w:lang w:val="en-GB" w:eastAsia="en-CA"/>
        </w:rPr>
        <w:t>E</w:t>
      </w:r>
      <w:r w:rsidRPr="00E369F5">
        <w:rPr>
          <w:lang w:val="en-GB" w:eastAsia="en-CA"/>
        </w:rPr>
        <w:t xml:space="preserve">rror </w:t>
      </w:r>
      <w:r w:rsidR="00E55A15" w:rsidRPr="00E369F5">
        <w:rPr>
          <w:lang w:val="en-GB" w:eastAsia="en-CA"/>
        </w:rPr>
        <w:t>L</w:t>
      </w:r>
      <w:r w:rsidRPr="00E369F5">
        <w:rPr>
          <w:lang w:val="en-GB" w:eastAsia="en-CA"/>
        </w:rPr>
        <w:t>earning</w:t>
      </w:r>
    </w:p>
    <w:p w14:paraId="307B94A0"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10017B45" w14:textId="51C08CF9"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 xml:space="preserve">With no formal business training and no previous experience running a company, the founders </w:t>
      </w:r>
      <w:r w:rsidR="00B90E3E" w:rsidRPr="00E369F5">
        <w:rPr>
          <w:color w:val="000000"/>
          <w:sz w:val="22"/>
          <w:szCs w:val="22"/>
          <w:lang w:val="en-GB" w:eastAsia="en-CA"/>
        </w:rPr>
        <w:t>faced</w:t>
      </w:r>
      <w:r w:rsidRPr="00E369F5">
        <w:rPr>
          <w:color w:val="000000"/>
          <w:sz w:val="22"/>
          <w:szCs w:val="22"/>
          <w:lang w:val="en-GB" w:eastAsia="en-CA"/>
        </w:rPr>
        <w:t xml:space="preserve"> a steep learning curve. Yet, they were eager to do their best and learn from their experiences. Trial and error had helped the company foster a culture of learning </w:t>
      </w:r>
      <w:r w:rsidR="0050429E" w:rsidRPr="00E369F5">
        <w:rPr>
          <w:color w:val="000000"/>
          <w:sz w:val="22"/>
          <w:szCs w:val="22"/>
          <w:lang w:val="en-GB" w:eastAsia="en-CA"/>
        </w:rPr>
        <w:t>by</w:t>
      </w:r>
      <w:r w:rsidRPr="00E369F5">
        <w:rPr>
          <w:color w:val="000000"/>
          <w:sz w:val="22"/>
          <w:szCs w:val="22"/>
          <w:lang w:val="en-GB" w:eastAsia="en-CA"/>
        </w:rPr>
        <w:t xml:space="preserve"> experience, whereby the</w:t>
      </w:r>
      <w:r w:rsidR="0050429E" w:rsidRPr="00E369F5">
        <w:rPr>
          <w:color w:val="000000"/>
          <w:sz w:val="22"/>
          <w:szCs w:val="22"/>
          <w:lang w:val="en-GB" w:eastAsia="en-CA"/>
        </w:rPr>
        <w:t xml:space="preserve"> team</w:t>
      </w:r>
      <w:r w:rsidRPr="00E369F5">
        <w:rPr>
          <w:color w:val="000000"/>
          <w:sz w:val="22"/>
          <w:szCs w:val="22"/>
          <w:lang w:val="en-GB" w:eastAsia="en-CA"/>
        </w:rPr>
        <w:t xml:space="preserve"> </w:t>
      </w:r>
      <w:r w:rsidR="0050429E" w:rsidRPr="00E369F5">
        <w:rPr>
          <w:color w:val="000000"/>
          <w:sz w:val="22"/>
          <w:szCs w:val="22"/>
          <w:lang w:val="en-GB" w:eastAsia="en-CA"/>
        </w:rPr>
        <w:t>was</w:t>
      </w:r>
      <w:r w:rsidRPr="00E369F5">
        <w:rPr>
          <w:color w:val="000000"/>
          <w:sz w:val="22"/>
          <w:szCs w:val="22"/>
          <w:lang w:val="en-GB" w:eastAsia="en-CA"/>
        </w:rPr>
        <w:t xml:space="preserve"> open to try</w:t>
      </w:r>
      <w:r w:rsidR="0050429E" w:rsidRPr="00E369F5">
        <w:rPr>
          <w:color w:val="000000"/>
          <w:sz w:val="22"/>
          <w:szCs w:val="22"/>
          <w:lang w:val="en-GB" w:eastAsia="en-CA"/>
        </w:rPr>
        <w:t>ing</w:t>
      </w:r>
      <w:r w:rsidRPr="00E369F5">
        <w:rPr>
          <w:color w:val="000000"/>
          <w:sz w:val="22"/>
          <w:szCs w:val="22"/>
          <w:lang w:val="en-GB" w:eastAsia="en-CA"/>
        </w:rPr>
        <w:t xml:space="preserve"> new things, observ</w:t>
      </w:r>
      <w:r w:rsidR="0050429E" w:rsidRPr="00E369F5">
        <w:rPr>
          <w:color w:val="000000"/>
          <w:sz w:val="22"/>
          <w:szCs w:val="22"/>
          <w:lang w:val="en-GB" w:eastAsia="en-CA"/>
        </w:rPr>
        <w:t>ing</w:t>
      </w:r>
      <w:r w:rsidRPr="00E369F5">
        <w:rPr>
          <w:color w:val="000000"/>
          <w:sz w:val="22"/>
          <w:szCs w:val="22"/>
          <w:lang w:val="en-GB" w:eastAsia="en-CA"/>
        </w:rPr>
        <w:t xml:space="preserve"> the results, retain</w:t>
      </w:r>
      <w:r w:rsidR="0050429E" w:rsidRPr="00E369F5">
        <w:rPr>
          <w:color w:val="000000"/>
          <w:sz w:val="22"/>
          <w:szCs w:val="22"/>
          <w:lang w:val="en-GB" w:eastAsia="en-CA"/>
        </w:rPr>
        <w:t>ing</w:t>
      </w:r>
      <w:r w:rsidRPr="00E369F5">
        <w:rPr>
          <w:color w:val="000000"/>
          <w:sz w:val="22"/>
          <w:szCs w:val="22"/>
          <w:lang w:val="en-GB" w:eastAsia="en-CA"/>
        </w:rPr>
        <w:t xml:space="preserve"> what worked</w:t>
      </w:r>
      <w:r w:rsidR="0050429E" w:rsidRPr="00E369F5">
        <w:rPr>
          <w:color w:val="000000"/>
          <w:sz w:val="22"/>
          <w:szCs w:val="22"/>
          <w:lang w:val="en-GB" w:eastAsia="en-CA"/>
        </w:rPr>
        <w:t>,</w:t>
      </w:r>
      <w:r w:rsidRPr="00E369F5">
        <w:rPr>
          <w:color w:val="000000"/>
          <w:sz w:val="22"/>
          <w:szCs w:val="22"/>
          <w:lang w:val="en-GB" w:eastAsia="en-CA"/>
        </w:rPr>
        <w:t xml:space="preserve"> and chang</w:t>
      </w:r>
      <w:r w:rsidR="0050429E" w:rsidRPr="00E369F5">
        <w:rPr>
          <w:color w:val="000000"/>
          <w:sz w:val="22"/>
          <w:szCs w:val="22"/>
          <w:lang w:val="en-GB" w:eastAsia="en-CA"/>
        </w:rPr>
        <w:t>ing</w:t>
      </w:r>
      <w:r w:rsidRPr="00E369F5">
        <w:rPr>
          <w:color w:val="000000"/>
          <w:sz w:val="22"/>
          <w:szCs w:val="22"/>
          <w:lang w:val="en-GB" w:eastAsia="en-CA"/>
        </w:rPr>
        <w:t xml:space="preserve"> what did</w:t>
      </w:r>
      <w:r w:rsidR="0050429E" w:rsidRPr="00E369F5">
        <w:rPr>
          <w:color w:val="000000"/>
          <w:sz w:val="22"/>
          <w:szCs w:val="22"/>
          <w:lang w:val="en-GB" w:eastAsia="en-CA"/>
        </w:rPr>
        <w:t xml:space="preserve"> not</w:t>
      </w:r>
      <w:r w:rsidRPr="00E369F5">
        <w:rPr>
          <w:color w:val="000000"/>
          <w:sz w:val="22"/>
          <w:szCs w:val="22"/>
          <w:lang w:val="en-GB" w:eastAsia="en-CA"/>
        </w:rPr>
        <w:t>.</w:t>
      </w:r>
    </w:p>
    <w:p w14:paraId="23E2C1F0"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4D36CCAF" w14:textId="68107052"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 xml:space="preserve">Pricing decisions were difficult. </w:t>
      </w:r>
      <w:r w:rsidR="0023646C" w:rsidRPr="00E369F5">
        <w:rPr>
          <w:color w:val="000000"/>
          <w:sz w:val="22"/>
          <w:szCs w:val="22"/>
          <w:lang w:val="en-GB" w:eastAsia="en-CA"/>
        </w:rPr>
        <w:t>The founders</w:t>
      </w:r>
      <w:r w:rsidRPr="00E369F5">
        <w:rPr>
          <w:color w:val="000000"/>
          <w:sz w:val="22"/>
          <w:szCs w:val="22"/>
          <w:lang w:val="en-GB" w:eastAsia="en-CA"/>
        </w:rPr>
        <w:t xml:space="preserve"> had set a very low price per minute in 2013</w:t>
      </w:r>
      <w:r w:rsidRPr="00E369F5">
        <w:rPr>
          <w:color w:val="000000"/>
          <w:lang w:val="en-GB" w:eastAsia="en-CA"/>
        </w:rPr>
        <w:t xml:space="preserve">, </w:t>
      </w:r>
      <w:r w:rsidRPr="00E369F5">
        <w:rPr>
          <w:color w:val="000000"/>
          <w:sz w:val="22"/>
          <w:szCs w:val="22"/>
          <w:lang w:val="en-GB" w:eastAsia="en-CA"/>
        </w:rPr>
        <w:t>which they hoped would increase the</w:t>
      </w:r>
      <w:r w:rsidR="00030B07">
        <w:rPr>
          <w:color w:val="000000"/>
          <w:sz w:val="22"/>
          <w:szCs w:val="22"/>
          <w:lang w:val="en-GB" w:eastAsia="en-CA"/>
        </w:rPr>
        <w:t>ir</w:t>
      </w:r>
      <w:r w:rsidRPr="00E369F5">
        <w:rPr>
          <w:color w:val="000000"/>
          <w:sz w:val="22"/>
          <w:szCs w:val="22"/>
          <w:lang w:val="en-GB" w:eastAsia="en-CA"/>
        </w:rPr>
        <w:t xml:space="preserve"> </w:t>
      </w:r>
      <w:r w:rsidR="00030B07">
        <w:rPr>
          <w:color w:val="000000"/>
          <w:sz w:val="22"/>
          <w:szCs w:val="22"/>
          <w:lang w:val="en-GB" w:eastAsia="en-CA"/>
        </w:rPr>
        <w:t>possibilities</w:t>
      </w:r>
      <w:r w:rsidR="00030B07" w:rsidRPr="00E369F5">
        <w:rPr>
          <w:color w:val="000000"/>
          <w:sz w:val="22"/>
          <w:szCs w:val="22"/>
          <w:lang w:val="en-GB" w:eastAsia="en-CA"/>
        </w:rPr>
        <w:t xml:space="preserve"> </w:t>
      </w:r>
      <w:r w:rsidRPr="00E369F5">
        <w:rPr>
          <w:color w:val="000000"/>
          <w:sz w:val="22"/>
          <w:szCs w:val="22"/>
          <w:lang w:val="en-GB" w:eastAsia="en-CA"/>
        </w:rPr>
        <w:t xml:space="preserve">of </w:t>
      </w:r>
      <w:r w:rsidR="00030B07">
        <w:rPr>
          <w:color w:val="000000"/>
          <w:sz w:val="22"/>
          <w:szCs w:val="22"/>
          <w:lang w:val="en-GB" w:eastAsia="en-CA"/>
        </w:rPr>
        <w:t xml:space="preserve">being </w:t>
      </w:r>
      <w:r w:rsidR="00030B07" w:rsidRPr="00E369F5">
        <w:rPr>
          <w:color w:val="000000"/>
          <w:sz w:val="22"/>
          <w:szCs w:val="22"/>
          <w:lang w:val="en-GB" w:eastAsia="en-CA"/>
        </w:rPr>
        <w:t>hir</w:t>
      </w:r>
      <w:r w:rsidR="00030B07">
        <w:rPr>
          <w:color w:val="000000"/>
          <w:sz w:val="22"/>
          <w:szCs w:val="22"/>
          <w:lang w:val="en-GB" w:eastAsia="en-CA"/>
        </w:rPr>
        <w:t>ed</w:t>
      </w:r>
      <w:r w:rsidRPr="00E369F5">
        <w:rPr>
          <w:color w:val="000000"/>
          <w:sz w:val="22"/>
          <w:szCs w:val="22"/>
          <w:lang w:val="en-GB" w:eastAsia="en-CA"/>
        </w:rPr>
        <w:t>. They were fully aware that this low price would not allow them to stay in business, as it was not enough to earn a decent income, let alone cover overhead costs.</w:t>
      </w:r>
      <w:r w:rsidRPr="00E369F5">
        <w:rPr>
          <w:color w:val="000000"/>
          <w:lang w:val="en-GB" w:eastAsia="en-CA"/>
        </w:rPr>
        <w:t xml:space="preserve"> </w:t>
      </w:r>
      <w:r w:rsidRPr="00E369F5">
        <w:rPr>
          <w:color w:val="000000"/>
          <w:sz w:val="22"/>
          <w:szCs w:val="22"/>
          <w:lang w:val="en-GB" w:eastAsia="en-CA"/>
        </w:rPr>
        <w:t xml:space="preserve">In the days following the viral </w:t>
      </w:r>
      <w:r w:rsidRPr="00B755F8">
        <w:rPr>
          <w:color w:val="000000"/>
          <w:sz w:val="22"/>
          <w:szCs w:val="22"/>
          <w:lang w:val="en-GB" w:eastAsia="en-CA"/>
        </w:rPr>
        <w:t>TransMilenio</w:t>
      </w:r>
      <w:r w:rsidRPr="00E369F5">
        <w:rPr>
          <w:color w:val="000000"/>
          <w:sz w:val="22"/>
          <w:szCs w:val="22"/>
          <w:lang w:val="en-GB" w:eastAsia="en-CA"/>
        </w:rPr>
        <w:t xml:space="preserve"> video, they raised the price aggressively and continued to make moderate increases as they received more calls. They wanted to understand how price</w:t>
      </w:r>
      <w:r w:rsidR="0023646C" w:rsidRPr="00E369F5">
        <w:rPr>
          <w:color w:val="000000"/>
          <w:sz w:val="22"/>
          <w:szCs w:val="22"/>
          <w:lang w:val="en-GB" w:eastAsia="en-CA"/>
        </w:rPr>
        <w:t>-</w:t>
      </w:r>
      <w:r w:rsidRPr="00E369F5">
        <w:rPr>
          <w:color w:val="000000"/>
          <w:sz w:val="22"/>
          <w:szCs w:val="22"/>
          <w:lang w:val="en-GB" w:eastAsia="en-CA"/>
        </w:rPr>
        <w:t xml:space="preserve">sensitive their customers were and </w:t>
      </w:r>
      <w:r w:rsidR="00512E7C">
        <w:rPr>
          <w:color w:val="000000"/>
          <w:sz w:val="22"/>
          <w:szCs w:val="22"/>
          <w:lang w:val="en-GB" w:eastAsia="en-CA"/>
        </w:rPr>
        <w:t xml:space="preserve">then </w:t>
      </w:r>
      <w:r w:rsidRPr="00E369F5">
        <w:rPr>
          <w:color w:val="000000"/>
          <w:sz w:val="22"/>
          <w:szCs w:val="22"/>
          <w:lang w:val="en-GB" w:eastAsia="en-CA"/>
        </w:rPr>
        <w:t>set the price near its perceived ceiling. To accomplish this goal, they actively monitored reactions to the offered price, and were willing to increase it or reduce it accordingly. By the end of the month</w:t>
      </w:r>
      <w:r w:rsidR="0023646C" w:rsidRPr="00E369F5">
        <w:rPr>
          <w:color w:val="000000"/>
          <w:sz w:val="22"/>
          <w:szCs w:val="22"/>
          <w:lang w:val="en-GB" w:eastAsia="en-CA"/>
        </w:rPr>
        <w:t>,</w:t>
      </w:r>
      <w:r w:rsidRPr="00E369F5">
        <w:rPr>
          <w:color w:val="000000"/>
          <w:sz w:val="22"/>
          <w:szCs w:val="22"/>
          <w:lang w:val="en-GB" w:eastAsia="en-CA"/>
        </w:rPr>
        <w:t xml:space="preserve"> they had offered different prices to different prospects. Unfortunately, they had not kept a written record of which prices were offered to each individual prospect</w:t>
      </w:r>
      <w:r w:rsidR="00030B07">
        <w:rPr>
          <w:color w:val="000000"/>
          <w:sz w:val="22"/>
          <w:szCs w:val="22"/>
          <w:lang w:val="en-GB" w:eastAsia="en-CA"/>
        </w:rPr>
        <w:t>, which</w:t>
      </w:r>
      <w:r w:rsidRPr="00E369F5">
        <w:rPr>
          <w:color w:val="000000"/>
          <w:sz w:val="22"/>
          <w:szCs w:val="22"/>
          <w:lang w:val="en-GB" w:eastAsia="en-CA"/>
        </w:rPr>
        <w:t xml:space="preserve"> led to communication </w:t>
      </w:r>
      <w:r w:rsidR="00030B07">
        <w:rPr>
          <w:color w:val="000000"/>
          <w:sz w:val="22"/>
          <w:szCs w:val="22"/>
          <w:lang w:val="en-GB" w:eastAsia="en-CA"/>
        </w:rPr>
        <w:t>blunder</w:t>
      </w:r>
      <w:r w:rsidR="00030B07" w:rsidRPr="00E369F5">
        <w:rPr>
          <w:color w:val="000000"/>
          <w:sz w:val="22"/>
          <w:szCs w:val="22"/>
          <w:lang w:val="en-GB" w:eastAsia="en-CA"/>
        </w:rPr>
        <w:t>s</w:t>
      </w:r>
      <w:r w:rsidRPr="00E369F5">
        <w:rPr>
          <w:color w:val="000000"/>
          <w:sz w:val="22"/>
          <w:szCs w:val="22"/>
          <w:lang w:val="en-GB" w:eastAsia="en-CA"/>
        </w:rPr>
        <w:t>, annoyed prospects, and awkward conversations to correct the situation. From then onward, they stabilized the price, formalized some rules for price changes, and improved their communication practices.</w:t>
      </w:r>
    </w:p>
    <w:p w14:paraId="39B2DDED" w14:textId="77777777" w:rsidR="00865007" w:rsidRPr="00E369F5" w:rsidRDefault="00865007" w:rsidP="00DF6916">
      <w:pPr>
        <w:widowControl w:val="0"/>
        <w:pBdr>
          <w:top w:val="nil"/>
          <w:left w:val="nil"/>
          <w:bottom w:val="nil"/>
          <w:right w:val="nil"/>
          <w:between w:val="nil"/>
        </w:pBdr>
        <w:jc w:val="both"/>
        <w:rPr>
          <w:color w:val="000000"/>
          <w:sz w:val="22"/>
          <w:szCs w:val="22"/>
          <w:lang w:val="en-GB" w:eastAsia="en-CA"/>
        </w:rPr>
      </w:pPr>
    </w:p>
    <w:p w14:paraId="0D838A07" w14:textId="2F7080C8"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lastRenderedPageBreak/>
        <w:t>Another area affected by trial</w:t>
      </w:r>
      <w:r w:rsidR="00F5512A" w:rsidRPr="00E369F5">
        <w:rPr>
          <w:color w:val="000000"/>
          <w:sz w:val="22"/>
          <w:szCs w:val="22"/>
          <w:lang w:val="en-GB" w:eastAsia="en-CA"/>
        </w:rPr>
        <w:t>-</w:t>
      </w:r>
      <w:r w:rsidRPr="00E369F5">
        <w:rPr>
          <w:color w:val="000000"/>
          <w:sz w:val="22"/>
          <w:szCs w:val="22"/>
          <w:lang w:val="en-GB" w:eastAsia="en-CA"/>
        </w:rPr>
        <w:t>and</w:t>
      </w:r>
      <w:r w:rsidR="00F5512A" w:rsidRPr="00E369F5">
        <w:rPr>
          <w:color w:val="000000"/>
          <w:sz w:val="22"/>
          <w:szCs w:val="22"/>
          <w:lang w:val="en-GB" w:eastAsia="en-CA"/>
        </w:rPr>
        <w:t>-</w:t>
      </w:r>
      <w:r w:rsidRPr="00E369F5">
        <w:rPr>
          <w:color w:val="000000"/>
          <w:sz w:val="22"/>
          <w:szCs w:val="22"/>
          <w:lang w:val="en-GB" w:eastAsia="en-CA"/>
        </w:rPr>
        <w:t>error learning was recruit</w:t>
      </w:r>
      <w:r w:rsidR="00F5512A" w:rsidRPr="00E369F5">
        <w:rPr>
          <w:color w:val="000000"/>
          <w:sz w:val="22"/>
          <w:szCs w:val="22"/>
          <w:lang w:val="en-GB" w:eastAsia="en-CA"/>
        </w:rPr>
        <w:t>ment</w:t>
      </w:r>
      <w:r w:rsidRPr="00E369F5">
        <w:rPr>
          <w:color w:val="000000"/>
          <w:sz w:val="22"/>
          <w:szCs w:val="22"/>
          <w:lang w:val="en-GB" w:eastAsia="en-CA"/>
        </w:rPr>
        <w:t xml:space="preserve"> and team management. As new illustrators joined Magic Markers, </w:t>
      </w:r>
      <w:r w:rsidR="00C125F0" w:rsidRPr="00E369F5">
        <w:rPr>
          <w:color w:val="000000"/>
          <w:sz w:val="22"/>
          <w:szCs w:val="22"/>
          <w:lang w:val="en-GB" w:eastAsia="en-CA"/>
        </w:rPr>
        <w:t>Céspedes</w:t>
      </w:r>
      <w:r w:rsidRPr="00E369F5">
        <w:rPr>
          <w:color w:val="000000"/>
          <w:sz w:val="22"/>
          <w:szCs w:val="22"/>
          <w:lang w:val="en-GB" w:eastAsia="en-CA"/>
        </w:rPr>
        <w:t>’s style fell out of favo</w:t>
      </w:r>
      <w:r w:rsidR="00F5512A" w:rsidRPr="00E369F5">
        <w:rPr>
          <w:color w:val="000000"/>
          <w:sz w:val="22"/>
          <w:szCs w:val="22"/>
          <w:lang w:val="en-GB" w:eastAsia="en-CA"/>
        </w:rPr>
        <w:t>u</w:t>
      </w:r>
      <w:r w:rsidRPr="00E369F5">
        <w:rPr>
          <w:color w:val="000000"/>
          <w:sz w:val="22"/>
          <w:szCs w:val="22"/>
          <w:lang w:val="en-GB" w:eastAsia="en-CA"/>
        </w:rPr>
        <w:t xml:space="preserve">r. The partners tried to set in place roles to make </w:t>
      </w:r>
      <w:r w:rsidR="00C125F0" w:rsidRPr="00E369F5">
        <w:rPr>
          <w:color w:val="000000"/>
          <w:sz w:val="22"/>
          <w:szCs w:val="22"/>
          <w:lang w:val="en-GB" w:eastAsia="en-CA"/>
        </w:rPr>
        <w:t>Céspedes</w:t>
      </w:r>
      <w:r w:rsidRPr="00E369F5">
        <w:rPr>
          <w:color w:val="000000"/>
          <w:sz w:val="22"/>
          <w:szCs w:val="22"/>
          <w:lang w:val="en-GB" w:eastAsia="en-CA"/>
        </w:rPr>
        <w:t xml:space="preserve">’s contribution valuable to the company, but </w:t>
      </w:r>
      <w:r w:rsidR="00030B07">
        <w:rPr>
          <w:color w:val="000000"/>
          <w:sz w:val="22"/>
          <w:szCs w:val="22"/>
          <w:lang w:val="en-GB" w:eastAsia="en-CA"/>
        </w:rPr>
        <w:t>their attempts</w:t>
      </w:r>
      <w:r w:rsidR="00030B07" w:rsidRPr="00E369F5">
        <w:rPr>
          <w:color w:val="000000"/>
          <w:sz w:val="22"/>
          <w:szCs w:val="22"/>
          <w:lang w:val="en-GB" w:eastAsia="en-CA"/>
        </w:rPr>
        <w:t xml:space="preserve"> </w:t>
      </w:r>
      <w:r w:rsidR="00C551E4" w:rsidRPr="00E369F5">
        <w:rPr>
          <w:color w:val="000000"/>
          <w:sz w:val="22"/>
          <w:szCs w:val="22"/>
          <w:lang w:val="en-GB" w:eastAsia="en-CA"/>
        </w:rPr>
        <w:t xml:space="preserve">resulted only </w:t>
      </w:r>
      <w:r w:rsidR="00FB169B" w:rsidRPr="00E369F5">
        <w:rPr>
          <w:color w:val="000000"/>
          <w:sz w:val="22"/>
          <w:szCs w:val="22"/>
          <w:lang w:val="en-GB" w:eastAsia="en-CA"/>
        </w:rPr>
        <w:t xml:space="preserve">in </w:t>
      </w:r>
      <w:r w:rsidRPr="00E369F5">
        <w:rPr>
          <w:color w:val="000000"/>
          <w:sz w:val="22"/>
          <w:szCs w:val="22"/>
          <w:lang w:val="en-GB" w:eastAsia="en-CA"/>
        </w:rPr>
        <w:t>a strained relationship. After several unsuccessful attempts</w:t>
      </w:r>
      <w:r w:rsidR="00C551E4" w:rsidRPr="00E369F5">
        <w:rPr>
          <w:color w:val="000000"/>
          <w:sz w:val="22"/>
          <w:szCs w:val="22"/>
          <w:lang w:val="en-GB" w:eastAsia="en-CA"/>
        </w:rPr>
        <w:t xml:space="preserve"> to resolve the situation,</w:t>
      </w:r>
      <w:r w:rsidRPr="00E369F5">
        <w:rPr>
          <w:color w:val="000000"/>
          <w:sz w:val="22"/>
          <w:szCs w:val="22"/>
          <w:lang w:val="en-GB" w:eastAsia="en-CA"/>
        </w:rPr>
        <w:t xml:space="preserve"> </w:t>
      </w:r>
      <w:r w:rsidR="00C125F0" w:rsidRPr="00E369F5">
        <w:rPr>
          <w:color w:val="000000"/>
          <w:sz w:val="22"/>
          <w:szCs w:val="22"/>
          <w:lang w:val="en-GB" w:eastAsia="en-CA"/>
        </w:rPr>
        <w:t>Céspedes</w:t>
      </w:r>
      <w:r w:rsidRPr="00E369F5">
        <w:rPr>
          <w:color w:val="000000"/>
          <w:sz w:val="22"/>
          <w:szCs w:val="22"/>
          <w:lang w:val="en-GB" w:eastAsia="en-CA"/>
        </w:rPr>
        <w:t xml:space="preserve"> left in 2016, selling her share equally to </w:t>
      </w:r>
      <w:r w:rsidR="005A6EFC" w:rsidRPr="00E369F5">
        <w:rPr>
          <w:color w:val="000000"/>
          <w:sz w:val="22"/>
          <w:szCs w:val="22"/>
          <w:lang w:val="en-GB" w:eastAsia="en-CA"/>
        </w:rPr>
        <w:t>Delgado</w:t>
      </w:r>
      <w:r w:rsidRPr="00E369F5">
        <w:rPr>
          <w:color w:val="000000"/>
          <w:sz w:val="22"/>
          <w:szCs w:val="22"/>
          <w:lang w:val="en-GB" w:eastAsia="en-CA"/>
        </w:rPr>
        <w:t xml:space="preserve"> and </w:t>
      </w:r>
      <w:r w:rsidR="005A6EFC" w:rsidRPr="00E369F5">
        <w:rPr>
          <w:color w:val="000000"/>
          <w:sz w:val="22"/>
          <w:szCs w:val="22"/>
          <w:lang w:val="en-GB" w:eastAsia="en-CA"/>
        </w:rPr>
        <w:t>Espinosa</w:t>
      </w:r>
      <w:r w:rsidRPr="00E369F5">
        <w:rPr>
          <w:color w:val="000000"/>
          <w:sz w:val="22"/>
          <w:szCs w:val="22"/>
          <w:lang w:val="en-GB" w:eastAsia="en-CA"/>
        </w:rPr>
        <w:t xml:space="preserve">. Similarly, they tried to hire a new writer, but had to let him go shortly after hiring </w:t>
      </w:r>
      <w:r w:rsidR="00C551E4" w:rsidRPr="00E369F5">
        <w:rPr>
          <w:color w:val="000000"/>
          <w:sz w:val="22"/>
          <w:szCs w:val="22"/>
          <w:lang w:val="en-GB" w:eastAsia="en-CA"/>
        </w:rPr>
        <w:t xml:space="preserve">him </w:t>
      </w:r>
      <w:r w:rsidRPr="00E369F5">
        <w:rPr>
          <w:color w:val="000000"/>
          <w:sz w:val="22"/>
          <w:szCs w:val="22"/>
          <w:lang w:val="en-GB" w:eastAsia="en-CA"/>
        </w:rPr>
        <w:t xml:space="preserve">because </w:t>
      </w:r>
      <w:r w:rsidR="00C551E4" w:rsidRPr="00E369F5">
        <w:rPr>
          <w:color w:val="000000"/>
          <w:sz w:val="22"/>
          <w:szCs w:val="22"/>
          <w:lang w:val="en-GB" w:eastAsia="en-CA"/>
        </w:rPr>
        <w:t xml:space="preserve">the </w:t>
      </w:r>
      <w:r w:rsidRPr="00E369F5">
        <w:rPr>
          <w:color w:val="000000"/>
          <w:sz w:val="22"/>
          <w:szCs w:val="22"/>
          <w:lang w:val="en-GB" w:eastAsia="en-CA"/>
        </w:rPr>
        <w:t xml:space="preserve">old and new writers could not find a productive way to work together. A few months after the second trio had started, it became apparent that </w:t>
      </w:r>
      <w:r w:rsidR="00030B07">
        <w:rPr>
          <w:color w:val="000000"/>
          <w:sz w:val="22"/>
          <w:szCs w:val="22"/>
          <w:lang w:val="en-GB" w:eastAsia="en-CA"/>
        </w:rPr>
        <w:t>the notion of</w:t>
      </w:r>
      <w:r w:rsidR="00030B07" w:rsidRPr="00E369F5">
        <w:rPr>
          <w:color w:val="000000"/>
          <w:sz w:val="22"/>
          <w:szCs w:val="22"/>
          <w:lang w:val="en-GB" w:eastAsia="en-CA"/>
        </w:rPr>
        <w:t xml:space="preserve"> </w:t>
      </w:r>
      <w:r w:rsidRPr="00E369F5">
        <w:rPr>
          <w:color w:val="000000"/>
          <w:sz w:val="22"/>
          <w:szCs w:val="22"/>
          <w:lang w:val="en-GB" w:eastAsia="en-CA"/>
        </w:rPr>
        <w:t xml:space="preserve">clone teams was neither </w:t>
      </w:r>
      <w:r w:rsidR="00512E7C">
        <w:rPr>
          <w:color w:val="000000"/>
          <w:sz w:val="22"/>
          <w:szCs w:val="22"/>
          <w:lang w:val="en-GB" w:eastAsia="en-CA"/>
        </w:rPr>
        <w:t>ideal no</w:t>
      </w:r>
      <w:r w:rsidR="00015E9A">
        <w:rPr>
          <w:color w:val="000000"/>
          <w:sz w:val="22"/>
          <w:szCs w:val="22"/>
          <w:lang w:val="en-GB" w:eastAsia="en-CA"/>
        </w:rPr>
        <w:t>r</w:t>
      </w:r>
      <w:r w:rsidR="00512E7C">
        <w:rPr>
          <w:color w:val="000000"/>
          <w:sz w:val="22"/>
          <w:szCs w:val="22"/>
          <w:lang w:val="en-GB" w:eastAsia="en-CA"/>
        </w:rPr>
        <w:t xml:space="preserve"> </w:t>
      </w:r>
      <w:r w:rsidRPr="00E369F5">
        <w:rPr>
          <w:color w:val="000000"/>
          <w:sz w:val="22"/>
          <w:szCs w:val="22"/>
          <w:lang w:val="en-GB" w:eastAsia="en-CA"/>
        </w:rPr>
        <w:t>truly achievable (</w:t>
      </w:r>
      <w:r w:rsidR="00512E7C">
        <w:rPr>
          <w:color w:val="000000"/>
          <w:sz w:val="22"/>
          <w:szCs w:val="22"/>
          <w:lang w:val="en-GB" w:eastAsia="en-CA"/>
        </w:rPr>
        <w:t xml:space="preserve">as </w:t>
      </w:r>
      <w:r w:rsidRPr="00E369F5">
        <w:rPr>
          <w:color w:val="000000"/>
          <w:sz w:val="22"/>
          <w:szCs w:val="22"/>
          <w:lang w:val="en-GB" w:eastAsia="en-CA"/>
        </w:rPr>
        <w:t xml:space="preserve">individual talents were unique). </w:t>
      </w:r>
      <w:r w:rsidR="00C551E4" w:rsidRPr="00E369F5">
        <w:rPr>
          <w:color w:val="000000"/>
          <w:sz w:val="22"/>
          <w:szCs w:val="22"/>
          <w:lang w:val="en-GB" w:eastAsia="en-CA"/>
        </w:rPr>
        <w:t>Despite</w:t>
      </w:r>
      <w:r w:rsidRPr="00E369F5">
        <w:rPr>
          <w:color w:val="000000"/>
          <w:sz w:val="22"/>
          <w:szCs w:val="22"/>
          <w:lang w:val="en-GB" w:eastAsia="en-CA"/>
        </w:rPr>
        <w:t xml:space="preserve"> trying different team configurations, the</w:t>
      </w:r>
      <w:r w:rsidR="00C551E4" w:rsidRPr="00E369F5">
        <w:rPr>
          <w:color w:val="000000"/>
          <w:sz w:val="22"/>
          <w:szCs w:val="22"/>
          <w:lang w:val="en-GB" w:eastAsia="en-CA"/>
        </w:rPr>
        <w:t xml:space="preserve"> </w:t>
      </w:r>
      <w:r w:rsidR="00615D12" w:rsidRPr="00E369F5">
        <w:rPr>
          <w:color w:val="000000"/>
          <w:sz w:val="22"/>
          <w:szCs w:val="22"/>
          <w:lang w:val="en-GB" w:eastAsia="en-CA"/>
        </w:rPr>
        <w:t>partners</w:t>
      </w:r>
      <w:r w:rsidRPr="00E369F5">
        <w:rPr>
          <w:color w:val="000000"/>
          <w:sz w:val="22"/>
          <w:szCs w:val="22"/>
          <w:lang w:val="en-GB" w:eastAsia="en-CA"/>
        </w:rPr>
        <w:t xml:space="preserve"> </w:t>
      </w:r>
      <w:r w:rsidR="00C551E4" w:rsidRPr="00E369F5">
        <w:rPr>
          <w:color w:val="000000"/>
          <w:sz w:val="22"/>
          <w:szCs w:val="22"/>
          <w:lang w:val="en-GB" w:eastAsia="en-CA"/>
        </w:rPr>
        <w:t>failed to</w:t>
      </w:r>
      <w:r w:rsidRPr="00E369F5">
        <w:rPr>
          <w:color w:val="000000"/>
          <w:sz w:val="22"/>
          <w:szCs w:val="22"/>
          <w:lang w:val="en-GB" w:eastAsia="en-CA"/>
        </w:rPr>
        <w:t xml:space="preserve"> find a formula that would ensure </w:t>
      </w:r>
      <w:r w:rsidR="00C551E4" w:rsidRPr="00E369F5">
        <w:rPr>
          <w:color w:val="000000"/>
          <w:sz w:val="22"/>
          <w:szCs w:val="22"/>
          <w:lang w:val="en-GB" w:eastAsia="en-CA"/>
        </w:rPr>
        <w:t xml:space="preserve">a flow of </w:t>
      </w:r>
      <w:r w:rsidRPr="00E369F5">
        <w:rPr>
          <w:color w:val="000000"/>
          <w:sz w:val="22"/>
          <w:szCs w:val="22"/>
          <w:lang w:val="en-GB" w:eastAsia="en-CA"/>
        </w:rPr>
        <w:t xml:space="preserve">creative collaboration within each team. In fact, the quality of </w:t>
      </w:r>
      <w:r w:rsidR="00C551E4" w:rsidRPr="00E369F5">
        <w:rPr>
          <w:color w:val="000000"/>
          <w:sz w:val="22"/>
          <w:szCs w:val="22"/>
          <w:lang w:val="en-GB" w:eastAsia="en-CA"/>
        </w:rPr>
        <w:t>Magic Markers’</w:t>
      </w:r>
      <w:r w:rsidRPr="00E369F5">
        <w:rPr>
          <w:color w:val="000000"/>
          <w:sz w:val="22"/>
          <w:szCs w:val="22"/>
          <w:lang w:val="en-GB" w:eastAsia="en-CA"/>
        </w:rPr>
        <w:t xml:space="preserve"> videos </w:t>
      </w:r>
      <w:r w:rsidR="00030B07" w:rsidRPr="00E369F5">
        <w:rPr>
          <w:color w:val="000000"/>
          <w:sz w:val="22"/>
          <w:szCs w:val="22"/>
          <w:lang w:val="en-GB" w:eastAsia="en-CA"/>
        </w:rPr>
        <w:t>suffer</w:t>
      </w:r>
      <w:r w:rsidR="00030B07">
        <w:rPr>
          <w:color w:val="000000"/>
          <w:sz w:val="22"/>
          <w:szCs w:val="22"/>
          <w:lang w:val="en-GB" w:eastAsia="en-CA"/>
        </w:rPr>
        <w:t>ed</w:t>
      </w:r>
      <w:r w:rsidR="00030B07" w:rsidRPr="00E369F5">
        <w:rPr>
          <w:color w:val="000000"/>
          <w:sz w:val="22"/>
          <w:szCs w:val="22"/>
          <w:lang w:val="en-GB" w:eastAsia="en-CA"/>
        </w:rPr>
        <w:t xml:space="preserve"> </w:t>
      </w:r>
      <w:r w:rsidRPr="00E369F5">
        <w:rPr>
          <w:color w:val="000000"/>
          <w:sz w:val="22"/>
          <w:szCs w:val="22"/>
          <w:lang w:val="en-GB" w:eastAsia="en-CA"/>
        </w:rPr>
        <w:t xml:space="preserve">as a result of </w:t>
      </w:r>
      <w:r w:rsidR="00C551E4" w:rsidRPr="00E369F5">
        <w:rPr>
          <w:color w:val="000000"/>
          <w:sz w:val="22"/>
          <w:szCs w:val="22"/>
          <w:lang w:val="en-GB" w:eastAsia="en-CA"/>
        </w:rPr>
        <w:t xml:space="preserve">the </w:t>
      </w:r>
      <w:r w:rsidRPr="00E369F5">
        <w:rPr>
          <w:color w:val="000000"/>
          <w:sz w:val="22"/>
          <w:szCs w:val="22"/>
          <w:lang w:val="en-GB" w:eastAsia="en-CA"/>
        </w:rPr>
        <w:t xml:space="preserve">growing conflict within one of the teams. They also noticed that production was better served by being centralized </w:t>
      </w:r>
      <w:r w:rsidR="00C551E4" w:rsidRPr="00E369F5">
        <w:rPr>
          <w:color w:val="000000"/>
          <w:sz w:val="22"/>
          <w:szCs w:val="22"/>
          <w:lang w:val="en-GB" w:eastAsia="en-CA"/>
        </w:rPr>
        <w:t>with</w:t>
      </w:r>
      <w:r w:rsidRPr="00E369F5">
        <w:rPr>
          <w:color w:val="000000"/>
          <w:sz w:val="22"/>
          <w:szCs w:val="22"/>
          <w:lang w:val="en-GB" w:eastAsia="en-CA"/>
        </w:rPr>
        <w:t xml:space="preserve"> only one person. These experiences laid the foundation for the functional organizational structure the</w:t>
      </w:r>
      <w:r w:rsidR="00C551E4" w:rsidRPr="00E369F5">
        <w:rPr>
          <w:color w:val="000000"/>
          <w:sz w:val="22"/>
          <w:szCs w:val="22"/>
          <w:lang w:val="en-GB" w:eastAsia="en-CA"/>
        </w:rPr>
        <w:t xml:space="preserve"> compan</w:t>
      </w:r>
      <w:r w:rsidRPr="00E369F5">
        <w:rPr>
          <w:color w:val="000000"/>
          <w:sz w:val="22"/>
          <w:szCs w:val="22"/>
          <w:lang w:val="en-GB" w:eastAsia="en-CA"/>
        </w:rPr>
        <w:t xml:space="preserve">y </w:t>
      </w:r>
      <w:r w:rsidR="00B755F8">
        <w:rPr>
          <w:color w:val="000000"/>
          <w:sz w:val="22"/>
          <w:szCs w:val="22"/>
          <w:lang w:val="en-GB" w:eastAsia="en-CA"/>
        </w:rPr>
        <w:t>still had in 2017 (see Exhibit 3</w:t>
      </w:r>
      <w:r w:rsidRPr="00E369F5">
        <w:rPr>
          <w:color w:val="000000"/>
          <w:sz w:val="22"/>
          <w:szCs w:val="22"/>
          <w:lang w:val="en-GB" w:eastAsia="en-CA"/>
        </w:rPr>
        <w:t>), which included two in-house writers, two in-house illustrators (supplemented</w:t>
      </w:r>
      <w:r w:rsidR="000302BE">
        <w:rPr>
          <w:color w:val="000000"/>
          <w:sz w:val="22"/>
          <w:szCs w:val="22"/>
          <w:lang w:val="en-GB" w:eastAsia="en-CA"/>
        </w:rPr>
        <w:t>,</w:t>
      </w:r>
      <w:r w:rsidRPr="00E369F5">
        <w:rPr>
          <w:color w:val="000000"/>
          <w:sz w:val="22"/>
          <w:szCs w:val="22"/>
          <w:lang w:val="en-GB" w:eastAsia="en-CA"/>
        </w:rPr>
        <w:t xml:space="preserve"> if needed</w:t>
      </w:r>
      <w:r w:rsidR="000302BE">
        <w:rPr>
          <w:color w:val="000000"/>
          <w:sz w:val="22"/>
          <w:szCs w:val="22"/>
          <w:lang w:val="en-GB" w:eastAsia="en-CA"/>
        </w:rPr>
        <w:t>,</w:t>
      </w:r>
      <w:r w:rsidRPr="00E369F5">
        <w:rPr>
          <w:color w:val="000000"/>
          <w:sz w:val="22"/>
          <w:szCs w:val="22"/>
          <w:lang w:val="en-GB" w:eastAsia="en-CA"/>
        </w:rPr>
        <w:t xml:space="preserve"> by freelance illustrators who billed $70 per day and drew</w:t>
      </w:r>
      <w:r w:rsidR="00512E7C">
        <w:rPr>
          <w:color w:val="000000"/>
          <w:sz w:val="22"/>
          <w:szCs w:val="22"/>
          <w:lang w:val="en-GB" w:eastAsia="en-CA"/>
        </w:rPr>
        <w:t>, on average,</w:t>
      </w:r>
      <w:r w:rsidRPr="00E369F5">
        <w:rPr>
          <w:color w:val="000000"/>
          <w:sz w:val="22"/>
          <w:szCs w:val="22"/>
          <w:lang w:val="en-GB" w:eastAsia="en-CA"/>
        </w:rPr>
        <w:t xml:space="preserve"> 0.33 minutes of video per day), one in-house editor, and </w:t>
      </w:r>
      <w:r w:rsidR="005A6EFC" w:rsidRPr="00E369F5">
        <w:rPr>
          <w:color w:val="000000"/>
          <w:sz w:val="22"/>
          <w:szCs w:val="22"/>
          <w:lang w:val="en-GB" w:eastAsia="en-CA"/>
        </w:rPr>
        <w:t>Delgado</w:t>
      </w:r>
      <w:r w:rsidRPr="00E369F5">
        <w:rPr>
          <w:color w:val="000000"/>
          <w:sz w:val="22"/>
          <w:szCs w:val="22"/>
          <w:lang w:val="en-GB" w:eastAsia="en-CA"/>
        </w:rPr>
        <w:t xml:space="preserve"> in charge of all production, plus freelance audio </w:t>
      </w:r>
      <w:r w:rsidR="007A51D5" w:rsidRPr="00E369F5">
        <w:rPr>
          <w:color w:val="000000"/>
          <w:sz w:val="22"/>
          <w:szCs w:val="22"/>
          <w:lang w:val="en-GB" w:eastAsia="en-CA"/>
        </w:rPr>
        <w:t xml:space="preserve">editing </w:t>
      </w:r>
      <w:r w:rsidRPr="00E369F5">
        <w:rPr>
          <w:color w:val="000000"/>
          <w:sz w:val="22"/>
          <w:szCs w:val="22"/>
          <w:lang w:val="en-GB" w:eastAsia="en-CA"/>
        </w:rPr>
        <w:t xml:space="preserve">(at $23 per minute) and voice-over services (at $27 per minute) hired on demand. </w:t>
      </w:r>
    </w:p>
    <w:p w14:paraId="0A52EF82"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2ABB1436" w14:textId="0DBF367A" w:rsidR="00DF6916" w:rsidRPr="00E369F5" w:rsidRDefault="00615D12"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One of the</w:t>
      </w:r>
      <w:r w:rsidR="00DF6916" w:rsidRPr="00E369F5">
        <w:rPr>
          <w:color w:val="000000"/>
          <w:sz w:val="22"/>
          <w:szCs w:val="22"/>
          <w:lang w:val="en-GB" w:eastAsia="en-CA"/>
        </w:rPr>
        <w:t xml:space="preserve"> </w:t>
      </w:r>
      <w:r w:rsidRPr="00E369F5">
        <w:rPr>
          <w:color w:val="000000"/>
          <w:sz w:val="22"/>
          <w:szCs w:val="22"/>
          <w:lang w:val="en-GB" w:eastAsia="en-CA"/>
        </w:rPr>
        <w:t xml:space="preserve">company’s </w:t>
      </w:r>
      <w:r w:rsidR="00DF6916" w:rsidRPr="00E369F5">
        <w:rPr>
          <w:color w:val="000000"/>
          <w:sz w:val="22"/>
          <w:szCs w:val="22"/>
          <w:lang w:val="en-GB" w:eastAsia="en-CA"/>
        </w:rPr>
        <w:t>operational challenge</w:t>
      </w:r>
      <w:r w:rsidRPr="00E369F5">
        <w:rPr>
          <w:color w:val="000000"/>
          <w:sz w:val="22"/>
          <w:szCs w:val="22"/>
          <w:lang w:val="en-GB" w:eastAsia="en-CA"/>
        </w:rPr>
        <w:t>s</w:t>
      </w:r>
      <w:r w:rsidR="00DF6916" w:rsidRPr="00E369F5">
        <w:rPr>
          <w:color w:val="000000"/>
          <w:sz w:val="22"/>
          <w:szCs w:val="22"/>
          <w:lang w:val="en-GB" w:eastAsia="en-CA"/>
        </w:rPr>
        <w:t xml:space="preserve"> </w:t>
      </w:r>
      <w:r w:rsidRPr="00E369F5">
        <w:rPr>
          <w:color w:val="000000"/>
          <w:sz w:val="22"/>
          <w:szCs w:val="22"/>
          <w:lang w:val="en-GB" w:eastAsia="en-CA"/>
        </w:rPr>
        <w:t>related to</w:t>
      </w:r>
      <w:r w:rsidR="00DF6916" w:rsidRPr="00E369F5">
        <w:rPr>
          <w:color w:val="000000"/>
          <w:sz w:val="22"/>
          <w:szCs w:val="22"/>
          <w:lang w:val="en-GB" w:eastAsia="en-CA"/>
        </w:rPr>
        <w:t xml:space="preserve"> sequencing </w:t>
      </w:r>
      <w:r w:rsidRPr="00E369F5">
        <w:rPr>
          <w:color w:val="000000"/>
          <w:sz w:val="22"/>
          <w:szCs w:val="22"/>
          <w:lang w:val="en-GB" w:eastAsia="en-CA"/>
        </w:rPr>
        <w:t xml:space="preserve">the </w:t>
      </w:r>
      <w:r w:rsidR="00DF6916" w:rsidRPr="00E369F5">
        <w:rPr>
          <w:color w:val="000000"/>
          <w:sz w:val="22"/>
          <w:szCs w:val="22"/>
          <w:lang w:val="en-GB" w:eastAsia="en-CA"/>
        </w:rPr>
        <w:t>illustrators</w:t>
      </w:r>
      <w:r w:rsidRPr="00E369F5">
        <w:rPr>
          <w:color w:val="000000"/>
          <w:sz w:val="22"/>
          <w:szCs w:val="22"/>
          <w:lang w:val="en-GB" w:eastAsia="en-CA"/>
        </w:rPr>
        <w:t>’</w:t>
      </w:r>
      <w:r w:rsidR="00DF6916" w:rsidRPr="00E369F5">
        <w:rPr>
          <w:color w:val="000000"/>
          <w:sz w:val="22"/>
          <w:szCs w:val="22"/>
          <w:lang w:val="en-GB" w:eastAsia="en-CA"/>
        </w:rPr>
        <w:t xml:space="preserve"> work. After </w:t>
      </w:r>
      <w:r w:rsidR="00015E9A">
        <w:rPr>
          <w:color w:val="000000"/>
          <w:sz w:val="22"/>
          <w:szCs w:val="22"/>
          <w:lang w:val="en-GB" w:eastAsia="en-CA"/>
        </w:rPr>
        <w:t>implementing</w:t>
      </w:r>
      <w:r w:rsidR="00DF6916" w:rsidRPr="00E369F5">
        <w:rPr>
          <w:color w:val="000000"/>
          <w:sz w:val="22"/>
          <w:szCs w:val="22"/>
          <w:lang w:val="en-GB" w:eastAsia="en-CA"/>
        </w:rPr>
        <w:t xml:space="preserve"> the new functional structure, </w:t>
      </w:r>
      <w:r w:rsidRPr="00E369F5">
        <w:rPr>
          <w:color w:val="000000"/>
          <w:sz w:val="22"/>
          <w:szCs w:val="22"/>
          <w:lang w:val="en-GB" w:eastAsia="en-CA"/>
        </w:rPr>
        <w:t>Espinosa and Delgado</w:t>
      </w:r>
      <w:r w:rsidR="00DF6916" w:rsidRPr="00E369F5">
        <w:rPr>
          <w:color w:val="000000"/>
          <w:sz w:val="22"/>
          <w:szCs w:val="22"/>
          <w:lang w:val="en-GB" w:eastAsia="en-CA"/>
        </w:rPr>
        <w:t xml:space="preserve"> spotted two problems with the new set</w:t>
      </w:r>
      <w:r w:rsidRPr="00E369F5">
        <w:rPr>
          <w:color w:val="000000"/>
          <w:sz w:val="22"/>
          <w:szCs w:val="22"/>
          <w:lang w:val="en-GB" w:eastAsia="en-CA"/>
        </w:rPr>
        <w:t>-</w:t>
      </w:r>
      <w:r w:rsidR="00DF6916" w:rsidRPr="00E369F5">
        <w:rPr>
          <w:color w:val="000000"/>
          <w:sz w:val="22"/>
          <w:szCs w:val="22"/>
          <w:lang w:val="en-GB" w:eastAsia="en-CA"/>
        </w:rPr>
        <w:t xml:space="preserve">up. Initially, </w:t>
      </w:r>
      <w:r w:rsidR="005A6EFC" w:rsidRPr="00E369F5">
        <w:rPr>
          <w:color w:val="000000"/>
          <w:sz w:val="22"/>
          <w:szCs w:val="22"/>
          <w:lang w:val="en-GB" w:eastAsia="en-CA"/>
        </w:rPr>
        <w:t>Delgado</w:t>
      </w:r>
      <w:r w:rsidR="00DF6916" w:rsidRPr="00E369F5">
        <w:rPr>
          <w:color w:val="000000"/>
          <w:sz w:val="22"/>
          <w:szCs w:val="22"/>
          <w:lang w:val="en-GB" w:eastAsia="en-CA"/>
        </w:rPr>
        <w:t xml:space="preserve"> </w:t>
      </w:r>
      <w:r w:rsidRPr="00E369F5">
        <w:rPr>
          <w:color w:val="000000"/>
          <w:sz w:val="22"/>
          <w:szCs w:val="22"/>
          <w:lang w:val="en-GB" w:eastAsia="en-CA"/>
        </w:rPr>
        <w:t>had</w:t>
      </w:r>
      <w:r w:rsidR="00DF6916" w:rsidRPr="00E369F5">
        <w:rPr>
          <w:color w:val="000000"/>
          <w:sz w:val="22"/>
          <w:szCs w:val="22"/>
          <w:lang w:val="en-GB" w:eastAsia="en-CA"/>
        </w:rPr>
        <w:t xml:space="preserve"> plan</w:t>
      </w:r>
      <w:r w:rsidRPr="00E369F5">
        <w:rPr>
          <w:color w:val="000000"/>
          <w:sz w:val="22"/>
          <w:szCs w:val="22"/>
          <w:lang w:val="en-GB" w:eastAsia="en-CA"/>
        </w:rPr>
        <w:t>ned</w:t>
      </w:r>
      <w:r w:rsidR="00DF6916" w:rsidRPr="00E369F5">
        <w:rPr>
          <w:color w:val="000000"/>
          <w:sz w:val="22"/>
          <w:szCs w:val="22"/>
          <w:lang w:val="en-GB" w:eastAsia="en-CA"/>
        </w:rPr>
        <w:t xml:space="preserve"> one block of work at a time; only when he was done planning the block</w:t>
      </w:r>
      <w:r w:rsidRPr="00E369F5">
        <w:rPr>
          <w:color w:val="000000"/>
          <w:sz w:val="22"/>
          <w:szCs w:val="22"/>
          <w:lang w:val="en-GB" w:eastAsia="en-CA"/>
        </w:rPr>
        <w:t xml:space="preserve"> would</w:t>
      </w:r>
      <w:r w:rsidR="00DF6916" w:rsidRPr="00E369F5">
        <w:rPr>
          <w:color w:val="000000"/>
          <w:sz w:val="22"/>
          <w:szCs w:val="22"/>
          <w:lang w:val="en-GB" w:eastAsia="en-CA"/>
        </w:rPr>
        <w:t xml:space="preserve"> he could give work to only one of the illustrators. </w:t>
      </w:r>
      <w:r w:rsidR="00A32BD8" w:rsidRPr="00E369F5">
        <w:rPr>
          <w:color w:val="000000"/>
          <w:sz w:val="22"/>
          <w:szCs w:val="22"/>
          <w:lang w:val="en-GB" w:eastAsia="en-CA"/>
        </w:rPr>
        <w:t xml:space="preserve">This </w:t>
      </w:r>
      <w:r w:rsidR="000302BE">
        <w:rPr>
          <w:color w:val="000000"/>
          <w:sz w:val="22"/>
          <w:szCs w:val="22"/>
          <w:lang w:val="en-GB" w:eastAsia="en-CA"/>
        </w:rPr>
        <w:t xml:space="preserve">approach </w:t>
      </w:r>
      <w:r w:rsidR="00A32BD8" w:rsidRPr="00E369F5">
        <w:rPr>
          <w:color w:val="000000"/>
          <w:sz w:val="22"/>
          <w:szCs w:val="22"/>
          <w:lang w:val="en-GB" w:eastAsia="en-CA"/>
        </w:rPr>
        <w:t>meant losing precious illustrator time and jeopardizing delivery times.</w:t>
      </w:r>
      <w:r w:rsidR="00A32BD8" w:rsidRPr="00E369F5" w:rsidDel="00A32BD8">
        <w:rPr>
          <w:color w:val="000000"/>
          <w:sz w:val="22"/>
          <w:szCs w:val="22"/>
          <w:lang w:val="en-GB" w:eastAsia="en-CA"/>
        </w:rPr>
        <w:t xml:space="preserve"> </w:t>
      </w:r>
      <w:r w:rsidR="00DF6916" w:rsidRPr="00E369F5">
        <w:rPr>
          <w:color w:val="000000"/>
          <w:sz w:val="22"/>
          <w:szCs w:val="22"/>
          <w:lang w:val="en-GB" w:eastAsia="en-CA"/>
        </w:rPr>
        <w:t xml:space="preserve">Second, planning </w:t>
      </w:r>
      <w:r w:rsidR="00015E9A">
        <w:rPr>
          <w:color w:val="000000"/>
          <w:sz w:val="22"/>
          <w:szCs w:val="22"/>
          <w:lang w:val="en-GB" w:eastAsia="en-CA"/>
        </w:rPr>
        <w:t xml:space="preserve">the </w:t>
      </w:r>
      <w:r w:rsidR="00DF6916" w:rsidRPr="00E369F5">
        <w:rPr>
          <w:color w:val="000000"/>
          <w:sz w:val="22"/>
          <w:szCs w:val="22"/>
          <w:lang w:val="en-GB" w:eastAsia="en-CA"/>
        </w:rPr>
        <w:t xml:space="preserve">blocks sequentially put creative flexibility at risk: the team would start with a visual concept (e.g., a robot) and </w:t>
      </w:r>
      <w:r w:rsidR="00FA0D5D" w:rsidRPr="00E369F5">
        <w:rPr>
          <w:color w:val="000000"/>
          <w:sz w:val="22"/>
          <w:szCs w:val="22"/>
          <w:lang w:val="en-GB" w:eastAsia="en-CA"/>
        </w:rPr>
        <w:t>make</w:t>
      </w:r>
      <w:r w:rsidR="00DF6916" w:rsidRPr="00E369F5">
        <w:rPr>
          <w:color w:val="000000"/>
          <w:sz w:val="22"/>
          <w:szCs w:val="22"/>
          <w:lang w:val="en-GB" w:eastAsia="en-CA"/>
        </w:rPr>
        <w:t xml:space="preserve"> the </w:t>
      </w:r>
      <w:r w:rsidR="00FA0D5D" w:rsidRPr="00E369F5">
        <w:rPr>
          <w:color w:val="000000"/>
          <w:sz w:val="22"/>
          <w:szCs w:val="22"/>
          <w:lang w:val="en-GB" w:eastAsia="en-CA"/>
        </w:rPr>
        <w:t>illustrations</w:t>
      </w:r>
      <w:r w:rsidR="00DF6916" w:rsidRPr="00E369F5">
        <w:rPr>
          <w:color w:val="000000"/>
          <w:sz w:val="22"/>
          <w:szCs w:val="22"/>
          <w:lang w:val="en-GB" w:eastAsia="en-CA"/>
        </w:rPr>
        <w:t xml:space="preserve"> based on that idea. If along the way they came to realize that another visual concept was superior (e.g., a machine), they had to </w:t>
      </w:r>
      <w:r w:rsidR="00FA0D5D" w:rsidRPr="00E369F5">
        <w:rPr>
          <w:color w:val="000000"/>
          <w:sz w:val="22"/>
          <w:szCs w:val="22"/>
          <w:lang w:val="en-GB" w:eastAsia="en-CA"/>
        </w:rPr>
        <w:t>forgo</w:t>
      </w:r>
      <w:r w:rsidR="00DF6916" w:rsidRPr="00E369F5">
        <w:rPr>
          <w:color w:val="000000"/>
          <w:sz w:val="22"/>
          <w:szCs w:val="22"/>
          <w:lang w:val="en-GB" w:eastAsia="en-CA"/>
        </w:rPr>
        <w:t xml:space="preserve"> it because redrawing would be inefficient and costly. To solve these problems</w:t>
      </w:r>
      <w:r w:rsidR="00FA0D5D" w:rsidRPr="00E369F5">
        <w:rPr>
          <w:color w:val="000000"/>
          <w:sz w:val="22"/>
          <w:szCs w:val="22"/>
          <w:lang w:val="en-GB" w:eastAsia="en-CA"/>
        </w:rPr>
        <w:t>,</w:t>
      </w:r>
      <w:r w:rsidR="00DF6916" w:rsidRPr="00E369F5">
        <w:rPr>
          <w:color w:val="000000"/>
          <w:sz w:val="22"/>
          <w:szCs w:val="22"/>
          <w:lang w:val="en-GB" w:eastAsia="en-CA"/>
        </w:rPr>
        <w:t xml:space="preserve"> </w:t>
      </w:r>
      <w:r w:rsidR="005A6EFC" w:rsidRPr="00E369F5">
        <w:rPr>
          <w:color w:val="000000"/>
          <w:sz w:val="22"/>
          <w:szCs w:val="22"/>
          <w:lang w:val="en-GB" w:eastAsia="en-CA"/>
        </w:rPr>
        <w:t>Delgado</w:t>
      </w:r>
      <w:r w:rsidR="00DF6916" w:rsidRPr="00E369F5">
        <w:rPr>
          <w:color w:val="000000"/>
          <w:sz w:val="22"/>
          <w:szCs w:val="22"/>
          <w:lang w:val="en-GB" w:eastAsia="en-CA"/>
        </w:rPr>
        <w:t xml:space="preserve"> designed a </w:t>
      </w:r>
      <w:r w:rsidR="00904E2B" w:rsidRPr="00E369F5">
        <w:rPr>
          <w:color w:val="000000"/>
          <w:sz w:val="22"/>
          <w:szCs w:val="22"/>
          <w:lang w:val="en-GB" w:eastAsia="en-CA"/>
        </w:rPr>
        <w:t>“</w:t>
      </w:r>
      <w:r w:rsidR="00DF6916" w:rsidRPr="00E369F5">
        <w:rPr>
          <w:color w:val="000000"/>
          <w:sz w:val="22"/>
          <w:szCs w:val="22"/>
          <w:lang w:val="en-GB" w:eastAsia="en-CA"/>
        </w:rPr>
        <w:t>step outline,</w:t>
      </w:r>
      <w:r w:rsidR="00904E2B" w:rsidRPr="00E369F5">
        <w:rPr>
          <w:color w:val="000000"/>
          <w:sz w:val="22"/>
          <w:szCs w:val="22"/>
          <w:lang w:val="en-GB" w:eastAsia="en-CA"/>
        </w:rPr>
        <w:t>”</w:t>
      </w:r>
      <w:r w:rsidR="00DF6916" w:rsidRPr="00E369F5">
        <w:rPr>
          <w:color w:val="000000"/>
          <w:sz w:val="22"/>
          <w:szCs w:val="22"/>
          <w:lang w:val="en-GB" w:eastAsia="en-CA"/>
        </w:rPr>
        <w:t xml:space="preserve"> which was a document that described in detail the visual narrative for the whole video while keeping the blocks of text as narrative units. With the step outline, a whole visual plan was designed before illustrators </w:t>
      </w:r>
      <w:r w:rsidR="000302BE">
        <w:rPr>
          <w:color w:val="000000"/>
          <w:sz w:val="22"/>
          <w:szCs w:val="22"/>
          <w:lang w:val="en-GB" w:eastAsia="en-CA"/>
        </w:rPr>
        <w:t xml:space="preserve">began their </w:t>
      </w:r>
      <w:r w:rsidR="00DF6916" w:rsidRPr="00E369F5">
        <w:rPr>
          <w:color w:val="000000"/>
          <w:sz w:val="22"/>
          <w:szCs w:val="22"/>
          <w:lang w:val="en-GB" w:eastAsia="en-CA"/>
        </w:rPr>
        <w:t xml:space="preserve">work. When the step outline was ready, </w:t>
      </w:r>
      <w:r w:rsidR="005A6EFC" w:rsidRPr="00E369F5">
        <w:rPr>
          <w:color w:val="000000"/>
          <w:sz w:val="22"/>
          <w:szCs w:val="22"/>
          <w:lang w:val="en-GB" w:eastAsia="en-CA"/>
        </w:rPr>
        <w:t>Delgado</w:t>
      </w:r>
      <w:r w:rsidR="00DF6916" w:rsidRPr="00E369F5">
        <w:rPr>
          <w:color w:val="000000"/>
          <w:sz w:val="22"/>
          <w:szCs w:val="22"/>
          <w:lang w:val="en-GB" w:eastAsia="en-CA"/>
        </w:rPr>
        <w:t xml:space="preserve"> discussed it with the illustrators</w:t>
      </w:r>
      <w:r w:rsidR="000302BE">
        <w:rPr>
          <w:color w:val="000000"/>
          <w:sz w:val="22"/>
          <w:szCs w:val="22"/>
          <w:lang w:val="en-GB" w:eastAsia="en-CA"/>
        </w:rPr>
        <w:t>,</w:t>
      </w:r>
      <w:r w:rsidR="00DF6916" w:rsidRPr="00E369F5">
        <w:rPr>
          <w:color w:val="000000"/>
          <w:sz w:val="22"/>
          <w:szCs w:val="22"/>
          <w:lang w:val="en-GB" w:eastAsia="en-CA"/>
        </w:rPr>
        <w:t xml:space="preserve"> and </w:t>
      </w:r>
      <w:r w:rsidR="000302BE">
        <w:rPr>
          <w:color w:val="000000"/>
          <w:sz w:val="22"/>
          <w:szCs w:val="22"/>
          <w:lang w:val="en-GB" w:eastAsia="en-CA"/>
        </w:rPr>
        <w:t xml:space="preserve">then </w:t>
      </w:r>
      <w:r w:rsidR="00DF6916" w:rsidRPr="00E369F5">
        <w:rPr>
          <w:color w:val="000000"/>
          <w:sz w:val="22"/>
          <w:szCs w:val="22"/>
          <w:lang w:val="en-GB" w:eastAsia="en-CA"/>
        </w:rPr>
        <w:t xml:space="preserve">assigned tasks so that the two </w:t>
      </w:r>
      <w:r w:rsidR="000302BE">
        <w:rPr>
          <w:color w:val="000000"/>
          <w:sz w:val="22"/>
          <w:szCs w:val="22"/>
          <w:lang w:val="en-GB" w:eastAsia="en-CA"/>
        </w:rPr>
        <w:t>illustrators</w:t>
      </w:r>
      <w:r w:rsidR="00DF6916" w:rsidRPr="00E369F5">
        <w:rPr>
          <w:color w:val="000000"/>
          <w:sz w:val="22"/>
          <w:szCs w:val="22"/>
          <w:lang w:val="en-GB" w:eastAsia="en-CA"/>
        </w:rPr>
        <w:t xml:space="preserve"> could work simultaneously on different parts of the same video. As </w:t>
      </w:r>
      <w:r w:rsidR="00015E9A">
        <w:rPr>
          <w:color w:val="000000"/>
          <w:sz w:val="22"/>
          <w:szCs w:val="22"/>
          <w:lang w:val="en-GB" w:eastAsia="en-CA"/>
        </w:rPr>
        <w:t>the illustrators</w:t>
      </w:r>
      <w:r w:rsidR="00015E9A" w:rsidRPr="00E369F5">
        <w:rPr>
          <w:color w:val="000000"/>
          <w:sz w:val="22"/>
          <w:szCs w:val="22"/>
          <w:lang w:val="en-GB" w:eastAsia="en-CA"/>
        </w:rPr>
        <w:t xml:space="preserve"> </w:t>
      </w:r>
      <w:r w:rsidR="00DF6916" w:rsidRPr="00E369F5">
        <w:rPr>
          <w:color w:val="000000"/>
          <w:sz w:val="22"/>
          <w:szCs w:val="22"/>
          <w:lang w:val="en-GB" w:eastAsia="en-CA"/>
        </w:rPr>
        <w:t xml:space="preserve">became familiar with this new way of working, they could </w:t>
      </w:r>
      <w:r w:rsidR="00FA0D5D" w:rsidRPr="00E369F5">
        <w:rPr>
          <w:color w:val="000000"/>
          <w:sz w:val="22"/>
          <w:szCs w:val="22"/>
          <w:lang w:val="en-GB" w:eastAsia="en-CA"/>
        </w:rPr>
        <w:t>make</w:t>
      </w:r>
      <w:r w:rsidR="00DF6916" w:rsidRPr="00E369F5">
        <w:rPr>
          <w:color w:val="000000"/>
          <w:sz w:val="22"/>
          <w:szCs w:val="22"/>
          <w:lang w:val="en-GB" w:eastAsia="en-CA"/>
        </w:rPr>
        <w:t xml:space="preserve"> incremental improvements</w:t>
      </w:r>
      <w:r w:rsidR="00FA0D5D" w:rsidRPr="00E369F5">
        <w:rPr>
          <w:color w:val="000000"/>
          <w:sz w:val="22"/>
          <w:szCs w:val="22"/>
          <w:lang w:val="en-GB" w:eastAsia="en-CA"/>
        </w:rPr>
        <w:t xml:space="preserve"> to use </w:t>
      </w:r>
      <w:r w:rsidR="000302BE">
        <w:rPr>
          <w:color w:val="000000"/>
          <w:sz w:val="22"/>
          <w:szCs w:val="22"/>
          <w:lang w:val="en-GB" w:eastAsia="en-CA"/>
        </w:rPr>
        <w:t xml:space="preserve">their </w:t>
      </w:r>
      <w:r w:rsidR="00FA0D5D" w:rsidRPr="00E369F5">
        <w:rPr>
          <w:color w:val="000000"/>
          <w:sz w:val="22"/>
          <w:szCs w:val="22"/>
          <w:lang w:val="en-GB" w:eastAsia="en-CA"/>
        </w:rPr>
        <w:t>time more effectively</w:t>
      </w:r>
      <w:r w:rsidR="00DF6916" w:rsidRPr="00E369F5">
        <w:rPr>
          <w:color w:val="000000"/>
          <w:sz w:val="22"/>
          <w:szCs w:val="22"/>
          <w:lang w:val="en-GB" w:eastAsia="en-CA"/>
        </w:rPr>
        <w:t xml:space="preserve">, such as sequencing scenes </w:t>
      </w:r>
      <w:r w:rsidR="00FA0D5D" w:rsidRPr="00E369F5">
        <w:rPr>
          <w:color w:val="000000"/>
          <w:sz w:val="22"/>
          <w:szCs w:val="22"/>
          <w:lang w:val="en-GB" w:eastAsia="en-CA"/>
        </w:rPr>
        <w:t xml:space="preserve">in order </w:t>
      </w:r>
      <w:r w:rsidR="00DF6916" w:rsidRPr="00E369F5">
        <w:rPr>
          <w:color w:val="000000"/>
          <w:sz w:val="22"/>
          <w:szCs w:val="22"/>
          <w:lang w:val="en-GB" w:eastAsia="en-CA"/>
        </w:rPr>
        <w:t xml:space="preserve">from </w:t>
      </w:r>
      <w:r w:rsidR="00FA0D5D" w:rsidRPr="00E369F5">
        <w:rPr>
          <w:color w:val="000000"/>
          <w:sz w:val="22"/>
          <w:szCs w:val="22"/>
          <w:lang w:val="en-GB" w:eastAsia="en-CA"/>
        </w:rPr>
        <w:t xml:space="preserve">the </w:t>
      </w:r>
      <w:r w:rsidR="00DF6916" w:rsidRPr="00E369F5">
        <w:rPr>
          <w:color w:val="000000"/>
          <w:sz w:val="22"/>
          <w:szCs w:val="22"/>
          <w:lang w:val="en-GB" w:eastAsia="en-CA"/>
        </w:rPr>
        <w:t xml:space="preserve">hardest to </w:t>
      </w:r>
      <w:r w:rsidR="00FA0D5D" w:rsidRPr="00E369F5">
        <w:rPr>
          <w:color w:val="000000"/>
          <w:sz w:val="22"/>
          <w:szCs w:val="22"/>
          <w:lang w:val="en-GB" w:eastAsia="en-CA"/>
        </w:rPr>
        <w:t xml:space="preserve">the </w:t>
      </w:r>
      <w:r w:rsidR="00DF6916" w:rsidRPr="00E369F5">
        <w:rPr>
          <w:color w:val="000000"/>
          <w:sz w:val="22"/>
          <w:szCs w:val="22"/>
          <w:lang w:val="en-GB" w:eastAsia="en-CA"/>
        </w:rPr>
        <w:t>easiest to draw, or taking advantage of the step outline to communicate details to the editor (a new role created in 2016).</w:t>
      </w:r>
    </w:p>
    <w:p w14:paraId="6603281E"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2226F233" w14:textId="1FEE637F" w:rsidR="00DF6916" w:rsidRPr="00E369F5" w:rsidRDefault="00FA0D5D"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Looking retrospectively at</w:t>
      </w:r>
      <w:r w:rsidR="00DF6916" w:rsidRPr="00E369F5">
        <w:rPr>
          <w:color w:val="000000"/>
          <w:sz w:val="22"/>
          <w:szCs w:val="22"/>
          <w:lang w:val="en-GB" w:eastAsia="en-CA"/>
        </w:rPr>
        <w:t xml:space="preserve"> the evolution of the</w:t>
      </w:r>
      <w:r w:rsidRPr="00E369F5">
        <w:rPr>
          <w:color w:val="000000"/>
          <w:sz w:val="22"/>
          <w:szCs w:val="22"/>
          <w:lang w:val="en-GB" w:eastAsia="en-CA"/>
        </w:rPr>
        <w:t xml:space="preserve"> company’s</w:t>
      </w:r>
      <w:r w:rsidR="00DF6916" w:rsidRPr="00E369F5">
        <w:rPr>
          <w:color w:val="000000"/>
          <w:sz w:val="22"/>
          <w:szCs w:val="22"/>
          <w:lang w:val="en-GB" w:eastAsia="en-CA"/>
        </w:rPr>
        <w:t xml:space="preserve"> work practices, </w:t>
      </w:r>
      <w:r w:rsidR="005A6EFC" w:rsidRPr="00E369F5">
        <w:rPr>
          <w:color w:val="000000"/>
          <w:sz w:val="22"/>
          <w:szCs w:val="22"/>
          <w:lang w:val="en-GB" w:eastAsia="en-CA"/>
        </w:rPr>
        <w:t>Delgado</w:t>
      </w:r>
      <w:r w:rsidR="00DF6916" w:rsidRPr="00E369F5">
        <w:rPr>
          <w:color w:val="000000"/>
          <w:sz w:val="22"/>
          <w:szCs w:val="22"/>
          <w:lang w:val="en-GB" w:eastAsia="en-CA"/>
        </w:rPr>
        <w:t xml:space="preserve"> commented</w:t>
      </w:r>
      <w:r w:rsidRPr="00E369F5">
        <w:rPr>
          <w:color w:val="000000"/>
          <w:sz w:val="22"/>
          <w:szCs w:val="22"/>
          <w:lang w:val="en-GB" w:eastAsia="en-CA"/>
        </w:rPr>
        <w:t>,</w:t>
      </w:r>
      <w:r w:rsidR="00DF6916" w:rsidRPr="00E369F5">
        <w:rPr>
          <w:color w:val="000000"/>
          <w:sz w:val="22"/>
          <w:szCs w:val="22"/>
          <w:lang w:val="en-GB" w:eastAsia="en-CA"/>
        </w:rPr>
        <w:t xml:space="preserve"> “The process we have today is the best we’ve created out of all the experiences we’ve had</w:t>
      </w:r>
      <w:r w:rsidRPr="00E369F5">
        <w:rPr>
          <w:color w:val="000000"/>
          <w:sz w:val="22"/>
          <w:szCs w:val="22"/>
          <w:lang w:val="en-GB" w:eastAsia="en-CA"/>
        </w:rPr>
        <w:t>.</w:t>
      </w:r>
      <w:r w:rsidR="00DF6916" w:rsidRPr="00E369F5">
        <w:rPr>
          <w:color w:val="000000"/>
          <w:sz w:val="22"/>
          <w:szCs w:val="22"/>
          <w:lang w:val="en-GB" w:eastAsia="en-CA"/>
        </w:rPr>
        <w:t>” The operational process resulting from trial</w:t>
      </w:r>
      <w:r w:rsidRPr="00E369F5">
        <w:rPr>
          <w:color w:val="000000"/>
          <w:sz w:val="22"/>
          <w:szCs w:val="22"/>
          <w:lang w:val="en-GB" w:eastAsia="en-CA"/>
        </w:rPr>
        <w:t>-</w:t>
      </w:r>
      <w:r w:rsidR="00DF6916" w:rsidRPr="00E369F5">
        <w:rPr>
          <w:color w:val="000000"/>
          <w:sz w:val="22"/>
          <w:szCs w:val="22"/>
          <w:lang w:val="en-GB" w:eastAsia="en-CA"/>
        </w:rPr>
        <w:t>and</w:t>
      </w:r>
      <w:r w:rsidRPr="00E369F5">
        <w:rPr>
          <w:color w:val="000000"/>
          <w:sz w:val="22"/>
          <w:szCs w:val="22"/>
          <w:lang w:val="en-GB" w:eastAsia="en-CA"/>
        </w:rPr>
        <w:t>-</w:t>
      </w:r>
      <w:r w:rsidR="00B755F8">
        <w:rPr>
          <w:color w:val="000000"/>
          <w:sz w:val="22"/>
          <w:szCs w:val="22"/>
          <w:lang w:val="en-GB" w:eastAsia="en-CA"/>
        </w:rPr>
        <w:t>error learning (see Exhibit 4</w:t>
      </w:r>
      <w:r w:rsidR="00DF6916" w:rsidRPr="00E369F5">
        <w:rPr>
          <w:color w:val="000000"/>
          <w:sz w:val="22"/>
          <w:szCs w:val="22"/>
          <w:lang w:val="en-GB" w:eastAsia="en-CA"/>
        </w:rPr>
        <w:t xml:space="preserve">) allowed them to respond to increasing volumes of work, contain costs, and handle change requests more effectively. Process improvements had even resulted in Magic Markers innovating within the whiteboard animation genre, by having two illustrators behind a single video, and developing video endings </w:t>
      </w:r>
      <w:r w:rsidR="003562A2" w:rsidRPr="00E369F5">
        <w:rPr>
          <w:color w:val="000000"/>
          <w:sz w:val="22"/>
          <w:szCs w:val="22"/>
          <w:lang w:val="en-GB" w:eastAsia="en-CA"/>
        </w:rPr>
        <w:t xml:space="preserve">that </w:t>
      </w:r>
      <w:r w:rsidR="00DF6916" w:rsidRPr="00E369F5">
        <w:rPr>
          <w:color w:val="000000"/>
          <w:sz w:val="22"/>
          <w:szCs w:val="22"/>
          <w:lang w:val="en-GB" w:eastAsia="en-CA"/>
        </w:rPr>
        <w:t>differe</w:t>
      </w:r>
      <w:r w:rsidR="003562A2" w:rsidRPr="00E369F5">
        <w:rPr>
          <w:color w:val="000000"/>
          <w:sz w:val="22"/>
          <w:szCs w:val="22"/>
          <w:lang w:val="en-GB" w:eastAsia="en-CA"/>
        </w:rPr>
        <w:t>d</w:t>
      </w:r>
      <w:r w:rsidR="00DF6916" w:rsidRPr="00E369F5">
        <w:rPr>
          <w:color w:val="000000"/>
          <w:sz w:val="22"/>
          <w:szCs w:val="22"/>
          <w:lang w:val="en-GB" w:eastAsia="en-CA"/>
        </w:rPr>
        <w:t xml:space="preserve"> from the poster-like style typical of RSA Animates.</w:t>
      </w:r>
    </w:p>
    <w:p w14:paraId="4B264633"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165FEACC"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78BF4688" w14:textId="77777777" w:rsidR="00DF6916" w:rsidRPr="00E369F5" w:rsidRDefault="00DF6916" w:rsidP="00926A81">
      <w:pPr>
        <w:pStyle w:val="Casehead1"/>
        <w:rPr>
          <w:lang w:val="en-GB" w:eastAsia="en-CA"/>
        </w:rPr>
      </w:pPr>
      <w:r w:rsidRPr="00E369F5">
        <w:rPr>
          <w:lang w:val="en-GB" w:eastAsia="en-CA"/>
        </w:rPr>
        <w:t>PAVING THE WAY TO GROWTH</w:t>
      </w:r>
    </w:p>
    <w:p w14:paraId="5D01D8F9" w14:textId="77777777" w:rsidR="00DF6916" w:rsidRPr="00E369F5" w:rsidRDefault="00DF6916" w:rsidP="00DF6916">
      <w:pPr>
        <w:widowControl w:val="0"/>
        <w:pBdr>
          <w:top w:val="nil"/>
          <w:left w:val="nil"/>
          <w:bottom w:val="nil"/>
          <w:right w:val="nil"/>
          <w:between w:val="nil"/>
        </w:pBdr>
        <w:jc w:val="both"/>
        <w:rPr>
          <w:b/>
          <w:color w:val="000000"/>
          <w:sz w:val="22"/>
          <w:szCs w:val="22"/>
          <w:lang w:val="en-GB" w:eastAsia="en-CA"/>
        </w:rPr>
      </w:pPr>
    </w:p>
    <w:p w14:paraId="2AEDB52E" w14:textId="51B0561F" w:rsidR="00DF6916" w:rsidRPr="00E369F5" w:rsidRDefault="00DF6916" w:rsidP="00DF6916">
      <w:pPr>
        <w:widowControl w:val="0"/>
        <w:pBdr>
          <w:top w:val="nil"/>
          <w:left w:val="nil"/>
          <w:bottom w:val="nil"/>
          <w:right w:val="nil"/>
          <w:between w:val="nil"/>
        </w:pBdr>
        <w:jc w:val="both"/>
        <w:rPr>
          <w:spacing w:val="-2"/>
          <w:kern w:val="22"/>
          <w:sz w:val="22"/>
          <w:szCs w:val="22"/>
          <w:lang w:val="en-GB" w:eastAsia="en-CA"/>
        </w:rPr>
      </w:pPr>
      <w:r w:rsidRPr="00E369F5">
        <w:rPr>
          <w:color w:val="000000"/>
          <w:spacing w:val="-2"/>
          <w:kern w:val="22"/>
          <w:sz w:val="22"/>
          <w:szCs w:val="22"/>
          <w:lang w:val="en-GB" w:eastAsia="en-CA"/>
        </w:rPr>
        <w:t xml:space="preserve">Over two years had passed since the </w:t>
      </w:r>
      <w:r w:rsidR="00B8466D" w:rsidRPr="00E369F5">
        <w:rPr>
          <w:color w:val="000000"/>
          <w:spacing w:val="-2"/>
          <w:kern w:val="22"/>
          <w:sz w:val="22"/>
          <w:szCs w:val="22"/>
          <w:lang w:val="en-GB" w:eastAsia="en-CA"/>
        </w:rPr>
        <w:t>great</w:t>
      </w:r>
      <w:r w:rsidRPr="00E369F5">
        <w:rPr>
          <w:color w:val="000000"/>
          <w:spacing w:val="-2"/>
          <w:kern w:val="22"/>
          <w:sz w:val="22"/>
          <w:szCs w:val="22"/>
          <w:lang w:val="en-GB" w:eastAsia="en-CA"/>
        </w:rPr>
        <w:t xml:space="preserve"> success </w:t>
      </w:r>
      <w:r w:rsidR="00B8466D" w:rsidRPr="00E369F5">
        <w:rPr>
          <w:color w:val="000000"/>
          <w:spacing w:val="-2"/>
          <w:kern w:val="22"/>
          <w:sz w:val="22"/>
          <w:szCs w:val="22"/>
          <w:lang w:val="en-GB" w:eastAsia="en-CA"/>
        </w:rPr>
        <w:t>of</w:t>
      </w:r>
      <w:r w:rsidRPr="00E369F5">
        <w:rPr>
          <w:color w:val="000000"/>
          <w:spacing w:val="-2"/>
          <w:kern w:val="22"/>
          <w:sz w:val="22"/>
          <w:szCs w:val="22"/>
          <w:lang w:val="en-GB" w:eastAsia="en-CA"/>
        </w:rPr>
        <w:t xml:space="preserve"> the </w:t>
      </w:r>
      <w:r w:rsidRPr="00B755F8">
        <w:rPr>
          <w:color w:val="000000"/>
          <w:spacing w:val="-2"/>
          <w:kern w:val="22"/>
          <w:sz w:val="22"/>
          <w:szCs w:val="22"/>
          <w:lang w:val="en-GB" w:eastAsia="en-CA"/>
        </w:rPr>
        <w:t>Trans</w:t>
      </w:r>
      <w:r w:rsidR="00B8466D" w:rsidRPr="00B755F8">
        <w:rPr>
          <w:color w:val="000000"/>
          <w:spacing w:val="-2"/>
          <w:kern w:val="22"/>
          <w:sz w:val="22"/>
          <w:szCs w:val="22"/>
          <w:lang w:val="en-GB" w:eastAsia="en-CA"/>
        </w:rPr>
        <w:t>M</w:t>
      </w:r>
      <w:r w:rsidRPr="00B755F8">
        <w:rPr>
          <w:color w:val="000000"/>
          <w:spacing w:val="-2"/>
          <w:kern w:val="22"/>
          <w:sz w:val="22"/>
          <w:szCs w:val="22"/>
          <w:lang w:val="en-GB" w:eastAsia="en-CA"/>
        </w:rPr>
        <w:t>ilenio</w:t>
      </w:r>
      <w:r w:rsidRPr="00E369F5">
        <w:rPr>
          <w:color w:val="000000"/>
          <w:spacing w:val="-2"/>
          <w:kern w:val="22"/>
          <w:sz w:val="22"/>
          <w:szCs w:val="22"/>
          <w:lang w:val="en-GB" w:eastAsia="en-CA"/>
        </w:rPr>
        <w:t xml:space="preserve"> video. </w:t>
      </w:r>
      <w:r w:rsidR="005A6EFC" w:rsidRPr="00E369F5">
        <w:rPr>
          <w:color w:val="000000"/>
          <w:spacing w:val="-2"/>
          <w:kern w:val="22"/>
          <w:sz w:val="22"/>
          <w:szCs w:val="22"/>
          <w:lang w:val="en-GB" w:eastAsia="en-CA"/>
        </w:rPr>
        <w:t>Delgado</w:t>
      </w:r>
      <w:r w:rsidRPr="00E369F5">
        <w:rPr>
          <w:color w:val="000000"/>
          <w:spacing w:val="-2"/>
          <w:kern w:val="22"/>
          <w:sz w:val="22"/>
          <w:szCs w:val="22"/>
          <w:lang w:val="en-GB" w:eastAsia="en-CA"/>
        </w:rPr>
        <w:t xml:space="preserve"> and </w:t>
      </w:r>
      <w:r w:rsidR="005A6EFC" w:rsidRPr="00E369F5">
        <w:rPr>
          <w:color w:val="000000"/>
          <w:spacing w:val="-2"/>
          <w:kern w:val="22"/>
          <w:sz w:val="22"/>
          <w:szCs w:val="22"/>
          <w:lang w:val="en-GB" w:eastAsia="en-CA"/>
        </w:rPr>
        <w:t>Espinosa</w:t>
      </w:r>
      <w:r w:rsidRPr="00E369F5">
        <w:rPr>
          <w:color w:val="000000"/>
          <w:spacing w:val="-2"/>
          <w:kern w:val="22"/>
          <w:sz w:val="22"/>
          <w:szCs w:val="22"/>
          <w:lang w:val="en-GB" w:eastAsia="en-CA"/>
        </w:rPr>
        <w:t xml:space="preserve"> were satisfied with their accomplishments: a few more of their videos had gone viral and they had reached over 100,000 subscribers to their YouTube channel. They had produced videos for salient customers</w:t>
      </w:r>
      <w:r w:rsidR="0093156B">
        <w:rPr>
          <w:color w:val="000000"/>
          <w:spacing w:val="-2"/>
          <w:kern w:val="22"/>
          <w:sz w:val="22"/>
          <w:szCs w:val="22"/>
          <w:lang w:val="en-GB" w:eastAsia="en-CA"/>
        </w:rPr>
        <w:t>,</w:t>
      </w:r>
      <w:r w:rsidRPr="00E369F5">
        <w:rPr>
          <w:color w:val="000000"/>
          <w:spacing w:val="-2"/>
          <w:kern w:val="22"/>
          <w:sz w:val="22"/>
          <w:szCs w:val="22"/>
          <w:lang w:val="en-GB" w:eastAsia="en-CA"/>
        </w:rPr>
        <w:t xml:space="preserve"> including national public agencies, prestigious newspapers, and high</w:t>
      </w:r>
      <w:r w:rsidR="0093156B">
        <w:rPr>
          <w:color w:val="000000"/>
          <w:spacing w:val="-2"/>
          <w:kern w:val="22"/>
          <w:sz w:val="22"/>
          <w:szCs w:val="22"/>
          <w:lang w:val="en-GB" w:eastAsia="en-CA"/>
        </w:rPr>
        <w:t>-</w:t>
      </w:r>
      <w:r w:rsidRPr="00E369F5">
        <w:rPr>
          <w:color w:val="000000"/>
          <w:spacing w:val="-2"/>
          <w:kern w:val="22"/>
          <w:sz w:val="22"/>
          <w:szCs w:val="22"/>
          <w:lang w:val="en-GB" w:eastAsia="en-CA"/>
        </w:rPr>
        <w:t xml:space="preserve">profile NGOs; they had even completed a couple </w:t>
      </w:r>
      <w:r w:rsidRPr="00E369F5">
        <w:rPr>
          <w:color w:val="000000"/>
          <w:spacing w:val="-2"/>
          <w:kern w:val="22"/>
          <w:sz w:val="22"/>
          <w:szCs w:val="22"/>
          <w:lang w:val="en-GB" w:eastAsia="en-CA"/>
        </w:rPr>
        <w:lastRenderedPageBreak/>
        <w:t>of successful offshor</w:t>
      </w:r>
      <w:r w:rsidR="00B8466D" w:rsidRPr="00E369F5">
        <w:rPr>
          <w:color w:val="000000"/>
          <w:spacing w:val="-2"/>
          <w:kern w:val="22"/>
          <w:sz w:val="22"/>
          <w:szCs w:val="22"/>
          <w:lang w:val="en-GB" w:eastAsia="en-CA"/>
        </w:rPr>
        <w:t>e</w:t>
      </w:r>
      <w:r w:rsidRPr="00E369F5">
        <w:rPr>
          <w:color w:val="000000"/>
          <w:spacing w:val="-2"/>
          <w:kern w:val="22"/>
          <w:sz w:val="22"/>
          <w:szCs w:val="22"/>
          <w:lang w:val="en-GB" w:eastAsia="en-CA"/>
        </w:rPr>
        <w:t xml:space="preserve"> projects for U</w:t>
      </w:r>
      <w:r w:rsidR="00B8466D" w:rsidRPr="00E369F5">
        <w:rPr>
          <w:color w:val="000000"/>
          <w:spacing w:val="-2"/>
          <w:kern w:val="22"/>
          <w:sz w:val="22"/>
          <w:szCs w:val="22"/>
          <w:lang w:val="en-GB" w:eastAsia="en-CA"/>
        </w:rPr>
        <w:t>.</w:t>
      </w:r>
      <w:r w:rsidRPr="00E369F5">
        <w:rPr>
          <w:color w:val="000000"/>
          <w:spacing w:val="-2"/>
          <w:kern w:val="22"/>
          <w:sz w:val="22"/>
          <w:szCs w:val="22"/>
          <w:lang w:val="en-GB" w:eastAsia="en-CA"/>
        </w:rPr>
        <w:t>S</w:t>
      </w:r>
      <w:r w:rsidR="00B8466D" w:rsidRPr="00E369F5">
        <w:rPr>
          <w:color w:val="000000"/>
          <w:spacing w:val="-2"/>
          <w:kern w:val="22"/>
          <w:sz w:val="22"/>
          <w:szCs w:val="22"/>
          <w:lang w:val="en-GB" w:eastAsia="en-CA"/>
        </w:rPr>
        <w:t>.</w:t>
      </w:r>
      <w:r w:rsidRPr="00E369F5">
        <w:rPr>
          <w:color w:val="000000"/>
          <w:spacing w:val="-2"/>
          <w:kern w:val="22"/>
          <w:sz w:val="22"/>
          <w:szCs w:val="22"/>
          <w:lang w:val="en-GB" w:eastAsia="en-CA"/>
        </w:rPr>
        <w:t>-based multinational corporations. Additionally, by the end of 2017</w:t>
      </w:r>
      <w:r w:rsidR="00B8466D" w:rsidRPr="00E369F5">
        <w:rPr>
          <w:color w:val="000000"/>
          <w:spacing w:val="-2"/>
          <w:kern w:val="22"/>
          <w:sz w:val="22"/>
          <w:szCs w:val="22"/>
          <w:lang w:val="en-GB" w:eastAsia="en-CA"/>
        </w:rPr>
        <w:t>,</w:t>
      </w:r>
      <w:r w:rsidRPr="00E369F5">
        <w:rPr>
          <w:color w:val="000000"/>
          <w:spacing w:val="-2"/>
          <w:kern w:val="22"/>
          <w:sz w:val="22"/>
          <w:szCs w:val="22"/>
          <w:lang w:val="en-GB" w:eastAsia="en-CA"/>
        </w:rPr>
        <w:t xml:space="preserve"> Magic Markers had become a 16-pe</w:t>
      </w:r>
      <w:r w:rsidR="00B8466D" w:rsidRPr="00E369F5">
        <w:rPr>
          <w:color w:val="000000"/>
          <w:spacing w:val="-2"/>
          <w:kern w:val="22"/>
          <w:sz w:val="22"/>
          <w:szCs w:val="22"/>
          <w:lang w:val="en-GB" w:eastAsia="en-CA"/>
        </w:rPr>
        <w:t>rson</w:t>
      </w:r>
      <w:r w:rsidRPr="00E369F5">
        <w:rPr>
          <w:color w:val="000000"/>
          <w:spacing w:val="-2"/>
          <w:kern w:val="22"/>
          <w:sz w:val="22"/>
          <w:szCs w:val="22"/>
          <w:lang w:val="en-GB" w:eastAsia="en-CA"/>
        </w:rPr>
        <w:t xml:space="preserve"> company and had been featured in the press as one of the most promising entrepreneurial companies in </w:t>
      </w:r>
      <w:r w:rsidR="00B8466D" w:rsidRPr="00E369F5">
        <w:rPr>
          <w:color w:val="000000"/>
          <w:spacing w:val="-2"/>
          <w:kern w:val="22"/>
          <w:sz w:val="22"/>
          <w:szCs w:val="22"/>
          <w:lang w:val="en-GB" w:eastAsia="en-CA"/>
        </w:rPr>
        <w:t>Colombia</w:t>
      </w:r>
      <w:r w:rsidRPr="00E369F5">
        <w:rPr>
          <w:color w:val="000000"/>
          <w:spacing w:val="-2"/>
          <w:kern w:val="22"/>
          <w:sz w:val="22"/>
          <w:szCs w:val="22"/>
          <w:lang w:val="en-GB" w:eastAsia="en-CA"/>
        </w:rPr>
        <w:t>. Also</w:t>
      </w:r>
      <w:r w:rsidR="00B8466D" w:rsidRPr="00E369F5">
        <w:rPr>
          <w:color w:val="000000"/>
          <w:spacing w:val="-2"/>
          <w:kern w:val="22"/>
          <w:sz w:val="22"/>
          <w:szCs w:val="22"/>
          <w:lang w:val="en-GB" w:eastAsia="en-CA"/>
        </w:rPr>
        <w:t>,</w:t>
      </w:r>
      <w:r w:rsidRPr="00E369F5">
        <w:rPr>
          <w:color w:val="000000"/>
          <w:spacing w:val="-2"/>
          <w:kern w:val="22"/>
          <w:sz w:val="22"/>
          <w:szCs w:val="22"/>
          <w:lang w:val="en-GB" w:eastAsia="en-CA"/>
        </w:rPr>
        <w:t xml:space="preserve"> importantly, </w:t>
      </w:r>
      <w:r w:rsidR="005A6EFC" w:rsidRPr="00E369F5">
        <w:rPr>
          <w:color w:val="000000"/>
          <w:spacing w:val="-2"/>
          <w:kern w:val="22"/>
          <w:sz w:val="22"/>
          <w:szCs w:val="22"/>
          <w:lang w:val="en-GB" w:eastAsia="en-CA"/>
        </w:rPr>
        <w:t>Espinosa</w:t>
      </w:r>
      <w:r w:rsidRPr="00E369F5">
        <w:rPr>
          <w:color w:val="000000"/>
          <w:spacing w:val="-2"/>
          <w:kern w:val="22"/>
          <w:sz w:val="22"/>
          <w:szCs w:val="22"/>
          <w:lang w:val="en-GB" w:eastAsia="en-CA"/>
        </w:rPr>
        <w:t xml:space="preserve"> and </w:t>
      </w:r>
      <w:r w:rsidR="005A6EFC" w:rsidRPr="00E369F5">
        <w:rPr>
          <w:color w:val="000000"/>
          <w:spacing w:val="-2"/>
          <w:kern w:val="22"/>
          <w:sz w:val="22"/>
          <w:szCs w:val="22"/>
          <w:lang w:val="en-GB" w:eastAsia="en-CA"/>
        </w:rPr>
        <w:t>Delgado</w:t>
      </w:r>
      <w:r w:rsidRPr="00E369F5">
        <w:rPr>
          <w:color w:val="000000"/>
          <w:spacing w:val="-2"/>
          <w:kern w:val="22"/>
          <w:sz w:val="22"/>
          <w:szCs w:val="22"/>
          <w:lang w:val="en-GB" w:eastAsia="en-CA"/>
        </w:rPr>
        <w:t xml:space="preserve"> had managed to stay in control of the projects they accepted and the artistic direction of their work; creative control was not only personally rewarding but also key to ensur</w:t>
      </w:r>
      <w:r w:rsidR="00B8466D" w:rsidRPr="00E369F5">
        <w:rPr>
          <w:color w:val="000000"/>
          <w:spacing w:val="-2"/>
          <w:kern w:val="22"/>
          <w:sz w:val="22"/>
          <w:szCs w:val="22"/>
          <w:lang w:val="en-GB" w:eastAsia="en-CA"/>
        </w:rPr>
        <w:t>ing</w:t>
      </w:r>
      <w:r w:rsidRPr="00E369F5">
        <w:rPr>
          <w:color w:val="000000"/>
          <w:spacing w:val="-2"/>
          <w:kern w:val="22"/>
          <w:sz w:val="22"/>
          <w:szCs w:val="22"/>
          <w:lang w:val="en-GB" w:eastAsia="en-CA"/>
        </w:rPr>
        <w:t xml:space="preserve"> motivation and productivity of the </w:t>
      </w:r>
      <w:r w:rsidRPr="00E369F5">
        <w:rPr>
          <w:spacing w:val="-2"/>
          <w:kern w:val="22"/>
          <w:sz w:val="22"/>
          <w:szCs w:val="22"/>
          <w:lang w:val="en-GB" w:eastAsia="en-CA"/>
        </w:rPr>
        <w:t>creative staff, who valued the chance to work on meaningful projects with a large degree of decisional latitude.</w:t>
      </w:r>
    </w:p>
    <w:p w14:paraId="13BA03C4" w14:textId="77777777" w:rsidR="00B8466D" w:rsidRPr="00E369F5" w:rsidRDefault="00B8466D" w:rsidP="00DF6916">
      <w:pPr>
        <w:widowControl w:val="0"/>
        <w:pBdr>
          <w:top w:val="nil"/>
          <w:left w:val="nil"/>
          <w:bottom w:val="nil"/>
          <w:right w:val="nil"/>
          <w:between w:val="nil"/>
        </w:pBdr>
        <w:jc w:val="both"/>
        <w:rPr>
          <w:spacing w:val="-2"/>
          <w:kern w:val="22"/>
          <w:sz w:val="22"/>
          <w:szCs w:val="22"/>
          <w:lang w:val="en-GB" w:eastAsia="en-CA"/>
        </w:rPr>
      </w:pPr>
    </w:p>
    <w:p w14:paraId="7C4C6EB0" w14:textId="31647D36"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Despite their bright position, the two co-owners wondered about the company’s future. As exciting as the new</w:t>
      </w:r>
      <w:r w:rsidR="00AB582B">
        <w:rPr>
          <w:color w:val="000000"/>
          <w:sz w:val="22"/>
          <w:szCs w:val="22"/>
          <w:lang w:val="en-GB" w:eastAsia="en-CA"/>
        </w:rPr>
        <w:t>-</w:t>
      </w:r>
      <w:r w:rsidRPr="00E369F5">
        <w:rPr>
          <w:color w:val="000000"/>
          <w:sz w:val="22"/>
          <w:szCs w:val="22"/>
          <w:lang w:val="en-GB" w:eastAsia="en-CA"/>
        </w:rPr>
        <w:t xml:space="preserve">media industry was, they had begun to notice a routine side to doing one video after another, and they did not want to become, in </w:t>
      </w:r>
      <w:r w:rsidR="005A6EFC" w:rsidRPr="00E369F5">
        <w:rPr>
          <w:color w:val="000000"/>
          <w:sz w:val="22"/>
          <w:szCs w:val="22"/>
          <w:lang w:val="en-GB" w:eastAsia="en-CA"/>
        </w:rPr>
        <w:t>Espinosa</w:t>
      </w:r>
      <w:r w:rsidRPr="00E369F5">
        <w:rPr>
          <w:color w:val="000000"/>
          <w:sz w:val="22"/>
          <w:szCs w:val="22"/>
          <w:lang w:val="en-GB" w:eastAsia="en-CA"/>
        </w:rPr>
        <w:t>’s words</w:t>
      </w:r>
      <w:r w:rsidR="00B8466D" w:rsidRPr="00E369F5">
        <w:rPr>
          <w:color w:val="000000"/>
          <w:sz w:val="22"/>
          <w:szCs w:val="22"/>
          <w:lang w:val="en-GB" w:eastAsia="en-CA"/>
        </w:rPr>
        <w:t>,</w:t>
      </w:r>
      <w:r w:rsidRPr="00E369F5">
        <w:rPr>
          <w:color w:val="000000"/>
          <w:sz w:val="22"/>
          <w:szCs w:val="22"/>
          <w:lang w:val="en-GB" w:eastAsia="en-CA"/>
        </w:rPr>
        <w:t xml:space="preserve"> “a convenien</w:t>
      </w:r>
      <w:r w:rsidR="00904E2B" w:rsidRPr="00E369F5">
        <w:rPr>
          <w:color w:val="000000"/>
          <w:sz w:val="22"/>
          <w:szCs w:val="22"/>
          <w:lang w:val="en-GB" w:eastAsia="en-CA"/>
        </w:rPr>
        <w:t>ce store for explaining videos.”</w:t>
      </w:r>
      <w:r w:rsidRPr="00E369F5">
        <w:rPr>
          <w:color w:val="000000"/>
          <w:sz w:val="22"/>
          <w:szCs w:val="22"/>
          <w:lang w:val="en-GB" w:eastAsia="en-CA"/>
        </w:rPr>
        <w:t xml:space="preserve"> They further realized that </w:t>
      </w:r>
      <w:r w:rsidR="0093156B">
        <w:rPr>
          <w:color w:val="000000"/>
          <w:sz w:val="22"/>
          <w:szCs w:val="22"/>
          <w:lang w:val="en-GB" w:eastAsia="en-CA"/>
        </w:rPr>
        <w:t>few Colombian</w:t>
      </w:r>
      <w:r w:rsidRPr="00E369F5">
        <w:rPr>
          <w:color w:val="000000"/>
          <w:sz w:val="22"/>
          <w:szCs w:val="22"/>
          <w:lang w:val="en-GB" w:eastAsia="en-CA"/>
        </w:rPr>
        <w:t xml:space="preserve"> organizations could afford their videos, and they had already served many of them. Finally, a few members of their staff worried that hand-drawn videos were a fad and that the company would not continue </w:t>
      </w:r>
      <w:r w:rsidR="00827631" w:rsidRPr="00E369F5">
        <w:rPr>
          <w:color w:val="000000"/>
          <w:sz w:val="22"/>
          <w:szCs w:val="22"/>
          <w:lang w:val="en-GB" w:eastAsia="en-CA"/>
        </w:rPr>
        <w:t xml:space="preserve">to be </w:t>
      </w:r>
      <w:r w:rsidRPr="00E369F5">
        <w:rPr>
          <w:color w:val="000000"/>
          <w:sz w:val="22"/>
          <w:szCs w:val="22"/>
          <w:lang w:val="en-GB" w:eastAsia="en-CA"/>
        </w:rPr>
        <w:t xml:space="preserve">in business when the fad was over. While </w:t>
      </w:r>
      <w:r w:rsidR="005A6EFC" w:rsidRPr="00E369F5">
        <w:rPr>
          <w:color w:val="000000"/>
          <w:sz w:val="22"/>
          <w:szCs w:val="22"/>
          <w:lang w:val="en-GB" w:eastAsia="en-CA"/>
        </w:rPr>
        <w:t>Espinosa</w:t>
      </w:r>
      <w:r w:rsidRPr="00E369F5">
        <w:rPr>
          <w:color w:val="000000"/>
          <w:sz w:val="22"/>
          <w:szCs w:val="22"/>
          <w:lang w:val="en-GB" w:eastAsia="en-CA"/>
        </w:rPr>
        <w:t xml:space="preserve"> and </w:t>
      </w:r>
      <w:r w:rsidR="005A6EFC" w:rsidRPr="00E369F5">
        <w:rPr>
          <w:color w:val="000000"/>
          <w:sz w:val="22"/>
          <w:szCs w:val="22"/>
          <w:lang w:val="en-GB" w:eastAsia="en-CA"/>
        </w:rPr>
        <w:t>Delgado</w:t>
      </w:r>
      <w:r w:rsidRPr="00E369F5">
        <w:rPr>
          <w:color w:val="000000"/>
          <w:sz w:val="22"/>
          <w:szCs w:val="22"/>
          <w:lang w:val="en-GB" w:eastAsia="en-CA"/>
        </w:rPr>
        <w:t xml:space="preserve"> viewed whiteboard</w:t>
      </w:r>
      <w:r w:rsidR="00324C43">
        <w:rPr>
          <w:color w:val="000000"/>
          <w:sz w:val="22"/>
          <w:szCs w:val="22"/>
          <w:lang w:val="en-GB" w:eastAsia="en-CA"/>
        </w:rPr>
        <w:t>-</w:t>
      </w:r>
      <w:r w:rsidRPr="00E369F5">
        <w:rPr>
          <w:color w:val="000000"/>
          <w:sz w:val="22"/>
          <w:szCs w:val="22"/>
          <w:lang w:val="en-GB" w:eastAsia="en-CA"/>
        </w:rPr>
        <w:t xml:space="preserve">animated videos as an emerging genre rather than a fad, they acknowledged that they did not have a </w:t>
      </w:r>
      <w:r w:rsidR="0093156B">
        <w:rPr>
          <w:color w:val="000000"/>
          <w:sz w:val="22"/>
          <w:szCs w:val="22"/>
          <w:lang w:val="en-GB" w:eastAsia="en-CA"/>
        </w:rPr>
        <w:t>p</w:t>
      </w:r>
      <w:r w:rsidRPr="00E369F5">
        <w:rPr>
          <w:color w:val="000000"/>
          <w:sz w:val="22"/>
          <w:szCs w:val="22"/>
          <w:lang w:val="en-GB" w:eastAsia="en-CA"/>
        </w:rPr>
        <w:t>lan B if the fad hypothesis turned out to be true.</w:t>
      </w:r>
    </w:p>
    <w:p w14:paraId="1B3F52FF"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675FBA41" w14:textId="77777777" w:rsidR="00926A81" w:rsidRPr="00E369F5" w:rsidRDefault="00926A81" w:rsidP="00DF6916">
      <w:pPr>
        <w:widowControl w:val="0"/>
        <w:pBdr>
          <w:top w:val="nil"/>
          <w:left w:val="nil"/>
          <w:bottom w:val="nil"/>
          <w:right w:val="nil"/>
          <w:between w:val="nil"/>
        </w:pBdr>
        <w:jc w:val="both"/>
        <w:rPr>
          <w:color w:val="000000"/>
          <w:sz w:val="22"/>
          <w:szCs w:val="22"/>
          <w:lang w:val="en-GB" w:eastAsia="en-CA"/>
        </w:rPr>
      </w:pPr>
    </w:p>
    <w:p w14:paraId="5E79439A" w14:textId="77777777" w:rsidR="00DF6916" w:rsidRPr="00E369F5" w:rsidRDefault="00DF6916" w:rsidP="00926A81">
      <w:pPr>
        <w:pStyle w:val="Casehead1"/>
        <w:rPr>
          <w:lang w:val="en-GB" w:eastAsia="en-CA"/>
        </w:rPr>
      </w:pPr>
      <w:r w:rsidRPr="00E369F5">
        <w:rPr>
          <w:lang w:val="en-GB" w:eastAsia="en-CA"/>
        </w:rPr>
        <w:t>The business proposal</w:t>
      </w:r>
    </w:p>
    <w:p w14:paraId="6D234BAD"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7E1B18CA" w14:textId="5C8E53B1" w:rsidR="00DF6916" w:rsidRPr="00E369F5" w:rsidRDefault="00DF6916" w:rsidP="00DF6916">
      <w:pPr>
        <w:widowControl w:val="0"/>
        <w:pBdr>
          <w:top w:val="nil"/>
          <w:left w:val="nil"/>
          <w:bottom w:val="nil"/>
          <w:right w:val="nil"/>
          <w:between w:val="nil"/>
        </w:pBdr>
        <w:jc w:val="both"/>
        <w:rPr>
          <w:color w:val="000000"/>
          <w:spacing w:val="-2"/>
          <w:kern w:val="22"/>
          <w:sz w:val="22"/>
          <w:szCs w:val="22"/>
          <w:lang w:val="en-GB" w:eastAsia="en-CA"/>
        </w:rPr>
      </w:pPr>
      <w:r w:rsidRPr="00E369F5">
        <w:rPr>
          <w:color w:val="000000"/>
          <w:spacing w:val="-2"/>
          <w:kern w:val="22"/>
          <w:sz w:val="22"/>
          <w:szCs w:val="22"/>
          <w:lang w:val="en-GB" w:eastAsia="en-CA"/>
        </w:rPr>
        <w:t xml:space="preserve">In September 2017, </w:t>
      </w:r>
      <w:r w:rsidR="0093156B">
        <w:rPr>
          <w:color w:val="000000"/>
          <w:spacing w:val="-2"/>
          <w:kern w:val="22"/>
          <w:sz w:val="22"/>
          <w:szCs w:val="22"/>
          <w:lang w:val="en-GB" w:eastAsia="en-CA"/>
        </w:rPr>
        <w:t xml:space="preserve">Marcos </w:t>
      </w:r>
      <w:r w:rsidR="00904E2B" w:rsidRPr="00E369F5">
        <w:rPr>
          <w:color w:val="000000"/>
          <w:spacing w:val="-2"/>
          <w:kern w:val="22"/>
          <w:sz w:val="22"/>
          <w:szCs w:val="22"/>
          <w:lang w:val="en-GB" w:eastAsia="en-CA"/>
        </w:rPr>
        <w:t>Ponton</w:t>
      </w:r>
      <w:r w:rsidR="0093156B">
        <w:rPr>
          <w:color w:val="000000"/>
          <w:spacing w:val="-2"/>
          <w:kern w:val="22"/>
          <w:sz w:val="22"/>
          <w:szCs w:val="22"/>
          <w:lang w:val="en-GB" w:eastAsia="en-CA"/>
        </w:rPr>
        <w:t>, a senior executive at Latam Ventures</w:t>
      </w:r>
      <w:r w:rsidR="00AB582B">
        <w:rPr>
          <w:color w:val="000000"/>
          <w:spacing w:val="-2"/>
          <w:kern w:val="22"/>
          <w:sz w:val="22"/>
          <w:szCs w:val="22"/>
          <w:lang w:val="en-GB" w:eastAsia="en-CA"/>
        </w:rPr>
        <w:t>, contacted Espi</w:t>
      </w:r>
      <w:r w:rsidR="0093156B">
        <w:rPr>
          <w:color w:val="000000"/>
          <w:spacing w:val="-2"/>
          <w:kern w:val="22"/>
          <w:sz w:val="22"/>
          <w:szCs w:val="22"/>
          <w:lang w:val="en-GB" w:eastAsia="en-CA"/>
        </w:rPr>
        <w:t>nosa</w:t>
      </w:r>
      <w:r w:rsidR="00904E2B" w:rsidRPr="00E369F5">
        <w:rPr>
          <w:color w:val="000000"/>
          <w:spacing w:val="-2"/>
          <w:kern w:val="22"/>
          <w:sz w:val="22"/>
          <w:szCs w:val="22"/>
          <w:lang w:val="en-GB" w:eastAsia="en-CA"/>
        </w:rPr>
        <w:t xml:space="preserve">. </w:t>
      </w:r>
      <w:r w:rsidR="00827631" w:rsidRPr="00E369F5">
        <w:rPr>
          <w:color w:val="000000"/>
          <w:spacing w:val="-2"/>
          <w:kern w:val="22"/>
          <w:sz w:val="22"/>
          <w:szCs w:val="22"/>
          <w:lang w:val="en-GB" w:eastAsia="en-CA"/>
        </w:rPr>
        <w:t>Latam Ventures</w:t>
      </w:r>
      <w:r w:rsidRPr="00E369F5">
        <w:rPr>
          <w:color w:val="000000"/>
          <w:spacing w:val="-2"/>
          <w:kern w:val="22"/>
          <w:sz w:val="22"/>
          <w:szCs w:val="22"/>
          <w:lang w:val="en-GB" w:eastAsia="en-CA"/>
        </w:rPr>
        <w:t xml:space="preserve"> regularly scanned the market in search of new business ventures that appeared interesting for its investors, and Magic Markers fit the profile. When </w:t>
      </w:r>
      <w:r w:rsidR="005A6EFC" w:rsidRPr="00E369F5">
        <w:rPr>
          <w:color w:val="000000"/>
          <w:spacing w:val="-2"/>
          <w:kern w:val="22"/>
          <w:sz w:val="22"/>
          <w:szCs w:val="22"/>
          <w:lang w:val="en-GB" w:eastAsia="en-CA"/>
        </w:rPr>
        <w:t>Espinosa</w:t>
      </w:r>
      <w:r w:rsidR="00904E2B" w:rsidRPr="00E369F5">
        <w:rPr>
          <w:color w:val="000000"/>
          <w:spacing w:val="-2"/>
          <w:kern w:val="22"/>
          <w:sz w:val="22"/>
          <w:szCs w:val="22"/>
          <w:lang w:val="en-GB" w:eastAsia="en-CA"/>
        </w:rPr>
        <w:t xml:space="preserve"> and </w:t>
      </w:r>
      <w:r w:rsidRPr="00E369F5">
        <w:rPr>
          <w:color w:val="000000"/>
          <w:spacing w:val="-2"/>
          <w:kern w:val="22"/>
          <w:sz w:val="22"/>
          <w:szCs w:val="22"/>
          <w:lang w:val="en-GB" w:eastAsia="en-CA"/>
        </w:rPr>
        <w:t>P</w:t>
      </w:r>
      <w:r w:rsidR="00904E2B" w:rsidRPr="00E369F5">
        <w:rPr>
          <w:color w:val="000000"/>
          <w:spacing w:val="-2"/>
          <w:kern w:val="22"/>
          <w:sz w:val="22"/>
          <w:szCs w:val="22"/>
          <w:lang w:val="en-GB" w:eastAsia="en-CA"/>
        </w:rPr>
        <w:t xml:space="preserve">onton met later that month, </w:t>
      </w:r>
      <w:r w:rsidRPr="00E369F5">
        <w:rPr>
          <w:color w:val="000000"/>
          <w:spacing w:val="-2"/>
          <w:kern w:val="22"/>
          <w:sz w:val="22"/>
          <w:szCs w:val="22"/>
          <w:lang w:val="en-GB" w:eastAsia="en-CA"/>
        </w:rPr>
        <w:t xml:space="preserve">Ponton explained </w:t>
      </w:r>
      <w:r w:rsidR="00AB582B">
        <w:rPr>
          <w:color w:val="000000"/>
          <w:spacing w:val="-2"/>
          <w:kern w:val="22"/>
          <w:sz w:val="22"/>
          <w:szCs w:val="22"/>
          <w:lang w:val="en-GB" w:eastAsia="en-CA"/>
        </w:rPr>
        <w:t>his</w:t>
      </w:r>
      <w:r w:rsidRPr="00E369F5">
        <w:rPr>
          <w:color w:val="000000"/>
          <w:spacing w:val="-2"/>
          <w:kern w:val="22"/>
          <w:sz w:val="22"/>
          <w:szCs w:val="22"/>
          <w:lang w:val="en-GB" w:eastAsia="en-CA"/>
        </w:rPr>
        <w:t xml:space="preserve"> two</w:t>
      </w:r>
      <w:r w:rsidR="00827631" w:rsidRPr="00E369F5">
        <w:rPr>
          <w:color w:val="000000"/>
          <w:spacing w:val="-2"/>
          <w:kern w:val="22"/>
          <w:sz w:val="22"/>
          <w:szCs w:val="22"/>
          <w:lang w:val="en-GB" w:eastAsia="en-CA"/>
        </w:rPr>
        <w:t>-</w:t>
      </w:r>
      <w:r w:rsidRPr="00E369F5">
        <w:rPr>
          <w:color w:val="000000"/>
          <w:spacing w:val="-2"/>
          <w:kern w:val="22"/>
          <w:sz w:val="22"/>
          <w:szCs w:val="22"/>
          <w:lang w:val="en-GB" w:eastAsia="en-CA"/>
        </w:rPr>
        <w:t>fold business proposal: Fir</w:t>
      </w:r>
      <w:r w:rsidR="00904E2B" w:rsidRPr="00E369F5">
        <w:rPr>
          <w:color w:val="000000"/>
          <w:spacing w:val="-2"/>
          <w:kern w:val="22"/>
          <w:sz w:val="22"/>
          <w:szCs w:val="22"/>
          <w:lang w:val="en-GB" w:eastAsia="en-CA"/>
        </w:rPr>
        <w:t>st, the investor would buy a 20</w:t>
      </w:r>
      <w:r w:rsidR="0093156B">
        <w:rPr>
          <w:color w:val="000000"/>
          <w:spacing w:val="-2"/>
          <w:kern w:val="22"/>
          <w:sz w:val="22"/>
          <w:szCs w:val="22"/>
          <w:lang w:val="en-GB" w:eastAsia="en-CA"/>
        </w:rPr>
        <w:t xml:space="preserve"> </w:t>
      </w:r>
      <w:r w:rsidR="00904E2B" w:rsidRPr="00E369F5">
        <w:rPr>
          <w:color w:val="000000"/>
          <w:spacing w:val="-2"/>
          <w:kern w:val="22"/>
          <w:sz w:val="22"/>
          <w:szCs w:val="22"/>
          <w:lang w:val="en-GB" w:eastAsia="en-CA"/>
        </w:rPr>
        <w:t>per</w:t>
      </w:r>
      <w:r w:rsidR="0093156B">
        <w:rPr>
          <w:color w:val="000000"/>
          <w:spacing w:val="-2"/>
          <w:kern w:val="22"/>
          <w:sz w:val="22"/>
          <w:szCs w:val="22"/>
          <w:lang w:val="en-GB" w:eastAsia="en-CA"/>
        </w:rPr>
        <w:t xml:space="preserve"> </w:t>
      </w:r>
      <w:r w:rsidR="00904E2B" w:rsidRPr="00E369F5">
        <w:rPr>
          <w:color w:val="000000"/>
          <w:spacing w:val="-2"/>
          <w:kern w:val="22"/>
          <w:sz w:val="22"/>
          <w:szCs w:val="22"/>
          <w:lang w:val="en-GB" w:eastAsia="en-CA"/>
        </w:rPr>
        <w:t>cent</w:t>
      </w:r>
      <w:r w:rsidRPr="00E369F5">
        <w:rPr>
          <w:color w:val="000000"/>
          <w:spacing w:val="-2"/>
          <w:kern w:val="22"/>
          <w:sz w:val="22"/>
          <w:szCs w:val="22"/>
          <w:lang w:val="en-GB" w:eastAsia="en-CA"/>
        </w:rPr>
        <w:t xml:space="preserve"> share of Magic Markers in cash and ask the company to use the money to strengthen the business to </w:t>
      </w:r>
      <w:r w:rsidR="0093156B">
        <w:rPr>
          <w:color w:val="000000"/>
          <w:spacing w:val="-2"/>
          <w:kern w:val="22"/>
          <w:sz w:val="22"/>
          <w:szCs w:val="22"/>
          <w:lang w:val="en-GB" w:eastAsia="en-CA"/>
        </w:rPr>
        <w:t>prepare it</w:t>
      </w:r>
      <w:r w:rsidRPr="00E369F5">
        <w:rPr>
          <w:color w:val="000000"/>
          <w:spacing w:val="-2"/>
          <w:kern w:val="22"/>
          <w:sz w:val="22"/>
          <w:szCs w:val="22"/>
          <w:lang w:val="en-GB" w:eastAsia="en-CA"/>
        </w:rPr>
        <w:t xml:space="preserve"> for geographical expansion. Second, the investor would partner with Magic Markers to open a branch in Mexico City. He would provide the seed money and facilitate contacts with prospects for a year, while Magic Markers would close sales and take care of operations. Shares of the M</w:t>
      </w:r>
      <w:r w:rsidR="00904E2B" w:rsidRPr="00E369F5">
        <w:rPr>
          <w:color w:val="000000"/>
          <w:spacing w:val="-2"/>
          <w:kern w:val="22"/>
          <w:sz w:val="22"/>
          <w:szCs w:val="22"/>
          <w:lang w:val="en-GB" w:eastAsia="en-CA"/>
        </w:rPr>
        <w:t>exican branch would be split 60 per cent for the investor and 40 per cent</w:t>
      </w:r>
      <w:r w:rsidRPr="00E369F5">
        <w:rPr>
          <w:color w:val="000000"/>
          <w:spacing w:val="-2"/>
          <w:kern w:val="22"/>
          <w:sz w:val="22"/>
          <w:szCs w:val="22"/>
          <w:lang w:val="en-GB" w:eastAsia="en-CA"/>
        </w:rPr>
        <w:t xml:space="preserve"> for Magic Markers</w:t>
      </w:r>
      <w:r w:rsidR="00904E2B" w:rsidRPr="00E369F5">
        <w:rPr>
          <w:color w:val="000000"/>
          <w:spacing w:val="-2"/>
          <w:kern w:val="22"/>
          <w:sz w:val="22"/>
          <w:szCs w:val="22"/>
          <w:lang w:val="en-GB" w:eastAsia="en-CA"/>
        </w:rPr>
        <w:t xml:space="preserve">. </w:t>
      </w:r>
      <w:r w:rsidRPr="00E369F5">
        <w:rPr>
          <w:color w:val="000000"/>
          <w:spacing w:val="-2"/>
          <w:kern w:val="22"/>
          <w:sz w:val="22"/>
          <w:szCs w:val="22"/>
          <w:lang w:val="en-GB" w:eastAsia="en-CA"/>
        </w:rPr>
        <w:t xml:space="preserve">Ponton invited </w:t>
      </w:r>
      <w:r w:rsidR="005A6EFC" w:rsidRPr="00E369F5">
        <w:rPr>
          <w:color w:val="000000"/>
          <w:spacing w:val="-2"/>
          <w:kern w:val="22"/>
          <w:sz w:val="22"/>
          <w:szCs w:val="22"/>
          <w:lang w:val="en-GB" w:eastAsia="en-CA"/>
        </w:rPr>
        <w:t>Espinosa</w:t>
      </w:r>
      <w:r w:rsidRPr="00E369F5">
        <w:rPr>
          <w:color w:val="000000"/>
          <w:spacing w:val="-2"/>
          <w:kern w:val="22"/>
          <w:sz w:val="22"/>
          <w:szCs w:val="22"/>
          <w:lang w:val="en-GB" w:eastAsia="en-CA"/>
        </w:rPr>
        <w:t xml:space="preserve"> to view the Mexican office as the first in a series of steps for regional expansion</w:t>
      </w:r>
      <w:r w:rsidR="00827631" w:rsidRPr="00E369F5">
        <w:rPr>
          <w:color w:val="000000"/>
          <w:spacing w:val="-2"/>
          <w:kern w:val="22"/>
          <w:sz w:val="22"/>
          <w:szCs w:val="22"/>
          <w:lang w:val="en-GB" w:eastAsia="en-CA"/>
        </w:rPr>
        <w:t>,</w:t>
      </w:r>
      <w:r w:rsidRPr="00E369F5">
        <w:rPr>
          <w:color w:val="000000"/>
          <w:spacing w:val="-2"/>
          <w:kern w:val="22"/>
          <w:sz w:val="22"/>
          <w:szCs w:val="22"/>
          <w:lang w:val="en-GB" w:eastAsia="en-CA"/>
        </w:rPr>
        <w:t xml:space="preserve"> which</w:t>
      </w:r>
      <w:r w:rsidR="0093156B">
        <w:rPr>
          <w:color w:val="000000"/>
          <w:spacing w:val="-2"/>
          <w:kern w:val="22"/>
          <w:sz w:val="22"/>
          <w:szCs w:val="22"/>
          <w:lang w:val="en-GB" w:eastAsia="en-CA"/>
        </w:rPr>
        <w:t xml:space="preserve">, </w:t>
      </w:r>
      <w:r w:rsidR="0093156B" w:rsidRPr="00E369F5">
        <w:rPr>
          <w:color w:val="000000"/>
          <w:spacing w:val="-2"/>
          <w:kern w:val="22"/>
          <w:sz w:val="22"/>
          <w:szCs w:val="22"/>
          <w:lang w:val="en-GB" w:eastAsia="en-CA"/>
        </w:rPr>
        <w:t>if the relationship went well</w:t>
      </w:r>
      <w:r w:rsidR="0093156B">
        <w:rPr>
          <w:color w:val="000000"/>
          <w:spacing w:val="-2"/>
          <w:kern w:val="22"/>
          <w:sz w:val="22"/>
          <w:szCs w:val="22"/>
          <w:lang w:val="en-GB" w:eastAsia="en-CA"/>
        </w:rPr>
        <w:t>,</w:t>
      </w:r>
      <w:r w:rsidRPr="00E369F5">
        <w:rPr>
          <w:color w:val="000000"/>
          <w:spacing w:val="-2"/>
          <w:kern w:val="22"/>
          <w:sz w:val="22"/>
          <w:szCs w:val="22"/>
          <w:lang w:val="en-GB" w:eastAsia="en-CA"/>
        </w:rPr>
        <w:t xml:space="preserve"> could take place over the following five to seven years. He then asked </w:t>
      </w:r>
      <w:r w:rsidR="005A6EFC" w:rsidRPr="00E369F5">
        <w:rPr>
          <w:color w:val="000000"/>
          <w:spacing w:val="-2"/>
          <w:kern w:val="22"/>
          <w:sz w:val="22"/>
          <w:szCs w:val="22"/>
          <w:lang w:val="en-GB" w:eastAsia="en-CA"/>
        </w:rPr>
        <w:t>Espinosa</w:t>
      </w:r>
      <w:r w:rsidRPr="00E369F5">
        <w:rPr>
          <w:color w:val="000000"/>
          <w:spacing w:val="-2"/>
          <w:kern w:val="22"/>
          <w:sz w:val="22"/>
          <w:szCs w:val="22"/>
          <w:lang w:val="en-GB" w:eastAsia="en-CA"/>
        </w:rPr>
        <w:t xml:space="preserve"> to </w:t>
      </w:r>
      <w:r w:rsidR="0093156B">
        <w:rPr>
          <w:color w:val="000000"/>
          <w:spacing w:val="-2"/>
          <w:kern w:val="22"/>
          <w:sz w:val="22"/>
          <w:szCs w:val="22"/>
          <w:lang w:val="en-GB" w:eastAsia="en-CA"/>
        </w:rPr>
        <w:t>consider the proposal</w:t>
      </w:r>
      <w:r w:rsidRPr="00E369F5">
        <w:rPr>
          <w:color w:val="000000"/>
          <w:spacing w:val="-2"/>
          <w:kern w:val="22"/>
          <w:sz w:val="22"/>
          <w:szCs w:val="22"/>
          <w:lang w:val="en-GB" w:eastAsia="en-CA"/>
        </w:rPr>
        <w:t xml:space="preserve"> and get back to him in the next couple of weeks with an answer.</w:t>
      </w:r>
    </w:p>
    <w:p w14:paraId="709301C7" w14:textId="77777777"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p>
    <w:p w14:paraId="52B82DFF" w14:textId="005DB6F3" w:rsidR="00DF6916" w:rsidRPr="00E369F5" w:rsidRDefault="00DF6916" w:rsidP="00DF6916">
      <w:pPr>
        <w:widowControl w:val="0"/>
        <w:pBdr>
          <w:top w:val="nil"/>
          <w:left w:val="nil"/>
          <w:bottom w:val="nil"/>
          <w:right w:val="nil"/>
          <w:between w:val="nil"/>
        </w:pBdr>
        <w:jc w:val="both"/>
        <w:rPr>
          <w:color w:val="000000"/>
          <w:sz w:val="22"/>
          <w:szCs w:val="22"/>
          <w:lang w:val="en-GB" w:eastAsia="en-CA"/>
        </w:rPr>
      </w:pPr>
      <w:r w:rsidRPr="00E369F5">
        <w:rPr>
          <w:color w:val="000000"/>
          <w:sz w:val="22"/>
          <w:szCs w:val="22"/>
          <w:lang w:val="en-GB" w:eastAsia="en-CA"/>
        </w:rPr>
        <w:t xml:space="preserve">Immediately after the meeting, </w:t>
      </w:r>
      <w:r w:rsidR="005A6EFC" w:rsidRPr="00E369F5">
        <w:rPr>
          <w:color w:val="000000"/>
          <w:sz w:val="22"/>
          <w:szCs w:val="22"/>
          <w:lang w:val="en-GB" w:eastAsia="en-CA"/>
        </w:rPr>
        <w:t>Espinosa</w:t>
      </w:r>
      <w:r w:rsidRPr="00E369F5">
        <w:rPr>
          <w:color w:val="000000"/>
          <w:sz w:val="22"/>
          <w:szCs w:val="22"/>
          <w:lang w:val="en-GB" w:eastAsia="en-CA"/>
        </w:rPr>
        <w:t xml:space="preserve"> called </w:t>
      </w:r>
      <w:r w:rsidR="005A6EFC" w:rsidRPr="00E369F5">
        <w:rPr>
          <w:color w:val="000000"/>
          <w:sz w:val="22"/>
          <w:szCs w:val="22"/>
          <w:lang w:val="en-GB" w:eastAsia="en-CA"/>
        </w:rPr>
        <w:t>Delgado</w:t>
      </w:r>
      <w:r w:rsidRPr="00E369F5">
        <w:rPr>
          <w:color w:val="000000"/>
          <w:sz w:val="22"/>
          <w:szCs w:val="22"/>
          <w:lang w:val="en-GB" w:eastAsia="en-CA"/>
        </w:rPr>
        <w:t xml:space="preserve"> and told him about the proposal. They both felt flattered by the attention and thrilled with the proposal. They agreed to meet the next day at the office to </w:t>
      </w:r>
      <w:r w:rsidR="002B3500">
        <w:rPr>
          <w:color w:val="000000"/>
          <w:sz w:val="22"/>
          <w:szCs w:val="22"/>
          <w:lang w:val="en-GB" w:eastAsia="en-CA"/>
        </w:rPr>
        <w:t>review</w:t>
      </w:r>
      <w:r w:rsidRPr="00E369F5">
        <w:rPr>
          <w:color w:val="000000"/>
          <w:sz w:val="22"/>
          <w:szCs w:val="22"/>
          <w:lang w:val="en-GB" w:eastAsia="en-CA"/>
        </w:rPr>
        <w:t xml:space="preserve"> the details, </w:t>
      </w:r>
      <w:r w:rsidR="002B3500">
        <w:rPr>
          <w:color w:val="000000"/>
          <w:sz w:val="22"/>
          <w:szCs w:val="22"/>
          <w:lang w:val="en-GB" w:eastAsia="en-CA"/>
        </w:rPr>
        <w:t>exchange</w:t>
      </w:r>
      <w:r w:rsidRPr="00E369F5">
        <w:rPr>
          <w:color w:val="000000"/>
          <w:sz w:val="22"/>
          <w:szCs w:val="22"/>
          <w:lang w:val="en-GB" w:eastAsia="en-CA"/>
        </w:rPr>
        <w:t xml:space="preserve"> opinions</w:t>
      </w:r>
      <w:r w:rsidR="00827631" w:rsidRPr="00E369F5">
        <w:rPr>
          <w:color w:val="000000"/>
          <w:sz w:val="22"/>
          <w:szCs w:val="22"/>
          <w:lang w:val="en-GB" w:eastAsia="en-CA"/>
        </w:rPr>
        <w:t>,</w:t>
      </w:r>
      <w:r w:rsidRPr="00E369F5">
        <w:rPr>
          <w:color w:val="000000"/>
          <w:sz w:val="22"/>
          <w:szCs w:val="22"/>
          <w:lang w:val="en-GB" w:eastAsia="en-CA"/>
        </w:rPr>
        <w:t xml:space="preserve"> and start crafting a response.</w:t>
      </w:r>
    </w:p>
    <w:p w14:paraId="7EC96F77" w14:textId="77777777" w:rsidR="00DF6916" w:rsidRPr="00E369F5" w:rsidRDefault="00DF6916">
      <w:pPr>
        <w:spacing w:after="200" w:line="276" w:lineRule="auto"/>
        <w:rPr>
          <w:sz w:val="22"/>
          <w:szCs w:val="22"/>
          <w:lang w:val="en-GB"/>
        </w:rPr>
      </w:pPr>
      <w:r w:rsidRPr="00E369F5">
        <w:rPr>
          <w:lang w:val="en-GB"/>
        </w:rPr>
        <w:br w:type="page"/>
      </w:r>
    </w:p>
    <w:p w14:paraId="20533A29" w14:textId="0B90F228" w:rsidR="00DF6916" w:rsidRPr="00E369F5" w:rsidRDefault="00B755F8" w:rsidP="00926A81">
      <w:pPr>
        <w:pStyle w:val="ExhibitHeading"/>
        <w:rPr>
          <w:lang w:val="en-GB"/>
        </w:rPr>
      </w:pPr>
      <w:r>
        <w:rPr>
          <w:lang w:val="en-GB"/>
        </w:rPr>
        <w:lastRenderedPageBreak/>
        <w:t>Exhibit 1</w:t>
      </w:r>
      <w:r w:rsidR="00DF6916" w:rsidRPr="00E369F5">
        <w:rPr>
          <w:lang w:val="en-GB"/>
        </w:rPr>
        <w:t xml:space="preserve">: </w:t>
      </w:r>
      <w:r w:rsidR="004D707B">
        <w:rPr>
          <w:lang w:val="en-GB"/>
        </w:rPr>
        <w:t xml:space="preserve">magic markers’ </w:t>
      </w:r>
      <w:r w:rsidR="00DF6916" w:rsidRPr="00E369F5">
        <w:rPr>
          <w:lang w:val="en-GB"/>
        </w:rPr>
        <w:t>FINANCIAL DATA</w:t>
      </w:r>
      <w:r w:rsidR="004D707B">
        <w:rPr>
          <w:lang w:val="en-GB"/>
        </w:rPr>
        <w:t>, 2015–2016</w:t>
      </w:r>
      <w:r w:rsidR="00827631" w:rsidRPr="00E369F5">
        <w:rPr>
          <w:lang w:val="en-GB"/>
        </w:rPr>
        <w:t xml:space="preserve"> (in US$)</w:t>
      </w:r>
    </w:p>
    <w:p w14:paraId="33EAEF04" w14:textId="77777777" w:rsidR="00DF6916" w:rsidRPr="00E369F5" w:rsidRDefault="00DF6916" w:rsidP="00926A81">
      <w:pPr>
        <w:pStyle w:val="ExhibitText"/>
        <w:rPr>
          <w:lang w:val="en-GB" w:eastAsia="en-CA"/>
        </w:rPr>
      </w:pPr>
    </w:p>
    <w:tbl>
      <w:tblPr>
        <w:tblStyle w:val="TableGrid1"/>
        <w:tblW w:w="0" w:type="auto"/>
        <w:jc w:val="center"/>
        <w:tblLook w:val="04A0" w:firstRow="1" w:lastRow="0" w:firstColumn="1" w:lastColumn="0" w:noHBand="0" w:noVBand="1"/>
      </w:tblPr>
      <w:tblGrid>
        <w:gridCol w:w="2965"/>
        <w:gridCol w:w="939"/>
        <w:gridCol w:w="951"/>
      </w:tblGrid>
      <w:tr w:rsidR="00DF6916" w:rsidRPr="00E369F5" w14:paraId="05BE084A" w14:textId="77777777" w:rsidTr="00926A81">
        <w:trPr>
          <w:trHeight w:val="317"/>
          <w:jc w:val="center"/>
        </w:trPr>
        <w:tc>
          <w:tcPr>
            <w:tcW w:w="2965" w:type="dxa"/>
            <w:noWrap/>
            <w:hideMark/>
          </w:tcPr>
          <w:p w14:paraId="56E0482A" w14:textId="7E5D7C52" w:rsidR="00DF6916" w:rsidRPr="00E369F5" w:rsidRDefault="00DF6916" w:rsidP="00926A81">
            <w:pPr>
              <w:pStyle w:val="ExhibitText"/>
              <w:rPr>
                <w:lang w:val="en-GB"/>
              </w:rPr>
            </w:pPr>
            <w:r w:rsidRPr="00E369F5">
              <w:rPr>
                <w:lang w:val="en-GB"/>
              </w:rPr>
              <w:t> </w:t>
            </w:r>
          </w:p>
        </w:tc>
        <w:tc>
          <w:tcPr>
            <w:tcW w:w="939" w:type="dxa"/>
            <w:noWrap/>
            <w:vAlign w:val="center"/>
            <w:hideMark/>
          </w:tcPr>
          <w:p w14:paraId="753D59AF" w14:textId="77777777" w:rsidR="00DF6916" w:rsidRPr="00E369F5" w:rsidRDefault="00DF6916" w:rsidP="00926A81">
            <w:pPr>
              <w:pStyle w:val="ExhibitText"/>
              <w:jc w:val="center"/>
              <w:rPr>
                <w:b/>
                <w:bCs/>
                <w:lang w:val="en-GB"/>
              </w:rPr>
            </w:pPr>
            <w:r w:rsidRPr="00E369F5">
              <w:rPr>
                <w:b/>
                <w:bCs/>
                <w:lang w:val="en-GB"/>
              </w:rPr>
              <w:t>2016</w:t>
            </w:r>
          </w:p>
        </w:tc>
        <w:tc>
          <w:tcPr>
            <w:tcW w:w="951" w:type="dxa"/>
            <w:noWrap/>
            <w:vAlign w:val="center"/>
            <w:hideMark/>
          </w:tcPr>
          <w:p w14:paraId="4DA67407" w14:textId="77777777" w:rsidR="00DF6916" w:rsidRPr="00E369F5" w:rsidRDefault="00DF6916" w:rsidP="00926A81">
            <w:pPr>
              <w:pStyle w:val="ExhibitText"/>
              <w:jc w:val="center"/>
              <w:rPr>
                <w:b/>
                <w:bCs/>
                <w:lang w:val="en-GB"/>
              </w:rPr>
            </w:pPr>
            <w:r w:rsidRPr="00E369F5">
              <w:rPr>
                <w:b/>
                <w:bCs/>
                <w:lang w:val="en-GB"/>
              </w:rPr>
              <w:t>2015</w:t>
            </w:r>
          </w:p>
        </w:tc>
      </w:tr>
      <w:tr w:rsidR="00DF6916" w:rsidRPr="00E369F5" w14:paraId="3A50A860" w14:textId="77777777" w:rsidTr="00926A81">
        <w:trPr>
          <w:trHeight w:val="207"/>
          <w:jc w:val="center"/>
        </w:trPr>
        <w:tc>
          <w:tcPr>
            <w:tcW w:w="2965" w:type="dxa"/>
            <w:noWrap/>
            <w:hideMark/>
          </w:tcPr>
          <w:p w14:paraId="6650A6E4" w14:textId="77777777" w:rsidR="00DF6916" w:rsidRPr="00E369F5" w:rsidRDefault="00DF6916" w:rsidP="00926A81">
            <w:pPr>
              <w:pStyle w:val="ExhibitText"/>
              <w:rPr>
                <w:lang w:val="en-GB"/>
              </w:rPr>
            </w:pPr>
            <w:r w:rsidRPr="00E369F5">
              <w:rPr>
                <w:lang w:val="en-GB"/>
              </w:rPr>
              <w:t>Revenue (videos sold)</w:t>
            </w:r>
          </w:p>
        </w:tc>
        <w:tc>
          <w:tcPr>
            <w:tcW w:w="939" w:type="dxa"/>
            <w:noWrap/>
            <w:vAlign w:val="center"/>
            <w:hideMark/>
          </w:tcPr>
          <w:p w14:paraId="3F1F78E2" w14:textId="77777777" w:rsidR="00DF6916" w:rsidRPr="00E369F5" w:rsidRDefault="00DF6916" w:rsidP="00926A81">
            <w:pPr>
              <w:pStyle w:val="ExhibitText"/>
              <w:jc w:val="right"/>
              <w:rPr>
                <w:lang w:val="en-GB"/>
              </w:rPr>
            </w:pPr>
            <w:r w:rsidRPr="00E369F5">
              <w:rPr>
                <w:lang w:val="en-GB"/>
              </w:rPr>
              <w:t xml:space="preserve">328,000 </w:t>
            </w:r>
          </w:p>
        </w:tc>
        <w:tc>
          <w:tcPr>
            <w:tcW w:w="951" w:type="dxa"/>
            <w:noWrap/>
            <w:vAlign w:val="center"/>
            <w:hideMark/>
          </w:tcPr>
          <w:p w14:paraId="356D39D6" w14:textId="77777777" w:rsidR="00DF6916" w:rsidRPr="00E369F5" w:rsidRDefault="00DF6916" w:rsidP="00926A81">
            <w:pPr>
              <w:pStyle w:val="ExhibitText"/>
              <w:jc w:val="right"/>
              <w:rPr>
                <w:lang w:val="en-GB"/>
              </w:rPr>
            </w:pPr>
            <w:r w:rsidRPr="00E369F5">
              <w:rPr>
                <w:lang w:val="en-GB"/>
              </w:rPr>
              <w:t xml:space="preserve">219,000 </w:t>
            </w:r>
          </w:p>
        </w:tc>
      </w:tr>
      <w:tr w:rsidR="00DF6916" w:rsidRPr="00E369F5" w14:paraId="333AD9B8" w14:textId="77777777" w:rsidTr="00926A81">
        <w:trPr>
          <w:trHeight w:val="300"/>
          <w:jc w:val="center"/>
        </w:trPr>
        <w:tc>
          <w:tcPr>
            <w:tcW w:w="2965" w:type="dxa"/>
            <w:noWrap/>
            <w:hideMark/>
          </w:tcPr>
          <w:p w14:paraId="4358385A" w14:textId="77777777" w:rsidR="00DF6916" w:rsidRPr="00E369F5" w:rsidRDefault="00DF6916" w:rsidP="00926A81">
            <w:pPr>
              <w:pStyle w:val="ExhibitText"/>
              <w:rPr>
                <w:lang w:val="en-GB"/>
              </w:rPr>
            </w:pPr>
            <w:r w:rsidRPr="00E369F5">
              <w:rPr>
                <w:lang w:val="en-GB"/>
              </w:rPr>
              <w:t>Price per minute</w:t>
            </w:r>
          </w:p>
        </w:tc>
        <w:tc>
          <w:tcPr>
            <w:tcW w:w="939" w:type="dxa"/>
            <w:noWrap/>
            <w:vAlign w:val="center"/>
            <w:hideMark/>
          </w:tcPr>
          <w:p w14:paraId="2A76A77E" w14:textId="77777777" w:rsidR="00DF6916" w:rsidRPr="00E369F5" w:rsidRDefault="00DF6916" w:rsidP="00926A81">
            <w:pPr>
              <w:pStyle w:val="ExhibitText"/>
              <w:jc w:val="right"/>
              <w:rPr>
                <w:lang w:val="en-GB"/>
              </w:rPr>
            </w:pPr>
            <w:r w:rsidRPr="00E369F5">
              <w:rPr>
                <w:lang w:val="en-GB"/>
              </w:rPr>
              <w:t xml:space="preserve">1,700 </w:t>
            </w:r>
          </w:p>
        </w:tc>
        <w:tc>
          <w:tcPr>
            <w:tcW w:w="951" w:type="dxa"/>
            <w:noWrap/>
            <w:vAlign w:val="center"/>
            <w:hideMark/>
          </w:tcPr>
          <w:p w14:paraId="25045B9A" w14:textId="77777777" w:rsidR="00DF6916" w:rsidRPr="00E369F5" w:rsidRDefault="00DF6916" w:rsidP="00926A81">
            <w:pPr>
              <w:pStyle w:val="ExhibitText"/>
              <w:jc w:val="right"/>
              <w:rPr>
                <w:lang w:val="en-GB"/>
              </w:rPr>
            </w:pPr>
            <w:r w:rsidRPr="00E369F5">
              <w:rPr>
                <w:lang w:val="en-GB"/>
              </w:rPr>
              <w:t xml:space="preserve">1,650 </w:t>
            </w:r>
          </w:p>
        </w:tc>
      </w:tr>
      <w:tr w:rsidR="00DF6916" w:rsidRPr="00E369F5" w14:paraId="0A02D6DD" w14:textId="77777777" w:rsidTr="00926A81">
        <w:trPr>
          <w:trHeight w:val="300"/>
          <w:jc w:val="center"/>
        </w:trPr>
        <w:tc>
          <w:tcPr>
            <w:tcW w:w="4855" w:type="dxa"/>
            <w:gridSpan w:val="3"/>
            <w:noWrap/>
            <w:vAlign w:val="center"/>
            <w:hideMark/>
          </w:tcPr>
          <w:p w14:paraId="73BF3937" w14:textId="77777777" w:rsidR="00DF6916" w:rsidRPr="00E369F5" w:rsidRDefault="00DF6916" w:rsidP="00926A81">
            <w:pPr>
              <w:pStyle w:val="ExhibitText"/>
              <w:jc w:val="center"/>
              <w:rPr>
                <w:b/>
                <w:lang w:val="en-GB"/>
              </w:rPr>
            </w:pPr>
            <w:r w:rsidRPr="00E369F5">
              <w:rPr>
                <w:b/>
                <w:lang w:val="en-GB"/>
              </w:rPr>
              <w:t>Overhead Costs</w:t>
            </w:r>
          </w:p>
        </w:tc>
      </w:tr>
      <w:tr w:rsidR="00926A81" w:rsidRPr="00E369F5" w14:paraId="1BC30FCB" w14:textId="77777777" w:rsidTr="00926A81">
        <w:trPr>
          <w:trHeight w:val="300"/>
          <w:jc w:val="center"/>
        </w:trPr>
        <w:tc>
          <w:tcPr>
            <w:tcW w:w="2965" w:type="dxa"/>
            <w:noWrap/>
            <w:hideMark/>
          </w:tcPr>
          <w:p w14:paraId="29F994B5" w14:textId="77777777" w:rsidR="00926A81" w:rsidRPr="00E369F5" w:rsidRDefault="00926A81" w:rsidP="00926A81">
            <w:pPr>
              <w:pStyle w:val="ExhibitText"/>
              <w:rPr>
                <w:lang w:val="en-GB"/>
              </w:rPr>
            </w:pPr>
            <w:r w:rsidRPr="00E369F5">
              <w:rPr>
                <w:lang w:val="en-GB"/>
              </w:rPr>
              <w:t>Payroll</w:t>
            </w:r>
          </w:p>
        </w:tc>
        <w:tc>
          <w:tcPr>
            <w:tcW w:w="939" w:type="dxa"/>
            <w:noWrap/>
            <w:vAlign w:val="center"/>
            <w:hideMark/>
          </w:tcPr>
          <w:p w14:paraId="66CAB4F9" w14:textId="77777777" w:rsidR="00926A81" w:rsidRPr="00E369F5" w:rsidRDefault="00926A81" w:rsidP="00926A81">
            <w:pPr>
              <w:pStyle w:val="ExhibitText"/>
              <w:jc w:val="right"/>
              <w:rPr>
                <w:lang w:val="en-GB"/>
              </w:rPr>
            </w:pPr>
            <w:r w:rsidRPr="00E369F5">
              <w:rPr>
                <w:lang w:val="en-GB"/>
              </w:rPr>
              <w:t xml:space="preserve"> 16,150 </w:t>
            </w:r>
          </w:p>
        </w:tc>
        <w:tc>
          <w:tcPr>
            <w:tcW w:w="951" w:type="dxa"/>
            <w:noWrap/>
            <w:vAlign w:val="center"/>
            <w:hideMark/>
          </w:tcPr>
          <w:p w14:paraId="098DB0C4" w14:textId="77777777" w:rsidR="00926A81" w:rsidRPr="00E369F5" w:rsidRDefault="00926A81" w:rsidP="00926A81">
            <w:pPr>
              <w:pStyle w:val="ExhibitText"/>
              <w:jc w:val="right"/>
              <w:rPr>
                <w:lang w:val="en-GB"/>
              </w:rPr>
            </w:pPr>
            <w:r w:rsidRPr="00E369F5">
              <w:rPr>
                <w:lang w:val="en-GB"/>
              </w:rPr>
              <w:t xml:space="preserve">15,380 </w:t>
            </w:r>
          </w:p>
        </w:tc>
      </w:tr>
      <w:tr w:rsidR="00926A81" w:rsidRPr="00E369F5" w14:paraId="4550BA54" w14:textId="77777777" w:rsidTr="00926A81">
        <w:trPr>
          <w:trHeight w:val="300"/>
          <w:jc w:val="center"/>
        </w:trPr>
        <w:tc>
          <w:tcPr>
            <w:tcW w:w="2965" w:type="dxa"/>
            <w:noWrap/>
            <w:hideMark/>
          </w:tcPr>
          <w:p w14:paraId="2541A841" w14:textId="77777777" w:rsidR="00926A81" w:rsidRPr="00E369F5" w:rsidRDefault="00926A81" w:rsidP="00926A81">
            <w:pPr>
              <w:pStyle w:val="ExhibitText"/>
              <w:rPr>
                <w:lang w:val="en-GB"/>
              </w:rPr>
            </w:pPr>
            <w:r w:rsidRPr="00E369F5">
              <w:rPr>
                <w:lang w:val="en-GB"/>
              </w:rPr>
              <w:t>Office lease</w:t>
            </w:r>
          </w:p>
        </w:tc>
        <w:tc>
          <w:tcPr>
            <w:tcW w:w="939" w:type="dxa"/>
            <w:noWrap/>
            <w:vAlign w:val="center"/>
            <w:hideMark/>
          </w:tcPr>
          <w:p w14:paraId="62E0805B" w14:textId="77777777" w:rsidR="00926A81" w:rsidRPr="00E369F5" w:rsidRDefault="00926A81" w:rsidP="00926A81">
            <w:pPr>
              <w:pStyle w:val="ExhibitText"/>
              <w:jc w:val="right"/>
              <w:rPr>
                <w:lang w:val="en-GB"/>
              </w:rPr>
            </w:pPr>
            <w:r w:rsidRPr="00E369F5">
              <w:rPr>
                <w:lang w:val="en-GB"/>
              </w:rPr>
              <w:t xml:space="preserve">1,600 </w:t>
            </w:r>
          </w:p>
        </w:tc>
        <w:tc>
          <w:tcPr>
            <w:tcW w:w="951" w:type="dxa"/>
            <w:noWrap/>
            <w:vAlign w:val="center"/>
            <w:hideMark/>
          </w:tcPr>
          <w:p w14:paraId="59A90C7B" w14:textId="77777777" w:rsidR="00926A81" w:rsidRPr="00E369F5" w:rsidRDefault="00926A81" w:rsidP="00926A81">
            <w:pPr>
              <w:pStyle w:val="ExhibitText"/>
              <w:jc w:val="right"/>
              <w:rPr>
                <w:lang w:val="en-GB"/>
              </w:rPr>
            </w:pPr>
            <w:r w:rsidRPr="00E369F5">
              <w:rPr>
                <w:lang w:val="en-GB"/>
              </w:rPr>
              <w:t xml:space="preserve">1,520 </w:t>
            </w:r>
          </w:p>
        </w:tc>
      </w:tr>
      <w:tr w:rsidR="00926A81" w:rsidRPr="00E369F5" w14:paraId="15F15A7A" w14:textId="77777777" w:rsidTr="00926A81">
        <w:trPr>
          <w:trHeight w:val="300"/>
          <w:jc w:val="center"/>
        </w:trPr>
        <w:tc>
          <w:tcPr>
            <w:tcW w:w="2965" w:type="dxa"/>
            <w:noWrap/>
            <w:hideMark/>
          </w:tcPr>
          <w:p w14:paraId="4508F4B8" w14:textId="77777777" w:rsidR="00926A81" w:rsidRPr="00E369F5" w:rsidRDefault="00926A81" w:rsidP="00926A81">
            <w:pPr>
              <w:pStyle w:val="ExhibitText"/>
              <w:rPr>
                <w:lang w:val="en-GB"/>
              </w:rPr>
            </w:pPr>
            <w:r w:rsidRPr="00E369F5">
              <w:rPr>
                <w:lang w:val="en-GB"/>
              </w:rPr>
              <w:t>Bookkeeping services</w:t>
            </w:r>
          </w:p>
        </w:tc>
        <w:tc>
          <w:tcPr>
            <w:tcW w:w="939" w:type="dxa"/>
            <w:noWrap/>
            <w:vAlign w:val="center"/>
            <w:hideMark/>
          </w:tcPr>
          <w:p w14:paraId="03A10646" w14:textId="77777777" w:rsidR="00926A81" w:rsidRPr="00E369F5" w:rsidRDefault="00926A81" w:rsidP="00926A81">
            <w:pPr>
              <w:pStyle w:val="ExhibitText"/>
              <w:jc w:val="right"/>
              <w:rPr>
                <w:lang w:val="en-GB"/>
              </w:rPr>
            </w:pPr>
            <w:r w:rsidRPr="00E369F5">
              <w:rPr>
                <w:lang w:val="en-GB"/>
              </w:rPr>
              <w:t xml:space="preserve">1,000 </w:t>
            </w:r>
          </w:p>
        </w:tc>
        <w:tc>
          <w:tcPr>
            <w:tcW w:w="951" w:type="dxa"/>
            <w:noWrap/>
            <w:vAlign w:val="center"/>
            <w:hideMark/>
          </w:tcPr>
          <w:p w14:paraId="537A4D39" w14:textId="77777777" w:rsidR="00926A81" w:rsidRPr="00E369F5" w:rsidRDefault="00926A81" w:rsidP="00926A81">
            <w:pPr>
              <w:pStyle w:val="ExhibitText"/>
              <w:jc w:val="right"/>
              <w:rPr>
                <w:lang w:val="en-GB"/>
              </w:rPr>
            </w:pPr>
            <w:r w:rsidRPr="00E369F5">
              <w:rPr>
                <w:lang w:val="en-GB"/>
              </w:rPr>
              <w:t xml:space="preserve">950 </w:t>
            </w:r>
          </w:p>
        </w:tc>
      </w:tr>
      <w:tr w:rsidR="00926A81" w:rsidRPr="00E369F5" w14:paraId="2EC283DE" w14:textId="77777777" w:rsidTr="00926A81">
        <w:trPr>
          <w:trHeight w:val="300"/>
          <w:jc w:val="center"/>
        </w:trPr>
        <w:tc>
          <w:tcPr>
            <w:tcW w:w="2965" w:type="dxa"/>
            <w:noWrap/>
            <w:hideMark/>
          </w:tcPr>
          <w:p w14:paraId="6728BAD5" w14:textId="77777777" w:rsidR="00926A81" w:rsidRPr="00E369F5" w:rsidRDefault="00926A81" w:rsidP="00926A81">
            <w:pPr>
              <w:pStyle w:val="ExhibitText"/>
              <w:rPr>
                <w:lang w:val="en-GB"/>
              </w:rPr>
            </w:pPr>
            <w:r w:rsidRPr="00E369F5">
              <w:rPr>
                <w:lang w:val="en-GB"/>
              </w:rPr>
              <w:t>Taxes (other than income tax)</w:t>
            </w:r>
          </w:p>
        </w:tc>
        <w:tc>
          <w:tcPr>
            <w:tcW w:w="939" w:type="dxa"/>
            <w:noWrap/>
            <w:vAlign w:val="center"/>
            <w:hideMark/>
          </w:tcPr>
          <w:p w14:paraId="20946648" w14:textId="77777777" w:rsidR="00926A81" w:rsidRPr="00E369F5" w:rsidRDefault="00926A81" w:rsidP="00926A81">
            <w:pPr>
              <w:pStyle w:val="ExhibitText"/>
              <w:jc w:val="right"/>
              <w:rPr>
                <w:lang w:val="en-GB"/>
              </w:rPr>
            </w:pPr>
            <w:r w:rsidRPr="00E369F5">
              <w:rPr>
                <w:lang w:val="en-GB"/>
              </w:rPr>
              <w:t xml:space="preserve">1,000 </w:t>
            </w:r>
          </w:p>
        </w:tc>
        <w:tc>
          <w:tcPr>
            <w:tcW w:w="951" w:type="dxa"/>
            <w:noWrap/>
            <w:vAlign w:val="center"/>
            <w:hideMark/>
          </w:tcPr>
          <w:p w14:paraId="78249705" w14:textId="77777777" w:rsidR="00926A81" w:rsidRPr="00E369F5" w:rsidRDefault="00926A81" w:rsidP="00926A81">
            <w:pPr>
              <w:pStyle w:val="ExhibitText"/>
              <w:jc w:val="right"/>
              <w:rPr>
                <w:lang w:val="en-GB"/>
              </w:rPr>
            </w:pPr>
            <w:r w:rsidRPr="00E369F5">
              <w:rPr>
                <w:lang w:val="en-GB"/>
              </w:rPr>
              <w:t xml:space="preserve">950 </w:t>
            </w:r>
          </w:p>
        </w:tc>
      </w:tr>
      <w:tr w:rsidR="00926A81" w:rsidRPr="00E369F5" w14:paraId="7B2E4BE7" w14:textId="77777777" w:rsidTr="00926A81">
        <w:trPr>
          <w:trHeight w:val="300"/>
          <w:jc w:val="center"/>
        </w:trPr>
        <w:tc>
          <w:tcPr>
            <w:tcW w:w="2965" w:type="dxa"/>
            <w:noWrap/>
            <w:hideMark/>
          </w:tcPr>
          <w:p w14:paraId="7749A899" w14:textId="77777777" w:rsidR="00926A81" w:rsidRPr="00E369F5" w:rsidRDefault="00926A81" w:rsidP="00926A81">
            <w:pPr>
              <w:pStyle w:val="ExhibitText"/>
              <w:rPr>
                <w:lang w:val="en-GB"/>
              </w:rPr>
            </w:pPr>
            <w:r w:rsidRPr="00E369F5">
              <w:rPr>
                <w:lang w:val="en-GB"/>
              </w:rPr>
              <w:t>Utilities</w:t>
            </w:r>
          </w:p>
        </w:tc>
        <w:tc>
          <w:tcPr>
            <w:tcW w:w="939" w:type="dxa"/>
            <w:noWrap/>
            <w:vAlign w:val="center"/>
            <w:hideMark/>
          </w:tcPr>
          <w:p w14:paraId="5FD5E453" w14:textId="77777777" w:rsidR="00926A81" w:rsidRPr="00E369F5" w:rsidRDefault="00926A81" w:rsidP="00926A81">
            <w:pPr>
              <w:pStyle w:val="ExhibitText"/>
              <w:jc w:val="right"/>
              <w:rPr>
                <w:lang w:val="en-GB"/>
              </w:rPr>
            </w:pPr>
            <w:r w:rsidRPr="00E369F5">
              <w:rPr>
                <w:lang w:val="en-GB"/>
              </w:rPr>
              <w:t xml:space="preserve">260 </w:t>
            </w:r>
          </w:p>
        </w:tc>
        <w:tc>
          <w:tcPr>
            <w:tcW w:w="951" w:type="dxa"/>
            <w:noWrap/>
            <w:vAlign w:val="center"/>
            <w:hideMark/>
          </w:tcPr>
          <w:p w14:paraId="2BA52FFA" w14:textId="77777777" w:rsidR="00926A81" w:rsidRPr="00E369F5" w:rsidRDefault="00926A81" w:rsidP="00926A81">
            <w:pPr>
              <w:pStyle w:val="ExhibitText"/>
              <w:jc w:val="right"/>
              <w:rPr>
                <w:lang w:val="en-GB"/>
              </w:rPr>
            </w:pPr>
            <w:r w:rsidRPr="00E369F5">
              <w:rPr>
                <w:lang w:val="en-GB"/>
              </w:rPr>
              <w:t xml:space="preserve">250 </w:t>
            </w:r>
          </w:p>
        </w:tc>
      </w:tr>
      <w:tr w:rsidR="00926A81" w:rsidRPr="00E369F5" w14:paraId="36086497" w14:textId="77777777" w:rsidTr="00926A81">
        <w:trPr>
          <w:trHeight w:val="368"/>
          <w:jc w:val="center"/>
        </w:trPr>
        <w:tc>
          <w:tcPr>
            <w:tcW w:w="2965" w:type="dxa"/>
            <w:noWrap/>
            <w:hideMark/>
          </w:tcPr>
          <w:p w14:paraId="3A22E510" w14:textId="462AE8B8" w:rsidR="00926A81" w:rsidRPr="00E369F5" w:rsidRDefault="00926A81" w:rsidP="006801E6">
            <w:pPr>
              <w:pStyle w:val="ExhibitText"/>
              <w:rPr>
                <w:lang w:val="en-GB"/>
              </w:rPr>
            </w:pPr>
            <w:r w:rsidRPr="00E369F5">
              <w:rPr>
                <w:lang w:val="en-GB"/>
              </w:rPr>
              <w:t>Other (includes office supplies and software subscriptions)</w:t>
            </w:r>
          </w:p>
        </w:tc>
        <w:tc>
          <w:tcPr>
            <w:tcW w:w="939" w:type="dxa"/>
            <w:noWrap/>
            <w:vAlign w:val="center"/>
            <w:hideMark/>
          </w:tcPr>
          <w:p w14:paraId="67BA724C" w14:textId="77777777" w:rsidR="00926A81" w:rsidRPr="00E369F5" w:rsidRDefault="00926A81" w:rsidP="00926A81">
            <w:pPr>
              <w:pStyle w:val="ExhibitText"/>
              <w:jc w:val="right"/>
              <w:rPr>
                <w:lang w:val="en-GB"/>
              </w:rPr>
            </w:pPr>
            <w:r w:rsidRPr="00E369F5">
              <w:rPr>
                <w:lang w:val="en-GB"/>
              </w:rPr>
              <w:t xml:space="preserve">1,170 </w:t>
            </w:r>
          </w:p>
        </w:tc>
        <w:tc>
          <w:tcPr>
            <w:tcW w:w="951" w:type="dxa"/>
            <w:noWrap/>
            <w:vAlign w:val="center"/>
            <w:hideMark/>
          </w:tcPr>
          <w:p w14:paraId="76BFC57E" w14:textId="77777777" w:rsidR="00926A81" w:rsidRPr="00E369F5" w:rsidRDefault="00926A81" w:rsidP="00926A81">
            <w:pPr>
              <w:pStyle w:val="ExhibitText"/>
              <w:jc w:val="right"/>
              <w:rPr>
                <w:lang w:val="en-GB"/>
              </w:rPr>
            </w:pPr>
            <w:r w:rsidRPr="00E369F5">
              <w:rPr>
                <w:lang w:val="en-GB"/>
              </w:rPr>
              <w:t xml:space="preserve">1,120 </w:t>
            </w:r>
          </w:p>
        </w:tc>
      </w:tr>
      <w:tr w:rsidR="00926A81" w:rsidRPr="00E369F5" w14:paraId="7A6D4BF8" w14:textId="77777777" w:rsidTr="00926A81">
        <w:trPr>
          <w:trHeight w:val="300"/>
          <w:jc w:val="center"/>
        </w:trPr>
        <w:tc>
          <w:tcPr>
            <w:tcW w:w="2965" w:type="dxa"/>
            <w:noWrap/>
            <w:hideMark/>
          </w:tcPr>
          <w:p w14:paraId="7B07CB65" w14:textId="77777777" w:rsidR="00926A81" w:rsidRPr="00E369F5" w:rsidRDefault="00926A81" w:rsidP="00926A81">
            <w:pPr>
              <w:pStyle w:val="ExhibitText"/>
              <w:rPr>
                <w:lang w:val="en-GB"/>
              </w:rPr>
            </w:pPr>
            <w:r w:rsidRPr="00E369F5">
              <w:rPr>
                <w:lang w:val="en-GB"/>
              </w:rPr>
              <w:t>Interest</w:t>
            </w:r>
          </w:p>
        </w:tc>
        <w:tc>
          <w:tcPr>
            <w:tcW w:w="939" w:type="dxa"/>
            <w:noWrap/>
            <w:vAlign w:val="center"/>
            <w:hideMark/>
          </w:tcPr>
          <w:p w14:paraId="7512DA06" w14:textId="77777777" w:rsidR="00926A81" w:rsidRPr="00E369F5" w:rsidRDefault="00926A81" w:rsidP="00926A81">
            <w:pPr>
              <w:pStyle w:val="ExhibitText"/>
              <w:jc w:val="right"/>
              <w:rPr>
                <w:lang w:val="en-GB"/>
              </w:rPr>
            </w:pPr>
            <w:r w:rsidRPr="00E369F5">
              <w:rPr>
                <w:lang w:val="en-GB"/>
              </w:rPr>
              <w:t xml:space="preserve">270 </w:t>
            </w:r>
          </w:p>
        </w:tc>
        <w:tc>
          <w:tcPr>
            <w:tcW w:w="951" w:type="dxa"/>
            <w:noWrap/>
            <w:vAlign w:val="center"/>
            <w:hideMark/>
          </w:tcPr>
          <w:p w14:paraId="6F430D97" w14:textId="77777777" w:rsidR="00926A81" w:rsidRPr="00E369F5" w:rsidRDefault="00926A81" w:rsidP="00926A81">
            <w:pPr>
              <w:pStyle w:val="ExhibitText"/>
              <w:jc w:val="right"/>
              <w:rPr>
                <w:lang w:val="en-GB"/>
              </w:rPr>
            </w:pPr>
            <w:r w:rsidRPr="00E369F5">
              <w:rPr>
                <w:lang w:val="en-GB"/>
              </w:rPr>
              <w:t xml:space="preserve">250 </w:t>
            </w:r>
          </w:p>
        </w:tc>
      </w:tr>
      <w:tr w:rsidR="00DF6916" w:rsidRPr="00E369F5" w14:paraId="31AB7227" w14:textId="77777777" w:rsidTr="00926A81">
        <w:trPr>
          <w:trHeight w:val="300"/>
          <w:jc w:val="center"/>
        </w:trPr>
        <w:tc>
          <w:tcPr>
            <w:tcW w:w="4855" w:type="dxa"/>
            <w:gridSpan w:val="3"/>
            <w:noWrap/>
            <w:vAlign w:val="center"/>
            <w:hideMark/>
          </w:tcPr>
          <w:p w14:paraId="4E085B82" w14:textId="5685C75B" w:rsidR="00DF6916" w:rsidRPr="00E369F5" w:rsidRDefault="00DF6916" w:rsidP="006801E6">
            <w:pPr>
              <w:pStyle w:val="ExhibitText"/>
              <w:jc w:val="center"/>
              <w:rPr>
                <w:b/>
                <w:lang w:val="en-GB"/>
              </w:rPr>
            </w:pPr>
            <w:r w:rsidRPr="00E369F5">
              <w:rPr>
                <w:b/>
                <w:lang w:val="en-GB"/>
              </w:rPr>
              <w:t xml:space="preserve">Other </w:t>
            </w:r>
            <w:r w:rsidR="00827631" w:rsidRPr="00E369F5">
              <w:rPr>
                <w:b/>
                <w:lang w:val="en-GB"/>
              </w:rPr>
              <w:t>M</w:t>
            </w:r>
            <w:r w:rsidRPr="00E369F5">
              <w:rPr>
                <w:b/>
                <w:lang w:val="en-GB"/>
              </w:rPr>
              <w:t xml:space="preserve">onthly </w:t>
            </w:r>
            <w:r w:rsidR="00827631" w:rsidRPr="00E369F5">
              <w:rPr>
                <w:b/>
                <w:lang w:val="en-GB"/>
              </w:rPr>
              <w:t>P</w:t>
            </w:r>
            <w:r w:rsidRPr="00E369F5">
              <w:rPr>
                <w:b/>
                <w:lang w:val="en-GB"/>
              </w:rPr>
              <w:t>ayments</w:t>
            </w:r>
          </w:p>
        </w:tc>
      </w:tr>
      <w:tr w:rsidR="00926A81" w:rsidRPr="00E369F5" w14:paraId="234200F3" w14:textId="77777777" w:rsidTr="00926A81">
        <w:trPr>
          <w:trHeight w:val="300"/>
          <w:jc w:val="center"/>
        </w:trPr>
        <w:tc>
          <w:tcPr>
            <w:tcW w:w="2965" w:type="dxa"/>
            <w:noWrap/>
            <w:hideMark/>
          </w:tcPr>
          <w:p w14:paraId="19471989" w14:textId="10AE7743" w:rsidR="00926A81" w:rsidRPr="00E369F5" w:rsidRDefault="00926A81" w:rsidP="006801E6">
            <w:pPr>
              <w:pStyle w:val="ExhibitText"/>
              <w:rPr>
                <w:lang w:val="en-GB"/>
              </w:rPr>
            </w:pPr>
            <w:r w:rsidRPr="00E369F5">
              <w:rPr>
                <w:lang w:val="en-GB"/>
              </w:rPr>
              <w:t>Assets/emergency fund</w:t>
            </w:r>
          </w:p>
        </w:tc>
        <w:tc>
          <w:tcPr>
            <w:tcW w:w="939" w:type="dxa"/>
            <w:noWrap/>
            <w:vAlign w:val="center"/>
            <w:hideMark/>
          </w:tcPr>
          <w:p w14:paraId="57AB6EAA" w14:textId="77777777" w:rsidR="00926A81" w:rsidRPr="00E369F5" w:rsidRDefault="00926A81" w:rsidP="00926A81">
            <w:pPr>
              <w:pStyle w:val="ExhibitText"/>
              <w:jc w:val="right"/>
              <w:rPr>
                <w:lang w:val="en-GB"/>
              </w:rPr>
            </w:pPr>
            <w:r w:rsidRPr="00E369F5">
              <w:rPr>
                <w:lang w:val="en-GB"/>
              </w:rPr>
              <w:t xml:space="preserve"> 330 </w:t>
            </w:r>
          </w:p>
        </w:tc>
        <w:tc>
          <w:tcPr>
            <w:tcW w:w="951" w:type="dxa"/>
            <w:noWrap/>
            <w:vAlign w:val="center"/>
            <w:hideMark/>
          </w:tcPr>
          <w:p w14:paraId="66C15E0D" w14:textId="77777777" w:rsidR="00926A81" w:rsidRPr="00E369F5" w:rsidRDefault="00926A81" w:rsidP="00926A81">
            <w:pPr>
              <w:pStyle w:val="ExhibitText"/>
              <w:jc w:val="right"/>
              <w:rPr>
                <w:lang w:val="en-GB"/>
              </w:rPr>
            </w:pPr>
            <w:r w:rsidRPr="00E369F5">
              <w:rPr>
                <w:lang w:val="en-GB"/>
              </w:rPr>
              <w:t xml:space="preserve">330 </w:t>
            </w:r>
          </w:p>
        </w:tc>
      </w:tr>
      <w:tr w:rsidR="00926A81" w:rsidRPr="00E369F5" w14:paraId="0464CD1D" w14:textId="77777777" w:rsidTr="00926A81">
        <w:trPr>
          <w:trHeight w:val="300"/>
          <w:jc w:val="center"/>
        </w:trPr>
        <w:tc>
          <w:tcPr>
            <w:tcW w:w="2965" w:type="dxa"/>
            <w:noWrap/>
            <w:hideMark/>
          </w:tcPr>
          <w:p w14:paraId="362B3728" w14:textId="77777777" w:rsidR="00926A81" w:rsidRPr="00E369F5" w:rsidRDefault="00926A81" w:rsidP="00926A81">
            <w:pPr>
              <w:pStyle w:val="ExhibitText"/>
              <w:rPr>
                <w:lang w:val="en-GB"/>
              </w:rPr>
            </w:pPr>
            <w:r w:rsidRPr="00E369F5">
              <w:rPr>
                <w:lang w:val="en-GB"/>
              </w:rPr>
              <w:t>Loans</w:t>
            </w:r>
          </w:p>
        </w:tc>
        <w:tc>
          <w:tcPr>
            <w:tcW w:w="939" w:type="dxa"/>
            <w:noWrap/>
            <w:vAlign w:val="center"/>
            <w:hideMark/>
          </w:tcPr>
          <w:p w14:paraId="32EFBAF2" w14:textId="77777777" w:rsidR="00926A81" w:rsidRPr="00E369F5" w:rsidRDefault="00926A81" w:rsidP="00926A81">
            <w:pPr>
              <w:pStyle w:val="ExhibitText"/>
              <w:jc w:val="right"/>
              <w:rPr>
                <w:lang w:val="en-GB"/>
              </w:rPr>
            </w:pPr>
            <w:r w:rsidRPr="00E369F5">
              <w:rPr>
                <w:lang w:val="en-GB"/>
              </w:rPr>
              <w:t xml:space="preserve">980 </w:t>
            </w:r>
          </w:p>
        </w:tc>
        <w:tc>
          <w:tcPr>
            <w:tcW w:w="951" w:type="dxa"/>
            <w:noWrap/>
            <w:vAlign w:val="center"/>
            <w:hideMark/>
          </w:tcPr>
          <w:p w14:paraId="31E39F58" w14:textId="77777777" w:rsidR="00926A81" w:rsidRPr="00E369F5" w:rsidRDefault="00926A81" w:rsidP="00926A81">
            <w:pPr>
              <w:pStyle w:val="ExhibitText"/>
              <w:jc w:val="right"/>
              <w:rPr>
                <w:lang w:val="en-GB"/>
              </w:rPr>
            </w:pPr>
            <w:r w:rsidRPr="00E369F5">
              <w:rPr>
                <w:lang w:val="en-GB"/>
              </w:rPr>
              <w:t xml:space="preserve">980 </w:t>
            </w:r>
          </w:p>
        </w:tc>
      </w:tr>
    </w:tbl>
    <w:p w14:paraId="2A1D725B" w14:textId="77777777" w:rsidR="00926A81" w:rsidRPr="00E369F5" w:rsidRDefault="00926A81" w:rsidP="00926A81">
      <w:pPr>
        <w:pStyle w:val="ExhibitText"/>
        <w:rPr>
          <w:lang w:val="en-GB" w:eastAsia="en-CA"/>
        </w:rPr>
      </w:pPr>
    </w:p>
    <w:p w14:paraId="3BF53474" w14:textId="693DE334" w:rsidR="00DF6916" w:rsidRDefault="00DF6916" w:rsidP="00926A81">
      <w:pPr>
        <w:pStyle w:val="Footnote"/>
        <w:rPr>
          <w:color w:val="000000"/>
          <w:lang w:val="en-GB" w:eastAsia="en-CA"/>
        </w:rPr>
      </w:pPr>
      <w:r w:rsidRPr="00E369F5">
        <w:rPr>
          <w:i w:val="0"/>
          <w:lang w:val="en-GB" w:eastAsia="en-CA"/>
        </w:rPr>
        <w:t xml:space="preserve">Source: Company documents. </w:t>
      </w:r>
    </w:p>
    <w:p w14:paraId="06423030" w14:textId="77777777" w:rsidR="00B755F8" w:rsidRDefault="00B755F8" w:rsidP="00B755F8">
      <w:pPr>
        <w:pStyle w:val="ExhibitText"/>
        <w:rPr>
          <w:lang w:val="en-GB" w:eastAsia="en-CA"/>
        </w:rPr>
      </w:pPr>
    </w:p>
    <w:p w14:paraId="343F634D" w14:textId="77777777" w:rsidR="00B755F8" w:rsidRPr="00E369F5" w:rsidRDefault="00B755F8" w:rsidP="00B755F8">
      <w:pPr>
        <w:pStyle w:val="ExhibitText"/>
        <w:rPr>
          <w:lang w:val="en-GB" w:eastAsia="en-CA"/>
        </w:rPr>
      </w:pPr>
    </w:p>
    <w:p w14:paraId="48EA2A2B" w14:textId="5CA4CB6E" w:rsidR="00DF6916" w:rsidRPr="00E369F5" w:rsidRDefault="00B755F8" w:rsidP="00EE3A68">
      <w:pPr>
        <w:pStyle w:val="ExhibitHeading"/>
        <w:rPr>
          <w:lang w:val="en-GB"/>
        </w:rPr>
      </w:pPr>
      <w:r>
        <w:rPr>
          <w:lang w:val="en-GB"/>
        </w:rPr>
        <w:t>Exhibit 2</w:t>
      </w:r>
      <w:r w:rsidR="00DF6916" w:rsidRPr="00E369F5">
        <w:rPr>
          <w:lang w:val="en-GB"/>
        </w:rPr>
        <w:t xml:space="preserve">: </w:t>
      </w:r>
      <w:r w:rsidR="00827631" w:rsidRPr="00E369F5">
        <w:rPr>
          <w:lang w:val="en-GB"/>
        </w:rPr>
        <w:t xml:space="preserve">magic markers </w:t>
      </w:r>
      <w:r w:rsidR="00DF6916" w:rsidRPr="00E369F5">
        <w:rPr>
          <w:lang w:val="en-GB"/>
        </w:rPr>
        <w:t>Production Unit</w:t>
      </w:r>
    </w:p>
    <w:p w14:paraId="5A60A044" w14:textId="77777777" w:rsidR="00DF6916" w:rsidRPr="00E369F5" w:rsidRDefault="00DF6916" w:rsidP="00DF6916">
      <w:pPr>
        <w:jc w:val="center"/>
        <w:rPr>
          <w:rFonts w:ascii="Arial" w:hAnsi="Arial" w:cs="Arial"/>
          <w:b/>
          <w:caps/>
          <w:lang w:val="en-GB"/>
        </w:rPr>
      </w:pPr>
    </w:p>
    <w:p w14:paraId="47F13914" w14:textId="77777777" w:rsidR="00DF6916" w:rsidRPr="00E369F5" w:rsidRDefault="00DF6916" w:rsidP="00DF6916">
      <w:pPr>
        <w:widowControl w:val="0"/>
        <w:pBdr>
          <w:top w:val="nil"/>
          <w:left w:val="nil"/>
          <w:bottom w:val="nil"/>
          <w:right w:val="nil"/>
          <w:between w:val="nil"/>
        </w:pBdr>
        <w:jc w:val="center"/>
        <w:rPr>
          <w:color w:val="000000"/>
          <w:lang w:val="en-GB" w:eastAsia="en-CA"/>
        </w:rPr>
      </w:pPr>
      <w:r w:rsidRPr="00E369F5">
        <w:rPr>
          <w:noProof/>
          <w:color w:val="000000"/>
        </w:rPr>
        <w:drawing>
          <wp:inline distT="0" distB="0" distL="0" distR="0" wp14:anchorId="015401A5" wp14:editId="0ECFD3F0">
            <wp:extent cx="5332781" cy="2999689"/>
            <wp:effectExtent l="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39997" cy="3003748"/>
                    </a:xfrm>
                    <a:prstGeom prst="rect">
                      <a:avLst/>
                    </a:prstGeom>
                  </pic:spPr>
                </pic:pic>
              </a:graphicData>
            </a:graphic>
          </wp:inline>
        </w:drawing>
      </w:r>
    </w:p>
    <w:p w14:paraId="0C278F15" w14:textId="77777777" w:rsidR="00DF6916" w:rsidRPr="00E369F5" w:rsidRDefault="00DF6916" w:rsidP="00926A81">
      <w:pPr>
        <w:pStyle w:val="ExhibitText"/>
        <w:rPr>
          <w:lang w:val="en-GB" w:eastAsia="en-CA"/>
        </w:rPr>
      </w:pPr>
    </w:p>
    <w:p w14:paraId="64A8D1CC" w14:textId="77777777" w:rsidR="00DF6916" w:rsidRPr="00E369F5" w:rsidRDefault="00DF6916" w:rsidP="00926A81">
      <w:pPr>
        <w:pStyle w:val="Footnote"/>
        <w:rPr>
          <w:b/>
          <w:i w:val="0"/>
          <w:lang w:val="en-GB"/>
        </w:rPr>
      </w:pPr>
      <w:r w:rsidRPr="00E369F5">
        <w:rPr>
          <w:i w:val="0"/>
          <w:lang w:val="en-GB" w:eastAsia="en-CA"/>
        </w:rPr>
        <w:t>Source: Company documents.</w:t>
      </w:r>
      <w:r w:rsidRPr="00E369F5">
        <w:rPr>
          <w:b/>
          <w:i w:val="0"/>
          <w:lang w:val="en-GB"/>
        </w:rPr>
        <w:t xml:space="preserve"> </w:t>
      </w:r>
    </w:p>
    <w:p w14:paraId="3B856FA7" w14:textId="7ED14DD8" w:rsidR="00B755F8" w:rsidRDefault="00B755F8">
      <w:pPr>
        <w:spacing w:after="200" w:line="276" w:lineRule="auto"/>
        <w:rPr>
          <w:rFonts w:ascii="Arial" w:hAnsi="Arial" w:cs="Arial"/>
          <w:lang w:val="en-GB"/>
        </w:rPr>
      </w:pPr>
      <w:r>
        <w:rPr>
          <w:lang w:val="en-GB"/>
        </w:rPr>
        <w:br w:type="page"/>
      </w:r>
    </w:p>
    <w:p w14:paraId="25D71F8A" w14:textId="30935605" w:rsidR="00DF6916" w:rsidRPr="00E369F5" w:rsidRDefault="00B755F8" w:rsidP="00926A81">
      <w:pPr>
        <w:pStyle w:val="ExhibitHeading"/>
        <w:rPr>
          <w:lang w:val="en-GB"/>
        </w:rPr>
      </w:pPr>
      <w:r>
        <w:rPr>
          <w:lang w:val="en-GB"/>
        </w:rPr>
        <w:lastRenderedPageBreak/>
        <w:t>Exhibit 3</w:t>
      </w:r>
      <w:r w:rsidR="00DF6916" w:rsidRPr="00E369F5">
        <w:rPr>
          <w:lang w:val="en-GB"/>
        </w:rPr>
        <w:t>: Magic Markers organizational chart</w:t>
      </w:r>
    </w:p>
    <w:p w14:paraId="48E1BDC9" w14:textId="77777777" w:rsidR="00DF6916" w:rsidRPr="00E369F5" w:rsidRDefault="00DF6916" w:rsidP="00926A81">
      <w:pPr>
        <w:pStyle w:val="ExhibitText"/>
        <w:rPr>
          <w:lang w:val="en-GB" w:eastAsia="en-CA"/>
        </w:rPr>
      </w:pPr>
    </w:p>
    <w:p w14:paraId="173A9AE5" w14:textId="77777777" w:rsidR="00DF6916" w:rsidRPr="00E369F5" w:rsidRDefault="00DF6916" w:rsidP="00DF6916">
      <w:pPr>
        <w:widowControl w:val="0"/>
        <w:pBdr>
          <w:top w:val="nil"/>
          <w:left w:val="nil"/>
          <w:bottom w:val="nil"/>
          <w:right w:val="nil"/>
          <w:between w:val="nil"/>
        </w:pBdr>
        <w:jc w:val="center"/>
        <w:rPr>
          <w:color w:val="000000"/>
          <w:lang w:val="en-GB" w:eastAsia="en-CA"/>
        </w:rPr>
      </w:pPr>
      <w:r w:rsidRPr="00E369F5">
        <w:rPr>
          <w:noProof/>
          <w:color w:val="000000"/>
        </w:rPr>
        <w:drawing>
          <wp:inline distT="0" distB="0" distL="0" distR="0" wp14:anchorId="56024C1E" wp14:editId="1091CF99">
            <wp:extent cx="4630522" cy="28976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8869" cy="2915417"/>
                    </a:xfrm>
                    <a:prstGeom prst="rect">
                      <a:avLst/>
                    </a:prstGeom>
                    <a:noFill/>
                  </pic:spPr>
                </pic:pic>
              </a:graphicData>
            </a:graphic>
          </wp:inline>
        </w:drawing>
      </w:r>
    </w:p>
    <w:p w14:paraId="3E54F29F" w14:textId="77777777" w:rsidR="00DF6916" w:rsidRPr="00E369F5" w:rsidRDefault="00DF6916" w:rsidP="00DF6916">
      <w:pPr>
        <w:widowControl w:val="0"/>
        <w:pBdr>
          <w:top w:val="nil"/>
          <w:left w:val="nil"/>
          <w:bottom w:val="nil"/>
          <w:right w:val="nil"/>
          <w:between w:val="nil"/>
        </w:pBdr>
        <w:jc w:val="center"/>
        <w:rPr>
          <w:color w:val="000000"/>
          <w:lang w:val="en-GB" w:eastAsia="en-CA"/>
        </w:rPr>
      </w:pPr>
    </w:p>
    <w:p w14:paraId="5BEC96C6" w14:textId="1A5E0191" w:rsidR="00DF6916" w:rsidRDefault="00B755F8" w:rsidP="00926A81">
      <w:pPr>
        <w:pStyle w:val="Footnote"/>
        <w:rPr>
          <w:i w:val="0"/>
          <w:lang w:val="en-GB" w:eastAsia="en-CA"/>
        </w:rPr>
      </w:pPr>
      <w:r>
        <w:rPr>
          <w:i w:val="0"/>
          <w:lang w:val="en-GB" w:eastAsia="en-CA"/>
        </w:rPr>
        <w:t>Source: Company documents.</w:t>
      </w:r>
    </w:p>
    <w:p w14:paraId="3E172E75" w14:textId="77777777" w:rsidR="00B755F8" w:rsidRDefault="00B755F8" w:rsidP="00B755F8">
      <w:pPr>
        <w:pStyle w:val="ExhibitText"/>
        <w:rPr>
          <w:lang w:val="en-GB" w:eastAsia="en-CA"/>
        </w:rPr>
      </w:pPr>
    </w:p>
    <w:p w14:paraId="236EE0F5" w14:textId="77777777" w:rsidR="00B755F8" w:rsidRPr="00E369F5" w:rsidRDefault="00B755F8" w:rsidP="00B755F8">
      <w:pPr>
        <w:pStyle w:val="ExhibitText"/>
        <w:rPr>
          <w:lang w:val="en-GB" w:eastAsia="en-CA"/>
        </w:rPr>
      </w:pPr>
    </w:p>
    <w:p w14:paraId="1E61220B" w14:textId="0455C39C" w:rsidR="00DF6916" w:rsidRPr="00E369F5" w:rsidRDefault="00B755F8" w:rsidP="00926A81">
      <w:pPr>
        <w:pStyle w:val="ExhibitHeading"/>
        <w:rPr>
          <w:lang w:val="en-GB"/>
        </w:rPr>
      </w:pPr>
      <w:r>
        <w:rPr>
          <w:lang w:val="en-GB"/>
        </w:rPr>
        <w:t>Exhibit 4</w:t>
      </w:r>
      <w:r w:rsidR="00DF6916" w:rsidRPr="00E369F5">
        <w:rPr>
          <w:lang w:val="en-GB"/>
        </w:rPr>
        <w:t>: magic markers operating process</w:t>
      </w:r>
    </w:p>
    <w:p w14:paraId="0F63B9FE" w14:textId="77777777" w:rsidR="00DF6916" w:rsidRPr="00E369F5" w:rsidRDefault="00DF6916" w:rsidP="00926A81">
      <w:pPr>
        <w:pStyle w:val="ExhibitText"/>
        <w:rPr>
          <w:noProof/>
          <w:lang w:val="en-GB"/>
        </w:rPr>
      </w:pPr>
    </w:p>
    <w:p w14:paraId="7FE30F60" w14:textId="555F63C6" w:rsidR="00DF6916" w:rsidRPr="00E369F5" w:rsidRDefault="007E6527" w:rsidP="00DF6916">
      <w:pPr>
        <w:widowControl w:val="0"/>
        <w:pBdr>
          <w:top w:val="nil"/>
          <w:left w:val="nil"/>
          <w:bottom w:val="nil"/>
          <w:right w:val="nil"/>
          <w:between w:val="nil"/>
        </w:pBdr>
        <w:jc w:val="center"/>
        <w:rPr>
          <w:color w:val="000000"/>
          <w:lang w:val="en-GB" w:eastAsia="en-CA"/>
        </w:rPr>
      </w:pPr>
      <w:r w:rsidRPr="00E369F5">
        <w:rPr>
          <w:noProof/>
        </w:rPr>
        <w:drawing>
          <wp:inline distT="0" distB="0" distL="0" distR="0" wp14:anchorId="40BDC326" wp14:editId="7B5DCE5D">
            <wp:extent cx="4996845" cy="3518611"/>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4622" cy="3538170"/>
                    </a:xfrm>
                    <a:prstGeom prst="rect">
                      <a:avLst/>
                    </a:prstGeom>
                  </pic:spPr>
                </pic:pic>
              </a:graphicData>
            </a:graphic>
          </wp:inline>
        </w:drawing>
      </w:r>
    </w:p>
    <w:p w14:paraId="44D1C85E" w14:textId="77777777" w:rsidR="00DF6916" w:rsidRPr="00E369F5" w:rsidRDefault="00DF6916" w:rsidP="00DF6916">
      <w:pPr>
        <w:widowControl w:val="0"/>
        <w:pBdr>
          <w:top w:val="nil"/>
          <w:left w:val="nil"/>
          <w:bottom w:val="nil"/>
          <w:right w:val="nil"/>
          <w:between w:val="nil"/>
        </w:pBdr>
        <w:jc w:val="center"/>
        <w:rPr>
          <w:color w:val="000000"/>
          <w:lang w:val="en-GB" w:eastAsia="en-CA"/>
        </w:rPr>
      </w:pPr>
    </w:p>
    <w:p w14:paraId="083C414D" w14:textId="5B3893E6" w:rsidR="006801E6" w:rsidRPr="00E369F5" w:rsidRDefault="006801E6" w:rsidP="00926A81">
      <w:pPr>
        <w:pStyle w:val="Footnote"/>
        <w:rPr>
          <w:i w:val="0"/>
          <w:lang w:val="en-GB" w:eastAsia="en-CA"/>
        </w:rPr>
      </w:pPr>
      <w:r w:rsidRPr="00E369F5">
        <w:rPr>
          <w:i w:val="0"/>
          <w:lang w:val="en-GB" w:eastAsia="en-CA"/>
        </w:rPr>
        <w:t xml:space="preserve">Note: MM = </w:t>
      </w:r>
      <w:r w:rsidR="007E6527" w:rsidRPr="00E369F5">
        <w:rPr>
          <w:i w:val="0"/>
          <w:lang w:val="en-GB" w:eastAsia="en-CA"/>
        </w:rPr>
        <w:t>Magic Markers</w:t>
      </w:r>
    </w:p>
    <w:p w14:paraId="1238B497" w14:textId="6FB8E334" w:rsidR="00465348" w:rsidRPr="00B755F8" w:rsidRDefault="00DF6916" w:rsidP="00B755F8">
      <w:pPr>
        <w:pStyle w:val="Footnote"/>
        <w:rPr>
          <w:i w:val="0"/>
          <w:lang w:val="en-GB" w:eastAsia="en-CA"/>
        </w:rPr>
      </w:pPr>
      <w:r w:rsidRPr="00E369F5">
        <w:rPr>
          <w:i w:val="0"/>
          <w:lang w:val="en-GB" w:eastAsia="en-CA"/>
        </w:rPr>
        <w:t>Source: Company documents.</w:t>
      </w:r>
    </w:p>
    <w:sectPr w:rsidR="00465348" w:rsidRPr="00B755F8" w:rsidSect="00751E0B">
      <w:headerReference w:type="default" r:id="rId1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684F4" w14:textId="77777777" w:rsidR="00AB582B" w:rsidRDefault="00AB582B" w:rsidP="00D75295">
      <w:r>
        <w:separator/>
      </w:r>
    </w:p>
  </w:endnote>
  <w:endnote w:type="continuationSeparator" w:id="0">
    <w:p w14:paraId="4353B834" w14:textId="77777777" w:rsidR="00AB582B" w:rsidRDefault="00AB582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74ECC" w14:textId="77777777" w:rsidR="00AB582B" w:rsidRDefault="00AB582B" w:rsidP="00D75295">
      <w:r>
        <w:separator/>
      </w:r>
    </w:p>
  </w:footnote>
  <w:footnote w:type="continuationSeparator" w:id="0">
    <w:p w14:paraId="611188D7" w14:textId="77777777" w:rsidR="00AB582B" w:rsidRDefault="00AB582B" w:rsidP="00D75295">
      <w:r>
        <w:continuationSeparator/>
      </w:r>
    </w:p>
  </w:footnote>
  <w:footnote w:id="1">
    <w:p w14:paraId="29AAEECA" w14:textId="32DE3438" w:rsidR="00AB582B" w:rsidRPr="00DF6916" w:rsidRDefault="00AB582B" w:rsidP="00DF6916">
      <w:pPr>
        <w:pStyle w:val="Footnote"/>
        <w:rPr>
          <w:i w:val="0"/>
        </w:rPr>
      </w:pPr>
      <w:r w:rsidRPr="00DF6916">
        <w:rPr>
          <w:rStyle w:val="FootnoteReference"/>
          <w:i w:val="0"/>
        </w:rPr>
        <w:footnoteRef/>
      </w:r>
      <w:r w:rsidRPr="00216516">
        <w:t xml:space="preserve"> </w:t>
      </w:r>
      <w:r w:rsidRPr="00DF6916">
        <w:rPr>
          <w:rFonts w:eastAsia="Arial"/>
          <w:i w:val="0"/>
        </w:rPr>
        <w:t xml:space="preserve">Infinity Research Ltd., </w:t>
      </w:r>
      <w:r>
        <w:rPr>
          <w:rFonts w:eastAsia="Arial"/>
          <w:i w:val="0"/>
        </w:rPr>
        <w:t>“</w:t>
      </w:r>
      <w:r w:rsidRPr="00DF6916">
        <w:rPr>
          <w:rFonts w:eastAsia="Arial"/>
          <w:i w:val="0"/>
        </w:rPr>
        <w:t>Global Digital Video Content Market 2016-2020,</w:t>
      </w:r>
      <w:r>
        <w:rPr>
          <w:rFonts w:eastAsia="Arial"/>
          <w:i w:val="0"/>
        </w:rPr>
        <w:t>”</w:t>
      </w:r>
      <w:r w:rsidRPr="00DF6916">
        <w:rPr>
          <w:rFonts w:eastAsia="Arial"/>
          <w:i w:val="0"/>
        </w:rPr>
        <w:t xml:space="preserve"> </w:t>
      </w:r>
      <w:r>
        <w:rPr>
          <w:rFonts w:eastAsia="Arial"/>
          <w:i w:val="0"/>
        </w:rPr>
        <w:t xml:space="preserve">technavio, September </w:t>
      </w:r>
      <w:r w:rsidRPr="00DF6916">
        <w:rPr>
          <w:rFonts w:eastAsia="Arial"/>
          <w:i w:val="0"/>
        </w:rPr>
        <w:t>2016, accessed March 15, 2017, www.technavio.com</w:t>
      </w:r>
      <w:r>
        <w:rPr>
          <w:rFonts w:eastAsia="Arial"/>
          <w:i w:val="0"/>
        </w:rPr>
        <w:t>.</w:t>
      </w:r>
    </w:p>
  </w:footnote>
  <w:footnote w:id="2">
    <w:p w14:paraId="1D9779A7" w14:textId="5D7EE8EC" w:rsidR="00AB582B" w:rsidRPr="00DF6916" w:rsidRDefault="00AB582B" w:rsidP="00DF6916">
      <w:pPr>
        <w:pStyle w:val="Footnote"/>
        <w:rPr>
          <w:i w:val="0"/>
        </w:rPr>
      </w:pPr>
      <w:r w:rsidRPr="00DF6916">
        <w:rPr>
          <w:i w:val="0"/>
          <w:vertAlign w:val="superscript"/>
        </w:rPr>
        <w:footnoteRef/>
      </w:r>
      <w:r w:rsidRPr="00DF6916">
        <w:rPr>
          <w:i w:val="0"/>
        </w:rPr>
        <w:t xml:space="preserve"> Jonathan Savage, “Top 5 Facebook Video Statistics for 2016</w:t>
      </w:r>
      <w:r>
        <w:rPr>
          <w:i w:val="0"/>
        </w:rPr>
        <w:t xml:space="preserve"> [Infographic]</w:t>
      </w:r>
      <w:r w:rsidRPr="00DF6916">
        <w:rPr>
          <w:i w:val="0"/>
        </w:rPr>
        <w:t>,” Social</w:t>
      </w:r>
      <w:r>
        <w:rPr>
          <w:i w:val="0"/>
        </w:rPr>
        <w:t xml:space="preserve"> </w:t>
      </w:r>
      <w:r w:rsidRPr="00DF6916">
        <w:rPr>
          <w:i w:val="0"/>
        </w:rPr>
        <w:t>Media</w:t>
      </w:r>
      <w:r>
        <w:rPr>
          <w:i w:val="0"/>
        </w:rPr>
        <w:t xml:space="preserve"> </w:t>
      </w:r>
      <w:r w:rsidRPr="00DF6916">
        <w:rPr>
          <w:i w:val="0"/>
        </w:rPr>
        <w:t xml:space="preserve">Today, April 10, 2016, accessed August 17, 2017, </w:t>
      </w:r>
      <w:r w:rsidRPr="00DF6916">
        <w:rPr>
          <w:rFonts w:eastAsia="Arial"/>
          <w:i w:val="0"/>
        </w:rPr>
        <w:t>www.socialmediatoday.com/marketing/top-5-facebook-video-statistics-2016-infographic</w:t>
      </w:r>
      <w:r>
        <w:rPr>
          <w:rFonts w:eastAsia="Arial"/>
          <w:i w:val="0"/>
        </w:rPr>
        <w:t>.</w:t>
      </w:r>
      <w:r w:rsidRPr="00DF6916">
        <w:rPr>
          <w:rFonts w:eastAsia="Arial"/>
          <w:i w:val="0"/>
        </w:rPr>
        <w:t xml:space="preserve"> </w:t>
      </w:r>
    </w:p>
  </w:footnote>
  <w:footnote w:id="3">
    <w:p w14:paraId="5722ACF8" w14:textId="77777777" w:rsidR="00AB582B" w:rsidRPr="00DF6916" w:rsidRDefault="00AB582B" w:rsidP="00DF6916">
      <w:pPr>
        <w:pStyle w:val="Footnote"/>
        <w:rPr>
          <w:i w:val="0"/>
        </w:rPr>
      </w:pPr>
      <w:r w:rsidRPr="00DF6916">
        <w:rPr>
          <w:rStyle w:val="FootnoteReference"/>
          <w:i w:val="0"/>
        </w:rPr>
        <w:footnoteRef/>
      </w:r>
      <w:r w:rsidRPr="00DF6916">
        <w:rPr>
          <w:i w:val="0"/>
        </w:rPr>
        <w:t xml:space="preserve"> </w:t>
      </w:r>
      <w:r w:rsidRPr="00DF6916">
        <w:rPr>
          <w:rFonts w:eastAsia="Arial"/>
          <w:i w:val="0"/>
        </w:rPr>
        <w:t xml:space="preserve">Infinity Research Ltd., </w:t>
      </w:r>
      <w:r>
        <w:rPr>
          <w:rFonts w:eastAsia="Arial"/>
          <w:i w:val="0"/>
        </w:rPr>
        <w:t>op. cit.</w:t>
      </w:r>
    </w:p>
  </w:footnote>
  <w:footnote w:id="4">
    <w:p w14:paraId="685293DD" w14:textId="5298EA89" w:rsidR="00AB582B" w:rsidRPr="00DF6916" w:rsidRDefault="00AB582B" w:rsidP="00DF6916">
      <w:pPr>
        <w:pStyle w:val="Footnote"/>
        <w:rPr>
          <w:i w:val="0"/>
        </w:rPr>
      </w:pPr>
      <w:r w:rsidRPr="00DF6916">
        <w:rPr>
          <w:rStyle w:val="FootnoteReference"/>
          <w:i w:val="0"/>
        </w:rPr>
        <w:footnoteRef/>
      </w:r>
      <w:r w:rsidRPr="00DF6916">
        <w:rPr>
          <w:i w:val="0"/>
        </w:rPr>
        <w:t xml:space="preserve"> </w:t>
      </w:r>
      <w:r w:rsidRPr="00DF6916">
        <w:rPr>
          <w:i w:val="0"/>
          <w:spacing w:val="-2"/>
          <w:kern w:val="17"/>
        </w:rPr>
        <w:t xml:space="preserve">Sarah Frier, “Snapchat User </w:t>
      </w:r>
      <w:r>
        <w:rPr>
          <w:i w:val="0"/>
          <w:spacing w:val="-2"/>
          <w:kern w:val="17"/>
        </w:rPr>
        <w:t>‘</w:t>
      </w:r>
      <w:r w:rsidRPr="00DF6916">
        <w:rPr>
          <w:i w:val="0"/>
          <w:spacing w:val="-2"/>
          <w:kern w:val="17"/>
        </w:rPr>
        <w:t>Stories</w:t>
      </w:r>
      <w:r>
        <w:rPr>
          <w:i w:val="0"/>
          <w:spacing w:val="-2"/>
          <w:kern w:val="17"/>
        </w:rPr>
        <w:t>’</w:t>
      </w:r>
      <w:r w:rsidRPr="00DF6916">
        <w:rPr>
          <w:i w:val="0"/>
          <w:spacing w:val="-2"/>
          <w:kern w:val="17"/>
        </w:rPr>
        <w:t xml:space="preserve"> Fuel 10 Billion Daily Video Views,” Bloomberg, April 28, 2016, accessed August 17, 2017, https://www.bloomberg.com/news/articles/2016-04-28/snapchat-user-content-fuels-jump-to-10-billion-daily-video-views</w:t>
      </w:r>
      <w:r>
        <w:rPr>
          <w:i w:val="0"/>
          <w:spacing w:val="-2"/>
          <w:kern w:val="17"/>
        </w:rPr>
        <w:t>.</w:t>
      </w:r>
      <w:r w:rsidRPr="00DF6916">
        <w:rPr>
          <w:i w:val="0"/>
          <w:spacing w:val="-2"/>
          <w:kern w:val="17"/>
        </w:rPr>
        <w:t xml:space="preserve"> </w:t>
      </w:r>
    </w:p>
  </w:footnote>
  <w:footnote w:id="5">
    <w:p w14:paraId="42FF6318" w14:textId="3DE11BD6" w:rsidR="00AB582B" w:rsidRPr="00DF6916" w:rsidRDefault="00AB582B" w:rsidP="00DF6916">
      <w:pPr>
        <w:pStyle w:val="Footnote"/>
        <w:rPr>
          <w:i w:val="0"/>
        </w:rPr>
      </w:pPr>
      <w:r w:rsidRPr="00DF6916">
        <w:rPr>
          <w:i w:val="0"/>
          <w:vertAlign w:val="superscript"/>
        </w:rPr>
        <w:footnoteRef/>
      </w:r>
      <w:r w:rsidRPr="00DF6916">
        <w:rPr>
          <w:i w:val="0"/>
        </w:rPr>
        <w:t xml:space="preserve"> Daphne Kasriel-Alexander</w:t>
      </w:r>
      <w:r w:rsidRPr="00DF6916">
        <w:rPr>
          <w:rFonts w:eastAsia="Arial"/>
          <w:i w:val="0"/>
        </w:rPr>
        <w:t xml:space="preserve">, </w:t>
      </w:r>
      <w:r>
        <w:rPr>
          <w:rFonts w:eastAsia="Arial"/>
          <w:i w:val="0"/>
        </w:rPr>
        <w:t>“</w:t>
      </w:r>
      <w:r w:rsidRPr="00DF6916">
        <w:rPr>
          <w:rFonts w:eastAsia="Arial"/>
          <w:i w:val="0"/>
        </w:rPr>
        <w:t>Q&amp;A: The Vlogging (Video Blogging) Landscape,</w:t>
      </w:r>
      <w:r>
        <w:rPr>
          <w:rFonts w:eastAsia="Arial"/>
          <w:i w:val="0"/>
        </w:rPr>
        <w:t>”</w:t>
      </w:r>
      <w:r w:rsidRPr="00DF6916">
        <w:rPr>
          <w:rFonts w:eastAsia="Arial"/>
          <w:i w:val="0"/>
        </w:rPr>
        <w:t xml:space="preserve"> Euromonitor International</w:t>
      </w:r>
      <w:r>
        <w:rPr>
          <w:rFonts w:eastAsia="Arial"/>
          <w:i w:val="0"/>
        </w:rPr>
        <w:t>,</w:t>
      </w:r>
      <w:r w:rsidRPr="00DF6916">
        <w:rPr>
          <w:rFonts w:eastAsia="Arial"/>
          <w:i w:val="0"/>
        </w:rPr>
        <w:t xml:space="preserve"> June 1, 2016, accessed March 16, 2017</w:t>
      </w:r>
      <w:r>
        <w:rPr>
          <w:rFonts w:eastAsia="Arial"/>
          <w:i w:val="0"/>
        </w:rPr>
        <w:t xml:space="preserve">, </w:t>
      </w:r>
      <w:r w:rsidRPr="00B755F8">
        <w:rPr>
          <w:i w:val="0"/>
        </w:rPr>
        <w:t>https://blog.euromonitor.com/2015/12/qamillennials-marketing-to-a-global-generation.html</w:t>
      </w:r>
      <w:r w:rsidRPr="00DF6916">
        <w:rPr>
          <w:i w:val="0"/>
        </w:rPr>
        <w:t xml:space="preserve">. </w:t>
      </w:r>
    </w:p>
  </w:footnote>
  <w:footnote w:id="6">
    <w:p w14:paraId="5A897971" w14:textId="77777777" w:rsidR="00AB582B" w:rsidRPr="00DF6916" w:rsidRDefault="00AB582B" w:rsidP="00DF6916">
      <w:pPr>
        <w:pStyle w:val="Footnote"/>
        <w:rPr>
          <w:i w:val="0"/>
        </w:rPr>
      </w:pPr>
      <w:r w:rsidRPr="00DF6916">
        <w:rPr>
          <w:rStyle w:val="FootnoteReference"/>
          <w:i w:val="0"/>
        </w:rPr>
        <w:footnoteRef/>
      </w:r>
      <w:r w:rsidRPr="00DF6916">
        <w:rPr>
          <w:i w:val="0"/>
        </w:rPr>
        <w:t xml:space="preserve"> </w:t>
      </w:r>
      <w:r w:rsidRPr="00DF6916">
        <w:rPr>
          <w:rFonts w:eastAsia="Arial"/>
          <w:i w:val="0"/>
        </w:rPr>
        <w:t xml:space="preserve">Infinity Research Ltd., </w:t>
      </w:r>
      <w:r>
        <w:rPr>
          <w:rFonts w:eastAsia="Arial"/>
          <w:i w:val="0"/>
        </w:rPr>
        <w:t>op. cit.</w:t>
      </w:r>
    </w:p>
  </w:footnote>
  <w:footnote w:id="7">
    <w:p w14:paraId="6704C934" w14:textId="77777777" w:rsidR="00AB582B" w:rsidRPr="00DF6916" w:rsidRDefault="00AB582B" w:rsidP="00DF6916">
      <w:pPr>
        <w:pStyle w:val="Footnote"/>
        <w:rPr>
          <w:i w:val="0"/>
        </w:rPr>
      </w:pPr>
      <w:r w:rsidRPr="00DF6916">
        <w:rPr>
          <w:rStyle w:val="FootnoteReference"/>
          <w:i w:val="0"/>
        </w:rPr>
        <w:footnoteRef/>
      </w:r>
      <w:r w:rsidRPr="00DF6916">
        <w:rPr>
          <w:i w:val="0"/>
        </w:rPr>
        <w:t xml:space="preserve"> </w:t>
      </w:r>
      <w:r>
        <w:rPr>
          <w:rFonts w:eastAsia="Arial"/>
          <w:i w:val="0"/>
        </w:rPr>
        <w:t>Ibid.</w:t>
      </w:r>
    </w:p>
  </w:footnote>
  <w:footnote w:id="8">
    <w:p w14:paraId="3DA7B1F9" w14:textId="7FF5C7FD" w:rsidR="00AB582B" w:rsidRPr="00DF6916" w:rsidRDefault="00AB582B" w:rsidP="00DF6916">
      <w:pPr>
        <w:pStyle w:val="Footnote"/>
        <w:rPr>
          <w:i w:val="0"/>
        </w:rPr>
      </w:pPr>
      <w:r w:rsidRPr="00DF6916">
        <w:rPr>
          <w:i w:val="0"/>
          <w:vertAlign w:val="superscript"/>
        </w:rPr>
        <w:footnoteRef/>
      </w:r>
      <w:r w:rsidRPr="00DF6916">
        <w:rPr>
          <w:i w:val="0"/>
        </w:rPr>
        <w:t xml:space="preserve"> </w:t>
      </w:r>
      <w:r w:rsidRPr="000E38E2">
        <w:rPr>
          <w:i w:val="0"/>
          <w:spacing w:val="-4"/>
          <w:kern w:val="17"/>
        </w:rPr>
        <w:t xml:space="preserve">International Trade Administration, “Colombia—Information and Communication Technology (ICT),” export.gov, August 1, 2017, accessed October 21, 2017, </w:t>
      </w:r>
      <w:r w:rsidRPr="000E38E2">
        <w:rPr>
          <w:rFonts w:eastAsia="Arial"/>
          <w:i w:val="0"/>
          <w:spacing w:val="-4"/>
          <w:kern w:val="17"/>
        </w:rPr>
        <w:t>https://www.export.gov/article?id=Colombia-Information-and-Communication-Technology-ICT.</w:t>
      </w:r>
      <w:r w:rsidRPr="00DF6916">
        <w:rPr>
          <w:rFonts w:eastAsia="Arial"/>
          <w:i w:val="0"/>
          <w:spacing w:val="-2"/>
          <w:kern w:val="17"/>
        </w:rPr>
        <w:t xml:space="preserve"> </w:t>
      </w:r>
    </w:p>
  </w:footnote>
  <w:footnote w:id="9">
    <w:p w14:paraId="65636E61" w14:textId="130640A8" w:rsidR="00AB582B" w:rsidRPr="006105EC" w:rsidRDefault="00AB582B" w:rsidP="00DF6916">
      <w:pPr>
        <w:rPr>
          <w:rFonts w:ascii="Arial" w:eastAsia="Arial" w:hAnsi="Arial" w:cs="Arial"/>
          <w:sz w:val="17"/>
          <w:szCs w:val="17"/>
        </w:rPr>
      </w:pPr>
      <w:r w:rsidRPr="006105EC">
        <w:rPr>
          <w:rFonts w:ascii="Arial" w:hAnsi="Arial" w:cs="Arial"/>
          <w:sz w:val="17"/>
          <w:szCs w:val="17"/>
          <w:vertAlign w:val="superscript"/>
        </w:rPr>
        <w:footnoteRef/>
      </w:r>
      <w:r w:rsidRPr="006105EC">
        <w:rPr>
          <w:rFonts w:ascii="Arial" w:eastAsia="Arial" w:hAnsi="Arial" w:cs="Arial"/>
          <w:sz w:val="17"/>
          <w:szCs w:val="17"/>
        </w:rPr>
        <w:t xml:space="preserve"> </w:t>
      </w:r>
      <w:r>
        <w:rPr>
          <w:rFonts w:ascii="Arial" w:eastAsia="Arial" w:hAnsi="Arial" w:cs="Arial"/>
          <w:i/>
          <w:sz w:val="17"/>
          <w:szCs w:val="17"/>
        </w:rPr>
        <w:t>Billboard</w:t>
      </w:r>
      <w:r>
        <w:rPr>
          <w:rFonts w:ascii="Arial" w:eastAsia="Arial" w:hAnsi="Arial" w:cs="Arial"/>
          <w:sz w:val="17"/>
          <w:szCs w:val="17"/>
        </w:rPr>
        <w:t xml:space="preserve">, “FAQ,” accessed June 5, 2017, </w:t>
      </w:r>
      <w:r w:rsidRPr="00DF6916">
        <w:rPr>
          <w:rFonts w:ascii="Arial" w:eastAsia="Arial" w:hAnsi="Arial" w:cs="Arial"/>
          <w:sz w:val="17"/>
          <w:szCs w:val="17"/>
        </w:rPr>
        <w:t>www.billboard.com/faq</w:t>
      </w:r>
      <w:r>
        <w:rPr>
          <w:rFonts w:ascii="Arial" w:eastAsia="Arial" w:hAnsi="Arial" w:cs="Arial"/>
          <w:sz w:val="17"/>
          <w:szCs w:val="17"/>
        </w:rPr>
        <w:t xml:space="preserve">. </w:t>
      </w:r>
    </w:p>
  </w:footnote>
  <w:footnote w:id="10">
    <w:p w14:paraId="328E5FAC" w14:textId="1BE09649" w:rsidR="00AB582B" w:rsidRPr="006105EC" w:rsidRDefault="00AB582B" w:rsidP="00EE3A68">
      <w:pPr>
        <w:jc w:val="both"/>
        <w:rPr>
          <w:rFonts w:ascii="Arial" w:eastAsia="Arial" w:hAnsi="Arial" w:cs="Arial"/>
          <w:sz w:val="16"/>
          <w:szCs w:val="16"/>
        </w:rPr>
      </w:pPr>
      <w:r w:rsidRPr="006105EC">
        <w:rPr>
          <w:rFonts w:ascii="Arial" w:hAnsi="Arial" w:cs="Arial"/>
          <w:sz w:val="17"/>
          <w:szCs w:val="17"/>
          <w:vertAlign w:val="superscript"/>
        </w:rPr>
        <w:footnoteRef/>
      </w:r>
      <w:r w:rsidRPr="006105EC">
        <w:rPr>
          <w:rFonts w:ascii="Arial" w:hAnsi="Arial" w:cs="Arial"/>
          <w:sz w:val="17"/>
          <w:szCs w:val="17"/>
        </w:rPr>
        <w:t xml:space="preserve"> </w:t>
      </w:r>
      <w:r w:rsidRPr="00EE3A68">
        <w:rPr>
          <w:rStyle w:val="FootnoteChar"/>
          <w:i w:val="0"/>
        </w:rPr>
        <w:t xml:space="preserve">Megan O'Neill, “What Makes </w:t>
      </w:r>
      <w:r>
        <w:rPr>
          <w:rStyle w:val="FootnoteChar"/>
          <w:i w:val="0"/>
        </w:rPr>
        <w:t>a</w:t>
      </w:r>
      <w:r w:rsidRPr="00EE3A68">
        <w:rPr>
          <w:rStyle w:val="FootnoteChar"/>
          <w:i w:val="0"/>
        </w:rPr>
        <w:t xml:space="preserve"> Video </w:t>
      </w:r>
      <w:r>
        <w:rPr>
          <w:rStyle w:val="FootnoteChar"/>
          <w:i w:val="0"/>
        </w:rPr>
        <w:t>‘</w:t>
      </w:r>
      <w:r w:rsidRPr="00EE3A68">
        <w:rPr>
          <w:rStyle w:val="FootnoteChar"/>
          <w:i w:val="0"/>
        </w:rPr>
        <w:t>Viral</w:t>
      </w:r>
      <w:r>
        <w:rPr>
          <w:rStyle w:val="FootnoteChar"/>
          <w:i w:val="0"/>
        </w:rPr>
        <w:t>’</w:t>
      </w:r>
      <w:r w:rsidRPr="00EE3A68">
        <w:rPr>
          <w:rStyle w:val="FootnoteChar"/>
          <w:i w:val="0"/>
        </w:rPr>
        <w:t xml:space="preserve">?,” </w:t>
      </w:r>
      <w:r w:rsidRPr="00EE3A68">
        <w:rPr>
          <w:rStyle w:val="FootnoteChar"/>
        </w:rPr>
        <w:t>Adweek</w:t>
      </w:r>
      <w:r w:rsidRPr="00EE3A68">
        <w:rPr>
          <w:rStyle w:val="FootnoteChar"/>
          <w:i w:val="0"/>
        </w:rPr>
        <w:t>, May 9, 2011, accessed July 10, 2017, www.adweek.com/digital/what-makes-a-video-viral/.</w:t>
      </w:r>
      <w:r>
        <w:rPr>
          <w:rFonts w:ascii="Arial" w:hAnsi="Arial" w:cs="Arial"/>
          <w:sz w:val="17"/>
          <w:szCs w:val="17"/>
        </w:rPr>
        <w:t xml:space="preserve"> </w:t>
      </w:r>
    </w:p>
  </w:footnote>
  <w:footnote w:id="11">
    <w:p w14:paraId="1AF91A8F" w14:textId="13F783D1" w:rsidR="00AB582B" w:rsidRPr="00EE3A68" w:rsidRDefault="00AB582B" w:rsidP="00EE3A68">
      <w:pPr>
        <w:pStyle w:val="Footnote"/>
        <w:rPr>
          <w:rFonts w:eastAsia="Arial"/>
        </w:rPr>
      </w:pPr>
      <w:r w:rsidRPr="00EE3A68">
        <w:rPr>
          <w:i w:val="0"/>
          <w:vertAlign w:val="superscript"/>
        </w:rPr>
        <w:footnoteRef/>
      </w:r>
      <w:r w:rsidRPr="00EE3A68">
        <w:rPr>
          <w:i w:val="0"/>
        </w:rPr>
        <w:t xml:space="preserve"> Richard Wiseman, “Drawing on Knowledge: An Experimental Comparison of a </w:t>
      </w:r>
      <w:r>
        <w:rPr>
          <w:i w:val="0"/>
        </w:rPr>
        <w:t>‘</w:t>
      </w:r>
      <w:r w:rsidRPr="00EE3A68">
        <w:rPr>
          <w:i w:val="0"/>
        </w:rPr>
        <w:t>Talking Head</w:t>
      </w:r>
      <w:r>
        <w:rPr>
          <w:i w:val="0"/>
        </w:rPr>
        <w:t>’</w:t>
      </w:r>
      <w:r w:rsidRPr="00EE3A68">
        <w:rPr>
          <w:i w:val="0"/>
        </w:rPr>
        <w:t xml:space="preserve"> and Animation-Based Video,” </w:t>
      </w:r>
      <w:r>
        <w:rPr>
          <w:i w:val="0"/>
        </w:rPr>
        <w:t>Cognitive</w:t>
      </w:r>
      <w:r w:rsidRPr="00EE3A68">
        <w:rPr>
          <w:i w:val="0"/>
        </w:rPr>
        <w:t xml:space="preserve">, accessed June 8 2017, </w:t>
      </w:r>
      <w:r w:rsidRPr="00EE3A68">
        <w:rPr>
          <w:rFonts w:eastAsia="Arial"/>
          <w:i w:val="0"/>
        </w:rPr>
        <w:t>https://www.wearecognitive.com/media/pdf/as-if-principle-report-richardwiseman.pdf</w:t>
      </w:r>
      <w:r>
        <w:rPr>
          <w:rFonts w:eastAsia="Arial"/>
          <w:i w:val="0"/>
        </w:rPr>
        <w:t>;</w:t>
      </w:r>
      <w:r w:rsidRPr="00EE3A68">
        <w:rPr>
          <w:rFonts w:eastAsia="Arial"/>
          <w:i w:val="0"/>
        </w:rPr>
        <w:t xml:space="preserve"> “How </w:t>
      </w:r>
      <w:r>
        <w:rPr>
          <w:rFonts w:eastAsia="Arial"/>
          <w:i w:val="0"/>
        </w:rPr>
        <w:t>W</w:t>
      </w:r>
      <w:r w:rsidRPr="00EE3A68">
        <w:rPr>
          <w:rFonts w:eastAsia="Arial"/>
          <w:i w:val="0"/>
        </w:rPr>
        <w:t xml:space="preserve">hiteboard </w:t>
      </w:r>
      <w:r>
        <w:rPr>
          <w:rFonts w:eastAsia="Arial"/>
          <w:i w:val="0"/>
        </w:rPr>
        <w:t>V</w:t>
      </w:r>
      <w:r w:rsidRPr="00EE3A68">
        <w:rPr>
          <w:rFonts w:eastAsia="Arial"/>
          <w:i w:val="0"/>
        </w:rPr>
        <w:t xml:space="preserve">ideo </w:t>
      </w:r>
      <w:r>
        <w:rPr>
          <w:rFonts w:eastAsia="Arial"/>
          <w:i w:val="0"/>
        </w:rPr>
        <w:t>T</w:t>
      </w:r>
      <w:r w:rsidRPr="00EE3A68">
        <w:rPr>
          <w:rFonts w:eastAsia="Arial"/>
          <w:i w:val="0"/>
        </w:rPr>
        <w:t xml:space="preserve">echnology </w:t>
      </w:r>
      <w:r>
        <w:rPr>
          <w:rFonts w:eastAsia="Arial"/>
          <w:i w:val="0"/>
        </w:rPr>
        <w:t>W</w:t>
      </w:r>
      <w:r w:rsidRPr="00EE3A68">
        <w:rPr>
          <w:rFonts w:eastAsia="Arial"/>
          <w:i w:val="0"/>
        </w:rPr>
        <w:t xml:space="preserve">orks in </w:t>
      </w:r>
      <w:r>
        <w:rPr>
          <w:rFonts w:eastAsia="Arial"/>
          <w:i w:val="0"/>
        </w:rPr>
        <w:t>E</w:t>
      </w:r>
      <w:r w:rsidRPr="00EE3A68">
        <w:rPr>
          <w:rFonts w:eastAsia="Arial"/>
          <w:i w:val="0"/>
        </w:rPr>
        <w:t>ducation,” YouTube</w:t>
      </w:r>
      <w:r>
        <w:rPr>
          <w:rFonts w:eastAsia="Arial"/>
          <w:i w:val="0"/>
        </w:rPr>
        <w:t xml:space="preserve"> video, 3:30, posted by VideoScribe</w:t>
      </w:r>
      <w:r w:rsidRPr="00EE3A68">
        <w:rPr>
          <w:rFonts w:eastAsia="Arial"/>
          <w:i w:val="0"/>
        </w:rPr>
        <w:t>, May 23, 2014, accessed June 5, 2017,</w:t>
      </w:r>
      <w:hyperlink r:id="rId1">
        <w:r w:rsidRPr="00EE3A68">
          <w:rPr>
            <w:rFonts w:eastAsia="Arial"/>
            <w:i w:val="0"/>
          </w:rPr>
          <w:t xml:space="preserve"> </w:t>
        </w:r>
      </w:hyperlink>
      <w:r w:rsidRPr="00EE3A68">
        <w:rPr>
          <w:rFonts w:eastAsia="Arial"/>
          <w:i w:val="0"/>
        </w:rPr>
        <w:t>https://www.youtube.com/watch?v=kcft5B1c-JE</w:t>
      </w:r>
      <w:r>
        <w:rPr>
          <w:rFonts w:eastAsia="Arial"/>
          <w:i w:val="0"/>
        </w:rPr>
        <w:t>.</w:t>
      </w:r>
      <w:r w:rsidRPr="00EE3A68">
        <w:rPr>
          <w:rFonts w:eastAsia="Arial"/>
          <w:i w:val="0"/>
        </w:rPr>
        <w:t xml:space="preserve"> </w:t>
      </w:r>
    </w:p>
  </w:footnote>
  <w:footnote w:id="12">
    <w:p w14:paraId="617CA7F4" w14:textId="1988A2C6" w:rsidR="00AB582B" w:rsidRPr="006105EC" w:rsidRDefault="00AB582B" w:rsidP="00EE3A68">
      <w:pPr>
        <w:pStyle w:val="Footnote"/>
        <w:rPr>
          <w:rFonts w:eastAsia="Arial"/>
        </w:rPr>
      </w:pPr>
      <w:r w:rsidRPr="00EE3A68">
        <w:rPr>
          <w:i w:val="0"/>
          <w:vertAlign w:val="superscript"/>
        </w:rPr>
        <w:footnoteRef/>
      </w:r>
      <w:r w:rsidRPr="00EE3A68">
        <w:rPr>
          <w:rFonts w:eastAsia="Arial"/>
          <w:i w:val="0"/>
        </w:rPr>
        <w:t xml:space="preserve"> Josh Halliday, “Internet Users Get Animated about RSA Short Film Series,” </w:t>
      </w:r>
      <w:r w:rsidRPr="00B755F8">
        <w:rPr>
          <w:rFonts w:eastAsia="Arial"/>
        </w:rPr>
        <w:t>Guardian</w:t>
      </w:r>
      <w:r w:rsidRPr="00EE3A68">
        <w:rPr>
          <w:rFonts w:eastAsia="Arial"/>
          <w:i w:val="0"/>
        </w:rPr>
        <w:t>, October 21, 2011, accessed June 5, 2017, https://www.theguardian.com/artanddesign/2011/oct/21/internet-users-animated-rsa-films</w:t>
      </w:r>
      <w:r>
        <w:rPr>
          <w:rFonts w:eastAsia="Arial"/>
          <w:i w:val="0"/>
        </w:rPr>
        <w:t>.</w:t>
      </w:r>
      <w:r>
        <w:rPr>
          <w:rFonts w:eastAsia="Arial"/>
        </w:rPr>
        <w:t xml:space="preserve"> </w:t>
      </w:r>
    </w:p>
  </w:footnote>
  <w:footnote w:id="13">
    <w:p w14:paraId="06442AD7" w14:textId="29D94219" w:rsidR="00AB582B" w:rsidRPr="00C125F0" w:rsidRDefault="00AB582B" w:rsidP="00C125F0">
      <w:pPr>
        <w:pStyle w:val="Footnote"/>
        <w:rPr>
          <w:i w:val="0"/>
        </w:rPr>
      </w:pPr>
      <w:r w:rsidRPr="00C125F0">
        <w:rPr>
          <w:rStyle w:val="FootnoteReference"/>
          <w:i w:val="0"/>
        </w:rPr>
        <w:footnoteRef/>
      </w:r>
      <w:r w:rsidRPr="00C125F0">
        <w:rPr>
          <w:i w:val="0"/>
        </w:rPr>
        <w:t xml:space="preserve"> All currency amounts are in U</w:t>
      </w:r>
      <w:r>
        <w:rPr>
          <w:i w:val="0"/>
        </w:rPr>
        <w:t>.</w:t>
      </w:r>
      <w:r w:rsidRPr="00C125F0">
        <w:rPr>
          <w:i w:val="0"/>
        </w:rPr>
        <w:t>S</w:t>
      </w:r>
      <w:r>
        <w:rPr>
          <w:i w:val="0"/>
        </w:rPr>
        <w:t>. dollars</w:t>
      </w:r>
      <w:r w:rsidRPr="00C125F0">
        <w:rPr>
          <w:i w:val="0"/>
        </w:rPr>
        <w:t>.</w:t>
      </w:r>
    </w:p>
  </w:footnote>
  <w:footnote w:id="14">
    <w:p w14:paraId="002C1C80" w14:textId="4E14B893" w:rsidR="00AB582B" w:rsidRPr="006105EC" w:rsidRDefault="00AB582B" w:rsidP="00DF6916">
      <w:pPr>
        <w:rPr>
          <w:rFonts w:ascii="Arial" w:eastAsia="Arial" w:hAnsi="Arial" w:cs="Arial"/>
          <w:sz w:val="17"/>
          <w:szCs w:val="17"/>
        </w:rPr>
      </w:pPr>
      <w:r w:rsidRPr="006105EC">
        <w:rPr>
          <w:rFonts w:ascii="Arial" w:hAnsi="Arial" w:cs="Arial"/>
          <w:sz w:val="17"/>
          <w:szCs w:val="17"/>
          <w:vertAlign w:val="superscript"/>
        </w:rPr>
        <w:footnoteRef/>
      </w:r>
      <w:r w:rsidRPr="006105EC">
        <w:rPr>
          <w:rFonts w:ascii="Arial" w:hAnsi="Arial" w:cs="Arial"/>
          <w:sz w:val="17"/>
          <w:szCs w:val="17"/>
        </w:rPr>
        <w:t xml:space="preserve"> </w:t>
      </w:r>
      <w:r w:rsidRPr="006105EC">
        <w:rPr>
          <w:rFonts w:ascii="Arial" w:eastAsia="Arial" w:hAnsi="Arial" w:cs="Arial"/>
          <w:sz w:val="17"/>
          <w:szCs w:val="17"/>
        </w:rPr>
        <w:t xml:space="preserve">In film production, a dolly </w:t>
      </w:r>
      <w:r>
        <w:rPr>
          <w:rFonts w:ascii="Arial" w:eastAsia="Arial" w:hAnsi="Arial" w:cs="Arial"/>
          <w:sz w:val="17"/>
          <w:szCs w:val="17"/>
        </w:rPr>
        <w:t>was</w:t>
      </w:r>
      <w:r w:rsidRPr="006105EC">
        <w:rPr>
          <w:rFonts w:ascii="Arial" w:eastAsia="Arial" w:hAnsi="Arial" w:cs="Arial"/>
          <w:sz w:val="17"/>
          <w:szCs w:val="17"/>
        </w:rPr>
        <w:t xml:space="preserve"> a platform used to hold the camera and move it </w:t>
      </w:r>
      <w:r>
        <w:rPr>
          <w:rFonts w:ascii="Arial" w:eastAsia="Arial" w:hAnsi="Arial" w:cs="Arial"/>
          <w:sz w:val="17"/>
          <w:szCs w:val="17"/>
        </w:rPr>
        <w:t>while</w:t>
      </w:r>
      <w:r w:rsidRPr="006105EC">
        <w:rPr>
          <w:rFonts w:ascii="Arial" w:eastAsia="Arial" w:hAnsi="Arial" w:cs="Arial"/>
          <w:sz w:val="17"/>
          <w:szCs w:val="17"/>
        </w:rPr>
        <w:t xml:space="preserve"> it film</w:t>
      </w:r>
      <w:r>
        <w:rPr>
          <w:rFonts w:ascii="Arial" w:eastAsia="Arial" w:hAnsi="Arial" w:cs="Arial"/>
          <w:sz w:val="17"/>
          <w:szCs w:val="17"/>
        </w:rPr>
        <w:t>ed</w:t>
      </w:r>
      <w:r w:rsidRPr="006105EC">
        <w:rPr>
          <w:rFonts w:ascii="Arial" w:eastAsia="Arial" w:hAnsi="Arial" w:cs="Arial"/>
          <w:sz w:val="17"/>
          <w:szCs w:val="17"/>
        </w:rPr>
        <w:t>.</w:t>
      </w:r>
    </w:p>
  </w:footnote>
  <w:footnote w:id="15">
    <w:p w14:paraId="1A89E798" w14:textId="784F1D95" w:rsidR="00AB582B" w:rsidRPr="006105EC" w:rsidRDefault="00AB582B" w:rsidP="00B755F8">
      <w:pPr>
        <w:jc w:val="both"/>
        <w:rPr>
          <w:rFonts w:ascii="Arial" w:eastAsia="Arial" w:hAnsi="Arial" w:cs="Arial"/>
          <w:sz w:val="17"/>
          <w:szCs w:val="17"/>
        </w:rPr>
      </w:pPr>
      <w:r w:rsidRPr="006105EC">
        <w:rPr>
          <w:rFonts w:ascii="Arial" w:hAnsi="Arial" w:cs="Arial"/>
          <w:sz w:val="17"/>
          <w:szCs w:val="17"/>
          <w:vertAlign w:val="superscript"/>
        </w:rPr>
        <w:footnoteRef/>
      </w:r>
      <w:r w:rsidRPr="00A32BD8">
        <w:rPr>
          <w:rFonts w:ascii="Arial" w:hAnsi="Arial" w:cs="Arial"/>
          <w:sz w:val="17"/>
          <w:szCs w:val="17"/>
          <w:lang w:val="es-ES"/>
        </w:rPr>
        <w:t xml:space="preserve"> </w:t>
      </w:r>
      <w:r w:rsidRPr="00A32BD8">
        <w:rPr>
          <w:rFonts w:ascii="Arial" w:eastAsia="Arial" w:hAnsi="Arial" w:cs="Arial"/>
          <w:sz w:val="17"/>
          <w:szCs w:val="17"/>
          <w:lang w:val="es-ES"/>
        </w:rPr>
        <w:t>Magic Markers, “</w:t>
      </w:r>
      <w:r w:rsidRPr="00A32BD8">
        <w:rPr>
          <w:rStyle w:val="FootnoteChar"/>
          <w:i w:val="0"/>
          <w:lang w:val="es-ES"/>
        </w:rPr>
        <w:t>¿</w:t>
      </w:r>
      <w:r w:rsidRPr="007E6527">
        <w:rPr>
          <w:rFonts w:ascii="Arial" w:eastAsia="Arial" w:hAnsi="Arial" w:cs="Arial"/>
          <w:sz w:val="17"/>
          <w:szCs w:val="17"/>
          <w:lang w:val="es-ES"/>
        </w:rPr>
        <w:t>Por qué</w:t>
      </w:r>
      <w:r w:rsidRPr="00A32BD8">
        <w:rPr>
          <w:rFonts w:ascii="Arial" w:eastAsia="Arial" w:hAnsi="Arial" w:cs="Arial"/>
          <w:sz w:val="17"/>
          <w:szCs w:val="17"/>
          <w:lang w:val="es-ES"/>
        </w:rPr>
        <w:t xml:space="preserve"> no funciona TransMilenio? </w:t>
      </w:r>
      <w:r>
        <w:rPr>
          <w:rFonts w:ascii="Arial" w:eastAsia="Arial" w:hAnsi="Arial" w:cs="Arial"/>
          <w:sz w:val="17"/>
          <w:szCs w:val="17"/>
        </w:rPr>
        <w:t>[</w:t>
      </w:r>
      <w:r w:rsidRPr="006035AD">
        <w:rPr>
          <w:rFonts w:ascii="Arial" w:eastAsia="Arial" w:hAnsi="Arial" w:cs="Arial"/>
          <w:sz w:val="17"/>
          <w:szCs w:val="17"/>
        </w:rPr>
        <w:t xml:space="preserve">Why </w:t>
      </w:r>
      <w:r>
        <w:rPr>
          <w:rFonts w:ascii="Arial" w:eastAsia="Arial" w:hAnsi="Arial" w:cs="Arial"/>
          <w:sz w:val="17"/>
          <w:szCs w:val="17"/>
        </w:rPr>
        <w:t>D</w:t>
      </w:r>
      <w:r w:rsidRPr="006035AD">
        <w:rPr>
          <w:rFonts w:ascii="Arial" w:eastAsia="Arial" w:hAnsi="Arial" w:cs="Arial"/>
          <w:sz w:val="17"/>
          <w:szCs w:val="17"/>
        </w:rPr>
        <w:t xml:space="preserve">oesn’t TransMilenio </w:t>
      </w:r>
      <w:r>
        <w:rPr>
          <w:rFonts w:ascii="Arial" w:eastAsia="Arial" w:hAnsi="Arial" w:cs="Arial"/>
          <w:sz w:val="17"/>
          <w:szCs w:val="17"/>
        </w:rPr>
        <w:t>W</w:t>
      </w:r>
      <w:r w:rsidRPr="006035AD">
        <w:rPr>
          <w:rFonts w:ascii="Arial" w:eastAsia="Arial" w:hAnsi="Arial" w:cs="Arial"/>
          <w:sz w:val="17"/>
          <w:szCs w:val="17"/>
        </w:rPr>
        <w:t>ork?</w:t>
      </w:r>
      <w:r>
        <w:rPr>
          <w:rFonts w:ascii="Arial" w:eastAsia="Arial" w:hAnsi="Arial" w:cs="Arial"/>
          <w:sz w:val="17"/>
          <w:szCs w:val="17"/>
        </w:rPr>
        <w:t>],</w:t>
      </w:r>
      <w:r w:rsidRPr="006035AD">
        <w:rPr>
          <w:rFonts w:ascii="Arial" w:eastAsia="Arial" w:hAnsi="Arial" w:cs="Arial"/>
          <w:sz w:val="17"/>
          <w:szCs w:val="17"/>
        </w:rPr>
        <w:t xml:space="preserve">” </w:t>
      </w:r>
      <w:r>
        <w:rPr>
          <w:rFonts w:ascii="Arial" w:eastAsia="Arial" w:hAnsi="Arial" w:cs="Arial"/>
          <w:sz w:val="17"/>
          <w:szCs w:val="17"/>
        </w:rPr>
        <w:t xml:space="preserve">YouTube video, 10:13, posted by Magic Markers, September 7, 2014, accessed June 3, 2017, </w:t>
      </w:r>
      <w:r w:rsidRPr="00904E2B">
        <w:rPr>
          <w:rFonts w:ascii="Arial" w:eastAsia="Arial" w:hAnsi="Arial" w:cs="Arial"/>
          <w:sz w:val="17"/>
          <w:szCs w:val="17"/>
        </w:rPr>
        <w:t>https://www.youtube.com/watch?v=HfrBFM8L64Y</w:t>
      </w:r>
      <w:r>
        <w:rPr>
          <w:rFonts w:ascii="Arial" w:eastAsia="Arial" w:hAnsi="Arial" w:cs="Arial"/>
          <w:sz w:val="17"/>
          <w:szCs w:val="17"/>
        </w:rPr>
        <w:t xml:space="preserve">. </w:t>
      </w:r>
    </w:p>
  </w:footnote>
  <w:footnote w:id="16">
    <w:p w14:paraId="4AA008CB" w14:textId="36585E5A" w:rsidR="00AB582B" w:rsidRPr="00216516" w:rsidRDefault="00AB582B" w:rsidP="00B755F8">
      <w:pPr>
        <w:jc w:val="both"/>
        <w:rPr>
          <w:rFonts w:ascii="Arial" w:eastAsia="Arial" w:hAnsi="Arial" w:cs="Arial"/>
          <w:sz w:val="16"/>
          <w:szCs w:val="16"/>
          <w:lang w:val="es-CO"/>
        </w:rPr>
      </w:pPr>
      <w:r w:rsidRPr="006105EC">
        <w:rPr>
          <w:rFonts w:ascii="Arial" w:hAnsi="Arial" w:cs="Arial"/>
          <w:sz w:val="17"/>
          <w:szCs w:val="17"/>
          <w:vertAlign w:val="superscript"/>
        </w:rPr>
        <w:footnoteRef/>
      </w:r>
      <w:r w:rsidRPr="00216516">
        <w:rPr>
          <w:rFonts w:ascii="Arial" w:eastAsia="Arial" w:hAnsi="Arial" w:cs="Arial"/>
          <w:sz w:val="17"/>
          <w:szCs w:val="17"/>
          <w:lang w:val="es-CO"/>
        </w:rPr>
        <w:t xml:space="preserve"> </w:t>
      </w:r>
      <w:r>
        <w:rPr>
          <w:rFonts w:ascii="Arial" w:eastAsia="Arial" w:hAnsi="Arial" w:cs="Arial"/>
          <w:sz w:val="17"/>
          <w:szCs w:val="17"/>
          <w:lang w:val="es-CO"/>
        </w:rPr>
        <w:t xml:space="preserve">Bogotá Editorial Office, </w:t>
      </w:r>
      <w:r w:rsidRPr="00216516">
        <w:rPr>
          <w:rFonts w:ascii="Arial" w:eastAsia="Arial" w:hAnsi="Arial" w:cs="Arial"/>
          <w:sz w:val="17"/>
          <w:szCs w:val="17"/>
          <w:lang w:val="es-CO"/>
        </w:rPr>
        <w:t>“TransMilenio, interesado en modelo de rutas diseñado por profesor universitario</w:t>
      </w:r>
      <w:r>
        <w:rPr>
          <w:rFonts w:ascii="Arial" w:eastAsia="Arial" w:hAnsi="Arial" w:cs="Arial"/>
          <w:sz w:val="17"/>
          <w:szCs w:val="17"/>
          <w:lang w:val="es-CO"/>
        </w:rPr>
        <w:t xml:space="preserve"> [in Spanish]</w:t>
      </w:r>
      <w:r w:rsidRPr="00216516">
        <w:rPr>
          <w:rFonts w:ascii="Arial" w:eastAsia="Arial" w:hAnsi="Arial" w:cs="Arial"/>
          <w:sz w:val="17"/>
          <w:szCs w:val="17"/>
          <w:lang w:val="es-CO"/>
        </w:rPr>
        <w:t>,”</w:t>
      </w:r>
      <w:r>
        <w:rPr>
          <w:rFonts w:ascii="Arial" w:eastAsia="Arial" w:hAnsi="Arial" w:cs="Arial"/>
          <w:sz w:val="17"/>
          <w:szCs w:val="17"/>
          <w:lang w:val="es-CO"/>
        </w:rPr>
        <w:t xml:space="preserve"> </w:t>
      </w:r>
      <w:r w:rsidRPr="00216516">
        <w:rPr>
          <w:rFonts w:ascii="Arial" w:eastAsia="Arial" w:hAnsi="Arial" w:cs="Arial"/>
          <w:i/>
          <w:sz w:val="17"/>
          <w:szCs w:val="17"/>
          <w:lang w:val="es-CO"/>
        </w:rPr>
        <w:t>El Espectador</w:t>
      </w:r>
      <w:r>
        <w:rPr>
          <w:rFonts w:ascii="Arial" w:eastAsia="Arial" w:hAnsi="Arial" w:cs="Arial"/>
          <w:sz w:val="17"/>
          <w:szCs w:val="17"/>
          <w:lang w:val="es-CO"/>
        </w:rPr>
        <w:t xml:space="preserve">, </w:t>
      </w:r>
      <w:r w:rsidRPr="00A32BD8">
        <w:rPr>
          <w:rFonts w:ascii="Arial" w:eastAsia="Arial" w:hAnsi="Arial" w:cs="Arial"/>
          <w:sz w:val="17"/>
          <w:szCs w:val="17"/>
          <w:lang w:val="es-ES"/>
        </w:rPr>
        <w:t>September</w:t>
      </w:r>
      <w:r>
        <w:rPr>
          <w:rFonts w:ascii="Arial" w:eastAsia="Arial" w:hAnsi="Arial" w:cs="Arial"/>
          <w:sz w:val="17"/>
          <w:szCs w:val="17"/>
          <w:lang w:val="es-CO"/>
        </w:rPr>
        <w:t xml:space="preserve"> 9, 2014, </w:t>
      </w:r>
      <w:r w:rsidRPr="00A32BD8">
        <w:rPr>
          <w:rFonts w:ascii="Arial" w:eastAsia="Arial" w:hAnsi="Arial" w:cs="Arial"/>
          <w:sz w:val="17"/>
          <w:szCs w:val="17"/>
          <w:lang w:val="es-ES"/>
        </w:rPr>
        <w:t>accessed</w:t>
      </w:r>
      <w:r>
        <w:rPr>
          <w:rFonts w:ascii="Arial" w:eastAsia="Arial" w:hAnsi="Arial" w:cs="Arial"/>
          <w:sz w:val="17"/>
          <w:szCs w:val="17"/>
          <w:lang w:val="es-CO"/>
        </w:rPr>
        <w:t xml:space="preserve"> June 1, 2017, </w:t>
      </w:r>
      <w:r w:rsidRPr="00904E2B">
        <w:rPr>
          <w:rFonts w:ascii="Arial" w:eastAsia="Arial" w:hAnsi="Arial" w:cs="Arial"/>
          <w:sz w:val="17"/>
          <w:szCs w:val="17"/>
          <w:lang w:val="es-CO"/>
        </w:rPr>
        <w:t>www.elespectador.com/noticias/bogota/transmilenio-interesado-modelo-de-rutas-disenado-profes-articulo-515622</w:t>
      </w:r>
      <w:r>
        <w:rPr>
          <w:rFonts w:ascii="Arial" w:eastAsia="Arial" w:hAnsi="Arial" w:cs="Arial"/>
          <w:sz w:val="17"/>
          <w:szCs w:val="17"/>
          <w:lang w:val="es-CO"/>
        </w:rPr>
        <w:t>.</w:t>
      </w:r>
      <w:r>
        <w:rPr>
          <w:rFonts w:ascii="Arial" w:eastAsia="Arial" w:hAnsi="Arial" w:cs="Arial"/>
          <w:i/>
          <w:sz w:val="17"/>
          <w:szCs w:val="17"/>
          <w:lang w:val="es-CO"/>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E8F2D" w14:textId="4960E951" w:rsidR="00AB582B" w:rsidRPr="00C92CC4" w:rsidRDefault="00AB582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70A8A">
      <w:rPr>
        <w:rFonts w:ascii="Arial" w:hAnsi="Arial"/>
        <w:b/>
        <w:noProof/>
      </w:rPr>
      <w:t>5</w:t>
    </w:r>
    <w:r>
      <w:rPr>
        <w:rFonts w:ascii="Arial" w:hAnsi="Arial"/>
        <w:b/>
      </w:rPr>
      <w:fldChar w:fldCharType="end"/>
    </w:r>
    <w:r w:rsidR="000E38E2">
      <w:rPr>
        <w:rFonts w:ascii="Arial" w:hAnsi="Arial"/>
        <w:b/>
      </w:rPr>
      <w:tab/>
      <w:t>9B18M024</w:t>
    </w:r>
  </w:p>
  <w:p w14:paraId="31477875" w14:textId="77777777" w:rsidR="00AB582B" w:rsidRDefault="00AB582B" w:rsidP="00D13667">
    <w:pPr>
      <w:pStyle w:val="Header"/>
      <w:tabs>
        <w:tab w:val="clear" w:pos="4680"/>
      </w:tabs>
      <w:rPr>
        <w:sz w:val="18"/>
        <w:szCs w:val="18"/>
      </w:rPr>
    </w:pPr>
  </w:p>
  <w:p w14:paraId="1DE4E271" w14:textId="77777777" w:rsidR="00AB582B" w:rsidRPr="00C92CC4" w:rsidRDefault="00AB582B"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5E9A"/>
    <w:rsid w:val="00016759"/>
    <w:rsid w:val="000216CE"/>
    <w:rsid w:val="00024ED4"/>
    <w:rsid w:val="00025DC7"/>
    <w:rsid w:val="000302BE"/>
    <w:rsid w:val="00030B07"/>
    <w:rsid w:val="00035F09"/>
    <w:rsid w:val="00044ECC"/>
    <w:rsid w:val="000531D3"/>
    <w:rsid w:val="0005646B"/>
    <w:rsid w:val="0008102D"/>
    <w:rsid w:val="00083688"/>
    <w:rsid w:val="00094C0E"/>
    <w:rsid w:val="000A222B"/>
    <w:rsid w:val="000B149D"/>
    <w:rsid w:val="000D7091"/>
    <w:rsid w:val="000E38E2"/>
    <w:rsid w:val="000F0C22"/>
    <w:rsid w:val="000F6B09"/>
    <w:rsid w:val="000F6FDC"/>
    <w:rsid w:val="00104567"/>
    <w:rsid w:val="00104916"/>
    <w:rsid w:val="00104AA7"/>
    <w:rsid w:val="0012732D"/>
    <w:rsid w:val="001435D5"/>
    <w:rsid w:val="00143F25"/>
    <w:rsid w:val="00152682"/>
    <w:rsid w:val="00154FC9"/>
    <w:rsid w:val="00164176"/>
    <w:rsid w:val="0019241A"/>
    <w:rsid w:val="001A22D1"/>
    <w:rsid w:val="001A752D"/>
    <w:rsid w:val="001A757E"/>
    <w:rsid w:val="001B5032"/>
    <w:rsid w:val="001C7777"/>
    <w:rsid w:val="001E2AF0"/>
    <w:rsid w:val="001E364F"/>
    <w:rsid w:val="00203AA1"/>
    <w:rsid w:val="00213E98"/>
    <w:rsid w:val="0023081A"/>
    <w:rsid w:val="0023646C"/>
    <w:rsid w:val="00290593"/>
    <w:rsid w:val="002B1E95"/>
    <w:rsid w:val="002B3500"/>
    <w:rsid w:val="002F1B17"/>
    <w:rsid w:val="002F460C"/>
    <w:rsid w:val="002F48D6"/>
    <w:rsid w:val="00317391"/>
    <w:rsid w:val="00324C43"/>
    <w:rsid w:val="00326216"/>
    <w:rsid w:val="003339FB"/>
    <w:rsid w:val="00336580"/>
    <w:rsid w:val="003507F1"/>
    <w:rsid w:val="00354899"/>
    <w:rsid w:val="00355FD6"/>
    <w:rsid w:val="003562A2"/>
    <w:rsid w:val="00361F14"/>
    <w:rsid w:val="00364A5C"/>
    <w:rsid w:val="00373FB1"/>
    <w:rsid w:val="00396C76"/>
    <w:rsid w:val="003B30D8"/>
    <w:rsid w:val="003B7EF2"/>
    <w:rsid w:val="003C3FA4"/>
    <w:rsid w:val="003E0C75"/>
    <w:rsid w:val="003F2B0C"/>
    <w:rsid w:val="003F65B5"/>
    <w:rsid w:val="004105B2"/>
    <w:rsid w:val="004221E4"/>
    <w:rsid w:val="004273F8"/>
    <w:rsid w:val="004355A3"/>
    <w:rsid w:val="004462E7"/>
    <w:rsid w:val="00446546"/>
    <w:rsid w:val="00452769"/>
    <w:rsid w:val="00465348"/>
    <w:rsid w:val="00470A8A"/>
    <w:rsid w:val="00476A2C"/>
    <w:rsid w:val="004B1CCB"/>
    <w:rsid w:val="004B632F"/>
    <w:rsid w:val="004D3FB1"/>
    <w:rsid w:val="004D6F21"/>
    <w:rsid w:val="004D707B"/>
    <w:rsid w:val="004D73A5"/>
    <w:rsid w:val="004E4A26"/>
    <w:rsid w:val="0050429E"/>
    <w:rsid w:val="00512E7C"/>
    <w:rsid w:val="005160F1"/>
    <w:rsid w:val="00524F2F"/>
    <w:rsid w:val="00527E5C"/>
    <w:rsid w:val="00532CF5"/>
    <w:rsid w:val="005528CB"/>
    <w:rsid w:val="00566771"/>
    <w:rsid w:val="00570131"/>
    <w:rsid w:val="0057763F"/>
    <w:rsid w:val="00581E2E"/>
    <w:rsid w:val="00584F15"/>
    <w:rsid w:val="0059514B"/>
    <w:rsid w:val="00595B30"/>
    <w:rsid w:val="005A1B0F"/>
    <w:rsid w:val="005A6EFC"/>
    <w:rsid w:val="005D254A"/>
    <w:rsid w:val="00615D12"/>
    <w:rsid w:val="006163F7"/>
    <w:rsid w:val="00627C63"/>
    <w:rsid w:val="0063350B"/>
    <w:rsid w:val="00643D31"/>
    <w:rsid w:val="00652606"/>
    <w:rsid w:val="00672296"/>
    <w:rsid w:val="006723BC"/>
    <w:rsid w:val="006801E6"/>
    <w:rsid w:val="00687583"/>
    <w:rsid w:val="006946EE"/>
    <w:rsid w:val="006A58A9"/>
    <w:rsid w:val="006A606D"/>
    <w:rsid w:val="006C0371"/>
    <w:rsid w:val="006C08B6"/>
    <w:rsid w:val="006C0B1A"/>
    <w:rsid w:val="006C6065"/>
    <w:rsid w:val="006C7F9F"/>
    <w:rsid w:val="006D5C25"/>
    <w:rsid w:val="006E2F6D"/>
    <w:rsid w:val="006E58F6"/>
    <w:rsid w:val="006E77E1"/>
    <w:rsid w:val="006F131D"/>
    <w:rsid w:val="00701FA4"/>
    <w:rsid w:val="00711642"/>
    <w:rsid w:val="0072604A"/>
    <w:rsid w:val="00750484"/>
    <w:rsid w:val="007507C6"/>
    <w:rsid w:val="00751E0B"/>
    <w:rsid w:val="00752BCD"/>
    <w:rsid w:val="00765669"/>
    <w:rsid w:val="00766DA1"/>
    <w:rsid w:val="00774E95"/>
    <w:rsid w:val="00780D94"/>
    <w:rsid w:val="007866A6"/>
    <w:rsid w:val="007A130D"/>
    <w:rsid w:val="007A51D5"/>
    <w:rsid w:val="007A5CEA"/>
    <w:rsid w:val="007A6520"/>
    <w:rsid w:val="007B01D8"/>
    <w:rsid w:val="007D1A2D"/>
    <w:rsid w:val="007D4102"/>
    <w:rsid w:val="007E6527"/>
    <w:rsid w:val="007F43B7"/>
    <w:rsid w:val="0082105F"/>
    <w:rsid w:val="00821FFC"/>
    <w:rsid w:val="008271CA"/>
    <w:rsid w:val="00827631"/>
    <w:rsid w:val="00833E3A"/>
    <w:rsid w:val="008467D5"/>
    <w:rsid w:val="00865007"/>
    <w:rsid w:val="008A0E99"/>
    <w:rsid w:val="008A4DC4"/>
    <w:rsid w:val="008B438C"/>
    <w:rsid w:val="008D06CA"/>
    <w:rsid w:val="008D3A46"/>
    <w:rsid w:val="00904E2B"/>
    <w:rsid w:val="009067A4"/>
    <w:rsid w:val="00926A81"/>
    <w:rsid w:val="009308A6"/>
    <w:rsid w:val="0093156B"/>
    <w:rsid w:val="00933D68"/>
    <w:rsid w:val="009340DB"/>
    <w:rsid w:val="00940DDF"/>
    <w:rsid w:val="0094618C"/>
    <w:rsid w:val="0095684B"/>
    <w:rsid w:val="00972498"/>
    <w:rsid w:val="0097481F"/>
    <w:rsid w:val="00974CC6"/>
    <w:rsid w:val="00976AD4"/>
    <w:rsid w:val="00994032"/>
    <w:rsid w:val="00995547"/>
    <w:rsid w:val="009A312F"/>
    <w:rsid w:val="009A5348"/>
    <w:rsid w:val="009B0AB7"/>
    <w:rsid w:val="009C76D5"/>
    <w:rsid w:val="009D0739"/>
    <w:rsid w:val="009F7AA4"/>
    <w:rsid w:val="00A07040"/>
    <w:rsid w:val="00A10AD7"/>
    <w:rsid w:val="00A1123E"/>
    <w:rsid w:val="00A32BD8"/>
    <w:rsid w:val="00A456B6"/>
    <w:rsid w:val="00A559DB"/>
    <w:rsid w:val="00A569EA"/>
    <w:rsid w:val="00AB2308"/>
    <w:rsid w:val="00AB582B"/>
    <w:rsid w:val="00AD1F23"/>
    <w:rsid w:val="00AE2D05"/>
    <w:rsid w:val="00AF35FC"/>
    <w:rsid w:val="00AF5556"/>
    <w:rsid w:val="00B03639"/>
    <w:rsid w:val="00B0652A"/>
    <w:rsid w:val="00B06EF4"/>
    <w:rsid w:val="00B2431E"/>
    <w:rsid w:val="00B36DB7"/>
    <w:rsid w:val="00B40937"/>
    <w:rsid w:val="00B423EF"/>
    <w:rsid w:val="00B453DE"/>
    <w:rsid w:val="00B507F6"/>
    <w:rsid w:val="00B626AE"/>
    <w:rsid w:val="00B72597"/>
    <w:rsid w:val="00B755F8"/>
    <w:rsid w:val="00B7572F"/>
    <w:rsid w:val="00B8466D"/>
    <w:rsid w:val="00B901F9"/>
    <w:rsid w:val="00B90E3E"/>
    <w:rsid w:val="00BD6EFB"/>
    <w:rsid w:val="00BE3B6D"/>
    <w:rsid w:val="00C07C2D"/>
    <w:rsid w:val="00C125F0"/>
    <w:rsid w:val="00C1584D"/>
    <w:rsid w:val="00C15BE2"/>
    <w:rsid w:val="00C2419C"/>
    <w:rsid w:val="00C3447F"/>
    <w:rsid w:val="00C52BC8"/>
    <w:rsid w:val="00C551E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F7630"/>
    <w:rsid w:val="00D03A82"/>
    <w:rsid w:val="00D12D97"/>
    <w:rsid w:val="00D13667"/>
    <w:rsid w:val="00D15344"/>
    <w:rsid w:val="00D23F57"/>
    <w:rsid w:val="00D31BEC"/>
    <w:rsid w:val="00D63150"/>
    <w:rsid w:val="00D636BA"/>
    <w:rsid w:val="00D64733"/>
    <w:rsid w:val="00D64A32"/>
    <w:rsid w:val="00D64EFC"/>
    <w:rsid w:val="00D75295"/>
    <w:rsid w:val="00D76CE9"/>
    <w:rsid w:val="00D97F12"/>
    <w:rsid w:val="00DA6095"/>
    <w:rsid w:val="00DB42E7"/>
    <w:rsid w:val="00DD7ABA"/>
    <w:rsid w:val="00DE01A6"/>
    <w:rsid w:val="00DE7A98"/>
    <w:rsid w:val="00DF32C2"/>
    <w:rsid w:val="00DF6916"/>
    <w:rsid w:val="00E30940"/>
    <w:rsid w:val="00E33294"/>
    <w:rsid w:val="00E369F5"/>
    <w:rsid w:val="00E471A7"/>
    <w:rsid w:val="00E54EAC"/>
    <w:rsid w:val="00E55A15"/>
    <w:rsid w:val="00E635CF"/>
    <w:rsid w:val="00E741C5"/>
    <w:rsid w:val="00E8001D"/>
    <w:rsid w:val="00E84A50"/>
    <w:rsid w:val="00EC18A2"/>
    <w:rsid w:val="00EC6E0A"/>
    <w:rsid w:val="00ED4E18"/>
    <w:rsid w:val="00EE1F37"/>
    <w:rsid w:val="00EE3A68"/>
    <w:rsid w:val="00F0159C"/>
    <w:rsid w:val="00F03EF1"/>
    <w:rsid w:val="00F105B7"/>
    <w:rsid w:val="00F13220"/>
    <w:rsid w:val="00F17A21"/>
    <w:rsid w:val="00F37B27"/>
    <w:rsid w:val="00F46556"/>
    <w:rsid w:val="00F50E91"/>
    <w:rsid w:val="00F53AD4"/>
    <w:rsid w:val="00F5512A"/>
    <w:rsid w:val="00F57D29"/>
    <w:rsid w:val="00F704F6"/>
    <w:rsid w:val="00F7346D"/>
    <w:rsid w:val="00F96201"/>
    <w:rsid w:val="00FA0D5D"/>
    <w:rsid w:val="00FB169B"/>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AC95F5C"/>
  <w15:docId w15:val="{68021D32-6ACA-4413-A661-29292214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DF6916"/>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08846">
      <w:bodyDiv w:val="1"/>
      <w:marLeft w:val="0"/>
      <w:marRight w:val="0"/>
      <w:marTop w:val="0"/>
      <w:marBottom w:val="0"/>
      <w:divBdr>
        <w:top w:val="none" w:sz="0" w:space="0" w:color="auto"/>
        <w:left w:val="none" w:sz="0" w:space="0" w:color="auto"/>
        <w:bottom w:val="none" w:sz="0" w:space="0" w:color="auto"/>
        <w:right w:val="none" w:sz="0" w:space="0" w:color="auto"/>
      </w:divBdr>
    </w:div>
    <w:div w:id="131618653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kcft5B1c-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10366-B614-46E2-9E37-ECD455041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4460</Words>
  <Characters>25425</Characters>
  <Application>Microsoft Office Word</Application>
  <DocSecurity>0</DocSecurity>
  <Lines>211</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Ivey Business School</Company>
  <LinksUpToDate>false</LinksUpToDate>
  <CharactersWithSpaces>29826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2018-02-06T14:41:00Z</dcterms:created>
  <dcterms:modified xsi:type="dcterms:W3CDTF">2018-02-06T19:27:00Z</dcterms:modified>
</cp:coreProperties>
</file>