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5B687" w14:textId="10E12138" w:rsidR="006E20BA" w:rsidRPr="00222726" w:rsidRDefault="00D1598F" w:rsidP="00323134">
      <w:pPr>
        <w:pBdr>
          <w:bottom w:val="single" w:sz="18" w:space="1" w:color="auto"/>
        </w:pBdr>
        <w:tabs>
          <w:tab w:val="left" w:pos="-1440"/>
          <w:tab w:val="left" w:pos="-720"/>
          <w:tab w:val="left" w:pos="1"/>
          <w:tab w:val="left" w:pos="5812"/>
        </w:tabs>
        <w:jc w:val="both"/>
        <w:rPr>
          <w:rFonts w:ascii="Arial" w:hAnsi="Arial"/>
          <w:b/>
          <w:noProof/>
          <w:sz w:val="24"/>
          <w:lang w:val="en-GB"/>
        </w:rPr>
      </w:pPr>
      <w:r w:rsidRPr="00222726">
        <w:rPr>
          <w:rFonts w:ascii="Arial" w:eastAsia="SimSun" w:hAnsi="Arial" w:cs="Vrinda"/>
          <w:b/>
          <w:noProof/>
          <w:sz w:val="24"/>
          <w:szCs w:val="22"/>
        </w:rPr>
        <w:drawing>
          <wp:inline distT="0" distB="0" distL="0" distR="0" wp14:anchorId="41243ACB" wp14:editId="25F05B09">
            <wp:extent cx="2614930" cy="54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4930" cy="548005"/>
                    </a:xfrm>
                    <a:prstGeom prst="rect">
                      <a:avLst/>
                    </a:prstGeom>
                    <a:noFill/>
                    <a:ln>
                      <a:noFill/>
                    </a:ln>
                  </pic:spPr>
                </pic:pic>
              </a:graphicData>
            </a:graphic>
          </wp:inline>
        </w:drawing>
      </w:r>
    </w:p>
    <w:p w14:paraId="0A984697" w14:textId="31FA6A80" w:rsidR="00D75295" w:rsidRPr="00222726" w:rsidRDefault="00B237EC" w:rsidP="001215F9">
      <w:pPr>
        <w:pStyle w:val="ProductNumber"/>
        <w:outlineLvl w:val="0"/>
        <w:rPr>
          <w:lang w:val="en-GB"/>
        </w:rPr>
      </w:pPr>
      <w:r>
        <w:rPr>
          <w:lang w:val="en-GB"/>
        </w:rPr>
        <w:t>9B18M036</w:t>
      </w:r>
    </w:p>
    <w:p w14:paraId="0ED8D7C4" w14:textId="77777777" w:rsidR="00D75295" w:rsidRPr="00222726" w:rsidRDefault="00D75295" w:rsidP="00D75295">
      <w:pPr>
        <w:jc w:val="right"/>
        <w:rPr>
          <w:rFonts w:ascii="Arial" w:hAnsi="Arial"/>
          <w:b/>
          <w:sz w:val="28"/>
          <w:szCs w:val="28"/>
          <w:lang w:val="en-GB"/>
        </w:rPr>
      </w:pPr>
    </w:p>
    <w:p w14:paraId="2FDA2391" w14:textId="77777777" w:rsidR="00013360" w:rsidRPr="00222726" w:rsidRDefault="00013360" w:rsidP="00D75295">
      <w:pPr>
        <w:jc w:val="right"/>
        <w:rPr>
          <w:rFonts w:ascii="Arial" w:hAnsi="Arial"/>
          <w:b/>
          <w:sz w:val="28"/>
          <w:szCs w:val="28"/>
          <w:lang w:val="en-GB"/>
        </w:rPr>
      </w:pPr>
    </w:p>
    <w:p w14:paraId="5E932F57" w14:textId="77777777" w:rsidR="00013360" w:rsidRPr="00222726" w:rsidRDefault="00820DEC" w:rsidP="001215F9">
      <w:pPr>
        <w:pStyle w:val="CaseTitle"/>
        <w:spacing w:after="0" w:line="240" w:lineRule="auto"/>
        <w:outlineLvl w:val="0"/>
        <w:rPr>
          <w:sz w:val="20"/>
          <w:szCs w:val="20"/>
          <w:lang w:val="en-GB"/>
        </w:rPr>
      </w:pPr>
      <w:r w:rsidRPr="00222726">
        <w:rPr>
          <w:rFonts w:eastAsia="Times New Roman"/>
          <w:szCs w:val="20"/>
          <w:lang w:val="en-GB"/>
        </w:rPr>
        <w:t>SONY CORPORATION’S AIBO: AN INTELLIGENT DECISION?</w:t>
      </w:r>
      <w:r w:rsidRPr="00222726">
        <w:rPr>
          <w:rStyle w:val="EndnoteReference"/>
          <w:rFonts w:eastAsia="Times New Roman"/>
          <w:szCs w:val="20"/>
          <w:lang w:val="en-GB"/>
        </w:rPr>
        <w:endnoteReference w:id="1"/>
      </w:r>
    </w:p>
    <w:p w14:paraId="4F8C0940" w14:textId="77777777" w:rsidR="00CA3976" w:rsidRPr="00222726" w:rsidRDefault="00CA3976" w:rsidP="00013360">
      <w:pPr>
        <w:pStyle w:val="CaseTitle"/>
        <w:spacing w:after="0" w:line="240" w:lineRule="auto"/>
        <w:rPr>
          <w:sz w:val="20"/>
          <w:szCs w:val="20"/>
          <w:lang w:val="en-GB"/>
        </w:rPr>
      </w:pPr>
    </w:p>
    <w:p w14:paraId="4A4BC4A0" w14:textId="77777777" w:rsidR="00013360" w:rsidRPr="00222726" w:rsidRDefault="00013360" w:rsidP="00013360">
      <w:pPr>
        <w:pStyle w:val="CaseTitle"/>
        <w:spacing w:after="0" w:line="240" w:lineRule="auto"/>
        <w:rPr>
          <w:sz w:val="20"/>
          <w:szCs w:val="20"/>
          <w:lang w:val="en-GB"/>
        </w:rPr>
      </w:pPr>
    </w:p>
    <w:p w14:paraId="57C308F0" w14:textId="77777777" w:rsidR="00627C63" w:rsidRPr="00222726" w:rsidRDefault="00820DEC" w:rsidP="00627C63">
      <w:pPr>
        <w:pStyle w:val="StyleCopyrightStatementAfter0ptBottomSinglesolidline1"/>
        <w:rPr>
          <w:lang w:val="en-GB"/>
        </w:rPr>
      </w:pPr>
      <w:r w:rsidRPr="00222726">
        <w:rPr>
          <w:lang w:val="en-GB"/>
        </w:rPr>
        <w:t>Tulsi Jayakumar</w:t>
      </w:r>
      <w:r w:rsidR="001C7777" w:rsidRPr="00222726">
        <w:rPr>
          <w:lang w:val="en-GB"/>
        </w:rPr>
        <w:t xml:space="preserve"> </w:t>
      </w:r>
      <w:r w:rsidR="004B632F" w:rsidRPr="00222726">
        <w:rPr>
          <w:lang w:val="en-GB"/>
        </w:rPr>
        <w:t xml:space="preserve">wrote this </w:t>
      </w:r>
      <w:r w:rsidR="00152682" w:rsidRPr="00222726">
        <w:rPr>
          <w:lang w:val="en-GB"/>
        </w:rPr>
        <w:t>case</w:t>
      </w:r>
      <w:r w:rsidR="004B632F" w:rsidRPr="00222726">
        <w:rPr>
          <w:lang w:val="en-GB"/>
        </w:rPr>
        <w:t xml:space="preserve"> </w:t>
      </w:r>
      <w:r w:rsidR="00152682" w:rsidRPr="00222726">
        <w:rPr>
          <w:lang w:val="en-GB"/>
        </w:rPr>
        <w:t>solely to provide material for class discussion. The</w:t>
      </w:r>
      <w:r w:rsidR="001C7777" w:rsidRPr="00222726">
        <w:rPr>
          <w:lang w:val="en-GB"/>
        </w:rPr>
        <w:t xml:space="preserve"> author</w:t>
      </w:r>
      <w:r w:rsidR="00152682" w:rsidRPr="00222726">
        <w:rPr>
          <w:lang w:val="en-GB"/>
        </w:rPr>
        <w:t xml:space="preserve"> do</w:t>
      </w:r>
      <w:r w:rsidRPr="00222726">
        <w:rPr>
          <w:lang w:val="en-GB"/>
        </w:rPr>
        <w:t>es</w:t>
      </w:r>
      <w:r w:rsidR="00152682" w:rsidRPr="00222726">
        <w:rPr>
          <w:lang w:val="en-GB"/>
        </w:rPr>
        <w:t xml:space="preserve"> not intend to illustrate either effective or ineffective handling of a managerial situation. The author may have disguised certain names and other identifying information to protect confidentiality.</w:t>
      </w:r>
    </w:p>
    <w:p w14:paraId="703ABEB8" w14:textId="77777777" w:rsidR="00751E0B" w:rsidRPr="00222726" w:rsidRDefault="00751E0B" w:rsidP="00751E0B">
      <w:pPr>
        <w:pStyle w:val="StyleCopyrightStatementAfter0ptBottomSinglesolidline1"/>
        <w:rPr>
          <w:lang w:val="en-GB"/>
        </w:rPr>
      </w:pPr>
    </w:p>
    <w:p w14:paraId="3FBD8DAF" w14:textId="77777777" w:rsidR="00D1598F" w:rsidRPr="00222726" w:rsidRDefault="00D1598F" w:rsidP="00D1598F">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222726">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222726">
          <w:rPr>
            <w:rFonts w:ascii="Arial" w:hAnsi="Arial"/>
            <w:i/>
            <w:iCs/>
            <w:color w:val="000000"/>
            <w:sz w:val="16"/>
            <w:lang w:val="en-GB"/>
          </w:rPr>
          <w:t>cases@ivey.ca</w:t>
        </w:r>
      </w:hyperlink>
      <w:r w:rsidRPr="00222726">
        <w:rPr>
          <w:rFonts w:ascii="Arial" w:hAnsi="Arial"/>
          <w:i/>
          <w:iCs/>
          <w:color w:val="000000"/>
          <w:sz w:val="16"/>
          <w:lang w:val="en-GB"/>
        </w:rPr>
        <w:t xml:space="preserve">; </w:t>
      </w:r>
      <w:hyperlink r:id="rId10" w:history="1">
        <w:r w:rsidRPr="00222726">
          <w:rPr>
            <w:rFonts w:ascii="Arial" w:hAnsi="Arial"/>
            <w:i/>
            <w:iCs/>
            <w:color w:val="000000"/>
            <w:sz w:val="16"/>
            <w:lang w:val="en-GB"/>
          </w:rPr>
          <w:t>www.iveycases.com</w:t>
        </w:r>
      </w:hyperlink>
      <w:r w:rsidRPr="00222726">
        <w:rPr>
          <w:rFonts w:ascii="Arial" w:hAnsi="Arial"/>
          <w:i/>
          <w:iCs/>
          <w:color w:val="000000"/>
          <w:sz w:val="16"/>
          <w:lang w:val="en-GB"/>
        </w:rPr>
        <w:t>.</w:t>
      </w:r>
    </w:p>
    <w:p w14:paraId="18B38964" w14:textId="06165A66" w:rsidR="006E20BA" w:rsidRPr="00222726" w:rsidRDefault="006E20BA" w:rsidP="00751E0B">
      <w:pPr>
        <w:pStyle w:val="StyleCopyrightStatementAfter0ptBottomSinglesolidline1"/>
        <w:rPr>
          <w:lang w:val="en-GB"/>
        </w:rPr>
      </w:pPr>
    </w:p>
    <w:p w14:paraId="23F28469" w14:textId="1FBBFDDA" w:rsidR="00751E0B" w:rsidRPr="00222726" w:rsidRDefault="00D1598F" w:rsidP="001215F9">
      <w:pPr>
        <w:pStyle w:val="StyleStyleCopyrightStatementAfter0ptBottomSinglesolid"/>
        <w:outlineLvl w:val="0"/>
        <w:rPr>
          <w:lang w:val="en-GB"/>
        </w:rPr>
      </w:pPr>
      <w:r w:rsidRPr="00222726">
        <w:rPr>
          <w:rFonts w:cs="Arial"/>
          <w:szCs w:val="16"/>
          <w:lang w:val="en-GB"/>
        </w:rPr>
        <w:t>Copyright © 2018, Ivey Business School Foundation</w:t>
      </w:r>
      <w:r w:rsidR="00A569EA" w:rsidRPr="00222726">
        <w:rPr>
          <w:rFonts w:cs="Arial"/>
          <w:szCs w:val="16"/>
          <w:lang w:val="en-GB"/>
        </w:rPr>
        <w:tab/>
      </w:r>
      <w:r w:rsidR="00751E0B" w:rsidRPr="00222726">
        <w:rPr>
          <w:lang w:val="en-GB"/>
        </w:rPr>
        <w:t xml:space="preserve">Version: </w:t>
      </w:r>
      <w:r w:rsidR="003D0BA1" w:rsidRPr="00222726">
        <w:rPr>
          <w:lang w:val="en-GB"/>
        </w:rPr>
        <w:t>20</w:t>
      </w:r>
      <w:r w:rsidR="00820DEC" w:rsidRPr="00222726">
        <w:rPr>
          <w:lang w:val="en-GB"/>
        </w:rPr>
        <w:t>18</w:t>
      </w:r>
      <w:r w:rsidR="001C7777" w:rsidRPr="00222726">
        <w:rPr>
          <w:lang w:val="en-GB"/>
        </w:rPr>
        <w:t>-</w:t>
      </w:r>
      <w:r w:rsidR="00820DEC" w:rsidRPr="00222726">
        <w:rPr>
          <w:lang w:val="en-GB"/>
        </w:rPr>
        <w:t>0</w:t>
      </w:r>
      <w:r w:rsidR="00323134">
        <w:rPr>
          <w:lang w:val="en-GB"/>
        </w:rPr>
        <w:t>3</w:t>
      </w:r>
      <w:r w:rsidR="00751E0B" w:rsidRPr="00222726">
        <w:rPr>
          <w:lang w:val="en-GB"/>
        </w:rPr>
        <w:t>-</w:t>
      </w:r>
      <w:r w:rsidR="00A17596">
        <w:rPr>
          <w:lang w:val="en-GB"/>
        </w:rPr>
        <w:t>09</w:t>
      </w:r>
    </w:p>
    <w:p w14:paraId="29CE6B90" w14:textId="77777777" w:rsidR="00751E0B" w:rsidRPr="00222726" w:rsidRDefault="00751E0B" w:rsidP="00751E0B">
      <w:pPr>
        <w:pStyle w:val="StyleCopyrightStatementAfter0ptBottomSinglesolidline1"/>
        <w:rPr>
          <w:rFonts w:ascii="Times New Roman" w:hAnsi="Times New Roman"/>
          <w:sz w:val="20"/>
          <w:lang w:val="en-GB"/>
        </w:rPr>
      </w:pPr>
    </w:p>
    <w:p w14:paraId="6F014EB9" w14:textId="77777777" w:rsidR="004B632F" w:rsidRPr="00222726" w:rsidRDefault="004B632F" w:rsidP="004B632F">
      <w:pPr>
        <w:pStyle w:val="StyleCopyrightStatementAfter0ptBottomSinglesolidline1"/>
        <w:rPr>
          <w:rFonts w:ascii="Times New Roman" w:hAnsi="Times New Roman"/>
          <w:sz w:val="20"/>
          <w:lang w:val="en-GB"/>
        </w:rPr>
      </w:pPr>
    </w:p>
    <w:p w14:paraId="20360020" w14:textId="54EB6A8C" w:rsidR="00820DEC" w:rsidRPr="00222726" w:rsidRDefault="00820DEC" w:rsidP="00820DEC">
      <w:pPr>
        <w:jc w:val="both"/>
        <w:rPr>
          <w:rFonts w:eastAsia="Calibri"/>
          <w:sz w:val="22"/>
          <w:szCs w:val="22"/>
          <w:lang w:val="en-GB"/>
        </w:rPr>
      </w:pPr>
      <w:r w:rsidRPr="00222726">
        <w:rPr>
          <w:rFonts w:eastAsia="Calibri"/>
          <w:sz w:val="22"/>
          <w:szCs w:val="22"/>
          <w:lang w:val="en-GB"/>
        </w:rPr>
        <w:t>In November 2017, the chief executive officer</w:t>
      </w:r>
      <w:r w:rsidR="00DE760E" w:rsidRPr="00222726">
        <w:rPr>
          <w:rFonts w:eastAsia="Calibri"/>
          <w:sz w:val="22"/>
          <w:szCs w:val="22"/>
          <w:lang w:val="en-GB"/>
        </w:rPr>
        <w:t xml:space="preserve"> (CEO)</w:t>
      </w:r>
      <w:r w:rsidRPr="00222726">
        <w:rPr>
          <w:rFonts w:eastAsia="Calibri"/>
          <w:sz w:val="22"/>
          <w:szCs w:val="22"/>
          <w:lang w:val="en-GB"/>
        </w:rPr>
        <w:t xml:space="preserve"> of Sony Corporation (Sony), Kazuo Hirai,</w:t>
      </w:r>
      <w:r w:rsidR="00337683" w:rsidRPr="00222726">
        <w:rPr>
          <w:rFonts w:eastAsia="Calibri"/>
          <w:sz w:val="22"/>
          <w:szCs w:val="22"/>
          <w:lang w:val="en-GB"/>
        </w:rPr>
        <w:t xml:space="preserve"> </w:t>
      </w:r>
      <w:r w:rsidRPr="00222726">
        <w:rPr>
          <w:rFonts w:eastAsia="Calibri"/>
          <w:sz w:val="22"/>
          <w:szCs w:val="22"/>
          <w:lang w:val="en-GB"/>
        </w:rPr>
        <w:t>announce</w:t>
      </w:r>
      <w:r w:rsidR="00337683" w:rsidRPr="00222726">
        <w:rPr>
          <w:rFonts w:eastAsia="Calibri"/>
          <w:sz w:val="22"/>
          <w:szCs w:val="22"/>
          <w:lang w:val="en-GB"/>
        </w:rPr>
        <w:t>d</w:t>
      </w:r>
      <w:r w:rsidRPr="00222726">
        <w:rPr>
          <w:rFonts w:eastAsia="Calibri"/>
          <w:sz w:val="22"/>
          <w:szCs w:val="22"/>
          <w:lang w:val="en-GB"/>
        </w:rPr>
        <w:t xml:space="preserve"> the release of Sony’s rebooted robo</w:t>
      </w:r>
      <w:r w:rsidR="008A5F9F" w:rsidRPr="00222726">
        <w:rPr>
          <w:rFonts w:eastAsia="Calibri"/>
          <w:sz w:val="22"/>
          <w:szCs w:val="22"/>
          <w:lang w:val="en-GB"/>
        </w:rPr>
        <w:t>-</w:t>
      </w:r>
      <w:r w:rsidRPr="00222726">
        <w:rPr>
          <w:rFonts w:eastAsia="Calibri"/>
          <w:sz w:val="22"/>
          <w:szCs w:val="22"/>
          <w:lang w:val="en-GB"/>
        </w:rPr>
        <w:t xml:space="preserve">pup, </w:t>
      </w:r>
      <w:r w:rsidRPr="00222726">
        <w:rPr>
          <w:rFonts w:eastAsia="Calibri"/>
          <w:i/>
          <w:sz w:val="22"/>
          <w:szCs w:val="22"/>
          <w:lang w:val="en-GB"/>
        </w:rPr>
        <w:t>Aibo</w:t>
      </w:r>
      <w:r w:rsidRPr="00222726">
        <w:rPr>
          <w:rFonts w:eastAsia="Calibri"/>
          <w:sz w:val="22"/>
          <w:szCs w:val="22"/>
          <w:lang w:val="en-GB"/>
        </w:rPr>
        <w:t>. Aibo, an acronym for Artificial Intelligence Robot, was a robot</w:t>
      </w:r>
      <w:r w:rsidR="008A5F9F" w:rsidRPr="00222726">
        <w:rPr>
          <w:rFonts w:eastAsia="Calibri"/>
          <w:sz w:val="22"/>
          <w:szCs w:val="22"/>
          <w:lang w:val="en-GB"/>
        </w:rPr>
        <w:t xml:space="preserve"> dog</w:t>
      </w:r>
      <w:r w:rsidRPr="00222726">
        <w:rPr>
          <w:rFonts w:eastAsia="Calibri"/>
          <w:sz w:val="22"/>
          <w:szCs w:val="22"/>
          <w:lang w:val="en-GB"/>
        </w:rPr>
        <w:t xml:space="preserve"> equipped with sensors and actuator technologies </w:t>
      </w:r>
      <w:r w:rsidR="00016260" w:rsidRPr="00222726">
        <w:rPr>
          <w:rFonts w:eastAsia="Calibri"/>
          <w:sz w:val="22"/>
          <w:szCs w:val="22"/>
          <w:lang w:val="en-GB"/>
        </w:rPr>
        <w:t>that</w:t>
      </w:r>
      <w:r w:rsidRPr="00222726">
        <w:rPr>
          <w:rFonts w:eastAsia="Calibri"/>
          <w:sz w:val="22"/>
          <w:szCs w:val="22"/>
          <w:lang w:val="en-GB"/>
        </w:rPr>
        <w:t xml:space="preserve"> allowed it to move smoothly and naturally and </w:t>
      </w:r>
      <w:r w:rsidR="008A5F9F" w:rsidRPr="00222726">
        <w:rPr>
          <w:rFonts w:eastAsia="Calibri"/>
          <w:sz w:val="22"/>
          <w:szCs w:val="22"/>
          <w:lang w:val="en-GB"/>
        </w:rPr>
        <w:t>“</w:t>
      </w:r>
      <w:r w:rsidRPr="00222726">
        <w:rPr>
          <w:rFonts w:eastAsia="Calibri"/>
          <w:sz w:val="22"/>
          <w:szCs w:val="22"/>
          <w:lang w:val="en-GB"/>
        </w:rPr>
        <w:t>run</w:t>
      </w:r>
      <w:r w:rsidR="008A5F9F" w:rsidRPr="00222726">
        <w:rPr>
          <w:rFonts w:eastAsia="Calibri"/>
          <w:sz w:val="22"/>
          <w:szCs w:val="22"/>
          <w:lang w:val="en-GB"/>
        </w:rPr>
        <w:t>”</w:t>
      </w:r>
      <w:r w:rsidRPr="00222726">
        <w:rPr>
          <w:rFonts w:eastAsia="Calibri"/>
          <w:sz w:val="22"/>
          <w:szCs w:val="22"/>
          <w:lang w:val="en-GB"/>
        </w:rPr>
        <w:t xml:space="preserve"> toward its owner. At the same time, powered by artificial intelligence (AI), this virtual pet could learn and interact with its owner and surroundings</w:t>
      </w:r>
      <w:r w:rsidR="00061D2B" w:rsidRPr="00222726">
        <w:rPr>
          <w:rFonts w:eastAsia="Calibri"/>
          <w:sz w:val="22"/>
          <w:szCs w:val="22"/>
          <w:lang w:val="en-GB"/>
        </w:rPr>
        <w:t>—</w:t>
      </w:r>
      <w:r w:rsidRPr="00222726">
        <w:rPr>
          <w:rFonts w:eastAsia="Calibri"/>
          <w:sz w:val="22"/>
          <w:szCs w:val="22"/>
          <w:lang w:val="en-GB"/>
        </w:rPr>
        <w:t xml:space="preserve">detecting smiles and words of praise and </w:t>
      </w:r>
      <w:r w:rsidR="00061D2B" w:rsidRPr="00222726">
        <w:rPr>
          <w:rFonts w:eastAsia="Calibri"/>
          <w:sz w:val="22"/>
          <w:szCs w:val="22"/>
          <w:lang w:val="en-GB"/>
        </w:rPr>
        <w:t>“</w:t>
      </w:r>
      <w:r w:rsidRPr="00222726">
        <w:rPr>
          <w:rFonts w:eastAsia="Calibri"/>
          <w:sz w:val="22"/>
          <w:szCs w:val="22"/>
          <w:lang w:val="en-GB"/>
        </w:rPr>
        <w:t>remembering</w:t>
      </w:r>
      <w:r w:rsidR="00061D2B" w:rsidRPr="00222726">
        <w:rPr>
          <w:rFonts w:eastAsia="Calibri"/>
          <w:sz w:val="22"/>
          <w:szCs w:val="22"/>
          <w:lang w:val="en-GB"/>
        </w:rPr>
        <w:t>”</w:t>
      </w:r>
      <w:r w:rsidRPr="00222726">
        <w:rPr>
          <w:rFonts w:eastAsia="Calibri"/>
          <w:sz w:val="22"/>
          <w:szCs w:val="22"/>
          <w:lang w:val="en-GB"/>
        </w:rPr>
        <w:t xml:space="preserve"> what actions pleased the owner</w:t>
      </w:r>
      <w:r w:rsidR="009808A7" w:rsidRPr="00222726">
        <w:rPr>
          <w:rFonts w:eastAsia="Calibri"/>
          <w:sz w:val="22"/>
          <w:szCs w:val="22"/>
          <w:lang w:val="en-GB"/>
        </w:rPr>
        <w:t>—</w:t>
      </w:r>
      <w:r w:rsidRPr="00222726">
        <w:rPr>
          <w:rFonts w:eastAsia="Calibri"/>
          <w:sz w:val="22"/>
          <w:szCs w:val="22"/>
          <w:lang w:val="en-GB"/>
        </w:rPr>
        <w:t>and thereby behav</w:t>
      </w:r>
      <w:r w:rsidR="009808A7" w:rsidRPr="00222726">
        <w:rPr>
          <w:rFonts w:eastAsia="Calibri"/>
          <w:sz w:val="22"/>
          <w:szCs w:val="22"/>
          <w:lang w:val="en-GB"/>
        </w:rPr>
        <w:t>e</w:t>
      </w:r>
      <w:r w:rsidRPr="00222726">
        <w:rPr>
          <w:rFonts w:eastAsia="Calibri"/>
          <w:sz w:val="22"/>
          <w:szCs w:val="22"/>
          <w:lang w:val="en-GB"/>
        </w:rPr>
        <w:t xml:space="preserve"> like a real dog.</w:t>
      </w:r>
      <w:r w:rsidRPr="00222726">
        <w:rPr>
          <w:rFonts w:eastAsia="Calibri"/>
          <w:sz w:val="22"/>
          <w:szCs w:val="22"/>
          <w:vertAlign w:val="superscript"/>
          <w:lang w:val="en-GB"/>
        </w:rPr>
        <w:endnoteReference w:id="2"/>
      </w:r>
      <w:r w:rsidRPr="00222726">
        <w:rPr>
          <w:rFonts w:eastAsia="Calibri"/>
          <w:sz w:val="22"/>
          <w:szCs w:val="22"/>
          <w:lang w:val="en-GB"/>
        </w:rPr>
        <w:t xml:space="preserve"> Sony was an iconic Japanese manufacturing company with </w:t>
      </w:r>
      <w:r w:rsidR="009463EA" w:rsidRPr="00222726">
        <w:rPr>
          <w:rFonts w:eastAsia="Calibri"/>
          <w:sz w:val="22"/>
          <w:szCs w:val="22"/>
          <w:lang w:val="en-GB"/>
        </w:rPr>
        <w:t xml:space="preserve">a </w:t>
      </w:r>
      <w:r w:rsidRPr="00222726">
        <w:rPr>
          <w:rFonts w:eastAsia="Calibri"/>
          <w:sz w:val="22"/>
          <w:szCs w:val="22"/>
          <w:lang w:val="en-GB"/>
        </w:rPr>
        <w:t>more than 70-year history in diverse businesses</w:t>
      </w:r>
      <w:r w:rsidR="00222726">
        <w:rPr>
          <w:rFonts w:eastAsia="Calibri"/>
          <w:sz w:val="22"/>
          <w:szCs w:val="22"/>
          <w:lang w:val="en-GB"/>
        </w:rPr>
        <w:t>,</w:t>
      </w:r>
      <w:r w:rsidRPr="00222726">
        <w:rPr>
          <w:rFonts w:eastAsia="Calibri"/>
          <w:sz w:val="22"/>
          <w:szCs w:val="22"/>
          <w:lang w:val="en-GB"/>
        </w:rPr>
        <w:t xml:space="preserve"> including consumer electronics, movies, games, music, insurance</w:t>
      </w:r>
      <w:r w:rsidR="009463EA" w:rsidRPr="00222726">
        <w:rPr>
          <w:rFonts w:eastAsia="Calibri"/>
          <w:sz w:val="22"/>
          <w:szCs w:val="22"/>
          <w:lang w:val="en-GB"/>
        </w:rPr>
        <w:t>,</w:t>
      </w:r>
      <w:r w:rsidRPr="00222726">
        <w:rPr>
          <w:rFonts w:eastAsia="Calibri"/>
          <w:sz w:val="22"/>
          <w:szCs w:val="22"/>
          <w:lang w:val="en-GB"/>
        </w:rPr>
        <w:t xml:space="preserve"> and financial services. While Sony had made a commercial foray into AI as early as 1999 with its Aibo, it had discontinued production of the robotic pup seven years later in 2006, owing to financial troubles. The upgraded Aibo, </w:t>
      </w:r>
      <w:r w:rsidR="003D0037" w:rsidRPr="00222726">
        <w:rPr>
          <w:rFonts w:eastAsia="Calibri"/>
          <w:sz w:val="22"/>
          <w:szCs w:val="22"/>
          <w:lang w:val="en-GB"/>
        </w:rPr>
        <w:t>retaining its</w:t>
      </w:r>
      <w:r w:rsidRPr="00222726">
        <w:rPr>
          <w:rFonts w:eastAsia="Calibri"/>
          <w:sz w:val="22"/>
          <w:szCs w:val="22"/>
          <w:lang w:val="en-GB"/>
        </w:rPr>
        <w:t xml:space="preserve"> original name</w:t>
      </w:r>
      <w:r w:rsidR="009463EA" w:rsidRPr="00222726">
        <w:rPr>
          <w:rFonts w:eastAsia="Calibri"/>
          <w:sz w:val="22"/>
          <w:szCs w:val="22"/>
          <w:lang w:val="en-GB"/>
        </w:rPr>
        <w:t>,</w:t>
      </w:r>
      <w:r w:rsidRPr="00222726">
        <w:rPr>
          <w:rFonts w:eastAsia="Calibri"/>
          <w:sz w:val="22"/>
          <w:szCs w:val="22"/>
          <w:lang w:val="en-GB"/>
        </w:rPr>
        <w:t xml:space="preserve"> </w:t>
      </w:r>
      <w:r w:rsidR="009463EA" w:rsidRPr="00222726">
        <w:rPr>
          <w:rFonts w:eastAsia="Calibri"/>
          <w:sz w:val="22"/>
          <w:szCs w:val="22"/>
          <w:lang w:val="en-GB"/>
        </w:rPr>
        <w:t xml:space="preserve">was </w:t>
      </w:r>
      <w:r w:rsidRPr="00222726">
        <w:rPr>
          <w:rFonts w:eastAsia="Calibri"/>
          <w:sz w:val="22"/>
          <w:szCs w:val="22"/>
          <w:lang w:val="en-GB"/>
        </w:rPr>
        <w:t>priced at US$1,740</w:t>
      </w:r>
      <w:r w:rsidRPr="00222726">
        <w:rPr>
          <w:rFonts w:eastAsia="Calibri"/>
          <w:sz w:val="22"/>
          <w:szCs w:val="22"/>
          <w:vertAlign w:val="superscript"/>
          <w:lang w:val="en-GB"/>
        </w:rPr>
        <w:endnoteReference w:id="3"/>
      </w:r>
      <w:r w:rsidRPr="00222726">
        <w:rPr>
          <w:rFonts w:eastAsia="Calibri"/>
          <w:sz w:val="22"/>
          <w:szCs w:val="22"/>
          <w:lang w:val="en-GB"/>
        </w:rPr>
        <w:t xml:space="preserve"> before tax</w:t>
      </w:r>
      <w:r w:rsidR="003D0037" w:rsidRPr="00222726">
        <w:rPr>
          <w:rFonts w:eastAsia="Calibri"/>
          <w:sz w:val="22"/>
          <w:szCs w:val="22"/>
          <w:lang w:val="en-GB"/>
        </w:rPr>
        <w:t xml:space="preserve"> and</w:t>
      </w:r>
      <w:r w:rsidRPr="00222726">
        <w:rPr>
          <w:rFonts w:eastAsia="Calibri"/>
          <w:sz w:val="22"/>
          <w:szCs w:val="22"/>
          <w:lang w:val="en-GB"/>
        </w:rPr>
        <w:t xml:space="preserve"> was slated to go </w:t>
      </w:r>
      <w:r w:rsidR="002F131C" w:rsidRPr="00222726">
        <w:rPr>
          <w:rFonts w:eastAsia="Calibri"/>
          <w:sz w:val="22"/>
          <w:szCs w:val="22"/>
          <w:lang w:val="en-GB"/>
        </w:rPr>
        <w:t>on</w:t>
      </w:r>
      <w:r w:rsidRPr="00222726">
        <w:rPr>
          <w:rFonts w:eastAsia="Calibri"/>
          <w:sz w:val="22"/>
          <w:szCs w:val="22"/>
          <w:lang w:val="en-GB"/>
        </w:rPr>
        <w:t xml:space="preserve"> sale in January 2018, initially within Japan.</w:t>
      </w:r>
      <w:r w:rsidRPr="00222726">
        <w:rPr>
          <w:rFonts w:eastAsia="Calibri"/>
          <w:sz w:val="22"/>
          <w:szCs w:val="22"/>
          <w:vertAlign w:val="superscript"/>
          <w:lang w:val="en-GB"/>
        </w:rPr>
        <w:endnoteReference w:id="4"/>
      </w:r>
    </w:p>
    <w:p w14:paraId="52AF9B46" w14:textId="77777777" w:rsidR="00820DEC" w:rsidRPr="00222726" w:rsidRDefault="00820DEC" w:rsidP="00820DEC">
      <w:pPr>
        <w:jc w:val="both"/>
        <w:rPr>
          <w:rFonts w:eastAsia="Calibri"/>
          <w:sz w:val="22"/>
          <w:szCs w:val="22"/>
          <w:lang w:val="en-GB"/>
        </w:rPr>
      </w:pPr>
    </w:p>
    <w:p w14:paraId="35E4A97E" w14:textId="66416FCE" w:rsidR="00820DEC" w:rsidRPr="00222726" w:rsidRDefault="00820DEC" w:rsidP="00820DEC">
      <w:pPr>
        <w:jc w:val="both"/>
        <w:rPr>
          <w:rFonts w:eastAsia="Calibri"/>
          <w:sz w:val="22"/>
          <w:szCs w:val="22"/>
          <w:lang w:val="en-GB"/>
        </w:rPr>
      </w:pPr>
      <w:r w:rsidRPr="00222726">
        <w:rPr>
          <w:rFonts w:eastAsia="Calibri"/>
          <w:sz w:val="22"/>
          <w:szCs w:val="22"/>
          <w:lang w:val="en-GB"/>
        </w:rPr>
        <w:t xml:space="preserve">Hirai, who had taken over as president and </w:t>
      </w:r>
      <w:r w:rsidR="006173A6" w:rsidRPr="00222726">
        <w:rPr>
          <w:rFonts w:eastAsia="Calibri"/>
          <w:sz w:val="22"/>
          <w:szCs w:val="22"/>
          <w:lang w:val="en-GB"/>
        </w:rPr>
        <w:t>CEO</w:t>
      </w:r>
      <w:r w:rsidRPr="00222726">
        <w:rPr>
          <w:rFonts w:eastAsia="Calibri"/>
          <w:sz w:val="22"/>
          <w:szCs w:val="22"/>
          <w:lang w:val="en-GB"/>
        </w:rPr>
        <w:t xml:space="preserve"> of Sony in 2012, had initiated and overseen a painful restructuring exercise lasting over five years, involving significant layoffs, huge losses</w:t>
      </w:r>
      <w:r w:rsidR="009463EA" w:rsidRPr="00222726">
        <w:rPr>
          <w:rFonts w:eastAsia="Calibri"/>
          <w:sz w:val="22"/>
          <w:szCs w:val="22"/>
          <w:lang w:val="en-GB"/>
        </w:rPr>
        <w:t>,</w:t>
      </w:r>
      <w:r w:rsidRPr="00222726">
        <w:rPr>
          <w:rFonts w:eastAsia="Calibri"/>
          <w:sz w:val="22"/>
          <w:szCs w:val="22"/>
          <w:lang w:val="en-GB"/>
        </w:rPr>
        <w:t xml:space="preserve"> and an exit from the market for </w:t>
      </w:r>
      <w:r w:rsidR="009463EA" w:rsidRPr="00222726">
        <w:rPr>
          <w:rFonts w:eastAsia="Calibri"/>
          <w:sz w:val="22"/>
          <w:szCs w:val="22"/>
          <w:lang w:val="en-GB"/>
        </w:rPr>
        <w:t>p</w:t>
      </w:r>
      <w:r w:rsidRPr="00222726">
        <w:rPr>
          <w:rFonts w:eastAsia="Calibri"/>
          <w:sz w:val="22"/>
          <w:szCs w:val="22"/>
          <w:lang w:val="en-GB"/>
        </w:rPr>
        <w:t xml:space="preserve">ersonal </w:t>
      </w:r>
      <w:r w:rsidR="009463EA" w:rsidRPr="00222726">
        <w:rPr>
          <w:rFonts w:eastAsia="Calibri"/>
          <w:sz w:val="22"/>
          <w:szCs w:val="22"/>
          <w:lang w:val="en-GB"/>
        </w:rPr>
        <w:t>c</w:t>
      </w:r>
      <w:r w:rsidRPr="00222726">
        <w:rPr>
          <w:rFonts w:eastAsia="Calibri"/>
          <w:sz w:val="22"/>
          <w:szCs w:val="22"/>
          <w:lang w:val="en-GB"/>
        </w:rPr>
        <w:t>omputers</w:t>
      </w:r>
      <w:r w:rsidR="002F131C" w:rsidRPr="00222726">
        <w:rPr>
          <w:rFonts w:eastAsia="Calibri"/>
          <w:sz w:val="22"/>
          <w:szCs w:val="22"/>
          <w:lang w:val="en-GB"/>
        </w:rPr>
        <w:t xml:space="preserve"> (PCs)</w:t>
      </w:r>
      <w:r w:rsidRPr="00222726">
        <w:rPr>
          <w:rFonts w:eastAsia="Calibri"/>
          <w:sz w:val="22"/>
          <w:szCs w:val="22"/>
          <w:lang w:val="en-GB"/>
        </w:rPr>
        <w:t xml:space="preserve">. As a result, in March 2018, Sony expected to post a record operating profit for the first time in two decades. </w:t>
      </w:r>
      <w:r w:rsidR="00337683" w:rsidRPr="00222726">
        <w:rPr>
          <w:rFonts w:eastAsia="Calibri"/>
          <w:sz w:val="22"/>
          <w:szCs w:val="22"/>
          <w:lang w:val="en-GB"/>
        </w:rPr>
        <w:t xml:space="preserve">As Sony planned the release of its </w:t>
      </w:r>
      <w:r w:rsidR="00AA0489" w:rsidRPr="00222726">
        <w:rPr>
          <w:rFonts w:eastAsia="Calibri"/>
          <w:sz w:val="22"/>
          <w:szCs w:val="22"/>
          <w:lang w:val="en-GB"/>
        </w:rPr>
        <w:t xml:space="preserve">rebooted </w:t>
      </w:r>
      <w:r w:rsidR="00337683" w:rsidRPr="00222726">
        <w:rPr>
          <w:rFonts w:eastAsia="Calibri"/>
          <w:sz w:val="22"/>
          <w:szCs w:val="22"/>
          <w:lang w:val="en-GB"/>
        </w:rPr>
        <w:t>robo</w:t>
      </w:r>
      <w:r w:rsidR="003D0037" w:rsidRPr="00222726">
        <w:rPr>
          <w:rFonts w:eastAsia="Calibri"/>
          <w:sz w:val="22"/>
          <w:szCs w:val="22"/>
          <w:lang w:val="en-GB"/>
        </w:rPr>
        <w:t>-</w:t>
      </w:r>
      <w:r w:rsidR="00337683" w:rsidRPr="00222726">
        <w:rPr>
          <w:rFonts w:eastAsia="Calibri"/>
          <w:sz w:val="22"/>
          <w:szCs w:val="22"/>
          <w:lang w:val="en-GB"/>
        </w:rPr>
        <w:t xml:space="preserve">pup, </w:t>
      </w:r>
      <w:r w:rsidRPr="00222726">
        <w:rPr>
          <w:rFonts w:eastAsia="Calibri"/>
          <w:sz w:val="22"/>
          <w:szCs w:val="22"/>
          <w:lang w:val="en-GB"/>
        </w:rPr>
        <w:t xml:space="preserve">Hirai </w:t>
      </w:r>
      <w:r w:rsidR="00337683" w:rsidRPr="00222726">
        <w:rPr>
          <w:rFonts w:eastAsia="Calibri"/>
          <w:sz w:val="22"/>
          <w:szCs w:val="22"/>
          <w:lang w:val="en-GB"/>
        </w:rPr>
        <w:t>would need</w:t>
      </w:r>
      <w:r w:rsidRPr="00222726">
        <w:rPr>
          <w:rFonts w:eastAsia="Calibri"/>
          <w:sz w:val="22"/>
          <w:szCs w:val="22"/>
          <w:lang w:val="en-GB"/>
        </w:rPr>
        <w:t xml:space="preserve"> to consider the following questions: How d</w:t>
      </w:r>
      <w:r w:rsidR="00337683" w:rsidRPr="00222726">
        <w:rPr>
          <w:rFonts w:eastAsia="Calibri"/>
          <w:sz w:val="22"/>
          <w:szCs w:val="22"/>
          <w:lang w:val="en-GB"/>
        </w:rPr>
        <w:t>id</w:t>
      </w:r>
      <w:r w:rsidRPr="00222726">
        <w:rPr>
          <w:rFonts w:eastAsia="Calibri"/>
          <w:sz w:val="22"/>
          <w:szCs w:val="22"/>
          <w:lang w:val="en-GB"/>
        </w:rPr>
        <w:t xml:space="preserve"> a virtual pet business, especially one </w:t>
      </w:r>
      <w:r w:rsidR="003D0037" w:rsidRPr="00222726">
        <w:rPr>
          <w:rFonts w:eastAsia="Calibri"/>
          <w:sz w:val="22"/>
          <w:szCs w:val="22"/>
          <w:lang w:val="en-GB"/>
        </w:rPr>
        <w:t>that</w:t>
      </w:r>
      <w:r w:rsidRPr="00222726">
        <w:rPr>
          <w:rFonts w:eastAsia="Calibri"/>
          <w:sz w:val="22"/>
          <w:szCs w:val="22"/>
          <w:lang w:val="en-GB"/>
        </w:rPr>
        <w:t xml:space="preserve"> had already proved unviable in the past, fit into such a restructuring exercise? Did Sony have the competitive advantage in AI? Could AI and robotics prove to be the next frontier for Sony? Was Sony’s decision to diversify into AI an intelligent decision? </w:t>
      </w:r>
    </w:p>
    <w:p w14:paraId="2047112E" w14:textId="77777777" w:rsidR="00820DEC" w:rsidRPr="00222726" w:rsidRDefault="00820DEC" w:rsidP="00820DEC">
      <w:pPr>
        <w:jc w:val="both"/>
        <w:rPr>
          <w:rFonts w:eastAsia="Calibri"/>
          <w:sz w:val="22"/>
          <w:szCs w:val="22"/>
          <w:lang w:val="en-GB"/>
        </w:rPr>
      </w:pPr>
    </w:p>
    <w:p w14:paraId="616AD359" w14:textId="77777777" w:rsidR="00820DEC" w:rsidRPr="00222726" w:rsidRDefault="00820DEC" w:rsidP="00820DEC">
      <w:pPr>
        <w:jc w:val="both"/>
        <w:rPr>
          <w:rFonts w:eastAsia="Calibri"/>
          <w:sz w:val="22"/>
          <w:szCs w:val="22"/>
          <w:lang w:val="en-GB"/>
        </w:rPr>
      </w:pPr>
    </w:p>
    <w:p w14:paraId="5A3ADBAA" w14:textId="77777777" w:rsidR="00820DEC" w:rsidRPr="00222726" w:rsidRDefault="00820DEC" w:rsidP="001215F9">
      <w:pPr>
        <w:jc w:val="both"/>
        <w:outlineLvl w:val="0"/>
        <w:rPr>
          <w:rFonts w:ascii="Arial" w:eastAsia="Calibri" w:hAnsi="Arial" w:cs="Arial"/>
          <w:b/>
          <w:lang w:val="en-GB"/>
        </w:rPr>
      </w:pPr>
      <w:r w:rsidRPr="00222726">
        <w:rPr>
          <w:rFonts w:ascii="Arial" w:eastAsia="Calibri" w:hAnsi="Arial" w:cs="Arial"/>
          <w:b/>
          <w:lang w:val="en-GB"/>
        </w:rPr>
        <w:t>SONY</w:t>
      </w:r>
      <w:r w:rsidRPr="00222726">
        <w:rPr>
          <w:rFonts w:ascii="Arial" w:eastAsia="Calibri" w:hAnsi="Arial" w:cs="Arial"/>
          <w:b/>
          <w:vertAlign w:val="superscript"/>
          <w:lang w:val="en-GB"/>
        </w:rPr>
        <w:endnoteReference w:id="5"/>
      </w:r>
    </w:p>
    <w:p w14:paraId="1F09FCE6" w14:textId="77777777" w:rsidR="00820DEC" w:rsidRPr="00222726" w:rsidRDefault="00820DEC" w:rsidP="00820DEC">
      <w:pPr>
        <w:jc w:val="both"/>
        <w:rPr>
          <w:rFonts w:ascii="Arial" w:eastAsia="Calibri" w:hAnsi="Arial" w:cs="Arial"/>
          <w:b/>
          <w:lang w:val="en-GB"/>
        </w:rPr>
      </w:pPr>
    </w:p>
    <w:p w14:paraId="202327C3" w14:textId="417CDC06" w:rsidR="00820DEC" w:rsidRPr="00222726" w:rsidRDefault="00820DEC" w:rsidP="001215F9">
      <w:pPr>
        <w:jc w:val="both"/>
        <w:rPr>
          <w:rFonts w:eastAsia="Calibri"/>
          <w:sz w:val="22"/>
          <w:szCs w:val="22"/>
          <w:lang w:val="en-GB"/>
        </w:rPr>
      </w:pPr>
      <w:r w:rsidRPr="00222726">
        <w:rPr>
          <w:rFonts w:eastAsia="Calibri"/>
          <w:sz w:val="22"/>
          <w:szCs w:val="22"/>
          <w:lang w:val="en-GB"/>
        </w:rPr>
        <w:t>Sony, a Japanese manufacturing company, was set up by Masaru Ibuka and Akio Morita in 1946</w:t>
      </w:r>
      <w:r w:rsidR="00161034" w:rsidRPr="00222726">
        <w:rPr>
          <w:rFonts w:eastAsia="Calibri"/>
          <w:sz w:val="22"/>
          <w:szCs w:val="22"/>
          <w:lang w:val="en-GB"/>
        </w:rPr>
        <w:t>.</w:t>
      </w:r>
      <w:r w:rsidRPr="00222726">
        <w:rPr>
          <w:rFonts w:eastAsia="Calibri"/>
          <w:sz w:val="22"/>
          <w:szCs w:val="22"/>
          <w:vertAlign w:val="superscript"/>
          <w:lang w:val="en-GB"/>
        </w:rPr>
        <w:endnoteReference w:id="6"/>
      </w:r>
      <w:r w:rsidRPr="00222726">
        <w:rPr>
          <w:rFonts w:eastAsia="Calibri"/>
          <w:sz w:val="22"/>
          <w:szCs w:val="22"/>
          <w:lang w:val="en-GB"/>
        </w:rPr>
        <w:t xml:space="preserve"> Incorporated as </w:t>
      </w:r>
      <w:r w:rsidR="00161034" w:rsidRPr="00222726">
        <w:rPr>
          <w:rFonts w:eastAsia="Calibri"/>
          <w:sz w:val="22"/>
          <w:szCs w:val="22"/>
          <w:lang w:val="en-GB"/>
        </w:rPr>
        <w:t>Tokyo Tsushin Kogyo K.K. (Totsuko</w:t>
      </w:r>
      <w:r w:rsidRPr="00222726">
        <w:rPr>
          <w:rFonts w:eastAsia="Calibri"/>
          <w:sz w:val="22"/>
          <w:szCs w:val="22"/>
          <w:lang w:val="en-GB"/>
        </w:rPr>
        <w:t xml:space="preserve">) in </w:t>
      </w:r>
      <w:r w:rsidR="00222726" w:rsidRPr="00222726">
        <w:rPr>
          <w:rFonts w:eastAsia="Calibri"/>
          <w:sz w:val="22"/>
          <w:szCs w:val="22"/>
          <w:lang w:val="en-GB"/>
        </w:rPr>
        <w:t>N</w:t>
      </w:r>
      <w:r w:rsidR="00222726">
        <w:rPr>
          <w:rFonts w:eastAsia="Calibri"/>
          <w:sz w:val="22"/>
          <w:szCs w:val="22"/>
          <w:lang w:val="en-GB"/>
        </w:rPr>
        <w:t>i</w:t>
      </w:r>
      <w:r w:rsidR="00222726" w:rsidRPr="00222726">
        <w:rPr>
          <w:rFonts w:eastAsia="Calibri"/>
          <w:sz w:val="22"/>
          <w:szCs w:val="22"/>
          <w:lang w:val="en-GB"/>
        </w:rPr>
        <w:t>honbashi</w:t>
      </w:r>
      <w:r w:rsidRPr="00222726">
        <w:rPr>
          <w:rFonts w:eastAsia="Calibri"/>
          <w:sz w:val="22"/>
          <w:szCs w:val="22"/>
          <w:lang w:val="en-GB"/>
        </w:rPr>
        <w:t xml:space="preserve">, Tokyo, </w:t>
      </w:r>
      <w:r w:rsidR="003D0037" w:rsidRPr="00222726">
        <w:rPr>
          <w:rFonts w:eastAsia="Calibri"/>
          <w:sz w:val="22"/>
          <w:szCs w:val="22"/>
          <w:lang w:val="en-GB"/>
        </w:rPr>
        <w:t>it</w:t>
      </w:r>
      <w:r w:rsidRPr="00222726">
        <w:rPr>
          <w:rFonts w:eastAsia="Calibri"/>
          <w:sz w:val="22"/>
          <w:szCs w:val="22"/>
          <w:lang w:val="en-GB"/>
        </w:rPr>
        <w:t xml:space="preserve"> was a small company with a capital of just </w:t>
      </w:r>
      <w:r w:rsidR="00161034" w:rsidRPr="00222726">
        <w:rPr>
          <w:rFonts w:eastAsia="Calibri"/>
          <w:sz w:val="22"/>
          <w:szCs w:val="22"/>
          <w:lang w:val="en-GB"/>
        </w:rPr>
        <w:t>¥190,000</w:t>
      </w:r>
      <w:r w:rsidR="00161034" w:rsidRPr="00222726">
        <w:rPr>
          <w:rStyle w:val="EndnoteReference"/>
          <w:rFonts w:eastAsia="Calibri"/>
          <w:sz w:val="22"/>
          <w:szCs w:val="22"/>
          <w:lang w:val="en-GB"/>
        </w:rPr>
        <w:endnoteReference w:id="7"/>
      </w:r>
      <w:r w:rsidRPr="00222726">
        <w:rPr>
          <w:rFonts w:eastAsia="Calibri"/>
          <w:sz w:val="22"/>
          <w:szCs w:val="22"/>
          <w:lang w:val="en-GB"/>
        </w:rPr>
        <w:t xml:space="preserve"> and approximately 20 employees. </w:t>
      </w:r>
      <w:r w:rsidR="001F591E">
        <w:rPr>
          <w:rFonts w:eastAsia="Calibri"/>
          <w:sz w:val="22"/>
          <w:szCs w:val="22"/>
          <w:lang w:val="en-GB"/>
        </w:rPr>
        <w:t>C</w:t>
      </w:r>
      <w:r w:rsidR="001F591E" w:rsidRPr="00222726">
        <w:rPr>
          <w:rFonts w:eastAsia="Calibri"/>
          <w:sz w:val="22"/>
          <w:szCs w:val="22"/>
          <w:lang w:val="en-GB"/>
        </w:rPr>
        <w:t xml:space="preserve">o-founder Ibuka’s desire to produce items needed for everyday life </w:t>
      </w:r>
      <w:r w:rsidR="001F591E">
        <w:rPr>
          <w:rFonts w:eastAsia="Calibri"/>
          <w:sz w:val="22"/>
          <w:szCs w:val="22"/>
          <w:lang w:val="en-GB"/>
        </w:rPr>
        <w:t>was reflected in t</w:t>
      </w:r>
      <w:r w:rsidRPr="00222726">
        <w:rPr>
          <w:rFonts w:eastAsia="Calibri"/>
          <w:sz w:val="22"/>
          <w:szCs w:val="22"/>
          <w:lang w:val="en-GB"/>
        </w:rPr>
        <w:t>he company</w:t>
      </w:r>
      <w:r w:rsidR="001D5680" w:rsidRPr="00222726">
        <w:rPr>
          <w:rFonts w:eastAsia="Calibri"/>
          <w:sz w:val="22"/>
          <w:szCs w:val="22"/>
          <w:lang w:val="en-GB"/>
        </w:rPr>
        <w:t xml:space="preserve">’s foray into </w:t>
      </w:r>
      <w:r w:rsidR="003D0037" w:rsidRPr="00222726">
        <w:rPr>
          <w:rFonts w:eastAsia="Calibri"/>
          <w:sz w:val="22"/>
          <w:szCs w:val="22"/>
          <w:lang w:val="en-GB"/>
        </w:rPr>
        <w:t xml:space="preserve">the </w:t>
      </w:r>
      <w:r w:rsidR="001D5680" w:rsidRPr="00222726">
        <w:rPr>
          <w:rFonts w:eastAsia="Calibri"/>
          <w:sz w:val="22"/>
          <w:szCs w:val="22"/>
          <w:lang w:val="en-GB"/>
        </w:rPr>
        <w:t xml:space="preserve">repair of radios, </w:t>
      </w:r>
      <w:r w:rsidR="001F591E">
        <w:rPr>
          <w:rFonts w:eastAsia="Calibri"/>
          <w:sz w:val="22"/>
          <w:szCs w:val="22"/>
          <w:lang w:val="en-GB"/>
        </w:rPr>
        <w:t xml:space="preserve">the creation of an electric cooker, and </w:t>
      </w:r>
      <w:r w:rsidR="003D0037" w:rsidRPr="00222726">
        <w:rPr>
          <w:rFonts w:eastAsia="Calibri"/>
          <w:sz w:val="22"/>
          <w:szCs w:val="22"/>
          <w:lang w:val="en-GB"/>
        </w:rPr>
        <w:t xml:space="preserve">the </w:t>
      </w:r>
      <w:r w:rsidR="001D5680" w:rsidRPr="00222726">
        <w:rPr>
          <w:rFonts w:eastAsia="Calibri"/>
          <w:sz w:val="22"/>
          <w:szCs w:val="22"/>
          <w:lang w:val="en-GB"/>
        </w:rPr>
        <w:t>manufacture of</w:t>
      </w:r>
      <w:r w:rsidR="00D310A5" w:rsidRPr="00222726">
        <w:rPr>
          <w:rFonts w:eastAsia="Calibri"/>
          <w:sz w:val="22"/>
          <w:szCs w:val="22"/>
          <w:lang w:val="en-GB"/>
        </w:rPr>
        <w:t xml:space="preserve"> short</w:t>
      </w:r>
      <w:r w:rsidR="00222726">
        <w:rPr>
          <w:rFonts w:eastAsia="Calibri"/>
          <w:sz w:val="22"/>
          <w:szCs w:val="22"/>
          <w:lang w:val="en-GB"/>
        </w:rPr>
        <w:t>-</w:t>
      </w:r>
      <w:r w:rsidR="00D310A5" w:rsidRPr="00222726">
        <w:rPr>
          <w:rFonts w:eastAsia="Calibri"/>
          <w:sz w:val="22"/>
          <w:szCs w:val="22"/>
          <w:lang w:val="en-GB"/>
        </w:rPr>
        <w:t>wave converters that had the ability to convert medium-wave radios into all-wave receivers</w:t>
      </w:r>
      <w:r w:rsidRPr="00222726">
        <w:rPr>
          <w:rFonts w:eastAsia="Calibri"/>
          <w:sz w:val="22"/>
          <w:szCs w:val="22"/>
          <w:lang w:val="en-GB"/>
        </w:rPr>
        <w:t>.</w:t>
      </w:r>
      <w:r w:rsidR="001D5680" w:rsidRPr="00222726">
        <w:rPr>
          <w:rFonts w:eastAsia="Calibri"/>
          <w:sz w:val="22"/>
          <w:szCs w:val="22"/>
          <w:vertAlign w:val="superscript"/>
          <w:lang w:val="en-GB"/>
        </w:rPr>
        <w:endnoteReference w:id="8"/>
      </w:r>
      <w:r w:rsidRPr="00222726">
        <w:rPr>
          <w:rFonts w:eastAsia="Calibri"/>
          <w:sz w:val="22"/>
          <w:szCs w:val="22"/>
          <w:lang w:val="en-GB"/>
        </w:rPr>
        <w:t xml:space="preserve"> </w:t>
      </w:r>
    </w:p>
    <w:p w14:paraId="7FB9271F" w14:textId="77777777" w:rsidR="00820DEC" w:rsidRPr="00222726" w:rsidRDefault="00820DEC" w:rsidP="00820DEC">
      <w:pPr>
        <w:jc w:val="both"/>
        <w:rPr>
          <w:rFonts w:eastAsia="Calibri"/>
          <w:sz w:val="22"/>
          <w:szCs w:val="22"/>
          <w:lang w:val="en-GB"/>
        </w:rPr>
      </w:pPr>
    </w:p>
    <w:p w14:paraId="40C696F9" w14:textId="417B9902" w:rsidR="00820DEC" w:rsidRPr="00B237EC" w:rsidRDefault="00820DEC" w:rsidP="00820DEC">
      <w:pPr>
        <w:jc w:val="both"/>
        <w:rPr>
          <w:rFonts w:eastAsia="Calibri"/>
          <w:sz w:val="22"/>
          <w:szCs w:val="22"/>
          <w:lang w:val="en-GB"/>
        </w:rPr>
      </w:pPr>
      <w:r w:rsidRPr="00B237EC">
        <w:rPr>
          <w:rFonts w:eastAsia="Calibri"/>
          <w:sz w:val="22"/>
          <w:szCs w:val="22"/>
          <w:lang w:val="en-GB"/>
        </w:rPr>
        <w:lastRenderedPageBreak/>
        <w:t xml:space="preserve">In 1950, the company introduced the first Japanese-designed tape recorder, the </w:t>
      </w:r>
      <w:r w:rsidR="00C5570E" w:rsidRPr="00B237EC">
        <w:rPr>
          <w:rFonts w:eastAsia="Calibri"/>
          <w:sz w:val="22"/>
          <w:szCs w:val="22"/>
          <w:lang w:val="en-GB"/>
        </w:rPr>
        <w:t>“</w:t>
      </w:r>
      <w:r w:rsidRPr="00B237EC">
        <w:rPr>
          <w:rFonts w:eastAsia="Calibri"/>
          <w:sz w:val="22"/>
          <w:szCs w:val="22"/>
          <w:lang w:val="en-GB"/>
        </w:rPr>
        <w:t>G</w:t>
      </w:r>
      <w:r w:rsidR="00C5570E" w:rsidRPr="00B237EC">
        <w:rPr>
          <w:rFonts w:eastAsia="Calibri"/>
          <w:sz w:val="22"/>
          <w:szCs w:val="22"/>
          <w:lang w:val="en-GB"/>
        </w:rPr>
        <w:t xml:space="preserve"> T</w:t>
      </w:r>
      <w:r w:rsidRPr="00B237EC">
        <w:rPr>
          <w:rFonts w:eastAsia="Calibri"/>
          <w:sz w:val="22"/>
          <w:szCs w:val="22"/>
          <w:lang w:val="en-GB"/>
        </w:rPr>
        <w:t>ype</w:t>
      </w:r>
      <w:r w:rsidR="00C5570E" w:rsidRPr="00B237EC">
        <w:rPr>
          <w:rFonts w:eastAsia="Calibri"/>
          <w:sz w:val="22"/>
          <w:szCs w:val="22"/>
          <w:lang w:val="en-GB"/>
        </w:rPr>
        <w:t>”</w:t>
      </w:r>
      <w:r w:rsidRPr="00B237EC">
        <w:rPr>
          <w:rFonts w:eastAsia="Calibri"/>
          <w:sz w:val="22"/>
          <w:szCs w:val="22"/>
          <w:lang w:val="en-GB"/>
        </w:rPr>
        <w:t xml:space="preserve"> tape recorder</w:t>
      </w:r>
      <w:r w:rsidR="005D5999" w:rsidRPr="00B237EC">
        <w:rPr>
          <w:rFonts w:eastAsia="Calibri"/>
          <w:sz w:val="22"/>
          <w:szCs w:val="22"/>
          <w:lang w:val="en-GB"/>
        </w:rPr>
        <w:t>, an extremely bulky and low</w:t>
      </w:r>
      <w:r w:rsidR="00C5570E" w:rsidRPr="00B237EC">
        <w:rPr>
          <w:rFonts w:eastAsia="Calibri"/>
          <w:sz w:val="22"/>
          <w:szCs w:val="22"/>
          <w:lang w:val="en-GB"/>
        </w:rPr>
        <w:t>-</w:t>
      </w:r>
      <w:r w:rsidR="005D5999" w:rsidRPr="00B237EC">
        <w:rPr>
          <w:rFonts w:eastAsia="Calibri"/>
          <w:sz w:val="22"/>
          <w:szCs w:val="22"/>
          <w:lang w:val="en-GB"/>
        </w:rPr>
        <w:t>selling product.</w:t>
      </w:r>
      <w:r w:rsidRPr="00B237EC">
        <w:rPr>
          <w:rFonts w:eastAsia="Calibri"/>
          <w:sz w:val="22"/>
          <w:szCs w:val="22"/>
          <w:lang w:val="en-GB"/>
        </w:rPr>
        <w:t xml:space="preserve"> </w:t>
      </w:r>
      <w:r w:rsidR="005D5999" w:rsidRPr="00B237EC">
        <w:rPr>
          <w:rFonts w:eastAsia="Calibri"/>
          <w:sz w:val="22"/>
          <w:szCs w:val="22"/>
          <w:lang w:val="en-GB"/>
        </w:rPr>
        <w:t>In response, t</w:t>
      </w:r>
      <w:r w:rsidRPr="00B237EC">
        <w:rPr>
          <w:rFonts w:eastAsia="Calibri"/>
          <w:sz w:val="22"/>
          <w:szCs w:val="22"/>
          <w:lang w:val="en-GB"/>
        </w:rPr>
        <w:t>he company innovated and designed a new tape recorder, the H</w:t>
      </w:r>
      <w:r w:rsidR="00C5570E" w:rsidRPr="00B237EC">
        <w:rPr>
          <w:rFonts w:eastAsia="Calibri"/>
          <w:sz w:val="22"/>
          <w:szCs w:val="22"/>
          <w:lang w:val="en-GB"/>
        </w:rPr>
        <w:t xml:space="preserve"> T</w:t>
      </w:r>
      <w:r w:rsidRPr="00B237EC">
        <w:rPr>
          <w:rFonts w:eastAsia="Calibri"/>
          <w:sz w:val="22"/>
          <w:szCs w:val="22"/>
          <w:lang w:val="en-GB"/>
        </w:rPr>
        <w:t xml:space="preserve">ype, which weighed only 13 kilograms. In </w:t>
      </w:r>
      <w:r w:rsidR="00D310A5" w:rsidRPr="00B237EC">
        <w:rPr>
          <w:rFonts w:eastAsia="Calibri"/>
          <w:sz w:val="22"/>
          <w:szCs w:val="22"/>
          <w:lang w:val="en-GB"/>
        </w:rPr>
        <w:t>1953</w:t>
      </w:r>
      <w:r w:rsidRPr="00B237EC">
        <w:rPr>
          <w:rFonts w:eastAsia="Calibri"/>
          <w:sz w:val="22"/>
          <w:szCs w:val="22"/>
          <w:lang w:val="en-GB"/>
        </w:rPr>
        <w:t>,</w:t>
      </w:r>
      <w:r w:rsidR="005D5999" w:rsidRPr="00B237EC">
        <w:rPr>
          <w:rFonts w:eastAsia="Calibri"/>
          <w:sz w:val="22"/>
          <w:szCs w:val="22"/>
          <w:lang w:val="en-GB"/>
        </w:rPr>
        <w:t xml:space="preserve"> Sony signed</w:t>
      </w:r>
      <w:r w:rsidR="00D310A5" w:rsidRPr="00B237EC">
        <w:rPr>
          <w:rFonts w:eastAsia="Calibri"/>
          <w:sz w:val="22"/>
          <w:szCs w:val="22"/>
          <w:lang w:val="en-GB"/>
        </w:rPr>
        <w:t xml:space="preserve"> a deal with </w:t>
      </w:r>
      <w:r w:rsidRPr="00B237EC">
        <w:rPr>
          <w:rFonts w:eastAsia="Calibri"/>
          <w:sz w:val="22"/>
          <w:szCs w:val="22"/>
          <w:lang w:val="en-GB"/>
        </w:rPr>
        <w:t>Western Electric Company, the parent company of Bell Laboratories</w:t>
      </w:r>
      <w:r w:rsidR="00C5570E" w:rsidRPr="00B237EC">
        <w:rPr>
          <w:rFonts w:eastAsia="Calibri"/>
          <w:sz w:val="22"/>
          <w:szCs w:val="22"/>
          <w:lang w:val="en-GB"/>
        </w:rPr>
        <w:t>,</w:t>
      </w:r>
      <w:r w:rsidR="00D310A5" w:rsidRPr="00B237EC">
        <w:rPr>
          <w:rFonts w:eastAsia="Calibri"/>
          <w:sz w:val="22"/>
          <w:szCs w:val="22"/>
          <w:lang w:val="en-GB"/>
        </w:rPr>
        <w:t xml:space="preserve"> to </w:t>
      </w:r>
      <w:r w:rsidRPr="00B237EC">
        <w:rPr>
          <w:rFonts w:eastAsia="Calibri"/>
          <w:sz w:val="22"/>
          <w:szCs w:val="22"/>
          <w:lang w:val="en-GB"/>
        </w:rPr>
        <w:t>enter into the business of transistors. Sony’s TR-63, an inexpensive pocket radio, released in 1957, was a huge success and brought international recognition to the brand.</w:t>
      </w:r>
      <w:r w:rsidR="00D310A5" w:rsidRPr="00B237EC">
        <w:rPr>
          <w:rFonts w:eastAsia="Calibri"/>
          <w:sz w:val="22"/>
          <w:szCs w:val="22"/>
          <w:lang w:val="en-GB"/>
        </w:rPr>
        <w:t xml:space="preserve"> </w:t>
      </w:r>
      <w:r w:rsidRPr="00B237EC">
        <w:rPr>
          <w:rFonts w:eastAsia="Calibri"/>
          <w:sz w:val="22"/>
          <w:szCs w:val="22"/>
          <w:lang w:val="en-GB"/>
        </w:rPr>
        <w:t xml:space="preserve">However, the move itself had not been an easy one. When Ibuka and Morita decided to diversify into transistors, Totsuko had been in business for </w:t>
      </w:r>
      <w:r w:rsidR="00C5570E" w:rsidRPr="00B237EC">
        <w:rPr>
          <w:rFonts w:eastAsia="Calibri"/>
          <w:sz w:val="22"/>
          <w:szCs w:val="22"/>
          <w:lang w:val="en-GB"/>
        </w:rPr>
        <w:t xml:space="preserve">a </w:t>
      </w:r>
      <w:r w:rsidRPr="00B237EC">
        <w:rPr>
          <w:rFonts w:eastAsia="Calibri"/>
          <w:sz w:val="22"/>
          <w:szCs w:val="22"/>
          <w:lang w:val="en-GB"/>
        </w:rPr>
        <w:t>mere six years. While the company had come to be well-known within Japan in the field of tape recorders, its share capit</w:t>
      </w:r>
      <w:r w:rsidR="00161034" w:rsidRPr="00B237EC">
        <w:rPr>
          <w:rFonts w:eastAsia="Calibri"/>
          <w:sz w:val="22"/>
          <w:szCs w:val="22"/>
          <w:lang w:val="en-GB"/>
        </w:rPr>
        <w:t xml:space="preserve">al was less than </w:t>
      </w:r>
      <w:r w:rsidR="00161034" w:rsidRPr="00B237EC">
        <w:rPr>
          <w:rStyle w:val="BodyTextMainChar"/>
          <w:sz w:val="22"/>
          <w:szCs w:val="22"/>
          <w:lang w:val="en-GB"/>
        </w:rPr>
        <w:t>¥</w:t>
      </w:r>
      <w:r w:rsidR="00161034" w:rsidRPr="00B237EC">
        <w:rPr>
          <w:rFonts w:eastAsia="Calibri"/>
          <w:sz w:val="22"/>
          <w:szCs w:val="22"/>
          <w:lang w:val="en-GB"/>
        </w:rPr>
        <w:t>100 million</w:t>
      </w:r>
      <w:r w:rsidRPr="00B237EC">
        <w:rPr>
          <w:rFonts w:eastAsia="Calibri"/>
          <w:sz w:val="22"/>
          <w:szCs w:val="22"/>
          <w:lang w:val="en-GB"/>
        </w:rPr>
        <w:t>. Despite the uncertainty associated with the new venture, Totsuko invested funds and effort “on a scale almost unthinkable for a company of its small size</w:t>
      </w:r>
      <w:r w:rsidR="00161034" w:rsidRPr="00B237EC">
        <w:rPr>
          <w:rFonts w:eastAsia="Calibri"/>
          <w:sz w:val="22"/>
          <w:szCs w:val="22"/>
          <w:lang w:val="en-GB"/>
        </w:rPr>
        <w:t>.</w:t>
      </w:r>
      <w:r w:rsidRPr="00B237EC">
        <w:rPr>
          <w:rFonts w:eastAsia="Calibri"/>
          <w:sz w:val="22"/>
          <w:szCs w:val="22"/>
          <w:lang w:val="en-GB"/>
        </w:rPr>
        <w:t>”</w:t>
      </w:r>
      <w:r w:rsidRPr="00B237EC">
        <w:rPr>
          <w:rFonts w:eastAsia="Calibri"/>
          <w:sz w:val="22"/>
          <w:szCs w:val="22"/>
          <w:vertAlign w:val="superscript"/>
          <w:lang w:val="en-GB"/>
        </w:rPr>
        <w:endnoteReference w:id="9"/>
      </w:r>
      <w:r w:rsidRPr="00B237EC">
        <w:rPr>
          <w:rFonts w:eastAsia="Calibri"/>
          <w:sz w:val="22"/>
          <w:szCs w:val="22"/>
          <w:lang w:val="en-GB"/>
        </w:rPr>
        <w:t> In January 1958, in response to the global aspirations of the founders, who wanted to sell their products across the world, the company’s name was changed to Sony Corporation.</w:t>
      </w:r>
      <w:r w:rsidRPr="00B237EC">
        <w:rPr>
          <w:rFonts w:eastAsia="Calibri"/>
          <w:sz w:val="22"/>
          <w:szCs w:val="22"/>
          <w:vertAlign w:val="superscript"/>
          <w:lang w:val="en-GB"/>
        </w:rPr>
        <w:endnoteReference w:id="10"/>
      </w:r>
    </w:p>
    <w:p w14:paraId="1D9A9AA9" w14:textId="77777777" w:rsidR="00820DEC" w:rsidRPr="00222726" w:rsidRDefault="00820DEC" w:rsidP="00820DEC">
      <w:pPr>
        <w:jc w:val="both"/>
        <w:rPr>
          <w:rFonts w:eastAsia="Calibri"/>
          <w:sz w:val="22"/>
          <w:szCs w:val="22"/>
          <w:lang w:val="en-GB"/>
        </w:rPr>
      </w:pPr>
    </w:p>
    <w:p w14:paraId="4F2C14D1" w14:textId="2F790627" w:rsidR="00820DEC" w:rsidRPr="00222726" w:rsidRDefault="001D5680" w:rsidP="00820DEC">
      <w:pPr>
        <w:jc w:val="both"/>
        <w:rPr>
          <w:rFonts w:eastAsia="Calibri"/>
          <w:sz w:val="22"/>
          <w:szCs w:val="22"/>
          <w:lang w:val="en-GB"/>
        </w:rPr>
      </w:pPr>
      <w:r w:rsidRPr="00222726">
        <w:rPr>
          <w:rFonts w:eastAsia="Calibri"/>
          <w:sz w:val="22"/>
          <w:szCs w:val="22"/>
          <w:lang w:val="en-GB"/>
        </w:rPr>
        <w:t>I</w:t>
      </w:r>
      <w:r w:rsidR="00820DEC" w:rsidRPr="00222726">
        <w:rPr>
          <w:rFonts w:eastAsia="Calibri"/>
          <w:sz w:val="22"/>
          <w:szCs w:val="22"/>
          <w:lang w:val="en-GB"/>
        </w:rPr>
        <w:t>n 1968, Sony establish</w:t>
      </w:r>
      <w:r w:rsidRPr="00222726">
        <w:rPr>
          <w:rFonts w:eastAsia="Calibri"/>
          <w:sz w:val="22"/>
          <w:szCs w:val="22"/>
          <w:lang w:val="en-GB"/>
        </w:rPr>
        <w:t>ed the</w:t>
      </w:r>
      <w:r w:rsidR="00820DEC" w:rsidRPr="00222726">
        <w:rPr>
          <w:rFonts w:eastAsia="Calibri"/>
          <w:sz w:val="22"/>
          <w:szCs w:val="22"/>
          <w:lang w:val="en-GB"/>
        </w:rPr>
        <w:t xml:space="preserve"> </w:t>
      </w:r>
      <w:r w:rsidR="00161034" w:rsidRPr="00222726">
        <w:rPr>
          <w:rFonts w:eastAsia="Calibri"/>
          <w:sz w:val="22"/>
          <w:szCs w:val="22"/>
          <w:lang w:val="en-GB"/>
        </w:rPr>
        <w:t>Columbia Broadcasting System</w:t>
      </w:r>
      <w:r w:rsidR="00820DEC" w:rsidRPr="00222726">
        <w:rPr>
          <w:rFonts w:eastAsia="Calibri"/>
          <w:sz w:val="22"/>
          <w:szCs w:val="22"/>
          <w:lang w:val="en-GB"/>
        </w:rPr>
        <w:t>/Sony Records Inc. as a 50</w:t>
      </w:r>
      <w:r w:rsidR="0043036E" w:rsidRPr="00222726">
        <w:rPr>
          <w:rFonts w:eastAsia="Calibri"/>
          <w:sz w:val="22"/>
          <w:szCs w:val="22"/>
          <w:lang w:val="en-GB"/>
        </w:rPr>
        <w:t>–</w:t>
      </w:r>
      <w:r w:rsidR="00820DEC" w:rsidRPr="00222726">
        <w:rPr>
          <w:rFonts w:eastAsia="Calibri"/>
          <w:sz w:val="22"/>
          <w:szCs w:val="22"/>
          <w:lang w:val="en-GB"/>
        </w:rPr>
        <w:t>50 joint venture company between Sony Corporation and C</w:t>
      </w:r>
      <w:r w:rsidR="00161034" w:rsidRPr="00222726">
        <w:rPr>
          <w:rFonts w:eastAsia="Calibri"/>
          <w:sz w:val="22"/>
          <w:szCs w:val="22"/>
          <w:lang w:val="en-GB"/>
        </w:rPr>
        <w:t xml:space="preserve">olumbia </w:t>
      </w:r>
      <w:r w:rsidR="00820DEC" w:rsidRPr="00222726">
        <w:rPr>
          <w:rFonts w:eastAsia="Calibri"/>
          <w:sz w:val="22"/>
          <w:szCs w:val="22"/>
          <w:lang w:val="en-GB"/>
        </w:rPr>
        <w:t>B</w:t>
      </w:r>
      <w:r w:rsidR="00161034" w:rsidRPr="00222726">
        <w:rPr>
          <w:rFonts w:eastAsia="Calibri"/>
          <w:sz w:val="22"/>
          <w:szCs w:val="22"/>
          <w:lang w:val="en-GB"/>
        </w:rPr>
        <w:t xml:space="preserve">roadcasting </w:t>
      </w:r>
      <w:r w:rsidR="00820DEC" w:rsidRPr="00222726">
        <w:rPr>
          <w:rFonts w:eastAsia="Calibri"/>
          <w:sz w:val="22"/>
          <w:szCs w:val="22"/>
          <w:lang w:val="en-GB"/>
        </w:rPr>
        <w:t>S</w:t>
      </w:r>
      <w:r w:rsidR="00161034" w:rsidRPr="00222726">
        <w:rPr>
          <w:rFonts w:eastAsia="Calibri"/>
          <w:sz w:val="22"/>
          <w:szCs w:val="22"/>
          <w:lang w:val="en-GB"/>
        </w:rPr>
        <w:t>ystem</w:t>
      </w:r>
      <w:r w:rsidR="00820DEC" w:rsidRPr="00222726">
        <w:rPr>
          <w:rFonts w:eastAsia="Calibri"/>
          <w:sz w:val="22"/>
          <w:szCs w:val="22"/>
          <w:lang w:val="en-GB"/>
        </w:rPr>
        <w:t xml:space="preserve"> Inc.</w:t>
      </w:r>
      <w:r w:rsidR="00161034" w:rsidRPr="00222726">
        <w:rPr>
          <w:rFonts w:eastAsia="Calibri"/>
          <w:sz w:val="22"/>
          <w:szCs w:val="22"/>
          <w:lang w:val="en-GB"/>
        </w:rPr>
        <w:t xml:space="preserve"> (CBS)</w:t>
      </w:r>
      <w:r w:rsidR="00820DEC" w:rsidRPr="00222726">
        <w:rPr>
          <w:rFonts w:eastAsia="Calibri"/>
          <w:sz w:val="22"/>
          <w:szCs w:val="22"/>
          <w:lang w:val="en-GB"/>
        </w:rPr>
        <w:t xml:space="preserve"> in the U</w:t>
      </w:r>
      <w:r w:rsidR="00161034" w:rsidRPr="00222726">
        <w:rPr>
          <w:rFonts w:eastAsia="Calibri"/>
          <w:sz w:val="22"/>
          <w:szCs w:val="22"/>
          <w:lang w:val="en-GB"/>
        </w:rPr>
        <w:t xml:space="preserve">nited </w:t>
      </w:r>
      <w:r w:rsidR="00820DEC" w:rsidRPr="00222726">
        <w:rPr>
          <w:rFonts w:eastAsia="Calibri"/>
          <w:sz w:val="22"/>
          <w:szCs w:val="22"/>
          <w:lang w:val="en-GB"/>
        </w:rPr>
        <w:t>S</w:t>
      </w:r>
      <w:r w:rsidR="00161034" w:rsidRPr="00222726">
        <w:rPr>
          <w:rFonts w:eastAsia="Calibri"/>
          <w:sz w:val="22"/>
          <w:szCs w:val="22"/>
          <w:lang w:val="en-GB"/>
        </w:rPr>
        <w:t>tates</w:t>
      </w:r>
      <w:r w:rsidR="00820DEC" w:rsidRPr="00222726">
        <w:rPr>
          <w:rFonts w:eastAsia="Calibri"/>
          <w:sz w:val="22"/>
          <w:szCs w:val="22"/>
          <w:lang w:val="en-GB"/>
        </w:rPr>
        <w:t>.</w:t>
      </w:r>
      <w:r w:rsidR="00820DEC" w:rsidRPr="00222726">
        <w:rPr>
          <w:rFonts w:eastAsia="Calibri"/>
          <w:sz w:val="22"/>
          <w:szCs w:val="22"/>
          <w:vertAlign w:val="superscript"/>
          <w:lang w:val="en-GB"/>
        </w:rPr>
        <w:endnoteReference w:id="11"/>
      </w:r>
      <w:r w:rsidR="0043036E" w:rsidRPr="00222726">
        <w:rPr>
          <w:rFonts w:eastAsia="Calibri"/>
          <w:sz w:val="22"/>
          <w:szCs w:val="22"/>
          <w:lang w:val="en-GB"/>
        </w:rPr>
        <w:t xml:space="preserve"> </w:t>
      </w:r>
      <w:r w:rsidR="00820DEC" w:rsidRPr="00222726">
        <w:rPr>
          <w:rFonts w:eastAsia="Calibri"/>
          <w:sz w:val="22"/>
          <w:szCs w:val="22"/>
          <w:lang w:val="en-GB"/>
        </w:rPr>
        <w:t xml:space="preserve">As business in the United States grew, the Sony Corporation of America was established with headquarters in New York City. From </w:t>
      </w:r>
      <w:r w:rsidR="0043036E" w:rsidRPr="00222726">
        <w:rPr>
          <w:rFonts w:eastAsia="Calibri"/>
          <w:sz w:val="22"/>
          <w:szCs w:val="22"/>
          <w:lang w:val="en-GB"/>
        </w:rPr>
        <w:t>t</w:t>
      </w:r>
      <w:r w:rsidR="00820DEC" w:rsidRPr="00222726">
        <w:rPr>
          <w:rFonts w:eastAsia="Calibri"/>
          <w:sz w:val="22"/>
          <w:szCs w:val="22"/>
          <w:lang w:val="en-GB"/>
        </w:rPr>
        <w:t>he</w:t>
      </w:r>
      <w:r w:rsidR="0043036E" w:rsidRPr="00222726">
        <w:rPr>
          <w:rFonts w:eastAsia="Calibri"/>
          <w:sz w:val="22"/>
          <w:szCs w:val="22"/>
          <w:lang w:val="en-GB"/>
        </w:rPr>
        <w:t>n</w:t>
      </w:r>
      <w:r w:rsidR="00820DEC" w:rsidRPr="00222726">
        <w:rPr>
          <w:rFonts w:eastAsia="Calibri"/>
          <w:sz w:val="22"/>
          <w:szCs w:val="22"/>
          <w:lang w:val="en-GB"/>
        </w:rPr>
        <w:t xml:space="preserve"> on, </w:t>
      </w:r>
      <w:r w:rsidR="0043036E" w:rsidRPr="00222726">
        <w:rPr>
          <w:rFonts w:eastAsia="Calibri"/>
          <w:sz w:val="22"/>
          <w:szCs w:val="22"/>
          <w:lang w:val="en-GB"/>
        </w:rPr>
        <w:t>Sony’s</w:t>
      </w:r>
      <w:r w:rsidR="00820DEC" w:rsidRPr="00222726">
        <w:rPr>
          <w:rFonts w:eastAsia="Calibri"/>
          <w:sz w:val="22"/>
          <w:szCs w:val="22"/>
          <w:lang w:val="en-GB"/>
        </w:rPr>
        <w:t xml:space="preserve"> story </w:t>
      </w:r>
      <w:r w:rsidR="0043036E" w:rsidRPr="00222726">
        <w:rPr>
          <w:rFonts w:eastAsia="Calibri"/>
          <w:sz w:val="22"/>
          <w:szCs w:val="22"/>
          <w:lang w:val="en-GB"/>
        </w:rPr>
        <w:t xml:space="preserve">was one </w:t>
      </w:r>
      <w:r w:rsidR="00820DEC" w:rsidRPr="00222726">
        <w:rPr>
          <w:rFonts w:eastAsia="Calibri"/>
          <w:sz w:val="22"/>
          <w:szCs w:val="22"/>
          <w:lang w:val="en-GB"/>
        </w:rPr>
        <w:t xml:space="preserve">of new innovations and inventions being launched, </w:t>
      </w:r>
      <w:r w:rsidR="0043036E" w:rsidRPr="00222726">
        <w:rPr>
          <w:rFonts w:eastAsia="Calibri"/>
          <w:sz w:val="22"/>
          <w:szCs w:val="22"/>
          <w:lang w:val="en-GB"/>
        </w:rPr>
        <w:t>with the company</w:t>
      </w:r>
      <w:r w:rsidR="00820DEC" w:rsidRPr="00222726">
        <w:rPr>
          <w:rFonts w:eastAsia="Calibri"/>
          <w:sz w:val="22"/>
          <w:szCs w:val="22"/>
          <w:lang w:val="en-GB"/>
        </w:rPr>
        <w:t xml:space="preserve"> well on its way to becomi</w:t>
      </w:r>
      <w:r w:rsidR="00161034" w:rsidRPr="00222726">
        <w:rPr>
          <w:rFonts w:eastAsia="Calibri"/>
          <w:sz w:val="22"/>
          <w:szCs w:val="22"/>
          <w:lang w:val="en-GB"/>
        </w:rPr>
        <w:t xml:space="preserve">ng a global electronics giant. </w:t>
      </w:r>
      <w:r w:rsidR="00820DEC" w:rsidRPr="00222726">
        <w:rPr>
          <w:rFonts w:eastAsia="Calibri"/>
          <w:sz w:val="22"/>
          <w:szCs w:val="22"/>
          <w:lang w:val="en-GB"/>
        </w:rPr>
        <w:t>Sony’s success could be attributed to Morita</w:t>
      </w:r>
      <w:r w:rsidR="0043036E" w:rsidRPr="00222726">
        <w:rPr>
          <w:rFonts w:eastAsia="Calibri"/>
          <w:sz w:val="22"/>
          <w:szCs w:val="22"/>
          <w:lang w:val="en-GB"/>
        </w:rPr>
        <w:t>’</w:t>
      </w:r>
      <w:r w:rsidR="00820DEC" w:rsidRPr="00222726">
        <w:rPr>
          <w:rFonts w:eastAsia="Calibri"/>
          <w:sz w:val="22"/>
          <w:szCs w:val="22"/>
          <w:lang w:val="en-GB"/>
        </w:rPr>
        <w:t xml:space="preserve">s dedication to </w:t>
      </w:r>
      <w:r w:rsidR="0043036E" w:rsidRPr="00222726">
        <w:rPr>
          <w:rFonts w:eastAsia="Calibri"/>
          <w:sz w:val="22"/>
          <w:szCs w:val="22"/>
          <w:lang w:val="en-GB"/>
        </w:rPr>
        <w:t>“</w:t>
      </w:r>
      <w:r w:rsidR="00820DEC" w:rsidRPr="00222726">
        <w:rPr>
          <w:rFonts w:eastAsia="Calibri"/>
          <w:sz w:val="22"/>
          <w:szCs w:val="22"/>
          <w:lang w:val="en-GB"/>
        </w:rPr>
        <w:t>staying two steps ahead of the competition</w:t>
      </w:r>
      <w:r w:rsidR="0043036E" w:rsidRPr="00222726">
        <w:rPr>
          <w:rFonts w:eastAsia="Calibri"/>
          <w:sz w:val="22"/>
          <w:szCs w:val="22"/>
          <w:lang w:val="en-GB"/>
        </w:rPr>
        <w:t>”</w:t>
      </w:r>
      <w:r w:rsidR="00820DEC" w:rsidRPr="00222726">
        <w:rPr>
          <w:rFonts w:eastAsia="Calibri"/>
          <w:sz w:val="22"/>
          <w:szCs w:val="22"/>
          <w:lang w:val="en-GB"/>
        </w:rPr>
        <w:t xml:space="preserve"> in developing new products.</w:t>
      </w:r>
      <w:r w:rsidR="00820DEC" w:rsidRPr="00222726">
        <w:rPr>
          <w:rFonts w:eastAsia="Calibri"/>
          <w:sz w:val="22"/>
          <w:szCs w:val="22"/>
          <w:vertAlign w:val="superscript"/>
          <w:lang w:val="en-GB"/>
        </w:rPr>
        <w:endnoteReference w:id="12"/>
      </w:r>
      <w:r w:rsidR="00820DEC" w:rsidRPr="00222726">
        <w:rPr>
          <w:rFonts w:eastAsia="Calibri"/>
          <w:sz w:val="22"/>
          <w:szCs w:val="22"/>
          <w:lang w:val="en-GB"/>
        </w:rPr>
        <w:t xml:space="preserve"> Thus, products introduced </w:t>
      </w:r>
      <w:r w:rsidR="0043036E" w:rsidRPr="00222726">
        <w:rPr>
          <w:rFonts w:eastAsia="Calibri"/>
          <w:sz w:val="22"/>
          <w:szCs w:val="22"/>
          <w:lang w:val="en-GB"/>
        </w:rPr>
        <w:t>before</w:t>
      </w:r>
      <w:r w:rsidR="00820DEC" w:rsidRPr="00222726">
        <w:rPr>
          <w:rFonts w:eastAsia="Calibri"/>
          <w:sz w:val="22"/>
          <w:szCs w:val="22"/>
          <w:lang w:val="en-GB"/>
        </w:rPr>
        <w:t xml:space="preserve"> the 1980s included many firsts, such as the MD-5, the first all-transistor desktop calculator, introduced in 1964; the Trinitron colour television</w:t>
      </w:r>
      <w:r w:rsidR="008B1FF8" w:rsidRPr="00222726">
        <w:rPr>
          <w:rFonts w:eastAsia="Calibri"/>
          <w:sz w:val="22"/>
          <w:szCs w:val="22"/>
          <w:lang w:val="en-GB"/>
        </w:rPr>
        <w:t>,</w:t>
      </w:r>
      <w:r w:rsidR="00820DEC" w:rsidRPr="00222726">
        <w:rPr>
          <w:rFonts w:eastAsia="Calibri"/>
          <w:sz w:val="22"/>
          <w:szCs w:val="22"/>
          <w:lang w:val="en-GB"/>
        </w:rPr>
        <w:t xml:space="preserve"> in</w:t>
      </w:r>
      <w:r w:rsidR="00161034" w:rsidRPr="00222726">
        <w:rPr>
          <w:rFonts w:eastAsia="Calibri"/>
          <w:sz w:val="22"/>
          <w:szCs w:val="22"/>
          <w:lang w:val="en-GB"/>
        </w:rPr>
        <w:t>troduced in 1968; the home-use half</w:t>
      </w:r>
      <w:r w:rsidR="0043036E" w:rsidRPr="00222726">
        <w:rPr>
          <w:rFonts w:eastAsia="Calibri"/>
          <w:sz w:val="22"/>
          <w:szCs w:val="22"/>
          <w:lang w:val="en-GB"/>
        </w:rPr>
        <w:t>-</w:t>
      </w:r>
      <w:r w:rsidR="00820DEC" w:rsidRPr="00222726">
        <w:rPr>
          <w:rFonts w:eastAsia="Calibri"/>
          <w:sz w:val="22"/>
          <w:szCs w:val="22"/>
          <w:lang w:val="en-GB"/>
        </w:rPr>
        <w:t xml:space="preserve">inch “Betamax” </w:t>
      </w:r>
      <w:r w:rsidR="0043036E" w:rsidRPr="00222726">
        <w:rPr>
          <w:rFonts w:eastAsia="Calibri"/>
          <w:sz w:val="22"/>
          <w:szCs w:val="22"/>
          <w:lang w:val="en-GB"/>
        </w:rPr>
        <w:t>v</w:t>
      </w:r>
      <w:r w:rsidR="00820DEC" w:rsidRPr="00222726">
        <w:rPr>
          <w:rFonts w:eastAsia="Calibri"/>
          <w:sz w:val="22"/>
          <w:szCs w:val="22"/>
          <w:lang w:val="en-GB"/>
        </w:rPr>
        <w:t>ideo cassette recorder</w:t>
      </w:r>
      <w:r w:rsidR="008B1FF8" w:rsidRPr="00222726">
        <w:rPr>
          <w:rFonts w:eastAsia="Calibri"/>
          <w:sz w:val="22"/>
          <w:szCs w:val="22"/>
          <w:lang w:val="en-GB"/>
        </w:rPr>
        <w:t>,</w:t>
      </w:r>
      <w:r w:rsidR="00820DEC" w:rsidRPr="00222726">
        <w:rPr>
          <w:rFonts w:eastAsia="Calibri"/>
          <w:sz w:val="22"/>
          <w:szCs w:val="22"/>
          <w:lang w:val="en-GB"/>
        </w:rPr>
        <w:t xml:space="preserve"> launched in 1975; the first </w:t>
      </w:r>
      <w:r w:rsidR="00286B89" w:rsidRPr="00222726">
        <w:rPr>
          <w:rFonts w:eastAsia="Calibri"/>
          <w:sz w:val="22"/>
          <w:szCs w:val="22"/>
          <w:lang w:val="en-GB"/>
        </w:rPr>
        <w:t xml:space="preserve">portable </w:t>
      </w:r>
      <w:r w:rsidR="00820DEC" w:rsidRPr="00222726">
        <w:rPr>
          <w:rFonts w:eastAsia="Calibri"/>
          <w:sz w:val="22"/>
          <w:szCs w:val="22"/>
          <w:lang w:val="en-GB"/>
        </w:rPr>
        <w:t>stereo casette player, the “Walkman</w:t>
      </w:r>
      <w:r w:rsidR="0043036E" w:rsidRPr="00222726">
        <w:rPr>
          <w:rFonts w:eastAsia="Calibri"/>
          <w:sz w:val="22"/>
          <w:szCs w:val="22"/>
          <w:lang w:val="en-GB"/>
        </w:rPr>
        <w:t>,</w:t>
      </w:r>
      <w:r w:rsidR="00820DEC" w:rsidRPr="00222726">
        <w:rPr>
          <w:rFonts w:eastAsia="Calibri"/>
          <w:sz w:val="22"/>
          <w:szCs w:val="22"/>
          <w:lang w:val="en-GB"/>
        </w:rPr>
        <w:t xml:space="preserve">” launched in 1979; the world’s first </w:t>
      </w:r>
      <w:r w:rsidR="0043036E" w:rsidRPr="00222726">
        <w:rPr>
          <w:rFonts w:eastAsia="Calibri"/>
          <w:sz w:val="22"/>
          <w:szCs w:val="22"/>
          <w:lang w:val="en-GB"/>
        </w:rPr>
        <w:t>c</w:t>
      </w:r>
      <w:r w:rsidR="00820DEC" w:rsidRPr="00222726">
        <w:rPr>
          <w:rFonts w:eastAsia="Calibri"/>
          <w:sz w:val="22"/>
          <w:szCs w:val="22"/>
          <w:lang w:val="en-GB"/>
        </w:rPr>
        <w:t xml:space="preserve">ompact </w:t>
      </w:r>
      <w:r w:rsidR="0043036E" w:rsidRPr="00222726">
        <w:rPr>
          <w:rFonts w:eastAsia="Calibri"/>
          <w:sz w:val="22"/>
          <w:szCs w:val="22"/>
          <w:lang w:val="en-GB"/>
        </w:rPr>
        <w:t>d</w:t>
      </w:r>
      <w:r w:rsidR="00820DEC" w:rsidRPr="00222726">
        <w:rPr>
          <w:rFonts w:eastAsia="Calibri"/>
          <w:sz w:val="22"/>
          <w:szCs w:val="22"/>
          <w:lang w:val="en-GB"/>
        </w:rPr>
        <w:t>isc player</w:t>
      </w:r>
      <w:r w:rsidR="0043036E" w:rsidRPr="00222726">
        <w:rPr>
          <w:rFonts w:eastAsia="Calibri"/>
          <w:sz w:val="22"/>
          <w:szCs w:val="22"/>
          <w:lang w:val="en-GB"/>
        </w:rPr>
        <w:t>,</w:t>
      </w:r>
      <w:r w:rsidR="00820DEC" w:rsidRPr="00222726">
        <w:rPr>
          <w:rFonts w:eastAsia="Calibri"/>
          <w:sz w:val="22"/>
          <w:szCs w:val="22"/>
          <w:lang w:val="en-GB"/>
        </w:rPr>
        <w:t xml:space="preserve"> launched in 1982; the high</w:t>
      </w:r>
      <w:r w:rsidR="007A1D53">
        <w:rPr>
          <w:rFonts w:eastAsia="Calibri"/>
          <w:sz w:val="22"/>
          <w:szCs w:val="22"/>
          <w:lang w:val="en-GB"/>
        </w:rPr>
        <w:t>-</w:t>
      </w:r>
      <w:r w:rsidR="00820DEC" w:rsidRPr="00222726">
        <w:rPr>
          <w:rFonts w:eastAsia="Calibri"/>
          <w:sz w:val="22"/>
          <w:szCs w:val="22"/>
          <w:lang w:val="en-GB"/>
        </w:rPr>
        <w:t>definition video system</w:t>
      </w:r>
      <w:r w:rsidR="0043036E" w:rsidRPr="00222726">
        <w:rPr>
          <w:rFonts w:eastAsia="Calibri"/>
          <w:sz w:val="22"/>
          <w:szCs w:val="22"/>
          <w:lang w:val="en-GB"/>
        </w:rPr>
        <w:t>,</w:t>
      </w:r>
      <w:r w:rsidR="00820DEC" w:rsidRPr="00222726">
        <w:rPr>
          <w:rFonts w:eastAsia="Calibri"/>
          <w:sz w:val="22"/>
          <w:szCs w:val="22"/>
          <w:lang w:val="en-GB"/>
        </w:rPr>
        <w:t xml:space="preserve"> launched in 1984</w:t>
      </w:r>
      <w:r w:rsidR="0043036E" w:rsidRPr="00222726">
        <w:rPr>
          <w:rFonts w:eastAsia="Calibri"/>
          <w:sz w:val="22"/>
          <w:szCs w:val="22"/>
          <w:lang w:val="en-GB"/>
        </w:rPr>
        <w:t>;</w:t>
      </w:r>
      <w:r w:rsidR="00820DEC" w:rsidRPr="00222726">
        <w:rPr>
          <w:rFonts w:eastAsia="Calibri"/>
          <w:sz w:val="22"/>
          <w:szCs w:val="22"/>
          <w:lang w:val="en-GB"/>
        </w:rPr>
        <w:t xml:space="preserve"> and the camcorder</w:t>
      </w:r>
      <w:r w:rsidR="0043036E" w:rsidRPr="00222726">
        <w:rPr>
          <w:rFonts w:eastAsia="Calibri"/>
          <w:sz w:val="22"/>
          <w:szCs w:val="22"/>
          <w:lang w:val="en-GB"/>
        </w:rPr>
        <w:t>,</w:t>
      </w:r>
      <w:r w:rsidR="00820DEC" w:rsidRPr="00222726">
        <w:rPr>
          <w:rFonts w:eastAsia="Calibri"/>
          <w:sz w:val="22"/>
          <w:szCs w:val="22"/>
          <w:lang w:val="en-GB"/>
        </w:rPr>
        <w:t xml:space="preserve"> launched in 1985.</w:t>
      </w:r>
      <w:r w:rsidR="00820DEC" w:rsidRPr="00222726">
        <w:rPr>
          <w:rFonts w:eastAsia="Calibri"/>
          <w:sz w:val="22"/>
          <w:szCs w:val="22"/>
          <w:vertAlign w:val="superscript"/>
          <w:lang w:val="en-GB"/>
        </w:rPr>
        <w:endnoteReference w:id="13"/>
      </w:r>
      <w:r w:rsidR="00820DEC" w:rsidRPr="00222726">
        <w:rPr>
          <w:rFonts w:eastAsia="Calibri"/>
          <w:sz w:val="22"/>
          <w:szCs w:val="22"/>
          <w:lang w:val="en-GB"/>
        </w:rPr>
        <w:t xml:space="preserve"> </w:t>
      </w:r>
    </w:p>
    <w:p w14:paraId="63F4E8D1" w14:textId="77777777" w:rsidR="008B1FF8" w:rsidRPr="00222726" w:rsidRDefault="008B1FF8" w:rsidP="00C05D74">
      <w:pPr>
        <w:pStyle w:val="BodyTextMain"/>
        <w:rPr>
          <w:rFonts w:eastAsia="Calibri"/>
          <w:lang w:val="en-GB"/>
        </w:rPr>
      </w:pPr>
    </w:p>
    <w:p w14:paraId="2C10E02F" w14:textId="50EDC16F" w:rsidR="00820DEC" w:rsidRPr="00222726" w:rsidRDefault="00820DEC" w:rsidP="00820DEC">
      <w:pPr>
        <w:jc w:val="both"/>
        <w:rPr>
          <w:rFonts w:eastAsia="Calibri"/>
          <w:sz w:val="22"/>
          <w:szCs w:val="22"/>
          <w:lang w:val="en-GB"/>
        </w:rPr>
      </w:pPr>
      <w:r w:rsidRPr="00222726">
        <w:rPr>
          <w:rFonts w:eastAsia="Calibri"/>
          <w:sz w:val="22"/>
          <w:szCs w:val="22"/>
          <w:lang w:val="en-GB"/>
        </w:rPr>
        <w:t>Sony, right from the early days, focused on producing high-priced, high-quality items</w:t>
      </w:r>
      <w:r w:rsidR="007A1D53">
        <w:rPr>
          <w:rFonts w:eastAsia="Calibri"/>
          <w:sz w:val="22"/>
          <w:szCs w:val="22"/>
          <w:lang w:val="en-GB"/>
        </w:rPr>
        <w:t>,</w:t>
      </w:r>
      <w:r w:rsidRPr="00222726">
        <w:rPr>
          <w:rFonts w:eastAsia="Calibri"/>
          <w:sz w:val="22"/>
          <w:szCs w:val="22"/>
          <w:lang w:val="en-GB"/>
        </w:rPr>
        <w:t xml:space="preserve"> rather than discount products.</w:t>
      </w:r>
      <w:r w:rsidRPr="00222726">
        <w:rPr>
          <w:rFonts w:eastAsia="Calibri"/>
          <w:sz w:val="22"/>
          <w:szCs w:val="22"/>
          <w:vertAlign w:val="superscript"/>
          <w:lang w:val="en-GB"/>
        </w:rPr>
        <w:endnoteReference w:id="14"/>
      </w:r>
      <w:r w:rsidRPr="00222726">
        <w:rPr>
          <w:rFonts w:eastAsia="Calibri"/>
          <w:sz w:val="22"/>
          <w:szCs w:val="22"/>
          <w:lang w:val="en-GB"/>
        </w:rPr>
        <w:t xml:space="preserve"> It also focused on making products for which there was a latent need.</w:t>
      </w:r>
      <w:r w:rsidRPr="00222726">
        <w:rPr>
          <w:rFonts w:eastAsia="Calibri"/>
          <w:sz w:val="22"/>
          <w:szCs w:val="22"/>
          <w:vertAlign w:val="superscript"/>
          <w:lang w:val="en-GB"/>
        </w:rPr>
        <w:endnoteReference w:id="15"/>
      </w:r>
      <w:r w:rsidRPr="00222726">
        <w:rPr>
          <w:rFonts w:eastAsia="Calibri"/>
          <w:sz w:val="22"/>
          <w:szCs w:val="22"/>
          <w:lang w:val="en-GB"/>
        </w:rPr>
        <w:t xml:space="preserve"> Morita had said, </w:t>
      </w:r>
      <w:r w:rsidR="008F59B3" w:rsidRPr="00222726">
        <w:rPr>
          <w:rFonts w:eastAsia="Calibri"/>
          <w:sz w:val="22"/>
          <w:szCs w:val="22"/>
          <w:lang w:val="en-GB"/>
        </w:rPr>
        <w:t>“</w:t>
      </w:r>
      <w:r w:rsidRPr="00222726">
        <w:rPr>
          <w:rFonts w:eastAsia="Calibri"/>
          <w:sz w:val="22"/>
          <w:szCs w:val="22"/>
          <w:lang w:val="en-GB"/>
        </w:rPr>
        <w:t>Our plan is to lead the public with new products rather than ask them what kind of products they want. The public does not know what is possible, but we do.</w:t>
      </w:r>
      <w:r w:rsidR="008F59B3" w:rsidRPr="00222726">
        <w:rPr>
          <w:rFonts w:eastAsia="Calibri"/>
          <w:sz w:val="22"/>
          <w:szCs w:val="22"/>
          <w:lang w:val="en-GB"/>
        </w:rPr>
        <w:t>”</w:t>
      </w:r>
      <w:r w:rsidRPr="00222726">
        <w:rPr>
          <w:rFonts w:eastAsia="Calibri"/>
          <w:sz w:val="22"/>
          <w:szCs w:val="22"/>
          <w:vertAlign w:val="superscript"/>
          <w:lang w:val="en-GB"/>
        </w:rPr>
        <w:endnoteReference w:id="16"/>
      </w:r>
    </w:p>
    <w:p w14:paraId="1E752B97" w14:textId="77777777" w:rsidR="00820DEC" w:rsidRPr="00222726" w:rsidRDefault="00820DEC" w:rsidP="00820DEC">
      <w:pPr>
        <w:jc w:val="both"/>
        <w:rPr>
          <w:rFonts w:eastAsia="Calibri"/>
          <w:sz w:val="22"/>
          <w:szCs w:val="22"/>
          <w:lang w:val="en-GB"/>
        </w:rPr>
      </w:pPr>
    </w:p>
    <w:p w14:paraId="10160265" w14:textId="11C0E290" w:rsidR="00820DEC" w:rsidRPr="00222726" w:rsidRDefault="00820DEC" w:rsidP="00820DEC">
      <w:pPr>
        <w:jc w:val="both"/>
        <w:rPr>
          <w:rFonts w:ascii="PT Serif" w:hAnsi="PT Serif"/>
          <w:color w:val="464646"/>
          <w:sz w:val="29"/>
          <w:szCs w:val="29"/>
          <w:shd w:val="clear" w:color="auto" w:fill="FFFFFF"/>
          <w:lang w:val="en-GB" w:eastAsia="en-GB"/>
        </w:rPr>
      </w:pPr>
      <w:r w:rsidRPr="00222726">
        <w:rPr>
          <w:rFonts w:eastAsia="Calibri"/>
          <w:sz w:val="22"/>
          <w:szCs w:val="22"/>
          <w:lang w:val="en-GB"/>
        </w:rPr>
        <w:t xml:space="preserve">Morita’s marketing genius revolved </w:t>
      </w:r>
      <w:r w:rsidR="007A1D53">
        <w:rPr>
          <w:rFonts w:eastAsia="Calibri"/>
          <w:sz w:val="22"/>
          <w:szCs w:val="22"/>
          <w:lang w:val="en-GB"/>
        </w:rPr>
        <w:t>a</w:t>
      </w:r>
      <w:r w:rsidRPr="00222726">
        <w:rPr>
          <w:rFonts w:eastAsia="Calibri"/>
          <w:sz w:val="22"/>
          <w:szCs w:val="22"/>
          <w:lang w:val="en-GB"/>
        </w:rPr>
        <w:t>round finding a need and fulfilling it. Thus, when Morita found people in the U</w:t>
      </w:r>
      <w:r w:rsidR="00161034" w:rsidRPr="00222726">
        <w:rPr>
          <w:rFonts w:eastAsia="Calibri"/>
          <w:sz w:val="22"/>
          <w:szCs w:val="22"/>
          <w:lang w:val="en-GB"/>
        </w:rPr>
        <w:t xml:space="preserve">nited </w:t>
      </w:r>
      <w:r w:rsidRPr="00222726">
        <w:rPr>
          <w:rFonts w:eastAsia="Calibri"/>
          <w:sz w:val="22"/>
          <w:szCs w:val="22"/>
          <w:lang w:val="en-GB"/>
        </w:rPr>
        <w:t>S</w:t>
      </w:r>
      <w:r w:rsidR="00161034" w:rsidRPr="00222726">
        <w:rPr>
          <w:rFonts w:eastAsia="Calibri"/>
          <w:sz w:val="22"/>
          <w:szCs w:val="22"/>
          <w:lang w:val="en-GB"/>
        </w:rPr>
        <w:t>tates</w:t>
      </w:r>
      <w:r w:rsidRPr="00222726">
        <w:rPr>
          <w:rFonts w:eastAsia="Calibri"/>
          <w:sz w:val="22"/>
          <w:szCs w:val="22"/>
          <w:lang w:val="en-GB"/>
        </w:rPr>
        <w:t xml:space="preserve"> listening to music in their cars and carrying large stereos to the beach and the park, he came up with the idea of a portable product that would offer high-quality sound, yet be portable enough to allow the user to listen while doing something else. The resulting product</w:t>
      </w:r>
      <w:r w:rsidR="008F59B3" w:rsidRPr="00222726">
        <w:rPr>
          <w:rFonts w:eastAsia="Calibri"/>
          <w:sz w:val="22"/>
          <w:szCs w:val="22"/>
          <w:lang w:val="en-GB"/>
        </w:rPr>
        <w:t>,</w:t>
      </w:r>
      <w:r w:rsidRPr="00222726">
        <w:rPr>
          <w:rFonts w:eastAsia="Calibri"/>
          <w:sz w:val="22"/>
          <w:szCs w:val="22"/>
          <w:lang w:val="en-GB"/>
        </w:rPr>
        <w:t xml:space="preserve"> the Walkman</w:t>
      </w:r>
      <w:r w:rsidR="008F59B3" w:rsidRPr="00222726">
        <w:rPr>
          <w:rFonts w:eastAsia="Calibri"/>
          <w:sz w:val="22"/>
          <w:szCs w:val="22"/>
          <w:lang w:val="en-GB"/>
        </w:rPr>
        <w:t>,</w:t>
      </w:r>
      <w:r w:rsidRPr="00222726">
        <w:rPr>
          <w:rFonts w:eastAsia="Calibri"/>
          <w:sz w:val="22"/>
          <w:szCs w:val="22"/>
          <w:lang w:val="en-GB"/>
        </w:rPr>
        <w:t xml:space="preserve"> was one of Sony</w:t>
      </w:r>
      <w:r w:rsidR="008F59B3" w:rsidRPr="00222726">
        <w:rPr>
          <w:rFonts w:eastAsia="Calibri"/>
          <w:sz w:val="22"/>
          <w:szCs w:val="22"/>
          <w:lang w:val="en-GB"/>
        </w:rPr>
        <w:t>’</w:t>
      </w:r>
      <w:r w:rsidRPr="00222726">
        <w:rPr>
          <w:rFonts w:eastAsia="Calibri"/>
          <w:sz w:val="22"/>
          <w:szCs w:val="22"/>
          <w:lang w:val="en-GB"/>
        </w:rPr>
        <w:t>s most popular and profitable products.</w:t>
      </w:r>
      <w:r w:rsidRPr="00222726">
        <w:rPr>
          <w:rFonts w:eastAsia="Calibri"/>
          <w:sz w:val="22"/>
          <w:szCs w:val="22"/>
          <w:vertAlign w:val="superscript"/>
          <w:lang w:val="en-GB"/>
        </w:rPr>
        <w:endnoteReference w:id="17"/>
      </w:r>
      <w:r w:rsidRPr="00222726">
        <w:rPr>
          <w:rFonts w:eastAsia="Calibri"/>
          <w:sz w:val="22"/>
          <w:szCs w:val="22"/>
          <w:lang w:val="en-GB"/>
        </w:rPr>
        <w:t xml:space="preserve"> It took more than two years for other companies to come up with competing products, by which time Sony had sold more than 20 million units. </w:t>
      </w:r>
    </w:p>
    <w:p w14:paraId="37669B8F" w14:textId="77777777" w:rsidR="00820DEC" w:rsidRPr="00222726" w:rsidRDefault="00820DEC" w:rsidP="00820DEC">
      <w:pPr>
        <w:jc w:val="both"/>
        <w:rPr>
          <w:rFonts w:eastAsia="Calibri"/>
          <w:sz w:val="22"/>
          <w:szCs w:val="22"/>
          <w:lang w:val="en-GB"/>
        </w:rPr>
      </w:pPr>
    </w:p>
    <w:p w14:paraId="766A7FA2" w14:textId="6A40250D" w:rsidR="00820DEC" w:rsidRPr="00222726" w:rsidRDefault="00820DEC" w:rsidP="00820DEC">
      <w:pPr>
        <w:jc w:val="both"/>
        <w:rPr>
          <w:rFonts w:eastAsia="Calibri"/>
          <w:sz w:val="22"/>
          <w:szCs w:val="22"/>
          <w:lang w:val="en-GB"/>
        </w:rPr>
      </w:pPr>
      <w:r w:rsidRPr="00222726">
        <w:rPr>
          <w:rFonts w:eastAsia="Calibri"/>
          <w:sz w:val="22"/>
          <w:szCs w:val="22"/>
          <w:lang w:val="en-GB"/>
        </w:rPr>
        <w:t>In 1979, Sony established the Sony Prudential Life Insurance Co. Ltd. in Japan as a 50</w:t>
      </w:r>
      <w:r w:rsidR="008F59B3" w:rsidRPr="00222726">
        <w:rPr>
          <w:rFonts w:eastAsia="Calibri"/>
          <w:sz w:val="22"/>
          <w:szCs w:val="22"/>
          <w:lang w:val="en-GB"/>
        </w:rPr>
        <w:t>–</w:t>
      </w:r>
      <w:r w:rsidRPr="00222726">
        <w:rPr>
          <w:rFonts w:eastAsia="Calibri"/>
          <w:sz w:val="22"/>
          <w:szCs w:val="22"/>
          <w:lang w:val="en-GB"/>
        </w:rPr>
        <w:t>50 joint venture with Prudential Insurance Co</w:t>
      </w:r>
      <w:r w:rsidR="008F59B3" w:rsidRPr="00222726">
        <w:rPr>
          <w:rFonts w:eastAsia="Calibri"/>
          <w:sz w:val="22"/>
          <w:szCs w:val="22"/>
          <w:lang w:val="en-GB"/>
        </w:rPr>
        <w:t>.</w:t>
      </w:r>
      <w:r w:rsidRPr="00222726">
        <w:rPr>
          <w:rFonts w:eastAsia="Calibri"/>
          <w:sz w:val="22"/>
          <w:szCs w:val="22"/>
          <w:lang w:val="en-GB"/>
        </w:rPr>
        <w:t xml:space="preserve"> of America</w:t>
      </w:r>
      <w:r w:rsidR="005D5999" w:rsidRPr="00222726">
        <w:rPr>
          <w:rFonts w:eastAsia="Calibri"/>
          <w:sz w:val="22"/>
          <w:szCs w:val="22"/>
          <w:lang w:val="en-GB"/>
        </w:rPr>
        <w:t>, which was</w:t>
      </w:r>
      <w:r w:rsidRPr="00222726">
        <w:rPr>
          <w:rFonts w:eastAsia="Calibri"/>
          <w:sz w:val="22"/>
          <w:szCs w:val="22"/>
          <w:lang w:val="en-GB"/>
        </w:rPr>
        <w:t xml:space="preserve"> renamed Sony Life </w:t>
      </w:r>
      <w:r w:rsidR="008F59B3" w:rsidRPr="00222726">
        <w:rPr>
          <w:rFonts w:eastAsia="Calibri"/>
          <w:sz w:val="22"/>
          <w:szCs w:val="22"/>
          <w:lang w:val="en-GB"/>
        </w:rPr>
        <w:t xml:space="preserve">Insurance Co. Ltd. </w:t>
      </w:r>
      <w:r w:rsidRPr="00222726">
        <w:rPr>
          <w:rFonts w:eastAsia="Calibri"/>
          <w:sz w:val="22"/>
          <w:szCs w:val="22"/>
          <w:lang w:val="en-GB"/>
        </w:rPr>
        <w:t>in 1991</w:t>
      </w:r>
      <w:r w:rsidR="005D5999" w:rsidRPr="00222726">
        <w:rPr>
          <w:rFonts w:eastAsia="Calibri"/>
          <w:sz w:val="22"/>
          <w:szCs w:val="22"/>
          <w:lang w:val="en-GB"/>
        </w:rPr>
        <w:t>.</w:t>
      </w:r>
      <w:r w:rsidRPr="00222726">
        <w:rPr>
          <w:rFonts w:eastAsia="Calibri"/>
          <w:sz w:val="22"/>
          <w:szCs w:val="22"/>
          <w:lang w:val="en-GB"/>
        </w:rPr>
        <w:t xml:space="preserve"> In 2004, Sony Life</w:t>
      </w:r>
      <w:r w:rsidR="00914F2E" w:rsidRPr="00222726">
        <w:rPr>
          <w:rFonts w:eastAsia="Calibri"/>
          <w:sz w:val="22"/>
          <w:szCs w:val="22"/>
          <w:lang w:val="en-GB"/>
        </w:rPr>
        <w:t xml:space="preserve"> Insurance Co. Ltd.</w:t>
      </w:r>
      <w:r w:rsidRPr="00222726">
        <w:rPr>
          <w:rFonts w:eastAsia="Calibri"/>
          <w:sz w:val="22"/>
          <w:szCs w:val="22"/>
          <w:lang w:val="en-GB"/>
        </w:rPr>
        <w:t xml:space="preserve"> became a wholly</w:t>
      </w:r>
      <w:r w:rsidR="00BF01DB">
        <w:rPr>
          <w:rFonts w:eastAsia="Calibri"/>
          <w:sz w:val="22"/>
          <w:szCs w:val="22"/>
          <w:lang w:val="en-GB"/>
        </w:rPr>
        <w:t xml:space="preserve"> </w:t>
      </w:r>
      <w:r w:rsidRPr="00222726">
        <w:rPr>
          <w:rFonts w:eastAsia="Calibri"/>
          <w:sz w:val="22"/>
          <w:szCs w:val="22"/>
          <w:lang w:val="en-GB"/>
        </w:rPr>
        <w:t>owned subsidiary of Sony Financial Holding</w:t>
      </w:r>
      <w:r w:rsidR="00BF01DB">
        <w:rPr>
          <w:rFonts w:eastAsia="Calibri"/>
          <w:sz w:val="22"/>
          <w:szCs w:val="22"/>
          <w:lang w:val="en-GB"/>
        </w:rPr>
        <w:t>s</w:t>
      </w:r>
      <w:r w:rsidRPr="00222726">
        <w:rPr>
          <w:rFonts w:eastAsia="Calibri"/>
          <w:sz w:val="22"/>
          <w:szCs w:val="22"/>
          <w:lang w:val="en-GB"/>
        </w:rPr>
        <w:t>, a financial holding company.</w:t>
      </w:r>
    </w:p>
    <w:p w14:paraId="6EAF5D04" w14:textId="77777777" w:rsidR="00820DEC" w:rsidRPr="00222726" w:rsidRDefault="00820DEC" w:rsidP="00820DEC">
      <w:pPr>
        <w:jc w:val="both"/>
        <w:rPr>
          <w:rFonts w:eastAsia="Calibri"/>
          <w:sz w:val="22"/>
          <w:szCs w:val="22"/>
          <w:lang w:val="en-GB"/>
        </w:rPr>
      </w:pPr>
    </w:p>
    <w:p w14:paraId="58904356" w14:textId="0891BFC9" w:rsidR="00820DEC" w:rsidRPr="00B237EC" w:rsidRDefault="00820DEC" w:rsidP="00820DEC">
      <w:pPr>
        <w:jc w:val="both"/>
        <w:rPr>
          <w:rFonts w:eastAsia="Calibri"/>
          <w:sz w:val="22"/>
          <w:szCs w:val="22"/>
          <w:lang w:val="en-GB"/>
        </w:rPr>
      </w:pPr>
      <w:r w:rsidRPr="00B237EC">
        <w:rPr>
          <w:rFonts w:eastAsia="Calibri"/>
          <w:sz w:val="22"/>
          <w:szCs w:val="22"/>
          <w:lang w:val="en-GB"/>
        </w:rPr>
        <w:t xml:space="preserve">In the late 1980s, Sony diversified into the entertainment business. In 1988, it bought CBS Records </w:t>
      </w:r>
      <w:r w:rsidR="008F59B3" w:rsidRPr="00B237EC">
        <w:rPr>
          <w:rFonts w:eastAsia="Calibri"/>
          <w:sz w:val="22"/>
          <w:szCs w:val="22"/>
          <w:lang w:val="en-GB"/>
        </w:rPr>
        <w:t>Inc.</w:t>
      </w:r>
      <w:r w:rsidRPr="00B237EC">
        <w:rPr>
          <w:rFonts w:eastAsia="Calibri"/>
          <w:sz w:val="22"/>
          <w:szCs w:val="22"/>
          <w:lang w:val="en-GB"/>
        </w:rPr>
        <w:t xml:space="preserve"> from CBS, </w:t>
      </w:r>
      <w:r w:rsidR="00BF01DB" w:rsidRPr="00B237EC">
        <w:rPr>
          <w:rFonts w:eastAsia="Calibri"/>
          <w:sz w:val="22"/>
          <w:szCs w:val="22"/>
          <w:lang w:val="en-GB"/>
        </w:rPr>
        <w:t xml:space="preserve">thereby </w:t>
      </w:r>
      <w:r w:rsidRPr="00B237EC">
        <w:rPr>
          <w:rFonts w:eastAsia="Calibri"/>
          <w:sz w:val="22"/>
          <w:szCs w:val="22"/>
          <w:lang w:val="en-GB"/>
        </w:rPr>
        <w:t>acquiring the world’s largest record company. In 1991, the acquired company changed its name to Sony Music Entertainment Inc. and then to Sony Music Holdings Inc. in December 2008. In 1989, Sony acquired Columbia Pictures Entertainment Inc., which was renamed Sony Pictures Entertainment Inc. in 1991.</w:t>
      </w:r>
      <w:r w:rsidRPr="00B237EC">
        <w:rPr>
          <w:rFonts w:eastAsia="Calibri"/>
          <w:sz w:val="22"/>
          <w:szCs w:val="22"/>
          <w:vertAlign w:val="superscript"/>
          <w:lang w:val="en-GB"/>
        </w:rPr>
        <w:endnoteReference w:id="18"/>
      </w:r>
    </w:p>
    <w:p w14:paraId="31740ED6" w14:textId="77777777" w:rsidR="00820DEC" w:rsidRPr="00222726" w:rsidRDefault="00820DEC" w:rsidP="00820DEC">
      <w:pPr>
        <w:jc w:val="both"/>
        <w:rPr>
          <w:rFonts w:eastAsia="Calibri"/>
          <w:sz w:val="22"/>
          <w:szCs w:val="22"/>
          <w:lang w:val="en-GB"/>
        </w:rPr>
      </w:pPr>
    </w:p>
    <w:p w14:paraId="4C6A045A" w14:textId="7BDBA3E5" w:rsidR="00820DEC" w:rsidRPr="00222726" w:rsidRDefault="00820DEC" w:rsidP="00820DEC">
      <w:pPr>
        <w:jc w:val="both"/>
        <w:rPr>
          <w:rFonts w:eastAsia="Calibri"/>
          <w:sz w:val="22"/>
          <w:szCs w:val="22"/>
          <w:lang w:val="en-GB"/>
        </w:rPr>
      </w:pPr>
      <w:r w:rsidRPr="00222726">
        <w:rPr>
          <w:rFonts w:eastAsia="Calibri"/>
          <w:sz w:val="22"/>
          <w:szCs w:val="22"/>
          <w:lang w:val="en-GB"/>
        </w:rPr>
        <w:lastRenderedPageBreak/>
        <w:t>In the early 1990s, with Japan entering a decade</w:t>
      </w:r>
      <w:r w:rsidR="008F59B3" w:rsidRPr="00222726">
        <w:rPr>
          <w:rFonts w:eastAsia="Calibri"/>
          <w:sz w:val="22"/>
          <w:szCs w:val="22"/>
          <w:lang w:val="en-GB"/>
        </w:rPr>
        <w:t>-</w:t>
      </w:r>
      <w:r w:rsidRPr="00222726">
        <w:rPr>
          <w:rFonts w:eastAsia="Calibri"/>
          <w:sz w:val="22"/>
          <w:szCs w:val="22"/>
          <w:lang w:val="en-GB"/>
        </w:rPr>
        <w:t>long recession, and with founders Ibuka and Morita both incapacitated by strokes, Sony entered into a difficult phase. The company declared its first loss</w:t>
      </w:r>
      <w:r w:rsidR="008F59B3" w:rsidRPr="00222726">
        <w:rPr>
          <w:rFonts w:eastAsia="Calibri"/>
          <w:sz w:val="22"/>
          <w:szCs w:val="22"/>
          <w:lang w:val="en-GB"/>
        </w:rPr>
        <w:t>,</w:t>
      </w:r>
      <w:r w:rsidRPr="00222726">
        <w:rPr>
          <w:rFonts w:eastAsia="Calibri"/>
          <w:sz w:val="22"/>
          <w:szCs w:val="22"/>
          <w:lang w:val="en-GB"/>
        </w:rPr>
        <w:t xml:space="preserve"> of more than $200 million</w:t>
      </w:r>
      <w:r w:rsidR="008F59B3" w:rsidRPr="00222726">
        <w:rPr>
          <w:rFonts w:eastAsia="Calibri"/>
          <w:sz w:val="22"/>
          <w:szCs w:val="22"/>
          <w:lang w:val="en-GB"/>
        </w:rPr>
        <w:t>,</w:t>
      </w:r>
      <w:r w:rsidRPr="00222726">
        <w:rPr>
          <w:rFonts w:eastAsia="Calibri"/>
          <w:sz w:val="22"/>
          <w:szCs w:val="22"/>
          <w:lang w:val="en-GB"/>
        </w:rPr>
        <w:t xml:space="preserve"> in 1993.</w:t>
      </w:r>
      <w:r w:rsidRPr="00222726">
        <w:rPr>
          <w:rFonts w:eastAsia="Calibri"/>
          <w:sz w:val="22"/>
          <w:szCs w:val="22"/>
          <w:vertAlign w:val="superscript"/>
          <w:lang w:val="en-GB"/>
        </w:rPr>
        <w:endnoteReference w:id="19"/>
      </w:r>
      <w:r w:rsidRPr="00222726">
        <w:rPr>
          <w:rFonts w:eastAsia="Calibri"/>
          <w:sz w:val="22"/>
          <w:szCs w:val="22"/>
          <w:lang w:val="en-GB"/>
        </w:rPr>
        <w:t xml:space="preserve"> Despite </w:t>
      </w:r>
      <w:r w:rsidR="008F59B3" w:rsidRPr="00222726">
        <w:rPr>
          <w:rFonts w:eastAsia="Calibri"/>
          <w:sz w:val="22"/>
          <w:szCs w:val="22"/>
          <w:lang w:val="en-GB"/>
        </w:rPr>
        <w:t xml:space="preserve">its </w:t>
      </w:r>
      <w:r w:rsidRPr="00222726">
        <w:rPr>
          <w:rFonts w:eastAsia="Calibri"/>
          <w:sz w:val="22"/>
          <w:szCs w:val="22"/>
          <w:lang w:val="en-GB"/>
        </w:rPr>
        <w:t xml:space="preserve">losses and a tough business situation, Sony continued to design and deliver new products. </w:t>
      </w:r>
    </w:p>
    <w:p w14:paraId="1A35DE05" w14:textId="77777777" w:rsidR="00820DEC" w:rsidRPr="00222726" w:rsidRDefault="00820DEC" w:rsidP="00820DEC">
      <w:pPr>
        <w:jc w:val="both"/>
        <w:rPr>
          <w:rFonts w:eastAsia="Calibri"/>
          <w:sz w:val="22"/>
          <w:szCs w:val="22"/>
          <w:lang w:val="en-GB"/>
        </w:rPr>
      </w:pPr>
    </w:p>
    <w:p w14:paraId="1F9319D2" w14:textId="318A7A08" w:rsidR="00820DEC" w:rsidRPr="00222726" w:rsidRDefault="00820DEC" w:rsidP="00820DEC">
      <w:pPr>
        <w:jc w:val="both"/>
        <w:rPr>
          <w:rFonts w:eastAsia="Calibri"/>
          <w:sz w:val="22"/>
          <w:szCs w:val="22"/>
          <w:lang w:val="en-GB"/>
        </w:rPr>
      </w:pPr>
      <w:r w:rsidRPr="00222726">
        <w:rPr>
          <w:rFonts w:eastAsia="Calibri"/>
          <w:sz w:val="22"/>
          <w:szCs w:val="22"/>
          <w:lang w:val="en-GB"/>
        </w:rPr>
        <w:t>In 1993, Sony established Sony Computer Entertainment Inc. to handle the company</w:t>
      </w:r>
      <w:r w:rsidR="008F59B3" w:rsidRPr="00222726">
        <w:rPr>
          <w:rFonts w:eastAsia="Calibri"/>
          <w:sz w:val="22"/>
          <w:szCs w:val="22"/>
          <w:lang w:val="en-GB"/>
        </w:rPr>
        <w:t>’</w:t>
      </w:r>
      <w:r w:rsidRPr="00222726">
        <w:rPr>
          <w:rFonts w:eastAsia="Calibri"/>
          <w:sz w:val="22"/>
          <w:szCs w:val="22"/>
          <w:lang w:val="en-GB"/>
        </w:rPr>
        <w:t>s ventures into the video game hardware market. In 1994, Sony’s entertainment division launched its PlayStation</w:t>
      </w:r>
      <w:r w:rsidR="002F131C" w:rsidRPr="00222726">
        <w:rPr>
          <w:rFonts w:eastAsia="Calibri"/>
          <w:sz w:val="22"/>
          <w:szCs w:val="22"/>
          <w:lang w:val="en-GB"/>
        </w:rPr>
        <w:t xml:space="preserve"> (PS)</w:t>
      </w:r>
      <w:r w:rsidRPr="00222726">
        <w:rPr>
          <w:rFonts w:eastAsia="Calibri"/>
          <w:sz w:val="22"/>
          <w:szCs w:val="22"/>
          <w:lang w:val="en-GB"/>
        </w:rPr>
        <w:t xml:space="preserve"> video game console in the Japanese market at a price of </w:t>
      </w:r>
      <w:r w:rsidR="00161034" w:rsidRPr="00222726">
        <w:rPr>
          <w:rFonts w:eastAsia="Calibri"/>
          <w:sz w:val="22"/>
          <w:szCs w:val="22"/>
          <w:lang w:val="en-GB"/>
        </w:rPr>
        <w:t>¥39,800 (</w:t>
      </w:r>
      <w:r w:rsidRPr="00222726">
        <w:rPr>
          <w:rFonts w:eastAsia="Calibri"/>
          <w:sz w:val="22"/>
          <w:szCs w:val="22"/>
          <w:lang w:val="en-GB"/>
        </w:rPr>
        <w:t xml:space="preserve">$360). By May 1995, Sony had sold over </w:t>
      </w:r>
      <w:r w:rsidR="00A17596">
        <w:rPr>
          <w:rFonts w:eastAsia="Calibri"/>
          <w:sz w:val="22"/>
          <w:szCs w:val="22"/>
          <w:lang w:val="en-GB"/>
        </w:rPr>
        <w:t>one</w:t>
      </w:r>
      <w:r w:rsidRPr="00222726">
        <w:rPr>
          <w:rFonts w:eastAsia="Calibri"/>
          <w:sz w:val="22"/>
          <w:szCs w:val="22"/>
          <w:lang w:val="en-GB"/>
        </w:rPr>
        <w:t xml:space="preserve"> million PS consoles to Japanese gamers alone. In September 1995, Sony launched the PS console in the U</w:t>
      </w:r>
      <w:r w:rsidR="00161034" w:rsidRPr="00222726">
        <w:rPr>
          <w:rFonts w:eastAsia="Calibri"/>
          <w:sz w:val="22"/>
          <w:szCs w:val="22"/>
          <w:lang w:val="en-GB"/>
        </w:rPr>
        <w:t xml:space="preserve">nited </w:t>
      </w:r>
      <w:r w:rsidRPr="00222726">
        <w:rPr>
          <w:rFonts w:eastAsia="Calibri"/>
          <w:sz w:val="22"/>
          <w:szCs w:val="22"/>
          <w:lang w:val="en-GB"/>
        </w:rPr>
        <w:t>S</w:t>
      </w:r>
      <w:r w:rsidR="00161034" w:rsidRPr="00222726">
        <w:rPr>
          <w:rFonts w:eastAsia="Calibri"/>
          <w:sz w:val="22"/>
          <w:szCs w:val="22"/>
          <w:lang w:val="en-GB"/>
        </w:rPr>
        <w:t>tates</w:t>
      </w:r>
      <w:r w:rsidRPr="00222726">
        <w:rPr>
          <w:rFonts w:eastAsia="Calibri"/>
          <w:sz w:val="22"/>
          <w:szCs w:val="22"/>
          <w:lang w:val="en-GB"/>
        </w:rPr>
        <w:t xml:space="preserve"> for $300 and sold over 100,000 units in just two days, while in the United Kingdom and the European Union the console went </w:t>
      </w:r>
      <w:r w:rsidR="002F131C" w:rsidRPr="00222726">
        <w:rPr>
          <w:rFonts w:eastAsia="Calibri"/>
          <w:sz w:val="22"/>
          <w:szCs w:val="22"/>
          <w:lang w:val="en-GB"/>
        </w:rPr>
        <w:t>on</w:t>
      </w:r>
      <w:r w:rsidRPr="00222726">
        <w:rPr>
          <w:rFonts w:eastAsia="Calibri"/>
          <w:sz w:val="22"/>
          <w:szCs w:val="22"/>
          <w:lang w:val="en-GB"/>
        </w:rPr>
        <w:t xml:space="preserve"> sale at the same time for £299.</w:t>
      </w:r>
      <w:r w:rsidRPr="00222726">
        <w:rPr>
          <w:rFonts w:eastAsia="Calibri"/>
          <w:sz w:val="22"/>
          <w:szCs w:val="22"/>
          <w:vertAlign w:val="superscript"/>
          <w:lang w:val="en-GB"/>
        </w:rPr>
        <w:endnoteReference w:id="20"/>
      </w:r>
      <w:r w:rsidRPr="00222726">
        <w:rPr>
          <w:rFonts w:eastAsia="Calibri"/>
          <w:sz w:val="22"/>
          <w:szCs w:val="22"/>
          <w:lang w:val="en-GB"/>
        </w:rPr>
        <w:t xml:space="preserve"> By 2002, the game unit was contributing more than 10 per</w:t>
      </w:r>
      <w:r w:rsidR="002F131C" w:rsidRPr="00222726">
        <w:rPr>
          <w:rFonts w:eastAsia="Calibri"/>
          <w:sz w:val="22"/>
          <w:szCs w:val="22"/>
          <w:lang w:val="en-GB"/>
        </w:rPr>
        <w:t xml:space="preserve"> </w:t>
      </w:r>
      <w:r w:rsidRPr="00222726">
        <w:rPr>
          <w:rFonts w:eastAsia="Calibri"/>
          <w:sz w:val="22"/>
          <w:szCs w:val="22"/>
          <w:lang w:val="en-GB"/>
        </w:rPr>
        <w:t>cent of the company’s yearly revenues.</w:t>
      </w:r>
      <w:r w:rsidRPr="00222726">
        <w:rPr>
          <w:rFonts w:eastAsia="Calibri"/>
          <w:sz w:val="22"/>
          <w:szCs w:val="22"/>
          <w:vertAlign w:val="superscript"/>
          <w:lang w:val="en-GB"/>
        </w:rPr>
        <w:endnoteReference w:id="21"/>
      </w:r>
      <w:r w:rsidRPr="00222726">
        <w:rPr>
          <w:rFonts w:eastAsia="Calibri"/>
          <w:sz w:val="22"/>
          <w:szCs w:val="22"/>
          <w:lang w:val="en-GB"/>
        </w:rPr>
        <w:t xml:space="preserve"> </w:t>
      </w:r>
      <w:r w:rsidR="00BF01DB">
        <w:rPr>
          <w:rFonts w:eastAsia="Calibri"/>
          <w:sz w:val="22"/>
          <w:szCs w:val="22"/>
          <w:lang w:val="en-GB"/>
        </w:rPr>
        <w:t>In 2006, t</w:t>
      </w:r>
      <w:r w:rsidR="002F131C" w:rsidRPr="00222726">
        <w:rPr>
          <w:rFonts w:eastAsia="Calibri"/>
          <w:sz w:val="22"/>
          <w:szCs w:val="22"/>
          <w:lang w:val="en-GB"/>
        </w:rPr>
        <w:t>welve</w:t>
      </w:r>
      <w:r w:rsidRPr="00222726">
        <w:rPr>
          <w:rFonts w:eastAsia="Calibri"/>
          <w:sz w:val="22"/>
          <w:szCs w:val="22"/>
          <w:lang w:val="en-GB"/>
        </w:rPr>
        <w:t xml:space="preserve"> years </w:t>
      </w:r>
      <w:r w:rsidR="002F131C" w:rsidRPr="00222726">
        <w:rPr>
          <w:rFonts w:eastAsia="Calibri"/>
          <w:sz w:val="22"/>
          <w:szCs w:val="22"/>
          <w:lang w:val="en-GB"/>
        </w:rPr>
        <w:t>after</w:t>
      </w:r>
      <w:r w:rsidRPr="00222726">
        <w:rPr>
          <w:rFonts w:eastAsia="Calibri"/>
          <w:sz w:val="22"/>
          <w:szCs w:val="22"/>
          <w:lang w:val="en-GB"/>
        </w:rPr>
        <w:t xml:space="preserve"> </w:t>
      </w:r>
      <w:r w:rsidR="002F131C" w:rsidRPr="00222726">
        <w:rPr>
          <w:rFonts w:eastAsia="Calibri"/>
          <w:sz w:val="22"/>
          <w:szCs w:val="22"/>
          <w:lang w:val="en-GB"/>
        </w:rPr>
        <w:t>initially</w:t>
      </w:r>
      <w:r w:rsidRPr="00222726">
        <w:rPr>
          <w:rFonts w:eastAsia="Calibri"/>
          <w:sz w:val="22"/>
          <w:szCs w:val="22"/>
          <w:lang w:val="en-GB"/>
        </w:rPr>
        <w:t xml:space="preserve"> launch</w:t>
      </w:r>
      <w:r w:rsidR="002F131C" w:rsidRPr="00222726">
        <w:rPr>
          <w:rFonts w:eastAsia="Calibri"/>
          <w:sz w:val="22"/>
          <w:szCs w:val="22"/>
          <w:lang w:val="en-GB"/>
        </w:rPr>
        <w:t>ing the console</w:t>
      </w:r>
      <w:r w:rsidRPr="00222726">
        <w:rPr>
          <w:rFonts w:eastAsia="Calibri"/>
          <w:sz w:val="22"/>
          <w:szCs w:val="22"/>
          <w:lang w:val="en-GB"/>
        </w:rPr>
        <w:t xml:space="preserve">, Sony stopped manufacturing the original </w:t>
      </w:r>
      <w:r w:rsidR="00DE760E" w:rsidRPr="00222726">
        <w:rPr>
          <w:rFonts w:eastAsia="Calibri"/>
          <w:sz w:val="22"/>
          <w:szCs w:val="22"/>
          <w:lang w:val="en-GB"/>
        </w:rPr>
        <w:t>PS</w:t>
      </w:r>
      <w:r w:rsidRPr="00222726">
        <w:rPr>
          <w:rFonts w:eastAsia="Calibri"/>
          <w:sz w:val="22"/>
          <w:szCs w:val="22"/>
          <w:lang w:val="en-GB"/>
        </w:rPr>
        <w:t>, ending it</w:t>
      </w:r>
      <w:r w:rsidR="002F131C" w:rsidRPr="00222726">
        <w:rPr>
          <w:rFonts w:eastAsia="Calibri"/>
          <w:sz w:val="22"/>
          <w:szCs w:val="22"/>
          <w:lang w:val="en-GB"/>
        </w:rPr>
        <w:t>s</w:t>
      </w:r>
      <w:r w:rsidRPr="00222726">
        <w:rPr>
          <w:rFonts w:eastAsia="Calibri"/>
          <w:sz w:val="22"/>
          <w:szCs w:val="22"/>
          <w:lang w:val="en-GB"/>
        </w:rPr>
        <w:t xml:space="preserve"> </w:t>
      </w:r>
      <w:r w:rsidR="002F131C" w:rsidRPr="00222726">
        <w:rPr>
          <w:rFonts w:eastAsia="Calibri"/>
          <w:sz w:val="22"/>
          <w:szCs w:val="22"/>
          <w:lang w:val="en-GB"/>
        </w:rPr>
        <w:t xml:space="preserve">reign </w:t>
      </w:r>
      <w:r w:rsidRPr="00222726">
        <w:rPr>
          <w:rFonts w:eastAsia="Calibri"/>
          <w:sz w:val="22"/>
          <w:szCs w:val="22"/>
          <w:lang w:val="en-GB"/>
        </w:rPr>
        <w:t>as the first console to sell a hundred million units.</w:t>
      </w:r>
      <w:r w:rsidRPr="00222726">
        <w:rPr>
          <w:rFonts w:eastAsia="Calibri"/>
          <w:sz w:val="22"/>
          <w:szCs w:val="22"/>
          <w:vertAlign w:val="superscript"/>
          <w:lang w:val="en-GB"/>
        </w:rPr>
        <w:endnoteReference w:id="22"/>
      </w:r>
      <w:r w:rsidRPr="00222726">
        <w:rPr>
          <w:rFonts w:eastAsia="Calibri"/>
          <w:sz w:val="22"/>
          <w:szCs w:val="22"/>
          <w:lang w:val="en-GB"/>
        </w:rPr>
        <w:t xml:space="preserve"> </w:t>
      </w:r>
      <w:r w:rsidR="002F131C" w:rsidRPr="00222726">
        <w:rPr>
          <w:rFonts w:eastAsia="Calibri"/>
          <w:sz w:val="22"/>
          <w:szCs w:val="22"/>
          <w:lang w:val="en-GB"/>
        </w:rPr>
        <w:t>Sony sold</w:t>
      </w:r>
      <w:r w:rsidRPr="00222726">
        <w:rPr>
          <w:rFonts w:eastAsia="Calibri"/>
          <w:sz w:val="22"/>
          <w:szCs w:val="22"/>
          <w:lang w:val="en-GB"/>
        </w:rPr>
        <w:t xml:space="preserve"> </w:t>
      </w:r>
      <w:r w:rsidR="002F131C" w:rsidRPr="00222726">
        <w:rPr>
          <w:rFonts w:eastAsia="Calibri"/>
          <w:sz w:val="22"/>
          <w:szCs w:val="22"/>
          <w:lang w:val="en-GB"/>
        </w:rPr>
        <w:t xml:space="preserve">150 million of the </w:t>
      </w:r>
      <w:r w:rsidRPr="00222726">
        <w:rPr>
          <w:rFonts w:eastAsia="Calibri"/>
          <w:sz w:val="22"/>
          <w:szCs w:val="22"/>
          <w:lang w:val="en-GB"/>
        </w:rPr>
        <w:t xml:space="preserve">PS2 and </w:t>
      </w:r>
      <w:r w:rsidR="002F131C" w:rsidRPr="00222726">
        <w:rPr>
          <w:rFonts w:eastAsia="Calibri"/>
          <w:sz w:val="22"/>
          <w:szCs w:val="22"/>
          <w:lang w:val="en-GB"/>
        </w:rPr>
        <w:t xml:space="preserve">83 million of </w:t>
      </w:r>
      <w:r w:rsidRPr="00222726">
        <w:rPr>
          <w:rFonts w:eastAsia="Calibri"/>
          <w:sz w:val="22"/>
          <w:szCs w:val="22"/>
          <w:lang w:val="en-GB"/>
        </w:rPr>
        <w:t>the PS3 before announc</w:t>
      </w:r>
      <w:r w:rsidR="002F131C" w:rsidRPr="00222726">
        <w:rPr>
          <w:rFonts w:eastAsia="Calibri"/>
          <w:sz w:val="22"/>
          <w:szCs w:val="22"/>
          <w:lang w:val="en-GB"/>
        </w:rPr>
        <w:t>ing</w:t>
      </w:r>
      <w:r w:rsidRPr="00222726">
        <w:rPr>
          <w:rFonts w:eastAsia="Calibri"/>
          <w:sz w:val="22"/>
          <w:szCs w:val="22"/>
          <w:lang w:val="en-GB"/>
        </w:rPr>
        <w:t xml:space="preserve"> their discontinuance in January 2013 and May 2017</w:t>
      </w:r>
      <w:r w:rsidR="002F131C" w:rsidRPr="00222726">
        <w:rPr>
          <w:rFonts w:eastAsia="Calibri"/>
          <w:sz w:val="22"/>
          <w:szCs w:val="22"/>
          <w:lang w:val="en-GB"/>
        </w:rPr>
        <w:t>,</w:t>
      </w:r>
      <w:r w:rsidRPr="00222726">
        <w:rPr>
          <w:rFonts w:eastAsia="Calibri"/>
          <w:sz w:val="22"/>
          <w:szCs w:val="22"/>
          <w:lang w:val="en-GB"/>
        </w:rPr>
        <w:t xml:space="preserve"> respectively.</w:t>
      </w:r>
      <w:r w:rsidRPr="00222726">
        <w:rPr>
          <w:rFonts w:eastAsia="Calibri"/>
          <w:sz w:val="22"/>
          <w:szCs w:val="22"/>
          <w:vertAlign w:val="superscript"/>
          <w:lang w:val="en-GB"/>
        </w:rPr>
        <w:endnoteReference w:id="23"/>
      </w:r>
    </w:p>
    <w:p w14:paraId="69524303" w14:textId="77777777" w:rsidR="00820DEC" w:rsidRPr="00222726" w:rsidRDefault="00820DEC" w:rsidP="00820DEC">
      <w:pPr>
        <w:jc w:val="both"/>
        <w:rPr>
          <w:rFonts w:eastAsia="Calibri"/>
          <w:sz w:val="22"/>
          <w:szCs w:val="22"/>
          <w:lang w:val="en-GB"/>
        </w:rPr>
      </w:pPr>
    </w:p>
    <w:p w14:paraId="13E1AD00" w14:textId="179892F2" w:rsidR="00820DEC" w:rsidRPr="00222726" w:rsidRDefault="00820DEC" w:rsidP="00820DEC">
      <w:pPr>
        <w:jc w:val="both"/>
        <w:rPr>
          <w:rFonts w:eastAsia="Calibri"/>
          <w:sz w:val="22"/>
          <w:szCs w:val="22"/>
          <w:lang w:val="en-GB"/>
        </w:rPr>
      </w:pPr>
      <w:r w:rsidRPr="00222726">
        <w:rPr>
          <w:rFonts w:eastAsia="Calibri"/>
          <w:sz w:val="22"/>
          <w:szCs w:val="22"/>
          <w:lang w:val="en-GB"/>
        </w:rPr>
        <w:t>Sony introduced its home-use PC</w:t>
      </w:r>
      <w:r w:rsidR="00F3580D" w:rsidRPr="00222726">
        <w:rPr>
          <w:rFonts w:eastAsia="Calibri"/>
          <w:sz w:val="22"/>
          <w:szCs w:val="22"/>
          <w:lang w:val="en-GB"/>
        </w:rPr>
        <w:t xml:space="preserve">, </w:t>
      </w:r>
      <w:r w:rsidRPr="00222726">
        <w:rPr>
          <w:rFonts w:eastAsia="Calibri"/>
          <w:sz w:val="22"/>
          <w:szCs w:val="22"/>
          <w:lang w:val="en-GB"/>
        </w:rPr>
        <w:t>the VAIO brand of computers</w:t>
      </w:r>
      <w:r w:rsidR="00F3580D" w:rsidRPr="00222726">
        <w:rPr>
          <w:rFonts w:eastAsia="Calibri"/>
          <w:sz w:val="22"/>
          <w:szCs w:val="22"/>
          <w:lang w:val="en-GB"/>
        </w:rPr>
        <w:t>,</w:t>
      </w:r>
      <w:r w:rsidRPr="00222726">
        <w:rPr>
          <w:rFonts w:eastAsia="Calibri"/>
          <w:sz w:val="22"/>
          <w:szCs w:val="22"/>
          <w:lang w:val="en-GB"/>
        </w:rPr>
        <w:t xml:space="preserve"> in 1997.</w:t>
      </w:r>
      <w:r w:rsidRPr="00222726">
        <w:rPr>
          <w:rFonts w:eastAsia="Calibri"/>
          <w:sz w:val="22"/>
          <w:szCs w:val="22"/>
          <w:vertAlign w:val="superscript"/>
          <w:lang w:val="en-GB"/>
        </w:rPr>
        <w:endnoteReference w:id="24"/>
      </w:r>
      <w:r w:rsidRPr="00222726">
        <w:rPr>
          <w:rFonts w:eastAsia="Calibri"/>
          <w:sz w:val="22"/>
          <w:szCs w:val="22"/>
          <w:lang w:val="en-GB"/>
        </w:rPr>
        <w:t xml:space="preserve"> The VAIO brand name was associated with high-end computers ever since its inception.</w:t>
      </w:r>
      <w:r w:rsidRPr="00222726">
        <w:rPr>
          <w:rFonts w:eastAsia="Calibri"/>
          <w:sz w:val="22"/>
          <w:szCs w:val="22"/>
          <w:vertAlign w:val="superscript"/>
          <w:lang w:val="en-GB"/>
        </w:rPr>
        <w:endnoteReference w:id="25"/>
      </w:r>
      <w:r w:rsidRPr="00222726">
        <w:rPr>
          <w:rFonts w:eastAsia="Calibri"/>
          <w:sz w:val="22"/>
          <w:szCs w:val="22"/>
          <w:lang w:val="en-GB"/>
        </w:rPr>
        <w:t xml:space="preserve"> In 2014, amid a shrinking global PC market, and with the PC segment underperforming </w:t>
      </w:r>
      <w:r w:rsidR="00F3580D" w:rsidRPr="00222726">
        <w:rPr>
          <w:rFonts w:eastAsia="Calibri"/>
          <w:sz w:val="22"/>
          <w:szCs w:val="22"/>
          <w:lang w:val="en-GB"/>
        </w:rPr>
        <w:t>its</w:t>
      </w:r>
      <w:r w:rsidRPr="00222726">
        <w:rPr>
          <w:rFonts w:eastAsia="Calibri"/>
          <w:sz w:val="22"/>
          <w:szCs w:val="22"/>
          <w:lang w:val="en-GB"/>
        </w:rPr>
        <w:t xml:space="preserve"> other segments,</w:t>
      </w:r>
      <w:r w:rsidRPr="00222726">
        <w:rPr>
          <w:rFonts w:eastAsia="Calibri"/>
          <w:sz w:val="22"/>
          <w:szCs w:val="22"/>
          <w:vertAlign w:val="superscript"/>
          <w:lang w:val="en-GB"/>
        </w:rPr>
        <w:endnoteReference w:id="26"/>
      </w:r>
      <w:r w:rsidRPr="00222726">
        <w:rPr>
          <w:rFonts w:eastAsia="Calibri"/>
          <w:sz w:val="22"/>
          <w:szCs w:val="22"/>
          <w:lang w:val="en-GB"/>
        </w:rPr>
        <w:t xml:space="preserve"> Sony announced plans to sell off its VAIO computer division to a Japanese investment fund, Japan Industrial Partners.</w:t>
      </w:r>
      <w:r w:rsidRPr="00222726">
        <w:rPr>
          <w:rFonts w:eastAsia="Calibri"/>
          <w:sz w:val="22"/>
          <w:szCs w:val="22"/>
          <w:vertAlign w:val="superscript"/>
          <w:lang w:val="en-GB"/>
        </w:rPr>
        <w:endnoteReference w:id="27"/>
      </w:r>
      <w:r w:rsidRPr="00222726">
        <w:rPr>
          <w:rFonts w:eastAsia="Calibri"/>
          <w:sz w:val="22"/>
          <w:szCs w:val="22"/>
          <w:lang w:val="en-GB"/>
        </w:rPr>
        <w:t xml:space="preserve"> </w:t>
      </w:r>
    </w:p>
    <w:p w14:paraId="53B6837C" w14:textId="77777777" w:rsidR="00820DEC" w:rsidRPr="00222726" w:rsidRDefault="00820DEC" w:rsidP="00820DEC">
      <w:pPr>
        <w:jc w:val="both"/>
        <w:rPr>
          <w:rFonts w:eastAsia="Calibri"/>
          <w:sz w:val="22"/>
          <w:szCs w:val="22"/>
          <w:lang w:val="en-GB"/>
        </w:rPr>
      </w:pPr>
    </w:p>
    <w:p w14:paraId="1BDF0584" w14:textId="534A182B" w:rsidR="00820DEC" w:rsidRPr="00222726" w:rsidRDefault="00820DEC" w:rsidP="00820DEC">
      <w:pPr>
        <w:jc w:val="both"/>
        <w:rPr>
          <w:rFonts w:eastAsia="Calibri"/>
          <w:sz w:val="22"/>
          <w:szCs w:val="22"/>
          <w:lang w:val="en-GB"/>
        </w:rPr>
      </w:pPr>
      <w:r w:rsidRPr="00222726">
        <w:rPr>
          <w:rFonts w:eastAsia="Calibri"/>
          <w:sz w:val="22"/>
          <w:szCs w:val="22"/>
          <w:lang w:val="en-GB"/>
        </w:rPr>
        <w:t>In 2001, Sony established Ericsson Mobile Communications AB (Sony Ericsson) as a 50</w:t>
      </w:r>
      <w:r w:rsidR="00F3580D" w:rsidRPr="00222726">
        <w:rPr>
          <w:rFonts w:eastAsia="Calibri"/>
          <w:sz w:val="22"/>
          <w:szCs w:val="22"/>
          <w:lang w:val="en-GB"/>
        </w:rPr>
        <w:t>–</w:t>
      </w:r>
      <w:r w:rsidRPr="00222726">
        <w:rPr>
          <w:rFonts w:eastAsia="Calibri"/>
          <w:sz w:val="22"/>
          <w:szCs w:val="22"/>
          <w:lang w:val="en-GB"/>
        </w:rPr>
        <w:t>50 joint venture with Swedish company Te</w:t>
      </w:r>
      <w:r w:rsidR="00DE760E" w:rsidRPr="00222726">
        <w:rPr>
          <w:rFonts w:eastAsia="Calibri"/>
          <w:sz w:val="22"/>
          <w:szCs w:val="22"/>
          <w:lang w:val="en-GB"/>
        </w:rPr>
        <w:t>lefonaktiebolaget LM Ericsson (Ericsson</w:t>
      </w:r>
      <w:r w:rsidRPr="00222726">
        <w:rPr>
          <w:rFonts w:eastAsia="Calibri"/>
          <w:sz w:val="22"/>
          <w:szCs w:val="22"/>
          <w:lang w:val="en-GB"/>
        </w:rPr>
        <w:t>). In 2012, Sony Ericsson became a wholly</w:t>
      </w:r>
      <w:r w:rsidR="00E450B6">
        <w:rPr>
          <w:rFonts w:eastAsia="Calibri"/>
          <w:sz w:val="22"/>
          <w:szCs w:val="22"/>
          <w:lang w:val="en-GB"/>
        </w:rPr>
        <w:t xml:space="preserve"> </w:t>
      </w:r>
      <w:r w:rsidRPr="00222726">
        <w:rPr>
          <w:rFonts w:eastAsia="Calibri"/>
          <w:sz w:val="22"/>
          <w:szCs w:val="22"/>
          <w:lang w:val="en-GB"/>
        </w:rPr>
        <w:t>owned subsidiary of Sony after it acquired Ericsson’s 50 per cent equity interest, and its name was changed to Sony Mobile Communications AB.</w:t>
      </w:r>
      <w:r w:rsidRPr="00222726">
        <w:rPr>
          <w:rFonts w:eastAsia="Calibri"/>
          <w:sz w:val="22"/>
          <w:szCs w:val="22"/>
          <w:vertAlign w:val="superscript"/>
          <w:lang w:val="en-GB"/>
        </w:rPr>
        <w:endnoteReference w:id="28"/>
      </w:r>
    </w:p>
    <w:p w14:paraId="55E347C8" w14:textId="77777777" w:rsidR="00820DEC" w:rsidRPr="00222726" w:rsidRDefault="00820DEC" w:rsidP="00820DEC">
      <w:pPr>
        <w:jc w:val="both"/>
        <w:rPr>
          <w:rFonts w:eastAsia="Calibri"/>
          <w:sz w:val="22"/>
          <w:szCs w:val="22"/>
          <w:lang w:val="en-GB"/>
        </w:rPr>
      </w:pPr>
    </w:p>
    <w:p w14:paraId="0B45B1A8" w14:textId="4F303727" w:rsidR="00820DEC" w:rsidRPr="00222726" w:rsidRDefault="00820DEC" w:rsidP="00820DEC">
      <w:pPr>
        <w:jc w:val="both"/>
        <w:rPr>
          <w:rFonts w:eastAsia="Calibri"/>
          <w:spacing w:val="-2"/>
          <w:kern w:val="22"/>
          <w:sz w:val="22"/>
          <w:szCs w:val="22"/>
          <w:lang w:val="en-GB"/>
        </w:rPr>
      </w:pPr>
      <w:r w:rsidRPr="00222726">
        <w:rPr>
          <w:rFonts w:eastAsia="Calibri"/>
          <w:spacing w:val="-2"/>
          <w:kern w:val="22"/>
          <w:sz w:val="22"/>
          <w:szCs w:val="22"/>
          <w:lang w:val="en-GB"/>
        </w:rPr>
        <w:t xml:space="preserve">Television </w:t>
      </w:r>
      <w:r w:rsidR="00F3580D" w:rsidRPr="00222726">
        <w:rPr>
          <w:rFonts w:eastAsia="Calibri"/>
          <w:spacing w:val="-2"/>
          <w:kern w:val="22"/>
          <w:sz w:val="22"/>
          <w:szCs w:val="22"/>
          <w:lang w:val="en-GB"/>
        </w:rPr>
        <w:t xml:space="preserve">(TV) </w:t>
      </w:r>
      <w:r w:rsidRPr="00222726">
        <w:rPr>
          <w:rFonts w:eastAsia="Calibri"/>
          <w:spacing w:val="-2"/>
          <w:kern w:val="22"/>
          <w:sz w:val="22"/>
          <w:szCs w:val="22"/>
          <w:lang w:val="en-GB"/>
        </w:rPr>
        <w:t>represented a key business unit for Sony. The company had been attempting a turnaround of the TV business since 2011. Given TV</w:t>
      </w:r>
      <w:r w:rsidR="00E450B6">
        <w:rPr>
          <w:rFonts w:eastAsia="Calibri"/>
          <w:spacing w:val="-2"/>
          <w:kern w:val="22"/>
          <w:sz w:val="22"/>
          <w:szCs w:val="22"/>
          <w:lang w:val="en-GB"/>
        </w:rPr>
        <w:t>’</w:t>
      </w:r>
      <w:r w:rsidRPr="00222726">
        <w:rPr>
          <w:rFonts w:eastAsia="Calibri"/>
          <w:spacing w:val="-2"/>
          <w:kern w:val="22"/>
          <w:sz w:val="22"/>
          <w:szCs w:val="22"/>
          <w:lang w:val="en-GB"/>
        </w:rPr>
        <w:t xml:space="preserve">s importance in Sony’s overall strategy, Sony undertook several reforms in 2014 to improve </w:t>
      </w:r>
      <w:r w:rsidR="00F3580D" w:rsidRPr="00222726">
        <w:rPr>
          <w:rFonts w:eastAsia="Calibri"/>
          <w:spacing w:val="-2"/>
          <w:kern w:val="22"/>
          <w:sz w:val="22"/>
          <w:szCs w:val="22"/>
          <w:lang w:val="en-GB"/>
        </w:rPr>
        <w:t>its</w:t>
      </w:r>
      <w:r w:rsidRPr="00222726">
        <w:rPr>
          <w:rFonts w:eastAsia="Calibri"/>
          <w:spacing w:val="-2"/>
          <w:kern w:val="22"/>
          <w:sz w:val="22"/>
          <w:szCs w:val="22"/>
          <w:lang w:val="en-GB"/>
        </w:rPr>
        <w:t xml:space="preserve"> competitive advantage in the TV business and return it to profitability. These </w:t>
      </w:r>
      <w:r w:rsidR="00E450B6">
        <w:rPr>
          <w:rFonts w:eastAsia="Calibri"/>
          <w:spacing w:val="-2"/>
          <w:kern w:val="22"/>
          <w:sz w:val="22"/>
          <w:szCs w:val="22"/>
          <w:lang w:val="en-GB"/>
        </w:rPr>
        <w:t xml:space="preserve">efforts </w:t>
      </w:r>
      <w:r w:rsidRPr="00222726">
        <w:rPr>
          <w:rFonts w:eastAsia="Calibri"/>
          <w:spacing w:val="-2"/>
          <w:kern w:val="22"/>
          <w:sz w:val="22"/>
          <w:szCs w:val="22"/>
          <w:lang w:val="en-GB"/>
        </w:rPr>
        <w:t>included shift</w:t>
      </w:r>
      <w:r w:rsidR="00E450B6">
        <w:rPr>
          <w:rFonts w:eastAsia="Calibri"/>
          <w:spacing w:val="-2"/>
          <w:kern w:val="22"/>
          <w:sz w:val="22"/>
          <w:szCs w:val="22"/>
          <w:lang w:val="en-GB"/>
        </w:rPr>
        <w:t>ing</w:t>
      </w:r>
      <w:r w:rsidRPr="00222726">
        <w:rPr>
          <w:rFonts w:eastAsia="Calibri"/>
          <w:spacing w:val="-2"/>
          <w:kern w:val="22"/>
          <w:sz w:val="22"/>
          <w:szCs w:val="22"/>
          <w:lang w:val="en-GB"/>
        </w:rPr>
        <w:t xml:space="preserve"> the product mix within the TV business and focus</w:t>
      </w:r>
      <w:r w:rsidR="00E450B6">
        <w:rPr>
          <w:rFonts w:eastAsia="Calibri"/>
          <w:spacing w:val="-2"/>
          <w:kern w:val="22"/>
          <w:sz w:val="22"/>
          <w:szCs w:val="22"/>
          <w:lang w:val="en-GB"/>
        </w:rPr>
        <w:t>ing</w:t>
      </w:r>
      <w:r w:rsidRPr="00222726">
        <w:rPr>
          <w:rFonts w:eastAsia="Calibri"/>
          <w:spacing w:val="-2"/>
          <w:kern w:val="22"/>
          <w:sz w:val="22"/>
          <w:szCs w:val="22"/>
          <w:lang w:val="en-GB"/>
        </w:rPr>
        <w:t xml:space="preserve"> on increasing profits from high-end models. Sony also attempted to </w:t>
      </w:r>
      <w:r w:rsidR="00D316A0" w:rsidRPr="00222726">
        <w:rPr>
          <w:rFonts w:eastAsia="Calibri"/>
          <w:spacing w:val="-2"/>
          <w:kern w:val="22"/>
          <w:sz w:val="22"/>
          <w:szCs w:val="22"/>
          <w:lang w:val="en-GB"/>
        </w:rPr>
        <w:t xml:space="preserve">harness market </w:t>
      </w:r>
      <w:r w:rsidRPr="00222726">
        <w:rPr>
          <w:rFonts w:eastAsia="Calibri"/>
          <w:spacing w:val="-2"/>
          <w:kern w:val="22"/>
          <w:sz w:val="22"/>
          <w:szCs w:val="22"/>
          <w:lang w:val="en-GB"/>
        </w:rPr>
        <w:t>expan</w:t>
      </w:r>
      <w:r w:rsidR="00D316A0" w:rsidRPr="00222726">
        <w:rPr>
          <w:rFonts w:eastAsia="Calibri"/>
          <w:spacing w:val="-2"/>
          <w:kern w:val="22"/>
          <w:sz w:val="22"/>
          <w:szCs w:val="22"/>
          <w:lang w:val="en-GB"/>
        </w:rPr>
        <w:t>sion</w:t>
      </w:r>
      <w:r w:rsidRPr="00222726">
        <w:rPr>
          <w:rFonts w:eastAsia="Calibri"/>
          <w:spacing w:val="-2"/>
          <w:kern w:val="22"/>
          <w:sz w:val="22"/>
          <w:szCs w:val="22"/>
          <w:lang w:val="en-GB"/>
        </w:rPr>
        <w:t xml:space="preserve"> </w:t>
      </w:r>
      <w:r w:rsidR="00D316A0" w:rsidRPr="00222726">
        <w:rPr>
          <w:rFonts w:eastAsia="Calibri"/>
          <w:spacing w:val="-2"/>
          <w:kern w:val="22"/>
          <w:sz w:val="22"/>
          <w:szCs w:val="22"/>
          <w:lang w:val="en-GB"/>
        </w:rPr>
        <w:t>in</w:t>
      </w:r>
      <w:r w:rsidRPr="00222726">
        <w:rPr>
          <w:rFonts w:eastAsia="Calibri"/>
          <w:spacing w:val="-2"/>
          <w:kern w:val="22"/>
          <w:sz w:val="22"/>
          <w:szCs w:val="22"/>
          <w:lang w:val="en-GB"/>
        </w:rPr>
        <w:t xml:space="preserve"> emerging markets </w:t>
      </w:r>
      <w:r w:rsidR="005070BA">
        <w:rPr>
          <w:rFonts w:eastAsia="Calibri"/>
          <w:spacing w:val="-2"/>
          <w:kern w:val="22"/>
          <w:sz w:val="22"/>
          <w:szCs w:val="22"/>
          <w:lang w:val="en-GB"/>
        </w:rPr>
        <w:t>by</w:t>
      </w:r>
      <w:r w:rsidR="005070BA" w:rsidRPr="00222726">
        <w:rPr>
          <w:rFonts w:eastAsia="Calibri"/>
          <w:spacing w:val="-2"/>
          <w:kern w:val="22"/>
          <w:sz w:val="22"/>
          <w:szCs w:val="22"/>
          <w:lang w:val="en-GB"/>
        </w:rPr>
        <w:t xml:space="preserve"> </w:t>
      </w:r>
      <w:r w:rsidRPr="00222726">
        <w:rPr>
          <w:rFonts w:eastAsia="Calibri"/>
          <w:spacing w:val="-2"/>
          <w:kern w:val="22"/>
          <w:sz w:val="22"/>
          <w:szCs w:val="22"/>
          <w:lang w:val="en-GB"/>
        </w:rPr>
        <w:t xml:space="preserve">developing products </w:t>
      </w:r>
      <w:r w:rsidR="00D316A0" w:rsidRPr="00222726">
        <w:rPr>
          <w:rFonts w:eastAsia="Calibri"/>
          <w:spacing w:val="-2"/>
          <w:kern w:val="22"/>
          <w:sz w:val="22"/>
          <w:szCs w:val="22"/>
          <w:lang w:val="en-GB"/>
        </w:rPr>
        <w:t xml:space="preserve">that </w:t>
      </w:r>
      <w:r w:rsidRPr="00222726">
        <w:rPr>
          <w:rFonts w:eastAsia="Calibri"/>
          <w:spacing w:val="-2"/>
          <w:kern w:val="22"/>
          <w:sz w:val="22"/>
          <w:szCs w:val="22"/>
          <w:lang w:val="en-GB"/>
        </w:rPr>
        <w:t>cater</w:t>
      </w:r>
      <w:r w:rsidR="00D316A0" w:rsidRPr="00222726">
        <w:rPr>
          <w:rFonts w:eastAsia="Calibri"/>
          <w:spacing w:val="-2"/>
          <w:kern w:val="22"/>
          <w:sz w:val="22"/>
          <w:szCs w:val="22"/>
          <w:lang w:val="en-GB"/>
        </w:rPr>
        <w:t>ed</w:t>
      </w:r>
      <w:r w:rsidRPr="00222726">
        <w:rPr>
          <w:rFonts w:eastAsia="Calibri"/>
          <w:spacing w:val="-2"/>
          <w:kern w:val="22"/>
          <w:sz w:val="22"/>
          <w:szCs w:val="22"/>
          <w:lang w:val="en-GB"/>
        </w:rPr>
        <w:t xml:space="preserve"> to specific local needs, </w:t>
      </w:r>
      <w:r w:rsidR="00D316A0" w:rsidRPr="00222726">
        <w:rPr>
          <w:rFonts w:eastAsia="Calibri"/>
          <w:spacing w:val="-2"/>
          <w:kern w:val="22"/>
          <w:sz w:val="22"/>
          <w:szCs w:val="22"/>
          <w:lang w:val="en-GB"/>
        </w:rPr>
        <w:t>and</w:t>
      </w:r>
      <w:r w:rsidRPr="00222726">
        <w:rPr>
          <w:rFonts w:eastAsia="Calibri"/>
          <w:spacing w:val="-2"/>
          <w:kern w:val="22"/>
          <w:sz w:val="22"/>
          <w:szCs w:val="22"/>
          <w:lang w:val="en-GB"/>
        </w:rPr>
        <w:t xml:space="preserve"> undert</w:t>
      </w:r>
      <w:r w:rsidR="00D316A0" w:rsidRPr="00222726">
        <w:rPr>
          <w:rFonts w:eastAsia="Calibri"/>
          <w:spacing w:val="-2"/>
          <w:kern w:val="22"/>
          <w:sz w:val="22"/>
          <w:szCs w:val="22"/>
          <w:lang w:val="en-GB"/>
        </w:rPr>
        <w:t>ook</w:t>
      </w:r>
      <w:r w:rsidRPr="00222726">
        <w:rPr>
          <w:rFonts w:eastAsia="Calibri"/>
          <w:spacing w:val="-2"/>
          <w:kern w:val="22"/>
          <w:sz w:val="22"/>
          <w:szCs w:val="22"/>
          <w:lang w:val="en-GB"/>
        </w:rPr>
        <w:t xml:space="preserve"> </w:t>
      </w:r>
      <w:r w:rsidR="00D316A0" w:rsidRPr="00222726">
        <w:rPr>
          <w:rFonts w:eastAsia="Calibri"/>
          <w:spacing w:val="-2"/>
          <w:kern w:val="22"/>
          <w:sz w:val="22"/>
          <w:szCs w:val="22"/>
          <w:lang w:val="en-GB"/>
        </w:rPr>
        <w:t xml:space="preserve">strategies aimed at </w:t>
      </w:r>
      <w:r w:rsidRPr="00222726">
        <w:rPr>
          <w:rFonts w:eastAsia="Calibri"/>
          <w:spacing w:val="-2"/>
          <w:kern w:val="22"/>
          <w:sz w:val="22"/>
          <w:szCs w:val="22"/>
          <w:lang w:val="en-GB"/>
        </w:rPr>
        <w:t>cost reduction and improv</w:t>
      </w:r>
      <w:r w:rsidR="00D316A0" w:rsidRPr="00222726">
        <w:rPr>
          <w:rFonts w:eastAsia="Calibri"/>
          <w:spacing w:val="-2"/>
          <w:kern w:val="22"/>
          <w:sz w:val="22"/>
          <w:szCs w:val="22"/>
          <w:lang w:val="en-GB"/>
        </w:rPr>
        <w:t>ing</w:t>
      </w:r>
      <w:r w:rsidRPr="00222726">
        <w:rPr>
          <w:rFonts w:eastAsia="Calibri"/>
          <w:spacing w:val="-2"/>
          <w:kern w:val="22"/>
          <w:sz w:val="22"/>
          <w:szCs w:val="22"/>
          <w:lang w:val="en-GB"/>
        </w:rPr>
        <w:t xml:space="preserve"> operational performance through </w:t>
      </w:r>
      <w:r w:rsidR="00D316A0" w:rsidRPr="00222726">
        <w:rPr>
          <w:rFonts w:eastAsia="Calibri"/>
          <w:spacing w:val="-2"/>
          <w:kern w:val="22"/>
          <w:sz w:val="22"/>
          <w:szCs w:val="22"/>
          <w:lang w:val="en-GB"/>
        </w:rPr>
        <w:t xml:space="preserve">focusing </w:t>
      </w:r>
      <w:r w:rsidRPr="00222726">
        <w:rPr>
          <w:rFonts w:eastAsia="Calibri"/>
          <w:spacing w:val="-2"/>
          <w:kern w:val="22"/>
          <w:sz w:val="22"/>
          <w:szCs w:val="22"/>
          <w:lang w:val="en-GB"/>
        </w:rPr>
        <w:t xml:space="preserve">attention </w:t>
      </w:r>
      <w:r w:rsidR="00D316A0" w:rsidRPr="00222726">
        <w:rPr>
          <w:rFonts w:eastAsia="Calibri"/>
          <w:spacing w:val="-2"/>
          <w:kern w:val="22"/>
          <w:sz w:val="22"/>
          <w:szCs w:val="22"/>
          <w:lang w:val="en-GB"/>
        </w:rPr>
        <w:t>on</w:t>
      </w:r>
      <w:r w:rsidRPr="00222726">
        <w:rPr>
          <w:rFonts w:eastAsia="Calibri"/>
          <w:spacing w:val="-2"/>
          <w:kern w:val="22"/>
          <w:sz w:val="22"/>
          <w:szCs w:val="22"/>
          <w:lang w:val="en-GB"/>
        </w:rPr>
        <w:t xml:space="preserve"> all functions relevant to the TV business.</w:t>
      </w:r>
      <w:r w:rsidRPr="00222726">
        <w:rPr>
          <w:rFonts w:eastAsia="Calibri"/>
          <w:spacing w:val="-2"/>
          <w:kern w:val="22"/>
          <w:sz w:val="22"/>
          <w:szCs w:val="22"/>
          <w:vertAlign w:val="superscript"/>
          <w:lang w:val="en-GB"/>
        </w:rPr>
        <w:endnoteReference w:id="29"/>
      </w:r>
    </w:p>
    <w:p w14:paraId="0BBD2006" w14:textId="77777777" w:rsidR="00820DEC" w:rsidRPr="00222726" w:rsidRDefault="00820DEC" w:rsidP="00820DEC">
      <w:pPr>
        <w:jc w:val="both"/>
        <w:rPr>
          <w:rFonts w:eastAsia="Calibri"/>
          <w:sz w:val="22"/>
          <w:szCs w:val="22"/>
          <w:lang w:val="en-GB"/>
        </w:rPr>
      </w:pPr>
    </w:p>
    <w:p w14:paraId="71823D2D" w14:textId="65EB0C86" w:rsidR="00820DEC" w:rsidRPr="00222726" w:rsidRDefault="00820DEC" w:rsidP="00820DEC">
      <w:pPr>
        <w:jc w:val="both"/>
        <w:rPr>
          <w:rFonts w:eastAsia="Calibri"/>
          <w:sz w:val="22"/>
          <w:szCs w:val="22"/>
          <w:lang w:val="en-GB"/>
        </w:rPr>
      </w:pPr>
      <w:r w:rsidRPr="00222726">
        <w:rPr>
          <w:rFonts w:eastAsia="Calibri"/>
          <w:sz w:val="22"/>
          <w:szCs w:val="22"/>
          <w:lang w:val="en-GB"/>
        </w:rPr>
        <w:t>Sony’s other profit centre was Sony Online Entertainment (SOE)</w:t>
      </w:r>
      <w:r w:rsidR="00D316A0" w:rsidRPr="00222726">
        <w:rPr>
          <w:rFonts w:eastAsia="Calibri"/>
          <w:sz w:val="22"/>
          <w:szCs w:val="22"/>
          <w:lang w:val="en-GB"/>
        </w:rPr>
        <w:t>,</w:t>
      </w:r>
      <w:r w:rsidRPr="00222726">
        <w:rPr>
          <w:rFonts w:eastAsia="Calibri"/>
          <w:sz w:val="22"/>
          <w:szCs w:val="22"/>
          <w:lang w:val="en-GB"/>
        </w:rPr>
        <w:t xml:space="preserve"> founded in 1997, which had introduced the Internet virtual reality game </w:t>
      </w:r>
      <w:r w:rsidRPr="00222726">
        <w:rPr>
          <w:rFonts w:eastAsia="Calibri"/>
          <w:i/>
          <w:sz w:val="22"/>
          <w:szCs w:val="22"/>
          <w:lang w:val="en-GB"/>
        </w:rPr>
        <w:t>EverQuest</w:t>
      </w:r>
      <w:r w:rsidRPr="00222726">
        <w:rPr>
          <w:rFonts w:eastAsia="Calibri"/>
          <w:sz w:val="22"/>
          <w:szCs w:val="22"/>
          <w:lang w:val="en-GB"/>
        </w:rPr>
        <w:t xml:space="preserve"> in 1999.</w:t>
      </w:r>
      <w:r w:rsidRPr="00222726">
        <w:rPr>
          <w:rFonts w:eastAsia="Calibri"/>
          <w:sz w:val="22"/>
          <w:szCs w:val="22"/>
          <w:vertAlign w:val="superscript"/>
          <w:lang w:val="en-GB"/>
        </w:rPr>
        <w:endnoteReference w:id="30"/>
      </w:r>
      <w:r w:rsidRPr="00222726">
        <w:rPr>
          <w:rFonts w:eastAsia="Calibri"/>
          <w:sz w:val="22"/>
          <w:szCs w:val="22"/>
          <w:lang w:val="en-GB"/>
        </w:rPr>
        <w:t xml:space="preserve"> Analysts had estimated that one year after the initial release in March 2000, the game had garnered 200,000 subscriptions</w:t>
      </w:r>
      <w:r w:rsidR="00D316A0" w:rsidRPr="00222726">
        <w:rPr>
          <w:rFonts w:eastAsia="Calibri"/>
          <w:sz w:val="22"/>
          <w:szCs w:val="22"/>
          <w:lang w:val="en-GB"/>
        </w:rPr>
        <w:t>,</w:t>
      </w:r>
      <w:r w:rsidRPr="00222726">
        <w:rPr>
          <w:rFonts w:eastAsia="Calibri"/>
          <w:sz w:val="22"/>
          <w:szCs w:val="22"/>
          <w:lang w:val="en-GB"/>
        </w:rPr>
        <w:t xml:space="preserve"> </w:t>
      </w:r>
      <w:r w:rsidR="005070BA">
        <w:rPr>
          <w:rFonts w:eastAsia="Calibri"/>
          <w:sz w:val="22"/>
          <w:szCs w:val="22"/>
          <w:lang w:val="en-GB"/>
        </w:rPr>
        <w:t xml:space="preserve">which </w:t>
      </w:r>
      <w:r w:rsidRPr="00222726">
        <w:rPr>
          <w:rFonts w:eastAsia="Calibri"/>
          <w:sz w:val="22"/>
          <w:szCs w:val="22"/>
          <w:lang w:val="en-GB"/>
        </w:rPr>
        <w:t>increased to more than 450,000 subscriptions by July 2003 and further to 550,000 by October 2004. However, after 2005, the number of subscriptions declined sharply</w:t>
      </w:r>
      <w:r w:rsidR="00D316A0" w:rsidRPr="00222726">
        <w:rPr>
          <w:rFonts w:eastAsia="Calibri"/>
          <w:sz w:val="22"/>
          <w:szCs w:val="22"/>
          <w:lang w:val="en-GB"/>
        </w:rPr>
        <w:t>,</w:t>
      </w:r>
      <w:r w:rsidRPr="00222726">
        <w:rPr>
          <w:rFonts w:eastAsia="Calibri"/>
          <w:sz w:val="22"/>
          <w:szCs w:val="22"/>
          <w:lang w:val="en-GB"/>
        </w:rPr>
        <w:t xml:space="preserve"> </w:t>
      </w:r>
      <w:r w:rsidR="0034306C">
        <w:rPr>
          <w:rFonts w:eastAsia="Calibri"/>
          <w:sz w:val="22"/>
          <w:szCs w:val="22"/>
          <w:lang w:val="en-GB"/>
        </w:rPr>
        <w:t>dropping to</w:t>
      </w:r>
      <w:r w:rsidR="0034306C" w:rsidRPr="00222726">
        <w:rPr>
          <w:rFonts w:eastAsia="Calibri"/>
          <w:sz w:val="22"/>
          <w:szCs w:val="22"/>
          <w:lang w:val="en-GB"/>
        </w:rPr>
        <w:t xml:space="preserve"> </w:t>
      </w:r>
      <w:r w:rsidRPr="00222726">
        <w:rPr>
          <w:rFonts w:eastAsia="Calibri"/>
          <w:sz w:val="22"/>
          <w:szCs w:val="22"/>
          <w:lang w:val="en-GB"/>
        </w:rPr>
        <w:t>200,000 in May 2006.</w:t>
      </w:r>
      <w:r w:rsidRPr="00222726">
        <w:rPr>
          <w:rFonts w:eastAsia="Calibri"/>
          <w:sz w:val="22"/>
          <w:szCs w:val="22"/>
          <w:vertAlign w:val="superscript"/>
          <w:lang w:val="en-GB"/>
        </w:rPr>
        <w:endnoteReference w:id="31"/>
      </w:r>
      <w:r w:rsidRPr="00222726">
        <w:rPr>
          <w:rFonts w:eastAsia="Calibri"/>
          <w:sz w:val="22"/>
          <w:szCs w:val="22"/>
          <w:lang w:val="en-GB"/>
        </w:rPr>
        <w:t xml:space="preserve"> In 2015, market research agencies forecasted the fast-paced </w:t>
      </w:r>
      <w:r w:rsidR="00D316A0" w:rsidRPr="00222726">
        <w:rPr>
          <w:rFonts w:eastAsia="Calibri"/>
          <w:sz w:val="22"/>
          <w:szCs w:val="22"/>
          <w:lang w:val="en-GB"/>
        </w:rPr>
        <w:t xml:space="preserve">worldwide </w:t>
      </w:r>
      <w:r w:rsidRPr="00222726">
        <w:rPr>
          <w:rFonts w:eastAsia="Calibri"/>
          <w:sz w:val="22"/>
          <w:szCs w:val="22"/>
          <w:lang w:val="en-GB"/>
        </w:rPr>
        <w:t xml:space="preserve">growth of gaming revenues to exceed $86 billion by 2016. </w:t>
      </w:r>
      <w:r w:rsidR="008B5ADA" w:rsidRPr="00222726">
        <w:rPr>
          <w:rFonts w:eastAsia="Calibri"/>
          <w:sz w:val="22"/>
          <w:szCs w:val="22"/>
          <w:lang w:val="en-GB"/>
        </w:rPr>
        <w:t>W</w:t>
      </w:r>
      <w:r w:rsidRPr="00222726">
        <w:rPr>
          <w:rFonts w:eastAsia="Calibri"/>
          <w:sz w:val="22"/>
          <w:szCs w:val="22"/>
          <w:lang w:val="en-GB"/>
        </w:rPr>
        <w:t xml:space="preserve">ithin gaming, </w:t>
      </w:r>
      <w:r w:rsidR="008B5ADA" w:rsidRPr="00222726">
        <w:rPr>
          <w:rFonts w:eastAsia="Calibri"/>
          <w:sz w:val="22"/>
          <w:szCs w:val="22"/>
          <w:lang w:val="en-GB"/>
        </w:rPr>
        <w:t xml:space="preserve">while </w:t>
      </w:r>
      <w:r w:rsidRPr="00222726">
        <w:rPr>
          <w:rFonts w:eastAsia="Calibri"/>
          <w:sz w:val="22"/>
          <w:szCs w:val="22"/>
          <w:lang w:val="en-GB"/>
        </w:rPr>
        <w:t>mobile gaming was predicted to be the hottest niche, multi</w:t>
      </w:r>
      <w:r w:rsidR="00D316A0" w:rsidRPr="00222726">
        <w:rPr>
          <w:rFonts w:eastAsia="Calibri"/>
          <w:sz w:val="22"/>
          <w:szCs w:val="22"/>
          <w:lang w:val="en-GB"/>
        </w:rPr>
        <w:t>-</w:t>
      </w:r>
      <w:r w:rsidRPr="00222726">
        <w:rPr>
          <w:rFonts w:eastAsia="Calibri"/>
          <w:sz w:val="22"/>
          <w:szCs w:val="22"/>
          <w:lang w:val="en-GB"/>
        </w:rPr>
        <w:t xml:space="preserve">player online computer games such as </w:t>
      </w:r>
      <w:r w:rsidRPr="00222726">
        <w:rPr>
          <w:rFonts w:eastAsia="Calibri"/>
          <w:i/>
          <w:sz w:val="22"/>
          <w:szCs w:val="22"/>
          <w:lang w:val="en-GB"/>
        </w:rPr>
        <w:t>EverQuest</w:t>
      </w:r>
      <w:r w:rsidRPr="00222726">
        <w:rPr>
          <w:rFonts w:eastAsia="Calibri"/>
          <w:sz w:val="22"/>
          <w:szCs w:val="22"/>
          <w:lang w:val="en-GB"/>
        </w:rPr>
        <w:t xml:space="preserve"> were expected to grow at an annual rate of 10 per</w:t>
      </w:r>
      <w:r w:rsidR="00D316A0" w:rsidRPr="00222726">
        <w:rPr>
          <w:rFonts w:eastAsia="Calibri"/>
          <w:sz w:val="22"/>
          <w:szCs w:val="22"/>
          <w:lang w:val="en-GB"/>
        </w:rPr>
        <w:t xml:space="preserve"> </w:t>
      </w:r>
      <w:r w:rsidRPr="00222726">
        <w:rPr>
          <w:rFonts w:eastAsia="Calibri"/>
          <w:sz w:val="22"/>
          <w:szCs w:val="22"/>
          <w:lang w:val="en-GB"/>
        </w:rPr>
        <w:t>cent.</w:t>
      </w:r>
      <w:r w:rsidRPr="00222726">
        <w:rPr>
          <w:rFonts w:eastAsia="Calibri"/>
          <w:sz w:val="22"/>
          <w:szCs w:val="22"/>
          <w:vertAlign w:val="superscript"/>
          <w:lang w:val="en-GB"/>
        </w:rPr>
        <w:endnoteReference w:id="32"/>
      </w:r>
      <w:r w:rsidRPr="00222726">
        <w:rPr>
          <w:rFonts w:eastAsia="Calibri"/>
          <w:sz w:val="22"/>
          <w:szCs w:val="22"/>
          <w:lang w:val="en-GB"/>
        </w:rPr>
        <w:t xml:space="preserve"> However, in February 2015, a struggling Sony sold its profit centre SOE to a relatively unknown investment firm called Columbus Nova</w:t>
      </w:r>
      <w:r w:rsidR="00845FA8" w:rsidRPr="00222726">
        <w:rPr>
          <w:rFonts w:eastAsia="Calibri"/>
          <w:sz w:val="22"/>
          <w:szCs w:val="22"/>
          <w:lang w:val="en-GB"/>
        </w:rPr>
        <w:t>, which renamed SOE the Daybreak Game Company</w:t>
      </w:r>
      <w:r w:rsidRPr="00222726">
        <w:rPr>
          <w:rFonts w:eastAsia="Calibri"/>
          <w:sz w:val="22"/>
          <w:szCs w:val="22"/>
          <w:lang w:val="en-GB"/>
        </w:rPr>
        <w:t>.</w:t>
      </w:r>
      <w:r w:rsidRPr="00222726">
        <w:rPr>
          <w:rFonts w:eastAsia="Calibri"/>
          <w:sz w:val="22"/>
          <w:szCs w:val="22"/>
          <w:vertAlign w:val="superscript"/>
          <w:lang w:val="en-GB"/>
        </w:rPr>
        <w:endnoteReference w:id="33"/>
      </w:r>
      <w:r w:rsidRPr="00222726">
        <w:rPr>
          <w:rFonts w:eastAsia="Calibri"/>
          <w:sz w:val="22"/>
          <w:szCs w:val="22"/>
          <w:lang w:val="en-GB"/>
        </w:rPr>
        <w:t xml:space="preserve"> According to analysts, SOE </w:t>
      </w:r>
      <w:r w:rsidR="00DD1F88" w:rsidRPr="00222726">
        <w:rPr>
          <w:rFonts w:eastAsia="Calibri"/>
          <w:sz w:val="22"/>
          <w:szCs w:val="22"/>
          <w:lang w:val="en-GB"/>
        </w:rPr>
        <w:t>had been</w:t>
      </w:r>
      <w:r w:rsidRPr="00222726">
        <w:rPr>
          <w:rFonts w:eastAsia="Calibri"/>
          <w:sz w:val="22"/>
          <w:szCs w:val="22"/>
          <w:lang w:val="en-GB"/>
        </w:rPr>
        <w:t xml:space="preserve"> an “odd fit” in </w:t>
      </w:r>
      <w:r w:rsidR="00DD1F88" w:rsidRPr="00222726">
        <w:rPr>
          <w:rFonts w:eastAsia="Calibri"/>
          <w:sz w:val="22"/>
          <w:szCs w:val="22"/>
          <w:lang w:val="en-GB"/>
        </w:rPr>
        <w:t xml:space="preserve">the </w:t>
      </w:r>
      <w:r w:rsidRPr="00222726">
        <w:rPr>
          <w:rFonts w:eastAsia="Calibri"/>
          <w:sz w:val="22"/>
          <w:szCs w:val="22"/>
          <w:lang w:val="en-GB"/>
        </w:rPr>
        <w:t xml:space="preserve">struggling Sony, which had already sold off product lines such as its VAIO computers </w:t>
      </w:r>
      <w:r w:rsidR="00DD1F88" w:rsidRPr="00222726">
        <w:rPr>
          <w:rFonts w:eastAsia="Calibri"/>
          <w:sz w:val="22"/>
          <w:szCs w:val="22"/>
          <w:lang w:val="en-GB"/>
        </w:rPr>
        <w:t xml:space="preserve">in </w:t>
      </w:r>
      <w:r w:rsidR="00E450B6">
        <w:rPr>
          <w:rFonts w:eastAsia="Calibri"/>
          <w:sz w:val="22"/>
          <w:szCs w:val="22"/>
          <w:lang w:val="en-GB"/>
        </w:rPr>
        <w:t>an attempt</w:t>
      </w:r>
      <w:r w:rsidR="00E450B6" w:rsidRPr="00222726">
        <w:rPr>
          <w:rFonts w:eastAsia="Calibri"/>
          <w:sz w:val="22"/>
          <w:szCs w:val="22"/>
          <w:lang w:val="en-GB"/>
        </w:rPr>
        <w:t xml:space="preserve"> </w:t>
      </w:r>
      <w:r w:rsidRPr="00222726">
        <w:rPr>
          <w:rFonts w:eastAsia="Calibri"/>
          <w:sz w:val="22"/>
          <w:szCs w:val="22"/>
          <w:lang w:val="en-GB"/>
        </w:rPr>
        <w:t>to improve its financial results.</w:t>
      </w:r>
      <w:r w:rsidRPr="00222726">
        <w:rPr>
          <w:rFonts w:eastAsia="Calibri"/>
          <w:sz w:val="22"/>
          <w:szCs w:val="22"/>
          <w:vertAlign w:val="superscript"/>
          <w:lang w:val="en-GB"/>
        </w:rPr>
        <w:endnoteReference w:id="34"/>
      </w:r>
    </w:p>
    <w:p w14:paraId="2C71CDA0" w14:textId="77777777" w:rsidR="00820DEC" w:rsidRPr="00222726" w:rsidRDefault="00820DEC" w:rsidP="00820DEC">
      <w:pPr>
        <w:jc w:val="both"/>
        <w:rPr>
          <w:rFonts w:eastAsia="Calibri"/>
          <w:sz w:val="22"/>
          <w:szCs w:val="22"/>
          <w:lang w:val="en-GB"/>
        </w:rPr>
      </w:pPr>
    </w:p>
    <w:p w14:paraId="24EA4AB8" w14:textId="3499DB9E" w:rsidR="00820DEC" w:rsidRPr="00222726" w:rsidRDefault="00820DEC" w:rsidP="00820DEC">
      <w:pPr>
        <w:jc w:val="both"/>
        <w:rPr>
          <w:rFonts w:eastAsia="Calibri"/>
          <w:sz w:val="22"/>
          <w:szCs w:val="22"/>
          <w:lang w:val="en-GB"/>
        </w:rPr>
      </w:pPr>
      <w:r w:rsidRPr="00222726">
        <w:rPr>
          <w:rFonts w:eastAsia="Calibri"/>
          <w:sz w:val="22"/>
          <w:szCs w:val="22"/>
          <w:lang w:val="en-GB"/>
        </w:rPr>
        <w:t xml:space="preserve">In April 2013, Sony </w:t>
      </w:r>
      <w:r w:rsidR="00DD1F88" w:rsidRPr="00222726">
        <w:rPr>
          <w:rFonts w:eastAsia="Calibri"/>
          <w:sz w:val="22"/>
          <w:szCs w:val="22"/>
          <w:lang w:val="en-GB"/>
        </w:rPr>
        <w:t>began</w:t>
      </w:r>
      <w:r w:rsidRPr="00222726">
        <w:rPr>
          <w:rFonts w:eastAsia="Calibri"/>
          <w:sz w:val="22"/>
          <w:szCs w:val="22"/>
          <w:lang w:val="en-GB"/>
        </w:rPr>
        <w:t xml:space="preserve"> a new medical business by establishing </w:t>
      </w:r>
      <w:r w:rsidR="00DD1F88" w:rsidRPr="00222726">
        <w:rPr>
          <w:rFonts w:eastAsia="Calibri"/>
          <w:sz w:val="22"/>
          <w:szCs w:val="22"/>
          <w:lang w:val="en-GB"/>
        </w:rPr>
        <w:t xml:space="preserve">Sony </w:t>
      </w:r>
      <w:r w:rsidRPr="00222726">
        <w:rPr>
          <w:rFonts w:eastAsia="Calibri"/>
          <w:sz w:val="22"/>
          <w:szCs w:val="22"/>
          <w:lang w:val="en-GB"/>
        </w:rPr>
        <w:t>O</w:t>
      </w:r>
      <w:r w:rsidR="00DE760E" w:rsidRPr="00222726">
        <w:rPr>
          <w:rFonts w:eastAsia="Calibri"/>
          <w:sz w:val="22"/>
          <w:szCs w:val="22"/>
          <w:lang w:val="en-GB"/>
        </w:rPr>
        <w:t>lympus Medical Solutions Inc.</w:t>
      </w:r>
      <w:r w:rsidR="00DD1F88" w:rsidRPr="00222726">
        <w:rPr>
          <w:rFonts w:eastAsia="Calibri"/>
          <w:sz w:val="22"/>
          <w:szCs w:val="22"/>
          <w:lang w:val="en-GB"/>
        </w:rPr>
        <w:t>,</w:t>
      </w:r>
      <w:r w:rsidRPr="00222726">
        <w:rPr>
          <w:rFonts w:eastAsia="Calibri"/>
          <w:sz w:val="22"/>
          <w:szCs w:val="22"/>
          <w:lang w:val="en-GB"/>
        </w:rPr>
        <w:t xml:space="preserve"> a venture between Sony an</w:t>
      </w:r>
      <w:r w:rsidR="00DE760E" w:rsidRPr="00222726">
        <w:rPr>
          <w:rFonts w:eastAsia="Calibri"/>
          <w:sz w:val="22"/>
          <w:szCs w:val="22"/>
          <w:lang w:val="en-GB"/>
        </w:rPr>
        <w:t>d Japan’s Olympus Corporation</w:t>
      </w:r>
      <w:r w:rsidR="00E450B6">
        <w:rPr>
          <w:rFonts w:eastAsia="Calibri"/>
          <w:sz w:val="22"/>
          <w:szCs w:val="22"/>
          <w:lang w:val="en-GB"/>
        </w:rPr>
        <w:t>,</w:t>
      </w:r>
      <w:r w:rsidRPr="00222726">
        <w:rPr>
          <w:rFonts w:eastAsia="Calibri"/>
          <w:sz w:val="22"/>
          <w:szCs w:val="22"/>
          <w:lang w:val="en-GB"/>
        </w:rPr>
        <w:t xml:space="preserve"> wherein Sony owned a 51 per cent stake.</w:t>
      </w:r>
      <w:r w:rsidRPr="00222726">
        <w:rPr>
          <w:rFonts w:eastAsia="Calibri"/>
          <w:sz w:val="22"/>
          <w:szCs w:val="22"/>
          <w:vertAlign w:val="superscript"/>
          <w:lang w:val="en-GB"/>
        </w:rPr>
        <w:endnoteReference w:id="35"/>
      </w:r>
    </w:p>
    <w:p w14:paraId="3B854E58" w14:textId="77777777" w:rsidR="00820DEC" w:rsidRPr="00222726" w:rsidRDefault="00820DEC" w:rsidP="001215F9">
      <w:pPr>
        <w:pStyle w:val="Casehead1"/>
        <w:outlineLvl w:val="0"/>
        <w:rPr>
          <w:rFonts w:eastAsia="Calibri"/>
          <w:lang w:val="en-GB"/>
        </w:rPr>
      </w:pPr>
      <w:r w:rsidRPr="00222726">
        <w:rPr>
          <w:rFonts w:eastAsia="Calibri"/>
          <w:lang w:val="en-GB"/>
        </w:rPr>
        <w:lastRenderedPageBreak/>
        <w:t>Sony’s AIBO</w:t>
      </w:r>
    </w:p>
    <w:p w14:paraId="041B4849" w14:textId="77777777" w:rsidR="00820DEC" w:rsidRPr="00222726" w:rsidRDefault="00820DEC" w:rsidP="00820DEC">
      <w:pPr>
        <w:pStyle w:val="BodyTextMain"/>
        <w:rPr>
          <w:rFonts w:eastAsia="Calibri"/>
          <w:lang w:val="en-GB"/>
        </w:rPr>
      </w:pPr>
    </w:p>
    <w:p w14:paraId="25B0C27B" w14:textId="34DCC613" w:rsidR="00820DEC" w:rsidRPr="00222726" w:rsidRDefault="00820DEC" w:rsidP="00820DEC">
      <w:pPr>
        <w:jc w:val="both"/>
        <w:rPr>
          <w:rFonts w:eastAsia="Calibri"/>
          <w:sz w:val="22"/>
          <w:szCs w:val="22"/>
          <w:lang w:val="en-GB"/>
        </w:rPr>
      </w:pPr>
      <w:r w:rsidRPr="00222726">
        <w:rPr>
          <w:rFonts w:eastAsia="Calibri"/>
          <w:sz w:val="22"/>
          <w:szCs w:val="22"/>
          <w:lang w:val="en-GB"/>
        </w:rPr>
        <w:t xml:space="preserve">In 1999, Sony introduced AIBO ERS-110, its four-legged </w:t>
      </w:r>
      <w:r w:rsidR="00D136FD" w:rsidRPr="00222726">
        <w:rPr>
          <w:rFonts w:eastAsia="Calibri"/>
          <w:sz w:val="22"/>
          <w:szCs w:val="22"/>
          <w:lang w:val="en-GB"/>
        </w:rPr>
        <w:t>e</w:t>
      </w:r>
      <w:r w:rsidRPr="00222726">
        <w:rPr>
          <w:rFonts w:eastAsia="Calibri"/>
          <w:sz w:val="22"/>
          <w:szCs w:val="22"/>
          <w:lang w:val="en-GB"/>
        </w:rPr>
        <w:t xml:space="preserve">ntertainment robot dog. Aibo, meaning </w:t>
      </w:r>
      <w:r w:rsidR="00D136FD" w:rsidRPr="00222726">
        <w:rPr>
          <w:rFonts w:eastAsia="Calibri"/>
          <w:sz w:val="22"/>
          <w:szCs w:val="22"/>
          <w:lang w:val="en-GB"/>
        </w:rPr>
        <w:t>“</w:t>
      </w:r>
      <w:r w:rsidRPr="00222726">
        <w:rPr>
          <w:rFonts w:eastAsia="Calibri"/>
          <w:sz w:val="22"/>
          <w:szCs w:val="22"/>
          <w:lang w:val="en-GB"/>
        </w:rPr>
        <w:t>companion</w:t>
      </w:r>
      <w:r w:rsidR="00D136FD" w:rsidRPr="00222726">
        <w:rPr>
          <w:rFonts w:eastAsia="Calibri"/>
          <w:sz w:val="22"/>
          <w:szCs w:val="22"/>
          <w:lang w:val="en-GB"/>
        </w:rPr>
        <w:t>”</w:t>
      </w:r>
      <w:r w:rsidRPr="00222726">
        <w:rPr>
          <w:rFonts w:eastAsia="Calibri"/>
          <w:sz w:val="22"/>
          <w:szCs w:val="22"/>
          <w:lang w:val="en-GB"/>
        </w:rPr>
        <w:t xml:space="preserve"> or </w:t>
      </w:r>
      <w:r w:rsidR="00D136FD" w:rsidRPr="00222726">
        <w:rPr>
          <w:rFonts w:eastAsia="Calibri"/>
          <w:sz w:val="22"/>
          <w:szCs w:val="22"/>
          <w:lang w:val="en-GB"/>
        </w:rPr>
        <w:t>“</w:t>
      </w:r>
      <w:r w:rsidRPr="00222726">
        <w:rPr>
          <w:rFonts w:eastAsia="Calibri"/>
          <w:sz w:val="22"/>
          <w:szCs w:val="22"/>
          <w:lang w:val="en-GB"/>
        </w:rPr>
        <w:t>friend</w:t>
      </w:r>
      <w:r w:rsidR="00D136FD" w:rsidRPr="00222726">
        <w:rPr>
          <w:rFonts w:eastAsia="Calibri"/>
          <w:sz w:val="22"/>
          <w:szCs w:val="22"/>
          <w:lang w:val="en-GB"/>
        </w:rPr>
        <w:t>”</w:t>
      </w:r>
      <w:r w:rsidRPr="00222726">
        <w:rPr>
          <w:rFonts w:eastAsia="Calibri"/>
          <w:sz w:val="22"/>
          <w:szCs w:val="22"/>
          <w:lang w:val="en-GB"/>
        </w:rPr>
        <w:t xml:space="preserve"> in Japanese, but also standing for Artificial Intelligence Robot, was one of the first AI products built for ordinary consumers. </w:t>
      </w:r>
      <w:r w:rsidR="0034306C">
        <w:rPr>
          <w:rFonts w:eastAsia="Calibri"/>
          <w:sz w:val="22"/>
          <w:szCs w:val="22"/>
          <w:lang w:val="en-GB"/>
        </w:rPr>
        <w:t xml:space="preserve">In Japan, </w:t>
      </w:r>
      <w:r w:rsidRPr="00222726">
        <w:rPr>
          <w:rFonts w:eastAsia="Calibri"/>
          <w:sz w:val="22"/>
          <w:szCs w:val="22"/>
          <w:lang w:val="en-GB"/>
        </w:rPr>
        <w:t>Sony’s initial batch of 3</w:t>
      </w:r>
      <w:r w:rsidR="00DE760E" w:rsidRPr="00222726">
        <w:rPr>
          <w:rFonts w:eastAsia="Calibri"/>
          <w:sz w:val="22"/>
          <w:szCs w:val="22"/>
          <w:lang w:val="en-GB"/>
        </w:rPr>
        <w:t>,</w:t>
      </w:r>
      <w:r w:rsidRPr="00222726">
        <w:rPr>
          <w:rFonts w:eastAsia="Calibri"/>
          <w:sz w:val="22"/>
          <w:szCs w:val="22"/>
          <w:lang w:val="en-GB"/>
        </w:rPr>
        <w:t xml:space="preserve">000 Aibos sold </w:t>
      </w:r>
      <w:r w:rsidR="00E450B6">
        <w:rPr>
          <w:rFonts w:eastAsia="Calibri"/>
          <w:sz w:val="22"/>
          <w:szCs w:val="22"/>
          <w:lang w:val="en-GB"/>
        </w:rPr>
        <w:t xml:space="preserve">out </w:t>
      </w:r>
      <w:r w:rsidRPr="00222726">
        <w:rPr>
          <w:rFonts w:eastAsia="Calibri"/>
          <w:sz w:val="22"/>
          <w:szCs w:val="22"/>
          <w:lang w:val="en-GB"/>
        </w:rPr>
        <w:t xml:space="preserve">over the </w:t>
      </w:r>
      <w:r w:rsidR="00D136FD" w:rsidRPr="00222726">
        <w:rPr>
          <w:rFonts w:eastAsia="Calibri"/>
          <w:sz w:val="22"/>
          <w:szCs w:val="22"/>
          <w:lang w:val="en-GB"/>
        </w:rPr>
        <w:t>I</w:t>
      </w:r>
      <w:r w:rsidRPr="00222726">
        <w:rPr>
          <w:rFonts w:eastAsia="Calibri"/>
          <w:sz w:val="22"/>
          <w:szCs w:val="22"/>
          <w:lang w:val="en-GB"/>
        </w:rPr>
        <w:t>nternet within a mere 20 minutes</w:t>
      </w:r>
      <w:r w:rsidR="00D136FD" w:rsidRPr="00222726">
        <w:rPr>
          <w:rFonts w:eastAsia="Calibri"/>
          <w:sz w:val="22"/>
          <w:szCs w:val="22"/>
          <w:lang w:val="en-GB"/>
        </w:rPr>
        <w:t>;</w:t>
      </w:r>
      <w:r w:rsidRPr="00222726">
        <w:rPr>
          <w:rFonts w:eastAsia="Calibri"/>
          <w:sz w:val="22"/>
          <w:szCs w:val="22"/>
          <w:lang w:val="en-GB"/>
        </w:rPr>
        <w:t xml:space="preserve"> another 2</w:t>
      </w:r>
      <w:r w:rsidR="00DE760E" w:rsidRPr="00222726">
        <w:rPr>
          <w:rFonts w:eastAsia="Calibri"/>
          <w:sz w:val="22"/>
          <w:szCs w:val="22"/>
          <w:lang w:val="en-GB"/>
        </w:rPr>
        <w:t>,</w:t>
      </w:r>
      <w:r w:rsidRPr="00222726">
        <w:rPr>
          <w:rFonts w:eastAsia="Calibri"/>
          <w:sz w:val="22"/>
          <w:szCs w:val="22"/>
          <w:lang w:val="en-GB"/>
        </w:rPr>
        <w:t>000 were sold in the United States over four days in June 1999.</w:t>
      </w:r>
      <w:r w:rsidRPr="00222726">
        <w:rPr>
          <w:rFonts w:eastAsia="Calibri"/>
          <w:sz w:val="22"/>
          <w:szCs w:val="22"/>
          <w:vertAlign w:val="superscript"/>
          <w:lang w:val="en-GB"/>
        </w:rPr>
        <w:endnoteReference w:id="36"/>
      </w:r>
      <w:r w:rsidRPr="00222726">
        <w:rPr>
          <w:rFonts w:eastAsia="Calibri"/>
          <w:sz w:val="22"/>
          <w:szCs w:val="22"/>
          <w:lang w:val="en-GB"/>
        </w:rPr>
        <w:t xml:space="preserve"> Th</w:t>
      </w:r>
      <w:r w:rsidR="00D136FD" w:rsidRPr="00222726">
        <w:rPr>
          <w:rFonts w:eastAsia="Calibri"/>
          <w:sz w:val="22"/>
          <w:szCs w:val="22"/>
          <w:lang w:val="en-GB"/>
        </w:rPr>
        <w:t>ese sales</w:t>
      </w:r>
      <w:r w:rsidRPr="00222726">
        <w:rPr>
          <w:rFonts w:eastAsia="Calibri"/>
          <w:sz w:val="22"/>
          <w:szCs w:val="22"/>
          <w:lang w:val="en-GB"/>
        </w:rPr>
        <w:t xml:space="preserve"> w</w:t>
      </w:r>
      <w:r w:rsidR="00D136FD" w:rsidRPr="00222726">
        <w:rPr>
          <w:rFonts w:eastAsia="Calibri"/>
          <w:sz w:val="22"/>
          <w:szCs w:val="22"/>
          <w:lang w:val="en-GB"/>
        </w:rPr>
        <w:t>ere</w:t>
      </w:r>
      <w:r w:rsidRPr="00222726">
        <w:rPr>
          <w:rFonts w:eastAsia="Calibri"/>
          <w:sz w:val="22"/>
          <w:szCs w:val="22"/>
          <w:lang w:val="en-GB"/>
        </w:rPr>
        <w:t xml:space="preserve"> despite the ERS-110’s price of </w:t>
      </w:r>
      <w:r w:rsidR="00D136FD" w:rsidRPr="00222726">
        <w:rPr>
          <w:rFonts w:eastAsia="Calibri"/>
          <w:sz w:val="22"/>
          <w:szCs w:val="22"/>
          <w:lang w:val="en-GB"/>
        </w:rPr>
        <w:t>¥</w:t>
      </w:r>
      <w:r w:rsidRPr="00222726">
        <w:rPr>
          <w:rFonts w:eastAsia="Calibri"/>
          <w:sz w:val="22"/>
          <w:szCs w:val="22"/>
          <w:lang w:val="en-GB"/>
        </w:rPr>
        <w:t>250,000 in Japan and $2</w:t>
      </w:r>
      <w:r w:rsidR="00DE760E" w:rsidRPr="00222726">
        <w:rPr>
          <w:rFonts w:eastAsia="Calibri"/>
          <w:sz w:val="22"/>
          <w:szCs w:val="22"/>
          <w:lang w:val="en-GB"/>
        </w:rPr>
        <w:t>,</w:t>
      </w:r>
      <w:r w:rsidRPr="00222726">
        <w:rPr>
          <w:rFonts w:eastAsia="Calibri"/>
          <w:sz w:val="22"/>
          <w:szCs w:val="22"/>
          <w:lang w:val="en-GB"/>
        </w:rPr>
        <w:t>500 in the U</w:t>
      </w:r>
      <w:r w:rsidR="00DE760E" w:rsidRPr="00222726">
        <w:rPr>
          <w:rFonts w:eastAsia="Calibri"/>
          <w:sz w:val="22"/>
          <w:szCs w:val="22"/>
          <w:lang w:val="en-GB"/>
        </w:rPr>
        <w:t xml:space="preserve">nited </w:t>
      </w:r>
      <w:r w:rsidRPr="00222726">
        <w:rPr>
          <w:rFonts w:eastAsia="Calibri"/>
          <w:sz w:val="22"/>
          <w:szCs w:val="22"/>
          <w:lang w:val="en-GB"/>
        </w:rPr>
        <w:t>S</w:t>
      </w:r>
      <w:r w:rsidR="00DE760E" w:rsidRPr="00222726">
        <w:rPr>
          <w:rFonts w:eastAsia="Calibri"/>
          <w:sz w:val="22"/>
          <w:szCs w:val="22"/>
          <w:lang w:val="en-GB"/>
        </w:rPr>
        <w:t>tates</w:t>
      </w:r>
      <w:r w:rsidRPr="00222726">
        <w:rPr>
          <w:rFonts w:eastAsia="Calibri"/>
          <w:sz w:val="22"/>
          <w:szCs w:val="22"/>
          <w:lang w:val="en-GB"/>
        </w:rPr>
        <w:t>.</w:t>
      </w:r>
      <w:r w:rsidRPr="00222726">
        <w:rPr>
          <w:rFonts w:eastAsia="Calibri"/>
          <w:sz w:val="22"/>
          <w:szCs w:val="22"/>
          <w:vertAlign w:val="superscript"/>
          <w:lang w:val="en-GB"/>
        </w:rPr>
        <w:endnoteReference w:id="37"/>
      </w:r>
      <w:r w:rsidRPr="00222726">
        <w:rPr>
          <w:rFonts w:eastAsia="Calibri"/>
          <w:sz w:val="22"/>
          <w:szCs w:val="22"/>
          <w:lang w:val="en-GB"/>
        </w:rPr>
        <w:t xml:space="preserve"> Aibo’s launch was accompanied by the launch of a motion editor</w:t>
      </w:r>
      <w:r w:rsidR="00D136FD" w:rsidRPr="00222726">
        <w:rPr>
          <w:rFonts w:eastAsia="Calibri"/>
          <w:sz w:val="22"/>
          <w:szCs w:val="22"/>
          <w:lang w:val="en-GB"/>
        </w:rPr>
        <w:t>—</w:t>
      </w:r>
      <w:r w:rsidRPr="00222726">
        <w:rPr>
          <w:rFonts w:eastAsia="Calibri"/>
          <w:sz w:val="22"/>
          <w:szCs w:val="22"/>
          <w:lang w:val="en-GB"/>
        </w:rPr>
        <w:t xml:space="preserve">the </w:t>
      </w:r>
      <w:r w:rsidR="00D136FD" w:rsidRPr="00222726">
        <w:rPr>
          <w:rFonts w:eastAsia="Calibri"/>
          <w:sz w:val="22"/>
          <w:szCs w:val="22"/>
          <w:lang w:val="en-GB"/>
        </w:rPr>
        <w:t>“</w:t>
      </w:r>
      <w:r w:rsidRPr="00222726">
        <w:rPr>
          <w:rFonts w:eastAsia="Calibri"/>
          <w:sz w:val="22"/>
          <w:szCs w:val="22"/>
          <w:lang w:val="en-GB"/>
        </w:rPr>
        <w:t>AIBO Performer Kit</w:t>
      </w:r>
      <w:r w:rsidR="00D136FD" w:rsidRPr="00222726">
        <w:rPr>
          <w:rFonts w:eastAsia="Calibri"/>
          <w:sz w:val="22"/>
          <w:szCs w:val="22"/>
          <w:lang w:val="en-GB"/>
        </w:rPr>
        <w:t>”</w:t>
      </w:r>
      <w:r w:rsidRPr="00222726">
        <w:rPr>
          <w:rFonts w:eastAsia="Calibri"/>
          <w:sz w:val="22"/>
          <w:szCs w:val="22"/>
          <w:lang w:val="en-GB"/>
        </w:rPr>
        <w:t xml:space="preserve"> </w:t>
      </w:r>
      <w:r w:rsidR="00D136FD" w:rsidRPr="00222726">
        <w:rPr>
          <w:rFonts w:eastAsia="Calibri"/>
          <w:sz w:val="22"/>
          <w:szCs w:val="22"/>
          <w:lang w:val="en-GB"/>
        </w:rPr>
        <w:t>(</w:t>
      </w:r>
      <w:r w:rsidRPr="00222726">
        <w:rPr>
          <w:rFonts w:eastAsia="Calibri"/>
          <w:sz w:val="22"/>
          <w:szCs w:val="22"/>
          <w:lang w:val="en-GB"/>
        </w:rPr>
        <w:t>ERF-510</w:t>
      </w:r>
      <w:r w:rsidR="00D136FD" w:rsidRPr="00222726">
        <w:rPr>
          <w:rFonts w:eastAsia="Calibri"/>
          <w:sz w:val="22"/>
          <w:szCs w:val="22"/>
          <w:lang w:val="en-GB"/>
        </w:rPr>
        <w:t>)—</w:t>
      </w:r>
      <w:r w:rsidRPr="00222726">
        <w:rPr>
          <w:rFonts w:eastAsia="Calibri"/>
          <w:sz w:val="22"/>
          <w:szCs w:val="22"/>
          <w:lang w:val="en-GB"/>
        </w:rPr>
        <w:t>that enabled users to create original movements for the Aibo.</w:t>
      </w:r>
      <w:r w:rsidRPr="00222726">
        <w:rPr>
          <w:rFonts w:eastAsia="Calibri"/>
          <w:sz w:val="22"/>
          <w:szCs w:val="22"/>
          <w:vertAlign w:val="superscript"/>
          <w:lang w:val="en-GB"/>
        </w:rPr>
        <w:endnoteReference w:id="38"/>
      </w:r>
    </w:p>
    <w:p w14:paraId="0921B7BD" w14:textId="77777777" w:rsidR="00820DEC" w:rsidRPr="00222726" w:rsidRDefault="00820DEC" w:rsidP="00820DEC">
      <w:pPr>
        <w:jc w:val="both"/>
        <w:rPr>
          <w:rFonts w:eastAsia="Calibri"/>
          <w:sz w:val="22"/>
          <w:szCs w:val="22"/>
          <w:lang w:val="en-GB"/>
        </w:rPr>
      </w:pPr>
    </w:p>
    <w:p w14:paraId="6D9272F9" w14:textId="56204712" w:rsidR="00820DEC" w:rsidRPr="00222726" w:rsidRDefault="00820DEC" w:rsidP="00820DEC">
      <w:pPr>
        <w:jc w:val="both"/>
        <w:rPr>
          <w:rFonts w:eastAsia="Calibri"/>
          <w:sz w:val="22"/>
          <w:szCs w:val="22"/>
          <w:lang w:val="en-GB"/>
        </w:rPr>
      </w:pPr>
      <w:r w:rsidRPr="00222726">
        <w:rPr>
          <w:rFonts w:eastAsia="Calibri"/>
          <w:sz w:val="22"/>
          <w:szCs w:val="22"/>
          <w:lang w:val="en-GB"/>
        </w:rPr>
        <w:t>Sony launched the Aibo in Europe in October 1999. It also announced a new special edition model (ERS-111) to be launched in November 1999 for the European, Japanese</w:t>
      </w:r>
      <w:r w:rsidR="00845FA8" w:rsidRPr="00222726">
        <w:rPr>
          <w:rFonts w:eastAsia="Calibri"/>
          <w:sz w:val="22"/>
          <w:szCs w:val="22"/>
          <w:lang w:val="en-GB"/>
        </w:rPr>
        <w:t>,</w:t>
      </w:r>
      <w:r w:rsidRPr="00222726">
        <w:rPr>
          <w:rFonts w:eastAsia="Calibri"/>
          <w:sz w:val="22"/>
          <w:szCs w:val="22"/>
          <w:lang w:val="en-GB"/>
        </w:rPr>
        <w:t xml:space="preserve"> and U</w:t>
      </w:r>
      <w:r w:rsidR="00845FA8" w:rsidRPr="00222726">
        <w:rPr>
          <w:rFonts w:eastAsia="Calibri"/>
          <w:sz w:val="22"/>
          <w:szCs w:val="22"/>
          <w:lang w:val="en-GB"/>
        </w:rPr>
        <w:t>.</w:t>
      </w:r>
      <w:r w:rsidRPr="00222726">
        <w:rPr>
          <w:rFonts w:eastAsia="Calibri"/>
          <w:sz w:val="22"/>
          <w:szCs w:val="22"/>
          <w:lang w:val="en-GB"/>
        </w:rPr>
        <w:t>S</w:t>
      </w:r>
      <w:r w:rsidR="00845FA8" w:rsidRPr="00222726">
        <w:rPr>
          <w:rFonts w:eastAsia="Calibri"/>
          <w:sz w:val="22"/>
          <w:szCs w:val="22"/>
          <w:lang w:val="en-GB"/>
        </w:rPr>
        <w:t>.</w:t>
      </w:r>
      <w:r w:rsidRPr="00222726">
        <w:rPr>
          <w:rFonts w:eastAsia="Calibri"/>
          <w:sz w:val="22"/>
          <w:szCs w:val="22"/>
          <w:lang w:val="en-GB"/>
        </w:rPr>
        <w:t xml:space="preserve"> markets. </w:t>
      </w:r>
      <w:r w:rsidR="00845FA8" w:rsidRPr="00222726">
        <w:rPr>
          <w:rFonts w:eastAsia="Calibri"/>
          <w:sz w:val="22"/>
          <w:szCs w:val="22"/>
          <w:lang w:val="en-GB"/>
        </w:rPr>
        <w:t xml:space="preserve">For a period of one week, </w:t>
      </w:r>
      <w:r w:rsidRPr="00222726">
        <w:rPr>
          <w:rFonts w:eastAsia="Calibri"/>
          <w:sz w:val="22"/>
          <w:szCs w:val="22"/>
          <w:lang w:val="en-GB"/>
        </w:rPr>
        <w:t xml:space="preserve">Sony offered </w:t>
      </w:r>
      <w:r w:rsidR="00845FA8" w:rsidRPr="00222726">
        <w:rPr>
          <w:rFonts w:eastAsia="Calibri"/>
          <w:sz w:val="22"/>
          <w:szCs w:val="22"/>
          <w:lang w:val="en-GB"/>
        </w:rPr>
        <w:t xml:space="preserve">the sale of </w:t>
      </w:r>
      <w:r w:rsidRPr="00222726">
        <w:rPr>
          <w:rFonts w:eastAsia="Calibri"/>
          <w:sz w:val="22"/>
          <w:szCs w:val="22"/>
          <w:lang w:val="en-GB"/>
        </w:rPr>
        <w:t>a limited number</w:t>
      </w:r>
      <w:r w:rsidR="00845FA8" w:rsidRPr="00222726">
        <w:rPr>
          <w:rFonts w:eastAsia="Calibri"/>
          <w:sz w:val="22"/>
          <w:szCs w:val="22"/>
          <w:lang w:val="en-GB"/>
        </w:rPr>
        <w:t>—</w:t>
      </w:r>
      <w:r w:rsidRPr="00222726">
        <w:rPr>
          <w:rFonts w:eastAsia="Calibri"/>
          <w:sz w:val="22"/>
          <w:szCs w:val="22"/>
          <w:lang w:val="en-GB"/>
        </w:rPr>
        <w:t>10,000 units</w:t>
      </w:r>
      <w:r w:rsidR="00845FA8" w:rsidRPr="00222726">
        <w:rPr>
          <w:rFonts w:eastAsia="Calibri"/>
          <w:sz w:val="22"/>
          <w:szCs w:val="22"/>
          <w:lang w:val="en-GB"/>
        </w:rPr>
        <w:t>—</w:t>
      </w:r>
      <w:r w:rsidRPr="00222726">
        <w:rPr>
          <w:rFonts w:eastAsia="Calibri"/>
          <w:sz w:val="22"/>
          <w:szCs w:val="22"/>
          <w:lang w:val="en-GB"/>
        </w:rPr>
        <w:t>of th</w:t>
      </w:r>
      <w:r w:rsidR="00845FA8" w:rsidRPr="00222726">
        <w:rPr>
          <w:rFonts w:eastAsia="Calibri"/>
          <w:sz w:val="22"/>
          <w:szCs w:val="22"/>
          <w:lang w:val="en-GB"/>
        </w:rPr>
        <w:t>e</w:t>
      </w:r>
      <w:r w:rsidRPr="00222726">
        <w:rPr>
          <w:rFonts w:eastAsia="Calibri"/>
          <w:sz w:val="22"/>
          <w:szCs w:val="22"/>
          <w:lang w:val="en-GB"/>
        </w:rPr>
        <w:t xml:space="preserve"> new model, with the intention of “keeping a close contact with customers to favour feedback and help further develop the performance of AIBO</w:t>
      </w:r>
      <w:r w:rsidR="00DE760E" w:rsidRPr="00222726">
        <w:rPr>
          <w:rFonts w:eastAsia="Calibri"/>
          <w:sz w:val="22"/>
          <w:szCs w:val="22"/>
          <w:lang w:val="en-GB"/>
        </w:rPr>
        <w:t>.</w:t>
      </w:r>
      <w:r w:rsidRPr="00222726">
        <w:rPr>
          <w:rFonts w:eastAsia="Calibri"/>
          <w:sz w:val="22"/>
          <w:szCs w:val="22"/>
          <w:lang w:val="en-GB"/>
        </w:rPr>
        <w:t>”</w:t>
      </w:r>
      <w:r w:rsidRPr="00222726">
        <w:rPr>
          <w:rFonts w:eastAsia="Calibri"/>
          <w:sz w:val="22"/>
          <w:szCs w:val="22"/>
          <w:vertAlign w:val="superscript"/>
          <w:lang w:val="en-GB"/>
        </w:rPr>
        <w:endnoteReference w:id="39"/>
      </w:r>
      <w:r w:rsidRPr="00222726">
        <w:rPr>
          <w:rFonts w:eastAsia="Calibri"/>
          <w:sz w:val="22"/>
          <w:szCs w:val="22"/>
          <w:lang w:val="en-GB"/>
        </w:rPr>
        <w:t xml:space="preserve"> Sony recorded 135,000 orders in that single week alone, a testimony to Aibo’s tremendous popularity and appeal. In fact, Sony sold 150,000 units of the Aibo before ceasing production in 2006.</w:t>
      </w:r>
      <w:r w:rsidRPr="00222726">
        <w:rPr>
          <w:rFonts w:eastAsia="Calibri"/>
          <w:sz w:val="22"/>
          <w:szCs w:val="22"/>
          <w:vertAlign w:val="superscript"/>
          <w:lang w:val="en-GB"/>
        </w:rPr>
        <w:endnoteReference w:id="40"/>
      </w:r>
      <w:r w:rsidRPr="00222726">
        <w:rPr>
          <w:rFonts w:eastAsia="Calibri"/>
          <w:sz w:val="22"/>
          <w:szCs w:val="22"/>
          <w:lang w:val="en-GB"/>
        </w:rPr>
        <w:t xml:space="preserve"> </w:t>
      </w:r>
    </w:p>
    <w:p w14:paraId="2651A5D5" w14:textId="77777777" w:rsidR="00820DEC" w:rsidRPr="00222726" w:rsidRDefault="00820DEC" w:rsidP="00820DEC">
      <w:pPr>
        <w:jc w:val="both"/>
        <w:rPr>
          <w:rFonts w:eastAsia="Calibri"/>
          <w:sz w:val="22"/>
          <w:szCs w:val="22"/>
          <w:lang w:val="en-GB"/>
        </w:rPr>
      </w:pPr>
    </w:p>
    <w:p w14:paraId="25539B19" w14:textId="4F1FBE72" w:rsidR="00820DEC" w:rsidRPr="00222726" w:rsidRDefault="001D18BC" w:rsidP="00820DEC">
      <w:pPr>
        <w:jc w:val="both"/>
        <w:rPr>
          <w:rFonts w:eastAsia="Calibri"/>
          <w:spacing w:val="-2"/>
          <w:kern w:val="22"/>
          <w:sz w:val="22"/>
          <w:szCs w:val="22"/>
          <w:lang w:val="en-GB"/>
        </w:rPr>
      </w:pPr>
      <w:r>
        <w:rPr>
          <w:rFonts w:eastAsia="Calibri"/>
          <w:spacing w:val="-2"/>
          <w:kern w:val="22"/>
          <w:sz w:val="22"/>
          <w:szCs w:val="22"/>
          <w:lang w:val="en-GB"/>
        </w:rPr>
        <w:t>With an eye on profits, Howard Stringer, who was appointed the new CEO of Sony in June 2005, took t</w:t>
      </w:r>
      <w:r w:rsidR="00820DEC" w:rsidRPr="00222726">
        <w:rPr>
          <w:rFonts w:eastAsia="Calibri"/>
          <w:spacing w:val="-2"/>
          <w:kern w:val="22"/>
          <w:sz w:val="22"/>
          <w:szCs w:val="22"/>
          <w:lang w:val="en-GB"/>
        </w:rPr>
        <w:t xml:space="preserve">he decision to “kill” the Aibo. </w:t>
      </w:r>
      <w:r>
        <w:rPr>
          <w:spacing w:val="-2"/>
          <w:kern w:val="22"/>
          <w:sz w:val="22"/>
          <w:szCs w:val="22"/>
          <w:shd w:val="clear" w:color="auto" w:fill="FFFFFF"/>
          <w:lang w:val="en-GB" w:eastAsia="en-GB"/>
        </w:rPr>
        <w:t xml:space="preserve">Up </w:t>
      </w:r>
      <w:r w:rsidR="00820DEC" w:rsidRPr="00222726">
        <w:rPr>
          <w:spacing w:val="-2"/>
          <w:kern w:val="22"/>
          <w:sz w:val="22"/>
          <w:szCs w:val="22"/>
          <w:shd w:val="clear" w:color="auto" w:fill="FFFFFF"/>
          <w:lang w:val="en-GB" w:eastAsia="en-GB"/>
        </w:rPr>
        <w:t>until 2005</w:t>
      </w:r>
      <w:r w:rsidR="00DE760E" w:rsidRPr="00222726">
        <w:rPr>
          <w:spacing w:val="-2"/>
          <w:kern w:val="22"/>
          <w:sz w:val="22"/>
          <w:szCs w:val="22"/>
          <w:shd w:val="clear" w:color="auto" w:fill="FFFFFF"/>
          <w:lang w:val="en-GB" w:eastAsia="en-GB"/>
        </w:rPr>
        <w:t>, the company had launched eight</w:t>
      </w:r>
      <w:r w:rsidR="00820DEC" w:rsidRPr="00222726">
        <w:rPr>
          <w:spacing w:val="-2"/>
          <w:kern w:val="22"/>
          <w:sz w:val="22"/>
          <w:szCs w:val="22"/>
          <w:shd w:val="clear" w:color="auto" w:fill="FFFFFF"/>
          <w:lang w:val="en-GB" w:eastAsia="en-GB"/>
        </w:rPr>
        <w:t xml:space="preserve"> basic models of the Aibo in 23 different colours and types</w:t>
      </w:r>
      <w:r w:rsidR="00820DEC" w:rsidRPr="00222726">
        <w:rPr>
          <w:color w:val="333333"/>
          <w:spacing w:val="-2"/>
          <w:kern w:val="22"/>
          <w:sz w:val="22"/>
          <w:szCs w:val="22"/>
          <w:shd w:val="clear" w:color="auto" w:fill="FFFFFF"/>
          <w:lang w:val="en-GB" w:eastAsia="en-GB"/>
        </w:rPr>
        <w:t>.</w:t>
      </w:r>
      <w:r w:rsidR="00820DEC" w:rsidRPr="00222726">
        <w:rPr>
          <w:color w:val="333333"/>
          <w:spacing w:val="-2"/>
          <w:kern w:val="22"/>
          <w:sz w:val="22"/>
          <w:szCs w:val="22"/>
          <w:shd w:val="clear" w:color="auto" w:fill="FFFFFF"/>
          <w:vertAlign w:val="superscript"/>
          <w:lang w:val="en-GB" w:eastAsia="en-GB"/>
        </w:rPr>
        <w:endnoteReference w:id="41"/>
      </w:r>
      <w:r w:rsidR="00DE760E" w:rsidRPr="00222726">
        <w:rPr>
          <w:color w:val="333333"/>
          <w:spacing w:val="-2"/>
          <w:kern w:val="22"/>
          <w:sz w:val="22"/>
          <w:szCs w:val="22"/>
          <w:shd w:val="clear" w:color="auto" w:fill="FFFFFF"/>
          <w:lang w:val="en-GB" w:eastAsia="en-GB"/>
        </w:rPr>
        <w:t xml:space="preserve"> </w:t>
      </w:r>
      <w:r w:rsidR="00820DEC" w:rsidRPr="00222726">
        <w:rPr>
          <w:color w:val="333333"/>
          <w:spacing w:val="-2"/>
          <w:kern w:val="22"/>
          <w:sz w:val="22"/>
          <w:szCs w:val="22"/>
          <w:shd w:val="clear" w:color="auto" w:fill="FFFFFF"/>
          <w:lang w:val="en-GB" w:eastAsia="en-GB"/>
        </w:rPr>
        <w:t>T</w:t>
      </w:r>
      <w:r w:rsidR="00820DEC" w:rsidRPr="00222726">
        <w:rPr>
          <w:rFonts w:eastAsia="Calibri"/>
          <w:spacing w:val="-2"/>
          <w:kern w:val="22"/>
          <w:sz w:val="22"/>
          <w:szCs w:val="22"/>
          <w:lang w:val="en-GB"/>
        </w:rPr>
        <w:t>he third and final-generation version of the robot dog</w:t>
      </w:r>
      <w:r w:rsidR="00517DAB" w:rsidRPr="00222726">
        <w:rPr>
          <w:rFonts w:eastAsia="Calibri"/>
          <w:spacing w:val="-2"/>
          <w:kern w:val="22"/>
          <w:sz w:val="22"/>
          <w:szCs w:val="22"/>
          <w:lang w:val="en-GB"/>
        </w:rPr>
        <w:t>,</w:t>
      </w:r>
      <w:r w:rsidR="00820DEC" w:rsidRPr="00222726">
        <w:rPr>
          <w:rFonts w:eastAsia="Calibri"/>
          <w:spacing w:val="-2"/>
          <w:kern w:val="22"/>
          <w:sz w:val="22"/>
          <w:szCs w:val="22"/>
          <w:lang w:val="en-GB"/>
        </w:rPr>
        <w:t xml:space="preserve"> launched in November 2003, was equipped with “a camera in its eye that could be used to recognise its owner and record images, while its personality could be reprogrammed from lovable to mischievous</w:t>
      </w:r>
      <w:r w:rsidR="00DE760E" w:rsidRPr="00222726">
        <w:rPr>
          <w:rFonts w:eastAsia="Calibri"/>
          <w:spacing w:val="-2"/>
          <w:kern w:val="22"/>
          <w:sz w:val="22"/>
          <w:szCs w:val="22"/>
          <w:lang w:val="en-GB"/>
        </w:rPr>
        <w:t>.</w:t>
      </w:r>
      <w:r w:rsidR="00820DEC" w:rsidRPr="00222726">
        <w:rPr>
          <w:rFonts w:eastAsia="Calibri"/>
          <w:spacing w:val="-2"/>
          <w:kern w:val="22"/>
          <w:sz w:val="22"/>
          <w:szCs w:val="22"/>
          <w:lang w:val="en-GB"/>
        </w:rPr>
        <w:t>”</w:t>
      </w:r>
      <w:r w:rsidR="00820DEC" w:rsidRPr="00222726">
        <w:rPr>
          <w:rFonts w:eastAsia="Calibri"/>
          <w:spacing w:val="-2"/>
          <w:kern w:val="22"/>
          <w:sz w:val="22"/>
          <w:szCs w:val="22"/>
          <w:vertAlign w:val="superscript"/>
          <w:lang w:val="en-GB"/>
        </w:rPr>
        <w:endnoteReference w:id="42"/>
      </w:r>
      <w:r w:rsidR="00820DEC" w:rsidRPr="00222726">
        <w:rPr>
          <w:rFonts w:eastAsia="Calibri"/>
          <w:spacing w:val="-2"/>
          <w:kern w:val="22"/>
          <w:sz w:val="22"/>
          <w:szCs w:val="22"/>
          <w:lang w:val="en-GB"/>
        </w:rPr>
        <w:t xml:space="preserve"> It was “able to speak 1,000 words; react appropriately to an owner</w:t>
      </w:r>
      <w:r w:rsidR="007A571E" w:rsidRPr="00222726">
        <w:rPr>
          <w:rFonts w:eastAsia="Calibri"/>
          <w:spacing w:val="-2"/>
          <w:kern w:val="22"/>
          <w:sz w:val="22"/>
          <w:szCs w:val="22"/>
          <w:lang w:val="en-GB"/>
        </w:rPr>
        <w:t>’</w:t>
      </w:r>
      <w:r w:rsidR="00820DEC" w:rsidRPr="00222726">
        <w:rPr>
          <w:rFonts w:eastAsia="Calibri"/>
          <w:spacing w:val="-2"/>
          <w:kern w:val="22"/>
          <w:sz w:val="22"/>
          <w:szCs w:val="22"/>
          <w:lang w:val="en-GB"/>
        </w:rPr>
        <w:t>s commands and motions; keep blogs, complete with pictures taken by cameras behind its eyes; and play music</w:t>
      </w:r>
      <w:r w:rsidR="00DE760E" w:rsidRPr="00222726">
        <w:rPr>
          <w:rFonts w:eastAsia="Calibri"/>
          <w:spacing w:val="-2"/>
          <w:kern w:val="22"/>
          <w:sz w:val="22"/>
          <w:szCs w:val="22"/>
          <w:lang w:val="en-GB"/>
        </w:rPr>
        <w:t>.</w:t>
      </w:r>
      <w:r w:rsidR="00820DEC" w:rsidRPr="00222726">
        <w:rPr>
          <w:rFonts w:eastAsia="Calibri"/>
          <w:spacing w:val="-2"/>
          <w:kern w:val="22"/>
          <w:sz w:val="22"/>
          <w:szCs w:val="22"/>
          <w:lang w:val="en-GB"/>
        </w:rPr>
        <w:t>”</w:t>
      </w:r>
      <w:r w:rsidR="00820DEC" w:rsidRPr="00222726">
        <w:rPr>
          <w:rFonts w:eastAsia="Calibri"/>
          <w:spacing w:val="-2"/>
          <w:kern w:val="22"/>
          <w:sz w:val="22"/>
          <w:szCs w:val="22"/>
          <w:vertAlign w:val="superscript"/>
          <w:lang w:val="en-GB"/>
        </w:rPr>
        <w:endnoteReference w:id="43"/>
      </w:r>
    </w:p>
    <w:p w14:paraId="1371C2D6" w14:textId="77777777" w:rsidR="00820DEC" w:rsidRPr="00222726" w:rsidRDefault="00820DEC" w:rsidP="00820DEC">
      <w:pPr>
        <w:jc w:val="both"/>
        <w:rPr>
          <w:rFonts w:eastAsia="Calibri"/>
          <w:sz w:val="18"/>
          <w:szCs w:val="18"/>
          <w:lang w:val="en-GB"/>
        </w:rPr>
      </w:pPr>
    </w:p>
    <w:p w14:paraId="0E4C3A6D" w14:textId="6F706B07" w:rsidR="00820DEC" w:rsidRPr="00B237EC" w:rsidRDefault="00820DEC" w:rsidP="00820DEC">
      <w:pPr>
        <w:jc w:val="both"/>
        <w:rPr>
          <w:spacing w:val="-2"/>
          <w:kern w:val="22"/>
          <w:sz w:val="22"/>
          <w:szCs w:val="22"/>
          <w:shd w:val="clear" w:color="auto" w:fill="FFFFFF"/>
          <w:lang w:val="en-GB" w:eastAsia="en-GB"/>
        </w:rPr>
      </w:pPr>
      <w:r w:rsidRPr="00B237EC">
        <w:rPr>
          <w:rFonts w:eastAsia="Calibri"/>
          <w:spacing w:val="-2"/>
          <w:kern w:val="22"/>
          <w:sz w:val="22"/>
          <w:szCs w:val="22"/>
          <w:lang w:val="en-GB"/>
        </w:rPr>
        <w:t xml:space="preserve">However, Sony </w:t>
      </w:r>
      <w:r w:rsidR="005426BF" w:rsidRPr="00B237EC">
        <w:rPr>
          <w:rFonts w:eastAsia="Calibri"/>
          <w:spacing w:val="-2"/>
          <w:kern w:val="22"/>
          <w:sz w:val="22"/>
          <w:szCs w:val="22"/>
          <w:lang w:val="en-GB"/>
        </w:rPr>
        <w:t>was</w:t>
      </w:r>
      <w:r w:rsidRPr="00B237EC">
        <w:rPr>
          <w:rFonts w:eastAsia="Calibri"/>
          <w:spacing w:val="-2"/>
          <w:kern w:val="22"/>
          <w:sz w:val="22"/>
          <w:szCs w:val="22"/>
          <w:lang w:val="en-GB"/>
        </w:rPr>
        <w:t xml:space="preserve"> experiencing poor financial results in 2005.</w:t>
      </w:r>
      <w:r w:rsidRPr="00B237EC">
        <w:rPr>
          <w:rFonts w:eastAsia="Calibri"/>
          <w:spacing w:val="-2"/>
          <w:kern w:val="22"/>
          <w:sz w:val="22"/>
          <w:szCs w:val="22"/>
          <w:vertAlign w:val="superscript"/>
          <w:lang w:val="en-GB"/>
        </w:rPr>
        <w:endnoteReference w:id="44"/>
      </w:r>
      <w:r w:rsidRPr="00B237EC">
        <w:rPr>
          <w:rFonts w:eastAsia="Calibri"/>
          <w:spacing w:val="-2"/>
          <w:kern w:val="22"/>
          <w:sz w:val="22"/>
          <w:szCs w:val="22"/>
          <w:lang w:val="en-GB"/>
        </w:rPr>
        <w:t xml:space="preserve"> Despite its popularity, the robotics division</w:t>
      </w:r>
      <w:r w:rsidR="006173A6" w:rsidRPr="00B237EC">
        <w:rPr>
          <w:rFonts w:eastAsia="Calibri"/>
          <w:spacing w:val="-2"/>
          <w:kern w:val="22"/>
          <w:sz w:val="22"/>
          <w:szCs w:val="22"/>
          <w:lang w:val="en-GB"/>
        </w:rPr>
        <w:t>—</w:t>
      </w:r>
      <w:r w:rsidR="001D18BC" w:rsidRPr="00B237EC">
        <w:rPr>
          <w:rFonts w:eastAsia="Calibri"/>
          <w:spacing w:val="-2"/>
          <w:kern w:val="22"/>
          <w:sz w:val="22"/>
          <w:szCs w:val="22"/>
          <w:lang w:val="en-GB"/>
        </w:rPr>
        <w:t>whose only product for sale was</w:t>
      </w:r>
      <w:r w:rsidRPr="00B237EC">
        <w:rPr>
          <w:rFonts w:eastAsia="Calibri"/>
          <w:spacing w:val="-2"/>
          <w:kern w:val="22"/>
          <w:sz w:val="22"/>
          <w:szCs w:val="22"/>
          <w:lang w:val="en-GB"/>
        </w:rPr>
        <w:t xml:space="preserve"> the Aibo</w:t>
      </w:r>
      <w:r w:rsidR="006173A6" w:rsidRPr="00B237EC">
        <w:rPr>
          <w:rFonts w:eastAsia="Calibri"/>
          <w:spacing w:val="-2"/>
          <w:kern w:val="22"/>
          <w:sz w:val="22"/>
          <w:szCs w:val="22"/>
          <w:lang w:val="en-GB"/>
        </w:rPr>
        <w:t>—</w:t>
      </w:r>
      <w:r w:rsidRPr="00B237EC">
        <w:rPr>
          <w:rFonts w:eastAsia="Calibri"/>
          <w:spacing w:val="-2"/>
          <w:kern w:val="22"/>
          <w:sz w:val="22"/>
          <w:szCs w:val="22"/>
          <w:lang w:val="en-GB"/>
        </w:rPr>
        <w:t>produced only $40 million to $80 million in revenue.</w:t>
      </w:r>
      <w:r w:rsidRPr="00B237EC">
        <w:rPr>
          <w:rFonts w:eastAsia="Calibri"/>
          <w:spacing w:val="-2"/>
          <w:kern w:val="22"/>
          <w:sz w:val="22"/>
          <w:szCs w:val="22"/>
          <w:vertAlign w:val="superscript"/>
          <w:lang w:val="en-GB"/>
        </w:rPr>
        <w:endnoteReference w:id="45"/>
      </w:r>
      <w:r w:rsidRPr="00B237EC">
        <w:rPr>
          <w:rFonts w:ascii="Georgia" w:hAnsi="Georgia"/>
          <w:color w:val="333333"/>
          <w:spacing w:val="-2"/>
          <w:kern w:val="22"/>
          <w:sz w:val="27"/>
          <w:szCs w:val="27"/>
          <w:shd w:val="clear" w:color="auto" w:fill="FFFFFF"/>
          <w:lang w:val="en-GB" w:eastAsia="en-GB"/>
        </w:rPr>
        <w:t xml:space="preserve"> </w:t>
      </w:r>
      <w:r w:rsidRPr="00B237EC">
        <w:rPr>
          <w:spacing w:val="-2"/>
          <w:kern w:val="22"/>
          <w:sz w:val="22"/>
          <w:szCs w:val="22"/>
          <w:shd w:val="clear" w:color="auto" w:fill="FFFFFF"/>
          <w:lang w:val="en-GB" w:eastAsia="en-GB"/>
        </w:rPr>
        <w:t>In a bid to generate cash as</w:t>
      </w:r>
      <w:r w:rsidR="006173A6" w:rsidRPr="00B237EC">
        <w:rPr>
          <w:spacing w:val="-2"/>
          <w:kern w:val="22"/>
          <w:sz w:val="22"/>
          <w:szCs w:val="22"/>
          <w:shd w:val="clear" w:color="auto" w:fill="FFFFFF"/>
          <w:lang w:val="en-GB" w:eastAsia="en-GB"/>
        </w:rPr>
        <w:t xml:space="preserve"> well as</w:t>
      </w:r>
      <w:r w:rsidRPr="00B237EC">
        <w:rPr>
          <w:spacing w:val="-2"/>
          <w:kern w:val="22"/>
          <w:sz w:val="22"/>
          <w:szCs w:val="22"/>
          <w:shd w:val="clear" w:color="auto" w:fill="FFFFFF"/>
          <w:lang w:val="en-GB" w:eastAsia="en-GB"/>
        </w:rPr>
        <w:t xml:space="preserve"> profits, Sony decided </w:t>
      </w:r>
      <w:r w:rsidR="006173A6" w:rsidRPr="00B237EC">
        <w:rPr>
          <w:spacing w:val="-2"/>
          <w:kern w:val="22"/>
          <w:sz w:val="22"/>
          <w:szCs w:val="22"/>
          <w:shd w:val="clear" w:color="auto" w:fill="FFFFFF"/>
          <w:lang w:val="en-GB" w:eastAsia="en-GB"/>
        </w:rPr>
        <w:t xml:space="preserve">in 2005 </w:t>
      </w:r>
      <w:r w:rsidRPr="00B237EC">
        <w:rPr>
          <w:spacing w:val="-2"/>
          <w:kern w:val="22"/>
          <w:sz w:val="22"/>
          <w:szCs w:val="22"/>
          <w:shd w:val="clear" w:color="auto" w:fill="FFFFFF"/>
          <w:lang w:val="en-GB" w:eastAsia="en-GB"/>
        </w:rPr>
        <w:t>to put to sleep not only the Aibo but also the Qrio, “a humanoid robot that could walk on two legs but had never been sold commercially</w:t>
      </w:r>
      <w:r w:rsidR="00DE760E" w:rsidRPr="00B237EC">
        <w:rPr>
          <w:spacing w:val="-2"/>
          <w:kern w:val="22"/>
          <w:sz w:val="22"/>
          <w:szCs w:val="22"/>
          <w:shd w:val="clear" w:color="auto" w:fill="FFFFFF"/>
          <w:lang w:val="en-GB" w:eastAsia="en-GB"/>
        </w:rPr>
        <w:t>.</w:t>
      </w:r>
      <w:r w:rsidRPr="00B237EC">
        <w:rPr>
          <w:spacing w:val="-2"/>
          <w:kern w:val="22"/>
          <w:sz w:val="22"/>
          <w:szCs w:val="22"/>
          <w:shd w:val="clear" w:color="auto" w:fill="FFFFFF"/>
          <w:lang w:val="en-GB" w:eastAsia="en-GB"/>
        </w:rPr>
        <w:t>”</w:t>
      </w:r>
      <w:r w:rsidRPr="00B237EC">
        <w:rPr>
          <w:spacing w:val="-2"/>
          <w:kern w:val="22"/>
          <w:sz w:val="22"/>
          <w:szCs w:val="22"/>
          <w:shd w:val="clear" w:color="auto" w:fill="FFFFFF"/>
          <w:vertAlign w:val="superscript"/>
          <w:lang w:val="en-GB" w:eastAsia="en-GB"/>
        </w:rPr>
        <w:endnoteReference w:id="46"/>
      </w:r>
    </w:p>
    <w:p w14:paraId="1D6A214B" w14:textId="77777777" w:rsidR="00820DEC" w:rsidRPr="00222726" w:rsidRDefault="00820DEC" w:rsidP="00820DEC">
      <w:pPr>
        <w:jc w:val="both"/>
        <w:rPr>
          <w:rFonts w:eastAsia="Calibri"/>
          <w:sz w:val="18"/>
          <w:szCs w:val="18"/>
          <w:lang w:val="en-GB"/>
        </w:rPr>
      </w:pPr>
    </w:p>
    <w:p w14:paraId="0B8C0ED8" w14:textId="33674FD7" w:rsidR="00820DEC" w:rsidRPr="00222726" w:rsidRDefault="00820DEC" w:rsidP="00820DEC">
      <w:pPr>
        <w:jc w:val="both"/>
        <w:rPr>
          <w:rFonts w:eastAsia="Calibri"/>
          <w:sz w:val="22"/>
          <w:szCs w:val="22"/>
          <w:lang w:val="en-GB"/>
        </w:rPr>
      </w:pPr>
      <w:r w:rsidRPr="00222726">
        <w:rPr>
          <w:rFonts w:eastAsia="Calibri"/>
          <w:sz w:val="22"/>
          <w:szCs w:val="22"/>
          <w:lang w:val="en-GB"/>
        </w:rPr>
        <w:t>Speaking about the decision</w:t>
      </w:r>
      <w:r w:rsidR="00A22E4F" w:rsidRPr="00222726">
        <w:rPr>
          <w:rFonts w:eastAsia="Calibri"/>
          <w:sz w:val="22"/>
          <w:szCs w:val="22"/>
          <w:lang w:val="en-GB"/>
        </w:rPr>
        <w:t xml:space="preserve"> later in 2017</w:t>
      </w:r>
      <w:r w:rsidRPr="00222726">
        <w:rPr>
          <w:rFonts w:eastAsia="Calibri"/>
          <w:sz w:val="22"/>
          <w:szCs w:val="22"/>
          <w:lang w:val="en-GB"/>
        </w:rPr>
        <w:t xml:space="preserve">, </w:t>
      </w:r>
      <w:r w:rsidR="007370F7" w:rsidRPr="00222726">
        <w:rPr>
          <w:rFonts w:eastAsia="Calibri"/>
          <w:sz w:val="22"/>
          <w:szCs w:val="22"/>
          <w:lang w:val="en-GB"/>
        </w:rPr>
        <w:t>C</w:t>
      </w:r>
      <w:r w:rsidR="005426BF" w:rsidRPr="00222726">
        <w:rPr>
          <w:rFonts w:eastAsia="Calibri"/>
          <w:sz w:val="22"/>
          <w:szCs w:val="22"/>
          <w:lang w:val="en-GB"/>
        </w:rPr>
        <w:t>EO</w:t>
      </w:r>
      <w:r w:rsidR="007370F7" w:rsidRPr="00222726">
        <w:rPr>
          <w:rFonts w:eastAsia="Calibri"/>
          <w:sz w:val="22"/>
          <w:szCs w:val="22"/>
          <w:lang w:val="en-GB"/>
        </w:rPr>
        <w:t xml:space="preserve"> </w:t>
      </w:r>
      <w:r w:rsidRPr="00222726">
        <w:rPr>
          <w:rFonts w:eastAsia="Calibri"/>
          <w:sz w:val="22"/>
          <w:szCs w:val="22"/>
          <w:lang w:val="en-GB"/>
        </w:rPr>
        <w:t>Hirai said, “It was a difficult decision to stop the project in 2006, but we continued d</w:t>
      </w:r>
      <w:r w:rsidR="00DE760E" w:rsidRPr="00222726">
        <w:rPr>
          <w:rFonts w:eastAsia="Calibri"/>
          <w:sz w:val="22"/>
          <w:szCs w:val="22"/>
          <w:lang w:val="en-GB"/>
        </w:rPr>
        <w:t>evelopment in AI and robotics</w:t>
      </w:r>
      <w:r w:rsidR="007370F7" w:rsidRPr="00222726">
        <w:rPr>
          <w:rFonts w:eastAsia="Calibri"/>
          <w:sz w:val="22"/>
          <w:szCs w:val="22"/>
          <w:lang w:val="en-GB"/>
        </w:rPr>
        <w:t xml:space="preserve">. </w:t>
      </w:r>
      <w:r w:rsidR="00DE760E" w:rsidRPr="00222726">
        <w:rPr>
          <w:rFonts w:eastAsia="Calibri"/>
          <w:sz w:val="22"/>
          <w:szCs w:val="22"/>
          <w:lang w:val="en-GB"/>
        </w:rPr>
        <w:t xml:space="preserve">. . . </w:t>
      </w:r>
      <w:r w:rsidRPr="00222726">
        <w:rPr>
          <w:rFonts w:eastAsia="Calibri"/>
          <w:sz w:val="22"/>
          <w:szCs w:val="22"/>
          <w:lang w:val="en-GB"/>
        </w:rPr>
        <w:t>I asked our engineers a year and a half ago to develop Aibo because I strongly believe robots capable of building loving relationships with people help realise Sony’s mission (to inspire).”</w:t>
      </w:r>
      <w:r w:rsidRPr="00222726">
        <w:rPr>
          <w:rFonts w:eastAsia="Calibri"/>
          <w:sz w:val="22"/>
          <w:szCs w:val="22"/>
          <w:vertAlign w:val="superscript"/>
          <w:lang w:val="en-GB"/>
        </w:rPr>
        <w:endnoteReference w:id="47"/>
      </w:r>
      <w:r w:rsidRPr="00222726">
        <w:rPr>
          <w:rFonts w:eastAsia="Calibri"/>
          <w:sz w:val="22"/>
          <w:szCs w:val="22"/>
          <w:lang w:val="en-GB"/>
        </w:rPr>
        <w:t xml:space="preserve"> </w:t>
      </w:r>
    </w:p>
    <w:p w14:paraId="17222AB8" w14:textId="77777777" w:rsidR="0059715A" w:rsidRPr="00222726" w:rsidRDefault="0059715A" w:rsidP="00820DEC">
      <w:pPr>
        <w:jc w:val="both"/>
        <w:rPr>
          <w:rFonts w:eastAsia="Calibri"/>
          <w:sz w:val="18"/>
          <w:szCs w:val="18"/>
          <w:lang w:val="en-GB"/>
        </w:rPr>
      </w:pPr>
    </w:p>
    <w:p w14:paraId="14CD9BCE" w14:textId="700C40E3" w:rsidR="00820DEC" w:rsidRPr="00222726" w:rsidRDefault="00820DEC" w:rsidP="00820DEC">
      <w:pPr>
        <w:jc w:val="both"/>
        <w:rPr>
          <w:rFonts w:eastAsia="Calibri"/>
          <w:sz w:val="22"/>
          <w:szCs w:val="22"/>
          <w:lang w:val="en-GB"/>
        </w:rPr>
      </w:pPr>
      <w:r w:rsidRPr="00222726">
        <w:rPr>
          <w:rFonts w:eastAsia="Calibri"/>
          <w:sz w:val="22"/>
          <w:szCs w:val="22"/>
          <w:lang w:val="en-GB"/>
        </w:rPr>
        <w:t>The result was an “ivory-white, puppy-sized, 30-centimetre plastic-covered hound with flapping black ears and a wagging tail</w:t>
      </w:r>
      <w:r w:rsidR="007370F7" w:rsidRPr="00222726">
        <w:rPr>
          <w:rFonts w:eastAsia="Calibri"/>
          <w:sz w:val="22"/>
          <w:szCs w:val="22"/>
          <w:lang w:val="en-GB"/>
        </w:rPr>
        <w:t>.</w:t>
      </w:r>
      <w:r w:rsidRPr="00222726">
        <w:rPr>
          <w:rFonts w:eastAsia="Calibri"/>
          <w:sz w:val="22"/>
          <w:szCs w:val="22"/>
          <w:lang w:val="en-GB"/>
        </w:rPr>
        <w:t>” It was “billed as a pet that behaves like a real dog, except it uses AI, not canine instinct, to learn and interact with its owner and surroundings</w:t>
      </w:r>
      <w:r w:rsidR="00DE760E" w:rsidRPr="00222726">
        <w:rPr>
          <w:rFonts w:eastAsia="Calibri"/>
          <w:sz w:val="22"/>
          <w:szCs w:val="22"/>
          <w:lang w:val="en-GB"/>
        </w:rPr>
        <w:t>.</w:t>
      </w:r>
      <w:r w:rsidRPr="00222726">
        <w:rPr>
          <w:rFonts w:eastAsia="Calibri"/>
          <w:sz w:val="22"/>
          <w:szCs w:val="22"/>
          <w:lang w:val="en-GB"/>
        </w:rPr>
        <w:t>”</w:t>
      </w:r>
      <w:r w:rsidRPr="00222726">
        <w:rPr>
          <w:rFonts w:eastAsia="Calibri"/>
          <w:sz w:val="22"/>
          <w:szCs w:val="22"/>
          <w:vertAlign w:val="superscript"/>
          <w:lang w:val="en-GB"/>
        </w:rPr>
        <w:endnoteReference w:id="48"/>
      </w:r>
      <w:r w:rsidRPr="00222726">
        <w:rPr>
          <w:rFonts w:eastAsia="Calibri"/>
          <w:sz w:val="22"/>
          <w:szCs w:val="22"/>
          <w:lang w:val="en-GB"/>
        </w:rPr>
        <w:t xml:space="preserve"> The rebooted and upgraded Aibo was equipped with sensors, cameras, microphones</w:t>
      </w:r>
      <w:r w:rsidR="007370F7" w:rsidRPr="00222726">
        <w:rPr>
          <w:rFonts w:eastAsia="Calibri"/>
          <w:sz w:val="22"/>
          <w:szCs w:val="22"/>
          <w:lang w:val="en-GB"/>
        </w:rPr>
        <w:t>,</w:t>
      </w:r>
      <w:r w:rsidRPr="00222726">
        <w:rPr>
          <w:rFonts w:eastAsia="Calibri"/>
          <w:sz w:val="22"/>
          <w:szCs w:val="22"/>
          <w:lang w:val="en-GB"/>
        </w:rPr>
        <w:t xml:space="preserve"> and </w:t>
      </w:r>
      <w:r w:rsidR="007370F7" w:rsidRPr="00222726">
        <w:rPr>
          <w:rFonts w:eastAsia="Calibri"/>
          <w:sz w:val="22"/>
          <w:szCs w:val="22"/>
          <w:lang w:val="en-GB"/>
        </w:rPr>
        <w:t>I</w:t>
      </w:r>
      <w:r w:rsidRPr="00222726">
        <w:rPr>
          <w:rFonts w:eastAsia="Calibri"/>
          <w:sz w:val="22"/>
          <w:szCs w:val="22"/>
          <w:lang w:val="en-GB"/>
        </w:rPr>
        <w:t xml:space="preserve">nternet connectivity. It also possessed advanced AI backed by cloud computing, so as to develop the </w:t>
      </w:r>
      <w:r w:rsidR="00DE760E" w:rsidRPr="00222726">
        <w:rPr>
          <w:rFonts w:eastAsia="Calibri"/>
          <w:sz w:val="22"/>
          <w:szCs w:val="22"/>
          <w:lang w:val="en-GB"/>
        </w:rPr>
        <w:t>dog’s personality</w:t>
      </w:r>
      <w:r w:rsidRPr="00222726">
        <w:rPr>
          <w:rFonts w:eastAsia="Calibri"/>
          <w:sz w:val="22"/>
          <w:szCs w:val="22"/>
          <w:lang w:val="en-GB"/>
        </w:rPr>
        <w:t>.</w:t>
      </w:r>
      <w:r w:rsidRPr="00222726">
        <w:rPr>
          <w:rFonts w:eastAsia="Calibri"/>
          <w:sz w:val="22"/>
          <w:szCs w:val="22"/>
          <w:vertAlign w:val="superscript"/>
          <w:lang w:val="en-GB"/>
        </w:rPr>
        <w:endnoteReference w:id="49"/>
      </w:r>
    </w:p>
    <w:p w14:paraId="2EDEE1D6" w14:textId="77777777" w:rsidR="00820DEC" w:rsidRPr="00222726" w:rsidRDefault="00820DEC" w:rsidP="00820DEC">
      <w:pPr>
        <w:jc w:val="both"/>
        <w:rPr>
          <w:rFonts w:eastAsia="Calibri"/>
          <w:sz w:val="18"/>
          <w:szCs w:val="18"/>
          <w:lang w:val="en-GB"/>
        </w:rPr>
      </w:pPr>
    </w:p>
    <w:p w14:paraId="378AAAD4" w14:textId="5F1BD79F" w:rsidR="00820DEC" w:rsidRPr="00222726" w:rsidRDefault="00820DEC" w:rsidP="00820DEC">
      <w:pPr>
        <w:jc w:val="both"/>
        <w:rPr>
          <w:rFonts w:eastAsia="Calibri"/>
          <w:sz w:val="22"/>
          <w:szCs w:val="22"/>
          <w:lang w:val="en-GB"/>
        </w:rPr>
      </w:pPr>
      <w:r w:rsidRPr="00222726">
        <w:rPr>
          <w:rFonts w:eastAsia="Calibri"/>
          <w:sz w:val="22"/>
          <w:szCs w:val="22"/>
          <w:lang w:val="en-GB"/>
        </w:rPr>
        <w:t xml:space="preserve">The rebooted Aibo, meant to be launched </w:t>
      </w:r>
      <w:r w:rsidR="000F7919">
        <w:rPr>
          <w:rFonts w:eastAsia="Calibri"/>
          <w:sz w:val="22"/>
          <w:szCs w:val="22"/>
          <w:lang w:val="en-GB"/>
        </w:rPr>
        <w:t xml:space="preserve">initially </w:t>
      </w:r>
      <w:r w:rsidRPr="00222726">
        <w:rPr>
          <w:rFonts w:eastAsia="Calibri"/>
          <w:sz w:val="22"/>
          <w:szCs w:val="22"/>
          <w:lang w:val="en-GB"/>
        </w:rPr>
        <w:t xml:space="preserve">only in the Japanese market, was priced at ¥198,000. Further, Aibo’s AI was powered by a </w:t>
      </w:r>
      <w:r w:rsidR="001029F1">
        <w:rPr>
          <w:rFonts w:eastAsia="Calibri"/>
          <w:sz w:val="22"/>
          <w:szCs w:val="22"/>
          <w:lang w:val="en-GB"/>
        </w:rPr>
        <w:t xml:space="preserve">subscription-based </w:t>
      </w:r>
      <w:r w:rsidRPr="00222726">
        <w:rPr>
          <w:rFonts w:eastAsia="Calibri"/>
          <w:sz w:val="22"/>
          <w:szCs w:val="22"/>
          <w:lang w:val="en-GB"/>
        </w:rPr>
        <w:t xml:space="preserve">cloud service. </w:t>
      </w:r>
      <w:r w:rsidR="000F7919">
        <w:rPr>
          <w:rFonts w:eastAsia="Calibri"/>
          <w:sz w:val="22"/>
          <w:szCs w:val="22"/>
          <w:lang w:val="en-GB"/>
        </w:rPr>
        <w:t>To connect to this cloud service, o</w:t>
      </w:r>
      <w:r w:rsidRPr="00222726">
        <w:rPr>
          <w:rFonts w:eastAsia="Calibri"/>
          <w:sz w:val="22"/>
          <w:szCs w:val="22"/>
          <w:lang w:val="en-GB"/>
        </w:rPr>
        <w:t>wners would need to spend an additional ¥2,980 ($26) per month (or approximately $790 if paid in full for three years) on a basic three-year subscription plan. Pet owners could also use a companion app</w:t>
      </w:r>
      <w:r w:rsidR="007370F7" w:rsidRPr="00222726">
        <w:rPr>
          <w:rFonts w:eastAsia="Calibri"/>
          <w:sz w:val="22"/>
          <w:szCs w:val="22"/>
          <w:lang w:val="en-GB"/>
        </w:rPr>
        <w:t>lication</w:t>
      </w:r>
      <w:r w:rsidRPr="00222726">
        <w:rPr>
          <w:rFonts w:eastAsia="Calibri"/>
          <w:sz w:val="22"/>
          <w:szCs w:val="22"/>
          <w:lang w:val="en-GB"/>
        </w:rPr>
        <w:t xml:space="preserve"> </w:t>
      </w:r>
      <w:r w:rsidR="008F0F3F" w:rsidRPr="00222726">
        <w:rPr>
          <w:rFonts w:eastAsia="Calibri"/>
          <w:sz w:val="22"/>
          <w:szCs w:val="22"/>
          <w:lang w:val="en-GB"/>
        </w:rPr>
        <w:t xml:space="preserve">(app) </w:t>
      </w:r>
      <w:r w:rsidRPr="00222726">
        <w:rPr>
          <w:rFonts w:eastAsia="Calibri"/>
          <w:sz w:val="22"/>
          <w:szCs w:val="22"/>
          <w:lang w:val="en-GB"/>
        </w:rPr>
        <w:t xml:space="preserve">to </w:t>
      </w:r>
      <w:r w:rsidR="001029F1">
        <w:rPr>
          <w:rFonts w:eastAsia="Calibri"/>
          <w:sz w:val="22"/>
          <w:szCs w:val="22"/>
          <w:lang w:val="en-GB"/>
        </w:rPr>
        <w:t xml:space="preserve">access the aibo store where they could </w:t>
      </w:r>
      <w:r w:rsidRPr="00222726">
        <w:rPr>
          <w:rFonts w:eastAsia="Calibri"/>
          <w:sz w:val="22"/>
          <w:szCs w:val="22"/>
          <w:lang w:val="en-GB"/>
        </w:rPr>
        <w:t xml:space="preserve">buy additional tricks </w:t>
      </w:r>
      <w:r w:rsidR="001029F1">
        <w:rPr>
          <w:rFonts w:eastAsia="Calibri"/>
          <w:sz w:val="22"/>
          <w:szCs w:val="22"/>
          <w:lang w:val="en-GB"/>
        </w:rPr>
        <w:t xml:space="preserve">and </w:t>
      </w:r>
      <w:r w:rsidRPr="00222726">
        <w:rPr>
          <w:rFonts w:eastAsia="Calibri"/>
          <w:sz w:val="22"/>
          <w:szCs w:val="22"/>
          <w:lang w:val="en-GB"/>
        </w:rPr>
        <w:t>add</w:t>
      </w:r>
      <w:r w:rsidR="001029F1">
        <w:rPr>
          <w:rFonts w:eastAsia="Calibri"/>
          <w:sz w:val="22"/>
          <w:szCs w:val="22"/>
          <w:lang w:val="en-GB"/>
        </w:rPr>
        <w:t>-</w:t>
      </w:r>
      <w:r w:rsidRPr="00222726">
        <w:rPr>
          <w:rFonts w:eastAsia="Calibri"/>
          <w:sz w:val="22"/>
          <w:szCs w:val="22"/>
          <w:lang w:val="en-GB"/>
        </w:rPr>
        <w:t>on hardware accessories such as a toy bone</w:t>
      </w:r>
      <w:r w:rsidR="000F7919">
        <w:rPr>
          <w:rFonts w:eastAsia="Calibri"/>
          <w:sz w:val="22"/>
          <w:szCs w:val="22"/>
          <w:lang w:val="en-GB"/>
        </w:rPr>
        <w:t xml:space="preserve"> that was</w:t>
      </w:r>
      <w:r w:rsidRPr="00222726">
        <w:rPr>
          <w:rFonts w:eastAsia="Calibri"/>
          <w:sz w:val="22"/>
          <w:szCs w:val="22"/>
          <w:lang w:val="en-GB"/>
        </w:rPr>
        <w:t xml:space="preserve"> priced at approximately $26.</w:t>
      </w:r>
      <w:r w:rsidRPr="00222726">
        <w:rPr>
          <w:rFonts w:eastAsia="Calibri"/>
          <w:sz w:val="22"/>
          <w:szCs w:val="22"/>
          <w:vertAlign w:val="superscript"/>
          <w:lang w:val="en-GB"/>
        </w:rPr>
        <w:endnoteReference w:id="50"/>
      </w:r>
    </w:p>
    <w:p w14:paraId="5DC869EB" w14:textId="77777777" w:rsidR="00820DEC" w:rsidRPr="00222726" w:rsidRDefault="00820DEC" w:rsidP="00B41834">
      <w:pPr>
        <w:pStyle w:val="BodyTextMain"/>
        <w:rPr>
          <w:rFonts w:eastAsia="Calibri"/>
          <w:lang w:val="en-GB"/>
        </w:rPr>
      </w:pPr>
    </w:p>
    <w:p w14:paraId="6C945394" w14:textId="77777777" w:rsidR="00820DEC" w:rsidRPr="00222726" w:rsidRDefault="00820DEC" w:rsidP="00B41834">
      <w:pPr>
        <w:pStyle w:val="BodyTextMain"/>
        <w:rPr>
          <w:rFonts w:eastAsia="Calibri"/>
          <w:lang w:val="en-GB"/>
        </w:rPr>
      </w:pPr>
    </w:p>
    <w:p w14:paraId="38139789" w14:textId="77777777" w:rsidR="00B237EC" w:rsidRDefault="00B237EC" w:rsidP="001215F9">
      <w:pPr>
        <w:pStyle w:val="Casehead2"/>
        <w:outlineLvl w:val="0"/>
        <w:rPr>
          <w:rFonts w:eastAsia="Calibri"/>
          <w:lang w:val="en-GB"/>
        </w:rPr>
      </w:pPr>
    </w:p>
    <w:p w14:paraId="11575499" w14:textId="77777777" w:rsidR="00820DEC" w:rsidRPr="00222726" w:rsidRDefault="00820DEC" w:rsidP="001215F9">
      <w:pPr>
        <w:pStyle w:val="Casehead2"/>
        <w:outlineLvl w:val="0"/>
        <w:rPr>
          <w:rFonts w:eastAsia="Calibri"/>
          <w:lang w:val="en-GB"/>
        </w:rPr>
      </w:pPr>
      <w:r w:rsidRPr="00222726">
        <w:rPr>
          <w:rFonts w:eastAsia="Calibri"/>
          <w:lang w:val="en-GB"/>
        </w:rPr>
        <w:lastRenderedPageBreak/>
        <w:t>Aibo’s Competitors</w:t>
      </w:r>
    </w:p>
    <w:p w14:paraId="5E552090" w14:textId="77777777" w:rsidR="00820DEC" w:rsidRPr="00222726" w:rsidRDefault="00820DEC" w:rsidP="00820DEC">
      <w:pPr>
        <w:jc w:val="both"/>
        <w:rPr>
          <w:rFonts w:eastAsia="Calibri"/>
          <w:sz w:val="18"/>
          <w:szCs w:val="18"/>
          <w:lang w:val="en-GB"/>
        </w:rPr>
      </w:pPr>
    </w:p>
    <w:p w14:paraId="02CF09E2" w14:textId="4A2BD9C2" w:rsidR="00820DEC" w:rsidRPr="00222726" w:rsidRDefault="00820DEC" w:rsidP="00820DEC">
      <w:pPr>
        <w:jc w:val="both"/>
        <w:rPr>
          <w:rFonts w:eastAsia="Calibri"/>
          <w:sz w:val="22"/>
          <w:szCs w:val="22"/>
          <w:lang w:val="en-GB"/>
        </w:rPr>
      </w:pPr>
      <w:r w:rsidRPr="00222726">
        <w:rPr>
          <w:rFonts w:eastAsia="Calibri"/>
          <w:sz w:val="22"/>
          <w:szCs w:val="22"/>
          <w:lang w:val="en-GB"/>
        </w:rPr>
        <w:t>Aibo’s competitors included Toyota</w:t>
      </w:r>
      <w:r w:rsidR="00622026" w:rsidRPr="00222726">
        <w:rPr>
          <w:rFonts w:eastAsia="Calibri"/>
          <w:sz w:val="22"/>
          <w:szCs w:val="22"/>
          <w:lang w:val="en-GB"/>
        </w:rPr>
        <w:t>’</w:t>
      </w:r>
      <w:r w:rsidRPr="00222726">
        <w:rPr>
          <w:rFonts w:eastAsia="Calibri"/>
          <w:sz w:val="22"/>
          <w:szCs w:val="22"/>
          <w:lang w:val="en-GB"/>
        </w:rPr>
        <w:t>s Kirobo Mini and Soft</w:t>
      </w:r>
      <w:r w:rsidR="00622026" w:rsidRPr="00222726">
        <w:rPr>
          <w:rFonts w:eastAsia="Calibri"/>
          <w:sz w:val="22"/>
          <w:szCs w:val="22"/>
          <w:lang w:val="en-GB"/>
        </w:rPr>
        <w:t>B</w:t>
      </w:r>
      <w:r w:rsidRPr="00222726">
        <w:rPr>
          <w:rFonts w:eastAsia="Calibri"/>
          <w:sz w:val="22"/>
          <w:szCs w:val="22"/>
          <w:lang w:val="en-GB"/>
        </w:rPr>
        <w:t>ank Robotics’</w:t>
      </w:r>
      <w:r w:rsidR="001029F1">
        <w:rPr>
          <w:rFonts w:eastAsia="Calibri"/>
          <w:sz w:val="22"/>
          <w:szCs w:val="22"/>
          <w:lang w:val="en-GB"/>
        </w:rPr>
        <w:t>s</w:t>
      </w:r>
      <w:r w:rsidRPr="00222726">
        <w:rPr>
          <w:rFonts w:eastAsia="Calibri"/>
          <w:sz w:val="22"/>
          <w:szCs w:val="22"/>
          <w:lang w:val="en-GB"/>
        </w:rPr>
        <w:t xml:space="preserve"> Pepper. Kirobo Mini was a robot </w:t>
      </w:r>
      <w:r w:rsidR="00622026" w:rsidRPr="00222726">
        <w:rPr>
          <w:rFonts w:eastAsia="Calibri"/>
          <w:sz w:val="22"/>
          <w:szCs w:val="22"/>
          <w:lang w:val="en-GB"/>
        </w:rPr>
        <w:t>that,</w:t>
      </w:r>
      <w:r w:rsidRPr="00222726">
        <w:rPr>
          <w:rFonts w:eastAsia="Calibri"/>
          <w:sz w:val="22"/>
          <w:szCs w:val="22"/>
          <w:lang w:val="en-GB"/>
        </w:rPr>
        <w:t xml:space="preserve"> according to its makers</w:t>
      </w:r>
      <w:r w:rsidR="00622026" w:rsidRPr="00222726">
        <w:rPr>
          <w:rFonts w:eastAsia="Calibri"/>
          <w:sz w:val="22"/>
          <w:szCs w:val="22"/>
          <w:lang w:val="en-GB"/>
        </w:rPr>
        <w:t>,</w:t>
      </w:r>
      <w:r w:rsidRPr="00222726">
        <w:rPr>
          <w:rFonts w:eastAsia="Calibri"/>
          <w:sz w:val="22"/>
          <w:szCs w:val="22"/>
          <w:lang w:val="en-GB"/>
        </w:rPr>
        <w:t xml:space="preserve"> had </w:t>
      </w:r>
      <w:r w:rsidR="00622026" w:rsidRPr="00222726">
        <w:rPr>
          <w:rFonts w:eastAsia="Calibri"/>
          <w:sz w:val="22"/>
          <w:szCs w:val="22"/>
          <w:lang w:val="en-GB"/>
        </w:rPr>
        <w:t>“</w:t>
      </w:r>
      <w:r w:rsidRPr="00222726">
        <w:rPr>
          <w:rFonts w:eastAsia="Calibri"/>
          <w:sz w:val="22"/>
          <w:szCs w:val="22"/>
          <w:lang w:val="en-GB"/>
        </w:rPr>
        <w:t>emotional value</w:t>
      </w:r>
      <w:r w:rsidR="00622026" w:rsidRPr="00222726">
        <w:rPr>
          <w:rFonts w:eastAsia="Calibri"/>
          <w:sz w:val="22"/>
          <w:szCs w:val="22"/>
          <w:lang w:val="en-GB"/>
        </w:rPr>
        <w:t>”</w:t>
      </w:r>
      <w:r w:rsidRPr="00222726">
        <w:rPr>
          <w:rFonts w:eastAsia="Calibri"/>
          <w:sz w:val="22"/>
          <w:szCs w:val="22"/>
          <w:lang w:val="en-GB"/>
        </w:rPr>
        <w:t xml:space="preserve"> as well as economic value since it was priced much lower than the Aibo at £300 (</w:t>
      </w:r>
      <w:r w:rsidR="00622026" w:rsidRPr="00222726">
        <w:rPr>
          <w:rFonts w:eastAsia="Calibri"/>
          <w:sz w:val="22"/>
          <w:szCs w:val="22"/>
          <w:lang w:val="en-GB"/>
        </w:rPr>
        <w:t xml:space="preserve">about </w:t>
      </w:r>
      <w:r w:rsidRPr="00222726">
        <w:rPr>
          <w:rFonts w:eastAsia="Calibri"/>
          <w:sz w:val="22"/>
          <w:szCs w:val="22"/>
          <w:lang w:val="en-GB"/>
        </w:rPr>
        <w:t xml:space="preserve">$400). Kirobo </w:t>
      </w:r>
      <w:r w:rsidR="00D00356" w:rsidRPr="00222726">
        <w:rPr>
          <w:rFonts w:eastAsia="Calibri"/>
          <w:sz w:val="22"/>
          <w:szCs w:val="22"/>
          <w:lang w:val="en-GB"/>
        </w:rPr>
        <w:t xml:space="preserve">Mini </w:t>
      </w:r>
      <w:r w:rsidRPr="00222726">
        <w:rPr>
          <w:rFonts w:eastAsia="Calibri"/>
          <w:sz w:val="22"/>
          <w:szCs w:val="22"/>
          <w:lang w:val="en-GB"/>
        </w:rPr>
        <w:t>was only 10</w:t>
      </w:r>
      <w:r w:rsidR="00622026" w:rsidRPr="00222726">
        <w:rPr>
          <w:rFonts w:eastAsia="Calibri"/>
          <w:sz w:val="22"/>
          <w:szCs w:val="22"/>
          <w:lang w:val="en-GB"/>
        </w:rPr>
        <w:t xml:space="preserve"> </w:t>
      </w:r>
      <w:r w:rsidRPr="00222726">
        <w:rPr>
          <w:rFonts w:eastAsia="Calibri"/>
          <w:sz w:val="22"/>
          <w:szCs w:val="22"/>
          <w:lang w:val="en-GB"/>
        </w:rPr>
        <w:t>centimetres tall, doll-like</w:t>
      </w:r>
      <w:r w:rsidR="00622026" w:rsidRPr="00222726">
        <w:rPr>
          <w:rFonts w:eastAsia="Calibri"/>
          <w:sz w:val="22"/>
          <w:szCs w:val="22"/>
          <w:lang w:val="en-GB"/>
        </w:rPr>
        <w:t>,</w:t>
      </w:r>
      <w:r w:rsidR="00DE760E" w:rsidRPr="00222726">
        <w:rPr>
          <w:rFonts w:eastAsia="Calibri"/>
          <w:sz w:val="22"/>
          <w:szCs w:val="22"/>
          <w:lang w:val="en-GB"/>
        </w:rPr>
        <w:t xml:space="preserve"> and had the intelligence of a five</w:t>
      </w:r>
      <w:r w:rsidRPr="00222726">
        <w:rPr>
          <w:rFonts w:eastAsia="Calibri"/>
          <w:sz w:val="22"/>
          <w:szCs w:val="22"/>
          <w:lang w:val="en-GB"/>
        </w:rPr>
        <w:t>-year-old. It was equipped with a camera, microphone</w:t>
      </w:r>
      <w:r w:rsidR="00622026" w:rsidRPr="00222726">
        <w:rPr>
          <w:rFonts w:eastAsia="Calibri"/>
          <w:sz w:val="22"/>
          <w:szCs w:val="22"/>
          <w:lang w:val="en-GB"/>
        </w:rPr>
        <w:t>,</w:t>
      </w:r>
      <w:r w:rsidRPr="00222726">
        <w:rPr>
          <w:rFonts w:eastAsia="Calibri"/>
          <w:sz w:val="22"/>
          <w:szCs w:val="22"/>
          <w:lang w:val="en-GB"/>
        </w:rPr>
        <w:t xml:space="preserve"> and Bluetooth, and could connect to a smartphone</w:t>
      </w:r>
      <w:r w:rsidR="00622026" w:rsidRPr="00222726">
        <w:rPr>
          <w:rFonts w:eastAsia="Calibri"/>
          <w:sz w:val="22"/>
          <w:szCs w:val="22"/>
          <w:lang w:val="en-GB"/>
        </w:rPr>
        <w:t>,</w:t>
      </w:r>
      <w:r w:rsidRPr="00222726">
        <w:rPr>
          <w:rFonts w:eastAsia="Calibri"/>
          <w:sz w:val="22"/>
          <w:szCs w:val="22"/>
          <w:lang w:val="en-GB"/>
        </w:rPr>
        <w:t xml:space="preserve"> which needed to be installed with a special software application. Further, Kirobo </w:t>
      </w:r>
      <w:r w:rsidR="00622026" w:rsidRPr="00222726">
        <w:rPr>
          <w:rFonts w:eastAsia="Calibri"/>
          <w:sz w:val="22"/>
          <w:szCs w:val="22"/>
          <w:lang w:val="en-GB"/>
        </w:rPr>
        <w:t xml:space="preserve">Mini </w:t>
      </w:r>
      <w:r w:rsidRPr="00222726">
        <w:rPr>
          <w:rFonts w:eastAsia="Calibri"/>
          <w:sz w:val="22"/>
          <w:szCs w:val="22"/>
          <w:lang w:val="en-GB"/>
        </w:rPr>
        <w:t>turned its head toward a voice, although its voice recognition was not perfect.</w:t>
      </w:r>
    </w:p>
    <w:p w14:paraId="5BBAE736" w14:textId="77777777" w:rsidR="00820DEC" w:rsidRPr="00222726" w:rsidRDefault="00820DEC" w:rsidP="00820DEC">
      <w:pPr>
        <w:jc w:val="both"/>
        <w:rPr>
          <w:rFonts w:eastAsia="Calibri"/>
          <w:sz w:val="18"/>
          <w:szCs w:val="18"/>
          <w:lang w:val="en-GB"/>
        </w:rPr>
      </w:pPr>
    </w:p>
    <w:p w14:paraId="2C44E0BB" w14:textId="2770E1BC" w:rsidR="00820DEC" w:rsidRPr="00B237EC" w:rsidRDefault="00820DEC" w:rsidP="00820DEC">
      <w:pPr>
        <w:jc w:val="both"/>
        <w:rPr>
          <w:rFonts w:eastAsia="Calibri"/>
          <w:spacing w:val="-2"/>
          <w:kern w:val="22"/>
          <w:sz w:val="22"/>
          <w:szCs w:val="22"/>
          <w:lang w:val="en-GB"/>
        </w:rPr>
      </w:pPr>
      <w:r w:rsidRPr="00B237EC">
        <w:rPr>
          <w:rFonts w:eastAsia="Calibri"/>
          <w:spacing w:val="-2"/>
          <w:kern w:val="22"/>
          <w:sz w:val="22"/>
          <w:szCs w:val="22"/>
          <w:lang w:val="en-GB"/>
        </w:rPr>
        <w:t xml:space="preserve">Japanese corporation SoftBank Robotics had developed Pepper, an expressive humanoid robot designed to identify and react to human emotions. Equipped with a camera </w:t>
      </w:r>
      <w:r w:rsidR="00DE760E" w:rsidRPr="00B237EC">
        <w:rPr>
          <w:rFonts w:eastAsia="Calibri"/>
          <w:spacing w:val="-2"/>
          <w:kern w:val="22"/>
          <w:sz w:val="22"/>
          <w:szCs w:val="22"/>
          <w:lang w:val="en-GB"/>
        </w:rPr>
        <w:t xml:space="preserve">and sensors, Pepper, which was four feet </w:t>
      </w:r>
      <w:r w:rsidR="00356576" w:rsidRPr="00B237EC">
        <w:rPr>
          <w:rFonts w:eastAsia="Calibri"/>
          <w:spacing w:val="-2"/>
          <w:kern w:val="22"/>
          <w:sz w:val="22"/>
          <w:szCs w:val="22"/>
          <w:lang w:val="en-GB"/>
        </w:rPr>
        <w:t xml:space="preserve">(122 centimetres) </w:t>
      </w:r>
      <w:r w:rsidR="00DE760E" w:rsidRPr="00B237EC">
        <w:rPr>
          <w:rFonts w:eastAsia="Calibri"/>
          <w:spacing w:val="-2"/>
          <w:kern w:val="22"/>
          <w:sz w:val="22"/>
          <w:szCs w:val="22"/>
          <w:lang w:val="en-GB"/>
        </w:rPr>
        <w:t>tall and weighed 62 pounds</w:t>
      </w:r>
      <w:r w:rsidR="00356576" w:rsidRPr="00B237EC">
        <w:rPr>
          <w:rFonts w:eastAsia="Calibri"/>
          <w:spacing w:val="-2"/>
          <w:kern w:val="22"/>
          <w:sz w:val="22"/>
          <w:szCs w:val="22"/>
          <w:lang w:val="en-GB"/>
        </w:rPr>
        <w:t xml:space="preserve"> (28 kilograms)</w:t>
      </w:r>
      <w:r w:rsidRPr="00B237EC">
        <w:rPr>
          <w:rFonts w:eastAsia="Calibri"/>
          <w:spacing w:val="-2"/>
          <w:kern w:val="22"/>
          <w:sz w:val="22"/>
          <w:szCs w:val="22"/>
          <w:lang w:val="en-GB"/>
        </w:rPr>
        <w:t>, cost ¥198,000</w:t>
      </w:r>
      <w:r w:rsidR="00DE760E" w:rsidRPr="00B237EC">
        <w:rPr>
          <w:rFonts w:eastAsia="Calibri"/>
          <w:spacing w:val="-2"/>
          <w:kern w:val="22"/>
          <w:sz w:val="22"/>
          <w:szCs w:val="22"/>
          <w:lang w:val="en-GB"/>
        </w:rPr>
        <w:t xml:space="preserve"> </w:t>
      </w:r>
      <w:r w:rsidRPr="00B237EC">
        <w:rPr>
          <w:rFonts w:eastAsia="Calibri"/>
          <w:spacing w:val="-2"/>
          <w:kern w:val="22"/>
          <w:sz w:val="22"/>
          <w:szCs w:val="22"/>
          <w:lang w:val="en-GB"/>
        </w:rPr>
        <w:t>(</w:t>
      </w:r>
      <w:r w:rsidR="00622026" w:rsidRPr="00B237EC">
        <w:rPr>
          <w:rFonts w:eastAsia="Calibri"/>
          <w:spacing w:val="-2"/>
          <w:kern w:val="22"/>
          <w:sz w:val="22"/>
          <w:szCs w:val="22"/>
          <w:lang w:val="en-GB"/>
        </w:rPr>
        <w:t xml:space="preserve">about </w:t>
      </w:r>
      <w:r w:rsidRPr="00B237EC">
        <w:rPr>
          <w:rFonts w:eastAsia="Calibri"/>
          <w:spacing w:val="-2"/>
          <w:kern w:val="22"/>
          <w:sz w:val="22"/>
          <w:szCs w:val="22"/>
          <w:lang w:val="en-GB"/>
        </w:rPr>
        <w:t xml:space="preserve">$1,600). Pepper could react to human emotions by offering comfort or laughing if </w:t>
      </w:r>
      <w:r w:rsidR="00622026" w:rsidRPr="00B237EC">
        <w:rPr>
          <w:rFonts w:eastAsia="Calibri"/>
          <w:spacing w:val="-2"/>
          <w:kern w:val="22"/>
          <w:sz w:val="22"/>
          <w:szCs w:val="22"/>
          <w:lang w:val="en-GB"/>
        </w:rPr>
        <w:t xml:space="preserve">it was </w:t>
      </w:r>
      <w:r w:rsidRPr="00B237EC">
        <w:rPr>
          <w:rFonts w:eastAsia="Calibri"/>
          <w:spacing w:val="-2"/>
          <w:kern w:val="22"/>
          <w:sz w:val="22"/>
          <w:szCs w:val="22"/>
          <w:lang w:val="en-GB"/>
        </w:rPr>
        <w:t>told a joke</w:t>
      </w:r>
      <w:r w:rsidR="00622026" w:rsidRPr="00B237EC">
        <w:rPr>
          <w:rFonts w:eastAsia="Calibri"/>
          <w:spacing w:val="-2"/>
          <w:kern w:val="22"/>
          <w:sz w:val="22"/>
          <w:szCs w:val="22"/>
          <w:lang w:val="en-GB"/>
        </w:rPr>
        <w:t>,</w:t>
      </w:r>
      <w:r w:rsidRPr="00B237EC">
        <w:rPr>
          <w:rFonts w:eastAsia="Calibri"/>
          <w:spacing w:val="-2"/>
          <w:kern w:val="22"/>
          <w:sz w:val="22"/>
          <w:szCs w:val="22"/>
          <w:lang w:val="en-GB"/>
        </w:rPr>
        <w:t xml:space="preserve"> and had the ability to learn.</w:t>
      </w:r>
      <w:r w:rsidRPr="00B237EC">
        <w:rPr>
          <w:rFonts w:eastAsia="Calibri"/>
          <w:spacing w:val="-2"/>
          <w:kern w:val="22"/>
          <w:sz w:val="22"/>
          <w:szCs w:val="22"/>
          <w:vertAlign w:val="superscript"/>
          <w:lang w:val="en-GB"/>
        </w:rPr>
        <w:endnoteReference w:id="51"/>
      </w:r>
    </w:p>
    <w:p w14:paraId="696E35CE" w14:textId="77777777" w:rsidR="00820DEC" w:rsidRPr="00222726" w:rsidRDefault="00820DEC" w:rsidP="00820DEC">
      <w:pPr>
        <w:jc w:val="both"/>
        <w:rPr>
          <w:rFonts w:eastAsia="Calibri"/>
          <w:sz w:val="18"/>
          <w:szCs w:val="18"/>
          <w:lang w:val="en-GB"/>
        </w:rPr>
      </w:pPr>
    </w:p>
    <w:p w14:paraId="441311CD" w14:textId="77777777" w:rsidR="00820DEC" w:rsidRPr="00222726" w:rsidRDefault="00820DEC" w:rsidP="00820DEC">
      <w:pPr>
        <w:jc w:val="both"/>
        <w:rPr>
          <w:rFonts w:eastAsia="Calibri"/>
          <w:sz w:val="18"/>
          <w:szCs w:val="18"/>
          <w:lang w:val="en-GB"/>
        </w:rPr>
      </w:pPr>
    </w:p>
    <w:p w14:paraId="2A9EC9E1" w14:textId="77777777" w:rsidR="00820DEC" w:rsidRPr="00222726" w:rsidRDefault="00820DEC" w:rsidP="001215F9">
      <w:pPr>
        <w:jc w:val="both"/>
        <w:outlineLvl w:val="0"/>
        <w:rPr>
          <w:rFonts w:ascii="Arial" w:eastAsia="Calibri" w:hAnsi="Arial" w:cs="Arial"/>
          <w:b/>
          <w:lang w:val="en-GB"/>
        </w:rPr>
      </w:pPr>
      <w:r w:rsidRPr="00222726">
        <w:rPr>
          <w:rFonts w:ascii="Arial" w:eastAsia="Calibri" w:hAnsi="Arial" w:cs="Arial"/>
          <w:b/>
          <w:lang w:val="en-GB"/>
        </w:rPr>
        <w:t>SONY’S CORPORATE STRATEGY</w:t>
      </w:r>
    </w:p>
    <w:p w14:paraId="28B37F80" w14:textId="77777777" w:rsidR="00820DEC" w:rsidRPr="00222726" w:rsidRDefault="00820DEC" w:rsidP="00820DEC">
      <w:pPr>
        <w:jc w:val="both"/>
        <w:rPr>
          <w:rFonts w:eastAsia="Calibri"/>
          <w:b/>
          <w:sz w:val="18"/>
          <w:szCs w:val="18"/>
          <w:lang w:val="en-GB"/>
        </w:rPr>
      </w:pPr>
    </w:p>
    <w:p w14:paraId="092F2546" w14:textId="373178C0" w:rsidR="00820DEC" w:rsidRPr="00222726" w:rsidRDefault="00820DEC" w:rsidP="00820DEC">
      <w:pPr>
        <w:jc w:val="both"/>
        <w:rPr>
          <w:rFonts w:eastAsia="Calibri"/>
          <w:sz w:val="22"/>
          <w:szCs w:val="22"/>
          <w:lang w:val="en-GB"/>
        </w:rPr>
      </w:pPr>
      <w:r w:rsidRPr="00222726">
        <w:rPr>
          <w:rFonts w:eastAsia="Calibri"/>
          <w:sz w:val="22"/>
          <w:szCs w:val="22"/>
          <w:lang w:val="en-GB"/>
        </w:rPr>
        <w:t>A corporate strategy</w:t>
      </w:r>
      <w:r w:rsidRPr="00222726">
        <w:rPr>
          <w:rFonts w:eastAsia="Calibri"/>
          <w:sz w:val="22"/>
          <w:szCs w:val="22"/>
          <w:vertAlign w:val="superscript"/>
          <w:lang w:val="en-GB"/>
        </w:rPr>
        <w:endnoteReference w:id="52"/>
      </w:r>
      <w:r w:rsidRPr="00222726">
        <w:rPr>
          <w:rFonts w:eastAsia="Calibri"/>
          <w:sz w:val="22"/>
          <w:szCs w:val="22"/>
          <w:lang w:val="en-GB"/>
        </w:rPr>
        <w:t xml:space="preserve"> of diversification involved four concepts: </w:t>
      </w:r>
      <w:r w:rsidR="00622026" w:rsidRPr="00222726">
        <w:rPr>
          <w:rFonts w:eastAsia="Calibri"/>
          <w:sz w:val="22"/>
          <w:szCs w:val="22"/>
          <w:lang w:val="en-GB"/>
        </w:rPr>
        <w:t>p</w:t>
      </w:r>
      <w:r w:rsidRPr="00222726">
        <w:rPr>
          <w:rFonts w:eastAsia="Calibri"/>
          <w:sz w:val="22"/>
          <w:szCs w:val="22"/>
          <w:lang w:val="en-GB"/>
        </w:rPr>
        <w:t>ortfolio management</w:t>
      </w:r>
      <w:r w:rsidR="00622026" w:rsidRPr="00222726">
        <w:rPr>
          <w:rFonts w:eastAsia="Calibri"/>
          <w:sz w:val="22"/>
          <w:szCs w:val="22"/>
          <w:lang w:val="en-GB"/>
        </w:rPr>
        <w:t>,</w:t>
      </w:r>
      <w:r w:rsidRPr="00222726">
        <w:rPr>
          <w:rFonts w:eastAsia="Calibri"/>
          <w:sz w:val="22"/>
          <w:szCs w:val="22"/>
          <w:lang w:val="en-GB"/>
        </w:rPr>
        <w:t xml:space="preserve"> restructuring</w:t>
      </w:r>
      <w:r w:rsidR="00622026" w:rsidRPr="00222726">
        <w:rPr>
          <w:rFonts w:eastAsia="Calibri"/>
          <w:sz w:val="22"/>
          <w:szCs w:val="22"/>
          <w:lang w:val="en-GB"/>
        </w:rPr>
        <w:t>,</w:t>
      </w:r>
      <w:r w:rsidRPr="00222726">
        <w:rPr>
          <w:rFonts w:eastAsia="Calibri"/>
          <w:sz w:val="22"/>
          <w:szCs w:val="22"/>
          <w:lang w:val="en-GB"/>
        </w:rPr>
        <w:t xml:space="preserve"> transferring skills</w:t>
      </w:r>
      <w:r w:rsidR="00622026" w:rsidRPr="00222726">
        <w:rPr>
          <w:rFonts w:eastAsia="Calibri"/>
          <w:sz w:val="22"/>
          <w:szCs w:val="22"/>
          <w:lang w:val="en-GB"/>
        </w:rPr>
        <w:t>,</w:t>
      </w:r>
      <w:r w:rsidRPr="00222726">
        <w:rPr>
          <w:rFonts w:eastAsia="Calibri"/>
          <w:sz w:val="22"/>
          <w:szCs w:val="22"/>
          <w:lang w:val="en-GB"/>
        </w:rPr>
        <w:t xml:space="preserve"> and sharing activities. Portfolio management involved diversification through acquisition. The company would acquire sound and attractive companies</w:t>
      </w:r>
      <w:r w:rsidR="00E70AA1" w:rsidRPr="00222726">
        <w:rPr>
          <w:rFonts w:eastAsia="Calibri"/>
          <w:sz w:val="22"/>
          <w:szCs w:val="22"/>
          <w:lang w:val="en-GB"/>
        </w:rPr>
        <w:t>,</w:t>
      </w:r>
      <w:r w:rsidRPr="00222726">
        <w:rPr>
          <w:rFonts w:eastAsia="Calibri"/>
          <w:sz w:val="22"/>
          <w:szCs w:val="22"/>
          <w:lang w:val="en-GB"/>
        </w:rPr>
        <w:t xml:space="preserve"> and retain competent managers of the acquired units. Restructuring involved actively </w:t>
      </w:r>
      <w:r w:rsidR="001919F5" w:rsidRPr="00222726">
        <w:rPr>
          <w:rFonts w:eastAsia="Calibri"/>
          <w:sz w:val="22"/>
          <w:szCs w:val="22"/>
          <w:lang w:val="en-GB"/>
        </w:rPr>
        <w:t>re</w:t>
      </w:r>
      <w:r w:rsidR="001919F5">
        <w:rPr>
          <w:rFonts w:eastAsia="Calibri"/>
          <w:sz w:val="22"/>
          <w:szCs w:val="22"/>
          <w:lang w:val="en-GB"/>
        </w:rPr>
        <w:t>organiz</w:t>
      </w:r>
      <w:r w:rsidR="001919F5" w:rsidRPr="00222726">
        <w:rPr>
          <w:rFonts w:eastAsia="Calibri"/>
          <w:sz w:val="22"/>
          <w:szCs w:val="22"/>
          <w:lang w:val="en-GB"/>
        </w:rPr>
        <w:t xml:space="preserve">ing </w:t>
      </w:r>
      <w:r w:rsidRPr="00222726">
        <w:rPr>
          <w:rFonts w:eastAsia="Calibri"/>
          <w:sz w:val="22"/>
          <w:szCs w:val="22"/>
          <w:lang w:val="en-GB"/>
        </w:rPr>
        <w:t>business units</w:t>
      </w:r>
      <w:r w:rsidR="00E70AA1" w:rsidRPr="00222726">
        <w:rPr>
          <w:rFonts w:eastAsia="Calibri"/>
          <w:sz w:val="22"/>
          <w:szCs w:val="22"/>
          <w:lang w:val="en-GB"/>
        </w:rPr>
        <w:t>,</w:t>
      </w:r>
      <w:r w:rsidRPr="00222726">
        <w:rPr>
          <w:rFonts w:eastAsia="Calibri"/>
          <w:sz w:val="22"/>
          <w:szCs w:val="22"/>
          <w:lang w:val="en-GB"/>
        </w:rPr>
        <w:t xml:space="preserve"> </w:t>
      </w:r>
      <w:r w:rsidR="00E70AA1" w:rsidRPr="00222726">
        <w:rPr>
          <w:rFonts w:eastAsia="Calibri"/>
          <w:sz w:val="22"/>
          <w:szCs w:val="22"/>
          <w:lang w:val="en-GB"/>
        </w:rPr>
        <w:t xml:space="preserve">thereby </w:t>
      </w:r>
      <w:r w:rsidRPr="00222726">
        <w:rPr>
          <w:rFonts w:eastAsia="Calibri"/>
          <w:sz w:val="22"/>
          <w:szCs w:val="22"/>
          <w:lang w:val="en-GB"/>
        </w:rPr>
        <w:t xml:space="preserve">leaving the parent company a stronger, transformed company. A corporate strategy of diversification also aimed at exploiting the interrelationships between businesses </w:t>
      </w:r>
      <w:r w:rsidR="001919F5">
        <w:rPr>
          <w:rFonts w:eastAsia="Calibri"/>
          <w:sz w:val="22"/>
          <w:szCs w:val="22"/>
          <w:lang w:val="en-GB"/>
        </w:rPr>
        <w:t>by</w:t>
      </w:r>
      <w:r w:rsidR="001919F5" w:rsidRPr="00222726">
        <w:rPr>
          <w:rFonts w:eastAsia="Calibri"/>
          <w:sz w:val="22"/>
          <w:szCs w:val="22"/>
          <w:lang w:val="en-GB"/>
        </w:rPr>
        <w:t xml:space="preserve"> </w:t>
      </w:r>
      <w:r w:rsidRPr="00222726">
        <w:rPr>
          <w:rFonts w:eastAsia="Calibri"/>
          <w:sz w:val="22"/>
          <w:szCs w:val="22"/>
          <w:lang w:val="en-GB"/>
        </w:rPr>
        <w:t>transferring skills or sharing activities. The company could thus transfer skills or expertise among similar value chains. The ability to share activities meant that two business units within a company could share the same sales force or logistics networks.</w:t>
      </w:r>
      <w:r w:rsidRPr="00222726">
        <w:rPr>
          <w:rFonts w:eastAsia="Calibri"/>
          <w:sz w:val="22"/>
          <w:szCs w:val="22"/>
          <w:vertAlign w:val="superscript"/>
          <w:lang w:val="en-GB"/>
        </w:rPr>
        <w:endnoteReference w:id="53"/>
      </w:r>
    </w:p>
    <w:p w14:paraId="70B5A4C0" w14:textId="77777777" w:rsidR="00820DEC" w:rsidRPr="00222726" w:rsidRDefault="00820DEC" w:rsidP="00820DEC">
      <w:pPr>
        <w:jc w:val="both"/>
        <w:rPr>
          <w:rFonts w:eastAsia="Calibri"/>
          <w:sz w:val="22"/>
          <w:szCs w:val="22"/>
          <w:lang w:val="en-GB"/>
        </w:rPr>
      </w:pPr>
    </w:p>
    <w:p w14:paraId="037E4E0B" w14:textId="33796CFB" w:rsidR="00820DEC" w:rsidRPr="00222726" w:rsidRDefault="00820DEC" w:rsidP="00820DEC">
      <w:pPr>
        <w:jc w:val="both"/>
        <w:rPr>
          <w:rFonts w:eastAsia="Calibri"/>
          <w:sz w:val="22"/>
          <w:szCs w:val="22"/>
          <w:lang w:val="en-GB"/>
        </w:rPr>
      </w:pPr>
      <w:r w:rsidRPr="00222726">
        <w:rPr>
          <w:rFonts w:eastAsia="Calibri"/>
          <w:sz w:val="22"/>
          <w:szCs w:val="22"/>
          <w:lang w:val="en-GB"/>
        </w:rPr>
        <w:t>Sony’s corporate strategy, since 1999, had comprised structural reforms</w:t>
      </w:r>
      <w:r w:rsidR="001919F5">
        <w:rPr>
          <w:rFonts w:eastAsia="Calibri"/>
          <w:sz w:val="22"/>
          <w:szCs w:val="22"/>
          <w:lang w:val="en-GB"/>
        </w:rPr>
        <w:t>,</w:t>
      </w:r>
      <w:r w:rsidRPr="00222726">
        <w:rPr>
          <w:rFonts w:eastAsia="Calibri"/>
          <w:sz w:val="22"/>
          <w:szCs w:val="22"/>
          <w:lang w:val="en-GB"/>
        </w:rPr>
        <w:t xml:space="preserve"> includ</w:t>
      </w:r>
      <w:r w:rsidR="00154714" w:rsidRPr="00222726">
        <w:rPr>
          <w:rFonts w:eastAsia="Calibri"/>
          <w:sz w:val="22"/>
          <w:szCs w:val="22"/>
          <w:lang w:val="en-GB"/>
        </w:rPr>
        <w:t>ing</w:t>
      </w:r>
      <w:r w:rsidRPr="00222726">
        <w:rPr>
          <w:rFonts w:eastAsia="Calibri"/>
          <w:sz w:val="22"/>
          <w:szCs w:val="22"/>
          <w:lang w:val="en-GB"/>
        </w:rPr>
        <w:t xml:space="preserve"> withdrawing from certain businesses, consolidating operating bases</w:t>
      </w:r>
      <w:r w:rsidR="00E70AA1" w:rsidRPr="00222726">
        <w:rPr>
          <w:rFonts w:eastAsia="Calibri"/>
          <w:sz w:val="22"/>
          <w:szCs w:val="22"/>
          <w:lang w:val="en-GB"/>
        </w:rPr>
        <w:t>,</w:t>
      </w:r>
      <w:r w:rsidRPr="00222726">
        <w:rPr>
          <w:rFonts w:eastAsia="Calibri"/>
          <w:sz w:val="22"/>
          <w:szCs w:val="22"/>
          <w:lang w:val="en-GB"/>
        </w:rPr>
        <w:t xml:space="preserve"> and reducing the workforce. These reforms had produced some benefits, but were inadequate to cope with the pace of change in Sony’s operating environment</w:t>
      </w:r>
      <w:r w:rsidR="00154714" w:rsidRPr="00222726">
        <w:rPr>
          <w:rFonts w:eastAsia="Calibri"/>
          <w:sz w:val="22"/>
          <w:szCs w:val="22"/>
          <w:lang w:val="en-GB"/>
        </w:rPr>
        <w:t>,</w:t>
      </w:r>
      <w:r w:rsidRPr="00222726">
        <w:rPr>
          <w:rFonts w:eastAsia="Calibri"/>
          <w:sz w:val="22"/>
          <w:szCs w:val="22"/>
          <w:lang w:val="en-GB"/>
        </w:rPr>
        <w:t xml:space="preserve"> </w:t>
      </w:r>
      <w:r w:rsidR="00154714" w:rsidRPr="00222726">
        <w:rPr>
          <w:rFonts w:eastAsia="Calibri"/>
          <w:sz w:val="22"/>
          <w:szCs w:val="22"/>
          <w:lang w:val="en-GB"/>
        </w:rPr>
        <w:t xml:space="preserve">which was </w:t>
      </w:r>
      <w:r w:rsidRPr="00222726">
        <w:rPr>
          <w:rFonts w:eastAsia="Calibri"/>
          <w:sz w:val="22"/>
          <w:szCs w:val="22"/>
          <w:lang w:val="en-GB"/>
        </w:rPr>
        <w:t>characteri</w:t>
      </w:r>
      <w:r w:rsidR="00E70AA1" w:rsidRPr="00222726">
        <w:rPr>
          <w:rFonts w:eastAsia="Calibri"/>
          <w:sz w:val="22"/>
          <w:szCs w:val="22"/>
          <w:lang w:val="en-GB"/>
        </w:rPr>
        <w:t>zed</w:t>
      </w:r>
      <w:r w:rsidRPr="00222726">
        <w:rPr>
          <w:rFonts w:eastAsia="Calibri"/>
          <w:sz w:val="22"/>
          <w:szCs w:val="22"/>
          <w:lang w:val="en-GB"/>
        </w:rPr>
        <w:t xml:space="preserve"> by rapid technological progress and industrial realignment.</w:t>
      </w:r>
      <w:r w:rsidRPr="00222726">
        <w:rPr>
          <w:rFonts w:eastAsia="Calibri"/>
          <w:sz w:val="22"/>
          <w:szCs w:val="22"/>
          <w:vertAlign w:val="superscript"/>
          <w:lang w:val="en-GB"/>
        </w:rPr>
        <w:endnoteReference w:id="54"/>
      </w:r>
      <w:r w:rsidRPr="00222726">
        <w:rPr>
          <w:rFonts w:eastAsia="Calibri"/>
          <w:sz w:val="22"/>
          <w:szCs w:val="22"/>
          <w:lang w:val="en-GB"/>
        </w:rPr>
        <w:t xml:space="preserve"> In October 2003, Sony, under </w:t>
      </w:r>
      <w:r w:rsidR="00154714" w:rsidRPr="00222726">
        <w:rPr>
          <w:rFonts w:eastAsia="Calibri"/>
          <w:sz w:val="22"/>
          <w:szCs w:val="22"/>
          <w:lang w:val="en-GB"/>
        </w:rPr>
        <w:t xml:space="preserve">the leadership of </w:t>
      </w:r>
      <w:r w:rsidRPr="00222726">
        <w:rPr>
          <w:rFonts w:eastAsia="Calibri"/>
          <w:sz w:val="22"/>
          <w:szCs w:val="22"/>
          <w:lang w:val="en-GB"/>
        </w:rPr>
        <w:t>Nobuyuki Idei, adopted a second phase of structural reforms, focused primarily on the electronics business. The restructuring plan</w:t>
      </w:r>
      <w:r w:rsidR="00154714" w:rsidRPr="00222726">
        <w:rPr>
          <w:rFonts w:eastAsia="Calibri"/>
          <w:sz w:val="22"/>
          <w:szCs w:val="22"/>
          <w:lang w:val="en-GB"/>
        </w:rPr>
        <w:t>,</w:t>
      </w:r>
      <w:r w:rsidRPr="00222726">
        <w:rPr>
          <w:rFonts w:eastAsia="Calibri"/>
          <w:sz w:val="22"/>
          <w:szCs w:val="22"/>
          <w:lang w:val="en-GB"/>
        </w:rPr>
        <w:t xml:space="preserve"> called “Transformation 60” (TR60), was scheduled for completion in 2006, Sony’s 6</w:t>
      </w:r>
      <w:r w:rsidR="00DE760E" w:rsidRPr="00222726">
        <w:rPr>
          <w:rFonts w:eastAsia="Calibri"/>
          <w:sz w:val="22"/>
          <w:szCs w:val="22"/>
          <w:lang w:val="en-GB"/>
        </w:rPr>
        <w:t>0th</w:t>
      </w:r>
      <w:r w:rsidRPr="00222726">
        <w:rPr>
          <w:rFonts w:eastAsia="Calibri"/>
          <w:sz w:val="22"/>
          <w:szCs w:val="22"/>
          <w:lang w:val="en-GB"/>
        </w:rPr>
        <w:t xml:space="preserve"> anniversary. TR60 was meant to be a set of reforms aimed at “clarifying the operational structure and concentrating resources and technology for growth” on the one hand, and “fundamentally reforming the operational profit structure” on the other. Thus, Sony sought to converge its electronics, entertainment</w:t>
      </w:r>
      <w:r w:rsidR="00154714" w:rsidRPr="00222726">
        <w:rPr>
          <w:rFonts w:eastAsia="Calibri"/>
          <w:sz w:val="22"/>
          <w:szCs w:val="22"/>
          <w:lang w:val="en-GB"/>
        </w:rPr>
        <w:t>,</w:t>
      </w:r>
      <w:r w:rsidRPr="00222726">
        <w:rPr>
          <w:rFonts w:eastAsia="Calibri"/>
          <w:sz w:val="22"/>
          <w:szCs w:val="22"/>
          <w:lang w:val="en-GB"/>
        </w:rPr>
        <w:t xml:space="preserve"> and financial businesses as part of this restructuring exercise and </w:t>
      </w:r>
      <w:r w:rsidR="00154714" w:rsidRPr="00222726">
        <w:rPr>
          <w:rFonts w:eastAsia="Calibri"/>
          <w:sz w:val="22"/>
          <w:szCs w:val="22"/>
          <w:lang w:val="en-GB"/>
        </w:rPr>
        <w:t xml:space="preserve">to </w:t>
      </w:r>
      <w:r w:rsidRPr="00222726">
        <w:rPr>
          <w:rFonts w:eastAsia="Calibri"/>
          <w:sz w:val="22"/>
          <w:szCs w:val="22"/>
          <w:lang w:val="en-GB"/>
        </w:rPr>
        <w:t xml:space="preserve">centralize the management resources within the Sony group. It also sought to reduce its consolidated fixed costs </w:t>
      </w:r>
      <w:r w:rsidR="00154714" w:rsidRPr="00222726">
        <w:rPr>
          <w:rFonts w:eastAsia="Calibri"/>
          <w:sz w:val="22"/>
          <w:szCs w:val="22"/>
          <w:lang w:val="en-GB"/>
        </w:rPr>
        <w:t xml:space="preserve">(from fiscal year </w:t>
      </w:r>
      <w:r w:rsidR="00987AD6">
        <w:rPr>
          <w:rFonts w:eastAsia="Calibri"/>
          <w:sz w:val="22"/>
          <w:szCs w:val="22"/>
          <w:lang w:val="en-GB"/>
        </w:rPr>
        <w:t>[</w:t>
      </w:r>
      <w:r w:rsidR="00154714" w:rsidRPr="00222726">
        <w:rPr>
          <w:rFonts w:eastAsia="Calibri"/>
          <w:sz w:val="22"/>
          <w:szCs w:val="22"/>
          <w:lang w:val="en-GB"/>
        </w:rPr>
        <w:t>FY</w:t>
      </w:r>
      <w:r w:rsidR="00987AD6">
        <w:rPr>
          <w:rFonts w:eastAsia="Calibri"/>
          <w:sz w:val="22"/>
          <w:szCs w:val="22"/>
          <w:lang w:val="en-GB"/>
        </w:rPr>
        <w:t>]</w:t>
      </w:r>
      <w:r w:rsidR="00154714" w:rsidRPr="00222726">
        <w:rPr>
          <w:rFonts w:eastAsia="Calibri"/>
          <w:sz w:val="22"/>
          <w:szCs w:val="22"/>
          <w:lang w:val="en-GB"/>
        </w:rPr>
        <w:t xml:space="preserve"> 2002) </w:t>
      </w:r>
      <w:r w:rsidRPr="00222726">
        <w:rPr>
          <w:rFonts w:eastAsia="Calibri"/>
          <w:sz w:val="22"/>
          <w:szCs w:val="22"/>
          <w:lang w:val="en-GB"/>
        </w:rPr>
        <w:t>by approximately ¥330 billion by the end of FY</w:t>
      </w:r>
      <w:r w:rsidR="00DE760E" w:rsidRPr="00222726">
        <w:rPr>
          <w:rFonts w:eastAsia="Calibri"/>
          <w:sz w:val="22"/>
          <w:szCs w:val="22"/>
          <w:lang w:val="en-GB"/>
        </w:rPr>
        <w:t>20</w:t>
      </w:r>
      <w:r w:rsidRPr="00222726">
        <w:rPr>
          <w:rFonts w:eastAsia="Calibri"/>
          <w:sz w:val="22"/>
          <w:szCs w:val="22"/>
          <w:lang w:val="en-GB"/>
        </w:rPr>
        <w:t xml:space="preserve">06, as </w:t>
      </w:r>
      <w:r w:rsidR="00154714" w:rsidRPr="00222726">
        <w:rPr>
          <w:rFonts w:eastAsia="Calibri"/>
          <w:sz w:val="22"/>
          <w:szCs w:val="22"/>
          <w:lang w:val="en-GB"/>
        </w:rPr>
        <w:t>well as its</w:t>
      </w:r>
      <w:r w:rsidRPr="00222726">
        <w:rPr>
          <w:rFonts w:eastAsia="Calibri"/>
          <w:sz w:val="22"/>
          <w:szCs w:val="22"/>
          <w:lang w:val="en-GB"/>
        </w:rPr>
        <w:t xml:space="preserve"> production material and other variable costs, and thereby increase </w:t>
      </w:r>
      <w:r w:rsidR="00DE760E" w:rsidRPr="00222726">
        <w:rPr>
          <w:rFonts w:eastAsia="Calibri"/>
          <w:sz w:val="22"/>
          <w:szCs w:val="22"/>
          <w:lang w:val="en-GB"/>
        </w:rPr>
        <w:t xml:space="preserve">the operating profit margin by </w:t>
      </w:r>
      <w:r w:rsidR="00154714" w:rsidRPr="00222726">
        <w:rPr>
          <w:rFonts w:eastAsia="Calibri"/>
          <w:sz w:val="22"/>
          <w:szCs w:val="22"/>
          <w:lang w:val="en-GB"/>
        </w:rPr>
        <w:t>4</w:t>
      </w:r>
      <w:r w:rsidRPr="00222726">
        <w:rPr>
          <w:rFonts w:eastAsia="Calibri"/>
          <w:sz w:val="22"/>
          <w:szCs w:val="22"/>
          <w:lang w:val="en-GB"/>
        </w:rPr>
        <w:t xml:space="preserve"> per cent. Further, Sony planned to reduce its 154,500 regular employees (excluding the finance sector) by about 20,000 over 2003</w:t>
      </w:r>
      <w:r w:rsidR="00154714" w:rsidRPr="00222726">
        <w:rPr>
          <w:rFonts w:eastAsia="Calibri"/>
          <w:sz w:val="22"/>
          <w:szCs w:val="22"/>
          <w:lang w:val="en-GB"/>
        </w:rPr>
        <w:t>–</w:t>
      </w:r>
      <w:r w:rsidR="00DE760E" w:rsidRPr="00222726">
        <w:rPr>
          <w:rFonts w:eastAsia="Calibri"/>
          <w:sz w:val="22"/>
          <w:szCs w:val="22"/>
          <w:lang w:val="en-GB"/>
        </w:rPr>
        <w:t>20</w:t>
      </w:r>
      <w:r w:rsidRPr="00222726">
        <w:rPr>
          <w:rFonts w:eastAsia="Calibri"/>
          <w:sz w:val="22"/>
          <w:szCs w:val="22"/>
          <w:lang w:val="en-GB"/>
        </w:rPr>
        <w:t>06, cut</w:t>
      </w:r>
      <w:r w:rsidR="00154714" w:rsidRPr="00222726">
        <w:rPr>
          <w:rFonts w:eastAsia="Calibri"/>
          <w:sz w:val="22"/>
          <w:szCs w:val="22"/>
          <w:lang w:val="en-GB"/>
        </w:rPr>
        <w:t>ting</w:t>
      </w:r>
      <w:r w:rsidRPr="00222726">
        <w:rPr>
          <w:rFonts w:eastAsia="Calibri"/>
          <w:sz w:val="22"/>
          <w:szCs w:val="22"/>
          <w:lang w:val="en-GB"/>
        </w:rPr>
        <w:t xml:space="preserve"> 7,000 employees in Japan </w:t>
      </w:r>
      <w:r w:rsidR="00154714" w:rsidRPr="00222726">
        <w:rPr>
          <w:rFonts w:eastAsia="Calibri"/>
          <w:sz w:val="22"/>
          <w:szCs w:val="22"/>
          <w:lang w:val="en-GB"/>
        </w:rPr>
        <w:t>alone</w:t>
      </w:r>
      <w:r w:rsidRPr="00222726">
        <w:rPr>
          <w:rFonts w:eastAsia="Calibri"/>
          <w:sz w:val="22"/>
          <w:szCs w:val="22"/>
          <w:lang w:val="en-GB"/>
        </w:rPr>
        <w:t>.</w:t>
      </w:r>
      <w:r w:rsidRPr="00222726">
        <w:rPr>
          <w:rFonts w:eastAsia="Calibri"/>
          <w:sz w:val="22"/>
          <w:szCs w:val="22"/>
          <w:vertAlign w:val="superscript"/>
          <w:lang w:val="en-GB"/>
        </w:rPr>
        <w:endnoteReference w:id="55"/>
      </w:r>
      <w:r w:rsidRPr="00222726">
        <w:rPr>
          <w:rFonts w:eastAsia="Calibri"/>
          <w:sz w:val="22"/>
          <w:szCs w:val="22"/>
          <w:lang w:val="en-GB"/>
        </w:rPr>
        <w:t xml:space="preserve"> However, the restructuring was unsuccessful. In 2004, driven by an increase in the </w:t>
      </w:r>
      <w:r w:rsidR="00154714" w:rsidRPr="00222726">
        <w:rPr>
          <w:rFonts w:eastAsia="Calibri"/>
          <w:sz w:val="22"/>
          <w:szCs w:val="22"/>
          <w:lang w:val="en-GB"/>
        </w:rPr>
        <w:t>e</w:t>
      </w:r>
      <w:r w:rsidRPr="00222726">
        <w:rPr>
          <w:rFonts w:eastAsia="Calibri"/>
          <w:sz w:val="22"/>
          <w:szCs w:val="22"/>
          <w:lang w:val="en-GB"/>
        </w:rPr>
        <w:t xml:space="preserve">lectronics segment’s restructuring charges, </w:t>
      </w:r>
      <w:r w:rsidR="00D00356" w:rsidRPr="00222726">
        <w:rPr>
          <w:rFonts w:eastAsia="Calibri"/>
          <w:sz w:val="22"/>
          <w:szCs w:val="22"/>
          <w:lang w:val="en-GB"/>
        </w:rPr>
        <w:t>a</w:t>
      </w:r>
      <w:r w:rsidRPr="00222726">
        <w:rPr>
          <w:rFonts w:eastAsia="Calibri"/>
          <w:sz w:val="22"/>
          <w:szCs w:val="22"/>
          <w:lang w:val="en-GB"/>
        </w:rPr>
        <w:t xml:space="preserve"> decrease in sales and increase in research and development </w:t>
      </w:r>
      <w:r w:rsidR="008F0F3F" w:rsidRPr="00222726">
        <w:rPr>
          <w:rFonts w:eastAsia="Calibri"/>
          <w:sz w:val="22"/>
          <w:szCs w:val="22"/>
          <w:lang w:val="en-GB"/>
        </w:rPr>
        <w:t xml:space="preserve">(R&amp;D) </w:t>
      </w:r>
      <w:r w:rsidRPr="00222726">
        <w:rPr>
          <w:rFonts w:eastAsia="Calibri"/>
          <w:sz w:val="22"/>
          <w:szCs w:val="22"/>
          <w:lang w:val="en-GB"/>
        </w:rPr>
        <w:t xml:space="preserve">costs in the </w:t>
      </w:r>
      <w:r w:rsidR="00154714" w:rsidRPr="00222726">
        <w:rPr>
          <w:rFonts w:eastAsia="Calibri"/>
          <w:sz w:val="22"/>
          <w:szCs w:val="22"/>
          <w:lang w:val="en-GB"/>
        </w:rPr>
        <w:t>g</w:t>
      </w:r>
      <w:r w:rsidRPr="00222726">
        <w:rPr>
          <w:rFonts w:eastAsia="Calibri"/>
          <w:sz w:val="22"/>
          <w:szCs w:val="22"/>
          <w:lang w:val="en-GB"/>
        </w:rPr>
        <w:t xml:space="preserve">ame segment, and the absence of profits in the </w:t>
      </w:r>
      <w:r w:rsidR="00D00356" w:rsidRPr="00222726">
        <w:rPr>
          <w:rFonts w:eastAsia="Calibri"/>
          <w:sz w:val="22"/>
          <w:szCs w:val="22"/>
          <w:lang w:val="en-GB"/>
        </w:rPr>
        <w:t>p</w:t>
      </w:r>
      <w:r w:rsidRPr="00222726">
        <w:rPr>
          <w:rFonts w:eastAsia="Calibri"/>
          <w:sz w:val="22"/>
          <w:szCs w:val="22"/>
          <w:lang w:val="en-GB"/>
        </w:rPr>
        <w:t>ictures segment, Sony’s operating income decreased 46.7 per</w:t>
      </w:r>
      <w:r w:rsidR="00423E66" w:rsidRPr="00222726">
        <w:rPr>
          <w:rFonts w:eastAsia="Calibri"/>
          <w:sz w:val="22"/>
          <w:szCs w:val="22"/>
          <w:lang w:val="en-GB"/>
        </w:rPr>
        <w:t xml:space="preserve"> </w:t>
      </w:r>
      <w:r w:rsidRPr="00222726">
        <w:rPr>
          <w:rFonts w:eastAsia="Calibri"/>
          <w:sz w:val="22"/>
          <w:szCs w:val="22"/>
          <w:lang w:val="en-GB"/>
        </w:rPr>
        <w:t xml:space="preserve">cent compared </w:t>
      </w:r>
      <w:r w:rsidR="00987AD6">
        <w:rPr>
          <w:rFonts w:eastAsia="Calibri"/>
          <w:sz w:val="22"/>
          <w:szCs w:val="22"/>
          <w:lang w:val="en-GB"/>
        </w:rPr>
        <w:t>with</w:t>
      </w:r>
      <w:r w:rsidR="00987AD6" w:rsidRPr="00222726">
        <w:rPr>
          <w:rFonts w:eastAsia="Calibri"/>
          <w:sz w:val="22"/>
          <w:szCs w:val="22"/>
          <w:lang w:val="en-GB"/>
        </w:rPr>
        <w:t xml:space="preserve"> </w:t>
      </w:r>
      <w:r w:rsidRPr="00222726">
        <w:rPr>
          <w:rFonts w:eastAsia="Calibri"/>
          <w:sz w:val="22"/>
          <w:szCs w:val="22"/>
          <w:lang w:val="en-GB"/>
        </w:rPr>
        <w:t>FY2003.</w:t>
      </w:r>
      <w:r w:rsidRPr="00222726">
        <w:rPr>
          <w:rFonts w:eastAsia="Calibri"/>
          <w:sz w:val="22"/>
          <w:szCs w:val="22"/>
          <w:vertAlign w:val="superscript"/>
          <w:lang w:val="en-GB"/>
        </w:rPr>
        <w:endnoteReference w:id="56"/>
      </w:r>
      <w:r w:rsidRPr="00222726">
        <w:rPr>
          <w:rFonts w:eastAsia="Calibri"/>
          <w:sz w:val="22"/>
          <w:szCs w:val="22"/>
          <w:lang w:val="en-GB"/>
        </w:rPr>
        <w:t xml:space="preserve"> Sony’s rev</w:t>
      </w:r>
      <w:r w:rsidR="00DE760E" w:rsidRPr="00222726">
        <w:rPr>
          <w:rFonts w:eastAsia="Calibri"/>
          <w:sz w:val="22"/>
          <w:szCs w:val="22"/>
          <w:lang w:val="en-GB"/>
        </w:rPr>
        <w:t>enues also dropped in FY2005 (s</w:t>
      </w:r>
      <w:r w:rsidRPr="00222726">
        <w:rPr>
          <w:rFonts w:eastAsia="Calibri"/>
          <w:sz w:val="22"/>
          <w:szCs w:val="22"/>
          <w:lang w:val="en-GB"/>
        </w:rPr>
        <w:t xml:space="preserve">ee Exhibit </w:t>
      </w:r>
      <w:r w:rsidR="001215F9" w:rsidRPr="00222726">
        <w:rPr>
          <w:rFonts w:eastAsia="Calibri"/>
          <w:sz w:val="22"/>
          <w:szCs w:val="22"/>
          <w:lang w:val="en-GB"/>
        </w:rPr>
        <w:t>1</w:t>
      </w:r>
      <w:r w:rsidRPr="00222726">
        <w:rPr>
          <w:rFonts w:eastAsia="Calibri"/>
          <w:sz w:val="22"/>
          <w:szCs w:val="22"/>
          <w:lang w:val="en-GB"/>
        </w:rPr>
        <w:t>).</w:t>
      </w:r>
    </w:p>
    <w:p w14:paraId="6F5A5540" w14:textId="77777777" w:rsidR="00D1598F" w:rsidRPr="00222726" w:rsidRDefault="00D1598F" w:rsidP="00820DEC">
      <w:pPr>
        <w:jc w:val="both"/>
        <w:rPr>
          <w:rFonts w:eastAsia="Calibri"/>
          <w:sz w:val="22"/>
          <w:szCs w:val="22"/>
          <w:lang w:val="en-GB"/>
        </w:rPr>
      </w:pPr>
    </w:p>
    <w:p w14:paraId="3FC28CD6" w14:textId="5456A0BD" w:rsidR="00820DEC" w:rsidRPr="00222726" w:rsidRDefault="00820DEC" w:rsidP="00820DEC">
      <w:pPr>
        <w:jc w:val="both"/>
        <w:rPr>
          <w:rFonts w:eastAsia="Calibri"/>
          <w:sz w:val="22"/>
          <w:szCs w:val="22"/>
          <w:lang w:val="en-GB"/>
        </w:rPr>
      </w:pPr>
      <w:r w:rsidRPr="00222726">
        <w:rPr>
          <w:rFonts w:eastAsia="Calibri"/>
          <w:sz w:val="22"/>
          <w:szCs w:val="22"/>
          <w:lang w:val="en-GB"/>
        </w:rPr>
        <w:t>In June 2005, Sony appointed St</w:t>
      </w:r>
      <w:r w:rsidR="0025624D" w:rsidRPr="00222726">
        <w:rPr>
          <w:rFonts w:eastAsia="Calibri"/>
          <w:sz w:val="22"/>
          <w:szCs w:val="22"/>
          <w:lang w:val="en-GB"/>
        </w:rPr>
        <w:t>r</w:t>
      </w:r>
      <w:r w:rsidRPr="00222726">
        <w:rPr>
          <w:rFonts w:eastAsia="Calibri"/>
          <w:sz w:val="22"/>
          <w:szCs w:val="22"/>
          <w:lang w:val="en-GB"/>
        </w:rPr>
        <w:t xml:space="preserve">inger as the new chairman and CEO of Sony. </w:t>
      </w:r>
      <w:r w:rsidR="00423E66" w:rsidRPr="00222726">
        <w:rPr>
          <w:rFonts w:eastAsia="Calibri"/>
          <w:sz w:val="22"/>
          <w:szCs w:val="22"/>
          <w:lang w:val="en-GB"/>
        </w:rPr>
        <w:t>L</w:t>
      </w:r>
      <w:r w:rsidRPr="00222726">
        <w:rPr>
          <w:rFonts w:eastAsia="Calibri"/>
          <w:sz w:val="22"/>
          <w:szCs w:val="22"/>
          <w:lang w:val="en-GB"/>
        </w:rPr>
        <w:t xml:space="preserve">ed by Stringer and </w:t>
      </w:r>
      <w:r w:rsidR="00476928">
        <w:rPr>
          <w:rFonts w:eastAsia="Calibri"/>
          <w:sz w:val="22"/>
          <w:szCs w:val="22"/>
          <w:lang w:val="en-GB"/>
        </w:rPr>
        <w:t>Ryoji</w:t>
      </w:r>
      <w:r w:rsidR="00476928" w:rsidRPr="00222726">
        <w:rPr>
          <w:rFonts w:eastAsia="Calibri"/>
          <w:sz w:val="22"/>
          <w:szCs w:val="22"/>
          <w:lang w:val="en-GB"/>
        </w:rPr>
        <w:t xml:space="preserve"> </w:t>
      </w:r>
      <w:r w:rsidRPr="00222726">
        <w:rPr>
          <w:rFonts w:eastAsia="Calibri"/>
          <w:sz w:val="22"/>
          <w:szCs w:val="22"/>
          <w:lang w:val="en-GB"/>
        </w:rPr>
        <w:t xml:space="preserve">Chubachi, </w:t>
      </w:r>
      <w:r w:rsidR="00423E66" w:rsidRPr="00222726">
        <w:rPr>
          <w:rFonts w:eastAsia="Calibri"/>
          <w:sz w:val="22"/>
          <w:szCs w:val="22"/>
          <w:lang w:val="en-GB"/>
        </w:rPr>
        <w:t>p</w:t>
      </w:r>
      <w:r w:rsidRPr="00222726">
        <w:rPr>
          <w:rFonts w:eastAsia="Calibri"/>
          <w:sz w:val="22"/>
          <w:szCs w:val="22"/>
          <w:lang w:val="en-GB"/>
        </w:rPr>
        <w:t xml:space="preserve">resident and </w:t>
      </w:r>
      <w:r w:rsidR="00423E66" w:rsidRPr="00222726">
        <w:rPr>
          <w:rFonts w:eastAsia="Calibri"/>
          <w:sz w:val="22"/>
          <w:szCs w:val="22"/>
          <w:lang w:val="en-GB"/>
        </w:rPr>
        <w:t>CEO of the e</w:t>
      </w:r>
      <w:r w:rsidRPr="00222726">
        <w:rPr>
          <w:rFonts w:eastAsia="Calibri"/>
          <w:sz w:val="22"/>
          <w:szCs w:val="22"/>
          <w:lang w:val="en-GB"/>
        </w:rPr>
        <w:t>lectronics</w:t>
      </w:r>
      <w:r w:rsidR="00423E66" w:rsidRPr="00222726">
        <w:rPr>
          <w:rFonts w:eastAsia="Calibri"/>
          <w:sz w:val="22"/>
          <w:szCs w:val="22"/>
          <w:lang w:val="en-GB"/>
        </w:rPr>
        <w:t xml:space="preserve"> business</w:t>
      </w:r>
      <w:r w:rsidRPr="00222726">
        <w:rPr>
          <w:rFonts w:eastAsia="Calibri"/>
          <w:sz w:val="22"/>
          <w:szCs w:val="22"/>
          <w:lang w:val="en-GB"/>
        </w:rPr>
        <w:t xml:space="preserve">, </w:t>
      </w:r>
      <w:r w:rsidR="00423E66" w:rsidRPr="00222726">
        <w:rPr>
          <w:rFonts w:eastAsia="Calibri"/>
          <w:sz w:val="22"/>
          <w:szCs w:val="22"/>
          <w:lang w:val="en-GB"/>
        </w:rPr>
        <w:t xml:space="preserve">the new management concluded, </w:t>
      </w:r>
      <w:r w:rsidRPr="00222726">
        <w:rPr>
          <w:rFonts w:eastAsia="Calibri"/>
          <w:sz w:val="22"/>
          <w:szCs w:val="22"/>
          <w:lang w:val="en-GB"/>
        </w:rPr>
        <w:t xml:space="preserve">based on an extensive market review with key stakeholders, that while Sony maintained a strong and diversified corporate portfolio, it suffered from “certain market-based and self-imposed structural challenges” that </w:t>
      </w:r>
      <w:r w:rsidRPr="00222726">
        <w:rPr>
          <w:rFonts w:eastAsia="Calibri"/>
          <w:sz w:val="22"/>
          <w:szCs w:val="22"/>
          <w:lang w:val="en-GB"/>
        </w:rPr>
        <w:lastRenderedPageBreak/>
        <w:t xml:space="preserve">affected its ability to compete effectively. Such challenges revolved around “eliminating Sony’s </w:t>
      </w:r>
      <w:r w:rsidR="00423E66" w:rsidRPr="00222726">
        <w:rPr>
          <w:rFonts w:eastAsia="Calibri"/>
          <w:sz w:val="22"/>
          <w:szCs w:val="22"/>
          <w:lang w:val="en-GB"/>
        </w:rPr>
        <w:t>‘</w:t>
      </w:r>
      <w:r w:rsidRPr="00222726">
        <w:rPr>
          <w:rFonts w:eastAsia="Calibri"/>
          <w:sz w:val="22"/>
          <w:szCs w:val="22"/>
          <w:lang w:val="en-GB"/>
        </w:rPr>
        <w:t>silo</w:t>
      </w:r>
      <w:r w:rsidR="00423E66" w:rsidRPr="00222726">
        <w:rPr>
          <w:rFonts w:eastAsia="Calibri"/>
          <w:sz w:val="22"/>
          <w:szCs w:val="22"/>
          <w:lang w:val="en-GB"/>
        </w:rPr>
        <w:t>’</w:t>
      </w:r>
      <w:r w:rsidRPr="00222726">
        <w:rPr>
          <w:rFonts w:eastAsia="Calibri"/>
          <w:sz w:val="22"/>
          <w:szCs w:val="22"/>
          <w:lang w:val="en-GB"/>
        </w:rPr>
        <w:t xml:space="preserve"> organi</w:t>
      </w:r>
      <w:r w:rsidR="00423E66" w:rsidRPr="00222726">
        <w:rPr>
          <w:rFonts w:eastAsia="Calibri"/>
          <w:sz w:val="22"/>
          <w:szCs w:val="22"/>
          <w:lang w:val="en-GB"/>
        </w:rPr>
        <w:t>z</w:t>
      </w:r>
      <w:r w:rsidRPr="00222726">
        <w:rPr>
          <w:rFonts w:eastAsia="Calibri"/>
          <w:sz w:val="22"/>
          <w:szCs w:val="22"/>
          <w:lang w:val="en-GB"/>
        </w:rPr>
        <w:t xml:space="preserve">ational structure; strategically focusing </w:t>
      </w:r>
      <w:r w:rsidR="00423E66" w:rsidRPr="00222726">
        <w:rPr>
          <w:rFonts w:eastAsia="Calibri"/>
          <w:sz w:val="22"/>
          <w:szCs w:val="22"/>
          <w:lang w:val="en-GB"/>
        </w:rPr>
        <w:t>its</w:t>
      </w:r>
      <w:r w:rsidRPr="00222726">
        <w:rPr>
          <w:rFonts w:eastAsia="Calibri"/>
          <w:sz w:val="22"/>
          <w:szCs w:val="22"/>
          <w:lang w:val="en-GB"/>
        </w:rPr>
        <w:t xml:space="preserve"> overly broad range of product offerings that dilute internal resources; enhancing limited product interoperability; strengthening software and service development; and divesting non-strategic assets that divert management’s focus</w:t>
      </w:r>
      <w:r w:rsidR="00DE760E" w:rsidRPr="00222726">
        <w:rPr>
          <w:rFonts w:eastAsia="Calibri"/>
          <w:sz w:val="22"/>
          <w:szCs w:val="22"/>
          <w:lang w:val="en-GB"/>
        </w:rPr>
        <w:t>.</w:t>
      </w:r>
      <w:r w:rsidRPr="00222726">
        <w:rPr>
          <w:rFonts w:eastAsia="Calibri"/>
          <w:sz w:val="22"/>
          <w:szCs w:val="22"/>
          <w:lang w:val="en-GB"/>
        </w:rPr>
        <w:t>”</w:t>
      </w:r>
      <w:r w:rsidRPr="00222726">
        <w:rPr>
          <w:rFonts w:eastAsia="Calibri"/>
          <w:sz w:val="22"/>
          <w:szCs w:val="22"/>
          <w:vertAlign w:val="superscript"/>
          <w:lang w:val="en-GB"/>
        </w:rPr>
        <w:endnoteReference w:id="57"/>
      </w:r>
      <w:r w:rsidRPr="00222726">
        <w:rPr>
          <w:rFonts w:eastAsia="Calibri"/>
          <w:sz w:val="22"/>
          <w:szCs w:val="22"/>
          <w:lang w:val="en-GB"/>
        </w:rPr>
        <w:t xml:space="preserve"> The company drew out a revitalization plan </w:t>
      </w:r>
      <w:r w:rsidR="00423E66" w:rsidRPr="00222726">
        <w:rPr>
          <w:rFonts w:eastAsia="Calibri"/>
          <w:sz w:val="22"/>
          <w:szCs w:val="22"/>
          <w:lang w:val="en-GB"/>
        </w:rPr>
        <w:t>that</w:t>
      </w:r>
      <w:r w:rsidRPr="00222726">
        <w:rPr>
          <w:rFonts w:eastAsia="Calibri"/>
          <w:sz w:val="22"/>
          <w:szCs w:val="22"/>
          <w:lang w:val="en-GB"/>
        </w:rPr>
        <w:t xml:space="preserve"> aimed to strengthen Sony’s competitiveness in three core sectors</w:t>
      </w:r>
      <w:r w:rsidR="0025624D" w:rsidRPr="00222726">
        <w:rPr>
          <w:rFonts w:eastAsia="Calibri"/>
          <w:sz w:val="22"/>
          <w:szCs w:val="22"/>
          <w:lang w:val="en-GB"/>
        </w:rPr>
        <w:t>—</w:t>
      </w:r>
      <w:r w:rsidRPr="00222726">
        <w:rPr>
          <w:rFonts w:eastAsia="Calibri"/>
          <w:sz w:val="22"/>
          <w:szCs w:val="22"/>
          <w:lang w:val="en-GB"/>
        </w:rPr>
        <w:t>electronics, game</w:t>
      </w:r>
      <w:r w:rsidR="0025624D" w:rsidRPr="00222726">
        <w:rPr>
          <w:rFonts w:eastAsia="Calibri"/>
          <w:sz w:val="22"/>
          <w:szCs w:val="22"/>
          <w:lang w:val="en-GB"/>
        </w:rPr>
        <w:t>,</w:t>
      </w:r>
      <w:r w:rsidRPr="00222726">
        <w:rPr>
          <w:rFonts w:eastAsia="Calibri"/>
          <w:sz w:val="22"/>
          <w:szCs w:val="22"/>
          <w:lang w:val="en-GB"/>
        </w:rPr>
        <w:t xml:space="preserve"> and entertainment</w:t>
      </w:r>
      <w:r w:rsidR="0025624D" w:rsidRPr="00222726">
        <w:rPr>
          <w:rFonts w:eastAsia="Calibri"/>
          <w:sz w:val="22"/>
          <w:szCs w:val="22"/>
          <w:lang w:val="en-GB"/>
        </w:rPr>
        <w:t>—</w:t>
      </w:r>
      <w:r w:rsidRPr="00222726">
        <w:rPr>
          <w:rFonts w:eastAsia="Calibri"/>
          <w:sz w:val="22"/>
          <w:szCs w:val="22"/>
          <w:lang w:val="en-GB"/>
        </w:rPr>
        <w:t>through a balanced mix of restructuring and growth initiatives combined with a new organi</w:t>
      </w:r>
      <w:r w:rsidR="0025624D" w:rsidRPr="00222726">
        <w:rPr>
          <w:rFonts w:eastAsia="Calibri"/>
          <w:sz w:val="22"/>
          <w:szCs w:val="22"/>
          <w:lang w:val="en-GB"/>
        </w:rPr>
        <w:t>z</w:t>
      </w:r>
      <w:r w:rsidRPr="00222726">
        <w:rPr>
          <w:rFonts w:eastAsia="Calibri"/>
          <w:sz w:val="22"/>
          <w:szCs w:val="22"/>
          <w:lang w:val="en-GB"/>
        </w:rPr>
        <w:t>ational structure.</w:t>
      </w:r>
      <w:r w:rsidRPr="00222726">
        <w:rPr>
          <w:rFonts w:eastAsia="Calibri"/>
          <w:sz w:val="22"/>
          <w:szCs w:val="22"/>
          <w:vertAlign w:val="superscript"/>
          <w:lang w:val="en-GB"/>
        </w:rPr>
        <w:endnoteReference w:id="58"/>
      </w:r>
      <w:r w:rsidRPr="00222726">
        <w:rPr>
          <w:rFonts w:eastAsia="Calibri"/>
          <w:sz w:val="22"/>
          <w:szCs w:val="22"/>
          <w:lang w:val="en-GB"/>
        </w:rPr>
        <w:t xml:space="preserve"> </w:t>
      </w:r>
    </w:p>
    <w:p w14:paraId="25A1CD21" w14:textId="77777777" w:rsidR="00820DEC" w:rsidRPr="00222726" w:rsidRDefault="00820DEC" w:rsidP="00820DEC">
      <w:pPr>
        <w:jc w:val="both"/>
        <w:rPr>
          <w:rFonts w:eastAsia="Calibri"/>
          <w:sz w:val="22"/>
          <w:szCs w:val="22"/>
          <w:lang w:val="en-GB"/>
        </w:rPr>
      </w:pPr>
    </w:p>
    <w:p w14:paraId="4B47273B" w14:textId="68F0F93D" w:rsidR="00820DEC" w:rsidRPr="00222726" w:rsidRDefault="00820DEC" w:rsidP="00820DEC">
      <w:pPr>
        <w:jc w:val="both"/>
        <w:rPr>
          <w:rFonts w:eastAsia="Calibri"/>
          <w:sz w:val="22"/>
          <w:szCs w:val="22"/>
          <w:lang w:val="en-GB"/>
        </w:rPr>
      </w:pPr>
      <w:r w:rsidRPr="00222726">
        <w:rPr>
          <w:rFonts w:eastAsia="Calibri"/>
          <w:sz w:val="22"/>
          <w:szCs w:val="22"/>
          <w:lang w:val="en-GB"/>
        </w:rPr>
        <w:t>To combat the layers and cumbersome decision-making structure within Sony and eliminate business silos, Stringer created a new</w:t>
      </w:r>
      <w:r w:rsidR="0025624D" w:rsidRPr="00222726">
        <w:rPr>
          <w:rFonts w:eastAsia="Calibri"/>
          <w:sz w:val="22"/>
          <w:szCs w:val="22"/>
          <w:lang w:val="en-GB"/>
        </w:rPr>
        <w:t>,</w:t>
      </w:r>
      <w:r w:rsidRPr="00222726">
        <w:rPr>
          <w:rFonts w:eastAsia="Calibri"/>
          <w:sz w:val="22"/>
          <w:szCs w:val="22"/>
          <w:lang w:val="en-GB"/>
        </w:rPr>
        <w:t xml:space="preserve"> more streamlined centralized </w:t>
      </w:r>
      <w:r w:rsidR="0025624D" w:rsidRPr="00222726">
        <w:rPr>
          <w:rFonts w:eastAsia="Calibri"/>
          <w:sz w:val="22"/>
          <w:szCs w:val="22"/>
          <w:lang w:val="en-GB"/>
        </w:rPr>
        <w:t>e</w:t>
      </w:r>
      <w:r w:rsidRPr="00222726">
        <w:rPr>
          <w:rFonts w:eastAsia="Calibri"/>
          <w:sz w:val="22"/>
          <w:szCs w:val="22"/>
          <w:lang w:val="en-GB"/>
        </w:rPr>
        <w:t xml:space="preserve">lectronics </w:t>
      </w:r>
      <w:r w:rsidR="0025624D" w:rsidRPr="00222726">
        <w:rPr>
          <w:rFonts w:eastAsia="Calibri"/>
          <w:sz w:val="22"/>
          <w:szCs w:val="22"/>
          <w:lang w:val="en-GB"/>
        </w:rPr>
        <w:t>b</w:t>
      </w:r>
      <w:r w:rsidRPr="00222726">
        <w:rPr>
          <w:rFonts w:eastAsia="Calibri"/>
          <w:sz w:val="22"/>
          <w:szCs w:val="22"/>
          <w:lang w:val="en-GB"/>
        </w:rPr>
        <w:t xml:space="preserve">usiness </w:t>
      </w:r>
      <w:r w:rsidR="0025624D" w:rsidRPr="00222726">
        <w:rPr>
          <w:rFonts w:eastAsia="Calibri"/>
          <w:sz w:val="22"/>
          <w:szCs w:val="22"/>
          <w:lang w:val="en-GB"/>
        </w:rPr>
        <w:t>g</w:t>
      </w:r>
      <w:r w:rsidRPr="00222726">
        <w:rPr>
          <w:rFonts w:eastAsia="Calibri"/>
          <w:sz w:val="22"/>
          <w:szCs w:val="22"/>
          <w:lang w:val="en-GB"/>
        </w:rPr>
        <w:t>roup.</w:t>
      </w:r>
      <w:r w:rsidRPr="00222726">
        <w:rPr>
          <w:rFonts w:ascii="Arial" w:eastAsia="Calibri" w:hAnsi="Arial" w:cs="Arial"/>
          <w:lang w:val="en-GB"/>
        </w:rPr>
        <w:t xml:space="preserve"> </w:t>
      </w:r>
      <w:r w:rsidRPr="00222726">
        <w:rPr>
          <w:rFonts w:eastAsia="Calibri"/>
          <w:sz w:val="22"/>
          <w:szCs w:val="22"/>
          <w:lang w:val="en-GB"/>
        </w:rPr>
        <w:t xml:space="preserve">Further, he sought to implement restructuring initiatives </w:t>
      </w:r>
      <w:r w:rsidR="0025624D" w:rsidRPr="00222726">
        <w:rPr>
          <w:rFonts w:eastAsia="Calibri"/>
          <w:sz w:val="22"/>
          <w:szCs w:val="22"/>
          <w:lang w:val="en-GB"/>
        </w:rPr>
        <w:t>that</w:t>
      </w:r>
      <w:r w:rsidRPr="00222726">
        <w:rPr>
          <w:rFonts w:eastAsia="Calibri"/>
          <w:sz w:val="22"/>
          <w:szCs w:val="22"/>
          <w:lang w:val="en-GB"/>
        </w:rPr>
        <w:t xml:space="preserve"> would provide a path toward profitability. These </w:t>
      </w:r>
      <w:r w:rsidR="00476928">
        <w:rPr>
          <w:rFonts w:eastAsia="Calibri"/>
          <w:sz w:val="22"/>
          <w:szCs w:val="22"/>
          <w:lang w:val="en-GB"/>
        </w:rPr>
        <w:t xml:space="preserve">initiatives </w:t>
      </w:r>
      <w:r w:rsidRPr="00222726">
        <w:rPr>
          <w:rFonts w:eastAsia="Calibri"/>
          <w:sz w:val="22"/>
          <w:szCs w:val="22"/>
          <w:lang w:val="en-GB"/>
        </w:rPr>
        <w:t>included cost reductions worth ¥200 billion by 2008 through a shutdown</w:t>
      </w:r>
      <w:r w:rsidR="00476928">
        <w:rPr>
          <w:rFonts w:eastAsia="Calibri"/>
          <w:sz w:val="22"/>
          <w:szCs w:val="22"/>
          <w:lang w:val="en-GB"/>
        </w:rPr>
        <w:t xml:space="preserve"> or </w:t>
      </w:r>
      <w:r w:rsidRPr="00222726">
        <w:rPr>
          <w:rFonts w:eastAsia="Calibri"/>
          <w:sz w:val="22"/>
          <w:szCs w:val="22"/>
          <w:lang w:val="en-GB"/>
        </w:rPr>
        <w:t xml:space="preserve">consolidation of 11 of the 65 manufacturing sites, </w:t>
      </w:r>
      <w:r w:rsidR="0025624D" w:rsidRPr="00222726">
        <w:rPr>
          <w:rFonts w:eastAsia="Calibri"/>
          <w:sz w:val="22"/>
          <w:szCs w:val="22"/>
          <w:lang w:val="en-GB"/>
        </w:rPr>
        <w:t xml:space="preserve">a </w:t>
      </w:r>
      <w:r w:rsidRPr="00222726">
        <w:rPr>
          <w:rFonts w:eastAsia="Calibri"/>
          <w:sz w:val="22"/>
          <w:szCs w:val="22"/>
          <w:lang w:val="en-GB"/>
        </w:rPr>
        <w:t>20 per cent reduction in product model count</w:t>
      </w:r>
      <w:r w:rsidR="0025624D" w:rsidRPr="00222726">
        <w:rPr>
          <w:rFonts w:eastAsia="Calibri"/>
          <w:sz w:val="22"/>
          <w:szCs w:val="22"/>
          <w:lang w:val="en-GB"/>
        </w:rPr>
        <w:t>,</w:t>
      </w:r>
      <w:r w:rsidRPr="00222726">
        <w:rPr>
          <w:rFonts w:eastAsia="Calibri"/>
          <w:sz w:val="22"/>
          <w:szCs w:val="22"/>
          <w:lang w:val="en-GB"/>
        </w:rPr>
        <w:t xml:space="preserve"> and a reduction in head count </w:t>
      </w:r>
      <w:r w:rsidR="0025624D" w:rsidRPr="00222726">
        <w:rPr>
          <w:rFonts w:eastAsia="Calibri"/>
          <w:sz w:val="22"/>
          <w:szCs w:val="22"/>
          <w:lang w:val="en-GB"/>
        </w:rPr>
        <w:t>of</w:t>
      </w:r>
      <w:r w:rsidRPr="00222726">
        <w:rPr>
          <w:rFonts w:eastAsia="Calibri"/>
          <w:sz w:val="22"/>
          <w:szCs w:val="22"/>
          <w:lang w:val="en-GB"/>
        </w:rPr>
        <w:t xml:space="preserve"> 10</w:t>
      </w:r>
      <w:r w:rsidR="00DE760E" w:rsidRPr="00222726">
        <w:rPr>
          <w:rFonts w:eastAsia="Calibri"/>
          <w:sz w:val="22"/>
          <w:szCs w:val="22"/>
          <w:lang w:val="en-GB"/>
        </w:rPr>
        <w:t>,</w:t>
      </w:r>
      <w:r w:rsidRPr="00222726">
        <w:rPr>
          <w:rFonts w:eastAsia="Calibri"/>
          <w:sz w:val="22"/>
          <w:szCs w:val="22"/>
          <w:lang w:val="en-GB"/>
        </w:rPr>
        <w:t>000 persons. Additionally, such restructuring included reali</w:t>
      </w:r>
      <w:r w:rsidR="0025624D" w:rsidRPr="00222726">
        <w:rPr>
          <w:rFonts w:eastAsia="Calibri"/>
          <w:sz w:val="22"/>
          <w:szCs w:val="22"/>
          <w:lang w:val="en-GB"/>
        </w:rPr>
        <w:t>z</w:t>
      </w:r>
      <w:r w:rsidRPr="00222726">
        <w:rPr>
          <w:rFonts w:eastAsia="Calibri"/>
          <w:sz w:val="22"/>
          <w:szCs w:val="22"/>
          <w:lang w:val="en-GB"/>
        </w:rPr>
        <w:t>ing ¥120 billion in proceeds from sales of non-strategic assets, such as real estate and minority equity stakes. He also sought to strengthen Sony’s electronics business to establish market-leading positions in segments such as television, digital imaging, video recorders</w:t>
      </w:r>
      <w:r w:rsidR="0025624D" w:rsidRPr="00222726">
        <w:rPr>
          <w:rFonts w:eastAsia="Calibri"/>
          <w:sz w:val="22"/>
          <w:szCs w:val="22"/>
          <w:lang w:val="en-GB"/>
        </w:rPr>
        <w:t>,</w:t>
      </w:r>
      <w:r w:rsidRPr="00222726">
        <w:rPr>
          <w:rFonts w:eastAsia="Calibri"/>
          <w:sz w:val="22"/>
          <w:szCs w:val="22"/>
          <w:lang w:val="en-GB"/>
        </w:rPr>
        <w:t xml:space="preserve"> and portable audio, while at the same time strengthening the semiconductor and key component businesses. The revitalization plan also included broad-based growth initiatives in electronics, game, entertainment</w:t>
      </w:r>
      <w:r w:rsidR="0025624D" w:rsidRPr="00222726">
        <w:rPr>
          <w:rFonts w:eastAsia="Calibri"/>
          <w:sz w:val="22"/>
          <w:szCs w:val="22"/>
          <w:lang w:val="en-GB"/>
        </w:rPr>
        <w:t>,</w:t>
      </w:r>
      <w:r w:rsidRPr="00222726">
        <w:rPr>
          <w:rFonts w:eastAsia="Calibri"/>
          <w:sz w:val="22"/>
          <w:szCs w:val="22"/>
          <w:lang w:val="en-GB"/>
        </w:rPr>
        <w:t xml:space="preserve"> and other segments.</w:t>
      </w:r>
      <w:r w:rsidRPr="00222726">
        <w:rPr>
          <w:rFonts w:eastAsia="Calibri"/>
          <w:sz w:val="22"/>
          <w:szCs w:val="22"/>
          <w:vertAlign w:val="superscript"/>
          <w:lang w:val="en-GB"/>
        </w:rPr>
        <w:endnoteReference w:id="59"/>
      </w:r>
    </w:p>
    <w:p w14:paraId="03B8DDC6" w14:textId="77777777" w:rsidR="00820DEC" w:rsidRPr="00222726" w:rsidRDefault="00820DEC" w:rsidP="00820DEC">
      <w:pPr>
        <w:jc w:val="both"/>
        <w:rPr>
          <w:rFonts w:eastAsia="Calibri"/>
          <w:sz w:val="22"/>
          <w:szCs w:val="22"/>
          <w:lang w:val="en-GB"/>
        </w:rPr>
      </w:pPr>
    </w:p>
    <w:p w14:paraId="6620B883" w14:textId="7F969A8F" w:rsidR="00820DEC" w:rsidRPr="00222726" w:rsidRDefault="0025624D" w:rsidP="00820DEC">
      <w:pPr>
        <w:jc w:val="both"/>
        <w:rPr>
          <w:rFonts w:eastAsia="Calibri"/>
          <w:sz w:val="22"/>
          <w:szCs w:val="22"/>
          <w:lang w:val="en-GB"/>
        </w:rPr>
      </w:pPr>
      <w:r w:rsidRPr="00222726">
        <w:rPr>
          <w:rFonts w:eastAsia="Calibri"/>
          <w:sz w:val="22"/>
          <w:szCs w:val="22"/>
          <w:lang w:val="en-GB"/>
        </w:rPr>
        <w:t xml:space="preserve">However, </w:t>
      </w:r>
      <w:r w:rsidR="00820DEC" w:rsidRPr="00222726">
        <w:rPr>
          <w:rFonts w:eastAsia="Calibri"/>
          <w:sz w:val="22"/>
          <w:szCs w:val="22"/>
          <w:lang w:val="en-GB"/>
        </w:rPr>
        <w:t xml:space="preserve">Sony continued to struggle, posting record losses as </w:t>
      </w:r>
      <w:r w:rsidR="00C54CB6" w:rsidRPr="00222726">
        <w:rPr>
          <w:rFonts w:eastAsia="Calibri"/>
          <w:sz w:val="22"/>
          <w:szCs w:val="22"/>
          <w:lang w:val="en-GB"/>
        </w:rPr>
        <w:t>its</w:t>
      </w:r>
      <w:r w:rsidR="00820DEC" w:rsidRPr="00222726">
        <w:rPr>
          <w:rFonts w:eastAsia="Calibri"/>
          <w:sz w:val="22"/>
          <w:szCs w:val="22"/>
          <w:lang w:val="en-GB"/>
        </w:rPr>
        <w:t xml:space="preserve"> key consume</w:t>
      </w:r>
      <w:r w:rsidR="00DE760E" w:rsidRPr="00222726">
        <w:rPr>
          <w:rFonts w:eastAsia="Calibri"/>
          <w:sz w:val="22"/>
          <w:szCs w:val="22"/>
          <w:lang w:val="en-GB"/>
        </w:rPr>
        <w:t>r electronics sector declined (s</w:t>
      </w:r>
      <w:r w:rsidR="00820DEC" w:rsidRPr="00222726">
        <w:rPr>
          <w:rFonts w:eastAsia="Calibri"/>
          <w:sz w:val="22"/>
          <w:szCs w:val="22"/>
          <w:lang w:val="en-GB"/>
        </w:rPr>
        <w:t xml:space="preserve">ee Exhibit </w:t>
      </w:r>
      <w:r w:rsidR="00201267" w:rsidRPr="00222726">
        <w:rPr>
          <w:rFonts w:eastAsia="Calibri"/>
          <w:sz w:val="22"/>
          <w:szCs w:val="22"/>
          <w:lang w:val="en-GB"/>
        </w:rPr>
        <w:t>2</w:t>
      </w:r>
      <w:r w:rsidR="00820DEC" w:rsidRPr="00222726">
        <w:rPr>
          <w:rFonts w:eastAsia="Calibri"/>
          <w:sz w:val="22"/>
          <w:szCs w:val="22"/>
          <w:lang w:val="en-GB"/>
        </w:rPr>
        <w:t>). In April 2012, St</w:t>
      </w:r>
      <w:r w:rsidRPr="00222726">
        <w:rPr>
          <w:rFonts w:eastAsia="Calibri"/>
          <w:sz w:val="22"/>
          <w:szCs w:val="22"/>
          <w:lang w:val="en-GB"/>
        </w:rPr>
        <w:t>r</w:t>
      </w:r>
      <w:r w:rsidR="00820DEC" w:rsidRPr="00222726">
        <w:rPr>
          <w:rFonts w:eastAsia="Calibri"/>
          <w:sz w:val="22"/>
          <w:szCs w:val="22"/>
          <w:lang w:val="en-GB"/>
        </w:rPr>
        <w:t xml:space="preserve">inger stepped down and was succeeded by Hirai, an executive </w:t>
      </w:r>
      <w:r w:rsidR="005F2FAF">
        <w:rPr>
          <w:rFonts w:eastAsia="Calibri"/>
          <w:sz w:val="22"/>
          <w:szCs w:val="22"/>
          <w:lang w:val="en-GB"/>
        </w:rPr>
        <w:t>from</w:t>
      </w:r>
      <w:r w:rsidR="005F2FAF" w:rsidRPr="00222726">
        <w:rPr>
          <w:rFonts w:eastAsia="Calibri"/>
          <w:sz w:val="22"/>
          <w:szCs w:val="22"/>
          <w:lang w:val="en-GB"/>
        </w:rPr>
        <w:t xml:space="preserve"> </w:t>
      </w:r>
      <w:r w:rsidR="00820DEC" w:rsidRPr="00222726">
        <w:rPr>
          <w:rFonts w:eastAsia="Calibri"/>
          <w:sz w:val="22"/>
          <w:szCs w:val="22"/>
          <w:lang w:val="en-GB"/>
        </w:rPr>
        <w:t>the company’s video game division. Under the leadership of Hirai, Sony announced “One Sony</w:t>
      </w:r>
      <w:r w:rsidR="001C5A84" w:rsidRPr="00222726">
        <w:rPr>
          <w:rFonts w:eastAsia="Calibri"/>
          <w:sz w:val="22"/>
          <w:szCs w:val="22"/>
          <w:lang w:val="en-GB"/>
        </w:rPr>
        <w:t xml:space="preserve">,” </w:t>
      </w:r>
      <w:r w:rsidR="00C54CB6" w:rsidRPr="00222726">
        <w:rPr>
          <w:rFonts w:eastAsia="Calibri"/>
          <w:sz w:val="22"/>
          <w:szCs w:val="22"/>
          <w:lang w:val="en-GB"/>
        </w:rPr>
        <w:t xml:space="preserve">which </w:t>
      </w:r>
      <w:r w:rsidR="001C5A84" w:rsidRPr="00222726">
        <w:rPr>
          <w:rFonts w:eastAsia="Calibri"/>
          <w:sz w:val="22"/>
          <w:szCs w:val="22"/>
          <w:lang w:val="en-GB"/>
        </w:rPr>
        <w:t>was</w:t>
      </w:r>
      <w:r w:rsidR="00820DEC" w:rsidRPr="00222726">
        <w:rPr>
          <w:rFonts w:eastAsia="Calibri"/>
          <w:sz w:val="22"/>
          <w:szCs w:val="22"/>
          <w:lang w:val="en-GB"/>
        </w:rPr>
        <w:t xml:space="preserve"> “an integrated new management approach designed to accelerate decision making across the entire Sony group</w:t>
      </w:r>
      <w:r w:rsidR="001C5A84" w:rsidRPr="00222726">
        <w:rPr>
          <w:rFonts w:eastAsia="Calibri"/>
          <w:sz w:val="22"/>
          <w:szCs w:val="22"/>
          <w:lang w:val="en-GB"/>
        </w:rPr>
        <w:t>.</w:t>
      </w:r>
      <w:r w:rsidR="00820DEC" w:rsidRPr="00222726">
        <w:rPr>
          <w:rFonts w:eastAsia="Calibri"/>
          <w:sz w:val="22"/>
          <w:szCs w:val="22"/>
          <w:lang w:val="en-GB"/>
        </w:rPr>
        <w:t>”</w:t>
      </w:r>
      <w:r w:rsidR="00820DEC" w:rsidRPr="00222726">
        <w:rPr>
          <w:rFonts w:eastAsia="Calibri"/>
          <w:sz w:val="22"/>
          <w:szCs w:val="22"/>
          <w:vertAlign w:val="superscript"/>
          <w:lang w:val="en-GB"/>
        </w:rPr>
        <w:endnoteReference w:id="60"/>
      </w:r>
      <w:r w:rsidR="00820DEC" w:rsidRPr="00222726">
        <w:rPr>
          <w:rFonts w:eastAsia="Calibri"/>
          <w:sz w:val="22"/>
          <w:szCs w:val="22"/>
          <w:lang w:val="en-GB"/>
        </w:rPr>
        <w:t xml:space="preserve"> In 2012, Hirai announced a five-pronged strategy to transform the company, with a focus on restructuring. The strategy involved: </w:t>
      </w:r>
    </w:p>
    <w:p w14:paraId="105373A7" w14:textId="77777777" w:rsidR="00820DEC" w:rsidRPr="00222726" w:rsidRDefault="00820DEC" w:rsidP="00820DEC">
      <w:pPr>
        <w:jc w:val="both"/>
        <w:rPr>
          <w:rFonts w:eastAsia="Calibri"/>
          <w:sz w:val="22"/>
          <w:szCs w:val="22"/>
          <w:lang w:val="en-GB"/>
        </w:rPr>
      </w:pPr>
    </w:p>
    <w:p w14:paraId="6C887D05" w14:textId="6440B20F" w:rsidR="00820DEC" w:rsidRPr="00222726" w:rsidRDefault="00820DEC" w:rsidP="00820DEC">
      <w:pPr>
        <w:pStyle w:val="BodyTextMain"/>
        <w:numPr>
          <w:ilvl w:val="0"/>
          <w:numId w:val="43"/>
        </w:numPr>
        <w:rPr>
          <w:rFonts w:eastAsia="Calibri"/>
          <w:lang w:val="en-GB"/>
        </w:rPr>
      </w:pPr>
      <w:r w:rsidRPr="00222726">
        <w:rPr>
          <w:rFonts w:eastAsia="Calibri"/>
          <w:lang w:val="en-GB"/>
        </w:rPr>
        <w:t xml:space="preserve">Strengthening core areas within the electronics business, </w:t>
      </w:r>
      <w:r w:rsidR="00485830" w:rsidRPr="00222726">
        <w:rPr>
          <w:rFonts w:eastAsia="Calibri"/>
          <w:lang w:val="en-GB"/>
        </w:rPr>
        <w:t>namely</w:t>
      </w:r>
      <w:r w:rsidRPr="00222726">
        <w:rPr>
          <w:rFonts w:eastAsia="Calibri"/>
          <w:lang w:val="en-GB"/>
        </w:rPr>
        <w:t xml:space="preserve"> digital imaging, game</w:t>
      </w:r>
      <w:r w:rsidR="00485830" w:rsidRPr="00222726">
        <w:rPr>
          <w:rFonts w:eastAsia="Calibri"/>
          <w:lang w:val="en-GB"/>
        </w:rPr>
        <w:t>,</w:t>
      </w:r>
      <w:r w:rsidRPr="00222726">
        <w:rPr>
          <w:rFonts w:eastAsia="Calibri"/>
          <w:lang w:val="en-GB"/>
        </w:rPr>
        <w:t xml:space="preserve"> and mobile, so that these three areas would generate 70 per cent of the sales and 85 per cent of the operating income of the entire electronics business by March 31, 2015.</w:t>
      </w:r>
    </w:p>
    <w:p w14:paraId="4B31213A" w14:textId="54163E4B" w:rsidR="00820DEC" w:rsidRPr="00222726" w:rsidRDefault="00820DEC" w:rsidP="00820DEC">
      <w:pPr>
        <w:pStyle w:val="BodyTextMain"/>
        <w:numPr>
          <w:ilvl w:val="0"/>
          <w:numId w:val="43"/>
        </w:numPr>
        <w:rPr>
          <w:rFonts w:eastAsia="Calibri"/>
          <w:lang w:val="en-GB"/>
        </w:rPr>
      </w:pPr>
      <w:r w:rsidRPr="00222726">
        <w:rPr>
          <w:rFonts w:eastAsia="Calibri"/>
          <w:lang w:val="en-GB"/>
        </w:rPr>
        <w:t xml:space="preserve">Turning around the television business through reductions in </w:t>
      </w:r>
      <w:r w:rsidR="00485830" w:rsidRPr="00222726">
        <w:rPr>
          <w:rFonts w:eastAsia="Calibri"/>
          <w:lang w:val="en-GB"/>
        </w:rPr>
        <w:t xml:space="preserve">both </w:t>
      </w:r>
      <w:r w:rsidRPr="00222726">
        <w:rPr>
          <w:rFonts w:eastAsia="Calibri"/>
          <w:lang w:val="en-GB"/>
        </w:rPr>
        <w:t xml:space="preserve">fixed </w:t>
      </w:r>
      <w:r w:rsidR="00485830" w:rsidRPr="00222726">
        <w:rPr>
          <w:rFonts w:eastAsia="Calibri"/>
          <w:lang w:val="en-GB"/>
        </w:rPr>
        <w:t>and</w:t>
      </w:r>
      <w:r w:rsidRPr="00222726">
        <w:rPr>
          <w:rFonts w:eastAsia="Calibri"/>
          <w:lang w:val="en-GB"/>
        </w:rPr>
        <w:t xml:space="preserve"> operating costs, reducing the model count by 40 per cent in FY2012 compared </w:t>
      </w:r>
      <w:r w:rsidR="00476928">
        <w:rPr>
          <w:rFonts w:eastAsia="Calibri"/>
          <w:lang w:val="en-GB"/>
        </w:rPr>
        <w:t>with</w:t>
      </w:r>
      <w:r w:rsidR="00476928" w:rsidRPr="00222726">
        <w:rPr>
          <w:rFonts w:eastAsia="Calibri"/>
          <w:lang w:val="en-GB"/>
        </w:rPr>
        <w:t xml:space="preserve"> </w:t>
      </w:r>
      <w:r w:rsidRPr="00222726">
        <w:rPr>
          <w:rFonts w:eastAsia="Calibri"/>
          <w:lang w:val="en-GB"/>
        </w:rPr>
        <w:t>FY2011</w:t>
      </w:r>
      <w:r w:rsidR="00485830" w:rsidRPr="00222726">
        <w:rPr>
          <w:rFonts w:eastAsia="Calibri"/>
          <w:lang w:val="en-GB"/>
        </w:rPr>
        <w:t>,</w:t>
      </w:r>
      <w:r w:rsidRPr="00222726">
        <w:rPr>
          <w:rFonts w:eastAsia="Calibri"/>
          <w:lang w:val="en-GB"/>
        </w:rPr>
        <w:t xml:space="preserve"> and bolstering the competitiveness of its product lineup.</w:t>
      </w:r>
    </w:p>
    <w:p w14:paraId="36D48404" w14:textId="00F4B3C2" w:rsidR="00820DEC" w:rsidRPr="00222726" w:rsidRDefault="00820DEC" w:rsidP="00820DEC">
      <w:pPr>
        <w:pStyle w:val="BodyTextMain"/>
        <w:numPr>
          <w:ilvl w:val="0"/>
          <w:numId w:val="43"/>
        </w:numPr>
        <w:rPr>
          <w:rFonts w:eastAsia="Calibri"/>
          <w:lang w:val="en-GB"/>
        </w:rPr>
      </w:pPr>
      <w:r w:rsidRPr="00222726">
        <w:rPr>
          <w:rFonts w:eastAsia="Calibri"/>
          <w:lang w:val="en-GB"/>
        </w:rPr>
        <w:t xml:space="preserve">Expanding </w:t>
      </w:r>
      <w:r w:rsidR="00485830" w:rsidRPr="00222726">
        <w:rPr>
          <w:rFonts w:eastAsia="Calibri"/>
          <w:lang w:val="en-GB"/>
        </w:rPr>
        <w:t xml:space="preserve">its </w:t>
      </w:r>
      <w:r w:rsidRPr="00222726">
        <w:rPr>
          <w:rFonts w:eastAsia="Calibri"/>
          <w:lang w:val="en-GB"/>
        </w:rPr>
        <w:t>business in emerging markets from 40 per cent in FY2009 to 60 per cent in FY2014.</w:t>
      </w:r>
    </w:p>
    <w:p w14:paraId="11D94E0B" w14:textId="6EDB8D34" w:rsidR="00820DEC" w:rsidRPr="00222726" w:rsidRDefault="00820DEC" w:rsidP="00820DEC">
      <w:pPr>
        <w:pStyle w:val="BodyTextMain"/>
        <w:numPr>
          <w:ilvl w:val="0"/>
          <w:numId w:val="43"/>
        </w:numPr>
        <w:rPr>
          <w:rFonts w:eastAsia="Calibri"/>
          <w:lang w:val="en-GB"/>
        </w:rPr>
      </w:pPr>
      <w:r w:rsidRPr="00222726">
        <w:rPr>
          <w:rFonts w:eastAsia="Calibri"/>
          <w:lang w:val="en-GB"/>
        </w:rPr>
        <w:t xml:space="preserve">Creating new businesses and accelerating innovation, especially </w:t>
      </w:r>
      <w:r w:rsidR="00485830" w:rsidRPr="00222726">
        <w:rPr>
          <w:rFonts w:eastAsia="Calibri"/>
          <w:lang w:val="en-GB"/>
        </w:rPr>
        <w:t xml:space="preserve">in </w:t>
      </w:r>
      <w:r w:rsidRPr="00222726">
        <w:rPr>
          <w:rFonts w:eastAsia="Calibri"/>
          <w:lang w:val="en-GB"/>
        </w:rPr>
        <w:t>the medical business</w:t>
      </w:r>
      <w:r w:rsidR="00485830" w:rsidRPr="00222726">
        <w:rPr>
          <w:rFonts w:eastAsia="Calibri"/>
          <w:lang w:val="en-GB"/>
        </w:rPr>
        <w:t>—</w:t>
      </w:r>
      <w:r w:rsidRPr="00222726">
        <w:rPr>
          <w:rFonts w:eastAsia="Calibri"/>
          <w:lang w:val="en-GB"/>
        </w:rPr>
        <w:t xml:space="preserve">Sony planned to enter the medical equipment business </w:t>
      </w:r>
      <w:r w:rsidR="00485830" w:rsidRPr="00222726">
        <w:rPr>
          <w:rFonts w:eastAsia="Calibri"/>
          <w:lang w:val="en-GB"/>
        </w:rPr>
        <w:t>and</w:t>
      </w:r>
      <w:r w:rsidRPr="00222726">
        <w:rPr>
          <w:rFonts w:eastAsia="Calibri"/>
          <w:lang w:val="en-GB"/>
        </w:rPr>
        <w:t xml:space="preserve"> the medical diagnostics business.</w:t>
      </w:r>
    </w:p>
    <w:p w14:paraId="5893C580" w14:textId="3AB6384F" w:rsidR="00820DEC" w:rsidRPr="00222726" w:rsidRDefault="00820DEC" w:rsidP="00820DEC">
      <w:pPr>
        <w:pStyle w:val="BodyTextMain"/>
        <w:numPr>
          <w:ilvl w:val="0"/>
          <w:numId w:val="43"/>
        </w:numPr>
        <w:rPr>
          <w:rFonts w:eastAsia="Calibri"/>
          <w:lang w:val="en-GB"/>
        </w:rPr>
      </w:pPr>
      <w:r w:rsidRPr="00222726">
        <w:rPr>
          <w:rFonts w:eastAsia="Calibri"/>
          <w:lang w:val="en-GB"/>
        </w:rPr>
        <w:t>Realigning the business portfolio and optimizing resources, with key decisions</w:t>
      </w:r>
      <w:r w:rsidR="00476928">
        <w:rPr>
          <w:rFonts w:eastAsia="Calibri"/>
          <w:lang w:val="en-GB"/>
        </w:rPr>
        <w:t>,</w:t>
      </w:r>
      <w:r w:rsidRPr="00222726">
        <w:rPr>
          <w:rFonts w:eastAsia="Calibri"/>
          <w:lang w:val="en-GB"/>
        </w:rPr>
        <w:t xml:space="preserve"> including the sale of the chemical products</w:t>
      </w:r>
      <w:r w:rsidR="00485830" w:rsidRPr="00222726">
        <w:rPr>
          <w:rFonts w:eastAsia="Calibri"/>
          <w:lang w:val="en-GB"/>
        </w:rPr>
        <w:t>-</w:t>
      </w:r>
      <w:r w:rsidRPr="00222726">
        <w:rPr>
          <w:rFonts w:eastAsia="Calibri"/>
          <w:lang w:val="en-GB"/>
        </w:rPr>
        <w:t xml:space="preserve">related business </w:t>
      </w:r>
      <w:r w:rsidR="00476928">
        <w:rPr>
          <w:rFonts w:eastAsia="Calibri"/>
          <w:lang w:val="en-GB"/>
        </w:rPr>
        <w:t xml:space="preserve">and </w:t>
      </w:r>
      <w:r w:rsidRPr="00222726">
        <w:rPr>
          <w:rFonts w:eastAsia="Calibri"/>
          <w:lang w:val="en-GB"/>
        </w:rPr>
        <w:t xml:space="preserve">the sale of assets </w:t>
      </w:r>
      <w:r w:rsidR="00476928">
        <w:rPr>
          <w:rFonts w:eastAsia="Calibri"/>
          <w:lang w:val="en-GB"/>
        </w:rPr>
        <w:t>such as</w:t>
      </w:r>
      <w:r w:rsidR="00476928" w:rsidRPr="00222726">
        <w:rPr>
          <w:rFonts w:eastAsia="Calibri"/>
          <w:lang w:val="en-GB"/>
        </w:rPr>
        <w:t xml:space="preserve"> </w:t>
      </w:r>
      <w:r w:rsidRPr="00222726">
        <w:rPr>
          <w:rFonts w:eastAsia="Calibri"/>
          <w:lang w:val="en-GB"/>
        </w:rPr>
        <w:t>the U</w:t>
      </w:r>
      <w:r w:rsidR="00485830" w:rsidRPr="00222726">
        <w:rPr>
          <w:rFonts w:eastAsia="Calibri"/>
          <w:lang w:val="en-GB"/>
        </w:rPr>
        <w:t>.</w:t>
      </w:r>
      <w:r w:rsidRPr="00222726">
        <w:rPr>
          <w:rFonts w:eastAsia="Calibri"/>
          <w:lang w:val="en-GB"/>
        </w:rPr>
        <w:t>S</w:t>
      </w:r>
      <w:r w:rsidR="00485830" w:rsidRPr="00222726">
        <w:rPr>
          <w:rFonts w:eastAsia="Calibri"/>
          <w:lang w:val="en-GB"/>
        </w:rPr>
        <w:t>.</w:t>
      </w:r>
      <w:r w:rsidRPr="00222726">
        <w:rPr>
          <w:rFonts w:eastAsia="Calibri"/>
          <w:lang w:val="en-GB"/>
        </w:rPr>
        <w:t xml:space="preserve"> headquarters in New York City for more than $1</w:t>
      </w:r>
      <w:r w:rsidR="00485830" w:rsidRPr="00222726">
        <w:rPr>
          <w:rFonts w:eastAsia="Calibri"/>
          <w:lang w:val="en-GB"/>
        </w:rPr>
        <w:t xml:space="preserve"> </w:t>
      </w:r>
      <w:r w:rsidRPr="00222726">
        <w:rPr>
          <w:rFonts w:eastAsia="Calibri"/>
          <w:lang w:val="en-GB"/>
        </w:rPr>
        <w:t>billion.</w:t>
      </w:r>
      <w:r w:rsidRPr="00222726">
        <w:rPr>
          <w:rFonts w:eastAsia="Calibri"/>
          <w:vertAlign w:val="superscript"/>
          <w:lang w:val="en-GB"/>
        </w:rPr>
        <w:endnoteReference w:id="61"/>
      </w:r>
    </w:p>
    <w:p w14:paraId="380CA09C" w14:textId="77777777" w:rsidR="00820DEC" w:rsidRPr="00222726" w:rsidRDefault="00820DEC" w:rsidP="00820DEC">
      <w:pPr>
        <w:jc w:val="both"/>
        <w:rPr>
          <w:rFonts w:eastAsia="Calibri"/>
          <w:sz w:val="22"/>
          <w:szCs w:val="22"/>
          <w:lang w:val="en-GB"/>
        </w:rPr>
      </w:pPr>
    </w:p>
    <w:p w14:paraId="577A43BB" w14:textId="06052369" w:rsidR="00820DEC" w:rsidRPr="00222726" w:rsidRDefault="00820DEC" w:rsidP="00820DEC">
      <w:pPr>
        <w:jc w:val="both"/>
        <w:rPr>
          <w:rFonts w:eastAsia="Calibri"/>
          <w:sz w:val="22"/>
          <w:szCs w:val="22"/>
          <w:lang w:val="en-GB"/>
        </w:rPr>
      </w:pPr>
      <w:r w:rsidRPr="00222726">
        <w:rPr>
          <w:rFonts w:eastAsia="Calibri"/>
          <w:sz w:val="22"/>
          <w:szCs w:val="22"/>
          <w:lang w:val="en-GB"/>
        </w:rPr>
        <w:t xml:space="preserve">As part of the restructuring, Sony sold its PC business </w:t>
      </w:r>
      <w:r w:rsidR="00C8406F" w:rsidRPr="00222726">
        <w:rPr>
          <w:rFonts w:eastAsia="Calibri"/>
          <w:sz w:val="22"/>
          <w:szCs w:val="22"/>
          <w:lang w:val="en-GB"/>
        </w:rPr>
        <w:t>and</w:t>
      </w:r>
      <w:r w:rsidRPr="00222726">
        <w:rPr>
          <w:rFonts w:eastAsia="Calibri"/>
          <w:sz w:val="22"/>
          <w:szCs w:val="22"/>
          <w:lang w:val="en-GB"/>
        </w:rPr>
        <w:t xml:space="preserve"> at the same time separat</w:t>
      </w:r>
      <w:r w:rsidR="00C8406F" w:rsidRPr="00222726">
        <w:rPr>
          <w:rFonts w:eastAsia="Calibri"/>
          <w:sz w:val="22"/>
          <w:szCs w:val="22"/>
          <w:lang w:val="en-GB"/>
        </w:rPr>
        <w:t>ed</w:t>
      </w:r>
      <w:r w:rsidRPr="00222726">
        <w:rPr>
          <w:rFonts w:eastAsia="Calibri"/>
          <w:sz w:val="22"/>
          <w:szCs w:val="22"/>
          <w:lang w:val="en-GB"/>
        </w:rPr>
        <w:t xml:space="preserve"> its businesses into distinct subsidiaries, starting with the television business in July 2014, which began to operate</w:t>
      </w:r>
      <w:r w:rsidR="001C5A84" w:rsidRPr="00222726">
        <w:rPr>
          <w:rFonts w:eastAsia="Calibri"/>
          <w:sz w:val="22"/>
          <w:szCs w:val="22"/>
          <w:lang w:val="en-GB"/>
        </w:rPr>
        <w:t xml:space="preserve"> as Sony Visual Products Inc.</w:t>
      </w:r>
      <w:r w:rsidRPr="00222726">
        <w:rPr>
          <w:rFonts w:eastAsia="Calibri"/>
          <w:sz w:val="22"/>
          <w:szCs w:val="22"/>
          <w:lang w:val="en-GB"/>
        </w:rPr>
        <w:t xml:space="preserve"> In 2015, the video and sound business was split out and began to operate as Son</w:t>
      </w:r>
      <w:r w:rsidR="001C5A84" w:rsidRPr="00222726">
        <w:rPr>
          <w:rFonts w:eastAsia="Calibri"/>
          <w:sz w:val="22"/>
          <w:szCs w:val="22"/>
          <w:lang w:val="en-GB"/>
        </w:rPr>
        <w:t>y Video &amp; Sound Products Inc.</w:t>
      </w:r>
      <w:r w:rsidRPr="00222726">
        <w:rPr>
          <w:rFonts w:eastAsia="Calibri"/>
          <w:sz w:val="22"/>
          <w:szCs w:val="22"/>
          <w:lang w:val="en-GB"/>
        </w:rPr>
        <w:t>, while in 2016 the semiconductors business was split out and began to operate as Sony Semico</w:t>
      </w:r>
      <w:r w:rsidR="001C5A84" w:rsidRPr="00222726">
        <w:rPr>
          <w:rFonts w:eastAsia="Calibri"/>
          <w:sz w:val="22"/>
          <w:szCs w:val="22"/>
          <w:lang w:val="en-GB"/>
        </w:rPr>
        <w:t>nductor Solutions Corporation</w:t>
      </w:r>
      <w:r w:rsidRPr="00222726">
        <w:rPr>
          <w:rFonts w:eastAsia="Calibri"/>
          <w:sz w:val="22"/>
          <w:szCs w:val="22"/>
          <w:lang w:val="en-GB"/>
        </w:rPr>
        <w:t>. In April 2017, the imaging products and solution business was split out and began operating as Sony Imag</w:t>
      </w:r>
      <w:r w:rsidR="001C5A84" w:rsidRPr="00222726">
        <w:rPr>
          <w:rFonts w:eastAsia="Calibri"/>
          <w:sz w:val="22"/>
          <w:szCs w:val="22"/>
          <w:lang w:val="en-GB"/>
        </w:rPr>
        <w:t>ing Products &amp; Solutions Inc.</w:t>
      </w:r>
      <w:r w:rsidR="00476928">
        <w:rPr>
          <w:rFonts w:eastAsia="Calibri"/>
          <w:sz w:val="22"/>
          <w:szCs w:val="22"/>
          <w:lang w:val="en-GB"/>
        </w:rPr>
        <w:t>, thereby</w:t>
      </w:r>
      <w:r w:rsidRPr="00222726">
        <w:rPr>
          <w:rFonts w:eastAsia="Calibri"/>
          <w:sz w:val="22"/>
          <w:szCs w:val="22"/>
          <w:lang w:val="en-GB"/>
        </w:rPr>
        <w:t xml:space="preserve"> </w:t>
      </w:r>
      <w:r w:rsidR="00476928" w:rsidRPr="00222726">
        <w:rPr>
          <w:rFonts w:eastAsia="Calibri"/>
          <w:sz w:val="22"/>
          <w:szCs w:val="22"/>
          <w:lang w:val="en-GB"/>
        </w:rPr>
        <w:t>complet</w:t>
      </w:r>
      <w:r w:rsidR="00476928">
        <w:rPr>
          <w:rFonts w:eastAsia="Calibri"/>
          <w:sz w:val="22"/>
          <w:szCs w:val="22"/>
          <w:lang w:val="en-GB"/>
        </w:rPr>
        <w:t>ing</w:t>
      </w:r>
      <w:r w:rsidR="00476928" w:rsidRPr="00222726">
        <w:rPr>
          <w:rFonts w:eastAsia="Calibri"/>
          <w:sz w:val="22"/>
          <w:szCs w:val="22"/>
          <w:lang w:val="en-GB"/>
        </w:rPr>
        <w:t xml:space="preserve"> </w:t>
      </w:r>
      <w:r w:rsidRPr="00222726">
        <w:rPr>
          <w:rFonts w:eastAsia="Calibri"/>
          <w:sz w:val="22"/>
          <w:szCs w:val="22"/>
          <w:lang w:val="en-GB"/>
        </w:rPr>
        <w:t>the sequential separation of Sony’s business units into distinct subsidiaries.</w:t>
      </w:r>
      <w:r w:rsidRPr="00222726">
        <w:rPr>
          <w:rFonts w:eastAsia="Calibri"/>
          <w:sz w:val="22"/>
          <w:szCs w:val="22"/>
          <w:vertAlign w:val="superscript"/>
          <w:lang w:val="en-GB"/>
        </w:rPr>
        <w:endnoteReference w:id="62"/>
      </w:r>
    </w:p>
    <w:p w14:paraId="08854C95" w14:textId="77777777" w:rsidR="00820DEC" w:rsidRPr="00222726" w:rsidRDefault="00820DEC" w:rsidP="00820DEC">
      <w:pPr>
        <w:jc w:val="both"/>
        <w:rPr>
          <w:rFonts w:eastAsia="Calibri"/>
          <w:sz w:val="22"/>
          <w:szCs w:val="22"/>
          <w:lang w:val="en-GB"/>
        </w:rPr>
      </w:pPr>
    </w:p>
    <w:p w14:paraId="7CD795F7" w14:textId="1B891795" w:rsidR="00820DEC" w:rsidRPr="00222726" w:rsidRDefault="00820DEC" w:rsidP="00820DEC">
      <w:pPr>
        <w:jc w:val="both"/>
        <w:rPr>
          <w:rFonts w:eastAsia="Calibri"/>
          <w:spacing w:val="-2"/>
          <w:kern w:val="22"/>
          <w:sz w:val="22"/>
          <w:szCs w:val="22"/>
          <w:lang w:val="en-GB"/>
        </w:rPr>
      </w:pPr>
      <w:r w:rsidRPr="00222726">
        <w:rPr>
          <w:rFonts w:eastAsia="Calibri"/>
          <w:spacing w:val="-2"/>
          <w:kern w:val="22"/>
          <w:sz w:val="22"/>
          <w:szCs w:val="22"/>
          <w:lang w:val="en-GB"/>
        </w:rPr>
        <w:lastRenderedPageBreak/>
        <w:t xml:space="preserve">In FY2015/16, Sony moved away from restructuring toward “profit generation and investment for growth” with the objective of transforming Sony into a highly profitable enterprise. </w:t>
      </w:r>
      <w:r w:rsidR="000E7468">
        <w:rPr>
          <w:rFonts w:eastAsia="Calibri"/>
          <w:spacing w:val="-2"/>
          <w:kern w:val="22"/>
          <w:sz w:val="22"/>
          <w:szCs w:val="22"/>
          <w:lang w:val="en-GB"/>
        </w:rPr>
        <w:t>As part of its mid-range plan, i</w:t>
      </w:r>
      <w:r w:rsidRPr="00222726">
        <w:rPr>
          <w:rFonts w:eastAsia="Calibri"/>
          <w:spacing w:val="-2"/>
          <w:kern w:val="22"/>
          <w:sz w:val="22"/>
          <w:szCs w:val="22"/>
          <w:lang w:val="en-GB"/>
        </w:rPr>
        <w:t xml:space="preserve">t also established financial targets for the consolidated Sony </w:t>
      </w:r>
      <w:r w:rsidR="003270C6" w:rsidRPr="00222726">
        <w:rPr>
          <w:rFonts w:eastAsia="Calibri"/>
          <w:spacing w:val="-2"/>
          <w:kern w:val="22"/>
          <w:sz w:val="22"/>
          <w:szCs w:val="22"/>
          <w:lang w:val="en-GB"/>
        </w:rPr>
        <w:t>g</w:t>
      </w:r>
      <w:r w:rsidRPr="00222726">
        <w:rPr>
          <w:rFonts w:eastAsia="Calibri"/>
          <w:spacing w:val="-2"/>
          <w:kern w:val="22"/>
          <w:sz w:val="22"/>
          <w:szCs w:val="22"/>
          <w:lang w:val="en-GB"/>
        </w:rPr>
        <w:t xml:space="preserve">roup of 10 per cent or more </w:t>
      </w:r>
      <w:r w:rsidR="00C8406F" w:rsidRPr="00222726">
        <w:rPr>
          <w:rFonts w:eastAsia="Calibri"/>
          <w:spacing w:val="-2"/>
          <w:kern w:val="22"/>
          <w:sz w:val="22"/>
          <w:szCs w:val="22"/>
          <w:lang w:val="en-GB"/>
        </w:rPr>
        <w:t>r</w:t>
      </w:r>
      <w:r w:rsidRPr="00222726">
        <w:rPr>
          <w:rFonts w:eastAsia="Calibri"/>
          <w:spacing w:val="-2"/>
          <w:kern w:val="22"/>
          <w:sz w:val="22"/>
          <w:szCs w:val="22"/>
          <w:lang w:val="en-GB"/>
        </w:rPr>
        <w:t xml:space="preserve">eturn on </w:t>
      </w:r>
      <w:r w:rsidR="00C8406F" w:rsidRPr="00222726">
        <w:rPr>
          <w:rFonts w:eastAsia="Calibri"/>
          <w:spacing w:val="-2"/>
          <w:kern w:val="22"/>
          <w:sz w:val="22"/>
          <w:szCs w:val="22"/>
          <w:lang w:val="en-GB"/>
        </w:rPr>
        <w:t>e</w:t>
      </w:r>
      <w:r w:rsidRPr="00222726">
        <w:rPr>
          <w:rFonts w:eastAsia="Calibri"/>
          <w:spacing w:val="-2"/>
          <w:kern w:val="22"/>
          <w:sz w:val="22"/>
          <w:szCs w:val="22"/>
          <w:lang w:val="en-GB"/>
        </w:rPr>
        <w:t>quity</w:t>
      </w:r>
      <w:r w:rsidRPr="00222726">
        <w:rPr>
          <w:rFonts w:eastAsia="Calibri"/>
          <w:spacing w:val="-2"/>
          <w:kern w:val="22"/>
          <w:sz w:val="22"/>
          <w:szCs w:val="22"/>
          <w:vertAlign w:val="superscript"/>
          <w:lang w:val="en-GB"/>
        </w:rPr>
        <w:endnoteReference w:id="63"/>
      </w:r>
      <w:r w:rsidRPr="00222726">
        <w:rPr>
          <w:rFonts w:eastAsia="Calibri"/>
          <w:spacing w:val="-2"/>
          <w:kern w:val="22"/>
          <w:sz w:val="22"/>
          <w:szCs w:val="22"/>
          <w:lang w:val="en-GB"/>
        </w:rPr>
        <w:t xml:space="preserve"> and </w:t>
      </w:r>
      <w:r w:rsidR="001C5A84" w:rsidRPr="00222726">
        <w:rPr>
          <w:rFonts w:eastAsia="Calibri"/>
          <w:spacing w:val="-2"/>
          <w:kern w:val="22"/>
          <w:sz w:val="22"/>
          <w:szCs w:val="22"/>
          <w:lang w:val="en-GB"/>
        </w:rPr>
        <w:t>¥500 billion</w:t>
      </w:r>
      <w:r w:rsidRPr="00222726">
        <w:rPr>
          <w:rFonts w:eastAsia="Calibri"/>
          <w:spacing w:val="-2"/>
          <w:kern w:val="22"/>
          <w:sz w:val="22"/>
          <w:szCs w:val="22"/>
          <w:lang w:val="en-GB"/>
        </w:rPr>
        <w:t xml:space="preserve"> or more operating income in the fiscal year ending March 31, 2018. Sony’s key strategies for business operations in</w:t>
      </w:r>
      <w:r w:rsidR="001C5A84" w:rsidRPr="00222726">
        <w:rPr>
          <w:rFonts w:eastAsia="Calibri"/>
          <w:spacing w:val="-2"/>
          <w:kern w:val="22"/>
          <w:sz w:val="22"/>
          <w:szCs w:val="22"/>
          <w:lang w:val="en-GB"/>
        </w:rPr>
        <w:t>volved</w:t>
      </w:r>
      <w:r w:rsidRPr="00222726">
        <w:rPr>
          <w:rFonts w:eastAsia="Calibri"/>
          <w:spacing w:val="-2"/>
          <w:kern w:val="22"/>
          <w:sz w:val="22"/>
          <w:szCs w:val="22"/>
          <w:lang w:val="en-GB"/>
        </w:rPr>
        <w:t xml:space="preserve"> “</w:t>
      </w:r>
      <w:r w:rsidR="00C8406F" w:rsidRPr="00222726">
        <w:rPr>
          <w:rFonts w:eastAsia="Calibri"/>
          <w:spacing w:val="-2"/>
          <w:kern w:val="22"/>
          <w:sz w:val="22"/>
          <w:szCs w:val="22"/>
          <w:lang w:val="en-GB"/>
        </w:rPr>
        <w:t>b</w:t>
      </w:r>
      <w:r w:rsidRPr="00222726">
        <w:rPr>
          <w:rFonts w:eastAsia="Calibri"/>
          <w:spacing w:val="-2"/>
          <w:kern w:val="22"/>
          <w:sz w:val="22"/>
          <w:szCs w:val="22"/>
          <w:lang w:val="en-GB"/>
        </w:rPr>
        <w:t>usiness management that emphasized profitability, witho</w:t>
      </w:r>
      <w:r w:rsidR="001C5A84" w:rsidRPr="00222726">
        <w:rPr>
          <w:rFonts w:eastAsia="Calibri"/>
          <w:spacing w:val="-2"/>
          <w:kern w:val="22"/>
          <w:sz w:val="22"/>
          <w:szCs w:val="22"/>
          <w:lang w:val="en-GB"/>
        </w:rPr>
        <w:t>ut necessarily pursuing volume;</w:t>
      </w:r>
      <w:r w:rsidRPr="00222726">
        <w:rPr>
          <w:rFonts w:eastAsia="Calibri"/>
          <w:spacing w:val="-2"/>
          <w:kern w:val="22"/>
          <w:sz w:val="22"/>
          <w:szCs w:val="22"/>
          <w:lang w:val="en-GB"/>
        </w:rPr>
        <w:t xml:space="preserve"> business management that granted each business unit greater autonomy and mandated a focus on shareholder value; and clearly defined positioning of each business within a broader business portfolio perspective</w:t>
      </w:r>
      <w:r w:rsidR="001C5A84" w:rsidRPr="00222726">
        <w:rPr>
          <w:rFonts w:eastAsia="Calibri"/>
          <w:spacing w:val="-2"/>
          <w:kern w:val="22"/>
          <w:sz w:val="22"/>
          <w:szCs w:val="22"/>
          <w:lang w:val="en-GB"/>
        </w:rPr>
        <w:t>.</w:t>
      </w:r>
      <w:r w:rsidRPr="00222726">
        <w:rPr>
          <w:rFonts w:eastAsia="Calibri"/>
          <w:spacing w:val="-2"/>
          <w:kern w:val="22"/>
          <w:sz w:val="22"/>
          <w:szCs w:val="22"/>
          <w:lang w:val="en-GB"/>
        </w:rPr>
        <w:t>”</w:t>
      </w:r>
      <w:r w:rsidRPr="00222726">
        <w:rPr>
          <w:rFonts w:eastAsia="Calibri"/>
          <w:spacing w:val="-2"/>
          <w:kern w:val="22"/>
          <w:sz w:val="22"/>
          <w:szCs w:val="22"/>
          <w:vertAlign w:val="superscript"/>
          <w:lang w:val="en-GB"/>
        </w:rPr>
        <w:endnoteReference w:id="64"/>
      </w:r>
      <w:r w:rsidR="001C5A84" w:rsidRPr="00222726">
        <w:rPr>
          <w:rFonts w:eastAsia="Calibri"/>
          <w:spacing w:val="-2"/>
          <w:kern w:val="22"/>
          <w:sz w:val="22"/>
          <w:szCs w:val="22"/>
          <w:lang w:val="en-GB"/>
        </w:rPr>
        <w:t xml:space="preserve"> Further, </w:t>
      </w:r>
      <w:r w:rsidRPr="00222726">
        <w:rPr>
          <w:rFonts w:eastAsia="Calibri"/>
          <w:spacing w:val="-2"/>
          <w:kern w:val="22"/>
          <w:sz w:val="22"/>
          <w:szCs w:val="22"/>
          <w:lang w:val="en-GB"/>
        </w:rPr>
        <w:t>Sony classified each of its businesses as a “growth driver,” “stable profit generator,” or “area focu</w:t>
      </w:r>
      <w:r w:rsidR="001C5A84" w:rsidRPr="00222726">
        <w:rPr>
          <w:rFonts w:eastAsia="Calibri"/>
          <w:spacing w:val="-2"/>
          <w:kern w:val="22"/>
          <w:sz w:val="22"/>
          <w:szCs w:val="22"/>
          <w:lang w:val="en-GB"/>
        </w:rPr>
        <w:t xml:space="preserve">sing on volatility management” </w:t>
      </w:r>
      <w:r w:rsidRPr="00222726">
        <w:rPr>
          <w:rFonts w:eastAsia="Calibri"/>
          <w:spacing w:val="-2"/>
          <w:kern w:val="22"/>
          <w:sz w:val="22"/>
          <w:szCs w:val="22"/>
          <w:lang w:val="en-GB"/>
        </w:rPr>
        <w:t>based on its specific characteristics and the competitive landscape</w:t>
      </w:r>
      <w:r w:rsidR="00C8406F" w:rsidRPr="00222726">
        <w:rPr>
          <w:rFonts w:eastAsia="Calibri"/>
          <w:spacing w:val="-2"/>
          <w:kern w:val="22"/>
          <w:sz w:val="22"/>
          <w:szCs w:val="22"/>
          <w:lang w:val="en-GB"/>
        </w:rPr>
        <w:t>,</w:t>
      </w:r>
      <w:r w:rsidRPr="00222726">
        <w:rPr>
          <w:rFonts w:eastAsia="Calibri"/>
          <w:spacing w:val="-2"/>
          <w:kern w:val="22"/>
          <w:sz w:val="22"/>
          <w:szCs w:val="22"/>
          <w:lang w:val="en-GB"/>
        </w:rPr>
        <w:t xml:space="preserve"> and in terms of its position within Sony’s overall business portfolio. Sony assigned a targ</w:t>
      </w:r>
      <w:r w:rsidR="001C5A84" w:rsidRPr="00222726">
        <w:rPr>
          <w:rFonts w:eastAsia="Calibri"/>
          <w:spacing w:val="-2"/>
          <w:kern w:val="22"/>
          <w:sz w:val="22"/>
          <w:szCs w:val="22"/>
          <w:lang w:val="en-GB"/>
        </w:rPr>
        <w:t xml:space="preserve">et </w:t>
      </w:r>
      <w:r w:rsidR="00C8406F" w:rsidRPr="00222726">
        <w:rPr>
          <w:rFonts w:eastAsia="Calibri"/>
          <w:spacing w:val="-2"/>
          <w:kern w:val="22"/>
          <w:sz w:val="22"/>
          <w:szCs w:val="22"/>
          <w:lang w:val="en-GB"/>
        </w:rPr>
        <w:t>r</w:t>
      </w:r>
      <w:r w:rsidR="001C5A84" w:rsidRPr="00222726">
        <w:rPr>
          <w:rFonts w:eastAsia="Calibri"/>
          <w:spacing w:val="-2"/>
          <w:kern w:val="22"/>
          <w:sz w:val="22"/>
          <w:szCs w:val="22"/>
          <w:lang w:val="en-GB"/>
        </w:rPr>
        <w:t xml:space="preserve">eturn on </w:t>
      </w:r>
      <w:r w:rsidR="00C8406F" w:rsidRPr="00222726">
        <w:rPr>
          <w:rFonts w:eastAsia="Calibri"/>
          <w:spacing w:val="-2"/>
          <w:kern w:val="22"/>
          <w:sz w:val="22"/>
          <w:szCs w:val="22"/>
          <w:lang w:val="en-GB"/>
        </w:rPr>
        <w:t>i</w:t>
      </w:r>
      <w:r w:rsidR="001C5A84" w:rsidRPr="00222726">
        <w:rPr>
          <w:rFonts w:eastAsia="Calibri"/>
          <w:spacing w:val="-2"/>
          <w:kern w:val="22"/>
          <w:sz w:val="22"/>
          <w:szCs w:val="22"/>
          <w:lang w:val="en-GB"/>
        </w:rPr>
        <w:t xml:space="preserve">nvested </w:t>
      </w:r>
      <w:r w:rsidR="00C8406F" w:rsidRPr="00222726">
        <w:rPr>
          <w:rFonts w:eastAsia="Calibri"/>
          <w:spacing w:val="-2"/>
          <w:kern w:val="22"/>
          <w:sz w:val="22"/>
          <w:szCs w:val="22"/>
          <w:lang w:val="en-GB"/>
        </w:rPr>
        <w:t>c</w:t>
      </w:r>
      <w:r w:rsidR="001C5A84" w:rsidRPr="00222726">
        <w:rPr>
          <w:rFonts w:eastAsia="Calibri"/>
          <w:spacing w:val="-2"/>
          <w:kern w:val="22"/>
          <w:sz w:val="22"/>
          <w:szCs w:val="22"/>
          <w:lang w:val="en-GB"/>
        </w:rPr>
        <w:t>apital</w:t>
      </w:r>
      <w:r w:rsidRPr="00222726">
        <w:rPr>
          <w:rFonts w:eastAsia="Calibri"/>
          <w:spacing w:val="-2"/>
          <w:kern w:val="22"/>
          <w:sz w:val="22"/>
          <w:szCs w:val="22"/>
          <w:lang w:val="en-GB"/>
        </w:rPr>
        <w:t xml:space="preserve"> to each of its business, which itself was linked </w:t>
      </w:r>
      <w:r w:rsidR="00C8406F" w:rsidRPr="00222726">
        <w:rPr>
          <w:rFonts w:eastAsia="Calibri"/>
          <w:spacing w:val="-2"/>
          <w:kern w:val="22"/>
          <w:sz w:val="22"/>
          <w:szCs w:val="22"/>
          <w:lang w:val="en-GB"/>
        </w:rPr>
        <w:t>to</w:t>
      </w:r>
      <w:r w:rsidRPr="00222726">
        <w:rPr>
          <w:rFonts w:eastAsia="Calibri"/>
          <w:spacing w:val="-2"/>
          <w:kern w:val="22"/>
          <w:sz w:val="22"/>
          <w:szCs w:val="22"/>
          <w:lang w:val="en-GB"/>
        </w:rPr>
        <w:t xml:space="preserve"> the </w:t>
      </w:r>
      <w:r w:rsidR="00C8406F" w:rsidRPr="00222726">
        <w:rPr>
          <w:rFonts w:eastAsia="Calibri"/>
          <w:spacing w:val="-2"/>
          <w:kern w:val="22"/>
          <w:sz w:val="22"/>
          <w:szCs w:val="22"/>
          <w:lang w:val="en-GB"/>
        </w:rPr>
        <w:t>return on equity</w:t>
      </w:r>
      <w:r w:rsidRPr="00222726">
        <w:rPr>
          <w:rFonts w:eastAsia="Calibri"/>
          <w:spacing w:val="-2"/>
          <w:kern w:val="22"/>
          <w:sz w:val="22"/>
          <w:szCs w:val="22"/>
          <w:lang w:val="en-GB"/>
        </w:rPr>
        <w:t xml:space="preserve"> target for </w:t>
      </w:r>
      <w:r w:rsidR="003270C6" w:rsidRPr="00222726">
        <w:rPr>
          <w:rFonts w:eastAsia="Calibri"/>
          <w:spacing w:val="-2"/>
          <w:kern w:val="22"/>
          <w:sz w:val="22"/>
          <w:szCs w:val="22"/>
          <w:lang w:val="en-GB"/>
        </w:rPr>
        <w:t xml:space="preserve">the </w:t>
      </w:r>
      <w:r w:rsidRPr="00222726">
        <w:rPr>
          <w:rFonts w:eastAsia="Calibri"/>
          <w:spacing w:val="-2"/>
          <w:kern w:val="22"/>
          <w:sz w:val="22"/>
          <w:szCs w:val="22"/>
          <w:lang w:val="en-GB"/>
        </w:rPr>
        <w:t xml:space="preserve">Sony </w:t>
      </w:r>
      <w:r w:rsidR="003270C6" w:rsidRPr="00222726">
        <w:rPr>
          <w:rFonts w:eastAsia="Calibri"/>
          <w:spacing w:val="-2"/>
          <w:kern w:val="22"/>
          <w:sz w:val="22"/>
          <w:szCs w:val="22"/>
          <w:lang w:val="en-GB"/>
        </w:rPr>
        <w:t>g</w:t>
      </w:r>
      <w:r w:rsidRPr="00222726">
        <w:rPr>
          <w:rFonts w:eastAsia="Calibri"/>
          <w:spacing w:val="-2"/>
          <w:kern w:val="22"/>
          <w:sz w:val="22"/>
          <w:szCs w:val="22"/>
          <w:lang w:val="en-GB"/>
        </w:rPr>
        <w:t xml:space="preserve">roup as a whole, and </w:t>
      </w:r>
      <w:r w:rsidR="00C8406F" w:rsidRPr="00222726">
        <w:rPr>
          <w:rFonts w:eastAsia="Calibri"/>
          <w:spacing w:val="-2"/>
          <w:kern w:val="22"/>
          <w:sz w:val="22"/>
          <w:szCs w:val="22"/>
          <w:lang w:val="en-GB"/>
        </w:rPr>
        <w:t xml:space="preserve">was </w:t>
      </w:r>
      <w:r w:rsidRPr="00222726">
        <w:rPr>
          <w:rFonts w:eastAsia="Calibri"/>
          <w:spacing w:val="-2"/>
          <w:kern w:val="22"/>
          <w:sz w:val="22"/>
          <w:szCs w:val="22"/>
          <w:lang w:val="en-GB"/>
        </w:rPr>
        <w:t>managed with a clear emphasis on profitability.</w:t>
      </w:r>
      <w:r w:rsidRPr="00222726">
        <w:rPr>
          <w:rFonts w:eastAsia="Calibri"/>
          <w:spacing w:val="-2"/>
          <w:kern w:val="22"/>
          <w:sz w:val="22"/>
          <w:szCs w:val="22"/>
          <w:vertAlign w:val="superscript"/>
          <w:lang w:val="en-GB"/>
        </w:rPr>
        <w:endnoteReference w:id="65"/>
      </w:r>
    </w:p>
    <w:p w14:paraId="75A11A84" w14:textId="77777777" w:rsidR="00820DEC" w:rsidRPr="00222726" w:rsidRDefault="00820DEC" w:rsidP="00820DEC">
      <w:pPr>
        <w:jc w:val="both"/>
        <w:rPr>
          <w:rFonts w:eastAsia="Calibri"/>
          <w:sz w:val="22"/>
          <w:szCs w:val="22"/>
          <w:lang w:val="en-GB"/>
        </w:rPr>
      </w:pPr>
    </w:p>
    <w:p w14:paraId="40832879" w14:textId="28785827" w:rsidR="00820DEC" w:rsidRPr="00A17596" w:rsidRDefault="00820DEC" w:rsidP="00820DEC">
      <w:pPr>
        <w:jc w:val="both"/>
        <w:rPr>
          <w:rFonts w:ascii="Calibri" w:eastAsia="Calibri" w:hAnsi="Calibri"/>
          <w:spacing w:val="-2"/>
          <w:kern w:val="22"/>
          <w:sz w:val="24"/>
          <w:szCs w:val="24"/>
          <w:lang w:val="en-GB"/>
        </w:rPr>
      </w:pPr>
      <w:r w:rsidRPr="00A17596">
        <w:rPr>
          <w:rFonts w:eastAsia="Calibri"/>
          <w:spacing w:val="-2"/>
          <w:kern w:val="22"/>
          <w:sz w:val="22"/>
          <w:szCs w:val="22"/>
          <w:lang w:val="en-GB"/>
        </w:rPr>
        <w:t>H</w:t>
      </w:r>
      <w:r w:rsidR="002D5400" w:rsidRPr="00A17596">
        <w:rPr>
          <w:rFonts w:eastAsia="Calibri"/>
          <w:spacing w:val="-2"/>
          <w:kern w:val="22"/>
          <w:sz w:val="22"/>
          <w:szCs w:val="22"/>
          <w:lang w:val="en-GB"/>
        </w:rPr>
        <w:t>owever, th</w:t>
      </w:r>
      <w:r w:rsidRPr="00A17596">
        <w:rPr>
          <w:rFonts w:eastAsia="Calibri"/>
          <w:spacing w:val="-2"/>
          <w:kern w:val="22"/>
          <w:sz w:val="22"/>
          <w:szCs w:val="22"/>
          <w:lang w:val="en-GB"/>
        </w:rPr>
        <w:t>e revitalization of the electronics business through a strategy emphasi</w:t>
      </w:r>
      <w:r w:rsidR="00C8406F" w:rsidRPr="00A17596">
        <w:rPr>
          <w:rFonts w:eastAsia="Calibri"/>
          <w:spacing w:val="-2"/>
          <w:kern w:val="22"/>
          <w:sz w:val="22"/>
          <w:szCs w:val="22"/>
          <w:lang w:val="en-GB"/>
        </w:rPr>
        <w:t>zing</w:t>
      </w:r>
      <w:r w:rsidRPr="00A17596">
        <w:rPr>
          <w:rFonts w:eastAsia="Calibri"/>
          <w:spacing w:val="-2"/>
          <w:kern w:val="22"/>
          <w:sz w:val="22"/>
          <w:szCs w:val="22"/>
          <w:lang w:val="en-GB"/>
        </w:rPr>
        <w:t xml:space="preserve"> differentiation and not volume was only the first step in generating sustained higher profits and transforming Sony into a high</w:t>
      </w:r>
      <w:r w:rsidR="00C8406F" w:rsidRPr="00A17596">
        <w:rPr>
          <w:rFonts w:eastAsia="Calibri"/>
          <w:spacing w:val="-2"/>
          <w:kern w:val="22"/>
          <w:sz w:val="22"/>
          <w:szCs w:val="22"/>
          <w:lang w:val="en-GB"/>
        </w:rPr>
        <w:t>-</w:t>
      </w:r>
      <w:r w:rsidRPr="00A17596">
        <w:rPr>
          <w:rFonts w:eastAsia="Calibri"/>
          <w:spacing w:val="-2"/>
          <w:kern w:val="22"/>
          <w:sz w:val="22"/>
          <w:szCs w:val="22"/>
          <w:lang w:val="en-GB"/>
        </w:rPr>
        <w:t>profit organi</w:t>
      </w:r>
      <w:r w:rsidR="00C8406F" w:rsidRPr="00A17596">
        <w:rPr>
          <w:rFonts w:eastAsia="Calibri"/>
          <w:spacing w:val="-2"/>
          <w:kern w:val="22"/>
          <w:sz w:val="22"/>
          <w:szCs w:val="22"/>
          <w:lang w:val="en-GB"/>
        </w:rPr>
        <w:t>z</w:t>
      </w:r>
      <w:r w:rsidRPr="00A17596">
        <w:rPr>
          <w:rFonts w:eastAsia="Calibri"/>
          <w:spacing w:val="-2"/>
          <w:kern w:val="22"/>
          <w:sz w:val="22"/>
          <w:szCs w:val="22"/>
          <w:lang w:val="en-GB"/>
        </w:rPr>
        <w:t xml:space="preserve">ation. </w:t>
      </w:r>
      <w:r w:rsidR="000E7468" w:rsidRPr="00A17596">
        <w:rPr>
          <w:rFonts w:eastAsia="Calibri"/>
          <w:spacing w:val="-2"/>
          <w:kern w:val="22"/>
          <w:sz w:val="22"/>
          <w:szCs w:val="22"/>
          <w:lang w:val="en-GB"/>
        </w:rPr>
        <w:t>T</w:t>
      </w:r>
      <w:r w:rsidRPr="00A17596">
        <w:rPr>
          <w:rFonts w:eastAsia="Calibri"/>
          <w:spacing w:val="-2"/>
          <w:kern w:val="22"/>
          <w:sz w:val="22"/>
          <w:szCs w:val="22"/>
          <w:lang w:val="en-GB"/>
        </w:rPr>
        <w:t xml:space="preserve">o achieve the financial targets for FY2017/18 and to generate sustainably high profits in FY2018/19 and beyond, Sony would need to </w:t>
      </w:r>
      <w:r w:rsidR="000E7468" w:rsidRPr="00A17596">
        <w:rPr>
          <w:rFonts w:eastAsia="Calibri"/>
          <w:spacing w:val="-2"/>
          <w:kern w:val="22"/>
          <w:sz w:val="22"/>
          <w:szCs w:val="22"/>
          <w:lang w:val="en-GB"/>
        </w:rPr>
        <w:t xml:space="preserve">also </w:t>
      </w:r>
      <w:r w:rsidRPr="00A17596">
        <w:rPr>
          <w:rFonts w:eastAsia="Calibri"/>
          <w:spacing w:val="-2"/>
          <w:kern w:val="22"/>
          <w:sz w:val="22"/>
          <w:szCs w:val="22"/>
          <w:lang w:val="en-GB"/>
        </w:rPr>
        <w:t xml:space="preserve">focus on </w:t>
      </w:r>
      <w:r w:rsidR="00C8406F" w:rsidRPr="00A17596">
        <w:rPr>
          <w:rFonts w:eastAsia="Calibri"/>
          <w:spacing w:val="-2"/>
          <w:kern w:val="22"/>
          <w:sz w:val="22"/>
          <w:szCs w:val="22"/>
          <w:lang w:val="en-GB"/>
        </w:rPr>
        <w:t xml:space="preserve">the </w:t>
      </w:r>
      <w:r w:rsidRPr="00A17596">
        <w:rPr>
          <w:rFonts w:eastAsia="Calibri"/>
          <w:spacing w:val="-2"/>
          <w:kern w:val="22"/>
          <w:sz w:val="22"/>
          <w:szCs w:val="22"/>
          <w:lang w:val="en-GB"/>
        </w:rPr>
        <w:t xml:space="preserve">profits and profitability </w:t>
      </w:r>
      <w:r w:rsidR="001C5A84" w:rsidRPr="00A17596">
        <w:rPr>
          <w:rFonts w:eastAsia="Calibri"/>
          <w:spacing w:val="-2"/>
          <w:kern w:val="22"/>
          <w:sz w:val="22"/>
          <w:szCs w:val="22"/>
          <w:lang w:val="en-GB"/>
        </w:rPr>
        <w:t>of the other segments (s</w:t>
      </w:r>
      <w:r w:rsidRPr="00A17596">
        <w:rPr>
          <w:rFonts w:eastAsia="Calibri"/>
          <w:spacing w:val="-2"/>
          <w:kern w:val="22"/>
          <w:sz w:val="22"/>
          <w:szCs w:val="22"/>
          <w:lang w:val="en-GB"/>
        </w:rPr>
        <w:t xml:space="preserve">ee Exhibit </w:t>
      </w:r>
      <w:r w:rsidR="00201267" w:rsidRPr="00A17596">
        <w:rPr>
          <w:rFonts w:eastAsia="Calibri"/>
          <w:spacing w:val="-2"/>
          <w:kern w:val="22"/>
          <w:sz w:val="22"/>
          <w:szCs w:val="22"/>
          <w:lang w:val="en-GB"/>
        </w:rPr>
        <w:t>3</w:t>
      </w:r>
      <w:r w:rsidRPr="00A17596">
        <w:rPr>
          <w:rFonts w:eastAsia="Calibri"/>
          <w:spacing w:val="-2"/>
          <w:kern w:val="22"/>
          <w:sz w:val="22"/>
          <w:szCs w:val="22"/>
          <w:lang w:val="en-GB"/>
        </w:rPr>
        <w:t xml:space="preserve">). It now sought AI as </w:t>
      </w:r>
      <w:r w:rsidR="00C8406F" w:rsidRPr="00A17596">
        <w:rPr>
          <w:rFonts w:eastAsia="Calibri"/>
          <w:spacing w:val="-2"/>
          <w:kern w:val="22"/>
          <w:sz w:val="22"/>
          <w:szCs w:val="22"/>
          <w:lang w:val="en-GB"/>
        </w:rPr>
        <w:t>a</w:t>
      </w:r>
      <w:r w:rsidRPr="00A17596">
        <w:rPr>
          <w:rFonts w:eastAsia="Calibri"/>
          <w:spacing w:val="-2"/>
          <w:kern w:val="22"/>
          <w:sz w:val="22"/>
          <w:szCs w:val="22"/>
          <w:lang w:val="en-GB"/>
        </w:rPr>
        <w:t xml:space="preserve"> future pillar of growth. </w:t>
      </w:r>
      <w:r w:rsidR="00C8406F" w:rsidRPr="00A17596">
        <w:rPr>
          <w:rFonts w:eastAsia="Calibri"/>
          <w:spacing w:val="-2"/>
          <w:kern w:val="22"/>
          <w:sz w:val="22"/>
          <w:szCs w:val="22"/>
          <w:lang w:val="en-GB"/>
        </w:rPr>
        <w:t>However, t</w:t>
      </w:r>
      <w:r w:rsidRPr="00A17596">
        <w:rPr>
          <w:rFonts w:eastAsia="Calibri"/>
          <w:spacing w:val="-2"/>
          <w:kern w:val="22"/>
          <w:sz w:val="22"/>
          <w:szCs w:val="22"/>
          <w:lang w:val="en-GB"/>
        </w:rPr>
        <w:t xml:space="preserve">he AI business, as any </w:t>
      </w:r>
      <w:r w:rsidR="00B641AE" w:rsidRPr="00A17596">
        <w:rPr>
          <w:rFonts w:eastAsia="Calibri"/>
          <w:spacing w:val="-2"/>
          <w:kern w:val="22"/>
          <w:sz w:val="22"/>
          <w:szCs w:val="22"/>
          <w:lang w:val="en-GB"/>
        </w:rPr>
        <w:t>new business unit</w:t>
      </w:r>
      <w:r w:rsidRPr="00A17596">
        <w:rPr>
          <w:rFonts w:eastAsia="Calibri"/>
          <w:spacing w:val="-2"/>
          <w:kern w:val="22"/>
          <w:sz w:val="22"/>
          <w:szCs w:val="22"/>
          <w:lang w:val="en-GB"/>
        </w:rPr>
        <w:t>, would need to pass three tests for diversifi</w:t>
      </w:r>
      <w:r w:rsidR="001C5A84" w:rsidRPr="00A17596">
        <w:rPr>
          <w:rFonts w:eastAsia="Calibri"/>
          <w:spacing w:val="-2"/>
          <w:kern w:val="22"/>
          <w:sz w:val="22"/>
          <w:szCs w:val="22"/>
          <w:lang w:val="en-GB"/>
        </w:rPr>
        <w:t xml:space="preserve">cation (see Exhibit </w:t>
      </w:r>
      <w:r w:rsidR="00201267" w:rsidRPr="00A17596">
        <w:rPr>
          <w:rFonts w:eastAsia="Calibri"/>
          <w:spacing w:val="-2"/>
          <w:kern w:val="22"/>
          <w:sz w:val="22"/>
          <w:szCs w:val="22"/>
          <w:lang w:val="en-GB"/>
        </w:rPr>
        <w:t>4</w:t>
      </w:r>
      <w:r w:rsidR="001C5A84" w:rsidRPr="00A17596">
        <w:rPr>
          <w:rFonts w:eastAsia="Calibri"/>
          <w:spacing w:val="-2"/>
          <w:kern w:val="22"/>
          <w:sz w:val="22"/>
          <w:szCs w:val="22"/>
          <w:lang w:val="en-GB"/>
        </w:rPr>
        <w:t xml:space="preserve">). </w:t>
      </w:r>
      <w:r w:rsidRPr="00A17596">
        <w:rPr>
          <w:rFonts w:eastAsia="Calibri"/>
          <w:spacing w:val="-2"/>
          <w:kern w:val="22"/>
          <w:sz w:val="22"/>
          <w:szCs w:val="22"/>
          <w:lang w:val="en-GB"/>
        </w:rPr>
        <w:t xml:space="preserve">At the same time, the success of a diversification strategy would typically involve going beyond financial analysis </w:t>
      </w:r>
      <w:r w:rsidR="000E7468" w:rsidRPr="00A17596">
        <w:rPr>
          <w:rFonts w:eastAsia="Calibri"/>
          <w:spacing w:val="-2"/>
          <w:kern w:val="22"/>
          <w:sz w:val="22"/>
          <w:szCs w:val="22"/>
          <w:lang w:val="en-GB"/>
        </w:rPr>
        <w:t xml:space="preserve">by </w:t>
      </w:r>
      <w:r w:rsidRPr="00A17596">
        <w:rPr>
          <w:rFonts w:eastAsia="Calibri"/>
          <w:spacing w:val="-2"/>
          <w:kern w:val="22"/>
          <w:sz w:val="22"/>
          <w:szCs w:val="22"/>
          <w:lang w:val="en-GB"/>
        </w:rPr>
        <w:t xml:space="preserve">answering six questions to help managers identify the </w:t>
      </w:r>
      <w:r w:rsidR="00B641AE" w:rsidRPr="00A17596">
        <w:rPr>
          <w:rFonts w:eastAsia="Calibri"/>
          <w:spacing w:val="-2"/>
          <w:kern w:val="22"/>
          <w:sz w:val="22"/>
          <w:szCs w:val="22"/>
          <w:lang w:val="en-GB"/>
        </w:rPr>
        <w:t xml:space="preserve">inherent </w:t>
      </w:r>
      <w:r w:rsidRPr="00A17596">
        <w:rPr>
          <w:rFonts w:eastAsia="Calibri"/>
          <w:spacing w:val="-2"/>
          <w:kern w:val="22"/>
          <w:sz w:val="22"/>
          <w:szCs w:val="22"/>
          <w:lang w:val="en-GB"/>
        </w:rPr>
        <w:t>strategic risks and opportunities (</w:t>
      </w:r>
      <w:r w:rsidR="001C5A84" w:rsidRPr="00A17596">
        <w:rPr>
          <w:rFonts w:eastAsia="Calibri"/>
          <w:spacing w:val="-2"/>
          <w:kern w:val="22"/>
          <w:sz w:val="22"/>
          <w:szCs w:val="22"/>
          <w:lang w:val="en-GB"/>
        </w:rPr>
        <w:t xml:space="preserve">see </w:t>
      </w:r>
      <w:r w:rsidRPr="00A17596">
        <w:rPr>
          <w:rFonts w:eastAsia="Calibri"/>
          <w:spacing w:val="-2"/>
          <w:kern w:val="22"/>
          <w:sz w:val="22"/>
          <w:szCs w:val="22"/>
          <w:lang w:val="en-GB"/>
        </w:rPr>
        <w:t xml:space="preserve">Exhibit </w:t>
      </w:r>
      <w:r w:rsidR="00201267" w:rsidRPr="00A17596">
        <w:rPr>
          <w:rFonts w:eastAsia="Calibri"/>
          <w:spacing w:val="-2"/>
          <w:kern w:val="22"/>
          <w:sz w:val="22"/>
          <w:szCs w:val="22"/>
          <w:lang w:val="en-GB"/>
        </w:rPr>
        <w:t>5</w:t>
      </w:r>
      <w:r w:rsidRPr="00A17596">
        <w:rPr>
          <w:rFonts w:eastAsia="Calibri"/>
          <w:spacing w:val="-2"/>
          <w:kern w:val="22"/>
          <w:sz w:val="22"/>
          <w:szCs w:val="22"/>
          <w:lang w:val="en-GB"/>
        </w:rPr>
        <w:t>).</w:t>
      </w:r>
      <w:r w:rsidRPr="00A17596">
        <w:rPr>
          <w:rFonts w:eastAsia="Calibri"/>
          <w:spacing w:val="-2"/>
          <w:kern w:val="22"/>
          <w:sz w:val="22"/>
          <w:szCs w:val="22"/>
          <w:vertAlign w:val="superscript"/>
          <w:lang w:val="en-GB"/>
        </w:rPr>
        <w:endnoteReference w:id="66"/>
      </w:r>
    </w:p>
    <w:p w14:paraId="02B480CE" w14:textId="77777777" w:rsidR="00820DEC" w:rsidRPr="00222726" w:rsidRDefault="00820DEC" w:rsidP="00820DEC">
      <w:pPr>
        <w:pStyle w:val="BodyTextMain"/>
        <w:rPr>
          <w:lang w:val="en-GB"/>
        </w:rPr>
      </w:pPr>
    </w:p>
    <w:p w14:paraId="61BDFFF4" w14:textId="77777777" w:rsidR="00820DEC" w:rsidRPr="00222726" w:rsidRDefault="00820DEC" w:rsidP="00820DEC">
      <w:pPr>
        <w:pStyle w:val="BodyTextMain"/>
        <w:rPr>
          <w:lang w:val="en-GB"/>
        </w:rPr>
      </w:pPr>
    </w:p>
    <w:p w14:paraId="5111186C" w14:textId="77777777" w:rsidR="00820DEC" w:rsidRPr="00222726" w:rsidRDefault="001C5A84" w:rsidP="001215F9">
      <w:pPr>
        <w:jc w:val="both"/>
        <w:outlineLvl w:val="0"/>
        <w:rPr>
          <w:rFonts w:ascii="Arial" w:eastAsia="Calibri" w:hAnsi="Arial" w:cs="Arial"/>
          <w:b/>
          <w:lang w:val="en-GB"/>
        </w:rPr>
      </w:pPr>
      <w:r w:rsidRPr="00222726">
        <w:rPr>
          <w:rFonts w:ascii="Arial" w:eastAsia="Calibri" w:hAnsi="Arial" w:cs="Arial"/>
          <w:b/>
          <w:lang w:val="en-GB"/>
        </w:rPr>
        <w:t>AI</w:t>
      </w:r>
    </w:p>
    <w:p w14:paraId="17E2BD7B" w14:textId="77777777" w:rsidR="00820DEC" w:rsidRPr="00222726" w:rsidRDefault="00820DEC" w:rsidP="00820DEC">
      <w:pPr>
        <w:pStyle w:val="BodyTextMain"/>
        <w:rPr>
          <w:rFonts w:eastAsia="Calibri"/>
          <w:lang w:val="en-GB"/>
        </w:rPr>
      </w:pPr>
    </w:p>
    <w:p w14:paraId="708BCDC7" w14:textId="4AF1D46E" w:rsidR="00820DEC" w:rsidRPr="00222726" w:rsidRDefault="001C5A84" w:rsidP="00820DEC">
      <w:pPr>
        <w:jc w:val="both"/>
        <w:rPr>
          <w:rFonts w:eastAsia="Calibri"/>
          <w:sz w:val="22"/>
          <w:szCs w:val="22"/>
          <w:lang w:val="en-GB"/>
        </w:rPr>
      </w:pPr>
      <w:r w:rsidRPr="00222726">
        <w:rPr>
          <w:rFonts w:eastAsia="Calibri"/>
          <w:sz w:val="22"/>
          <w:szCs w:val="22"/>
          <w:lang w:val="en-GB"/>
        </w:rPr>
        <w:t>AI</w:t>
      </w:r>
      <w:r w:rsidR="00820DEC" w:rsidRPr="00222726">
        <w:rPr>
          <w:rFonts w:eastAsia="Calibri"/>
          <w:sz w:val="22"/>
          <w:szCs w:val="22"/>
          <w:lang w:val="en-GB"/>
        </w:rPr>
        <w:t xml:space="preserve"> was “the simulation of human intelligence processes</w:t>
      </w:r>
      <w:r w:rsidR="002C4A58" w:rsidRPr="00222726">
        <w:rPr>
          <w:rFonts w:eastAsia="Calibri"/>
          <w:sz w:val="22"/>
          <w:szCs w:val="22"/>
          <w:lang w:val="en-GB"/>
        </w:rPr>
        <w:t>—</w:t>
      </w:r>
      <w:r w:rsidR="00820DEC" w:rsidRPr="00222726">
        <w:rPr>
          <w:rFonts w:eastAsia="Calibri"/>
          <w:sz w:val="22"/>
          <w:szCs w:val="22"/>
          <w:lang w:val="en-GB"/>
        </w:rPr>
        <w:t>including learning, reasoning, and self-correction by machines, especially computer systems</w:t>
      </w:r>
      <w:r w:rsidRPr="00222726">
        <w:rPr>
          <w:rFonts w:eastAsia="Calibri"/>
          <w:sz w:val="22"/>
          <w:szCs w:val="22"/>
          <w:lang w:val="en-GB"/>
        </w:rPr>
        <w:t>.”</w:t>
      </w:r>
      <w:r w:rsidR="00820DEC" w:rsidRPr="00222726">
        <w:rPr>
          <w:rFonts w:eastAsia="Calibri"/>
          <w:sz w:val="22"/>
          <w:szCs w:val="22"/>
          <w:lang w:val="en-GB"/>
        </w:rPr>
        <w:t xml:space="preserve"> Particular applications of AI included expert systems, speech recognition</w:t>
      </w:r>
      <w:r w:rsidR="002C4A58" w:rsidRPr="00222726">
        <w:rPr>
          <w:rFonts w:eastAsia="Calibri"/>
          <w:sz w:val="22"/>
          <w:szCs w:val="22"/>
          <w:lang w:val="en-GB"/>
        </w:rPr>
        <w:t>,</w:t>
      </w:r>
      <w:r w:rsidR="00820DEC" w:rsidRPr="00222726">
        <w:rPr>
          <w:rFonts w:eastAsia="Calibri"/>
          <w:sz w:val="22"/>
          <w:szCs w:val="22"/>
          <w:lang w:val="en-GB"/>
        </w:rPr>
        <w:t xml:space="preserve"> and machine vision.</w:t>
      </w:r>
      <w:r w:rsidR="00820DEC" w:rsidRPr="00222726">
        <w:rPr>
          <w:rFonts w:eastAsia="Calibri"/>
          <w:sz w:val="22"/>
          <w:szCs w:val="22"/>
          <w:vertAlign w:val="superscript"/>
          <w:lang w:val="en-GB"/>
        </w:rPr>
        <w:endnoteReference w:id="67"/>
      </w:r>
      <w:r w:rsidR="00820DEC" w:rsidRPr="00222726">
        <w:rPr>
          <w:rFonts w:eastAsia="Calibri"/>
          <w:sz w:val="22"/>
          <w:szCs w:val="22"/>
          <w:lang w:val="en-GB"/>
        </w:rPr>
        <w:t xml:space="preserve"> A survey across 112 countries and 21 industries in 2017 pointed to AI being seen as a means of revolutionizing business.</w:t>
      </w:r>
      <w:r w:rsidR="00820DEC" w:rsidRPr="00222726">
        <w:rPr>
          <w:rFonts w:eastAsia="Calibri"/>
          <w:sz w:val="22"/>
          <w:szCs w:val="22"/>
          <w:vertAlign w:val="superscript"/>
          <w:lang w:val="en-GB"/>
        </w:rPr>
        <w:endnoteReference w:id="68"/>
      </w:r>
      <w:r w:rsidR="00820DEC" w:rsidRPr="00222726">
        <w:rPr>
          <w:rFonts w:eastAsia="Calibri"/>
          <w:sz w:val="22"/>
          <w:szCs w:val="22"/>
          <w:lang w:val="en-GB"/>
        </w:rPr>
        <w:t xml:space="preserve"> Industries whose product offerings and processes were likely to be heav</w:t>
      </w:r>
      <w:r w:rsidRPr="00222726">
        <w:rPr>
          <w:rFonts w:eastAsia="Calibri"/>
          <w:sz w:val="22"/>
          <w:szCs w:val="22"/>
          <w:lang w:val="en-GB"/>
        </w:rPr>
        <w:t>ily impacted by AI in the next five years included the t</w:t>
      </w:r>
      <w:r w:rsidR="00820DEC" w:rsidRPr="00222726">
        <w:rPr>
          <w:rFonts w:eastAsia="Calibri"/>
          <w:sz w:val="22"/>
          <w:szCs w:val="22"/>
          <w:lang w:val="en-GB"/>
        </w:rPr>
        <w:t>echnology, media</w:t>
      </w:r>
      <w:r w:rsidR="002C4A58" w:rsidRPr="00222726">
        <w:rPr>
          <w:rFonts w:eastAsia="Calibri"/>
          <w:sz w:val="22"/>
          <w:szCs w:val="22"/>
          <w:lang w:val="en-GB"/>
        </w:rPr>
        <w:t>,</w:t>
      </w:r>
      <w:r w:rsidR="00820DEC" w:rsidRPr="00222726">
        <w:rPr>
          <w:rFonts w:eastAsia="Calibri"/>
          <w:sz w:val="22"/>
          <w:szCs w:val="22"/>
          <w:lang w:val="en-GB"/>
        </w:rPr>
        <w:t xml:space="preserve"> and communications industry</w:t>
      </w:r>
      <w:r w:rsidR="002C4A58" w:rsidRPr="00222726">
        <w:rPr>
          <w:rFonts w:eastAsia="Calibri"/>
          <w:sz w:val="22"/>
          <w:szCs w:val="22"/>
          <w:lang w:val="en-GB"/>
        </w:rPr>
        <w:t>;</w:t>
      </w:r>
      <w:r w:rsidR="00820DEC" w:rsidRPr="00222726">
        <w:rPr>
          <w:rFonts w:eastAsia="Calibri"/>
          <w:sz w:val="22"/>
          <w:szCs w:val="22"/>
          <w:lang w:val="en-GB"/>
        </w:rPr>
        <w:t xml:space="preserve"> consumer</w:t>
      </w:r>
      <w:r w:rsidR="002C4A58" w:rsidRPr="00222726">
        <w:rPr>
          <w:rFonts w:eastAsia="Calibri"/>
          <w:sz w:val="22"/>
          <w:szCs w:val="22"/>
          <w:lang w:val="en-GB"/>
        </w:rPr>
        <w:t xml:space="preserve"> and</w:t>
      </w:r>
      <w:r w:rsidR="00820DEC" w:rsidRPr="00222726">
        <w:rPr>
          <w:rFonts w:eastAsia="Calibri"/>
          <w:sz w:val="22"/>
          <w:szCs w:val="22"/>
          <w:lang w:val="en-GB"/>
        </w:rPr>
        <w:t xml:space="preserve"> financial services</w:t>
      </w:r>
      <w:r w:rsidR="002C4A58" w:rsidRPr="00222726">
        <w:rPr>
          <w:rFonts w:eastAsia="Calibri"/>
          <w:sz w:val="22"/>
          <w:szCs w:val="22"/>
          <w:lang w:val="en-GB"/>
        </w:rPr>
        <w:t>;</w:t>
      </w:r>
      <w:r w:rsidR="00820DEC" w:rsidRPr="00222726">
        <w:rPr>
          <w:rFonts w:eastAsia="Calibri"/>
          <w:sz w:val="22"/>
          <w:szCs w:val="22"/>
          <w:lang w:val="en-GB"/>
        </w:rPr>
        <w:t xml:space="preserve"> professional services</w:t>
      </w:r>
      <w:r w:rsidR="002C4A58" w:rsidRPr="00222726">
        <w:rPr>
          <w:rFonts w:eastAsia="Calibri"/>
          <w:sz w:val="22"/>
          <w:szCs w:val="22"/>
          <w:lang w:val="en-GB"/>
        </w:rPr>
        <w:t>;</w:t>
      </w:r>
      <w:r w:rsidR="00820DEC" w:rsidRPr="00222726">
        <w:rPr>
          <w:rFonts w:eastAsia="Calibri"/>
          <w:sz w:val="22"/>
          <w:szCs w:val="22"/>
          <w:lang w:val="en-GB"/>
        </w:rPr>
        <w:t xml:space="preserve"> health</w:t>
      </w:r>
      <w:r w:rsidR="002C4A58" w:rsidRPr="00222726">
        <w:rPr>
          <w:rFonts w:eastAsia="Calibri"/>
          <w:sz w:val="22"/>
          <w:szCs w:val="22"/>
          <w:lang w:val="en-GB"/>
        </w:rPr>
        <w:t xml:space="preserve"> </w:t>
      </w:r>
      <w:r w:rsidR="00820DEC" w:rsidRPr="00222726">
        <w:rPr>
          <w:rFonts w:eastAsia="Calibri"/>
          <w:sz w:val="22"/>
          <w:szCs w:val="22"/>
          <w:lang w:val="en-GB"/>
        </w:rPr>
        <w:t>care</w:t>
      </w:r>
      <w:r w:rsidR="002C4A58" w:rsidRPr="00222726">
        <w:rPr>
          <w:rFonts w:eastAsia="Calibri"/>
          <w:sz w:val="22"/>
          <w:szCs w:val="22"/>
          <w:lang w:val="en-GB"/>
        </w:rPr>
        <w:t>;</w:t>
      </w:r>
      <w:r w:rsidR="00820DEC" w:rsidRPr="00222726">
        <w:rPr>
          <w:rFonts w:eastAsia="Calibri"/>
          <w:sz w:val="22"/>
          <w:szCs w:val="22"/>
          <w:lang w:val="en-GB"/>
        </w:rPr>
        <w:t xml:space="preserve"> energy</w:t>
      </w:r>
      <w:r w:rsidR="002C4A58" w:rsidRPr="00222726">
        <w:rPr>
          <w:rFonts w:eastAsia="Calibri"/>
          <w:sz w:val="22"/>
          <w:szCs w:val="22"/>
          <w:lang w:val="en-GB"/>
        </w:rPr>
        <w:t>;</w:t>
      </w:r>
      <w:r w:rsidR="00820DEC" w:rsidRPr="00222726">
        <w:rPr>
          <w:rFonts w:eastAsia="Calibri"/>
          <w:sz w:val="22"/>
          <w:szCs w:val="22"/>
          <w:lang w:val="en-GB"/>
        </w:rPr>
        <w:t xml:space="preserve"> and </w:t>
      </w:r>
      <w:r w:rsidR="002C4A58" w:rsidRPr="00222726">
        <w:rPr>
          <w:rFonts w:eastAsia="Calibri"/>
          <w:sz w:val="22"/>
          <w:szCs w:val="22"/>
          <w:lang w:val="en-GB"/>
        </w:rPr>
        <w:t xml:space="preserve">the </w:t>
      </w:r>
      <w:r w:rsidR="00820DEC" w:rsidRPr="00222726">
        <w:rPr>
          <w:rFonts w:eastAsia="Calibri"/>
          <w:sz w:val="22"/>
          <w:szCs w:val="22"/>
          <w:lang w:val="en-GB"/>
        </w:rPr>
        <w:t xml:space="preserve">public sector. Within these industries, customer-facing activities such as </w:t>
      </w:r>
      <w:r w:rsidR="00820DEC" w:rsidRPr="00222726">
        <w:rPr>
          <w:rFonts w:eastAsia="Calibri"/>
          <w:bCs/>
          <w:sz w:val="22"/>
          <w:szCs w:val="22"/>
          <w:lang w:val="en-GB"/>
        </w:rPr>
        <w:t xml:space="preserve">marketing automation, support, and service, as </w:t>
      </w:r>
      <w:r w:rsidR="002C4A58" w:rsidRPr="00222726">
        <w:rPr>
          <w:rFonts w:eastAsia="Calibri"/>
          <w:bCs/>
          <w:sz w:val="22"/>
          <w:szCs w:val="22"/>
          <w:lang w:val="en-GB"/>
        </w:rPr>
        <w:t>well as</w:t>
      </w:r>
      <w:r w:rsidR="00820DEC" w:rsidRPr="00222726">
        <w:rPr>
          <w:rFonts w:eastAsia="Calibri"/>
          <w:bCs/>
          <w:sz w:val="22"/>
          <w:szCs w:val="22"/>
          <w:lang w:val="en-GB"/>
        </w:rPr>
        <w:t xml:space="preserve"> </w:t>
      </w:r>
      <w:r w:rsidR="002C4A58" w:rsidRPr="00222726">
        <w:rPr>
          <w:rFonts w:eastAsia="Calibri"/>
          <w:bCs/>
          <w:sz w:val="22"/>
          <w:szCs w:val="22"/>
          <w:lang w:val="en-GB"/>
        </w:rPr>
        <w:t>information technology</w:t>
      </w:r>
      <w:r w:rsidR="00820DEC" w:rsidRPr="00222726">
        <w:rPr>
          <w:rFonts w:eastAsia="Calibri"/>
          <w:bCs/>
          <w:sz w:val="22"/>
          <w:szCs w:val="22"/>
          <w:lang w:val="en-GB"/>
        </w:rPr>
        <w:t xml:space="preserve"> and supply chain management were likely to be most impacted by AI in the next five years. Companies, then, had several reasons to adopt AI, ranging from acquiring a competitive advantage to their being able to enter into new businesses (</w:t>
      </w:r>
      <w:r w:rsidRPr="00222726">
        <w:rPr>
          <w:rFonts w:eastAsia="Calibri"/>
          <w:bCs/>
          <w:sz w:val="22"/>
          <w:szCs w:val="22"/>
          <w:lang w:val="en-GB"/>
        </w:rPr>
        <w:t xml:space="preserve">see </w:t>
      </w:r>
      <w:r w:rsidR="00820DEC" w:rsidRPr="00222726">
        <w:rPr>
          <w:rFonts w:eastAsia="Calibri"/>
          <w:bCs/>
          <w:sz w:val="22"/>
          <w:szCs w:val="22"/>
          <w:lang w:val="en-GB"/>
        </w:rPr>
        <w:t xml:space="preserve">Exhibit </w:t>
      </w:r>
      <w:r w:rsidR="00201267" w:rsidRPr="00222726">
        <w:rPr>
          <w:rFonts w:eastAsia="Calibri"/>
          <w:bCs/>
          <w:sz w:val="22"/>
          <w:szCs w:val="22"/>
          <w:lang w:val="en-GB"/>
        </w:rPr>
        <w:t>6</w:t>
      </w:r>
      <w:r w:rsidR="00820DEC" w:rsidRPr="00222726">
        <w:rPr>
          <w:rFonts w:eastAsia="Calibri"/>
          <w:bCs/>
          <w:sz w:val="22"/>
          <w:szCs w:val="22"/>
          <w:lang w:val="en-GB"/>
        </w:rPr>
        <w:t>). However, despite the overwhelming positive response regarding the need to adopt AI, only 23 per cent of the respondents surveyed had incorporated AI into processes and product or service offerings; 54 per cent had no adoption plans in progress.</w:t>
      </w:r>
      <w:r w:rsidR="00820DEC" w:rsidRPr="00222726">
        <w:rPr>
          <w:rFonts w:eastAsia="Calibri"/>
          <w:sz w:val="22"/>
          <w:szCs w:val="22"/>
          <w:vertAlign w:val="superscript"/>
          <w:lang w:val="en-GB"/>
        </w:rPr>
        <w:endnoteReference w:id="69"/>
      </w:r>
    </w:p>
    <w:p w14:paraId="3E62510A" w14:textId="77777777" w:rsidR="00820DEC" w:rsidRPr="00222726" w:rsidRDefault="00820DEC" w:rsidP="00820DEC">
      <w:pPr>
        <w:jc w:val="both"/>
        <w:rPr>
          <w:rFonts w:eastAsia="Calibri"/>
          <w:bCs/>
          <w:sz w:val="22"/>
          <w:szCs w:val="22"/>
          <w:lang w:val="en-GB"/>
        </w:rPr>
      </w:pPr>
    </w:p>
    <w:p w14:paraId="5CCBCF50" w14:textId="1720A9C7" w:rsidR="00820DEC" w:rsidRPr="00222726" w:rsidRDefault="00820DEC" w:rsidP="00820DEC">
      <w:pPr>
        <w:jc w:val="both"/>
        <w:rPr>
          <w:rFonts w:eastAsia="Calibri"/>
          <w:bCs/>
          <w:sz w:val="22"/>
          <w:szCs w:val="22"/>
          <w:lang w:val="en-GB"/>
        </w:rPr>
      </w:pPr>
      <w:r w:rsidRPr="00222726">
        <w:rPr>
          <w:rFonts w:eastAsia="Calibri"/>
          <w:bCs/>
          <w:sz w:val="22"/>
          <w:szCs w:val="22"/>
          <w:lang w:val="en-GB"/>
        </w:rPr>
        <w:t>Organi</w:t>
      </w:r>
      <w:r w:rsidR="002C4A58" w:rsidRPr="00222726">
        <w:rPr>
          <w:rFonts w:eastAsia="Calibri"/>
          <w:bCs/>
          <w:sz w:val="22"/>
          <w:szCs w:val="22"/>
          <w:lang w:val="en-GB"/>
        </w:rPr>
        <w:t>z</w:t>
      </w:r>
      <w:r w:rsidRPr="00222726">
        <w:rPr>
          <w:rFonts w:eastAsia="Calibri"/>
          <w:bCs/>
          <w:sz w:val="22"/>
          <w:szCs w:val="22"/>
          <w:lang w:val="en-GB"/>
        </w:rPr>
        <w:t>ations could be divided into four clusters based on their adoption of AI. Pioneers were organizations “on the leading edge of incorporating AI into both their organization’s offerings and internal processes</w:t>
      </w:r>
      <w:r w:rsidR="001C5A84" w:rsidRPr="00222726">
        <w:rPr>
          <w:rFonts w:eastAsia="Calibri"/>
          <w:bCs/>
          <w:sz w:val="22"/>
          <w:szCs w:val="22"/>
          <w:lang w:val="en-GB"/>
        </w:rPr>
        <w:t>.”</w:t>
      </w:r>
      <w:r w:rsidRPr="00222726">
        <w:rPr>
          <w:rFonts w:eastAsia="Calibri"/>
          <w:bCs/>
          <w:sz w:val="22"/>
          <w:szCs w:val="22"/>
          <w:lang w:val="en-GB"/>
        </w:rPr>
        <w:t xml:space="preserve"> Investigators were organi</w:t>
      </w:r>
      <w:r w:rsidR="002C4A58" w:rsidRPr="00222726">
        <w:rPr>
          <w:rFonts w:eastAsia="Calibri"/>
          <w:bCs/>
          <w:sz w:val="22"/>
          <w:szCs w:val="22"/>
          <w:lang w:val="en-GB"/>
        </w:rPr>
        <w:t>z</w:t>
      </w:r>
      <w:r w:rsidRPr="00222726">
        <w:rPr>
          <w:rFonts w:eastAsia="Calibri"/>
          <w:bCs/>
          <w:sz w:val="22"/>
          <w:szCs w:val="22"/>
          <w:lang w:val="en-GB"/>
        </w:rPr>
        <w:t>ations that understood AI, but were not deploying it beyond</w:t>
      </w:r>
      <w:r w:rsidR="001C5A84" w:rsidRPr="00222726">
        <w:rPr>
          <w:rFonts w:eastAsia="Calibri"/>
          <w:bCs/>
          <w:sz w:val="22"/>
          <w:szCs w:val="22"/>
          <w:lang w:val="en-GB"/>
        </w:rPr>
        <w:t xml:space="preserve"> the pilot stage. Pioneers and i</w:t>
      </w:r>
      <w:r w:rsidRPr="00222726">
        <w:rPr>
          <w:rFonts w:eastAsia="Calibri"/>
          <w:bCs/>
          <w:sz w:val="22"/>
          <w:szCs w:val="22"/>
          <w:lang w:val="en-GB"/>
        </w:rPr>
        <w:t>nvestigators were finding entirely new ways of using AI to create new sources of business value. Experimenters were organi</w:t>
      </w:r>
      <w:r w:rsidR="002C4A58" w:rsidRPr="00222726">
        <w:rPr>
          <w:rFonts w:eastAsia="Calibri"/>
          <w:bCs/>
          <w:sz w:val="22"/>
          <w:szCs w:val="22"/>
          <w:lang w:val="en-GB"/>
        </w:rPr>
        <w:t>z</w:t>
      </w:r>
      <w:r w:rsidRPr="00222726">
        <w:rPr>
          <w:rFonts w:eastAsia="Calibri"/>
          <w:bCs/>
          <w:sz w:val="22"/>
          <w:szCs w:val="22"/>
          <w:lang w:val="en-GB"/>
        </w:rPr>
        <w:t xml:space="preserve">ations adopting or piloting AI without </w:t>
      </w:r>
      <w:r w:rsidR="002C4A58" w:rsidRPr="00222726">
        <w:rPr>
          <w:rFonts w:eastAsia="Calibri"/>
          <w:bCs/>
          <w:sz w:val="22"/>
          <w:szCs w:val="22"/>
          <w:lang w:val="en-GB"/>
        </w:rPr>
        <w:t xml:space="preserve">a </w:t>
      </w:r>
      <w:r w:rsidRPr="00222726">
        <w:rPr>
          <w:rFonts w:eastAsia="Calibri"/>
          <w:bCs/>
          <w:sz w:val="22"/>
          <w:szCs w:val="22"/>
          <w:lang w:val="en-GB"/>
        </w:rPr>
        <w:t>deep understanding</w:t>
      </w:r>
      <w:r w:rsidR="002C4A58" w:rsidRPr="00222726">
        <w:rPr>
          <w:rFonts w:eastAsia="Calibri"/>
          <w:bCs/>
          <w:sz w:val="22"/>
          <w:szCs w:val="22"/>
          <w:lang w:val="en-GB"/>
        </w:rPr>
        <w:t xml:space="preserve"> of it</w:t>
      </w:r>
      <w:r w:rsidRPr="00222726">
        <w:rPr>
          <w:rFonts w:eastAsia="Calibri"/>
          <w:bCs/>
          <w:sz w:val="22"/>
          <w:szCs w:val="22"/>
          <w:lang w:val="en-GB"/>
        </w:rPr>
        <w:t xml:space="preserve">, while </w:t>
      </w:r>
      <w:r w:rsidR="001C5A84" w:rsidRPr="00222726">
        <w:rPr>
          <w:rFonts w:eastAsia="Calibri"/>
          <w:bCs/>
          <w:sz w:val="22"/>
          <w:szCs w:val="22"/>
          <w:lang w:val="en-GB"/>
        </w:rPr>
        <w:t>p</w:t>
      </w:r>
      <w:r w:rsidRPr="00222726">
        <w:rPr>
          <w:rFonts w:eastAsia="Calibri"/>
          <w:bCs/>
          <w:sz w:val="22"/>
          <w:szCs w:val="22"/>
          <w:lang w:val="en-GB"/>
        </w:rPr>
        <w:t>assives were organi</w:t>
      </w:r>
      <w:r w:rsidR="002C4A58" w:rsidRPr="00222726">
        <w:rPr>
          <w:rFonts w:eastAsia="Calibri"/>
          <w:bCs/>
          <w:sz w:val="22"/>
          <w:szCs w:val="22"/>
          <w:lang w:val="en-GB"/>
        </w:rPr>
        <w:t>z</w:t>
      </w:r>
      <w:r w:rsidRPr="00222726">
        <w:rPr>
          <w:rFonts w:eastAsia="Calibri"/>
          <w:bCs/>
          <w:sz w:val="22"/>
          <w:szCs w:val="22"/>
          <w:lang w:val="en-GB"/>
        </w:rPr>
        <w:t>ations with little knowledge and no adoption</w:t>
      </w:r>
      <w:r w:rsidR="002C4A58" w:rsidRPr="00222726">
        <w:rPr>
          <w:rFonts w:eastAsia="Calibri"/>
          <w:bCs/>
          <w:sz w:val="22"/>
          <w:szCs w:val="22"/>
          <w:lang w:val="en-GB"/>
        </w:rPr>
        <w:t xml:space="preserve"> of AI</w:t>
      </w:r>
      <w:r w:rsidRPr="00222726">
        <w:rPr>
          <w:rFonts w:eastAsia="Calibri"/>
          <w:bCs/>
          <w:sz w:val="22"/>
          <w:szCs w:val="22"/>
          <w:lang w:val="en-GB"/>
        </w:rPr>
        <w:t xml:space="preserve">. </w:t>
      </w:r>
      <w:r w:rsidR="000E7468">
        <w:rPr>
          <w:rFonts w:eastAsia="Calibri"/>
          <w:bCs/>
          <w:sz w:val="22"/>
          <w:szCs w:val="22"/>
          <w:lang w:val="en-GB"/>
        </w:rPr>
        <w:t xml:space="preserve">Of the </w:t>
      </w:r>
      <w:r w:rsidRPr="00222726">
        <w:rPr>
          <w:rFonts w:eastAsia="Calibri"/>
          <w:bCs/>
          <w:sz w:val="22"/>
          <w:szCs w:val="22"/>
          <w:lang w:val="en-GB"/>
        </w:rPr>
        <w:t>organi</w:t>
      </w:r>
      <w:r w:rsidR="002C4A58" w:rsidRPr="00222726">
        <w:rPr>
          <w:rFonts w:eastAsia="Calibri"/>
          <w:bCs/>
          <w:sz w:val="22"/>
          <w:szCs w:val="22"/>
          <w:lang w:val="en-GB"/>
        </w:rPr>
        <w:t>z</w:t>
      </w:r>
      <w:r w:rsidRPr="00222726">
        <w:rPr>
          <w:rFonts w:eastAsia="Calibri"/>
          <w:bCs/>
          <w:sz w:val="22"/>
          <w:szCs w:val="22"/>
          <w:lang w:val="en-GB"/>
        </w:rPr>
        <w:t>ations interviewed across these four clusters</w:t>
      </w:r>
      <w:r w:rsidR="000E7468">
        <w:rPr>
          <w:rFonts w:eastAsia="Calibri"/>
          <w:bCs/>
          <w:sz w:val="22"/>
          <w:szCs w:val="22"/>
          <w:lang w:val="en-GB"/>
        </w:rPr>
        <w:t>, 61 per cent</w:t>
      </w:r>
      <w:r w:rsidRPr="00222726">
        <w:rPr>
          <w:rFonts w:eastAsia="Calibri"/>
          <w:bCs/>
          <w:sz w:val="22"/>
          <w:szCs w:val="22"/>
          <w:lang w:val="en-GB"/>
        </w:rPr>
        <w:t xml:space="preserve"> believed that developing an AI strategy was urgent, yet only 50 per cent had such an AI strategy in place.</w:t>
      </w:r>
      <w:r w:rsidRPr="00222726">
        <w:rPr>
          <w:rFonts w:eastAsia="Calibri"/>
          <w:sz w:val="22"/>
          <w:szCs w:val="22"/>
          <w:vertAlign w:val="superscript"/>
          <w:lang w:val="en-GB"/>
        </w:rPr>
        <w:endnoteReference w:id="70"/>
      </w:r>
    </w:p>
    <w:p w14:paraId="11DD125F" w14:textId="77777777" w:rsidR="00820DEC" w:rsidRPr="00222726" w:rsidRDefault="00820DEC" w:rsidP="00820DEC">
      <w:pPr>
        <w:jc w:val="both"/>
        <w:rPr>
          <w:rFonts w:eastAsia="Calibri"/>
          <w:bCs/>
          <w:sz w:val="22"/>
          <w:szCs w:val="22"/>
          <w:lang w:val="en-GB"/>
        </w:rPr>
      </w:pPr>
    </w:p>
    <w:p w14:paraId="691685F9" w14:textId="35C205EE" w:rsidR="00820DEC" w:rsidRPr="00222726" w:rsidRDefault="00820DEC" w:rsidP="00820DEC">
      <w:pPr>
        <w:jc w:val="both"/>
        <w:rPr>
          <w:rFonts w:eastAsia="Calibri"/>
          <w:bCs/>
          <w:sz w:val="22"/>
          <w:szCs w:val="22"/>
          <w:lang w:val="en-GB"/>
        </w:rPr>
      </w:pPr>
      <w:r w:rsidRPr="00222726">
        <w:rPr>
          <w:rFonts w:eastAsia="Calibri"/>
          <w:bCs/>
          <w:sz w:val="22"/>
          <w:szCs w:val="22"/>
          <w:lang w:val="en-GB"/>
        </w:rPr>
        <w:lastRenderedPageBreak/>
        <w:t>Leaders in using AI had identified business cases for AI</w:t>
      </w:r>
      <w:r w:rsidR="00F5423B" w:rsidRPr="00222726">
        <w:rPr>
          <w:rFonts w:eastAsia="Calibri"/>
          <w:bCs/>
          <w:sz w:val="22"/>
          <w:szCs w:val="22"/>
          <w:lang w:val="en-GB"/>
        </w:rPr>
        <w:t>, while</w:t>
      </w:r>
      <w:r w:rsidRPr="00222726">
        <w:rPr>
          <w:rFonts w:eastAsia="Calibri"/>
          <w:bCs/>
          <w:sz w:val="22"/>
          <w:szCs w:val="22"/>
          <w:lang w:val="en-GB"/>
        </w:rPr>
        <w:t xml:space="preserve"> the laggards had no such business case</w:t>
      </w:r>
      <w:r w:rsidR="00F5423B" w:rsidRPr="00222726">
        <w:rPr>
          <w:rFonts w:eastAsia="Calibri"/>
          <w:bCs/>
          <w:sz w:val="22"/>
          <w:szCs w:val="22"/>
          <w:lang w:val="en-GB"/>
        </w:rPr>
        <w:t>s</w:t>
      </w:r>
      <w:r w:rsidRPr="00222726">
        <w:rPr>
          <w:rFonts w:eastAsia="Calibri"/>
          <w:bCs/>
          <w:sz w:val="22"/>
          <w:szCs w:val="22"/>
          <w:lang w:val="en-GB"/>
        </w:rPr>
        <w:t>; leaders also had senior management on</w:t>
      </w:r>
      <w:r w:rsidR="00F5423B" w:rsidRPr="00222726">
        <w:rPr>
          <w:rFonts w:eastAsia="Calibri"/>
          <w:bCs/>
          <w:sz w:val="22"/>
          <w:szCs w:val="22"/>
          <w:lang w:val="en-GB"/>
        </w:rPr>
        <w:t xml:space="preserve"> </w:t>
      </w:r>
      <w:r w:rsidRPr="00222726">
        <w:rPr>
          <w:rFonts w:eastAsia="Calibri"/>
          <w:bCs/>
          <w:sz w:val="22"/>
          <w:szCs w:val="22"/>
          <w:lang w:val="en-GB"/>
        </w:rPr>
        <w:t xml:space="preserve">board and involved with AI strategy-related decisions. However, the hurdles in adopting AI even for such leaders lay in </w:t>
      </w:r>
      <w:r w:rsidR="00F5423B" w:rsidRPr="00222726">
        <w:rPr>
          <w:rFonts w:eastAsia="Calibri"/>
          <w:bCs/>
          <w:sz w:val="22"/>
          <w:szCs w:val="22"/>
          <w:lang w:val="en-GB"/>
        </w:rPr>
        <w:t>a</w:t>
      </w:r>
      <w:r w:rsidRPr="00222726">
        <w:rPr>
          <w:rFonts w:eastAsia="Calibri"/>
          <w:bCs/>
          <w:sz w:val="22"/>
          <w:szCs w:val="22"/>
          <w:lang w:val="en-GB"/>
        </w:rPr>
        <w:t xml:space="preserve"> lack of understanding data, data collection</w:t>
      </w:r>
      <w:r w:rsidR="00F5423B" w:rsidRPr="00222726">
        <w:rPr>
          <w:rFonts w:eastAsia="Calibri"/>
          <w:bCs/>
          <w:sz w:val="22"/>
          <w:szCs w:val="22"/>
          <w:lang w:val="en-GB"/>
        </w:rPr>
        <w:t>,</w:t>
      </w:r>
      <w:r w:rsidRPr="00222726">
        <w:rPr>
          <w:rFonts w:eastAsia="Calibri"/>
          <w:bCs/>
          <w:sz w:val="22"/>
          <w:szCs w:val="22"/>
          <w:lang w:val="en-GB"/>
        </w:rPr>
        <w:t xml:space="preserve"> and preparation, and </w:t>
      </w:r>
      <w:r w:rsidR="00F5423B" w:rsidRPr="00222726">
        <w:rPr>
          <w:rFonts w:eastAsia="Calibri"/>
          <w:bCs/>
          <w:sz w:val="22"/>
          <w:szCs w:val="22"/>
          <w:lang w:val="en-GB"/>
        </w:rPr>
        <w:t>in a</w:t>
      </w:r>
      <w:r w:rsidRPr="00222726">
        <w:rPr>
          <w:rFonts w:eastAsia="Calibri"/>
          <w:bCs/>
          <w:sz w:val="22"/>
          <w:szCs w:val="22"/>
          <w:lang w:val="en-GB"/>
        </w:rPr>
        <w:t xml:space="preserve"> lack of internal skills to train AI algorithms with appropriate data. In addition to effective data mastery and technological challenges, adopting AI</w:t>
      </w:r>
      <w:r w:rsidR="000E7468">
        <w:rPr>
          <w:rFonts w:eastAsia="Calibri"/>
          <w:bCs/>
          <w:sz w:val="22"/>
          <w:szCs w:val="22"/>
          <w:lang w:val="en-GB"/>
        </w:rPr>
        <w:t xml:space="preserve"> led to managerial challenges</w:t>
      </w:r>
      <w:r w:rsidR="00F5423B" w:rsidRPr="00222726">
        <w:rPr>
          <w:rFonts w:eastAsia="Calibri"/>
          <w:bCs/>
          <w:sz w:val="22"/>
          <w:szCs w:val="22"/>
          <w:lang w:val="en-GB"/>
        </w:rPr>
        <w:t>,</w:t>
      </w:r>
      <w:r w:rsidRPr="00222726">
        <w:rPr>
          <w:rFonts w:eastAsia="Calibri"/>
          <w:bCs/>
          <w:sz w:val="22"/>
          <w:szCs w:val="22"/>
          <w:lang w:val="en-GB"/>
        </w:rPr>
        <w:t xml:space="preserve"> which resembled </w:t>
      </w:r>
      <w:r w:rsidR="000E7468">
        <w:rPr>
          <w:rFonts w:eastAsia="Calibri"/>
          <w:bCs/>
          <w:sz w:val="22"/>
          <w:szCs w:val="22"/>
          <w:lang w:val="en-GB"/>
        </w:rPr>
        <w:t xml:space="preserve">the challenges of </w:t>
      </w:r>
      <w:r w:rsidRPr="00222726">
        <w:rPr>
          <w:rFonts w:eastAsia="Calibri"/>
          <w:bCs/>
          <w:sz w:val="22"/>
          <w:szCs w:val="22"/>
          <w:lang w:val="en-GB"/>
        </w:rPr>
        <w:t>any technology-driven change</w:t>
      </w:r>
      <w:r w:rsidR="00210F81" w:rsidRPr="00222726">
        <w:rPr>
          <w:rFonts w:eastAsia="Calibri"/>
          <w:bCs/>
          <w:sz w:val="22"/>
          <w:szCs w:val="22"/>
          <w:lang w:val="en-GB"/>
        </w:rPr>
        <w:t xml:space="preserve"> </w:t>
      </w:r>
      <w:r w:rsidR="000E7468">
        <w:rPr>
          <w:rFonts w:eastAsia="Calibri"/>
          <w:bCs/>
          <w:sz w:val="22"/>
          <w:szCs w:val="22"/>
          <w:lang w:val="en-GB"/>
        </w:rPr>
        <w:t xml:space="preserve">and </w:t>
      </w:r>
      <w:r w:rsidRPr="00222726">
        <w:rPr>
          <w:rFonts w:eastAsia="Calibri"/>
          <w:bCs/>
          <w:sz w:val="22"/>
          <w:szCs w:val="22"/>
          <w:lang w:val="en-GB"/>
        </w:rPr>
        <w:t>included “vision and leadership, openness and the ability to change, long-term thinking, close alignment between business and technology strategy, and effective collaboration</w:t>
      </w:r>
      <w:r w:rsidR="001C5A84" w:rsidRPr="00222726">
        <w:rPr>
          <w:rFonts w:eastAsia="Calibri"/>
          <w:bCs/>
          <w:sz w:val="22"/>
          <w:szCs w:val="22"/>
          <w:lang w:val="en-GB"/>
        </w:rPr>
        <w:t>.”</w:t>
      </w:r>
      <w:r w:rsidRPr="00222726">
        <w:rPr>
          <w:rFonts w:eastAsia="Calibri"/>
          <w:bCs/>
          <w:sz w:val="22"/>
          <w:szCs w:val="22"/>
          <w:lang w:val="en-GB"/>
        </w:rPr>
        <w:t> </w:t>
      </w:r>
      <w:r w:rsidR="000E7468">
        <w:rPr>
          <w:rFonts w:eastAsia="Calibri"/>
          <w:bCs/>
          <w:sz w:val="22"/>
          <w:szCs w:val="22"/>
          <w:lang w:val="en-GB"/>
        </w:rPr>
        <w:t>The</w:t>
      </w:r>
      <w:r w:rsidRPr="00222726">
        <w:rPr>
          <w:rFonts w:eastAsia="Calibri"/>
          <w:bCs/>
          <w:sz w:val="22"/>
          <w:szCs w:val="22"/>
          <w:lang w:val="en-GB"/>
        </w:rPr>
        <w:t xml:space="preserve"> specific AI-related challenges included developing an intuitive understanding of AI among employees; organi</w:t>
      </w:r>
      <w:r w:rsidR="00210F81" w:rsidRPr="00222726">
        <w:rPr>
          <w:rFonts w:eastAsia="Calibri"/>
          <w:bCs/>
          <w:sz w:val="22"/>
          <w:szCs w:val="22"/>
          <w:lang w:val="en-GB"/>
        </w:rPr>
        <w:t>z</w:t>
      </w:r>
      <w:r w:rsidRPr="00222726">
        <w:rPr>
          <w:rFonts w:eastAsia="Calibri"/>
          <w:bCs/>
          <w:sz w:val="22"/>
          <w:szCs w:val="22"/>
          <w:lang w:val="en-GB"/>
        </w:rPr>
        <w:t xml:space="preserve">ing for AI, which required </w:t>
      </w:r>
      <w:r w:rsidR="006273C5">
        <w:rPr>
          <w:rFonts w:eastAsia="Calibri"/>
          <w:bCs/>
          <w:sz w:val="22"/>
          <w:szCs w:val="22"/>
          <w:lang w:val="en-GB"/>
        </w:rPr>
        <w:t xml:space="preserve">organizational flexibility and </w:t>
      </w:r>
      <w:r w:rsidRPr="00222726">
        <w:rPr>
          <w:rFonts w:eastAsia="Calibri"/>
          <w:bCs/>
          <w:sz w:val="22"/>
          <w:szCs w:val="22"/>
          <w:lang w:val="en-GB"/>
        </w:rPr>
        <w:t>people from different disciplines work</w:t>
      </w:r>
      <w:r w:rsidR="006273C5">
        <w:rPr>
          <w:rFonts w:eastAsia="Calibri"/>
          <w:bCs/>
          <w:sz w:val="22"/>
          <w:szCs w:val="22"/>
          <w:lang w:val="en-GB"/>
        </w:rPr>
        <w:t>ing</w:t>
      </w:r>
      <w:r w:rsidRPr="00222726">
        <w:rPr>
          <w:rFonts w:eastAsia="Calibri"/>
          <w:bCs/>
          <w:sz w:val="22"/>
          <w:szCs w:val="22"/>
          <w:lang w:val="en-GB"/>
        </w:rPr>
        <w:t xml:space="preserve"> together; getting humans and machines to work together and work off each other’s strengths; and</w:t>
      </w:r>
      <w:r w:rsidR="00210F81" w:rsidRPr="00222726">
        <w:rPr>
          <w:rFonts w:eastAsia="Calibri"/>
          <w:bCs/>
          <w:sz w:val="22"/>
          <w:szCs w:val="22"/>
          <w:lang w:val="en-GB"/>
        </w:rPr>
        <w:t>,</w:t>
      </w:r>
      <w:r w:rsidRPr="00222726">
        <w:rPr>
          <w:rFonts w:eastAsia="Calibri"/>
          <w:bCs/>
          <w:sz w:val="22"/>
          <w:szCs w:val="22"/>
          <w:lang w:val="en-GB"/>
        </w:rPr>
        <w:t xml:space="preserve"> finally, us</w:t>
      </w:r>
      <w:r w:rsidR="008F0F3F" w:rsidRPr="00222726">
        <w:rPr>
          <w:rFonts w:eastAsia="Calibri"/>
          <w:bCs/>
          <w:sz w:val="22"/>
          <w:szCs w:val="22"/>
          <w:lang w:val="en-GB"/>
        </w:rPr>
        <w:t>ing</w:t>
      </w:r>
      <w:r w:rsidRPr="00222726">
        <w:rPr>
          <w:rFonts w:eastAsia="Calibri"/>
          <w:bCs/>
          <w:sz w:val="22"/>
          <w:szCs w:val="22"/>
          <w:lang w:val="en-GB"/>
        </w:rPr>
        <w:t xml:space="preserve"> AI to build sustainable competitive advantage in a changing environment led by AI.</w:t>
      </w:r>
      <w:r w:rsidRPr="00222726">
        <w:rPr>
          <w:rFonts w:eastAsia="Calibri"/>
          <w:bCs/>
          <w:sz w:val="22"/>
          <w:szCs w:val="22"/>
          <w:vertAlign w:val="superscript"/>
          <w:lang w:val="en-GB"/>
        </w:rPr>
        <w:endnoteReference w:id="71"/>
      </w:r>
    </w:p>
    <w:p w14:paraId="201E9BE4" w14:textId="77777777" w:rsidR="00820DEC" w:rsidRPr="00222726" w:rsidRDefault="00820DEC" w:rsidP="00820DEC">
      <w:pPr>
        <w:jc w:val="both"/>
        <w:rPr>
          <w:rFonts w:eastAsia="Calibri"/>
          <w:bCs/>
          <w:sz w:val="22"/>
          <w:szCs w:val="22"/>
          <w:lang w:val="en-GB"/>
        </w:rPr>
      </w:pPr>
    </w:p>
    <w:p w14:paraId="514F4C06" w14:textId="10A4126F" w:rsidR="00820DEC" w:rsidRPr="00222726" w:rsidRDefault="00820DEC" w:rsidP="00820DEC">
      <w:pPr>
        <w:jc w:val="both"/>
        <w:rPr>
          <w:rFonts w:eastAsia="Calibri"/>
          <w:bCs/>
          <w:sz w:val="22"/>
          <w:szCs w:val="22"/>
          <w:lang w:val="en-GB"/>
        </w:rPr>
      </w:pPr>
      <w:r w:rsidRPr="00222726">
        <w:rPr>
          <w:rFonts w:eastAsia="Calibri"/>
          <w:bCs/>
          <w:sz w:val="22"/>
          <w:szCs w:val="22"/>
          <w:lang w:val="en-GB"/>
        </w:rPr>
        <w:t>However, as had been noted by analysts, “Just about any company today needs a plan with respect to AI. Most do not have one, and those that have been slower to move have some catching up to do. Those that continue to fall behind may find the playing field tilted ever</w:t>
      </w:r>
      <w:r w:rsidR="008F0F3F" w:rsidRPr="00222726">
        <w:rPr>
          <w:rFonts w:eastAsia="Calibri"/>
          <w:bCs/>
          <w:sz w:val="22"/>
          <w:szCs w:val="22"/>
          <w:lang w:val="en-GB"/>
        </w:rPr>
        <w:t xml:space="preserve"> </w:t>
      </w:r>
      <w:r w:rsidRPr="00222726">
        <w:rPr>
          <w:rFonts w:eastAsia="Calibri"/>
          <w:bCs/>
          <w:sz w:val="22"/>
          <w:szCs w:val="22"/>
          <w:lang w:val="en-GB"/>
        </w:rPr>
        <w:t>more steeply against them</w:t>
      </w:r>
      <w:r w:rsidR="001C5A84" w:rsidRPr="00222726">
        <w:rPr>
          <w:rFonts w:eastAsia="Calibri"/>
          <w:bCs/>
          <w:sz w:val="22"/>
          <w:szCs w:val="22"/>
          <w:lang w:val="en-GB"/>
        </w:rPr>
        <w:t>.</w:t>
      </w:r>
      <w:r w:rsidRPr="00222726">
        <w:rPr>
          <w:rFonts w:eastAsia="Calibri"/>
          <w:bCs/>
          <w:sz w:val="22"/>
          <w:szCs w:val="22"/>
          <w:lang w:val="en-GB"/>
        </w:rPr>
        <w:t>”</w:t>
      </w:r>
      <w:r w:rsidRPr="00222726">
        <w:rPr>
          <w:rFonts w:eastAsia="Calibri"/>
          <w:bCs/>
          <w:sz w:val="22"/>
          <w:szCs w:val="22"/>
          <w:vertAlign w:val="superscript"/>
          <w:lang w:val="en-GB"/>
        </w:rPr>
        <w:endnoteReference w:id="72"/>
      </w:r>
    </w:p>
    <w:p w14:paraId="6A2465FB" w14:textId="77777777" w:rsidR="0059715A" w:rsidRPr="00222726" w:rsidRDefault="0059715A" w:rsidP="0059715A">
      <w:pPr>
        <w:pStyle w:val="BodyTextMain"/>
        <w:rPr>
          <w:rFonts w:eastAsia="Calibri"/>
          <w:lang w:val="en-GB"/>
        </w:rPr>
      </w:pPr>
    </w:p>
    <w:p w14:paraId="11694C4B" w14:textId="77777777" w:rsidR="0059715A" w:rsidRPr="00222726" w:rsidRDefault="0059715A" w:rsidP="0059715A">
      <w:pPr>
        <w:pStyle w:val="BodyTextMain"/>
        <w:rPr>
          <w:rFonts w:eastAsia="Calibri"/>
          <w:lang w:val="en-GB"/>
        </w:rPr>
      </w:pPr>
    </w:p>
    <w:p w14:paraId="0FA08143" w14:textId="77777777" w:rsidR="00820DEC" w:rsidRPr="00222726" w:rsidRDefault="00820DEC" w:rsidP="001215F9">
      <w:pPr>
        <w:pStyle w:val="Casehead2"/>
        <w:keepNext/>
        <w:outlineLvl w:val="0"/>
        <w:rPr>
          <w:rFonts w:eastAsia="Calibri"/>
          <w:lang w:val="en-GB"/>
        </w:rPr>
      </w:pPr>
      <w:r w:rsidRPr="00222726">
        <w:rPr>
          <w:rFonts w:eastAsia="Calibri"/>
          <w:lang w:val="en-GB"/>
        </w:rPr>
        <w:t>Sony and Artificial Intelligence</w:t>
      </w:r>
    </w:p>
    <w:p w14:paraId="1B8B9AAB" w14:textId="77777777" w:rsidR="00820DEC" w:rsidRPr="00222726" w:rsidRDefault="00820DEC" w:rsidP="00C05D74">
      <w:pPr>
        <w:pStyle w:val="BodyTextMain"/>
        <w:rPr>
          <w:rFonts w:eastAsia="Calibri"/>
          <w:lang w:val="en-GB"/>
        </w:rPr>
      </w:pPr>
    </w:p>
    <w:p w14:paraId="55B955DB" w14:textId="5C8845F4" w:rsidR="00820DEC" w:rsidRPr="00222726" w:rsidRDefault="00820DEC" w:rsidP="00820DEC">
      <w:pPr>
        <w:jc w:val="both"/>
        <w:rPr>
          <w:rFonts w:eastAsia="Calibri"/>
          <w:sz w:val="22"/>
          <w:szCs w:val="22"/>
          <w:lang w:val="en-GB"/>
        </w:rPr>
      </w:pPr>
      <w:r w:rsidRPr="00222726">
        <w:rPr>
          <w:rFonts w:eastAsia="Calibri"/>
          <w:sz w:val="22"/>
          <w:szCs w:val="22"/>
          <w:lang w:val="en-GB"/>
        </w:rPr>
        <w:t>Sony’s foray int</w:t>
      </w:r>
      <w:r w:rsidR="001C5A84" w:rsidRPr="00222726">
        <w:rPr>
          <w:rFonts w:eastAsia="Calibri"/>
          <w:sz w:val="22"/>
          <w:szCs w:val="22"/>
          <w:lang w:val="en-GB"/>
        </w:rPr>
        <w:t>o R&amp;</w:t>
      </w:r>
      <w:r w:rsidRPr="00222726">
        <w:rPr>
          <w:rFonts w:eastAsia="Calibri"/>
          <w:sz w:val="22"/>
          <w:szCs w:val="22"/>
          <w:lang w:val="en-GB"/>
        </w:rPr>
        <w:t>D in AI began with the Aibo in 1999, which featured AI technologies such as face recognition and speech recognition. Sony then incorporated these technologies into its other products and services, such as digital cameras and personalized TV program recommendation services. Simultaneously, Sony established the Sony Intelligence Dynamics Laboratory in 2004 to study the autonomous development of intelligence, called Intelligence Dynamics</w:t>
      </w:r>
      <w:r w:rsidR="001C5A84" w:rsidRPr="00222726">
        <w:rPr>
          <w:rFonts w:eastAsia="Calibri"/>
          <w:sz w:val="22"/>
          <w:szCs w:val="22"/>
          <w:lang w:val="en-GB"/>
        </w:rPr>
        <w:t>.</w:t>
      </w:r>
      <w:r w:rsidRPr="00222726">
        <w:rPr>
          <w:rFonts w:eastAsia="Calibri"/>
          <w:sz w:val="22"/>
          <w:szCs w:val="22"/>
          <w:vertAlign w:val="superscript"/>
          <w:lang w:val="en-GB"/>
        </w:rPr>
        <w:endnoteReference w:id="73"/>
      </w:r>
      <w:r w:rsidR="001C5A84" w:rsidRPr="00222726">
        <w:rPr>
          <w:rFonts w:eastAsia="Calibri"/>
          <w:sz w:val="22"/>
          <w:szCs w:val="22"/>
          <w:lang w:val="en-GB"/>
        </w:rPr>
        <w:t xml:space="preserve"> The corporate R&amp;</w:t>
      </w:r>
      <w:r w:rsidRPr="00222726">
        <w:rPr>
          <w:rFonts w:eastAsia="Calibri"/>
          <w:sz w:val="22"/>
          <w:szCs w:val="22"/>
          <w:lang w:val="en-GB"/>
        </w:rPr>
        <w:t xml:space="preserve">D group formed in 2006 took up the task of studying AI technologies, including deep learning </w:t>
      </w:r>
      <w:r w:rsidR="006273C5">
        <w:rPr>
          <w:rFonts w:eastAsia="Calibri"/>
          <w:sz w:val="22"/>
          <w:szCs w:val="22"/>
          <w:lang w:val="en-GB"/>
        </w:rPr>
        <w:t>and</w:t>
      </w:r>
      <w:r w:rsidRPr="00222726">
        <w:rPr>
          <w:rFonts w:eastAsia="Calibri"/>
          <w:sz w:val="22"/>
          <w:szCs w:val="22"/>
          <w:lang w:val="en-GB"/>
        </w:rPr>
        <w:t xml:space="preserve"> reinforcement learning.</w:t>
      </w:r>
      <w:r w:rsidRPr="00222726">
        <w:rPr>
          <w:rFonts w:eastAsia="Calibri"/>
          <w:sz w:val="22"/>
          <w:szCs w:val="22"/>
          <w:vertAlign w:val="superscript"/>
          <w:lang w:val="en-GB"/>
        </w:rPr>
        <w:endnoteReference w:id="74"/>
      </w:r>
      <w:r w:rsidRPr="00222726">
        <w:rPr>
          <w:rFonts w:eastAsia="Calibri"/>
          <w:sz w:val="22"/>
          <w:szCs w:val="22"/>
          <w:lang w:val="en-GB"/>
        </w:rPr>
        <w:t xml:space="preserve"> The innovative products and services created by the R&amp;D division included Augmented Reality Experience (SmartAR), activity recognition</w:t>
      </w:r>
      <w:r w:rsidR="008F0F3F" w:rsidRPr="00222726">
        <w:rPr>
          <w:rFonts w:eastAsia="Calibri"/>
          <w:sz w:val="22"/>
          <w:szCs w:val="22"/>
          <w:lang w:val="en-GB"/>
        </w:rPr>
        <w:t>,</w:t>
      </w:r>
      <w:r w:rsidRPr="00222726">
        <w:rPr>
          <w:rFonts w:eastAsia="Calibri"/>
          <w:sz w:val="22"/>
          <w:szCs w:val="22"/>
          <w:lang w:val="en-GB"/>
        </w:rPr>
        <w:t xml:space="preserve"> and facial recognition login capabilities that were used</w:t>
      </w:r>
      <w:r w:rsidR="006273C5">
        <w:rPr>
          <w:rFonts w:eastAsia="Calibri"/>
          <w:sz w:val="22"/>
          <w:szCs w:val="22"/>
          <w:lang w:val="en-GB"/>
        </w:rPr>
        <w:t>, respectively,</w:t>
      </w:r>
      <w:r w:rsidRPr="00222726">
        <w:rPr>
          <w:rFonts w:eastAsia="Calibri"/>
          <w:sz w:val="22"/>
          <w:szCs w:val="22"/>
          <w:lang w:val="en-GB"/>
        </w:rPr>
        <w:t xml:space="preserve"> in the </w:t>
      </w:r>
      <w:r w:rsidR="008F0F3F" w:rsidRPr="00222726">
        <w:rPr>
          <w:rFonts w:eastAsia="Calibri"/>
          <w:sz w:val="22"/>
          <w:szCs w:val="22"/>
          <w:lang w:val="en-GB"/>
        </w:rPr>
        <w:t>“</w:t>
      </w:r>
      <w:r w:rsidRPr="00222726">
        <w:rPr>
          <w:rFonts w:eastAsia="Calibri"/>
          <w:sz w:val="22"/>
          <w:szCs w:val="22"/>
          <w:lang w:val="en-GB"/>
        </w:rPr>
        <w:t>AR Effect</w:t>
      </w:r>
      <w:r w:rsidR="008F0F3F" w:rsidRPr="00222726">
        <w:rPr>
          <w:rFonts w:eastAsia="Calibri"/>
          <w:sz w:val="22"/>
          <w:szCs w:val="22"/>
          <w:lang w:val="en-GB"/>
        </w:rPr>
        <w:t>”</w:t>
      </w:r>
      <w:r w:rsidRPr="00222726">
        <w:rPr>
          <w:rFonts w:eastAsia="Calibri"/>
          <w:sz w:val="22"/>
          <w:szCs w:val="22"/>
          <w:lang w:val="en-GB"/>
        </w:rPr>
        <w:t xml:space="preserve"> app from Xperia, X</w:t>
      </w:r>
      <w:r w:rsidR="001C5A84" w:rsidRPr="00222726">
        <w:rPr>
          <w:rFonts w:eastAsia="Calibri"/>
          <w:sz w:val="22"/>
          <w:szCs w:val="22"/>
          <w:lang w:val="en-GB"/>
        </w:rPr>
        <w:t>peria</w:t>
      </w:r>
      <w:r w:rsidR="008F0F3F" w:rsidRPr="00222726">
        <w:rPr>
          <w:rFonts w:eastAsia="Calibri"/>
          <w:sz w:val="22"/>
          <w:szCs w:val="22"/>
          <w:lang w:val="en-GB"/>
        </w:rPr>
        <w:t>’</w:t>
      </w:r>
      <w:r w:rsidR="001C5A84" w:rsidRPr="00222726">
        <w:rPr>
          <w:rFonts w:eastAsia="Calibri"/>
          <w:sz w:val="22"/>
          <w:szCs w:val="22"/>
          <w:lang w:val="en-GB"/>
        </w:rPr>
        <w:t>s Lifelog app, and by PS</w:t>
      </w:r>
      <w:r w:rsidRPr="00222726">
        <w:rPr>
          <w:rFonts w:eastAsia="Calibri"/>
          <w:sz w:val="22"/>
          <w:szCs w:val="22"/>
          <w:lang w:val="en-GB"/>
        </w:rPr>
        <w:t>4. In February 2016, Sony Mobile</w:t>
      </w:r>
      <w:r w:rsidR="00C92A1B" w:rsidRPr="00222726">
        <w:rPr>
          <w:rFonts w:eastAsia="Calibri"/>
          <w:sz w:val="22"/>
          <w:szCs w:val="22"/>
          <w:lang w:val="en-GB"/>
        </w:rPr>
        <w:t xml:space="preserve"> Communications AB</w:t>
      </w:r>
      <w:r w:rsidRPr="00222726">
        <w:rPr>
          <w:rFonts w:eastAsia="Calibri"/>
          <w:sz w:val="22"/>
          <w:szCs w:val="22"/>
          <w:lang w:val="en-GB"/>
        </w:rPr>
        <w:t xml:space="preserve"> incorporated AI in</w:t>
      </w:r>
      <w:r w:rsidR="009E0667" w:rsidRPr="00222726">
        <w:rPr>
          <w:rFonts w:eastAsia="Calibri"/>
          <w:sz w:val="22"/>
          <w:szCs w:val="22"/>
          <w:lang w:val="en-GB"/>
        </w:rPr>
        <w:t>to</w:t>
      </w:r>
      <w:r w:rsidRPr="00222726">
        <w:rPr>
          <w:rFonts w:eastAsia="Calibri"/>
          <w:sz w:val="22"/>
          <w:szCs w:val="22"/>
          <w:lang w:val="en-GB"/>
        </w:rPr>
        <w:t xml:space="preserve"> its Xperia Agent, which “responded to users’ voices and provided useful information, communication assistance with voice and gestures, and home appliance controls</w:t>
      </w:r>
      <w:r w:rsidR="001C5A84" w:rsidRPr="00222726">
        <w:rPr>
          <w:rFonts w:eastAsia="Calibri"/>
          <w:sz w:val="22"/>
          <w:szCs w:val="22"/>
          <w:lang w:val="en-GB"/>
        </w:rPr>
        <w:t>.”</w:t>
      </w:r>
      <w:r w:rsidR="00845664" w:rsidRPr="00222726">
        <w:rPr>
          <w:rFonts w:eastAsia="Calibri"/>
          <w:sz w:val="22"/>
          <w:szCs w:val="22"/>
          <w:lang w:val="en-GB"/>
        </w:rPr>
        <w:t xml:space="preserve"> </w:t>
      </w:r>
      <w:r w:rsidRPr="00222726">
        <w:rPr>
          <w:rFonts w:eastAsia="Calibri"/>
          <w:sz w:val="22"/>
          <w:szCs w:val="22"/>
          <w:lang w:val="en-GB"/>
        </w:rPr>
        <w:t>Additionally, in March 2016, Sony</w:t>
      </w:r>
      <w:r w:rsidR="008F0F3F" w:rsidRPr="00222726">
        <w:rPr>
          <w:rFonts w:eastAsia="Calibri"/>
          <w:sz w:val="22"/>
          <w:szCs w:val="22"/>
          <w:lang w:val="en-GB"/>
        </w:rPr>
        <w:t>’</w:t>
      </w:r>
      <w:r w:rsidRPr="00222726">
        <w:rPr>
          <w:rFonts w:eastAsia="Calibri"/>
          <w:sz w:val="22"/>
          <w:szCs w:val="22"/>
          <w:lang w:val="en-GB"/>
        </w:rPr>
        <w:t>s Future Lab Program unveiled Project N, “a neckband-style wearable device that provide[d] a totally hands-free interactive interface for accessing music and audio information, without the need for an earpiece</w:t>
      </w:r>
      <w:r w:rsidR="001C5A84" w:rsidRPr="00222726">
        <w:rPr>
          <w:rFonts w:eastAsia="Calibri"/>
          <w:sz w:val="22"/>
          <w:szCs w:val="22"/>
          <w:lang w:val="en-GB"/>
        </w:rPr>
        <w:t>,”</w:t>
      </w:r>
      <w:r w:rsidRPr="00222726">
        <w:rPr>
          <w:rFonts w:eastAsia="Calibri"/>
          <w:sz w:val="22"/>
          <w:szCs w:val="22"/>
          <w:lang w:val="en-GB"/>
        </w:rPr>
        <w:t xml:space="preserve"> which relied on advanced audio signal processing and robust speech recognition.</w:t>
      </w:r>
      <w:r w:rsidRPr="00222726">
        <w:rPr>
          <w:rFonts w:eastAsia="Calibri"/>
          <w:sz w:val="22"/>
          <w:szCs w:val="22"/>
          <w:vertAlign w:val="superscript"/>
          <w:lang w:val="en-GB"/>
        </w:rPr>
        <w:endnoteReference w:id="75"/>
      </w:r>
      <w:r w:rsidRPr="00222726">
        <w:rPr>
          <w:rFonts w:eastAsia="Calibri"/>
          <w:sz w:val="22"/>
          <w:szCs w:val="22"/>
          <w:lang w:val="en-GB"/>
        </w:rPr>
        <w:t xml:space="preserve"> Sony Computer Science Laboratories, Inc. was also engaged in a broad range of AI research,</w:t>
      </w:r>
      <w:r w:rsidR="00440565" w:rsidRPr="00222726">
        <w:rPr>
          <w:rFonts w:eastAsia="Calibri"/>
          <w:sz w:val="22"/>
          <w:szCs w:val="22"/>
          <w:lang w:val="en-GB"/>
        </w:rPr>
        <w:t xml:space="preserve"> </w:t>
      </w:r>
      <w:r w:rsidRPr="00222726">
        <w:rPr>
          <w:rFonts w:eastAsia="Calibri"/>
          <w:sz w:val="22"/>
          <w:szCs w:val="22"/>
          <w:lang w:val="en-GB"/>
        </w:rPr>
        <w:t xml:space="preserve">from basic theoretical studies to </w:t>
      </w:r>
      <w:r w:rsidR="00440565" w:rsidRPr="00222726">
        <w:rPr>
          <w:rFonts w:eastAsia="Calibri"/>
          <w:sz w:val="22"/>
          <w:szCs w:val="22"/>
          <w:lang w:val="en-GB"/>
        </w:rPr>
        <w:t xml:space="preserve">the </w:t>
      </w:r>
      <w:r w:rsidRPr="00222726">
        <w:rPr>
          <w:rFonts w:eastAsia="Calibri"/>
          <w:sz w:val="22"/>
          <w:szCs w:val="22"/>
          <w:lang w:val="en-GB"/>
        </w:rPr>
        <w:t xml:space="preserve">application of AI. </w:t>
      </w:r>
    </w:p>
    <w:p w14:paraId="421F9431" w14:textId="77777777" w:rsidR="00820DEC" w:rsidRPr="00222726" w:rsidRDefault="00820DEC" w:rsidP="00820DEC">
      <w:pPr>
        <w:jc w:val="both"/>
        <w:rPr>
          <w:rFonts w:eastAsia="Calibri"/>
          <w:sz w:val="22"/>
          <w:szCs w:val="22"/>
          <w:lang w:val="en-GB"/>
        </w:rPr>
      </w:pPr>
    </w:p>
    <w:p w14:paraId="5084E947" w14:textId="72F0975A" w:rsidR="00820DEC" w:rsidRPr="00222726" w:rsidRDefault="00820DEC" w:rsidP="00820DEC">
      <w:pPr>
        <w:jc w:val="both"/>
        <w:rPr>
          <w:rFonts w:eastAsia="Calibri"/>
          <w:sz w:val="22"/>
          <w:szCs w:val="22"/>
          <w:lang w:val="en-GB"/>
        </w:rPr>
      </w:pPr>
      <w:r w:rsidRPr="00222726">
        <w:rPr>
          <w:rFonts w:eastAsia="Calibri"/>
          <w:sz w:val="22"/>
          <w:szCs w:val="22"/>
          <w:lang w:val="en-GB"/>
        </w:rPr>
        <w:t>With an intention of building up its AI business and turning it into its major revenue source, Sony had already invested an undisclosed sum in a California-based start-up, Cogitai</w:t>
      </w:r>
      <w:r w:rsidR="00440565" w:rsidRPr="00222726">
        <w:rPr>
          <w:rFonts w:eastAsia="Calibri"/>
          <w:sz w:val="22"/>
          <w:szCs w:val="22"/>
          <w:lang w:val="en-GB"/>
        </w:rPr>
        <w:t>, Inc.,</w:t>
      </w:r>
      <w:r w:rsidRPr="00222726">
        <w:rPr>
          <w:rFonts w:eastAsia="Calibri"/>
          <w:sz w:val="22"/>
          <w:szCs w:val="22"/>
          <w:lang w:val="en-GB"/>
        </w:rPr>
        <w:t xml:space="preserve"> in 2016. Cogitai,</w:t>
      </w:r>
      <w:r w:rsidR="00440565" w:rsidRPr="00222726">
        <w:rPr>
          <w:rFonts w:eastAsia="Calibri"/>
          <w:sz w:val="22"/>
          <w:szCs w:val="22"/>
          <w:lang w:val="en-GB"/>
        </w:rPr>
        <w:t xml:space="preserve"> Inc.,</w:t>
      </w:r>
      <w:r w:rsidRPr="00222726">
        <w:rPr>
          <w:rFonts w:eastAsia="Calibri"/>
          <w:sz w:val="22"/>
          <w:szCs w:val="22"/>
          <w:lang w:val="en-GB"/>
        </w:rPr>
        <w:t xml:space="preserve"> a one</w:t>
      </w:r>
      <w:r w:rsidR="00440565" w:rsidRPr="00222726">
        <w:rPr>
          <w:rFonts w:eastAsia="Calibri"/>
          <w:sz w:val="22"/>
          <w:szCs w:val="22"/>
          <w:lang w:val="en-GB"/>
        </w:rPr>
        <w:t>-</w:t>
      </w:r>
      <w:r w:rsidRPr="00222726">
        <w:rPr>
          <w:rFonts w:eastAsia="Calibri"/>
          <w:sz w:val="22"/>
          <w:szCs w:val="22"/>
          <w:lang w:val="en-GB"/>
        </w:rPr>
        <w:t>year</w:t>
      </w:r>
      <w:r w:rsidR="00440565" w:rsidRPr="00222726">
        <w:rPr>
          <w:rFonts w:eastAsia="Calibri"/>
          <w:sz w:val="22"/>
          <w:szCs w:val="22"/>
          <w:lang w:val="en-GB"/>
        </w:rPr>
        <w:t>-</w:t>
      </w:r>
      <w:r w:rsidRPr="00222726">
        <w:rPr>
          <w:rFonts w:eastAsia="Calibri"/>
          <w:sz w:val="22"/>
          <w:szCs w:val="22"/>
          <w:lang w:val="en-GB"/>
        </w:rPr>
        <w:t>old firm</w:t>
      </w:r>
      <w:r w:rsidR="00440565" w:rsidRPr="00222726">
        <w:rPr>
          <w:rFonts w:eastAsia="Calibri"/>
          <w:sz w:val="22"/>
          <w:szCs w:val="22"/>
          <w:lang w:val="en-GB"/>
        </w:rPr>
        <w:t>,</w:t>
      </w:r>
      <w:r w:rsidRPr="00222726">
        <w:rPr>
          <w:rFonts w:eastAsia="Calibri"/>
          <w:sz w:val="22"/>
          <w:szCs w:val="22"/>
          <w:lang w:val="en-GB"/>
        </w:rPr>
        <w:t xml:space="preserve"> was focused on technology that allowed machines to learn continually and autonomously from interaction in the real world.</w:t>
      </w:r>
      <w:r w:rsidRPr="00222726">
        <w:rPr>
          <w:rFonts w:eastAsia="Calibri"/>
          <w:sz w:val="22"/>
          <w:szCs w:val="22"/>
          <w:vertAlign w:val="superscript"/>
          <w:lang w:val="en-GB"/>
        </w:rPr>
        <w:endnoteReference w:id="76"/>
      </w:r>
      <w:r w:rsidR="002A58B6" w:rsidRPr="00222726">
        <w:rPr>
          <w:rFonts w:eastAsia="Calibri"/>
          <w:sz w:val="22"/>
          <w:szCs w:val="22"/>
          <w:lang w:val="en-GB"/>
        </w:rPr>
        <w:t xml:space="preserve"> </w:t>
      </w:r>
      <w:r w:rsidR="001C5A84" w:rsidRPr="00222726">
        <w:rPr>
          <w:rFonts w:eastAsia="Calibri"/>
          <w:sz w:val="22"/>
          <w:szCs w:val="22"/>
          <w:lang w:val="en-GB"/>
        </w:rPr>
        <w:t>As stated by Sony, “</w:t>
      </w:r>
      <w:r w:rsidR="00F26ECD">
        <w:rPr>
          <w:rFonts w:eastAsia="Calibri"/>
          <w:sz w:val="22"/>
          <w:szCs w:val="22"/>
          <w:lang w:val="en-GB"/>
        </w:rPr>
        <w:t>t</w:t>
      </w:r>
      <w:r w:rsidRPr="00222726">
        <w:rPr>
          <w:rFonts w:eastAsia="Calibri"/>
          <w:sz w:val="22"/>
          <w:szCs w:val="22"/>
          <w:lang w:val="en-GB"/>
        </w:rPr>
        <w:t>he two companies planned to collaborate towards the development of novel AI technologies using deep reinforcement learning with prediction technology that could be used as the basis for the next generation of AI applications and products</w:t>
      </w:r>
      <w:r w:rsidR="001C5A84" w:rsidRPr="00222726">
        <w:rPr>
          <w:rFonts w:eastAsia="Calibri"/>
          <w:sz w:val="22"/>
          <w:szCs w:val="22"/>
          <w:lang w:val="en-GB"/>
        </w:rPr>
        <w:t>.</w:t>
      </w:r>
      <w:r w:rsidRPr="00222726">
        <w:rPr>
          <w:rFonts w:eastAsia="Calibri"/>
          <w:sz w:val="22"/>
          <w:szCs w:val="22"/>
          <w:lang w:val="en-GB"/>
        </w:rPr>
        <w:t>”</w:t>
      </w:r>
      <w:r w:rsidRPr="00222726">
        <w:rPr>
          <w:rFonts w:eastAsia="Calibri"/>
          <w:sz w:val="22"/>
          <w:szCs w:val="22"/>
          <w:vertAlign w:val="superscript"/>
          <w:lang w:val="en-GB"/>
        </w:rPr>
        <w:endnoteReference w:id="77"/>
      </w:r>
      <w:r w:rsidRPr="00222726">
        <w:rPr>
          <w:rFonts w:eastAsia="Calibri"/>
          <w:sz w:val="22"/>
          <w:szCs w:val="22"/>
          <w:lang w:val="en-GB"/>
        </w:rPr>
        <w:t xml:space="preserve"> However, in AI, Sony would have to play catch up with major technology companies such as Facebook, Apple</w:t>
      </w:r>
      <w:r w:rsidR="00440565" w:rsidRPr="00222726">
        <w:rPr>
          <w:rFonts w:eastAsia="Calibri"/>
          <w:sz w:val="22"/>
          <w:szCs w:val="22"/>
          <w:lang w:val="en-GB"/>
        </w:rPr>
        <w:t xml:space="preserve"> Inc.,</w:t>
      </w:r>
      <w:r w:rsidRPr="00222726">
        <w:rPr>
          <w:rFonts w:eastAsia="Calibri"/>
          <w:sz w:val="22"/>
          <w:szCs w:val="22"/>
          <w:lang w:val="en-GB"/>
        </w:rPr>
        <w:t xml:space="preserve"> and Alphabet</w:t>
      </w:r>
      <w:r w:rsidR="00440565" w:rsidRPr="00222726">
        <w:rPr>
          <w:rFonts w:eastAsia="Calibri"/>
          <w:sz w:val="22"/>
          <w:szCs w:val="22"/>
          <w:lang w:val="en-GB"/>
        </w:rPr>
        <w:t xml:space="preserve"> Inc.</w:t>
      </w:r>
      <w:r w:rsidRPr="00222726">
        <w:rPr>
          <w:rFonts w:eastAsia="Calibri"/>
          <w:sz w:val="22"/>
          <w:szCs w:val="22"/>
          <w:lang w:val="en-GB"/>
        </w:rPr>
        <w:t>’s Google.</w:t>
      </w:r>
      <w:r w:rsidRPr="00222726">
        <w:rPr>
          <w:rFonts w:eastAsia="Calibri"/>
          <w:sz w:val="22"/>
          <w:szCs w:val="22"/>
          <w:vertAlign w:val="superscript"/>
          <w:lang w:val="en-GB"/>
        </w:rPr>
        <w:endnoteReference w:id="78"/>
      </w:r>
    </w:p>
    <w:p w14:paraId="74935CC1" w14:textId="77777777" w:rsidR="00845664" w:rsidRPr="00222726" w:rsidRDefault="00845664" w:rsidP="00820DEC">
      <w:pPr>
        <w:jc w:val="both"/>
        <w:rPr>
          <w:rFonts w:eastAsia="Calibri"/>
          <w:sz w:val="22"/>
          <w:szCs w:val="22"/>
          <w:lang w:val="en-GB"/>
        </w:rPr>
      </w:pPr>
    </w:p>
    <w:p w14:paraId="41ED0594" w14:textId="12EB3F40" w:rsidR="006738B8" w:rsidRPr="00222726" w:rsidRDefault="00820DEC" w:rsidP="00820DEC">
      <w:pPr>
        <w:jc w:val="both"/>
        <w:rPr>
          <w:rFonts w:eastAsia="Calibri"/>
          <w:sz w:val="22"/>
          <w:szCs w:val="22"/>
          <w:lang w:val="en-GB"/>
        </w:rPr>
      </w:pPr>
      <w:r w:rsidRPr="00222726">
        <w:rPr>
          <w:rFonts w:eastAsia="Calibri"/>
          <w:sz w:val="22"/>
          <w:szCs w:val="22"/>
          <w:lang w:val="en-GB"/>
        </w:rPr>
        <w:t xml:space="preserve">Hirai recalled Sony’s mission: “To be a company that provides customers with </w:t>
      </w:r>
      <w:r w:rsidR="0080096B" w:rsidRPr="00222726">
        <w:rPr>
          <w:rFonts w:eastAsia="Calibri"/>
          <w:i/>
          <w:sz w:val="22"/>
          <w:szCs w:val="22"/>
          <w:lang w:val="en-GB"/>
        </w:rPr>
        <w:t>k</w:t>
      </w:r>
      <w:r w:rsidRPr="00222726">
        <w:rPr>
          <w:rFonts w:eastAsia="Calibri"/>
          <w:i/>
          <w:sz w:val="22"/>
          <w:szCs w:val="22"/>
          <w:lang w:val="en-GB"/>
        </w:rPr>
        <w:t>ando</w:t>
      </w:r>
      <w:r w:rsidR="001C5A84" w:rsidRPr="00222726">
        <w:rPr>
          <w:rFonts w:eastAsia="Calibri"/>
          <w:sz w:val="22"/>
          <w:szCs w:val="22"/>
          <w:lang w:val="en-GB"/>
        </w:rPr>
        <w:t>,”</w:t>
      </w:r>
      <w:r w:rsidRPr="00222726">
        <w:rPr>
          <w:rFonts w:eastAsia="Calibri"/>
          <w:sz w:val="22"/>
          <w:szCs w:val="22"/>
          <w:lang w:val="en-GB"/>
        </w:rPr>
        <w:t xml:space="preserve"> which meant to move people emotionally, and to inspire and fulfill their curiosity. Sony’s vision, he recalled</w:t>
      </w:r>
      <w:r w:rsidR="006738B8" w:rsidRPr="00222726">
        <w:rPr>
          <w:rFonts w:eastAsia="Calibri"/>
          <w:sz w:val="22"/>
          <w:szCs w:val="22"/>
          <w:lang w:val="en-GB"/>
        </w:rPr>
        <w:t>,</w:t>
      </w:r>
      <w:r w:rsidRPr="00222726">
        <w:rPr>
          <w:rFonts w:eastAsia="Calibri"/>
          <w:sz w:val="22"/>
          <w:szCs w:val="22"/>
          <w:lang w:val="en-GB"/>
        </w:rPr>
        <w:t xml:space="preserve"> was to use its passion for technology, content</w:t>
      </w:r>
      <w:r w:rsidR="006738B8" w:rsidRPr="00222726">
        <w:rPr>
          <w:rFonts w:eastAsia="Calibri"/>
          <w:sz w:val="22"/>
          <w:szCs w:val="22"/>
          <w:lang w:val="en-GB"/>
        </w:rPr>
        <w:t>,</w:t>
      </w:r>
      <w:r w:rsidRPr="00222726">
        <w:rPr>
          <w:rFonts w:eastAsia="Calibri"/>
          <w:sz w:val="22"/>
          <w:szCs w:val="22"/>
          <w:lang w:val="en-GB"/>
        </w:rPr>
        <w:t xml:space="preserve"> and services to deliver </w:t>
      </w:r>
      <w:r w:rsidRPr="00222726">
        <w:rPr>
          <w:rFonts w:eastAsia="Calibri"/>
          <w:iCs/>
          <w:sz w:val="22"/>
          <w:szCs w:val="22"/>
          <w:lang w:val="en-GB"/>
        </w:rPr>
        <w:t>kando</w:t>
      </w:r>
      <w:r w:rsidR="0080096B" w:rsidRPr="00222726">
        <w:rPr>
          <w:rFonts w:eastAsia="Calibri"/>
          <w:iCs/>
          <w:sz w:val="22"/>
          <w:szCs w:val="22"/>
          <w:lang w:val="en-GB"/>
        </w:rPr>
        <w:t>—</w:t>
      </w:r>
      <w:r w:rsidRPr="00222726">
        <w:rPr>
          <w:rFonts w:eastAsia="Calibri"/>
          <w:sz w:val="22"/>
          <w:szCs w:val="22"/>
          <w:lang w:val="en-GB"/>
        </w:rPr>
        <w:t xml:space="preserve">in ways that only Sony could. He </w:t>
      </w:r>
      <w:r w:rsidRPr="00222726">
        <w:rPr>
          <w:rFonts w:eastAsia="Calibri"/>
          <w:sz w:val="22"/>
          <w:szCs w:val="22"/>
          <w:lang w:val="en-GB"/>
        </w:rPr>
        <w:lastRenderedPageBreak/>
        <w:t>believed that Sony, to achieve its mission, should create new customer value at the “last one inch</w:t>
      </w:r>
      <w:r w:rsidR="006738B8" w:rsidRPr="00222726">
        <w:rPr>
          <w:rFonts w:eastAsia="Calibri"/>
          <w:sz w:val="22"/>
          <w:szCs w:val="22"/>
          <w:lang w:val="en-GB"/>
        </w:rPr>
        <w:t>,</w:t>
      </w:r>
      <w:r w:rsidRPr="00222726">
        <w:rPr>
          <w:rFonts w:eastAsia="Calibri"/>
          <w:sz w:val="22"/>
          <w:szCs w:val="22"/>
          <w:lang w:val="en-GB"/>
        </w:rPr>
        <w:t>” i.e.</w:t>
      </w:r>
      <w:r w:rsidR="006738B8" w:rsidRPr="00222726">
        <w:rPr>
          <w:rFonts w:eastAsia="Calibri"/>
          <w:sz w:val="22"/>
          <w:szCs w:val="22"/>
          <w:lang w:val="en-GB"/>
        </w:rPr>
        <w:t>,</w:t>
      </w:r>
      <w:r w:rsidRPr="00222726">
        <w:rPr>
          <w:rFonts w:eastAsia="Calibri"/>
          <w:sz w:val="22"/>
          <w:szCs w:val="22"/>
          <w:lang w:val="en-GB"/>
        </w:rPr>
        <w:t xml:space="preserve"> the very closest point of contact with its customers, through </w:t>
      </w:r>
      <w:r w:rsidR="001C5A84" w:rsidRPr="00222726">
        <w:rPr>
          <w:rFonts w:eastAsia="Calibri"/>
          <w:sz w:val="22"/>
          <w:szCs w:val="22"/>
          <w:lang w:val="en-GB"/>
        </w:rPr>
        <w:t>R&amp;D</w:t>
      </w:r>
      <w:r w:rsidR="006738B8" w:rsidRPr="00222726">
        <w:rPr>
          <w:rFonts w:eastAsia="Calibri"/>
          <w:sz w:val="22"/>
          <w:szCs w:val="22"/>
          <w:lang w:val="en-GB"/>
        </w:rPr>
        <w:t xml:space="preserve"> that was</w:t>
      </w:r>
      <w:r w:rsidRPr="00222726">
        <w:rPr>
          <w:rFonts w:eastAsia="Calibri"/>
          <w:sz w:val="22"/>
          <w:szCs w:val="22"/>
          <w:lang w:val="en-GB"/>
        </w:rPr>
        <w:t xml:space="preserve"> based on innovation and the challenge detailed in the </w:t>
      </w:r>
      <w:r w:rsidR="004D6DC7" w:rsidRPr="00222726">
        <w:rPr>
          <w:rFonts w:eastAsia="Calibri"/>
          <w:sz w:val="22"/>
          <w:szCs w:val="22"/>
          <w:lang w:val="en-GB"/>
        </w:rPr>
        <w:t>company’s f</w:t>
      </w:r>
      <w:r w:rsidRPr="00222726">
        <w:rPr>
          <w:rFonts w:eastAsia="Calibri"/>
          <w:sz w:val="22"/>
          <w:szCs w:val="22"/>
          <w:lang w:val="en-GB"/>
        </w:rPr>
        <w:t xml:space="preserve">ounding </w:t>
      </w:r>
      <w:r w:rsidR="004D6DC7" w:rsidRPr="00222726">
        <w:rPr>
          <w:rFonts w:eastAsia="Calibri"/>
          <w:sz w:val="22"/>
          <w:szCs w:val="22"/>
          <w:lang w:val="en-GB"/>
        </w:rPr>
        <w:t>p</w:t>
      </w:r>
      <w:r w:rsidRPr="00222726">
        <w:rPr>
          <w:rFonts w:eastAsia="Calibri"/>
          <w:sz w:val="22"/>
          <w:szCs w:val="22"/>
          <w:lang w:val="en-GB"/>
        </w:rPr>
        <w:t>rospectus.</w:t>
      </w:r>
      <w:r w:rsidRPr="00222726">
        <w:rPr>
          <w:rFonts w:eastAsia="Calibri"/>
          <w:sz w:val="22"/>
          <w:szCs w:val="22"/>
          <w:vertAlign w:val="superscript"/>
          <w:lang w:val="en-GB"/>
        </w:rPr>
        <w:endnoteReference w:id="79"/>
      </w:r>
      <w:r w:rsidRPr="00222726">
        <w:rPr>
          <w:rFonts w:eastAsia="Calibri"/>
          <w:sz w:val="22"/>
          <w:szCs w:val="22"/>
          <w:lang w:val="en-GB"/>
        </w:rPr>
        <w:t xml:space="preserve"> As </w:t>
      </w:r>
      <w:r w:rsidR="006738B8" w:rsidRPr="00222726">
        <w:rPr>
          <w:rFonts w:eastAsia="Calibri"/>
          <w:sz w:val="22"/>
          <w:szCs w:val="22"/>
          <w:lang w:val="en-GB"/>
        </w:rPr>
        <w:t>Hirai</w:t>
      </w:r>
      <w:r w:rsidRPr="00222726">
        <w:rPr>
          <w:rFonts w:eastAsia="Calibri"/>
          <w:sz w:val="22"/>
          <w:szCs w:val="22"/>
          <w:lang w:val="en-GB"/>
        </w:rPr>
        <w:t xml:space="preserve"> had stated in Sony’s corporate strategy</w:t>
      </w:r>
      <w:r w:rsidR="001C5A84" w:rsidRPr="00222726">
        <w:rPr>
          <w:rFonts w:eastAsia="Calibri"/>
          <w:sz w:val="22"/>
          <w:szCs w:val="22"/>
          <w:lang w:val="en-GB"/>
        </w:rPr>
        <w:t xml:space="preserve"> meeting held in June 2016, </w:t>
      </w:r>
    </w:p>
    <w:p w14:paraId="21A966E7" w14:textId="77777777" w:rsidR="006738B8" w:rsidRPr="00222726" w:rsidRDefault="006738B8" w:rsidP="00820DEC">
      <w:pPr>
        <w:jc w:val="both"/>
        <w:rPr>
          <w:rFonts w:eastAsia="Calibri"/>
          <w:sz w:val="22"/>
          <w:szCs w:val="22"/>
          <w:lang w:val="en-GB"/>
        </w:rPr>
      </w:pPr>
    </w:p>
    <w:p w14:paraId="1D8D3EAF" w14:textId="3B54FA08" w:rsidR="00820DEC" w:rsidRPr="00B237EC" w:rsidRDefault="00820DEC" w:rsidP="00C05D74">
      <w:pPr>
        <w:ind w:left="720"/>
        <w:jc w:val="both"/>
        <w:rPr>
          <w:rFonts w:eastAsia="Calibri"/>
          <w:spacing w:val="-2"/>
          <w:kern w:val="22"/>
          <w:sz w:val="22"/>
          <w:szCs w:val="22"/>
          <w:lang w:val="en-GB"/>
        </w:rPr>
      </w:pPr>
      <w:r w:rsidRPr="00B237EC">
        <w:rPr>
          <w:rFonts w:eastAsia="Calibri"/>
          <w:spacing w:val="-2"/>
          <w:kern w:val="22"/>
          <w:sz w:val="22"/>
          <w:szCs w:val="22"/>
          <w:lang w:val="en-GB"/>
        </w:rPr>
        <w:t>Even as the requirements of hardware change over time, its importance as the first and last customer touchpoint is something that doesn</w:t>
      </w:r>
      <w:r w:rsidR="006738B8" w:rsidRPr="00B237EC">
        <w:rPr>
          <w:rFonts w:eastAsia="Calibri"/>
          <w:spacing w:val="-2"/>
          <w:kern w:val="22"/>
          <w:sz w:val="22"/>
          <w:szCs w:val="22"/>
          <w:lang w:val="en-GB"/>
        </w:rPr>
        <w:t>’</w:t>
      </w:r>
      <w:r w:rsidRPr="00B237EC">
        <w:rPr>
          <w:rFonts w:eastAsia="Calibri"/>
          <w:spacing w:val="-2"/>
          <w:kern w:val="22"/>
          <w:sz w:val="22"/>
          <w:szCs w:val="22"/>
          <w:lang w:val="en-GB"/>
        </w:rPr>
        <w:t>t change, and I believe this is somewhere that Sony can demonstrate its uniqueness and find new sources of growth.</w:t>
      </w:r>
      <w:r w:rsidRPr="00B237EC">
        <w:rPr>
          <w:rFonts w:ascii="Calibri" w:eastAsia="Calibri" w:hAnsi="Calibri"/>
          <w:spacing w:val="-2"/>
          <w:kern w:val="22"/>
          <w:sz w:val="24"/>
          <w:szCs w:val="24"/>
          <w:lang w:val="en-GB"/>
        </w:rPr>
        <w:t xml:space="preserve"> </w:t>
      </w:r>
      <w:r w:rsidRPr="00B237EC">
        <w:rPr>
          <w:rFonts w:eastAsia="Calibri"/>
          <w:spacing w:val="-2"/>
          <w:kern w:val="22"/>
          <w:sz w:val="22"/>
          <w:szCs w:val="22"/>
          <w:lang w:val="en-GB"/>
        </w:rPr>
        <w:t>Our strength at Sony lies in our ability to develop products that exist at the closest point of contact with customers and resonate with them at an emotional level, and to place those products in the hands of customers around the world</w:t>
      </w:r>
      <w:r w:rsidR="001C5A84" w:rsidRPr="00B237EC">
        <w:rPr>
          <w:rFonts w:eastAsia="Calibri"/>
          <w:spacing w:val="-2"/>
          <w:kern w:val="22"/>
          <w:sz w:val="22"/>
          <w:szCs w:val="22"/>
          <w:lang w:val="en-GB"/>
        </w:rPr>
        <w:t>.</w:t>
      </w:r>
      <w:r w:rsidRPr="00B237EC">
        <w:rPr>
          <w:rFonts w:eastAsia="Calibri"/>
          <w:spacing w:val="-2"/>
          <w:kern w:val="22"/>
          <w:sz w:val="22"/>
          <w:szCs w:val="22"/>
          <w:vertAlign w:val="superscript"/>
          <w:lang w:val="en-GB"/>
        </w:rPr>
        <w:endnoteReference w:id="80"/>
      </w:r>
    </w:p>
    <w:p w14:paraId="4EAA7659" w14:textId="77777777" w:rsidR="00820DEC" w:rsidRPr="00222726" w:rsidRDefault="00820DEC" w:rsidP="00820DEC">
      <w:pPr>
        <w:jc w:val="both"/>
        <w:rPr>
          <w:rFonts w:eastAsia="Calibri"/>
          <w:sz w:val="22"/>
          <w:szCs w:val="22"/>
          <w:lang w:val="en-GB"/>
        </w:rPr>
      </w:pPr>
    </w:p>
    <w:p w14:paraId="7C8B05B3" w14:textId="54AF161C" w:rsidR="00820DEC" w:rsidRPr="00B237EC" w:rsidRDefault="00820DEC" w:rsidP="00820DEC">
      <w:pPr>
        <w:jc w:val="both"/>
        <w:rPr>
          <w:rFonts w:eastAsia="Calibri"/>
          <w:spacing w:val="-2"/>
          <w:kern w:val="22"/>
          <w:sz w:val="22"/>
          <w:szCs w:val="22"/>
          <w:lang w:val="en-GB"/>
        </w:rPr>
      </w:pPr>
      <w:r w:rsidRPr="00B237EC">
        <w:rPr>
          <w:rFonts w:eastAsia="Calibri"/>
          <w:spacing w:val="-2"/>
          <w:kern w:val="22"/>
          <w:sz w:val="22"/>
          <w:szCs w:val="22"/>
          <w:lang w:val="en-GB"/>
        </w:rPr>
        <w:t>Sony’s Aibo would be a product that would combine Sony’s strength areas</w:t>
      </w:r>
      <w:r w:rsidR="006738B8" w:rsidRPr="00B237EC">
        <w:rPr>
          <w:rFonts w:eastAsia="Calibri"/>
          <w:spacing w:val="-2"/>
          <w:kern w:val="22"/>
          <w:sz w:val="22"/>
          <w:szCs w:val="22"/>
          <w:lang w:val="en-GB"/>
        </w:rPr>
        <w:t>,</w:t>
      </w:r>
      <w:r w:rsidRPr="00B237EC">
        <w:rPr>
          <w:rFonts w:eastAsia="Calibri"/>
          <w:spacing w:val="-2"/>
          <w:kern w:val="22"/>
          <w:sz w:val="22"/>
          <w:szCs w:val="22"/>
          <w:lang w:val="en-GB"/>
        </w:rPr>
        <w:t xml:space="preserve"> such as video and audio technologies, sensors</w:t>
      </w:r>
      <w:r w:rsidR="006738B8" w:rsidRPr="00B237EC">
        <w:rPr>
          <w:rFonts w:eastAsia="Calibri"/>
          <w:spacing w:val="-2"/>
          <w:kern w:val="22"/>
          <w:sz w:val="22"/>
          <w:szCs w:val="22"/>
          <w:lang w:val="en-GB"/>
        </w:rPr>
        <w:t>,</w:t>
      </w:r>
      <w:r w:rsidRPr="00B237EC">
        <w:rPr>
          <w:rFonts w:eastAsia="Calibri"/>
          <w:spacing w:val="-2"/>
          <w:kern w:val="22"/>
          <w:sz w:val="22"/>
          <w:szCs w:val="22"/>
          <w:lang w:val="en-GB"/>
        </w:rPr>
        <w:t xml:space="preserve"> and mechatronics</w:t>
      </w:r>
      <w:r w:rsidR="001C5A84" w:rsidRPr="00B237EC">
        <w:rPr>
          <w:rFonts w:eastAsia="Calibri"/>
          <w:spacing w:val="-2"/>
          <w:kern w:val="22"/>
          <w:sz w:val="22"/>
          <w:szCs w:val="22"/>
          <w:lang w:val="en-GB"/>
        </w:rPr>
        <w:t>, with AI</w:t>
      </w:r>
      <w:r w:rsidRPr="00B237EC">
        <w:rPr>
          <w:rFonts w:eastAsia="Calibri"/>
          <w:spacing w:val="-2"/>
          <w:kern w:val="22"/>
          <w:sz w:val="22"/>
          <w:szCs w:val="22"/>
          <w:lang w:val="en-GB"/>
        </w:rPr>
        <w:t>, robotics, communications</w:t>
      </w:r>
      <w:r w:rsidR="006738B8" w:rsidRPr="00B237EC">
        <w:rPr>
          <w:rFonts w:eastAsia="Calibri"/>
          <w:spacing w:val="-2"/>
          <w:kern w:val="22"/>
          <w:sz w:val="22"/>
          <w:szCs w:val="22"/>
          <w:lang w:val="en-GB"/>
        </w:rPr>
        <w:t>,</w:t>
      </w:r>
      <w:r w:rsidRPr="00B237EC">
        <w:rPr>
          <w:rFonts w:eastAsia="Calibri"/>
          <w:spacing w:val="-2"/>
          <w:kern w:val="22"/>
          <w:sz w:val="22"/>
          <w:szCs w:val="22"/>
          <w:lang w:val="en-GB"/>
        </w:rPr>
        <w:t xml:space="preserve"> and other elements. It would thus offer a new proposal to customers at the </w:t>
      </w:r>
      <w:r w:rsidR="006738B8" w:rsidRPr="00B237EC">
        <w:rPr>
          <w:rFonts w:eastAsia="Calibri"/>
          <w:spacing w:val="-2"/>
          <w:kern w:val="22"/>
          <w:sz w:val="22"/>
          <w:szCs w:val="22"/>
          <w:lang w:val="en-GB"/>
        </w:rPr>
        <w:t>“</w:t>
      </w:r>
      <w:r w:rsidRPr="00B237EC">
        <w:rPr>
          <w:rFonts w:eastAsia="Calibri"/>
          <w:spacing w:val="-2"/>
          <w:kern w:val="22"/>
          <w:sz w:val="22"/>
          <w:szCs w:val="22"/>
          <w:lang w:val="en-GB"/>
        </w:rPr>
        <w:t>last one inch</w:t>
      </w:r>
      <w:r w:rsidR="006738B8" w:rsidRPr="00B237EC">
        <w:rPr>
          <w:rFonts w:eastAsia="Calibri"/>
          <w:spacing w:val="-2"/>
          <w:kern w:val="22"/>
          <w:sz w:val="22"/>
          <w:szCs w:val="22"/>
          <w:lang w:val="en-GB"/>
        </w:rPr>
        <w:t>”</w:t>
      </w:r>
      <w:r w:rsidRPr="00B237EC">
        <w:rPr>
          <w:rFonts w:eastAsia="Calibri"/>
          <w:spacing w:val="-2"/>
          <w:kern w:val="22"/>
          <w:sz w:val="22"/>
          <w:szCs w:val="22"/>
          <w:lang w:val="en-GB"/>
        </w:rPr>
        <w:t xml:space="preserve"> within the confines of their homes, thereby making homes a more enjoyable space. The robot, which would be capable of forming an emotional bond with customers, would help Sony </w:t>
      </w:r>
      <w:r w:rsidR="006738B8" w:rsidRPr="00B237EC">
        <w:rPr>
          <w:rFonts w:eastAsia="Calibri"/>
          <w:spacing w:val="-2"/>
          <w:kern w:val="22"/>
          <w:sz w:val="22"/>
          <w:szCs w:val="22"/>
          <w:lang w:val="en-GB"/>
        </w:rPr>
        <w:t xml:space="preserve">to </w:t>
      </w:r>
      <w:r w:rsidRPr="00B237EC">
        <w:rPr>
          <w:rFonts w:eastAsia="Calibri"/>
          <w:spacing w:val="-2"/>
          <w:kern w:val="22"/>
          <w:sz w:val="22"/>
          <w:szCs w:val="22"/>
          <w:lang w:val="en-GB"/>
        </w:rPr>
        <w:t xml:space="preserve">deliver emotionally compelling experiences, </w:t>
      </w:r>
      <w:r w:rsidR="006738B8" w:rsidRPr="00B237EC">
        <w:rPr>
          <w:rFonts w:eastAsia="Calibri"/>
          <w:spacing w:val="-2"/>
          <w:kern w:val="22"/>
          <w:sz w:val="22"/>
          <w:szCs w:val="22"/>
          <w:lang w:val="en-GB"/>
        </w:rPr>
        <w:t>and</w:t>
      </w:r>
      <w:r w:rsidRPr="00B237EC">
        <w:rPr>
          <w:rFonts w:eastAsia="Calibri"/>
          <w:spacing w:val="-2"/>
          <w:kern w:val="22"/>
          <w:sz w:val="22"/>
          <w:szCs w:val="22"/>
          <w:lang w:val="en-GB"/>
        </w:rPr>
        <w:t xml:space="preserve"> </w:t>
      </w:r>
      <w:r w:rsidR="006738B8" w:rsidRPr="00B237EC">
        <w:rPr>
          <w:rFonts w:eastAsia="Calibri"/>
          <w:spacing w:val="-2"/>
          <w:kern w:val="22"/>
          <w:sz w:val="22"/>
          <w:szCs w:val="22"/>
          <w:lang w:val="en-GB"/>
        </w:rPr>
        <w:t xml:space="preserve">to </w:t>
      </w:r>
      <w:r w:rsidRPr="00B237EC">
        <w:rPr>
          <w:rFonts w:eastAsia="Calibri"/>
          <w:spacing w:val="-2"/>
          <w:kern w:val="22"/>
          <w:sz w:val="22"/>
          <w:szCs w:val="22"/>
          <w:lang w:val="en-GB"/>
        </w:rPr>
        <w:t>regain its technological competitiveness through AI. The foray into AI was intended to chase new growth through innovation.</w:t>
      </w:r>
      <w:r w:rsidRPr="00B237EC">
        <w:rPr>
          <w:rFonts w:eastAsia="Calibri"/>
          <w:spacing w:val="-2"/>
          <w:kern w:val="22"/>
          <w:sz w:val="22"/>
          <w:szCs w:val="22"/>
          <w:vertAlign w:val="superscript"/>
          <w:lang w:val="en-GB"/>
        </w:rPr>
        <w:endnoteReference w:id="81"/>
      </w:r>
      <w:r w:rsidRPr="00B237EC">
        <w:rPr>
          <w:rFonts w:eastAsia="Calibri"/>
          <w:spacing w:val="-2"/>
          <w:kern w:val="22"/>
          <w:sz w:val="22"/>
          <w:szCs w:val="22"/>
          <w:lang w:val="en-GB"/>
        </w:rPr>
        <w:t xml:space="preserve"> But the company had not yet </w:t>
      </w:r>
      <w:r w:rsidR="00C92A1B" w:rsidRPr="00B237EC">
        <w:rPr>
          <w:rFonts w:eastAsia="Calibri"/>
          <w:spacing w:val="-2"/>
          <w:kern w:val="22"/>
          <w:sz w:val="22"/>
          <w:szCs w:val="22"/>
          <w:lang w:val="en-GB"/>
        </w:rPr>
        <w:t xml:space="preserve">firmed </w:t>
      </w:r>
      <w:r w:rsidRPr="00B237EC">
        <w:rPr>
          <w:rFonts w:eastAsia="Calibri"/>
          <w:spacing w:val="-2"/>
          <w:kern w:val="22"/>
          <w:sz w:val="22"/>
          <w:szCs w:val="22"/>
          <w:lang w:val="en-GB"/>
        </w:rPr>
        <w:t>its revenue streams from its traditional business lines. How should one interpret Sony’s decision to diversify into AI? Was moving into AI an intelligent decision?</w:t>
      </w:r>
    </w:p>
    <w:p w14:paraId="7C66AE44" w14:textId="77777777" w:rsidR="00820DEC" w:rsidRPr="00222726" w:rsidRDefault="00820DEC">
      <w:pPr>
        <w:spacing w:after="200" w:line="276" w:lineRule="auto"/>
        <w:rPr>
          <w:sz w:val="22"/>
          <w:szCs w:val="22"/>
          <w:lang w:val="en-GB"/>
        </w:rPr>
      </w:pPr>
      <w:r w:rsidRPr="00222726">
        <w:rPr>
          <w:lang w:val="en-GB"/>
        </w:rPr>
        <w:br w:type="page"/>
      </w:r>
    </w:p>
    <w:p w14:paraId="09746B64" w14:textId="338FD6F3" w:rsidR="00820DEC" w:rsidRPr="00222726" w:rsidRDefault="00820DEC" w:rsidP="001215F9">
      <w:pPr>
        <w:pStyle w:val="ExhibitHeading"/>
        <w:outlineLvl w:val="0"/>
        <w:rPr>
          <w:rFonts w:eastAsia="Calibri"/>
          <w:lang w:val="en-GB"/>
        </w:rPr>
      </w:pPr>
      <w:r w:rsidRPr="00222726">
        <w:rPr>
          <w:rFonts w:eastAsia="Calibri"/>
          <w:lang w:val="en-GB"/>
        </w:rPr>
        <w:lastRenderedPageBreak/>
        <w:t xml:space="preserve">EXHIBIT </w:t>
      </w:r>
      <w:r w:rsidR="002D5400" w:rsidRPr="00222726">
        <w:rPr>
          <w:rFonts w:eastAsia="Calibri"/>
          <w:lang w:val="en-GB"/>
        </w:rPr>
        <w:t>1</w:t>
      </w:r>
      <w:r w:rsidRPr="00222726">
        <w:rPr>
          <w:rFonts w:eastAsia="Calibri"/>
          <w:lang w:val="en-GB"/>
        </w:rPr>
        <w:t>: SONY SALES AND OPERATING REVENUES</w:t>
      </w:r>
      <w:r w:rsidR="00A01DD1">
        <w:rPr>
          <w:rFonts w:eastAsia="Calibri"/>
          <w:lang w:val="en-GB"/>
        </w:rPr>
        <w:t>, 2003–2017</w:t>
      </w:r>
    </w:p>
    <w:p w14:paraId="524891CD" w14:textId="77777777" w:rsidR="00E0078C" w:rsidRPr="00222726" w:rsidRDefault="00E0078C" w:rsidP="00E0078C">
      <w:pPr>
        <w:pStyle w:val="ExhibitText"/>
        <w:rPr>
          <w:rFonts w:eastAsia="Calibri"/>
          <w:lang w:val="en-GB"/>
        </w:rPr>
      </w:pPr>
    </w:p>
    <w:tbl>
      <w:tblPr>
        <w:tblStyle w:val="TableGrid"/>
        <w:tblW w:w="0" w:type="auto"/>
        <w:tblInd w:w="2245" w:type="dxa"/>
        <w:tblLook w:val="04A0" w:firstRow="1" w:lastRow="0" w:firstColumn="1" w:lastColumn="0" w:noHBand="0" w:noVBand="1"/>
      </w:tblPr>
      <w:tblGrid>
        <w:gridCol w:w="871"/>
        <w:gridCol w:w="2009"/>
        <w:gridCol w:w="1800"/>
      </w:tblGrid>
      <w:tr w:rsidR="00E0078C" w:rsidRPr="00222726" w14:paraId="3D346C0B" w14:textId="77777777" w:rsidTr="00E0078C">
        <w:tc>
          <w:tcPr>
            <w:tcW w:w="871" w:type="dxa"/>
            <w:vAlign w:val="center"/>
          </w:tcPr>
          <w:p w14:paraId="450E4156" w14:textId="77777777" w:rsidR="00E0078C" w:rsidRPr="00222726" w:rsidRDefault="00E0078C" w:rsidP="00E0078C">
            <w:pPr>
              <w:pStyle w:val="ExhibitText"/>
              <w:jc w:val="left"/>
              <w:rPr>
                <w:rFonts w:eastAsia="Calibri"/>
                <w:b/>
                <w:lang w:val="en-GB"/>
              </w:rPr>
            </w:pPr>
            <w:r w:rsidRPr="00222726">
              <w:rPr>
                <w:rFonts w:eastAsia="Calibri"/>
                <w:b/>
                <w:lang w:val="en-GB"/>
              </w:rPr>
              <w:t>Year</w:t>
            </w:r>
          </w:p>
        </w:tc>
        <w:tc>
          <w:tcPr>
            <w:tcW w:w="2009" w:type="dxa"/>
            <w:vAlign w:val="center"/>
          </w:tcPr>
          <w:p w14:paraId="4EED4E3E" w14:textId="77777777" w:rsidR="00E0078C" w:rsidRPr="00222726" w:rsidRDefault="00E0078C" w:rsidP="00E0078C">
            <w:pPr>
              <w:pStyle w:val="ExhibitText"/>
              <w:jc w:val="center"/>
              <w:rPr>
                <w:rFonts w:eastAsia="Calibri"/>
                <w:b/>
                <w:lang w:val="en-GB"/>
              </w:rPr>
            </w:pPr>
            <w:r w:rsidRPr="00222726">
              <w:rPr>
                <w:rFonts w:eastAsia="Calibri"/>
                <w:b/>
                <w:lang w:val="en-GB"/>
              </w:rPr>
              <w:t xml:space="preserve">Sony Revenues </w:t>
            </w:r>
          </w:p>
          <w:p w14:paraId="00DF7DBD" w14:textId="77777777" w:rsidR="00E0078C" w:rsidRPr="00222726" w:rsidRDefault="00E0078C" w:rsidP="00E0078C">
            <w:pPr>
              <w:pStyle w:val="ExhibitText"/>
              <w:jc w:val="center"/>
              <w:rPr>
                <w:rFonts w:eastAsia="Calibri"/>
                <w:b/>
                <w:lang w:val="en-GB"/>
              </w:rPr>
            </w:pPr>
            <w:r w:rsidRPr="00222726">
              <w:rPr>
                <w:rFonts w:eastAsia="Calibri"/>
                <w:b/>
                <w:lang w:val="en-GB"/>
              </w:rPr>
              <w:t>(in 100 billion yen)</w:t>
            </w:r>
          </w:p>
        </w:tc>
        <w:tc>
          <w:tcPr>
            <w:tcW w:w="1800" w:type="dxa"/>
            <w:vAlign w:val="center"/>
          </w:tcPr>
          <w:p w14:paraId="18E76DA4" w14:textId="77777777" w:rsidR="00E0078C" w:rsidRPr="00222726" w:rsidRDefault="00E0078C" w:rsidP="00E0078C">
            <w:pPr>
              <w:pStyle w:val="ExhibitText"/>
              <w:jc w:val="center"/>
              <w:rPr>
                <w:rFonts w:eastAsia="Calibri"/>
                <w:b/>
                <w:lang w:val="en-GB"/>
              </w:rPr>
            </w:pPr>
            <w:r w:rsidRPr="00222726">
              <w:rPr>
                <w:rFonts w:eastAsia="Calibri"/>
                <w:b/>
                <w:lang w:val="en-GB"/>
              </w:rPr>
              <w:t>Sony Revenues</w:t>
            </w:r>
          </w:p>
          <w:p w14:paraId="0165E5FB" w14:textId="65E62EEC" w:rsidR="00E0078C" w:rsidRPr="00222726" w:rsidRDefault="00E0078C" w:rsidP="00323134">
            <w:pPr>
              <w:pStyle w:val="ExhibitText"/>
              <w:jc w:val="center"/>
              <w:rPr>
                <w:rFonts w:eastAsia="Calibri"/>
                <w:b/>
                <w:color w:val="243F60" w:themeColor="accent1" w:themeShade="7F"/>
                <w:lang w:val="en-GB"/>
              </w:rPr>
            </w:pPr>
            <w:r w:rsidRPr="00222726">
              <w:rPr>
                <w:rFonts w:eastAsia="Calibri"/>
                <w:b/>
                <w:lang w:val="en-GB"/>
              </w:rPr>
              <w:t>(in billion US</w:t>
            </w:r>
            <w:r w:rsidR="00A01DD1">
              <w:rPr>
                <w:rFonts w:eastAsia="Calibri"/>
                <w:b/>
                <w:lang w:val="en-GB"/>
              </w:rPr>
              <w:t>$</w:t>
            </w:r>
            <w:r w:rsidRPr="00222726">
              <w:rPr>
                <w:rFonts w:eastAsia="Calibri"/>
                <w:b/>
                <w:lang w:val="en-GB"/>
              </w:rPr>
              <w:t>)</w:t>
            </w:r>
          </w:p>
        </w:tc>
      </w:tr>
      <w:tr w:rsidR="00E0078C" w:rsidRPr="00222726" w14:paraId="40F2F102" w14:textId="77777777" w:rsidTr="00E0078C">
        <w:tc>
          <w:tcPr>
            <w:tcW w:w="871" w:type="dxa"/>
          </w:tcPr>
          <w:p w14:paraId="1F21B761" w14:textId="77777777" w:rsidR="00E0078C" w:rsidRPr="00222726" w:rsidRDefault="00E0078C" w:rsidP="00820DEC">
            <w:pPr>
              <w:pStyle w:val="ExhibitText"/>
              <w:rPr>
                <w:rFonts w:eastAsia="Calibri"/>
                <w:lang w:val="en-GB"/>
              </w:rPr>
            </w:pPr>
            <w:r w:rsidRPr="00222726">
              <w:rPr>
                <w:rFonts w:eastAsia="Calibri"/>
                <w:lang w:val="en-GB"/>
              </w:rPr>
              <w:t>2003</w:t>
            </w:r>
          </w:p>
        </w:tc>
        <w:tc>
          <w:tcPr>
            <w:tcW w:w="2009" w:type="dxa"/>
            <w:vAlign w:val="center"/>
          </w:tcPr>
          <w:p w14:paraId="6B84D59C"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74.73</w:t>
            </w:r>
          </w:p>
        </w:tc>
        <w:tc>
          <w:tcPr>
            <w:tcW w:w="1800" w:type="dxa"/>
            <w:vAlign w:val="center"/>
          </w:tcPr>
          <w:p w14:paraId="6203A58D"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62.28</w:t>
            </w:r>
          </w:p>
        </w:tc>
      </w:tr>
      <w:tr w:rsidR="00E0078C" w:rsidRPr="00222726" w14:paraId="2318FE1E" w14:textId="77777777" w:rsidTr="00E0078C">
        <w:tc>
          <w:tcPr>
            <w:tcW w:w="871" w:type="dxa"/>
          </w:tcPr>
          <w:p w14:paraId="4314AAF3" w14:textId="77777777" w:rsidR="00E0078C" w:rsidRPr="00222726" w:rsidRDefault="00E0078C" w:rsidP="00820DEC">
            <w:pPr>
              <w:pStyle w:val="ExhibitText"/>
              <w:rPr>
                <w:rFonts w:eastAsia="Calibri"/>
                <w:lang w:val="en-GB"/>
              </w:rPr>
            </w:pPr>
            <w:r w:rsidRPr="00222726">
              <w:rPr>
                <w:rFonts w:eastAsia="Calibri"/>
                <w:lang w:val="en-GB"/>
              </w:rPr>
              <w:t>2004</w:t>
            </w:r>
          </w:p>
        </w:tc>
        <w:tc>
          <w:tcPr>
            <w:tcW w:w="2009" w:type="dxa"/>
            <w:vAlign w:val="center"/>
          </w:tcPr>
          <w:p w14:paraId="0AEF0239"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74.96</w:t>
            </w:r>
          </w:p>
        </w:tc>
        <w:tc>
          <w:tcPr>
            <w:tcW w:w="1800" w:type="dxa"/>
            <w:vAlign w:val="center"/>
          </w:tcPr>
          <w:p w14:paraId="0E35054C"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72.01</w:t>
            </w:r>
          </w:p>
        </w:tc>
      </w:tr>
      <w:tr w:rsidR="00E0078C" w:rsidRPr="00222726" w14:paraId="0781F926" w14:textId="77777777" w:rsidTr="00E0078C">
        <w:tc>
          <w:tcPr>
            <w:tcW w:w="871" w:type="dxa"/>
          </w:tcPr>
          <w:p w14:paraId="10D97FA5" w14:textId="77777777" w:rsidR="00E0078C" w:rsidRPr="00222726" w:rsidRDefault="00E0078C" w:rsidP="00820DEC">
            <w:pPr>
              <w:pStyle w:val="ExhibitText"/>
              <w:rPr>
                <w:rFonts w:eastAsia="Calibri"/>
                <w:lang w:val="en-GB"/>
              </w:rPr>
            </w:pPr>
            <w:r w:rsidRPr="00222726">
              <w:rPr>
                <w:rFonts w:eastAsia="Calibri"/>
                <w:lang w:val="en-GB"/>
              </w:rPr>
              <w:t>2005</w:t>
            </w:r>
          </w:p>
        </w:tc>
        <w:tc>
          <w:tcPr>
            <w:tcW w:w="2009" w:type="dxa"/>
            <w:vAlign w:val="center"/>
          </w:tcPr>
          <w:p w14:paraId="0302A002"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71.59</w:t>
            </w:r>
          </w:p>
        </w:tc>
        <w:tc>
          <w:tcPr>
            <w:tcW w:w="1800" w:type="dxa"/>
            <w:vAlign w:val="center"/>
          </w:tcPr>
          <w:p w14:paraId="16C10FA5"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66.91</w:t>
            </w:r>
          </w:p>
        </w:tc>
      </w:tr>
      <w:tr w:rsidR="00E0078C" w:rsidRPr="00222726" w14:paraId="4D616112" w14:textId="77777777" w:rsidTr="00E0078C">
        <w:tc>
          <w:tcPr>
            <w:tcW w:w="871" w:type="dxa"/>
          </w:tcPr>
          <w:p w14:paraId="203FE6DF" w14:textId="77777777" w:rsidR="00E0078C" w:rsidRPr="00222726" w:rsidRDefault="00E0078C" w:rsidP="00820DEC">
            <w:pPr>
              <w:pStyle w:val="ExhibitText"/>
              <w:rPr>
                <w:rFonts w:eastAsia="Calibri"/>
                <w:lang w:val="en-GB"/>
              </w:rPr>
            </w:pPr>
            <w:r w:rsidRPr="00222726">
              <w:rPr>
                <w:rFonts w:eastAsia="Calibri"/>
                <w:lang w:val="en-GB"/>
              </w:rPr>
              <w:t>2006</w:t>
            </w:r>
          </w:p>
        </w:tc>
        <w:tc>
          <w:tcPr>
            <w:tcW w:w="2009" w:type="dxa"/>
            <w:vAlign w:val="center"/>
          </w:tcPr>
          <w:p w14:paraId="4E88B81A"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74.75</w:t>
            </w:r>
          </w:p>
        </w:tc>
        <w:tc>
          <w:tcPr>
            <w:tcW w:w="1800" w:type="dxa"/>
            <w:vAlign w:val="center"/>
          </w:tcPr>
          <w:p w14:paraId="6E0B9509"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63.89</w:t>
            </w:r>
          </w:p>
        </w:tc>
      </w:tr>
      <w:tr w:rsidR="00E0078C" w:rsidRPr="00222726" w14:paraId="21D2C865" w14:textId="77777777" w:rsidTr="00E0078C">
        <w:tc>
          <w:tcPr>
            <w:tcW w:w="871" w:type="dxa"/>
          </w:tcPr>
          <w:p w14:paraId="2BD5D179" w14:textId="77777777" w:rsidR="00E0078C" w:rsidRPr="00222726" w:rsidRDefault="00E0078C" w:rsidP="00820DEC">
            <w:pPr>
              <w:pStyle w:val="ExhibitText"/>
              <w:rPr>
                <w:rFonts w:eastAsia="Calibri"/>
                <w:lang w:val="en-GB"/>
              </w:rPr>
            </w:pPr>
            <w:r w:rsidRPr="00222726">
              <w:rPr>
                <w:rFonts w:eastAsia="Calibri"/>
                <w:lang w:val="en-GB"/>
              </w:rPr>
              <w:t>2007</w:t>
            </w:r>
          </w:p>
        </w:tc>
        <w:tc>
          <w:tcPr>
            <w:tcW w:w="2009" w:type="dxa"/>
            <w:vAlign w:val="center"/>
          </w:tcPr>
          <w:p w14:paraId="44D1D1F1"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82.96</w:t>
            </w:r>
          </w:p>
        </w:tc>
        <w:tc>
          <w:tcPr>
            <w:tcW w:w="1800" w:type="dxa"/>
            <w:vAlign w:val="center"/>
          </w:tcPr>
          <w:p w14:paraId="406FF33A"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70.30</w:t>
            </w:r>
          </w:p>
        </w:tc>
      </w:tr>
      <w:tr w:rsidR="00E0078C" w:rsidRPr="00222726" w14:paraId="4FBB9522" w14:textId="77777777" w:rsidTr="00E0078C">
        <w:tc>
          <w:tcPr>
            <w:tcW w:w="871" w:type="dxa"/>
          </w:tcPr>
          <w:p w14:paraId="2E5E99BE" w14:textId="77777777" w:rsidR="00E0078C" w:rsidRPr="00222726" w:rsidRDefault="00E0078C" w:rsidP="00820DEC">
            <w:pPr>
              <w:pStyle w:val="ExhibitText"/>
              <w:rPr>
                <w:rFonts w:eastAsia="Calibri"/>
                <w:lang w:val="en-GB"/>
              </w:rPr>
            </w:pPr>
            <w:r w:rsidRPr="00222726">
              <w:rPr>
                <w:rFonts w:eastAsia="Calibri"/>
                <w:lang w:val="en-GB"/>
              </w:rPr>
              <w:t>2008</w:t>
            </w:r>
          </w:p>
        </w:tc>
        <w:tc>
          <w:tcPr>
            <w:tcW w:w="2009" w:type="dxa"/>
            <w:vAlign w:val="center"/>
          </w:tcPr>
          <w:p w14:paraId="7E3CD9B3"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88.71</w:t>
            </w:r>
          </w:p>
        </w:tc>
        <w:tc>
          <w:tcPr>
            <w:tcW w:w="1800" w:type="dxa"/>
            <w:vAlign w:val="center"/>
          </w:tcPr>
          <w:p w14:paraId="7F789365"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79.75</w:t>
            </w:r>
          </w:p>
        </w:tc>
      </w:tr>
      <w:tr w:rsidR="00E0078C" w:rsidRPr="00222726" w14:paraId="39958735" w14:textId="77777777" w:rsidTr="00E0078C">
        <w:tc>
          <w:tcPr>
            <w:tcW w:w="871" w:type="dxa"/>
          </w:tcPr>
          <w:p w14:paraId="6A551489" w14:textId="77777777" w:rsidR="00E0078C" w:rsidRPr="00222726" w:rsidRDefault="00E0078C" w:rsidP="00820DEC">
            <w:pPr>
              <w:pStyle w:val="ExhibitText"/>
              <w:rPr>
                <w:rFonts w:eastAsia="Calibri"/>
                <w:lang w:val="en-GB"/>
              </w:rPr>
            </w:pPr>
            <w:r w:rsidRPr="00222726">
              <w:rPr>
                <w:rFonts w:eastAsia="Calibri"/>
                <w:lang w:val="en-GB"/>
              </w:rPr>
              <w:t>2009</w:t>
            </w:r>
          </w:p>
        </w:tc>
        <w:tc>
          <w:tcPr>
            <w:tcW w:w="2009" w:type="dxa"/>
            <w:vAlign w:val="center"/>
          </w:tcPr>
          <w:p w14:paraId="5D01CE25"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77.30</w:t>
            </w:r>
          </w:p>
        </w:tc>
        <w:tc>
          <w:tcPr>
            <w:tcW w:w="1800" w:type="dxa"/>
            <w:vAlign w:val="center"/>
          </w:tcPr>
          <w:p w14:paraId="294E3D61"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69.49</w:t>
            </w:r>
          </w:p>
        </w:tc>
      </w:tr>
      <w:tr w:rsidR="00E0078C" w:rsidRPr="00222726" w14:paraId="0C71080B" w14:textId="77777777" w:rsidTr="00E0078C">
        <w:tc>
          <w:tcPr>
            <w:tcW w:w="871" w:type="dxa"/>
          </w:tcPr>
          <w:p w14:paraId="3870D558" w14:textId="77777777" w:rsidR="00E0078C" w:rsidRPr="00222726" w:rsidRDefault="00E0078C" w:rsidP="00820DEC">
            <w:pPr>
              <w:pStyle w:val="ExhibitText"/>
              <w:rPr>
                <w:rFonts w:eastAsia="Calibri"/>
                <w:lang w:val="en-GB"/>
              </w:rPr>
            </w:pPr>
            <w:r w:rsidRPr="00222726">
              <w:rPr>
                <w:rFonts w:eastAsia="Calibri"/>
                <w:lang w:val="en-GB"/>
              </w:rPr>
              <w:t>2010</w:t>
            </w:r>
          </w:p>
        </w:tc>
        <w:tc>
          <w:tcPr>
            <w:tcW w:w="2009" w:type="dxa"/>
            <w:vAlign w:val="center"/>
          </w:tcPr>
          <w:p w14:paraId="5BB569AF"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72.14</w:t>
            </w:r>
          </w:p>
        </w:tc>
        <w:tc>
          <w:tcPr>
            <w:tcW w:w="1800" w:type="dxa"/>
            <w:vAlign w:val="center"/>
          </w:tcPr>
          <w:p w14:paraId="59A43ACF"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64.85</w:t>
            </w:r>
          </w:p>
        </w:tc>
      </w:tr>
      <w:tr w:rsidR="00E0078C" w:rsidRPr="00222726" w14:paraId="42A66425" w14:textId="77777777" w:rsidTr="00E0078C">
        <w:tc>
          <w:tcPr>
            <w:tcW w:w="871" w:type="dxa"/>
          </w:tcPr>
          <w:p w14:paraId="674E5699" w14:textId="77777777" w:rsidR="00E0078C" w:rsidRPr="00222726" w:rsidRDefault="00E0078C" w:rsidP="00820DEC">
            <w:pPr>
              <w:pStyle w:val="ExhibitText"/>
              <w:rPr>
                <w:rFonts w:eastAsia="Calibri"/>
                <w:lang w:val="en-GB"/>
              </w:rPr>
            </w:pPr>
            <w:r w:rsidRPr="00222726">
              <w:rPr>
                <w:rFonts w:eastAsia="Calibri"/>
                <w:lang w:val="en-GB"/>
              </w:rPr>
              <w:t>2011</w:t>
            </w:r>
          </w:p>
        </w:tc>
        <w:tc>
          <w:tcPr>
            <w:tcW w:w="2009" w:type="dxa"/>
            <w:vAlign w:val="center"/>
          </w:tcPr>
          <w:p w14:paraId="435D2C29"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71.81</w:t>
            </w:r>
          </w:p>
        </w:tc>
        <w:tc>
          <w:tcPr>
            <w:tcW w:w="1800" w:type="dxa"/>
            <w:vAlign w:val="center"/>
          </w:tcPr>
          <w:p w14:paraId="6873EF0B"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64.56</w:t>
            </w:r>
          </w:p>
        </w:tc>
      </w:tr>
      <w:tr w:rsidR="00E0078C" w:rsidRPr="00222726" w14:paraId="46545FB9" w14:textId="77777777" w:rsidTr="00E0078C">
        <w:tc>
          <w:tcPr>
            <w:tcW w:w="871" w:type="dxa"/>
          </w:tcPr>
          <w:p w14:paraId="045CAF8B" w14:textId="77777777" w:rsidR="00E0078C" w:rsidRPr="00222726" w:rsidRDefault="00E0078C" w:rsidP="00820DEC">
            <w:pPr>
              <w:pStyle w:val="ExhibitText"/>
              <w:rPr>
                <w:rFonts w:eastAsia="Calibri"/>
                <w:lang w:val="en-GB"/>
              </w:rPr>
            </w:pPr>
            <w:r w:rsidRPr="00222726">
              <w:rPr>
                <w:rFonts w:eastAsia="Calibri"/>
                <w:lang w:val="en-GB"/>
              </w:rPr>
              <w:t>2012</w:t>
            </w:r>
          </w:p>
        </w:tc>
        <w:tc>
          <w:tcPr>
            <w:tcW w:w="2009" w:type="dxa"/>
            <w:vAlign w:val="center"/>
          </w:tcPr>
          <w:p w14:paraId="72C721A3"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64.93</w:t>
            </w:r>
          </w:p>
        </w:tc>
        <w:tc>
          <w:tcPr>
            <w:tcW w:w="1800" w:type="dxa"/>
            <w:vAlign w:val="center"/>
          </w:tcPr>
          <w:p w14:paraId="5C62689E"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58.37</w:t>
            </w:r>
          </w:p>
        </w:tc>
      </w:tr>
      <w:tr w:rsidR="00E0078C" w:rsidRPr="00222726" w14:paraId="67639FAD" w14:textId="77777777" w:rsidTr="00E0078C">
        <w:tc>
          <w:tcPr>
            <w:tcW w:w="871" w:type="dxa"/>
          </w:tcPr>
          <w:p w14:paraId="2DE90C62" w14:textId="77777777" w:rsidR="00E0078C" w:rsidRPr="00222726" w:rsidRDefault="00E0078C" w:rsidP="00820DEC">
            <w:pPr>
              <w:pStyle w:val="ExhibitText"/>
              <w:rPr>
                <w:rFonts w:eastAsia="Calibri"/>
                <w:lang w:val="en-GB"/>
              </w:rPr>
            </w:pPr>
            <w:r w:rsidRPr="00222726">
              <w:rPr>
                <w:rFonts w:eastAsia="Calibri"/>
                <w:lang w:val="en-GB"/>
              </w:rPr>
              <w:t>2013</w:t>
            </w:r>
          </w:p>
        </w:tc>
        <w:tc>
          <w:tcPr>
            <w:tcW w:w="2009" w:type="dxa"/>
            <w:vAlign w:val="center"/>
          </w:tcPr>
          <w:p w14:paraId="608CCCB6"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67.96</w:t>
            </w:r>
          </w:p>
        </w:tc>
        <w:tc>
          <w:tcPr>
            <w:tcW w:w="1800" w:type="dxa"/>
            <w:vAlign w:val="center"/>
          </w:tcPr>
          <w:p w14:paraId="14965C67"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61.10</w:t>
            </w:r>
          </w:p>
        </w:tc>
      </w:tr>
      <w:tr w:rsidR="00E0078C" w:rsidRPr="00222726" w14:paraId="2AF96D2F" w14:textId="77777777" w:rsidTr="00E0078C">
        <w:tc>
          <w:tcPr>
            <w:tcW w:w="871" w:type="dxa"/>
          </w:tcPr>
          <w:p w14:paraId="73F19BE4" w14:textId="77777777" w:rsidR="00E0078C" w:rsidRPr="00222726" w:rsidRDefault="00E0078C" w:rsidP="00820DEC">
            <w:pPr>
              <w:pStyle w:val="ExhibitText"/>
              <w:rPr>
                <w:rFonts w:eastAsia="Calibri"/>
                <w:lang w:val="en-GB"/>
              </w:rPr>
            </w:pPr>
            <w:r w:rsidRPr="00222726">
              <w:rPr>
                <w:rFonts w:eastAsia="Calibri"/>
                <w:lang w:val="en-GB"/>
              </w:rPr>
              <w:t>2014</w:t>
            </w:r>
          </w:p>
        </w:tc>
        <w:tc>
          <w:tcPr>
            <w:tcW w:w="2009" w:type="dxa"/>
            <w:vAlign w:val="center"/>
          </w:tcPr>
          <w:p w14:paraId="16F67730"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77.67</w:t>
            </w:r>
          </w:p>
        </w:tc>
        <w:tc>
          <w:tcPr>
            <w:tcW w:w="1800" w:type="dxa"/>
            <w:vAlign w:val="center"/>
          </w:tcPr>
          <w:p w14:paraId="08471B92"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69.83</w:t>
            </w:r>
          </w:p>
        </w:tc>
      </w:tr>
      <w:tr w:rsidR="00E0078C" w:rsidRPr="00222726" w14:paraId="76853010" w14:textId="77777777" w:rsidTr="00E0078C">
        <w:tc>
          <w:tcPr>
            <w:tcW w:w="871" w:type="dxa"/>
          </w:tcPr>
          <w:p w14:paraId="3DDE5FF1" w14:textId="77777777" w:rsidR="00E0078C" w:rsidRPr="00222726" w:rsidRDefault="00E0078C" w:rsidP="00820DEC">
            <w:pPr>
              <w:pStyle w:val="ExhibitText"/>
              <w:rPr>
                <w:rFonts w:eastAsia="Calibri"/>
                <w:lang w:val="en-GB"/>
              </w:rPr>
            </w:pPr>
            <w:r w:rsidRPr="00222726">
              <w:rPr>
                <w:rFonts w:eastAsia="Calibri"/>
                <w:lang w:val="en-GB"/>
              </w:rPr>
              <w:t>2015</w:t>
            </w:r>
          </w:p>
        </w:tc>
        <w:tc>
          <w:tcPr>
            <w:tcW w:w="2009" w:type="dxa"/>
            <w:vAlign w:val="center"/>
          </w:tcPr>
          <w:p w14:paraId="17137F6A"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82.16</w:t>
            </w:r>
          </w:p>
        </w:tc>
        <w:tc>
          <w:tcPr>
            <w:tcW w:w="1800" w:type="dxa"/>
            <w:vAlign w:val="center"/>
          </w:tcPr>
          <w:p w14:paraId="620BB755" w14:textId="77777777" w:rsidR="00E0078C" w:rsidRPr="00222726" w:rsidRDefault="00E0078C" w:rsidP="00323134">
            <w:pPr>
              <w:pStyle w:val="ExhibitText"/>
              <w:jc w:val="center"/>
              <w:rPr>
                <w:rFonts w:eastAsia="Calibri"/>
                <w:lang w:val="en-GB"/>
              </w:rPr>
            </w:pPr>
            <w:r w:rsidRPr="00222726">
              <w:rPr>
                <w:rFonts w:eastAsia="Calibri"/>
                <w:lang w:val="en-GB"/>
              </w:rPr>
              <w:t>73.86</w:t>
            </w:r>
          </w:p>
        </w:tc>
      </w:tr>
      <w:tr w:rsidR="00E0078C" w:rsidRPr="00222726" w14:paraId="2AD6D01F" w14:textId="77777777" w:rsidTr="00E0078C">
        <w:tc>
          <w:tcPr>
            <w:tcW w:w="871" w:type="dxa"/>
          </w:tcPr>
          <w:p w14:paraId="6E91BD23" w14:textId="77777777" w:rsidR="00E0078C" w:rsidRPr="00222726" w:rsidRDefault="00E0078C" w:rsidP="00820DEC">
            <w:pPr>
              <w:pStyle w:val="ExhibitText"/>
              <w:rPr>
                <w:rFonts w:eastAsia="Calibri"/>
                <w:lang w:val="en-GB"/>
              </w:rPr>
            </w:pPr>
            <w:r w:rsidRPr="00222726">
              <w:rPr>
                <w:rFonts w:eastAsia="Calibri"/>
                <w:lang w:val="en-GB"/>
              </w:rPr>
              <w:t>2016</w:t>
            </w:r>
          </w:p>
        </w:tc>
        <w:tc>
          <w:tcPr>
            <w:tcW w:w="2009" w:type="dxa"/>
            <w:vAlign w:val="center"/>
          </w:tcPr>
          <w:p w14:paraId="6811D422"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81.06</w:t>
            </w:r>
          </w:p>
        </w:tc>
        <w:tc>
          <w:tcPr>
            <w:tcW w:w="1800" w:type="dxa"/>
            <w:vAlign w:val="center"/>
          </w:tcPr>
          <w:p w14:paraId="0F041643"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72.87</w:t>
            </w:r>
          </w:p>
        </w:tc>
      </w:tr>
      <w:tr w:rsidR="00E0078C" w:rsidRPr="00222726" w14:paraId="7E18B865" w14:textId="77777777" w:rsidTr="00E0078C">
        <w:tc>
          <w:tcPr>
            <w:tcW w:w="871" w:type="dxa"/>
          </w:tcPr>
          <w:p w14:paraId="0DFB0F8E" w14:textId="77777777" w:rsidR="00E0078C" w:rsidRPr="00222726" w:rsidRDefault="00E0078C" w:rsidP="00820DEC">
            <w:pPr>
              <w:pStyle w:val="ExhibitText"/>
              <w:rPr>
                <w:rFonts w:eastAsia="Calibri"/>
                <w:lang w:val="en-GB"/>
              </w:rPr>
            </w:pPr>
            <w:r w:rsidRPr="00222726">
              <w:rPr>
                <w:rFonts w:eastAsia="Calibri"/>
                <w:lang w:val="en-GB"/>
              </w:rPr>
              <w:t>2017</w:t>
            </w:r>
          </w:p>
        </w:tc>
        <w:tc>
          <w:tcPr>
            <w:tcW w:w="2009" w:type="dxa"/>
            <w:vAlign w:val="center"/>
          </w:tcPr>
          <w:p w14:paraId="73906957"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76.03</w:t>
            </w:r>
          </w:p>
        </w:tc>
        <w:tc>
          <w:tcPr>
            <w:tcW w:w="1800" w:type="dxa"/>
            <w:vAlign w:val="center"/>
          </w:tcPr>
          <w:p w14:paraId="062615A3" w14:textId="77777777" w:rsidR="00E0078C" w:rsidRPr="00222726" w:rsidRDefault="00E0078C" w:rsidP="00323134">
            <w:pPr>
              <w:pStyle w:val="ExhibitText"/>
              <w:jc w:val="center"/>
              <w:rPr>
                <w:rFonts w:eastAsia="Calibri"/>
                <w:color w:val="243F60" w:themeColor="accent1" w:themeShade="7F"/>
                <w:lang w:val="en-GB"/>
              </w:rPr>
            </w:pPr>
            <w:r w:rsidRPr="00222726">
              <w:rPr>
                <w:rFonts w:eastAsia="Calibri"/>
                <w:lang w:val="en-GB"/>
              </w:rPr>
              <w:t>68.35</w:t>
            </w:r>
          </w:p>
        </w:tc>
      </w:tr>
    </w:tbl>
    <w:p w14:paraId="15670503" w14:textId="77777777" w:rsidR="00E0078C" w:rsidRPr="00222726" w:rsidRDefault="00E0078C" w:rsidP="00E0078C">
      <w:pPr>
        <w:pStyle w:val="ExhibitText"/>
        <w:rPr>
          <w:rFonts w:eastAsia="Calibri"/>
          <w:lang w:val="en-GB"/>
        </w:rPr>
      </w:pPr>
    </w:p>
    <w:p w14:paraId="3035ED83" w14:textId="448A9C7F" w:rsidR="00A01DD1" w:rsidRDefault="00A01DD1" w:rsidP="00E0078C">
      <w:pPr>
        <w:pStyle w:val="Footnote"/>
        <w:rPr>
          <w:lang w:val="en-GB"/>
        </w:rPr>
      </w:pPr>
      <w:r>
        <w:rPr>
          <w:lang w:val="en-GB"/>
        </w:rPr>
        <w:t xml:space="preserve">Note: </w:t>
      </w:r>
      <w:r w:rsidRPr="00161034">
        <w:rPr>
          <w:rStyle w:val="FootnoteChar"/>
          <w:rFonts w:eastAsia="Calibri"/>
        </w:rPr>
        <w:t xml:space="preserve">¥ = </w:t>
      </w:r>
      <w:r>
        <w:rPr>
          <w:rStyle w:val="FootnoteChar"/>
          <w:rFonts w:eastAsia="Calibri"/>
        </w:rPr>
        <w:t>JPY</w:t>
      </w:r>
      <w:r w:rsidRPr="00161034">
        <w:rPr>
          <w:rStyle w:val="FootnoteChar"/>
          <w:rFonts w:eastAsia="Calibri"/>
        </w:rPr>
        <w:t xml:space="preserve"> = </w:t>
      </w:r>
      <w:r>
        <w:rPr>
          <w:rStyle w:val="FootnoteChar"/>
          <w:rFonts w:eastAsia="Calibri"/>
        </w:rPr>
        <w:t>Japanese</w:t>
      </w:r>
      <w:r w:rsidRPr="00161034">
        <w:rPr>
          <w:rStyle w:val="FootnoteChar"/>
          <w:rFonts w:eastAsia="Calibri"/>
        </w:rPr>
        <w:t xml:space="preserve"> yen; ¥1 = US$0.</w:t>
      </w:r>
      <w:r>
        <w:rPr>
          <w:rStyle w:val="FootnoteChar"/>
          <w:rFonts w:eastAsia="Calibri"/>
        </w:rPr>
        <w:t>008978</w:t>
      </w:r>
      <w:r w:rsidRPr="00161034">
        <w:rPr>
          <w:rStyle w:val="FootnoteChar"/>
          <w:rFonts w:eastAsia="Calibri"/>
        </w:rPr>
        <w:t xml:space="preserve"> on March 31</w:t>
      </w:r>
      <w:r>
        <w:rPr>
          <w:rStyle w:val="FootnoteChar"/>
          <w:rFonts w:eastAsia="Calibri"/>
          <w:lang w:val="en-CA"/>
        </w:rPr>
        <w:t>,</w:t>
      </w:r>
      <w:r w:rsidRPr="00161034">
        <w:rPr>
          <w:rStyle w:val="FootnoteChar"/>
          <w:rFonts w:eastAsia="Calibri"/>
        </w:rPr>
        <w:t xml:space="preserve"> 2017.</w:t>
      </w:r>
    </w:p>
    <w:p w14:paraId="2C38038E" w14:textId="6E0C57C5" w:rsidR="00820DEC" w:rsidRPr="00222726" w:rsidRDefault="00820DEC" w:rsidP="00E0078C">
      <w:pPr>
        <w:pStyle w:val="Footnote"/>
        <w:rPr>
          <w:lang w:val="en-GB"/>
        </w:rPr>
      </w:pPr>
      <w:r w:rsidRPr="00222726">
        <w:rPr>
          <w:lang w:val="en-GB"/>
        </w:rPr>
        <w:t xml:space="preserve">Source: Created by </w:t>
      </w:r>
      <w:r w:rsidR="002A58B6" w:rsidRPr="00222726">
        <w:rPr>
          <w:lang w:val="en-GB"/>
        </w:rPr>
        <w:t xml:space="preserve">the </w:t>
      </w:r>
      <w:r w:rsidRPr="00222726">
        <w:rPr>
          <w:lang w:val="en-GB"/>
        </w:rPr>
        <w:t xml:space="preserve">author based on Sony </w:t>
      </w:r>
      <w:r w:rsidR="002A58B6" w:rsidRPr="00222726">
        <w:rPr>
          <w:lang w:val="en-GB"/>
        </w:rPr>
        <w:t>a</w:t>
      </w:r>
      <w:r w:rsidRPr="00222726">
        <w:rPr>
          <w:lang w:val="en-GB"/>
        </w:rPr>
        <w:t>nnual reports</w:t>
      </w:r>
      <w:r w:rsidR="002A58B6" w:rsidRPr="00222726">
        <w:rPr>
          <w:lang w:val="en-GB"/>
        </w:rPr>
        <w:t>;</w:t>
      </w:r>
      <w:r w:rsidRPr="00222726">
        <w:rPr>
          <w:lang w:val="en-GB"/>
        </w:rPr>
        <w:t xml:space="preserve"> “Sony’s </w:t>
      </w:r>
      <w:r w:rsidR="002A58B6" w:rsidRPr="00222726">
        <w:rPr>
          <w:lang w:val="en-GB"/>
        </w:rPr>
        <w:t>T</w:t>
      </w:r>
      <w:r w:rsidRPr="00222726">
        <w:rPr>
          <w:lang w:val="en-GB"/>
        </w:rPr>
        <w:t xml:space="preserve">otal </w:t>
      </w:r>
      <w:r w:rsidR="002A58B6" w:rsidRPr="00222726">
        <w:rPr>
          <w:lang w:val="en-GB"/>
        </w:rPr>
        <w:t>R</w:t>
      </w:r>
      <w:r w:rsidRPr="00222726">
        <w:rPr>
          <w:lang w:val="en-GB"/>
        </w:rPr>
        <w:t xml:space="preserve">evenues from 2008 to 2017,” Statista, accessed November 30, 2017, </w:t>
      </w:r>
      <w:hyperlink r:id="rId11" w:history="1">
        <w:r w:rsidRPr="00222726">
          <w:rPr>
            <w:lang w:val="en-GB"/>
          </w:rPr>
          <w:t>https://www.statista.com/statistics/279269/total-revenue-of-sony-since-2008/</w:t>
        </w:r>
      </w:hyperlink>
      <w:r w:rsidRPr="00222726">
        <w:rPr>
          <w:lang w:val="en-GB"/>
        </w:rPr>
        <w:t>.</w:t>
      </w:r>
    </w:p>
    <w:p w14:paraId="7BED32A7" w14:textId="77777777" w:rsidR="00820DEC" w:rsidRPr="00222726" w:rsidRDefault="00820DEC" w:rsidP="00C05D74">
      <w:pPr>
        <w:pStyle w:val="Footnote"/>
        <w:rPr>
          <w:rFonts w:eastAsia="Calibri"/>
          <w:lang w:val="en-GB"/>
        </w:rPr>
      </w:pPr>
    </w:p>
    <w:p w14:paraId="55BD293A" w14:textId="297A346E" w:rsidR="00E0078C" w:rsidRPr="00222726" w:rsidRDefault="00E0078C" w:rsidP="00C05D74">
      <w:pPr>
        <w:pStyle w:val="Footnote"/>
        <w:rPr>
          <w:rFonts w:eastAsia="Calibri"/>
          <w:lang w:val="en-GB"/>
        </w:rPr>
      </w:pPr>
    </w:p>
    <w:p w14:paraId="54E379F3" w14:textId="333AFA49" w:rsidR="00820DEC" w:rsidRPr="00222726" w:rsidRDefault="00820DEC" w:rsidP="001215F9">
      <w:pPr>
        <w:pStyle w:val="ExhibitHeading"/>
        <w:outlineLvl w:val="0"/>
        <w:rPr>
          <w:rFonts w:eastAsia="Calibri"/>
          <w:lang w:val="en-GB"/>
        </w:rPr>
      </w:pPr>
      <w:r w:rsidRPr="00222726">
        <w:rPr>
          <w:rFonts w:eastAsia="Calibri"/>
          <w:lang w:val="en-GB"/>
        </w:rPr>
        <w:t xml:space="preserve">EXHIBIT </w:t>
      </w:r>
      <w:r w:rsidR="00201267" w:rsidRPr="00222726">
        <w:rPr>
          <w:rFonts w:eastAsia="Calibri"/>
          <w:lang w:val="en-GB"/>
        </w:rPr>
        <w:t>2</w:t>
      </w:r>
      <w:r w:rsidRPr="00222726">
        <w:rPr>
          <w:rFonts w:eastAsia="Calibri"/>
          <w:lang w:val="en-GB"/>
        </w:rPr>
        <w:t>: SONY OPERATING INCOME AND NET INCOME</w:t>
      </w:r>
      <w:r w:rsidR="00C36A0B" w:rsidRPr="00222726">
        <w:rPr>
          <w:rFonts w:eastAsia="Calibri"/>
          <w:lang w:val="en-GB"/>
        </w:rPr>
        <w:t>,</w:t>
      </w:r>
      <w:r w:rsidRPr="00222726">
        <w:rPr>
          <w:rFonts w:eastAsia="Calibri"/>
          <w:lang w:val="en-GB"/>
        </w:rPr>
        <w:t xml:space="preserve"> 2003</w:t>
      </w:r>
      <w:r w:rsidR="00984BC1" w:rsidRPr="00222726">
        <w:rPr>
          <w:rFonts w:eastAsia="Calibri"/>
          <w:lang w:val="en-GB"/>
        </w:rPr>
        <w:t>–</w:t>
      </w:r>
      <w:r w:rsidRPr="00222726">
        <w:rPr>
          <w:rFonts w:eastAsia="Calibri"/>
          <w:lang w:val="en-GB"/>
        </w:rPr>
        <w:t>2017</w:t>
      </w:r>
    </w:p>
    <w:p w14:paraId="35CA3DFD" w14:textId="77777777" w:rsidR="00E0078C" w:rsidRPr="00222726" w:rsidRDefault="00E0078C" w:rsidP="00E0078C">
      <w:pPr>
        <w:pStyle w:val="ExhibitText"/>
        <w:rPr>
          <w:rFonts w:eastAsia="Calibri"/>
          <w:lang w:val="en-GB"/>
        </w:rPr>
      </w:pPr>
    </w:p>
    <w:tbl>
      <w:tblPr>
        <w:tblStyle w:val="TableGrid"/>
        <w:tblW w:w="0" w:type="auto"/>
        <w:jc w:val="center"/>
        <w:tblLook w:val="04A0" w:firstRow="1" w:lastRow="0" w:firstColumn="1" w:lastColumn="0" w:noHBand="0" w:noVBand="1"/>
      </w:tblPr>
      <w:tblGrid>
        <w:gridCol w:w="1051"/>
        <w:gridCol w:w="1919"/>
        <w:gridCol w:w="1620"/>
      </w:tblGrid>
      <w:tr w:rsidR="00E0078C" w:rsidRPr="00222726" w14:paraId="0FD5C638" w14:textId="77777777" w:rsidTr="004B3D44">
        <w:trPr>
          <w:jc w:val="center"/>
        </w:trPr>
        <w:tc>
          <w:tcPr>
            <w:tcW w:w="1051" w:type="dxa"/>
            <w:vAlign w:val="center"/>
          </w:tcPr>
          <w:p w14:paraId="2AB8DD2A" w14:textId="77777777" w:rsidR="00E0078C" w:rsidRPr="00222726" w:rsidRDefault="00E0078C" w:rsidP="00E0078C">
            <w:pPr>
              <w:rPr>
                <w:rFonts w:ascii="Arial" w:eastAsia="Calibri" w:hAnsi="Arial" w:cs="Arial"/>
                <w:b/>
                <w:lang w:val="en-GB"/>
              </w:rPr>
            </w:pPr>
            <w:r w:rsidRPr="00222726">
              <w:rPr>
                <w:rFonts w:ascii="Arial" w:eastAsia="Calibri" w:hAnsi="Arial" w:cs="Arial"/>
                <w:b/>
                <w:lang w:val="en-GB"/>
              </w:rPr>
              <w:t>Year</w:t>
            </w:r>
          </w:p>
        </w:tc>
        <w:tc>
          <w:tcPr>
            <w:tcW w:w="1919" w:type="dxa"/>
            <w:vAlign w:val="center"/>
          </w:tcPr>
          <w:p w14:paraId="11096E53" w14:textId="77777777" w:rsidR="00E0078C" w:rsidRPr="00222726" w:rsidRDefault="00E0078C" w:rsidP="00E0078C">
            <w:pPr>
              <w:jc w:val="center"/>
              <w:rPr>
                <w:rFonts w:ascii="Arial" w:eastAsia="Calibri" w:hAnsi="Arial" w:cs="Arial"/>
                <w:b/>
                <w:lang w:val="en-GB"/>
              </w:rPr>
            </w:pPr>
            <w:r w:rsidRPr="00222726">
              <w:rPr>
                <w:rFonts w:ascii="Arial" w:eastAsia="Calibri" w:hAnsi="Arial" w:cs="Arial"/>
                <w:b/>
                <w:lang w:val="en-GB"/>
              </w:rPr>
              <w:t xml:space="preserve">Operating Income </w:t>
            </w:r>
          </w:p>
          <w:p w14:paraId="31DA265E" w14:textId="77777777" w:rsidR="00E0078C" w:rsidRPr="00222726" w:rsidRDefault="00E0078C" w:rsidP="00E0078C">
            <w:pPr>
              <w:jc w:val="center"/>
              <w:rPr>
                <w:rFonts w:ascii="Arial" w:eastAsia="Calibri" w:hAnsi="Arial" w:cs="Arial"/>
                <w:b/>
                <w:lang w:val="en-GB"/>
              </w:rPr>
            </w:pPr>
            <w:r w:rsidRPr="00222726">
              <w:rPr>
                <w:rFonts w:ascii="Arial" w:eastAsia="Calibri" w:hAnsi="Arial" w:cs="Arial"/>
                <w:b/>
                <w:lang w:val="en-GB"/>
              </w:rPr>
              <w:t>(in billion yen)</w:t>
            </w:r>
          </w:p>
        </w:tc>
        <w:tc>
          <w:tcPr>
            <w:tcW w:w="1620" w:type="dxa"/>
            <w:vAlign w:val="center"/>
          </w:tcPr>
          <w:p w14:paraId="18FEB12D" w14:textId="77777777" w:rsidR="00E0078C" w:rsidRPr="00222726" w:rsidRDefault="00E0078C" w:rsidP="00E0078C">
            <w:pPr>
              <w:jc w:val="center"/>
              <w:rPr>
                <w:rFonts w:ascii="Arial" w:eastAsia="Calibri" w:hAnsi="Arial" w:cs="Arial"/>
                <w:b/>
                <w:lang w:val="en-GB"/>
              </w:rPr>
            </w:pPr>
            <w:r w:rsidRPr="00222726">
              <w:rPr>
                <w:rFonts w:ascii="Arial" w:eastAsia="Calibri" w:hAnsi="Arial" w:cs="Arial"/>
                <w:b/>
                <w:lang w:val="en-GB"/>
              </w:rPr>
              <w:t xml:space="preserve">Net Income </w:t>
            </w:r>
          </w:p>
          <w:p w14:paraId="7DDFDAB1" w14:textId="77777777" w:rsidR="00E0078C" w:rsidRPr="00222726" w:rsidRDefault="00E0078C" w:rsidP="00E0078C">
            <w:pPr>
              <w:jc w:val="center"/>
              <w:rPr>
                <w:rFonts w:ascii="Arial" w:eastAsia="Calibri" w:hAnsi="Arial" w:cs="Arial"/>
                <w:b/>
                <w:lang w:val="en-GB"/>
              </w:rPr>
            </w:pPr>
            <w:r w:rsidRPr="00222726">
              <w:rPr>
                <w:rFonts w:ascii="Arial" w:eastAsia="Calibri" w:hAnsi="Arial" w:cs="Arial"/>
                <w:b/>
                <w:lang w:val="en-GB"/>
              </w:rPr>
              <w:t>(in billion yen)</w:t>
            </w:r>
          </w:p>
        </w:tc>
      </w:tr>
      <w:tr w:rsidR="00E0078C" w:rsidRPr="00222726" w14:paraId="373E6BF2" w14:textId="77777777" w:rsidTr="004B3D44">
        <w:trPr>
          <w:jc w:val="center"/>
        </w:trPr>
        <w:tc>
          <w:tcPr>
            <w:tcW w:w="1051" w:type="dxa"/>
          </w:tcPr>
          <w:p w14:paraId="17220705"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2003</w:t>
            </w:r>
          </w:p>
        </w:tc>
        <w:tc>
          <w:tcPr>
            <w:tcW w:w="1919" w:type="dxa"/>
            <w:vAlign w:val="center"/>
          </w:tcPr>
          <w:p w14:paraId="0F7418E5"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185.44</w:t>
            </w:r>
          </w:p>
        </w:tc>
        <w:tc>
          <w:tcPr>
            <w:tcW w:w="1620" w:type="dxa"/>
            <w:vAlign w:val="center"/>
          </w:tcPr>
          <w:p w14:paraId="73EBC701"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115.51</w:t>
            </w:r>
          </w:p>
        </w:tc>
      </w:tr>
      <w:tr w:rsidR="00E0078C" w:rsidRPr="00222726" w14:paraId="7B870424" w14:textId="77777777" w:rsidTr="004B3D44">
        <w:trPr>
          <w:jc w:val="center"/>
        </w:trPr>
        <w:tc>
          <w:tcPr>
            <w:tcW w:w="1051" w:type="dxa"/>
          </w:tcPr>
          <w:p w14:paraId="70C0030B"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2004</w:t>
            </w:r>
          </w:p>
        </w:tc>
        <w:tc>
          <w:tcPr>
            <w:tcW w:w="1919" w:type="dxa"/>
            <w:vAlign w:val="center"/>
          </w:tcPr>
          <w:p w14:paraId="1141BEED"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98.90</w:t>
            </w:r>
          </w:p>
        </w:tc>
        <w:tc>
          <w:tcPr>
            <w:tcW w:w="1620" w:type="dxa"/>
            <w:vAlign w:val="center"/>
          </w:tcPr>
          <w:p w14:paraId="22463C60"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88.51</w:t>
            </w:r>
          </w:p>
        </w:tc>
      </w:tr>
      <w:tr w:rsidR="00E0078C" w:rsidRPr="00222726" w14:paraId="4267257B" w14:textId="77777777" w:rsidTr="004B3D44">
        <w:trPr>
          <w:jc w:val="center"/>
        </w:trPr>
        <w:tc>
          <w:tcPr>
            <w:tcW w:w="1051" w:type="dxa"/>
          </w:tcPr>
          <w:p w14:paraId="05B6CE0C"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2005</w:t>
            </w:r>
          </w:p>
        </w:tc>
        <w:tc>
          <w:tcPr>
            <w:tcW w:w="1919" w:type="dxa"/>
            <w:vAlign w:val="center"/>
          </w:tcPr>
          <w:p w14:paraId="510B444D"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113.92</w:t>
            </w:r>
          </w:p>
        </w:tc>
        <w:tc>
          <w:tcPr>
            <w:tcW w:w="1620" w:type="dxa"/>
            <w:vAlign w:val="center"/>
          </w:tcPr>
          <w:p w14:paraId="384822AD"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163.83</w:t>
            </w:r>
          </w:p>
        </w:tc>
      </w:tr>
      <w:tr w:rsidR="00E0078C" w:rsidRPr="00222726" w14:paraId="6AE2A600" w14:textId="77777777" w:rsidTr="004B3D44">
        <w:trPr>
          <w:jc w:val="center"/>
        </w:trPr>
        <w:tc>
          <w:tcPr>
            <w:tcW w:w="1051" w:type="dxa"/>
          </w:tcPr>
          <w:p w14:paraId="0A15C956"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2006</w:t>
            </w:r>
          </w:p>
        </w:tc>
        <w:tc>
          <w:tcPr>
            <w:tcW w:w="1919" w:type="dxa"/>
            <w:vAlign w:val="center"/>
          </w:tcPr>
          <w:p w14:paraId="00D9A011"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191.25</w:t>
            </w:r>
          </w:p>
        </w:tc>
        <w:tc>
          <w:tcPr>
            <w:tcW w:w="1620" w:type="dxa"/>
            <w:vAlign w:val="center"/>
          </w:tcPr>
          <w:p w14:paraId="37DE6C04"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123.61</w:t>
            </w:r>
          </w:p>
        </w:tc>
      </w:tr>
      <w:tr w:rsidR="00E0078C" w:rsidRPr="00222726" w14:paraId="5FC69F3C" w14:textId="77777777" w:rsidTr="004B3D44">
        <w:trPr>
          <w:jc w:val="center"/>
        </w:trPr>
        <w:tc>
          <w:tcPr>
            <w:tcW w:w="1051" w:type="dxa"/>
          </w:tcPr>
          <w:p w14:paraId="14073D6C"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2007</w:t>
            </w:r>
          </w:p>
        </w:tc>
        <w:tc>
          <w:tcPr>
            <w:tcW w:w="1919" w:type="dxa"/>
            <w:vAlign w:val="center"/>
          </w:tcPr>
          <w:p w14:paraId="74CC0F9A"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71.75</w:t>
            </w:r>
          </w:p>
        </w:tc>
        <w:tc>
          <w:tcPr>
            <w:tcW w:w="1620" w:type="dxa"/>
            <w:vAlign w:val="center"/>
          </w:tcPr>
          <w:p w14:paraId="537F9010"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126.32</w:t>
            </w:r>
          </w:p>
        </w:tc>
      </w:tr>
      <w:tr w:rsidR="00E0078C" w:rsidRPr="00222726" w14:paraId="084AC3CB" w14:textId="77777777" w:rsidTr="004B3D44">
        <w:trPr>
          <w:jc w:val="center"/>
        </w:trPr>
        <w:tc>
          <w:tcPr>
            <w:tcW w:w="1051" w:type="dxa"/>
          </w:tcPr>
          <w:p w14:paraId="61D7B070"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2008</w:t>
            </w:r>
          </w:p>
        </w:tc>
        <w:tc>
          <w:tcPr>
            <w:tcW w:w="1919" w:type="dxa"/>
            <w:vAlign w:val="center"/>
          </w:tcPr>
          <w:p w14:paraId="2A98AB41"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374.48</w:t>
            </w:r>
          </w:p>
        </w:tc>
        <w:tc>
          <w:tcPr>
            <w:tcW w:w="1620" w:type="dxa"/>
            <w:vAlign w:val="center"/>
          </w:tcPr>
          <w:p w14:paraId="3DEEAC0A"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369.43</w:t>
            </w:r>
          </w:p>
        </w:tc>
      </w:tr>
      <w:tr w:rsidR="00E0078C" w:rsidRPr="00222726" w14:paraId="28A9BA67" w14:textId="77777777" w:rsidTr="004B3D44">
        <w:trPr>
          <w:jc w:val="center"/>
        </w:trPr>
        <w:tc>
          <w:tcPr>
            <w:tcW w:w="1051" w:type="dxa"/>
          </w:tcPr>
          <w:p w14:paraId="3745F327"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2009</w:t>
            </w:r>
          </w:p>
        </w:tc>
        <w:tc>
          <w:tcPr>
            <w:tcW w:w="1919" w:type="dxa"/>
            <w:vAlign w:val="center"/>
          </w:tcPr>
          <w:p w14:paraId="118DDFAF" w14:textId="78A0A02D" w:rsidR="00E0078C" w:rsidRPr="00222726" w:rsidRDefault="002A58B6"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227.80</w:t>
            </w:r>
          </w:p>
        </w:tc>
        <w:tc>
          <w:tcPr>
            <w:tcW w:w="1620" w:type="dxa"/>
            <w:vAlign w:val="center"/>
          </w:tcPr>
          <w:p w14:paraId="0ACAFF1D" w14:textId="452DE080"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98.90</w:t>
            </w:r>
          </w:p>
        </w:tc>
      </w:tr>
      <w:tr w:rsidR="00E0078C" w:rsidRPr="00222726" w14:paraId="31A6453C" w14:textId="77777777" w:rsidTr="004B3D44">
        <w:trPr>
          <w:jc w:val="center"/>
        </w:trPr>
        <w:tc>
          <w:tcPr>
            <w:tcW w:w="1051" w:type="dxa"/>
          </w:tcPr>
          <w:p w14:paraId="1260C41B"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2010</w:t>
            </w:r>
          </w:p>
        </w:tc>
        <w:tc>
          <w:tcPr>
            <w:tcW w:w="1919" w:type="dxa"/>
            <w:vAlign w:val="center"/>
          </w:tcPr>
          <w:p w14:paraId="25500C9D"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31.80</w:t>
            </w:r>
          </w:p>
        </w:tc>
        <w:tc>
          <w:tcPr>
            <w:tcW w:w="1620" w:type="dxa"/>
            <w:vAlign w:val="center"/>
          </w:tcPr>
          <w:p w14:paraId="0B009D7C" w14:textId="0C0A559C"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40.80</w:t>
            </w:r>
          </w:p>
        </w:tc>
      </w:tr>
      <w:tr w:rsidR="00E0078C" w:rsidRPr="00222726" w14:paraId="589FCE94" w14:textId="77777777" w:rsidTr="004B3D44">
        <w:trPr>
          <w:jc w:val="center"/>
        </w:trPr>
        <w:tc>
          <w:tcPr>
            <w:tcW w:w="1051" w:type="dxa"/>
          </w:tcPr>
          <w:p w14:paraId="52BAE88F"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2011</w:t>
            </w:r>
          </w:p>
        </w:tc>
        <w:tc>
          <w:tcPr>
            <w:tcW w:w="1919" w:type="dxa"/>
            <w:vAlign w:val="center"/>
          </w:tcPr>
          <w:p w14:paraId="6778A704"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199.80</w:t>
            </w:r>
          </w:p>
        </w:tc>
        <w:tc>
          <w:tcPr>
            <w:tcW w:w="1620" w:type="dxa"/>
            <w:vAlign w:val="center"/>
          </w:tcPr>
          <w:p w14:paraId="1AAC21F7" w14:textId="0383039D"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259.60</w:t>
            </w:r>
          </w:p>
        </w:tc>
      </w:tr>
      <w:tr w:rsidR="00E0078C" w:rsidRPr="00222726" w14:paraId="727FE2DA" w14:textId="77777777" w:rsidTr="004B3D44">
        <w:trPr>
          <w:jc w:val="center"/>
        </w:trPr>
        <w:tc>
          <w:tcPr>
            <w:tcW w:w="1051" w:type="dxa"/>
          </w:tcPr>
          <w:p w14:paraId="05C4F968"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2012</w:t>
            </w:r>
          </w:p>
        </w:tc>
        <w:tc>
          <w:tcPr>
            <w:tcW w:w="1919" w:type="dxa"/>
            <w:vAlign w:val="center"/>
          </w:tcPr>
          <w:p w14:paraId="70A0C4FF" w14:textId="542E4B84" w:rsidR="00E0078C" w:rsidRPr="00222726" w:rsidRDefault="002A58B6"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67.27</w:t>
            </w:r>
          </w:p>
        </w:tc>
        <w:tc>
          <w:tcPr>
            <w:tcW w:w="1620" w:type="dxa"/>
            <w:vAlign w:val="center"/>
          </w:tcPr>
          <w:p w14:paraId="62B27002" w14:textId="0F13EA9C"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456.66</w:t>
            </w:r>
          </w:p>
        </w:tc>
      </w:tr>
      <w:tr w:rsidR="00E0078C" w:rsidRPr="00222726" w14:paraId="583D9E5F" w14:textId="77777777" w:rsidTr="004B3D44">
        <w:trPr>
          <w:jc w:val="center"/>
        </w:trPr>
        <w:tc>
          <w:tcPr>
            <w:tcW w:w="1051" w:type="dxa"/>
          </w:tcPr>
          <w:p w14:paraId="2F2EB524"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2013</w:t>
            </w:r>
          </w:p>
        </w:tc>
        <w:tc>
          <w:tcPr>
            <w:tcW w:w="1919" w:type="dxa"/>
            <w:vAlign w:val="center"/>
          </w:tcPr>
          <w:p w14:paraId="2DE7E7F1" w14:textId="77777777" w:rsidR="00E0078C" w:rsidRPr="00222726" w:rsidRDefault="00E0078C" w:rsidP="00323134">
            <w:pPr>
              <w:tabs>
                <w:tab w:val="decimal" w:pos="992"/>
              </w:tabs>
              <w:rPr>
                <w:rFonts w:ascii="Arial" w:eastAsia="Calibri" w:hAnsi="Arial" w:cs="Arial"/>
                <w:lang w:val="en-GB"/>
              </w:rPr>
            </w:pPr>
            <w:r w:rsidRPr="00222726">
              <w:rPr>
                <w:rFonts w:ascii="Arial" w:eastAsia="Calibri" w:hAnsi="Arial" w:cs="Arial"/>
                <w:lang w:val="en-GB"/>
              </w:rPr>
              <w:t>230.10</w:t>
            </w:r>
          </w:p>
        </w:tc>
        <w:tc>
          <w:tcPr>
            <w:tcW w:w="1620" w:type="dxa"/>
            <w:vAlign w:val="center"/>
          </w:tcPr>
          <w:p w14:paraId="34B9D56E"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43.03</w:t>
            </w:r>
          </w:p>
        </w:tc>
      </w:tr>
      <w:tr w:rsidR="00E0078C" w:rsidRPr="00222726" w14:paraId="0690C4C6" w14:textId="77777777" w:rsidTr="004B3D44">
        <w:trPr>
          <w:jc w:val="center"/>
        </w:trPr>
        <w:tc>
          <w:tcPr>
            <w:tcW w:w="1051" w:type="dxa"/>
          </w:tcPr>
          <w:p w14:paraId="4EF1924E"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2014</w:t>
            </w:r>
          </w:p>
        </w:tc>
        <w:tc>
          <w:tcPr>
            <w:tcW w:w="1919" w:type="dxa"/>
            <w:vAlign w:val="center"/>
          </w:tcPr>
          <w:p w14:paraId="2486947A"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26.49</w:t>
            </w:r>
          </w:p>
        </w:tc>
        <w:tc>
          <w:tcPr>
            <w:tcW w:w="1620" w:type="dxa"/>
            <w:vAlign w:val="center"/>
          </w:tcPr>
          <w:p w14:paraId="59FAD380" w14:textId="0A1C2C7B"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128.37</w:t>
            </w:r>
          </w:p>
        </w:tc>
      </w:tr>
      <w:tr w:rsidR="00E0078C" w:rsidRPr="00222726" w14:paraId="5912F121" w14:textId="77777777" w:rsidTr="004B3D44">
        <w:trPr>
          <w:jc w:val="center"/>
        </w:trPr>
        <w:tc>
          <w:tcPr>
            <w:tcW w:w="1051" w:type="dxa"/>
          </w:tcPr>
          <w:p w14:paraId="7AD98949"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2015</w:t>
            </w:r>
          </w:p>
        </w:tc>
        <w:tc>
          <w:tcPr>
            <w:tcW w:w="1919" w:type="dxa"/>
            <w:vAlign w:val="center"/>
          </w:tcPr>
          <w:p w14:paraId="0674BFEA"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68.54</w:t>
            </w:r>
          </w:p>
        </w:tc>
        <w:tc>
          <w:tcPr>
            <w:tcW w:w="1620" w:type="dxa"/>
            <w:vAlign w:val="center"/>
          </w:tcPr>
          <w:p w14:paraId="47F33A5E" w14:textId="75E31AEF" w:rsidR="00E0078C" w:rsidRPr="00222726" w:rsidRDefault="002A58B6"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w:t>
            </w:r>
            <w:r w:rsidR="00E0078C" w:rsidRPr="00222726">
              <w:rPr>
                <w:rFonts w:ascii="Arial" w:eastAsia="Calibri" w:hAnsi="Arial" w:cs="Arial"/>
                <w:lang w:val="en-GB"/>
              </w:rPr>
              <w:t>125.98</w:t>
            </w:r>
          </w:p>
        </w:tc>
      </w:tr>
      <w:tr w:rsidR="00E0078C" w:rsidRPr="00222726" w14:paraId="21686F3A" w14:textId="77777777" w:rsidTr="004B3D44">
        <w:trPr>
          <w:jc w:val="center"/>
        </w:trPr>
        <w:tc>
          <w:tcPr>
            <w:tcW w:w="1051" w:type="dxa"/>
          </w:tcPr>
          <w:p w14:paraId="46B955AE"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2016</w:t>
            </w:r>
          </w:p>
        </w:tc>
        <w:tc>
          <w:tcPr>
            <w:tcW w:w="1919" w:type="dxa"/>
            <w:vAlign w:val="center"/>
          </w:tcPr>
          <w:p w14:paraId="4F18D41E"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294.19</w:t>
            </w:r>
          </w:p>
        </w:tc>
        <w:tc>
          <w:tcPr>
            <w:tcW w:w="1620" w:type="dxa"/>
            <w:vAlign w:val="center"/>
          </w:tcPr>
          <w:p w14:paraId="068E6FEC"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147.79</w:t>
            </w:r>
          </w:p>
        </w:tc>
      </w:tr>
      <w:tr w:rsidR="00E0078C" w:rsidRPr="00222726" w14:paraId="66FB8406" w14:textId="77777777" w:rsidTr="004B3D44">
        <w:trPr>
          <w:jc w:val="center"/>
        </w:trPr>
        <w:tc>
          <w:tcPr>
            <w:tcW w:w="1051" w:type="dxa"/>
          </w:tcPr>
          <w:p w14:paraId="3E7FCA47" w14:textId="77777777" w:rsidR="00E0078C" w:rsidRPr="00222726" w:rsidRDefault="00E0078C" w:rsidP="00820DEC">
            <w:pPr>
              <w:jc w:val="both"/>
              <w:rPr>
                <w:rFonts w:ascii="Arial" w:eastAsia="Calibri" w:hAnsi="Arial" w:cs="Arial"/>
                <w:lang w:val="en-GB"/>
              </w:rPr>
            </w:pPr>
            <w:r w:rsidRPr="00222726">
              <w:rPr>
                <w:rFonts w:ascii="Arial" w:eastAsia="Calibri" w:hAnsi="Arial" w:cs="Arial"/>
                <w:lang w:val="en-GB"/>
              </w:rPr>
              <w:t>2017</w:t>
            </w:r>
          </w:p>
        </w:tc>
        <w:tc>
          <w:tcPr>
            <w:tcW w:w="1919" w:type="dxa"/>
            <w:vAlign w:val="center"/>
          </w:tcPr>
          <w:p w14:paraId="477FE733" w14:textId="77777777" w:rsidR="00E0078C" w:rsidRPr="00222726" w:rsidRDefault="00E0078C" w:rsidP="00323134">
            <w:pPr>
              <w:tabs>
                <w:tab w:val="decimal" w:pos="992"/>
              </w:tabs>
              <w:rPr>
                <w:rFonts w:ascii="Arial" w:eastAsia="Calibri" w:hAnsi="Arial" w:cs="Arial"/>
                <w:color w:val="243F60" w:themeColor="accent1" w:themeShade="7F"/>
                <w:lang w:val="en-GB"/>
              </w:rPr>
            </w:pPr>
            <w:r w:rsidRPr="00222726">
              <w:rPr>
                <w:rFonts w:ascii="Arial" w:eastAsia="Calibri" w:hAnsi="Arial" w:cs="Arial"/>
                <w:lang w:val="en-GB"/>
              </w:rPr>
              <w:t>288.70</w:t>
            </w:r>
          </w:p>
        </w:tc>
        <w:tc>
          <w:tcPr>
            <w:tcW w:w="1620" w:type="dxa"/>
            <w:vAlign w:val="center"/>
          </w:tcPr>
          <w:p w14:paraId="10D56E77" w14:textId="77777777" w:rsidR="00E0078C" w:rsidRPr="00222726" w:rsidRDefault="00E0078C" w:rsidP="00323134">
            <w:pPr>
              <w:tabs>
                <w:tab w:val="decimal" w:pos="774"/>
              </w:tabs>
              <w:rPr>
                <w:rFonts w:ascii="Arial" w:eastAsia="Calibri" w:hAnsi="Arial" w:cs="Arial"/>
                <w:color w:val="243F60" w:themeColor="accent1" w:themeShade="7F"/>
                <w:lang w:val="en-GB"/>
              </w:rPr>
            </w:pPr>
            <w:r w:rsidRPr="00222726">
              <w:rPr>
                <w:rFonts w:ascii="Arial" w:eastAsia="Calibri" w:hAnsi="Arial" w:cs="Arial"/>
                <w:lang w:val="en-GB"/>
              </w:rPr>
              <w:t>73.28</w:t>
            </w:r>
          </w:p>
        </w:tc>
      </w:tr>
    </w:tbl>
    <w:p w14:paraId="5A04CE3E" w14:textId="77777777" w:rsidR="00820DEC" w:rsidRPr="00222726" w:rsidRDefault="00820DEC" w:rsidP="00E0078C">
      <w:pPr>
        <w:pStyle w:val="ExhibitText"/>
        <w:rPr>
          <w:rFonts w:eastAsia="Calibri"/>
          <w:lang w:val="en-GB"/>
        </w:rPr>
      </w:pPr>
    </w:p>
    <w:p w14:paraId="6EBB6400" w14:textId="237010DA" w:rsidR="002A58B6" w:rsidRPr="00222726" w:rsidRDefault="002A58B6" w:rsidP="00E0078C">
      <w:pPr>
        <w:pStyle w:val="Footnote"/>
        <w:rPr>
          <w:lang w:val="en-GB"/>
        </w:rPr>
      </w:pPr>
      <w:r w:rsidRPr="00222726">
        <w:rPr>
          <w:lang w:val="en-GB"/>
        </w:rPr>
        <w:t xml:space="preserve">Note: </w:t>
      </w:r>
      <w:r w:rsidRPr="00222726">
        <w:rPr>
          <w:rStyle w:val="FootnoteChar"/>
          <w:rFonts w:eastAsia="Calibri"/>
          <w:lang w:val="en-GB"/>
        </w:rPr>
        <w:t xml:space="preserve">¥ = </w:t>
      </w:r>
      <w:r w:rsidR="00C36A0B" w:rsidRPr="00222726">
        <w:rPr>
          <w:rStyle w:val="FootnoteChar"/>
          <w:rFonts w:eastAsia="Calibri"/>
          <w:lang w:val="en-GB"/>
        </w:rPr>
        <w:t>JPY</w:t>
      </w:r>
      <w:r w:rsidRPr="00222726">
        <w:rPr>
          <w:rStyle w:val="FootnoteChar"/>
          <w:rFonts w:eastAsia="Calibri"/>
          <w:lang w:val="en-GB"/>
        </w:rPr>
        <w:t xml:space="preserve"> = </w:t>
      </w:r>
      <w:r w:rsidR="00C36A0B" w:rsidRPr="00222726">
        <w:rPr>
          <w:rStyle w:val="FootnoteChar"/>
          <w:rFonts w:eastAsia="Calibri"/>
          <w:lang w:val="en-GB"/>
        </w:rPr>
        <w:t>Japanese</w:t>
      </w:r>
      <w:r w:rsidRPr="00222726">
        <w:rPr>
          <w:rStyle w:val="FootnoteChar"/>
          <w:rFonts w:eastAsia="Calibri"/>
          <w:lang w:val="en-GB"/>
        </w:rPr>
        <w:t xml:space="preserve"> yen; ¥1 = US$0.</w:t>
      </w:r>
      <w:r w:rsidR="00924DC2" w:rsidRPr="00222726">
        <w:rPr>
          <w:rStyle w:val="FootnoteChar"/>
          <w:rFonts w:eastAsia="Calibri"/>
          <w:lang w:val="en-GB"/>
        </w:rPr>
        <w:t>008978</w:t>
      </w:r>
      <w:r w:rsidRPr="00222726">
        <w:rPr>
          <w:rStyle w:val="FootnoteChar"/>
          <w:rFonts w:eastAsia="Calibri"/>
          <w:lang w:val="en-GB"/>
        </w:rPr>
        <w:t xml:space="preserve"> on March 31, 2017</w:t>
      </w:r>
    </w:p>
    <w:p w14:paraId="0569083A" w14:textId="15CDEFEE" w:rsidR="00820DEC" w:rsidRPr="00473231" w:rsidRDefault="00820DEC" w:rsidP="00E0078C">
      <w:pPr>
        <w:pStyle w:val="Footnote"/>
        <w:rPr>
          <w:spacing w:val="-2"/>
          <w:kern w:val="17"/>
          <w:lang w:val="en-GB"/>
        </w:rPr>
      </w:pPr>
      <w:r w:rsidRPr="00473231">
        <w:rPr>
          <w:spacing w:val="-2"/>
          <w:kern w:val="17"/>
          <w:lang w:val="en-GB"/>
        </w:rPr>
        <w:t xml:space="preserve">Source: Created by the author </w:t>
      </w:r>
      <w:r w:rsidR="002A58B6" w:rsidRPr="00473231">
        <w:rPr>
          <w:spacing w:val="-2"/>
          <w:kern w:val="17"/>
          <w:lang w:val="en-GB"/>
        </w:rPr>
        <w:t xml:space="preserve">based </w:t>
      </w:r>
      <w:r w:rsidRPr="00473231">
        <w:rPr>
          <w:spacing w:val="-2"/>
          <w:kern w:val="17"/>
          <w:lang w:val="en-GB"/>
        </w:rPr>
        <w:t xml:space="preserve">on Sony </w:t>
      </w:r>
      <w:r w:rsidR="002A58B6" w:rsidRPr="00473231">
        <w:rPr>
          <w:spacing w:val="-2"/>
          <w:kern w:val="17"/>
          <w:lang w:val="en-GB"/>
        </w:rPr>
        <w:t>a</w:t>
      </w:r>
      <w:r w:rsidRPr="00473231">
        <w:rPr>
          <w:spacing w:val="-2"/>
          <w:kern w:val="17"/>
          <w:lang w:val="en-GB"/>
        </w:rPr>
        <w:t>nnual reports</w:t>
      </w:r>
      <w:r w:rsidR="002A58B6" w:rsidRPr="00473231">
        <w:rPr>
          <w:spacing w:val="-2"/>
          <w:kern w:val="17"/>
          <w:lang w:val="en-GB"/>
        </w:rPr>
        <w:t>;</w:t>
      </w:r>
      <w:r w:rsidRPr="00473231">
        <w:rPr>
          <w:spacing w:val="-2"/>
          <w:kern w:val="17"/>
          <w:lang w:val="en-GB"/>
        </w:rPr>
        <w:t xml:space="preserve"> “Sony’s </w:t>
      </w:r>
      <w:r w:rsidR="002A58B6" w:rsidRPr="00473231">
        <w:rPr>
          <w:spacing w:val="-2"/>
          <w:kern w:val="17"/>
          <w:lang w:val="en-GB"/>
        </w:rPr>
        <w:t>N</w:t>
      </w:r>
      <w:r w:rsidRPr="00473231">
        <w:rPr>
          <w:spacing w:val="-2"/>
          <w:kern w:val="17"/>
          <w:lang w:val="en-GB"/>
        </w:rPr>
        <w:t xml:space="preserve">et </w:t>
      </w:r>
      <w:r w:rsidR="002A58B6" w:rsidRPr="00473231">
        <w:rPr>
          <w:spacing w:val="-2"/>
          <w:kern w:val="17"/>
          <w:lang w:val="en-GB"/>
        </w:rPr>
        <w:t>I</w:t>
      </w:r>
      <w:r w:rsidRPr="00473231">
        <w:rPr>
          <w:spacing w:val="-2"/>
          <w:kern w:val="17"/>
          <w:lang w:val="en-GB"/>
        </w:rPr>
        <w:t>ncome from 2008</w:t>
      </w:r>
      <w:r w:rsidR="002A58B6" w:rsidRPr="00473231">
        <w:rPr>
          <w:spacing w:val="-2"/>
          <w:kern w:val="17"/>
          <w:lang w:val="en-GB"/>
        </w:rPr>
        <w:t>−</w:t>
      </w:r>
      <w:r w:rsidRPr="00473231">
        <w:rPr>
          <w:spacing w:val="-2"/>
          <w:kern w:val="17"/>
          <w:lang w:val="en-GB"/>
        </w:rPr>
        <w:t xml:space="preserve">2017,” Statista, accessed November 30, 2017, </w:t>
      </w:r>
      <w:hyperlink r:id="rId12" w:history="1">
        <w:r w:rsidRPr="00473231">
          <w:rPr>
            <w:spacing w:val="-2"/>
            <w:kern w:val="17"/>
            <w:lang w:val="en-GB"/>
          </w:rPr>
          <w:t>https://www.statista.com/statistics/279271/net-income-of-sony-since-2008/</w:t>
        </w:r>
      </w:hyperlink>
      <w:r w:rsidRPr="00473231">
        <w:rPr>
          <w:spacing w:val="-2"/>
          <w:kern w:val="17"/>
          <w:lang w:val="en-GB"/>
        </w:rPr>
        <w:t xml:space="preserve">; “Net </w:t>
      </w:r>
      <w:r w:rsidR="002A58B6" w:rsidRPr="00473231">
        <w:rPr>
          <w:spacing w:val="-2"/>
          <w:kern w:val="17"/>
          <w:lang w:val="en-GB"/>
        </w:rPr>
        <w:t>S</w:t>
      </w:r>
      <w:r w:rsidRPr="00473231">
        <w:rPr>
          <w:spacing w:val="-2"/>
          <w:kern w:val="17"/>
          <w:lang w:val="en-GB"/>
        </w:rPr>
        <w:t xml:space="preserve">ales and </w:t>
      </w:r>
      <w:r w:rsidR="002A58B6" w:rsidRPr="00473231">
        <w:rPr>
          <w:spacing w:val="-2"/>
          <w:kern w:val="17"/>
          <w:lang w:val="en-GB"/>
        </w:rPr>
        <w:t>O</w:t>
      </w:r>
      <w:r w:rsidRPr="00473231">
        <w:rPr>
          <w:spacing w:val="-2"/>
          <w:kern w:val="17"/>
          <w:lang w:val="en-GB"/>
        </w:rPr>
        <w:t xml:space="preserve">perating </w:t>
      </w:r>
      <w:r w:rsidR="002A58B6" w:rsidRPr="00473231">
        <w:rPr>
          <w:spacing w:val="-2"/>
          <w:kern w:val="17"/>
          <w:lang w:val="en-GB"/>
        </w:rPr>
        <w:t>I</w:t>
      </w:r>
      <w:r w:rsidRPr="00473231">
        <w:rPr>
          <w:spacing w:val="-2"/>
          <w:kern w:val="17"/>
          <w:lang w:val="en-GB"/>
        </w:rPr>
        <w:t xml:space="preserve">ncome of Sony's </w:t>
      </w:r>
      <w:r w:rsidR="002A58B6" w:rsidRPr="00473231">
        <w:rPr>
          <w:spacing w:val="-2"/>
          <w:kern w:val="17"/>
          <w:lang w:val="en-GB"/>
        </w:rPr>
        <w:t>G</w:t>
      </w:r>
      <w:r w:rsidRPr="00473231">
        <w:rPr>
          <w:spacing w:val="-2"/>
          <w:kern w:val="17"/>
          <w:lang w:val="en-GB"/>
        </w:rPr>
        <w:t xml:space="preserve">ame and </w:t>
      </w:r>
      <w:r w:rsidR="002A58B6" w:rsidRPr="00473231">
        <w:rPr>
          <w:spacing w:val="-2"/>
          <w:kern w:val="17"/>
          <w:lang w:val="en-GB"/>
        </w:rPr>
        <w:t>N</w:t>
      </w:r>
      <w:r w:rsidRPr="00473231">
        <w:rPr>
          <w:spacing w:val="-2"/>
          <w:kern w:val="17"/>
          <w:lang w:val="en-GB"/>
        </w:rPr>
        <w:t xml:space="preserve">etwork </w:t>
      </w:r>
      <w:r w:rsidR="002A58B6" w:rsidRPr="00473231">
        <w:rPr>
          <w:spacing w:val="-2"/>
          <w:kern w:val="17"/>
          <w:lang w:val="en-GB"/>
        </w:rPr>
        <w:t>S</w:t>
      </w:r>
      <w:r w:rsidRPr="00473231">
        <w:rPr>
          <w:spacing w:val="-2"/>
          <w:kern w:val="17"/>
          <w:lang w:val="en-GB"/>
        </w:rPr>
        <w:t xml:space="preserve">ervices (G&amp;NS) in the </w:t>
      </w:r>
      <w:r w:rsidR="002A58B6" w:rsidRPr="00473231">
        <w:rPr>
          <w:spacing w:val="-2"/>
          <w:kern w:val="17"/>
          <w:lang w:val="en-GB"/>
        </w:rPr>
        <w:t>F</w:t>
      </w:r>
      <w:r w:rsidRPr="00473231">
        <w:rPr>
          <w:spacing w:val="-2"/>
          <w:kern w:val="17"/>
          <w:lang w:val="en-GB"/>
        </w:rPr>
        <w:t xml:space="preserve">iscal </w:t>
      </w:r>
      <w:r w:rsidR="002A58B6" w:rsidRPr="00473231">
        <w:rPr>
          <w:spacing w:val="-2"/>
          <w:kern w:val="17"/>
          <w:lang w:val="en-GB"/>
        </w:rPr>
        <w:t>Y</w:t>
      </w:r>
      <w:r w:rsidRPr="00473231">
        <w:rPr>
          <w:spacing w:val="-2"/>
          <w:kern w:val="17"/>
          <w:lang w:val="en-GB"/>
        </w:rPr>
        <w:t xml:space="preserve">ears 2012 to 2017 (in </w:t>
      </w:r>
      <w:r w:rsidR="002A58B6" w:rsidRPr="00473231">
        <w:rPr>
          <w:spacing w:val="-2"/>
          <w:kern w:val="17"/>
          <w:lang w:val="en-GB"/>
        </w:rPr>
        <w:t>B</w:t>
      </w:r>
      <w:r w:rsidRPr="00473231">
        <w:rPr>
          <w:spacing w:val="-2"/>
          <w:kern w:val="17"/>
          <w:lang w:val="en-GB"/>
        </w:rPr>
        <w:t xml:space="preserve">illion </w:t>
      </w:r>
      <w:r w:rsidR="002A58B6" w:rsidRPr="00473231">
        <w:rPr>
          <w:spacing w:val="-2"/>
          <w:kern w:val="17"/>
          <w:lang w:val="en-GB"/>
        </w:rPr>
        <w:t>Y</w:t>
      </w:r>
      <w:r w:rsidRPr="00473231">
        <w:rPr>
          <w:spacing w:val="-2"/>
          <w:kern w:val="17"/>
          <w:lang w:val="en-GB"/>
        </w:rPr>
        <w:t>en),” Statista, accessed November 30, 2017, https://www.statista.com/statistics/323452/sony-net-sales-and-operating-income-game-network-services/.</w:t>
      </w:r>
    </w:p>
    <w:p w14:paraId="296D5B89" w14:textId="77777777" w:rsidR="00820DEC" w:rsidRPr="00222726" w:rsidRDefault="00820DEC" w:rsidP="00820DEC">
      <w:pPr>
        <w:jc w:val="both"/>
        <w:rPr>
          <w:rFonts w:eastAsia="Calibri"/>
          <w:sz w:val="22"/>
          <w:szCs w:val="22"/>
          <w:lang w:val="en-GB"/>
        </w:rPr>
      </w:pPr>
    </w:p>
    <w:p w14:paraId="635D4EAA" w14:textId="77777777" w:rsidR="00820DEC" w:rsidRPr="00222726" w:rsidRDefault="00820DEC" w:rsidP="00820DEC">
      <w:pPr>
        <w:jc w:val="both"/>
        <w:rPr>
          <w:rFonts w:eastAsia="Calibri"/>
          <w:sz w:val="22"/>
          <w:szCs w:val="22"/>
          <w:lang w:val="en-GB"/>
        </w:rPr>
      </w:pPr>
    </w:p>
    <w:p w14:paraId="52B7BF90" w14:textId="77777777" w:rsidR="002A58B6" w:rsidRDefault="002A58B6" w:rsidP="001215F9">
      <w:pPr>
        <w:jc w:val="both"/>
        <w:outlineLvl w:val="0"/>
        <w:rPr>
          <w:rFonts w:ascii="Arial" w:eastAsia="Calibri" w:hAnsi="Arial" w:cs="Arial"/>
          <w:b/>
          <w:lang w:val="en-GB"/>
        </w:rPr>
      </w:pPr>
    </w:p>
    <w:p w14:paraId="5AD5B5B9" w14:textId="77777777" w:rsidR="00473231" w:rsidRPr="00222726" w:rsidRDefault="00473231" w:rsidP="001215F9">
      <w:pPr>
        <w:jc w:val="both"/>
        <w:outlineLvl w:val="0"/>
        <w:rPr>
          <w:rFonts w:ascii="Arial" w:eastAsia="Calibri" w:hAnsi="Arial" w:cs="Arial"/>
          <w:b/>
          <w:lang w:val="en-GB"/>
        </w:rPr>
      </w:pPr>
    </w:p>
    <w:p w14:paraId="0D9FBCEF" w14:textId="34DCB531" w:rsidR="00820DEC" w:rsidRPr="00222726" w:rsidRDefault="00820DEC" w:rsidP="001215F9">
      <w:pPr>
        <w:jc w:val="both"/>
        <w:outlineLvl w:val="0"/>
        <w:rPr>
          <w:rFonts w:ascii="Arial" w:eastAsia="Calibri" w:hAnsi="Arial" w:cs="Arial"/>
          <w:b/>
          <w:lang w:val="en-GB"/>
        </w:rPr>
      </w:pPr>
      <w:r w:rsidRPr="00222726">
        <w:rPr>
          <w:rFonts w:ascii="Arial" w:eastAsia="Calibri" w:hAnsi="Arial" w:cs="Arial"/>
          <w:b/>
          <w:lang w:val="en-GB"/>
        </w:rPr>
        <w:lastRenderedPageBreak/>
        <w:t xml:space="preserve">EXHIBIT </w:t>
      </w:r>
      <w:r w:rsidR="00201267" w:rsidRPr="00222726">
        <w:rPr>
          <w:rFonts w:ascii="Arial" w:eastAsia="Calibri" w:hAnsi="Arial" w:cs="Arial"/>
          <w:b/>
          <w:lang w:val="en-GB"/>
        </w:rPr>
        <w:t>3</w:t>
      </w:r>
      <w:r w:rsidRPr="00222726">
        <w:rPr>
          <w:rFonts w:ascii="Arial" w:eastAsia="Calibri" w:hAnsi="Arial" w:cs="Arial"/>
          <w:b/>
          <w:lang w:val="en-GB"/>
        </w:rPr>
        <w:t>: SONY CORPORATION FINANCIAL RESULTS</w:t>
      </w:r>
      <w:r w:rsidR="00C36A0B" w:rsidRPr="00222726">
        <w:rPr>
          <w:rFonts w:ascii="Arial" w:eastAsia="Calibri" w:hAnsi="Arial" w:cs="Arial"/>
          <w:b/>
          <w:lang w:val="en-GB"/>
        </w:rPr>
        <w:t>—</w:t>
      </w:r>
      <w:r w:rsidRPr="00222726">
        <w:rPr>
          <w:rFonts w:ascii="Arial" w:eastAsia="Calibri" w:hAnsi="Arial" w:cs="Arial"/>
          <w:b/>
          <w:lang w:val="en-GB"/>
        </w:rPr>
        <w:t>BUSINESS SEGMENT</w:t>
      </w:r>
      <w:r w:rsidR="00C36A0B" w:rsidRPr="00222726">
        <w:rPr>
          <w:rFonts w:ascii="Arial" w:eastAsia="Calibri" w:hAnsi="Arial" w:cs="Arial"/>
          <w:b/>
          <w:lang w:val="en-GB"/>
        </w:rPr>
        <w:t>S,</w:t>
      </w:r>
      <w:r w:rsidRPr="00222726">
        <w:rPr>
          <w:rFonts w:ascii="Arial" w:eastAsia="Calibri" w:hAnsi="Arial" w:cs="Arial"/>
          <w:b/>
          <w:lang w:val="en-GB"/>
        </w:rPr>
        <w:t xml:space="preserve"> 2015</w:t>
      </w:r>
      <w:r w:rsidR="002A58B6" w:rsidRPr="00222726">
        <w:rPr>
          <w:rFonts w:ascii="Arial" w:eastAsia="Calibri" w:hAnsi="Arial" w:cs="Arial"/>
          <w:b/>
          <w:lang w:val="en-GB"/>
        </w:rPr>
        <w:t>–</w:t>
      </w:r>
      <w:r w:rsidRPr="00222726">
        <w:rPr>
          <w:rFonts w:ascii="Arial" w:eastAsia="Calibri" w:hAnsi="Arial" w:cs="Arial"/>
          <w:b/>
          <w:lang w:val="en-GB"/>
        </w:rPr>
        <w:t>2017</w:t>
      </w:r>
    </w:p>
    <w:p w14:paraId="441FC2E3" w14:textId="77777777" w:rsidR="00820DEC" w:rsidRPr="00222726" w:rsidRDefault="00820DEC" w:rsidP="00820DEC">
      <w:pPr>
        <w:jc w:val="both"/>
        <w:rPr>
          <w:rFonts w:eastAsia="Calibri"/>
          <w:b/>
          <w:sz w:val="22"/>
          <w:szCs w:val="22"/>
          <w:lang w:val="en-GB"/>
        </w:rPr>
      </w:pPr>
    </w:p>
    <w:tbl>
      <w:tblPr>
        <w:tblW w:w="9120" w:type="dxa"/>
        <w:jc w:val="center"/>
        <w:tblLook w:val="04A0" w:firstRow="1" w:lastRow="0" w:firstColumn="1" w:lastColumn="0" w:noHBand="0" w:noVBand="1"/>
      </w:tblPr>
      <w:tblGrid>
        <w:gridCol w:w="3542"/>
        <w:gridCol w:w="1098"/>
        <w:gridCol w:w="844"/>
        <w:gridCol w:w="929"/>
        <w:gridCol w:w="1098"/>
        <w:gridCol w:w="844"/>
        <w:gridCol w:w="765"/>
      </w:tblGrid>
      <w:tr w:rsidR="00820DEC" w:rsidRPr="00222726" w14:paraId="50C5C183" w14:textId="77777777" w:rsidTr="00C05D74">
        <w:trPr>
          <w:trHeight w:val="269"/>
          <w:jc w:val="center"/>
        </w:trPr>
        <w:tc>
          <w:tcPr>
            <w:tcW w:w="35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8462CC" w14:textId="77777777" w:rsidR="00820DEC" w:rsidRPr="00222726" w:rsidRDefault="00822FDC" w:rsidP="00E0078C">
            <w:pPr>
              <w:rPr>
                <w:rFonts w:ascii="Arial" w:hAnsi="Arial" w:cs="Arial"/>
                <w:color w:val="000000"/>
                <w:sz w:val="18"/>
                <w:szCs w:val="18"/>
                <w:lang w:val="en-GB" w:eastAsia="en-GB"/>
              </w:rPr>
            </w:pPr>
            <w:r w:rsidRPr="00222726">
              <w:rPr>
                <w:rFonts w:ascii="Arial" w:hAnsi="Arial" w:cs="Arial"/>
                <w:color w:val="000000"/>
                <w:sz w:val="18"/>
                <w:szCs w:val="18"/>
                <w:lang w:val="en-GB" w:eastAsia="en-GB"/>
              </w:rPr>
              <w:t>Business Segment Information</w:t>
            </w:r>
          </w:p>
        </w:tc>
        <w:tc>
          <w:tcPr>
            <w:tcW w:w="2871" w:type="dxa"/>
            <w:gridSpan w:val="3"/>
            <w:tcBorders>
              <w:top w:val="single" w:sz="4" w:space="0" w:color="auto"/>
              <w:left w:val="nil"/>
              <w:bottom w:val="single" w:sz="4" w:space="0" w:color="auto"/>
              <w:right w:val="single" w:sz="4" w:space="0" w:color="auto"/>
            </w:tcBorders>
            <w:shd w:val="clear" w:color="auto" w:fill="auto"/>
            <w:noWrap/>
            <w:vAlign w:val="bottom"/>
            <w:hideMark/>
          </w:tcPr>
          <w:p w14:paraId="1ECEE7E8" w14:textId="77777777" w:rsidR="00820DEC" w:rsidRPr="00222726" w:rsidRDefault="00820DE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Fiscal Year ended March 31</w:t>
            </w:r>
          </w:p>
        </w:tc>
        <w:tc>
          <w:tcPr>
            <w:tcW w:w="270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A360D0" w14:textId="77777777" w:rsidR="00820DEC" w:rsidRPr="00222726" w:rsidRDefault="00820DE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Fiscal Year ended March 31</w:t>
            </w:r>
          </w:p>
        </w:tc>
      </w:tr>
      <w:tr w:rsidR="00820DEC" w:rsidRPr="00222726" w14:paraId="71EE6875" w14:textId="77777777" w:rsidTr="00C05D74">
        <w:trPr>
          <w:trHeight w:val="206"/>
          <w:jc w:val="center"/>
        </w:trPr>
        <w:tc>
          <w:tcPr>
            <w:tcW w:w="3542" w:type="dxa"/>
            <w:vMerge/>
            <w:tcBorders>
              <w:top w:val="single" w:sz="4" w:space="0" w:color="auto"/>
              <w:left w:val="single" w:sz="4" w:space="0" w:color="auto"/>
              <w:bottom w:val="single" w:sz="4" w:space="0" w:color="auto"/>
              <w:right w:val="single" w:sz="4" w:space="0" w:color="auto"/>
            </w:tcBorders>
            <w:vAlign w:val="center"/>
            <w:hideMark/>
          </w:tcPr>
          <w:p w14:paraId="4D9D900A" w14:textId="77777777" w:rsidR="00820DEC" w:rsidRPr="00222726" w:rsidRDefault="00820DEC" w:rsidP="00820DEC">
            <w:pPr>
              <w:rPr>
                <w:rFonts w:ascii="Arial" w:hAnsi="Arial" w:cs="Arial"/>
                <w:color w:val="000000"/>
                <w:sz w:val="18"/>
                <w:szCs w:val="18"/>
                <w:lang w:val="en-GB" w:eastAsia="en-GB"/>
              </w:rPr>
            </w:pPr>
          </w:p>
        </w:tc>
        <w:tc>
          <w:tcPr>
            <w:tcW w:w="1098" w:type="dxa"/>
            <w:tcBorders>
              <w:top w:val="nil"/>
              <w:left w:val="nil"/>
              <w:bottom w:val="single" w:sz="4" w:space="0" w:color="auto"/>
              <w:right w:val="single" w:sz="4" w:space="0" w:color="auto"/>
            </w:tcBorders>
            <w:shd w:val="clear" w:color="auto" w:fill="auto"/>
            <w:noWrap/>
            <w:vAlign w:val="bottom"/>
            <w:hideMark/>
          </w:tcPr>
          <w:p w14:paraId="30ABAB1F"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2015</w:t>
            </w:r>
          </w:p>
        </w:tc>
        <w:tc>
          <w:tcPr>
            <w:tcW w:w="844" w:type="dxa"/>
            <w:tcBorders>
              <w:top w:val="nil"/>
              <w:left w:val="nil"/>
              <w:bottom w:val="single" w:sz="4" w:space="0" w:color="auto"/>
              <w:right w:val="single" w:sz="4" w:space="0" w:color="auto"/>
            </w:tcBorders>
            <w:shd w:val="clear" w:color="auto" w:fill="auto"/>
            <w:noWrap/>
            <w:vAlign w:val="bottom"/>
            <w:hideMark/>
          </w:tcPr>
          <w:p w14:paraId="44D095C9"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2016</w:t>
            </w:r>
          </w:p>
        </w:tc>
        <w:tc>
          <w:tcPr>
            <w:tcW w:w="929" w:type="dxa"/>
            <w:tcBorders>
              <w:top w:val="nil"/>
              <w:left w:val="nil"/>
              <w:bottom w:val="single" w:sz="4" w:space="0" w:color="auto"/>
              <w:right w:val="single" w:sz="4" w:space="0" w:color="auto"/>
            </w:tcBorders>
            <w:shd w:val="clear" w:color="auto" w:fill="auto"/>
            <w:noWrap/>
            <w:vAlign w:val="bottom"/>
            <w:hideMark/>
          </w:tcPr>
          <w:p w14:paraId="110F0B7A"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2017</w:t>
            </w:r>
          </w:p>
        </w:tc>
        <w:tc>
          <w:tcPr>
            <w:tcW w:w="1098" w:type="dxa"/>
            <w:tcBorders>
              <w:top w:val="nil"/>
              <w:left w:val="nil"/>
              <w:bottom w:val="single" w:sz="4" w:space="0" w:color="auto"/>
              <w:right w:val="single" w:sz="4" w:space="0" w:color="auto"/>
            </w:tcBorders>
            <w:shd w:val="clear" w:color="auto" w:fill="auto"/>
            <w:noWrap/>
            <w:vAlign w:val="bottom"/>
            <w:hideMark/>
          </w:tcPr>
          <w:p w14:paraId="0937F76E"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2015</w:t>
            </w:r>
          </w:p>
        </w:tc>
        <w:tc>
          <w:tcPr>
            <w:tcW w:w="844" w:type="dxa"/>
            <w:tcBorders>
              <w:top w:val="nil"/>
              <w:left w:val="nil"/>
              <w:bottom w:val="single" w:sz="4" w:space="0" w:color="auto"/>
              <w:right w:val="single" w:sz="4" w:space="0" w:color="auto"/>
            </w:tcBorders>
            <w:shd w:val="clear" w:color="auto" w:fill="auto"/>
            <w:noWrap/>
            <w:vAlign w:val="bottom"/>
            <w:hideMark/>
          </w:tcPr>
          <w:p w14:paraId="431BDB9A"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2016</w:t>
            </w:r>
          </w:p>
        </w:tc>
        <w:tc>
          <w:tcPr>
            <w:tcW w:w="764" w:type="dxa"/>
            <w:tcBorders>
              <w:top w:val="nil"/>
              <w:left w:val="nil"/>
              <w:bottom w:val="single" w:sz="4" w:space="0" w:color="auto"/>
              <w:right w:val="single" w:sz="4" w:space="0" w:color="auto"/>
            </w:tcBorders>
            <w:shd w:val="clear" w:color="auto" w:fill="auto"/>
            <w:noWrap/>
            <w:vAlign w:val="bottom"/>
            <w:hideMark/>
          </w:tcPr>
          <w:p w14:paraId="1EC475F8" w14:textId="77777777" w:rsidR="00820DEC" w:rsidRPr="00222726" w:rsidRDefault="00820DEC" w:rsidP="00820DE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2017</w:t>
            </w:r>
          </w:p>
        </w:tc>
      </w:tr>
      <w:tr w:rsidR="00820DEC" w:rsidRPr="00222726" w14:paraId="76BFA7A0" w14:textId="77777777" w:rsidTr="00C05D74">
        <w:trPr>
          <w:trHeight w:val="479"/>
          <w:jc w:val="center"/>
        </w:trPr>
        <w:tc>
          <w:tcPr>
            <w:tcW w:w="3542" w:type="dxa"/>
            <w:vMerge/>
            <w:tcBorders>
              <w:top w:val="single" w:sz="4" w:space="0" w:color="auto"/>
              <w:left w:val="single" w:sz="4" w:space="0" w:color="auto"/>
              <w:bottom w:val="single" w:sz="4" w:space="0" w:color="auto"/>
              <w:right w:val="single" w:sz="4" w:space="0" w:color="auto"/>
            </w:tcBorders>
            <w:vAlign w:val="center"/>
            <w:hideMark/>
          </w:tcPr>
          <w:p w14:paraId="622A47A3" w14:textId="77777777" w:rsidR="00820DEC" w:rsidRPr="00222726" w:rsidRDefault="00820DEC" w:rsidP="00820DEC">
            <w:pPr>
              <w:rPr>
                <w:rFonts w:ascii="Arial" w:hAnsi="Arial" w:cs="Arial"/>
                <w:color w:val="000000"/>
                <w:sz w:val="18"/>
                <w:szCs w:val="18"/>
                <w:lang w:val="en-GB" w:eastAsia="en-GB"/>
              </w:rPr>
            </w:pPr>
          </w:p>
        </w:tc>
        <w:tc>
          <w:tcPr>
            <w:tcW w:w="2871" w:type="dxa"/>
            <w:gridSpan w:val="3"/>
            <w:tcBorders>
              <w:top w:val="single" w:sz="4" w:space="0" w:color="auto"/>
              <w:left w:val="nil"/>
              <w:bottom w:val="single" w:sz="4" w:space="0" w:color="auto"/>
              <w:right w:val="single" w:sz="4" w:space="0" w:color="auto"/>
            </w:tcBorders>
            <w:shd w:val="clear" w:color="auto" w:fill="auto"/>
            <w:vAlign w:val="bottom"/>
            <w:hideMark/>
          </w:tcPr>
          <w:p w14:paraId="0B0B313A" w14:textId="77777777" w:rsidR="00822FDC" w:rsidRPr="00222726" w:rsidRDefault="00822FD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 xml:space="preserve">Sales and Operating Revenue </w:t>
            </w:r>
          </w:p>
          <w:p w14:paraId="476C3EF5" w14:textId="77777777" w:rsidR="00820DEC" w:rsidRPr="00222726" w:rsidRDefault="00822FD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(in billion yen</w:t>
            </w:r>
            <w:r w:rsidR="00820DEC" w:rsidRPr="00222726">
              <w:rPr>
                <w:rFonts w:ascii="Arial" w:hAnsi="Arial" w:cs="Arial"/>
                <w:b/>
                <w:color w:val="000000"/>
                <w:sz w:val="18"/>
                <w:szCs w:val="18"/>
                <w:lang w:val="en-GB" w:eastAsia="en-GB"/>
              </w:rPr>
              <w:t>)</w:t>
            </w:r>
          </w:p>
        </w:tc>
        <w:tc>
          <w:tcPr>
            <w:tcW w:w="2707" w:type="dxa"/>
            <w:gridSpan w:val="3"/>
            <w:tcBorders>
              <w:top w:val="single" w:sz="4" w:space="0" w:color="auto"/>
              <w:left w:val="nil"/>
              <w:bottom w:val="single" w:sz="4" w:space="0" w:color="auto"/>
              <w:right w:val="single" w:sz="4" w:space="0" w:color="auto"/>
            </w:tcBorders>
            <w:shd w:val="clear" w:color="auto" w:fill="auto"/>
            <w:vAlign w:val="bottom"/>
            <w:hideMark/>
          </w:tcPr>
          <w:p w14:paraId="1EB82262" w14:textId="77777777" w:rsidR="00820DEC" w:rsidRPr="00222726" w:rsidRDefault="00822FD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Operating Income Loss</w:t>
            </w:r>
            <w:r w:rsidR="00820DEC" w:rsidRPr="00222726">
              <w:rPr>
                <w:rFonts w:ascii="Arial" w:hAnsi="Arial" w:cs="Arial"/>
                <w:b/>
                <w:color w:val="000000"/>
                <w:sz w:val="18"/>
                <w:szCs w:val="18"/>
                <w:lang w:val="en-GB" w:eastAsia="en-GB"/>
              </w:rPr>
              <w:t xml:space="preserve"> </w:t>
            </w:r>
          </w:p>
          <w:p w14:paraId="190BDA3A" w14:textId="77777777" w:rsidR="00820DEC" w:rsidRPr="00222726" w:rsidRDefault="00822FDC" w:rsidP="00820DEC">
            <w:pPr>
              <w:jc w:val="center"/>
              <w:rPr>
                <w:rFonts w:ascii="Arial" w:hAnsi="Arial" w:cs="Arial"/>
                <w:b/>
                <w:color w:val="000000"/>
                <w:sz w:val="18"/>
                <w:szCs w:val="18"/>
                <w:lang w:val="en-GB" w:eastAsia="en-GB"/>
              </w:rPr>
            </w:pPr>
            <w:r w:rsidRPr="00222726">
              <w:rPr>
                <w:rFonts w:ascii="Arial" w:hAnsi="Arial" w:cs="Arial"/>
                <w:b/>
                <w:color w:val="000000"/>
                <w:sz w:val="18"/>
                <w:szCs w:val="18"/>
                <w:lang w:val="en-GB" w:eastAsia="en-GB"/>
              </w:rPr>
              <w:t>(in billion yen</w:t>
            </w:r>
            <w:r w:rsidR="00820DEC" w:rsidRPr="00222726">
              <w:rPr>
                <w:rFonts w:ascii="Arial" w:hAnsi="Arial" w:cs="Arial"/>
                <w:b/>
                <w:color w:val="000000"/>
                <w:sz w:val="18"/>
                <w:szCs w:val="18"/>
                <w:lang w:val="en-GB" w:eastAsia="en-GB"/>
              </w:rPr>
              <w:t>)</w:t>
            </w:r>
          </w:p>
        </w:tc>
      </w:tr>
      <w:tr w:rsidR="00820DEC" w:rsidRPr="00222726" w14:paraId="3A6D0CE3" w14:textId="77777777" w:rsidTr="00C05D74">
        <w:trPr>
          <w:trHeight w:val="297"/>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318EAD0C" w14:textId="121FEFCC" w:rsidR="00820DEC" w:rsidRPr="00222726" w:rsidRDefault="00820DEC" w:rsidP="005A1E7D">
            <w:pPr>
              <w:rPr>
                <w:rFonts w:ascii="Arial" w:hAnsi="Arial" w:cs="Arial"/>
                <w:color w:val="000000"/>
                <w:sz w:val="18"/>
                <w:szCs w:val="18"/>
                <w:lang w:val="en-GB" w:eastAsia="en-GB"/>
              </w:rPr>
            </w:pPr>
            <w:r w:rsidRPr="00222726">
              <w:rPr>
                <w:rFonts w:ascii="Arial" w:hAnsi="Arial" w:cs="Arial"/>
                <w:color w:val="000000"/>
                <w:sz w:val="18"/>
                <w:szCs w:val="18"/>
                <w:lang w:val="en-GB" w:eastAsia="en-GB"/>
              </w:rPr>
              <w:t>Mobile Communications</w:t>
            </w:r>
          </w:p>
        </w:tc>
        <w:tc>
          <w:tcPr>
            <w:tcW w:w="1098" w:type="dxa"/>
            <w:tcBorders>
              <w:top w:val="nil"/>
              <w:left w:val="nil"/>
              <w:bottom w:val="single" w:sz="4" w:space="0" w:color="auto"/>
              <w:right w:val="single" w:sz="4" w:space="0" w:color="auto"/>
            </w:tcBorders>
            <w:shd w:val="clear" w:color="auto" w:fill="auto"/>
            <w:noWrap/>
            <w:vAlign w:val="center"/>
            <w:hideMark/>
          </w:tcPr>
          <w:p w14:paraId="49916C04" w14:textId="57B28076"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410.2</w:t>
            </w:r>
          </w:p>
        </w:tc>
        <w:tc>
          <w:tcPr>
            <w:tcW w:w="844" w:type="dxa"/>
            <w:tcBorders>
              <w:top w:val="nil"/>
              <w:left w:val="nil"/>
              <w:bottom w:val="single" w:sz="4" w:space="0" w:color="auto"/>
              <w:right w:val="single" w:sz="4" w:space="0" w:color="auto"/>
            </w:tcBorders>
            <w:shd w:val="clear" w:color="auto" w:fill="auto"/>
            <w:noWrap/>
            <w:vAlign w:val="center"/>
            <w:hideMark/>
          </w:tcPr>
          <w:p w14:paraId="6AE9BA4E" w14:textId="03758F46"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127.5</w:t>
            </w:r>
          </w:p>
        </w:tc>
        <w:tc>
          <w:tcPr>
            <w:tcW w:w="929" w:type="dxa"/>
            <w:tcBorders>
              <w:top w:val="nil"/>
              <w:left w:val="nil"/>
              <w:bottom w:val="single" w:sz="4" w:space="0" w:color="auto"/>
              <w:right w:val="single" w:sz="4" w:space="0" w:color="auto"/>
            </w:tcBorders>
            <w:shd w:val="clear" w:color="auto" w:fill="auto"/>
            <w:noWrap/>
            <w:vAlign w:val="center"/>
            <w:hideMark/>
          </w:tcPr>
          <w:p w14:paraId="239D2EE9"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759.1</w:t>
            </w:r>
          </w:p>
        </w:tc>
        <w:tc>
          <w:tcPr>
            <w:tcW w:w="1098" w:type="dxa"/>
            <w:tcBorders>
              <w:top w:val="nil"/>
              <w:left w:val="nil"/>
              <w:bottom w:val="single" w:sz="4" w:space="0" w:color="auto"/>
              <w:right w:val="single" w:sz="4" w:space="0" w:color="auto"/>
            </w:tcBorders>
            <w:shd w:val="clear" w:color="auto" w:fill="auto"/>
            <w:noWrap/>
            <w:vAlign w:val="center"/>
            <w:hideMark/>
          </w:tcPr>
          <w:p w14:paraId="601D5BC3" w14:textId="6E3F1429"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217.6</w:t>
            </w:r>
          </w:p>
        </w:tc>
        <w:tc>
          <w:tcPr>
            <w:tcW w:w="844" w:type="dxa"/>
            <w:tcBorders>
              <w:top w:val="nil"/>
              <w:left w:val="nil"/>
              <w:bottom w:val="single" w:sz="4" w:space="0" w:color="auto"/>
              <w:right w:val="single" w:sz="4" w:space="0" w:color="auto"/>
            </w:tcBorders>
            <w:shd w:val="clear" w:color="auto" w:fill="auto"/>
            <w:noWrap/>
            <w:vAlign w:val="center"/>
            <w:hideMark/>
          </w:tcPr>
          <w:p w14:paraId="61562DBE" w14:textId="04F56BCC"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61.4</w:t>
            </w:r>
          </w:p>
        </w:tc>
        <w:tc>
          <w:tcPr>
            <w:tcW w:w="764" w:type="dxa"/>
            <w:tcBorders>
              <w:top w:val="nil"/>
              <w:left w:val="nil"/>
              <w:bottom w:val="single" w:sz="4" w:space="0" w:color="auto"/>
              <w:right w:val="single" w:sz="4" w:space="0" w:color="auto"/>
            </w:tcBorders>
            <w:shd w:val="clear" w:color="auto" w:fill="auto"/>
            <w:noWrap/>
            <w:vAlign w:val="center"/>
            <w:hideMark/>
          </w:tcPr>
          <w:p w14:paraId="4225AD10"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10.2</w:t>
            </w:r>
          </w:p>
        </w:tc>
      </w:tr>
      <w:tr w:rsidR="00820DEC" w:rsidRPr="00222726" w14:paraId="138A3F45" w14:textId="77777777" w:rsidTr="00C05D74">
        <w:trPr>
          <w:trHeight w:val="260"/>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049444A6" w14:textId="5635312C" w:rsidR="00820DEC" w:rsidRPr="00222726" w:rsidRDefault="00820DEC" w:rsidP="005A1E7D">
            <w:pPr>
              <w:rPr>
                <w:rFonts w:ascii="Arial" w:hAnsi="Arial" w:cs="Arial"/>
                <w:color w:val="000000"/>
                <w:sz w:val="18"/>
                <w:szCs w:val="18"/>
                <w:lang w:val="en-GB" w:eastAsia="en-GB"/>
              </w:rPr>
            </w:pPr>
            <w:r w:rsidRPr="00222726">
              <w:rPr>
                <w:rFonts w:ascii="Arial" w:hAnsi="Arial" w:cs="Arial"/>
                <w:color w:val="000000"/>
                <w:sz w:val="18"/>
                <w:szCs w:val="18"/>
                <w:lang w:val="en-GB" w:eastAsia="en-GB"/>
              </w:rPr>
              <w:t>Game &amp; Network Services</w:t>
            </w:r>
          </w:p>
        </w:tc>
        <w:tc>
          <w:tcPr>
            <w:tcW w:w="1098" w:type="dxa"/>
            <w:tcBorders>
              <w:top w:val="nil"/>
              <w:left w:val="nil"/>
              <w:bottom w:val="single" w:sz="4" w:space="0" w:color="auto"/>
              <w:right w:val="single" w:sz="4" w:space="0" w:color="auto"/>
            </w:tcBorders>
            <w:shd w:val="clear" w:color="auto" w:fill="auto"/>
            <w:noWrap/>
            <w:vAlign w:val="center"/>
            <w:hideMark/>
          </w:tcPr>
          <w:p w14:paraId="471A4229" w14:textId="233800DB"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388</w:t>
            </w:r>
          </w:p>
        </w:tc>
        <w:tc>
          <w:tcPr>
            <w:tcW w:w="844" w:type="dxa"/>
            <w:tcBorders>
              <w:top w:val="nil"/>
              <w:left w:val="nil"/>
              <w:bottom w:val="single" w:sz="4" w:space="0" w:color="auto"/>
              <w:right w:val="single" w:sz="4" w:space="0" w:color="auto"/>
            </w:tcBorders>
            <w:shd w:val="clear" w:color="auto" w:fill="auto"/>
            <w:noWrap/>
            <w:vAlign w:val="center"/>
            <w:hideMark/>
          </w:tcPr>
          <w:p w14:paraId="5568FF07" w14:textId="500616A4"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551.9</w:t>
            </w:r>
          </w:p>
        </w:tc>
        <w:tc>
          <w:tcPr>
            <w:tcW w:w="929" w:type="dxa"/>
            <w:tcBorders>
              <w:top w:val="nil"/>
              <w:left w:val="nil"/>
              <w:bottom w:val="single" w:sz="4" w:space="0" w:color="auto"/>
              <w:right w:val="single" w:sz="4" w:space="0" w:color="auto"/>
            </w:tcBorders>
            <w:shd w:val="clear" w:color="auto" w:fill="auto"/>
            <w:noWrap/>
            <w:vAlign w:val="center"/>
            <w:hideMark/>
          </w:tcPr>
          <w:p w14:paraId="380C8B1B" w14:textId="67C82E90"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649.8</w:t>
            </w:r>
          </w:p>
        </w:tc>
        <w:tc>
          <w:tcPr>
            <w:tcW w:w="1098" w:type="dxa"/>
            <w:tcBorders>
              <w:top w:val="nil"/>
              <w:left w:val="nil"/>
              <w:bottom w:val="single" w:sz="4" w:space="0" w:color="auto"/>
              <w:right w:val="single" w:sz="4" w:space="0" w:color="auto"/>
            </w:tcBorders>
            <w:shd w:val="clear" w:color="auto" w:fill="auto"/>
            <w:noWrap/>
            <w:vAlign w:val="center"/>
            <w:hideMark/>
          </w:tcPr>
          <w:p w14:paraId="5441634C"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48.1</w:t>
            </w:r>
          </w:p>
        </w:tc>
        <w:tc>
          <w:tcPr>
            <w:tcW w:w="844" w:type="dxa"/>
            <w:tcBorders>
              <w:top w:val="nil"/>
              <w:left w:val="nil"/>
              <w:bottom w:val="single" w:sz="4" w:space="0" w:color="auto"/>
              <w:right w:val="single" w:sz="4" w:space="0" w:color="auto"/>
            </w:tcBorders>
            <w:shd w:val="clear" w:color="auto" w:fill="auto"/>
            <w:noWrap/>
            <w:vAlign w:val="center"/>
            <w:hideMark/>
          </w:tcPr>
          <w:p w14:paraId="6B8B484D"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88.7</w:t>
            </w:r>
          </w:p>
        </w:tc>
        <w:tc>
          <w:tcPr>
            <w:tcW w:w="764" w:type="dxa"/>
            <w:tcBorders>
              <w:top w:val="nil"/>
              <w:left w:val="nil"/>
              <w:bottom w:val="single" w:sz="4" w:space="0" w:color="auto"/>
              <w:right w:val="single" w:sz="4" w:space="0" w:color="auto"/>
            </w:tcBorders>
            <w:shd w:val="clear" w:color="auto" w:fill="auto"/>
            <w:noWrap/>
            <w:vAlign w:val="center"/>
            <w:hideMark/>
          </w:tcPr>
          <w:p w14:paraId="5961AF2D"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135.6</w:t>
            </w:r>
          </w:p>
        </w:tc>
      </w:tr>
      <w:tr w:rsidR="00820DEC" w:rsidRPr="00222726" w14:paraId="249D4FA2" w14:textId="77777777" w:rsidTr="00C05D74">
        <w:trPr>
          <w:trHeight w:val="251"/>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39A9FF73" w14:textId="51AC4A70" w:rsidR="00820DEC" w:rsidRPr="00222726" w:rsidRDefault="00820DEC" w:rsidP="005A1E7D">
            <w:pPr>
              <w:rPr>
                <w:rFonts w:ascii="Arial" w:hAnsi="Arial" w:cs="Arial"/>
                <w:color w:val="000000"/>
                <w:sz w:val="18"/>
                <w:szCs w:val="18"/>
                <w:lang w:val="en-GB" w:eastAsia="en-GB"/>
              </w:rPr>
            </w:pPr>
            <w:r w:rsidRPr="00222726">
              <w:rPr>
                <w:rFonts w:ascii="Arial" w:hAnsi="Arial" w:cs="Arial"/>
                <w:color w:val="000000"/>
                <w:sz w:val="18"/>
                <w:szCs w:val="18"/>
                <w:lang w:val="en-GB" w:eastAsia="en-GB"/>
              </w:rPr>
              <w:t>Imaging Products &amp; Solutions</w:t>
            </w:r>
          </w:p>
        </w:tc>
        <w:tc>
          <w:tcPr>
            <w:tcW w:w="1098" w:type="dxa"/>
            <w:tcBorders>
              <w:top w:val="nil"/>
              <w:left w:val="nil"/>
              <w:bottom w:val="single" w:sz="4" w:space="0" w:color="auto"/>
              <w:right w:val="single" w:sz="4" w:space="0" w:color="auto"/>
            </w:tcBorders>
            <w:shd w:val="clear" w:color="auto" w:fill="auto"/>
            <w:noWrap/>
            <w:vAlign w:val="center"/>
            <w:hideMark/>
          </w:tcPr>
          <w:p w14:paraId="49B9C042"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700.6</w:t>
            </w:r>
          </w:p>
        </w:tc>
        <w:tc>
          <w:tcPr>
            <w:tcW w:w="844" w:type="dxa"/>
            <w:tcBorders>
              <w:top w:val="nil"/>
              <w:left w:val="nil"/>
              <w:bottom w:val="single" w:sz="4" w:space="0" w:color="auto"/>
              <w:right w:val="single" w:sz="4" w:space="0" w:color="auto"/>
            </w:tcBorders>
            <w:shd w:val="clear" w:color="auto" w:fill="auto"/>
            <w:noWrap/>
            <w:vAlign w:val="center"/>
            <w:hideMark/>
          </w:tcPr>
          <w:p w14:paraId="761189E0"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684</w:t>
            </w:r>
          </w:p>
        </w:tc>
        <w:tc>
          <w:tcPr>
            <w:tcW w:w="929" w:type="dxa"/>
            <w:tcBorders>
              <w:top w:val="nil"/>
              <w:left w:val="nil"/>
              <w:bottom w:val="single" w:sz="4" w:space="0" w:color="auto"/>
              <w:right w:val="single" w:sz="4" w:space="0" w:color="auto"/>
            </w:tcBorders>
            <w:shd w:val="clear" w:color="auto" w:fill="auto"/>
            <w:noWrap/>
            <w:vAlign w:val="center"/>
            <w:hideMark/>
          </w:tcPr>
          <w:p w14:paraId="19E357C7"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579.6</w:t>
            </w:r>
          </w:p>
        </w:tc>
        <w:tc>
          <w:tcPr>
            <w:tcW w:w="1098" w:type="dxa"/>
            <w:tcBorders>
              <w:top w:val="nil"/>
              <w:left w:val="nil"/>
              <w:bottom w:val="single" w:sz="4" w:space="0" w:color="auto"/>
              <w:right w:val="single" w:sz="4" w:space="0" w:color="auto"/>
            </w:tcBorders>
            <w:shd w:val="clear" w:color="auto" w:fill="auto"/>
            <w:noWrap/>
            <w:vAlign w:val="center"/>
            <w:hideMark/>
          </w:tcPr>
          <w:p w14:paraId="41AB3B72"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38.7</w:t>
            </w:r>
          </w:p>
        </w:tc>
        <w:tc>
          <w:tcPr>
            <w:tcW w:w="844" w:type="dxa"/>
            <w:tcBorders>
              <w:top w:val="nil"/>
              <w:left w:val="nil"/>
              <w:bottom w:val="single" w:sz="4" w:space="0" w:color="auto"/>
              <w:right w:val="single" w:sz="4" w:space="0" w:color="auto"/>
            </w:tcBorders>
            <w:shd w:val="clear" w:color="auto" w:fill="auto"/>
            <w:noWrap/>
            <w:vAlign w:val="center"/>
            <w:hideMark/>
          </w:tcPr>
          <w:p w14:paraId="61144932"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69.3</w:t>
            </w:r>
          </w:p>
        </w:tc>
        <w:tc>
          <w:tcPr>
            <w:tcW w:w="764" w:type="dxa"/>
            <w:tcBorders>
              <w:top w:val="nil"/>
              <w:left w:val="nil"/>
              <w:bottom w:val="single" w:sz="4" w:space="0" w:color="auto"/>
              <w:right w:val="single" w:sz="4" w:space="0" w:color="auto"/>
            </w:tcBorders>
            <w:shd w:val="clear" w:color="auto" w:fill="auto"/>
            <w:noWrap/>
            <w:vAlign w:val="center"/>
            <w:hideMark/>
          </w:tcPr>
          <w:p w14:paraId="6248F9A0"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47.3</w:t>
            </w:r>
          </w:p>
        </w:tc>
      </w:tr>
      <w:tr w:rsidR="00820DEC" w:rsidRPr="00222726" w14:paraId="69B0F3C5" w14:textId="77777777" w:rsidTr="00C05D74">
        <w:trPr>
          <w:trHeight w:val="269"/>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4204D1E4" w14:textId="59B08247" w:rsidR="00820DEC" w:rsidRPr="00222726" w:rsidRDefault="00820DEC" w:rsidP="005A1E7D">
            <w:pPr>
              <w:rPr>
                <w:rFonts w:ascii="Arial" w:hAnsi="Arial" w:cs="Arial"/>
                <w:color w:val="000000"/>
                <w:sz w:val="18"/>
                <w:szCs w:val="18"/>
                <w:lang w:val="en-GB" w:eastAsia="en-GB"/>
              </w:rPr>
            </w:pPr>
            <w:r w:rsidRPr="00222726">
              <w:rPr>
                <w:rFonts w:ascii="Arial" w:hAnsi="Arial" w:cs="Arial"/>
                <w:color w:val="000000"/>
                <w:sz w:val="18"/>
                <w:szCs w:val="18"/>
                <w:lang w:val="en-GB" w:eastAsia="en-GB"/>
              </w:rPr>
              <w:t>Home Entertainment &amp; Sound</w:t>
            </w:r>
          </w:p>
        </w:tc>
        <w:tc>
          <w:tcPr>
            <w:tcW w:w="1098" w:type="dxa"/>
            <w:tcBorders>
              <w:top w:val="nil"/>
              <w:left w:val="nil"/>
              <w:bottom w:val="single" w:sz="4" w:space="0" w:color="auto"/>
              <w:right w:val="single" w:sz="4" w:space="0" w:color="auto"/>
            </w:tcBorders>
            <w:shd w:val="clear" w:color="auto" w:fill="auto"/>
            <w:noWrap/>
            <w:vAlign w:val="center"/>
            <w:hideMark/>
          </w:tcPr>
          <w:p w14:paraId="4DF50213" w14:textId="75F716F1"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238.1</w:t>
            </w:r>
          </w:p>
        </w:tc>
        <w:tc>
          <w:tcPr>
            <w:tcW w:w="844" w:type="dxa"/>
            <w:tcBorders>
              <w:top w:val="nil"/>
              <w:left w:val="nil"/>
              <w:bottom w:val="single" w:sz="4" w:space="0" w:color="auto"/>
              <w:right w:val="single" w:sz="4" w:space="0" w:color="auto"/>
            </w:tcBorders>
            <w:shd w:val="clear" w:color="auto" w:fill="auto"/>
            <w:noWrap/>
            <w:vAlign w:val="center"/>
            <w:hideMark/>
          </w:tcPr>
          <w:p w14:paraId="4B5D8278" w14:textId="149F83D9"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159</w:t>
            </w:r>
          </w:p>
        </w:tc>
        <w:tc>
          <w:tcPr>
            <w:tcW w:w="929" w:type="dxa"/>
            <w:tcBorders>
              <w:top w:val="nil"/>
              <w:left w:val="nil"/>
              <w:bottom w:val="single" w:sz="4" w:space="0" w:color="auto"/>
              <w:right w:val="single" w:sz="4" w:space="0" w:color="auto"/>
            </w:tcBorders>
            <w:shd w:val="clear" w:color="auto" w:fill="auto"/>
            <w:noWrap/>
            <w:vAlign w:val="center"/>
            <w:hideMark/>
          </w:tcPr>
          <w:p w14:paraId="5D632130" w14:textId="05AF280D"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039</w:t>
            </w:r>
          </w:p>
        </w:tc>
        <w:tc>
          <w:tcPr>
            <w:tcW w:w="1098" w:type="dxa"/>
            <w:tcBorders>
              <w:top w:val="nil"/>
              <w:left w:val="nil"/>
              <w:bottom w:val="single" w:sz="4" w:space="0" w:color="auto"/>
              <w:right w:val="single" w:sz="4" w:space="0" w:color="auto"/>
            </w:tcBorders>
            <w:shd w:val="clear" w:color="auto" w:fill="auto"/>
            <w:noWrap/>
            <w:vAlign w:val="center"/>
            <w:hideMark/>
          </w:tcPr>
          <w:p w14:paraId="3EFD2859"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24.1</w:t>
            </w:r>
          </w:p>
        </w:tc>
        <w:tc>
          <w:tcPr>
            <w:tcW w:w="844" w:type="dxa"/>
            <w:tcBorders>
              <w:top w:val="nil"/>
              <w:left w:val="nil"/>
              <w:bottom w:val="single" w:sz="4" w:space="0" w:color="auto"/>
              <w:right w:val="single" w:sz="4" w:space="0" w:color="auto"/>
            </w:tcBorders>
            <w:shd w:val="clear" w:color="auto" w:fill="auto"/>
            <w:noWrap/>
            <w:vAlign w:val="center"/>
            <w:hideMark/>
          </w:tcPr>
          <w:p w14:paraId="1101A61E"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50.6</w:t>
            </w:r>
          </w:p>
        </w:tc>
        <w:tc>
          <w:tcPr>
            <w:tcW w:w="764" w:type="dxa"/>
            <w:tcBorders>
              <w:top w:val="nil"/>
              <w:left w:val="nil"/>
              <w:bottom w:val="single" w:sz="4" w:space="0" w:color="auto"/>
              <w:right w:val="single" w:sz="4" w:space="0" w:color="auto"/>
            </w:tcBorders>
            <w:shd w:val="clear" w:color="auto" w:fill="auto"/>
            <w:noWrap/>
            <w:vAlign w:val="center"/>
            <w:hideMark/>
          </w:tcPr>
          <w:p w14:paraId="074E80D4"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58.5</w:t>
            </w:r>
          </w:p>
        </w:tc>
      </w:tr>
      <w:tr w:rsidR="00820DEC" w:rsidRPr="00222726" w14:paraId="5EF2CE7A" w14:textId="77777777" w:rsidTr="00C05D74">
        <w:trPr>
          <w:trHeight w:val="251"/>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4484B398"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Semiconductors</w:t>
            </w:r>
          </w:p>
        </w:tc>
        <w:tc>
          <w:tcPr>
            <w:tcW w:w="1098" w:type="dxa"/>
            <w:tcBorders>
              <w:top w:val="nil"/>
              <w:left w:val="nil"/>
              <w:bottom w:val="single" w:sz="4" w:space="0" w:color="auto"/>
              <w:right w:val="single" w:sz="4" w:space="0" w:color="auto"/>
            </w:tcBorders>
            <w:shd w:val="clear" w:color="auto" w:fill="auto"/>
            <w:noWrap/>
            <w:vAlign w:val="center"/>
            <w:hideMark/>
          </w:tcPr>
          <w:p w14:paraId="31EA9EB1"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700.1</w:t>
            </w:r>
          </w:p>
        </w:tc>
        <w:tc>
          <w:tcPr>
            <w:tcW w:w="844" w:type="dxa"/>
            <w:tcBorders>
              <w:top w:val="nil"/>
              <w:left w:val="nil"/>
              <w:bottom w:val="single" w:sz="4" w:space="0" w:color="auto"/>
              <w:right w:val="single" w:sz="4" w:space="0" w:color="auto"/>
            </w:tcBorders>
            <w:shd w:val="clear" w:color="auto" w:fill="auto"/>
            <w:noWrap/>
            <w:vAlign w:val="center"/>
            <w:hideMark/>
          </w:tcPr>
          <w:p w14:paraId="10D6C94A"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739.1</w:t>
            </w:r>
          </w:p>
        </w:tc>
        <w:tc>
          <w:tcPr>
            <w:tcW w:w="929" w:type="dxa"/>
            <w:tcBorders>
              <w:top w:val="nil"/>
              <w:left w:val="nil"/>
              <w:bottom w:val="single" w:sz="4" w:space="0" w:color="auto"/>
              <w:right w:val="single" w:sz="4" w:space="0" w:color="auto"/>
            </w:tcBorders>
            <w:shd w:val="clear" w:color="auto" w:fill="auto"/>
            <w:noWrap/>
            <w:vAlign w:val="center"/>
            <w:hideMark/>
          </w:tcPr>
          <w:p w14:paraId="1AF4DF52"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773.1</w:t>
            </w:r>
          </w:p>
        </w:tc>
        <w:tc>
          <w:tcPr>
            <w:tcW w:w="1098" w:type="dxa"/>
            <w:tcBorders>
              <w:top w:val="nil"/>
              <w:left w:val="nil"/>
              <w:bottom w:val="single" w:sz="4" w:space="0" w:color="auto"/>
              <w:right w:val="single" w:sz="4" w:space="0" w:color="auto"/>
            </w:tcBorders>
            <w:shd w:val="clear" w:color="auto" w:fill="auto"/>
            <w:noWrap/>
            <w:vAlign w:val="center"/>
            <w:hideMark/>
          </w:tcPr>
          <w:p w14:paraId="3F28128C"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96.2</w:t>
            </w:r>
          </w:p>
        </w:tc>
        <w:tc>
          <w:tcPr>
            <w:tcW w:w="844" w:type="dxa"/>
            <w:tcBorders>
              <w:top w:val="nil"/>
              <w:left w:val="nil"/>
              <w:bottom w:val="single" w:sz="4" w:space="0" w:color="auto"/>
              <w:right w:val="single" w:sz="4" w:space="0" w:color="auto"/>
            </w:tcBorders>
            <w:shd w:val="clear" w:color="auto" w:fill="auto"/>
            <w:noWrap/>
            <w:vAlign w:val="center"/>
            <w:hideMark/>
          </w:tcPr>
          <w:p w14:paraId="7F5C62D1"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14.5</w:t>
            </w:r>
          </w:p>
        </w:tc>
        <w:tc>
          <w:tcPr>
            <w:tcW w:w="764" w:type="dxa"/>
            <w:tcBorders>
              <w:top w:val="nil"/>
              <w:left w:val="nil"/>
              <w:bottom w:val="single" w:sz="4" w:space="0" w:color="auto"/>
              <w:right w:val="single" w:sz="4" w:space="0" w:color="auto"/>
            </w:tcBorders>
            <w:shd w:val="clear" w:color="auto" w:fill="auto"/>
            <w:noWrap/>
            <w:vAlign w:val="center"/>
            <w:hideMark/>
          </w:tcPr>
          <w:p w14:paraId="1647E397" w14:textId="6382C498"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7.8</w:t>
            </w:r>
          </w:p>
        </w:tc>
      </w:tr>
      <w:tr w:rsidR="00820DEC" w:rsidRPr="00222726" w14:paraId="6CA9CA7B" w14:textId="77777777" w:rsidTr="00C05D74">
        <w:trPr>
          <w:trHeight w:val="179"/>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23E8081F"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Components</w:t>
            </w:r>
          </w:p>
        </w:tc>
        <w:tc>
          <w:tcPr>
            <w:tcW w:w="1098" w:type="dxa"/>
            <w:tcBorders>
              <w:top w:val="nil"/>
              <w:left w:val="nil"/>
              <w:bottom w:val="single" w:sz="4" w:space="0" w:color="auto"/>
              <w:right w:val="single" w:sz="4" w:space="0" w:color="auto"/>
            </w:tcBorders>
            <w:shd w:val="clear" w:color="auto" w:fill="auto"/>
            <w:noWrap/>
            <w:vAlign w:val="center"/>
            <w:hideMark/>
          </w:tcPr>
          <w:p w14:paraId="178C5306"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250.7</w:t>
            </w:r>
          </w:p>
        </w:tc>
        <w:tc>
          <w:tcPr>
            <w:tcW w:w="844" w:type="dxa"/>
            <w:tcBorders>
              <w:top w:val="nil"/>
              <w:left w:val="nil"/>
              <w:bottom w:val="single" w:sz="4" w:space="0" w:color="auto"/>
              <w:right w:val="single" w:sz="4" w:space="0" w:color="auto"/>
            </w:tcBorders>
            <w:shd w:val="clear" w:color="auto" w:fill="auto"/>
            <w:noWrap/>
            <w:vAlign w:val="center"/>
            <w:hideMark/>
          </w:tcPr>
          <w:p w14:paraId="7D59C4C6"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224.6</w:t>
            </w:r>
          </w:p>
        </w:tc>
        <w:tc>
          <w:tcPr>
            <w:tcW w:w="929" w:type="dxa"/>
            <w:tcBorders>
              <w:top w:val="nil"/>
              <w:left w:val="nil"/>
              <w:bottom w:val="single" w:sz="4" w:space="0" w:color="auto"/>
              <w:right w:val="single" w:sz="4" w:space="0" w:color="auto"/>
            </w:tcBorders>
            <w:shd w:val="clear" w:color="auto" w:fill="auto"/>
            <w:noWrap/>
            <w:vAlign w:val="center"/>
            <w:hideMark/>
          </w:tcPr>
          <w:p w14:paraId="77DED796"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195.4</w:t>
            </w:r>
          </w:p>
        </w:tc>
        <w:tc>
          <w:tcPr>
            <w:tcW w:w="1098" w:type="dxa"/>
            <w:tcBorders>
              <w:top w:val="nil"/>
              <w:left w:val="nil"/>
              <w:bottom w:val="single" w:sz="4" w:space="0" w:color="auto"/>
              <w:right w:val="single" w:sz="4" w:space="0" w:color="auto"/>
            </w:tcBorders>
            <w:shd w:val="clear" w:color="auto" w:fill="auto"/>
            <w:noWrap/>
            <w:vAlign w:val="center"/>
            <w:hideMark/>
          </w:tcPr>
          <w:p w14:paraId="3B0198D8" w14:textId="2ABCDD27"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7.5</w:t>
            </w:r>
          </w:p>
        </w:tc>
        <w:tc>
          <w:tcPr>
            <w:tcW w:w="844" w:type="dxa"/>
            <w:tcBorders>
              <w:top w:val="nil"/>
              <w:left w:val="nil"/>
              <w:bottom w:val="single" w:sz="4" w:space="0" w:color="auto"/>
              <w:right w:val="single" w:sz="4" w:space="0" w:color="auto"/>
            </w:tcBorders>
            <w:shd w:val="clear" w:color="auto" w:fill="auto"/>
            <w:noWrap/>
            <w:vAlign w:val="center"/>
            <w:hideMark/>
          </w:tcPr>
          <w:p w14:paraId="475159FB" w14:textId="2A7CE428"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42.9</w:t>
            </w:r>
          </w:p>
        </w:tc>
        <w:tc>
          <w:tcPr>
            <w:tcW w:w="764" w:type="dxa"/>
            <w:tcBorders>
              <w:top w:val="nil"/>
              <w:left w:val="nil"/>
              <w:bottom w:val="single" w:sz="4" w:space="0" w:color="auto"/>
              <w:right w:val="single" w:sz="4" w:space="0" w:color="auto"/>
            </w:tcBorders>
            <w:shd w:val="clear" w:color="auto" w:fill="auto"/>
            <w:noWrap/>
            <w:vAlign w:val="center"/>
            <w:hideMark/>
          </w:tcPr>
          <w:p w14:paraId="16F5BEEA" w14:textId="144994D9"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60.4</w:t>
            </w:r>
          </w:p>
        </w:tc>
      </w:tr>
      <w:tr w:rsidR="00820DEC" w:rsidRPr="00222726" w14:paraId="602D63A6" w14:textId="77777777" w:rsidTr="00C05D74">
        <w:trPr>
          <w:trHeight w:val="206"/>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48C9C8B8"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Pictures</w:t>
            </w:r>
          </w:p>
        </w:tc>
        <w:tc>
          <w:tcPr>
            <w:tcW w:w="1098" w:type="dxa"/>
            <w:tcBorders>
              <w:top w:val="nil"/>
              <w:left w:val="nil"/>
              <w:bottom w:val="single" w:sz="4" w:space="0" w:color="auto"/>
              <w:right w:val="single" w:sz="4" w:space="0" w:color="auto"/>
            </w:tcBorders>
            <w:shd w:val="clear" w:color="auto" w:fill="auto"/>
            <w:noWrap/>
            <w:vAlign w:val="center"/>
            <w:hideMark/>
          </w:tcPr>
          <w:p w14:paraId="0026146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878.7</w:t>
            </w:r>
          </w:p>
        </w:tc>
        <w:tc>
          <w:tcPr>
            <w:tcW w:w="844" w:type="dxa"/>
            <w:tcBorders>
              <w:top w:val="nil"/>
              <w:left w:val="nil"/>
              <w:bottom w:val="single" w:sz="4" w:space="0" w:color="auto"/>
              <w:right w:val="single" w:sz="4" w:space="0" w:color="auto"/>
            </w:tcBorders>
            <w:shd w:val="clear" w:color="auto" w:fill="auto"/>
            <w:noWrap/>
            <w:vAlign w:val="center"/>
            <w:hideMark/>
          </w:tcPr>
          <w:p w14:paraId="4FE8CFC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938.1</w:t>
            </w:r>
          </w:p>
        </w:tc>
        <w:tc>
          <w:tcPr>
            <w:tcW w:w="929" w:type="dxa"/>
            <w:tcBorders>
              <w:top w:val="nil"/>
              <w:left w:val="nil"/>
              <w:bottom w:val="single" w:sz="4" w:space="0" w:color="auto"/>
              <w:right w:val="single" w:sz="4" w:space="0" w:color="auto"/>
            </w:tcBorders>
            <w:shd w:val="clear" w:color="auto" w:fill="auto"/>
            <w:noWrap/>
            <w:vAlign w:val="center"/>
            <w:hideMark/>
          </w:tcPr>
          <w:p w14:paraId="317755B7"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903.1</w:t>
            </w:r>
          </w:p>
        </w:tc>
        <w:tc>
          <w:tcPr>
            <w:tcW w:w="1098" w:type="dxa"/>
            <w:tcBorders>
              <w:top w:val="nil"/>
              <w:left w:val="nil"/>
              <w:bottom w:val="single" w:sz="4" w:space="0" w:color="auto"/>
              <w:right w:val="single" w:sz="4" w:space="0" w:color="auto"/>
            </w:tcBorders>
            <w:shd w:val="clear" w:color="auto" w:fill="auto"/>
            <w:noWrap/>
            <w:vAlign w:val="center"/>
            <w:hideMark/>
          </w:tcPr>
          <w:p w14:paraId="4A202898"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58.5</w:t>
            </w:r>
          </w:p>
        </w:tc>
        <w:tc>
          <w:tcPr>
            <w:tcW w:w="844" w:type="dxa"/>
            <w:tcBorders>
              <w:top w:val="nil"/>
              <w:left w:val="nil"/>
              <w:bottom w:val="single" w:sz="4" w:space="0" w:color="auto"/>
              <w:right w:val="single" w:sz="4" w:space="0" w:color="auto"/>
            </w:tcBorders>
            <w:shd w:val="clear" w:color="auto" w:fill="auto"/>
            <w:noWrap/>
            <w:vAlign w:val="center"/>
            <w:hideMark/>
          </w:tcPr>
          <w:p w14:paraId="4EC2244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38.5</w:t>
            </w:r>
          </w:p>
        </w:tc>
        <w:tc>
          <w:tcPr>
            <w:tcW w:w="764" w:type="dxa"/>
            <w:tcBorders>
              <w:top w:val="nil"/>
              <w:left w:val="nil"/>
              <w:bottom w:val="single" w:sz="4" w:space="0" w:color="auto"/>
              <w:right w:val="single" w:sz="4" w:space="0" w:color="auto"/>
            </w:tcBorders>
            <w:shd w:val="clear" w:color="auto" w:fill="auto"/>
            <w:noWrap/>
            <w:vAlign w:val="center"/>
            <w:hideMark/>
          </w:tcPr>
          <w:p w14:paraId="08F5FE67" w14:textId="65DFF2CA"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80.5</w:t>
            </w:r>
          </w:p>
        </w:tc>
      </w:tr>
      <w:tr w:rsidR="00820DEC" w:rsidRPr="00222726" w14:paraId="54DF1D89" w14:textId="77777777" w:rsidTr="00C05D74">
        <w:trPr>
          <w:trHeight w:val="233"/>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4854B3EA"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Music</w:t>
            </w:r>
          </w:p>
        </w:tc>
        <w:tc>
          <w:tcPr>
            <w:tcW w:w="1098" w:type="dxa"/>
            <w:tcBorders>
              <w:top w:val="nil"/>
              <w:left w:val="nil"/>
              <w:bottom w:val="single" w:sz="4" w:space="0" w:color="auto"/>
              <w:right w:val="single" w:sz="4" w:space="0" w:color="auto"/>
            </w:tcBorders>
            <w:shd w:val="clear" w:color="auto" w:fill="auto"/>
            <w:noWrap/>
            <w:vAlign w:val="center"/>
            <w:hideMark/>
          </w:tcPr>
          <w:p w14:paraId="7487055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560.4</w:t>
            </w:r>
          </w:p>
        </w:tc>
        <w:tc>
          <w:tcPr>
            <w:tcW w:w="844" w:type="dxa"/>
            <w:tcBorders>
              <w:top w:val="nil"/>
              <w:left w:val="nil"/>
              <w:bottom w:val="single" w:sz="4" w:space="0" w:color="auto"/>
              <w:right w:val="single" w:sz="4" w:space="0" w:color="auto"/>
            </w:tcBorders>
            <w:shd w:val="clear" w:color="auto" w:fill="auto"/>
            <w:noWrap/>
            <w:vAlign w:val="center"/>
            <w:hideMark/>
          </w:tcPr>
          <w:p w14:paraId="7AE441E0"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619.2</w:t>
            </w:r>
          </w:p>
        </w:tc>
        <w:tc>
          <w:tcPr>
            <w:tcW w:w="929" w:type="dxa"/>
            <w:tcBorders>
              <w:top w:val="nil"/>
              <w:left w:val="nil"/>
              <w:bottom w:val="single" w:sz="4" w:space="0" w:color="auto"/>
              <w:right w:val="single" w:sz="4" w:space="0" w:color="auto"/>
            </w:tcBorders>
            <w:shd w:val="clear" w:color="auto" w:fill="auto"/>
            <w:noWrap/>
            <w:vAlign w:val="center"/>
            <w:hideMark/>
          </w:tcPr>
          <w:p w14:paraId="21C030FA"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647.7</w:t>
            </w:r>
          </w:p>
        </w:tc>
        <w:tc>
          <w:tcPr>
            <w:tcW w:w="1098" w:type="dxa"/>
            <w:tcBorders>
              <w:top w:val="nil"/>
              <w:left w:val="nil"/>
              <w:bottom w:val="single" w:sz="4" w:space="0" w:color="auto"/>
              <w:right w:val="single" w:sz="4" w:space="0" w:color="auto"/>
            </w:tcBorders>
            <w:shd w:val="clear" w:color="auto" w:fill="auto"/>
            <w:noWrap/>
            <w:vAlign w:val="center"/>
            <w:hideMark/>
          </w:tcPr>
          <w:p w14:paraId="6523B15F"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58.2</w:t>
            </w:r>
          </w:p>
        </w:tc>
        <w:tc>
          <w:tcPr>
            <w:tcW w:w="844" w:type="dxa"/>
            <w:tcBorders>
              <w:top w:val="nil"/>
              <w:left w:val="nil"/>
              <w:bottom w:val="single" w:sz="4" w:space="0" w:color="auto"/>
              <w:right w:val="single" w:sz="4" w:space="0" w:color="auto"/>
            </w:tcBorders>
            <w:shd w:val="clear" w:color="auto" w:fill="auto"/>
            <w:noWrap/>
            <w:vAlign w:val="center"/>
            <w:hideMark/>
          </w:tcPr>
          <w:p w14:paraId="25587F7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86.5</w:t>
            </w:r>
          </w:p>
        </w:tc>
        <w:tc>
          <w:tcPr>
            <w:tcW w:w="764" w:type="dxa"/>
            <w:tcBorders>
              <w:top w:val="nil"/>
              <w:left w:val="nil"/>
              <w:bottom w:val="single" w:sz="4" w:space="0" w:color="auto"/>
              <w:right w:val="single" w:sz="4" w:space="0" w:color="auto"/>
            </w:tcBorders>
            <w:shd w:val="clear" w:color="auto" w:fill="auto"/>
            <w:noWrap/>
            <w:vAlign w:val="center"/>
            <w:hideMark/>
          </w:tcPr>
          <w:p w14:paraId="4F1E34DF"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75.8</w:t>
            </w:r>
          </w:p>
        </w:tc>
      </w:tr>
      <w:tr w:rsidR="00820DEC" w:rsidRPr="00222726" w14:paraId="5A7AB16C" w14:textId="77777777" w:rsidTr="00C05D74">
        <w:trPr>
          <w:trHeight w:val="260"/>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0E7CF866"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Financial Services</w:t>
            </w:r>
          </w:p>
        </w:tc>
        <w:tc>
          <w:tcPr>
            <w:tcW w:w="1098" w:type="dxa"/>
            <w:tcBorders>
              <w:top w:val="nil"/>
              <w:left w:val="nil"/>
              <w:bottom w:val="single" w:sz="4" w:space="0" w:color="auto"/>
              <w:right w:val="single" w:sz="4" w:space="0" w:color="auto"/>
            </w:tcBorders>
            <w:shd w:val="clear" w:color="auto" w:fill="auto"/>
            <w:noWrap/>
            <w:vAlign w:val="center"/>
            <w:hideMark/>
          </w:tcPr>
          <w:p w14:paraId="6B521C8C" w14:textId="36859B3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083.6</w:t>
            </w:r>
          </w:p>
        </w:tc>
        <w:tc>
          <w:tcPr>
            <w:tcW w:w="844" w:type="dxa"/>
            <w:tcBorders>
              <w:top w:val="nil"/>
              <w:left w:val="nil"/>
              <w:bottom w:val="single" w:sz="4" w:space="0" w:color="auto"/>
              <w:right w:val="single" w:sz="4" w:space="0" w:color="auto"/>
            </w:tcBorders>
            <w:shd w:val="clear" w:color="auto" w:fill="auto"/>
            <w:noWrap/>
            <w:vAlign w:val="center"/>
            <w:hideMark/>
          </w:tcPr>
          <w:p w14:paraId="481E093D" w14:textId="4691CF62"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073.1</w:t>
            </w:r>
          </w:p>
        </w:tc>
        <w:tc>
          <w:tcPr>
            <w:tcW w:w="929" w:type="dxa"/>
            <w:tcBorders>
              <w:top w:val="nil"/>
              <w:left w:val="nil"/>
              <w:bottom w:val="single" w:sz="4" w:space="0" w:color="auto"/>
              <w:right w:val="single" w:sz="4" w:space="0" w:color="auto"/>
            </w:tcBorders>
            <w:shd w:val="clear" w:color="auto" w:fill="auto"/>
            <w:noWrap/>
            <w:vAlign w:val="center"/>
            <w:hideMark/>
          </w:tcPr>
          <w:p w14:paraId="43555608" w14:textId="2BA0371E"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087.5</w:t>
            </w:r>
          </w:p>
        </w:tc>
        <w:tc>
          <w:tcPr>
            <w:tcW w:w="1098" w:type="dxa"/>
            <w:tcBorders>
              <w:top w:val="nil"/>
              <w:left w:val="nil"/>
              <w:bottom w:val="single" w:sz="4" w:space="0" w:color="auto"/>
              <w:right w:val="single" w:sz="4" w:space="0" w:color="auto"/>
            </w:tcBorders>
            <w:shd w:val="clear" w:color="auto" w:fill="auto"/>
            <w:noWrap/>
            <w:vAlign w:val="center"/>
            <w:hideMark/>
          </w:tcPr>
          <w:p w14:paraId="3BD247D3"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193.3</w:t>
            </w:r>
          </w:p>
        </w:tc>
        <w:tc>
          <w:tcPr>
            <w:tcW w:w="844" w:type="dxa"/>
            <w:tcBorders>
              <w:top w:val="nil"/>
              <w:left w:val="nil"/>
              <w:bottom w:val="single" w:sz="4" w:space="0" w:color="auto"/>
              <w:right w:val="single" w:sz="4" w:space="0" w:color="auto"/>
            </w:tcBorders>
            <w:shd w:val="clear" w:color="auto" w:fill="auto"/>
            <w:noWrap/>
            <w:vAlign w:val="center"/>
            <w:hideMark/>
          </w:tcPr>
          <w:p w14:paraId="0D1A381B"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156.5</w:t>
            </w:r>
          </w:p>
        </w:tc>
        <w:tc>
          <w:tcPr>
            <w:tcW w:w="764" w:type="dxa"/>
            <w:tcBorders>
              <w:top w:val="nil"/>
              <w:left w:val="nil"/>
              <w:bottom w:val="single" w:sz="4" w:space="0" w:color="auto"/>
              <w:right w:val="single" w:sz="4" w:space="0" w:color="auto"/>
            </w:tcBorders>
            <w:shd w:val="clear" w:color="auto" w:fill="auto"/>
            <w:noWrap/>
            <w:vAlign w:val="center"/>
            <w:hideMark/>
          </w:tcPr>
          <w:p w14:paraId="41E71E1A"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166.4</w:t>
            </w:r>
          </w:p>
        </w:tc>
      </w:tr>
      <w:tr w:rsidR="00820DEC" w:rsidRPr="00222726" w14:paraId="160E6953" w14:textId="77777777" w:rsidTr="00C05D74">
        <w:trPr>
          <w:trHeight w:val="251"/>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2FF55E3E" w14:textId="77777777" w:rsidR="00820DEC" w:rsidRPr="00222726" w:rsidRDefault="00820DE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All others</w:t>
            </w:r>
          </w:p>
        </w:tc>
        <w:tc>
          <w:tcPr>
            <w:tcW w:w="1098" w:type="dxa"/>
            <w:tcBorders>
              <w:top w:val="nil"/>
              <w:left w:val="nil"/>
              <w:bottom w:val="single" w:sz="4" w:space="0" w:color="auto"/>
              <w:right w:val="single" w:sz="4" w:space="0" w:color="auto"/>
            </w:tcBorders>
            <w:shd w:val="clear" w:color="auto" w:fill="auto"/>
            <w:noWrap/>
            <w:vAlign w:val="center"/>
            <w:hideMark/>
          </w:tcPr>
          <w:p w14:paraId="732D3A7A"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385.6</w:t>
            </w:r>
          </w:p>
        </w:tc>
        <w:tc>
          <w:tcPr>
            <w:tcW w:w="844" w:type="dxa"/>
            <w:tcBorders>
              <w:top w:val="nil"/>
              <w:left w:val="nil"/>
              <w:bottom w:val="single" w:sz="4" w:space="0" w:color="auto"/>
              <w:right w:val="single" w:sz="4" w:space="0" w:color="auto"/>
            </w:tcBorders>
            <w:shd w:val="clear" w:color="auto" w:fill="auto"/>
            <w:noWrap/>
            <w:vAlign w:val="center"/>
            <w:hideMark/>
          </w:tcPr>
          <w:p w14:paraId="29293EE0"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332.2</w:t>
            </w:r>
          </w:p>
        </w:tc>
        <w:tc>
          <w:tcPr>
            <w:tcW w:w="929" w:type="dxa"/>
            <w:tcBorders>
              <w:top w:val="nil"/>
              <w:left w:val="nil"/>
              <w:bottom w:val="single" w:sz="4" w:space="0" w:color="auto"/>
              <w:right w:val="single" w:sz="4" w:space="0" w:color="auto"/>
            </w:tcBorders>
            <w:shd w:val="clear" w:color="auto" w:fill="auto"/>
            <w:noWrap/>
            <w:vAlign w:val="center"/>
            <w:hideMark/>
          </w:tcPr>
          <w:p w14:paraId="2E5DE839"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267</w:t>
            </w:r>
          </w:p>
        </w:tc>
        <w:tc>
          <w:tcPr>
            <w:tcW w:w="1098" w:type="dxa"/>
            <w:tcBorders>
              <w:top w:val="nil"/>
              <w:left w:val="nil"/>
              <w:bottom w:val="single" w:sz="4" w:space="0" w:color="auto"/>
              <w:right w:val="single" w:sz="4" w:space="0" w:color="auto"/>
            </w:tcBorders>
            <w:shd w:val="clear" w:color="auto" w:fill="auto"/>
            <w:noWrap/>
            <w:vAlign w:val="center"/>
            <w:hideMark/>
          </w:tcPr>
          <w:p w14:paraId="63A2AC2B" w14:textId="5B7224CB"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94.2</w:t>
            </w:r>
          </w:p>
        </w:tc>
        <w:tc>
          <w:tcPr>
            <w:tcW w:w="844" w:type="dxa"/>
            <w:tcBorders>
              <w:top w:val="nil"/>
              <w:left w:val="nil"/>
              <w:bottom w:val="single" w:sz="4" w:space="0" w:color="auto"/>
              <w:right w:val="single" w:sz="4" w:space="0" w:color="auto"/>
            </w:tcBorders>
            <w:shd w:val="clear" w:color="auto" w:fill="auto"/>
            <w:noWrap/>
            <w:vAlign w:val="center"/>
            <w:hideMark/>
          </w:tcPr>
          <w:p w14:paraId="72B3E92D"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1.7</w:t>
            </w:r>
          </w:p>
        </w:tc>
        <w:tc>
          <w:tcPr>
            <w:tcW w:w="764" w:type="dxa"/>
            <w:tcBorders>
              <w:top w:val="nil"/>
              <w:left w:val="nil"/>
              <w:bottom w:val="single" w:sz="4" w:space="0" w:color="auto"/>
              <w:right w:val="single" w:sz="4" w:space="0" w:color="auto"/>
            </w:tcBorders>
            <w:shd w:val="clear" w:color="auto" w:fill="auto"/>
            <w:noWrap/>
            <w:vAlign w:val="center"/>
            <w:hideMark/>
          </w:tcPr>
          <w:p w14:paraId="7B055157"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30.9</w:t>
            </w:r>
          </w:p>
        </w:tc>
      </w:tr>
      <w:tr w:rsidR="00820DEC" w:rsidRPr="00222726" w14:paraId="10B81572" w14:textId="77777777" w:rsidTr="00C05D74">
        <w:trPr>
          <w:trHeight w:val="269"/>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41EB4C3A" w14:textId="44FA71C9" w:rsidR="00820DEC" w:rsidRPr="00222726" w:rsidRDefault="00820DEC" w:rsidP="005A1E7D">
            <w:pPr>
              <w:rPr>
                <w:rFonts w:ascii="Arial" w:hAnsi="Arial" w:cs="Arial"/>
                <w:color w:val="000000"/>
                <w:sz w:val="18"/>
                <w:szCs w:val="18"/>
                <w:lang w:val="en-GB" w:eastAsia="en-GB"/>
              </w:rPr>
            </w:pPr>
            <w:r w:rsidRPr="00222726">
              <w:rPr>
                <w:rFonts w:ascii="Arial" w:hAnsi="Arial" w:cs="Arial"/>
                <w:color w:val="000000"/>
                <w:sz w:val="18"/>
                <w:szCs w:val="18"/>
                <w:lang w:val="en-GB" w:eastAsia="en-GB"/>
              </w:rPr>
              <w:t xml:space="preserve">Corporate and </w:t>
            </w:r>
            <w:r w:rsidR="005A1E7D" w:rsidRPr="00222726">
              <w:rPr>
                <w:rFonts w:ascii="Arial" w:hAnsi="Arial" w:cs="Arial"/>
                <w:color w:val="000000"/>
                <w:sz w:val="18"/>
                <w:szCs w:val="18"/>
                <w:lang w:val="en-GB" w:eastAsia="en-GB"/>
              </w:rPr>
              <w:t>E</w:t>
            </w:r>
            <w:r w:rsidRPr="00222726">
              <w:rPr>
                <w:rFonts w:ascii="Arial" w:hAnsi="Arial" w:cs="Arial"/>
                <w:color w:val="000000"/>
                <w:sz w:val="18"/>
                <w:szCs w:val="18"/>
                <w:lang w:val="en-GB" w:eastAsia="en-GB"/>
              </w:rPr>
              <w:t>limination*</w:t>
            </w:r>
          </w:p>
        </w:tc>
        <w:tc>
          <w:tcPr>
            <w:tcW w:w="1098" w:type="dxa"/>
            <w:tcBorders>
              <w:top w:val="nil"/>
              <w:left w:val="nil"/>
              <w:bottom w:val="single" w:sz="4" w:space="0" w:color="auto"/>
              <w:right w:val="single" w:sz="4" w:space="0" w:color="auto"/>
            </w:tcBorders>
            <w:shd w:val="clear" w:color="auto" w:fill="auto"/>
            <w:noWrap/>
            <w:vAlign w:val="center"/>
            <w:hideMark/>
          </w:tcPr>
          <w:p w14:paraId="7AD813F3" w14:textId="56EC1764"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380.1</w:t>
            </w:r>
          </w:p>
        </w:tc>
        <w:tc>
          <w:tcPr>
            <w:tcW w:w="844" w:type="dxa"/>
            <w:tcBorders>
              <w:top w:val="nil"/>
              <w:left w:val="nil"/>
              <w:bottom w:val="single" w:sz="4" w:space="0" w:color="auto"/>
              <w:right w:val="single" w:sz="4" w:space="0" w:color="auto"/>
            </w:tcBorders>
            <w:shd w:val="clear" w:color="auto" w:fill="auto"/>
            <w:noWrap/>
            <w:vAlign w:val="center"/>
            <w:hideMark/>
          </w:tcPr>
          <w:p w14:paraId="4E824B09" w14:textId="3A4A3C55"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343</w:t>
            </w:r>
          </w:p>
        </w:tc>
        <w:tc>
          <w:tcPr>
            <w:tcW w:w="929" w:type="dxa"/>
            <w:tcBorders>
              <w:top w:val="nil"/>
              <w:left w:val="nil"/>
              <w:bottom w:val="single" w:sz="4" w:space="0" w:color="auto"/>
              <w:right w:val="single" w:sz="4" w:space="0" w:color="auto"/>
            </w:tcBorders>
            <w:shd w:val="clear" w:color="auto" w:fill="auto"/>
            <w:noWrap/>
            <w:vAlign w:val="center"/>
            <w:hideMark/>
          </w:tcPr>
          <w:p w14:paraId="7785788D" w14:textId="4CF95D06"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298.1</w:t>
            </w:r>
          </w:p>
        </w:tc>
        <w:tc>
          <w:tcPr>
            <w:tcW w:w="1098" w:type="dxa"/>
            <w:tcBorders>
              <w:top w:val="nil"/>
              <w:left w:val="nil"/>
              <w:bottom w:val="single" w:sz="4" w:space="0" w:color="auto"/>
              <w:right w:val="single" w:sz="4" w:space="0" w:color="auto"/>
            </w:tcBorders>
            <w:shd w:val="clear" w:color="auto" w:fill="auto"/>
            <w:noWrap/>
            <w:vAlign w:val="center"/>
            <w:hideMark/>
          </w:tcPr>
          <w:p w14:paraId="566EA2B8" w14:textId="15728859"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129.4</w:t>
            </w:r>
          </w:p>
        </w:tc>
        <w:tc>
          <w:tcPr>
            <w:tcW w:w="844" w:type="dxa"/>
            <w:tcBorders>
              <w:top w:val="nil"/>
              <w:left w:val="nil"/>
              <w:bottom w:val="single" w:sz="4" w:space="0" w:color="auto"/>
              <w:right w:val="single" w:sz="4" w:space="0" w:color="auto"/>
            </w:tcBorders>
            <w:shd w:val="clear" w:color="auto" w:fill="auto"/>
            <w:noWrap/>
            <w:vAlign w:val="center"/>
            <w:hideMark/>
          </w:tcPr>
          <w:p w14:paraId="6D656374" w14:textId="65E577A6"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107.7</w:t>
            </w:r>
          </w:p>
        </w:tc>
        <w:tc>
          <w:tcPr>
            <w:tcW w:w="764" w:type="dxa"/>
            <w:tcBorders>
              <w:top w:val="nil"/>
              <w:left w:val="nil"/>
              <w:bottom w:val="single" w:sz="4" w:space="0" w:color="auto"/>
              <w:right w:val="single" w:sz="4" w:space="0" w:color="auto"/>
            </w:tcBorders>
            <w:shd w:val="clear" w:color="auto" w:fill="auto"/>
            <w:noWrap/>
            <w:vAlign w:val="center"/>
            <w:hideMark/>
          </w:tcPr>
          <w:p w14:paraId="65A54795" w14:textId="2F2C19C9" w:rsidR="00820DEC" w:rsidRPr="00222726" w:rsidRDefault="00984BC1"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w:t>
            </w:r>
            <w:r w:rsidR="00820DEC" w:rsidRPr="00222726">
              <w:rPr>
                <w:rFonts w:ascii="Arial" w:hAnsi="Arial" w:cs="Arial"/>
                <w:color w:val="000000"/>
                <w:sz w:val="18"/>
                <w:szCs w:val="18"/>
                <w:lang w:val="en-GB" w:eastAsia="en-GB"/>
              </w:rPr>
              <w:t>87.1</w:t>
            </w:r>
          </w:p>
        </w:tc>
      </w:tr>
      <w:tr w:rsidR="00820DEC" w:rsidRPr="00222726" w14:paraId="1C810BA8" w14:textId="77777777" w:rsidTr="00C05D74">
        <w:trPr>
          <w:trHeight w:val="260"/>
          <w:jc w:val="center"/>
        </w:trPr>
        <w:tc>
          <w:tcPr>
            <w:tcW w:w="3542" w:type="dxa"/>
            <w:tcBorders>
              <w:top w:val="nil"/>
              <w:left w:val="single" w:sz="4" w:space="0" w:color="auto"/>
              <w:bottom w:val="single" w:sz="4" w:space="0" w:color="auto"/>
              <w:right w:val="single" w:sz="4" w:space="0" w:color="auto"/>
            </w:tcBorders>
            <w:shd w:val="clear" w:color="auto" w:fill="auto"/>
            <w:vAlign w:val="bottom"/>
            <w:hideMark/>
          </w:tcPr>
          <w:p w14:paraId="011B62A0" w14:textId="77777777" w:rsidR="00820DEC" w:rsidRPr="00222726" w:rsidRDefault="00822FDC" w:rsidP="00820DEC">
            <w:pPr>
              <w:rPr>
                <w:rFonts w:ascii="Arial" w:hAnsi="Arial" w:cs="Arial"/>
                <w:color w:val="000000"/>
                <w:sz w:val="18"/>
                <w:szCs w:val="18"/>
                <w:lang w:val="en-GB" w:eastAsia="en-GB"/>
              </w:rPr>
            </w:pPr>
            <w:r w:rsidRPr="00222726">
              <w:rPr>
                <w:rFonts w:ascii="Arial" w:hAnsi="Arial" w:cs="Arial"/>
                <w:color w:val="000000"/>
                <w:sz w:val="18"/>
                <w:szCs w:val="18"/>
                <w:lang w:val="en-GB" w:eastAsia="en-GB"/>
              </w:rPr>
              <w:t>Consolidated</w:t>
            </w:r>
          </w:p>
        </w:tc>
        <w:tc>
          <w:tcPr>
            <w:tcW w:w="1098" w:type="dxa"/>
            <w:tcBorders>
              <w:top w:val="nil"/>
              <w:left w:val="nil"/>
              <w:bottom w:val="single" w:sz="4" w:space="0" w:color="auto"/>
              <w:right w:val="single" w:sz="4" w:space="0" w:color="auto"/>
            </w:tcBorders>
            <w:shd w:val="clear" w:color="auto" w:fill="auto"/>
            <w:noWrap/>
            <w:vAlign w:val="center"/>
            <w:hideMark/>
          </w:tcPr>
          <w:p w14:paraId="12A34E0C" w14:textId="3EA055A9"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8</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215.9</w:t>
            </w:r>
          </w:p>
        </w:tc>
        <w:tc>
          <w:tcPr>
            <w:tcW w:w="844" w:type="dxa"/>
            <w:tcBorders>
              <w:top w:val="nil"/>
              <w:left w:val="nil"/>
              <w:bottom w:val="single" w:sz="4" w:space="0" w:color="auto"/>
              <w:right w:val="single" w:sz="4" w:space="0" w:color="auto"/>
            </w:tcBorders>
            <w:shd w:val="clear" w:color="auto" w:fill="auto"/>
            <w:noWrap/>
            <w:vAlign w:val="center"/>
            <w:hideMark/>
          </w:tcPr>
          <w:p w14:paraId="1DF5E580" w14:textId="62CDBB3D"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8</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105.7</w:t>
            </w:r>
          </w:p>
        </w:tc>
        <w:tc>
          <w:tcPr>
            <w:tcW w:w="929" w:type="dxa"/>
            <w:tcBorders>
              <w:top w:val="nil"/>
              <w:left w:val="nil"/>
              <w:bottom w:val="single" w:sz="4" w:space="0" w:color="auto"/>
              <w:right w:val="single" w:sz="4" w:space="0" w:color="auto"/>
            </w:tcBorders>
            <w:shd w:val="clear" w:color="auto" w:fill="auto"/>
            <w:noWrap/>
            <w:vAlign w:val="center"/>
            <w:hideMark/>
          </w:tcPr>
          <w:p w14:paraId="7D7214E2" w14:textId="54E842B9"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7</w:t>
            </w:r>
            <w:r w:rsidR="00984BC1" w:rsidRPr="00222726">
              <w:rPr>
                <w:rFonts w:ascii="Arial" w:hAnsi="Arial" w:cs="Arial"/>
                <w:color w:val="000000"/>
                <w:sz w:val="18"/>
                <w:szCs w:val="18"/>
                <w:lang w:val="en-GB" w:eastAsia="en-GB"/>
              </w:rPr>
              <w:t>,</w:t>
            </w:r>
            <w:r w:rsidRPr="00222726">
              <w:rPr>
                <w:rFonts w:ascii="Arial" w:hAnsi="Arial" w:cs="Arial"/>
                <w:color w:val="000000"/>
                <w:sz w:val="18"/>
                <w:szCs w:val="18"/>
                <w:lang w:val="en-GB" w:eastAsia="en-GB"/>
              </w:rPr>
              <w:t>603.3</w:t>
            </w:r>
          </w:p>
        </w:tc>
        <w:tc>
          <w:tcPr>
            <w:tcW w:w="1098" w:type="dxa"/>
            <w:tcBorders>
              <w:top w:val="nil"/>
              <w:left w:val="nil"/>
              <w:bottom w:val="single" w:sz="4" w:space="0" w:color="auto"/>
              <w:right w:val="single" w:sz="4" w:space="0" w:color="auto"/>
            </w:tcBorders>
            <w:shd w:val="clear" w:color="auto" w:fill="auto"/>
            <w:noWrap/>
            <w:vAlign w:val="center"/>
            <w:hideMark/>
          </w:tcPr>
          <w:p w14:paraId="1C981F32"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68.5</w:t>
            </w:r>
          </w:p>
        </w:tc>
        <w:tc>
          <w:tcPr>
            <w:tcW w:w="844" w:type="dxa"/>
            <w:tcBorders>
              <w:top w:val="nil"/>
              <w:left w:val="nil"/>
              <w:bottom w:val="single" w:sz="4" w:space="0" w:color="auto"/>
              <w:right w:val="single" w:sz="4" w:space="0" w:color="auto"/>
            </w:tcBorders>
            <w:shd w:val="clear" w:color="auto" w:fill="auto"/>
            <w:noWrap/>
            <w:vAlign w:val="center"/>
            <w:hideMark/>
          </w:tcPr>
          <w:p w14:paraId="12F1916A"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294.2</w:t>
            </w:r>
          </w:p>
        </w:tc>
        <w:tc>
          <w:tcPr>
            <w:tcW w:w="764" w:type="dxa"/>
            <w:tcBorders>
              <w:top w:val="nil"/>
              <w:left w:val="nil"/>
              <w:bottom w:val="single" w:sz="4" w:space="0" w:color="auto"/>
              <w:right w:val="single" w:sz="4" w:space="0" w:color="auto"/>
            </w:tcBorders>
            <w:shd w:val="clear" w:color="auto" w:fill="auto"/>
            <w:noWrap/>
            <w:vAlign w:val="center"/>
            <w:hideMark/>
          </w:tcPr>
          <w:p w14:paraId="58645796" w14:textId="77777777" w:rsidR="00820DEC" w:rsidRPr="00222726" w:rsidRDefault="00820DEC" w:rsidP="00822FDC">
            <w:pPr>
              <w:jc w:val="right"/>
              <w:rPr>
                <w:rFonts w:ascii="Arial" w:hAnsi="Arial" w:cs="Arial"/>
                <w:color w:val="000000"/>
                <w:sz w:val="18"/>
                <w:szCs w:val="18"/>
                <w:lang w:val="en-GB" w:eastAsia="en-GB"/>
              </w:rPr>
            </w:pPr>
            <w:r w:rsidRPr="00222726">
              <w:rPr>
                <w:rFonts w:ascii="Arial" w:hAnsi="Arial" w:cs="Arial"/>
                <w:color w:val="000000"/>
                <w:sz w:val="18"/>
                <w:szCs w:val="18"/>
                <w:lang w:val="en-GB" w:eastAsia="en-GB"/>
              </w:rPr>
              <w:t>288.7</w:t>
            </w:r>
          </w:p>
        </w:tc>
      </w:tr>
    </w:tbl>
    <w:p w14:paraId="1DA8F0AB" w14:textId="77777777" w:rsidR="00822FDC" w:rsidRPr="00222726" w:rsidRDefault="00822FDC" w:rsidP="00822FDC">
      <w:pPr>
        <w:pStyle w:val="ExhibitText"/>
        <w:rPr>
          <w:rFonts w:eastAsia="Calibri"/>
          <w:lang w:val="en-GB"/>
        </w:rPr>
      </w:pPr>
    </w:p>
    <w:p w14:paraId="75259248" w14:textId="176F9C76" w:rsidR="00820DEC" w:rsidRPr="00222726" w:rsidRDefault="00822FDC" w:rsidP="00822FDC">
      <w:pPr>
        <w:pStyle w:val="Footnote"/>
        <w:rPr>
          <w:rFonts w:eastAsia="Calibri"/>
          <w:lang w:val="en-GB"/>
        </w:rPr>
      </w:pPr>
      <w:r w:rsidRPr="00222726">
        <w:rPr>
          <w:rFonts w:eastAsia="Calibri"/>
          <w:lang w:val="en-GB"/>
        </w:rPr>
        <w:t xml:space="preserve">Note: </w:t>
      </w:r>
      <w:r w:rsidR="002A58B6" w:rsidRPr="00222726">
        <w:rPr>
          <w:rStyle w:val="FootnoteChar"/>
          <w:rFonts w:eastAsia="Calibri"/>
          <w:lang w:val="en-GB"/>
        </w:rPr>
        <w:t xml:space="preserve">¥ = </w:t>
      </w:r>
      <w:r w:rsidR="00924DC2" w:rsidRPr="00222726">
        <w:rPr>
          <w:rStyle w:val="FootnoteChar"/>
          <w:rFonts w:eastAsia="Calibri"/>
          <w:lang w:val="en-GB"/>
        </w:rPr>
        <w:t>JPY = Japanese yen; ¥1 = US$0.008978 on March 31, 2017</w:t>
      </w:r>
      <w:r w:rsidR="002A58B6" w:rsidRPr="00222726">
        <w:rPr>
          <w:rStyle w:val="FootnoteChar"/>
          <w:rFonts w:eastAsia="Calibri"/>
          <w:lang w:val="en-GB"/>
        </w:rPr>
        <w:t xml:space="preserve">; </w:t>
      </w:r>
      <w:r w:rsidR="00820DEC" w:rsidRPr="00222726">
        <w:rPr>
          <w:rFonts w:eastAsia="Calibri"/>
          <w:lang w:val="en-GB"/>
        </w:rPr>
        <w:t xml:space="preserve">*Corporate and </w:t>
      </w:r>
      <w:r w:rsidR="005A1E7D" w:rsidRPr="00222726">
        <w:rPr>
          <w:rFonts w:eastAsia="Calibri"/>
          <w:lang w:val="en-GB"/>
        </w:rPr>
        <w:t>E</w:t>
      </w:r>
      <w:r w:rsidR="00820DEC" w:rsidRPr="00222726">
        <w:rPr>
          <w:rFonts w:eastAsia="Calibri"/>
          <w:lang w:val="en-GB"/>
        </w:rPr>
        <w:t>limination includes headquarters restructuring costs and certain other corporate expenses, including the amortization of certain intellectual property assets such as the cross-licensing of intangible assets acquired from Ericsson at the time of the Sony Mobile Communications acquisition, which are not allocated to segments. The term “Electronics” refers to the sum of the M</w:t>
      </w:r>
      <w:r w:rsidR="00B25AAD" w:rsidRPr="00222726">
        <w:rPr>
          <w:rFonts w:eastAsia="Calibri"/>
          <w:lang w:val="en-GB"/>
        </w:rPr>
        <w:t>obile Communiations, Game &amp; Network Services, Imaging Products &amp; Solutions, Home Entertainment &amp; Sound,</w:t>
      </w:r>
      <w:r w:rsidR="00820DEC" w:rsidRPr="00222726">
        <w:rPr>
          <w:rFonts w:eastAsia="Calibri"/>
          <w:lang w:val="en-GB"/>
        </w:rPr>
        <w:t xml:space="preserve"> Semiconductors</w:t>
      </w:r>
      <w:r w:rsidR="00B25AAD" w:rsidRPr="00222726">
        <w:rPr>
          <w:rFonts w:eastAsia="Calibri"/>
          <w:lang w:val="en-GB"/>
        </w:rPr>
        <w:t>,</w:t>
      </w:r>
      <w:r w:rsidR="00820DEC" w:rsidRPr="00222726">
        <w:rPr>
          <w:rFonts w:eastAsia="Calibri"/>
          <w:lang w:val="en-GB"/>
        </w:rPr>
        <w:t xml:space="preserve"> and Components segments.</w:t>
      </w:r>
    </w:p>
    <w:p w14:paraId="3D69BCE8" w14:textId="62F8F987" w:rsidR="00820DEC" w:rsidRPr="00222726" w:rsidRDefault="00820DEC" w:rsidP="00822FDC">
      <w:pPr>
        <w:pStyle w:val="Footnote"/>
        <w:rPr>
          <w:rFonts w:eastAsia="Calibri"/>
          <w:lang w:val="en-GB"/>
        </w:rPr>
      </w:pPr>
      <w:r w:rsidRPr="00222726">
        <w:rPr>
          <w:rFonts w:eastAsia="Calibri"/>
          <w:lang w:val="en-GB"/>
        </w:rPr>
        <w:t xml:space="preserve">Source: Created by </w:t>
      </w:r>
      <w:r w:rsidR="00B25AAD" w:rsidRPr="00222726">
        <w:rPr>
          <w:rFonts w:eastAsia="Calibri"/>
          <w:lang w:val="en-GB"/>
        </w:rPr>
        <w:t xml:space="preserve">the </w:t>
      </w:r>
      <w:r w:rsidRPr="00222726">
        <w:rPr>
          <w:rFonts w:eastAsia="Calibri"/>
          <w:lang w:val="en-GB"/>
        </w:rPr>
        <w:t xml:space="preserve">author based on </w:t>
      </w:r>
      <w:r w:rsidRPr="00222726">
        <w:rPr>
          <w:rFonts w:eastAsia="Calibri"/>
          <w:i/>
          <w:lang w:val="en-GB"/>
        </w:rPr>
        <w:t>Sony Investor Relations</w:t>
      </w:r>
      <w:r w:rsidRPr="00222726">
        <w:rPr>
          <w:rFonts w:eastAsia="Calibri"/>
          <w:lang w:val="en-GB"/>
        </w:rPr>
        <w:t xml:space="preserve">, </w:t>
      </w:r>
      <w:r w:rsidR="00B25AAD" w:rsidRPr="00222726">
        <w:rPr>
          <w:rFonts w:eastAsia="Calibri"/>
          <w:lang w:val="en-GB"/>
        </w:rPr>
        <w:t>United States Securities and Exchange Commission</w:t>
      </w:r>
      <w:r w:rsidRPr="00222726">
        <w:rPr>
          <w:rFonts w:eastAsia="Calibri"/>
          <w:lang w:val="en-GB"/>
        </w:rPr>
        <w:t xml:space="preserve">, Form 20-F FY2016, 41, </w:t>
      </w:r>
      <w:r w:rsidR="008E554A" w:rsidRPr="00222726">
        <w:rPr>
          <w:lang w:val="en-GB"/>
        </w:rPr>
        <w:t xml:space="preserve">accessed November 12, 2017, </w:t>
      </w:r>
      <w:r w:rsidR="00B41834" w:rsidRPr="00222726">
        <w:rPr>
          <w:rFonts w:eastAsia="Calibri"/>
          <w:lang w:val="en-GB"/>
        </w:rPr>
        <w:t>https://www.sony.net/SonyInfo/IR/library/FY2016_20F_PDF.pdf</w:t>
      </w:r>
      <w:r w:rsidRPr="00222726">
        <w:rPr>
          <w:rFonts w:eastAsia="Calibri"/>
          <w:lang w:val="en-GB"/>
        </w:rPr>
        <w:t>.</w:t>
      </w:r>
    </w:p>
    <w:p w14:paraId="22D4E39D" w14:textId="77777777" w:rsidR="00B41834" w:rsidRPr="00222726" w:rsidRDefault="00B41834" w:rsidP="00B41834">
      <w:pPr>
        <w:pStyle w:val="ExhibitText"/>
        <w:rPr>
          <w:rFonts w:eastAsia="Calibri"/>
          <w:lang w:val="en-GB"/>
        </w:rPr>
      </w:pPr>
    </w:p>
    <w:p w14:paraId="7D52FCB3" w14:textId="77777777" w:rsidR="00B41834" w:rsidRPr="00222726" w:rsidRDefault="00B41834" w:rsidP="00B41834">
      <w:pPr>
        <w:pStyle w:val="ExhibitText"/>
        <w:rPr>
          <w:rFonts w:eastAsia="Calibri"/>
          <w:lang w:val="en-GB"/>
        </w:rPr>
      </w:pPr>
    </w:p>
    <w:p w14:paraId="1C80E7BA" w14:textId="64ABD67A" w:rsidR="00820DEC" w:rsidRPr="00222726" w:rsidRDefault="00820DEC" w:rsidP="001215F9">
      <w:pPr>
        <w:pStyle w:val="ExhibitHeading"/>
        <w:outlineLvl w:val="0"/>
        <w:rPr>
          <w:rFonts w:eastAsia="Calibri"/>
          <w:lang w:val="en-GB"/>
        </w:rPr>
      </w:pPr>
      <w:r w:rsidRPr="00222726">
        <w:rPr>
          <w:rFonts w:eastAsia="Calibri"/>
          <w:lang w:val="en-GB"/>
        </w:rPr>
        <w:t xml:space="preserve">EXHIBIT </w:t>
      </w:r>
      <w:r w:rsidR="00201267" w:rsidRPr="00222726">
        <w:rPr>
          <w:rFonts w:eastAsia="Calibri"/>
          <w:lang w:val="en-GB"/>
        </w:rPr>
        <w:t>4:</w:t>
      </w:r>
      <w:r w:rsidRPr="00222726">
        <w:rPr>
          <w:rFonts w:eastAsia="Calibri"/>
          <w:lang w:val="en-GB"/>
        </w:rPr>
        <w:t xml:space="preserve"> THREE ESSENTIAL TESTS FOR DIVERSIFICATION</w:t>
      </w:r>
    </w:p>
    <w:p w14:paraId="18467D13" w14:textId="77777777" w:rsidR="00822FDC" w:rsidRPr="00222726" w:rsidRDefault="00822FDC" w:rsidP="00822FDC">
      <w:pPr>
        <w:pStyle w:val="ExhibitText"/>
        <w:rPr>
          <w:rFonts w:eastAsia="Calibri"/>
          <w:lang w:val="en-GB"/>
        </w:rPr>
      </w:pPr>
    </w:p>
    <w:p w14:paraId="633905B6" w14:textId="77777777" w:rsidR="00820DEC" w:rsidRPr="00222726" w:rsidRDefault="00822FDC" w:rsidP="00822FDC">
      <w:pPr>
        <w:ind w:firstLine="540"/>
        <w:jc w:val="both"/>
        <w:rPr>
          <w:rFonts w:ascii="Arial" w:eastAsia="Calibri" w:hAnsi="Arial" w:cs="Arial"/>
          <w:lang w:val="en-GB"/>
        </w:rPr>
      </w:pPr>
      <w:r w:rsidRPr="00222726">
        <w:rPr>
          <w:rFonts w:ascii="Arial" w:eastAsia="Calibri" w:hAnsi="Arial" w:cs="Arial"/>
          <w:noProof/>
        </w:rPr>
        <w:drawing>
          <wp:inline distT="0" distB="0" distL="0" distR="0" wp14:anchorId="655DC9C9" wp14:editId="2FCC1537">
            <wp:extent cx="5194935" cy="2014652"/>
            <wp:effectExtent l="0" t="0" r="24765" b="241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9CFFB8" w14:textId="77777777" w:rsidR="00820DEC" w:rsidRPr="00222726" w:rsidRDefault="00820DEC" w:rsidP="00820DEC">
      <w:pPr>
        <w:jc w:val="both"/>
        <w:rPr>
          <w:rFonts w:ascii="Arial" w:eastAsia="Calibri" w:hAnsi="Arial" w:cs="Arial"/>
          <w:lang w:val="en-GB"/>
        </w:rPr>
      </w:pPr>
    </w:p>
    <w:p w14:paraId="2B0AFF33" w14:textId="6DD71BE8" w:rsidR="00820DEC" w:rsidRPr="00222726" w:rsidRDefault="00820DEC" w:rsidP="00822FDC">
      <w:pPr>
        <w:pStyle w:val="Footnote"/>
        <w:rPr>
          <w:rFonts w:eastAsia="Calibri"/>
          <w:lang w:val="en-GB"/>
        </w:rPr>
      </w:pPr>
      <w:r w:rsidRPr="00222726">
        <w:rPr>
          <w:rFonts w:eastAsia="Calibri"/>
          <w:lang w:val="en-GB"/>
        </w:rPr>
        <w:t xml:space="preserve">Source: Created by author based on Michael E. Porter, “From Competitive Advantage to Corporate Strategy,” </w:t>
      </w:r>
      <w:r w:rsidRPr="00222726">
        <w:rPr>
          <w:rFonts w:eastAsia="Calibri"/>
          <w:i/>
          <w:lang w:val="en-GB"/>
        </w:rPr>
        <w:t>Harvard Business Review</w:t>
      </w:r>
      <w:r w:rsidRPr="00222726">
        <w:rPr>
          <w:rFonts w:eastAsia="Calibri"/>
          <w:lang w:val="en-GB"/>
        </w:rPr>
        <w:t xml:space="preserve"> 65, </w:t>
      </w:r>
      <w:r w:rsidR="005A1E7D" w:rsidRPr="00222726">
        <w:rPr>
          <w:rFonts w:eastAsia="Calibri"/>
          <w:lang w:val="en-GB"/>
        </w:rPr>
        <w:t xml:space="preserve">no. </w:t>
      </w:r>
      <w:r w:rsidRPr="00222726">
        <w:rPr>
          <w:rFonts w:eastAsia="Calibri"/>
          <w:lang w:val="en-GB"/>
        </w:rPr>
        <w:t xml:space="preserve">3 </w:t>
      </w:r>
      <w:r w:rsidR="005A1E7D" w:rsidRPr="00222726">
        <w:rPr>
          <w:rFonts w:eastAsia="Calibri"/>
          <w:lang w:val="en-GB"/>
        </w:rPr>
        <w:t>(</w:t>
      </w:r>
      <w:r w:rsidRPr="00222726">
        <w:rPr>
          <w:rFonts w:eastAsia="Calibri"/>
          <w:lang w:val="en-GB"/>
        </w:rPr>
        <w:t>May</w:t>
      </w:r>
      <w:r w:rsidR="005A1E7D" w:rsidRPr="00222726">
        <w:rPr>
          <w:rFonts w:eastAsia="Calibri"/>
          <w:lang w:val="en-GB"/>
        </w:rPr>
        <w:t>–</w:t>
      </w:r>
      <w:r w:rsidRPr="00222726">
        <w:rPr>
          <w:rFonts w:eastAsia="Calibri"/>
          <w:lang w:val="en-GB"/>
        </w:rPr>
        <w:t>June 1987</w:t>
      </w:r>
      <w:r w:rsidR="005A1E7D" w:rsidRPr="00222726">
        <w:rPr>
          <w:rFonts w:eastAsia="Calibri"/>
          <w:lang w:val="en-GB"/>
        </w:rPr>
        <w:t>):</w:t>
      </w:r>
      <w:r w:rsidRPr="00222726">
        <w:rPr>
          <w:rFonts w:eastAsia="Calibri"/>
          <w:lang w:val="en-GB"/>
        </w:rPr>
        <w:t xml:space="preserve"> 3, 6.</w:t>
      </w:r>
      <w:r w:rsidR="005A1E7D" w:rsidRPr="00222726">
        <w:rPr>
          <w:rFonts w:eastAsia="Calibri"/>
          <w:lang w:val="en-GB"/>
        </w:rPr>
        <w:t xml:space="preserve"> Available from Ivey Publishing, product no. 87307.</w:t>
      </w:r>
    </w:p>
    <w:p w14:paraId="5FED1AB2" w14:textId="77777777" w:rsidR="00820DEC" w:rsidRPr="00222726" w:rsidRDefault="00820DEC" w:rsidP="00820DEC">
      <w:pPr>
        <w:jc w:val="both"/>
        <w:rPr>
          <w:rFonts w:ascii="Arial" w:eastAsia="Calibri" w:hAnsi="Arial" w:cs="Arial"/>
          <w:lang w:val="en-GB"/>
        </w:rPr>
      </w:pPr>
    </w:p>
    <w:p w14:paraId="26261055" w14:textId="77777777" w:rsidR="00822FDC" w:rsidRPr="00222726" w:rsidRDefault="00822FDC" w:rsidP="00820DEC">
      <w:pPr>
        <w:jc w:val="both"/>
        <w:rPr>
          <w:rFonts w:ascii="Arial" w:eastAsia="Calibri" w:hAnsi="Arial" w:cs="Arial"/>
          <w:lang w:val="en-GB"/>
        </w:rPr>
      </w:pPr>
    </w:p>
    <w:p w14:paraId="2F6FC677" w14:textId="77777777" w:rsidR="00D5514B" w:rsidRDefault="00D5514B">
      <w:pPr>
        <w:spacing w:after="200" w:line="276" w:lineRule="auto"/>
        <w:rPr>
          <w:rFonts w:ascii="Arial" w:eastAsia="Calibri" w:hAnsi="Arial" w:cs="Arial"/>
          <w:b/>
          <w:caps/>
          <w:lang w:val="en-GB"/>
        </w:rPr>
      </w:pPr>
      <w:r>
        <w:rPr>
          <w:rFonts w:eastAsia="Calibri"/>
          <w:lang w:val="en-GB"/>
        </w:rPr>
        <w:br w:type="page"/>
      </w:r>
    </w:p>
    <w:p w14:paraId="1D4D5569" w14:textId="64EB3C28" w:rsidR="00820DEC" w:rsidRPr="00222726" w:rsidRDefault="00820DEC" w:rsidP="00B41834">
      <w:pPr>
        <w:pStyle w:val="ExhibitHeading"/>
        <w:keepNext/>
        <w:outlineLvl w:val="0"/>
        <w:rPr>
          <w:rFonts w:eastAsia="Calibri"/>
          <w:lang w:val="en-GB"/>
        </w:rPr>
      </w:pPr>
      <w:r w:rsidRPr="00222726">
        <w:rPr>
          <w:rFonts w:eastAsia="Calibri"/>
          <w:lang w:val="en-GB"/>
        </w:rPr>
        <w:lastRenderedPageBreak/>
        <w:t xml:space="preserve">EXHIBIT </w:t>
      </w:r>
      <w:r w:rsidR="00201267" w:rsidRPr="00222726">
        <w:rPr>
          <w:rFonts w:eastAsia="Calibri"/>
          <w:lang w:val="en-GB"/>
        </w:rPr>
        <w:t>5</w:t>
      </w:r>
      <w:r w:rsidRPr="00222726">
        <w:rPr>
          <w:rFonts w:eastAsia="Calibri"/>
          <w:lang w:val="en-GB"/>
        </w:rPr>
        <w:t>: SIX QUESTIONS TO ASSESS DIVERSIFICATION SUCCESS</w:t>
      </w:r>
    </w:p>
    <w:p w14:paraId="3AD27064" w14:textId="77777777" w:rsidR="00820DEC" w:rsidRPr="00222726" w:rsidRDefault="00820DEC" w:rsidP="00B41834">
      <w:pPr>
        <w:keepNext/>
        <w:jc w:val="both"/>
        <w:rPr>
          <w:rFonts w:ascii="Arial" w:eastAsia="Calibri" w:hAnsi="Arial" w:cs="Arial"/>
          <w:lang w:val="en-GB"/>
        </w:rPr>
      </w:pPr>
    </w:p>
    <w:p w14:paraId="362E7E9A" w14:textId="77777777" w:rsidR="00820DEC" w:rsidRPr="00222726" w:rsidRDefault="00822FDC" w:rsidP="00B41834">
      <w:pPr>
        <w:keepNext/>
        <w:jc w:val="both"/>
        <w:rPr>
          <w:rFonts w:ascii="Arial" w:eastAsia="Calibri" w:hAnsi="Arial" w:cs="Arial"/>
          <w:lang w:val="en-GB"/>
        </w:rPr>
      </w:pPr>
      <w:r w:rsidRPr="00222726">
        <w:rPr>
          <w:rFonts w:ascii="Arial" w:eastAsia="Calibri" w:hAnsi="Arial" w:cs="Arial"/>
          <w:noProof/>
        </w:rPr>
        <mc:AlternateContent>
          <mc:Choice Requires="wps">
            <w:drawing>
              <wp:anchor distT="0" distB="0" distL="114300" distR="114300" simplePos="0" relativeHeight="251659264" behindDoc="0" locked="0" layoutInCell="1" allowOverlap="1" wp14:anchorId="27569EF0" wp14:editId="411C29FD">
                <wp:simplePos x="0" y="0"/>
                <wp:positionH relativeFrom="column">
                  <wp:posOffset>738505</wp:posOffset>
                </wp:positionH>
                <wp:positionV relativeFrom="paragraph">
                  <wp:posOffset>90170</wp:posOffset>
                </wp:positionV>
                <wp:extent cx="4570730" cy="1616075"/>
                <wp:effectExtent l="0" t="0" r="20320" b="22225"/>
                <wp:wrapSquare wrapText="bothSides"/>
                <wp:docPr id="10" name="Text Box 10"/>
                <wp:cNvGraphicFramePr/>
                <a:graphic xmlns:a="http://schemas.openxmlformats.org/drawingml/2006/main">
                  <a:graphicData uri="http://schemas.microsoft.com/office/word/2010/wordprocessingShape">
                    <wps:wsp>
                      <wps:cNvSpPr txBox="1"/>
                      <wps:spPr>
                        <a:xfrm>
                          <a:off x="0" y="0"/>
                          <a:ext cx="4570730" cy="1616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E79E81"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can our company do better than its competitors in the current market?</w:t>
                            </w:r>
                          </w:p>
                          <w:p w14:paraId="0BB8B167"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strategic assets do we need to succeed in the new market?</w:t>
                            </w:r>
                          </w:p>
                          <w:p w14:paraId="477A7DAE"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Can we catch up to or leapfrog competitors at their own game?</w:t>
                            </w:r>
                          </w:p>
                          <w:p w14:paraId="41345E11"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Will diversification break up strategic assets needed to be kept</w:t>
                            </w:r>
                          </w:p>
                          <w:p w14:paraId="1109948F" w14:textId="7F99C25A" w:rsidR="00F26ECD" w:rsidRPr="008E4DFB" w:rsidRDefault="00F26ECD" w:rsidP="00820DEC">
                            <w:pPr>
                              <w:ind w:left="360"/>
                              <w:rPr>
                                <w:rFonts w:ascii="Arial" w:hAnsi="Arial" w:cs="Arial"/>
                              </w:rPr>
                            </w:pPr>
                            <w:r w:rsidRPr="008E4DFB">
                              <w:rPr>
                                <w:rFonts w:ascii="Arial" w:hAnsi="Arial" w:cs="Arial"/>
                              </w:rPr>
                              <w:t xml:space="preserve"> </w:t>
                            </w:r>
                            <w:r>
                              <w:rPr>
                                <w:rFonts w:ascii="Arial" w:hAnsi="Arial" w:cs="Arial"/>
                              </w:rPr>
                              <w:tab/>
                            </w:r>
                            <w:r w:rsidRPr="008E4DFB">
                              <w:rPr>
                                <w:rFonts w:ascii="Arial" w:hAnsi="Arial" w:cs="Arial"/>
                              </w:rPr>
                              <w:t>together?</w:t>
                            </w:r>
                          </w:p>
                          <w:p w14:paraId="3794F862"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Will we be simply a player in the new market or will we emerge a winner?</w:t>
                            </w:r>
                          </w:p>
                          <w:p w14:paraId="6909978C" w14:textId="50222936" w:rsidR="00F26ECD" w:rsidRPr="00822FDC"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can our company learn by diversifying, and are we sufficiently organi</w:t>
                            </w:r>
                            <w:r>
                              <w:rPr>
                                <w:rFonts w:ascii="Arial" w:hAnsi="Arial" w:cs="Arial"/>
                                <w:sz w:val="20"/>
                                <w:szCs w:val="20"/>
                              </w:rPr>
                              <w:t>z</w:t>
                            </w:r>
                            <w:r w:rsidRPr="008E4DFB">
                              <w:rPr>
                                <w:rFonts w:ascii="Arial" w:hAnsi="Arial" w:cs="Arial"/>
                                <w:sz w:val="20"/>
                                <w:szCs w:val="20"/>
                              </w:rPr>
                              <w:t>ed to learn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69EF0" id="_x0000_t202" coordsize="21600,21600" o:spt="202" path="m,l,21600r21600,l21600,xe">
                <v:stroke joinstyle="miter"/>
                <v:path gradientshapeok="t" o:connecttype="rect"/>
              </v:shapetype>
              <v:shape id="Text Box 10" o:spid="_x0000_s1026" type="#_x0000_t202" style="position:absolute;left:0;text-align:left;margin-left:58.15pt;margin-top:7.1pt;width:359.9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" fillcolor="window" strokecolor="windowText" strokeweight="1pt">
                <v:textbox>
                  <w:txbxContent>
                    <w:p w14:paraId="77E79E81"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can our company do better than its competitors in the current market?</w:t>
                      </w:r>
                    </w:p>
                    <w:p w14:paraId="0BB8B167"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strategic assets do we need to succeed in the new market?</w:t>
                      </w:r>
                    </w:p>
                    <w:p w14:paraId="477A7DAE"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Can we catch up to or leapfrog competitors at their own game?</w:t>
                      </w:r>
                    </w:p>
                    <w:p w14:paraId="41345E11"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Will diversification break up strategic assets needed to be kept</w:t>
                      </w:r>
                    </w:p>
                    <w:p w14:paraId="1109948F" w14:textId="7F99C25A" w:rsidR="00F26ECD" w:rsidRPr="008E4DFB" w:rsidRDefault="00F26ECD" w:rsidP="00820DEC">
                      <w:pPr>
                        <w:ind w:left="360"/>
                        <w:rPr>
                          <w:rFonts w:ascii="Arial" w:hAnsi="Arial" w:cs="Arial"/>
                        </w:rPr>
                      </w:pPr>
                      <w:r w:rsidRPr="008E4DFB">
                        <w:rPr>
                          <w:rFonts w:ascii="Arial" w:hAnsi="Arial" w:cs="Arial"/>
                        </w:rPr>
                        <w:t xml:space="preserve"> </w:t>
                      </w:r>
                      <w:r>
                        <w:rPr>
                          <w:rFonts w:ascii="Arial" w:hAnsi="Arial" w:cs="Arial"/>
                        </w:rPr>
                        <w:tab/>
                      </w:r>
                      <w:r w:rsidRPr="008E4DFB">
                        <w:rPr>
                          <w:rFonts w:ascii="Arial" w:hAnsi="Arial" w:cs="Arial"/>
                        </w:rPr>
                        <w:t>together?</w:t>
                      </w:r>
                    </w:p>
                    <w:p w14:paraId="3794F862" w14:textId="77777777" w:rsidR="00F26ECD" w:rsidRPr="008E4DFB"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Will we be simply a player in the new market or will we emerge a winner?</w:t>
                      </w:r>
                    </w:p>
                    <w:p w14:paraId="6909978C" w14:textId="50222936" w:rsidR="00F26ECD" w:rsidRPr="00822FDC" w:rsidRDefault="00F26ECD" w:rsidP="00820DEC">
                      <w:pPr>
                        <w:pStyle w:val="ListParagraph"/>
                        <w:numPr>
                          <w:ilvl w:val="0"/>
                          <w:numId w:val="41"/>
                        </w:numPr>
                        <w:jc w:val="left"/>
                        <w:rPr>
                          <w:rFonts w:ascii="Arial" w:hAnsi="Arial" w:cs="Arial"/>
                          <w:sz w:val="20"/>
                          <w:szCs w:val="20"/>
                        </w:rPr>
                      </w:pPr>
                      <w:r w:rsidRPr="008E4DFB">
                        <w:rPr>
                          <w:rFonts w:ascii="Arial" w:hAnsi="Arial" w:cs="Arial"/>
                          <w:sz w:val="20"/>
                          <w:szCs w:val="20"/>
                        </w:rPr>
                        <w:t>What can our company learn by diversifying, and are we sufficiently organi</w:t>
                      </w:r>
                      <w:r>
                        <w:rPr>
                          <w:rFonts w:ascii="Arial" w:hAnsi="Arial" w:cs="Arial"/>
                          <w:sz w:val="20"/>
                          <w:szCs w:val="20"/>
                        </w:rPr>
                        <w:t>z</w:t>
                      </w:r>
                      <w:r w:rsidRPr="008E4DFB">
                        <w:rPr>
                          <w:rFonts w:ascii="Arial" w:hAnsi="Arial" w:cs="Arial"/>
                          <w:sz w:val="20"/>
                          <w:szCs w:val="20"/>
                        </w:rPr>
                        <w:t>ed to learn it?</w:t>
                      </w:r>
                    </w:p>
                  </w:txbxContent>
                </v:textbox>
                <w10:wrap type="square"/>
              </v:shape>
            </w:pict>
          </mc:Fallback>
        </mc:AlternateContent>
      </w:r>
    </w:p>
    <w:p w14:paraId="30BB9E5B" w14:textId="77777777" w:rsidR="00820DEC" w:rsidRPr="00222726" w:rsidRDefault="00820DEC" w:rsidP="00820DEC">
      <w:pPr>
        <w:jc w:val="both"/>
        <w:rPr>
          <w:rFonts w:ascii="Arial" w:eastAsia="Calibri" w:hAnsi="Arial" w:cs="Arial"/>
          <w:lang w:val="en-GB"/>
        </w:rPr>
      </w:pPr>
    </w:p>
    <w:p w14:paraId="28B6DCAE" w14:textId="77777777" w:rsidR="00820DEC" w:rsidRPr="00222726" w:rsidRDefault="00820DEC" w:rsidP="00820DEC">
      <w:pPr>
        <w:jc w:val="both"/>
        <w:rPr>
          <w:rFonts w:ascii="Arial" w:eastAsia="Calibri" w:hAnsi="Arial" w:cs="Arial"/>
          <w:lang w:val="en-GB"/>
        </w:rPr>
      </w:pPr>
    </w:p>
    <w:p w14:paraId="0A3CCDF7" w14:textId="77777777" w:rsidR="00820DEC" w:rsidRPr="00222726" w:rsidRDefault="00820DEC" w:rsidP="00820DEC">
      <w:pPr>
        <w:jc w:val="both"/>
        <w:rPr>
          <w:rFonts w:ascii="Arial" w:eastAsia="Calibri" w:hAnsi="Arial" w:cs="Arial"/>
          <w:b/>
          <w:lang w:val="en-GB"/>
        </w:rPr>
      </w:pPr>
    </w:p>
    <w:p w14:paraId="59B62C89" w14:textId="77777777" w:rsidR="00820DEC" w:rsidRPr="00222726" w:rsidRDefault="00820DEC" w:rsidP="00820DEC">
      <w:pPr>
        <w:jc w:val="both"/>
        <w:rPr>
          <w:rFonts w:ascii="Arial" w:eastAsia="Calibri" w:hAnsi="Arial" w:cs="Arial"/>
          <w:b/>
          <w:lang w:val="en-GB"/>
        </w:rPr>
      </w:pPr>
    </w:p>
    <w:p w14:paraId="3CD75943" w14:textId="77777777" w:rsidR="00820DEC" w:rsidRPr="00222726" w:rsidRDefault="00820DEC" w:rsidP="00820DEC">
      <w:pPr>
        <w:jc w:val="both"/>
        <w:rPr>
          <w:rFonts w:ascii="Arial" w:eastAsia="Calibri" w:hAnsi="Arial" w:cs="Arial"/>
          <w:b/>
          <w:lang w:val="en-GB"/>
        </w:rPr>
      </w:pPr>
    </w:p>
    <w:p w14:paraId="2C8842D9" w14:textId="77777777" w:rsidR="00820DEC" w:rsidRPr="00222726" w:rsidRDefault="00820DEC" w:rsidP="00820DEC">
      <w:pPr>
        <w:jc w:val="both"/>
        <w:rPr>
          <w:rFonts w:ascii="Arial" w:eastAsia="Calibri" w:hAnsi="Arial" w:cs="Arial"/>
          <w:b/>
          <w:lang w:val="en-GB"/>
        </w:rPr>
      </w:pPr>
    </w:p>
    <w:p w14:paraId="02793AB4" w14:textId="77777777" w:rsidR="00820DEC" w:rsidRPr="00222726" w:rsidRDefault="00820DEC" w:rsidP="00820DEC">
      <w:pPr>
        <w:jc w:val="both"/>
        <w:rPr>
          <w:rFonts w:ascii="Arial" w:eastAsia="Calibri" w:hAnsi="Arial" w:cs="Arial"/>
          <w:b/>
          <w:lang w:val="en-GB"/>
        </w:rPr>
      </w:pPr>
    </w:p>
    <w:p w14:paraId="7FCDC3E2" w14:textId="77777777" w:rsidR="00820DEC" w:rsidRPr="00222726" w:rsidRDefault="00820DEC" w:rsidP="00820DEC">
      <w:pPr>
        <w:jc w:val="both"/>
        <w:rPr>
          <w:rFonts w:ascii="Arial" w:eastAsia="Calibri" w:hAnsi="Arial" w:cs="Arial"/>
          <w:b/>
          <w:lang w:val="en-GB"/>
        </w:rPr>
      </w:pPr>
    </w:p>
    <w:p w14:paraId="13E0B3A9" w14:textId="77777777" w:rsidR="00820DEC" w:rsidRPr="00222726" w:rsidRDefault="00820DEC" w:rsidP="00820DEC">
      <w:pPr>
        <w:jc w:val="both"/>
        <w:rPr>
          <w:rFonts w:ascii="Arial" w:eastAsia="Calibri" w:hAnsi="Arial" w:cs="Arial"/>
          <w:b/>
          <w:lang w:val="en-GB"/>
        </w:rPr>
      </w:pPr>
    </w:p>
    <w:p w14:paraId="2E591CDB" w14:textId="77777777" w:rsidR="00820DEC" w:rsidRPr="00222726" w:rsidRDefault="00820DEC" w:rsidP="00820DEC">
      <w:pPr>
        <w:jc w:val="both"/>
        <w:rPr>
          <w:rFonts w:ascii="Arial" w:eastAsia="Calibri" w:hAnsi="Arial" w:cs="Arial"/>
          <w:b/>
          <w:lang w:val="en-GB"/>
        </w:rPr>
      </w:pPr>
    </w:p>
    <w:p w14:paraId="2BB4DBD2" w14:textId="77777777" w:rsidR="00820DEC" w:rsidRPr="00222726" w:rsidRDefault="00820DEC" w:rsidP="00820DEC">
      <w:pPr>
        <w:jc w:val="both"/>
        <w:rPr>
          <w:rFonts w:ascii="Arial" w:eastAsia="Calibri" w:hAnsi="Arial" w:cs="Arial"/>
          <w:b/>
          <w:lang w:val="en-GB"/>
        </w:rPr>
      </w:pPr>
    </w:p>
    <w:p w14:paraId="5461CE18" w14:textId="77777777" w:rsidR="00822FDC" w:rsidRPr="00222726" w:rsidRDefault="00822FDC" w:rsidP="00820DEC">
      <w:pPr>
        <w:jc w:val="both"/>
        <w:rPr>
          <w:rFonts w:ascii="Arial" w:eastAsia="Calibri" w:hAnsi="Arial" w:cs="Arial"/>
          <w:lang w:val="en-GB"/>
        </w:rPr>
      </w:pPr>
    </w:p>
    <w:p w14:paraId="472C6182" w14:textId="6B7D6429" w:rsidR="00820DEC" w:rsidRPr="00222726" w:rsidRDefault="00820DEC" w:rsidP="00822FDC">
      <w:pPr>
        <w:pStyle w:val="Footnote"/>
        <w:rPr>
          <w:lang w:val="en-GB"/>
        </w:rPr>
      </w:pPr>
      <w:r w:rsidRPr="00222726">
        <w:rPr>
          <w:rFonts w:eastAsia="Calibri"/>
          <w:lang w:val="en-GB"/>
        </w:rPr>
        <w:t>Source: Created by</w:t>
      </w:r>
      <w:r w:rsidR="00BA5207" w:rsidRPr="00222726">
        <w:rPr>
          <w:rFonts w:eastAsia="Calibri"/>
          <w:lang w:val="en-GB"/>
        </w:rPr>
        <w:t xml:space="preserve"> the</w:t>
      </w:r>
      <w:r w:rsidRPr="00222726">
        <w:rPr>
          <w:rFonts w:eastAsia="Calibri"/>
          <w:lang w:val="en-GB"/>
        </w:rPr>
        <w:t xml:space="preserve"> author based on Constantinos C. Markides, “To </w:t>
      </w:r>
      <w:r w:rsidR="00BA5207" w:rsidRPr="00222726">
        <w:rPr>
          <w:rFonts w:eastAsia="Calibri"/>
          <w:lang w:val="en-GB"/>
        </w:rPr>
        <w:t>D</w:t>
      </w:r>
      <w:r w:rsidRPr="00222726">
        <w:rPr>
          <w:rFonts w:eastAsia="Calibri"/>
          <w:lang w:val="en-GB"/>
        </w:rPr>
        <w:t xml:space="preserve">iversify or </w:t>
      </w:r>
      <w:r w:rsidR="00BA5207" w:rsidRPr="00222726">
        <w:rPr>
          <w:rFonts w:eastAsia="Calibri"/>
          <w:lang w:val="en-GB"/>
        </w:rPr>
        <w:t>N</w:t>
      </w:r>
      <w:r w:rsidRPr="00222726">
        <w:rPr>
          <w:rFonts w:eastAsia="Calibri"/>
          <w:lang w:val="en-GB"/>
        </w:rPr>
        <w:t xml:space="preserve">ot </w:t>
      </w:r>
      <w:r w:rsidR="00D5514B">
        <w:rPr>
          <w:rFonts w:eastAsia="Calibri"/>
          <w:lang w:val="en-GB"/>
        </w:rPr>
        <w:t>t</w:t>
      </w:r>
      <w:r w:rsidRPr="00222726">
        <w:rPr>
          <w:rFonts w:eastAsia="Calibri"/>
          <w:lang w:val="en-GB"/>
        </w:rPr>
        <w:t xml:space="preserve">o </w:t>
      </w:r>
      <w:r w:rsidR="00BA5207" w:rsidRPr="00222726">
        <w:rPr>
          <w:rFonts w:eastAsia="Calibri"/>
          <w:lang w:val="en-GB"/>
        </w:rPr>
        <w:t>D</w:t>
      </w:r>
      <w:r w:rsidRPr="00222726">
        <w:rPr>
          <w:rFonts w:eastAsia="Calibri"/>
          <w:lang w:val="en-GB"/>
        </w:rPr>
        <w:t xml:space="preserve">iversify,” </w:t>
      </w:r>
      <w:r w:rsidRPr="00222726">
        <w:rPr>
          <w:rFonts w:eastAsia="Calibri"/>
          <w:i/>
          <w:lang w:val="en-GB"/>
        </w:rPr>
        <w:t>Harvard Business Review</w:t>
      </w:r>
      <w:r w:rsidRPr="00222726">
        <w:rPr>
          <w:rFonts w:eastAsia="Calibri"/>
          <w:lang w:val="en-GB"/>
        </w:rPr>
        <w:t xml:space="preserve"> </w:t>
      </w:r>
      <w:r w:rsidRPr="00222726">
        <w:rPr>
          <w:lang w:val="en-GB"/>
        </w:rPr>
        <w:t>75, no. 6</w:t>
      </w:r>
      <w:r w:rsidR="00BA5207" w:rsidRPr="00222726">
        <w:rPr>
          <w:lang w:val="en-GB"/>
        </w:rPr>
        <w:t xml:space="preserve"> (1997):</w:t>
      </w:r>
      <w:r w:rsidRPr="00222726">
        <w:rPr>
          <w:lang w:val="en-GB"/>
        </w:rPr>
        <w:t xml:space="preserve"> 93</w:t>
      </w:r>
      <w:r w:rsidR="00BA5207" w:rsidRPr="00222726">
        <w:rPr>
          <w:lang w:val="en-GB"/>
        </w:rPr>
        <w:t>–</w:t>
      </w:r>
      <w:r w:rsidRPr="00222726">
        <w:rPr>
          <w:lang w:val="en-GB"/>
        </w:rPr>
        <w:t>99.</w:t>
      </w:r>
      <w:r w:rsidR="00BA5207" w:rsidRPr="00222726">
        <w:rPr>
          <w:lang w:val="en-GB"/>
        </w:rPr>
        <w:t xml:space="preserve"> Av</w:t>
      </w:r>
      <w:r w:rsidR="00477005" w:rsidRPr="00222726">
        <w:rPr>
          <w:lang w:val="en-GB"/>
        </w:rPr>
        <w:t>a</w:t>
      </w:r>
      <w:r w:rsidR="00BA5207" w:rsidRPr="00222726">
        <w:rPr>
          <w:lang w:val="en-GB"/>
        </w:rPr>
        <w:t>ilable from Ivey Publishing, product no. 97608.</w:t>
      </w:r>
    </w:p>
    <w:p w14:paraId="0CA59C8F" w14:textId="77777777" w:rsidR="00820DEC" w:rsidRPr="00222726" w:rsidRDefault="00820DEC" w:rsidP="00C05D74">
      <w:pPr>
        <w:pStyle w:val="Footnote"/>
        <w:rPr>
          <w:rFonts w:eastAsia="Calibri"/>
          <w:lang w:val="en-GB"/>
        </w:rPr>
      </w:pPr>
    </w:p>
    <w:p w14:paraId="4873D5BE" w14:textId="77777777" w:rsidR="00822FDC" w:rsidRPr="00222726" w:rsidRDefault="00822FDC" w:rsidP="00C05D74">
      <w:pPr>
        <w:pStyle w:val="Footnote"/>
        <w:rPr>
          <w:rFonts w:eastAsia="Calibri"/>
          <w:lang w:val="en-GB"/>
        </w:rPr>
      </w:pPr>
    </w:p>
    <w:p w14:paraId="1EDBB1EB" w14:textId="29928E6F" w:rsidR="00820DEC" w:rsidRPr="00222726" w:rsidRDefault="00820DEC" w:rsidP="001215F9">
      <w:pPr>
        <w:pStyle w:val="ExhibitHeading"/>
        <w:outlineLvl w:val="0"/>
        <w:rPr>
          <w:rFonts w:eastAsia="Calibri"/>
          <w:lang w:val="en-GB"/>
        </w:rPr>
      </w:pPr>
      <w:r w:rsidRPr="00222726">
        <w:rPr>
          <w:rFonts w:eastAsia="Calibri"/>
          <w:lang w:val="en-GB"/>
        </w:rPr>
        <w:t xml:space="preserve">EXHIBIT </w:t>
      </w:r>
      <w:r w:rsidR="00201267" w:rsidRPr="00222726">
        <w:rPr>
          <w:rFonts w:eastAsia="Calibri"/>
          <w:lang w:val="en-GB"/>
        </w:rPr>
        <w:t>6</w:t>
      </w:r>
      <w:r w:rsidRPr="00222726">
        <w:rPr>
          <w:rFonts w:eastAsia="Calibri"/>
          <w:lang w:val="en-GB"/>
        </w:rPr>
        <w:t>: REASONS FOR ADOPTING A</w:t>
      </w:r>
      <w:r w:rsidR="00BA5207" w:rsidRPr="00222726">
        <w:rPr>
          <w:rFonts w:eastAsia="Calibri"/>
          <w:lang w:val="en-GB"/>
        </w:rPr>
        <w:t xml:space="preserve">rtifical </w:t>
      </w:r>
      <w:r w:rsidRPr="00222726">
        <w:rPr>
          <w:rFonts w:eastAsia="Calibri"/>
          <w:lang w:val="en-GB"/>
        </w:rPr>
        <w:t>I</w:t>
      </w:r>
      <w:r w:rsidR="00BA5207" w:rsidRPr="00222726">
        <w:rPr>
          <w:rFonts w:eastAsia="Calibri"/>
          <w:lang w:val="en-GB"/>
        </w:rPr>
        <w:t>ntelligence (AI)</w:t>
      </w:r>
    </w:p>
    <w:p w14:paraId="6D453A51" w14:textId="77777777" w:rsidR="00820DEC" w:rsidRPr="00222726" w:rsidRDefault="00820DEC" w:rsidP="00820DEC">
      <w:pPr>
        <w:jc w:val="both"/>
        <w:rPr>
          <w:rFonts w:ascii="Arial" w:eastAsia="Calibri" w:hAnsi="Arial" w:cs="Arial"/>
          <w:lang w:val="en-GB"/>
        </w:rPr>
      </w:pPr>
      <w:r w:rsidRPr="00222726">
        <w:rPr>
          <w:rFonts w:ascii="Arial" w:eastAsia="Calibri" w:hAnsi="Arial" w:cs="Arial"/>
          <w:noProof/>
        </w:rPr>
        <mc:AlternateContent>
          <mc:Choice Requires="wps">
            <w:drawing>
              <wp:anchor distT="0" distB="0" distL="114300" distR="114300" simplePos="0" relativeHeight="251660288" behindDoc="0" locked="0" layoutInCell="1" allowOverlap="1" wp14:anchorId="7083AFB7" wp14:editId="06F8F366">
                <wp:simplePos x="0" y="0"/>
                <wp:positionH relativeFrom="column">
                  <wp:posOffset>622935</wp:posOffset>
                </wp:positionH>
                <wp:positionV relativeFrom="paragraph">
                  <wp:posOffset>174625</wp:posOffset>
                </wp:positionV>
                <wp:extent cx="297815"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txbx>
                        <w:txbxContent>
                          <w:p w14:paraId="36952208" w14:textId="77777777" w:rsidR="00F26ECD" w:rsidRDefault="00F26ECD" w:rsidP="00820DE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83AFB7" id="Text Box 11" o:spid="_x0000_s1027" type="#_x0000_t202" style="position:absolute;left:0;text-align:left;margin-left:49.05pt;margin-top:13.75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" filled="f" stroked="f">
                <v:textbox>
                  <w:txbxContent>
                    <w:p w14:paraId="36952208" w14:textId="77777777" w:rsidR="00F26ECD" w:rsidRDefault="00F26ECD" w:rsidP="00820DEC"/>
                  </w:txbxContent>
                </v:textbox>
                <w10:wrap type="square"/>
              </v:shape>
            </w:pict>
          </mc:Fallback>
        </mc:AlternateContent>
      </w:r>
    </w:p>
    <w:p w14:paraId="13DB2D3D" w14:textId="77777777" w:rsidR="00820DEC" w:rsidRPr="00222726" w:rsidRDefault="00822FDC" w:rsidP="00820DEC">
      <w:pPr>
        <w:jc w:val="both"/>
        <w:rPr>
          <w:rFonts w:ascii="Arial" w:eastAsia="Calibri" w:hAnsi="Arial" w:cs="Arial"/>
          <w:b/>
          <w:lang w:val="en-GB"/>
        </w:rPr>
      </w:pPr>
      <w:r w:rsidRPr="00222726">
        <w:rPr>
          <w:rFonts w:ascii="Arial" w:eastAsia="Calibri" w:hAnsi="Arial" w:cs="Arial"/>
          <w:noProof/>
        </w:rPr>
        <mc:AlternateContent>
          <mc:Choice Requires="wps">
            <w:drawing>
              <wp:anchor distT="0" distB="0" distL="114300" distR="114300" simplePos="0" relativeHeight="251661312" behindDoc="0" locked="0" layoutInCell="1" allowOverlap="1" wp14:anchorId="179E4389" wp14:editId="2D918A14">
                <wp:simplePos x="0" y="0"/>
                <wp:positionH relativeFrom="column">
                  <wp:posOffset>804545</wp:posOffset>
                </wp:positionH>
                <wp:positionV relativeFrom="paragraph">
                  <wp:posOffset>26670</wp:posOffset>
                </wp:positionV>
                <wp:extent cx="4321810" cy="1133475"/>
                <wp:effectExtent l="0" t="0" r="2159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4321810" cy="1133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D6863E"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AI will allow us to obtain or sustain competitive advantage (84%)</w:t>
                            </w:r>
                          </w:p>
                          <w:p w14:paraId="44E8E6F8"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 xml:space="preserve">AI will allow us to move into new businesses (75%) </w:t>
                            </w:r>
                          </w:p>
                          <w:p w14:paraId="35F187E5" w14:textId="4ACD3330"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 xml:space="preserve">New </w:t>
                            </w:r>
                            <w:r>
                              <w:rPr>
                                <w:rFonts w:ascii="Arial" w:hAnsi="Arial" w:cs="Arial"/>
                                <w:sz w:val="20"/>
                                <w:szCs w:val="20"/>
                              </w:rPr>
                              <w:t>o</w:t>
                            </w:r>
                            <w:r w:rsidRPr="008E4DFB">
                              <w:rPr>
                                <w:rFonts w:ascii="Arial" w:hAnsi="Arial" w:cs="Arial"/>
                                <w:sz w:val="20"/>
                                <w:szCs w:val="20"/>
                              </w:rPr>
                              <w:t>rgani</w:t>
                            </w:r>
                            <w:r>
                              <w:rPr>
                                <w:rFonts w:ascii="Arial" w:hAnsi="Arial" w:cs="Arial"/>
                                <w:sz w:val="20"/>
                                <w:szCs w:val="20"/>
                              </w:rPr>
                              <w:t>z</w:t>
                            </w:r>
                            <w:r w:rsidRPr="008E4DFB">
                              <w:rPr>
                                <w:rFonts w:ascii="Arial" w:hAnsi="Arial" w:cs="Arial"/>
                                <w:sz w:val="20"/>
                                <w:szCs w:val="20"/>
                              </w:rPr>
                              <w:t>ations using AI will enter our market (75%)</w:t>
                            </w:r>
                          </w:p>
                          <w:p w14:paraId="0DF720D4"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Incumbent competitors will use AI (69%)</w:t>
                            </w:r>
                          </w:p>
                          <w:p w14:paraId="5CB3272D"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Pressure to reduce costs will require us to use AI (63%)</w:t>
                            </w:r>
                          </w:p>
                          <w:p w14:paraId="5FF2D219"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Suppliers will offer AI-driven products &amp; services (61%)</w:t>
                            </w:r>
                          </w:p>
                          <w:p w14:paraId="0172E061" w14:textId="77777777" w:rsidR="00F26ECD" w:rsidRPr="00822FDC"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Customers will demand AI-driven offerings (59%)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4389" id="Text Box 12" o:spid="_x0000_s1028" type="#_x0000_t202" style="position:absolute;left:0;text-align:left;margin-left:63.35pt;margin-top:2.1pt;width:340.3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" fillcolor="window" strokecolor="windowText" strokeweight="1pt">
                <v:textbox>
                  <w:txbxContent>
                    <w:p w14:paraId="54D6863E"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AI will allow us to obtain or sustain competitive advantage (84%)</w:t>
                      </w:r>
                    </w:p>
                    <w:p w14:paraId="44E8E6F8"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 xml:space="preserve">AI will allow us to move into new businesses (75%) </w:t>
                      </w:r>
                    </w:p>
                    <w:p w14:paraId="35F187E5" w14:textId="4ACD3330"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 xml:space="preserve">New </w:t>
                      </w:r>
                      <w:r>
                        <w:rPr>
                          <w:rFonts w:ascii="Arial" w:hAnsi="Arial" w:cs="Arial"/>
                          <w:sz w:val="20"/>
                          <w:szCs w:val="20"/>
                        </w:rPr>
                        <w:t>o</w:t>
                      </w:r>
                      <w:r w:rsidRPr="008E4DFB">
                        <w:rPr>
                          <w:rFonts w:ascii="Arial" w:hAnsi="Arial" w:cs="Arial"/>
                          <w:sz w:val="20"/>
                          <w:szCs w:val="20"/>
                        </w:rPr>
                        <w:t>rgani</w:t>
                      </w:r>
                      <w:r>
                        <w:rPr>
                          <w:rFonts w:ascii="Arial" w:hAnsi="Arial" w:cs="Arial"/>
                          <w:sz w:val="20"/>
                          <w:szCs w:val="20"/>
                        </w:rPr>
                        <w:t>z</w:t>
                      </w:r>
                      <w:r w:rsidRPr="008E4DFB">
                        <w:rPr>
                          <w:rFonts w:ascii="Arial" w:hAnsi="Arial" w:cs="Arial"/>
                          <w:sz w:val="20"/>
                          <w:szCs w:val="20"/>
                        </w:rPr>
                        <w:t>ations using AI will enter our market (75%)</w:t>
                      </w:r>
                    </w:p>
                    <w:p w14:paraId="0DF720D4"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Incumbent competitors will use AI (69%)</w:t>
                      </w:r>
                    </w:p>
                    <w:p w14:paraId="5CB3272D"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Pressure to reduce costs will require us to use AI (63%)</w:t>
                      </w:r>
                    </w:p>
                    <w:p w14:paraId="5FF2D219" w14:textId="77777777" w:rsidR="00F26ECD" w:rsidRPr="008E4DFB"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Suppliers will offer AI-driven products &amp; services (61%)</w:t>
                      </w:r>
                    </w:p>
                    <w:p w14:paraId="0172E061" w14:textId="77777777" w:rsidR="00F26ECD" w:rsidRPr="00822FDC" w:rsidRDefault="00F26ECD" w:rsidP="00820DEC">
                      <w:pPr>
                        <w:pStyle w:val="ListParagraph"/>
                        <w:numPr>
                          <w:ilvl w:val="0"/>
                          <w:numId w:val="42"/>
                        </w:numPr>
                        <w:jc w:val="left"/>
                        <w:rPr>
                          <w:rFonts w:ascii="Arial" w:hAnsi="Arial" w:cs="Arial"/>
                          <w:sz w:val="20"/>
                          <w:szCs w:val="20"/>
                        </w:rPr>
                      </w:pPr>
                      <w:r w:rsidRPr="008E4DFB">
                        <w:rPr>
                          <w:rFonts w:ascii="Arial" w:hAnsi="Arial" w:cs="Arial"/>
                          <w:sz w:val="20"/>
                          <w:szCs w:val="20"/>
                        </w:rPr>
                        <w:t>Customers will demand AI-driven offerings (59%)</w:t>
                      </w:r>
                    </w:p>
                  </w:txbxContent>
                </v:textbox>
                <w10:wrap type="square"/>
              </v:shape>
            </w:pict>
          </mc:Fallback>
        </mc:AlternateContent>
      </w:r>
    </w:p>
    <w:p w14:paraId="5A6341B8" w14:textId="77777777" w:rsidR="00822FDC" w:rsidRPr="00222726" w:rsidRDefault="00822FDC" w:rsidP="00820DEC">
      <w:pPr>
        <w:jc w:val="both"/>
        <w:rPr>
          <w:rFonts w:ascii="Arial" w:eastAsia="Calibri" w:hAnsi="Arial" w:cs="Arial"/>
          <w:lang w:val="en-GB"/>
        </w:rPr>
      </w:pPr>
    </w:p>
    <w:p w14:paraId="2CDD1167" w14:textId="77777777" w:rsidR="00822FDC" w:rsidRPr="00222726" w:rsidRDefault="00822FDC" w:rsidP="00820DEC">
      <w:pPr>
        <w:jc w:val="both"/>
        <w:rPr>
          <w:rFonts w:ascii="Arial" w:eastAsia="Calibri" w:hAnsi="Arial" w:cs="Arial"/>
          <w:lang w:val="en-GB"/>
        </w:rPr>
      </w:pPr>
    </w:p>
    <w:p w14:paraId="37F162ED" w14:textId="77777777" w:rsidR="00822FDC" w:rsidRPr="00222726" w:rsidRDefault="00822FDC" w:rsidP="00820DEC">
      <w:pPr>
        <w:jc w:val="both"/>
        <w:rPr>
          <w:rFonts w:ascii="Arial" w:eastAsia="Calibri" w:hAnsi="Arial" w:cs="Arial"/>
          <w:lang w:val="en-GB"/>
        </w:rPr>
      </w:pPr>
    </w:p>
    <w:p w14:paraId="426CF504" w14:textId="77777777" w:rsidR="00822FDC" w:rsidRPr="00222726" w:rsidRDefault="00822FDC" w:rsidP="00820DEC">
      <w:pPr>
        <w:jc w:val="both"/>
        <w:rPr>
          <w:rFonts w:ascii="Arial" w:eastAsia="Calibri" w:hAnsi="Arial" w:cs="Arial"/>
          <w:lang w:val="en-GB"/>
        </w:rPr>
      </w:pPr>
    </w:p>
    <w:p w14:paraId="690068E7" w14:textId="77777777" w:rsidR="00822FDC" w:rsidRPr="00222726" w:rsidRDefault="00822FDC" w:rsidP="00820DEC">
      <w:pPr>
        <w:jc w:val="both"/>
        <w:rPr>
          <w:rFonts w:ascii="Arial" w:eastAsia="Calibri" w:hAnsi="Arial" w:cs="Arial"/>
          <w:lang w:val="en-GB"/>
        </w:rPr>
      </w:pPr>
    </w:p>
    <w:p w14:paraId="4FC54693" w14:textId="77777777" w:rsidR="00822FDC" w:rsidRPr="00222726" w:rsidRDefault="00822FDC" w:rsidP="00820DEC">
      <w:pPr>
        <w:jc w:val="both"/>
        <w:rPr>
          <w:rFonts w:ascii="Arial" w:eastAsia="Calibri" w:hAnsi="Arial" w:cs="Arial"/>
          <w:lang w:val="en-GB"/>
        </w:rPr>
      </w:pPr>
    </w:p>
    <w:p w14:paraId="5E315B61" w14:textId="77777777" w:rsidR="00822FDC" w:rsidRPr="00222726" w:rsidRDefault="00822FDC" w:rsidP="00820DEC">
      <w:pPr>
        <w:jc w:val="both"/>
        <w:rPr>
          <w:rFonts w:ascii="Arial" w:eastAsia="Calibri" w:hAnsi="Arial" w:cs="Arial"/>
          <w:lang w:val="en-GB"/>
        </w:rPr>
      </w:pPr>
    </w:p>
    <w:p w14:paraId="268B7A3F" w14:textId="77777777" w:rsidR="00822FDC" w:rsidRPr="00222726" w:rsidRDefault="00822FDC" w:rsidP="00820DEC">
      <w:pPr>
        <w:jc w:val="both"/>
        <w:rPr>
          <w:rFonts w:ascii="Arial" w:eastAsia="Calibri" w:hAnsi="Arial" w:cs="Arial"/>
          <w:lang w:val="en-GB"/>
        </w:rPr>
      </w:pPr>
    </w:p>
    <w:p w14:paraId="4FDD8CD7" w14:textId="4478737A" w:rsidR="00820DEC" w:rsidRPr="00222726" w:rsidRDefault="00820DEC" w:rsidP="00822FDC">
      <w:pPr>
        <w:pStyle w:val="Footnote"/>
        <w:rPr>
          <w:rFonts w:eastAsia="Calibri"/>
          <w:lang w:val="en-GB"/>
        </w:rPr>
      </w:pPr>
      <w:r w:rsidRPr="00222726">
        <w:rPr>
          <w:rFonts w:eastAsia="Calibri"/>
          <w:lang w:val="en-GB"/>
        </w:rPr>
        <w:t xml:space="preserve">Source: Created by </w:t>
      </w:r>
      <w:r w:rsidR="00BA5207" w:rsidRPr="00222726">
        <w:rPr>
          <w:rFonts w:eastAsia="Calibri"/>
          <w:lang w:val="en-GB"/>
        </w:rPr>
        <w:t xml:space="preserve">the </w:t>
      </w:r>
      <w:r w:rsidRPr="00222726">
        <w:rPr>
          <w:rFonts w:eastAsia="Calibri"/>
          <w:lang w:val="en-GB"/>
        </w:rPr>
        <w:t xml:space="preserve">author based on Louis Columbus, “How </w:t>
      </w:r>
      <w:r w:rsidR="00BA5207" w:rsidRPr="00222726">
        <w:rPr>
          <w:rFonts w:eastAsia="Calibri"/>
          <w:lang w:val="en-GB"/>
        </w:rPr>
        <w:t>A</w:t>
      </w:r>
      <w:r w:rsidRPr="00222726">
        <w:rPr>
          <w:rFonts w:eastAsia="Calibri"/>
          <w:lang w:val="en-GB"/>
        </w:rPr>
        <w:t xml:space="preserve">rtificial </w:t>
      </w:r>
      <w:r w:rsidR="00BA5207" w:rsidRPr="00222726">
        <w:rPr>
          <w:rFonts w:eastAsia="Calibri"/>
          <w:lang w:val="en-GB"/>
        </w:rPr>
        <w:t>I</w:t>
      </w:r>
      <w:r w:rsidRPr="00222726">
        <w:rPr>
          <w:rFonts w:eastAsia="Calibri"/>
          <w:lang w:val="en-GB"/>
        </w:rPr>
        <w:t xml:space="preserve">ntelligence </w:t>
      </w:r>
      <w:r w:rsidR="00D5514B">
        <w:rPr>
          <w:rFonts w:eastAsia="Calibri"/>
          <w:lang w:val="en-GB"/>
        </w:rPr>
        <w:t>I</w:t>
      </w:r>
      <w:r w:rsidRPr="00222726">
        <w:rPr>
          <w:rFonts w:eastAsia="Calibri"/>
          <w:lang w:val="en-GB"/>
        </w:rPr>
        <w:t xml:space="preserve">s </w:t>
      </w:r>
      <w:r w:rsidR="00BA5207" w:rsidRPr="00222726">
        <w:rPr>
          <w:rFonts w:eastAsia="Calibri"/>
          <w:lang w:val="en-GB"/>
        </w:rPr>
        <w:t>R</w:t>
      </w:r>
      <w:r w:rsidRPr="00222726">
        <w:rPr>
          <w:rFonts w:eastAsia="Calibri"/>
          <w:lang w:val="en-GB"/>
        </w:rPr>
        <w:t xml:space="preserve">evolutionizing </w:t>
      </w:r>
      <w:r w:rsidR="00BA5207" w:rsidRPr="00222726">
        <w:rPr>
          <w:rFonts w:eastAsia="Calibri"/>
          <w:lang w:val="en-GB"/>
        </w:rPr>
        <w:t>B</w:t>
      </w:r>
      <w:r w:rsidRPr="00222726">
        <w:rPr>
          <w:rFonts w:eastAsia="Calibri"/>
          <w:lang w:val="en-GB"/>
        </w:rPr>
        <w:t xml:space="preserve">usiness in 2017,” </w:t>
      </w:r>
      <w:r w:rsidRPr="00222726">
        <w:rPr>
          <w:rFonts w:eastAsia="Calibri"/>
          <w:i/>
          <w:lang w:val="en-GB"/>
        </w:rPr>
        <w:t>Forbes</w:t>
      </w:r>
      <w:r w:rsidRPr="00222726">
        <w:rPr>
          <w:rFonts w:eastAsia="Calibri"/>
          <w:lang w:val="en-GB"/>
        </w:rPr>
        <w:t xml:space="preserve">, September 10, 2017, accessed December 7, 2017, </w:t>
      </w:r>
      <w:hyperlink r:id="rId18" w:anchor="1a43aa525463" w:history="1">
        <w:r w:rsidRPr="00222726">
          <w:rPr>
            <w:rStyle w:val="Hyperlink"/>
            <w:rFonts w:eastAsia="Calibri"/>
            <w:color w:val="auto"/>
            <w:u w:val="none"/>
            <w:lang w:val="en-GB"/>
          </w:rPr>
          <w:t>https://www.forbes.com/sites/louiscolumbus/2017/09/10/how-artificial-intelligence-is-revolutionizing-business-in-2017/#1a43aa525463</w:t>
        </w:r>
      </w:hyperlink>
      <w:r w:rsidR="00BA5207" w:rsidRPr="00222726">
        <w:rPr>
          <w:rStyle w:val="Hyperlink"/>
          <w:rFonts w:eastAsia="Calibri"/>
          <w:color w:val="auto"/>
          <w:u w:val="none"/>
          <w:lang w:val="en-GB"/>
        </w:rPr>
        <w:t>.</w:t>
      </w:r>
      <w:r w:rsidRPr="00222726">
        <w:rPr>
          <w:rFonts w:eastAsia="Calibri"/>
          <w:lang w:val="en-GB"/>
        </w:rPr>
        <w:br w:type="page"/>
      </w:r>
    </w:p>
    <w:p w14:paraId="0170F8AA" w14:textId="77777777" w:rsidR="00465348" w:rsidRPr="00222726" w:rsidRDefault="00820DEC" w:rsidP="001215F9">
      <w:pPr>
        <w:pStyle w:val="ExhibitHeading"/>
        <w:jc w:val="left"/>
        <w:outlineLvl w:val="0"/>
        <w:rPr>
          <w:lang w:val="en-GB"/>
        </w:rPr>
      </w:pPr>
      <w:r w:rsidRPr="00222726">
        <w:rPr>
          <w:rFonts w:eastAsia="Calibri"/>
          <w:lang w:val="en-GB"/>
        </w:rPr>
        <w:lastRenderedPageBreak/>
        <w:t>ENDNOTE</w:t>
      </w:r>
      <w:r w:rsidR="00822FDC" w:rsidRPr="00222726">
        <w:rPr>
          <w:rFonts w:eastAsia="Calibri"/>
          <w:lang w:val="en-GB"/>
        </w:rPr>
        <w:t>S</w:t>
      </w:r>
    </w:p>
    <w:sectPr w:rsidR="00465348" w:rsidRPr="00222726" w:rsidSect="00820DEC">
      <w:headerReference w:type="default" r:id="rId1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C55B2" w16cid:durableId="1E266736"/>
  <w16cid:commentId w16cid:paraId="10EA1F81" w16cid:durableId="1E2667C9"/>
  <w16cid:commentId w16cid:paraId="73C50517" w16cid:durableId="1E266737"/>
  <w16cid:commentId w16cid:paraId="5AEBEAD1" w16cid:durableId="1E266847"/>
  <w16cid:commentId w16cid:paraId="74CBD17A" w16cid:durableId="1E266738"/>
  <w16cid:commentId w16cid:paraId="3136FA07" w16cid:durableId="1E266B8D"/>
  <w16cid:commentId w16cid:paraId="3362EEEE" w16cid:durableId="1E266739"/>
  <w16cid:commentId w16cid:paraId="4BDDE97B" w16cid:durableId="1E266C35"/>
  <w16cid:commentId w16cid:paraId="7871CDE0" w16cid:durableId="1E26673A"/>
  <w16cid:commentId w16cid:paraId="283DC858" w16cid:durableId="1E266C3A"/>
  <w16cid:commentId w16cid:paraId="4096DF69" w16cid:durableId="1E26673B"/>
  <w16cid:commentId w16cid:paraId="02B916CE" w16cid:durableId="1E266D57"/>
  <w16cid:commentId w16cid:paraId="27DEF83F" w16cid:durableId="1E26673C"/>
  <w16cid:commentId w16cid:paraId="0B7C5F75" w16cid:durableId="1E266D48"/>
  <w16cid:commentId w16cid:paraId="6FE1C203" w16cid:durableId="1E26673D"/>
  <w16cid:commentId w16cid:paraId="523E15F6" w16cid:durableId="1E26673E"/>
  <w16cid:commentId w16cid:paraId="1D6EBF1A" w16cid:durableId="1E266F92"/>
  <w16cid:commentId w16cid:paraId="5394DE0D" w16cid:durableId="1E26673F"/>
  <w16cid:commentId w16cid:paraId="42C34C8A" w16cid:durableId="1E26704F"/>
  <w16cid:commentId w16cid:paraId="09573580" w16cid:durableId="1E266740"/>
  <w16cid:commentId w16cid:paraId="7F40C5FF" w16cid:durableId="1E267070"/>
  <w16cid:commentId w16cid:paraId="68BD08D6" w16cid:durableId="1E266741"/>
  <w16cid:commentId w16cid:paraId="6521A483" w16cid:durableId="1E266742"/>
  <w16cid:commentId w16cid:paraId="25234538" w16cid:durableId="1E267251"/>
  <w16cid:commentId w16cid:paraId="01C440AE" w16cid:durableId="1E2672A7"/>
  <w16cid:commentId w16cid:paraId="21210C69" w16cid:durableId="1E266743"/>
  <w16cid:commentId w16cid:paraId="0E7136DB" w16cid:durableId="1E2672DC"/>
  <w16cid:commentId w16cid:paraId="42FAFC13" w16cid:durableId="1E266744"/>
  <w16cid:commentId w16cid:paraId="45FA3F6E" w16cid:durableId="1E267335"/>
  <w16cid:commentId w16cid:paraId="2490CD1F" w16cid:durableId="1E2667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73AE6" w14:textId="77777777" w:rsidR="00F26ECD" w:rsidRDefault="00F26ECD" w:rsidP="00D75295">
      <w:r>
        <w:separator/>
      </w:r>
    </w:p>
  </w:endnote>
  <w:endnote w:type="continuationSeparator" w:id="0">
    <w:p w14:paraId="19BCAB2A" w14:textId="77777777" w:rsidR="00F26ECD" w:rsidRDefault="00F26ECD" w:rsidP="00D75295">
      <w:r>
        <w:continuationSeparator/>
      </w:r>
    </w:p>
  </w:endnote>
  <w:endnote w:id="1">
    <w:p w14:paraId="75024766" w14:textId="1AF13542" w:rsidR="00F26ECD" w:rsidRPr="00820DEC" w:rsidRDefault="00F26ECD" w:rsidP="00822FDC">
      <w:pPr>
        <w:pStyle w:val="Footnote"/>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 xml:space="preserve">re not necessarily those of Sony Corporation </w:t>
      </w:r>
      <w:r w:rsidRPr="00E66022">
        <w:rPr>
          <w:rStyle w:val="FootnoteChar"/>
          <w:rFonts w:eastAsia="Calibri"/>
        </w:rPr>
        <w:t>or any of its employees.</w:t>
      </w:r>
    </w:p>
  </w:endnote>
  <w:endnote w:id="2">
    <w:p w14:paraId="737A1408" w14:textId="5BF2EF74" w:rsidR="00F26ECD" w:rsidRPr="009C4BAB" w:rsidRDefault="00F26ECD" w:rsidP="00822FDC">
      <w:pPr>
        <w:pStyle w:val="Footnote"/>
        <w:rPr>
          <w:lang w:eastAsia="en-GB"/>
        </w:rPr>
      </w:pPr>
      <w:r w:rsidRPr="00CB5E8B">
        <w:rPr>
          <w:rStyle w:val="EndnoteReference"/>
        </w:rPr>
        <w:endnoteRef/>
      </w:r>
      <w:r w:rsidRPr="00CB5E8B">
        <w:t xml:space="preserve"> </w:t>
      </w:r>
      <w:r>
        <w:t>AFP and Reuters and Harry Petit, “</w:t>
      </w:r>
      <w:r w:rsidRPr="00CB5E8B">
        <w:rPr>
          <w:color w:val="000000"/>
          <w:shd w:val="clear" w:color="auto" w:fill="FFFFFF"/>
        </w:rPr>
        <w:t xml:space="preserve">Sony </w:t>
      </w:r>
      <w:r>
        <w:rPr>
          <w:color w:val="000000"/>
          <w:shd w:val="clear" w:color="auto" w:fill="FFFFFF"/>
        </w:rPr>
        <w:t>R</w:t>
      </w:r>
      <w:r w:rsidRPr="00CB5E8B">
        <w:rPr>
          <w:color w:val="000000"/>
          <w:shd w:val="clear" w:color="auto" w:fill="FFFFFF"/>
        </w:rPr>
        <w:t xml:space="preserve">evives Aibo, </w:t>
      </w:r>
      <w:r>
        <w:rPr>
          <w:color w:val="000000"/>
          <w:shd w:val="clear" w:color="auto" w:fill="FFFFFF"/>
        </w:rPr>
        <w:t>I</w:t>
      </w:r>
      <w:r w:rsidRPr="00CB5E8B">
        <w:rPr>
          <w:color w:val="000000"/>
          <w:shd w:val="clear" w:color="auto" w:fill="FFFFFF"/>
        </w:rPr>
        <w:t xml:space="preserve">ts £1,300 </w:t>
      </w:r>
      <w:r>
        <w:rPr>
          <w:color w:val="000000"/>
          <w:shd w:val="clear" w:color="auto" w:fill="FFFFFF"/>
        </w:rPr>
        <w:t>R</w:t>
      </w:r>
      <w:r w:rsidRPr="00CB5E8B">
        <w:rPr>
          <w:color w:val="000000"/>
          <w:shd w:val="clear" w:color="auto" w:fill="FFFFFF"/>
        </w:rPr>
        <w:t xml:space="preserve">obot </w:t>
      </w:r>
      <w:r>
        <w:rPr>
          <w:color w:val="000000"/>
          <w:shd w:val="clear" w:color="auto" w:fill="FFFFFF"/>
        </w:rPr>
        <w:t>D</w:t>
      </w:r>
      <w:r w:rsidRPr="00CB5E8B">
        <w:rPr>
          <w:color w:val="000000"/>
          <w:shd w:val="clear" w:color="auto" w:fill="FFFFFF"/>
        </w:rPr>
        <w:t xml:space="preserve">og </w:t>
      </w:r>
      <w:r>
        <w:rPr>
          <w:color w:val="000000"/>
          <w:shd w:val="clear" w:color="auto" w:fill="FFFFFF"/>
        </w:rPr>
        <w:t>T</w:t>
      </w:r>
      <w:r w:rsidRPr="00CB5E8B">
        <w:rPr>
          <w:color w:val="000000"/>
          <w:shd w:val="clear" w:color="auto" w:fill="FFFFFF"/>
        </w:rPr>
        <w:t xml:space="preserve">hat </w:t>
      </w:r>
      <w:r>
        <w:rPr>
          <w:color w:val="000000"/>
          <w:shd w:val="clear" w:color="auto" w:fill="FFFFFF"/>
        </w:rPr>
        <w:t>‘B</w:t>
      </w:r>
      <w:r w:rsidRPr="00CB5E8B">
        <w:rPr>
          <w:color w:val="000000"/>
          <w:shd w:val="clear" w:color="auto" w:fill="FFFFFF"/>
        </w:rPr>
        <w:t xml:space="preserve">uilds a </w:t>
      </w:r>
      <w:r>
        <w:rPr>
          <w:color w:val="000000"/>
          <w:shd w:val="clear" w:color="auto" w:fill="FFFFFF"/>
        </w:rPr>
        <w:t>L</w:t>
      </w:r>
      <w:r w:rsidRPr="00CB5E8B">
        <w:rPr>
          <w:color w:val="000000"/>
          <w:shd w:val="clear" w:color="auto" w:fill="FFFFFF"/>
        </w:rPr>
        <w:t xml:space="preserve">oving </w:t>
      </w:r>
      <w:r>
        <w:rPr>
          <w:color w:val="000000"/>
          <w:shd w:val="clear" w:color="auto" w:fill="FFFFFF"/>
        </w:rPr>
        <w:t>R</w:t>
      </w:r>
      <w:r w:rsidRPr="00CB5E8B">
        <w:rPr>
          <w:color w:val="000000"/>
          <w:shd w:val="clear" w:color="auto" w:fill="FFFFFF"/>
        </w:rPr>
        <w:t>elationship</w:t>
      </w:r>
      <w:r>
        <w:rPr>
          <w:color w:val="000000"/>
          <w:shd w:val="clear" w:color="auto" w:fill="FFFFFF"/>
        </w:rPr>
        <w:t>’</w:t>
      </w:r>
      <w:r w:rsidRPr="00CB5E8B">
        <w:rPr>
          <w:color w:val="000000"/>
          <w:shd w:val="clear" w:color="auto" w:fill="FFFFFF"/>
        </w:rPr>
        <w:t xml:space="preserve"> with </w:t>
      </w:r>
      <w:r>
        <w:rPr>
          <w:color w:val="000000"/>
          <w:shd w:val="clear" w:color="auto" w:fill="FFFFFF"/>
        </w:rPr>
        <w:t>I</w:t>
      </w:r>
      <w:r w:rsidRPr="00CB5E8B">
        <w:rPr>
          <w:color w:val="000000"/>
          <w:shd w:val="clear" w:color="auto" w:fill="FFFFFF"/>
        </w:rPr>
        <w:t xml:space="preserve">ts </w:t>
      </w:r>
      <w:r>
        <w:rPr>
          <w:color w:val="000000"/>
          <w:shd w:val="clear" w:color="auto" w:fill="FFFFFF"/>
        </w:rPr>
        <w:t>O</w:t>
      </w:r>
      <w:r w:rsidRPr="00CB5E8B">
        <w:rPr>
          <w:color w:val="000000"/>
          <w:shd w:val="clear" w:color="auto" w:fill="FFFFFF"/>
        </w:rPr>
        <w:t>wner</w:t>
      </w:r>
      <w:r>
        <w:rPr>
          <w:color w:val="000000"/>
          <w:shd w:val="clear" w:color="auto" w:fill="FFFFFF"/>
        </w:rPr>
        <w:t xml:space="preserve">,” </w:t>
      </w:r>
      <w:r w:rsidRPr="00B74998">
        <w:rPr>
          <w:i/>
          <w:color w:val="000000"/>
          <w:shd w:val="clear" w:color="auto" w:fill="FFFFFF"/>
        </w:rPr>
        <w:t>Mail Online</w:t>
      </w:r>
      <w:r>
        <w:rPr>
          <w:color w:val="000000"/>
          <w:shd w:val="clear" w:color="auto" w:fill="FFFFFF"/>
        </w:rPr>
        <w:t xml:space="preserve">, November 1, 2017, accessed November 24, 2017, </w:t>
      </w:r>
      <w:r w:rsidRPr="00CB5E8B">
        <w:rPr>
          <w:color w:val="000000"/>
          <w:shd w:val="clear" w:color="auto" w:fill="FFFFFF"/>
        </w:rPr>
        <w:t>www.dailymail.co.uk/sciencetech/article-5037783/Sony-revives-robot-pet-dog.html</w:t>
      </w:r>
      <w:r>
        <w:rPr>
          <w:color w:val="000000"/>
          <w:shd w:val="clear" w:color="auto" w:fill="FFFFFF"/>
        </w:rPr>
        <w:t>.</w:t>
      </w:r>
    </w:p>
  </w:endnote>
  <w:endnote w:id="3">
    <w:p w14:paraId="2D5F5A0A" w14:textId="300776E0" w:rsidR="00F26ECD" w:rsidRPr="00CA20CB" w:rsidRDefault="00F26ECD" w:rsidP="00822FDC">
      <w:pPr>
        <w:pStyle w:val="Footnote"/>
      </w:pPr>
      <w:r w:rsidRPr="00CA20CB">
        <w:rPr>
          <w:rStyle w:val="EndnoteReference"/>
        </w:rPr>
        <w:endnoteRef/>
      </w:r>
      <w:r w:rsidRPr="00CA20CB">
        <w:t xml:space="preserve"> All currency amounts are in U</w:t>
      </w:r>
      <w:r>
        <w:t>.</w:t>
      </w:r>
      <w:r w:rsidRPr="00CA20CB">
        <w:t>S</w:t>
      </w:r>
      <w:r>
        <w:t>. dollars</w:t>
      </w:r>
      <w:r w:rsidRPr="00CA20CB">
        <w:t xml:space="preserve"> unless otherwise specified.</w:t>
      </w:r>
    </w:p>
  </w:endnote>
  <w:endnote w:id="4">
    <w:p w14:paraId="3E0DF119" w14:textId="15E92270" w:rsidR="00F26ECD" w:rsidRPr="00202A26" w:rsidRDefault="00F26ECD" w:rsidP="00822FDC">
      <w:pPr>
        <w:pStyle w:val="Footnote"/>
      </w:pPr>
      <w:r w:rsidRPr="00202A26">
        <w:rPr>
          <w:rStyle w:val="EndnoteReference"/>
        </w:rPr>
        <w:endnoteRef/>
      </w:r>
      <w:r w:rsidRPr="00202A26">
        <w:t xml:space="preserve"> </w:t>
      </w:r>
      <w:r>
        <w:t xml:space="preserve">Reuters, </w:t>
      </w:r>
      <w:r w:rsidRPr="00202A26">
        <w:t xml:space="preserve">“Sony </w:t>
      </w:r>
      <w:r>
        <w:t>I</w:t>
      </w:r>
      <w:r w:rsidRPr="00202A26">
        <w:t xml:space="preserve">s </w:t>
      </w:r>
      <w:r>
        <w:t>B</w:t>
      </w:r>
      <w:r w:rsidRPr="00202A26">
        <w:t xml:space="preserve">ringing </w:t>
      </w:r>
      <w:r>
        <w:t>B</w:t>
      </w:r>
      <w:r w:rsidRPr="00202A26">
        <w:t xml:space="preserve">ack </w:t>
      </w:r>
      <w:r>
        <w:t>I</w:t>
      </w:r>
      <w:r w:rsidRPr="00202A26">
        <w:t xml:space="preserve">ts </w:t>
      </w:r>
      <w:r>
        <w:t>P</w:t>
      </w:r>
      <w:r w:rsidRPr="00202A26">
        <w:t xml:space="preserve">et AI </w:t>
      </w:r>
      <w:r>
        <w:t>P</w:t>
      </w:r>
      <w:r w:rsidRPr="00202A26">
        <w:t>roject—</w:t>
      </w:r>
      <w:r>
        <w:t>A</w:t>
      </w:r>
      <w:r w:rsidRPr="00202A26">
        <w:t xml:space="preserve"> </w:t>
      </w:r>
      <w:r>
        <w:t>R</w:t>
      </w:r>
      <w:r w:rsidRPr="00202A26">
        <w:t xml:space="preserve">obotic </w:t>
      </w:r>
      <w:r>
        <w:t>D</w:t>
      </w:r>
      <w:r w:rsidRPr="00202A26">
        <w:t xml:space="preserve">og,” </w:t>
      </w:r>
      <w:r w:rsidRPr="00C05D74">
        <w:t>CNBC</w:t>
      </w:r>
      <w:r w:rsidRPr="00202A26">
        <w:t>, November 1, 2017, accessed November 7, 2017, https://www.cnbc.com/2017/11/01/sony-revives-pet-ai-project-with-updated-aibo-robot-dog.html</w:t>
      </w:r>
      <w:r>
        <w:t>.</w:t>
      </w:r>
    </w:p>
  </w:endnote>
  <w:endnote w:id="5">
    <w:p w14:paraId="37E72027" w14:textId="7AA6EE7E" w:rsidR="00F26ECD" w:rsidRPr="0019170D" w:rsidRDefault="00F26ECD" w:rsidP="00822FDC">
      <w:pPr>
        <w:pStyle w:val="Footnote"/>
      </w:pPr>
      <w:r w:rsidRPr="0019170D">
        <w:rPr>
          <w:rStyle w:val="EndnoteReference"/>
        </w:rPr>
        <w:endnoteRef/>
      </w:r>
      <w:r w:rsidR="004D327B">
        <w:t> This section is largely drawn from “History,” Sony, accessed November 7, 2017, </w:t>
      </w:r>
      <w:r w:rsidRPr="0019170D">
        <w:t>https://www.sony.net/SonyInfo/CorporateInfo/History/SonyHistory/1-02.html</w:t>
      </w:r>
      <w:r>
        <w:t>.</w:t>
      </w:r>
    </w:p>
  </w:endnote>
  <w:endnote w:id="6">
    <w:p w14:paraId="38C94A5D" w14:textId="1F0135F9" w:rsidR="00F26ECD" w:rsidRPr="004D327B" w:rsidRDefault="00F26ECD" w:rsidP="00822FDC">
      <w:pPr>
        <w:pStyle w:val="Footnote"/>
        <w:rPr>
          <w:spacing w:val="-2"/>
          <w:kern w:val="17"/>
        </w:rPr>
      </w:pPr>
      <w:r w:rsidRPr="004D327B">
        <w:rPr>
          <w:rStyle w:val="EndnoteReference"/>
          <w:spacing w:val="-2"/>
          <w:kern w:val="17"/>
        </w:rPr>
        <w:endnoteRef/>
      </w:r>
      <w:r w:rsidRPr="004D327B">
        <w:rPr>
          <w:spacing w:val="-2"/>
          <w:kern w:val="17"/>
        </w:rPr>
        <w:t xml:space="preserve"> In Japan, Masura Ibuka was considered as the true founder of Sony. He was the engineering genius behind many of its products and the one who inspired the research teams, while Morita was regarded as the marketing genius and internationalist that made Sony into what it was; “Sony: Its History and Success, Akio Morita, Transistor Radios, The Walkman and Changes at Sony,” Facts and Details, accessed February 6, 2018, http://factsanddetails.com/japan/cat24/sub157/item918.html.</w:t>
      </w:r>
    </w:p>
  </w:endnote>
  <w:endnote w:id="7">
    <w:p w14:paraId="1D36B598" w14:textId="283118B4" w:rsidR="00F26ECD" w:rsidRPr="00161034" w:rsidRDefault="00F26ECD">
      <w:pPr>
        <w:pStyle w:val="EndnoteText"/>
        <w:rPr>
          <w:rStyle w:val="FootnoteChar"/>
          <w:rFonts w:eastAsia="Calibri"/>
          <w:lang w:val="en-US"/>
        </w:rPr>
      </w:pPr>
      <w:r>
        <w:rPr>
          <w:rStyle w:val="EndnoteReference"/>
        </w:rPr>
        <w:endnoteRef/>
      </w:r>
      <w:r>
        <w:t xml:space="preserve"> </w:t>
      </w:r>
      <w:r w:rsidRPr="00161034">
        <w:rPr>
          <w:rStyle w:val="FootnoteChar"/>
          <w:rFonts w:eastAsia="Calibri"/>
        </w:rPr>
        <w:t xml:space="preserve">¥ = </w:t>
      </w:r>
      <w:r>
        <w:rPr>
          <w:rStyle w:val="FootnoteChar"/>
          <w:rFonts w:eastAsia="Calibri"/>
        </w:rPr>
        <w:t>JPY</w:t>
      </w:r>
      <w:r w:rsidRPr="00161034">
        <w:rPr>
          <w:rStyle w:val="FootnoteChar"/>
          <w:rFonts w:eastAsia="Calibri"/>
        </w:rPr>
        <w:t xml:space="preserve"> = </w:t>
      </w:r>
      <w:r>
        <w:rPr>
          <w:rStyle w:val="FootnoteChar"/>
          <w:rFonts w:eastAsia="Calibri"/>
        </w:rPr>
        <w:t>Japanese</w:t>
      </w:r>
      <w:r w:rsidRPr="00161034">
        <w:rPr>
          <w:rStyle w:val="FootnoteChar"/>
          <w:rFonts w:eastAsia="Calibri"/>
        </w:rPr>
        <w:t xml:space="preserve"> yen; </w:t>
      </w:r>
      <w:r w:rsidRPr="00161034">
        <w:rPr>
          <w:rStyle w:val="FootnoteChar"/>
          <w:rFonts w:eastAsia="Calibri"/>
          <w:lang w:val="en-US"/>
        </w:rPr>
        <w:t>¥</w:t>
      </w:r>
      <w:r w:rsidRPr="00161034">
        <w:rPr>
          <w:rStyle w:val="FootnoteChar"/>
          <w:rFonts w:eastAsia="Calibri"/>
        </w:rPr>
        <w:t>1 = US$0.</w:t>
      </w:r>
      <w:r>
        <w:rPr>
          <w:rStyle w:val="FootnoteChar"/>
          <w:rFonts w:eastAsia="Calibri"/>
        </w:rPr>
        <w:t>008978</w:t>
      </w:r>
      <w:r w:rsidRPr="00161034">
        <w:rPr>
          <w:rStyle w:val="FootnoteChar"/>
          <w:rFonts w:eastAsia="Calibri"/>
        </w:rPr>
        <w:t xml:space="preserve"> on March 31</w:t>
      </w:r>
      <w:r>
        <w:rPr>
          <w:rStyle w:val="FootnoteChar"/>
          <w:rFonts w:eastAsia="Calibri"/>
          <w:lang w:val="en-CA"/>
        </w:rPr>
        <w:t>,</w:t>
      </w:r>
      <w:r w:rsidRPr="00161034">
        <w:rPr>
          <w:rStyle w:val="FootnoteChar"/>
          <w:rFonts w:eastAsia="Calibri"/>
        </w:rPr>
        <w:t xml:space="preserve"> 2017.</w:t>
      </w:r>
    </w:p>
  </w:endnote>
  <w:endnote w:id="8">
    <w:p w14:paraId="2916B462" w14:textId="33033C38" w:rsidR="00F26ECD" w:rsidRPr="004D327B" w:rsidRDefault="00F26ECD" w:rsidP="001D5680">
      <w:pPr>
        <w:pStyle w:val="Footnote"/>
        <w:rPr>
          <w:spacing w:val="-2"/>
          <w:kern w:val="17"/>
        </w:rPr>
      </w:pPr>
      <w:r w:rsidRPr="004D327B">
        <w:rPr>
          <w:rStyle w:val="EndnoteReference"/>
          <w:spacing w:val="-2"/>
          <w:kern w:val="17"/>
        </w:rPr>
        <w:endnoteRef/>
      </w:r>
      <w:r w:rsidR="004D327B" w:rsidRPr="004D327B">
        <w:rPr>
          <w:spacing w:val="-2"/>
          <w:kern w:val="17"/>
        </w:rPr>
        <w:t> “Corporate History,” Sony, accessed November 22, </w:t>
      </w:r>
      <w:r w:rsidRPr="004D327B">
        <w:rPr>
          <w:spacing w:val="-2"/>
          <w:kern w:val="17"/>
        </w:rPr>
        <w:t>2017,</w:t>
      </w:r>
      <w:r w:rsidR="004D327B" w:rsidRPr="004D327B">
        <w:rPr>
          <w:spacing w:val="-2"/>
          <w:kern w:val="17"/>
        </w:rPr>
        <w:t> </w:t>
      </w:r>
      <w:r w:rsidRPr="004D327B">
        <w:rPr>
          <w:spacing w:val="-2"/>
          <w:kern w:val="17"/>
        </w:rPr>
        <w:t>https://www.sony.net/SonyInfo/CorporateInfo/History/history.html</w:t>
      </w:r>
      <w:r w:rsidR="004D327B" w:rsidRPr="004D327B">
        <w:rPr>
          <w:spacing w:val="-2"/>
          <w:kern w:val="17"/>
        </w:rPr>
        <w:t>.</w:t>
      </w:r>
    </w:p>
  </w:endnote>
  <w:endnote w:id="9">
    <w:p w14:paraId="196B70F6" w14:textId="497ACA65" w:rsidR="00F26ECD" w:rsidRPr="00671852" w:rsidRDefault="00F26ECD" w:rsidP="00822FDC">
      <w:pPr>
        <w:pStyle w:val="Footnote"/>
      </w:pPr>
      <w:r w:rsidRPr="00671852">
        <w:rPr>
          <w:rStyle w:val="EndnoteReference"/>
        </w:rPr>
        <w:endnoteRef/>
      </w:r>
      <w:r w:rsidR="004D327B">
        <w:t> </w:t>
      </w:r>
      <w:r w:rsidRPr="00671852">
        <w:t>“</w:t>
      </w:r>
      <w:r w:rsidR="004D327B">
        <w:t>Chapter 5: Rest Assured </w:t>
      </w:r>
      <w:r>
        <w:t>W</w:t>
      </w:r>
      <w:r w:rsidR="004D327B">
        <w:t>e </w:t>
      </w:r>
      <w:r>
        <w:t>C</w:t>
      </w:r>
      <w:r w:rsidR="004D327B">
        <w:t>an </w:t>
      </w:r>
      <w:r>
        <w:t>M</w:t>
      </w:r>
      <w:r w:rsidR="004D327B">
        <w:t>ake </w:t>
      </w:r>
      <w:r>
        <w:t>I</w:t>
      </w:r>
      <w:r w:rsidR="004D327B">
        <w:t>t,” Sony, accessed November 7, 2017, </w:t>
      </w:r>
      <w:r w:rsidRPr="00671852">
        <w:t>https://www.sony.net/SonyInfo/CorporateInfo/History/SonyHistory/1-05.html</w:t>
      </w:r>
      <w:r>
        <w:t>.</w:t>
      </w:r>
    </w:p>
  </w:endnote>
  <w:endnote w:id="10">
    <w:p w14:paraId="49D940B1" w14:textId="2BDAD32B" w:rsidR="00F26ECD" w:rsidRPr="00530B42" w:rsidRDefault="00F26ECD" w:rsidP="00822FDC">
      <w:pPr>
        <w:pStyle w:val="Footnote"/>
      </w:pPr>
      <w:r w:rsidRPr="00530B42">
        <w:rPr>
          <w:rStyle w:val="EndnoteReference"/>
        </w:rPr>
        <w:endnoteRef/>
      </w:r>
      <w:r w:rsidRPr="00530B42">
        <w:t xml:space="preserve"> </w:t>
      </w:r>
      <w:r>
        <w:t xml:space="preserve">Mark Hall, </w:t>
      </w:r>
      <w:r w:rsidRPr="00530B42">
        <w:t>“Sony,” Encyclopedia Britannica, accessed November 5, 2017, https://www.britannica.com/topic/Sony</w:t>
      </w:r>
      <w:r>
        <w:t>;</w:t>
      </w:r>
      <w:r w:rsidRPr="001D5680">
        <w:rPr>
          <w:lang w:val="en-GB"/>
        </w:rPr>
        <w:t xml:space="preserve"> </w:t>
      </w:r>
      <w:r>
        <w:rPr>
          <w:lang w:val="en-GB"/>
        </w:rPr>
        <w:t>i</w:t>
      </w:r>
      <w:r w:rsidRPr="001D5680">
        <w:rPr>
          <w:lang w:val="en-GB"/>
        </w:rPr>
        <w:t xml:space="preserve">t was difficult to pronounce Tokyo Tsushin Kogyo or even Totsuko. After mulling over various names, the name decided upon was </w:t>
      </w:r>
      <w:r>
        <w:rPr>
          <w:lang w:val="en-GB"/>
        </w:rPr>
        <w:t>“</w:t>
      </w:r>
      <w:r w:rsidRPr="001D5680">
        <w:rPr>
          <w:lang w:val="en-GB"/>
        </w:rPr>
        <w:t>Sony</w:t>
      </w:r>
      <w:r>
        <w:rPr>
          <w:lang w:val="en-GB"/>
        </w:rPr>
        <w:t>.”</w:t>
      </w:r>
      <w:r w:rsidRPr="001D5680">
        <w:rPr>
          <w:lang w:val="en-GB"/>
        </w:rPr>
        <w:t xml:space="preserve"> Sony was derived from the Latin </w:t>
      </w:r>
      <w:r w:rsidRPr="00C05D74">
        <w:rPr>
          <w:i/>
          <w:lang w:val="en-GB"/>
        </w:rPr>
        <w:t>sonus</w:t>
      </w:r>
      <w:r w:rsidRPr="001D5680">
        <w:rPr>
          <w:lang w:val="en-GB"/>
        </w:rPr>
        <w:t>, meaning “sound,” and was a combination of </w:t>
      </w:r>
      <w:r w:rsidRPr="00C05D74">
        <w:rPr>
          <w:iCs/>
          <w:lang w:val="en-GB"/>
        </w:rPr>
        <w:t>sonus</w:t>
      </w:r>
      <w:r w:rsidRPr="00B97AE6">
        <w:rPr>
          <w:lang w:val="en-GB"/>
        </w:rPr>
        <w:t> </w:t>
      </w:r>
      <w:r w:rsidRPr="001D5680">
        <w:rPr>
          <w:lang w:val="en-GB"/>
        </w:rPr>
        <w:t xml:space="preserve">and </w:t>
      </w:r>
      <w:r>
        <w:rPr>
          <w:lang w:val="en-GB"/>
        </w:rPr>
        <w:t>“</w:t>
      </w:r>
      <w:r w:rsidRPr="001D5680">
        <w:rPr>
          <w:lang w:val="en-GB"/>
        </w:rPr>
        <w:t>sunny boy,</w:t>
      </w:r>
      <w:r>
        <w:rPr>
          <w:lang w:val="en-GB"/>
        </w:rPr>
        <w:t>”</w:t>
      </w:r>
      <w:r w:rsidRPr="001D5680">
        <w:rPr>
          <w:lang w:val="en-GB"/>
        </w:rPr>
        <w:t xml:space="preserve"> the English slang for a young innovative man. It was conceived to be an international</w:t>
      </w:r>
      <w:r>
        <w:rPr>
          <w:lang w:val="en-GB"/>
        </w:rPr>
        <w:t xml:space="preserve"> term</w:t>
      </w:r>
      <w:r w:rsidRPr="001D5680">
        <w:rPr>
          <w:lang w:val="en-GB"/>
        </w:rPr>
        <w:t>, rather than a Japanese term.</w:t>
      </w:r>
    </w:p>
  </w:endnote>
  <w:endnote w:id="11">
    <w:p w14:paraId="2E93B067" w14:textId="04E3E01B" w:rsidR="00F26ECD" w:rsidRPr="00A3257F" w:rsidRDefault="00F26ECD" w:rsidP="00822FDC">
      <w:pPr>
        <w:pStyle w:val="Footnote"/>
      </w:pPr>
      <w:r w:rsidRPr="00A3257F">
        <w:rPr>
          <w:rStyle w:val="EndnoteReference"/>
        </w:rPr>
        <w:endnoteRef/>
      </w:r>
      <w:r w:rsidRPr="00A3257F">
        <w:t xml:space="preserve"> </w:t>
      </w:r>
      <w:r>
        <w:t xml:space="preserve">In </w:t>
      </w:r>
      <w:r w:rsidRPr="00A3257F">
        <w:t>1988, the joint venture became a wholly</w:t>
      </w:r>
      <w:r>
        <w:t xml:space="preserve"> </w:t>
      </w:r>
      <w:r w:rsidRPr="00A3257F">
        <w:t>owned subsidiary o</w:t>
      </w:r>
      <w:r>
        <w:t>f Sony Corporation, and in</w:t>
      </w:r>
      <w:r w:rsidRPr="00A3257F">
        <w:t xml:space="preserve"> 1991 changed its name to Sony Music Entertainment (Japan) Inc.</w:t>
      </w:r>
      <w:r>
        <w:t>;</w:t>
      </w:r>
      <w:r w:rsidRPr="00A3257F">
        <w:t xml:space="preserve"> </w:t>
      </w:r>
      <w:r w:rsidRPr="00FC2A94">
        <w:t xml:space="preserve">Sony Investor Relations, </w:t>
      </w:r>
      <w:r>
        <w:t xml:space="preserve">United States </w:t>
      </w:r>
      <w:r w:rsidRPr="00FC2A94">
        <w:t>S</w:t>
      </w:r>
      <w:r>
        <w:t xml:space="preserve">ecurity </w:t>
      </w:r>
      <w:r w:rsidRPr="00FC2A94">
        <w:t>E</w:t>
      </w:r>
      <w:r>
        <w:t>xchange</w:t>
      </w:r>
      <w:r w:rsidRPr="00FC2A94">
        <w:t xml:space="preserve"> Filings, Form 20-F FY2016, 64</w:t>
      </w:r>
      <w:r>
        <w:t>–65</w:t>
      </w:r>
      <w:r w:rsidRPr="00FC2A94">
        <w:t>,</w:t>
      </w:r>
      <w:r w:rsidRPr="0065470B">
        <w:t xml:space="preserve"> </w:t>
      </w:r>
      <w:r>
        <w:t>June 15, 2017</w:t>
      </w:r>
      <w:r w:rsidRPr="00D1598F">
        <w:t>, accessed November 12, 2017 , https</w:t>
      </w:r>
      <w:r w:rsidRPr="0065470B">
        <w:t>://www.sony.net/SonyInfo/IR/library/FY2016_20F_PDF.pdf</w:t>
      </w:r>
      <w:r>
        <w:t>.</w:t>
      </w:r>
    </w:p>
  </w:endnote>
  <w:endnote w:id="12">
    <w:p w14:paraId="72E31AAF" w14:textId="5241EFE9" w:rsidR="00F26ECD" w:rsidRPr="00322FE5" w:rsidRDefault="00F26ECD" w:rsidP="00822FDC">
      <w:pPr>
        <w:pStyle w:val="Footnote"/>
      </w:pPr>
      <w:r w:rsidRPr="00322FE5">
        <w:rPr>
          <w:rStyle w:val="EndnoteReference"/>
        </w:rPr>
        <w:endnoteRef/>
      </w:r>
      <w:r w:rsidR="004D327B">
        <w:t> Gadget Guru, “Akio Morita,” </w:t>
      </w:r>
      <w:r w:rsidRPr="00323134">
        <w:rPr>
          <w:i/>
        </w:rPr>
        <w:t>Entrepreneur</w:t>
      </w:r>
      <w:r w:rsidR="004D327B">
        <w:t>, October 10, 2008, accessed November 12, 2017, </w:t>
      </w:r>
      <w:r w:rsidRPr="00F022F2">
        <w:t>https://www.entrepreneur.com/article/197676</w:t>
      </w:r>
      <w:r>
        <w:t>.</w:t>
      </w:r>
    </w:p>
  </w:endnote>
  <w:endnote w:id="13">
    <w:p w14:paraId="0D839F6B" w14:textId="2CB82387" w:rsidR="00F26ECD" w:rsidRPr="00591FAD" w:rsidRDefault="00F26ECD" w:rsidP="00822FDC">
      <w:pPr>
        <w:pStyle w:val="Footnote"/>
      </w:pPr>
      <w:r w:rsidRPr="00591FAD">
        <w:rPr>
          <w:rStyle w:val="EndnoteReference"/>
        </w:rPr>
        <w:endnoteRef/>
      </w:r>
      <w:r w:rsidR="004D327B">
        <w:t> “Corporate History,” Sony, accessed November 25, 2017, </w:t>
      </w:r>
      <w:r w:rsidRPr="00591FAD">
        <w:t>https://www.sony.net/SonyInfo/CorporateInfo/History/history.html#list2</w:t>
      </w:r>
      <w:r>
        <w:t>.</w:t>
      </w:r>
    </w:p>
  </w:endnote>
  <w:endnote w:id="14">
    <w:p w14:paraId="0D877875" w14:textId="77777777" w:rsidR="00F26ECD" w:rsidRPr="007A0CE8" w:rsidRDefault="00F26ECD" w:rsidP="00822FDC">
      <w:pPr>
        <w:pStyle w:val="Footnote"/>
      </w:pPr>
      <w:r w:rsidRPr="007A0CE8">
        <w:rPr>
          <w:rStyle w:val="EndnoteReference"/>
        </w:rPr>
        <w:endnoteRef/>
      </w:r>
      <w:r w:rsidRPr="007A0CE8">
        <w:t xml:space="preserve"> Thus, Sony’s first transistor radio, at $29.98, was priced at almost the same value as televisions sold at the time.</w:t>
      </w:r>
    </w:p>
  </w:endnote>
  <w:endnote w:id="15">
    <w:p w14:paraId="2124D6E7" w14:textId="35192A3A" w:rsidR="00F26ECD" w:rsidRPr="007A0CE8" w:rsidRDefault="00F26ECD" w:rsidP="00822FDC">
      <w:pPr>
        <w:pStyle w:val="Footnote"/>
      </w:pPr>
      <w:r w:rsidRPr="007A0CE8">
        <w:rPr>
          <w:rStyle w:val="EndnoteReference"/>
        </w:rPr>
        <w:endnoteRef/>
      </w:r>
      <w:r w:rsidRPr="007A0CE8">
        <w:t xml:space="preserve"> </w:t>
      </w:r>
      <w:r>
        <w:t xml:space="preserve">To pursue this goal, </w:t>
      </w:r>
      <w:r w:rsidRPr="007A0CE8">
        <w:t>Sony employed 1</w:t>
      </w:r>
      <w:r>
        <w:t>,</w:t>
      </w:r>
      <w:r w:rsidRPr="007A0CE8">
        <w:t>000 engineers in its research laboratories.</w:t>
      </w:r>
    </w:p>
  </w:endnote>
  <w:endnote w:id="16">
    <w:p w14:paraId="1D5530D0" w14:textId="0126C48F" w:rsidR="00F26ECD" w:rsidRPr="009F29F2" w:rsidRDefault="00F26ECD" w:rsidP="00822FDC">
      <w:pPr>
        <w:pStyle w:val="Footnote"/>
      </w:pPr>
      <w:r w:rsidRPr="00E61C7C">
        <w:rPr>
          <w:rStyle w:val="EndnoteReference"/>
        </w:rPr>
        <w:endnoteRef/>
      </w:r>
      <w:r w:rsidRPr="00E61C7C">
        <w:t xml:space="preserve"> </w:t>
      </w:r>
      <w:r>
        <w:t>Gadget Guru, op. cit.</w:t>
      </w:r>
    </w:p>
  </w:endnote>
  <w:endnote w:id="17">
    <w:p w14:paraId="683E6DAF" w14:textId="474F5F04" w:rsidR="00F26ECD" w:rsidRPr="002A1104" w:rsidRDefault="00F26ECD" w:rsidP="00822FDC">
      <w:pPr>
        <w:pStyle w:val="Footnote"/>
      </w:pPr>
      <w:r w:rsidRPr="002A1104">
        <w:rPr>
          <w:rStyle w:val="EndnoteReference"/>
        </w:rPr>
        <w:endnoteRef/>
      </w:r>
      <w:r w:rsidRPr="002A1104">
        <w:t xml:space="preserve"> </w:t>
      </w:r>
      <w:r>
        <w:t>Ibid.</w:t>
      </w:r>
    </w:p>
  </w:endnote>
  <w:endnote w:id="18">
    <w:p w14:paraId="3E02AF69" w14:textId="2175B250" w:rsidR="00F26ECD" w:rsidRPr="00C93199" w:rsidRDefault="00F26ECD" w:rsidP="00822FDC">
      <w:pPr>
        <w:pStyle w:val="Footnote"/>
      </w:pPr>
      <w:r w:rsidRPr="00530B42">
        <w:rPr>
          <w:rStyle w:val="EndnoteReference"/>
        </w:rPr>
        <w:endnoteRef/>
      </w:r>
      <w:r w:rsidRPr="00530B42">
        <w:t xml:space="preserve"> </w:t>
      </w:r>
      <w:r>
        <w:t>Hall</w:t>
      </w:r>
      <w:r w:rsidRPr="00530B42">
        <w:t xml:space="preserve">, </w:t>
      </w:r>
      <w:r>
        <w:t>op. cit.</w:t>
      </w:r>
    </w:p>
  </w:endnote>
  <w:endnote w:id="19">
    <w:p w14:paraId="08102B03" w14:textId="77777777" w:rsidR="00F26ECD" w:rsidRPr="007969EB" w:rsidRDefault="00F26ECD" w:rsidP="00822FDC">
      <w:pPr>
        <w:pStyle w:val="Footnote"/>
      </w:pPr>
      <w:r w:rsidRPr="007969EB">
        <w:rPr>
          <w:rStyle w:val="EndnoteReference"/>
        </w:rPr>
        <w:endnoteRef/>
      </w:r>
      <w:r>
        <w:t xml:space="preserve"> Ibid.</w:t>
      </w:r>
    </w:p>
  </w:endnote>
  <w:endnote w:id="20">
    <w:p w14:paraId="6F4EB9B9" w14:textId="342B8194" w:rsidR="00F26ECD" w:rsidRPr="00C93199" w:rsidRDefault="00F26ECD" w:rsidP="00822FDC">
      <w:pPr>
        <w:pStyle w:val="Footnote"/>
      </w:pPr>
      <w:r w:rsidRPr="00C93199">
        <w:rPr>
          <w:rStyle w:val="EndnoteReference"/>
        </w:rPr>
        <w:endnoteRef/>
      </w:r>
      <w:r w:rsidRPr="00C93199">
        <w:t xml:space="preserve"> </w:t>
      </w:r>
      <w:r w:rsidRPr="00DE760E">
        <w:rPr>
          <w:rFonts w:eastAsia="Calibri"/>
        </w:rPr>
        <w:t>£ = GBP = British pound</w:t>
      </w:r>
      <w:r>
        <w:rPr>
          <w:rFonts w:eastAsia="Calibri"/>
        </w:rPr>
        <w:t xml:space="preserve"> sterling</w:t>
      </w:r>
      <w:r w:rsidRPr="00DE760E">
        <w:rPr>
          <w:rFonts w:eastAsia="Calibri"/>
        </w:rPr>
        <w:t>; £1 = US$1.3</w:t>
      </w:r>
      <w:r>
        <w:rPr>
          <w:rFonts w:eastAsia="Calibri"/>
        </w:rPr>
        <w:t>0</w:t>
      </w:r>
      <w:r w:rsidRPr="00DE760E">
        <w:rPr>
          <w:rFonts w:eastAsia="Calibri"/>
        </w:rPr>
        <w:t xml:space="preserve"> on March 31, 2017;</w:t>
      </w:r>
      <w:r>
        <w:rPr>
          <w:rFonts w:eastAsia="Calibri"/>
          <w:sz w:val="22"/>
          <w:szCs w:val="22"/>
          <w:lang w:val="en-GB"/>
        </w:rPr>
        <w:t xml:space="preserve"> </w:t>
      </w:r>
      <w:r w:rsidRPr="00C93199">
        <w:t>James Rivington, “Sony Play</w:t>
      </w:r>
      <w:r>
        <w:t>S</w:t>
      </w:r>
      <w:r w:rsidRPr="00C93199">
        <w:t xml:space="preserve">tation: The </w:t>
      </w:r>
      <w:r>
        <w:t>F</w:t>
      </w:r>
      <w:r w:rsidRPr="00C93199">
        <w:t xml:space="preserve">irst 20 </w:t>
      </w:r>
      <w:r>
        <w:t>Y</w:t>
      </w:r>
      <w:r w:rsidRPr="00C93199">
        <w:t>ears,”</w:t>
      </w:r>
      <w:r>
        <w:t xml:space="preserve"> </w:t>
      </w:r>
      <w:r w:rsidRPr="00C05D74">
        <w:t>Tech Radar</w:t>
      </w:r>
      <w:r w:rsidRPr="00C93199">
        <w:t>, Febrary 25, 2008, accessed November 13, 2017, www.techradar.com/news/gaming/consoles/sony-playstation-the-first-20-years-249792</w:t>
      </w:r>
      <w:r>
        <w:t>.</w:t>
      </w:r>
    </w:p>
  </w:endnote>
  <w:endnote w:id="21">
    <w:p w14:paraId="3A37F1C8" w14:textId="3B46663A" w:rsidR="00F26ECD" w:rsidRPr="000420C3" w:rsidRDefault="00F26ECD" w:rsidP="00822FDC">
      <w:pPr>
        <w:pStyle w:val="Footnote"/>
      </w:pPr>
      <w:r w:rsidRPr="000420C3">
        <w:rPr>
          <w:rStyle w:val="EndnoteReference"/>
        </w:rPr>
        <w:endnoteRef/>
      </w:r>
      <w:r w:rsidRPr="000420C3">
        <w:t xml:space="preserve"> </w:t>
      </w:r>
      <w:r>
        <w:t>Hall</w:t>
      </w:r>
      <w:r w:rsidRPr="000420C3">
        <w:t xml:space="preserve">, </w:t>
      </w:r>
      <w:r>
        <w:t xml:space="preserve">op. cit. </w:t>
      </w:r>
    </w:p>
  </w:endnote>
  <w:endnote w:id="22">
    <w:p w14:paraId="0F435E00" w14:textId="5AC233BA" w:rsidR="00F26ECD" w:rsidRPr="00E3780B" w:rsidRDefault="00F26ECD" w:rsidP="00822FDC">
      <w:pPr>
        <w:pStyle w:val="Footnote"/>
      </w:pPr>
      <w:r w:rsidRPr="00E3780B">
        <w:rPr>
          <w:rStyle w:val="EndnoteReference"/>
        </w:rPr>
        <w:endnoteRef/>
      </w:r>
      <w:r w:rsidRPr="00E3780B">
        <w:t xml:space="preserve"> D.S. Cohen, “The </w:t>
      </w:r>
      <w:r>
        <w:t>H</w:t>
      </w:r>
      <w:r w:rsidRPr="00E3780B">
        <w:t>istory of the Sony Play</w:t>
      </w:r>
      <w:r>
        <w:t>S</w:t>
      </w:r>
      <w:r w:rsidRPr="00E3780B">
        <w:t xml:space="preserve">tation,” </w:t>
      </w:r>
      <w:r w:rsidRPr="00C05D74">
        <w:t>Lifewire</w:t>
      </w:r>
      <w:r w:rsidRPr="00E3780B">
        <w:t>, October 17, 2016, accessed November 13, 2017,</w:t>
      </w:r>
      <w:r w:rsidRPr="000420C3">
        <w:t xml:space="preserve"> https://www.lifewire.com/history-of-sony-playstation-729672</w:t>
      </w:r>
      <w:r>
        <w:t>.</w:t>
      </w:r>
    </w:p>
  </w:endnote>
  <w:endnote w:id="23">
    <w:p w14:paraId="2679DF66" w14:textId="013E6BCD" w:rsidR="00F26ECD" w:rsidRPr="00010B28" w:rsidRDefault="00F26ECD" w:rsidP="00822FDC">
      <w:pPr>
        <w:pStyle w:val="Footnote"/>
      </w:pPr>
      <w:r w:rsidRPr="00010B28">
        <w:rPr>
          <w:rStyle w:val="EndnoteReference"/>
        </w:rPr>
        <w:endnoteRef/>
      </w:r>
      <w:r w:rsidRPr="00010B28">
        <w:t xml:space="preserve"> Cal Jeffrey, “PlayStation 3 </w:t>
      </w:r>
      <w:r>
        <w:t>O</w:t>
      </w:r>
      <w:r w:rsidRPr="00010B28">
        <w:t xml:space="preserve">fficially </w:t>
      </w:r>
      <w:r>
        <w:t>S</w:t>
      </w:r>
      <w:r w:rsidRPr="00010B28">
        <w:t xml:space="preserve">lips into </w:t>
      </w:r>
      <w:r>
        <w:t>I</w:t>
      </w:r>
      <w:r w:rsidRPr="00010B28">
        <w:t xml:space="preserve">ts </w:t>
      </w:r>
      <w:r>
        <w:t>T</w:t>
      </w:r>
      <w:r w:rsidRPr="00010B28">
        <w:t xml:space="preserve">wilight </w:t>
      </w:r>
      <w:r>
        <w:t>Y</w:t>
      </w:r>
      <w:r w:rsidRPr="00010B28">
        <w:t xml:space="preserve">ears as Sony Japan </w:t>
      </w:r>
      <w:r>
        <w:t>S</w:t>
      </w:r>
      <w:r w:rsidRPr="00010B28">
        <w:t xml:space="preserve">hips </w:t>
      </w:r>
      <w:r>
        <w:t>L</w:t>
      </w:r>
      <w:r w:rsidRPr="00010B28">
        <w:t>ast PS3 </w:t>
      </w:r>
      <w:r>
        <w:t>C</w:t>
      </w:r>
      <w:r w:rsidRPr="00010B28">
        <w:t>onsole,” Techspot, May 30, 2017, accessed November 11, 2017, https://www.techspot.com/news/69508-playstation-3-officially-slips-twilight-years-sony-japan.html.</w:t>
      </w:r>
    </w:p>
  </w:endnote>
  <w:endnote w:id="24">
    <w:p w14:paraId="2C7C04C7" w14:textId="52BA57AF" w:rsidR="00F26ECD" w:rsidRPr="00160A4C" w:rsidRDefault="00F26ECD" w:rsidP="00822FDC">
      <w:pPr>
        <w:pStyle w:val="Footnote"/>
      </w:pPr>
      <w:r w:rsidRPr="00160A4C">
        <w:rPr>
          <w:rStyle w:val="EndnoteReference"/>
        </w:rPr>
        <w:endnoteRef/>
      </w:r>
      <w:r w:rsidRPr="00160A4C">
        <w:t xml:space="preserve"> VAIO </w:t>
      </w:r>
      <w:r>
        <w:t xml:space="preserve">variously stood </w:t>
      </w:r>
      <w:r w:rsidRPr="00160A4C">
        <w:t>for Video Audio Integrated Operation and Visual Audio Intelligent Organizer</w:t>
      </w:r>
      <w:r>
        <w:t>.</w:t>
      </w:r>
    </w:p>
  </w:endnote>
  <w:endnote w:id="25">
    <w:p w14:paraId="2CD00D07" w14:textId="0D579217" w:rsidR="00F26ECD" w:rsidRPr="0079057D" w:rsidRDefault="00F26ECD" w:rsidP="00822FDC">
      <w:pPr>
        <w:pStyle w:val="Footnote"/>
      </w:pPr>
      <w:r w:rsidRPr="0079057D">
        <w:rPr>
          <w:rStyle w:val="EndnoteReference"/>
        </w:rPr>
        <w:endnoteRef/>
      </w:r>
      <w:r w:rsidRPr="0079057D">
        <w:t xml:space="preserve"> Tom Waren, “A </w:t>
      </w:r>
      <w:r>
        <w:t>L</w:t>
      </w:r>
      <w:r w:rsidRPr="0079057D">
        <w:t xml:space="preserve">ook </w:t>
      </w:r>
      <w:r>
        <w:t>B</w:t>
      </w:r>
      <w:r w:rsidRPr="0079057D">
        <w:t xml:space="preserve">ack at Sony’s </w:t>
      </w:r>
      <w:r>
        <w:t>I</w:t>
      </w:r>
      <w:r w:rsidRPr="0079057D">
        <w:t xml:space="preserve">conic VAIO </w:t>
      </w:r>
      <w:r>
        <w:t>C</w:t>
      </w:r>
      <w:r w:rsidRPr="0079057D">
        <w:t xml:space="preserve">omputers,” </w:t>
      </w:r>
      <w:r w:rsidRPr="00C05D74">
        <w:t>The Verge</w:t>
      </w:r>
      <w:r w:rsidRPr="0079057D">
        <w:t>, February 8, 2014, accessed November 13, 2017, https://www.theverge.com/2014/2/6/5385716/sony-vaio-iconic-pcs-photo-essay</w:t>
      </w:r>
      <w:r>
        <w:t>.</w:t>
      </w:r>
    </w:p>
  </w:endnote>
  <w:endnote w:id="26">
    <w:p w14:paraId="44908B00" w14:textId="5D036083" w:rsidR="00F26ECD" w:rsidRPr="00AE61C4" w:rsidRDefault="00F26ECD" w:rsidP="00822FDC">
      <w:pPr>
        <w:pStyle w:val="Footnote"/>
      </w:pPr>
      <w:r w:rsidRPr="00AE61C4">
        <w:rPr>
          <w:rStyle w:val="EndnoteReference"/>
        </w:rPr>
        <w:endnoteRef/>
      </w:r>
      <w:r w:rsidRPr="00AE61C4">
        <w:t xml:space="preserve"> </w:t>
      </w:r>
      <w:r>
        <w:t>Catherine Shu</w:t>
      </w:r>
      <w:r w:rsidRPr="00AE61C4">
        <w:t>,</w:t>
      </w:r>
      <w:r>
        <w:t xml:space="preserve"> “</w:t>
      </w:r>
      <w:r w:rsidRPr="00AE61C4">
        <w:t xml:space="preserve">Sony to </w:t>
      </w:r>
      <w:r>
        <w:t>E</w:t>
      </w:r>
      <w:r w:rsidRPr="00AE61C4">
        <w:t xml:space="preserve">xit PC </w:t>
      </w:r>
      <w:r>
        <w:t>B</w:t>
      </w:r>
      <w:r w:rsidRPr="00AE61C4">
        <w:t xml:space="preserve">usiness by </w:t>
      </w:r>
      <w:r>
        <w:t>S</w:t>
      </w:r>
      <w:r w:rsidRPr="00AE61C4">
        <w:t xml:space="preserve">elling VAIO,” </w:t>
      </w:r>
      <w:r w:rsidRPr="00C05D74">
        <w:t>TechCrunch</w:t>
      </w:r>
      <w:r w:rsidRPr="00AE61C4">
        <w:t>, February 6, 2014, accessed November 29, 2017, https://techcrunch.com/2014/02/06/sony-vaio-sale/</w:t>
      </w:r>
      <w:r>
        <w:t>.</w:t>
      </w:r>
    </w:p>
  </w:endnote>
  <w:endnote w:id="27">
    <w:p w14:paraId="78316772" w14:textId="65F892EA" w:rsidR="00F26ECD" w:rsidRPr="00A5726A" w:rsidRDefault="00F26ECD" w:rsidP="00822FDC">
      <w:pPr>
        <w:pStyle w:val="Footnote"/>
      </w:pPr>
      <w:r w:rsidRPr="00AE61C4">
        <w:rPr>
          <w:rStyle w:val="EndnoteReference"/>
        </w:rPr>
        <w:endnoteRef/>
      </w:r>
      <w:r w:rsidRPr="00AE61C4">
        <w:t xml:space="preserve"> Sam By</w:t>
      </w:r>
      <w:r>
        <w:t>f</w:t>
      </w:r>
      <w:r w:rsidRPr="00AE61C4">
        <w:t xml:space="preserve">ord, “Sony </w:t>
      </w:r>
      <w:r>
        <w:t>Q</w:t>
      </w:r>
      <w:r w:rsidRPr="00AE61C4">
        <w:t xml:space="preserve">uits the PC </w:t>
      </w:r>
      <w:r>
        <w:t>B</w:t>
      </w:r>
      <w:r w:rsidRPr="00AE61C4">
        <w:t xml:space="preserve">usiness to </w:t>
      </w:r>
      <w:r>
        <w:t>F</w:t>
      </w:r>
      <w:r w:rsidRPr="00AE61C4">
        <w:t xml:space="preserve">ocus on </w:t>
      </w:r>
      <w:r>
        <w:t>M</w:t>
      </w:r>
      <w:r w:rsidRPr="00AE61C4">
        <w:t xml:space="preserve">obile,” </w:t>
      </w:r>
      <w:r w:rsidRPr="00C05D74">
        <w:t>The Verge</w:t>
      </w:r>
      <w:r w:rsidRPr="00AE61C4">
        <w:t>, February 6, 2014, accessed November 30,</w:t>
      </w:r>
      <w:r w:rsidRPr="00A5726A">
        <w:t xml:space="preserve"> 2017, </w:t>
      </w:r>
      <w:r w:rsidRPr="00B41834">
        <w:t>https://www.theverge.com/2014/2/6/5385212/sony-sells-off-vaio-pc-division</w:t>
      </w:r>
      <w:r>
        <w:t xml:space="preserve">; </w:t>
      </w:r>
      <w:r w:rsidRPr="005D5999">
        <w:rPr>
          <w:lang w:val="en-GB"/>
        </w:rPr>
        <w:t xml:space="preserve">Sony intended to </w:t>
      </w:r>
      <w:r>
        <w:rPr>
          <w:lang w:val="en-GB"/>
        </w:rPr>
        <w:t>“</w:t>
      </w:r>
      <w:r w:rsidRPr="005D5999">
        <w:rPr>
          <w:lang w:val="en-GB"/>
        </w:rPr>
        <w:t>cease planning, design and development of PC products,</w:t>
      </w:r>
      <w:r>
        <w:rPr>
          <w:lang w:val="en-GB"/>
        </w:rPr>
        <w:t>”</w:t>
      </w:r>
      <w:r w:rsidRPr="005D5999">
        <w:rPr>
          <w:lang w:val="en-GB"/>
        </w:rPr>
        <w:t xml:space="preserve"> since</w:t>
      </w:r>
      <w:r>
        <w:rPr>
          <w:lang w:val="en-GB"/>
        </w:rPr>
        <w:t>—</w:t>
      </w:r>
      <w:r w:rsidRPr="005D5999">
        <w:rPr>
          <w:lang w:val="en-GB"/>
        </w:rPr>
        <w:t xml:space="preserve">for a variety of reasons </w:t>
      </w:r>
      <w:r>
        <w:rPr>
          <w:lang w:val="en-GB"/>
        </w:rPr>
        <w:t>“</w:t>
      </w:r>
      <w:r w:rsidRPr="005D5999">
        <w:rPr>
          <w:lang w:val="en-GB"/>
        </w:rPr>
        <w:t>including the drastic changes in the global PC industry</w:t>
      </w:r>
      <w:r>
        <w:rPr>
          <w:lang w:val="en-GB"/>
        </w:rPr>
        <w:t>”</w:t>
      </w:r>
      <w:r w:rsidRPr="005D5999">
        <w:rPr>
          <w:lang w:val="en-GB"/>
        </w:rPr>
        <w:t>—the optimal solution was to “concentrate its mobile product lineup on smartphones and tablets and to transfer its PC business to a new company.</w:t>
      </w:r>
      <w:r>
        <w:rPr>
          <w:lang w:val="en-GB"/>
        </w:rPr>
        <w:t>”</w:t>
      </w:r>
    </w:p>
  </w:endnote>
  <w:endnote w:id="28">
    <w:p w14:paraId="1A5A8890" w14:textId="1ADB73C8" w:rsidR="00F26ECD" w:rsidRPr="00B55D84" w:rsidRDefault="00F26ECD" w:rsidP="00822FDC">
      <w:pPr>
        <w:pStyle w:val="Footnote"/>
      </w:pPr>
      <w:r w:rsidRPr="00B55D84">
        <w:rPr>
          <w:rStyle w:val="EndnoteReference"/>
        </w:rPr>
        <w:endnoteRef/>
      </w:r>
      <w:r w:rsidRPr="00B55D84">
        <w:t xml:space="preserve"> Sony Investor Relations, </w:t>
      </w:r>
      <w:r>
        <w:t>op. cit.</w:t>
      </w:r>
    </w:p>
  </w:endnote>
  <w:endnote w:id="29">
    <w:p w14:paraId="1E35B170" w14:textId="42C80C2B" w:rsidR="00F26ECD" w:rsidRPr="009518AA" w:rsidRDefault="00F26ECD" w:rsidP="00822FDC">
      <w:pPr>
        <w:pStyle w:val="Footnote"/>
        <w:rPr>
          <w:bCs/>
        </w:rPr>
      </w:pPr>
      <w:r w:rsidRPr="009518AA">
        <w:rPr>
          <w:rStyle w:val="EndnoteReference"/>
        </w:rPr>
        <w:endnoteRef/>
      </w:r>
      <w:r w:rsidRPr="009518AA">
        <w:t xml:space="preserve"> </w:t>
      </w:r>
      <w:r>
        <w:t xml:space="preserve">Sony, </w:t>
      </w:r>
      <w:r w:rsidRPr="009518AA">
        <w:t>“</w:t>
      </w:r>
      <w:r w:rsidRPr="009518AA">
        <w:rPr>
          <w:bCs/>
        </w:rPr>
        <w:t xml:space="preserve">Sony Announces Plans to Address Reform of PC and TV Businesses,” </w:t>
      </w:r>
      <w:r>
        <w:rPr>
          <w:bCs/>
        </w:rPr>
        <w:t xml:space="preserve">press release, </w:t>
      </w:r>
      <w:r w:rsidRPr="009518AA">
        <w:rPr>
          <w:bCs/>
        </w:rPr>
        <w:t>February 6, 2014, accessed November 22, 2017, https://www.sony.net/SonyInfo/News/Press/201402/14-019E/</w:t>
      </w:r>
      <w:r>
        <w:rPr>
          <w:bCs/>
        </w:rPr>
        <w:t>.</w:t>
      </w:r>
    </w:p>
  </w:endnote>
  <w:endnote w:id="30">
    <w:p w14:paraId="0CE4E737" w14:textId="0F87AFEE" w:rsidR="00F26ECD" w:rsidRPr="00160A4C" w:rsidRDefault="00F26ECD" w:rsidP="00822FDC">
      <w:pPr>
        <w:pStyle w:val="Footnote"/>
      </w:pPr>
      <w:r w:rsidRPr="00160A4C">
        <w:rPr>
          <w:rStyle w:val="EndnoteReference"/>
        </w:rPr>
        <w:endnoteRef/>
      </w:r>
      <w:r w:rsidRPr="00160A4C">
        <w:t xml:space="preserve"> </w:t>
      </w:r>
      <w:r>
        <w:t>Hall</w:t>
      </w:r>
      <w:r w:rsidRPr="00160A4C">
        <w:t xml:space="preserve">, </w:t>
      </w:r>
      <w:r>
        <w:t>op. cit.</w:t>
      </w:r>
    </w:p>
  </w:endnote>
  <w:endnote w:id="31">
    <w:p w14:paraId="4486CE12" w14:textId="6C599508" w:rsidR="00F26ECD" w:rsidRPr="00B73536" w:rsidRDefault="00F26ECD" w:rsidP="00822FDC">
      <w:pPr>
        <w:pStyle w:val="Footnote"/>
      </w:pPr>
      <w:r w:rsidRPr="00E16B4B">
        <w:rPr>
          <w:rStyle w:val="EndnoteReference"/>
        </w:rPr>
        <w:endnoteRef/>
      </w:r>
      <w:r w:rsidRPr="00E16B4B">
        <w:t xml:space="preserve"> </w:t>
      </w:r>
      <w:r>
        <w:t xml:space="preserve">Bruce </w:t>
      </w:r>
      <w:r>
        <w:rPr>
          <w:iCs/>
        </w:rPr>
        <w:t xml:space="preserve">Woodcock, “MMOG Active Subscriptions 21.0,” mmogchart.com, accessed November 24, 2017, </w:t>
      </w:r>
      <w:r w:rsidRPr="00B73536">
        <w:rPr>
          <w:iCs/>
        </w:rPr>
        <w:t>https://web.archive.org/web/20061103162327/http://mmogchart.com/Chart2.html</w:t>
      </w:r>
      <w:r>
        <w:rPr>
          <w:iCs/>
        </w:rPr>
        <w:t>.</w:t>
      </w:r>
    </w:p>
  </w:endnote>
  <w:endnote w:id="32">
    <w:p w14:paraId="029C5F03" w14:textId="54CBFD73" w:rsidR="00F26ECD" w:rsidRPr="00990164" w:rsidRDefault="00F26ECD" w:rsidP="00822FDC">
      <w:pPr>
        <w:pStyle w:val="Footnote"/>
      </w:pPr>
      <w:r w:rsidRPr="00990164">
        <w:rPr>
          <w:rStyle w:val="EndnoteReference"/>
        </w:rPr>
        <w:endnoteRef/>
      </w:r>
      <w:r w:rsidRPr="00990164">
        <w:t xml:space="preserve"> Mike Freeman, “What’s </w:t>
      </w:r>
      <w:r>
        <w:t>N</w:t>
      </w:r>
      <w:r w:rsidRPr="00990164">
        <w:t xml:space="preserve">ext for EverQuest and </w:t>
      </w:r>
      <w:r>
        <w:t>F</w:t>
      </w:r>
      <w:r w:rsidRPr="00990164">
        <w:t xml:space="preserve">ormer Sony </w:t>
      </w:r>
      <w:r>
        <w:t>G</w:t>
      </w:r>
      <w:r w:rsidRPr="00990164">
        <w:t xml:space="preserve">aming </w:t>
      </w:r>
      <w:r>
        <w:t>U</w:t>
      </w:r>
      <w:r w:rsidRPr="00990164">
        <w:t xml:space="preserve">nit,” </w:t>
      </w:r>
      <w:r w:rsidRPr="00B74998">
        <w:rPr>
          <w:i/>
        </w:rPr>
        <w:t>San Diego Union</w:t>
      </w:r>
      <w:r>
        <w:rPr>
          <w:i/>
        </w:rPr>
        <w:t>-</w:t>
      </w:r>
      <w:r w:rsidRPr="00B74998">
        <w:rPr>
          <w:i/>
        </w:rPr>
        <w:t>Tribune</w:t>
      </w:r>
      <w:r>
        <w:t>, M</w:t>
      </w:r>
      <w:r w:rsidRPr="00990164">
        <w:t>ay 8, 2015, accessed November 21, 2017, www.sandiegouniontribune.com/business/technology/sdut-Sony-Daybreak-video-game-PlanetSide-EverQuest-2015may08-htmlstory.html</w:t>
      </w:r>
      <w:r>
        <w:t>.</w:t>
      </w:r>
    </w:p>
  </w:endnote>
  <w:endnote w:id="33">
    <w:p w14:paraId="43F59ABB" w14:textId="44D13888" w:rsidR="00F26ECD" w:rsidRPr="001D3A59" w:rsidRDefault="00F26ECD" w:rsidP="00822FDC">
      <w:pPr>
        <w:pStyle w:val="Footnote"/>
      </w:pPr>
      <w:r w:rsidRPr="00F07A23">
        <w:rPr>
          <w:rStyle w:val="EndnoteReference"/>
        </w:rPr>
        <w:endnoteRef/>
      </w:r>
      <w:r w:rsidRPr="00F07A23">
        <w:t xml:space="preserve"> </w:t>
      </w:r>
      <w:r w:rsidRPr="00845664">
        <w:rPr>
          <w:spacing w:val="-6"/>
          <w:kern w:val="17"/>
        </w:rPr>
        <w:t>Aaron Souppouris, “Sony Has Sold the MMO Division Responsible for ‘EverQuest’ and ‘Planetside 2,’”</w:t>
      </w:r>
      <w:r w:rsidRPr="00845664">
        <w:rPr>
          <w:i/>
          <w:spacing w:val="-6"/>
          <w:kern w:val="17"/>
        </w:rPr>
        <w:t xml:space="preserve"> </w:t>
      </w:r>
      <w:r w:rsidRPr="00845664">
        <w:rPr>
          <w:spacing w:val="-6"/>
          <w:kern w:val="17"/>
        </w:rPr>
        <w:t>Engadget, February 2, 2015, accessed November 13, 2017, https://www.engadget.com/2015/02/02/sony-online-entertainment-sale-daybreak-game-company/.</w:t>
      </w:r>
    </w:p>
  </w:endnote>
  <w:endnote w:id="34">
    <w:p w14:paraId="403DCAF5" w14:textId="6374FCEC" w:rsidR="00F26ECD" w:rsidRPr="0055778D" w:rsidRDefault="00F26ECD" w:rsidP="00822FDC">
      <w:pPr>
        <w:pStyle w:val="Footnote"/>
      </w:pPr>
      <w:r w:rsidRPr="0055778D">
        <w:rPr>
          <w:rStyle w:val="EndnoteReference"/>
        </w:rPr>
        <w:endnoteRef/>
      </w:r>
      <w:r w:rsidRPr="0055778D">
        <w:t xml:space="preserve"> </w:t>
      </w:r>
      <w:r>
        <w:t>F</w:t>
      </w:r>
      <w:r w:rsidRPr="0055778D">
        <w:t>reeman, op. cit.</w:t>
      </w:r>
    </w:p>
  </w:endnote>
  <w:endnote w:id="35">
    <w:p w14:paraId="1D9FED60" w14:textId="1C103F99" w:rsidR="00F26ECD" w:rsidRPr="00F20D80" w:rsidRDefault="00F26ECD" w:rsidP="00822FDC">
      <w:pPr>
        <w:pStyle w:val="Footnote"/>
      </w:pPr>
      <w:r w:rsidRPr="00F20D80">
        <w:rPr>
          <w:rStyle w:val="EndnoteReference"/>
        </w:rPr>
        <w:endnoteRef/>
      </w:r>
      <w:r w:rsidRPr="00F20D80">
        <w:t xml:space="preserve"> Sony Investor Relations, </w:t>
      </w:r>
      <w:r>
        <w:t>op. cit.</w:t>
      </w:r>
    </w:p>
  </w:endnote>
  <w:endnote w:id="36">
    <w:p w14:paraId="1B624395" w14:textId="36649EBC" w:rsidR="00F26ECD" w:rsidRPr="00A742FF" w:rsidRDefault="00F26ECD" w:rsidP="00822FDC">
      <w:pPr>
        <w:pStyle w:val="Footnote"/>
      </w:pPr>
      <w:r w:rsidRPr="00A742FF">
        <w:rPr>
          <w:rStyle w:val="EndnoteReference"/>
        </w:rPr>
        <w:endnoteRef/>
      </w:r>
      <w:r w:rsidRPr="00A742FF">
        <w:t xml:space="preserve"> “Aibos History,” </w:t>
      </w:r>
      <w:r>
        <w:t xml:space="preserve">Sony Aibo, </w:t>
      </w:r>
      <w:r w:rsidRPr="00A742FF">
        <w:t>accessed December 2, 2017, www.sony-aibo.com/aibos-history/.</w:t>
      </w:r>
    </w:p>
  </w:endnote>
  <w:endnote w:id="37">
    <w:p w14:paraId="23C77E74" w14:textId="093390BC" w:rsidR="00F26ECD" w:rsidRPr="00A742FF" w:rsidRDefault="00F26ECD" w:rsidP="00822FDC">
      <w:pPr>
        <w:pStyle w:val="Footnote"/>
      </w:pPr>
      <w:r w:rsidRPr="00A742FF">
        <w:rPr>
          <w:rStyle w:val="EndnoteReference"/>
        </w:rPr>
        <w:endnoteRef/>
      </w:r>
      <w:r w:rsidRPr="00A742FF">
        <w:t xml:space="preserve"> </w:t>
      </w:r>
      <w:r>
        <w:t xml:space="preserve">Sony, </w:t>
      </w:r>
      <w:r w:rsidRPr="00A742FF">
        <w:t xml:space="preserve">“Sony </w:t>
      </w:r>
      <w:r>
        <w:t>L</w:t>
      </w:r>
      <w:r w:rsidRPr="00A742FF">
        <w:t xml:space="preserve">aunches Four-Legged Entertainment Robot,” </w:t>
      </w:r>
      <w:r>
        <w:t xml:space="preserve">press release, </w:t>
      </w:r>
      <w:r w:rsidRPr="00A742FF">
        <w:t>May 11,1999, accessed December 2, 2017, https://www.sony.net/SonyInfo/News/Press_Archive/199905/99-046/</w:t>
      </w:r>
      <w:r>
        <w:t>.</w:t>
      </w:r>
    </w:p>
  </w:endnote>
  <w:endnote w:id="38">
    <w:p w14:paraId="374ADB05" w14:textId="77777777" w:rsidR="00F26ECD" w:rsidRPr="009A68CD" w:rsidRDefault="00F26ECD" w:rsidP="00822FDC">
      <w:pPr>
        <w:pStyle w:val="Footnote"/>
      </w:pPr>
      <w:r w:rsidRPr="009A68CD">
        <w:rPr>
          <w:rStyle w:val="EndnoteReference"/>
        </w:rPr>
        <w:endnoteRef/>
      </w:r>
      <w:r w:rsidRPr="009A68CD">
        <w:t xml:space="preserve"> </w:t>
      </w:r>
      <w:r>
        <w:t>Ibid.</w:t>
      </w:r>
    </w:p>
  </w:endnote>
  <w:endnote w:id="39">
    <w:p w14:paraId="4DC10F1B" w14:textId="5F9654B2" w:rsidR="00F26ECD" w:rsidRPr="00557FC5" w:rsidRDefault="00F26ECD" w:rsidP="00822FDC">
      <w:pPr>
        <w:pStyle w:val="Footnote"/>
      </w:pPr>
      <w:r w:rsidRPr="00557FC5">
        <w:rPr>
          <w:rStyle w:val="EndnoteReference"/>
        </w:rPr>
        <w:endnoteRef/>
      </w:r>
      <w:r w:rsidRPr="00557FC5">
        <w:t xml:space="preserve"> “Aibos History,” </w:t>
      </w:r>
      <w:r>
        <w:t>op. cit.</w:t>
      </w:r>
    </w:p>
  </w:endnote>
  <w:endnote w:id="40">
    <w:p w14:paraId="026D52CF" w14:textId="1670B696" w:rsidR="00F26ECD" w:rsidRPr="001E0CD5" w:rsidRDefault="00F26ECD" w:rsidP="00822FDC">
      <w:pPr>
        <w:pStyle w:val="Footnote"/>
      </w:pPr>
      <w:r w:rsidRPr="001E0CD5">
        <w:rPr>
          <w:rStyle w:val="EndnoteReference"/>
        </w:rPr>
        <w:endnoteRef/>
      </w:r>
      <w:r w:rsidR="004D327B">
        <w:t> John Borland, “Sony Puts Aibo to Sleep,” </w:t>
      </w:r>
      <w:r w:rsidRPr="00C05D74">
        <w:t>CNet</w:t>
      </w:r>
      <w:r w:rsidRPr="00B74998">
        <w:rPr>
          <w:i/>
        </w:rPr>
        <w:t>,</w:t>
      </w:r>
      <w:r w:rsidR="004D327B">
        <w:t> January 27, 2006, accessed November 30, 2017, </w:t>
      </w:r>
      <w:r w:rsidRPr="00822FDC">
        <w:t>https://www.cnet.com/news/sony-puts-aibo-to-sleep/</w:t>
      </w:r>
      <w:r>
        <w:t xml:space="preserve">; </w:t>
      </w:r>
      <w:r w:rsidRPr="001E0CD5">
        <w:t>Samuel Gibbs,</w:t>
      </w:r>
      <w:r>
        <w:t xml:space="preserve"> “</w:t>
      </w:r>
      <w:r w:rsidRPr="001E0CD5">
        <w:t xml:space="preserve">Sony </w:t>
      </w:r>
      <w:r>
        <w:t>B</w:t>
      </w:r>
      <w:r w:rsidRPr="001E0CD5">
        <w:t xml:space="preserve">rings </w:t>
      </w:r>
      <w:r>
        <w:t>I</w:t>
      </w:r>
      <w:r w:rsidRPr="001E0CD5">
        <w:t xml:space="preserve">ts AI-infused </w:t>
      </w:r>
      <w:r>
        <w:t>R</w:t>
      </w:r>
      <w:r w:rsidRPr="001E0CD5">
        <w:t xml:space="preserve">obotic </w:t>
      </w:r>
      <w:r>
        <w:t>D</w:t>
      </w:r>
      <w:r w:rsidRPr="001E0CD5">
        <w:t xml:space="preserve">og Aibo </w:t>
      </w:r>
      <w:r>
        <w:t>B</w:t>
      </w:r>
      <w:r w:rsidRPr="001E0CD5">
        <w:t xml:space="preserve">ack from the </w:t>
      </w:r>
      <w:r>
        <w:t>D</w:t>
      </w:r>
      <w:r w:rsidRPr="001E0CD5">
        <w:t xml:space="preserve">ead,” </w:t>
      </w:r>
      <w:r w:rsidRPr="00D32535">
        <w:rPr>
          <w:i/>
        </w:rPr>
        <w:t>Guardian</w:t>
      </w:r>
      <w:r w:rsidRPr="001E0CD5">
        <w:t>, November 1, 2017, accessed November 30, 2017, https://www.theguardian.com/technology/2017/nov/01/sony-aibo-ai-robotic-dog-back-from-dead</w:t>
      </w:r>
      <w:r>
        <w:t>.</w:t>
      </w:r>
      <w:r w:rsidRPr="002C5121">
        <w:rPr>
          <w:rFonts w:ascii="Georgia" w:hAnsi="Georgia"/>
          <w:color w:val="333333"/>
          <w:sz w:val="27"/>
          <w:szCs w:val="27"/>
          <w:shd w:val="clear" w:color="auto" w:fill="FFFFFF"/>
          <w:lang w:eastAsia="en-GB"/>
        </w:rPr>
        <w:t xml:space="preserve"> </w:t>
      </w:r>
    </w:p>
  </w:endnote>
  <w:endnote w:id="41">
    <w:p w14:paraId="370E7411" w14:textId="45BFAA8A" w:rsidR="00F26ECD" w:rsidRPr="00D40D3C" w:rsidRDefault="00F26ECD" w:rsidP="00822FDC">
      <w:pPr>
        <w:pStyle w:val="Footnote"/>
      </w:pPr>
      <w:r w:rsidRPr="00D40D3C">
        <w:rPr>
          <w:rStyle w:val="EndnoteReference"/>
        </w:rPr>
        <w:endnoteRef/>
      </w:r>
      <w:r w:rsidRPr="00D40D3C">
        <w:t xml:space="preserve"> “Aibos History,” </w:t>
      </w:r>
      <w:r>
        <w:t>op. cit.</w:t>
      </w:r>
    </w:p>
  </w:endnote>
  <w:endnote w:id="42">
    <w:p w14:paraId="408771BE" w14:textId="6AAE14CA" w:rsidR="00F26ECD" w:rsidRPr="00ED3EFD" w:rsidRDefault="00F26ECD" w:rsidP="00822FDC">
      <w:pPr>
        <w:pStyle w:val="Footnote"/>
      </w:pPr>
      <w:r w:rsidRPr="00C627F3">
        <w:rPr>
          <w:rStyle w:val="EndnoteReference"/>
        </w:rPr>
        <w:endnoteRef/>
      </w:r>
      <w:r w:rsidRPr="00C627F3">
        <w:t xml:space="preserve"> </w:t>
      </w:r>
      <w:r>
        <w:t xml:space="preserve">Ibid; </w:t>
      </w:r>
      <w:r w:rsidRPr="00D32535">
        <w:t xml:space="preserve">Charles Arthur, “Why </w:t>
      </w:r>
      <w:r>
        <w:t>D</w:t>
      </w:r>
      <w:r w:rsidRPr="00D32535">
        <w:t xml:space="preserve">id Sony </w:t>
      </w:r>
      <w:r>
        <w:t>K</w:t>
      </w:r>
      <w:r w:rsidRPr="00D32535">
        <w:t xml:space="preserve">ill </w:t>
      </w:r>
      <w:r>
        <w:t>off Its Robot A</w:t>
      </w:r>
      <w:r w:rsidRPr="00D32535">
        <w:t xml:space="preserve">ibo </w:t>
      </w:r>
      <w:r>
        <w:t>D</w:t>
      </w:r>
      <w:r w:rsidRPr="00D32535">
        <w:t>og?</w:t>
      </w:r>
      <w:r>
        <w:t>,</w:t>
      </w:r>
      <w:r w:rsidRPr="00D32535">
        <w:t xml:space="preserve">” </w:t>
      </w:r>
      <w:r w:rsidRPr="00D32535">
        <w:rPr>
          <w:i/>
        </w:rPr>
        <w:t>Guardian</w:t>
      </w:r>
      <w:r w:rsidRPr="00D32535">
        <w:t>, February 2, 2006, accessed November 30, 2017, https://www.theguardian.com/technology/2006/feb/02/sony.gadgets</w:t>
      </w:r>
      <w:r>
        <w:t>.</w:t>
      </w:r>
    </w:p>
  </w:endnote>
  <w:endnote w:id="43">
    <w:p w14:paraId="27234E08" w14:textId="33606B04" w:rsidR="00F26ECD" w:rsidRPr="00F72544" w:rsidRDefault="00F26ECD" w:rsidP="00822FDC">
      <w:pPr>
        <w:pStyle w:val="Footnote"/>
      </w:pPr>
      <w:r w:rsidRPr="00F72544">
        <w:rPr>
          <w:rStyle w:val="EndnoteReference"/>
        </w:rPr>
        <w:endnoteRef/>
      </w:r>
      <w:r w:rsidRPr="00F72544">
        <w:t xml:space="preserve"> </w:t>
      </w:r>
      <w:r>
        <w:t>Borland, op. cit.</w:t>
      </w:r>
    </w:p>
  </w:endnote>
  <w:endnote w:id="44">
    <w:p w14:paraId="107551BD" w14:textId="519D7D37" w:rsidR="00F26ECD" w:rsidRPr="00C627F3" w:rsidRDefault="00F26ECD" w:rsidP="00822FDC">
      <w:pPr>
        <w:pStyle w:val="Footnote"/>
      </w:pPr>
      <w:r w:rsidRPr="00C627F3">
        <w:rPr>
          <w:rStyle w:val="EndnoteReference"/>
        </w:rPr>
        <w:endnoteRef/>
      </w:r>
      <w:r w:rsidRPr="00C627F3">
        <w:t xml:space="preserve"> “Sony </w:t>
      </w:r>
      <w:r>
        <w:t>U</w:t>
      </w:r>
      <w:r w:rsidRPr="00C627F3">
        <w:t xml:space="preserve">nsure </w:t>
      </w:r>
      <w:r>
        <w:t>E</w:t>
      </w:r>
      <w:r w:rsidRPr="00C627F3">
        <w:t xml:space="preserve">lectronics </w:t>
      </w:r>
      <w:r>
        <w:t>P</w:t>
      </w:r>
      <w:r w:rsidRPr="00C627F3">
        <w:t>rofitable in 2004-05,”</w:t>
      </w:r>
      <w:r>
        <w:t xml:space="preserve"> </w:t>
      </w:r>
      <w:r w:rsidRPr="00C05D74">
        <w:t>Business Recorder</w:t>
      </w:r>
      <w:r w:rsidRPr="00C627F3">
        <w:t>, January 29, 2005, accessed November 5, 2017, http://fp.brecorder.com/2005/01/20050129161032/</w:t>
      </w:r>
      <w:r>
        <w:t>.</w:t>
      </w:r>
    </w:p>
  </w:endnote>
  <w:endnote w:id="45">
    <w:p w14:paraId="7FCD8869" w14:textId="14F645EF" w:rsidR="00F26ECD" w:rsidRPr="00D32535" w:rsidRDefault="00F26ECD" w:rsidP="00822FDC">
      <w:pPr>
        <w:pStyle w:val="Footnote"/>
      </w:pPr>
      <w:r w:rsidRPr="00C627F3">
        <w:rPr>
          <w:rStyle w:val="EndnoteReference"/>
        </w:rPr>
        <w:endnoteRef/>
      </w:r>
      <w:r w:rsidRPr="00C627F3">
        <w:t xml:space="preserve"> Arthur, </w:t>
      </w:r>
      <w:r>
        <w:t>op. cit.</w:t>
      </w:r>
    </w:p>
  </w:endnote>
  <w:endnote w:id="46">
    <w:p w14:paraId="0AF732A9" w14:textId="77777777" w:rsidR="00F26ECD" w:rsidRPr="00E908E3" w:rsidRDefault="00F26ECD" w:rsidP="00822FDC">
      <w:pPr>
        <w:pStyle w:val="Footnote"/>
      </w:pPr>
      <w:r w:rsidRPr="00E908E3">
        <w:rPr>
          <w:rStyle w:val="EndnoteReference"/>
        </w:rPr>
        <w:endnoteRef/>
      </w:r>
      <w:r w:rsidRPr="00E908E3">
        <w:t xml:space="preserve"> </w:t>
      </w:r>
      <w:r>
        <w:t>Ibid.</w:t>
      </w:r>
    </w:p>
  </w:endnote>
  <w:endnote w:id="47">
    <w:p w14:paraId="485F4374" w14:textId="46E58E42" w:rsidR="00F26ECD" w:rsidRPr="00A51BB4" w:rsidRDefault="00F26ECD" w:rsidP="00822FDC">
      <w:pPr>
        <w:pStyle w:val="Footnote"/>
      </w:pPr>
      <w:r w:rsidRPr="00A51BB4">
        <w:rPr>
          <w:rStyle w:val="EndnoteReference"/>
        </w:rPr>
        <w:endnoteRef/>
      </w:r>
      <w:r w:rsidRPr="00A51BB4">
        <w:t xml:space="preserve"> </w:t>
      </w:r>
      <w:r w:rsidRPr="001E0CD5">
        <w:t>Gibbs,</w:t>
      </w:r>
      <w:r>
        <w:t xml:space="preserve"> op. cit.</w:t>
      </w:r>
    </w:p>
  </w:endnote>
  <w:endnote w:id="48">
    <w:p w14:paraId="09AB8C9D" w14:textId="77777777" w:rsidR="00F26ECD" w:rsidRPr="00BF264D" w:rsidRDefault="00F26ECD" w:rsidP="00822FDC">
      <w:pPr>
        <w:pStyle w:val="Footnote"/>
      </w:pPr>
      <w:r w:rsidRPr="00BF264D">
        <w:rPr>
          <w:rStyle w:val="EndnoteReference"/>
        </w:rPr>
        <w:endnoteRef/>
      </w:r>
      <w:r w:rsidRPr="00BF264D">
        <w:t xml:space="preserve"> </w:t>
      </w:r>
      <w:r>
        <w:t>Ibid.</w:t>
      </w:r>
    </w:p>
  </w:endnote>
  <w:endnote w:id="49">
    <w:p w14:paraId="153E23DA" w14:textId="77777777" w:rsidR="00F26ECD" w:rsidRPr="00BF264D" w:rsidRDefault="00F26ECD" w:rsidP="00822FDC">
      <w:pPr>
        <w:pStyle w:val="Footnote"/>
      </w:pPr>
      <w:r w:rsidRPr="00BF264D">
        <w:rPr>
          <w:rStyle w:val="EndnoteReference"/>
        </w:rPr>
        <w:endnoteRef/>
      </w:r>
      <w:r w:rsidRPr="00BF264D">
        <w:t xml:space="preserve"> </w:t>
      </w:r>
      <w:r>
        <w:t>Ibid.</w:t>
      </w:r>
    </w:p>
  </w:endnote>
  <w:endnote w:id="50">
    <w:p w14:paraId="0BF21A3F" w14:textId="64EB0E19" w:rsidR="00F26ECD" w:rsidRPr="00B74998" w:rsidRDefault="00F26ECD" w:rsidP="00822FDC">
      <w:pPr>
        <w:pStyle w:val="Footnote"/>
      </w:pPr>
      <w:r w:rsidRPr="00B74998">
        <w:rPr>
          <w:rStyle w:val="EndnoteReference"/>
        </w:rPr>
        <w:endnoteRef/>
      </w:r>
      <w:r w:rsidRPr="00B74998">
        <w:t xml:space="preserve"> Natasha Lomas, “Sony </w:t>
      </w:r>
      <w:r>
        <w:t>R</w:t>
      </w:r>
      <w:r w:rsidRPr="00B74998">
        <w:t xml:space="preserve">eboots Aibo with AI and </w:t>
      </w:r>
      <w:r>
        <w:t>E</w:t>
      </w:r>
      <w:r w:rsidRPr="00B74998">
        <w:t xml:space="preserve">xtra </w:t>
      </w:r>
      <w:r>
        <w:t>K</w:t>
      </w:r>
      <w:r w:rsidRPr="00B74998">
        <w:t>awaii</w:t>
      </w:r>
      <w:r>
        <w:t>,”</w:t>
      </w:r>
      <w:r>
        <w:rPr>
          <w:i/>
        </w:rPr>
        <w:t xml:space="preserve"> </w:t>
      </w:r>
      <w:r w:rsidRPr="00C05D74">
        <w:t>TechCrunch</w:t>
      </w:r>
      <w:r>
        <w:t xml:space="preserve">, November 1, 2017, accessed December 2, 2017, </w:t>
      </w:r>
      <w:r w:rsidRPr="00B74998">
        <w:t>https://techcrunch.com/2017/11/01/sony-reboots-aibo-with-ai-and-extra-kawaii/</w:t>
      </w:r>
      <w:r>
        <w:t>.</w:t>
      </w:r>
    </w:p>
  </w:endnote>
  <w:endnote w:id="51">
    <w:p w14:paraId="61E59144" w14:textId="6A286C17" w:rsidR="00F26ECD" w:rsidRPr="000778FB" w:rsidRDefault="00F26ECD" w:rsidP="00822FDC">
      <w:pPr>
        <w:pStyle w:val="Footnote"/>
        <w:rPr>
          <w:lang w:eastAsia="en-GB"/>
        </w:rPr>
      </w:pPr>
      <w:r w:rsidRPr="000778FB">
        <w:rPr>
          <w:rStyle w:val="EndnoteReference"/>
        </w:rPr>
        <w:endnoteRef/>
      </w:r>
      <w:r w:rsidRPr="000778FB">
        <w:t xml:space="preserve"> </w:t>
      </w:r>
      <w:r>
        <w:t>AFP and Reuters and Harry Petit, op. cit.</w:t>
      </w:r>
    </w:p>
  </w:endnote>
  <w:endnote w:id="52">
    <w:p w14:paraId="3F02C840" w14:textId="763A6843" w:rsidR="00F26ECD" w:rsidRPr="00C71C8D" w:rsidRDefault="00F26ECD" w:rsidP="00822FDC">
      <w:pPr>
        <w:pStyle w:val="Footnote"/>
      </w:pPr>
      <w:r w:rsidRPr="00C71C8D">
        <w:rPr>
          <w:rStyle w:val="EndnoteReference"/>
        </w:rPr>
        <w:endnoteRef/>
      </w:r>
      <w:r w:rsidRPr="00C71C8D">
        <w:t xml:space="preserve"> </w:t>
      </w:r>
      <w:r>
        <w:t xml:space="preserve">A diversified company pursued strategy at two levels: at the business unit level and at the corporate or company-wide level. The former was concerned with creating competitive advantage in each of the businesses in which the company operated, and was called competitive strategy. The latter, strategy at the corporate or company-wide level, was called corporate strategy, and was concerned with two different questions: what businesses should the company be in, and how the company should manage the array of business units. </w:t>
      </w:r>
      <w:r>
        <w:rPr>
          <w:lang w:val="en-IN"/>
        </w:rPr>
        <w:t>C</w:t>
      </w:r>
      <w:r w:rsidRPr="00AE0BE3">
        <w:rPr>
          <w:lang w:val="en-IN"/>
        </w:rPr>
        <w:t>ompetition, in the case of a diversified company, occur</w:t>
      </w:r>
      <w:r>
        <w:rPr>
          <w:lang w:val="en-IN"/>
        </w:rPr>
        <w:t>red</w:t>
      </w:r>
      <w:r w:rsidRPr="00AE0BE3">
        <w:rPr>
          <w:lang w:val="en-IN"/>
        </w:rPr>
        <w:t xml:space="preserve"> not at the corporate, but at the business unit level. Successful corporate strategies </w:t>
      </w:r>
      <w:r>
        <w:rPr>
          <w:lang w:val="en-IN"/>
        </w:rPr>
        <w:t>were</w:t>
      </w:r>
      <w:r w:rsidRPr="00AE0BE3">
        <w:rPr>
          <w:lang w:val="en-IN"/>
        </w:rPr>
        <w:t xml:space="preserve"> those </w:t>
      </w:r>
      <w:r>
        <w:rPr>
          <w:lang w:val="en-IN"/>
        </w:rPr>
        <w:t>that</w:t>
      </w:r>
      <w:r w:rsidRPr="00AE0BE3">
        <w:rPr>
          <w:lang w:val="en-IN"/>
        </w:rPr>
        <w:t xml:space="preserve"> “grow out of and reinforce competitive strategies</w:t>
      </w:r>
      <w:r>
        <w:rPr>
          <w:lang w:val="en-IN"/>
        </w:rPr>
        <w:t>;</w:t>
      </w:r>
      <w:r w:rsidRPr="00AE0BE3">
        <w:rPr>
          <w:lang w:val="en-IN"/>
        </w:rPr>
        <w:t>”</w:t>
      </w:r>
      <w:r>
        <w:t xml:space="preserve"> Michael E. Porter, “From Competitive Advantage to Corporate Strategy</w:t>
      </w:r>
      <w:r w:rsidRPr="00F554A2">
        <w:rPr>
          <w:i/>
        </w:rPr>
        <w:t>,” Harvard Business Review</w:t>
      </w:r>
      <w:r>
        <w:t xml:space="preserve"> 65, no. 3 (May-June 1987). Available from Ivey Publishing, product no. 87307.</w:t>
      </w:r>
    </w:p>
  </w:endnote>
  <w:endnote w:id="53">
    <w:p w14:paraId="68C92453" w14:textId="39BECD86" w:rsidR="00F26ECD" w:rsidRPr="009240E8" w:rsidRDefault="00F26ECD" w:rsidP="00822FDC">
      <w:pPr>
        <w:pStyle w:val="Footnote"/>
      </w:pPr>
      <w:r w:rsidRPr="009240E8">
        <w:rPr>
          <w:rStyle w:val="EndnoteReference"/>
        </w:rPr>
        <w:endnoteRef/>
      </w:r>
      <w:r w:rsidRPr="009240E8">
        <w:t xml:space="preserve"> Porter, </w:t>
      </w:r>
      <w:r>
        <w:t>op. cit., 10–14.</w:t>
      </w:r>
    </w:p>
  </w:endnote>
  <w:endnote w:id="54">
    <w:p w14:paraId="078385A2" w14:textId="6AEB7D56" w:rsidR="00F26ECD" w:rsidRPr="00CA458D" w:rsidRDefault="00F26ECD" w:rsidP="00822FDC">
      <w:pPr>
        <w:pStyle w:val="Footnote"/>
      </w:pPr>
      <w:r w:rsidRPr="00CA458D">
        <w:rPr>
          <w:rStyle w:val="EndnoteReference"/>
        </w:rPr>
        <w:endnoteRef/>
      </w:r>
      <w:r w:rsidR="004D327B">
        <w:t> Sony Corporation, </w:t>
      </w:r>
      <w:r w:rsidR="004D327B">
        <w:rPr>
          <w:i/>
        </w:rPr>
        <w:t>Annual Report </w:t>
      </w:r>
      <w:r w:rsidRPr="00C05D74">
        <w:rPr>
          <w:i/>
        </w:rPr>
        <w:t>2004</w:t>
      </w:r>
      <w:r w:rsidR="004D327B">
        <w:t>, accessed December 3, </w:t>
      </w:r>
      <w:r w:rsidRPr="00CA458D">
        <w:t>2017,</w:t>
      </w:r>
      <w:r w:rsidR="004D327B">
        <w:t> </w:t>
      </w:r>
      <w:r w:rsidRPr="00DA30E4">
        <w:t>https://www.sony.net/SonyInfo/IR/library/ar/2004/qfhh7c000000g7xm-att/SonyAR04-E.pdf</w:t>
      </w:r>
      <w:r>
        <w:t>.</w:t>
      </w:r>
    </w:p>
  </w:endnote>
  <w:endnote w:id="55">
    <w:p w14:paraId="5BAA4688" w14:textId="685C50D3" w:rsidR="00F26ECD" w:rsidRPr="00AA22C6" w:rsidRDefault="00F26ECD" w:rsidP="00822FDC">
      <w:pPr>
        <w:pStyle w:val="Footnote"/>
      </w:pPr>
      <w:r w:rsidRPr="00306964">
        <w:rPr>
          <w:rStyle w:val="EndnoteReference"/>
        </w:rPr>
        <w:endnoteRef/>
      </w:r>
      <w:r w:rsidRPr="00306964">
        <w:t xml:space="preserve"> </w:t>
      </w:r>
      <w:r>
        <w:t xml:space="preserve">Sony, </w:t>
      </w:r>
      <w:r w:rsidRPr="00306964">
        <w:t>“</w:t>
      </w:r>
      <w:r w:rsidRPr="00306964">
        <w:rPr>
          <w:bCs/>
        </w:rPr>
        <w:t>Transformation 60</w:t>
      </w:r>
      <w:r>
        <w:rPr>
          <w:bCs/>
        </w:rPr>
        <w:t>—Confirming Sony’s Position as a</w:t>
      </w:r>
      <w:r w:rsidRPr="00306964">
        <w:rPr>
          <w:bCs/>
        </w:rPr>
        <w:t xml:space="preserve"> Leading Consumer Brand in the 21st Century,” </w:t>
      </w:r>
      <w:r>
        <w:t xml:space="preserve">press release, </w:t>
      </w:r>
      <w:r>
        <w:rPr>
          <w:bCs/>
        </w:rPr>
        <w:t xml:space="preserve">October 28, 2003, </w:t>
      </w:r>
      <w:r w:rsidRPr="00306964">
        <w:rPr>
          <w:bCs/>
        </w:rPr>
        <w:t xml:space="preserve">accessed December 3, 2017, </w:t>
      </w:r>
      <w:r w:rsidRPr="00822FDC">
        <w:t>https://www.sony.net/SonyInfo/News/Press_Archive/200310/03-047E/</w:t>
      </w:r>
      <w:r>
        <w:rPr>
          <w:bCs/>
        </w:rPr>
        <w:t xml:space="preserve">; </w:t>
      </w:r>
      <w:r w:rsidRPr="00DA30E4">
        <w:t xml:space="preserve">Sony </w:t>
      </w:r>
      <w:r>
        <w:t xml:space="preserve">Corporation, </w:t>
      </w:r>
      <w:r w:rsidRPr="00C05D74">
        <w:rPr>
          <w:i/>
        </w:rPr>
        <w:t>Annual Report 2004</w:t>
      </w:r>
      <w:r w:rsidRPr="00DA30E4">
        <w:t xml:space="preserve">, </w:t>
      </w:r>
      <w:r>
        <w:t>op. cit.</w:t>
      </w:r>
    </w:p>
  </w:endnote>
  <w:endnote w:id="56">
    <w:p w14:paraId="2E60AF77" w14:textId="4B5156E7" w:rsidR="00F26ECD" w:rsidRPr="00DA30E4" w:rsidRDefault="00F26ECD" w:rsidP="00822FDC">
      <w:pPr>
        <w:pStyle w:val="Footnote"/>
      </w:pPr>
      <w:r w:rsidRPr="00DA30E4">
        <w:rPr>
          <w:rStyle w:val="EndnoteReference"/>
        </w:rPr>
        <w:endnoteRef/>
      </w:r>
      <w:r w:rsidRPr="00DA30E4">
        <w:t xml:space="preserve"> Sony</w:t>
      </w:r>
      <w:r>
        <w:t xml:space="preserve"> Corporation,</w:t>
      </w:r>
      <w:r w:rsidRPr="00DA30E4">
        <w:t xml:space="preserve"> </w:t>
      </w:r>
      <w:r w:rsidRPr="00C05D74">
        <w:rPr>
          <w:i/>
        </w:rPr>
        <w:t>Annual Report 2004</w:t>
      </w:r>
      <w:r w:rsidRPr="00DA30E4">
        <w:t xml:space="preserve">, </w:t>
      </w:r>
      <w:r>
        <w:t>op. cit.</w:t>
      </w:r>
    </w:p>
  </w:endnote>
  <w:endnote w:id="57">
    <w:p w14:paraId="589B6F0D" w14:textId="77777777" w:rsidR="00A17596" w:rsidRDefault="00F26ECD" w:rsidP="00822FDC">
      <w:pPr>
        <w:pStyle w:val="Footnote"/>
      </w:pPr>
      <w:r w:rsidRPr="005C57E8">
        <w:rPr>
          <w:rStyle w:val="EndnoteReference"/>
        </w:rPr>
        <w:endnoteRef/>
      </w:r>
      <w:r w:rsidR="004D327B">
        <w:t> </w:t>
      </w:r>
      <w:r w:rsidRPr="005C57E8">
        <w:t>Sony</w:t>
      </w:r>
      <w:r w:rsidR="004D327B">
        <w:t> </w:t>
      </w:r>
      <w:r>
        <w:t>Corporation,</w:t>
      </w:r>
      <w:r w:rsidR="004D327B">
        <w:t> </w:t>
      </w:r>
      <w:r w:rsidR="004D327B">
        <w:rPr>
          <w:i/>
        </w:rPr>
        <w:t>Annual Report </w:t>
      </w:r>
      <w:r w:rsidRPr="00C05D74">
        <w:rPr>
          <w:i/>
        </w:rPr>
        <w:t>2006</w:t>
      </w:r>
      <w:r w:rsidR="004D327B">
        <w:t>, </w:t>
      </w:r>
      <w:r>
        <w:t>5</w:t>
      </w:r>
      <w:r w:rsidR="00A17596">
        <w:t>, accessed December 4, 2017,</w:t>
      </w:r>
    </w:p>
    <w:p w14:paraId="4E383CD3" w14:textId="5E003D3B" w:rsidR="00F26ECD" w:rsidRPr="005C57E8" w:rsidRDefault="00F26ECD" w:rsidP="00822FDC">
      <w:pPr>
        <w:pStyle w:val="Footnote"/>
      </w:pPr>
      <w:bookmarkStart w:id="0" w:name="_GoBack"/>
      <w:bookmarkEnd w:id="0"/>
      <w:r w:rsidRPr="005C57E8">
        <w:t>https://www.sony-latin.com/corporate/SOLA/acerca/infocorporativa/pdf/info_financiera/SonyAR06-E.pdf</w:t>
      </w:r>
      <w:r>
        <w:t>.</w:t>
      </w:r>
    </w:p>
  </w:endnote>
  <w:endnote w:id="58">
    <w:p w14:paraId="5E824743" w14:textId="583F872E" w:rsidR="00F26ECD" w:rsidRPr="008D73EC" w:rsidRDefault="00F26ECD" w:rsidP="00822FDC">
      <w:pPr>
        <w:pStyle w:val="Footnote"/>
      </w:pPr>
      <w:r w:rsidRPr="008D73EC">
        <w:rPr>
          <w:rStyle w:val="EndnoteReference"/>
        </w:rPr>
        <w:endnoteRef/>
      </w:r>
      <w:r w:rsidRPr="008D73EC">
        <w:t xml:space="preserve"> </w:t>
      </w:r>
      <w:r>
        <w:t>Ibid., 3–7.</w:t>
      </w:r>
    </w:p>
  </w:endnote>
  <w:endnote w:id="59">
    <w:p w14:paraId="46F4C2A9" w14:textId="508D7A0B" w:rsidR="00F26ECD" w:rsidRPr="00CC2D58" w:rsidRDefault="00F26ECD" w:rsidP="00822FDC">
      <w:pPr>
        <w:pStyle w:val="Footnote"/>
      </w:pPr>
      <w:r w:rsidRPr="00CC2D58">
        <w:rPr>
          <w:rStyle w:val="EndnoteReference"/>
        </w:rPr>
        <w:endnoteRef/>
      </w:r>
      <w:r>
        <w:t xml:space="preserve"> Ibid., 5–7.</w:t>
      </w:r>
    </w:p>
  </w:endnote>
  <w:endnote w:id="60">
    <w:p w14:paraId="36DCA7C2" w14:textId="4CFAC2F1" w:rsidR="00F26ECD" w:rsidRPr="00726F8B" w:rsidRDefault="00F26ECD" w:rsidP="00822FDC">
      <w:pPr>
        <w:pStyle w:val="Footnote"/>
      </w:pPr>
      <w:r w:rsidRPr="006666E9">
        <w:rPr>
          <w:rStyle w:val="EndnoteReference"/>
        </w:rPr>
        <w:endnoteRef/>
      </w:r>
      <w:r w:rsidRPr="006666E9">
        <w:t xml:space="preserve"> Sony</w:t>
      </w:r>
      <w:r>
        <w:t xml:space="preserve"> Corporation,</w:t>
      </w:r>
      <w:r w:rsidRPr="006666E9">
        <w:t xml:space="preserve"> </w:t>
      </w:r>
      <w:r>
        <w:t xml:space="preserve">“Corporate Strategy,” </w:t>
      </w:r>
      <w:r w:rsidRPr="00C05D74">
        <w:rPr>
          <w:i/>
        </w:rPr>
        <w:t>Annual Report 2012</w:t>
      </w:r>
      <w:r w:rsidRPr="006666E9">
        <w:t>, accessed December 12, 2017, https://www.sony.net/SonyInfo/IR/library/ar/2012/policy</w:t>
      </w:r>
      <w:r w:rsidRPr="00726F8B">
        <w:t>/.</w:t>
      </w:r>
    </w:p>
  </w:endnote>
  <w:endnote w:id="61">
    <w:p w14:paraId="4A1C9990" w14:textId="1589D362" w:rsidR="00F26ECD" w:rsidRPr="00726F8B" w:rsidRDefault="00F26ECD" w:rsidP="00822FDC">
      <w:pPr>
        <w:pStyle w:val="Footnote"/>
      </w:pPr>
      <w:r w:rsidRPr="00726F8B">
        <w:rPr>
          <w:rStyle w:val="EndnoteReference"/>
        </w:rPr>
        <w:endnoteRef/>
      </w:r>
      <w:r>
        <w:t xml:space="preserve"> Ibid.; Sony Corporation, </w:t>
      </w:r>
      <w:r w:rsidRPr="00C05D74">
        <w:rPr>
          <w:i/>
        </w:rPr>
        <w:t>Annual Report 2013</w:t>
      </w:r>
      <w:r>
        <w:t xml:space="preserve">, accessed December 12, 2017, </w:t>
      </w:r>
      <w:r w:rsidRPr="00726F8B">
        <w:t>https://www.sony.net/SonyInfo/IR/library/ar/2013/shr/pdf/AnnualReport_E.pdf</w:t>
      </w:r>
      <w:r>
        <w:t>.</w:t>
      </w:r>
    </w:p>
  </w:endnote>
  <w:endnote w:id="62">
    <w:p w14:paraId="463C0C38" w14:textId="7E9EFE11" w:rsidR="00F26ECD" w:rsidRPr="009C0C75" w:rsidRDefault="00F26ECD" w:rsidP="00822FDC">
      <w:pPr>
        <w:pStyle w:val="Footnote"/>
      </w:pPr>
      <w:r w:rsidRPr="009C0C75">
        <w:rPr>
          <w:rStyle w:val="EndnoteReference"/>
        </w:rPr>
        <w:endnoteRef/>
      </w:r>
      <w:r w:rsidRPr="009C0C75">
        <w:t xml:space="preserve"> </w:t>
      </w:r>
      <w:r w:rsidRPr="00FC2A94">
        <w:t xml:space="preserve">Sony Investor Relations, </w:t>
      </w:r>
      <w:r>
        <w:t>op. cit.</w:t>
      </w:r>
    </w:p>
  </w:endnote>
  <w:endnote w:id="63">
    <w:p w14:paraId="08AD9132" w14:textId="494B44E3" w:rsidR="00F26ECD" w:rsidRPr="0065470B" w:rsidRDefault="00F26ECD" w:rsidP="00822FDC">
      <w:pPr>
        <w:pStyle w:val="Footnote"/>
      </w:pPr>
      <w:r w:rsidRPr="0065470B">
        <w:rPr>
          <w:rStyle w:val="EndnoteReference"/>
        </w:rPr>
        <w:endnoteRef/>
      </w:r>
      <w:r w:rsidRPr="0065470B">
        <w:t xml:space="preserve"> R</w:t>
      </w:r>
      <w:r>
        <w:t>eturn on equity</w:t>
      </w:r>
      <w:r w:rsidRPr="0065470B">
        <w:t xml:space="preserve"> was defined as the net income attributable to Sony Corporation’s stockholders divided by stockholders’ equity</w:t>
      </w:r>
      <w:r>
        <w:t>; Sony Investor Relations, op. cit.</w:t>
      </w:r>
    </w:p>
  </w:endnote>
  <w:endnote w:id="64">
    <w:p w14:paraId="05A7DE45" w14:textId="5E8FD4C1" w:rsidR="00F26ECD" w:rsidRPr="00CE2D3F" w:rsidRDefault="00F26ECD" w:rsidP="00822FDC">
      <w:pPr>
        <w:pStyle w:val="Footnote"/>
      </w:pPr>
      <w:r w:rsidRPr="00CE2D3F">
        <w:rPr>
          <w:rStyle w:val="EndnoteReference"/>
        </w:rPr>
        <w:endnoteRef/>
      </w:r>
      <w:r w:rsidRPr="00CE2D3F">
        <w:t xml:space="preserve"> </w:t>
      </w:r>
      <w:r>
        <w:t>“</w:t>
      </w:r>
      <w:r w:rsidRPr="00CE2D3F">
        <w:t>Corporate Strategy</w:t>
      </w:r>
      <w:r>
        <w:t>: Corporate Strategy Meeting—June 29, 2016</w:t>
      </w:r>
      <w:r w:rsidRPr="00CE2D3F">
        <w:t>,</w:t>
      </w:r>
      <w:r>
        <w:t>” Sony,</w:t>
      </w:r>
      <w:r w:rsidRPr="00CE2D3F">
        <w:t xml:space="preserve"> accessed December 12, 2017, https://www.sony.net/SonyInfo/IR/strategy/</w:t>
      </w:r>
      <w:r>
        <w:t>.</w:t>
      </w:r>
    </w:p>
  </w:endnote>
  <w:endnote w:id="65">
    <w:p w14:paraId="1406ABE6" w14:textId="57C8D918" w:rsidR="00F26ECD" w:rsidRPr="00840F6E" w:rsidRDefault="00F26ECD" w:rsidP="00822FDC">
      <w:pPr>
        <w:pStyle w:val="Footnote"/>
      </w:pPr>
      <w:r w:rsidRPr="00FC2A94">
        <w:rPr>
          <w:rStyle w:val="EndnoteReference"/>
        </w:rPr>
        <w:endnoteRef/>
      </w:r>
      <w:r w:rsidRPr="00FC2A94">
        <w:t xml:space="preserve"> Sony Investor Relations, </w:t>
      </w:r>
      <w:r>
        <w:t>op. cit.</w:t>
      </w:r>
    </w:p>
  </w:endnote>
  <w:endnote w:id="66">
    <w:p w14:paraId="5EFD5E2F" w14:textId="14307335" w:rsidR="00F26ECD" w:rsidRPr="005936FE" w:rsidRDefault="00F26ECD" w:rsidP="00822FDC">
      <w:pPr>
        <w:pStyle w:val="Footnote"/>
      </w:pPr>
      <w:r w:rsidRPr="005936FE">
        <w:rPr>
          <w:rStyle w:val="EndnoteReference"/>
        </w:rPr>
        <w:endnoteRef/>
      </w:r>
      <w:r w:rsidRPr="005936FE">
        <w:t xml:space="preserve"> Constantinos C. Markides, “To </w:t>
      </w:r>
      <w:r>
        <w:t>D</w:t>
      </w:r>
      <w:r w:rsidRPr="005936FE">
        <w:t xml:space="preserve">iversify or </w:t>
      </w:r>
      <w:r>
        <w:t>N</w:t>
      </w:r>
      <w:r w:rsidRPr="005936FE">
        <w:t xml:space="preserve">ot to </w:t>
      </w:r>
      <w:r>
        <w:t>D</w:t>
      </w:r>
      <w:r w:rsidRPr="005936FE">
        <w:t xml:space="preserve">iversify,” </w:t>
      </w:r>
      <w:r w:rsidRPr="00C55F85">
        <w:rPr>
          <w:i/>
        </w:rPr>
        <w:t>Harvard Business Review</w:t>
      </w:r>
      <w:r w:rsidRPr="00820DEC">
        <w:t xml:space="preserve"> 75, no. 6</w:t>
      </w:r>
      <w:r>
        <w:t xml:space="preserve"> (1997):</w:t>
      </w:r>
      <w:r w:rsidRPr="00820DEC">
        <w:t xml:space="preserve"> 93</w:t>
      </w:r>
      <w:r>
        <w:t>–</w:t>
      </w:r>
      <w:r w:rsidRPr="00820DEC">
        <w:t>99.</w:t>
      </w:r>
      <w:r>
        <w:t xml:space="preserve"> Available from Ivey Publishing, product no. 97608.</w:t>
      </w:r>
    </w:p>
  </w:endnote>
  <w:endnote w:id="67">
    <w:p w14:paraId="391323CA" w14:textId="390FBA53" w:rsidR="00F26ECD" w:rsidRPr="00D56DFC" w:rsidRDefault="00F26ECD" w:rsidP="00822FDC">
      <w:pPr>
        <w:pStyle w:val="Footnote"/>
      </w:pPr>
      <w:r w:rsidRPr="00D56DFC">
        <w:rPr>
          <w:rStyle w:val="EndnoteReference"/>
        </w:rPr>
        <w:endnoteRef/>
      </w:r>
      <w:r w:rsidRPr="00D56DFC">
        <w:t xml:space="preserve"> </w:t>
      </w:r>
      <w:r>
        <w:t>Margaret Rouse, “AI (</w:t>
      </w:r>
      <w:r w:rsidRPr="00D56DFC">
        <w:t>Artificial Intelligence</w:t>
      </w:r>
      <w:r>
        <w:t>)</w:t>
      </w:r>
      <w:r w:rsidRPr="00D56DFC">
        <w:t>,</w:t>
      </w:r>
      <w:r>
        <w:t>”</w:t>
      </w:r>
      <w:r w:rsidRPr="00D56DFC">
        <w:t xml:space="preserve"> </w:t>
      </w:r>
      <w:r w:rsidRPr="00C05D74">
        <w:t>TechTarget,</w:t>
      </w:r>
      <w:r>
        <w:t xml:space="preserve"> </w:t>
      </w:r>
      <w:r w:rsidRPr="00D56DFC">
        <w:t xml:space="preserve">accessed November 30, 2017, </w:t>
      </w:r>
      <w:r w:rsidRPr="00822FDC">
        <w:t>http://searchcio.techtarget.com/definition/AI</w:t>
      </w:r>
      <w:r>
        <w:t>.</w:t>
      </w:r>
    </w:p>
  </w:endnote>
  <w:endnote w:id="68">
    <w:p w14:paraId="2E50D9BF" w14:textId="4C0F6DA2" w:rsidR="00F26ECD" w:rsidRPr="00266595" w:rsidRDefault="00F26ECD" w:rsidP="00822FDC">
      <w:pPr>
        <w:pStyle w:val="Footnote"/>
      </w:pPr>
      <w:r w:rsidRPr="0028576B">
        <w:rPr>
          <w:rStyle w:val="EndnoteReference"/>
        </w:rPr>
        <w:endnoteRef/>
      </w:r>
      <w:r w:rsidRPr="0028576B">
        <w:t xml:space="preserve"> Louis Columbus, “How </w:t>
      </w:r>
      <w:r>
        <w:t>A</w:t>
      </w:r>
      <w:r w:rsidRPr="0028576B">
        <w:t xml:space="preserve">rtificial </w:t>
      </w:r>
      <w:r>
        <w:t>I</w:t>
      </w:r>
      <w:r w:rsidRPr="0028576B">
        <w:t xml:space="preserve">ntelligence </w:t>
      </w:r>
      <w:r>
        <w:t>I</w:t>
      </w:r>
      <w:r w:rsidRPr="0028576B">
        <w:t xml:space="preserve">s </w:t>
      </w:r>
      <w:r>
        <w:t>R</w:t>
      </w:r>
      <w:r w:rsidRPr="0028576B">
        <w:t xml:space="preserve">evolutionizing </w:t>
      </w:r>
      <w:r>
        <w:t>B</w:t>
      </w:r>
      <w:r w:rsidRPr="0028576B">
        <w:t>usiness in 2017,”</w:t>
      </w:r>
      <w:r>
        <w:t xml:space="preserve"> </w:t>
      </w:r>
      <w:r w:rsidRPr="0028576B">
        <w:rPr>
          <w:i/>
        </w:rPr>
        <w:t>Forbes</w:t>
      </w:r>
      <w:r w:rsidRPr="0028576B">
        <w:t xml:space="preserve">, September 10, 2017, accessed December 7, 2017, </w:t>
      </w:r>
      <w:r w:rsidRPr="00822FDC">
        <w:t>https://www.forbes.com/sites/louiscolumbus/2017/09/10/how-artificial-intelligence-is-revolutionizing-business-in-2017/#1a43aa525463</w:t>
      </w:r>
      <w:r>
        <w:t>; Sam Ransbotham, David Kiron, Philipp Gerbert, and Martin R</w:t>
      </w:r>
      <w:r w:rsidRPr="00823330">
        <w:t>eeves</w:t>
      </w:r>
      <w:r>
        <w:t xml:space="preserve">, “Reshaping Business with Artificial Intelligence: Closing the Gap between Ambition and Action,” </w:t>
      </w:r>
      <w:r w:rsidRPr="00C05D74">
        <w:rPr>
          <w:i/>
        </w:rPr>
        <w:t>MIT Sloan Management Review</w:t>
      </w:r>
      <w:r>
        <w:t xml:space="preserve">, September 6, 2017, accessed December 12, 2017, </w:t>
      </w:r>
      <w:r w:rsidRPr="00822FDC">
        <w:t>https://sloanreview.mit.edu/projects/reshaping-business-with-artificial-intelligence/</w:t>
      </w:r>
      <w:r>
        <w:t xml:space="preserve"> (This survey was conducted by </w:t>
      </w:r>
      <w:r w:rsidRPr="00C05D74">
        <w:rPr>
          <w:i/>
        </w:rPr>
        <w:t>MIT Sloan Management Review</w:t>
      </w:r>
      <w:r>
        <w:t xml:space="preserve"> with the Boston Consulting Group).</w:t>
      </w:r>
    </w:p>
  </w:endnote>
  <w:endnote w:id="69">
    <w:p w14:paraId="6EBE344C" w14:textId="06EDBCB1" w:rsidR="00F26ECD" w:rsidRPr="0028576B" w:rsidRDefault="00F26ECD" w:rsidP="00822FDC">
      <w:pPr>
        <w:pStyle w:val="Footnote"/>
      </w:pPr>
      <w:r w:rsidRPr="0028576B">
        <w:rPr>
          <w:rStyle w:val="EndnoteReference"/>
        </w:rPr>
        <w:endnoteRef/>
      </w:r>
      <w:r w:rsidRPr="0028576B">
        <w:t xml:space="preserve"> Columbus, </w:t>
      </w:r>
      <w:r>
        <w:t>op. cit.</w:t>
      </w:r>
    </w:p>
  </w:endnote>
  <w:endnote w:id="70">
    <w:p w14:paraId="11E9457E" w14:textId="77777777" w:rsidR="00F26ECD" w:rsidRPr="0028576B" w:rsidRDefault="00F26ECD" w:rsidP="00822FDC">
      <w:pPr>
        <w:pStyle w:val="Footnote"/>
      </w:pPr>
      <w:r w:rsidRPr="0028576B">
        <w:rPr>
          <w:rStyle w:val="EndnoteReference"/>
        </w:rPr>
        <w:endnoteRef/>
      </w:r>
      <w:r w:rsidRPr="0028576B">
        <w:t xml:space="preserve"> </w:t>
      </w:r>
      <w:r>
        <w:t>Ibid.</w:t>
      </w:r>
    </w:p>
  </w:endnote>
  <w:endnote w:id="71">
    <w:p w14:paraId="3D1BAC3E" w14:textId="6DD8D246" w:rsidR="00F26ECD" w:rsidRPr="00806F9F" w:rsidRDefault="00F26ECD" w:rsidP="00822FDC">
      <w:pPr>
        <w:pStyle w:val="Footnote"/>
      </w:pPr>
      <w:r w:rsidRPr="00806F9F">
        <w:rPr>
          <w:rStyle w:val="EndnoteReference"/>
        </w:rPr>
        <w:endnoteRef/>
      </w:r>
      <w:r w:rsidRPr="00806F9F">
        <w:t xml:space="preserve"> Philipp Gerbert, Martin Reeves, </w:t>
      </w:r>
      <w:r>
        <w:t>Sebastian Steinhäuser</w:t>
      </w:r>
      <w:r w:rsidRPr="00806F9F">
        <w:t>, and Patrick Ruwolt</w:t>
      </w:r>
      <w:r>
        <w:t xml:space="preserve">, </w:t>
      </w:r>
      <w:r w:rsidRPr="00806F9F">
        <w:t xml:space="preserve">“Is </w:t>
      </w:r>
      <w:r>
        <w:t>Y</w:t>
      </w:r>
      <w:r w:rsidRPr="00806F9F">
        <w:t xml:space="preserve">our Business </w:t>
      </w:r>
      <w:r>
        <w:t>R</w:t>
      </w:r>
      <w:r w:rsidRPr="00806F9F">
        <w:t xml:space="preserve">eady for </w:t>
      </w:r>
      <w:r>
        <w:t>A</w:t>
      </w:r>
      <w:r w:rsidRPr="00806F9F">
        <w:t xml:space="preserve">rtificial </w:t>
      </w:r>
      <w:r>
        <w:t>I</w:t>
      </w:r>
      <w:r w:rsidRPr="00806F9F">
        <w:t>ntelligence?</w:t>
      </w:r>
      <w:r>
        <w:t>,</w:t>
      </w:r>
      <w:r w:rsidRPr="00806F9F">
        <w:t xml:space="preserve">” </w:t>
      </w:r>
      <w:r w:rsidRPr="00C05D74">
        <w:t>BCG Henderson Institute</w:t>
      </w:r>
      <w:r>
        <w:t xml:space="preserve">, September 6, 2017, accessed December 13, 2017, </w:t>
      </w:r>
      <w:r w:rsidRPr="0005269E">
        <w:t>https://www.bcg.com/publications/2017/strategy-technology-digital-is-your-business-ready-artificial-intelligence.aspx</w:t>
      </w:r>
      <w:r>
        <w:t>.</w:t>
      </w:r>
    </w:p>
  </w:endnote>
  <w:endnote w:id="72">
    <w:p w14:paraId="69ABAC93" w14:textId="24CAD0FF" w:rsidR="00F26ECD" w:rsidRPr="00266595" w:rsidRDefault="00F26ECD" w:rsidP="00822FDC">
      <w:pPr>
        <w:pStyle w:val="Footnote"/>
      </w:pPr>
      <w:r w:rsidRPr="00823330">
        <w:rPr>
          <w:rStyle w:val="EndnoteReference"/>
        </w:rPr>
        <w:endnoteRef/>
      </w:r>
      <w:r w:rsidRPr="00823330">
        <w:t xml:space="preserve"> </w:t>
      </w:r>
      <w:r>
        <w:t>Ransbotham, Kiron, Gerbert, and R</w:t>
      </w:r>
      <w:r w:rsidRPr="00823330">
        <w:t>eeves</w:t>
      </w:r>
      <w:r>
        <w:t>,” op. cit.</w:t>
      </w:r>
    </w:p>
  </w:endnote>
  <w:endnote w:id="73">
    <w:p w14:paraId="7A086C60" w14:textId="1056943D" w:rsidR="00F26ECD" w:rsidRPr="00947C88" w:rsidRDefault="00F26ECD" w:rsidP="00822FDC">
      <w:pPr>
        <w:pStyle w:val="Footnote"/>
      </w:pPr>
      <w:r w:rsidRPr="00947C88">
        <w:rPr>
          <w:rStyle w:val="EndnoteReference"/>
        </w:rPr>
        <w:endnoteRef/>
      </w:r>
      <w:r w:rsidRPr="00947C88">
        <w:t xml:space="preserve"> The technical features of Intelligence Dynamics </w:t>
      </w:r>
      <w:r>
        <w:t>were</w:t>
      </w:r>
      <w:r w:rsidRPr="00947C88">
        <w:t xml:space="preserve"> learning by prediction, and self-development by intrinsic motivation</w:t>
      </w:r>
      <w:r>
        <w:t>—</w:t>
      </w:r>
      <w:r w:rsidRPr="00947C88">
        <w:t>the capability of machines to develop skills autonomously as open-ended systems.</w:t>
      </w:r>
    </w:p>
  </w:endnote>
  <w:endnote w:id="74">
    <w:p w14:paraId="30328B13" w14:textId="03A2917A" w:rsidR="00F26ECD" w:rsidRPr="00061AED" w:rsidRDefault="00F26ECD" w:rsidP="00822FDC">
      <w:pPr>
        <w:pStyle w:val="Footnote"/>
        <w:rPr>
          <w:bCs/>
        </w:rPr>
      </w:pPr>
      <w:r w:rsidRPr="00061AED">
        <w:rPr>
          <w:rStyle w:val="EndnoteReference"/>
        </w:rPr>
        <w:endnoteRef/>
      </w:r>
      <w:r w:rsidRPr="00061AED">
        <w:t xml:space="preserve"> </w:t>
      </w:r>
      <w:r>
        <w:t xml:space="preserve">Sony, </w:t>
      </w:r>
      <w:r w:rsidRPr="00845664">
        <w:rPr>
          <w:spacing w:val="-4"/>
          <w:kern w:val="17"/>
        </w:rPr>
        <w:t>“</w:t>
      </w:r>
      <w:r w:rsidRPr="00845664">
        <w:rPr>
          <w:bCs/>
          <w:spacing w:val="-4"/>
          <w:kern w:val="17"/>
        </w:rPr>
        <w:t xml:space="preserve">Sony Joins Forces with Cogitai to Conduct Research and Development for the Next Wave of Artificial Intelligence,” </w:t>
      </w:r>
      <w:r>
        <w:rPr>
          <w:bCs/>
          <w:spacing w:val="-4"/>
          <w:kern w:val="17"/>
        </w:rPr>
        <w:t>p</w:t>
      </w:r>
      <w:r w:rsidRPr="00845664">
        <w:rPr>
          <w:bCs/>
          <w:spacing w:val="-4"/>
          <w:kern w:val="17"/>
        </w:rPr>
        <w:t xml:space="preserve">ress </w:t>
      </w:r>
      <w:r>
        <w:rPr>
          <w:bCs/>
          <w:spacing w:val="-4"/>
          <w:kern w:val="17"/>
        </w:rPr>
        <w:t>r</w:t>
      </w:r>
      <w:r w:rsidRPr="00845664">
        <w:rPr>
          <w:bCs/>
          <w:spacing w:val="-4"/>
          <w:kern w:val="17"/>
        </w:rPr>
        <w:t>elease, May 18, 2016, accessed December 15, 2017, https://www.sony.net/SonyInfo/News/Press/201605/16-052E/index.html.</w:t>
      </w:r>
    </w:p>
  </w:endnote>
  <w:endnote w:id="75">
    <w:p w14:paraId="1E0E1678" w14:textId="77777777" w:rsidR="00F26ECD" w:rsidRPr="000D6565" w:rsidRDefault="00F26ECD" w:rsidP="00822FDC">
      <w:pPr>
        <w:pStyle w:val="Footnote"/>
      </w:pPr>
      <w:r w:rsidRPr="000D6565">
        <w:rPr>
          <w:rStyle w:val="EndnoteReference"/>
        </w:rPr>
        <w:endnoteRef/>
      </w:r>
      <w:r w:rsidRPr="000D6565">
        <w:t xml:space="preserve"> </w:t>
      </w:r>
      <w:r>
        <w:t>Ibid.</w:t>
      </w:r>
    </w:p>
  </w:endnote>
  <w:endnote w:id="76">
    <w:p w14:paraId="1D80C6C6" w14:textId="6481AEC6" w:rsidR="00F26ECD" w:rsidRPr="000B7281" w:rsidRDefault="00F26ECD" w:rsidP="00822FDC">
      <w:pPr>
        <w:pStyle w:val="Footnote"/>
      </w:pPr>
      <w:r w:rsidRPr="000B7281">
        <w:rPr>
          <w:rStyle w:val="EndnoteReference"/>
        </w:rPr>
        <w:endnoteRef/>
      </w:r>
      <w:r w:rsidRPr="000B7281">
        <w:t xml:space="preserve"> </w:t>
      </w:r>
      <w:r>
        <w:t xml:space="preserve">Reuters, </w:t>
      </w:r>
      <w:r w:rsidRPr="000B7281">
        <w:t xml:space="preserve">“Sony </w:t>
      </w:r>
      <w:r>
        <w:t>I</w:t>
      </w:r>
      <w:r w:rsidRPr="000B7281">
        <w:t xml:space="preserve">nvests in </w:t>
      </w:r>
      <w:r>
        <w:t>A</w:t>
      </w:r>
      <w:r w:rsidRPr="000B7281">
        <w:t xml:space="preserve">rtificial </w:t>
      </w:r>
      <w:r>
        <w:t>I</w:t>
      </w:r>
      <w:r w:rsidRPr="000B7281">
        <w:t xml:space="preserve">ntelligence </w:t>
      </w:r>
      <w:r>
        <w:t>S</w:t>
      </w:r>
      <w:r w:rsidRPr="000B7281">
        <w:t>tartup Cogitai,” Venture</w:t>
      </w:r>
      <w:r>
        <w:t>B</w:t>
      </w:r>
      <w:r w:rsidRPr="000B7281">
        <w:t>eat, May 17, 2016, accessed December 10, 2017, https://venturebeat.com/2016/05/17/sony-invests-in-artificial-intelligence-startup-cogitai/</w:t>
      </w:r>
      <w:r>
        <w:t>.</w:t>
      </w:r>
    </w:p>
  </w:endnote>
  <w:endnote w:id="77">
    <w:p w14:paraId="705650D9" w14:textId="60AAF1FD" w:rsidR="00F26ECD" w:rsidRPr="004D327B" w:rsidRDefault="00F26ECD" w:rsidP="00822FDC">
      <w:pPr>
        <w:pStyle w:val="Footnote"/>
        <w:rPr>
          <w:spacing w:val="-4"/>
          <w:kern w:val="17"/>
        </w:rPr>
      </w:pPr>
      <w:r w:rsidRPr="004D327B">
        <w:rPr>
          <w:rStyle w:val="EndnoteReference"/>
          <w:spacing w:val="-4"/>
          <w:kern w:val="17"/>
        </w:rPr>
        <w:endnoteRef/>
      </w:r>
      <w:r w:rsidRPr="004D327B">
        <w:rPr>
          <w:spacing w:val="-4"/>
          <w:kern w:val="17"/>
        </w:rPr>
        <w:t xml:space="preserve"> Sony, “</w:t>
      </w:r>
      <w:r w:rsidRPr="004D327B">
        <w:rPr>
          <w:bCs/>
          <w:spacing w:val="-4"/>
          <w:kern w:val="17"/>
        </w:rPr>
        <w:t>Sony Joins Forces with Cogitai to Conduct Research and Development for the Next Wave of Artificial Intelligence</w:t>
      </w:r>
      <w:r w:rsidRPr="004D327B">
        <w:rPr>
          <w:spacing w:val="-4"/>
          <w:kern w:val="17"/>
        </w:rPr>
        <w:t>,” op. cit.</w:t>
      </w:r>
    </w:p>
  </w:endnote>
  <w:endnote w:id="78">
    <w:p w14:paraId="3A689A81" w14:textId="53174E20" w:rsidR="00F26ECD" w:rsidRPr="009A5E9E" w:rsidRDefault="00F26ECD" w:rsidP="00822FDC">
      <w:pPr>
        <w:pStyle w:val="Footnote"/>
      </w:pPr>
      <w:r w:rsidRPr="009A5E9E">
        <w:rPr>
          <w:rStyle w:val="EndnoteReference"/>
        </w:rPr>
        <w:endnoteRef/>
      </w:r>
      <w:r w:rsidRPr="009A5E9E">
        <w:t xml:space="preserve"> </w:t>
      </w:r>
      <w:r>
        <w:t xml:space="preserve">Reuters, </w:t>
      </w:r>
      <w:r w:rsidRPr="009A5E9E">
        <w:t xml:space="preserve">“Sony </w:t>
      </w:r>
      <w:r>
        <w:t>I</w:t>
      </w:r>
      <w:r w:rsidRPr="009A5E9E">
        <w:t xml:space="preserve">s </w:t>
      </w:r>
      <w:r>
        <w:t>B</w:t>
      </w:r>
      <w:r w:rsidRPr="009A5E9E">
        <w:t xml:space="preserve">ringing </w:t>
      </w:r>
      <w:r>
        <w:t>B</w:t>
      </w:r>
      <w:r w:rsidRPr="009A5E9E">
        <w:t xml:space="preserve">ack </w:t>
      </w:r>
      <w:r>
        <w:t>I</w:t>
      </w:r>
      <w:r w:rsidRPr="009A5E9E">
        <w:t xml:space="preserve">ts </w:t>
      </w:r>
      <w:r>
        <w:t>P</w:t>
      </w:r>
      <w:r w:rsidRPr="009A5E9E">
        <w:t xml:space="preserve">et AI </w:t>
      </w:r>
      <w:r>
        <w:t>P</w:t>
      </w:r>
      <w:r w:rsidRPr="009A5E9E">
        <w:t>roject—</w:t>
      </w:r>
      <w:r>
        <w:t>A</w:t>
      </w:r>
      <w:r w:rsidRPr="009A5E9E">
        <w:t xml:space="preserve"> </w:t>
      </w:r>
      <w:r>
        <w:t>R</w:t>
      </w:r>
      <w:r w:rsidRPr="009A5E9E">
        <w:t xml:space="preserve">obotic </w:t>
      </w:r>
      <w:r>
        <w:t>D</w:t>
      </w:r>
      <w:r w:rsidRPr="009A5E9E">
        <w:t xml:space="preserve">og,” </w:t>
      </w:r>
      <w:r w:rsidRPr="00C05D74">
        <w:t>op. cit.</w:t>
      </w:r>
    </w:p>
  </w:endnote>
  <w:endnote w:id="79">
    <w:p w14:paraId="59FC2280" w14:textId="401D00B6" w:rsidR="00F26ECD" w:rsidRPr="003D5588" w:rsidRDefault="00F26ECD" w:rsidP="00822FDC">
      <w:pPr>
        <w:pStyle w:val="Footnote"/>
      </w:pPr>
      <w:r w:rsidRPr="003D5588">
        <w:rPr>
          <w:rStyle w:val="EndnoteReference"/>
        </w:rPr>
        <w:endnoteRef/>
      </w:r>
      <w:r w:rsidRPr="003D5588">
        <w:t xml:space="preserve"> The founding prospectus, drawn up by Ibuka in 1946, sought, among other goals, to “establish an ideal factory that</w:t>
      </w:r>
      <w:r w:rsidRPr="007F784E">
        <w:t xml:space="preserve"> stress[ed] a spirit of freedom and open-mindedness, and where engineers with sincere motivation [could] exercise their technological skills to the highest level; reconstruct Japan and to elevate the nation</w:t>
      </w:r>
      <w:r>
        <w:t>’</w:t>
      </w:r>
      <w:r w:rsidRPr="007F784E">
        <w:t>s culture through dynamic technological and manufacturing activities; and to</w:t>
      </w:r>
      <w:r>
        <w:t xml:space="preserve"> . . . </w:t>
      </w:r>
      <w:r w:rsidRPr="007F784E">
        <w:t>apply highly advanced technologies which were developed in various sectors</w:t>
      </w:r>
      <w:r>
        <w:t xml:space="preserve"> . . . </w:t>
      </w:r>
      <w:r w:rsidRPr="007F784E">
        <w:t>to common households</w:t>
      </w:r>
      <w:r>
        <w:t>;</w:t>
      </w:r>
      <w:r w:rsidRPr="007F784E">
        <w:t>”</w:t>
      </w:r>
      <w:r>
        <w:t xml:space="preserve"> Tokyo Telecommunications Engineering Corporation, “</w:t>
      </w:r>
      <w:r w:rsidRPr="009C4BAB">
        <w:t>The Founding Prospectus,”</w:t>
      </w:r>
      <w:r>
        <w:t xml:space="preserve"> Sony, 1946, </w:t>
      </w:r>
      <w:r w:rsidRPr="009C4BAB">
        <w:t>accessed November 5, 2017, https://www.sony.net/SonyInfo/CorporateInfo/History/prospectus.html</w:t>
      </w:r>
      <w:r>
        <w:t>.</w:t>
      </w:r>
    </w:p>
  </w:endnote>
  <w:endnote w:id="80">
    <w:p w14:paraId="38C467F6" w14:textId="33B10CDA" w:rsidR="00F26ECD" w:rsidRPr="00840F6E" w:rsidRDefault="00F26ECD" w:rsidP="00822FDC">
      <w:pPr>
        <w:pStyle w:val="Footnote"/>
      </w:pPr>
      <w:r w:rsidRPr="00840F6E">
        <w:rPr>
          <w:rStyle w:val="EndnoteReference"/>
        </w:rPr>
        <w:endnoteRef/>
      </w:r>
      <w:r w:rsidRPr="00840F6E">
        <w:t xml:space="preserve"> </w:t>
      </w:r>
      <w:r>
        <w:t>“</w:t>
      </w:r>
      <w:r w:rsidRPr="00CE2D3F">
        <w:t>Corporate Strategy</w:t>
      </w:r>
      <w:r>
        <w:t>: Corporate Strategy Meeting—June 29, 2016,” op. cit.</w:t>
      </w:r>
    </w:p>
  </w:endnote>
  <w:endnote w:id="81">
    <w:p w14:paraId="61D50B93" w14:textId="43855FAE" w:rsidR="00F26ECD" w:rsidRPr="00586FF9" w:rsidRDefault="00F26ECD" w:rsidP="00822FDC">
      <w:pPr>
        <w:pStyle w:val="Footnote"/>
      </w:pPr>
      <w:r w:rsidRPr="00586FF9">
        <w:rPr>
          <w:rStyle w:val="EndnoteReference"/>
        </w:rPr>
        <w:endnoteRef/>
      </w:r>
      <w:r w:rsidRPr="00586FF9">
        <w:t xml:space="preserve"> </w:t>
      </w:r>
      <w:r w:rsidRPr="00586FF9">
        <w:rPr>
          <w:i/>
        </w:rPr>
        <w:t>Nikkei Asian Review</w:t>
      </w:r>
      <w:r>
        <w:t xml:space="preserve">, </w:t>
      </w:r>
      <w:r w:rsidRPr="00586FF9">
        <w:t xml:space="preserve">“Sony </w:t>
      </w:r>
      <w:r>
        <w:t>I</w:t>
      </w:r>
      <w:r w:rsidRPr="00586FF9">
        <w:t xml:space="preserve">s </w:t>
      </w:r>
      <w:r>
        <w:t>S</w:t>
      </w:r>
      <w:r w:rsidRPr="00586FF9">
        <w:t xml:space="preserve">olidly in the </w:t>
      </w:r>
      <w:r>
        <w:t>B</w:t>
      </w:r>
      <w:r w:rsidRPr="00586FF9">
        <w:t xml:space="preserve">lack after </w:t>
      </w:r>
      <w:r>
        <w:t>Y</w:t>
      </w:r>
      <w:r w:rsidRPr="00586FF9">
        <w:t xml:space="preserve">ears of </w:t>
      </w:r>
      <w:r>
        <w:t>R</w:t>
      </w:r>
      <w:r w:rsidRPr="00586FF9">
        <w:t>estructuring</w:t>
      </w:r>
      <w:r>
        <w:t xml:space="preserve">,” June 1, 2017, accessed November 7, 2017, </w:t>
      </w:r>
      <w:r w:rsidRPr="00586FF9">
        <w:t>https://asia.nikkei.com/magazine/20170601/Business/Sony-is-solidly-in-the-black-after-years-of-restructuring</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PT Serif">
    <w:altName w:val="Times New Roman"/>
    <w:charset w:val="00"/>
    <w:family w:val="auto"/>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02895" w14:textId="77777777" w:rsidR="00F26ECD" w:rsidRDefault="00F26ECD" w:rsidP="00D75295">
      <w:r>
        <w:separator/>
      </w:r>
    </w:p>
  </w:footnote>
  <w:footnote w:type="continuationSeparator" w:id="0">
    <w:p w14:paraId="5839076D" w14:textId="77777777" w:rsidR="00F26ECD" w:rsidRDefault="00F26EC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FDC0" w14:textId="406C815D" w:rsidR="00F26ECD" w:rsidRPr="00C92CC4" w:rsidRDefault="00F26EC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17596">
      <w:rPr>
        <w:rFonts w:ascii="Arial" w:hAnsi="Arial"/>
        <w:b/>
        <w:noProof/>
      </w:rPr>
      <w:t>14</w:t>
    </w:r>
    <w:r>
      <w:rPr>
        <w:rFonts w:ascii="Arial" w:hAnsi="Arial"/>
        <w:b/>
      </w:rPr>
      <w:fldChar w:fldCharType="end"/>
    </w:r>
    <w:r w:rsidR="00B237EC">
      <w:rPr>
        <w:rFonts w:ascii="Arial" w:hAnsi="Arial"/>
        <w:b/>
      </w:rPr>
      <w:tab/>
      <w:t>9B18M036</w:t>
    </w:r>
  </w:p>
  <w:p w14:paraId="390E508B" w14:textId="77777777" w:rsidR="00F26ECD" w:rsidRDefault="00F26ECD" w:rsidP="00D13667">
    <w:pPr>
      <w:pStyle w:val="Header"/>
      <w:tabs>
        <w:tab w:val="clear" w:pos="4680"/>
      </w:tabs>
      <w:rPr>
        <w:sz w:val="18"/>
        <w:szCs w:val="18"/>
      </w:rPr>
    </w:pPr>
  </w:p>
  <w:p w14:paraId="7534BB43" w14:textId="77777777" w:rsidR="00F26ECD" w:rsidRPr="00C92CC4" w:rsidRDefault="00F26EC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C39F8"/>
    <w:multiLevelType w:val="multilevel"/>
    <w:tmpl w:val="180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D3878"/>
    <w:multiLevelType w:val="hybridMultilevel"/>
    <w:tmpl w:val="59DCA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FC41BF"/>
    <w:multiLevelType w:val="hybridMultilevel"/>
    <w:tmpl w:val="55C28BFE"/>
    <w:lvl w:ilvl="0" w:tplc="7A0CB3C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7B41B3"/>
    <w:multiLevelType w:val="hybridMultilevel"/>
    <w:tmpl w:val="B27A7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2C7FA7"/>
    <w:multiLevelType w:val="hybridMultilevel"/>
    <w:tmpl w:val="6CF6B70A"/>
    <w:lvl w:ilvl="0" w:tplc="97CC182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C7F54"/>
    <w:multiLevelType w:val="multilevel"/>
    <w:tmpl w:val="151C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34"/>
  </w:num>
  <w:num w:numId="4">
    <w:abstractNumId w:val="16"/>
  </w:num>
  <w:num w:numId="5">
    <w:abstractNumId w:val="28"/>
  </w:num>
  <w:num w:numId="6">
    <w:abstractNumId w:val="32"/>
  </w:num>
  <w:num w:numId="7">
    <w:abstractNumId w:val="24"/>
  </w:num>
  <w:num w:numId="8">
    <w:abstractNumId w:val="33"/>
  </w:num>
  <w:num w:numId="9">
    <w:abstractNumId w:val="13"/>
  </w:num>
  <w:num w:numId="10">
    <w:abstractNumId w:val="20"/>
  </w:num>
  <w:num w:numId="11">
    <w:abstractNumId w:val="14"/>
  </w:num>
  <w:num w:numId="12">
    <w:abstractNumId w:val="40"/>
  </w:num>
  <w:num w:numId="13">
    <w:abstractNumId w:val="17"/>
  </w:num>
  <w:num w:numId="14">
    <w:abstractNumId w:val="31"/>
  </w:num>
  <w:num w:numId="15">
    <w:abstractNumId w:val="41"/>
  </w:num>
  <w:num w:numId="16">
    <w:abstractNumId w:val="19"/>
  </w:num>
  <w:num w:numId="17">
    <w:abstractNumId w:val="26"/>
  </w:num>
  <w:num w:numId="18">
    <w:abstractNumId w:val="18"/>
  </w:num>
  <w:num w:numId="19">
    <w:abstractNumId w:val="22"/>
  </w:num>
  <w:num w:numId="20">
    <w:abstractNumId w:val="38"/>
  </w:num>
  <w:num w:numId="21">
    <w:abstractNumId w:val="29"/>
  </w:num>
  <w:num w:numId="22">
    <w:abstractNumId w:val="30"/>
  </w:num>
  <w:num w:numId="23">
    <w:abstractNumId w:val="10"/>
  </w:num>
  <w:num w:numId="24">
    <w:abstractNumId w:val="15"/>
  </w:num>
  <w:num w:numId="25">
    <w:abstractNumId w:val="43"/>
  </w:num>
  <w:num w:numId="26">
    <w:abstractNumId w:val="44"/>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5"/>
  </w:num>
  <w:num w:numId="40">
    <w:abstractNumId w:val="27"/>
  </w:num>
  <w:num w:numId="41">
    <w:abstractNumId w:val="35"/>
  </w:num>
  <w:num w:numId="42">
    <w:abstractNumId w:val="12"/>
  </w:num>
  <w:num w:numId="43">
    <w:abstractNumId w:val="39"/>
  </w:num>
  <w:num w:numId="44">
    <w:abstractNumId w:val="11"/>
  </w:num>
  <w:num w:numId="45">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245"/>
    <w:rsid w:val="00013360"/>
    <w:rsid w:val="00016260"/>
    <w:rsid w:val="00016759"/>
    <w:rsid w:val="000216CE"/>
    <w:rsid w:val="00024ED4"/>
    <w:rsid w:val="00025DC7"/>
    <w:rsid w:val="00035F09"/>
    <w:rsid w:val="00044ECC"/>
    <w:rsid w:val="000531D3"/>
    <w:rsid w:val="0005646B"/>
    <w:rsid w:val="00061D2B"/>
    <w:rsid w:val="0008102D"/>
    <w:rsid w:val="00094C0E"/>
    <w:rsid w:val="000A2385"/>
    <w:rsid w:val="000C5E13"/>
    <w:rsid w:val="000D3813"/>
    <w:rsid w:val="000D7091"/>
    <w:rsid w:val="000E0605"/>
    <w:rsid w:val="000E7468"/>
    <w:rsid w:val="000F0C22"/>
    <w:rsid w:val="000F6B09"/>
    <w:rsid w:val="000F6FDC"/>
    <w:rsid w:val="000F7919"/>
    <w:rsid w:val="001029F1"/>
    <w:rsid w:val="00104567"/>
    <w:rsid w:val="00104916"/>
    <w:rsid w:val="00104AA7"/>
    <w:rsid w:val="001113D9"/>
    <w:rsid w:val="001215F9"/>
    <w:rsid w:val="0012732D"/>
    <w:rsid w:val="00143F25"/>
    <w:rsid w:val="00152682"/>
    <w:rsid w:val="00154714"/>
    <w:rsid w:val="00154FC9"/>
    <w:rsid w:val="00161034"/>
    <w:rsid w:val="001919F5"/>
    <w:rsid w:val="0019241A"/>
    <w:rsid w:val="001A22D1"/>
    <w:rsid w:val="001A752D"/>
    <w:rsid w:val="001A757E"/>
    <w:rsid w:val="001B5032"/>
    <w:rsid w:val="001C5A84"/>
    <w:rsid w:val="001C7777"/>
    <w:rsid w:val="001D18BC"/>
    <w:rsid w:val="001D5680"/>
    <w:rsid w:val="001E364F"/>
    <w:rsid w:val="001F4222"/>
    <w:rsid w:val="001F591E"/>
    <w:rsid w:val="00201267"/>
    <w:rsid w:val="00203AA1"/>
    <w:rsid w:val="00210F81"/>
    <w:rsid w:val="00213E98"/>
    <w:rsid w:val="00222726"/>
    <w:rsid w:val="00223C50"/>
    <w:rsid w:val="0023081A"/>
    <w:rsid w:val="00230E7A"/>
    <w:rsid w:val="00243EE2"/>
    <w:rsid w:val="0025624D"/>
    <w:rsid w:val="00286B89"/>
    <w:rsid w:val="00291918"/>
    <w:rsid w:val="002A58B6"/>
    <w:rsid w:val="002A660E"/>
    <w:rsid w:val="002C4A58"/>
    <w:rsid w:val="002D5400"/>
    <w:rsid w:val="002F131C"/>
    <w:rsid w:val="002F2D80"/>
    <w:rsid w:val="002F460C"/>
    <w:rsid w:val="002F48B6"/>
    <w:rsid w:val="002F48D6"/>
    <w:rsid w:val="00317391"/>
    <w:rsid w:val="00323134"/>
    <w:rsid w:val="00326216"/>
    <w:rsid w:val="003270C6"/>
    <w:rsid w:val="003333BF"/>
    <w:rsid w:val="00336580"/>
    <w:rsid w:val="00337683"/>
    <w:rsid w:val="00342231"/>
    <w:rsid w:val="0034306C"/>
    <w:rsid w:val="00354899"/>
    <w:rsid w:val="00355FD6"/>
    <w:rsid w:val="00356576"/>
    <w:rsid w:val="00364A5C"/>
    <w:rsid w:val="00373FB1"/>
    <w:rsid w:val="00391871"/>
    <w:rsid w:val="00396C76"/>
    <w:rsid w:val="003B30D8"/>
    <w:rsid w:val="003B7EF2"/>
    <w:rsid w:val="003C3FA4"/>
    <w:rsid w:val="003D0037"/>
    <w:rsid w:val="003D0BA1"/>
    <w:rsid w:val="003F2B0C"/>
    <w:rsid w:val="00401B71"/>
    <w:rsid w:val="004105B2"/>
    <w:rsid w:val="00412900"/>
    <w:rsid w:val="004221E4"/>
    <w:rsid w:val="00423E66"/>
    <w:rsid w:val="004273F8"/>
    <w:rsid w:val="0043036E"/>
    <w:rsid w:val="004355A3"/>
    <w:rsid w:val="00440565"/>
    <w:rsid w:val="00446546"/>
    <w:rsid w:val="00452769"/>
    <w:rsid w:val="00465348"/>
    <w:rsid w:val="00465BF5"/>
    <w:rsid w:val="00470F31"/>
    <w:rsid w:val="00471B49"/>
    <w:rsid w:val="00473231"/>
    <w:rsid w:val="00476928"/>
    <w:rsid w:val="00477005"/>
    <w:rsid w:val="00485830"/>
    <w:rsid w:val="004B1CCB"/>
    <w:rsid w:val="004B2738"/>
    <w:rsid w:val="004B3D44"/>
    <w:rsid w:val="004B632F"/>
    <w:rsid w:val="004D327B"/>
    <w:rsid w:val="004D3FB1"/>
    <w:rsid w:val="004D6DC7"/>
    <w:rsid w:val="004D6F21"/>
    <w:rsid w:val="004D73A5"/>
    <w:rsid w:val="004F14DC"/>
    <w:rsid w:val="005070BA"/>
    <w:rsid w:val="005160F1"/>
    <w:rsid w:val="00517DAB"/>
    <w:rsid w:val="00524F2F"/>
    <w:rsid w:val="00527E5C"/>
    <w:rsid w:val="00532CF5"/>
    <w:rsid w:val="005426BF"/>
    <w:rsid w:val="005528CB"/>
    <w:rsid w:val="00566771"/>
    <w:rsid w:val="00574BC0"/>
    <w:rsid w:val="00581E2E"/>
    <w:rsid w:val="00584F15"/>
    <w:rsid w:val="0059514B"/>
    <w:rsid w:val="0059715A"/>
    <w:rsid w:val="005A1B0F"/>
    <w:rsid w:val="005A1E7D"/>
    <w:rsid w:val="005A4C72"/>
    <w:rsid w:val="005A7838"/>
    <w:rsid w:val="005D56AC"/>
    <w:rsid w:val="005D5999"/>
    <w:rsid w:val="005F2FAF"/>
    <w:rsid w:val="006163F7"/>
    <w:rsid w:val="006164A7"/>
    <w:rsid w:val="006173A6"/>
    <w:rsid w:val="00622026"/>
    <w:rsid w:val="006273C5"/>
    <w:rsid w:val="00627C63"/>
    <w:rsid w:val="0063350B"/>
    <w:rsid w:val="00652606"/>
    <w:rsid w:val="006738B8"/>
    <w:rsid w:val="0069108E"/>
    <w:rsid w:val="00691565"/>
    <w:rsid w:val="006946EE"/>
    <w:rsid w:val="006A58A9"/>
    <w:rsid w:val="006A606D"/>
    <w:rsid w:val="006C0371"/>
    <w:rsid w:val="006C08B6"/>
    <w:rsid w:val="006C0B1A"/>
    <w:rsid w:val="006C6065"/>
    <w:rsid w:val="006C7F9F"/>
    <w:rsid w:val="006E20BA"/>
    <w:rsid w:val="006E2F6D"/>
    <w:rsid w:val="006E58F6"/>
    <w:rsid w:val="006E77E1"/>
    <w:rsid w:val="006F131D"/>
    <w:rsid w:val="00711642"/>
    <w:rsid w:val="00735653"/>
    <w:rsid w:val="007370F7"/>
    <w:rsid w:val="00742074"/>
    <w:rsid w:val="007507C6"/>
    <w:rsid w:val="00751E0B"/>
    <w:rsid w:val="00752BCD"/>
    <w:rsid w:val="00753504"/>
    <w:rsid w:val="00766DA1"/>
    <w:rsid w:val="0078062E"/>
    <w:rsid w:val="00780D94"/>
    <w:rsid w:val="007866A6"/>
    <w:rsid w:val="007923E4"/>
    <w:rsid w:val="007A130D"/>
    <w:rsid w:val="007A1D53"/>
    <w:rsid w:val="007A571E"/>
    <w:rsid w:val="007D1A2D"/>
    <w:rsid w:val="007D4102"/>
    <w:rsid w:val="007E12D5"/>
    <w:rsid w:val="007E5376"/>
    <w:rsid w:val="007F43B7"/>
    <w:rsid w:val="0080096B"/>
    <w:rsid w:val="00820DEC"/>
    <w:rsid w:val="00821FFC"/>
    <w:rsid w:val="00822FDC"/>
    <w:rsid w:val="008271CA"/>
    <w:rsid w:val="00845664"/>
    <w:rsid w:val="00845FA8"/>
    <w:rsid w:val="008467D5"/>
    <w:rsid w:val="00880D2E"/>
    <w:rsid w:val="00882619"/>
    <w:rsid w:val="008A4DC4"/>
    <w:rsid w:val="008A5F9F"/>
    <w:rsid w:val="008B1FF8"/>
    <w:rsid w:val="008B438C"/>
    <w:rsid w:val="008B5ADA"/>
    <w:rsid w:val="008D06CA"/>
    <w:rsid w:val="008D3A46"/>
    <w:rsid w:val="008D6965"/>
    <w:rsid w:val="008E554A"/>
    <w:rsid w:val="008F0F3F"/>
    <w:rsid w:val="008F59B3"/>
    <w:rsid w:val="009067A4"/>
    <w:rsid w:val="009144F0"/>
    <w:rsid w:val="00914F2E"/>
    <w:rsid w:val="00924DC2"/>
    <w:rsid w:val="00930885"/>
    <w:rsid w:val="00933D68"/>
    <w:rsid w:val="009340DB"/>
    <w:rsid w:val="00942378"/>
    <w:rsid w:val="0094618C"/>
    <w:rsid w:val="009463EA"/>
    <w:rsid w:val="0095684B"/>
    <w:rsid w:val="00956F7F"/>
    <w:rsid w:val="0096013E"/>
    <w:rsid w:val="00970148"/>
    <w:rsid w:val="00972498"/>
    <w:rsid w:val="0097481F"/>
    <w:rsid w:val="00974CC6"/>
    <w:rsid w:val="00976AD4"/>
    <w:rsid w:val="009808A7"/>
    <w:rsid w:val="00984BC1"/>
    <w:rsid w:val="00987AD6"/>
    <w:rsid w:val="00995547"/>
    <w:rsid w:val="009A312F"/>
    <w:rsid w:val="009A5348"/>
    <w:rsid w:val="009B0AB7"/>
    <w:rsid w:val="009C76D5"/>
    <w:rsid w:val="009E0667"/>
    <w:rsid w:val="009E31A9"/>
    <w:rsid w:val="009F7AA4"/>
    <w:rsid w:val="00A01DD1"/>
    <w:rsid w:val="00A10AD7"/>
    <w:rsid w:val="00A17596"/>
    <w:rsid w:val="00A22E4F"/>
    <w:rsid w:val="00A46967"/>
    <w:rsid w:val="00A50B62"/>
    <w:rsid w:val="00A559DB"/>
    <w:rsid w:val="00A569EA"/>
    <w:rsid w:val="00A92E8E"/>
    <w:rsid w:val="00AA0489"/>
    <w:rsid w:val="00AF35FC"/>
    <w:rsid w:val="00AF5556"/>
    <w:rsid w:val="00B03639"/>
    <w:rsid w:val="00B0652A"/>
    <w:rsid w:val="00B237EC"/>
    <w:rsid w:val="00B25AAD"/>
    <w:rsid w:val="00B352FE"/>
    <w:rsid w:val="00B40937"/>
    <w:rsid w:val="00B41834"/>
    <w:rsid w:val="00B423EF"/>
    <w:rsid w:val="00B453DE"/>
    <w:rsid w:val="00B55FDB"/>
    <w:rsid w:val="00B641AE"/>
    <w:rsid w:val="00B72597"/>
    <w:rsid w:val="00B901F9"/>
    <w:rsid w:val="00B9586D"/>
    <w:rsid w:val="00B97AE6"/>
    <w:rsid w:val="00BA5207"/>
    <w:rsid w:val="00BD6EFB"/>
    <w:rsid w:val="00BF01DB"/>
    <w:rsid w:val="00C05C2B"/>
    <w:rsid w:val="00C05D74"/>
    <w:rsid w:val="00C1584D"/>
    <w:rsid w:val="00C15BE2"/>
    <w:rsid w:val="00C3447F"/>
    <w:rsid w:val="00C36A0B"/>
    <w:rsid w:val="00C54CB6"/>
    <w:rsid w:val="00C5570E"/>
    <w:rsid w:val="00C60444"/>
    <w:rsid w:val="00C67102"/>
    <w:rsid w:val="00C71CFA"/>
    <w:rsid w:val="00C81491"/>
    <w:rsid w:val="00C81676"/>
    <w:rsid w:val="00C8406F"/>
    <w:rsid w:val="00C85C5D"/>
    <w:rsid w:val="00C92A1B"/>
    <w:rsid w:val="00C92CC4"/>
    <w:rsid w:val="00CA0AFB"/>
    <w:rsid w:val="00CA2CE1"/>
    <w:rsid w:val="00CA3976"/>
    <w:rsid w:val="00CA50E3"/>
    <w:rsid w:val="00CA757B"/>
    <w:rsid w:val="00CC1787"/>
    <w:rsid w:val="00CC182C"/>
    <w:rsid w:val="00CD0824"/>
    <w:rsid w:val="00CD14FF"/>
    <w:rsid w:val="00CD2908"/>
    <w:rsid w:val="00CF7B0F"/>
    <w:rsid w:val="00D00356"/>
    <w:rsid w:val="00D03A82"/>
    <w:rsid w:val="00D13667"/>
    <w:rsid w:val="00D136FD"/>
    <w:rsid w:val="00D15344"/>
    <w:rsid w:val="00D1598F"/>
    <w:rsid w:val="00D23F57"/>
    <w:rsid w:val="00D310A5"/>
    <w:rsid w:val="00D316A0"/>
    <w:rsid w:val="00D31BEC"/>
    <w:rsid w:val="00D5514B"/>
    <w:rsid w:val="00D6189C"/>
    <w:rsid w:val="00D63150"/>
    <w:rsid w:val="00D636BA"/>
    <w:rsid w:val="00D64A32"/>
    <w:rsid w:val="00D64EFC"/>
    <w:rsid w:val="00D75295"/>
    <w:rsid w:val="00D76CE9"/>
    <w:rsid w:val="00D94749"/>
    <w:rsid w:val="00D97F12"/>
    <w:rsid w:val="00DA6095"/>
    <w:rsid w:val="00DB42E7"/>
    <w:rsid w:val="00DD1F88"/>
    <w:rsid w:val="00DE01A6"/>
    <w:rsid w:val="00DE760E"/>
    <w:rsid w:val="00DE7A98"/>
    <w:rsid w:val="00DF32C2"/>
    <w:rsid w:val="00E0078C"/>
    <w:rsid w:val="00E16E78"/>
    <w:rsid w:val="00E2081C"/>
    <w:rsid w:val="00E420E8"/>
    <w:rsid w:val="00E450B6"/>
    <w:rsid w:val="00E471A7"/>
    <w:rsid w:val="00E635CF"/>
    <w:rsid w:val="00E70AA1"/>
    <w:rsid w:val="00E76E92"/>
    <w:rsid w:val="00EB79B4"/>
    <w:rsid w:val="00EC6E0A"/>
    <w:rsid w:val="00ED4E18"/>
    <w:rsid w:val="00ED518D"/>
    <w:rsid w:val="00EE1F37"/>
    <w:rsid w:val="00F0159C"/>
    <w:rsid w:val="00F105B7"/>
    <w:rsid w:val="00F10EEC"/>
    <w:rsid w:val="00F13220"/>
    <w:rsid w:val="00F17A21"/>
    <w:rsid w:val="00F262BE"/>
    <w:rsid w:val="00F26ECD"/>
    <w:rsid w:val="00F3580D"/>
    <w:rsid w:val="00F37B27"/>
    <w:rsid w:val="00F45E25"/>
    <w:rsid w:val="00F46556"/>
    <w:rsid w:val="00F50E91"/>
    <w:rsid w:val="00F5423B"/>
    <w:rsid w:val="00F57D29"/>
    <w:rsid w:val="00F60C27"/>
    <w:rsid w:val="00F6720A"/>
    <w:rsid w:val="00F71C71"/>
    <w:rsid w:val="00F91DA2"/>
    <w:rsid w:val="00F96201"/>
    <w:rsid w:val="00FD0B18"/>
    <w:rsid w:val="00FD2FAD"/>
    <w:rsid w:val="00FE1BEA"/>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0F3DDF"/>
  <w15:docId w15:val="{A058D300-30FC-46E0-891E-702A00C4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5D5999"/>
    <w:rPr>
      <w:color w:val="808080"/>
      <w:shd w:val="clear" w:color="auto" w:fill="E6E6E6"/>
    </w:rPr>
  </w:style>
  <w:style w:type="character" w:customStyle="1" w:styleId="lrdctph">
    <w:name w:val="lr_dct_ph"/>
    <w:basedOn w:val="DefaultParagraphFont"/>
    <w:rsid w:val="00C92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2314">
      <w:bodyDiv w:val="1"/>
      <w:marLeft w:val="0"/>
      <w:marRight w:val="0"/>
      <w:marTop w:val="0"/>
      <w:marBottom w:val="0"/>
      <w:divBdr>
        <w:top w:val="none" w:sz="0" w:space="0" w:color="auto"/>
        <w:left w:val="none" w:sz="0" w:space="0" w:color="auto"/>
        <w:bottom w:val="none" w:sz="0" w:space="0" w:color="auto"/>
        <w:right w:val="none" w:sz="0" w:space="0" w:color="auto"/>
      </w:divBdr>
      <w:divsChild>
        <w:div w:id="1465274944">
          <w:marLeft w:val="0"/>
          <w:marRight w:val="0"/>
          <w:marTop w:val="0"/>
          <w:marBottom w:val="0"/>
          <w:divBdr>
            <w:top w:val="none" w:sz="0" w:space="0" w:color="auto"/>
            <w:left w:val="none" w:sz="0" w:space="0" w:color="auto"/>
            <w:bottom w:val="none" w:sz="0" w:space="0" w:color="auto"/>
            <w:right w:val="none" w:sz="0" w:space="0" w:color="auto"/>
          </w:divBdr>
        </w:div>
        <w:div w:id="1620142768">
          <w:marLeft w:val="0"/>
          <w:marRight w:val="0"/>
          <w:marTop w:val="0"/>
          <w:marBottom w:val="0"/>
          <w:divBdr>
            <w:top w:val="none" w:sz="0" w:space="0" w:color="auto"/>
            <w:left w:val="none" w:sz="0" w:space="0" w:color="auto"/>
            <w:bottom w:val="none" w:sz="0" w:space="0" w:color="auto"/>
            <w:right w:val="none" w:sz="0" w:space="0" w:color="auto"/>
          </w:divBdr>
          <w:divsChild>
            <w:div w:id="50739146">
              <w:marLeft w:val="0"/>
              <w:marRight w:val="0"/>
              <w:marTop w:val="0"/>
              <w:marBottom w:val="0"/>
              <w:divBdr>
                <w:top w:val="none" w:sz="0" w:space="0" w:color="auto"/>
                <w:left w:val="none" w:sz="0" w:space="0" w:color="auto"/>
                <w:bottom w:val="none" w:sz="0" w:space="0" w:color="auto"/>
                <w:right w:val="none" w:sz="0" w:space="0" w:color="auto"/>
              </w:divBdr>
            </w:div>
            <w:div w:id="1295909491">
              <w:marLeft w:val="0"/>
              <w:marRight w:val="0"/>
              <w:marTop w:val="0"/>
              <w:marBottom w:val="0"/>
              <w:divBdr>
                <w:top w:val="none" w:sz="0" w:space="0" w:color="auto"/>
                <w:left w:val="none" w:sz="0" w:space="0" w:color="auto"/>
                <w:bottom w:val="none" w:sz="0" w:space="0" w:color="auto"/>
                <w:right w:val="none" w:sz="0" w:space="0" w:color="auto"/>
              </w:divBdr>
            </w:div>
            <w:div w:id="1878084365">
              <w:marLeft w:val="0"/>
              <w:marRight w:val="0"/>
              <w:marTop w:val="0"/>
              <w:marBottom w:val="0"/>
              <w:divBdr>
                <w:top w:val="none" w:sz="0" w:space="0" w:color="auto"/>
                <w:left w:val="none" w:sz="0" w:space="0" w:color="auto"/>
                <w:bottom w:val="none" w:sz="0" w:space="0" w:color="auto"/>
                <w:right w:val="none" w:sz="0" w:space="0" w:color="auto"/>
              </w:divBdr>
              <w:divsChild>
                <w:div w:id="1783574878">
                  <w:marLeft w:val="0"/>
                  <w:marRight w:val="0"/>
                  <w:marTop w:val="0"/>
                  <w:marBottom w:val="0"/>
                  <w:divBdr>
                    <w:top w:val="none" w:sz="0" w:space="0" w:color="auto"/>
                    <w:left w:val="none" w:sz="0" w:space="0" w:color="auto"/>
                    <w:bottom w:val="none" w:sz="0" w:space="0" w:color="auto"/>
                    <w:right w:val="none" w:sz="0" w:space="0" w:color="auto"/>
                  </w:divBdr>
                  <w:divsChild>
                    <w:div w:id="1109739908">
                      <w:marLeft w:val="300"/>
                      <w:marRight w:val="0"/>
                      <w:marTop w:val="0"/>
                      <w:marBottom w:val="0"/>
                      <w:divBdr>
                        <w:top w:val="none" w:sz="0" w:space="0" w:color="auto"/>
                        <w:left w:val="none" w:sz="0" w:space="0" w:color="auto"/>
                        <w:bottom w:val="none" w:sz="0" w:space="0" w:color="auto"/>
                        <w:right w:val="none" w:sz="0" w:space="0" w:color="auto"/>
                      </w:divBdr>
                      <w:divsChild>
                        <w:div w:id="921525807">
                          <w:marLeft w:val="-300"/>
                          <w:marRight w:val="0"/>
                          <w:marTop w:val="0"/>
                          <w:marBottom w:val="0"/>
                          <w:divBdr>
                            <w:top w:val="none" w:sz="0" w:space="0" w:color="auto"/>
                            <w:left w:val="none" w:sz="0" w:space="0" w:color="auto"/>
                            <w:bottom w:val="none" w:sz="0" w:space="0" w:color="auto"/>
                            <w:right w:val="none" w:sz="0" w:space="0" w:color="auto"/>
                          </w:divBdr>
                          <w:divsChild>
                            <w:div w:id="6483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7354">
      <w:bodyDiv w:val="1"/>
      <w:marLeft w:val="0"/>
      <w:marRight w:val="0"/>
      <w:marTop w:val="0"/>
      <w:marBottom w:val="0"/>
      <w:divBdr>
        <w:top w:val="none" w:sz="0" w:space="0" w:color="auto"/>
        <w:left w:val="none" w:sz="0" w:space="0" w:color="auto"/>
        <w:bottom w:val="none" w:sz="0" w:space="0" w:color="auto"/>
        <w:right w:val="none" w:sz="0" w:space="0" w:color="auto"/>
      </w:divBdr>
      <w:divsChild>
        <w:div w:id="1328249454">
          <w:marLeft w:val="0"/>
          <w:marRight w:val="0"/>
          <w:marTop w:val="0"/>
          <w:marBottom w:val="0"/>
          <w:divBdr>
            <w:top w:val="none" w:sz="0" w:space="0" w:color="auto"/>
            <w:left w:val="none" w:sz="0" w:space="0" w:color="auto"/>
            <w:bottom w:val="none" w:sz="0" w:space="0" w:color="auto"/>
            <w:right w:val="none" w:sz="0" w:space="0" w:color="auto"/>
          </w:divBdr>
        </w:div>
        <w:div w:id="1537817036">
          <w:marLeft w:val="0"/>
          <w:marRight w:val="0"/>
          <w:marTop w:val="0"/>
          <w:marBottom w:val="0"/>
          <w:divBdr>
            <w:top w:val="none" w:sz="0" w:space="0" w:color="auto"/>
            <w:left w:val="none" w:sz="0" w:space="0" w:color="auto"/>
            <w:bottom w:val="none" w:sz="0" w:space="0" w:color="auto"/>
            <w:right w:val="none" w:sz="0" w:space="0" w:color="auto"/>
          </w:divBdr>
          <w:divsChild>
            <w:div w:id="213393492">
              <w:marLeft w:val="0"/>
              <w:marRight w:val="0"/>
              <w:marTop w:val="0"/>
              <w:marBottom w:val="0"/>
              <w:divBdr>
                <w:top w:val="none" w:sz="0" w:space="0" w:color="auto"/>
                <w:left w:val="none" w:sz="0" w:space="0" w:color="auto"/>
                <w:bottom w:val="none" w:sz="0" w:space="0" w:color="auto"/>
                <w:right w:val="none" w:sz="0" w:space="0" w:color="auto"/>
              </w:divBdr>
            </w:div>
            <w:div w:id="1307929848">
              <w:marLeft w:val="0"/>
              <w:marRight w:val="0"/>
              <w:marTop w:val="0"/>
              <w:marBottom w:val="0"/>
              <w:divBdr>
                <w:top w:val="none" w:sz="0" w:space="0" w:color="auto"/>
                <w:left w:val="none" w:sz="0" w:space="0" w:color="auto"/>
                <w:bottom w:val="none" w:sz="0" w:space="0" w:color="auto"/>
                <w:right w:val="none" w:sz="0" w:space="0" w:color="auto"/>
              </w:divBdr>
            </w:div>
            <w:div w:id="1015576340">
              <w:marLeft w:val="0"/>
              <w:marRight w:val="0"/>
              <w:marTop w:val="0"/>
              <w:marBottom w:val="0"/>
              <w:divBdr>
                <w:top w:val="none" w:sz="0" w:space="0" w:color="auto"/>
                <w:left w:val="none" w:sz="0" w:space="0" w:color="auto"/>
                <w:bottom w:val="none" w:sz="0" w:space="0" w:color="auto"/>
                <w:right w:val="none" w:sz="0" w:space="0" w:color="auto"/>
              </w:divBdr>
              <w:divsChild>
                <w:div w:id="702245940">
                  <w:marLeft w:val="0"/>
                  <w:marRight w:val="0"/>
                  <w:marTop w:val="0"/>
                  <w:marBottom w:val="0"/>
                  <w:divBdr>
                    <w:top w:val="none" w:sz="0" w:space="0" w:color="auto"/>
                    <w:left w:val="none" w:sz="0" w:space="0" w:color="auto"/>
                    <w:bottom w:val="none" w:sz="0" w:space="0" w:color="auto"/>
                    <w:right w:val="none" w:sz="0" w:space="0" w:color="auto"/>
                  </w:divBdr>
                  <w:divsChild>
                    <w:div w:id="1328555065">
                      <w:marLeft w:val="300"/>
                      <w:marRight w:val="0"/>
                      <w:marTop w:val="0"/>
                      <w:marBottom w:val="0"/>
                      <w:divBdr>
                        <w:top w:val="none" w:sz="0" w:space="0" w:color="auto"/>
                        <w:left w:val="none" w:sz="0" w:space="0" w:color="auto"/>
                        <w:bottom w:val="none" w:sz="0" w:space="0" w:color="auto"/>
                        <w:right w:val="none" w:sz="0" w:space="0" w:color="auto"/>
                      </w:divBdr>
                      <w:divsChild>
                        <w:div w:id="429741548">
                          <w:marLeft w:val="-300"/>
                          <w:marRight w:val="0"/>
                          <w:marTop w:val="0"/>
                          <w:marBottom w:val="0"/>
                          <w:divBdr>
                            <w:top w:val="none" w:sz="0" w:space="0" w:color="auto"/>
                            <w:left w:val="none" w:sz="0" w:space="0" w:color="auto"/>
                            <w:bottom w:val="none" w:sz="0" w:space="0" w:color="auto"/>
                            <w:right w:val="none" w:sz="0" w:space="0" w:color="auto"/>
                          </w:divBdr>
                          <w:divsChild>
                            <w:div w:id="17296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yperlink" Target="https://www.forbes.com/sites/louiscolumbus/2017/09/10/how-artificial-intelligence-is-revolutionizing-business-in-20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atista.com/statistics/279271/net-income-of-sony-since-2008/"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279269/total-revenue-of-sony-since-2008/"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245E0-EE14-5A46-93A4-6789854991FC}"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GB"/>
        </a:p>
      </dgm:t>
    </dgm:pt>
    <dgm:pt modelId="{3357C76D-6BA1-2545-9181-AA5E780FEDAE}">
      <dgm:prSet phldrT="[Text]" custT="1">
        <dgm:style>
          <a:lnRef idx="2">
            <a:schemeClr val="dk1"/>
          </a:lnRef>
          <a:fillRef idx="1">
            <a:schemeClr val="lt1"/>
          </a:fillRef>
          <a:effectRef idx="0">
            <a:schemeClr val="dk1"/>
          </a:effectRef>
          <a:fontRef idx="minor">
            <a:schemeClr val="dk1"/>
          </a:fontRef>
        </dgm:style>
      </dgm:prSet>
      <dgm:spPr>
        <a:xfrm>
          <a:off x="434771" y="1401"/>
          <a:ext cx="2059710" cy="1235826"/>
        </a:xfrm>
        <a:solidFill>
          <a:sysClr val="window" lastClr="FFFFFF"/>
        </a:solidFill>
        <a:ln w="12700" cap="flat" cmpd="sng" algn="ctr">
          <a:solidFill>
            <a:sysClr val="windowText" lastClr="000000"/>
          </a:solidFill>
          <a:prstDash val="solid"/>
          <a:miter lim="800000"/>
        </a:ln>
        <a:effectLst/>
      </dgm:spPr>
      <dgm:t>
        <a:bodyPr/>
        <a:lstStyle/>
        <a:p>
          <a:pPr algn="ctr"/>
          <a:r>
            <a:rPr lang="en-GB" sz="1000" b="1">
              <a:solidFill>
                <a:sysClr val="windowText" lastClr="000000"/>
              </a:solidFill>
              <a:latin typeface="Arial" panose="020B0604020202020204" pitchFamily="34" charset="0"/>
              <a:ea typeface="+mn-ea"/>
              <a:cs typeface="Arial" panose="020B0604020202020204" pitchFamily="34" charset="0"/>
            </a:rPr>
            <a:t>THE ATTRACTIVENESS TEST:</a:t>
          </a:r>
        </a:p>
        <a:p>
          <a:pPr algn="ctr"/>
          <a:r>
            <a:rPr lang="en-GB" sz="1000">
              <a:solidFill>
                <a:sysClr val="windowText" lastClr="000000"/>
              </a:solidFill>
              <a:latin typeface="Arial" charset="0"/>
              <a:ea typeface="+mn-ea"/>
              <a:cs typeface="Arial" charset="0"/>
            </a:rPr>
            <a:t>Industries chosen for diversification must be structurally attractive or capable of being made attractive </a:t>
          </a:r>
        </a:p>
      </dgm:t>
    </dgm:pt>
    <dgm:pt modelId="{55E1E907-6D65-8A4A-BB93-7E9093FB152E}" type="parTrans" cxnId="{86EAA1B2-7DFB-D94D-BE33-EC794BEC62D1}">
      <dgm:prSet/>
      <dgm:spPr/>
      <dgm:t>
        <a:bodyPr/>
        <a:lstStyle/>
        <a:p>
          <a:pPr algn="ctr"/>
          <a:endParaRPr lang="en-GB"/>
        </a:p>
      </dgm:t>
    </dgm:pt>
    <dgm:pt modelId="{A822C384-7E83-9740-90FB-92B3819CEADA}" type="sibTrans" cxnId="{86EAA1B2-7DFB-D94D-BE33-EC794BEC62D1}">
      <dgm:prSet/>
      <dgm:spPr/>
      <dgm:t>
        <a:bodyPr/>
        <a:lstStyle/>
        <a:p>
          <a:pPr algn="ctr"/>
          <a:endParaRPr lang="en-GB"/>
        </a:p>
      </dgm:t>
    </dgm:pt>
    <dgm:pt modelId="{11061CC2-7627-2E46-A4F1-352AEBC5B3E1}">
      <dgm:prSet phldrT="[Text]" custT="1">
        <dgm:style>
          <a:lnRef idx="2">
            <a:schemeClr val="dk1"/>
          </a:lnRef>
          <a:fillRef idx="1">
            <a:schemeClr val="lt1"/>
          </a:fillRef>
          <a:effectRef idx="0">
            <a:schemeClr val="dk1"/>
          </a:effectRef>
          <a:fontRef idx="minor">
            <a:schemeClr val="dk1"/>
          </a:fontRef>
        </dgm:style>
      </dgm:prSet>
      <dgm:spPr>
        <a:xfrm>
          <a:off x="2700453" y="1401"/>
          <a:ext cx="2059710" cy="1235826"/>
        </a:xfrm>
        <a:solidFill>
          <a:sysClr val="window" lastClr="FFFFFF"/>
        </a:solidFill>
        <a:ln w="12700" cap="flat" cmpd="sng" algn="ctr">
          <a:solidFill>
            <a:sysClr val="windowText" lastClr="000000"/>
          </a:solidFill>
          <a:prstDash val="solid"/>
          <a:miter lim="800000"/>
        </a:ln>
        <a:effectLst/>
      </dgm:spPr>
      <dgm:t>
        <a:bodyPr/>
        <a:lstStyle/>
        <a:p>
          <a:pPr algn="ctr"/>
          <a:r>
            <a:rPr lang="en-GB" sz="1000" b="1">
              <a:solidFill>
                <a:sysClr val="windowText" lastClr="000000"/>
              </a:solidFill>
              <a:latin typeface="Arial" panose="020B0604020202020204" pitchFamily="34" charset="0"/>
              <a:ea typeface="+mn-ea"/>
              <a:cs typeface="Arial" panose="020B0604020202020204" pitchFamily="34" charset="0"/>
            </a:rPr>
            <a:t>THE COST-OF-ENTRY TEST:</a:t>
          </a:r>
        </a:p>
        <a:p>
          <a:pPr algn="ctr"/>
          <a:r>
            <a:rPr lang="en-GB" sz="1000">
              <a:solidFill>
                <a:sysClr val="windowText" lastClr="000000"/>
              </a:solidFill>
              <a:latin typeface="Arial" charset="0"/>
              <a:ea typeface="+mn-ea"/>
              <a:cs typeface="Arial" charset="0"/>
            </a:rPr>
            <a:t>The cost of entry must not capitalize all future profits</a:t>
          </a:r>
        </a:p>
      </dgm:t>
    </dgm:pt>
    <dgm:pt modelId="{5DD9CF90-F4EF-804C-BEB9-05B0D54215AB}" type="parTrans" cxnId="{DD960D16-0811-D04D-8251-7C84EDAD74DA}">
      <dgm:prSet/>
      <dgm:spPr/>
      <dgm:t>
        <a:bodyPr/>
        <a:lstStyle/>
        <a:p>
          <a:pPr algn="ctr"/>
          <a:endParaRPr lang="en-GB"/>
        </a:p>
      </dgm:t>
    </dgm:pt>
    <dgm:pt modelId="{C23B3C10-49CA-8942-99C9-9213E8128A6E}" type="sibTrans" cxnId="{DD960D16-0811-D04D-8251-7C84EDAD74DA}">
      <dgm:prSet/>
      <dgm:spPr/>
      <dgm:t>
        <a:bodyPr/>
        <a:lstStyle/>
        <a:p>
          <a:pPr algn="ctr"/>
          <a:endParaRPr lang="en-GB"/>
        </a:p>
      </dgm:t>
    </dgm:pt>
    <dgm:pt modelId="{43204A44-B081-9644-BF9A-7CB123043951}">
      <dgm:prSet phldrT="[Text]" custT="1">
        <dgm:style>
          <a:lnRef idx="2">
            <a:schemeClr val="dk1"/>
          </a:lnRef>
          <a:fillRef idx="1">
            <a:schemeClr val="lt1"/>
          </a:fillRef>
          <a:effectRef idx="0">
            <a:schemeClr val="dk1"/>
          </a:effectRef>
          <a:fontRef idx="minor">
            <a:schemeClr val="dk1"/>
          </a:fontRef>
        </dgm:style>
      </dgm:prSet>
      <dgm:spPr>
        <a:xfrm>
          <a:off x="1567612" y="1443198"/>
          <a:ext cx="2059710" cy="1235826"/>
        </a:xfrm>
        <a:solidFill>
          <a:sysClr val="window" lastClr="FFFFFF"/>
        </a:solidFill>
        <a:ln w="12700" cap="flat" cmpd="sng" algn="ctr">
          <a:solidFill>
            <a:sysClr val="windowText" lastClr="000000"/>
          </a:solidFill>
          <a:prstDash val="solid"/>
          <a:miter lim="800000"/>
        </a:ln>
        <a:effectLst/>
      </dgm:spPr>
      <dgm:t>
        <a:bodyPr/>
        <a:lstStyle/>
        <a:p>
          <a:pPr algn="ctr"/>
          <a:r>
            <a:rPr lang="en-GB" sz="1000" b="1">
              <a:solidFill>
                <a:sysClr val="windowText" lastClr="000000"/>
              </a:solidFill>
              <a:latin typeface="Arial" panose="020B0604020202020204" pitchFamily="34" charset="0"/>
              <a:ea typeface="+mn-ea"/>
              <a:cs typeface="Arial" panose="020B0604020202020204" pitchFamily="34" charset="0"/>
            </a:rPr>
            <a:t>THE BETTER-OFF TEST</a:t>
          </a:r>
          <a:r>
            <a:rPr lang="en-GB" sz="1500">
              <a:solidFill>
                <a:sysClr val="windowText" lastClr="000000"/>
              </a:solidFill>
              <a:latin typeface="Calibri" panose="020F0502020204030204"/>
              <a:ea typeface="+mn-ea"/>
              <a:cs typeface="+mn-cs"/>
            </a:rPr>
            <a:t>:</a:t>
          </a:r>
        </a:p>
        <a:p>
          <a:pPr algn="ctr"/>
          <a:r>
            <a:rPr lang="en-GB" sz="1000">
              <a:solidFill>
                <a:sysClr val="windowText" lastClr="000000"/>
              </a:solidFill>
              <a:latin typeface="Arial" charset="0"/>
              <a:ea typeface="+mn-ea"/>
              <a:cs typeface="Arial" charset="0"/>
            </a:rPr>
            <a:t>The new unit must attain competitive advantage from its link with the corporation, or vice-versa</a:t>
          </a:r>
        </a:p>
      </dgm:t>
    </dgm:pt>
    <dgm:pt modelId="{017CCCB2-ADEC-9342-A10A-DB51DB9CFF3A}" type="parTrans" cxnId="{97DB707D-1BFB-064B-AF75-8234C52E815C}">
      <dgm:prSet/>
      <dgm:spPr/>
      <dgm:t>
        <a:bodyPr/>
        <a:lstStyle/>
        <a:p>
          <a:pPr algn="ctr"/>
          <a:endParaRPr lang="en-GB"/>
        </a:p>
      </dgm:t>
    </dgm:pt>
    <dgm:pt modelId="{74A54074-299B-3440-A413-D25F904A3D0E}" type="sibTrans" cxnId="{97DB707D-1BFB-064B-AF75-8234C52E815C}">
      <dgm:prSet/>
      <dgm:spPr/>
      <dgm:t>
        <a:bodyPr/>
        <a:lstStyle/>
        <a:p>
          <a:pPr algn="ctr"/>
          <a:endParaRPr lang="en-GB"/>
        </a:p>
      </dgm:t>
    </dgm:pt>
    <dgm:pt modelId="{2422D063-3CFC-BE44-98FF-03F245297009}" type="pres">
      <dgm:prSet presAssocID="{C6E245E0-EE14-5A46-93A4-6789854991FC}" presName="diagram" presStyleCnt="0">
        <dgm:presLayoutVars>
          <dgm:dir/>
          <dgm:resizeHandles val="exact"/>
        </dgm:presLayoutVars>
      </dgm:prSet>
      <dgm:spPr/>
      <dgm:t>
        <a:bodyPr/>
        <a:lstStyle/>
        <a:p>
          <a:endParaRPr lang="en-US"/>
        </a:p>
      </dgm:t>
    </dgm:pt>
    <dgm:pt modelId="{CE6CEA11-9D41-F548-93C1-7C4D32AE88F7}" type="pres">
      <dgm:prSet presAssocID="{3357C76D-6BA1-2545-9181-AA5E780FEDAE}" presName="node" presStyleLbl="node1" presStyleIdx="0" presStyleCnt="3" custScaleY="70628" custLinFactNeighborY="6511">
        <dgm:presLayoutVars>
          <dgm:bulletEnabled val="1"/>
        </dgm:presLayoutVars>
      </dgm:prSet>
      <dgm:spPr>
        <a:prstGeom prst="rect">
          <a:avLst/>
        </a:prstGeom>
      </dgm:spPr>
      <dgm:t>
        <a:bodyPr/>
        <a:lstStyle/>
        <a:p>
          <a:endParaRPr lang="en-US"/>
        </a:p>
      </dgm:t>
    </dgm:pt>
    <dgm:pt modelId="{4A613EDB-2C7B-484B-AAA3-D69D06799260}" type="pres">
      <dgm:prSet presAssocID="{A822C384-7E83-9740-90FB-92B3819CEADA}" presName="sibTrans" presStyleCnt="0"/>
      <dgm:spPr/>
    </dgm:pt>
    <dgm:pt modelId="{0170B2BF-18E2-D740-A4A5-240379E17461}" type="pres">
      <dgm:prSet presAssocID="{11061CC2-7627-2E46-A4F1-352AEBC5B3E1}" presName="node" presStyleLbl="node1" presStyleIdx="1" presStyleCnt="3" custScaleY="70737" custLinFactNeighborX="355" custLinFactNeighborY="5919">
        <dgm:presLayoutVars>
          <dgm:bulletEnabled val="1"/>
        </dgm:presLayoutVars>
      </dgm:prSet>
      <dgm:spPr>
        <a:prstGeom prst="rect">
          <a:avLst/>
        </a:prstGeom>
      </dgm:spPr>
      <dgm:t>
        <a:bodyPr/>
        <a:lstStyle/>
        <a:p>
          <a:endParaRPr lang="en-US"/>
        </a:p>
      </dgm:t>
    </dgm:pt>
    <dgm:pt modelId="{A7FFD339-2285-5945-A94A-C53248015E81}" type="pres">
      <dgm:prSet presAssocID="{C23B3C10-49CA-8942-99C9-9213E8128A6E}" presName="sibTrans" presStyleCnt="0"/>
      <dgm:spPr/>
    </dgm:pt>
    <dgm:pt modelId="{557A3447-5701-D14C-831D-9004CBD2CBD1}" type="pres">
      <dgm:prSet presAssocID="{43204A44-B081-9644-BF9A-7CB123043951}" presName="node" presStyleLbl="node1" presStyleIdx="2" presStyleCnt="3" custScaleX="89883" custScaleY="59485">
        <dgm:presLayoutVars>
          <dgm:bulletEnabled val="1"/>
        </dgm:presLayoutVars>
      </dgm:prSet>
      <dgm:spPr>
        <a:prstGeom prst="rect">
          <a:avLst/>
        </a:prstGeom>
      </dgm:spPr>
      <dgm:t>
        <a:bodyPr/>
        <a:lstStyle/>
        <a:p>
          <a:endParaRPr lang="en-US"/>
        </a:p>
      </dgm:t>
    </dgm:pt>
  </dgm:ptLst>
  <dgm:cxnLst>
    <dgm:cxn modelId="{DD960D16-0811-D04D-8251-7C84EDAD74DA}" srcId="{C6E245E0-EE14-5A46-93A4-6789854991FC}" destId="{11061CC2-7627-2E46-A4F1-352AEBC5B3E1}" srcOrd="1" destOrd="0" parTransId="{5DD9CF90-F4EF-804C-BEB9-05B0D54215AB}" sibTransId="{C23B3C10-49CA-8942-99C9-9213E8128A6E}"/>
    <dgm:cxn modelId="{6D237455-E5D9-4945-A09F-39505DFC0A75}" type="presOf" srcId="{3357C76D-6BA1-2545-9181-AA5E780FEDAE}" destId="{CE6CEA11-9D41-F548-93C1-7C4D32AE88F7}" srcOrd="0" destOrd="0" presId="urn:microsoft.com/office/officeart/2005/8/layout/default"/>
    <dgm:cxn modelId="{86EAA1B2-7DFB-D94D-BE33-EC794BEC62D1}" srcId="{C6E245E0-EE14-5A46-93A4-6789854991FC}" destId="{3357C76D-6BA1-2545-9181-AA5E780FEDAE}" srcOrd="0" destOrd="0" parTransId="{55E1E907-6D65-8A4A-BB93-7E9093FB152E}" sibTransId="{A822C384-7E83-9740-90FB-92B3819CEADA}"/>
    <dgm:cxn modelId="{A9C2CE63-8FF7-485C-8ED1-466D3EFBF0FF}" type="presOf" srcId="{43204A44-B081-9644-BF9A-7CB123043951}" destId="{557A3447-5701-D14C-831D-9004CBD2CBD1}" srcOrd="0" destOrd="0" presId="urn:microsoft.com/office/officeart/2005/8/layout/default"/>
    <dgm:cxn modelId="{D775C1CC-18B9-4485-BD03-E5F02C795E97}" type="presOf" srcId="{C6E245E0-EE14-5A46-93A4-6789854991FC}" destId="{2422D063-3CFC-BE44-98FF-03F245297009}" srcOrd="0" destOrd="0" presId="urn:microsoft.com/office/officeart/2005/8/layout/default"/>
    <dgm:cxn modelId="{97DB707D-1BFB-064B-AF75-8234C52E815C}" srcId="{C6E245E0-EE14-5A46-93A4-6789854991FC}" destId="{43204A44-B081-9644-BF9A-7CB123043951}" srcOrd="2" destOrd="0" parTransId="{017CCCB2-ADEC-9342-A10A-DB51DB9CFF3A}" sibTransId="{74A54074-299B-3440-A413-D25F904A3D0E}"/>
    <dgm:cxn modelId="{84CEA072-9CBA-4EDB-9708-BCC4810672FE}" type="presOf" srcId="{11061CC2-7627-2E46-A4F1-352AEBC5B3E1}" destId="{0170B2BF-18E2-D740-A4A5-240379E17461}" srcOrd="0" destOrd="0" presId="urn:microsoft.com/office/officeart/2005/8/layout/default"/>
    <dgm:cxn modelId="{BCCFD1DB-8D36-478A-91C7-B34D45EFAC51}" type="presParOf" srcId="{2422D063-3CFC-BE44-98FF-03F245297009}" destId="{CE6CEA11-9D41-F548-93C1-7C4D32AE88F7}" srcOrd="0" destOrd="0" presId="urn:microsoft.com/office/officeart/2005/8/layout/default"/>
    <dgm:cxn modelId="{8D5F850D-A19B-4F8F-8DF3-BB9E79124366}" type="presParOf" srcId="{2422D063-3CFC-BE44-98FF-03F245297009}" destId="{4A613EDB-2C7B-484B-AAA3-D69D06799260}" srcOrd="1" destOrd="0" presId="urn:microsoft.com/office/officeart/2005/8/layout/default"/>
    <dgm:cxn modelId="{93F08C8B-72D4-4FB5-87C0-5E2E4A4EDBEB}" type="presParOf" srcId="{2422D063-3CFC-BE44-98FF-03F245297009}" destId="{0170B2BF-18E2-D740-A4A5-240379E17461}" srcOrd="2" destOrd="0" presId="urn:microsoft.com/office/officeart/2005/8/layout/default"/>
    <dgm:cxn modelId="{6CE0EDBD-F7FF-40D9-85F7-C29AE9D09EE2}" type="presParOf" srcId="{2422D063-3CFC-BE44-98FF-03F245297009}" destId="{A7FFD339-2285-5945-A94A-C53248015E81}" srcOrd="3" destOrd="0" presId="urn:microsoft.com/office/officeart/2005/8/layout/default"/>
    <dgm:cxn modelId="{E22BF08C-E169-418C-BE36-60D51523EA19}" type="presParOf" srcId="{2422D063-3CFC-BE44-98FF-03F245297009}" destId="{557A3447-5701-D14C-831D-9004CBD2CBD1}" srcOrd="4" destOrd="0" presId="urn:microsoft.com/office/officeart/2005/8/layout/default"/>
  </dgm:cxnLst>
  <dgm:bg/>
  <dgm:whole>
    <a:ln>
      <a:solidFill>
        <a:schemeClr val="tx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6CEA11-9D41-F548-93C1-7C4D32AE88F7}">
      <dsp:nvSpPr>
        <dsp:cNvPr id="0" name=""/>
        <dsp:cNvSpPr/>
      </dsp:nvSpPr>
      <dsp:spPr>
        <a:xfrm>
          <a:off x="197727" y="90229"/>
          <a:ext cx="2285467" cy="968507"/>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solidFill>
              <a:latin typeface="Arial" panose="020B0604020202020204" pitchFamily="34" charset="0"/>
              <a:ea typeface="+mn-ea"/>
              <a:cs typeface="Arial" panose="020B0604020202020204" pitchFamily="34" charset="0"/>
            </a:rPr>
            <a:t>THE ATTRACTIVENESS TEST:</a:t>
          </a:r>
        </a:p>
        <a:p>
          <a:pPr lvl="0" algn="ctr" defTabSz="444500">
            <a:lnSpc>
              <a:spcPct val="90000"/>
            </a:lnSpc>
            <a:spcBef>
              <a:spcPct val="0"/>
            </a:spcBef>
            <a:spcAft>
              <a:spcPct val="35000"/>
            </a:spcAft>
          </a:pPr>
          <a:r>
            <a:rPr lang="en-GB" sz="1000" kern="1200">
              <a:solidFill>
                <a:sysClr val="windowText" lastClr="000000"/>
              </a:solidFill>
              <a:latin typeface="Arial" charset="0"/>
              <a:ea typeface="+mn-ea"/>
              <a:cs typeface="Arial" charset="0"/>
            </a:rPr>
            <a:t>Industries chosen for diversification must be structurally attractive or capable of being made attractive </a:t>
          </a:r>
        </a:p>
      </dsp:txBody>
      <dsp:txXfrm>
        <a:off x="197727" y="90229"/>
        <a:ext cx="2285467" cy="968507"/>
      </dsp:txXfrm>
    </dsp:sp>
    <dsp:sp modelId="{0170B2BF-18E2-D740-A4A5-240379E17461}">
      <dsp:nvSpPr>
        <dsp:cNvPr id="0" name=""/>
        <dsp:cNvSpPr/>
      </dsp:nvSpPr>
      <dsp:spPr>
        <a:xfrm>
          <a:off x="2719854" y="81364"/>
          <a:ext cx="2285467" cy="970002"/>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solidFill>
              <a:latin typeface="Arial" panose="020B0604020202020204" pitchFamily="34" charset="0"/>
              <a:ea typeface="+mn-ea"/>
              <a:cs typeface="Arial" panose="020B0604020202020204" pitchFamily="34" charset="0"/>
            </a:rPr>
            <a:t>THE COST-OF-ENTRY TEST:</a:t>
          </a:r>
        </a:p>
        <a:p>
          <a:pPr lvl="0" algn="ctr" defTabSz="444500">
            <a:lnSpc>
              <a:spcPct val="90000"/>
            </a:lnSpc>
            <a:spcBef>
              <a:spcPct val="0"/>
            </a:spcBef>
            <a:spcAft>
              <a:spcPct val="35000"/>
            </a:spcAft>
          </a:pPr>
          <a:r>
            <a:rPr lang="en-GB" sz="1000" kern="1200">
              <a:solidFill>
                <a:sysClr val="windowText" lastClr="000000"/>
              </a:solidFill>
              <a:latin typeface="Arial" charset="0"/>
              <a:ea typeface="+mn-ea"/>
              <a:cs typeface="Arial" charset="0"/>
            </a:rPr>
            <a:t>The cost of entry must not capitalize all future profits</a:t>
          </a:r>
        </a:p>
      </dsp:txBody>
      <dsp:txXfrm>
        <a:off x="2719854" y="81364"/>
        <a:ext cx="2285467" cy="970002"/>
      </dsp:txXfrm>
    </dsp:sp>
    <dsp:sp modelId="{557A3447-5701-D14C-831D-9004CBD2CBD1}">
      <dsp:nvSpPr>
        <dsp:cNvPr id="0" name=""/>
        <dsp:cNvSpPr/>
      </dsp:nvSpPr>
      <dsp:spPr>
        <a:xfrm>
          <a:off x="1570344" y="1198747"/>
          <a:ext cx="2054246" cy="815706"/>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solidFill>
              <a:latin typeface="Arial" panose="020B0604020202020204" pitchFamily="34" charset="0"/>
              <a:ea typeface="+mn-ea"/>
              <a:cs typeface="Arial" panose="020B0604020202020204" pitchFamily="34" charset="0"/>
            </a:rPr>
            <a:t>THE BETTER-OFF TEST</a:t>
          </a:r>
          <a:r>
            <a:rPr lang="en-GB" sz="1500" kern="1200">
              <a:solidFill>
                <a:sysClr val="windowText" lastClr="000000"/>
              </a:solidFill>
              <a:latin typeface="Calibri" panose="020F0502020204030204"/>
              <a:ea typeface="+mn-ea"/>
              <a:cs typeface="+mn-cs"/>
            </a:rPr>
            <a:t>:</a:t>
          </a:r>
        </a:p>
        <a:p>
          <a:pPr lvl="0" algn="ctr" defTabSz="444500">
            <a:lnSpc>
              <a:spcPct val="90000"/>
            </a:lnSpc>
            <a:spcBef>
              <a:spcPct val="0"/>
            </a:spcBef>
            <a:spcAft>
              <a:spcPct val="35000"/>
            </a:spcAft>
          </a:pPr>
          <a:r>
            <a:rPr lang="en-GB" sz="1000" kern="1200">
              <a:solidFill>
                <a:sysClr val="windowText" lastClr="000000"/>
              </a:solidFill>
              <a:latin typeface="Arial" charset="0"/>
              <a:ea typeface="+mn-ea"/>
              <a:cs typeface="Arial" charset="0"/>
            </a:rPr>
            <a:t>The new unit must attain competitive advantage from its link with the corporation, or vice-versa</a:t>
          </a:r>
        </a:p>
      </dsp:txBody>
      <dsp:txXfrm>
        <a:off x="1570344" y="1198747"/>
        <a:ext cx="2054246" cy="81570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E8F34-F21E-460D-9132-3C35B327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2018-03-06T15:55:00Z</dcterms:created>
  <dcterms:modified xsi:type="dcterms:W3CDTF">2018-03-09T17:42:00Z</dcterms:modified>
</cp:coreProperties>
</file>