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Override PartName="/word/webextensions/webextension2.xml" ContentType="application/vnd.ms-office.webextension+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FC0BDD" w14:textId="7C8C5B46" w:rsidR="00806B8A" w:rsidRDefault="00806B8A" w:rsidP="00806B8A">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2F9689F0" wp14:editId="3D36794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D5FE763" w14:textId="18861160" w:rsidR="00806B8A" w:rsidRDefault="00806B8A" w:rsidP="00806B8A">
      <w:pPr>
        <w:pStyle w:val="ProductNumber"/>
      </w:pPr>
      <w:r>
        <w:t>9B18M039</w:t>
      </w:r>
    </w:p>
    <w:p w14:paraId="433CB375" w14:textId="77777777" w:rsidR="00806B8A" w:rsidRPr="003D0BA1" w:rsidRDefault="00806B8A" w:rsidP="00806B8A">
      <w:pPr>
        <w:jc w:val="right"/>
        <w:rPr>
          <w:rFonts w:ascii="Arial" w:hAnsi="Arial"/>
          <w:b/>
          <w:sz w:val="28"/>
          <w:szCs w:val="28"/>
        </w:rPr>
      </w:pPr>
    </w:p>
    <w:p w14:paraId="28E5F3EB" w14:textId="77777777" w:rsidR="00AF4070" w:rsidRPr="00B20004" w:rsidRDefault="00AF4070">
      <w:pPr>
        <w:tabs>
          <w:tab w:val="left" w:pos="-1440"/>
          <w:tab w:val="left" w:pos="-720"/>
          <w:tab w:val="left" w:pos="1"/>
        </w:tabs>
        <w:jc w:val="both"/>
        <w:rPr>
          <w:rFonts w:ascii="Arial" w:hAnsi="Arial"/>
          <w:b/>
          <w:sz w:val="28"/>
          <w:lang w:val="en-GB"/>
        </w:rPr>
      </w:pPr>
    </w:p>
    <w:p w14:paraId="18CB457B" w14:textId="05C160CA" w:rsidR="00BB5175" w:rsidRPr="00B20004" w:rsidRDefault="00DC3F0D" w:rsidP="00AE391D">
      <w:pPr>
        <w:tabs>
          <w:tab w:val="left" w:pos="-1440"/>
          <w:tab w:val="left" w:pos="-720"/>
          <w:tab w:val="left" w:pos="1"/>
        </w:tabs>
        <w:rPr>
          <w:rFonts w:ascii="Arial" w:hAnsi="Arial"/>
          <w:lang w:val="en-GB"/>
        </w:rPr>
      </w:pPr>
      <w:r w:rsidRPr="00B20004">
        <w:rPr>
          <w:rFonts w:ascii="Arial" w:hAnsi="Arial"/>
          <w:b/>
          <w:sz w:val="28"/>
          <w:lang w:val="en-GB"/>
        </w:rPr>
        <w:tab/>
      </w:r>
      <w:r w:rsidR="00AF4070" w:rsidRPr="00B20004">
        <w:rPr>
          <w:rFonts w:ascii="Arial" w:hAnsi="Arial"/>
          <w:b/>
          <w:sz w:val="28"/>
          <w:lang w:val="en-GB"/>
        </w:rPr>
        <w:fldChar w:fldCharType="begin">
          <w:ffData>
            <w:name w:val="Text2"/>
            <w:enabled/>
            <w:calcOnExit w:val="0"/>
            <w:statusText w:type="text" w:val="Type the Title of the Case - Tab"/>
            <w:textInput>
              <w:format w:val="UPPERCASE"/>
            </w:textInput>
          </w:ffData>
        </w:fldChar>
      </w:r>
      <w:bookmarkStart w:id="0" w:name="Text2"/>
      <w:r w:rsidR="00AF4070" w:rsidRPr="00B20004">
        <w:rPr>
          <w:rFonts w:ascii="Arial" w:hAnsi="Arial"/>
          <w:b/>
          <w:sz w:val="28"/>
          <w:lang w:val="en-GB"/>
        </w:rPr>
        <w:instrText xml:space="preserve"> FORMTEXT </w:instrText>
      </w:r>
      <w:r w:rsidR="00AF4070" w:rsidRPr="00B20004">
        <w:rPr>
          <w:rFonts w:ascii="Arial" w:hAnsi="Arial"/>
          <w:b/>
          <w:sz w:val="28"/>
          <w:lang w:val="en-GB"/>
        </w:rPr>
      </w:r>
      <w:r w:rsidR="00AF4070" w:rsidRPr="00B20004">
        <w:rPr>
          <w:rFonts w:ascii="Arial" w:hAnsi="Arial"/>
          <w:b/>
          <w:sz w:val="28"/>
          <w:lang w:val="en-GB"/>
        </w:rPr>
        <w:fldChar w:fldCharType="separate"/>
      </w:r>
      <w:r w:rsidR="00AE391D" w:rsidRPr="00B20004">
        <w:rPr>
          <w:rFonts w:ascii="Arial" w:hAnsi="Arial"/>
          <w:b/>
          <w:sz w:val="28"/>
          <w:lang w:val="en-GB"/>
        </w:rPr>
        <w:t>COMPETING WITH PATANJALI: CAN YOU BEND LIKE THE BABA?</w:t>
      </w:r>
      <w:r w:rsidR="00AF4070" w:rsidRPr="00B20004">
        <w:rPr>
          <w:rFonts w:ascii="Arial" w:hAnsi="Arial"/>
          <w:b/>
          <w:sz w:val="28"/>
          <w:lang w:val="en-GB"/>
        </w:rPr>
        <w:fldChar w:fldCharType="end"/>
      </w:r>
      <w:bookmarkEnd w:id="0"/>
      <w:r w:rsidR="00BB5175" w:rsidRPr="00B20004">
        <w:rPr>
          <w:rStyle w:val="EndnoteReference"/>
          <w:rFonts w:ascii="Arial" w:hAnsi="Arial"/>
          <w:b/>
          <w:sz w:val="28"/>
          <w:lang w:val="en-GB"/>
        </w:rPr>
        <w:endnoteReference w:id="1"/>
      </w:r>
    </w:p>
    <w:p w14:paraId="4935419F" w14:textId="77777777" w:rsidR="00BB5175" w:rsidRPr="00B20004" w:rsidRDefault="00BB5175" w:rsidP="00A814DF">
      <w:pPr>
        <w:tabs>
          <w:tab w:val="left" w:pos="-1440"/>
          <w:tab w:val="left" w:pos="-720"/>
          <w:tab w:val="left" w:pos="1"/>
        </w:tabs>
        <w:jc w:val="both"/>
        <w:rPr>
          <w:rFonts w:ascii="Arial" w:hAnsi="Arial"/>
          <w:lang w:val="en-GB"/>
        </w:rPr>
      </w:pPr>
    </w:p>
    <w:p w14:paraId="1B23449C" w14:textId="77777777" w:rsidR="00BB5175" w:rsidRPr="00B20004" w:rsidRDefault="00BB5175" w:rsidP="00A814DF">
      <w:pPr>
        <w:pBdr>
          <w:bottom w:val="single" w:sz="8" w:space="1" w:color="auto"/>
        </w:pBdr>
        <w:tabs>
          <w:tab w:val="left" w:pos="-1440"/>
          <w:tab w:val="left" w:pos="-720"/>
          <w:tab w:val="left" w:pos="1"/>
        </w:tabs>
        <w:jc w:val="both"/>
        <w:rPr>
          <w:rFonts w:ascii="Arial" w:hAnsi="Arial"/>
          <w:lang w:val="en-GB"/>
        </w:rPr>
      </w:pPr>
    </w:p>
    <w:p w14:paraId="69DC73D1" w14:textId="01ABDBE6" w:rsidR="00806B8A" w:rsidRDefault="00BB5175" w:rsidP="00806B8A">
      <w:pPr>
        <w:jc w:val="both"/>
        <w:rPr>
          <w:rFonts w:ascii="Arial" w:hAnsi="Arial"/>
          <w:i/>
          <w:sz w:val="16"/>
          <w:lang w:val="en-GB"/>
        </w:rPr>
      </w:pPr>
      <w:r w:rsidRPr="00B20004">
        <w:rPr>
          <w:rFonts w:ascii="Arial" w:hAnsi="Arial"/>
          <w:lang w:val="en-GB"/>
        </w:rPr>
        <w:fldChar w:fldCharType="begin"/>
      </w:r>
      <w:r w:rsidRPr="00B20004">
        <w:rPr>
          <w:rFonts w:ascii="Arial" w:hAnsi="Arial"/>
          <w:lang w:val="en-GB"/>
        </w:rPr>
        <w:instrText>ADVANCE \d 2"</w:instrText>
      </w:r>
      <w:r w:rsidRPr="00B20004">
        <w:rPr>
          <w:rFonts w:ascii="Arial" w:hAnsi="Arial"/>
          <w:lang w:val="en-GB"/>
        </w:rPr>
        <w:fldChar w:fldCharType="end"/>
      </w:r>
      <w:r w:rsidRPr="00B20004">
        <w:rPr>
          <w:rFonts w:ascii="Arial" w:hAnsi="Arial"/>
          <w:i/>
          <w:sz w:val="16"/>
          <w:lang w:val="en-GB"/>
        </w:rPr>
        <w:fldChar w:fldCharType="begin">
          <w:ffData>
            <w:name w:val="Text3"/>
            <w:enabled/>
            <w:calcOnExit w:val="0"/>
            <w:statusText w:type="text" w:val="Type the Author's name or Author wrote this case under the supervision of?? - Tab"/>
            <w:textInput/>
          </w:ffData>
        </w:fldChar>
      </w:r>
      <w:bookmarkStart w:id="1" w:name="Text3"/>
      <w:r w:rsidRPr="00B20004">
        <w:rPr>
          <w:rFonts w:ascii="Arial" w:hAnsi="Arial"/>
          <w:i/>
          <w:sz w:val="16"/>
          <w:lang w:val="en-GB"/>
        </w:rPr>
        <w:instrText xml:space="preserve"> FORMTEXT </w:instrText>
      </w:r>
      <w:r w:rsidRPr="00B20004">
        <w:rPr>
          <w:rFonts w:ascii="Arial" w:hAnsi="Arial"/>
          <w:i/>
          <w:sz w:val="16"/>
          <w:lang w:val="en-GB"/>
        </w:rPr>
      </w:r>
      <w:r w:rsidRPr="00B20004">
        <w:rPr>
          <w:rFonts w:ascii="Arial" w:hAnsi="Arial"/>
          <w:i/>
          <w:sz w:val="16"/>
          <w:lang w:val="en-GB"/>
        </w:rPr>
        <w:fldChar w:fldCharType="separate"/>
      </w:r>
      <w:r w:rsidRPr="00B20004">
        <w:rPr>
          <w:rFonts w:ascii="Arial" w:hAnsi="Arial"/>
          <w:i/>
          <w:sz w:val="16"/>
          <w:lang w:val="en-GB"/>
        </w:rPr>
        <w:t>Marissa Sanwald</w:t>
      </w:r>
      <w:r w:rsidRPr="00B20004">
        <w:rPr>
          <w:rFonts w:ascii="Arial" w:hAnsi="Arial"/>
          <w:i/>
          <w:sz w:val="16"/>
          <w:lang w:val="en-GB"/>
        </w:rPr>
        <w:fldChar w:fldCharType="end"/>
      </w:r>
      <w:bookmarkEnd w:id="1"/>
      <w:r w:rsidRPr="00B20004">
        <w:rPr>
          <w:rFonts w:ascii="Arial" w:hAnsi="Arial"/>
          <w:i/>
          <w:sz w:val="16"/>
          <w:lang w:val="en-GB"/>
        </w:rPr>
        <w:t xml:space="preserve"> wrote this case under the supervision of </w:t>
      </w:r>
      <w:r w:rsidR="00805EED">
        <w:rPr>
          <w:rFonts w:ascii="Arial" w:hAnsi="Arial"/>
          <w:i/>
          <w:sz w:val="16"/>
          <w:lang w:val="en-GB"/>
        </w:rPr>
        <w:t xml:space="preserve">Professors </w:t>
      </w:r>
      <w:r w:rsidRPr="00B20004">
        <w:rPr>
          <w:rFonts w:ascii="Arial" w:hAnsi="Arial"/>
          <w:i/>
          <w:sz w:val="16"/>
          <w:lang w:val="en-GB"/>
        </w:rPr>
        <w:fldChar w:fldCharType="begin">
          <w:ffData>
            <w:name w:val="Text6"/>
            <w:enabled/>
            <w:calcOnExit w:val="0"/>
            <w:statusText w:type="text" w:val="Type supervisor's name - press Tab"/>
            <w:textInput/>
          </w:ffData>
        </w:fldChar>
      </w:r>
      <w:bookmarkStart w:id="2" w:name="Text6"/>
      <w:r w:rsidRPr="00B20004">
        <w:rPr>
          <w:rFonts w:ascii="Arial" w:hAnsi="Arial"/>
          <w:i/>
          <w:sz w:val="16"/>
          <w:lang w:val="en-GB"/>
        </w:rPr>
        <w:instrText xml:space="preserve"> FORMTEXT </w:instrText>
      </w:r>
      <w:r w:rsidRPr="00B20004">
        <w:rPr>
          <w:rFonts w:ascii="Arial" w:hAnsi="Arial"/>
          <w:i/>
          <w:sz w:val="16"/>
          <w:lang w:val="en-GB"/>
        </w:rPr>
      </w:r>
      <w:r w:rsidRPr="00B20004">
        <w:rPr>
          <w:rFonts w:ascii="Arial" w:hAnsi="Arial"/>
          <w:i/>
          <w:sz w:val="16"/>
          <w:lang w:val="en-GB"/>
        </w:rPr>
        <w:fldChar w:fldCharType="separate"/>
      </w:r>
      <w:r w:rsidRPr="00B20004">
        <w:rPr>
          <w:rFonts w:ascii="Arial" w:hAnsi="Arial"/>
          <w:i/>
          <w:sz w:val="16"/>
          <w:lang w:val="en-GB"/>
        </w:rPr>
        <w:t>Hari Bapuji and Rod White</w:t>
      </w:r>
      <w:r w:rsidRPr="00B20004">
        <w:rPr>
          <w:rFonts w:ascii="Arial" w:hAnsi="Arial"/>
          <w:i/>
          <w:sz w:val="16"/>
          <w:lang w:val="en-GB"/>
        </w:rPr>
        <w:fldChar w:fldCharType="end"/>
      </w:r>
      <w:bookmarkEnd w:id="2"/>
      <w:r w:rsidRPr="00B20004">
        <w:rPr>
          <w:rFonts w:ascii="Arial" w:hAnsi="Arial"/>
          <w:i/>
          <w:sz w:val="16"/>
          <w:lang w:val="en-GB"/>
        </w:rPr>
        <w:t xml:space="preserv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3A71975E" w14:textId="77777777" w:rsidR="00806B8A" w:rsidRDefault="00806B8A" w:rsidP="00806B8A">
      <w:pPr>
        <w:jc w:val="both"/>
        <w:rPr>
          <w:rFonts w:ascii="Arial" w:hAnsi="Arial"/>
          <w:i/>
          <w:sz w:val="16"/>
          <w:lang w:val="en-GB"/>
        </w:rPr>
      </w:pPr>
    </w:p>
    <w:p w14:paraId="36C053F3" w14:textId="495419E1" w:rsidR="00806B8A" w:rsidRPr="00E23AB7" w:rsidRDefault="00806B8A" w:rsidP="00806B8A">
      <w:pPr>
        <w:jc w:val="both"/>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14:paraId="02686515" w14:textId="77777777" w:rsidR="00BB5175" w:rsidRPr="00B20004" w:rsidRDefault="00BB5175" w:rsidP="00A814DF">
      <w:pPr>
        <w:tabs>
          <w:tab w:val="left" w:pos="-1440"/>
          <w:tab w:val="left" w:pos="-720"/>
          <w:tab w:val="left" w:pos="1"/>
        </w:tabs>
        <w:jc w:val="both"/>
        <w:rPr>
          <w:rFonts w:ascii="Arial" w:hAnsi="Arial" w:cs="Arial"/>
          <w:i/>
          <w:iCs/>
          <w:sz w:val="16"/>
          <w:szCs w:val="16"/>
          <w:lang w:val="en-GB"/>
        </w:rPr>
      </w:pPr>
    </w:p>
    <w:p w14:paraId="79FA87EE" w14:textId="6E20BF80" w:rsidR="00BB5175" w:rsidRPr="00806B8A" w:rsidRDefault="00BB5175" w:rsidP="00BD2E29">
      <w:pPr>
        <w:pBdr>
          <w:bottom w:val="single" w:sz="8" w:space="1" w:color="auto"/>
        </w:pBdr>
        <w:tabs>
          <w:tab w:val="left" w:pos="-1440"/>
          <w:tab w:val="left" w:pos="-720"/>
          <w:tab w:val="left" w:pos="1"/>
          <w:tab w:val="right" w:pos="9360"/>
        </w:tabs>
        <w:jc w:val="both"/>
        <w:rPr>
          <w:rFonts w:ascii="Arial" w:hAnsi="Arial" w:cs="Arial"/>
          <w:i/>
          <w:sz w:val="16"/>
          <w:szCs w:val="16"/>
          <w:lang w:val="en-GB"/>
        </w:rPr>
      </w:pPr>
      <w:r w:rsidRPr="00B20004">
        <w:rPr>
          <w:rFonts w:ascii="Arial" w:hAnsi="Arial"/>
          <w:sz w:val="16"/>
          <w:lang w:val="en-GB"/>
        </w:rPr>
        <w:tab/>
      </w:r>
      <w:r w:rsidR="00806B8A" w:rsidRPr="00806B8A">
        <w:rPr>
          <w:rFonts w:ascii="Arial" w:hAnsi="Arial" w:cs="Arial"/>
          <w:i/>
          <w:sz w:val="16"/>
          <w:szCs w:val="16"/>
        </w:rPr>
        <w:t>Copyright © 20</w:t>
      </w:r>
      <w:r w:rsidR="00806B8A">
        <w:rPr>
          <w:rFonts w:ascii="Arial" w:hAnsi="Arial" w:cs="Arial"/>
          <w:i/>
          <w:sz w:val="16"/>
          <w:szCs w:val="16"/>
        </w:rPr>
        <w:t>18</w:t>
      </w:r>
      <w:r w:rsidR="00806B8A" w:rsidRPr="00806B8A">
        <w:rPr>
          <w:rFonts w:ascii="Arial" w:hAnsi="Arial" w:cs="Arial"/>
          <w:i/>
          <w:sz w:val="16"/>
          <w:szCs w:val="16"/>
        </w:rPr>
        <w:t xml:space="preserve">, </w:t>
      </w:r>
      <w:r w:rsidR="00806B8A" w:rsidRPr="00806B8A">
        <w:rPr>
          <w:rFonts w:ascii="Arial" w:hAnsi="Arial" w:cs="Arial"/>
          <w:i/>
          <w:sz w:val="16"/>
          <w:szCs w:val="16"/>
          <w:lang w:val="en-CA"/>
        </w:rPr>
        <w:t>Ivey Business School Foundation</w:t>
      </w:r>
      <w:r w:rsidR="00806B8A" w:rsidRPr="00806B8A">
        <w:rPr>
          <w:rFonts w:ascii="Arial" w:hAnsi="Arial" w:cs="Arial"/>
          <w:i/>
          <w:sz w:val="16"/>
          <w:szCs w:val="16"/>
          <w:lang w:val="en-CA"/>
        </w:rPr>
        <w:tab/>
      </w:r>
      <w:r w:rsidR="00806B8A" w:rsidRPr="00806B8A">
        <w:rPr>
          <w:rFonts w:ascii="Arial" w:hAnsi="Arial" w:cs="Arial"/>
          <w:i/>
          <w:sz w:val="16"/>
          <w:szCs w:val="16"/>
        </w:rPr>
        <w:t>Version: 20</w:t>
      </w:r>
      <w:r w:rsidR="00806B8A">
        <w:rPr>
          <w:rFonts w:ascii="Arial" w:hAnsi="Arial" w:cs="Arial"/>
          <w:i/>
          <w:sz w:val="16"/>
          <w:szCs w:val="16"/>
        </w:rPr>
        <w:t>18</w:t>
      </w:r>
      <w:r w:rsidR="00806B8A" w:rsidRPr="00806B8A">
        <w:rPr>
          <w:rFonts w:ascii="Arial" w:hAnsi="Arial" w:cs="Arial"/>
          <w:i/>
          <w:sz w:val="16"/>
          <w:szCs w:val="16"/>
        </w:rPr>
        <w:t>-</w:t>
      </w:r>
      <w:r w:rsidR="00806B8A">
        <w:rPr>
          <w:rFonts w:ascii="Arial" w:hAnsi="Arial" w:cs="Arial"/>
          <w:i/>
          <w:sz w:val="16"/>
          <w:szCs w:val="16"/>
        </w:rPr>
        <w:t>0</w:t>
      </w:r>
      <w:r w:rsidR="00805EED">
        <w:rPr>
          <w:rFonts w:ascii="Arial" w:hAnsi="Arial" w:cs="Arial"/>
          <w:i/>
          <w:sz w:val="16"/>
          <w:szCs w:val="16"/>
        </w:rPr>
        <w:t>4</w:t>
      </w:r>
      <w:r w:rsidR="00806B8A" w:rsidRPr="00806B8A">
        <w:rPr>
          <w:rFonts w:ascii="Arial" w:hAnsi="Arial" w:cs="Arial"/>
          <w:i/>
          <w:sz w:val="16"/>
          <w:szCs w:val="16"/>
        </w:rPr>
        <w:t>-</w:t>
      </w:r>
      <w:r w:rsidR="00FF2A35">
        <w:rPr>
          <w:rFonts w:ascii="Arial" w:hAnsi="Arial" w:cs="Arial"/>
          <w:i/>
          <w:sz w:val="16"/>
          <w:szCs w:val="16"/>
        </w:rPr>
        <w:t>24</w:t>
      </w:r>
    </w:p>
    <w:p w14:paraId="1B3DA33C" w14:textId="77777777" w:rsidR="00BB5175" w:rsidRPr="00B20004" w:rsidRDefault="00BB5175" w:rsidP="00A814DF">
      <w:pPr>
        <w:tabs>
          <w:tab w:val="left" w:pos="-1440"/>
          <w:tab w:val="left" w:pos="-720"/>
          <w:tab w:val="left" w:pos="1"/>
          <w:tab w:val="right" w:pos="7920"/>
        </w:tabs>
        <w:jc w:val="both"/>
        <w:rPr>
          <w:rFonts w:ascii="Arial" w:hAnsi="Arial"/>
          <w:sz w:val="16"/>
          <w:lang w:val="en-GB"/>
        </w:rPr>
      </w:pPr>
    </w:p>
    <w:p w14:paraId="3005688C" w14:textId="77777777" w:rsidR="00BB5175" w:rsidRPr="00B20004" w:rsidRDefault="00BB5175" w:rsidP="00A814DF">
      <w:pPr>
        <w:jc w:val="both"/>
        <w:rPr>
          <w:spacing w:val="-1"/>
          <w:sz w:val="22"/>
          <w:szCs w:val="22"/>
          <w:lang w:val="en-GB"/>
        </w:rPr>
      </w:pPr>
    </w:p>
    <w:p w14:paraId="5A888279" w14:textId="77777777" w:rsidR="00BB5175" w:rsidRPr="00B20004" w:rsidRDefault="00BB5175">
      <w:pPr>
        <w:ind w:right="1080"/>
        <w:jc w:val="both"/>
        <w:rPr>
          <w:spacing w:val="-1"/>
          <w:sz w:val="22"/>
          <w:szCs w:val="22"/>
          <w:lang w:val="en-GB"/>
        </w:rPr>
        <w:sectPr w:rsidR="00BB5175" w:rsidRPr="00B20004" w:rsidSect="00C4294A">
          <w:headerReference w:type="default" r:id="rId12"/>
          <w:endnotePr>
            <w:numFmt w:val="decimal"/>
          </w:endnotePr>
          <w:type w:val="continuous"/>
          <w:pgSz w:w="12240" w:h="15840" w:code="1"/>
          <w:pgMar w:top="1080" w:right="1440" w:bottom="1440" w:left="1440" w:header="720" w:footer="720" w:gutter="0"/>
          <w:cols w:space="720"/>
          <w:titlePg/>
        </w:sectPr>
      </w:pPr>
    </w:p>
    <w:p w14:paraId="42023DF7" w14:textId="4659E5C9" w:rsidR="00BB5175" w:rsidRPr="00B20004" w:rsidRDefault="00BB5175" w:rsidP="00E025AB">
      <w:pPr>
        <w:pStyle w:val="BodyText"/>
        <w:ind w:left="720"/>
        <w:jc w:val="right"/>
        <w:rPr>
          <w:lang w:val="en-GB"/>
        </w:rPr>
      </w:pPr>
      <w:r w:rsidRPr="00B20004">
        <w:rPr>
          <w:lang w:val="en-GB"/>
        </w:rPr>
        <w:lastRenderedPageBreak/>
        <w:t xml:space="preserve">Colgate will be below </w:t>
      </w:r>
      <w:proofErr w:type="spellStart"/>
      <w:r w:rsidRPr="00B20004">
        <w:rPr>
          <w:lang w:val="en-GB"/>
        </w:rPr>
        <w:t>Patanjali</w:t>
      </w:r>
      <w:proofErr w:type="spellEnd"/>
      <w:r w:rsidRPr="00B20004">
        <w:rPr>
          <w:lang w:val="en-GB"/>
        </w:rPr>
        <w:t xml:space="preserve"> by this year, and in three years, we will overtake </w:t>
      </w:r>
      <w:proofErr w:type="gramStart"/>
      <w:r w:rsidRPr="00B20004">
        <w:rPr>
          <w:lang w:val="en-GB"/>
        </w:rPr>
        <w:t>Unilever. . . .</w:t>
      </w:r>
      <w:proofErr w:type="gramEnd"/>
      <w:r w:rsidRPr="00B20004">
        <w:rPr>
          <w:lang w:val="en-GB"/>
        </w:rPr>
        <w:t xml:space="preserve"> </w:t>
      </w:r>
      <w:proofErr w:type="spellStart"/>
      <w:r w:rsidRPr="00B20004">
        <w:rPr>
          <w:lang w:val="en-GB"/>
        </w:rPr>
        <w:t>Patanjali</w:t>
      </w:r>
      <w:proofErr w:type="spellEnd"/>
      <w:r w:rsidRPr="00B20004">
        <w:rPr>
          <w:lang w:val="en-GB"/>
        </w:rPr>
        <w:t xml:space="preserve"> will shut the “gate” in Colgate. The birds in Nestlé’s nest [logo] will also fly away.</w:t>
      </w:r>
    </w:p>
    <w:p w14:paraId="6B0FF6AF" w14:textId="77777777" w:rsidR="00BB5175" w:rsidRPr="00B20004" w:rsidRDefault="00BB5175" w:rsidP="00A22E08">
      <w:pPr>
        <w:pStyle w:val="BodyText"/>
        <w:rPr>
          <w:lang w:val="en-GB"/>
        </w:rPr>
      </w:pPr>
    </w:p>
    <w:p w14:paraId="5E777C20" w14:textId="6F92FA79" w:rsidR="00BB5175" w:rsidRPr="00B20004" w:rsidRDefault="00BB5175" w:rsidP="00A22E08">
      <w:pPr>
        <w:pStyle w:val="BodyText"/>
        <w:jc w:val="right"/>
        <w:rPr>
          <w:lang w:val="en-GB"/>
        </w:rPr>
      </w:pPr>
      <w:r w:rsidRPr="00B20004">
        <w:rPr>
          <w:lang w:val="en-GB"/>
        </w:rPr>
        <w:t xml:space="preserve">Baba </w:t>
      </w:r>
      <w:proofErr w:type="spellStart"/>
      <w:r w:rsidRPr="00B20004">
        <w:rPr>
          <w:lang w:val="en-GB"/>
        </w:rPr>
        <w:t>Ramdev</w:t>
      </w:r>
      <w:proofErr w:type="spellEnd"/>
      <w:r w:rsidRPr="00B20004">
        <w:rPr>
          <w:rStyle w:val="EndnoteReference"/>
          <w:lang w:val="en-GB"/>
        </w:rPr>
        <w:endnoteReference w:id="2"/>
      </w:r>
    </w:p>
    <w:p w14:paraId="28E1CED6" w14:textId="77777777" w:rsidR="00BB5175" w:rsidRPr="00B20004" w:rsidRDefault="00BB5175" w:rsidP="00A22E08">
      <w:pPr>
        <w:pStyle w:val="BodyText"/>
        <w:rPr>
          <w:lang w:val="en-GB"/>
        </w:rPr>
      </w:pPr>
    </w:p>
    <w:p w14:paraId="79C8C134" w14:textId="0CABC5F5" w:rsidR="00BB5175" w:rsidRPr="00B20004" w:rsidRDefault="00BB5175" w:rsidP="00A22E08">
      <w:pPr>
        <w:pStyle w:val="BodyText"/>
        <w:rPr>
          <w:lang w:val="en-GB"/>
        </w:rPr>
      </w:pPr>
      <w:proofErr w:type="spellStart"/>
      <w:r w:rsidRPr="00B20004">
        <w:rPr>
          <w:lang w:val="en-GB"/>
        </w:rPr>
        <w:t>Patanjali</w:t>
      </w:r>
      <w:proofErr w:type="spellEnd"/>
      <w:r w:rsidRPr="00B20004">
        <w:rPr>
          <w:lang w:val="en-GB"/>
        </w:rPr>
        <w:t xml:space="preserve"> </w:t>
      </w:r>
      <w:proofErr w:type="spellStart"/>
      <w:r w:rsidRPr="00B20004">
        <w:rPr>
          <w:lang w:val="en-GB"/>
        </w:rPr>
        <w:t>Ayurved</w:t>
      </w:r>
      <w:proofErr w:type="spellEnd"/>
      <w:r w:rsidRPr="00B20004">
        <w:rPr>
          <w:lang w:val="en-GB"/>
        </w:rPr>
        <w:t xml:space="preserve"> Limited (</w:t>
      </w:r>
      <w:proofErr w:type="spellStart"/>
      <w:r w:rsidRPr="00B20004">
        <w:rPr>
          <w:lang w:val="en-GB"/>
        </w:rPr>
        <w:t>Patanjali</w:t>
      </w:r>
      <w:proofErr w:type="spellEnd"/>
      <w:r w:rsidRPr="00B20004">
        <w:rPr>
          <w:lang w:val="en-GB"/>
        </w:rPr>
        <w:t xml:space="preserve">) had, by 2017, become a major player in the Indian fast-moving consumer goods (FMCG) market. Often billed as the fastest-growing FMCG </w:t>
      </w:r>
      <w:proofErr w:type="gramStart"/>
      <w:r w:rsidRPr="00B20004">
        <w:rPr>
          <w:lang w:val="en-GB"/>
        </w:rPr>
        <w:t>company</w:t>
      </w:r>
      <w:proofErr w:type="gramEnd"/>
      <w:r w:rsidRPr="00B20004">
        <w:rPr>
          <w:lang w:val="en-GB"/>
        </w:rPr>
        <w:t xml:space="preserve"> in India, </w:t>
      </w:r>
      <w:proofErr w:type="spellStart"/>
      <w:r w:rsidRPr="00B20004">
        <w:rPr>
          <w:lang w:val="en-GB"/>
        </w:rPr>
        <w:t>Patanjali</w:t>
      </w:r>
      <w:proofErr w:type="spellEnd"/>
      <w:r w:rsidRPr="00B20004">
        <w:rPr>
          <w:lang w:val="en-GB"/>
        </w:rPr>
        <w:t xml:space="preserve"> had reportedly grown its sales more than 100 per cent in recent years, reaching US$1,647.5 million by fiscal year (FY) 2016–17.</w:t>
      </w:r>
      <w:r w:rsidRPr="00B20004">
        <w:rPr>
          <w:rStyle w:val="EndnoteReference"/>
          <w:lang w:val="en-GB"/>
        </w:rPr>
        <w:endnoteReference w:id="3"/>
      </w:r>
      <w:r w:rsidRPr="00B20004">
        <w:rPr>
          <w:lang w:val="en-GB"/>
        </w:rPr>
        <w:t xml:space="preserve"> Initially founded to provide </w:t>
      </w:r>
      <w:proofErr w:type="spellStart"/>
      <w:r w:rsidRPr="00B20004">
        <w:rPr>
          <w:lang w:val="en-GB"/>
        </w:rPr>
        <w:t>Ayurvedic</w:t>
      </w:r>
      <w:proofErr w:type="spellEnd"/>
      <w:r w:rsidRPr="00B20004">
        <w:rPr>
          <w:lang w:val="en-GB"/>
        </w:rPr>
        <w:t xml:space="preserve"> medicinal formulations, </w:t>
      </w:r>
      <w:proofErr w:type="spellStart"/>
      <w:r w:rsidRPr="00B20004">
        <w:rPr>
          <w:lang w:val="en-GB"/>
        </w:rPr>
        <w:t>Patanjali</w:t>
      </w:r>
      <w:proofErr w:type="spellEnd"/>
      <w:r w:rsidRPr="00B20004">
        <w:rPr>
          <w:lang w:val="en-GB"/>
        </w:rPr>
        <w:t xml:space="preserve"> now sold more than 400 products in a variety of categories, ranging from anti-aging creams to wheat noodles. Furthermore, there was seemingly no limit to the new products </w:t>
      </w:r>
      <w:proofErr w:type="spellStart"/>
      <w:r w:rsidRPr="00B20004">
        <w:rPr>
          <w:lang w:val="en-GB"/>
        </w:rPr>
        <w:t>Patanjali</w:t>
      </w:r>
      <w:proofErr w:type="spellEnd"/>
      <w:r w:rsidRPr="00B20004">
        <w:rPr>
          <w:lang w:val="en-GB"/>
        </w:rPr>
        <w:t xml:space="preserve"> introduced and the new markets it might enter. The company had announced plans to sell </w:t>
      </w:r>
      <w:proofErr w:type="spellStart"/>
      <w:r w:rsidRPr="00B20004">
        <w:rPr>
          <w:lang w:val="en-GB"/>
        </w:rPr>
        <w:t>Patanjali</w:t>
      </w:r>
      <w:proofErr w:type="spellEnd"/>
      <w:r w:rsidRPr="00B20004">
        <w:rPr>
          <w:lang w:val="en-GB"/>
        </w:rPr>
        <w:t xml:space="preserve"> branded apparel, and rumours had hinted at the possibility of </w:t>
      </w:r>
      <w:proofErr w:type="spellStart"/>
      <w:r w:rsidRPr="00B20004">
        <w:rPr>
          <w:lang w:val="en-GB"/>
        </w:rPr>
        <w:t>Patanjali</w:t>
      </w:r>
      <w:proofErr w:type="spellEnd"/>
      <w:r w:rsidRPr="00B20004">
        <w:rPr>
          <w:lang w:val="en-GB"/>
        </w:rPr>
        <w:t xml:space="preserve"> opening restaurant chains.</w:t>
      </w:r>
      <w:r w:rsidRPr="00B20004">
        <w:rPr>
          <w:rStyle w:val="EndnoteReference"/>
          <w:lang w:val="en-GB"/>
        </w:rPr>
        <w:endnoteReference w:id="4"/>
      </w:r>
    </w:p>
    <w:p w14:paraId="25A8E373" w14:textId="77777777" w:rsidR="00BB5175" w:rsidRPr="00B20004" w:rsidRDefault="00BB5175" w:rsidP="00A22E08">
      <w:pPr>
        <w:pStyle w:val="BodyText"/>
        <w:rPr>
          <w:lang w:val="en-GB"/>
        </w:rPr>
      </w:pPr>
    </w:p>
    <w:p w14:paraId="5B2A7A7B" w14:textId="40DFC036" w:rsidR="00BB5175" w:rsidRPr="00B20004" w:rsidRDefault="00BB5175" w:rsidP="00A22E08">
      <w:pPr>
        <w:pStyle w:val="BodyText"/>
        <w:rPr>
          <w:lang w:val="en-GB"/>
        </w:rPr>
      </w:pPr>
      <w:r w:rsidRPr="00B20004">
        <w:rPr>
          <w:lang w:val="en-GB"/>
        </w:rPr>
        <w:t>Business conglomerates were not a new concept in India. They had thrived in the past with government support and by filling institutional voids. After India’s economy was liberalized in the early 1990s, many of its conglomerates adjusted to this new reality and successfully adapted to the competition from multinational corporations (MNCs).</w:t>
      </w:r>
      <w:r w:rsidRPr="00B20004">
        <w:rPr>
          <w:rStyle w:val="EndnoteReference"/>
          <w:lang w:val="en-GB"/>
        </w:rPr>
        <w:endnoteReference w:id="5"/>
      </w:r>
      <w:r w:rsidRPr="00B20004">
        <w:rPr>
          <w:lang w:val="en-GB"/>
        </w:rPr>
        <w:t xml:space="preserve"> But, unlike other Indian conglomerates, </w:t>
      </w:r>
      <w:proofErr w:type="spellStart"/>
      <w:r w:rsidRPr="00B20004">
        <w:rPr>
          <w:lang w:val="en-GB"/>
        </w:rPr>
        <w:t>Patanjali</w:t>
      </w:r>
      <w:proofErr w:type="spellEnd"/>
      <w:r w:rsidRPr="00B20004">
        <w:rPr>
          <w:lang w:val="en-GB"/>
        </w:rPr>
        <w:t xml:space="preserve"> threatened many established Indian companies, both domestic corporations as well as foreign MNCs.</w:t>
      </w:r>
      <w:r w:rsidRPr="00B20004">
        <w:rPr>
          <w:rStyle w:val="EndnoteReference"/>
          <w:lang w:val="en-GB"/>
        </w:rPr>
        <w:endnoteReference w:id="6"/>
      </w:r>
      <w:r w:rsidRPr="00B20004">
        <w:rPr>
          <w:lang w:val="en-GB"/>
        </w:rPr>
        <w:t xml:space="preserve"> What made this threat very potent, real, and difficult to deal with was the configuration of factors that seemed to propel the success of </w:t>
      </w:r>
      <w:proofErr w:type="spellStart"/>
      <w:r w:rsidRPr="00B20004">
        <w:rPr>
          <w:lang w:val="en-GB"/>
        </w:rPr>
        <w:t>Patanjali</w:t>
      </w:r>
      <w:proofErr w:type="spellEnd"/>
      <w:r w:rsidRPr="00B20004">
        <w:rPr>
          <w:lang w:val="en-GB"/>
        </w:rPr>
        <w:t xml:space="preserve"> across a diverse set of markets—yoga and Ayurveda, natural and herbal products, prosperity for charity, and economic nationalism.</w:t>
      </w:r>
      <w:r w:rsidRPr="00B20004">
        <w:rPr>
          <w:rStyle w:val="EndnoteReference"/>
          <w:lang w:val="en-GB"/>
        </w:rPr>
        <w:endnoteReference w:id="7"/>
      </w:r>
    </w:p>
    <w:p w14:paraId="07A9BA5F" w14:textId="77777777" w:rsidR="00BB5175" w:rsidRPr="00B20004" w:rsidRDefault="00BB5175" w:rsidP="00A22E08">
      <w:pPr>
        <w:pStyle w:val="BodyText"/>
        <w:rPr>
          <w:lang w:val="en-GB"/>
        </w:rPr>
      </w:pPr>
    </w:p>
    <w:p w14:paraId="155F8164" w14:textId="3AED4D04" w:rsidR="00BB5175" w:rsidRPr="00B20004" w:rsidRDefault="00BB5175" w:rsidP="00A22E08">
      <w:pPr>
        <w:pStyle w:val="BodyText"/>
        <w:rPr>
          <w:lang w:val="en-GB"/>
        </w:rPr>
      </w:pPr>
      <w:r w:rsidRPr="00B20004">
        <w:rPr>
          <w:lang w:val="en-GB"/>
        </w:rPr>
        <w:t xml:space="preserve">Not surprisingly, many Indian and multinational companies were perplexed by </w:t>
      </w:r>
      <w:proofErr w:type="spellStart"/>
      <w:r w:rsidRPr="00B20004">
        <w:rPr>
          <w:lang w:val="en-GB"/>
        </w:rPr>
        <w:t>Patanjali’s</w:t>
      </w:r>
      <w:proofErr w:type="spellEnd"/>
      <w:r w:rsidRPr="00B20004">
        <w:rPr>
          <w:lang w:val="en-GB"/>
        </w:rPr>
        <w:t xml:space="preserve"> unusual strategy and wondered whether they should respond, and if so, how. Some competitors argued that </w:t>
      </w:r>
      <w:proofErr w:type="spellStart"/>
      <w:r w:rsidRPr="00B20004">
        <w:rPr>
          <w:lang w:val="en-GB"/>
        </w:rPr>
        <w:t>Patanjali’s</w:t>
      </w:r>
      <w:proofErr w:type="spellEnd"/>
      <w:r w:rsidRPr="00B20004">
        <w:rPr>
          <w:lang w:val="en-GB"/>
        </w:rPr>
        <w:t xml:space="preserve"> growth was expanding the market, while others made moves to counter </w:t>
      </w:r>
      <w:proofErr w:type="spellStart"/>
      <w:r w:rsidRPr="00B20004">
        <w:rPr>
          <w:lang w:val="en-GB"/>
        </w:rPr>
        <w:t>Patanjali’s</w:t>
      </w:r>
      <w:proofErr w:type="spellEnd"/>
      <w:r w:rsidRPr="00B20004">
        <w:rPr>
          <w:lang w:val="en-GB"/>
        </w:rPr>
        <w:t xml:space="preserve"> rapid growth by introducing their own new or improved herbal products, or by changing their marketing strategies.</w:t>
      </w:r>
      <w:r w:rsidRPr="00B20004">
        <w:rPr>
          <w:rStyle w:val="EndnoteReference"/>
          <w:lang w:val="en-GB"/>
        </w:rPr>
        <w:endnoteReference w:id="8"/>
      </w:r>
      <w:r w:rsidRPr="00B20004">
        <w:rPr>
          <w:lang w:val="en-GB"/>
        </w:rPr>
        <w:t xml:space="preserve"> However, neither of these tactics seemed enough to offset the threat posed by </w:t>
      </w:r>
      <w:proofErr w:type="spellStart"/>
      <w:r w:rsidRPr="00B20004">
        <w:rPr>
          <w:lang w:val="en-GB"/>
        </w:rPr>
        <w:t>Patanjali</w:t>
      </w:r>
      <w:proofErr w:type="spellEnd"/>
      <w:r w:rsidRPr="00B20004">
        <w:rPr>
          <w:lang w:val="en-GB"/>
        </w:rPr>
        <w:t xml:space="preserve">. The company’s various competitors sought strategies to challenge </w:t>
      </w:r>
      <w:proofErr w:type="spellStart"/>
      <w:r w:rsidRPr="00B20004">
        <w:rPr>
          <w:lang w:val="en-GB"/>
        </w:rPr>
        <w:t>Patanjali</w:t>
      </w:r>
      <w:proofErr w:type="spellEnd"/>
      <w:r w:rsidRPr="00B20004">
        <w:rPr>
          <w:lang w:val="en-GB"/>
        </w:rPr>
        <w:t>.</w:t>
      </w:r>
    </w:p>
    <w:p w14:paraId="0BF3999F" w14:textId="77777777" w:rsidR="00BB5175" w:rsidRPr="00B20004" w:rsidRDefault="00BB5175" w:rsidP="00A22E08">
      <w:pPr>
        <w:pStyle w:val="BodyText"/>
        <w:rPr>
          <w:lang w:val="en-GB"/>
        </w:rPr>
      </w:pPr>
    </w:p>
    <w:p w14:paraId="1B591665" w14:textId="77777777" w:rsidR="00BB5175" w:rsidRDefault="00BB5175" w:rsidP="00A22E08">
      <w:pPr>
        <w:pStyle w:val="BodyText"/>
        <w:rPr>
          <w:lang w:val="en-GB"/>
        </w:rPr>
      </w:pPr>
    </w:p>
    <w:p w14:paraId="391FBBD4" w14:textId="77777777" w:rsidR="00805EED" w:rsidRPr="00B20004" w:rsidRDefault="00805EED" w:rsidP="00A22E08">
      <w:pPr>
        <w:pStyle w:val="BodyText"/>
        <w:rPr>
          <w:lang w:val="en-GB"/>
        </w:rPr>
      </w:pPr>
    </w:p>
    <w:p w14:paraId="43BCEBEB" w14:textId="3CB067B9" w:rsidR="00BB5175" w:rsidRPr="00B20004" w:rsidRDefault="00BB5175" w:rsidP="00A22E08">
      <w:pPr>
        <w:pStyle w:val="casehead1"/>
        <w:rPr>
          <w:lang w:val="en-GB"/>
        </w:rPr>
      </w:pPr>
      <w:r w:rsidRPr="00B20004">
        <w:rPr>
          <w:lang w:val="en-GB"/>
        </w:rPr>
        <w:lastRenderedPageBreak/>
        <w:t>PATANJALI—AN AGILE COMPETITOR</w:t>
      </w:r>
    </w:p>
    <w:p w14:paraId="41B37E4C" w14:textId="77777777" w:rsidR="00BB5175" w:rsidRPr="00B20004" w:rsidRDefault="00BB5175" w:rsidP="00A22E08">
      <w:pPr>
        <w:pStyle w:val="BodyText"/>
        <w:rPr>
          <w:lang w:val="en-GB"/>
        </w:rPr>
      </w:pPr>
    </w:p>
    <w:p w14:paraId="1E0100FA" w14:textId="62DDA4B7" w:rsidR="00BB5175" w:rsidRPr="00FF2A35" w:rsidRDefault="00BB5175" w:rsidP="00A22E08">
      <w:pPr>
        <w:pStyle w:val="BodyText"/>
        <w:rPr>
          <w:spacing w:val="-2"/>
          <w:lang w:val="en-GB"/>
        </w:rPr>
      </w:pPr>
      <w:proofErr w:type="spellStart"/>
      <w:r w:rsidRPr="00FF2A35">
        <w:rPr>
          <w:spacing w:val="-2"/>
          <w:lang w:val="en-GB"/>
        </w:rPr>
        <w:t>Patanjali</w:t>
      </w:r>
      <w:proofErr w:type="spellEnd"/>
      <w:r w:rsidRPr="00FF2A35">
        <w:rPr>
          <w:spacing w:val="-2"/>
          <w:lang w:val="en-GB"/>
        </w:rPr>
        <w:t xml:space="preserve"> was founded in 2006 by Acharya </w:t>
      </w:r>
      <w:proofErr w:type="spellStart"/>
      <w:r w:rsidRPr="00FF2A35">
        <w:rPr>
          <w:spacing w:val="-2"/>
          <w:lang w:val="en-GB"/>
        </w:rPr>
        <w:t>Balkrishna</w:t>
      </w:r>
      <w:proofErr w:type="spellEnd"/>
      <w:r w:rsidRPr="00FF2A35">
        <w:rPr>
          <w:spacing w:val="-2"/>
          <w:lang w:val="en-GB"/>
        </w:rPr>
        <w:t xml:space="preserve"> and Baba </w:t>
      </w:r>
      <w:proofErr w:type="spellStart"/>
      <w:r w:rsidRPr="00FF2A35">
        <w:rPr>
          <w:spacing w:val="-2"/>
          <w:lang w:val="en-GB"/>
        </w:rPr>
        <w:t>Ramdev</w:t>
      </w:r>
      <w:proofErr w:type="spellEnd"/>
      <w:r w:rsidRPr="00FF2A35">
        <w:rPr>
          <w:spacing w:val="-2"/>
          <w:lang w:val="en-GB"/>
        </w:rPr>
        <w:t xml:space="preserve">, who shared a decades-long history as friends and business partners after meeting at an Indian </w:t>
      </w:r>
      <w:proofErr w:type="spellStart"/>
      <w:r w:rsidRPr="00FF2A35">
        <w:rPr>
          <w:i/>
          <w:spacing w:val="-2"/>
          <w:lang w:val="en-GB"/>
        </w:rPr>
        <w:t>gurukul</w:t>
      </w:r>
      <w:proofErr w:type="spellEnd"/>
      <w:r w:rsidRPr="00FF2A35">
        <w:rPr>
          <w:spacing w:val="-2"/>
          <w:lang w:val="en-GB"/>
        </w:rPr>
        <w:t xml:space="preserve">, where they studied Indian scriptures, Sanskrit, yoga, herbal medicines, and </w:t>
      </w:r>
      <w:proofErr w:type="spellStart"/>
      <w:r w:rsidRPr="00FF2A35">
        <w:rPr>
          <w:spacing w:val="-2"/>
          <w:lang w:val="en-GB"/>
        </w:rPr>
        <w:t>Ayurvedic</w:t>
      </w:r>
      <w:proofErr w:type="spellEnd"/>
      <w:r w:rsidRPr="00FF2A35">
        <w:rPr>
          <w:spacing w:val="-2"/>
          <w:lang w:val="en-GB"/>
        </w:rPr>
        <w:t xml:space="preserve"> therapies.</w:t>
      </w:r>
      <w:r w:rsidRPr="00FF2A35">
        <w:rPr>
          <w:rStyle w:val="EndnoteReference"/>
          <w:spacing w:val="-2"/>
          <w:lang w:val="en-GB"/>
        </w:rPr>
        <w:endnoteReference w:id="9"/>
      </w:r>
      <w:r w:rsidRPr="00FF2A35">
        <w:rPr>
          <w:spacing w:val="-2"/>
          <w:lang w:val="en-GB"/>
        </w:rPr>
        <w:t xml:space="preserve"> In less than a decade, their unique combination of talents developed the company from a manufacturer and distributor of </w:t>
      </w:r>
      <w:proofErr w:type="spellStart"/>
      <w:r w:rsidRPr="00FF2A35">
        <w:rPr>
          <w:spacing w:val="-2"/>
          <w:lang w:val="en-GB"/>
        </w:rPr>
        <w:t>Ayurvedic</w:t>
      </w:r>
      <w:proofErr w:type="spellEnd"/>
      <w:r w:rsidRPr="00FF2A35">
        <w:rPr>
          <w:spacing w:val="-2"/>
          <w:lang w:val="en-GB"/>
        </w:rPr>
        <w:t xml:space="preserve"> and herbal medicines sold at yoga events to become one of India’s most significant companies in the FMCG sector.</w:t>
      </w:r>
    </w:p>
    <w:p w14:paraId="278F48B8" w14:textId="77777777" w:rsidR="00BB5175" w:rsidRPr="00B20004" w:rsidRDefault="00BB5175" w:rsidP="00A22E08">
      <w:pPr>
        <w:pStyle w:val="BodyText"/>
        <w:rPr>
          <w:lang w:val="en-GB"/>
        </w:rPr>
      </w:pPr>
    </w:p>
    <w:p w14:paraId="3EE582C6" w14:textId="6C04FD29" w:rsidR="00BB5175" w:rsidRPr="00B20004" w:rsidRDefault="00BB5175" w:rsidP="00A22E08">
      <w:pPr>
        <w:pStyle w:val="BodyText"/>
        <w:rPr>
          <w:lang w:val="en-GB"/>
        </w:rPr>
      </w:pPr>
      <w:r w:rsidRPr="00B20004">
        <w:rPr>
          <w:lang w:val="en-GB"/>
        </w:rPr>
        <w:t xml:space="preserve">While Baba </w:t>
      </w:r>
      <w:proofErr w:type="spellStart"/>
      <w:r w:rsidRPr="00B20004">
        <w:rPr>
          <w:lang w:val="en-GB"/>
        </w:rPr>
        <w:t>Ramdev</w:t>
      </w:r>
      <w:proofErr w:type="spellEnd"/>
      <w:r w:rsidRPr="00B20004">
        <w:rPr>
          <w:lang w:val="en-GB"/>
        </w:rPr>
        <w:t xml:space="preserve"> was the public face of the company, Acharya </w:t>
      </w:r>
      <w:proofErr w:type="spellStart"/>
      <w:r w:rsidRPr="00B20004">
        <w:rPr>
          <w:lang w:val="en-GB"/>
        </w:rPr>
        <w:t>Balkrishna</w:t>
      </w:r>
      <w:proofErr w:type="spellEnd"/>
      <w:r w:rsidRPr="00B20004">
        <w:rPr>
          <w:lang w:val="en-GB"/>
        </w:rPr>
        <w:t xml:space="preserve"> ran the business operations. </w:t>
      </w:r>
      <w:proofErr w:type="spellStart"/>
      <w:r w:rsidRPr="00B20004">
        <w:rPr>
          <w:lang w:val="en-GB"/>
        </w:rPr>
        <w:t>Balkrishna</w:t>
      </w:r>
      <w:proofErr w:type="spellEnd"/>
      <w:r w:rsidRPr="00B20004">
        <w:rPr>
          <w:lang w:val="en-GB"/>
        </w:rPr>
        <w:t xml:space="preserve"> held approximately 98 per cent of the equity in </w:t>
      </w:r>
      <w:proofErr w:type="spellStart"/>
      <w:r w:rsidRPr="00B20004">
        <w:rPr>
          <w:lang w:val="en-GB"/>
        </w:rPr>
        <w:t>Patanjali</w:t>
      </w:r>
      <w:proofErr w:type="spellEnd"/>
      <w:r w:rsidRPr="00B20004">
        <w:rPr>
          <w:lang w:val="en-GB"/>
        </w:rPr>
        <w:t xml:space="preserve">. Baba </w:t>
      </w:r>
      <w:proofErr w:type="spellStart"/>
      <w:r w:rsidRPr="00B20004">
        <w:rPr>
          <w:lang w:val="en-GB"/>
        </w:rPr>
        <w:t>Ramdev</w:t>
      </w:r>
      <w:proofErr w:type="spellEnd"/>
      <w:r w:rsidRPr="00B20004">
        <w:rPr>
          <w:lang w:val="en-GB"/>
        </w:rPr>
        <w:t xml:space="preserve">, being a </w:t>
      </w:r>
      <w:proofErr w:type="spellStart"/>
      <w:r w:rsidRPr="00B20004">
        <w:rPr>
          <w:i/>
          <w:lang w:val="en-GB"/>
        </w:rPr>
        <w:t>sannyasi</w:t>
      </w:r>
      <w:proofErr w:type="spellEnd"/>
      <w:r w:rsidRPr="00B20004">
        <w:rPr>
          <w:rStyle w:val="EndnoteReference"/>
          <w:lang w:val="en-GB"/>
        </w:rPr>
        <w:endnoteReference w:id="10"/>
      </w:r>
      <w:r w:rsidRPr="00B20004">
        <w:rPr>
          <w:lang w:val="en-GB"/>
        </w:rPr>
        <w:t xml:space="preserve"> had renounced all worldly possessions, and could not possess any ownership share.</w:t>
      </w:r>
    </w:p>
    <w:p w14:paraId="05D6CE29" w14:textId="77777777" w:rsidR="00BB5175" w:rsidRPr="00B20004" w:rsidRDefault="00BB5175" w:rsidP="00A22E08">
      <w:pPr>
        <w:pStyle w:val="BodyText"/>
        <w:rPr>
          <w:lang w:val="en-GB"/>
        </w:rPr>
      </w:pPr>
    </w:p>
    <w:p w14:paraId="1CAFA169" w14:textId="44689153" w:rsidR="00BB5175" w:rsidRPr="00B20004" w:rsidRDefault="00BB5175" w:rsidP="00A22E08">
      <w:pPr>
        <w:pStyle w:val="BodyText"/>
        <w:rPr>
          <w:lang w:val="en-GB"/>
        </w:rPr>
      </w:pPr>
      <w:r w:rsidRPr="00B20004">
        <w:rPr>
          <w:lang w:val="en-GB"/>
        </w:rPr>
        <w:t xml:space="preserve">Baba </w:t>
      </w:r>
      <w:proofErr w:type="spellStart"/>
      <w:r w:rsidRPr="00B20004">
        <w:rPr>
          <w:lang w:val="en-GB"/>
        </w:rPr>
        <w:t>Ramdev</w:t>
      </w:r>
      <w:proofErr w:type="spellEnd"/>
      <w:r w:rsidRPr="00B20004">
        <w:rPr>
          <w:lang w:val="en-GB"/>
        </w:rPr>
        <w:t xml:space="preserve"> was a charismatic yoga guru, who dressed in saffron robes and </w:t>
      </w:r>
      <w:proofErr w:type="spellStart"/>
      <w:r w:rsidRPr="00B20004">
        <w:rPr>
          <w:i/>
          <w:lang w:val="en-GB"/>
        </w:rPr>
        <w:t>padukas</w:t>
      </w:r>
      <w:proofErr w:type="spellEnd"/>
      <w:r w:rsidRPr="00B20004">
        <w:rPr>
          <w:lang w:val="en-GB"/>
        </w:rPr>
        <w:t>.</w:t>
      </w:r>
      <w:r w:rsidRPr="00B20004">
        <w:rPr>
          <w:rStyle w:val="EndnoteReference"/>
          <w:lang w:val="en-GB"/>
        </w:rPr>
        <w:endnoteReference w:id="11"/>
      </w:r>
      <w:r w:rsidRPr="00B20004">
        <w:rPr>
          <w:lang w:val="en-GB"/>
        </w:rPr>
        <w:t xml:space="preserve"> His followers and students numbered the millions and included the Indian prime minister, Narendra Modi, and several other major political leaders. By 2017, </w:t>
      </w:r>
      <w:proofErr w:type="spellStart"/>
      <w:r w:rsidRPr="00B20004">
        <w:rPr>
          <w:lang w:val="en-GB"/>
        </w:rPr>
        <w:t>Ramdev</w:t>
      </w:r>
      <w:proofErr w:type="spellEnd"/>
      <w:r w:rsidRPr="00B20004">
        <w:rPr>
          <w:lang w:val="en-GB"/>
        </w:rPr>
        <w:t xml:space="preserve"> had become an influential public figure in India, able to attract crowds as large as those that surrounded any Bollywood </w:t>
      </w:r>
      <w:r w:rsidR="005E12B9">
        <w:rPr>
          <w:lang w:val="en-GB"/>
        </w:rPr>
        <w:t>super</w:t>
      </w:r>
      <w:r w:rsidRPr="00B20004">
        <w:rPr>
          <w:lang w:val="en-GB"/>
        </w:rPr>
        <w:t xml:space="preserve">star. He had an impressive social media following. His yoga camps were attended by thousands of followers, and he starred in yoga </w:t>
      </w:r>
      <w:r w:rsidR="00FF2A35">
        <w:rPr>
          <w:lang w:val="en-GB"/>
        </w:rPr>
        <w:t>television</w:t>
      </w:r>
      <w:r w:rsidRPr="00B20004">
        <w:rPr>
          <w:lang w:val="en-GB"/>
        </w:rPr>
        <w:t xml:space="preserve"> shows that attracted millions of viewers.</w:t>
      </w:r>
      <w:r w:rsidRPr="00B20004">
        <w:rPr>
          <w:rStyle w:val="EndnoteReference"/>
          <w:lang w:val="en-GB"/>
        </w:rPr>
        <w:endnoteReference w:id="12"/>
      </w:r>
      <w:r w:rsidRPr="00B20004">
        <w:rPr>
          <w:lang w:val="en-GB"/>
        </w:rPr>
        <w:t xml:space="preserve"> </w:t>
      </w:r>
      <w:proofErr w:type="spellStart"/>
      <w:r w:rsidRPr="00B20004">
        <w:rPr>
          <w:lang w:val="en-GB"/>
        </w:rPr>
        <w:t>Ramdev</w:t>
      </w:r>
      <w:proofErr w:type="spellEnd"/>
      <w:r w:rsidRPr="00B20004">
        <w:rPr>
          <w:lang w:val="en-GB"/>
        </w:rPr>
        <w:t xml:space="preserve"> used his public presence not only to promote </w:t>
      </w:r>
      <w:proofErr w:type="spellStart"/>
      <w:r w:rsidRPr="00B20004">
        <w:rPr>
          <w:lang w:val="en-GB"/>
        </w:rPr>
        <w:t>Patanjali</w:t>
      </w:r>
      <w:proofErr w:type="spellEnd"/>
      <w:r w:rsidRPr="00B20004">
        <w:rPr>
          <w:lang w:val="en-GB"/>
        </w:rPr>
        <w:t xml:space="preserve"> products, but also to share his vision for </w:t>
      </w:r>
      <w:proofErr w:type="spellStart"/>
      <w:r w:rsidRPr="00B20004">
        <w:rPr>
          <w:lang w:val="en-GB"/>
        </w:rPr>
        <w:t>Patanjali</w:t>
      </w:r>
      <w:proofErr w:type="spellEnd"/>
      <w:r w:rsidRPr="00B20004">
        <w:rPr>
          <w:lang w:val="en-GB"/>
        </w:rPr>
        <w:t xml:space="preserve">. By asserting that </w:t>
      </w:r>
      <w:proofErr w:type="spellStart"/>
      <w:r w:rsidRPr="00B20004">
        <w:rPr>
          <w:lang w:val="en-GB"/>
        </w:rPr>
        <w:t>Patanjali’s</w:t>
      </w:r>
      <w:proofErr w:type="spellEnd"/>
      <w:r w:rsidRPr="00B20004">
        <w:rPr>
          <w:lang w:val="en-GB"/>
        </w:rPr>
        <w:t xml:space="preserve"> mission was to make India a prototype for the rest of the world, Baba </w:t>
      </w:r>
      <w:proofErr w:type="spellStart"/>
      <w:r w:rsidRPr="00B20004">
        <w:rPr>
          <w:lang w:val="en-GB"/>
        </w:rPr>
        <w:t>Ramdev</w:t>
      </w:r>
      <w:proofErr w:type="spellEnd"/>
      <w:r w:rsidRPr="00B20004">
        <w:rPr>
          <w:lang w:val="en-GB"/>
        </w:rPr>
        <w:t xml:space="preserve"> often stressed that the company’s profits were used for the betterment of India. </w:t>
      </w:r>
      <w:proofErr w:type="spellStart"/>
      <w:r w:rsidRPr="00B20004">
        <w:rPr>
          <w:lang w:val="en-GB"/>
        </w:rPr>
        <w:t>Patanjali</w:t>
      </w:r>
      <w:proofErr w:type="spellEnd"/>
      <w:r w:rsidRPr="00B20004">
        <w:rPr>
          <w:lang w:val="en-GB"/>
        </w:rPr>
        <w:t xml:space="preserve"> operations included social enterprises such as education, research, cattle protection, poverty eradication, and health institutions.</w:t>
      </w:r>
      <w:r w:rsidRPr="00B20004">
        <w:rPr>
          <w:rStyle w:val="EndnoteReference"/>
          <w:lang w:val="en-GB"/>
        </w:rPr>
        <w:endnoteReference w:id="13"/>
      </w:r>
    </w:p>
    <w:p w14:paraId="18CFFA8F" w14:textId="77777777" w:rsidR="00BB5175" w:rsidRPr="00B20004" w:rsidRDefault="00BB5175" w:rsidP="00A22E08">
      <w:pPr>
        <w:pStyle w:val="BodyText"/>
        <w:rPr>
          <w:lang w:val="en-GB"/>
        </w:rPr>
      </w:pPr>
    </w:p>
    <w:p w14:paraId="7DCC0960" w14:textId="1C71B4B5" w:rsidR="00BB5175" w:rsidRPr="00B20004" w:rsidRDefault="00BB5175" w:rsidP="00A22E08">
      <w:pPr>
        <w:pStyle w:val="BodyText"/>
        <w:rPr>
          <w:lang w:val="en-GB"/>
        </w:rPr>
      </w:pPr>
      <w:r w:rsidRPr="00B20004">
        <w:rPr>
          <w:lang w:val="en-GB"/>
        </w:rPr>
        <w:t xml:space="preserve">Appealing to rising nationalism in India, </w:t>
      </w:r>
      <w:proofErr w:type="spellStart"/>
      <w:r w:rsidRPr="00B20004">
        <w:rPr>
          <w:lang w:val="en-GB"/>
        </w:rPr>
        <w:t>Patanjali</w:t>
      </w:r>
      <w:proofErr w:type="spellEnd"/>
      <w:r w:rsidRPr="00B20004">
        <w:rPr>
          <w:lang w:val="en-GB"/>
        </w:rPr>
        <w:t xml:space="preserve"> had campaigned against MNCs, comparing their influence to the oppression and exploitation during India’s colonial times.</w:t>
      </w:r>
      <w:r w:rsidRPr="00B20004">
        <w:rPr>
          <w:rStyle w:val="EndnoteReference"/>
          <w:lang w:val="en-GB"/>
        </w:rPr>
        <w:endnoteReference w:id="14"/>
      </w:r>
      <w:r w:rsidRPr="00B20004">
        <w:rPr>
          <w:lang w:val="en-GB"/>
        </w:rPr>
        <w:t xml:space="preserve"> Baba </w:t>
      </w:r>
      <w:proofErr w:type="spellStart"/>
      <w:r w:rsidRPr="00B20004">
        <w:rPr>
          <w:lang w:val="en-GB"/>
        </w:rPr>
        <w:t>Ramdev</w:t>
      </w:r>
      <w:proofErr w:type="spellEnd"/>
      <w:r w:rsidRPr="00B20004">
        <w:rPr>
          <w:lang w:val="en-GB"/>
        </w:rPr>
        <w:t xml:space="preserve"> had disparaged MNCs for reputedly not taking a more positive role within Indian society, and for repatriating their profits overseas. He associated </w:t>
      </w:r>
      <w:proofErr w:type="spellStart"/>
      <w:r w:rsidRPr="00B20004">
        <w:rPr>
          <w:lang w:val="en-GB"/>
        </w:rPr>
        <w:t>Patanjali</w:t>
      </w:r>
      <w:proofErr w:type="spellEnd"/>
      <w:r w:rsidRPr="00B20004">
        <w:rPr>
          <w:lang w:val="en-GB"/>
        </w:rPr>
        <w:t xml:space="preserve"> and its products with </w:t>
      </w:r>
      <w:r w:rsidRPr="00B20004">
        <w:rPr>
          <w:i/>
          <w:lang w:val="en-GB"/>
        </w:rPr>
        <w:t>swadeshi</w:t>
      </w:r>
      <w:r w:rsidRPr="00B20004">
        <w:rPr>
          <w:lang w:val="en-GB"/>
        </w:rPr>
        <w:t>,</w:t>
      </w:r>
      <w:r w:rsidRPr="00B20004">
        <w:rPr>
          <w:rStyle w:val="EndnoteReference"/>
          <w:lang w:val="en-GB"/>
        </w:rPr>
        <w:endnoteReference w:id="15"/>
      </w:r>
      <w:r w:rsidRPr="00B20004">
        <w:rPr>
          <w:lang w:val="en-GB"/>
        </w:rPr>
        <w:t xml:space="preserve"> a key part of the Indian independence movement that still resonated with many Indians.</w:t>
      </w:r>
    </w:p>
    <w:p w14:paraId="1790A861" w14:textId="77777777" w:rsidR="00BB5175" w:rsidRPr="00B20004" w:rsidRDefault="00BB5175" w:rsidP="00A22E08">
      <w:pPr>
        <w:pStyle w:val="BodyText"/>
        <w:rPr>
          <w:lang w:val="en-GB"/>
        </w:rPr>
      </w:pPr>
    </w:p>
    <w:p w14:paraId="2398587F" w14:textId="499DD31B" w:rsidR="00BB5175" w:rsidRPr="00B20004" w:rsidRDefault="00BB5175" w:rsidP="00A22E08">
      <w:pPr>
        <w:pStyle w:val="BodyText"/>
        <w:rPr>
          <w:lang w:val="en-GB"/>
        </w:rPr>
      </w:pPr>
      <w:r w:rsidRPr="00B20004">
        <w:rPr>
          <w:lang w:val="en-GB"/>
        </w:rPr>
        <w:t xml:space="preserve">Many of </w:t>
      </w:r>
      <w:proofErr w:type="spellStart"/>
      <w:r w:rsidRPr="00B20004">
        <w:rPr>
          <w:lang w:val="en-GB"/>
        </w:rPr>
        <w:t>Patanjali’s</w:t>
      </w:r>
      <w:proofErr w:type="spellEnd"/>
      <w:r w:rsidRPr="00B20004">
        <w:rPr>
          <w:lang w:val="en-GB"/>
        </w:rPr>
        <w:t xml:space="preserve"> products had roots in Ayurveda, an Indian system of holistic medicine that used natural and herbal ingredients to treat ailments arising out of imbalances in bodily constitutions. By 2017, most products were manufactured by </w:t>
      </w:r>
      <w:proofErr w:type="spellStart"/>
      <w:r w:rsidRPr="00B20004">
        <w:rPr>
          <w:lang w:val="en-GB"/>
        </w:rPr>
        <w:t>Patanjali</w:t>
      </w:r>
      <w:proofErr w:type="spellEnd"/>
      <w:r w:rsidRPr="00B20004">
        <w:rPr>
          <w:lang w:val="en-GB"/>
        </w:rPr>
        <w:t xml:space="preserve"> in India, reportedly with natural raw materials, many sourced from small Indian suppliers to benefit the Indian people.</w:t>
      </w:r>
      <w:r w:rsidRPr="00B20004">
        <w:rPr>
          <w:rStyle w:val="EndnoteReference"/>
          <w:lang w:val="en-GB"/>
        </w:rPr>
        <w:endnoteReference w:id="16"/>
      </w:r>
      <w:r w:rsidRPr="00B20004">
        <w:rPr>
          <w:lang w:val="en-GB"/>
        </w:rPr>
        <w:t xml:space="preserve"> The combination of healthy, </w:t>
      </w:r>
      <w:proofErr w:type="spellStart"/>
      <w:r w:rsidRPr="00B20004">
        <w:rPr>
          <w:lang w:val="en-GB"/>
        </w:rPr>
        <w:t>Ayurvedic</w:t>
      </w:r>
      <w:proofErr w:type="spellEnd"/>
      <w:r w:rsidRPr="00B20004">
        <w:rPr>
          <w:lang w:val="en-GB"/>
        </w:rPr>
        <w:t xml:space="preserve">, and natural products combined with </w:t>
      </w:r>
      <w:r w:rsidRPr="00B20004">
        <w:rPr>
          <w:i/>
          <w:lang w:val="en-GB"/>
        </w:rPr>
        <w:t>swadeshi</w:t>
      </w:r>
      <w:r w:rsidRPr="00B20004">
        <w:rPr>
          <w:lang w:val="en-GB"/>
        </w:rPr>
        <w:t xml:space="preserve"> seemed to appeal to many Indian consumers.</w:t>
      </w:r>
    </w:p>
    <w:p w14:paraId="2687D003" w14:textId="77777777" w:rsidR="00BB5175" w:rsidRPr="00B20004" w:rsidRDefault="00BB5175" w:rsidP="00A22E08">
      <w:pPr>
        <w:pStyle w:val="BodyText"/>
        <w:rPr>
          <w:lang w:val="en-GB"/>
        </w:rPr>
      </w:pPr>
    </w:p>
    <w:p w14:paraId="4343CEB1" w14:textId="0C24971C" w:rsidR="00BB5175" w:rsidRPr="00B20004" w:rsidRDefault="00BB5175" w:rsidP="00A22E08">
      <w:pPr>
        <w:pStyle w:val="BodyText"/>
        <w:rPr>
          <w:lang w:val="en-GB"/>
        </w:rPr>
      </w:pPr>
      <w:proofErr w:type="spellStart"/>
      <w:r w:rsidRPr="00B20004">
        <w:rPr>
          <w:lang w:val="en-GB"/>
        </w:rPr>
        <w:t>Patanjali</w:t>
      </w:r>
      <w:proofErr w:type="spellEnd"/>
      <w:r w:rsidRPr="00B20004">
        <w:rPr>
          <w:lang w:val="en-GB"/>
        </w:rPr>
        <w:t xml:space="preserve"> also successfully realized a low-price, high-value product strategy. Most of the company’s products were priced 5–15 per cent cheaper than those of its large competitors.</w:t>
      </w:r>
      <w:r w:rsidRPr="00B20004">
        <w:rPr>
          <w:rStyle w:val="EndnoteReference"/>
          <w:lang w:val="en-GB"/>
        </w:rPr>
        <w:endnoteReference w:id="17"/>
      </w:r>
      <w:r w:rsidRPr="00B20004">
        <w:rPr>
          <w:lang w:val="en-GB"/>
        </w:rPr>
        <w:t xml:space="preserve"> </w:t>
      </w:r>
      <w:proofErr w:type="spellStart"/>
      <w:r w:rsidRPr="00B20004">
        <w:rPr>
          <w:lang w:val="en-GB"/>
        </w:rPr>
        <w:t>Patanjali</w:t>
      </w:r>
      <w:proofErr w:type="spellEnd"/>
      <w:r w:rsidRPr="00B20004">
        <w:rPr>
          <w:lang w:val="en-GB"/>
        </w:rPr>
        <w:t xml:space="preserve"> claimed its products contained natural ingredients and were healthier and better for consumers than competitors’ products containing chemicals. To realize a cost advantage, </w:t>
      </w:r>
      <w:proofErr w:type="spellStart"/>
      <w:r w:rsidRPr="00B20004">
        <w:rPr>
          <w:lang w:val="en-GB"/>
        </w:rPr>
        <w:t>Patanjali</w:t>
      </w:r>
      <w:proofErr w:type="spellEnd"/>
      <w:r w:rsidRPr="00B20004">
        <w:rPr>
          <w:lang w:val="en-GB"/>
        </w:rPr>
        <w:t xml:space="preserve"> sourced cheaper raw material locally and claimed it spent significantly less on labour, marketing, advertising and administration. A main reason for </w:t>
      </w:r>
      <w:proofErr w:type="spellStart"/>
      <w:r w:rsidRPr="00B20004">
        <w:rPr>
          <w:lang w:val="en-GB"/>
        </w:rPr>
        <w:t>Patanjali’s</w:t>
      </w:r>
      <w:proofErr w:type="spellEnd"/>
      <w:r w:rsidRPr="00B20004">
        <w:rPr>
          <w:lang w:val="en-GB"/>
        </w:rPr>
        <w:t xml:space="preserve"> low marketing expenditure was the personal marketing by co-founder and brand ambassador Baba </w:t>
      </w:r>
      <w:proofErr w:type="spellStart"/>
      <w:r w:rsidRPr="00B20004">
        <w:rPr>
          <w:lang w:val="en-GB"/>
        </w:rPr>
        <w:t>Ramdev</w:t>
      </w:r>
      <w:proofErr w:type="spellEnd"/>
      <w:r w:rsidRPr="00B20004">
        <w:rPr>
          <w:lang w:val="en-GB"/>
        </w:rPr>
        <w:t xml:space="preserve"> through his TV and social media presence and his popular yoga camps. According to </w:t>
      </w:r>
      <w:proofErr w:type="spellStart"/>
      <w:r w:rsidRPr="00B20004">
        <w:rPr>
          <w:lang w:val="en-GB"/>
        </w:rPr>
        <w:t>Patanjali</w:t>
      </w:r>
      <w:proofErr w:type="spellEnd"/>
      <w:r w:rsidRPr="00B20004">
        <w:rPr>
          <w:lang w:val="en-GB"/>
        </w:rPr>
        <w:t xml:space="preserve">, the two founders were not paid any wages; wages of staff were generally low since employees joining </w:t>
      </w:r>
      <w:proofErr w:type="spellStart"/>
      <w:r w:rsidRPr="00B20004">
        <w:rPr>
          <w:lang w:val="en-GB"/>
        </w:rPr>
        <w:t>Patanjali</w:t>
      </w:r>
      <w:proofErr w:type="spellEnd"/>
      <w:r w:rsidRPr="00B20004">
        <w:rPr>
          <w:lang w:val="en-GB"/>
        </w:rPr>
        <w:t xml:space="preserve"> were expected to work for the betterment of India.</w:t>
      </w:r>
      <w:r w:rsidRPr="00B20004">
        <w:rPr>
          <w:rStyle w:val="EndnoteReference"/>
          <w:lang w:val="en-GB"/>
        </w:rPr>
        <w:endnoteReference w:id="18"/>
      </w:r>
    </w:p>
    <w:p w14:paraId="1B5D40B5" w14:textId="77777777" w:rsidR="00BB5175" w:rsidRPr="00B20004" w:rsidRDefault="00BB5175" w:rsidP="00A22E08">
      <w:pPr>
        <w:pStyle w:val="BodyText"/>
        <w:rPr>
          <w:lang w:val="en-GB"/>
        </w:rPr>
      </w:pPr>
    </w:p>
    <w:p w14:paraId="37292437" w14:textId="0488E958" w:rsidR="00BB5175" w:rsidRPr="00B20004" w:rsidRDefault="00BB5175" w:rsidP="00A22E08">
      <w:pPr>
        <w:pStyle w:val="BodyText"/>
        <w:rPr>
          <w:lang w:val="en-GB"/>
        </w:rPr>
      </w:pPr>
      <w:r w:rsidRPr="00B20004">
        <w:rPr>
          <w:lang w:val="en-GB"/>
        </w:rPr>
        <w:t xml:space="preserve">By 2016, </w:t>
      </w:r>
      <w:proofErr w:type="spellStart"/>
      <w:r w:rsidRPr="00B20004">
        <w:rPr>
          <w:lang w:val="en-GB"/>
        </w:rPr>
        <w:t>Patanjali</w:t>
      </w:r>
      <w:proofErr w:type="spellEnd"/>
      <w:r w:rsidRPr="00B20004">
        <w:rPr>
          <w:lang w:val="en-GB"/>
        </w:rPr>
        <w:t xml:space="preserve"> had expanded its product offerings to include food and beverages (37 per cent of revenue), health care (19 per cent), toiletries (15 per cent), dental products (11 per cent), hair care (11 per cent), and cosmetics (7 per cent).</w:t>
      </w:r>
      <w:r w:rsidRPr="00B20004">
        <w:rPr>
          <w:rStyle w:val="EndnoteReference"/>
          <w:lang w:val="en-GB"/>
        </w:rPr>
        <w:endnoteReference w:id="19"/>
      </w:r>
      <w:r w:rsidRPr="00B20004">
        <w:rPr>
          <w:lang w:val="en-GB"/>
        </w:rPr>
        <w:t xml:space="preserve"> It sold these products through 5,000 specialized </w:t>
      </w:r>
      <w:proofErr w:type="spellStart"/>
      <w:r w:rsidRPr="00B20004">
        <w:rPr>
          <w:lang w:val="en-GB"/>
        </w:rPr>
        <w:t>Patanjali</w:t>
      </w:r>
      <w:proofErr w:type="spellEnd"/>
      <w:r w:rsidRPr="00B20004">
        <w:rPr>
          <w:lang w:val="en-GB"/>
        </w:rPr>
        <w:t xml:space="preserve"> stores, which also offered free consultations with </w:t>
      </w:r>
      <w:proofErr w:type="spellStart"/>
      <w:r w:rsidRPr="00B20004">
        <w:rPr>
          <w:lang w:val="en-GB"/>
        </w:rPr>
        <w:t>Ayurvedic</w:t>
      </w:r>
      <w:proofErr w:type="spellEnd"/>
      <w:r w:rsidRPr="00B20004">
        <w:rPr>
          <w:lang w:val="en-GB"/>
        </w:rPr>
        <w:t xml:space="preserve"> doctors. Some argued </w:t>
      </w:r>
      <w:proofErr w:type="spellStart"/>
      <w:r w:rsidRPr="00B20004">
        <w:rPr>
          <w:lang w:val="en-GB"/>
        </w:rPr>
        <w:t>Patanjali’s</w:t>
      </w:r>
      <w:proofErr w:type="spellEnd"/>
      <w:r w:rsidRPr="00B20004">
        <w:rPr>
          <w:lang w:val="en-GB"/>
        </w:rPr>
        <w:t xml:space="preserve"> rapid growth was </w:t>
      </w:r>
      <w:r w:rsidRPr="00B20004">
        <w:rPr>
          <w:lang w:val="en-GB"/>
        </w:rPr>
        <w:lastRenderedPageBreak/>
        <w:t>primarily due to the quick and unconventional introduction of new products, which often left the growing number of competitors surp</w:t>
      </w:r>
      <w:r w:rsidR="005753EB" w:rsidRPr="00B20004">
        <w:rPr>
          <w:lang w:val="en-GB"/>
        </w:rPr>
        <w:t>r</w:t>
      </w:r>
      <w:r w:rsidRPr="00B20004">
        <w:rPr>
          <w:lang w:val="en-GB"/>
        </w:rPr>
        <w:t xml:space="preserve">ised and unprepared. Ideas for new products often arose from followers approaching </w:t>
      </w:r>
      <w:proofErr w:type="spellStart"/>
      <w:r w:rsidRPr="00B20004">
        <w:rPr>
          <w:lang w:val="en-GB"/>
        </w:rPr>
        <w:t>Ramdev</w:t>
      </w:r>
      <w:proofErr w:type="spellEnd"/>
      <w:r w:rsidRPr="00B20004">
        <w:rPr>
          <w:lang w:val="en-GB"/>
        </w:rPr>
        <w:t xml:space="preserve">. </w:t>
      </w:r>
      <w:r w:rsidR="005E12B9" w:rsidRPr="00035DAC">
        <w:rPr>
          <w:lang w:val="en-GB"/>
        </w:rPr>
        <w:t xml:space="preserve">For example, </w:t>
      </w:r>
      <w:proofErr w:type="spellStart"/>
      <w:r w:rsidR="005E12B9">
        <w:rPr>
          <w:lang w:val="en-GB"/>
        </w:rPr>
        <w:t>Ramdev</w:t>
      </w:r>
      <w:proofErr w:type="spellEnd"/>
      <w:r w:rsidR="005E12B9">
        <w:rPr>
          <w:lang w:val="en-GB"/>
        </w:rPr>
        <w:t xml:space="preserve"> explained: </w:t>
      </w:r>
    </w:p>
    <w:p w14:paraId="1CF036AC" w14:textId="77777777" w:rsidR="00BB5175" w:rsidRPr="00B20004" w:rsidRDefault="00BB5175" w:rsidP="00A22E08">
      <w:pPr>
        <w:pStyle w:val="BodyText"/>
        <w:rPr>
          <w:lang w:val="en-GB"/>
        </w:rPr>
      </w:pPr>
    </w:p>
    <w:p w14:paraId="63882283" w14:textId="121210C7" w:rsidR="00BB5175" w:rsidRPr="00B20004" w:rsidRDefault="00BB5175" w:rsidP="00633B25">
      <w:pPr>
        <w:pStyle w:val="BodyText"/>
        <w:ind w:left="567"/>
        <w:rPr>
          <w:lang w:val="en-GB"/>
        </w:rPr>
      </w:pPr>
      <w:r w:rsidRPr="00B20004">
        <w:rPr>
          <w:lang w:val="en-GB"/>
        </w:rPr>
        <w:t xml:space="preserve">The idea (of the apparel brand) started with some followers asking me for </w:t>
      </w:r>
      <w:proofErr w:type="spellStart"/>
      <w:r w:rsidRPr="00B20004">
        <w:rPr>
          <w:lang w:val="en-GB"/>
        </w:rPr>
        <w:t>Patanjali</w:t>
      </w:r>
      <w:proofErr w:type="spellEnd"/>
      <w:r w:rsidRPr="00B20004">
        <w:rPr>
          <w:lang w:val="en-GB"/>
        </w:rPr>
        <w:t xml:space="preserve"> yoga wear. Then we thought “why not a whole range of dresses—</w:t>
      </w:r>
      <w:proofErr w:type="spellStart"/>
      <w:r w:rsidRPr="00B20004">
        <w:rPr>
          <w:lang w:val="en-GB"/>
        </w:rPr>
        <w:t>Paridhaan</w:t>
      </w:r>
      <w:proofErr w:type="spellEnd"/>
      <w:r w:rsidRPr="00B20004">
        <w:rPr>
          <w:lang w:val="en-GB"/>
        </w:rPr>
        <w:t>—for everyone?” If we are fighting to bring economic independence for our country from multinationals by promoting indigenous and natural products, we should also be in the garments market.</w:t>
      </w:r>
      <w:r w:rsidRPr="00B20004">
        <w:rPr>
          <w:rStyle w:val="EndnoteReference"/>
          <w:lang w:val="en-GB"/>
        </w:rPr>
        <w:endnoteReference w:id="20"/>
      </w:r>
    </w:p>
    <w:p w14:paraId="78A0F5B8" w14:textId="77777777" w:rsidR="00BB5175" w:rsidRPr="00B20004" w:rsidRDefault="00BB5175" w:rsidP="00A22E08">
      <w:pPr>
        <w:pStyle w:val="BodyText"/>
        <w:rPr>
          <w:lang w:val="en-GB"/>
        </w:rPr>
      </w:pPr>
    </w:p>
    <w:p w14:paraId="51FF96E4" w14:textId="4D92D009" w:rsidR="00BB5175" w:rsidRPr="00B20004" w:rsidRDefault="00BB5175" w:rsidP="00A22E08">
      <w:pPr>
        <w:pStyle w:val="BodyText"/>
        <w:rPr>
          <w:lang w:val="en-GB"/>
        </w:rPr>
      </w:pPr>
      <w:proofErr w:type="spellStart"/>
      <w:r w:rsidRPr="00B20004">
        <w:rPr>
          <w:lang w:val="en-GB"/>
        </w:rPr>
        <w:t>Patanjali</w:t>
      </w:r>
      <w:proofErr w:type="spellEnd"/>
      <w:r w:rsidRPr="00B20004">
        <w:rPr>
          <w:lang w:val="en-GB"/>
        </w:rPr>
        <w:t xml:space="preserve"> seemed to be unstoppable, expanding manufacturing facilities from Assam in Northeast India to Andhra Pradesh in South India, and into neighbouring Nepal. Moreover, </w:t>
      </w:r>
      <w:proofErr w:type="spellStart"/>
      <w:r w:rsidRPr="00B20004">
        <w:rPr>
          <w:lang w:val="en-GB"/>
        </w:rPr>
        <w:t>Patanjali</w:t>
      </w:r>
      <w:proofErr w:type="spellEnd"/>
      <w:r w:rsidRPr="00B20004">
        <w:rPr>
          <w:lang w:val="en-GB"/>
        </w:rPr>
        <w:t xml:space="preserve"> had increased its distribution network by establishing arrangements with large Indian retail chains such as Future Group, Reliance, and Tesco, and by creating both an online store and a mobile store. </w:t>
      </w:r>
    </w:p>
    <w:p w14:paraId="554C9D31" w14:textId="77777777" w:rsidR="00BB5175" w:rsidRPr="00B20004" w:rsidRDefault="00BB5175" w:rsidP="00A22E08">
      <w:pPr>
        <w:pStyle w:val="BodyText"/>
        <w:rPr>
          <w:lang w:val="en-GB"/>
        </w:rPr>
      </w:pPr>
    </w:p>
    <w:p w14:paraId="77373E02" w14:textId="77777777" w:rsidR="00BB5175" w:rsidRPr="00B20004" w:rsidRDefault="00BB5175" w:rsidP="00A22E08">
      <w:pPr>
        <w:pStyle w:val="BodyText"/>
        <w:rPr>
          <w:lang w:val="en-GB"/>
        </w:rPr>
      </w:pPr>
    </w:p>
    <w:p w14:paraId="1D52D16F" w14:textId="77777777" w:rsidR="00BB5175" w:rsidRPr="00B20004" w:rsidRDefault="00BB5175" w:rsidP="00A22E08">
      <w:pPr>
        <w:pStyle w:val="casehead1"/>
        <w:rPr>
          <w:lang w:val="en-GB"/>
        </w:rPr>
      </w:pPr>
      <w:r w:rsidRPr="00B20004">
        <w:rPr>
          <w:lang w:val="en-GB"/>
        </w:rPr>
        <w:t>PATANJALI’S MAJOR COMPETITORS</w:t>
      </w:r>
    </w:p>
    <w:p w14:paraId="0D3948CC" w14:textId="77777777" w:rsidR="00BB5175" w:rsidRPr="00B20004" w:rsidRDefault="00BB5175" w:rsidP="00A22E08">
      <w:pPr>
        <w:pStyle w:val="BodyText"/>
        <w:rPr>
          <w:lang w:val="en-GB"/>
        </w:rPr>
      </w:pPr>
    </w:p>
    <w:p w14:paraId="69AA79CC" w14:textId="1443C55C" w:rsidR="00BB5175" w:rsidRPr="00B20004" w:rsidRDefault="00BB5175" w:rsidP="00A22E08">
      <w:pPr>
        <w:pStyle w:val="BodyText"/>
        <w:rPr>
          <w:lang w:val="en-GB"/>
        </w:rPr>
      </w:pPr>
      <w:proofErr w:type="spellStart"/>
      <w:r w:rsidRPr="00B20004">
        <w:rPr>
          <w:lang w:val="en-GB"/>
        </w:rPr>
        <w:t>Patanjali’s</w:t>
      </w:r>
      <w:proofErr w:type="spellEnd"/>
      <w:r w:rsidRPr="00B20004">
        <w:rPr>
          <w:lang w:val="en-GB"/>
        </w:rPr>
        <w:t xml:space="preserve"> competitors ranged from established multinationals such as Hindustan Unilever Limited (HUL) and Colgate-Palmolive India Limited (Colgate) to well-known Indian companies such as Dabur India Limited (Dabur) and more recently established imitator companies such as Sri </w:t>
      </w:r>
      <w:proofErr w:type="spellStart"/>
      <w:r w:rsidRPr="00B20004">
        <w:rPr>
          <w:lang w:val="en-GB"/>
        </w:rPr>
        <w:t>Sri</w:t>
      </w:r>
      <w:proofErr w:type="spellEnd"/>
      <w:r w:rsidRPr="00B20004">
        <w:rPr>
          <w:lang w:val="en-GB"/>
        </w:rPr>
        <w:t xml:space="preserve"> Ayurveda, which followed the same principles of natural and </w:t>
      </w:r>
      <w:proofErr w:type="spellStart"/>
      <w:r w:rsidRPr="00B20004">
        <w:rPr>
          <w:lang w:val="en-GB"/>
        </w:rPr>
        <w:t>Ayurvedic</w:t>
      </w:r>
      <w:proofErr w:type="spellEnd"/>
      <w:r w:rsidRPr="00B20004">
        <w:rPr>
          <w:lang w:val="en-GB"/>
        </w:rPr>
        <w:t xml:space="preserve"> products.</w:t>
      </w:r>
    </w:p>
    <w:p w14:paraId="4C0F7015" w14:textId="77777777" w:rsidR="00BB5175" w:rsidRPr="00B20004" w:rsidRDefault="00BB5175" w:rsidP="00A22E08">
      <w:pPr>
        <w:pStyle w:val="BodyText"/>
        <w:rPr>
          <w:lang w:val="en-GB"/>
        </w:rPr>
      </w:pPr>
    </w:p>
    <w:p w14:paraId="074BC1D4" w14:textId="77777777" w:rsidR="00BB5175" w:rsidRPr="00B20004" w:rsidRDefault="00BB5175" w:rsidP="00A22E08">
      <w:pPr>
        <w:pStyle w:val="BodyText"/>
        <w:rPr>
          <w:lang w:val="en-GB"/>
        </w:rPr>
      </w:pPr>
    </w:p>
    <w:p w14:paraId="0057A096" w14:textId="0DFC8319" w:rsidR="00BB5175" w:rsidRPr="00B20004" w:rsidRDefault="00BB5175" w:rsidP="00A22E08">
      <w:pPr>
        <w:pStyle w:val="casehead2"/>
        <w:rPr>
          <w:lang w:val="en-GB"/>
        </w:rPr>
      </w:pPr>
      <w:r w:rsidRPr="00B20004">
        <w:rPr>
          <w:lang w:val="en-GB"/>
        </w:rPr>
        <w:t>Hindustan Unilever Limited—</w:t>
      </w:r>
      <w:proofErr w:type="gramStart"/>
      <w:r w:rsidRPr="00B20004">
        <w:rPr>
          <w:lang w:val="en-GB"/>
        </w:rPr>
        <w:t>The</w:t>
      </w:r>
      <w:proofErr w:type="gramEnd"/>
      <w:r w:rsidRPr="00B20004">
        <w:rPr>
          <w:lang w:val="en-GB"/>
        </w:rPr>
        <w:t xml:space="preserve"> FMCG Giant</w:t>
      </w:r>
    </w:p>
    <w:p w14:paraId="3CB8414E" w14:textId="77777777" w:rsidR="00BB5175" w:rsidRPr="00B20004" w:rsidRDefault="00BB5175" w:rsidP="00A22E08">
      <w:pPr>
        <w:pStyle w:val="BodyText"/>
        <w:rPr>
          <w:lang w:val="en-GB"/>
        </w:rPr>
      </w:pPr>
    </w:p>
    <w:p w14:paraId="03AE2AA1" w14:textId="06F716F8" w:rsidR="00BB5175" w:rsidRPr="00B20004" w:rsidRDefault="00BB5175" w:rsidP="00A22E08">
      <w:pPr>
        <w:pStyle w:val="BodyText"/>
        <w:rPr>
          <w:lang w:val="en-GB"/>
        </w:rPr>
      </w:pPr>
      <w:r w:rsidRPr="00B20004">
        <w:rPr>
          <w:lang w:val="en-GB"/>
        </w:rPr>
        <w:t xml:space="preserve">Hindustan Unilever Limited (HUL) had a long history in India and had grown to become the biggest FMCG </w:t>
      </w:r>
      <w:proofErr w:type="gramStart"/>
      <w:r w:rsidRPr="00B20004">
        <w:rPr>
          <w:lang w:val="en-GB"/>
        </w:rPr>
        <w:t>company</w:t>
      </w:r>
      <w:proofErr w:type="gramEnd"/>
      <w:r w:rsidRPr="00B20004">
        <w:rPr>
          <w:lang w:val="en-GB"/>
        </w:rPr>
        <w:t xml:space="preserve"> in the country. HUL competed with </w:t>
      </w:r>
      <w:proofErr w:type="spellStart"/>
      <w:r w:rsidRPr="00B20004">
        <w:rPr>
          <w:lang w:val="en-GB"/>
        </w:rPr>
        <w:t>Patanjali</w:t>
      </w:r>
      <w:proofErr w:type="spellEnd"/>
      <w:r w:rsidRPr="00B20004">
        <w:rPr>
          <w:lang w:val="en-GB"/>
        </w:rPr>
        <w:t xml:space="preserve"> in various product categories, including food and beverages, as well as home, personal care, and cosmetic products. HUL had access to significant financial resources. In FY 2016–17, HUL realized a 10-year financial record of $5,379 million in revenues, an increase from $5,224 million from the previous year (see Exhibit 1).</w:t>
      </w:r>
      <w:r w:rsidRPr="00B20004">
        <w:rPr>
          <w:rStyle w:val="EndnoteReference"/>
          <w:lang w:val="en-GB"/>
        </w:rPr>
        <w:endnoteReference w:id="21"/>
      </w:r>
      <w:r w:rsidRPr="00B20004">
        <w:rPr>
          <w:lang w:val="en-GB"/>
        </w:rPr>
        <w:t xml:space="preserve"> Unlike </w:t>
      </w:r>
      <w:proofErr w:type="spellStart"/>
      <w:r w:rsidRPr="00B20004">
        <w:rPr>
          <w:lang w:val="en-GB"/>
        </w:rPr>
        <w:t>Patanjali</w:t>
      </w:r>
      <w:proofErr w:type="spellEnd"/>
      <w:r w:rsidRPr="00B20004">
        <w:rPr>
          <w:lang w:val="en-GB"/>
        </w:rPr>
        <w:t xml:space="preserve">, HUL did not have its origins in Ayurveda and was one of the MNCs Baba </w:t>
      </w:r>
      <w:proofErr w:type="spellStart"/>
      <w:r w:rsidRPr="00B20004">
        <w:rPr>
          <w:lang w:val="en-GB"/>
        </w:rPr>
        <w:t>Ramdev</w:t>
      </w:r>
      <w:proofErr w:type="spellEnd"/>
      <w:r w:rsidRPr="00B20004">
        <w:rPr>
          <w:lang w:val="en-GB"/>
        </w:rPr>
        <w:t xml:space="preserve"> crusaded against.</w:t>
      </w:r>
    </w:p>
    <w:p w14:paraId="4BA60375" w14:textId="77777777" w:rsidR="00BB5175" w:rsidRPr="00B20004" w:rsidRDefault="00BB5175" w:rsidP="00A22E08">
      <w:pPr>
        <w:pStyle w:val="BodyText"/>
        <w:rPr>
          <w:lang w:val="en-GB"/>
        </w:rPr>
      </w:pPr>
    </w:p>
    <w:p w14:paraId="3ADF7659" w14:textId="478019A0" w:rsidR="00BB5175" w:rsidRPr="00B20004" w:rsidRDefault="00BB5175" w:rsidP="00A22E08">
      <w:pPr>
        <w:pStyle w:val="BodyText"/>
        <w:rPr>
          <w:lang w:val="en-GB"/>
        </w:rPr>
      </w:pPr>
      <w:r w:rsidRPr="00B20004">
        <w:rPr>
          <w:lang w:val="en-GB"/>
        </w:rPr>
        <w:t xml:space="preserve">Despite the inclusion in its name of the word </w:t>
      </w:r>
      <w:r w:rsidRPr="00B20004">
        <w:rPr>
          <w:i/>
          <w:lang w:val="en-GB"/>
        </w:rPr>
        <w:t>Hindustan</w:t>
      </w:r>
      <w:r w:rsidRPr="00B20004">
        <w:rPr>
          <w:lang w:val="en-GB"/>
        </w:rPr>
        <w:t xml:space="preserve"> (another name for India, preferred by Indian nationalists), HUL was the subsidiary of the Anglo-Dutch FMCG giant Unilever, which first arrived in India in 1888. Unilever established its presence in the Indian market in 1931 with Hindustan Vanaspati Manufacturing Company, Lever Brothers India Limited, and United Traders Limited. In 1956, the three companies merged to become HUL</w:t>
      </w:r>
      <w:r w:rsidRPr="00B20004">
        <w:rPr>
          <w:rStyle w:val="EndnoteReference"/>
          <w:lang w:val="en-GB"/>
        </w:rPr>
        <w:endnoteReference w:id="22"/>
      </w:r>
      <w:r w:rsidRPr="00B20004">
        <w:rPr>
          <w:lang w:val="en-GB"/>
        </w:rPr>
        <w:t xml:space="preserve"> and then grew to become India’s largest consumer goods company, offering more than 400 brands such as Dove soaps, </w:t>
      </w:r>
      <w:proofErr w:type="spellStart"/>
      <w:r w:rsidRPr="00B20004">
        <w:rPr>
          <w:lang w:val="en-GB"/>
        </w:rPr>
        <w:t>Pepsodent</w:t>
      </w:r>
      <w:proofErr w:type="spellEnd"/>
      <w:r w:rsidRPr="00B20004">
        <w:rPr>
          <w:lang w:val="en-GB"/>
        </w:rPr>
        <w:t xml:space="preserve"> toothpaste, Lipton tea, and </w:t>
      </w:r>
      <w:proofErr w:type="spellStart"/>
      <w:r w:rsidRPr="00B20004">
        <w:rPr>
          <w:lang w:val="en-GB"/>
        </w:rPr>
        <w:t>Kwality</w:t>
      </w:r>
      <w:proofErr w:type="spellEnd"/>
      <w:r w:rsidRPr="00B20004">
        <w:rPr>
          <w:lang w:val="en-GB"/>
        </w:rPr>
        <w:t xml:space="preserve"> Wall’s ice cream. HUL also sold </w:t>
      </w:r>
      <w:proofErr w:type="spellStart"/>
      <w:r w:rsidRPr="00B20004">
        <w:rPr>
          <w:i/>
          <w:lang w:val="en-GB"/>
        </w:rPr>
        <w:t>atta</w:t>
      </w:r>
      <w:proofErr w:type="spellEnd"/>
      <w:r w:rsidRPr="00B20004">
        <w:rPr>
          <w:lang w:val="en-GB"/>
        </w:rPr>
        <w:t xml:space="preserve"> (wheat flour), rice, salt, and over-the-counter medicines. Reportedly, nine out of 10 Indian households used one or more of HUL’s products on a daily basis.</w:t>
      </w:r>
      <w:r w:rsidRPr="00B20004">
        <w:rPr>
          <w:rStyle w:val="EndnoteReference"/>
          <w:lang w:val="en-GB"/>
        </w:rPr>
        <w:endnoteReference w:id="23"/>
      </w:r>
      <w:r w:rsidRPr="00B20004">
        <w:rPr>
          <w:lang w:val="en-GB"/>
        </w:rPr>
        <w:t xml:space="preserve"> Manufacturing was done in 30 plants across India by a workforce of more than 18,000.</w:t>
      </w:r>
    </w:p>
    <w:p w14:paraId="29CBFBD1" w14:textId="77777777" w:rsidR="00BB5175" w:rsidRPr="00B20004" w:rsidRDefault="00BB5175" w:rsidP="00A22E08">
      <w:pPr>
        <w:pStyle w:val="BodyText"/>
        <w:rPr>
          <w:lang w:val="en-GB"/>
        </w:rPr>
      </w:pPr>
    </w:p>
    <w:p w14:paraId="11883F58" w14:textId="43B93200" w:rsidR="00BB5175" w:rsidRPr="00B20004" w:rsidRDefault="00BB5175" w:rsidP="00A22E08">
      <w:pPr>
        <w:pStyle w:val="BodyText"/>
        <w:rPr>
          <w:lang w:val="en-GB"/>
        </w:rPr>
      </w:pPr>
      <w:r w:rsidRPr="00B20004">
        <w:rPr>
          <w:lang w:val="en-GB"/>
        </w:rPr>
        <w:t>India was an important market for Unilever, due to the country’s high growth potential, particularly its growing middle class. To target India’s mass market, HUL partnered with one of India’s biggest grocery retailer operators, Future Group, to develop a private-label range of bakery goods.</w:t>
      </w:r>
      <w:r w:rsidRPr="00B20004">
        <w:rPr>
          <w:rStyle w:val="EndnoteReference"/>
          <w:lang w:val="en-GB"/>
        </w:rPr>
        <w:endnoteReference w:id="24"/>
      </w:r>
      <w:r w:rsidRPr="00B20004">
        <w:rPr>
          <w:lang w:val="en-GB"/>
        </w:rPr>
        <w:t xml:space="preserve"> Apart from distributing its product through independent distributors and retailers, HUL was also involved in direct selling, and its network of sales agents—</w:t>
      </w:r>
      <w:r w:rsidRPr="00B20004">
        <w:rPr>
          <w:i/>
          <w:lang w:val="en-GB"/>
        </w:rPr>
        <w:t>Shakti</w:t>
      </w:r>
      <w:r w:rsidRPr="00B20004">
        <w:rPr>
          <w:lang w:val="en-GB"/>
        </w:rPr>
        <w:t xml:space="preserve"> (meaning strength) entrepreneurs—made personal care products available in the more remote parts of the country.</w:t>
      </w:r>
    </w:p>
    <w:p w14:paraId="287720C9" w14:textId="5210F844" w:rsidR="00BB5175" w:rsidRPr="00B20004" w:rsidRDefault="00BB5175" w:rsidP="00A22E08">
      <w:pPr>
        <w:pStyle w:val="BodyText"/>
        <w:rPr>
          <w:lang w:val="en-GB"/>
        </w:rPr>
      </w:pPr>
      <w:r w:rsidRPr="00B20004">
        <w:rPr>
          <w:lang w:val="en-GB"/>
        </w:rPr>
        <w:lastRenderedPageBreak/>
        <w:t>HUL also introduced programs to aid social causes in India. For example, it increased female employment through its direct-selling network. By 2017, the network spanned more than 1,500 towns and cities across India and supported India’s women, who represented the majority of its employees.</w:t>
      </w:r>
      <w:r w:rsidRPr="00B20004">
        <w:rPr>
          <w:rStyle w:val="EndnoteReference"/>
          <w:lang w:val="en-GB"/>
        </w:rPr>
        <w:endnoteReference w:id="25"/>
      </w:r>
      <w:r w:rsidRPr="00B20004">
        <w:rPr>
          <w:lang w:val="en-GB"/>
        </w:rPr>
        <w:t xml:space="preserve"> HUL had additionally launched initiatives to empower Shakti entrepreneurs to improve the sustainable sourcing of raw materials and programs to improve the health and hygiene of the Indian people.</w:t>
      </w:r>
      <w:r w:rsidRPr="00B20004">
        <w:rPr>
          <w:rStyle w:val="EndnoteReference"/>
          <w:lang w:val="en-GB"/>
        </w:rPr>
        <w:endnoteReference w:id="26"/>
      </w:r>
    </w:p>
    <w:p w14:paraId="6C418A8A" w14:textId="77777777" w:rsidR="00BB5175" w:rsidRPr="00B20004" w:rsidRDefault="00BB5175" w:rsidP="00A22E08">
      <w:pPr>
        <w:pStyle w:val="BodyText"/>
        <w:rPr>
          <w:lang w:val="en-GB"/>
        </w:rPr>
      </w:pPr>
    </w:p>
    <w:p w14:paraId="7D317736" w14:textId="190216EE" w:rsidR="00BB5175" w:rsidRPr="00B20004" w:rsidRDefault="00BB5175" w:rsidP="00A22E08">
      <w:pPr>
        <w:pStyle w:val="BodyText"/>
        <w:rPr>
          <w:lang w:val="en-GB"/>
        </w:rPr>
      </w:pPr>
      <w:r w:rsidRPr="00B20004">
        <w:rPr>
          <w:lang w:val="en-GB"/>
        </w:rPr>
        <w:t>In recent years, Unilever was keenly focused on the Indian market, given its significantly higher product growth rate than the European market and India’s promising economic outlook. By 2017, HUL had become the market leader in the hair care segment due to the strong performance of its Dove brand.</w:t>
      </w:r>
      <w:r w:rsidRPr="00B20004">
        <w:rPr>
          <w:rStyle w:val="EndnoteReference"/>
          <w:lang w:val="en-GB"/>
        </w:rPr>
        <w:endnoteReference w:id="27"/>
      </w:r>
      <w:r w:rsidRPr="00B20004">
        <w:rPr>
          <w:lang w:val="en-GB"/>
        </w:rPr>
        <w:t xml:space="preserve"> Despite some portfolio overlap between HUL and </w:t>
      </w:r>
      <w:proofErr w:type="spellStart"/>
      <w:r w:rsidRPr="00B20004">
        <w:rPr>
          <w:lang w:val="en-GB"/>
        </w:rPr>
        <w:t>Patanjali</w:t>
      </w:r>
      <w:proofErr w:type="spellEnd"/>
      <w:r w:rsidRPr="00B20004">
        <w:rPr>
          <w:lang w:val="en-GB"/>
        </w:rPr>
        <w:t xml:space="preserve"> in the food and beverages market, </w:t>
      </w:r>
      <w:proofErr w:type="spellStart"/>
      <w:r w:rsidRPr="00B20004">
        <w:rPr>
          <w:lang w:val="en-GB"/>
        </w:rPr>
        <w:t>Patanjali</w:t>
      </w:r>
      <w:proofErr w:type="spellEnd"/>
      <w:r w:rsidRPr="00B20004">
        <w:rPr>
          <w:lang w:val="en-GB"/>
        </w:rPr>
        <w:t xml:space="preserve"> was not yet a serious threat to HUL’s market share in these segments (see Exhibit 2). First, nearly 50 per cent of HUL’s revenue was generated by canned fruit and vegetables, products not offered by </w:t>
      </w:r>
      <w:proofErr w:type="spellStart"/>
      <w:r w:rsidRPr="00B20004">
        <w:rPr>
          <w:lang w:val="en-GB"/>
        </w:rPr>
        <w:t>Patanjali</w:t>
      </w:r>
      <w:proofErr w:type="spellEnd"/>
      <w:r w:rsidRPr="00B20004">
        <w:rPr>
          <w:lang w:val="en-GB"/>
        </w:rPr>
        <w:t xml:space="preserve">. Second, the pricing for some food products, such as noodles, was similar (see Exhibit 3). Although </w:t>
      </w:r>
      <w:proofErr w:type="spellStart"/>
      <w:r w:rsidRPr="00B20004">
        <w:rPr>
          <w:lang w:val="en-GB"/>
        </w:rPr>
        <w:t>Patanjali</w:t>
      </w:r>
      <w:proofErr w:type="spellEnd"/>
      <w:r w:rsidRPr="00B20004">
        <w:rPr>
          <w:lang w:val="en-GB"/>
        </w:rPr>
        <w:t xml:space="preserve"> offered some food products, such as jam, at a discount, food generated only 1 per cent of HUL’s profits and therefore did not represent a significant market.</w:t>
      </w:r>
      <w:r w:rsidRPr="00B20004">
        <w:rPr>
          <w:rStyle w:val="EndnoteReference"/>
          <w:lang w:val="en-GB"/>
        </w:rPr>
        <w:endnoteReference w:id="28"/>
      </w:r>
      <w:r w:rsidRPr="00B20004">
        <w:rPr>
          <w:lang w:val="en-GB"/>
        </w:rPr>
        <w:t xml:space="preserve"> Differences in package size and variations in flavours of products also made comparing the prices of these products difficult. In the beverages segment, HUL was the established market leader for tea and had focused on </w:t>
      </w:r>
      <w:proofErr w:type="spellStart"/>
      <w:r w:rsidRPr="00B20004">
        <w:rPr>
          <w:lang w:val="en-GB"/>
        </w:rPr>
        <w:t>premiumization</w:t>
      </w:r>
      <w:proofErr w:type="spellEnd"/>
      <w:r w:rsidRPr="00B20004">
        <w:rPr>
          <w:lang w:val="en-GB"/>
        </w:rPr>
        <w:t>.</w:t>
      </w:r>
      <w:r w:rsidRPr="00B20004">
        <w:rPr>
          <w:rStyle w:val="EndnoteReference"/>
          <w:lang w:val="en-GB"/>
        </w:rPr>
        <w:endnoteReference w:id="29"/>
      </w:r>
      <w:r w:rsidRPr="00B20004">
        <w:rPr>
          <w:lang w:val="en-GB"/>
        </w:rPr>
        <w:t xml:space="preserve"> However, </w:t>
      </w:r>
      <w:proofErr w:type="spellStart"/>
      <w:r w:rsidRPr="00B20004">
        <w:rPr>
          <w:lang w:val="en-GB"/>
        </w:rPr>
        <w:t>Patanjali</w:t>
      </w:r>
      <w:proofErr w:type="spellEnd"/>
      <w:r w:rsidRPr="00B20004">
        <w:rPr>
          <w:lang w:val="en-GB"/>
        </w:rPr>
        <w:t xml:space="preserve"> had the potential to threaten HUL’s market share in mid-premium detergents and in the toothpaste market, due to its discount pricing and strong positioning.</w:t>
      </w:r>
      <w:r w:rsidRPr="00B20004">
        <w:rPr>
          <w:rStyle w:val="EndnoteReference"/>
          <w:lang w:val="en-GB"/>
        </w:rPr>
        <w:endnoteReference w:id="30"/>
      </w:r>
    </w:p>
    <w:p w14:paraId="6DB75BA9" w14:textId="77777777" w:rsidR="00BB5175" w:rsidRPr="00B20004" w:rsidRDefault="00BB5175" w:rsidP="00A22E08">
      <w:pPr>
        <w:pStyle w:val="BodyText"/>
        <w:rPr>
          <w:lang w:val="en-GB"/>
        </w:rPr>
      </w:pPr>
    </w:p>
    <w:p w14:paraId="2E4444C7" w14:textId="34DDDB82" w:rsidR="00BB5175" w:rsidRPr="00B20004" w:rsidRDefault="00BB5175" w:rsidP="00A22E08">
      <w:pPr>
        <w:pStyle w:val="BodyText"/>
        <w:rPr>
          <w:lang w:val="en-GB"/>
        </w:rPr>
      </w:pPr>
      <w:r w:rsidRPr="00B20004">
        <w:rPr>
          <w:lang w:val="en-GB"/>
        </w:rPr>
        <w:t xml:space="preserve">Unsurprisingly, HUL took measures to defend its market share against </w:t>
      </w:r>
      <w:proofErr w:type="spellStart"/>
      <w:r w:rsidRPr="00B20004">
        <w:rPr>
          <w:lang w:val="en-GB"/>
        </w:rPr>
        <w:t>Patanjali</w:t>
      </w:r>
      <w:proofErr w:type="spellEnd"/>
      <w:r w:rsidRPr="00B20004">
        <w:rPr>
          <w:lang w:val="en-GB"/>
        </w:rPr>
        <w:t xml:space="preserve"> in some of its key markets, such as hair care. In December 2015, HUL acquired the local hair care brand </w:t>
      </w:r>
      <w:proofErr w:type="spellStart"/>
      <w:r w:rsidRPr="00B20004">
        <w:rPr>
          <w:lang w:val="en-GB"/>
        </w:rPr>
        <w:t>Indulekha</w:t>
      </w:r>
      <w:proofErr w:type="spellEnd"/>
      <w:r w:rsidRPr="00B20004">
        <w:rPr>
          <w:lang w:val="en-GB"/>
        </w:rPr>
        <w:t xml:space="preserve"> to add a natural hair oil product line to its hair care range.</w:t>
      </w:r>
      <w:r w:rsidRPr="00B20004">
        <w:rPr>
          <w:rStyle w:val="EndnoteReference"/>
          <w:lang w:val="en-GB"/>
        </w:rPr>
        <w:endnoteReference w:id="31"/>
      </w:r>
      <w:r w:rsidRPr="00B20004">
        <w:rPr>
          <w:lang w:val="en-GB"/>
        </w:rPr>
        <w:t xml:space="preserve"> HUL also decided to launch numerous new products under its Ayurveda brand, </w:t>
      </w:r>
      <w:proofErr w:type="spellStart"/>
      <w:r w:rsidRPr="00B20004">
        <w:rPr>
          <w:i/>
          <w:lang w:val="en-GB"/>
        </w:rPr>
        <w:t>Ayush</w:t>
      </w:r>
      <w:proofErr w:type="spellEnd"/>
      <w:r w:rsidRPr="00B20004">
        <w:rPr>
          <w:lang w:val="en-GB"/>
        </w:rPr>
        <w:t xml:space="preserve"> (meaning life), including toothpaste, skin cream, soap, and shampoo. The </w:t>
      </w:r>
      <w:proofErr w:type="spellStart"/>
      <w:r w:rsidRPr="00B20004">
        <w:rPr>
          <w:lang w:val="en-GB"/>
        </w:rPr>
        <w:t>Ayush</w:t>
      </w:r>
      <w:proofErr w:type="spellEnd"/>
      <w:r w:rsidRPr="00B20004">
        <w:rPr>
          <w:lang w:val="en-GB"/>
        </w:rPr>
        <w:t xml:space="preserve"> brand was initially launched in 2001 but had lost momentum.</w:t>
      </w:r>
      <w:r w:rsidRPr="00B20004">
        <w:rPr>
          <w:rStyle w:val="EndnoteReference"/>
          <w:lang w:val="en-GB"/>
        </w:rPr>
        <w:endnoteReference w:id="32"/>
      </w:r>
      <w:r w:rsidRPr="00B20004">
        <w:rPr>
          <w:lang w:val="en-GB"/>
        </w:rPr>
        <w:t xml:space="preserve"> A revival of this brand seemed a logical step following the growing popularity of Ayurveda products in general.</w:t>
      </w:r>
    </w:p>
    <w:p w14:paraId="0C0F4CCE" w14:textId="77777777" w:rsidR="00BB5175" w:rsidRPr="00B20004" w:rsidRDefault="00BB5175" w:rsidP="00A22E08">
      <w:pPr>
        <w:pStyle w:val="BodyText"/>
        <w:rPr>
          <w:lang w:val="en-GB"/>
        </w:rPr>
      </w:pPr>
    </w:p>
    <w:p w14:paraId="42022B64" w14:textId="77777777" w:rsidR="00BB5175" w:rsidRPr="00B20004" w:rsidRDefault="00BB5175" w:rsidP="00A22E08">
      <w:pPr>
        <w:pStyle w:val="BodyText"/>
        <w:rPr>
          <w:lang w:val="en-GB"/>
        </w:rPr>
      </w:pPr>
    </w:p>
    <w:p w14:paraId="684769C7" w14:textId="3E3AD00F" w:rsidR="00BB5175" w:rsidRPr="00B20004" w:rsidRDefault="00BB5175" w:rsidP="00A22E08">
      <w:pPr>
        <w:pStyle w:val="casehead2"/>
        <w:rPr>
          <w:lang w:val="en-GB"/>
        </w:rPr>
      </w:pPr>
      <w:r w:rsidRPr="00B20004">
        <w:rPr>
          <w:lang w:val="en-GB"/>
        </w:rPr>
        <w:t>Colgate-Palmolive India Limited—</w:t>
      </w:r>
      <w:proofErr w:type="gramStart"/>
      <w:r w:rsidRPr="00B20004">
        <w:rPr>
          <w:lang w:val="en-GB"/>
        </w:rPr>
        <w:t>The</w:t>
      </w:r>
      <w:proofErr w:type="gramEnd"/>
      <w:r w:rsidRPr="00B20004">
        <w:rPr>
          <w:lang w:val="en-GB"/>
        </w:rPr>
        <w:t xml:space="preserve"> Oral Care Specialist</w:t>
      </w:r>
    </w:p>
    <w:p w14:paraId="16B1D7F4" w14:textId="77777777" w:rsidR="00BB5175" w:rsidRPr="00B20004" w:rsidRDefault="00BB5175" w:rsidP="00A22E08">
      <w:pPr>
        <w:pStyle w:val="BodyText"/>
        <w:rPr>
          <w:lang w:val="en-GB"/>
        </w:rPr>
      </w:pPr>
    </w:p>
    <w:p w14:paraId="3FB66B41" w14:textId="7E49C199" w:rsidR="00BB5175" w:rsidRPr="00B20004" w:rsidRDefault="00BB5175" w:rsidP="00A22E08">
      <w:pPr>
        <w:pStyle w:val="BodyText"/>
        <w:rPr>
          <w:lang w:val="en-GB"/>
        </w:rPr>
      </w:pPr>
      <w:r w:rsidRPr="00B20004">
        <w:rPr>
          <w:lang w:val="en-GB"/>
        </w:rPr>
        <w:t>Colgate-Palmolive India Ltd. (Colgate) was also an Indian subsidiary of a MNC and was counted among India’s three largest Indian FMCG companies.</w:t>
      </w:r>
      <w:r w:rsidRPr="00B20004">
        <w:rPr>
          <w:rStyle w:val="EndnoteReference"/>
          <w:lang w:val="en-GB"/>
        </w:rPr>
        <w:endnoteReference w:id="33"/>
      </w:r>
      <w:r w:rsidRPr="00B20004">
        <w:rPr>
          <w:lang w:val="en-GB"/>
        </w:rPr>
        <w:t xml:space="preserve"> Similar to HUL, Colgate had a long history in India, and since its formation, had launched products and charitable programs tailored to the Indian market. However, as opposed to HUL and </w:t>
      </w:r>
      <w:proofErr w:type="spellStart"/>
      <w:r w:rsidRPr="00B20004">
        <w:rPr>
          <w:lang w:val="en-GB"/>
        </w:rPr>
        <w:t>Patanjali</w:t>
      </w:r>
      <w:proofErr w:type="spellEnd"/>
      <w:r w:rsidRPr="00B20004">
        <w:rPr>
          <w:lang w:val="en-GB"/>
        </w:rPr>
        <w:t xml:space="preserve">, Colgate was a more specialized company, focused on a few personal care product categories. Its most well-known product was Colgate toothpaste. It did not originally follow the Indian tradition of herbal and </w:t>
      </w:r>
      <w:proofErr w:type="spellStart"/>
      <w:r w:rsidRPr="00B20004">
        <w:rPr>
          <w:lang w:val="en-GB"/>
        </w:rPr>
        <w:t>Ayurvedic</w:t>
      </w:r>
      <w:proofErr w:type="spellEnd"/>
      <w:r w:rsidRPr="00B20004">
        <w:rPr>
          <w:lang w:val="en-GB"/>
        </w:rPr>
        <w:t xml:space="preserve"> products and, in the past, had advertised against such ingredients (e.g., charcoal and salt).</w:t>
      </w:r>
      <w:r w:rsidRPr="00B20004">
        <w:rPr>
          <w:rStyle w:val="EndnoteReference"/>
          <w:lang w:val="en-GB"/>
        </w:rPr>
        <w:endnoteReference w:id="34"/>
      </w:r>
    </w:p>
    <w:p w14:paraId="543D7E9E" w14:textId="77777777" w:rsidR="00BB5175" w:rsidRPr="00B20004" w:rsidRDefault="00BB5175" w:rsidP="00A22E08">
      <w:pPr>
        <w:pStyle w:val="BodyText"/>
        <w:rPr>
          <w:lang w:val="en-GB"/>
        </w:rPr>
      </w:pPr>
    </w:p>
    <w:p w14:paraId="562F63B7" w14:textId="63C9356C" w:rsidR="00BB5175" w:rsidRPr="00B20004" w:rsidRDefault="00BB5175" w:rsidP="00A22E08">
      <w:pPr>
        <w:pStyle w:val="BodyText"/>
        <w:rPr>
          <w:lang w:val="en-GB"/>
        </w:rPr>
      </w:pPr>
      <w:r w:rsidRPr="00B20004">
        <w:rPr>
          <w:lang w:val="en-GB"/>
        </w:rPr>
        <w:t>Colgate was first incorporated in India in 1937 as part of the U.S. MNC Colgate-Palmolive and opened its first manufacturing plant in Mumbai in 1949.</w:t>
      </w:r>
      <w:r w:rsidRPr="00B20004">
        <w:rPr>
          <w:rStyle w:val="EndnoteReference"/>
          <w:lang w:val="en-GB"/>
        </w:rPr>
        <w:endnoteReference w:id="35"/>
      </w:r>
      <w:r w:rsidRPr="00B20004">
        <w:rPr>
          <w:lang w:val="en-GB"/>
        </w:rPr>
        <w:t xml:space="preserve"> Colgate started its journey in India by distributing Colgate Dental Cream toothpastes on handcarts and became one of the more successful dental care brands in India. By FY 2016–17, the company had reached a volume market share of 55.1 per cent and 47.4 per cent for its toothpaste and toothbrush categories, respectively. Colgate also recorded $700 million in revenue, an increase from $673 million in FY 2015–16 and from $242 million in FY 2007–08.</w:t>
      </w:r>
      <w:r w:rsidRPr="00B20004">
        <w:rPr>
          <w:rStyle w:val="EndnoteReference"/>
          <w:lang w:val="en-GB"/>
        </w:rPr>
        <w:endnoteReference w:id="36"/>
      </w:r>
      <w:r w:rsidRPr="00B20004">
        <w:rPr>
          <w:lang w:val="en-GB"/>
        </w:rPr>
        <w:t xml:space="preserve"> Colgate offered products in the categories of toothpaste, toothbrushes, and mouthwash. Additionally, it sold shampoos and soaps under the Palmolive brands.</w:t>
      </w:r>
    </w:p>
    <w:p w14:paraId="73114808" w14:textId="77777777" w:rsidR="00BB5175" w:rsidRPr="00B20004" w:rsidRDefault="00BB5175" w:rsidP="00A22E08">
      <w:pPr>
        <w:pStyle w:val="BodyText"/>
        <w:rPr>
          <w:lang w:val="en-GB"/>
        </w:rPr>
      </w:pPr>
    </w:p>
    <w:p w14:paraId="790551F7" w14:textId="2FEF07F3" w:rsidR="00BB5175" w:rsidRPr="00B20004" w:rsidRDefault="00BB5175" w:rsidP="00A22E08">
      <w:pPr>
        <w:pStyle w:val="BodyText"/>
        <w:rPr>
          <w:lang w:val="en-GB"/>
        </w:rPr>
      </w:pPr>
      <w:r w:rsidRPr="00B20004">
        <w:rPr>
          <w:lang w:val="en-GB"/>
        </w:rPr>
        <w:t xml:space="preserve">Over the years and through collaboration with the Indian Dental Association (IDA), Colgate gained the trust of Indian consumers. In 2016, it was named India’s number-one most trusted brand for the sixth </w:t>
      </w:r>
      <w:r w:rsidRPr="00B20004">
        <w:rPr>
          <w:lang w:val="en-GB"/>
        </w:rPr>
        <w:lastRenderedPageBreak/>
        <w:t xml:space="preserve">consecutive year in the </w:t>
      </w:r>
      <w:r w:rsidRPr="00B20004">
        <w:rPr>
          <w:i/>
          <w:lang w:val="en-GB"/>
        </w:rPr>
        <w:t>Economic Times’s</w:t>
      </w:r>
      <w:r w:rsidRPr="00B20004">
        <w:rPr>
          <w:lang w:val="en-GB"/>
        </w:rPr>
        <w:t xml:space="preserve"> Most Trusted Brand Survey.</w:t>
      </w:r>
      <w:r w:rsidRPr="00B20004">
        <w:rPr>
          <w:rStyle w:val="EndnoteReference"/>
          <w:lang w:val="en-GB"/>
        </w:rPr>
        <w:endnoteReference w:id="37"/>
      </w:r>
      <w:r w:rsidRPr="00B20004">
        <w:rPr>
          <w:lang w:val="en-GB"/>
        </w:rPr>
        <w:t xml:space="preserve"> Colgate’s managing director believed Colgate had earned that title because of its decades of commitment and rapid innovations that were “made in India for Indians.”</w:t>
      </w:r>
      <w:r w:rsidRPr="00B20004">
        <w:rPr>
          <w:rStyle w:val="EndnoteReference"/>
          <w:lang w:val="en-GB"/>
        </w:rPr>
        <w:endnoteReference w:id="38"/>
      </w:r>
      <w:r w:rsidRPr="00B20004">
        <w:rPr>
          <w:lang w:val="en-GB"/>
        </w:rPr>
        <w:t xml:space="preserve"> Many of Colgate’s oral health initiatives were developed in conjunction with the IDA, and Colgate toothbrushes were the first to become recognized under the IDA’s Seal of Acceptance in 1997.</w:t>
      </w:r>
      <w:r w:rsidRPr="00B20004">
        <w:rPr>
          <w:rStyle w:val="EndnoteReference"/>
          <w:lang w:val="en-GB"/>
        </w:rPr>
        <w:endnoteReference w:id="39"/>
      </w:r>
    </w:p>
    <w:p w14:paraId="5C2662B2" w14:textId="77777777" w:rsidR="00BB5175" w:rsidRPr="00B20004" w:rsidRDefault="00BB5175" w:rsidP="00A22E08">
      <w:pPr>
        <w:pStyle w:val="BodyText"/>
        <w:rPr>
          <w:lang w:val="en-GB"/>
        </w:rPr>
      </w:pPr>
    </w:p>
    <w:p w14:paraId="47A52B25" w14:textId="53017421" w:rsidR="00BB5175" w:rsidRPr="00B20004" w:rsidRDefault="00BB5175" w:rsidP="00A22E08">
      <w:pPr>
        <w:pStyle w:val="BodyText"/>
        <w:rPr>
          <w:lang w:val="en-GB"/>
        </w:rPr>
      </w:pPr>
      <w:r w:rsidRPr="00B20004">
        <w:rPr>
          <w:lang w:val="en-GB"/>
        </w:rPr>
        <w:t>Colgate implemented several social programs aimed at health and education. The first such program, established in 1976, was “Bright Smiles, Bright Futures,” which educated primary-school children on the importance of oral health and good dental hygiene. Since its introduction, the program had reached 142 million school children in 327,000 schools across urban and rural India.</w:t>
      </w:r>
      <w:r w:rsidRPr="00B20004">
        <w:rPr>
          <w:rStyle w:val="EndnoteReference"/>
          <w:lang w:val="en-GB"/>
        </w:rPr>
        <w:endnoteReference w:id="40"/>
      </w:r>
      <w:r w:rsidRPr="00B20004">
        <w:rPr>
          <w:lang w:val="en-GB"/>
        </w:rPr>
        <w:t xml:space="preserve"> Another program focused on oral health was the “Colgate Oral Health Month.” This program offered free dental health </w:t>
      </w:r>
      <w:proofErr w:type="spellStart"/>
      <w:r w:rsidRPr="00B20004">
        <w:rPr>
          <w:lang w:val="en-GB"/>
        </w:rPr>
        <w:t>checkups</w:t>
      </w:r>
      <w:proofErr w:type="spellEnd"/>
      <w:r w:rsidRPr="00B20004">
        <w:rPr>
          <w:lang w:val="en-GB"/>
        </w:rPr>
        <w:t xml:space="preserve"> and used mobile vans to reach underprivileged areas. Other initiatives focused on empowering and employing women</w:t>
      </w:r>
      <w:r w:rsidR="00DC31BD">
        <w:rPr>
          <w:lang w:val="en-GB"/>
        </w:rPr>
        <w:t>,</w:t>
      </w:r>
      <w:r w:rsidRPr="00B20004">
        <w:rPr>
          <w:lang w:val="en-GB"/>
        </w:rPr>
        <w:t xml:space="preserve"> and on promoting education, particularly for Indians from underprivileged and rural backgrounds. An example of such a program was the “Colgate </w:t>
      </w:r>
      <w:proofErr w:type="spellStart"/>
      <w:r w:rsidRPr="00B20004">
        <w:rPr>
          <w:lang w:val="en-GB"/>
        </w:rPr>
        <w:t>Seva</w:t>
      </w:r>
      <w:proofErr w:type="spellEnd"/>
      <w:r w:rsidRPr="00B20004">
        <w:rPr>
          <w:lang w:val="en-GB"/>
        </w:rPr>
        <w:t xml:space="preserve"> </w:t>
      </w:r>
      <w:proofErr w:type="spellStart"/>
      <w:r w:rsidRPr="00B20004">
        <w:rPr>
          <w:lang w:val="en-GB"/>
        </w:rPr>
        <w:t>Mandir</w:t>
      </w:r>
      <w:proofErr w:type="spellEnd"/>
      <w:r w:rsidRPr="00B20004">
        <w:rPr>
          <w:lang w:val="en-GB"/>
        </w:rPr>
        <w:t xml:space="preserve"> Education Scholarship Program,” which sponsored the education of children, in particular girls from Udaipur, Rajasthan. Lastly, Colgate promoted the sustainable use of water and supported organizations bringing water to underserved areas. In 2016, Colgate launched “Pocket Dentist,” a mobile ring-back service that provided individualized professional dental advice to rural India.</w:t>
      </w:r>
      <w:r w:rsidRPr="00B20004">
        <w:rPr>
          <w:rStyle w:val="EndnoteReference"/>
          <w:lang w:val="en-GB"/>
        </w:rPr>
        <w:endnoteReference w:id="41"/>
      </w:r>
      <w:r w:rsidRPr="00B20004">
        <w:rPr>
          <w:lang w:val="en-GB"/>
        </w:rPr>
        <w:t xml:space="preserve"> The service recognized multiple dialects and could respond to the 30 most common oral health queries, which together addressed 91 per cent of oral health issues.</w:t>
      </w:r>
    </w:p>
    <w:p w14:paraId="2674F42C" w14:textId="77777777" w:rsidR="00BB5175" w:rsidRPr="00B20004" w:rsidRDefault="00BB5175" w:rsidP="00A22E08">
      <w:pPr>
        <w:pStyle w:val="BodyText"/>
        <w:rPr>
          <w:lang w:val="en-GB"/>
        </w:rPr>
      </w:pPr>
    </w:p>
    <w:p w14:paraId="5A23A9C4" w14:textId="79D106E7" w:rsidR="00BB5175" w:rsidRPr="00B20004" w:rsidRDefault="00BB5175" w:rsidP="00A22E08">
      <w:pPr>
        <w:pStyle w:val="BodyText"/>
        <w:rPr>
          <w:lang w:val="en-GB"/>
        </w:rPr>
      </w:pPr>
      <w:r w:rsidRPr="00B20004">
        <w:rPr>
          <w:lang w:val="en-GB"/>
        </w:rPr>
        <w:t xml:space="preserve">Although Colgate was well established and had been the most popular toothpaste brand for decades, </w:t>
      </w:r>
      <w:proofErr w:type="spellStart"/>
      <w:r w:rsidRPr="00B20004">
        <w:rPr>
          <w:lang w:val="en-GB"/>
        </w:rPr>
        <w:t>Patanjali’s</w:t>
      </w:r>
      <w:proofErr w:type="spellEnd"/>
      <w:r w:rsidRPr="00B20004">
        <w:rPr>
          <w:lang w:val="en-GB"/>
        </w:rPr>
        <w:t xml:space="preserve"> toothpaste, </w:t>
      </w:r>
      <w:proofErr w:type="spellStart"/>
      <w:r w:rsidRPr="00B20004">
        <w:rPr>
          <w:lang w:val="en-GB"/>
        </w:rPr>
        <w:t>Dant</w:t>
      </w:r>
      <w:proofErr w:type="spellEnd"/>
      <w:r w:rsidRPr="00B20004">
        <w:rPr>
          <w:lang w:val="en-GB"/>
        </w:rPr>
        <w:t xml:space="preserve"> </w:t>
      </w:r>
      <w:proofErr w:type="spellStart"/>
      <w:r w:rsidRPr="00B20004">
        <w:rPr>
          <w:lang w:val="en-GB"/>
        </w:rPr>
        <w:t>Kanti</w:t>
      </w:r>
      <w:proofErr w:type="spellEnd"/>
      <w:r w:rsidRPr="00B20004">
        <w:rPr>
          <w:lang w:val="en-GB"/>
        </w:rPr>
        <w:t xml:space="preserve">, was quickly gaining in popularity. </w:t>
      </w:r>
      <w:proofErr w:type="spellStart"/>
      <w:r w:rsidRPr="00B20004">
        <w:rPr>
          <w:lang w:val="en-GB"/>
        </w:rPr>
        <w:t>Dant</w:t>
      </w:r>
      <w:proofErr w:type="spellEnd"/>
      <w:r w:rsidRPr="00B20004">
        <w:rPr>
          <w:lang w:val="en-GB"/>
        </w:rPr>
        <w:t xml:space="preserve"> </w:t>
      </w:r>
      <w:proofErr w:type="spellStart"/>
      <w:r w:rsidRPr="00B20004">
        <w:rPr>
          <w:lang w:val="en-GB"/>
        </w:rPr>
        <w:t>Kanti</w:t>
      </w:r>
      <w:proofErr w:type="spellEnd"/>
      <w:r w:rsidRPr="00B20004">
        <w:rPr>
          <w:lang w:val="en-GB"/>
        </w:rPr>
        <w:t xml:space="preserve"> achieved a 4 per cent market share in 2015, was positioned as a therapeutic product with </w:t>
      </w:r>
      <w:proofErr w:type="spellStart"/>
      <w:r w:rsidRPr="00B20004">
        <w:rPr>
          <w:lang w:val="en-GB"/>
        </w:rPr>
        <w:t>Ayurvedic</w:t>
      </w:r>
      <w:proofErr w:type="spellEnd"/>
      <w:r w:rsidRPr="00B20004">
        <w:rPr>
          <w:lang w:val="en-GB"/>
        </w:rPr>
        <w:t xml:space="preserve"> ingredients, and sold at a competitive price.</w:t>
      </w:r>
      <w:r w:rsidRPr="00B20004">
        <w:rPr>
          <w:rStyle w:val="EndnoteReference"/>
          <w:lang w:val="en-GB"/>
        </w:rPr>
        <w:endnoteReference w:id="42"/>
      </w:r>
      <w:r w:rsidRPr="00B20004">
        <w:rPr>
          <w:lang w:val="en-GB"/>
        </w:rPr>
        <w:t xml:space="preserve"> The product received positive consumer feedback, and </w:t>
      </w:r>
      <w:proofErr w:type="spellStart"/>
      <w:r w:rsidRPr="00B20004">
        <w:rPr>
          <w:lang w:val="en-GB"/>
        </w:rPr>
        <w:t>Patanjali</w:t>
      </w:r>
      <w:proofErr w:type="spellEnd"/>
      <w:r w:rsidRPr="00B20004">
        <w:rPr>
          <w:lang w:val="en-GB"/>
        </w:rPr>
        <w:t xml:space="preserve"> subsequently launched versions for children and for those with sensitive teeth. Colgate was unimpressed with </w:t>
      </w:r>
      <w:proofErr w:type="spellStart"/>
      <w:r w:rsidRPr="00B20004">
        <w:rPr>
          <w:lang w:val="en-GB"/>
        </w:rPr>
        <w:t>Patanjali</w:t>
      </w:r>
      <w:proofErr w:type="spellEnd"/>
      <w:r w:rsidRPr="00B20004">
        <w:rPr>
          <w:lang w:val="en-GB"/>
        </w:rPr>
        <w:t xml:space="preserve"> and its accusations against MNCs. As Colgate’s managing director pointed out, </w:t>
      </w:r>
    </w:p>
    <w:p w14:paraId="71C4B974" w14:textId="77777777" w:rsidR="00BB5175" w:rsidRPr="00B20004" w:rsidRDefault="00BB5175" w:rsidP="00A22E08">
      <w:pPr>
        <w:pStyle w:val="BodyText"/>
        <w:rPr>
          <w:lang w:val="en-GB"/>
        </w:rPr>
      </w:pPr>
    </w:p>
    <w:p w14:paraId="6FC80BA1" w14:textId="09891102" w:rsidR="00BB5175" w:rsidRPr="00B20004" w:rsidRDefault="00BB5175" w:rsidP="00F12562">
      <w:pPr>
        <w:pStyle w:val="BodyText"/>
        <w:ind w:left="567"/>
        <w:rPr>
          <w:lang w:val="en-GB"/>
        </w:rPr>
      </w:pPr>
      <w:r w:rsidRPr="00B20004">
        <w:rPr>
          <w:lang w:val="en-GB"/>
        </w:rPr>
        <w:t xml:space="preserve">Generation after generation have trusted Colgate. Forty-nine per cent of our shareholders are Indian, we work with several non-profits and some of these things, we don’t publicise. We’ve had amazing talent from India like my predecessor </w:t>
      </w:r>
      <w:proofErr w:type="spellStart"/>
      <w:r w:rsidRPr="00B20004">
        <w:rPr>
          <w:lang w:val="en-GB"/>
        </w:rPr>
        <w:t>Prabha</w:t>
      </w:r>
      <w:proofErr w:type="spellEnd"/>
      <w:r w:rsidRPr="00B20004">
        <w:rPr>
          <w:lang w:val="en-GB"/>
        </w:rPr>
        <w:t xml:space="preserve"> (</w:t>
      </w:r>
      <w:proofErr w:type="spellStart"/>
      <w:r w:rsidRPr="00B20004">
        <w:rPr>
          <w:lang w:val="en-GB"/>
        </w:rPr>
        <w:t>Parameswaran</w:t>
      </w:r>
      <w:proofErr w:type="spellEnd"/>
      <w:r w:rsidRPr="00B20004">
        <w:rPr>
          <w:lang w:val="en-GB"/>
        </w:rPr>
        <w:t xml:space="preserve">) who heads our European division and </w:t>
      </w:r>
      <w:proofErr w:type="spellStart"/>
      <w:r w:rsidRPr="00B20004">
        <w:rPr>
          <w:lang w:val="en-GB"/>
        </w:rPr>
        <w:t>Mukul</w:t>
      </w:r>
      <w:proofErr w:type="spellEnd"/>
      <w:r w:rsidRPr="00B20004">
        <w:rPr>
          <w:lang w:val="en-GB"/>
        </w:rPr>
        <w:t xml:space="preserve"> </w:t>
      </w:r>
      <w:proofErr w:type="spellStart"/>
      <w:r w:rsidRPr="00B20004">
        <w:rPr>
          <w:lang w:val="en-GB"/>
        </w:rPr>
        <w:t>Deoras</w:t>
      </w:r>
      <w:proofErr w:type="spellEnd"/>
      <w:r w:rsidRPr="00B20004">
        <w:rPr>
          <w:lang w:val="en-GB"/>
        </w:rPr>
        <w:t xml:space="preserve"> our CMO [chief marketing officer]. We wish to conduct business in the highest ethical manner with integrity and respect for everyone.</w:t>
      </w:r>
      <w:r w:rsidRPr="00B20004">
        <w:rPr>
          <w:rStyle w:val="EndnoteReference"/>
          <w:lang w:val="en-GB"/>
        </w:rPr>
        <w:endnoteReference w:id="43"/>
      </w:r>
    </w:p>
    <w:p w14:paraId="687322E9" w14:textId="77777777" w:rsidR="00BB5175" w:rsidRPr="00B20004" w:rsidRDefault="00BB5175" w:rsidP="00A22E08">
      <w:pPr>
        <w:pStyle w:val="BodyText"/>
        <w:rPr>
          <w:lang w:val="en-GB"/>
        </w:rPr>
      </w:pPr>
    </w:p>
    <w:p w14:paraId="240F3590" w14:textId="7A9BF3EB" w:rsidR="00BB5175" w:rsidRPr="00B20004" w:rsidRDefault="00BB5175" w:rsidP="00A22E08">
      <w:pPr>
        <w:pStyle w:val="BodyText"/>
        <w:rPr>
          <w:lang w:val="en-GB"/>
        </w:rPr>
      </w:pPr>
      <w:r w:rsidRPr="00B20004">
        <w:rPr>
          <w:lang w:val="en-GB"/>
        </w:rPr>
        <w:t xml:space="preserve">Nevertheless, with the emergence of </w:t>
      </w:r>
      <w:proofErr w:type="spellStart"/>
      <w:r w:rsidRPr="00B20004">
        <w:rPr>
          <w:lang w:val="en-GB"/>
        </w:rPr>
        <w:t>Patanjali</w:t>
      </w:r>
      <w:proofErr w:type="spellEnd"/>
      <w:r w:rsidRPr="00B20004">
        <w:rPr>
          <w:lang w:val="en-GB"/>
        </w:rPr>
        <w:t>, Colgate made numerous changes regarding its marketing and product strategies. In FY 2016–17, Colgate increased its advertising expenditure to $79.8 million from $69.8 million the preceding year.</w:t>
      </w:r>
      <w:r w:rsidRPr="00B20004">
        <w:rPr>
          <w:rStyle w:val="EndnoteReference"/>
          <w:lang w:val="en-GB"/>
        </w:rPr>
        <w:endnoteReference w:id="44"/>
      </w:r>
      <w:r w:rsidRPr="00B20004">
        <w:rPr>
          <w:lang w:val="en-GB"/>
        </w:rPr>
        <w:t xml:space="preserve"> This increase of more than 14 per cent represented 11.4 per cent of revenue. </w:t>
      </w:r>
      <w:r w:rsidR="00DC31BD">
        <w:rPr>
          <w:lang w:val="en-GB"/>
        </w:rPr>
        <w:t xml:space="preserve">Colgate’s Managing Director, </w:t>
      </w:r>
      <w:proofErr w:type="spellStart"/>
      <w:r w:rsidR="00DC31BD">
        <w:rPr>
          <w:lang w:val="en-GB"/>
        </w:rPr>
        <w:t>Issam</w:t>
      </w:r>
      <w:proofErr w:type="spellEnd"/>
      <w:r w:rsidR="00DC31BD">
        <w:rPr>
          <w:lang w:val="en-GB"/>
        </w:rPr>
        <w:t xml:space="preserve"> </w:t>
      </w:r>
      <w:proofErr w:type="spellStart"/>
      <w:r w:rsidRPr="00B20004">
        <w:rPr>
          <w:lang w:val="en-GB"/>
        </w:rPr>
        <w:t>Bachalaani</w:t>
      </w:r>
      <w:proofErr w:type="spellEnd"/>
      <w:r w:rsidRPr="00B20004">
        <w:rPr>
          <w:lang w:val="en-GB"/>
        </w:rPr>
        <w:t xml:space="preserve"> announced that Colgate would continue its strong marketing investments. Colgate also engaged celebrities such as YouTube star Shraddha Sharma, cricket player </w:t>
      </w:r>
      <w:proofErr w:type="spellStart"/>
      <w:r w:rsidRPr="00B20004">
        <w:rPr>
          <w:lang w:val="en-GB"/>
        </w:rPr>
        <w:t>Virat</w:t>
      </w:r>
      <w:proofErr w:type="spellEnd"/>
      <w:r w:rsidRPr="00B20004">
        <w:rPr>
          <w:lang w:val="en-GB"/>
        </w:rPr>
        <w:t xml:space="preserve"> </w:t>
      </w:r>
      <w:proofErr w:type="spellStart"/>
      <w:r w:rsidRPr="00B20004">
        <w:rPr>
          <w:lang w:val="en-GB"/>
        </w:rPr>
        <w:t>Kohli</w:t>
      </w:r>
      <w:proofErr w:type="spellEnd"/>
      <w:r w:rsidRPr="00B20004">
        <w:rPr>
          <w:lang w:val="en-GB"/>
        </w:rPr>
        <w:t xml:space="preserve">, and Bollywood actor </w:t>
      </w:r>
      <w:proofErr w:type="spellStart"/>
      <w:r w:rsidRPr="00B20004">
        <w:rPr>
          <w:lang w:val="en-GB"/>
        </w:rPr>
        <w:t>Ranveer</w:t>
      </w:r>
      <w:proofErr w:type="spellEnd"/>
      <w:r w:rsidRPr="00B20004">
        <w:rPr>
          <w:lang w:val="en-GB"/>
        </w:rPr>
        <w:t xml:space="preserve"> Singh.</w:t>
      </w:r>
      <w:r w:rsidRPr="00B20004">
        <w:rPr>
          <w:rStyle w:val="EndnoteReference"/>
          <w:lang w:val="en-GB"/>
        </w:rPr>
        <w:endnoteReference w:id="45"/>
      </w:r>
      <w:r w:rsidRPr="00B20004">
        <w:rPr>
          <w:lang w:val="en-GB"/>
        </w:rPr>
        <w:t xml:space="preserve"> Furthermore, Colgate introduced innovative product launch incentives—for example, a product demo on mobile phones that could be viewed with 3D glasses. To make its products more appealing to children, Colgate added collectable toys to its packaging and offered prizes for playing games and answering trivia questions.</w:t>
      </w:r>
    </w:p>
    <w:p w14:paraId="7686A4E2" w14:textId="77777777" w:rsidR="00BB5175" w:rsidRPr="00B20004" w:rsidRDefault="00BB5175" w:rsidP="00A22E08">
      <w:pPr>
        <w:pStyle w:val="BodyText"/>
        <w:rPr>
          <w:lang w:val="en-GB"/>
        </w:rPr>
      </w:pPr>
    </w:p>
    <w:p w14:paraId="26706E8F" w14:textId="6788F586" w:rsidR="00BB5175" w:rsidRPr="00B20004" w:rsidRDefault="00BB5175" w:rsidP="00A22E08">
      <w:pPr>
        <w:pStyle w:val="BodyText"/>
        <w:rPr>
          <w:lang w:val="en-GB"/>
        </w:rPr>
      </w:pPr>
      <w:r w:rsidRPr="00B20004">
        <w:rPr>
          <w:lang w:val="en-GB"/>
        </w:rPr>
        <w:t xml:space="preserve">Colgate also recognized the growing popularity of herbal and natural products. In 2016, the company added the herbal toothpastes Colgate </w:t>
      </w:r>
      <w:proofErr w:type="spellStart"/>
      <w:r w:rsidRPr="00B20004">
        <w:rPr>
          <w:lang w:val="en-GB"/>
        </w:rPr>
        <w:t>Cibaca</w:t>
      </w:r>
      <w:proofErr w:type="spellEnd"/>
      <w:r w:rsidRPr="00B20004">
        <w:rPr>
          <w:lang w:val="en-GB"/>
        </w:rPr>
        <w:t xml:space="preserve"> </w:t>
      </w:r>
      <w:proofErr w:type="spellStart"/>
      <w:r w:rsidRPr="00B20004">
        <w:rPr>
          <w:lang w:val="en-GB"/>
        </w:rPr>
        <w:t>Vedshakti</w:t>
      </w:r>
      <w:proofErr w:type="spellEnd"/>
      <w:r w:rsidRPr="00B20004">
        <w:rPr>
          <w:lang w:val="en-GB"/>
        </w:rPr>
        <w:t>, with eucalyptus and basil, and Colgate Sensitive Clove to its natural product line. It also introduced a charcoal-infused toothbrush.</w:t>
      </w:r>
      <w:r w:rsidRPr="00B20004">
        <w:rPr>
          <w:rStyle w:val="EndnoteReference"/>
          <w:lang w:val="en-GB"/>
        </w:rPr>
        <w:endnoteReference w:id="46"/>
      </w:r>
    </w:p>
    <w:p w14:paraId="424E328D" w14:textId="77777777" w:rsidR="00BB5175" w:rsidRPr="00B20004" w:rsidRDefault="00BB5175" w:rsidP="00A22E08">
      <w:pPr>
        <w:pStyle w:val="BodyText"/>
        <w:rPr>
          <w:lang w:val="en-GB"/>
        </w:rPr>
      </w:pPr>
    </w:p>
    <w:p w14:paraId="4CF61374" w14:textId="77777777" w:rsidR="00BB5175" w:rsidRDefault="00BB5175" w:rsidP="00A22E08">
      <w:pPr>
        <w:pStyle w:val="BodyText"/>
        <w:rPr>
          <w:lang w:val="en-GB"/>
        </w:rPr>
      </w:pPr>
    </w:p>
    <w:p w14:paraId="5F2AA412" w14:textId="77777777" w:rsidR="00805EED" w:rsidRPr="00B20004" w:rsidRDefault="00805EED" w:rsidP="00A22E08">
      <w:pPr>
        <w:pStyle w:val="BodyText"/>
        <w:rPr>
          <w:lang w:val="en-GB"/>
        </w:rPr>
      </w:pPr>
    </w:p>
    <w:p w14:paraId="175526E1" w14:textId="381D7B3E" w:rsidR="00BB5175" w:rsidRPr="00B20004" w:rsidRDefault="00BB5175" w:rsidP="00A22E08">
      <w:pPr>
        <w:pStyle w:val="casehead2"/>
        <w:rPr>
          <w:lang w:val="en-GB"/>
        </w:rPr>
      </w:pPr>
      <w:r w:rsidRPr="00B20004">
        <w:rPr>
          <w:lang w:val="en-GB"/>
        </w:rPr>
        <w:lastRenderedPageBreak/>
        <w:t>Dabur India Limited—</w:t>
      </w:r>
      <w:proofErr w:type="gramStart"/>
      <w:r w:rsidRPr="00B20004">
        <w:rPr>
          <w:lang w:val="en-GB"/>
        </w:rPr>
        <w:t>The</w:t>
      </w:r>
      <w:proofErr w:type="gramEnd"/>
      <w:r w:rsidRPr="00B20004">
        <w:rPr>
          <w:lang w:val="en-GB"/>
        </w:rPr>
        <w:t xml:space="preserve"> Science-Based Ayurveda Company</w:t>
      </w:r>
    </w:p>
    <w:p w14:paraId="38C14222" w14:textId="77777777" w:rsidR="00BB5175" w:rsidRPr="00B20004" w:rsidRDefault="00BB5175" w:rsidP="00A22E08">
      <w:pPr>
        <w:pStyle w:val="BodyText"/>
        <w:rPr>
          <w:lang w:val="en-GB"/>
        </w:rPr>
      </w:pPr>
    </w:p>
    <w:p w14:paraId="6912D543" w14:textId="3B053CE2" w:rsidR="00BB5175" w:rsidRPr="00B20004" w:rsidRDefault="00BB5175" w:rsidP="00A22E08">
      <w:pPr>
        <w:pStyle w:val="BodyText"/>
        <w:rPr>
          <w:lang w:val="en-GB"/>
        </w:rPr>
      </w:pPr>
      <w:r w:rsidRPr="00B20004">
        <w:rPr>
          <w:lang w:val="en-GB"/>
        </w:rPr>
        <w:t xml:space="preserve">Dabur had its roots in Ayurveda and had evolved from a small Indian pharmacy. It developed its product portfolio in the health, home, and personal care categories and increased its size over decades. Despite having concentrated on a smaller variety of product categories than </w:t>
      </w:r>
      <w:proofErr w:type="spellStart"/>
      <w:r w:rsidRPr="00B20004">
        <w:rPr>
          <w:lang w:val="en-GB"/>
        </w:rPr>
        <w:t>Patanjali</w:t>
      </w:r>
      <w:proofErr w:type="spellEnd"/>
      <w:r w:rsidRPr="00B20004">
        <w:rPr>
          <w:lang w:val="en-GB"/>
        </w:rPr>
        <w:t xml:space="preserve">, Dabur became one of India’s largest consumer products manufacturers, representing several brands and having products available in over 120 countries. Dabur also connected tradition with modern science and technologies. Although its products were based on traditional </w:t>
      </w:r>
      <w:proofErr w:type="spellStart"/>
      <w:r w:rsidRPr="00B20004">
        <w:rPr>
          <w:lang w:val="en-GB"/>
        </w:rPr>
        <w:t>Ayurvedic</w:t>
      </w:r>
      <w:proofErr w:type="spellEnd"/>
      <w:r w:rsidRPr="00B20004">
        <w:rPr>
          <w:lang w:val="en-GB"/>
        </w:rPr>
        <w:t xml:space="preserve"> knowledge, Dabur noted that its formulations were validated by and further developed with the help of modern science, clinical studies, and state-of-the-art laboratories.</w:t>
      </w:r>
      <w:r w:rsidRPr="00B20004">
        <w:rPr>
          <w:rStyle w:val="EndnoteReference"/>
          <w:lang w:val="en-GB"/>
        </w:rPr>
        <w:endnoteReference w:id="47"/>
      </w:r>
      <w:r w:rsidRPr="00B20004">
        <w:rPr>
          <w:lang w:val="en-GB"/>
        </w:rPr>
        <w:t xml:space="preserve"> This approach ensured that Dabur products met high quality standards, and the company secured several patents for its products, formulations, and processes. In its advertisements, Dabur promoted the effectiveness of its medicines as proven by clinical studies or confirmed by </w:t>
      </w:r>
      <w:proofErr w:type="spellStart"/>
      <w:r w:rsidRPr="00B20004">
        <w:rPr>
          <w:lang w:val="en-GB"/>
        </w:rPr>
        <w:t>Ayurvedic</w:t>
      </w:r>
      <w:proofErr w:type="spellEnd"/>
      <w:r w:rsidRPr="00B20004">
        <w:rPr>
          <w:lang w:val="en-GB"/>
        </w:rPr>
        <w:t xml:space="preserve"> specialists.</w:t>
      </w:r>
      <w:r w:rsidRPr="00B20004">
        <w:rPr>
          <w:rStyle w:val="EndnoteReference"/>
          <w:lang w:val="en-GB"/>
        </w:rPr>
        <w:endnoteReference w:id="48"/>
      </w:r>
      <w:r w:rsidRPr="00B20004">
        <w:rPr>
          <w:lang w:val="en-GB"/>
        </w:rPr>
        <w:t xml:space="preserve"> During its modernization process, Dabur tried to transform itself from a family-run business into a professionally run organization.</w:t>
      </w:r>
    </w:p>
    <w:p w14:paraId="128C4D0D" w14:textId="77777777" w:rsidR="00BB5175" w:rsidRPr="00B20004" w:rsidRDefault="00BB5175" w:rsidP="00A22E08">
      <w:pPr>
        <w:pStyle w:val="BodyText"/>
        <w:rPr>
          <w:lang w:val="en-GB"/>
        </w:rPr>
      </w:pPr>
    </w:p>
    <w:p w14:paraId="2B7499CE" w14:textId="52FD79D3" w:rsidR="00BB5175" w:rsidRPr="00B20004" w:rsidRDefault="00BB5175" w:rsidP="00A22E08">
      <w:pPr>
        <w:pStyle w:val="BodyText"/>
        <w:rPr>
          <w:lang w:val="en-GB"/>
        </w:rPr>
      </w:pPr>
      <w:r w:rsidRPr="00B20004">
        <w:rPr>
          <w:lang w:val="en-GB"/>
        </w:rPr>
        <w:t xml:space="preserve">Dabur was founded in 1884 by </w:t>
      </w:r>
      <w:proofErr w:type="spellStart"/>
      <w:r w:rsidRPr="00B20004">
        <w:rPr>
          <w:lang w:val="en-GB"/>
        </w:rPr>
        <w:t>Dr.</w:t>
      </w:r>
      <w:proofErr w:type="spellEnd"/>
      <w:r w:rsidRPr="00B20004">
        <w:rPr>
          <w:lang w:val="en-GB"/>
        </w:rPr>
        <w:t xml:space="preserve"> Burman, who opened a small </w:t>
      </w:r>
      <w:proofErr w:type="spellStart"/>
      <w:r w:rsidRPr="00B20004">
        <w:rPr>
          <w:lang w:val="en-GB"/>
        </w:rPr>
        <w:t>Ayurvedic</w:t>
      </w:r>
      <w:proofErr w:type="spellEnd"/>
      <w:r w:rsidRPr="00B20004">
        <w:rPr>
          <w:lang w:val="en-GB"/>
        </w:rPr>
        <w:t xml:space="preserve"> pharmacy to make health-care products available in Calcutta.</w:t>
      </w:r>
      <w:r w:rsidRPr="00B20004">
        <w:rPr>
          <w:rStyle w:val="EndnoteReference"/>
          <w:lang w:val="en-GB"/>
        </w:rPr>
        <w:endnoteReference w:id="49"/>
      </w:r>
      <w:r w:rsidRPr="00B20004">
        <w:rPr>
          <w:lang w:val="en-GB"/>
        </w:rPr>
        <w:t xml:space="preserve"> As the products’ popularity grew, Dabur opened its first manufacturing plant in 1896. In the following years, Dabur concentrated on developing </w:t>
      </w:r>
      <w:proofErr w:type="spellStart"/>
      <w:r w:rsidRPr="00B20004">
        <w:rPr>
          <w:lang w:val="en-GB"/>
        </w:rPr>
        <w:t>Ayurvedic</w:t>
      </w:r>
      <w:proofErr w:type="spellEnd"/>
      <w:r w:rsidRPr="00B20004">
        <w:rPr>
          <w:lang w:val="en-GB"/>
        </w:rPr>
        <w:t xml:space="preserve"> medicines by establishing research laboratories to develop standardized medicines for the mass market. In the following decades, Dabur expanded its distribution network and increased its manufacturing and research and development facilities. Dabur became a publicly listed company in 1986 and went public with an initial public offering in 1994, after a reverse merger with </w:t>
      </w:r>
      <w:proofErr w:type="spellStart"/>
      <w:r w:rsidRPr="00B20004">
        <w:rPr>
          <w:lang w:val="en-GB"/>
        </w:rPr>
        <w:t>Vidogum</w:t>
      </w:r>
      <w:proofErr w:type="spellEnd"/>
      <w:r w:rsidRPr="00B20004">
        <w:rPr>
          <w:lang w:val="en-GB"/>
        </w:rPr>
        <w:t xml:space="preserve"> Limited.</w:t>
      </w:r>
    </w:p>
    <w:p w14:paraId="333D4283" w14:textId="77777777" w:rsidR="00BB5175" w:rsidRPr="00B20004" w:rsidRDefault="00BB5175" w:rsidP="00A22E08">
      <w:pPr>
        <w:pStyle w:val="BodyText"/>
        <w:rPr>
          <w:lang w:val="en-GB"/>
        </w:rPr>
      </w:pPr>
    </w:p>
    <w:p w14:paraId="502D6ACA" w14:textId="0FD4CEC0" w:rsidR="00BB5175" w:rsidRPr="00B20004" w:rsidRDefault="00BB5175" w:rsidP="00A22E08">
      <w:pPr>
        <w:pStyle w:val="BodyText"/>
        <w:rPr>
          <w:lang w:val="en-GB"/>
        </w:rPr>
      </w:pPr>
      <w:r w:rsidRPr="00B20004">
        <w:rPr>
          <w:lang w:val="en-GB"/>
        </w:rPr>
        <w:t xml:space="preserve">Dabur began its partnership with international corporations in 1992, when it entered a joint venture with the Spanish consumer goods manufacturer </w:t>
      </w:r>
      <w:proofErr w:type="spellStart"/>
      <w:r w:rsidRPr="00B20004">
        <w:rPr>
          <w:lang w:val="en-GB"/>
        </w:rPr>
        <w:t>Agrolimen</w:t>
      </w:r>
      <w:proofErr w:type="spellEnd"/>
      <w:r w:rsidRPr="00B20004">
        <w:rPr>
          <w:lang w:val="en-GB"/>
        </w:rPr>
        <w:t xml:space="preserve"> SA. Shortly after, it entered into joint ventures with Israeli and French food companies </w:t>
      </w:r>
      <w:proofErr w:type="spellStart"/>
      <w:r w:rsidRPr="00B20004">
        <w:rPr>
          <w:lang w:val="en-GB"/>
        </w:rPr>
        <w:t>Osem</w:t>
      </w:r>
      <w:proofErr w:type="spellEnd"/>
      <w:r w:rsidRPr="00B20004">
        <w:rPr>
          <w:lang w:val="en-GB"/>
        </w:rPr>
        <w:t xml:space="preserve"> and </w:t>
      </w:r>
      <w:proofErr w:type="spellStart"/>
      <w:r w:rsidRPr="00B20004">
        <w:rPr>
          <w:lang w:val="en-GB"/>
        </w:rPr>
        <w:t>Bongrain</w:t>
      </w:r>
      <w:proofErr w:type="spellEnd"/>
      <w:r w:rsidRPr="00B20004">
        <w:rPr>
          <w:lang w:val="en-GB"/>
        </w:rPr>
        <w:t xml:space="preserve"> before introducing its own food division in 1997. With the continuing growth of the company, Dabur decided to separate its pharmaceutical business, Dabur Pharma, from its FMCG business to ensure greater focus on both business lines. Five years later, Dabur Pharma was acquired by German health-care company Fresenius </w:t>
      </w:r>
      <w:proofErr w:type="spellStart"/>
      <w:r w:rsidRPr="00B20004">
        <w:rPr>
          <w:lang w:val="en-GB"/>
        </w:rPr>
        <w:t>Kabi</w:t>
      </w:r>
      <w:proofErr w:type="spellEnd"/>
      <w:r w:rsidRPr="00B20004">
        <w:rPr>
          <w:lang w:val="en-GB"/>
        </w:rPr>
        <w:t>.</w:t>
      </w:r>
      <w:r w:rsidRPr="00B20004">
        <w:rPr>
          <w:rStyle w:val="EndnoteReference"/>
          <w:lang w:val="en-GB"/>
        </w:rPr>
        <w:endnoteReference w:id="50"/>
      </w:r>
      <w:r w:rsidRPr="00B20004">
        <w:rPr>
          <w:lang w:val="en-GB"/>
        </w:rPr>
        <w:t xml:space="preserve"> As part of its growth strategy, Dabur acquired home and personal care businesses in 2005 and women’s skin care company Fem Care Pharma in 2008 before making its first overseas acquisitions, in 2010, of Turkish and U.S. personal care companies </w:t>
      </w:r>
      <w:proofErr w:type="spellStart"/>
      <w:r w:rsidRPr="00B20004">
        <w:rPr>
          <w:lang w:val="en-GB"/>
        </w:rPr>
        <w:t>Hobi</w:t>
      </w:r>
      <w:proofErr w:type="spellEnd"/>
      <w:r w:rsidRPr="00B20004">
        <w:rPr>
          <w:lang w:val="en-GB"/>
        </w:rPr>
        <w:t xml:space="preserve"> </w:t>
      </w:r>
      <w:proofErr w:type="spellStart"/>
      <w:r w:rsidRPr="00B20004">
        <w:rPr>
          <w:lang w:val="en-GB"/>
        </w:rPr>
        <w:t>Kozmetik</w:t>
      </w:r>
      <w:proofErr w:type="spellEnd"/>
      <w:r w:rsidRPr="00B20004">
        <w:rPr>
          <w:lang w:val="en-GB"/>
        </w:rPr>
        <w:t xml:space="preserve"> and Namaste Laboratories LLC.</w:t>
      </w:r>
      <w:r w:rsidRPr="00B20004">
        <w:rPr>
          <w:rStyle w:val="EndnoteReference"/>
          <w:lang w:val="en-GB"/>
        </w:rPr>
        <w:endnoteReference w:id="51"/>
      </w:r>
    </w:p>
    <w:p w14:paraId="7966A0FE" w14:textId="77777777" w:rsidR="00BB5175" w:rsidRPr="00B20004" w:rsidRDefault="00BB5175" w:rsidP="00A22E08">
      <w:pPr>
        <w:pStyle w:val="BodyText"/>
        <w:rPr>
          <w:lang w:val="en-GB"/>
        </w:rPr>
      </w:pPr>
    </w:p>
    <w:p w14:paraId="713B39C4" w14:textId="720C6600" w:rsidR="00BB5175" w:rsidRPr="00B20004" w:rsidRDefault="00BB5175" w:rsidP="00A22E08">
      <w:pPr>
        <w:pStyle w:val="BodyText"/>
        <w:rPr>
          <w:lang w:val="en-GB"/>
        </w:rPr>
      </w:pPr>
      <w:r w:rsidRPr="00B20004">
        <w:rPr>
          <w:lang w:val="en-GB"/>
        </w:rPr>
        <w:t xml:space="preserve">By 2017, Dabur had become not only a leader in </w:t>
      </w:r>
      <w:proofErr w:type="spellStart"/>
      <w:r w:rsidRPr="00B20004">
        <w:rPr>
          <w:lang w:val="en-GB"/>
        </w:rPr>
        <w:t>Ayurvedic</w:t>
      </w:r>
      <w:proofErr w:type="spellEnd"/>
      <w:r w:rsidRPr="00B20004">
        <w:rPr>
          <w:lang w:val="en-GB"/>
        </w:rPr>
        <w:t xml:space="preserve"> research and product inventions but also a financially strong company with a market capitalization of $7,621 million. In FY 2016–17, Dabur realized $1,198 million in revenues and earnings before interest, taxes, depreciation, and amortization (EBITDA) of $281 million, with an EBITDA margin of 23.5 per cent.</w:t>
      </w:r>
      <w:r w:rsidRPr="00B20004">
        <w:rPr>
          <w:rStyle w:val="EndnoteReference"/>
          <w:lang w:val="en-GB"/>
        </w:rPr>
        <w:endnoteReference w:id="52"/>
      </w:r>
      <w:r w:rsidRPr="00B20004">
        <w:rPr>
          <w:lang w:val="en-GB"/>
        </w:rPr>
        <w:t xml:space="preserve"> Although revenue decreased slightly from the previous two years ($1,224 million in FY 2015–16 and $1,217 million in FY 2014–15), the company attributed the weaker performance to legislative and economic changes and to the demonetization of high-value currency notes in November 2016.</w:t>
      </w:r>
      <w:r w:rsidRPr="00B20004">
        <w:rPr>
          <w:rStyle w:val="EndnoteReference"/>
          <w:lang w:val="en-GB"/>
        </w:rPr>
        <w:endnoteReference w:id="53"/>
      </w:r>
      <w:r w:rsidRPr="00B20004">
        <w:rPr>
          <w:lang w:val="en-GB"/>
        </w:rPr>
        <w:t xml:space="preserve"> Dabur spent $100 million, or 8.4 per cent of its revenue, on advertising and publicity across print, television, digital, radio, and events, some featuring </w:t>
      </w:r>
      <w:proofErr w:type="spellStart"/>
      <w:r w:rsidRPr="00B20004">
        <w:rPr>
          <w:lang w:val="en-GB"/>
        </w:rPr>
        <w:t>Ayurvedic</w:t>
      </w:r>
      <w:proofErr w:type="spellEnd"/>
      <w:r w:rsidRPr="00B20004">
        <w:rPr>
          <w:lang w:val="en-GB"/>
        </w:rPr>
        <w:t xml:space="preserve"> professionals. To target millennials, Dabur designed digital ad campaigns and campaigns with social media influences and worked to aggressively promote its e-commerce business. It also established a wide distribution network covering urban and rural areas with six million retail outlets in India and availability in more than 120 countries globally.</w:t>
      </w:r>
      <w:r w:rsidRPr="00B20004">
        <w:rPr>
          <w:rStyle w:val="EndnoteReference"/>
          <w:lang w:val="en-GB"/>
        </w:rPr>
        <w:endnoteReference w:id="54"/>
      </w:r>
    </w:p>
    <w:p w14:paraId="0823FA09" w14:textId="77777777" w:rsidR="00BB5175" w:rsidRPr="00B20004" w:rsidRDefault="00BB5175" w:rsidP="00A22E08">
      <w:pPr>
        <w:pStyle w:val="BodyText"/>
        <w:rPr>
          <w:lang w:val="en-GB"/>
        </w:rPr>
      </w:pPr>
    </w:p>
    <w:p w14:paraId="673BD90C" w14:textId="604D897E" w:rsidR="00BB5175" w:rsidRPr="00B20004" w:rsidRDefault="00BB5175" w:rsidP="00A22E08">
      <w:pPr>
        <w:pStyle w:val="BodyText"/>
        <w:rPr>
          <w:lang w:val="en-GB"/>
        </w:rPr>
      </w:pPr>
      <w:r w:rsidRPr="00B20004">
        <w:rPr>
          <w:lang w:val="en-GB"/>
        </w:rPr>
        <w:t xml:space="preserve">Dabur competed with </w:t>
      </w:r>
      <w:proofErr w:type="spellStart"/>
      <w:r w:rsidRPr="00B20004">
        <w:rPr>
          <w:lang w:val="en-GB"/>
        </w:rPr>
        <w:t>Patanjali</w:t>
      </w:r>
      <w:proofErr w:type="spellEnd"/>
      <w:r w:rsidRPr="00B20004">
        <w:rPr>
          <w:lang w:val="en-GB"/>
        </w:rPr>
        <w:t xml:space="preserve"> in all its product categories:</w:t>
      </w:r>
      <w:r w:rsidRPr="00DC31BD">
        <w:rPr>
          <w:lang w:val="en-GB"/>
        </w:rPr>
        <w:t xml:space="preserve"> </w:t>
      </w:r>
      <w:r w:rsidRPr="00B20004">
        <w:rPr>
          <w:lang w:val="en-GB"/>
        </w:rPr>
        <w:t xml:space="preserve">personal care (i.e., hair care, oral care, and skin care), home care, health care, and food products. It offered a range of more than 250 herbal and </w:t>
      </w:r>
      <w:proofErr w:type="spellStart"/>
      <w:r w:rsidRPr="00B20004">
        <w:rPr>
          <w:lang w:val="en-GB"/>
        </w:rPr>
        <w:t>Ayurvedic</w:t>
      </w:r>
      <w:proofErr w:type="spellEnd"/>
      <w:r w:rsidRPr="00B20004">
        <w:rPr>
          <w:lang w:val="en-GB"/>
        </w:rPr>
        <w:t xml:space="preserve"> products, including five flagship brands: </w:t>
      </w:r>
      <w:r w:rsidRPr="00B20004">
        <w:rPr>
          <w:i/>
          <w:lang w:val="en-GB"/>
        </w:rPr>
        <w:t>Dabur</w:t>
      </w:r>
      <w:r w:rsidRPr="00B20004">
        <w:rPr>
          <w:lang w:val="en-GB"/>
        </w:rPr>
        <w:t xml:space="preserve"> for natural health care products, </w:t>
      </w:r>
      <w:proofErr w:type="spellStart"/>
      <w:r w:rsidRPr="00B20004">
        <w:rPr>
          <w:i/>
          <w:lang w:val="en-GB"/>
        </w:rPr>
        <w:t>Vatika</w:t>
      </w:r>
      <w:proofErr w:type="spellEnd"/>
      <w:r w:rsidRPr="00B20004">
        <w:rPr>
          <w:lang w:val="en-GB"/>
        </w:rPr>
        <w:t xml:space="preserve"> for premium </w:t>
      </w:r>
      <w:r w:rsidRPr="00B20004">
        <w:rPr>
          <w:lang w:val="en-GB"/>
        </w:rPr>
        <w:lastRenderedPageBreak/>
        <w:t xml:space="preserve">personal care products, </w:t>
      </w:r>
      <w:proofErr w:type="spellStart"/>
      <w:r w:rsidRPr="00B20004">
        <w:rPr>
          <w:i/>
          <w:lang w:val="en-GB"/>
        </w:rPr>
        <w:t>Hajmola</w:t>
      </w:r>
      <w:proofErr w:type="spellEnd"/>
      <w:r w:rsidRPr="00B20004">
        <w:rPr>
          <w:lang w:val="en-GB"/>
        </w:rPr>
        <w:t xml:space="preserve"> for digestives, </w:t>
      </w:r>
      <w:r w:rsidRPr="00B20004">
        <w:rPr>
          <w:i/>
          <w:lang w:val="en-GB"/>
        </w:rPr>
        <w:t>Real</w:t>
      </w:r>
      <w:r w:rsidRPr="00B20004">
        <w:rPr>
          <w:lang w:val="en-GB"/>
        </w:rPr>
        <w:t xml:space="preserve"> for beverages, and </w:t>
      </w:r>
      <w:r w:rsidRPr="00B20004">
        <w:rPr>
          <w:i/>
          <w:lang w:val="en-GB"/>
        </w:rPr>
        <w:t>Fem</w:t>
      </w:r>
      <w:r w:rsidRPr="00B20004">
        <w:rPr>
          <w:lang w:val="en-GB"/>
        </w:rPr>
        <w:t xml:space="preserve"> for skin care products.</w:t>
      </w:r>
      <w:r w:rsidRPr="00B20004">
        <w:rPr>
          <w:rStyle w:val="EndnoteReference"/>
          <w:lang w:val="en-GB"/>
        </w:rPr>
        <w:endnoteReference w:id="55"/>
      </w:r>
      <w:r w:rsidRPr="00B20004">
        <w:rPr>
          <w:lang w:val="en-GB"/>
        </w:rPr>
        <w:t xml:space="preserve"> Dabur’s health, </w:t>
      </w:r>
      <w:proofErr w:type="gramStart"/>
      <w:r w:rsidRPr="00B20004">
        <w:rPr>
          <w:lang w:val="en-GB"/>
        </w:rPr>
        <w:t>personal,</w:t>
      </w:r>
      <w:proofErr w:type="gramEnd"/>
      <w:r w:rsidRPr="00B20004">
        <w:rPr>
          <w:lang w:val="en-GB"/>
        </w:rPr>
        <w:t xml:space="preserve"> and home care businesses in India accounted for 54 per cent of sales; the food business accounted for 12 per cent; and other products made up 4 per cent, for a total domestic sales share of 70 per cent. Approximately 30 per cent of Dabur’s revenue was generated overseas, with its products enjoying particular popularity in the Middle East, Africa, the United States, Europe, Russia, and other South Asian countries. Dabur’s largest categories in the personal care segment included hair care (22 per cent of sales), health supplements (17 per cent), and oral care (16 per cent). A successful product in the oral care category, which competed directly with </w:t>
      </w:r>
      <w:proofErr w:type="spellStart"/>
      <w:r w:rsidRPr="00B20004">
        <w:rPr>
          <w:lang w:val="en-GB"/>
        </w:rPr>
        <w:t>Patanjali’s</w:t>
      </w:r>
      <w:proofErr w:type="spellEnd"/>
      <w:r w:rsidRPr="00B20004">
        <w:rPr>
          <w:lang w:val="en-GB"/>
        </w:rPr>
        <w:t xml:space="preserve"> </w:t>
      </w:r>
      <w:proofErr w:type="spellStart"/>
      <w:r w:rsidRPr="00B20004">
        <w:rPr>
          <w:lang w:val="en-GB"/>
        </w:rPr>
        <w:t>Dant</w:t>
      </w:r>
      <w:proofErr w:type="spellEnd"/>
      <w:r w:rsidRPr="00B20004">
        <w:rPr>
          <w:lang w:val="en-GB"/>
        </w:rPr>
        <w:t xml:space="preserve"> </w:t>
      </w:r>
      <w:proofErr w:type="spellStart"/>
      <w:r w:rsidRPr="00B20004">
        <w:rPr>
          <w:lang w:val="en-GB"/>
        </w:rPr>
        <w:t>Kanti</w:t>
      </w:r>
      <w:proofErr w:type="spellEnd"/>
      <w:r w:rsidRPr="00B20004">
        <w:rPr>
          <w:lang w:val="en-GB"/>
        </w:rPr>
        <w:t xml:space="preserve"> toothpaste, was Dabur’s </w:t>
      </w:r>
      <w:proofErr w:type="spellStart"/>
      <w:r w:rsidRPr="00B20004">
        <w:rPr>
          <w:lang w:val="en-GB"/>
        </w:rPr>
        <w:t>Ayurvedic</w:t>
      </w:r>
      <w:proofErr w:type="spellEnd"/>
      <w:r w:rsidRPr="00B20004">
        <w:rPr>
          <w:lang w:val="en-GB"/>
        </w:rPr>
        <w:t xml:space="preserve"> toothpaste brand, Dabur Red Paste, which became the third-largest toothpaste brand in India, generating revenues of almost $78 million in FY 2016–17. Another successful product line was Dabur’s hair oils, which competed directly with </w:t>
      </w:r>
      <w:proofErr w:type="spellStart"/>
      <w:r w:rsidRPr="00B20004">
        <w:rPr>
          <w:lang w:val="en-GB"/>
        </w:rPr>
        <w:t>Patanjali’s</w:t>
      </w:r>
      <w:proofErr w:type="spellEnd"/>
      <w:r w:rsidRPr="00B20004">
        <w:rPr>
          <w:lang w:val="en-GB"/>
        </w:rPr>
        <w:t xml:space="preserve"> Kesh </w:t>
      </w:r>
      <w:proofErr w:type="spellStart"/>
      <w:r w:rsidRPr="00B20004">
        <w:rPr>
          <w:lang w:val="en-GB"/>
        </w:rPr>
        <w:t>Kanti</w:t>
      </w:r>
      <w:proofErr w:type="spellEnd"/>
      <w:r w:rsidRPr="00B20004">
        <w:rPr>
          <w:lang w:val="en-GB"/>
        </w:rPr>
        <w:t xml:space="preserve"> hair care products.</w:t>
      </w:r>
      <w:r w:rsidRPr="00B20004">
        <w:rPr>
          <w:rStyle w:val="EndnoteReference"/>
          <w:lang w:val="en-GB"/>
        </w:rPr>
        <w:endnoteReference w:id="56"/>
      </w:r>
    </w:p>
    <w:p w14:paraId="7E02A0E2" w14:textId="77777777" w:rsidR="00BB5175" w:rsidRPr="00B20004" w:rsidRDefault="00BB5175" w:rsidP="00A22E08">
      <w:pPr>
        <w:pStyle w:val="BodyText"/>
        <w:rPr>
          <w:lang w:val="en-GB"/>
        </w:rPr>
      </w:pPr>
    </w:p>
    <w:p w14:paraId="45E30426" w14:textId="3E2510B0" w:rsidR="00BB5175" w:rsidRPr="00B20004" w:rsidRDefault="00BB5175" w:rsidP="00A22E08">
      <w:pPr>
        <w:pStyle w:val="BodyText"/>
        <w:rPr>
          <w:lang w:val="en-GB"/>
        </w:rPr>
      </w:pPr>
      <w:r w:rsidRPr="00B20004">
        <w:rPr>
          <w:lang w:val="en-GB"/>
        </w:rPr>
        <w:t>Dabur also ran various social and charitable programs to improve the health, education, and economic development of Indian communities, particularly for women, children, and those who were uneducated and unemployed.</w:t>
      </w:r>
      <w:r w:rsidRPr="00B20004">
        <w:rPr>
          <w:rStyle w:val="EndnoteReference"/>
          <w:lang w:val="en-GB"/>
        </w:rPr>
        <w:endnoteReference w:id="57"/>
      </w:r>
      <w:r w:rsidRPr="00B20004">
        <w:rPr>
          <w:lang w:val="en-GB"/>
        </w:rPr>
        <w:t xml:space="preserve"> Dabur tried to tailor its programs to the needs of specific communities and aimed to take a holistic approach to empowering communities to aid themselves. Dabur’s community development programs focused on eradicating hunger, poverty, and malnutrition; promoting health care; ensuring environmental sustainability; and enhancing employment and livelihood. For example, in FY 2016–17, Dabur offered remedial education to 115 underprivileged children, provided vocational training programs to 510 girls, constructed 1,253 household toilets, and aided 2,537 farmers with agricultural initiatives.</w:t>
      </w:r>
      <w:r w:rsidRPr="00B20004">
        <w:rPr>
          <w:rStyle w:val="EndnoteReference"/>
          <w:lang w:val="en-GB"/>
        </w:rPr>
        <w:endnoteReference w:id="58"/>
      </w:r>
    </w:p>
    <w:p w14:paraId="3122FDFF" w14:textId="77777777" w:rsidR="00BB5175" w:rsidRPr="00B20004" w:rsidRDefault="00BB5175" w:rsidP="00A22E08">
      <w:pPr>
        <w:pStyle w:val="BodyText"/>
        <w:rPr>
          <w:lang w:val="en-GB"/>
        </w:rPr>
      </w:pPr>
    </w:p>
    <w:p w14:paraId="2676F176" w14:textId="77777777" w:rsidR="00BB5175" w:rsidRPr="00B20004" w:rsidRDefault="00BB5175" w:rsidP="00A22E08">
      <w:pPr>
        <w:pStyle w:val="BodyText"/>
        <w:rPr>
          <w:lang w:val="en-GB"/>
        </w:rPr>
      </w:pPr>
    </w:p>
    <w:p w14:paraId="3C19FCD5" w14:textId="3470642D" w:rsidR="00BB5175" w:rsidRPr="00B20004" w:rsidRDefault="00BB5175" w:rsidP="00A22E08">
      <w:pPr>
        <w:pStyle w:val="casehead2"/>
        <w:rPr>
          <w:lang w:val="en-GB"/>
        </w:rPr>
      </w:pPr>
      <w:r w:rsidRPr="00B20004">
        <w:rPr>
          <w:lang w:val="en-GB"/>
        </w:rPr>
        <w:t xml:space="preserve">Sri </w:t>
      </w:r>
      <w:proofErr w:type="spellStart"/>
      <w:r w:rsidRPr="00B20004">
        <w:rPr>
          <w:lang w:val="en-GB"/>
        </w:rPr>
        <w:t>Sri</w:t>
      </w:r>
      <w:proofErr w:type="spellEnd"/>
      <w:r w:rsidRPr="00B20004">
        <w:rPr>
          <w:lang w:val="en-GB"/>
        </w:rPr>
        <w:t xml:space="preserve"> Ayurveda—Competition from a Popular Guru</w:t>
      </w:r>
    </w:p>
    <w:p w14:paraId="4C053D5D" w14:textId="77777777" w:rsidR="00BB5175" w:rsidRPr="00B20004" w:rsidRDefault="00BB5175" w:rsidP="00A22E08">
      <w:pPr>
        <w:pStyle w:val="BodyText"/>
        <w:rPr>
          <w:lang w:val="en-GB"/>
        </w:rPr>
      </w:pPr>
    </w:p>
    <w:p w14:paraId="000FE54B" w14:textId="2EFE165E" w:rsidR="00BB5175" w:rsidRPr="00B20004" w:rsidRDefault="00BB5175" w:rsidP="00A22E08">
      <w:pPr>
        <w:pStyle w:val="BodyText"/>
        <w:rPr>
          <w:lang w:val="en-GB"/>
        </w:rPr>
      </w:pPr>
      <w:r w:rsidRPr="00B20004">
        <w:rPr>
          <w:lang w:val="en-GB"/>
        </w:rPr>
        <w:t xml:space="preserve">The Indian brand Sri </w:t>
      </w:r>
      <w:proofErr w:type="spellStart"/>
      <w:r w:rsidRPr="00B20004">
        <w:rPr>
          <w:lang w:val="en-GB"/>
        </w:rPr>
        <w:t>Sri</w:t>
      </w:r>
      <w:proofErr w:type="spellEnd"/>
      <w:r w:rsidRPr="00B20004">
        <w:rPr>
          <w:lang w:val="en-GB"/>
        </w:rPr>
        <w:t xml:space="preserve"> </w:t>
      </w:r>
      <w:proofErr w:type="spellStart"/>
      <w:r w:rsidRPr="00B20004">
        <w:rPr>
          <w:lang w:val="en-GB"/>
        </w:rPr>
        <w:t>Tattva</w:t>
      </w:r>
      <w:proofErr w:type="spellEnd"/>
      <w:r w:rsidRPr="00B20004">
        <w:rPr>
          <w:lang w:val="en-GB"/>
        </w:rPr>
        <w:t xml:space="preserve">, headed by Indian spiritual guru Sri </w:t>
      </w:r>
      <w:proofErr w:type="spellStart"/>
      <w:r w:rsidRPr="00B20004">
        <w:rPr>
          <w:lang w:val="en-GB"/>
        </w:rPr>
        <w:t>Sri</w:t>
      </w:r>
      <w:proofErr w:type="spellEnd"/>
      <w:r w:rsidRPr="00B20004">
        <w:rPr>
          <w:lang w:val="en-GB"/>
        </w:rPr>
        <w:t xml:space="preserve"> Ravi Shankar, under the Sri </w:t>
      </w:r>
      <w:proofErr w:type="spellStart"/>
      <w:r w:rsidRPr="00B20004">
        <w:rPr>
          <w:lang w:val="en-GB"/>
        </w:rPr>
        <w:t>Sri</w:t>
      </w:r>
      <w:proofErr w:type="spellEnd"/>
      <w:r w:rsidRPr="00B20004">
        <w:rPr>
          <w:lang w:val="en-GB"/>
        </w:rPr>
        <w:t xml:space="preserve"> Ayurveda Trust, followed a business model similar to </w:t>
      </w:r>
      <w:proofErr w:type="spellStart"/>
      <w:r w:rsidRPr="00B20004">
        <w:rPr>
          <w:lang w:val="en-GB"/>
        </w:rPr>
        <w:t>Patanjali’s</w:t>
      </w:r>
      <w:proofErr w:type="spellEnd"/>
      <w:r w:rsidRPr="00B20004">
        <w:rPr>
          <w:lang w:val="en-GB"/>
        </w:rPr>
        <w:t>. In 2017, Ravi Shankar was estimated to have 370 million followers in India and in 155 countries around the world.</w:t>
      </w:r>
      <w:r w:rsidRPr="00B20004">
        <w:rPr>
          <w:rStyle w:val="EndnoteReference"/>
          <w:lang w:val="en-GB"/>
        </w:rPr>
        <w:endnoteReference w:id="59"/>
      </w:r>
      <w:r w:rsidRPr="00B20004">
        <w:rPr>
          <w:lang w:val="en-GB"/>
        </w:rPr>
        <w:t xml:space="preserve"> An event he held in 2016 in India to celebrate cultural diversity attracted 3.75 million viewers, including a large number of national and international politicians.</w:t>
      </w:r>
      <w:r w:rsidRPr="00B20004">
        <w:rPr>
          <w:rStyle w:val="EndnoteReference"/>
          <w:lang w:val="en-GB"/>
        </w:rPr>
        <w:endnoteReference w:id="60"/>
      </w:r>
      <w:r w:rsidRPr="00B20004">
        <w:rPr>
          <w:lang w:val="en-GB"/>
        </w:rPr>
        <w:t xml:space="preserve"> Ravi Shankar had 2.31 million followers on Twitter and also communicated with his followers through his own mobile app, Sri </w:t>
      </w:r>
      <w:proofErr w:type="spellStart"/>
      <w:r w:rsidRPr="00B20004">
        <w:rPr>
          <w:lang w:val="en-GB"/>
        </w:rPr>
        <w:t>Sri</w:t>
      </w:r>
      <w:proofErr w:type="spellEnd"/>
      <w:r w:rsidRPr="00B20004">
        <w:rPr>
          <w:lang w:val="en-GB"/>
        </w:rPr>
        <w:t xml:space="preserve"> App. </w:t>
      </w:r>
    </w:p>
    <w:p w14:paraId="7CDC0CD0" w14:textId="77777777" w:rsidR="00BB5175" w:rsidRPr="00B20004" w:rsidRDefault="00BB5175" w:rsidP="00A22E08">
      <w:pPr>
        <w:pStyle w:val="BodyText"/>
        <w:rPr>
          <w:lang w:val="en-GB"/>
        </w:rPr>
      </w:pPr>
    </w:p>
    <w:p w14:paraId="20E48BF7" w14:textId="1D170E85" w:rsidR="00BB5175" w:rsidRPr="00B20004" w:rsidRDefault="00BB5175" w:rsidP="00A22E08">
      <w:pPr>
        <w:pStyle w:val="BodyText"/>
        <w:rPr>
          <w:lang w:val="en-GB"/>
        </w:rPr>
      </w:pPr>
      <w:r w:rsidRPr="00B20004">
        <w:rPr>
          <w:lang w:val="en-GB"/>
        </w:rPr>
        <w:t>Ravi Shankar became known for teaching meditation and his special breathing technique, and he was recognized as an advocate for peace and human values. Born in Southern India in 1956, he became a scholar of Vedic studies and modern physics.</w:t>
      </w:r>
      <w:r w:rsidRPr="00B20004">
        <w:rPr>
          <w:rStyle w:val="EndnoteReference"/>
          <w:lang w:val="en-GB"/>
        </w:rPr>
        <w:endnoteReference w:id="61"/>
      </w:r>
      <w:r w:rsidRPr="00B20004">
        <w:rPr>
          <w:lang w:val="en-GB"/>
        </w:rPr>
        <w:t xml:space="preserve"> After completing his studies, Ravi Shankar travelled and taught meditation until he came up with his distinct breathing technique “</w:t>
      </w:r>
      <w:proofErr w:type="spellStart"/>
      <w:r w:rsidRPr="00B20004">
        <w:rPr>
          <w:lang w:val="en-GB"/>
        </w:rPr>
        <w:t>Sudarshan</w:t>
      </w:r>
      <w:proofErr w:type="spellEnd"/>
      <w:r w:rsidRPr="00B20004">
        <w:rPr>
          <w:lang w:val="en-GB"/>
        </w:rPr>
        <w:t xml:space="preserve"> </w:t>
      </w:r>
      <w:proofErr w:type="spellStart"/>
      <w:r w:rsidRPr="00B20004">
        <w:rPr>
          <w:lang w:val="en-GB"/>
        </w:rPr>
        <w:t>Kriya</w:t>
      </w:r>
      <w:proofErr w:type="spellEnd"/>
      <w:r w:rsidRPr="00B20004">
        <w:rPr>
          <w:lang w:val="en-GB"/>
        </w:rPr>
        <w:t xml:space="preserve">” in 1982, which formed the base of his Art of Living Foundation. The foundation promoted living a stress-free and violence-free life and finding an inner reservoir of peace and energy. It ran several programs, such as the Happiness Program based on </w:t>
      </w:r>
      <w:proofErr w:type="spellStart"/>
      <w:r w:rsidRPr="00B20004">
        <w:rPr>
          <w:lang w:val="en-GB"/>
        </w:rPr>
        <w:t>Sudarshan</w:t>
      </w:r>
      <w:proofErr w:type="spellEnd"/>
      <w:r w:rsidRPr="00B20004">
        <w:rPr>
          <w:lang w:val="en-GB"/>
        </w:rPr>
        <w:t xml:space="preserve"> </w:t>
      </w:r>
      <w:proofErr w:type="spellStart"/>
      <w:r w:rsidRPr="00B20004">
        <w:rPr>
          <w:lang w:val="en-GB"/>
        </w:rPr>
        <w:t>Kriya</w:t>
      </w:r>
      <w:proofErr w:type="spellEnd"/>
      <w:r w:rsidRPr="00B20004">
        <w:rPr>
          <w:lang w:val="en-GB"/>
        </w:rPr>
        <w:t xml:space="preserve"> and a range of meditation and yoga courses.</w:t>
      </w:r>
    </w:p>
    <w:p w14:paraId="7ADA4257" w14:textId="77777777" w:rsidR="00BB5175" w:rsidRPr="00B20004" w:rsidRDefault="00BB5175" w:rsidP="00A22E08">
      <w:pPr>
        <w:pStyle w:val="BodyText"/>
        <w:rPr>
          <w:lang w:val="en-GB"/>
        </w:rPr>
      </w:pPr>
    </w:p>
    <w:p w14:paraId="22300BFA" w14:textId="0EF79B7E" w:rsidR="00BB5175" w:rsidRPr="00B20004" w:rsidRDefault="00BB5175" w:rsidP="00A22E08">
      <w:pPr>
        <w:pStyle w:val="BodyText"/>
        <w:rPr>
          <w:lang w:val="en-GB"/>
        </w:rPr>
      </w:pPr>
      <w:r w:rsidRPr="00B20004">
        <w:rPr>
          <w:lang w:val="en-GB"/>
        </w:rPr>
        <w:t xml:space="preserve">Sri </w:t>
      </w:r>
      <w:proofErr w:type="spellStart"/>
      <w:r w:rsidRPr="00B20004">
        <w:rPr>
          <w:lang w:val="en-GB"/>
        </w:rPr>
        <w:t>Sri</w:t>
      </w:r>
      <w:proofErr w:type="spellEnd"/>
      <w:r w:rsidRPr="00B20004">
        <w:rPr>
          <w:lang w:val="en-GB"/>
        </w:rPr>
        <w:t xml:space="preserve"> Ravi Shankar was also known for his humanitarian work and was a founder of the International Association of Human Values in Geneva, a global platform of volunteers and humanitarian initiatives.</w:t>
      </w:r>
      <w:r w:rsidRPr="00B20004">
        <w:rPr>
          <w:rStyle w:val="EndnoteReference"/>
          <w:lang w:val="en-GB"/>
        </w:rPr>
        <w:endnoteReference w:id="62"/>
      </w:r>
      <w:r w:rsidRPr="00B20004">
        <w:rPr>
          <w:lang w:val="en-GB"/>
        </w:rPr>
        <w:t xml:space="preserve"> Some of his humanitarian works included provision of free education and electricity; a Youth Leader Program, which had reached more than 40,000 villages in India, Africa, and South America; a women’s empowerment program; and a water conservation program.</w:t>
      </w:r>
      <w:r w:rsidRPr="00B20004">
        <w:rPr>
          <w:rStyle w:val="EndnoteReference"/>
          <w:lang w:val="en-GB"/>
        </w:rPr>
        <w:endnoteReference w:id="63"/>
      </w:r>
      <w:r w:rsidRPr="00B20004">
        <w:rPr>
          <w:lang w:val="en-GB"/>
        </w:rPr>
        <w:t xml:space="preserve"> Ravi Shankar also tried to bring peace to conflicted regions and provided crisis relief to people who had lived through natural disasters and traumatic experiences, such as returning soldiers. For example, he met with the Colombian government and rebels from </w:t>
      </w:r>
      <w:proofErr w:type="spellStart"/>
      <w:r w:rsidRPr="00B20004">
        <w:rPr>
          <w:lang w:val="en-GB"/>
        </w:rPr>
        <w:t>Fuerzas</w:t>
      </w:r>
      <w:proofErr w:type="spellEnd"/>
      <w:r w:rsidRPr="00B20004">
        <w:rPr>
          <w:lang w:val="en-GB"/>
        </w:rPr>
        <w:t xml:space="preserve"> Armadas </w:t>
      </w:r>
      <w:proofErr w:type="spellStart"/>
      <w:r w:rsidRPr="00B20004">
        <w:rPr>
          <w:lang w:val="en-GB"/>
        </w:rPr>
        <w:t>Revolucionarias</w:t>
      </w:r>
      <w:proofErr w:type="spellEnd"/>
      <w:r w:rsidRPr="00B20004">
        <w:rPr>
          <w:lang w:val="en-GB"/>
        </w:rPr>
        <w:t xml:space="preserve"> de Colombia (FARC), or Revolutionary Armed Forces of Colombia, to discuss the possibility of a peace treaty before it was signed. For his efforts, he received </w:t>
      </w:r>
      <w:r w:rsidRPr="00B20004">
        <w:rPr>
          <w:lang w:val="en-GB"/>
        </w:rPr>
        <w:lastRenderedPageBreak/>
        <w:t>many awards, such as the highest civilian awards in Paraguay, Colombia, and Mongolia, and the second-highest civilian award in India.</w:t>
      </w:r>
    </w:p>
    <w:p w14:paraId="28483FC7" w14:textId="77777777" w:rsidR="00BB5175" w:rsidRPr="00805EED" w:rsidRDefault="00BB5175" w:rsidP="00A22E08">
      <w:pPr>
        <w:pStyle w:val="BodyText"/>
        <w:rPr>
          <w:sz w:val="18"/>
          <w:szCs w:val="18"/>
          <w:lang w:val="en-GB"/>
        </w:rPr>
      </w:pPr>
    </w:p>
    <w:p w14:paraId="76C3737B" w14:textId="31125F10" w:rsidR="00BB5175" w:rsidRPr="00B20004" w:rsidRDefault="00BB5175" w:rsidP="00A22E08">
      <w:pPr>
        <w:pStyle w:val="BodyText"/>
        <w:rPr>
          <w:lang w:val="en-GB"/>
        </w:rPr>
      </w:pPr>
      <w:r w:rsidRPr="00B20004">
        <w:rPr>
          <w:lang w:val="en-GB"/>
        </w:rPr>
        <w:t>Ravi Shankar was also respected in the business world for his views on ethics and corporate social responsibility. He was part of the team that founded the World Forum of Ethics, which promoted ethical practices in business, sustainability, and corporate governance and brought together multiple stakeholders from business, academic, government, spiritual, and international organizations.</w:t>
      </w:r>
      <w:r w:rsidRPr="00B20004">
        <w:rPr>
          <w:rStyle w:val="EndnoteReference"/>
          <w:lang w:val="en-GB"/>
        </w:rPr>
        <w:endnoteReference w:id="64"/>
      </w:r>
      <w:r w:rsidRPr="00B20004">
        <w:rPr>
          <w:lang w:val="en-GB"/>
        </w:rPr>
        <w:t xml:space="preserve"> Ravi Shankar was also chancellor of the Sri </w:t>
      </w:r>
      <w:proofErr w:type="spellStart"/>
      <w:r w:rsidRPr="00B20004">
        <w:rPr>
          <w:lang w:val="en-GB"/>
        </w:rPr>
        <w:t>Sri</w:t>
      </w:r>
      <w:proofErr w:type="spellEnd"/>
      <w:r w:rsidRPr="00B20004">
        <w:rPr>
          <w:lang w:val="en-GB"/>
        </w:rPr>
        <w:t xml:space="preserve"> University, chairman of the Quality Council of India Yoga Certification Committee, and holder of 16 honorary doctorates.</w:t>
      </w:r>
    </w:p>
    <w:p w14:paraId="43322CBF" w14:textId="77777777" w:rsidR="00BB5175" w:rsidRPr="00805EED" w:rsidRDefault="00BB5175" w:rsidP="00A22E08">
      <w:pPr>
        <w:pStyle w:val="BodyText"/>
        <w:rPr>
          <w:sz w:val="18"/>
          <w:szCs w:val="18"/>
          <w:lang w:val="en-GB"/>
        </w:rPr>
      </w:pPr>
    </w:p>
    <w:p w14:paraId="76EB66FD" w14:textId="64C5815A" w:rsidR="00BB5175" w:rsidRPr="00FF2A35" w:rsidRDefault="00BB5175" w:rsidP="00A22E08">
      <w:pPr>
        <w:pStyle w:val="BodyText"/>
        <w:rPr>
          <w:spacing w:val="-2"/>
          <w:lang w:val="en-GB"/>
        </w:rPr>
      </w:pPr>
      <w:r w:rsidRPr="00FF2A35">
        <w:rPr>
          <w:spacing w:val="-2"/>
          <w:lang w:val="en-GB"/>
        </w:rPr>
        <w:t xml:space="preserve">Ravi Shankar’s Art of Living Foundation began manufacturing </w:t>
      </w:r>
      <w:proofErr w:type="spellStart"/>
      <w:r w:rsidRPr="00FF2A35">
        <w:rPr>
          <w:spacing w:val="-2"/>
          <w:lang w:val="en-GB"/>
        </w:rPr>
        <w:t>Ayurvedic</w:t>
      </w:r>
      <w:proofErr w:type="spellEnd"/>
      <w:r w:rsidRPr="00FF2A35">
        <w:rPr>
          <w:spacing w:val="-2"/>
          <w:lang w:val="en-GB"/>
        </w:rPr>
        <w:t xml:space="preserve"> products in 2003 under the Sri </w:t>
      </w:r>
      <w:proofErr w:type="spellStart"/>
      <w:r w:rsidRPr="00FF2A35">
        <w:rPr>
          <w:spacing w:val="-2"/>
          <w:lang w:val="en-GB"/>
        </w:rPr>
        <w:t>Sri</w:t>
      </w:r>
      <w:proofErr w:type="spellEnd"/>
      <w:r w:rsidRPr="00FF2A35">
        <w:rPr>
          <w:spacing w:val="-2"/>
          <w:lang w:val="en-GB"/>
        </w:rPr>
        <w:t xml:space="preserve"> Ayurveda (SSA) Trust, and these were sold in Sri </w:t>
      </w:r>
      <w:proofErr w:type="spellStart"/>
      <w:r w:rsidRPr="00FF2A35">
        <w:rPr>
          <w:spacing w:val="-2"/>
          <w:lang w:val="en-GB"/>
        </w:rPr>
        <w:t>Sri</w:t>
      </w:r>
      <w:proofErr w:type="spellEnd"/>
      <w:r w:rsidRPr="00FF2A35">
        <w:rPr>
          <w:spacing w:val="-2"/>
          <w:lang w:val="en-GB"/>
        </w:rPr>
        <w:t xml:space="preserve"> </w:t>
      </w:r>
      <w:proofErr w:type="spellStart"/>
      <w:r w:rsidRPr="00FF2A35">
        <w:rPr>
          <w:spacing w:val="-2"/>
          <w:lang w:val="en-GB"/>
        </w:rPr>
        <w:t>Tattva</w:t>
      </w:r>
      <w:proofErr w:type="spellEnd"/>
      <w:r w:rsidRPr="00FF2A35">
        <w:rPr>
          <w:spacing w:val="-2"/>
          <w:lang w:val="en-GB"/>
        </w:rPr>
        <w:t xml:space="preserve"> (SST) branded stores.</w:t>
      </w:r>
      <w:r w:rsidRPr="00FF2A35">
        <w:rPr>
          <w:rStyle w:val="EndnoteReference"/>
          <w:spacing w:val="-2"/>
          <w:lang w:val="en-GB"/>
        </w:rPr>
        <w:endnoteReference w:id="65"/>
      </w:r>
      <w:r w:rsidRPr="00FF2A35">
        <w:rPr>
          <w:spacing w:val="-2"/>
          <w:lang w:val="en-GB"/>
        </w:rPr>
        <w:t xml:space="preserve"> The SSA </w:t>
      </w:r>
      <w:r w:rsidR="005E12B9" w:rsidRPr="00FF2A35">
        <w:rPr>
          <w:spacing w:val="-2"/>
          <w:lang w:val="en-GB"/>
        </w:rPr>
        <w:t xml:space="preserve">Trust </w:t>
      </w:r>
      <w:r w:rsidRPr="00FF2A35">
        <w:rPr>
          <w:spacing w:val="-2"/>
          <w:lang w:val="en-GB"/>
        </w:rPr>
        <w:t xml:space="preserve">was set up as a manufacturer of FMCG products, but it also oversaw the College of </w:t>
      </w:r>
      <w:proofErr w:type="spellStart"/>
      <w:r w:rsidRPr="00FF2A35">
        <w:rPr>
          <w:spacing w:val="-2"/>
          <w:lang w:val="en-GB"/>
        </w:rPr>
        <w:t>Ayurvedic</w:t>
      </w:r>
      <w:proofErr w:type="spellEnd"/>
      <w:r w:rsidRPr="00FF2A35">
        <w:rPr>
          <w:spacing w:val="-2"/>
          <w:lang w:val="en-GB"/>
        </w:rPr>
        <w:t xml:space="preserve"> Science and Research, a hospital, wellness centres, spas, and clinics. Its vision was to promote health and wellness to every household, and it was committed to social responsibility.</w:t>
      </w:r>
      <w:r w:rsidRPr="00FF2A35">
        <w:rPr>
          <w:rStyle w:val="EndnoteReference"/>
          <w:spacing w:val="-2"/>
          <w:lang w:val="en-GB"/>
        </w:rPr>
        <w:endnoteReference w:id="66"/>
      </w:r>
      <w:r w:rsidRPr="00FF2A35">
        <w:rPr>
          <w:spacing w:val="-2"/>
          <w:lang w:val="en-GB"/>
        </w:rPr>
        <w:t xml:space="preserve"> The SSA Trust aggressively expanded its product portfolio and planned to build a strong distribution network. In August 2017, products were available on amazon.com; bigbasket.com; SST’s own webstore, sattvastore.com; and in some franchise stores and Divine Shops, which were similar to </w:t>
      </w:r>
      <w:proofErr w:type="spellStart"/>
      <w:r w:rsidRPr="00FF2A35">
        <w:rPr>
          <w:spacing w:val="-2"/>
          <w:lang w:val="en-GB"/>
        </w:rPr>
        <w:t>Patanjali</w:t>
      </w:r>
      <w:proofErr w:type="spellEnd"/>
      <w:r w:rsidRPr="00FF2A35">
        <w:rPr>
          <w:spacing w:val="-2"/>
          <w:lang w:val="en-GB"/>
        </w:rPr>
        <w:t xml:space="preserve"> stores. The SSA</w:t>
      </w:r>
      <w:r w:rsidR="005F2A8C" w:rsidRPr="00FF2A35">
        <w:rPr>
          <w:spacing w:val="-2"/>
          <w:lang w:val="en-GB"/>
        </w:rPr>
        <w:t xml:space="preserve"> Trust</w:t>
      </w:r>
      <w:r w:rsidRPr="00FF2A35">
        <w:rPr>
          <w:spacing w:val="-2"/>
          <w:lang w:val="en-GB"/>
        </w:rPr>
        <w:t xml:space="preserve"> also exported its products to 26 countries.</w:t>
      </w:r>
      <w:r w:rsidRPr="00FF2A35">
        <w:rPr>
          <w:rStyle w:val="EndnoteReference"/>
          <w:spacing w:val="-2"/>
          <w:lang w:val="en-GB"/>
        </w:rPr>
        <w:endnoteReference w:id="67"/>
      </w:r>
    </w:p>
    <w:p w14:paraId="3FDADC50" w14:textId="77777777" w:rsidR="00BB5175" w:rsidRPr="00805EED" w:rsidRDefault="00BB5175" w:rsidP="00A22E08">
      <w:pPr>
        <w:pStyle w:val="BodyText"/>
        <w:rPr>
          <w:sz w:val="18"/>
          <w:szCs w:val="18"/>
          <w:lang w:val="en-GB"/>
        </w:rPr>
      </w:pPr>
    </w:p>
    <w:p w14:paraId="30BA1448" w14:textId="77777777" w:rsidR="005F2A8C" w:rsidRPr="00035DAC" w:rsidRDefault="005F2A8C" w:rsidP="005F2A8C">
      <w:pPr>
        <w:pStyle w:val="BodyText"/>
        <w:rPr>
          <w:lang w:val="en-GB"/>
        </w:rPr>
      </w:pPr>
      <w:r>
        <w:rPr>
          <w:lang w:val="en-GB"/>
        </w:rPr>
        <w:t xml:space="preserve">The </w:t>
      </w:r>
      <w:r w:rsidRPr="00035DAC">
        <w:rPr>
          <w:lang w:val="en-GB"/>
        </w:rPr>
        <w:t>SSA</w:t>
      </w:r>
      <w:r>
        <w:rPr>
          <w:lang w:val="en-GB"/>
        </w:rPr>
        <w:t xml:space="preserve"> Trust</w:t>
      </w:r>
      <w:r w:rsidRPr="00035DAC">
        <w:rPr>
          <w:lang w:val="en-GB"/>
        </w:rPr>
        <w:t xml:space="preserve">’s chief executive, </w:t>
      </w:r>
      <w:proofErr w:type="spellStart"/>
      <w:r w:rsidRPr="00035DAC">
        <w:rPr>
          <w:lang w:val="en-GB"/>
        </w:rPr>
        <w:t>Tej</w:t>
      </w:r>
      <w:proofErr w:type="spellEnd"/>
      <w:r w:rsidRPr="00035DAC">
        <w:rPr>
          <w:lang w:val="en-GB"/>
        </w:rPr>
        <w:t xml:space="preserve"> </w:t>
      </w:r>
      <w:proofErr w:type="spellStart"/>
      <w:r w:rsidRPr="00035DAC">
        <w:rPr>
          <w:lang w:val="en-GB"/>
        </w:rPr>
        <w:t>Katpitia</w:t>
      </w:r>
      <w:proofErr w:type="spellEnd"/>
      <w:r w:rsidRPr="00035DAC">
        <w:rPr>
          <w:lang w:val="en-GB"/>
        </w:rPr>
        <w:t xml:space="preserve">, was optimistic </w:t>
      </w:r>
      <w:r>
        <w:rPr>
          <w:lang w:val="en-GB"/>
        </w:rPr>
        <w:t>about</w:t>
      </w:r>
      <w:r w:rsidRPr="00035DAC">
        <w:rPr>
          <w:lang w:val="en-GB"/>
        </w:rPr>
        <w:t xml:space="preserve"> the company’s potential: </w:t>
      </w:r>
      <w:r>
        <w:rPr>
          <w:lang w:val="en-GB"/>
        </w:rPr>
        <w:t>“</w:t>
      </w:r>
      <w:r w:rsidRPr="00035DAC">
        <w:rPr>
          <w:lang w:val="en-GB"/>
        </w:rPr>
        <w:t xml:space="preserve">People have now accepted </w:t>
      </w:r>
      <w:proofErr w:type="spellStart"/>
      <w:r>
        <w:rPr>
          <w:lang w:val="en-GB"/>
        </w:rPr>
        <w:t>A</w:t>
      </w:r>
      <w:r w:rsidRPr="00035DAC">
        <w:rPr>
          <w:lang w:val="en-GB"/>
        </w:rPr>
        <w:t>yurvedic</w:t>
      </w:r>
      <w:proofErr w:type="spellEnd"/>
      <w:r w:rsidRPr="00035DAC">
        <w:rPr>
          <w:lang w:val="en-GB"/>
        </w:rPr>
        <w:t xml:space="preserve"> products in their daily lives, and we believe our brand offerings are different compared to those of existing players.</w:t>
      </w:r>
      <w:r>
        <w:rPr>
          <w:lang w:val="en-GB"/>
        </w:rPr>
        <w:t>”</w:t>
      </w:r>
      <w:r w:rsidRPr="00035DAC">
        <w:rPr>
          <w:rStyle w:val="EndnoteReference"/>
          <w:lang w:val="en-GB"/>
        </w:rPr>
        <w:endnoteReference w:id="68"/>
      </w:r>
      <w:r w:rsidRPr="00035DAC">
        <w:rPr>
          <w:lang w:val="en-GB"/>
        </w:rPr>
        <w:t xml:space="preserve"> Seemingly </w:t>
      </w:r>
      <w:r>
        <w:rPr>
          <w:lang w:val="en-GB"/>
        </w:rPr>
        <w:t xml:space="preserve">the </w:t>
      </w:r>
      <w:r w:rsidRPr="00035DAC">
        <w:rPr>
          <w:lang w:val="en-GB"/>
        </w:rPr>
        <w:t xml:space="preserve">SSA </w:t>
      </w:r>
      <w:r>
        <w:rPr>
          <w:lang w:val="en-GB"/>
        </w:rPr>
        <w:t xml:space="preserve">Trust </w:t>
      </w:r>
      <w:r w:rsidRPr="00035DAC">
        <w:rPr>
          <w:lang w:val="en-GB"/>
        </w:rPr>
        <w:t xml:space="preserve">took note of </w:t>
      </w:r>
      <w:proofErr w:type="spellStart"/>
      <w:r w:rsidRPr="00035DAC">
        <w:rPr>
          <w:lang w:val="en-GB"/>
        </w:rPr>
        <w:t>Patanjali’s</w:t>
      </w:r>
      <w:proofErr w:type="spellEnd"/>
      <w:r w:rsidRPr="00035DAC">
        <w:rPr>
          <w:lang w:val="en-GB"/>
        </w:rPr>
        <w:t xml:space="preserve"> success</w:t>
      </w:r>
      <w:r>
        <w:rPr>
          <w:lang w:val="en-GB"/>
        </w:rPr>
        <w:t>,</w:t>
      </w:r>
      <w:r w:rsidRPr="00035DAC">
        <w:rPr>
          <w:lang w:val="en-GB"/>
        </w:rPr>
        <w:t xml:space="preserve"> as </w:t>
      </w:r>
      <w:r>
        <w:rPr>
          <w:lang w:val="en-GB"/>
        </w:rPr>
        <w:t xml:space="preserve">the two companies had </w:t>
      </w:r>
      <w:r w:rsidRPr="00035DAC">
        <w:rPr>
          <w:lang w:val="en-GB"/>
        </w:rPr>
        <w:t xml:space="preserve">many similarities. </w:t>
      </w:r>
      <w:r>
        <w:rPr>
          <w:lang w:val="en-GB"/>
        </w:rPr>
        <w:t>For example, b</w:t>
      </w:r>
      <w:r w:rsidRPr="00035DAC">
        <w:rPr>
          <w:lang w:val="en-GB"/>
        </w:rPr>
        <w:t xml:space="preserve">oth began with </w:t>
      </w:r>
      <w:r>
        <w:rPr>
          <w:lang w:val="en-GB"/>
        </w:rPr>
        <w:t xml:space="preserve">the </w:t>
      </w:r>
      <w:r w:rsidRPr="00035DAC">
        <w:rPr>
          <w:lang w:val="en-GB"/>
        </w:rPr>
        <w:t xml:space="preserve">production of </w:t>
      </w:r>
      <w:proofErr w:type="spellStart"/>
      <w:r>
        <w:rPr>
          <w:lang w:val="en-GB"/>
        </w:rPr>
        <w:t>A</w:t>
      </w:r>
      <w:r w:rsidRPr="00035DAC">
        <w:rPr>
          <w:lang w:val="en-GB"/>
        </w:rPr>
        <w:t>yurvedic</w:t>
      </w:r>
      <w:proofErr w:type="spellEnd"/>
      <w:r w:rsidRPr="00035DAC">
        <w:rPr>
          <w:lang w:val="en-GB"/>
        </w:rPr>
        <w:t xml:space="preserve"> products, were founded by a guru with a significant number of followers, and claimed to serve a greater, social good. </w:t>
      </w:r>
      <w:r>
        <w:rPr>
          <w:lang w:val="en-GB"/>
        </w:rPr>
        <w:t>Similar to</w:t>
      </w:r>
      <w:r w:rsidRPr="00035DAC">
        <w:rPr>
          <w:lang w:val="en-GB"/>
        </w:rPr>
        <w:t xml:space="preserve"> </w:t>
      </w:r>
      <w:proofErr w:type="spellStart"/>
      <w:r w:rsidRPr="00035DAC">
        <w:rPr>
          <w:lang w:val="en-GB"/>
        </w:rPr>
        <w:t>Patanjali</w:t>
      </w:r>
      <w:proofErr w:type="spellEnd"/>
      <w:r w:rsidRPr="00035DAC">
        <w:rPr>
          <w:lang w:val="en-GB"/>
        </w:rPr>
        <w:t xml:space="preserve">, </w:t>
      </w:r>
      <w:r>
        <w:rPr>
          <w:lang w:val="en-GB"/>
        </w:rPr>
        <w:t xml:space="preserve">the </w:t>
      </w:r>
      <w:r w:rsidRPr="00035DAC">
        <w:rPr>
          <w:lang w:val="en-GB"/>
        </w:rPr>
        <w:t xml:space="preserve">SSA </w:t>
      </w:r>
      <w:r>
        <w:rPr>
          <w:lang w:val="en-GB"/>
        </w:rPr>
        <w:t xml:space="preserve">Trust </w:t>
      </w:r>
      <w:r w:rsidRPr="00035DAC">
        <w:rPr>
          <w:lang w:val="en-GB"/>
        </w:rPr>
        <w:t>also offered medical clinics and centres</w:t>
      </w:r>
      <w:r>
        <w:rPr>
          <w:lang w:val="en-GB"/>
        </w:rPr>
        <w:t>,</w:t>
      </w:r>
      <w:r w:rsidRPr="00035DAC">
        <w:rPr>
          <w:lang w:val="en-GB"/>
        </w:rPr>
        <w:t xml:space="preserve"> and claimed that all its products were produced in-house. </w:t>
      </w:r>
      <w:r>
        <w:rPr>
          <w:lang w:val="en-GB"/>
        </w:rPr>
        <w:t xml:space="preserve">The </w:t>
      </w:r>
      <w:r w:rsidRPr="00035DAC">
        <w:rPr>
          <w:lang w:val="en-GB"/>
        </w:rPr>
        <w:t>SSA</w:t>
      </w:r>
      <w:r>
        <w:rPr>
          <w:lang w:val="en-GB"/>
        </w:rPr>
        <w:t xml:space="preserve"> Trust</w:t>
      </w:r>
      <w:r w:rsidRPr="00035DAC">
        <w:rPr>
          <w:lang w:val="en-GB"/>
        </w:rPr>
        <w:t xml:space="preserve">’s product portfolio was similar to that of </w:t>
      </w:r>
      <w:proofErr w:type="spellStart"/>
      <w:r w:rsidRPr="00035DAC">
        <w:rPr>
          <w:lang w:val="en-GB"/>
        </w:rPr>
        <w:t>Patanjali</w:t>
      </w:r>
      <w:proofErr w:type="spellEnd"/>
      <w:r w:rsidRPr="00035DAC">
        <w:rPr>
          <w:lang w:val="en-GB"/>
        </w:rPr>
        <w:t xml:space="preserve">. In 2017, it offered products in the categories </w:t>
      </w:r>
      <w:r>
        <w:rPr>
          <w:lang w:val="en-GB"/>
        </w:rPr>
        <w:t xml:space="preserve">of </w:t>
      </w:r>
      <w:r w:rsidRPr="00035DAC">
        <w:rPr>
          <w:lang w:val="en-GB"/>
        </w:rPr>
        <w:t>food and beverages, personal care, health</w:t>
      </w:r>
      <w:r>
        <w:rPr>
          <w:lang w:val="en-GB"/>
        </w:rPr>
        <w:t xml:space="preserve"> </w:t>
      </w:r>
      <w:r w:rsidRPr="00035DAC">
        <w:rPr>
          <w:lang w:val="en-GB"/>
        </w:rPr>
        <w:t xml:space="preserve">care, apparel, and organics. The product list included toothpaste, ghee, cookies, and healthy drinks. All products were offered under the umbrella brand Sri </w:t>
      </w:r>
      <w:proofErr w:type="spellStart"/>
      <w:r w:rsidRPr="00035DAC">
        <w:rPr>
          <w:lang w:val="en-GB"/>
        </w:rPr>
        <w:t>Sri</w:t>
      </w:r>
      <w:proofErr w:type="spellEnd"/>
      <w:r w:rsidRPr="00035DAC">
        <w:rPr>
          <w:lang w:val="en-GB"/>
        </w:rPr>
        <w:t xml:space="preserve">. </w:t>
      </w:r>
      <w:r>
        <w:rPr>
          <w:lang w:val="en-GB"/>
        </w:rPr>
        <w:t>The SSA Trust</w:t>
      </w:r>
      <w:r w:rsidRPr="00035DAC">
        <w:rPr>
          <w:lang w:val="en-GB"/>
        </w:rPr>
        <w:t xml:space="preserve"> planned to expand its home and food categories to more than 300 products</w:t>
      </w:r>
      <w:r>
        <w:rPr>
          <w:lang w:val="en-GB"/>
        </w:rPr>
        <w:t>.</w:t>
      </w:r>
      <w:r w:rsidRPr="00035DAC">
        <w:rPr>
          <w:rStyle w:val="EndnoteReference"/>
          <w:lang w:val="en-GB"/>
        </w:rPr>
        <w:endnoteReference w:id="69"/>
      </w:r>
      <w:r w:rsidRPr="00035DAC">
        <w:rPr>
          <w:lang w:val="en-GB"/>
        </w:rPr>
        <w:t xml:space="preserve"> New products were expected to include detergent powder, dishwashing bars, floor cleanser</w:t>
      </w:r>
      <w:r>
        <w:rPr>
          <w:lang w:val="en-GB"/>
        </w:rPr>
        <w:t>,</w:t>
      </w:r>
      <w:r w:rsidRPr="00035DAC">
        <w:rPr>
          <w:lang w:val="en-GB"/>
        </w:rPr>
        <w:t xml:space="preserve"> </w:t>
      </w:r>
      <w:r>
        <w:rPr>
          <w:lang w:val="en-GB"/>
        </w:rPr>
        <w:t xml:space="preserve">and </w:t>
      </w:r>
      <w:r w:rsidRPr="00035DAC">
        <w:rPr>
          <w:lang w:val="en-GB"/>
        </w:rPr>
        <w:t xml:space="preserve">lifestyle products. </w:t>
      </w:r>
      <w:r>
        <w:rPr>
          <w:lang w:val="en-GB"/>
        </w:rPr>
        <w:t xml:space="preserve">According to </w:t>
      </w:r>
      <w:r w:rsidRPr="00035DAC">
        <w:rPr>
          <w:lang w:val="en-GB"/>
        </w:rPr>
        <w:t>speculation</w:t>
      </w:r>
      <w:r>
        <w:rPr>
          <w:lang w:val="en-GB"/>
        </w:rPr>
        <w:t>,</w:t>
      </w:r>
      <w:r w:rsidRPr="00035DAC">
        <w:rPr>
          <w:lang w:val="en-GB"/>
        </w:rPr>
        <w:t xml:space="preserve"> </w:t>
      </w:r>
      <w:r>
        <w:rPr>
          <w:lang w:val="en-GB"/>
        </w:rPr>
        <w:t>the</w:t>
      </w:r>
      <w:r w:rsidRPr="00035DAC">
        <w:rPr>
          <w:lang w:val="en-GB"/>
        </w:rPr>
        <w:t xml:space="preserve"> SSA </w:t>
      </w:r>
      <w:r>
        <w:rPr>
          <w:lang w:val="en-GB"/>
        </w:rPr>
        <w:t xml:space="preserve">Trust </w:t>
      </w:r>
      <w:r w:rsidRPr="00035DAC">
        <w:rPr>
          <w:lang w:val="en-GB"/>
        </w:rPr>
        <w:t xml:space="preserve">was potentially targeting the more premium </w:t>
      </w:r>
      <w:proofErr w:type="spellStart"/>
      <w:r>
        <w:rPr>
          <w:lang w:val="en-GB"/>
        </w:rPr>
        <w:t>A</w:t>
      </w:r>
      <w:r w:rsidRPr="00035DAC">
        <w:rPr>
          <w:lang w:val="en-GB"/>
        </w:rPr>
        <w:t>yurvedic</w:t>
      </w:r>
      <w:proofErr w:type="spellEnd"/>
      <w:r w:rsidRPr="00035DAC">
        <w:rPr>
          <w:lang w:val="en-GB"/>
        </w:rPr>
        <w:t xml:space="preserve"> and organic market.</w:t>
      </w:r>
    </w:p>
    <w:p w14:paraId="6DA8CB38" w14:textId="77777777" w:rsidR="005F2A8C" w:rsidRPr="00805EED" w:rsidRDefault="005F2A8C" w:rsidP="005F2A8C">
      <w:pPr>
        <w:pStyle w:val="BodyText"/>
        <w:rPr>
          <w:sz w:val="18"/>
          <w:szCs w:val="18"/>
          <w:lang w:val="en-GB"/>
        </w:rPr>
      </w:pPr>
    </w:p>
    <w:p w14:paraId="7F8924F7" w14:textId="77777777" w:rsidR="005F2A8C" w:rsidRPr="00035DAC" w:rsidRDefault="005F2A8C" w:rsidP="005F2A8C">
      <w:pPr>
        <w:pStyle w:val="BodyText"/>
        <w:rPr>
          <w:lang w:val="en-GB"/>
        </w:rPr>
      </w:pPr>
      <w:r w:rsidRPr="00035DAC">
        <w:rPr>
          <w:lang w:val="en-GB"/>
        </w:rPr>
        <w:t xml:space="preserve">Unlike </w:t>
      </w:r>
      <w:proofErr w:type="spellStart"/>
      <w:r w:rsidRPr="00035DAC">
        <w:rPr>
          <w:lang w:val="en-GB"/>
        </w:rPr>
        <w:t>Patanjali</w:t>
      </w:r>
      <w:proofErr w:type="spellEnd"/>
      <w:r w:rsidRPr="00035DAC">
        <w:rPr>
          <w:lang w:val="en-GB"/>
        </w:rPr>
        <w:t xml:space="preserve">, </w:t>
      </w:r>
      <w:r>
        <w:rPr>
          <w:lang w:val="en-GB"/>
        </w:rPr>
        <w:t xml:space="preserve">the </w:t>
      </w:r>
      <w:r w:rsidRPr="00035DAC">
        <w:rPr>
          <w:lang w:val="en-GB"/>
        </w:rPr>
        <w:t xml:space="preserve">SSA </w:t>
      </w:r>
      <w:r>
        <w:rPr>
          <w:lang w:val="en-GB"/>
        </w:rPr>
        <w:t xml:space="preserve">Trust </w:t>
      </w:r>
      <w:r w:rsidRPr="00035DAC">
        <w:rPr>
          <w:lang w:val="en-GB"/>
        </w:rPr>
        <w:t xml:space="preserve">did not advocate against MNCs, or market its products as swadeshi. Instead, </w:t>
      </w:r>
      <w:r>
        <w:rPr>
          <w:lang w:val="en-GB"/>
        </w:rPr>
        <w:t xml:space="preserve">the </w:t>
      </w:r>
      <w:r w:rsidRPr="00035DAC">
        <w:rPr>
          <w:lang w:val="en-GB"/>
        </w:rPr>
        <w:t xml:space="preserve">SSA </w:t>
      </w:r>
      <w:r>
        <w:rPr>
          <w:lang w:val="en-GB"/>
        </w:rPr>
        <w:t xml:space="preserve">Trust </w:t>
      </w:r>
      <w:r w:rsidRPr="00035DAC">
        <w:rPr>
          <w:lang w:val="en-GB"/>
        </w:rPr>
        <w:t>highlighted its aim to bring health and wellness to the people</w:t>
      </w:r>
      <w:r>
        <w:rPr>
          <w:lang w:val="en-GB"/>
        </w:rPr>
        <w:t>.</w:t>
      </w:r>
      <w:r w:rsidRPr="00035DAC">
        <w:rPr>
          <w:rStyle w:val="EndnoteReference"/>
          <w:lang w:val="en-GB"/>
        </w:rPr>
        <w:endnoteReference w:id="70"/>
      </w:r>
      <w:r w:rsidRPr="00035DAC">
        <w:rPr>
          <w:lang w:val="en-GB"/>
        </w:rPr>
        <w:t xml:space="preserve"> Another noteworthy difference was that Ravi Shankar did not serve as a brand ambassador for SST’s products. </w:t>
      </w:r>
      <w:proofErr w:type="spellStart"/>
      <w:r w:rsidRPr="00035DAC">
        <w:rPr>
          <w:lang w:val="en-GB"/>
        </w:rPr>
        <w:t>Katpitia</w:t>
      </w:r>
      <w:proofErr w:type="spellEnd"/>
      <w:r w:rsidRPr="00035DAC">
        <w:rPr>
          <w:lang w:val="en-GB"/>
        </w:rPr>
        <w:t xml:space="preserve"> believed that the quality and benefits of its products would drive sales. However, SST’s performance in the market was not commensurate with the following and celebrity of Ravi Shankar, due to limited distribution and brand visibility. Therefore, </w:t>
      </w:r>
      <w:r>
        <w:rPr>
          <w:lang w:val="en-GB"/>
        </w:rPr>
        <w:t xml:space="preserve">the </w:t>
      </w:r>
      <w:r w:rsidRPr="00035DAC">
        <w:rPr>
          <w:lang w:val="en-GB"/>
        </w:rPr>
        <w:t xml:space="preserve">SSA </w:t>
      </w:r>
      <w:r>
        <w:rPr>
          <w:lang w:val="en-GB"/>
        </w:rPr>
        <w:t xml:space="preserve">Trust </w:t>
      </w:r>
      <w:r w:rsidRPr="00035DAC">
        <w:rPr>
          <w:lang w:val="en-GB"/>
        </w:rPr>
        <w:t>planned to expand its product portfolio, increase its distribution network, and enhance its brand visibility. It aimed to open 50 SST</w:t>
      </w:r>
      <w:r>
        <w:rPr>
          <w:lang w:val="en-GB"/>
        </w:rPr>
        <w:t>-</w:t>
      </w:r>
      <w:r w:rsidRPr="00035DAC">
        <w:rPr>
          <w:lang w:val="en-GB"/>
        </w:rPr>
        <w:t xml:space="preserve">branded retail outlets in </w:t>
      </w:r>
      <w:proofErr w:type="gramStart"/>
      <w:r w:rsidRPr="00035DAC">
        <w:rPr>
          <w:lang w:val="en-GB"/>
        </w:rPr>
        <w:t>2017,</w:t>
      </w:r>
      <w:proofErr w:type="gramEnd"/>
      <w:r w:rsidRPr="00035DAC">
        <w:rPr>
          <w:lang w:val="en-GB"/>
        </w:rPr>
        <w:t xml:space="preserve"> and 1</w:t>
      </w:r>
      <w:r>
        <w:rPr>
          <w:lang w:val="en-GB"/>
        </w:rPr>
        <w:t>,</w:t>
      </w:r>
      <w:r w:rsidRPr="00035DAC">
        <w:rPr>
          <w:lang w:val="en-GB"/>
        </w:rPr>
        <w:t>000 outlets in the next two years</w:t>
      </w:r>
      <w:r>
        <w:rPr>
          <w:lang w:val="en-GB"/>
        </w:rPr>
        <w:t>.</w:t>
      </w:r>
      <w:r w:rsidRPr="00035DAC">
        <w:rPr>
          <w:rStyle w:val="EndnoteReference"/>
          <w:lang w:val="en-GB"/>
        </w:rPr>
        <w:endnoteReference w:id="71"/>
      </w:r>
      <w:r w:rsidRPr="00035DAC">
        <w:rPr>
          <w:lang w:val="en-GB"/>
        </w:rPr>
        <w:t xml:space="preserve"> Additionally, it began to invest in marketing and advertising by using mass media, point of sale, and by improving its digital presence.</w:t>
      </w:r>
      <w:r w:rsidRPr="00035DAC">
        <w:rPr>
          <w:rStyle w:val="EndnoteReference"/>
          <w:lang w:val="en-GB"/>
        </w:rPr>
        <w:endnoteReference w:id="72"/>
      </w:r>
    </w:p>
    <w:p w14:paraId="0AF46B7B" w14:textId="77777777" w:rsidR="00BB5175" w:rsidRPr="00805EED" w:rsidRDefault="00BB5175" w:rsidP="00A22E08">
      <w:pPr>
        <w:pStyle w:val="BodyText"/>
        <w:rPr>
          <w:sz w:val="18"/>
          <w:szCs w:val="18"/>
          <w:lang w:val="en-GB"/>
        </w:rPr>
      </w:pPr>
    </w:p>
    <w:p w14:paraId="5DCC0906" w14:textId="77777777" w:rsidR="00BB5175" w:rsidRPr="00805EED" w:rsidRDefault="00BB5175" w:rsidP="00A22E08">
      <w:pPr>
        <w:pStyle w:val="BodyText"/>
        <w:rPr>
          <w:sz w:val="18"/>
          <w:szCs w:val="18"/>
          <w:lang w:val="en-GB"/>
        </w:rPr>
      </w:pPr>
    </w:p>
    <w:p w14:paraId="778325FC" w14:textId="550A053B" w:rsidR="00BB5175" w:rsidRPr="00B20004" w:rsidRDefault="00BB5175" w:rsidP="00DC31BD">
      <w:pPr>
        <w:pStyle w:val="casehead1"/>
        <w:keepNext/>
        <w:keepLines/>
        <w:rPr>
          <w:lang w:val="en-GB"/>
        </w:rPr>
      </w:pPr>
      <w:r w:rsidRPr="00B20004">
        <w:rPr>
          <w:lang w:val="en-GB"/>
        </w:rPr>
        <w:t>FMCG MARKET IN INDIA—POISED FOR A SHAKEUP?</w:t>
      </w:r>
    </w:p>
    <w:p w14:paraId="7D552995" w14:textId="77777777" w:rsidR="00BB5175" w:rsidRPr="00805EED" w:rsidRDefault="00BB5175" w:rsidP="00805EED">
      <w:pPr>
        <w:pStyle w:val="BodyText"/>
        <w:rPr>
          <w:sz w:val="18"/>
          <w:szCs w:val="18"/>
        </w:rPr>
      </w:pPr>
    </w:p>
    <w:p w14:paraId="47292ED7" w14:textId="71423998" w:rsidR="00BB5175" w:rsidRPr="00805EED" w:rsidRDefault="00BB5175" w:rsidP="00805EED">
      <w:pPr>
        <w:pStyle w:val="BodyText"/>
      </w:pPr>
      <w:r w:rsidRPr="00805EED">
        <w:t xml:space="preserve">Many of </w:t>
      </w:r>
      <w:proofErr w:type="spellStart"/>
      <w:r w:rsidRPr="00805EED">
        <w:t>Patanjali’s</w:t>
      </w:r>
      <w:proofErr w:type="spellEnd"/>
      <w:r w:rsidRPr="00805EED">
        <w:t xml:space="preserve"> competitors took note of its astounding success. The Indian FMCG market was filled with numerous players, ranging from predominantly single-product companies such as Britannia to conglomerates such as ITC, which competed in tobacco, foods, personal care, hospitality, paper, and information technology (IT).</w:t>
      </w:r>
      <w:r w:rsidRPr="00FF2A35">
        <w:rPr>
          <w:rStyle w:val="EndnoteReference"/>
        </w:rPr>
        <w:endnoteReference w:id="73"/>
      </w:r>
      <w:r w:rsidRPr="00805EED">
        <w:t xml:space="preserve"> The FMCG market also had players such as Marico, a public company </w:t>
      </w:r>
      <w:r w:rsidRPr="00805EED">
        <w:lastRenderedPageBreak/>
        <w:t xml:space="preserve">focused on health and beauty segments; Himalaya Drug Company, a privately held company with strong roots in natural products for wellness and personal care; </w:t>
      </w:r>
      <w:proofErr w:type="spellStart"/>
      <w:r w:rsidRPr="00805EED">
        <w:t>Amul</w:t>
      </w:r>
      <w:proofErr w:type="spellEnd"/>
      <w:r w:rsidRPr="00805EED">
        <w:t>, a co-operative of dairy farmers; and companies set up as trusts doing charitable and education work.</w:t>
      </w:r>
      <w:r w:rsidRPr="00FF2A35">
        <w:rPr>
          <w:rStyle w:val="EndnoteReference"/>
        </w:rPr>
        <w:endnoteReference w:id="74"/>
      </w:r>
      <w:r w:rsidRPr="00805EED">
        <w:t xml:space="preserve"> This diverse range of companies had been affected by </w:t>
      </w:r>
      <w:proofErr w:type="spellStart"/>
      <w:r w:rsidRPr="00805EED">
        <w:t>Patanjali’s</w:t>
      </w:r>
      <w:proofErr w:type="spellEnd"/>
      <w:r w:rsidRPr="00805EED">
        <w:t xml:space="preserve"> success. As </w:t>
      </w:r>
      <w:proofErr w:type="spellStart"/>
      <w:r w:rsidRPr="00805EED">
        <w:t>Patanjali</w:t>
      </w:r>
      <w:proofErr w:type="spellEnd"/>
      <w:r w:rsidRPr="00805EED">
        <w:t xml:space="preserve"> expanded further, additional companies and industries would no doubt be affected. </w:t>
      </w:r>
    </w:p>
    <w:p w14:paraId="11F6D5BC" w14:textId="77777777" w:rsidR="00BB5175" w:rsidRPr="00805EED" w:rsidRDefault="00BB5175" w:rsidP="00A22E08">
      <w:pPr>
        <w:pStyle w:val="BodyText"/>
        <w:rPr>
          <w:sz w:val="18"/>
          <w:szCs w:val="18"/>
          <w:lang w:val="en-GB"/>
        </w:rPr>
      </w:pPr>
    </w:p>
    <w:p w14:paraId="457248CA" w14:textId="3BFF55D0" w:rsidR="00BB5175" w:rsidRPr="00B20004" w:rsidRDefault="00BB5175" w:rsidP="00A22E08">
      <w:pPr>
        <w:pStyle w:val="BodyText"/>
        <w:rPr>
          <w:lang w:val="en-GB"/>
        </w:rPr>
      </w:pPr>
      <w:r w:rsidRPr="00B20004">
        <w:rPr>
          <w:lang w:val="en-GB"/>
        </w:rPr>
        <w:t xml:space="preserve">It was not the first time a </w:t>
      </w:r>
      <w:proofErr w:type="spellStart"/>
      <w:r w:rsidRPr="00B20004">
        <w:rPr>
          <w:lang w:val="en-GB"/>
        </w:rPr>
        <w:t>homegrown</w:t>
      </w:r>
      <w:proofErr w:type="spellEnd"/>
      <w:r w:rsidRPr="00B20004">
        <w:rPr>
          <w:lang w:val="en-GB"/>
        </w:rPr>
        <w:t xml:space="preserve"> Indian brand had directly taken on large MNCs. A similar situation arose in the 1980s, when </w:t>
      </w:r>
      <w:proofErr w:type="spellStart"/>
      <w:r w:rsidRPr="00B20004">
        <w:rPr>
          <w:lang w:val="en-GB"/>
        </w:rPr>
        <w:t>Nirma</w:t>
      </w:r>
      <w:proofErr w:type="spellEnd"/>
      <w:r w:rsidRPr="00B20004">
        <w:rPr>
          <w:lang w:val="en-GB"/>
        </w:rPr>
        <w:t xml:space="preserve"> detergent powder gave stiff competition to HUL’s Surf; </w:t>
      </w:r>
      <w:proofErr w:type="spellStart"/>
      <w:r w:rsidRPr="00B20004">
        <w:rPr>
          <w:lang w:val="en-GB"/>
        </w:rPr>
        <w:t>Nirma</w:t>
      </w:r>
      <w:proofErr w:type="spellEnd"/>
      <w:r w:rsidRPr="00B20004">
        <w:rPr>
          <w:lang w:val="en-GB"/>
        </w:rPr>
        <w:t xml:space="preserve"> was priced at less than half the cost of Surf.</w:t>
      </w:r>
      <w:r w:rsidRPr="00B20004">
        <w:rPr>
          <w:rStyle w:val="EndnoteReference"/>
          <w:lang w:val="en-GB"/>
        </w:rPr>
        <w:endnoteReference w:id="75"/>
      </w:r>
      <w:r w:rsidRPr="00B20004">
        <w:rPr>
          <w:lang w:val="en-GB"/>
        </w:rPr>
        <w:t xml:space="preserve"> The battle played out and resulted in </w:t>
      </w:r>
      <w:proofErr w:type="spellStart"/>
      <w:r w:rsidRPr="00B20004">
        <w:rPr>
          <w:lang w:val="en-GB"/>
        </w:rPr>
        <w:t>Nirma</w:t>
      </w:r>
      <w:proofErr w:type="spellEnd"/>
      <w:r w:rsidRPr="00B20004">
        <w:rPr>
          <w:lang w:val="en-GB"/>
        </w:rPr>
        <w:t xml:space="preserve"> carving a niche in the low-priced segment, but it did not dent HUL’s bottom line. Some analysts believed a similar situation was happening with </w:t>
      </w:r>
      <w:proofErr w:type="spellStart"/>
      <w:r w:rsidRPr="00B20004">
        <w:rPr>
          <w:lang w:val="en-GB"/>
        </w:rPr>
        <w:t>Patanjali</w:t>
      </w:r>
      <w:proofErr w:type="spellEnd"/>
      <w:r w:rsidRPr="00B20004">
        <w:rPr>
          <w:lang w:val="en-GB"/>
        </w:rPr>
        <w:t xml:space="preserve"> essentially selling packaged commodity products to the segments where large companies did not operate. Persistent rumours surrounded the quality of </w:t>
      </w:r>
      <w:proofErr w:type="spellStart"/>
      <w:r w:rsidRPr="00B20004">
        <w:rPr>
          <w:lang w:val="en-GB"/>
        </w:rPr>
        <w:t>Patanjali’s</w:t>
      </w:r>
      <w:proofErr w:type="spellEnd"/>
      <w:r w:rsidRPr="00B20004">
        <w:rPr>
          <w:lang w:val="en-GB"/>
        </w:rPr>
        <w:t xml:space="preserve"> products, and while these comments were rarely proven, they gave credence to this perception.</w:t>
      </w:r>
      <w:r w:rsidRPr="00B20004">
        <w:rPr>
          <w:rStyle w:val="EndnoteReference"/>
          <w:lang w:val="en-GB"/>
        </w:rPr>
        <w:endnoteReference w:id="76"/>
      </w:r>
    </w:p>
    <w:p w14:paraId="4C5F4FC3" w14:textId="77777777" w:rsidR="00BB5175" w:rsidRPr="00805EED" w:rsidRDefault="00BB5175" w:rsidP="00A22E08">
      <w:pPr>
        <w:pStyle w:val="BodyText"/>
        <w:rPr>
          <w:sz w:val="18"/>
          <w:szCs w:val="18"/>
          <w:lang w:val="en-GB"/>
        </w:rPr>
      </w:pPr>
    </w:p>
    <w:p w14:paraId="7F83D8A2" w14:textId="05C747E1" w:rsidR="00BB5175" w:rsidRPr="00805EED" w:rsidRDefault="00BB5175" w:rsidP="00A22E08">
      <w:pPr>
        <w:pStyle w:val="BodyText"/>
        <w:rPr>
          <w:spacing w:val="-2"/>
          <w:lang w:val="en-GB"/>
        </w:rPr>
      </w:pPr>
      <w:r w:rsidRPr="00805EED">
        <w:rPr>
          <w:spacing w:val="-2"/>
          <w:lang w:val="en-GB"/>
        </w:rPr>
        <w:t xml:space="preserve">Yet another </w:t>
      </w:r>
      <w:r w:rsidR="00DC31BD" w:rsidRPr="00805EED">
        <w:rPr>
          <w:spacing w:val="-2"/>
          <w:lang w:val="en-GB"/>
        </w:rPr>
        <w:t>countryman</w:t>
      </w:r>
      <w:r w:rsidRPr="00805EED">
        <w:rPr>
          <w:spacing w:val="-2"/>
          <w:lang w:val="en-GB"/>
        </w:rPr>
        <w:t xml:space="preserve">, </w:t>
      </w:r>
      <w:proofErr w:type="spellStart"/>
      <w:r w:rsidRPr="00805EED">
        <w:rPr>
          <w:spacing w:val="-2"/>
          <w:lang w:val="en-GB"/>
        </w:rPr>
        <w:t>Subrata</w:t>
      </w:r>
      <w:proofErr w:type="spellEnd"/>
      <w:r w:rsidRPr="00805EED">
        <w:rPr>
          <w:spacing w:val="-2"/>
          <w:lang w:val="en-GB"/>
        </w:rPr>
        <w:t xml:space="preserve"> Roy, founded Sahara India </w:t>
      </w:r>
      <w:proofErr w:type="spellStart"/>
      <w:r w:rsidRPr="00805EED">
        <w:rPr>
          <w:spacing w:val="-2"/>
          <w:lang w:val="en-GB"/>
        </w:rPr>
        <w:t>Pariwar</w:t>
      </w:r>
      <w:proofErr w:type="spellEnd"/>
      <w:r w:rsidRPr="00805EED">
        <w:rPr>
          <w:spacing w:val="-2"/>
          <w:lang w:val="en-GB"/>
        </w:rPr>
        <w:t xml:space="preserve"> Ltd. (Sahara) in 1978 and grew it into a conglomerate with interests in construction, retailing, media, IT, and financial services.</w:t>
      </w:r>
      <w:r w:rsidRPr="00805EED">
        <w:rPr>
          <w:rStyle w:val="EndnoteReference"/>
          <w:spacing w:val="-2"/>
          <w:lang w:val="en-GB"/>
        </w:rPr>
        <w:endnoteReference w:id="77"/>
      </w:r>
      <w:r w:rsidRPr="00805EED">
        <w:rPr>
          <w:spacing w:val="-2"/>
          <w:lang w:val="en-GB"/>
        </w:rPr>
        <w:t xml:space="preserve"> Known for its charitable work, its Guinness World Records (one, in 2013, for having more than 120,000 of its employees sing a national anthem), and its celebrity, the unlisted company seemed unassailable until allegations surfaced about questionable financial practices and duping of consumers.</w:t>
      </w:r>
      <w:r w:rsidRPr="00805EED">
        <w:rPr>
          <w:rStyle w:val="EndnoteReference"/>
          <w:spacing w:val="-2"/>
          <w:lang w:val="en-GB"/>
        </w:rPr>
        <w:endnoteReference w:id="78"/>
      </w:r>
      <w:r w:rsidRPr="00805EED">
        <w:rPr>
          <w:spacing w:val="-2"/>
          <w:lang w:val="en-GB"/>
        </w:rPr>
        <w:t xml:space="preserve"> The pride of the nation until recently, Sahara group and its founder faced an uncertain future, with Roy and his senior executive serving jail time and struggling to return the money it owed to its investors. Not surprisingly, some saw shades of Sahara in </w:t>
      </w:r>
      <w:proofErr w:type="spellStart"/>
      <w:r w:rsidRPr="00805EED">
        <w:rPr>
          <w:spacing w:val="-2"/>
          <w:lang w:val="en-GB"/>
        </w:rPr>
        <w:t>Patanjali’s</w:t>
      </w:r>
      <w:proofErr w:type="spellEnd"/>
      <w:r w:rsidRPr="00805EED">
        <w:rPr>
          <w:spacing w:val="-2"/>
          <w:lang w:val="en-GB"/>
        </w:rPr>
        <w:t xml:space="preserve"> rise and wondered about the finances of this private company. This perception gained credence from the support Baba </w:t>
      </w:r>
      <w:proofErr w:type="spellStart"/>
      <w:r w:rsidRPr="00805EED">
        <w:rPr>
          <w:spacing w:val="-2"/>
          <w:lang w:val="en-GB"/>
        </w:rPr>
        <w:t>Ramdev</w:t>
      </w:r>
      <w:proofErr w:type="spellEnd"/>
      <w:r w:rsidRPr="00805EED">
        <w:rPr>
          <w:spacing w:val="-2"/>
          <w:lang w:val="en-GB"/>
        </w:rPr>
        <w:t xml:space="preserve"> enjoyed with nationalist groups and parties that currently wielded power in India and from rumours of favouritism by the government.</w:t>
      </w:r>
      <w:r w:rsidRPr="00805EED">
        <w:rPr>
          <w:rStyle w:val="EndnoteReference"/>
          <w:spacing w:val="-2"/>
          <w:lang w:val="en-GB"/>
        </w:rPr>
        <w:endnoteReference w:id="79"/>
      </w:r>
      <w:r w:rsidRPr="00805EED">
        <w:rPr>
          <w:spacing w:val="-2"/>
          <w:lang w:val="en-GB"/>
        </w:rPr>
        <w:t xml:space="preserve"> Tales of </w:t>
      </w:r>
      <w:proofErr w:type="spellStart"/>
      <w:r w:rsidRPr="00805EED">
        <w:rPr>
          <w:spacing w:val="-2"/>
          <w:lang w:val="en-GB"/>
        </w:rPr>
        <w:t>Patanjali’s</w:t>
      </w:r>
      <w:proofErr w:type="spellEnd"/>
      <w:r w:rsidRPr="00805EED">
        <w:rPr>
          <w:spacing w:val="-2"/>
          <w:lang w:val="en-GB"/>
        </w:rPr>
        <w:t xml:space="preserve"> not so transparent practices, some of which were shared by its past chief executive officer, raised questions about </w:t>
      </w:r>
      <w:proofErr w:type="spellStart"/>
      <w:r w:rsidRPr="00805EED">
        <w:rPr>
          <w:spacing w:val="-2"/>
          <w:lang w:val="en-GB"/>
        </w:rPr>
        <w:t>Patanjali</w:t>
      </w:r>
      <w:proofErr w:type="spellEnd"/>
      <w:r w:rsidRPr="00805EED">
        <w:rPr>
          <w:spacing w:val="-2"/>
          <w:lang w:val="en-GB"/>
        </w:rPr>
        <w:t>.</w:t>
      </w:r>
      <w:r w:rsidRPr="00805EED">
        <w:rPr>
          <w:rStyle w:val="EndnoteReference"/>
          <w:spacing w:val="-2"/>
          <w:lang w:val="en-GB"/>
        </w:rPr>
        <w:endnoteReference w:id="80"/>
      </w:r>
    </w:p>
    <w:p w14:paraId="001AB52B" w14:textId="77777777" w:rsidR="00BB5175" w:rsidRPr="00805EED" w:rsidRDefault="00BB5175" w:rsidP="00A22E08">
      <w:pPr>
        <w:pStyle w:val="BodyText"/>
        <w:rPr>
          <w:sz w:val="18"/>
          <w:szCs w:val="18"/>
          <w:lang w:val="en-GB"/>
        </w:rPr>
      </w:pPr>
    </w:p>
    <w:p w14:paraId="1BA4DEE8" w14:textId="4AF3ED6B" w:rsidR="00BB5175" w:rsidRPr="00B20004" w:rsidRDefault="00BB5175" w:rsidP="00A22E08">
      <w:pPr>
        <w:pStyle w:val="BodyText"/>
        <w:rPr>
          <w:lang w:val="en-GB"/>
        </w:rPr>
      </w:pPr>
      <w:r w:rsidRPr="00B20004">
        <w:rPr>
          <w:lang w:val="en-GB"/>
        </w:rPr>
        <w:t xml:space="preserve">Spiritualism was prevalent in India, with gurus of various types holding sway over large sections of the population. The loyalty of the followers was unlike any loyalty a company might earn from its customers. An example of this spiritual loyalty was </w:t>
      </w:r>
      <w:proofErr w:type="spellStart"/>
      <w:r w:rsidRPr="00B20004">
        <w:rPr>
          <w:lang w:val="en-GB"/>
        </w:rPr>
        <w:t>Gurmeet</w:t>
      </w:r>
      <w:proofErr w:type="spellEnd"/>
      <w:r w:rsidRPr="00B20004">
        <w:rPr>
          <w:lang w:val="en-GB"/>
        </w:rPr>
        <w:t xml:space="preserve"> Singh Ram Rahim </w:t>
      </w:r>
      <w:proofErr w:type="spellStart"/>
      <w:r w:rsidRPr="00B20004">
        <w:rPr>
          <w:lang w:val="en-GB"/>
        </w:rPr>
        <w:t>Insaan</w:t>
      </w:r>
      <w:proofErr w:type="spellEnd"/>
      <w:r w:rsidRPr="00B20004">
        <w:rPr>
          <w:lang w:val="en-GB"/>
        </w:rPr>
        <w:t xml:space="preserve">, who headed a socio-religious group and was revered as a messenger of God. He had millions of followers, was courted by many major political parties, and was listed among the 100 most powerful people in India. In 2016, he launched more than 150 products under his own brand name, MSG, and was poised to challenge </w:t>
      </w:r>
      <w:proofErr w:type="spellStart"/>
      <w:r w:rsidRPr="00B20004">
        <w:rPr>
          <w:lang w:val="en-GB"/>
        </w:rPr>
        <w:t>Patanjali</w:t>
      </w:r>
      <w:proofErr w:type="spellEnd"/>
      <w:r w:rsidRPr="00B20004">
        <w:rPr>
          <w:lang w:val="en-GB"/>
        </w:rPr>
        <w:t xml:space="preserve"> and other FMCG companies.</w:t>
      </w:r>
      <w:r w:rsidRPr="00B20004">
        <w:rPr>
          <w:rStyle w:val="EndnoteReference"/>
          <w:lang w:val="en-GB"/>
        </w:rPr>
        <w:endnoteReference w:id="81"/>
      </w:r>
      <w:r w:rsidRPr="00B20004">
        <w:rPr>
          <w:lang w:val="en-GB"/>
        </w:rPr>
        <w:t xml:space="preserve"> However, this business declined in August 2017, when </w:t>
      </w:r>
      <w:proofErr w:type="spellStart"/>
      <w:r w:rsidRPr="00B20004">
        <w:rPr>
          <w:lang w:val="en-GB"/>
        </w:rPr>
        <w:t>Insaan</w:t>
      </w:r>
      <w:proofErr w:type="spellEnd"/>
      <w:r w:rsidRPr="00B20004">
        <w:rPr>
          <w:lang w:val="en-GB"/>
        </w:rPr>
        <w:t xml:space="preserve"> was convicted of rapes and sentenced to prison for 20 years. More than 200,000 of his followers assembled near the court hall when the judgment was pronounced.</w:t>
      </w:r>
      <w:r w:rsidRPr="00B20004">
        <w:rPr>
          <w:rStyle w:val="EndnoteReference"/>
          <w:lang w:val="en-GB"/>
        </w:rPr>
        <w:endnoteReference w:id="82"/>
      </w:r>
      <w:r w:rsidRPr="00B20004">
        <w:rPr>
          <w:lang w:val="en-GB"/>
        </w:rPr>
        <w:t xml:space="preserve"> The unrest that followed his conviction resulted in dozens being killed, hundreds injured, and thousands arrested.</w:t>
      </w:r>
    </w:p>
    <w:p w14:paraId="1F082B2C" w14:textId="77777777" w:rsidR="00BB5175" w:rsidRPr="00805EED" w:rsidRDefault="00BB5175" w:rsidP="00A22E08">
      <w:pPr>
        <w:pStyle w:val="BodyText"/>
        <w:rPr>
          <w:sz w:val="18"/>
          <w:szCs w:val="18"/>
          <w:lang w:val="en-GB"/>
        </w:rPr>
      </w:pPr>
    </w:p>
    <w:p w14:paraId="176D0463" w14:textId="3193A9FE" w:rsidR="00BB5175" w:rsidRPr="00B20004" w:rsidRDefault="00BB5175" w:rsidP="00A22E08">
      <w:pPr>
        <w:pStyle w:val="BodyText"/>
        <w:rPr>
          <w:lang w:val="en-GB"/>
        </w:rPr>
      </w:pPr>
      <w:r w:rsidRPr="00B20004">
        <w:rPr>
          <w:lang w:val="en-GB"/>
        </w:rPr>
        <w:t xml:space="preserve">Some argued that the success of </w:t>
      </w:r>
      <w:proofErr w:type="spellStart"/>
      <w:r w:rsidRPr="00B20004">
        <w:rPr>
          <w:lang w:val="en-GB"/>
        </w:rPr>
        <w:t>Patanjali</w:t>
      </w:r>
      <w:proofErr w:type="spellEnd"/>
      <w:r w:rsidRPr="00B20004">
        <w:rPr>
          <w:lang w:val="en-GB"/>
        </w:rPr>
        <w:t xml:space="preserve"> and similar companies was propelled by the blind faith that some sections of the Indian population had placed in their holy men. Not surprisingly, some dubbed this phenomenon the faith-</w:t>
      </w:r>
      <w:r w:rsidR="005F2A8C">
        <w:rPr>
          <w:lang w:val="en-GB"/>
        </w:rPr>
        <w:t>food</w:t>
      </w:r>
      <w:r w:rsidRPr="00B20004">
        <w:rPr>
          <w:lang w:val="en-GB"/>
        </w:rPr>
        <w:t xml:space="preserve"> industry.</w:t>
      </w:r>
      <w:r w:rsidRPr="00B20004">
        <w:rPr>
          <w:rStyle w:val="EndnoteReference"/>
          <w:lang w:val="en-GB"/>
        </w:rPr>
        <w:endnoteReference w:id="83"/>
      </w:r>
      <w:r w:rsidRPr="00B20004">
        <w:rPr>
          <w:lang w:val="en-GB"/>
        </w:rPr>
        <w:t xml:space="preserve"> </w:t>
      </w:r>
      <w:proofErr w:type="spellStart"/>
      <w:r w:rsidRPr="00B20004">
        <w:rPr>
          <w:lang w:val="en-GB"/>
        </w:rPr>
        <w:t>Sadhguru</w:t>
      </w:r>
      <w:proofErr w:type="spellEnd"/>
      <w:r w:rsidRPr="00B20004">
        <w:rPr>
          <w:lang w:val="en-GB"/>
        </w:rPr>
        <w:t xml:space="preserve"> </w:t>
      </w:r>
      <w:proofErr w:type="spellStart"/>
      <w:r w:rsidRPr="00B20004">
        <w:rPr>
          <w:lang w:val="en-GB"/>
        </w:rPr>
        <w:t>Jaggi</w:t>
      </w:r>
      <w:proofErr w:type="spellEnd"/>
      <w:r w:rsidRPr="00B20004">
        <w:rPr>
          <w:lang w:val="en-GB"/>
        </w:rPr>
        <w:t xml:space="preserve"> </w:t>
      </w:r>
      <w:proofErr w:type="spellStart"/>
      <w:r w:rsidRPr="00B20004">
        <w:rPr>
          <w:lang w:val="en-GB"/>
        </w:rPr>
        <w:t>Vasudev</w:t>
      </w:r>
      <w:proofErr w:type="spellEnd"/>
      <w:r w:rsidRPr="00B20004">
        <w:rPr>
          <w:lang w:val="en-GB"/>
        </w:rPr>
        <w:t xml:space="preserve">, who set up </w:t>
      </w:r>
      <w:proofErr w:type="spellStart"/>
      <w:r w:rsidRPr="00B20004">
        <w:rPr>
          <w:lang w:val="en-GB"/>
        </w:rPr>
        <w:t>Isha</w:t>
      </w:r>
      <w:proofErr w:type="spellEnd"/>
      <w:r w:rsidRPr="00B20004">
        <w:rPr>
          <w:lang w:val="en-GB"/>
        </w:rPr>
        <w:t xml:space="preserve"> Foundation, was another guru with millions of followers in India and abroad, who counted many political leaders among his supporters. </w:t>
      </w:r>
      <w:proofErr w:type="spellStart"/>
      <w:r w:rsidRPr="00B20004">
        <w:rPr>
          <w:lang w:val="en-GB"/>
        </w:rPr>
        <w:t>Isha</w:t>
      </w:r>
      <w:proofErr w:type="spellEnd"/>
      <w:r w:rsidRPr="00B20004">
        <w:rPr>
          <w:lang w:val="en-GB"/>
        </w:rPr>
        <w:t xml:space="preserve"> Business </w:t>
      </w:r>
      <w:proofErr w:type="spellStart"/>
      <w:r w:rsidRPr="00B20004">
        <w:rPr>
          <w:lang w:val="en-GB"/>
        </w:rPr>
        <w:t>Pvt.</w:t>
      </w:r>
      <w:proofErr w:type="spellEnd"/>
      <w:r w:rsidRPr="00B20004">
        <w:rPr>
          <w:lang w:val="en-GB"/>
        </w:rPr>
        <w:t xml:space="preserve"> Ltd. sold a range of products and claimed to use all profits to serve rural India; however, reports had surfaced of </w:t>
      </w:r>
      <w:proofErr w:type="spellStart"/>
      <w:r w:rsidRPr="00B20004">
        <w:rPr>
          <w:lang w:val="en-GB"/>
        </w:rPr>
        <w:t>Isha</w:t>
      </w:r>
      <w:proofErr w:type="spellEnd"/>
      <w:r w:rsidRPr="00B20004">
        <w:rPr>
          <w:lang w:val="en-GB"/>
        </w:rPr>
        <w:t xml:space="preserve"> Foundation’s involvement in land grabbing and the displacement of tribal communities.</w:t>
      </w:r>
      <w:r w:rsidRPr="00B20004">
        <w:rPr>
          <w:rStyle w:val="EndnoteReference"/>
          <w:lang w:val="en-GB"/>
        </w:rPr>
        <w:endnoteReference w:id="84"/>
      </w:r>
    </w:p>
    <w:p w14:paraId="4C4E15CB" w14:textId="77777777" w:rsidR="00BB5175" w:rsidRPr="00B20004" w:rsidRDefault="00BB5175" w:rsidP="00A22E08">
      <w:pPr>
        <w:pStyle w:val="BodyText"/>
        <w:rPr>
          <w:lang w:val="en-GB"/>
        </w:rPr>
      </w:pPr>
    </w:p>
    <w:p w14:paraId="6AA6DFB0" w14:textId="515A507A" w:rsidR="00BB5175" w:rsidRPr="00B20004" w:rsidRDefault="00BB5175" w:rsidP="00A22E08">
      <w:pPr>
        <w:pStyle w:val="BodyText"/>
        <w:rPr>
          <w:lang w:val="en-GB"/>
        </w:rPr>
      </w:pPr>
      <w:r w:rsidRPr="00B20004">
        <w:rPr>
          <w:lang w:val="en-GB"/>
        </w:rPr>
        <w:t xml:space="preserve">While the reasons for </w:t>
      </w:r>
      <w:proofErr w:type="spellStart"/>
      <w:r w:rsidRPr="00B20004">
        <w:rPr>
          <w:lang w:val="en-GB"/>
        </w:rPr>
        <w:t>Patanjali’s</w:t>
      </w:r>
      <w:proofErr w:type="spellEnd"/>
      <w:r w:rsidRPr="00B20004">
        <w:rPr>
          <w:lang w:val="en-GB"/>
        </w:rPr>
        <w:t xml:space="preserve"> success and its sustainability would be revealed over time, the FMCG markets in India were witnessing substantial change. Companies, both established and new, specialists and generalists, Indian and MNCs, needed a strategy to navigate this fast-changing environment.</w:t>
      </w:r>
    </w:p>
    <w:p w14:paraId="2C4B662A" w14:textId="639B24DC" w:rsidR="00BB5175" w:rsidRPr="00B20004" w:rsidRDefault="00BB5175">
      <w:pPr>
        <w:rPr>
          <w:spacing w:val="-1"/>
          <w:sz w:val="22"/>
          <w:szCs w:val="22"/>
          <w:lang w:val="en-GB"/>
        </w:rPr>
      </w:pPr>
      <w:r w:rsidRPr="00B20004">
        <w:rPr>
          <w:lang w:val="en-GB"/>
        </w:rPr>
        <w:br w:type="page"/>
      </w:r>
    </w:p>
    <w:p w14:paraId="5353CBD6" w14:textId="77777777" w:rsidR="00BB5175" w:rsidRDefault="00BB5175" w:rsidP="00641DAD">
      <w:pPr>
        <w:pStyle w:val="casehead1"/>
        <w:jc w:val="center"/>
        <w:rPr>
          <w:lang w:val="en-GB"/>
        </w:rPr>
      </w:pPr>
      <w:r w:rsidRPr="00B20004">
        <w:rPr>
          <w:lang w:val="en-GB"/>
        </w:rPr>
        <w:lastRenderedPageBreak/>
        <w:t>Exhibit 1: Financial Performance and Other Indicators of Patanjali and its Competitors</w:t>
      </w:r>
    </w:p>
    <w:p w14:paraId="6F76BBCE" w14:textId="77777777" w:rsidR="009A2774" w:rsidRPr="009A2774" w:rsidRDefault="009A2774" w:rsidP="009A2774">
      <w:pPr>
        <w:pStyle w:val="BodyText"/>
      </w:pPr>
    </w:p>
    <w:p w14:paraId="3F0AAF9B" w14:textId="77777777" w:rsidR="005F2A8C" w:rsidRDefault="005F2A8C" w:rsidP="005F2A8C">
      <w:pPr>
        <w:pStyle w:val="BodyText"/>
        <w:rPr>
          <w:lang w:val="en-GB"/>
        </w:rPr>
      </w:pPr>
    </w:p>
    <w:tbl>
      <w:tblPr>
        <w:tblStyle w:val="GridTable6Colorful1"/>
        <w:tblpPr w:leftFromText="141" w:rightFromText="141" w:vertAnchor="text" w:horzAnchor="margin" w:tblpXSpec="center" w:tblpY="-29"/>
        <w:tblW w:w="0" w:type="auto"/>
        <w:tblLook w:val="04A0" w:firstRow="1" w:lastRow="0" w:firstColumn="1" w:lastColumn="0" w:noHBand="0" w:noVBand="1"/>
      </w:tblPr>
      <w:tblGrid>
        <w:gridCol w:w="2102"/>
        <w:gridCol w:w="1872"/>
        <w:gridCol w:w="1368"/>
        <w:gridCol w:w="1483"/>
        <w:gridCol w:w="1181"/>
        <w:gridCol w:w="1469"/>
      </w:tblGrid>
      <w:tr w:rsidR="000B6F1B" w:rsidRPr="000B6F1B" w14:paraId="6CC4E717" w14:textId="77777777" w:rsidTr="0069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524E6512" w14:textId="77777777" w:rsidR="005F2A8C" w:rsidRPr="000B6F1B" w:rsidRDefault="005F2A8C" w:rsidP="00FF2A35">
            <w:pPr>
              <w:tabs>
                <w:tab w:val="left" w:pos="-1440"/>
                <w:tab w:val="left" w:pos="-720"/>
                <w:tab w:val="left" w:pos="1"/>
                <w:tab w:val="right" w:pos="9000"/>
              </w:tabs>
              <w:jc w:val="both"/>
              <w:rPr>
                <w:rFonts w:ascii="Arial" w:hAnsi="Arial" w:cs="Arial"/>
                <w:sz w:val="18"/>
                <w:szCs w:val="18"/>
                <w:lang w:val="en-GB"/>
              </w:rPr>
            </w:pPr>
          </w:p>
        </w:tc>
        <w:tc>
          <w:tcPr>
            <w:tcW w:w="1872" w:type="dxa"/>
          </w:tcPr>
          <w:p w14:paraId="248832BE" w14:textId="77777777" w:rsidR="005F2A8C" w:rsidRPr="000B6F1B" w:rsidRDefault="005F2A8C" w:rsidP="00FF2A35">
            <w:pPr>
              <w:tabs>
                <w:tab w:val="left" w:pos="-1440"/>
                <w:tab w:val="left" w:pos="-720"/>
                <w:tab w:val="left" w:pos="1"/>
                <w:tab w:val="right" w:pos="9000"/>
              </w:tabs>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8"/>
                <w:szCs w:val="18"/>
                <w:lang w:val="en-GB"/>
              </w:rPr>
            </w:pPr>
            <w:proofErr w:type="spellStart"/>
            <w:r w:rsidRPr="000B6F1B">
              <w:rPr>
                <w:rFonts w:ascii="Arial" w:hAnsi="Arial" w:cs="Arial"/>
                <w:sz w:val="18"/>
                <w:szCs w:val="18"/>
                <w:lang w:val="en-GB"/>
              </w:rPr>
              <w:t>Patanjali</w:t>
            </w:r>
            <w:proofErr w:type="spellEnd"/>
          </w:p>
        </w:tc>
        <w:tc>
          <w:tcPr>
            <w:tcW w:w="1368" w:type="dxa"/>
          </w:tcPr>
          <w:p w14:paraId="180F5647" w14:textId="77777777" w:rsidR="005F2A8C" w:rsidRPr="000B6F1B" w:rsidRDefault="005F2A8C" w:rsidP="00FF2A35">
            <w:pPr>
              <w:tabs>
                <w:tab w:val="left" w:pos="-1440"/>
                <w:tab w:val="left" w:pos="-720"/>
                <w:tab w:val="left" w:pos="1"/>
                <w:tab w:val="right" w:pos="9000"/>
              </w:tabs>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HUL</w:t>
            </w:r>
          </w:p>
        </w:tc>
        <w:tc>
          <w:tcPr>
            <w:tcW w:w="1483" w:type="dxa"/>
          </w:tcPr>
          <w:p w14:paraId="1F6D9E90" w14:textId="77777777" w:rsidR="005F2A8C" w:rsidRPr="000B6F1B" w:rsidRDefault="005F2A8C" w:rsidP="00FF2A35">
            <w:pPr>
              <w:tabs>
                <w:tab w:val="left" w:pos="-1440"/>
                <w:tab w:val="left" w:pos="-720"/>
                <w:tab w:val="left" w:pos="1"/>
                <w:tab w:val="right" w:pos="9000"/>
              </w:tabs>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Colgate</w:t>
            </w:r>
          </w:p>
        </w:tc>
        <w:tc>
          <w:tcPr>
            <w:tcW w:w="1181" w:type="dxa"/>
          </w:tcPr>
          <w:p w14:paraId="4B68B9B4" w14:textId="77777777" w:rsidR="005F2A8C" w:rsidRPr="000B6F1B" w:rsidRDefault="005F2A8C" w:rsidP="00FF2A35">
            <w:pPr>
              <w:tabs>
                <w:tab w:val="left" w:pos="-1440"/>
                <w:tab w:val="left" w:pos="-720"/>
                <w:tab w:val="left" w:pos="1"/>
                <w:tab w:val="right" w:pos="9000"/>
              </w:tabs>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Dabur</w:t>
            </w:r>
          </w:p>
        </w:tc>
        <w:tc>
          <w:tcPr>
            <w:tcW w:w="1469" w:type="dxa"/>
          </w:tcPr>
          <w:p w14:paraId="0BA8FB7F" w14:textId="77777777" w:rsidR="005F2A8C" w:rsidRPr="000B6F1B" w:rsidRDefault="005F2A8C" w:rsidP="00FF2A35">
            <w:pPr>
              <w:tabs>
                <w:tab w:val="left" w:pos="-1440"/>
                <w:tab w:val="left" w:pos="-720"/>
                <w:tab w:val="left" w:pos="1"/>
                <w:tab w:val="right" w:pos="9000"/>
              </w:tabs>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 xml:space="preserve">SSA </w:t>
            </w:r>
          </w:p>
        </w:tc>
      </w:tr>
      <w:tr w:rsidR="000B6F1B" w:rsidRPr="000B6F1B" w14:paraId="14BEA906" w14:textId="77777777" w:rsidTr="00694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Borders>
              <w:top w:val="single" w:sz="12" w:space="0" w:color="666666" w:themeColor="text1" w:themeTint="99"/>
            </w:tcBorders>
            <w:shd w:val="clear" w:color="auto" w:fill="F2F2F2" w:themeFill="background1" w:themeFillShade="F2"/>
          </w:tcPr>
          <w:p w14:paraId="58E240C9" w14:textId="77777777" w:rsidR="005F2A8C" w:rsidRPr="000B6F1B" w:rsidRDefault="005F2A8C" w:rsidP="00FF2A35">
            <w:pPr>
              <w:tabs>
                <w:tab w:val="left" w:pos="-1440"/>
                <w:tab w:val="left" w:pos="-720"/>
                <w:tab w:val="left" w:pos="1"/>
                <w:tab w:val="right" w:pos="9000"/>
              </w:tabs>
              <w:rPr>
                <w:rFonts w:ascii="Arial" w:eastAsia="Times New Roman" w:hAnsi="Arial" w:cs="Arial"/>
                <w:sz w:val="18"/>
                <w:szCs w:val="18"/>
                <w:lang w:val="en-GB"/>
              </w:rPr>
            </w:pPr>
            <w:r w:rsidRPr="000B6F1B">
              <w:rPr>
                <w:rFonts w:ascii="Arial" w:hAnsi="Arial" w:cs="Arial"/>
                <w:sz w:val="18"/>
                <w:szCs w:val="18"/>
                <w:lang w:val="en-GB"/>
              </w:rPr>
              <w:t>Revenue FY 2017</w:t>
            </w:r>
          </w:p>
          <w:p w14:paraId="7ADC3A5B" w14:textId="77777777" w:rsidR="005F2A8C" w:rsidRPr="000B6F1B" w:rsidRDefault="005F2A8C" w:rsidP="00FF2A35">
            <w:pPr>
              <w:tabs>
                <w:tab w:val="left" w:pos="-1440"/>
                <w:tab w:val="left" w:pos="-720"/>
                <w:tab w:val="left" w:pos="1"/>
                <w:tab w:val="right" w:pos="9000"/>
              </w:tabs>
              <w:rPr>
                <w:rFonts w:ascii="Arial" w:eastAsia="Times New Roman" w:hAnsi="Arial" w:cs="Arial"/>
                <w:sz w:val="18"/>
                <w:szCs w:val="18"/>
                <w:lang w:val="en-GB"/>
              </w:rPr>
            </w:pPr>
            <w:r w:rsidRPr="000B6F1B">
              <w:rPr>
                <w:rFonts w:ascii="Arial" w:hAnsi="Arial" w:cs="Arial"/>
                <w:sz w:val="18"/>
                <w:szCs w:val="18"/>
                <w:lang w:val="en-GB"/>
              </w:rPr>
              <w:t>($ million)</w:t>
            </w:r>
          </w:p>
        </w:tc>
        <w:tc>
          <w:tcPr>
            <w:tcW w:w="1872" w:type="dxa"/>
            <w:tcBorders>
              <w:top w:val="single" w:sz="12" w:space="0" w:color="666666" w:themeColor="text1" w:themeTint="99"/>
            </w:tcBorders>
            <w:shd w:val="clear" w:color="auto" w:fill="F2F2F2" w:themeFill="background1" w:themeFillShade="F2"/>
          </w:tcPr>
          <w:p w14:paraId="6DB79F01" w14:textId="77777777" w:rsidR="005F2A8C" w:rsidRPr="000B6F1B" w:rsidRDefault="005F2A8C" w:rsidP="00FF2A35">
            <w:pPr>
              <w:tabs>
                <w:tab w:val="left" w:pos="-1440"/>
                <w:tab w:val="left" w:pos="-720"/>
                <w:tab w:val="left" w:pos="1"/>
                <w:tab w:val="right" w:pos="2835"/>
                <w:tab w:val="right" w:pos="9000"/>
              </w:tabs>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1,647</w:t>
            </w:r>
          </w:p>
        </w:tc>
        <w:tc>
          <w:tcPr>
            <w:tcW w:w="1368" w:type="dxa"/>
            <w:tcBorders>
              <w:top w:val="single" w:sz="12" w:space="0" w:color="666666" w:themeColor="text1" w:themeTint="99"/>
            </w:tcBorders>
            <w:shd w:val="clear" w:color="auto" w:fill="F2F2F2" w:themeFill="background1" w:themeFillShade="F2"/>
          </w:tcPr>
          <w:p w14:paraId="385BE36C" w14:textId="77777777" w:rsidR="005F2A8C" w:rsidRPr="000B6F1B" w:rsidRDefault="005F2A8C" w:rsidP="00FF2A35">
            <w:pPr>
              <w:tabs>
                <w:tab w:val="left" w:pos="-1440"/>
                <w:tab w:val="left" w:pos="-720"/>
                <w:tab w:val="left" w:pos="1"/>
                <w:tab w:val="right" w:pos="9000"/>
              </w:tabs>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5,379</w:t>
            </w:r>
          </w:p>
        </w:tc>
        <w:tc>
          <w:tcPr>
            <w:tcW w:w="1483" w:type="dxa"/>
            <w:tcBorders>
              <w:top w:val="single" w:sz="12" w:space="0" w:color="666666" w:themeColor="text1" w:themeTint="99"/>
            </w:tcBorders>
            <w:shd w:val="clear" w:color="auto" w:fill="F2F2F2" w:themeFill="background1" w:themeFillShade="F2"/>
          </w:tcPr>
          <w:p w14:paraId="38307C07" w14:textId="77777777" w:rsidR="005F2A8C" w:rsidRPr="000B6F1B" w:rsidRDefault="005F2A8C" w:rsidP="00FF2A35">
            <w:pPr>
              <w:tabs>
                <w:tab w:val="left" w:pos="-1440"/>
                <w:tab w:val="left" w:pos="-720"/>
                <w:tab w:val="left" w:pos="1"/>
                <w:tab w:val="right" w:pos="9000"/>
              </w:tabs>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 xml:space="preserve">700 </w:t>
            </w:r>
          </w:p>
        </w:tc>
        <w:tc>
          <w:tcPr>
            <w:tcW w:w="1181" w:type="dxa"/>
            <w:tcBorders>
              <w:top w:val="single" w:sz="12" w:space="0" w:color="666666" w:themeColor="text1" w:themeTint="99"/>
            </w:tcBorders>
            <w:shd w:val="clear" w:color="auto" w:fill="F2F2F2" w:themeFill="background1" w:themeFillShade="F2"/>
          </w:tcPr>
          <w:p w14:paraId="3712F18F" w14:textId="77777777" w:rsidR="005F2A8C" w:rsidRPr="000B6F1B" w:rsidRDefault="005F2A8C" w:rsidP="00FF2A35">
            <w:pPr>
              <w:tabs>
                <w:tab w:val="left" w:pos="-1440"/>
                <w:tab w:val="left" w:pos="-720"/>
                <w:tab w:val="left" w:pos="1"/>
                <w:tab w:val="right" w:pos="9000"/>
              </w:tabs>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1,198</w:t>
            </w:r>
          </w:p>
        </w:tc>
        <w:tc>
          <w:tcPr>
            <w:tcW w:w="1469" w:type="dxa"/>
            <w:tcBorders>
              <w:top w:val="single" w:sz="12" w:space="0" w:color="666666" w:themeColor="text1" w:themeTint="99"/>
            </w:tcBorders>
            <w:shd w:val="clear" w:color="auto" w:fill="F2F2F2" w:themeFill="background1" w:themeFillShade="F2"/>
          </w:tcPr>
          <w:p w14:paraId="6CC9CCB2" w14:textId="77777777" w:rsidR="005F2A8C" w:rsidRPr="000B6F1B" w:rsidRDefault="005F2A8C" w:rsidP="00FF2A35">
            <w:pPr>
              <w:tabs>
                <w:tab w:val="left" w:pos="-1440"/>
                <w:tab w:val="left" w:pos="-720"/>
                <w:tab w:val="left" w:pos="1"/>
                <w:tab w:val="right" w:pos="9000"/>
              </w:tabs>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w:t>
            </w:r>
          </w:p>
        </w:tc>
      </w:tr>
      <w:tr w:rsidR="000B6F1B" w:rsidRPr="000B6F1B" w14:paraId="4D8D154C" w14:textId="77777777" w:rsidTr="006942D3">
        <w:tc>
          <w:tcPr>
            <w:cnfStyle w:val="001000000000" w:firstRow="0" w:lastRow="0" w:firstColumn="1" w:lastColumn="0" w:oddVBand="0" w:evenVBand="0" w:oddHBand="0" w:evenHBand="0" w:firstRowFirstColumn="0" w:firstRowLastColumn="0" w:lastRowFirstColumn="0" w:lastRowLastColumn="0"/>
            <w:tcW w:w="2102" w:type="dxa"/>
            <w:tcBorders>
              <w:bottom w:val="single" w:sz="4" w:space="0" w:color="666666" w:themeColor="text1" w:themeTint="99"/>
            </w:tcBorders>
          </w:tcPr>
          <w:p w14:paraId="71671548" w14:textId="77777777" w:rsidR="005F2A8C" w:rsidRPr="000B6F1B" w:rsidRDefault="005F2A8C" w:rsidP="00FF2A35">
            <w:pPr>
              <w:tabs>
                <w:tab w:val="left" w:pos="-1440"/>
                <w:tab w:val="left" w:pos="-720"/>
                <w:tab w:val="left" w:pos="1"/>
                <w:tab w:val="right" w:pos="9000"/>
              </w:tabs>
              <w:rPr>
                <w:rFonts w:ascii="Arial" w:eastAsia="Times New Roman" w:hAnsi="Arial" w:cs="Arial"/>
                <w:sz w:val="18"/>
                <w:szCs w:val="18"/>
                <w:lang w:val="en-GB"/>
              </w:rPr>
            </w:pPr>
            <w:r w:rsidRPr="000B6F1B">
              <w:rPr>
                <w:rFonts w:ascii="Arial" w:hAnsi="Arial" w:cs="Arial"/>
                <w:sz w:val="18"/>
                <w:szCs w:val="18"/>
                <w:lang w:val="en-GB"/>
              </w:rPr>
              <w:t>Operating profit FY17 ($ million)</w:t>
            </w:r>
          </w:p>
        </w:tc>
        <w:tc>
          <w:tcPr>
            <w:tcW w:w="1872" w:type="dxa"/>
            <w:tcBorders>
              <w:bottom w:val="single" w:sz="4" w:space="0" w:color="666666" w:themeColor="text1" w:themeTint="99"/>
            </w:tcBorders>
          </w:tcPr>
          <w:p w14:paraId="1AA85DA6" w14:textId="3F387C61" w:rsidR="005F2A8C" w:rsidRPr="000B6F1B" w:rsidRDefault="005F2A8C" w:rsidP="00A80462">
            <w:pPr>
              <w:tabs>
                <w:tab w:val="left" w:pos="-1440"/>
                <w:tab w:val="left" w:pos="-720"/>
                <w:tab w:val="left" w:pos="1"/>
                <w:tab w:val="right" w:pos="2835"/>
                <w:tab w:val="right" w:pos="9000"/>
              </w:tabs>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210 (estimate*)</w:t>
            </w:r>
          </w:p>
        </w:tc>
        <w:tc>
          <w:tcPr>
            <w:tcW w:w="1368" w:type="dxa"/>
            <w:tcBorders>
              <w:bottom w:val="single" w:sz="4" w:space="0" w:color="666666" w:themeColor="text1" w:themeTint="99"/>
            </w:tcBorders>
          </w:tcPr>
          <w:p w14:paraId="481D71C3" w14:textId="77777777" w:rsidR="005F2A8C" w:rsidRPr="000B6F1B" w:rsidRDefault="005F2A8C" w:rsidP="00FF2A35">
            <w:pPr>
              <w:tabs>
                <w:tab w:val="left" w:pos="-1440"/>
                <w:tab w:val="left" w:pos="-720"/>
                <w:tab w:val="left" w:pos="1"/>
                <w:tab w:val="right" w:pos="9000"/>
              </w:tabs>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960</w:t>
            </w:r>
          </w:p>
        </w:tc>
        <w:tc>
          <w:tcPr>
            <w:tcW w:w="1483" w:type="dxa"/>
            <w:tcBorders>
              <w:bottom w:val="single" w:sz="4" w:space="0" w:color="666666" w:themeColor="text1" w:themeTint="99"/>
            </w:tcBorders>
          </w:tcPr>
          <w:p w14:paraId="2CA2121E" w14:textId="77777777" w:rsidR="005F2A8C" w:rsidRPr="000B6F1B" w:rsidRDefault="005F2A8C" w:rsidP="00FF2A35">
            <w:pPr>
              <w:tabs>
                <w:tab w:val="left" w:pos="-1440"/>
                <w:tab w:val="left" w:pos="-720"/>
                <w:tab w:val="left" w:pos="1"/>
                <w:tab w:val="right" w:pos="9000"/>
              </w:tabs>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149</w:t>
            </w:r>
          </w:p>
        </w:tc>
        <w:tc>
          <w:tcPr>
            <w:tcW w:w="1181" w:type="dxa"/>
            <w:tcBorders>
              <w:bottom w:val="single" w:sz="4" w:space="0" w:color="666666" w:themeColor="text1" w:themeTint="99"/>
            </w:tcBorders>
          </w:tcPr>
          <w:p w14:paraId="609DDF4A" w14:textId="77777777" w:rsidR="005F2A8C" w:rsidRPr="000B6F1B" w:rsidRDefault="005F2A8C" w:rsidP="00FF2A35">
            <w:pPr>
              <w:tabs>
                <w:tab w:val="left" w:pos="-1440"/>
                <w:tab w:val="left" w:pos="-720"/>
                <w:tab w:val="left" w:pos="1"/>
                <w:tab w:val="right" w:pos="9000"/>
              </w:tabs>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253</w:t>
            </w:r>
          </w:p>
        </w:tc>
        <w:tc>
          <w:tcPr>
            <w:tcW w:w="1469" w:type="dxa"/>
            <w:tcBorders>
              <w:bottom w:val="single" w:sz="4" w:space="0" w:color="666666" w:themeColor="text1" w:themeTint="99"/>
            </w:tcBorders>
          </w:tcPr>
          <w:p w14:paraId="238C0448" w14:textId="77777777" w:rsidR="005F2A8C" w:rsidRPr="000B6F1B" w:rsidRDefault="005F2A8C" w:rsidP="00FF2A35">
            <w:pPr>
              <w:tabs>
                <w:tab w:val="left" w:pos="-1440"/>
                <w:tab w:val="left" w:pos="-720"/>
                <w:tab w:val="left" w:pos="1"/>
                <w:tab w:val="right" w:pos="9000"/>
              </w:tabs>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w:t>
            </w:r>
          </w:p>
        </w:tc>
      </w:tr>
      <w:tr w:rsidR="000B6F1B" w:rsidRPr="000B6F1B" w14:paraId="09368519" w14:textId="77777777" w:rsidTr="00694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shd w:val="clear" w:color="auto" w:fill="F2F2F2" w:themeFill="background1" w:themeFillShade="F2"/>
          </w:tcPr>
          <w:p w14:paraId="3876E7F7" w14:textId="48DCE38C" w:rsidR="005F2A8C" w:rsidRPr="000B6F1B" w:rsidRDefault="005F2A8C" w:rsidP="00A80462">
            <w:pPr>
              <w:tabs>
                <w:tab w:val="left" w:pos="-1440"/>
                <w:tab w:val="left" w:pos="-720"/>
                <w:tab w:val="left" w:pos="1"/>
                <w:tab w:val="right" w:pos="9000"/>
              </w:tabs>
              <w:rPr>
                <w:rFonts w:ascii="Arial" w:eastAsia="Times New Roman" w:hAnsi="Arial" w:cs="Arial"/>
                <w:sz w:val="18"/>
                <w:szCs w:val="18"/>
                <w:lang w:val="en-GB"/>
              </w:rPr>
            </w:pPr>
            <w:r w:rsidRPr="000B6F1B">
              <w:rPr>
                <w:rFonts w:ascii="Arial" w:hAnsi="Arial" w:cs="Arial"/>
                <w:sz w:val="18"/>
                <w:szCs w:val="18"/>
                <w:lang w:val="en-GB"/>
              </w:rPr>
              <w:t>Net profit FY 2015</w:t>
            </w:r>
            <w:r w:rsidR="00A80462" w:rsidRPr="000B6F1B">
              <w:rPr>
                <w:rFonts w:ascii="Arial" w:hAnsi="Arial" w:cs="Arial"/>
                <w:sz w:val="18"/>
                <w:szCs w:val="18"/>
                <w:lang w:val="en-GB"/>
              </w:rPr>
              <w:br/>
            </w:r>
            <w:r w:rsidRPr="000B6F1B">
              <w:rPr>
                <w:rFonts w:ascii="Arial" w:hAnsi="Arial" w:cs="Arial"/>
                <w:sz w:val="18"/>
                <w:szCs w:val="18"/>
                <w:lang w:val="en-GB"/>
              </w:rPr>
              <w:t>($ million)</w:t>
            </w:r>
          </w:p>
        </w:tc>
        <w:tc>
          <w:tcPr>
            <w:tcW w:w="1872" w:type="dxa"/>
            <w:shd w:val="clear" w:color="auto" w:fill="F2F2F2" w:themeFill="background1" w:themeFillShade="F2"/>
          </w:tcPr>
          <w:p w14:paraId="44ADC306" w14:textId="77777777" w:rsidR="005F2A8C" w:rsidRPr="000B6F1B" w:rsidRDefault="005F2A8C" w:rsidP="00FF2A35">
            <w:pPr>
              <w:tabs>
                <w:tab w:val="left" w:pos="-1440"/>
                <w:tab w:val="left" w:pos="-720"/>
                <w:tab w:val="left" w:pos="1"/>
                <w:tab w:val="right" w:pos="2835"/>
                <w:tab w:val="right" w:pos="9000"/>
              </w:tabs>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w:t>
            </w:r>
          </w:p>
        </w:tc>
        <w:tc>
          <w:tcPr>
            <w:tcW w:w="1368" w:type="dxa"/>
            <w:shd w:val="clear" w:color="auto" w:fill="F2F2F2" w:themeFill="background1" w:themeFillShade="F2"/>
          </w:tcPr>
          <w:p w14:paraId="591FA448" w14:textId="750878BD" w:rsidR="005F2A8C" w:rsidRPr="000B6F1B" w:rsidRDefault="005F2A8C" w:rsidP="00A80462">
            <w:pPr>
              <w:tabs>
                <w:tab w:val="left" w:pos="-1440"/>
                <w:tab w:val="left" w:pos="-720"/>
                <w:tab w:val="left" w:pos="1"/>
                <w:tab w:val="right" w:pos="9000"/>
              </w:tabs>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662</w:t>
            </w:r>
          </w:p>
        </w:tc>
        <w:tc>
          <w:tcPr>
            <w:tcW w:w="1483" w:type="dxa"/>
            <w:shd w:val="clear" w:color="auto" w:fill="F2F2F2" w:themeFill="background1" w:themeFillShade="F2"/>
          </w:tcPr>
          <w:p w14:paraId="2DEE3599" w14:textId="77777777" w:rsidR="005F2A8C" w:rsidRPr="000B6F1B" w:rsidRDefault="005F2A8C" w:rsidP="00FF2A35">
            <w:pPr>
              <w:tabs>
                <w:tab w:val="left" w:pos="-1440"/>
                <w:tab w:val="left" w:pos="-720"/>
                <w:tab w:val="left" w:pos="1"/>
                <w:tab w:val="right" w:pos="9000"/>
              </w:tabs>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90</w:t>
            </w:r>
          </w:p>
        </w:tc>
        <w:tc>
          <w:tcPr>
            <w:tcW w:w="1181" w:type="dxa"/>
            <w:shd w:val="clear" w:color="auto" w:fill="F2F2F2" w:themeFill="background1" w:themeFillShade="F2"/>
          </w:tcPr>
          <w:p w14:paraId="268B0773" w14:textId="77777777" w:rsidR="005F2A8C" w:rsidRPr="000B6F1B" w:rsidRDefault="005F2A8C" w:rsidP="00FF2A35">
            <w:pPr>
              <w:tabs>
                <w:tab w:val="left" w:pos="-1440"/>
                <w:tab w:val="left" w:pos="-720"/>
                <w:tab w:val="left" w:pos="1"/>
                <w:tab w:val="right" w:pos="9000"/>
              </w:tabs>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199</w:t>
            </w:r>
          </w:p>
        </w:tc>
        <w:tc>
          <w:tcPr>
            <w:tcW w:w="1469" w:type="dxa"/>
            <w:shd w:val="clear" w:color="auto" w:fill="F2F2F2" w:themeFill="background1" w:themeFillShade="F2"/>
          </w:tcPr>
          <w:p w14:paraId="3EA98A96" w14:textId="77777777" w:rsidR="005F2A8C" w:rsidRPr="000B6F1B" w:rsidRDefault="005F2A8C" w:rsidP="00FF2A35">
            <w:pPr>
              <w:tabs>
                <w:tab w:val="left" w:pos="-1440"/>
                <w:tab w:val="left" w:pos="-720"/>
                <w:tab w:val="left" w:pos="1"/>
                <w:tab w:val="right" w:pos="9000"/>
              </w:tabs>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w:t>
            </w:r>
          </w:p>
        </w:tc>
      </w:tr>
      <w:tr w:rsidR="000B6F1B" w:rsidRPr="000B6F1B" w14:paraId="60C26F65" w14:textId="77777777" w:rsidTr="006942D3">
        <w:tc>
          <w:tcPr>
            <w:cnfStyle w:val="001000000000" w:firstRow="0" w:lastRow="0" w:firstColumn="1" w:lastColumn="0" w:oddVBand="0" w:evenVBand="0" w:oddHBand="0" w:evenHBand="0" w:firstRowFirstColumn="0" w:firstRowLastColumn="0" w:lastRowFirstColumn="0" w:lastRowLastColumn="0"/>
            <w:tcW w:w="2102" w:type="dxa"/>
            <w:tcBorders>
              <w:bottom w:val="single" w:sz="4" w:space="0" w:color="666666" w:themeColor="text1" w:themeTint="99"/>
            </w:tcBorders>
          </w:tcPr>
          <w:p w14:paraId="0B9CB314" w14:textId="70C277B1" w:rsidR="005F2A8C" w:rsidRPr="000B6F1B" w:rsidRDefault="005F2A8C" w:rsidP="00FF2A35">
            <w:pPr>
              <w:tabs>
                <w:tab w:val="left" w:pos="-1440"/>
                <w:tab w:val="left" w:pos="-720"/>
                <w:tab w:val="left" w:pos="1"/>
                <w:tab w:val="right" w:pos="9000"/>
              </w:tabs>
              <w:rPr>
                <w:rFonts w:ascii="Arial" w:eastAsia="Times New Roman" w:hAnsi="Arial" w:cs="Arial"/>
                <w:sz w:val="18"/>
                <w:szCs w:val="18"/>
                <w:lang w:val="en-GB"/>
              </w:rPr>
            </w:pPr>
            <w:r w:rsidRPr="000B6F1B">
              <w:rPr>
                <w:rFonts w:ascii="Arial" w:hAnsi="Arial" w:cs="Arial"/>
                <w:sz w:val="18"/>
                <w:szCs w:val="18"/>
                <w:lang w:val="en-GB"/>
              </w:rPr>
              <w:t>R&amp;D spend**</w:t>
            </w:r>
          </w:p>
          <w:p w14:paraId="158EB313" w14:textId="77777777" w:rsidR="005F2A8C" w:rsidRPr="000B6F1B" w:rsidRDefault="005F2A8C" w:rsidP="00FF2A35">
            <w:pPr>
              <w:tabs>
                <w:tab w:val="left" w:pos="-1440"/>
                <w:tab w:val="left" w:pos="-720"/>
                <w:tab w:val="left" w:pos="1"/>
                <w:tab w:val="right" w:pos="9000"/>
              </w:tabs>
              <w:rPr>
                <w:rFonts w:ascii="Arial" w:eastAsia="Times New Roman" w:hAnsi="Arial" w:cs="Arial"/>
                <w:sz w:val="18"/>
                <w:szCs w:val="18"/>
                <w:lang w:val="en-GB"/>
              </w:rPr>
            </w:pPr>
            <w:r w:rsidRPr="000B6F1B">
              <w:rPr>
                <w:rFonts w:ascii="Arial" w:hAnsi="Arial" w:cs="Arial"/>
                <w:sz w:val="18"/>
                <w:szCs w:val="18"/>
                <w:lang w:val="en-GB"/>
              </w:rPr>
              <w:t>Total ($ million)</w:t>
            </w:r>
          </w:p>
          <w:p w14:paraId="1E78AB35" w14:textId="77777777" w:rsidR="005F2A8C" w:rsidRPr="000B6F1B" w:rsidRDefault="005F2A8C" w:rsidP="00FF2A35">
            <w:pPr>
              <w:tabs>
                <w:tab w:val="left" w:pos="-1440"/>
                <w:tab w:val="left" w:pos="-720"/>
                <w:tab w:val="left" w:pos="1"/>
                <w:tab w:val="right" w:pos="9000"/>
              </w:tabs>
              <w:rPr>
                <w:rFonts w:ascii="Arial" w:eastAsia="Times New Roman" w:hAnsi="Arial" w:cs="Arial"/>
                <w:sz w:val="18"/>
                <w:szCs w:val="18"/>
                <w:lang w:val="en-GB"/>
              </w:rPr>
            </w:pPr>
            <w:r w:rsidRPr="000B6F1B">
              <w:rPr>
                <w:rFonts w:ascii="Arial" w:hAnsi="Arial" w:cs="Arial"/>
                <w:sz w:val="18"/>
                <w:szCs w:val="18"/>
                <w:lang w:val="en-GB"/>
              </w:rPr>
              <w:t>% of revenues</w:t>
            </w:r>
          </w:p>
        </w:tc>
        <w:tc>
          <w:tcPr>
            <w:tcW w:w="1872" w:type="dxa"/>
            <w:tcBorders>
              <w:bottom w:val="single" w:sz="4" w:space="0" w:color="666666" w:themeColor="text1" w:themeTint="99"/>
            </w:tcBorders>
          </w:tcPr>
          <w:p w14:paraId="164CD8CA" w14:textId="77777777" w:rsidR="005F2A8C" w:rsidRPr="000B6F1B" w:rsidRDefault="005F2A8C" w:rsidP="00FF2A35">
            <w:pPr>
              <w:tabs>
                <w:tab w:val="left" w:pos="-1440"/>
                <w:tab w:val="left" w:pos="-720"/>
                <w:tab w:val="left" w:pos="1"/>
                <w:tab w:val="right" w:pos="2835"/>
                <w:tab w:val="right" w:pos="9000"/>
              </w:tabs>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n-GB"/>
              </w:rPr>
            </w:pPr>
          </w:p>
          <w:p w14:paraId="1D256A44" w14:textId="233DBB70" w:rsidR="005F2A8C" w:rsidRPr="000B6F1B" w:rsidRDefault="005F2A8C" w:rsidP="00FF2A35">
            <w:pPr>
              <w:tabs>
                <w:tab w:val="left" w:pos="-1440"/>
                <w:tab w:val="left" w:pos="-720"/>
                <w:tab w:val="left" w:pos="1"/>
                <w:tab w:val="right" w:pos="2835"/>
                <w:tab w:val="right" w:pos="9000"/>
              </w:tabs>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16–32</w:t>
            </w:r>
          </w:p>
          <w:p w14:paraId="3F6A84FA" w14:textId="124C750F" w:rsidR="005F2A8C" w:rsidRPr="000B6F1B" w:rsidRDefault="005F2A8C" w:rsidP="006942D3">
            <w:pPr>
              <w:tabs>
                <w:tab w:val="left" w:pos="-1440"/>
                <w:tab w:val="left" w:pos="-720"/>
                <w:tab w:val="left" w:pos="1"/>
                <w:tab w:val="right" w:pos="2835"/>
                <w:tab w:val="right" w:pos="9000"/>
              </w:tabs>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1–2%</w:t>
            </w:r>
          </w:p>
        </w:tc>
        <w:tc>
          <w:tcPr>
            <w:tcW w:w="1368" w:type="dxa"/>
            <w:tcBorders>
              <w:bottom w:val="single" w:sz="4" w:space="0" w:color="666666" w:themeColor="text1" w:themeTint="99"/>
            </w:tcBorders>
          </w:tcPr>
          <w:p w14:paraId="747C2F3A" w14:textId="77777777" w:rsidR="005F2A8C" w:rsidRPr="000B6F1B" w:rsidRDefault="005F2A8C" w:rsidP="00FF2A35">
            <w:pPr>
              <w:tabs>
                <w:tab w:val="left" w:pos="-1440"/>
                <w:tab w:val="left" w:pos="-720"/>
                <w:tab w:val="left" w:pos="1"/>
                <w:tab w:val="right" w:pos="9000"/>
              </w:tabs>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n-GB"/>
              </w:rPr>
            </w:pPr>
          </w:p>
          <w:p w14:paraId="5B2CBE0D" w14:textId="77777777" w:rsidR="005F2A8C" w:rsidRPr="000B6F1B" w:rsidRDefault="005F2A8C" w:rsidP="00FF2A35">
            <w:pPr>
              <w:tabs>
                <w:tab w:val="left" w:pos="-1440"/>
                <w:tab w:val="left" w:pos="-720"/>
                <w:tab w:val="left" w:pos="1"/>
                <w:tab w:val="right" w:pos="9000"/>
              </w:tabs>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0B6F1B">
              <w:rPr>
                <w:rFonts w:ascii="Arial" w:hAnsi="Arial" w:cs="Arial"/>
                <w:sz w:val="18"/>
                <w:szCs w:val="18"/>
                <w:lang w:val="en-GB"/>
              </w:rPr>
              <w:t>14 (FY14)</w:t>
            </w:r>
          </w:p>
          <w:p w14:paraId="5E83EDD6" w14:textId="77777777" w:rsidR="005F2A8C" w:rsidRPr="000B6F1B" w:rsidRDefault="005F2A8C" w:rsidP="00FF2A35">
            <w:pPr>
              <w:tabs>
                <w:tab w:val="left" w:pos="-1440"/>
                <w:tab w:val="left" w:pos="-720"/>
                <w:tab w:val="left" w:pos="1"/>
                <w:tab w:val="right" w:pos="9000"/>
              </w:tabs>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0.32%</w:t>
            </w:r>
          </w:p>
        </w:tc>
        <w:tc>
          <w:tcPr>
            <w:tcW w:w="1483" w:type="dxa"/>
            <w:tcBorders>
              <w:bottom w:val="single" w:sz="4" w:space="0" w:color="666666" w:themeColor="text1" w:themeTint="99"/>
            </w:tcBorders>
          </w:tcPr>
          <w:p w14:paraId="064800EA" w14:textId="77777777" w:rsidR="005F2A8C" w:rsidRPr="000B6F1B" w:rsidRDefault="005F2A8C" w:rsidP="00FF2A35">
            <w:pPr>
              <w:tabs>
                <w:tab w:val="left" w:pos="-1440"/>
                <w:tab w:val="left" w:pos="-720"/>
                <w:tab w:val="left" w:pos="1"/>
                <w:tab w:val="right" w:pos="9000"/>
              </w:tabs>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n-GB"/>
              </w:rPr>
            </w:pPr>
          </w:p>
          <w:p w14:paraId="1357C024" w14:textId="01A0CF28" w:rsidR="005F2A8C" w:rsidRPr="000B6F1B" w:rsidRDefault="005F2A8C" w:rsidP="00FF2A35">
            <w:pPr>
              <w:tabs>
                <w:tab w:val="left" w:pos="-1440"/>
                <w:tab w:val="left" w:pos="-720"/>
                <w:tab w:val="left" w:pos="1"/>
                <w:tab w:val="right" w:pos="9000"/>
              </w:tabs>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3</w:t>
            </w:r>
          </w:p>
          <w:p w14:paraId="2872E239" w14:textId="77777777" w:rsidR="005F2A8C" w:rsidRPr="000B6F1B" w:rsidRDefault="005F2A8C" w:rsidP="00FF2A35">
            <w:pPr>
              <w:tabs>
                <w:tab w:val="left" w:pos="-1440"/>
                <w:tab w:val="left" w:pos="-720"/>
                <w:tab w:val="left" w:pos="1"/>
                <w:tab w:val="right" w:pos="9000"/>
              </w:tabs>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0.4%</w:t>
            </w:r>
          </w:p>
        </w:tc>
        <w:tc>
          <w:tcPr>
            <w:tcW w:w="1181" w:type="dxa"/>
            <w:tcBorders>
              <w:bottom w:val="single" w:sz="4" w:space="0" w:color="666666" w:themeColor="text1" w:themeTint="99"/>
            </w:tcBorders>
          </w:tcPr>
          <w:p w14:paraId="5A5D6093" w14:textId="77777777" w:rsidR="005F2A8C" w:rsidRPr="000B6F1B" w:rsidRDefault="005F2A8C" w:rsidP="00FF2A35">
            <w:pPr>
              <w:tabs>
                <w:tab w:val="left" w:pos="-1440"/>
                <w:tab w:val="left" w:pos="-720"/>
                <w:tab w:val="left" w:pos="1"/>
                <w:tab w:val="right" w:pos="9000"/>
              </w:tabs>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n-GB"/>
              </w:rPr>
            </w:pPr>
          </w:p>
          <w:p w14:paraId="4B4EC643" w14:textId="77777777" w:rsidR="005F2A8C" w:rsidRPr="000B6F1B" w:rsidRDefault="005F2A8C" w:rsidP="00FF2A35">
            <w:pPr>
              <w:tabs>
                <w:tab w:val="left" w:pos="-1440"/>
                <w:tab w:val="left" w:pos="-720"/>
                <w:tab w:val="left" w:pos="1"/>
                <w:tab w:val="right" w:pos="9000"/>
              </w:tabs>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0B6F1B">
              <w:rPr>
                <w:rFonts w:ascii="Arial" w:hAnsi="Arial" w:cs="Arial"/>
                <w:sz w:val="18"/>
                <w:szCs w:val="18"/>
                <w:lang w:val="en-GB"/>
              </w:rPr>
              <w:t>0.34 (FY13)</w:t>
            </w:r>
          </w:p>
          <w:p w14:paraId="2818D088" w14:textId="6FBE40A2" w:rsidR="005F2A8C" w:rsidRPr="000B6F1B" w:rsidRDefault="005F2A8C" w:rsidP="009A2774">
            <w:pPr>
              <w:tabs>
                <w:tab w:val="left" w:pos="-1440"/>
                <w:tab w:val="left" w:pos="-720"/>
                <w:tab w:val="left" w:pos="1"/>
                <w:tab w:val="right" w:pos="9000"/>
              </w:tabs>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n-GB"/>
              </w:rPr>
            </w:pPr>
            <w:r w:rsidRPr="000B6F1B">
              <w:rPr>
                <w:rFonts w:ascii="Arial" w:eastAsia="Times New Roman" w:hAnsi="Arial" w:cs="Arial"/>
                <w:sz w:val="18"/>
                <w:szCs w:val="18"/>
                <w:lang w:val="en-GB"/>
              </w:rPr>
              <w:t>0.05%</w:t>
            </w:r>
            <w:r w:rsidRPr="000B6F1B">
              <w:rPr>
                <w:rFonts w:ascii="Arial" w:eastAsia="Times New Roman" w:hAnsi="Arial" w:cs="Arial"/>
                <w:sz w:val="18"/>
                <w:szCs w:val="18"/>
                <w:vertAlign w:val="superscript"/>
                <w:lang w:val="en-GB"/>
              </w:rPr>
              <w:t>†</w:t>
            </w:r>
          </w:p>
        </w:tc>
        <w:tc>
          <w:tcPr>
            <w:tcW w:w="1469" w:type="dxa"/>
            <w:tcBorders>
              <w:bottom w:val="single" w:sz="4" w:space="0" w:color="666666" w:themeColor="text1" w:themeTint="99"/>
            </w:tcBorders>
          </w:tcPr>
          <w:p w14:paraId="5B04C33A" w14:textId="77777777" w:rsidR="005F2A8C" w:rsidRPr="000B6F1B" w:rsidRDefault="005F2A8C" w:rsidP="00FF2A35">
            <w:pPr>
              <w:tabs>
                <w:tab w:val="left" w:pos="-1440"/>
                <w:tab w:val="left" w:pos="-720"/>
                <w:tab w:val="left" w:pos="1"/>
                <w:tab w:val="right" w:pos="9000"/>
              </w:tabs>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w:t>
            </w:r>
          </w:p>
        </w:tc>
      </w:tr>
      <w:tr w:rsidR="000B6F1B" w:rsidRPr="000B6F1B" w14:paraId="3CA0F9C9" w14:textId="77777777" w:rsidTr="00694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shd w:val="clear" w:color="auto" w:fill="F2F2F2" w:themeFill="background1" w:themeFillShade="F2"/>
          </w:tcPr>
          <w:p w14:paraId="1E38620A" w14:textId="77777777" w:rsidR="005F2A8C" w:rsidRPr="000B6F1B" w:rsidRDefault="005F2A8C" w:rsidP="00FF2A35">
            <w:pPr>
              <w:tabs>
                <w:tab w:val="left" w:pos="-1440"/>
                <w:tab w:val="left" w:pos="-720"/>
                <w:tab w:val="left" w:pos="1"/>
                <w:tab w:val="right" w:pos="9000"/>
              </w:tabs>
              <w:rPr>
                <w:rFonts w:ascii="Arial" w:eastAsia="Times New Roman" w:hAnsi="Arial" w:cs="Arial"/>
                <w:sz w:val="18"/>
                <w:szCs w:val="18"/>
                <w:lang w:val="en-GB"/>
              </w:rPr>
            </w:pPr>
            <w:r w:rsidRPr="000B6F1B">
              <w:rPr>
                <w:rFonts w:ascii="Arial" w:hAnsi="Arial" w:cs="Arial"/>
                <w:sz w:val="18"/>
                <w:szCs w:val="18"/>
                <w:lang w:val="en-GB"/>
              </w:rPr>
              <w:t>Advertising spend</w:t>
            </w:r>
          </w:p>
          <w:p w14:paraId="7415E622" w14:textId="77777777" w:rsidR="005F2A8C" w:rsidRPr="000B6F1B" w:rsidRDefault="005F2A8C" w:rsidP="00FF2A35">
            <w:pPr>
              <w:tabs>
                <w:tab w:val="left" w:pos="-1440"/>
                <w:tab w:val="left" w:pos="-720"/>
                <w:tab w:val="left" w:pos="1"/>
                <w:tab w:val="right" w:pos="9000"/>
              </w:tabs>
              <w:rPr>
                <w:rFonts w:ascii="Arial" w:eastAsia="Times New Roman" w:hAnsi="Arial" w:cs="Arial"/>
                <w:sz w:val="18"/>
                <w:szCs w:val="18"/>
                <w:lang w:val="en-GB"/>
              </w:rPr>
            </w:pPr>
            <w:r w:rsidRPr="000B6F1B">
              <w:rPr>
                <w:rFonts w:ascii="Arial" w:hAnsi="Arial" w:cs="Arial"/>
                <w:sz w:val="18"/>
                <w:szCs w:val="18"/>
                <w:lang w:val="en-GB"/>
              </w:rPr>
              <w:t>Total ($ million)</w:t>
            </w:r>
          </w:p>
          <w:p w14:paraId="072A91A7" w14:textId="77777777" w:rsidR="005F2A8C" w:rsidRPr="000B6F1B" w:rsidRDefault="005F2A8C" w:rsidP="00FF2A35">
            <w:pPr>
              <w:tabs>
                <w:tab w:val="left" w:pos="-1440"/>
                <w:tab w:val="left" w:pos="-720"/>
                <w:tab w:val="left" w:pos="1"/>
                <w:tab w:val="right" w:pos="9000"/>
              </w:tabs>
              <w:rPr>
                <w:rFonts w:ascii="Arial" w:eastAsia="Times New Roman" w:hAnsi="Arial" w:cs="Arial"/>
                <w:sz w:val="18"/>
                <w:szCs w:val="18"/>
                <w:lang w:val="en-GB"/>
              </w:rPr>
            </w:pPr>
            <w:r w:rsidRPr="000B6F1B">
              <w:rPr>
                <w:rFonts w:ascii="Arial" w:hAnsi="Arial" w:cs="Arial"/>
                <w:sz w:val="18"/>
                <w:szCs w:val="18"/>
                <w:lang w:val="en-GB"/>
              </w:rPr>
              <w:t>% of revenues</w:t>
            </w:r>
          </w:p>
        </w:tc>
        <w:tc>
          <w:tcPr>
            <w:tcW w:w="1872" w:type="dxa"/>
            <w:shd w:val="clear" w:color="auto" w:fill="F2F2F2" w:themeFill="background1" w:themeFillShade="F2"/>
          </w:tcPr>
          <w:p w14:paraId="07226B58" w14:textId="77777777" w:rsidR="005F2A8C" w:rsidRPr="000B6F1B" w:rsidRDefault="005F2A8C" w:rsidP="00FF2A35">
            <w:pPr>
              <w:tabs>
                <w:tab w:val="left" w:pos="-1440"/>
                <w:tab w:val="left" w:pos="-720"/>
                <w:tab w:val="left" w:pos="1"/>
                <w:tab w:val="right" w:pos="2835"/>
                <w:tab w:val="right" w:pos="9000"/>
              </w:tabs>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n-GB"/>
              </w:rPr>
            </w:pPr>
          </w:p>
          <w:p w14:paraId="4E7CC0DF" w14:textId="77777777" w:rsidR="005F2A8C" w:rsidRPr="000B6F1B" w:rsidRDefault="005F2A8C" w:rsidP="00FF2A35">
            <w:pPr>
              <w:tabs>
                <w:tab w:val="left" w:pos="-1440"/>
                <w:tab w:val="left" w:pos="-720"/>
                <w:tab w:val="left" w:pos="1"/>
                <w:tab w:val="right" w:pos="2835"/>
                <w:tab w:val="right" w:pos="9000"/>
              </w:tabs>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n-GB"/>
              </w:rPr>
            </w:pPr>
          </w:p>
          <w:p w14:paraId="230003CE" w14:textId="77777777" w:rsidR="005F2A8C" w:rsidRPr="000B6F1B" w:rsidRDefault="005F2A8C" w:rsidP="00FF2A35">
            <w:pPr>
              <w:tabs>
                <w:tab w:val="left" w:pos="-1440"/>
                <w:tab w:val="left" w:pos="-720"/>
                <w:tab w:val="left" w:pos="1"/>
                <w:tab w:val="right" w:pos="2835"/>
                <w:tab w:val="right" w:pos="9000"/>
              </w:tabs>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8–10% (CY16)</w:t>
            </w:r>
          </w:p>
        </w:tc>
        <w:tc>
          <w:tcPr>
            <w:tcW w:w="1368" w:type="dxa"/>
            <w:shd w:val="clear" w:color="auto" w:fill="F2F2F2" w:themeFill="background1" w:themeFillShade="F2"/>
          </w:tcPr>
          <w:p w14:paraId="529EB2AD" w14:textId="77777777" w:rsidR="005F2A8C" w:rsidRPr="000B6F1B" w:rsidRDefault="005F2A8C" w:rsidP="00FF2A35">
            <w:pPr>
              <w:tabs>
                <w:tab w:val="left" w:pos="-1440"/>
                <w:tab w:val="left" w:pos="-720"/>
                <w:tab w:val="left" w:pos="1"/>
                <w:tab w:val="right" w:pos="9000"/>
              </w:tabs>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n-GB"/>
              </w:rPr>
            </w:pPr>
          </w:p>
          <w:p w14:paraId="2D398392" w14:textId="77777777" w:rsidR="005F2A8C" w:rsidRPr="000B6F1B" w:rsidRDefault="005F2A8C" w:rsidP="00FF2A35">
            <w:pPr>
              <w:tabs>
                <w:tab w:val="left" w:pos="-1440"/>
                <w:tab w:val="left" w:pos="-720"/>
                <w:tab w:val="left" w:pos="1"/>
                <w:tab w:val="right" w:pos="9000"/>
              </w:tabs>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541</w:t>
            </w:r>
          </w:p>
          <w:p w14:paraId="12794106" w14:textId="77777777" w:rsidR="005F2A8C" w:rsidRPr="000B6F1B" w:rsidRDefault="005F2A8C" w:rsidP="00FF2A35">
            <w:pPr>
              <w:tabs>
                <w:tab w:val="left" w:pos="-1440"/>
                <w:tab w:val="left" w:pos="-720"/>
                <w:tab w:val="left" w:pos="1"/>
                <w:tab w:val="right" w:pos="9000"/>
              </w:tabs>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10%</w:t>
            </w:r>
          </w:p>
        </w:tc>
        <w:tc>
          <w:tcPr>
            <w:tcW w:w="1483" w:type="dxa"/>
            <w:shd w:val="clear" w:color="auto" w:fill="F2F2F2" w:themeFill="background1" w:themeFillShade="F2"/>
          </w:tcPr>
          <w:p w14:paraId="50C03382" w14:textId="77777777" w:rsidR="005F2A8C" w:rsidRPr="000B6F1B" w:rsidRDefault="005F2A8C" w:rsidP="00FF2A35">
            <w:pPr>
              <w:tabs>
                <w:tab w:val="left" w:pos="-1440"/>
                <w:tab w:val="left" w:pos="-720"/>
                <w:tab w:val="left" w:pos="1"/>
                <w:tab w:val="right" w:pos="9000"/>
              </w:tabs>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n-GB"/>
              </w:rPr>
            </w:pPr>
          </w:p>
          <w:p w14:paraId="7884E222" w14:textId="77777777" w:rsidR="005F2A8C" w:rsidRPr="000B6F1B" w:rsidRDefault="005F2A8C" w:rsidP="00FF2A35">
            <w:pPr>
              <w:tabs>
                <w:tab w:val="left" w:pos="-1440"/>
                <w:tab w:val="left" w:pos="-720"/>
                <w:tab w:val="left" w:pos="1"/>
                <w:tab w:val="right" w:pos="9000"/>
              </w:tabs>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 xml:space="preserve">79.8 </w:t>
            </w:r>
          </w:p>
          <w:p w14:paraId="1CE41F60" w14:textId="77777777" w:rsidR="005F2A8C" w:rsidRPr="000B6F1B" w:rsidRDefault="005F2A8C" w:rsidP="00FF2A35">
            <w:pPr>
              <w:tabs>
                <w:tab w:val="left" w:pos="-1440"/>
                <w:tab w:val="left" w:pos="-720"/>
                <w:tab w:val="left" w:pos="1"/>
                <w:tab w:val="right" w:pos="9000"/>
              </w:tabs>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11.4%</w:t>
            </w:r>
          </w:p>
        </w:tc>
        <w:tc>
          <w:tcPr>
            <w:tcW w:w="1181" w:type="dxa"/>
            <w:shd w:val="clear" w:color="auto" w:fill="F2F2F2" w:themeFill="background1" w:themeFillShade="F2"/>
          </w:tcPr>
          <w:p w14:paraId="76946470" w14:textId="77777777" w:rsidR="005F2A8C" w:rsidRPr="000B6F1B" w:rsidRDefault="005F2A8C" w:rsidP="00FF2A35">
            <w:pPr>
              <w:tabs>
                <w:tab w:val="left" w:pos="-1440"/>
                <w:tab w:val="left" w:pos="-720"/>
                <w:tab w:val="left" w:pos="1"/>
                <w:tab w:val="right" w:pos="9000"/>
              </w:tabs>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n-GB"/>
              </w:rPr>
            </w:pPr>
          </w:p>
          <w:p w14:paraId="35DE103A" w14:textId="77777777" w:rsidR="005F2A8C" w:rsidRPr="000B6F1B" w:rsidRDefault="005F2A8C" w:rsidP="00FF2A35">
            <w:pPr>
              <w:tabs>
                <w:tab w:val="left" w:pos="-1440"/>
                <w:tab w:val="left" w:pos="-720"/>
                <w:tab w:val="left" w:pos="1"/>
                <w:tab w:val="right" w:pos="9000"/>
              </w:tabs>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 xml:space="preserve">100 </w:t>
            </w:r>
          </w:p>
          <w:p w14:paraId="23215E5C" w14:textId="77777777" w:rsidR="005F2A8C" w:rsidRPr="000B6F1B" w:rsidRDefault="005F2A8C" w:rsidP="00FF2A35">
            <w:pPr>
              <w:tabs>
                <w:tab w:val="left" w:pos="-1440"/>
                <w:tab w:val="left" w:pos="-720"/>
                <w:tab w:val="left" w:pos="1"/>
                <w:tab w:val="right" w:pos="9000"/>
              </w:tabs>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8.4%</w:t>
            </w:r>
          </w:p>
        </w:tc>
        <w:tc>
          <w:tcPr>
            <w:tcW w:w="1469" w:type="dxa"/>
            <w:shd w:val="clear" w:color="auto" w:fill="F2F2F2" w:themeFill="background1" w:themeFillShade="F2"/>
          </w:tcPr>
          <w:p w14:paraId="522DA85E" w14:textId="77777777" w:rsidR="005F2A8C" w:rsidRPr="000B6F1B" w:rsidRDefault="005F2A8C" w:rsidP="00FF2A35">
            <w:pPr>
              <w:tabs>
                <w:tab w:val="left" w:pos="-1440"/>
                <w:tab w:val="left" w:pos="-720"/>
                <w:tab w:val="left" w:pos="1"/>
                <w:tab w:val="right" w:pos="9000"/>
              </w:tabs>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w:t>
            </w:r>
          </w:p>
        </w:tc>
      </w:tr>
      <w:tr w:rsidR="000B6F1B" w:rsidRPr="000B6F1B" w14:paraId="032EBDB1" w14:textId="77777777" w:rsidTr="006942D3">
        <w:tc>
          <w:tcPr>
            <w:cnfStyle w:val="001000000000" w:firstRow="0" w:lastRow="0" w:firstColumn="1" w:lastColumn="0" w:oddVBand="0" w:evenVBand="0" w:oddHBand="0" w:evenHBand="0" w:firstRowFirstColumn="0" w:firstRowLastColumn="0" w:lastRowFirstColumn="0" w:lastRowLastColumn="0"/>
            <w:tcW w:w="2102" w:type="dxa"/>
            <w:tcBorders>
              <w:bottom w:val="single" w:sz="4" w:space="0" w:color="666666" w:themeColor="text1" w:themeTint="99"/>
            </w:tcBorders>
          </w:tcPr>
          <w:p w14:paraId="069B737B" w14:textId="77777777" w:rsidR="005F2A8C" w:rsidRPr="000B6F1B" w:rsidRDefault="005F2A8C" w:rsidP="00FF2A35">
            <w:pPr>
              <w:tabs>
                <w:tab w:val="left" w:pos="-1440"/>
                <w:tab w:val="left" w:pos="-720"/>
                <w:tab w:val="left" w:pos="1"/>
                <w:tab w:val="right" w:pos="9000"/>
              </w:tabs>
              <w:rPr>
                <w:rFonts w:ascii="Arial" w:eastAsia="Times New Roman" w:hAnsi="Arial" w:cs="Arial"/>
                <w:sz w:val="18"/>
                <w:szCs w:val="18"/>
                <w:lang w:val="en-GB"/>
              </w:rPr>
            </w:pPr>
            <w:r w:rsidRPr="000B6F1B">
              <w:rPr>
                <w:rFonts w:ascii="Arial" w:hAnsi="Arial" w:cs="Arial"/>
                <w:sz w:val="18"/>
                <w:szCs w:val="18"/>
                <w:lang w:val="en-GB"/>
              </w:rPr>
              <w:t>Number of products</w:t>
            </w:r>
          </w:p>
        </w:tc>
        <w:tc>
          <w:tcPr>
            <w:tcW w:w="1872" w:type="dxa"/>
            <w:tcBorders>
              <w:bottom w:val="single" w:sz="4" w:space="0" w:color="666666" w:themeColor="text1" w:themeTint="99"/>
            </w:tcBorders>
          </w:tcPr>
          <w:p w14:paraId="14A9F8E6" w14:textId="77777777" w:rsidR="005F2A8C" w:rsidRPr="000B6F1B" w:rsidRDefault="005F2A8C" w:rsidP="00FF2A35">
            <w:pPr>
              <w:tabs>
                <w:tab w:val="left" w:pos="-1440"/>
                <w:tab w:val="left" w:pos="-720"/>
                <w:tab w:val="left" w:pos="1"/>
                <w:tab w:val="right" w:pos="2835"/>
                <w:tab w:val="right" w:pos="9000"/>
              </w:tabs>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&gt; 400</w:t>
            </w:r>
          </w:p>
        </w:tc>
        <w:tc>
          <w:tcPr>
            <w:tcW w:w="1368" w:type="dxa"/>
            <w:tcBorders>
              <w:bottom w:val="single" w:sz="4" w:space="0" w:color="666666" w:themeColor="text1" w:themeTint="99"/>
            </w:tcBorders>
          </w:tcPr>
          <w:p w14:paraId="57BE4068" w14:textId="77777777" w:rsidR="005F2A8C" w:rsidRPr="000B6F1B" w:rsidRDefault="005F2A8C" w:rsidP="00FF2A35">
            <w:pPr>
              <w:tabs>
                <w:tab w:val="left" w:pos="-1440"/>
                <w:tab w:val="left" w:pos="-720"/>
                <w:tab w:val="left" w:pos="1"/>
                <w:tab w:val="right" w:pos="9000"/>
              </w:tabs>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w:t>
            </w:r>
          </w:p>
        </w:tc>
        <w:tc>
          <w:tcPr>
            <w:tcW w:w="1483" w:type="dxa"/>
            <w:tcBorders>
              <w:bottom w:val="single" w:sz="4" w:space="0" w:color="666666" w:themeColor="text1" w:themeTint="99"/>
            </w:tcBorders>
          </w:tcPr>
          <w:p w14:paraId="38B9C01B" w14:textId="77777777" w:rsidR="005F2A8C" w:rsidRPr="000B6F1B" w:rsidRDefault="005F2A8C" w:rsidP="00FF2A35">
            <w:pPr>
              <w:tabs>
                <w:tab w:val="left" w:pos="-1440"/>
                <w:tab w:val="left" w:pos="-720"/>
                <w:tab w:val="left" w:pos="1"/>
                <w:tab w:val="right" w:pos="9000"/>
              </w:tabs>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w:t>
            </w:r>
          </w:p>
        </w:tc>
        <w:tc>
          <w:tcPr>
            <w:tcW w:w="1181" w:type="dxa"/>
            <w:tcBorders>
              <w:bottom w:val="single" w:sz="4" w:space="0" w:color="666666" w:themeColor="text1" w:themeTint="99"/>
            </w:tcBorders>
          </w:tcPr>
          <w:p w14:paraId="490B9BFB" w14:textId="77777777" w:rsidR="005F2A8C" w:rsidRPr="000B6F1B" w:rsidRDefault="005F2A8C" w:rsidP="00FF2A35">
            <w:pPr>
              <w:tabs>
                <w:tab w:val="left" w:pos="-1440"/>
                <w:tab w:val="left" w:pos="-720"/>
                <w:tab w:val="left" w:pos="1"/>
                <w:tab w:val="right" w:pos="9000"/>
              </w:tabs>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400</w:t>
            </w:r>
          </w:p>
        </w:tc>
        <w:tc>
          <w:tcPr>
            <w:tcW w:w="1469" w:type="dxa"/>
            <w:tcBorders>
              <w:bottom w:val="single" w:sz="4" w:space="0" w:color="666666" w:themeColor="text1" w:themeTint="99"/>
            </w:tcBorders>
          </w:tcPr>
          <w:p w14:paraId="0CA3CE51" w14:textId="29249196" w:rsidR="005F2A8C" w:rsidRPr="000B6F1B" w:rsidRDefault="005F2A8C" w:rsidP="00A80462">
            <w:pPr>
              <w:tabs>
                <w:tab w:val="left" w:pos="-1440"/>
                <w:tab w:val="left" w:pos="-720"/>
                <w:tab w:val="left" w:pos="1"/>
                <w:tab w:val="right" w:pos="9000"/>
              </w:tabs>
              <w:jc w:val="right"/>
              <w:cnfStyle w:val="000000000000" w:firstRow="0" w:lastRow="0" w:firstColumn="0" w:lastColumn="0" w:oddVBand="0" w:evenVBand="0" w:oddHBand="0" w:evenHBand="0" w:firstRowFirstColumn="0" w:firstRowLastColumn="0" w:lastRowFirstColumn="0" w:lastRowLastColumn="0"/>
              <w:rPr>
                <w:rFonts w:ascii="Arial" w:hAnsi="Arial" w:cs="Arial"/>
                <w:spacing w:val="-1"/>
                <w:sz w:val="18"/>
                <w:szCs w:val="18"/>
              </w:rPr>
            </w:pPr>
            <w:r w:rsidRPr="000B6F1B">
              <w:rPr>
                <w:rFonts w:ascii="Arial" w:hAnsi="Arial" w:cs="Arial"/>
                <w:sz w:val="18"/>
                <w:szCs w:val="18"/>
                <w:lang w:val="en-GB"/>
              </w:rPr>
              <w:t>300</w:t>
            </w:r>
            <w:r w:rsidR="00A80462" w:rsidRPr="000B6F1B">
              <w:rPr>
                <w:rFonts w:ascii="Arial" w:hAnsi="Arial" w:cs="Arial"/>
                <w:sz w:val="18"/>
                <w:szCs w:val="18"/>
                <w:lang w:val="en-GB"/>
              </w:rPr>
              <w:t xml:space="preserve"> </w:t>
            </w:r>
            <w:r w:rsidRPr="000B6F1B">
              <w:rPr>
                <w:rFonts w:ascii="Arial" w:hAnsi="Arial" w:cs="Arial"/>
                <w:spacing w:val="-1"/>
                <w:sz w:val="18"/>
                <w:szCs w:val="18"/>
              </w:rPr>
              <w:t>(planned)</w:t>
            </w:r>
          </w:p>
        </w:tc>
      </w:tr>
      <w:tr w:rsidR="000B6F1B" w:rsidRPr="000B6F1B" w14:paraId="17393A6A" w14:textId="77777777" w:rsidTr="00694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shd w:val="clear" w:color="auto" w:fill="F2F2F2" w:themeFill="background1" w:themeFillShade="F2"/>
          </w:tcPr>
          <w:p w14:paraId="332FCE9F" w14:textId="77777777" w:rsidR="005F2A8C" w:rsidRPr="000B6F1B" w:rsidRDefault="005F2A8C" w:rsidP="00FF2A35">
            <w:pPr>
              <w:tabs>
                <w:tab w:val="left" w:pos="-1440"/>
                <w:tab w:val="left" w:pos="-720"/>
                <w:tab w:val="left" w:pos="1"/>
                <w:tab w:val="right" w:pos="9000"/>
              </w:tabs>
              <w:rPr>
                <w:rFonts w:ascii="Arial" w:eastAsia="Times New Roman" w:hAnsi="Arial" w:cs="Arial"/>
                <w:sz w:val="18"/>
                <w:szCs w:val="18"/>
                <w:lang w:val="en-GB"/>
              </w:rPr>
            </w:pPr>
            <w:r w:rsidRPr="000B6F1B">
              <w:rPr>
                <w:rFonts w:ascii="Arial" w:hAnsi="Arial" w:cs="Arial"/>
                <w:sz w:val="18"/>
                <w:szCs w:val="18"/>
                <w:lang w:val="en-GB"/>
              </w:rPr>
              <w:t xml:space="preserve">Product categories operating in </w:t>
            </w:r>
          </w:p>
        </w:tc>
        <w:tc>
          <w:tcPr>
            <w:tcW w:w="1872" w:type="dxa"/>
            <w:shd w:val="clear" w:color="auto" w:fill="F2F2F2" w:themeFill="background1" w:themeFillShade="F2"/>
          </w:tcPr>
          <w:p w14:paraId="4C1680C1" w14:textId="77777777" w:rsidR="005F2A8C" w:rsidRPr="000B6F1B" w:rsidRDefault="005F2A8C" w:rsidP="00FF2A35">
            <w:pPr>
              <w:tabs>
                <w:tab w:val="left" w:pos="-1440"/>
                <w:tab w:val="left" w:pos="-720"/>
                <w:tab w:val="left" w:pos="1"/>
                <w:tab w:val="right" w:pos="2835"/>
                <w:tab w:val="right" w:pos="9000"/>
              </w:tabs>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6</w:t>
            </w:r>
          </w:p>
        </w:tc>
        <w:tc>
          <w:tcPr>
            <w:tcW w:w="1368" w:type="dxa"/>
            <w:shd w:val="clear" w:color="auto" w:fill="F2F2F2" w:themeFill="background1" w:themeFillShade="F2"/>
          </w:tcPr>
          <w:p w14:paraId="1656588A" w14:textId="77777777" w:rsidR="005F2A8C" w:rsidRPr="000B6F1B" w:rsidRDefault="005F2A8C" w:rsidP="00FF2A35">
            <w:pPr>
              <w:tabs>
                <w:tab w:val="left" w:pos="-1440"/>
                <w:tab w:val="left" w:pos="-720"/>
                <w:tab w:val="left" w:pos="1"/>
                <w:tab w:val="right" w:pos="9000"/>
              </w:tabs>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20</w:t>
            </w:r>
          </w:p>
        </w:tc>
        <w:tc>
          <w:tcPr>
            <w:tcW w:w="1483" w:type="dxa"/>
            <w:shd w:val="clear" w:color="auto" w:fill="F2F2F2" w:themeFill="background1" w:themeFillShade="F2"/>
          </w:tcPr>
          <w:p w14:paraId="098F533E" w14:textId="77777777" w:rsidR="005F2A8C" w:rsidRPr="000B6F1B" w:rsidRDefault="005F2A8C" w:rsidP="00FF2A35">
            <w:pPr>
              <w:tabs>
                <w:tab w:val="left" w:pos="-1440"/>
                <w:tab w:val="left" w:pos="-720"/>
                <w:tab w:val="left" w:pos="1"/>
                <w:tab w:val="right" w:pos="9000"/>
              </w:tabs>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4</w:t>
            </w:r>
          </w:p>
        </w:tc>
        <w:tc>
          <w:tcPr>
            <w:tcW w:w="1181" w:type="dxa"/>
            <w:shd w:val="clear" w:color="auto" w:fill="F2F2F2" w:themeFill="background1" w:themeFillShade="F2"/>
          </w:tcPr>
          <w:p w14:paraId="5A793256" w14:textId="77777777" w:rsidR="005F2A8C" w:rsidRPr="000B6F1B" w:rsidRDefault="005F2A8C" w:rsidP="00FF2A35">
            <w:pPr>
              <w:tabs>
                <w:tab w:val="left" w:pos="-1440"/>
                <w:tab w:val="left" w:pos="-720"/>
                <w:tab w:val="left" w:pos="1"/>
                <w:tab w:val="right" w:pos="9000"/>
              </w:tabs>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7</w:t>
            </w:r>
          </w:p>
        </w:tc>
        <w:tc>
          <w:tcPr>
            <w:tcW w:w="1469" w:type="dxa"/>
            <w:shd w:val="clear" w:color="auto" w:fill="F2F2F2" w:themeFill="background1" w:themeFillShade="F2"/>
          </w:tcPr>
          <w:p w14:paraId="768CEBA6" w14:textId="77777777" w:rsidR="005F2A8C" w:rsidRPr="000B6F1B" w:rsidRDefault="005F2A8C" w:rsidP="00FF2A35">
            <w:pPr>
              <w:tabs>
                <w:tab w:val="left" w:pos="-1440"/>
                <w:tab w:val="left" w:pos="-720"/>
                <w:tab w:val="left" w:pos="1"/>
                <w:tab w:val="right" w:pos="9000"/>
              </w:tabs>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7</w:t>
            </w:r>
          </w:p>
        </w:tc>
      </w:tr>
      <w:tr w:rsidR="000B6F1B" w:rsidRPr="000B6F1B" w14:paraId="10E51AF5" w14:textId="77777777" w:rsidTr="006942D3">
        <w:tc>
          <w:tcPr>
            <w:cnfStyle w:val="001000000000" w:firstRow="0" w:lastRow="0" w:firstColumn="1" w:lastColumn="0" w:oddVBand="0" w:evenVBand="0" w:oddHBand="0" w:evenHBand="0" w:firstRowFirstColumn="0" w:firstRowLastColumn="0" w:lastRowFirstColumn="0" w:lastRowLastColumn="0"/>
            <w:tcW w:w="2102" w:type="dxa"/>
            <w:tcBorders>
              <w:bottom w:val="single" w:sz="4" w:space="0" w:color="666666" w:themeColor="text1" w:themeTint="99"/>
            </w:tcBorders>
          </w:tcPr>
          <w:p w14:paraId="0982B8C5" w14:textId="77777777" w:rsidR="005F2A8C" w:rsidRPr="000B6F1B" w:rsidRDefault="005F2A8C" w:rsidP="00FF2A35">
            <w:pPr>
              <w:tabs>
                <w:tab w:val="left" w:pos="-1440"/>
                <w:tab w:val="left" w:pos="-720"/>
                <w:tab w:val="left" w:pos="1"/>
                <w:tab w:val="right" w:pos="9000"/>
              </w:tabs>
              <w:rPr>
                <w:rFonts w:ascii="Arial" w:eastAsia="Times New Roman" w:hAnsi="Arial" w:cs="Arial"/>
                <w:sz w:val="18"/>
                <w:szCs w:val="18"/>
                <w:lang w:val="en-GB"/>
              </w:rPr>
            </w:pPr>
            <w:r w:rsidRPr="000B6F1B">
              <w:rPr>
                <w:rFonts w:ascii="Arial" w:hAnsi="Arial" w:cs="Arial"/>
                <w:sz w:val="18"/>
                <w:szCs w:val="18"/>
                <w:lang w:val="en-GB"/>
              </w:rPr>
              <w:t>Number of brands</w:t>
            </w:r>
          </w:p>
        </w:tc>
        <w:tc>
          <w:tcPr>
            <w:tcW w:w="1872" w:type="dxa"/>
            <w:tcBorders>
              <w:bottom w:val="single" w:sz="4" w:space="0" w:color="666666" w:themeColor="text1" w:themeTint="99"/>
            </w:tcBorders>
          </w:tcPr>
          <w:p w14:paraId="76F7233F" w14:textId="77777777" w:rsidR="005F2A8C" w:rsidRPr="000B6F1B" w:rsidRDefault="005F2A8C" w:rsidP="00FF2A35">
            <w:pPr>
              <w:tabs>
                <w:tab w:val="left" w:pos="-1440"/>
                <w:tab w:val="left" w:pos="-720"/>
                <w:tab w:val="left" w:pos="1"/>
                <w:tab w:val="right" w:pos="2835"/>
                <w:tab w:val="right" w:pos="9000"/>
              </w:tabs>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1</w:t>
            </w:r>
          </w:p>
        </w:tc>
        <w:tc>
          <w:tcPr>
            <w:tcW w:w="1368" w:type="dxa"/>
            <w:tcBorders>
              <w:bottom w:val="single" w:sz="4" w:space="0" w:color="666666" w:themeColor="text1" w:themeTint="99"/>
            </w:tcBorders>
          </w:tcPr>
          <w:p w14:paraId="0210253F" w14:textId="77777777" w:rsidR="005F2A8C" w:rsidRPr="000B6F1B" w:rsidRDefault="005F2A8C" w:rsidP="00FF2A35">
            <w:pPr>
              <w:tabs>
                <w:tab w:val="left" w:pos="-1440"/>
                <w:tab w:val="left" w:pos="-720"/>
                <w:tab w:val="left" w:pos="1"/>
                <w:tab w:val="right" w:pos="9000"/>
              </w:tabs>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35</w:t>
            </w:r>
          </w:p>
        </w:tc>
        <w:tc>
          <w:tcPr>
            <w:tcW w:w="1483" w:type="dxa"/>
            <w:tcBorders>
              <w:bottom w:val="single" w:sz="4" w:space="0" w:color="666666" w:themeColor="text1" w:themeTint="99"/>
            </w:tcBorders>
          </w:tcPr>
          <w:p w14:paraId="40719104" w14:textId="77777777" w:rsidR="005F2A8C" w:rsidRPr="000B6F1B" w:rsidRDefault="005F2A8C" w:rsidP="00FF2A35">
            <w:pPr>
              <w:tabs>
                <w:tab w:val="left" w:pos="-1440"/>
                <w:tab w:val="left" w:pos="-720"/>
                <w:tab w:val="left" w:pos="1"/>
                <w:tab w:val="right" w:pos="9000"/>
              </w:tabs>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3</w:t>
            </w:r>
          </w:p>
        </w:tc>
        <w:tc>
          <w:tcPr>
            <w:tcW w:w="1181" w:type="dxa"/>
            <w:tcBorders>
              <w:bottom w:val="single" w:sz="4" w:space="0" w:color="666666" w:themeColor="text1" w:themeTint="99"/>
            </w:tcBorders>
          </w:tcPr>
          <w:p w14:paraId="5FD529F5" w14:textId="77777777" w:rsidR="005F2A8C" w:rsidRPr="000B6F1B" w:rsidRDefault="005F2A8C" w:rsidP="00FF2A35">
            <w:pPr>
              <w:tabs>
                <w:tab w:val="left" w:pos="-1440"/>
                <w:tab w:val="left" w:pos="-720"/>
                <w:tab w:val="left" w:pos="1"/>
                <w:tab w:val="right" w:pos="9000"/>
              </w:tabs>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5</w:t>
            </w:r>
          </w:p>
        </w:tc>
        <w:tc>
          <w:tcPr>
            <w:tcW w:w="1469" w:type="dxa"/>
            <w:tcBorders>
              <w:bottom w:val="single" w:sz="4" w:space="0" w:color="666666" w:themeColor="text1" w:themeTint="99"/>
            </w:tcBorders>
          </w:tcPr>
          <w:p w14:paraId="0FB7953E" w14:textId="77777777" w:rsidR="005F2A8C" w:rsidRPr="000B6F1B" w:rsidRDefault="005F2A8C" w:rsidP="00FF2A35">
            <w:pPr>
              <w:tabs>
                <w:tab w:val="left" w:pos="-1440"/>
                <w:tab w:val="left" w:pos="-720"/>
                <w:tab w:val="left" w:pos="1"/>
                <w:tab w:val="right" w:pos="9000"/>
              </w:tabs>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1</w:t>
            </w:r>
          </w:p>
        </w:tc>
      </w:tr>
      <w:tr w:rsidR="000B6F1B" w:rsidRPr="000B6F1B" w14:paraId="03B2CA58" w14:textId="77777777" w:rsidTr="00694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shd w:val="clear" w:color="auto" w:fill="F2F2F2" w:themeFill="background1" w:themeFillShade="F2"/>
          </w:tcPr>
          <w:p w14:paraId="4047DBA8" w14:textId="77777777" w:rsidR="005F2A8C" w:rsidRPr="000B6F1B" w:rsidRDefault="005F2A8C" w:rsidP="00FF2A35">
            <w:pPr>
              <w:tabs>
                <w:tab w:val="left" w:pos="-1440"/>
                <w:tab w:val="left" w:pos="-720"/>
                <w:tab w:val="left" w:pos="1"/>
                <w:tab w:val="right" w:pos="9000"/>
              </w:tabs>
              <w:rPr>
                <w:rFonts w:ascii="Arial" w:eastAsia="Times New Roman" w:hAnsi="Arial" w:cs="Arial"/>
                <w:sz w:val="18"/>
                <w:szCs w:val="18"/>
                <w:lang w:val="en-GB"/>
              </w:rPr>
            </w:pPr>
            <w:r w:rsidRPr="000B6F1B">
              <w:rPr>
                <w:rFonts w:ascii="Arial" w:hAnsi="Arial" w:cs="Arial"/>
                <w:sz w:val="18"/>
                <w:szCs w:val="18"/>
                <w:lang w:val="en-GB"/>
              </w:rPr>
              <w:t>Number of factories</w:t>
            </w:r>
          </w:p>
        </w:tc>
        <w:tc>
          <w:tcPr>
            <w:tcW w:w="1872" w:type="dxa"/>
            <w:shd w:val="clear" w:color="auto" w:fill="F2F2F2" w:themeFill="background1" w:themeFillShade="F2"/>
          </w:tcPr>
          <w:p w14:paraId="05C5EBA8" w14:textId="2200F3B4" w:rsidR="005F2A8C" w:rsidRPr="000B6F1B" w:rsidRDefault="005F2A8C" w:rsidP="00A80462">
            <w:pPr>
              <w:tabs>
                <w:tab w:val="left" w:pos="-1440"/>
                <w:tab w:val="left" w:pos="-720"/>
                <w:tab w:val="left" w:pos="1"/>
                <w:tab w:val="right" w:pos="2835"/>
                <w:tab w:val="right" w:pos="9000"/>
              </w:tabs>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1</w:t>
            </w:r>
            <w:r w:rsidR="00A80462" w:rsidRPr="000B6F1B">
              <w:rPr>
                <w:rFonts w:ascii="Arial" w:hAnsi="Arial" w:cs="Arial"/>
                <w:sz w:val="18"/>
                <w:szCs w:val="18"/>
                <w:lang w:val="en-GB"/>
              </w:rPr>
              <w:t xml:space="preserve"> </w:t>
            </w:r>
            <w:r w:rsidRPr="000B6F1B">
              <w:rPr>
                <w:rFonts w:ascii="Arial" w:hAnsi="Arial" w:cs="Arial"/>
                <w:sz w:val="18"/>
                <w:szCs w:val="18"/>
                <w:lang w:val="en-GB"/>
              </w:rPr>
              <w:t>(6 more proposed)</w:t>
            </w:r>
          </w:p>
        </w:tc>
        <w:tc>
          <w:tcPr>
            <w:tcW w:w="1368" w:type="dxa"/>
            <w:shd w:val="clear" w:color="auto" w:fill="F2F2F2" w:themeFill="background1" w:themeFillShade="F2"/>
          </w:tcPr>
          <w:p w14:paraId="14EE2FC6" w14:textId="77777777" w:rsidR="005F2A8C" w:rsidRPr="000B6F1B" w:rsidRDefault="005F2A8C" w:rsidP="00FF2A35">
            <w:pPr>
              <w:tabs>
                <w:tab w:val="left" w:pos="-1440"/>
                <w:tab w:val="left" w:pos="-720"/>
                <w:tab w:val="left" w:pos="1"/>
                <w:tab w:val="right" w:pos="9000"/>
              </w:tabs>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30</w:t>
            </w:r>
          </w:p>
        </w:tc>
        <w:tc>
          <w:tcPr>
            <w:tcW w:w="1483" w:type="dxa"/>
            <w:shd w:val="clear" w:color="auto" w:fill="F2F2F2" w:themeFill="background1" w:themeFillShade="F2"/>
          </w:tcPr>
          <w:p w14:paraId="10AB8B0F" w14:textId="77777777" w:rsidR="005F2A8C" w:rsidRPr="000B6F1B" w:rsidRDefault="005F2A8C" w:rsidP="00FF2A35">
            <w:pPr>
              <w:tabs>
                <w:tab w:val="left" w:pos="-1440"/>
                <w:tab w:val="left" w:pos="-720"/>
                <w:tab w:val="left" w:pos="1"/>
                <w:tab w:val="right" w:pos="9000"/>
              </w:tabs>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5</w:t>
            </w:r>
          </w:p>
        </w:tc>
        <w:tc>
          <w:tcPr>
            <w:tcW w:w="1181" w:type="dxa"/>
            <w:shd w:val="clear" w:color="auto" w:fill="F2F2F2" w:themeFill="background1" w:themeFillShade="F2"/>
          </w:tcPr>
          <w:p w14:paraId="200286E8" w14:textId="77777777" w:rsidR="005F2A8C" w:rsidRPr="000B6F1B" w:rsidRDefault="005F2A8C" w:rsidP="00FF2A35">
            <w:pPr>
              <w:tabs>
                <w:tab w:val="left" w:pos="-1440"/>
                <w:tab w:val="left" w:pos="-720"/>
                <w:tab w:val="left" w:pos="1"/>
                <w:tab w:val="right" w:pos="9000"/>
              </w:tabs>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29</w:t>
            </w:r>
          </w:p>
        </w:tc>
        <w:tc>
          <w:tcPr>
            <w:tcW w:w="1469" w:type="dxa"/>
            <w:shd w:val="clear" w:color="auto" w:fill="F2F2F2" w:themeFill="background1" w:themeFillShade="F2"/>
          </w:tcPr>
          <w:p w14:paraId="1BFE3E90" w14:textId="77777777" w:rsidR="005F2A8C" w:rsidRPr="000B6F1B" w:rsidRDefault="005F2A8C" w:rsidP="00FF2A35">
            <w:pPr>
              <w:tabs>
                <w:tab w:val="left" w:pos="-1440"/>
                <w:tab w:val="left" w:pos="-720"/>
                <w:tab w:val="left" w:pos="1"/>
                <w:tab w:val="right" w:pos="9000"/>
              </w:tabs>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1</w:t>
            </w:r>
          </w:p>
        </w:tc>
      </w:tr>
      <w:tr w:rsidR="000B6F1B" w:rsidRPr="000B6F1B" w14:paraId="1DEF09C1" w14:textId="77777777" w:rsidTr="006942D3">
        <w:tc>
          <w:tcPr>
            <w:cnfStyle w:val="001000000000" w:firstRow="0" w:lastRow="0" w:firstColumn="1" w:lastColumn="0" w:oddVBand="0" w:evenVBand="0" w:oddHBand="0" w:evenHBand="0" w:firstRowFirstColumn="0" w:firstRowLastColumn="0" w:lastRowFirstColumn="0" w:lastRowLastColumn="0"/>
            <w:tcW w:w="2102" w:type="dxa"/>
            <w:tcBorders>
              <w:bottom w:val="single" w:sz="4" w:space="0" w:color="666666" w:themeColor="text1" w:themeTint="99"/>
            </w:tcBorders>
          </w:tcPr>
          <w:p w14:paraId="7D095600" w14:textId="77777777" w:rsidR="005F2A8C" w:rsidRPr="000B6F1B" w:rsidRDefault="005F2A8C" w:rsidP="00FF2A35">
            <w:pPr>
              <w:tabs>
                <w:tab w:val="left" w:pos="-1440"/>
                <w:tab w:val="left" w:pos="-720"/>
                <w:tab w:val="left" w:pos="1"/>
                <w:tab w:val="right" w:pos="9000"/>
              </w:tabs>
              <w:rPr>
                <w:rFonts w:ascii="Arial" w:eastAsia="Times New Roman" w:hAnsi="Arial" w:cs="Arial"/>
                <w:sz w:val="18"/>
                <w:szCs w:val="18"/>
                <w:lang w:val="en-GB"/>
              </w:rPr>
            </w:pPr>
            <w:r w:rsidRPr="000B6F1B">
              <w:rPr>
                <w:rFonts w:ascii="Arial" w:hAnsi="Arial" w:cs="Arial"/>
                <w:sz w:val="18"/>
                <w:szCs w:val="18"/>
                <w:lang w:val="en-GB"/>
              </w:rPr>
              <w:t xml:space="preserve">Number of countries operating in </w:t>
            </w:r>
          </w:p>
        </w:tc>
        <w:tc>
          <w:tcPr>
            <w:tcW w:w="1872" w:type="dxa"/>
            <w:tcBorders>
              <w:bottom w:val="single" w:sz="4" w:space="0" w:color="666666" w:themeColor="text1" w:themeTint="99"/>
            </w:tcBorders>
          </w:tcPr>
          <w:p w14:paraId="6A353B81" w14:textId="77777777" w:rsidR="005F2A8C" w:rsidRPr="000B6F1B" w:rsidRDefault="005F2A8C" w:rsidP="00FF2A35">
            <w:pPr>
              <w:tabs>
                <w:tab w:val="left" w:pos="-1440"/>
                <w:tab w:val="left" w:pos="-720"/>
                <w:tab w:val="left" w:pos="1"/>
                <w:tab w:val="right" w:pos="2835"/>
                <w:tab w:val="right" w:pos="9000"/>
              </w:tabs>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10</w:t>
            </w:r>
          </w:p>
        </w:tc>
        <w:tc>
          <w:tcPr>
            <w:tcW w:w="1368" w:type="dxa"/>
            <w:tcBorders>
              <w:bottom w:val="single" w:sz="4" w:space="0" w:color="666666" w:themeColor="text1" w:themeTint="99"/>
            </w:tcBorders>
          </w:tcPr>
          <w:p w14:paraId="1738A74C" w14:textId="77777777" w:rsidR="005F2A8C" w:rsidRPr="000B6F1B" w:rsidRDefault="005F2A8C" w:rsidP="00FF2A35">
            <w:pPr>
              <w:tabs>
                <w:tab w:val="left" w:pos="-1440"/>
                <w:tab w:val="left" w:pos="-720"/>
                <w:tab w:val="left" w:pos="1"/>
                <w:tab w:val="right" w:pos="9000"/>
              </w:tabs>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190 (Unilever)</w:t>
            </w:r>
          </w:p>
        </w:tc>
        <w:tc>
          <w:tcPr>
            <w:tcW w:w="1483" w:type="dxa"/>
            <w:tcBorders>
              <w:bottom w:val="single" w:sz="4" w:space="0" w:color="666666" w:themeColor="text1" w:themeTint="99"/>
            </w:tcBorders>
          </w:tcPr>
          <w:p w14:paraId="7376C382" w14:textId="77777777" w:rsidR="005F2A8C" w:rsidRPr="000B6F1B" w:rsidRDefault="005F2A8C" w:rsidP="00FF2A35">
            <w:pPr>
              <w:tabs>
                <w:tab w:val="left" w:pos="-1440"/>
                <w:tab w:val="left" w:pos="-720"/>
                <w:tab w:val="left" w:pos="1"/>
                <w:tab w:val="right" w:pos="9000"/>
              </w:tabs>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&gt; 200 (Colgate-Palmolive)</w:t>
            </w:r>
          </w:p>
        </w:tc>
        <w:tc>
          <w:tcPr>
            <w:tcW w:w="1181" w:type="dxa"/>
            <w:tcBorders>
              <w:bottom w:val="single" w:sz="4" w:space="0" w:color="666666" w:themeColor="text1" w:themeTint="99"/>
            </w:tcBorders>
          </w:tcPr>
          <w:p w14:paraId="2E373535" w14:textId="77777777" w:rsidR="005F2A8C" w:rsidRPr="000B6F1B" w:rsidRDefault="005F2A8C" w:rsidP="00FF2A35">
            <w:pPr>
              <w:tabs>
                <w:tab w:val="left" w:pos="-1440"/>
                <w:tab w:val="left" w:pos="-720"/>
                <w:tab w:val="left" w:pos="1"/>
                <w:tab w:val="right" w:pos="9000"/>
              </w:tabs>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120</w:t>
            </w:r>
          </w:p>
        </w:tc>
        <w:tc>
          <w:tcPr>
            <w:tcW w:w="1469" w:type="dxa"/>
            <w:tcBorders>
              <w:bottom w:val="single" w:sz="4" w:space="0" w:color="666666" w:themeColor="text1" w:themeTint="99"/>
            </w:tcBorders>
          </w:tcPr>
          <w:p w14:paraId="17010A26" w14:textId="77777777" w:rsidR="005F2A8C" w:rsidRPr="000B6F1B" w:rsidRDefault="005F2A8C" w:rsidP="00FF2A35">
            <w:pPr>
              <w:tabs>
                <w:tab w:val="left" w:pos="-1440"/>
                <w:tab w:val="left" w:pos="-720"/>
                <w:tab w:val="left" w:pos="1"/>
                <w:tab w:val="right" w:pos="9000"/>
              </w:tabs>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23</w:t>
            </w:r>
          </w:p>
        </w:tc>
      </w:tr>
      <w:tr w:rsidR="000B6F1B" w:rsidRPr="000B6F1B" w14:paraId="6AD048C6" w14:textId="77777777" w:rsidTr="00694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shd w:val="clear" w:color="auto" w:fill="F2F2F2" w:themeFill="background1" w:themeFillShade="F2"/>
          </w:tcPr>
          <w:p w14:paraId="7656028F" w14:textId="77777777" w:rsidR="005F2A8C" w:rsidRPr="000B6F1B" w:rsidRDefault="005F2A8C" w:rsidP="00FF2A35">
            <w:pPr>
              <w:tabs>
                <w:tab w:val="left" w:pos="-1440"/>
                <w:tab w:val="left" w:pos="-720"/>
                <w:tab w:val="left" w:pos="1"/>
                <w:tab w:val="right" w:pos="9000"/>
              </w:tabs>
              <w:rPr>
                <w:rFonts w:ascii="Arial" w:eastAsia="Times New Roman" w:hAnsi="Arial" w:cs="Arial"/>
                <w:sz w:val="18"/>
                <w:szCs w:val="18"/>
                <w:lang w:val="en-GB"/>
              </w:rPr>
            </w:pPr>
            <w:r w:rsidRPr="000B6F1B">
              <w:rPr>
                <w:rFonts w:ascii="Arial" w:hAnsi="Arial" w:cs="Arial"/>
                <w:sz w:val="18"/>
                <w:szCs w:val="18"/>
                <w:lang w:val="en-GB"/>
              </w:rPr>
              <w:t>Number of employees</w:t>
            </w:r>
          </w:p>
        </w:tc>
        <w:tc>
          <w:tcPr>
            <w:tcW w:w="1872" w:type="dxa"/>
            <w:shd w:val="clear" w:color="auto" w:fill="F2F2F2" w:themeFill="background1" w:themeFillShade="F2"/>
          </w:tcPr>
          <w:p w14:paraId="5CAD12CC" w14:textId="77777777" w:rsidR="005F2A8C" w:rsidRPr="000B6F1B" w:rsidRDefault="005F2A8C" w:rsidP="00FF2A35">
            <w:pPr>
              <w:tabs>
                <w:tab w:val="left" w:pos="-1440"/>
                <w:tab w:val="left" w:pos="-720"/>
                <w:tab w:val="left" w:pos="1"/>
                <w:tab w:val="right" w:pos="2835"/>
                <w:tab w:val="right" w:pos="9000"/>
              </w:tabs>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20,000</w:t>
            </w:r>
          </w:p>
        </w:tc>
        <w:tc>
          <w:tcPr>
            <w:tcW w:w="1368" w:type="dxa"/>
            <w:shd w:val="clear" w:color="auto" w:fill="F2F2F2" w:themeFill="background1" w:themeFillShade="F2"/>
          </w:tcPr>
          <w:p w14:paraId="76B6F6B2" w14:textId="77777777" w:rsidR="005F2A8C" w:rsidRPr="000B6F1B" w:rsidRDefault="005F2A8C" w:rsidP="00FF2A35">
            <w:pPr>
              <w:tabs>
                <w:tab w:val="left" w:pos="-1440"/>
                <w:tab w:val="left" w:pos="-720"/>
                <w:tab w:val="left" w:pos="1"/>
                <w:tab w:val="right" w:pos="9000"/>
              </w:tabs>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18,000</w:t>
            </w:r>
          </w:p>
        </w:tc>
        <w:tc>
          <w:tcPr>
            <w:tcW w:w="1483" w:type="dxa"/>
            <w:shd w:val="clear" w:color="auto" w:fill="F2F2F2" w:themeFill="background1" w:themeFillShade="F2"/>
          </w:tcPr>
          <w:p w14:paraId="6422FBA7" w14:textId="77777777" w:rsidR="005F2A8C" w:rsidRPr="000B6F1B" w:rsidRDefault="005F2A8C" w:rsidP="00FF2A35">
            <w:pPr>
              <w:tabs>
                <w:tab w:val="left" w:pos="-1440"/>
                <w:tab w:val="left" w:pos="-720"/>
                <w:tab w:val="left" w:pos="1"/>
                <w:tab w:val="right" w:pos="9000"/>
              </w:tabs>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2,414</w:t>
            </w:r>
          </w:p>
        </w:tc>
        <w:tc>
          <w:tcPr>
            <w:tcW w:w="1181" w:type="dxa"/>
            <w:shd w:val="clear" w:color="auto" w:fill="F2F2F2" w:themeFill="background1" w:themeFillShade="F2"/>
          </w:tcPr>
          <w:p w14:paraId="2D1D3293" w14:textId="77777777" w:rsidR="005F2A8C" w:rsidRPr="000B6F1B" w:rsidRDefault="005F2A8C" w:rsidP="00FF2A35">
            <w:pPr>
              <w:tabs>
                <w:tab w:val="left" w:pos="-1440"/>
                <w:tab w:val="left" w:pos="-720"/>
                <w:tab w:val="left" w:pos="1"/>
                <w:tab w:val="right" w:pos="9000"/>
              </w:tabs>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7,243</w:t>
            </w:r>
          </w:p>
        </w:tc>
        <w:tc>
          <w:tcPr>
            <w:tcW w:w="1469" w:type="dxa"/>
            <w:shd w:val="clear" w:color="auto" w:fill="F2F2F2" w:themeFill="background1" w:themeFillShade="F2"/>
          </w:tcPr>
          <w:p w14:paraId="542A035F" w14:textId="77777777" w:rsidR="005F2A8C" w:rsidRPr="000B6F1B" w:rsidRDefault="005F2A8C" w:rsidP="00FF2A35">
            <w:pPr>
              <w:tabs>
                <w:tab w:val="left" w:pos="-1440"/>
                <w:tab w:val="left" w:pos="-720"/>
                <w:tab w:val="left" w:pos="1"/>
                <w:tab w:val="right" w:pos="9000"/>
              </w:tabs>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201–500</w:t>
            </w:r>
          </w:p>
        </w:tc>
      </w:tr>
      <w:tr w:rsidR="000B6F1B" w:rsidRPr="000B6F1B" w14:paraId="354E3F9F" w14:textId="77777777" w:rsidTr="006942D3">
        <w:tc>
          <w:tcPr>
            <w:cnfStyle w:val="001000000000" w:firstRow="0" w:lastRow="0" w:firstColumn="1" w:lastColumn="0" w:oddVBand="0" w:evenVBand="0" w:oddHBand="0" w:evenHBand="0" w:firstRowFirstColumn="0" w:firstRowLastColumn="0" w:lastRowFirstColumn="0" w:lastRowLastColumn="0"/>
            <w:tcW w:w="2102" w:type="dxa"/>
            <w:shd w:val="clear" w:color="auto" w:fill="auto"/>
          </w:tcPr>
          <w:p w14:paraId="5384B808" w14:textId="77777777" w:rsidR="005F2A8C" w:rsidRPr="000B6F1B" w:rsidRDefault="005F2A8C" w:rsidP="00FF2A35">
            <w:pPr>
              <w:tabs>
                <w:tab w:val="left" w:pos="-1440"/>
                <w:tab w:val="left" w:pos="-720"/>
                <w:tab w:val="left" w:pos="1"/>
                <w:tab w:val="right" w:pos="9000"/>
              </w:tabs>
              <w:rPr>
                <w:rFonts w:ascii="Arial" w:eastAsia="Times New Roman" w:hAnsi="Arial" w:cs="Arial"/>
                <w:sz w:val="18"/>
                <w:szCs w:val="18"/>
                <w:lang w:val="en-GB"/>
              </w:rPr>
            </w:pPr>
            <w:r w:rsidRPr="000B6F1B">
              <w:rPr>
                <w:rFonts w:ascii="Arial" w:hAnsi="Arial" w:cs="Arial"/>
                <w:sz w:val="18"/>
                <w:szCs w:val="18"/>
                <w:lang w:val="en-GB"/>
              </w:rPr>
              <w:t>Distribution network (no. of retail outlets)</w:t>
            </w:r>
          </w:p>
        </w:tc>
        <w:tc>
          <w:tcPr>
            <w:tcW w:w="1872" w:type="dxa"/>
            <w:shd w:val="clear" w:color="auto" w:fill="auto"/>
          </w:tcPr>
          <w:p w14:paraId="2594FE86" w14:textId="77777777" w:rsidR="005F2A8C" w:rsidRPr="000B6F1B" w:rsidRDefault="005F2A8C" w:rsidP="00FF2A35">
            <w:pPr>
              <w:tabs>
                <w:tab w:val="left" w:pos="-1440"/>
                <w:tab w:val="left" w:pos="-720"/>
                <w:tab w:val="left" w:pos="1"/>
                <w:tab w:val="right" w:pos="2835"/>
                <w:tab w:val="right" w:pos="9000"/>
              </w:tabs>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47,000</w:t>
            </w:r>
          </w:p>
          <w:p w14:paraId="5FF51892" w14:textId="77777777" w:rsidR="005F2A8C" w:rsidRPr="000B6F1B" w:rsidRDefault="005F2A8C" w:rsidP="00FF2A35">
            <w:pPr>
              <w:tabs>
                <w:tab w:val="left" w:pos="-1440"/>
                <w:tab w:val="left" w:pos="-720"/>
                <w:tab w:val="left" w:pos="1"/>
                <w:tab w:val="right" w:pos="2835"/>
                <w:tab w:val="right" w:pos="9000"/>
              </w:tabs>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 xml:space="preserve">5,000 </w:t>
            </w:r>
            <w:proofErr w:type="spellStart"/>
            <w:r w:rsidRPr="000B6F1B">
              <w:rPr>
                <w:rFonts w:ascii="Arial" w:hAnsi="Arial" w:cs="Arial"/>
                <w:sz w:val="18"/>
                <w:szCs w:val="18"/>
                <w:lang w:val="en-GB"/>
              </w:rPr>
              <w:t>Patanjali</w:t>
            </w:r>
            <w:proofErr w:type="spellEnd"/>
            <w:r w:rsidRPr="000B6F1B">
              <w:rPr>
                <w:rFonts w:ascii="Arial" w:hAnsi="Arial" w:cs="Arial"/>
                <w:sz w:val="18"/>
                <w:szCs w:val="18"/>
                <w:lang w:val="en-GB"/>
              </w:rPr>
              <w:t xml:space="preserve"> stores</w:t>
            </w:r>
          </w:p>
        </w:tc>
        <w:tc>
          <w:tcPr>
            <w:tcW w:w="1368" w:type="dxa"/>
            <w:shd w:val="clear" w:color="auto" w:fill="auto"/>
          </w:tcPr>
          <w:p w14:paraId="58BC743A" w14:textId="77777777" w:rsidR="005F2A8C" w:rsidRPr="000B6F1B" w:rsidRDefault="005F2A8C" w:rsidP="00FF2A35">
            <w:pPr>
              <w:tabs>
                <w:tab w:val="left" w:pos="-1440"/>
                <w:tab w:val="left" w:pos="-720"/>
                <w:tab w:val="left" w:pos="1"/>
                <w:tab w:val="right" w:pos="9000"/>
              </w:tabs>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6.3 million</w:t>
            </w:r>
          </w:p>
        </w:tc>
        <w:tc>
          <w:tcPr>
            <w:tcW w:w="1483" w:type="dxa"/>
            <w:shd w:val="clear" w:color="auto" w:fill="auto"/>
          </w:tcPr>
          <w:p w14:paraId="50C3B115" w14:textId="77777777" w:rsidR="005F2A8C" w:rsidRPr="000B6F1B" w:rsidRDefault="005F2A8C" w:rsidP="00FF2A35">
            <w:pPr>
              <w:tabs>
                <w:tab w:val="left" w:pos="-1440"/>
                <w:tab w:val="left" w:pos="-720"/>
                <w:tab w:val="left" w:pos="1"/>
                <w:tab w:val="right" w:pos="9000"/>
              </w:tabs>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5.8 million</w:t>
            </w:r>
          </w:p>
        </w:tc>
        <w:tc>
          <w:tcPr>
            <w:tcW w:w="1181" w:type="dxa"/>
            <w:shd w:val="clear" w:color="auto" w:fill="auto"/>
          </w:tcPr>
          <w:p w14:paraId="7E6D4E90" w14:textId="77777777" w:rsidR="005F2A8C" w:rsidRPr="000B6F1B" w:rsidRDefault="005F2A8C" w:rsidP="00FF2A35">
            <w:pPr>
              <w:tabs>
                <w:tab w:val="left" w:pos="-1440"/>
                <w:tab w:val="left" w:pos="-720"/>
                <w:tab w:val="left" w:pos="1"/>
                <w:tab w:val="right" w:pos="9000"/>
              </w:tabs>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n-GB"/>
              </w:rPr>
            </w:pPr>
            <w:r w:rsidRPr="000B6F1B">
              <w:rPr>
                <w:rFonts w:ascii="Arial" w:hAnsi="Arial" w:cs="Arial"/>
                <w:sz w:val="18"/>
                <w:szCs w:val="18"/>
                <w:lang w:val="en-GB"/>
              </w:rPr>
              <w:t>6 million</w:t>
            </w:r>
          </w:p>
        </w:tc>
        <w:tc>
          <w:tcPr>
            <w:tcW w:w="1469" w:type="dxa"/>
            <w:shd w:val="clear" w:color="auto" w:fill="auto"/>
          </w:tcPr>
          <w:p w14:paraId="4055C408" w14:textId="135BAE40" w:rsidR="005F2A8C" w:rsidRPr="000B6F1B" w:rsidRDefault="005F2A8C" w:rsidP="00A80462">
            <w:pPr>
              <w:tabs>
                <w:tab w:val="left" w:pos="-1440"/>
                <w:tab w:val="left" w:pos="-720"/>
                <w:tab w:val="left" w:pos="1"/>
                <w:tab w:val="right" w:pos="9000"/>
              </w:tabs>
              <w:jc w:val="right"/>
              <w:cnfStyle w:val="000000000000" w:firstRow="0" w:lastRow="0" w:firstColumn="0" w:lastColumn="0" w:oddVBand="0" w:evenVBand="0" w:oddHBand="0" w:evenHBand="0" w:firstRowFirstColumn="0" w:firstRowLastColumn="0" w:lastRowFirstColumn="0" w:lastRowLastColumn="0"/>
              <w:rPr>
                <w:rFonts w:ascii="Arial" w:hAnsi="Arial" w:cs="Arial"/>
                <w:spacing w:val="-1"/>
                <w:sz w:val="18"/>
                <w:szCs w:val="18"/>
              </w:rPr>
            </w:pPr>
            <w:r w:rsidRPr="000B6F1B">
              <w:rPr>
                <w:rFonts w:ascii="Arial" w:hAnsi="Arial" w:cs="Arial"/>
                <w:sz w:val="18"/>
                <w:szCs w:val="18"/>
                <w:lang w:val="en-GB"/>
              </w:rPr>
              <w:t>1,000</w:t>
            </w:r>
            <w:r w:rsidR="00A80462" w:rsidRPr="000B6F1B">
              <w:rPr>
                <w:rFonts w:ascii="Arial" w:hAnsi="Arial" w:cs="Arial"/>
                <w:sz w:val="18"/>
                <w:szCs w:val="18"/>
                <w:lang w:val="en-GB"/>
              </w:rPr>
              <w:t xml:space="preserve"> </w:t>
            </w:r>
            <w:r w:rsidRPr="000B6F1B">
              <w:rPr>
                <w:rFonts w:ascii="Arial" w:hAnsi="Arial" w:cs="Arial"/>
                <w:spacing w:val="-1"/>
                <w:sz w:val="18"/>
                <w:szCs w:val="18"/>
              </w:rPr>
              <w:t>(planned)</w:t>
            </w:r>
          </w:p>
        </w:tc>
      </w:tr>
    </w:tbl>
    <w:p w14:paraId="0B883234" w14:textId="57095C9C" w:rsidR="00641DAD" w:rsidRPr="00B20004" w:rsidRDefault="00641DAD" w:rsidP="00641DAD">
      <w:pPr>
        <w:pStyle w:val="FootnoteText1"/>
        <w:rPr>
          <w:szCs w:val="17"/>
          <w:lang w:val="en-GB"/>
        </w:rPr>
      </w:pPr>
      <w:r w:rsidRPr="005F2A8C">
        <w:t>Note</w:t>
      </w:r>
      <w:r w:rsidR="00AB0D90" w:rsidRPr="005F2A8C">
        <w:t>s</w:t>
      </w:r>
      <w:r w:rsidRPr="005F2A8C">
        <w:t>:</w:t>
      </w:r>
      <w:r w:rsidR="00FF2A35">
        <w:t xml:space="preserve"> </w:t>
      </w:r>
      <w:r w:rsidR="00FF2A35" w:rsidRPr="00B20004">
        <w:rPr>
          <w:lang w:val="en-GB"/>
        </w:rPr>
        <w:t xml:space="preserve">HUL = Hindustan Unilever Limited; SSA = Sri </w:t>
      </w:r>
      <w:proofErr w:type="spellStart"/>
      <w:r w:rsidR="00FF2A35" w:rsidRPr="00B20004">
        <w:rPr>
          <w:lang w:val="en-GB"/>
        </w:rPr>
        <w:t>Sri</w:t>
      </w:r>
      <w:proofErr w:type="spellEnd"/>
      <w:r w:rsidR="00FF2A35" w:rsidRPr="00B20004">
        <w:rPr>
          <w:lang w:val="en-GB"/>
        </w:rPr>
        <w:t xml:space="preserve"> Ayurveda; FY = fiscal year; R&amp;D = research and development; CY = current year;</w:t>
      </w:r>
      <w:r w:rsidRPr="005F2A8C">
        <w:t xml:space="preserve"> </w:t>
      </w:r>
      <w:r w:rsidR="00AB0D90" w:rsidRPr="005F2A8C">
        <w:t>*</w:t>
      </w:r>
      <w:r w:rsidR="005F2A8C">
        <w:t xml:space="preserve"> </w:t>
      </w:r>
      <w:r w:rsidR="00AB0D90" w:rsidRPr="005F2A8C">
        <w:t xml:space="preserve">Estimate based on Baba </w:t>
      </w:r>
      <w:proofErr w:type="spellStart"/>
      <w:r w:rsidR="00AB0D90" w:rsidRPr="005F2A8C">
        <w:t>Ramdev</w:t>
      </w:r>
      <w:proofErr w:type="spellEnd"/>
      <w:r w:rsidR="00AB0D90" w:rsidRPr="005F2A8C">
        <w:t xml:space="preserve"> reporting a 100 per cent increase in profits as compared with the previous year</w:t>
      </w:r>
      <w:r w:rsidR="00FF2A35">
        <w:t>;</w:t>
      </w:r>
      <w:r w:rsidR="00AB0D90" w:rsidRPr="005F2A8C">
        <w:t xml:space="preserve"> </w:t>
      </w:r>
      <w:proofErr w:type="spellStart"/>
      <w:r w:rsidR="00AB0D90" w:rsidRPr="005F2A8C">
        <w:t>Shuchi</w:t>
      </w:r>
      <w:proofErr w:type="spellEnd"/>
      <w:r w:rsidR="00AB0D90" w:rsidRPr="005F2A8C">
        <w:t xml:space="preserve"> Shukla, “</w:t>
      </w:r>
      <w:proofErr w:type="spellStart"/>
      <w:r w:rsidR="00AB0D90" w:rsidRPr="005F2A8C">
        <w:t>Patanjali</w:t>
      </w:r>
      <w:proofErr w:type="spellEnd"/>
      <w:r w:rsidR="00AB0D90" w:rsidRPr="005F2A8C">
        <w:t xml:space="preserve"> Profits Growing at 100%, Top Brand in 2 Years, Says Yoga Guru </w:t>
      </w:r>
      <w:proofErr w:type="spellStart"/>
      <w:r w:rsidR="00AB0D90" w:rsidRPr="005F2A8C">
        <w:t>Ramdev</w:t>
      </w:r>
      <w:proofErr w:type="spellEnd"/>
      <w:r w:rsidR="00AB0D90" w:rsidRPr="005F2A8C">
        <w:t xml:space="preserve">,” NDTV, May 4, 2017, accessed December 10, 2017, </w:t>
      </w:r>
      <w:hyperlink r:id="rId13" w:history="1">
        <w:r w:rsidR="00AB0D90" w:rsidRPr="005F2A8C">
          <w:rPr>
            <w:rStyle w:val="Hyperlink"/>
            <w:color w:val="auto"/>
            <w:u w:val="none"/>
          </w:rPr>
          <w:t>https://www.ndtv.com/india-news/sanyasi-and-not-businessman-will-head-patanjali-after-me-says-yoga-guru-ramdev-1689458</w:t>
        </w:r>
      </w:hyperlink>
      <w:r w:rsidR="00AB0D90" w:rsidRPr="005F2A8C">
        <w:t>);</w:t>
      </w:r>
      <w:r w:rsidR="005F2A8C" w:rsidRPr="005F2A8C">
        <w:t xml:space="preserve"> ** R&amp;D spend from the latest available years was used if FY 2017 values were not available; † Based on Dabur’s reported FY12-13 revenue of $679 million</w:t>
      </w:r>
      <w:r w:rsidR="00FF2A35">
        <w:t>.</w:t>
      </w:r>
      <w:r w:rsidR="00AB0D90" w:rsidRPr="00B20004">
        <w:rPr>
          <w:lang w:val="en-GB"/>
        </w:rPr>
        <w:t xml:space="preserve"> </w:t>
      </w:r>
      <w:r w:rsidRPr="00B20004">
        <w:rPr>
          <w:lang w:val="en-GB"/>
        </w:rPr>
        <w:t xml:space="preserve"> </w:t>
      </w:r>
    </w:p>
    <w:p w14:paraId="664D81FB" w14:textId="77777777" w:rsidR="00641DAD" w:rsidRPr="00B20004" w:rsidRDefault="00641DAD" w:rsidP="00641DAD">
      <w:pPr>
        <w:pStyle w:val="FootnoteText1"/>
        <w:rPr>
          <w:lang w:val="en-GB"/>
        </w:rPr>
      </w:pPr>
      <w:r w:rsidRPr="00B20004">
        <w:rPr>
          <w:lang w:val="en-GB"/>
        </w:rPr>
        <w:t>Source: Case writers’ research based on company annual reports and company websites.</w:t>
      </w:r>
    </w:p>
    <w:p w14:paraId="5F183C90" w14:textId="46FB9223" w:rsidR="00641DAD" w:rsidRPr="00B20004" w:rsidRDefault="00641DAD">
      <w:pPr>
        <w:rPr>
          <w:spacing w:val="-1"/>
          <w:sz w:val="22"/>
          <w:szCs w:val="22"/>
          <w:lang w:val="en-GB"/>
        </w:rPr>
      </w:pPr>
      <w:r w:rsidRPr="00B20004">
        <w:rPr>
          <w:lang w:val="en-GB"/>
        </w:rPr>
        <w:br w:type="page"/>
      </w:r>
    </w:p>
    <w:p w14:paraId="406FE469" w14:textId="77777777" w:rsidR="00641DAD" w:rsidRPr="00B20004" w:rsidRDefault="00641DAD" w:rsidP="00641DAD">
      <w:pPr>
        <w:pStyle w:val="casehead1"/>
        <w:jc w:val="center"/>
        <w:rPr>
          <w:lang w:val="en-GB"/>
        </w:rPr>
      </w:pPr>
      <w:r w:rsidRPr="00B20004">
        <w:rPr>
          <w:lang w:val="en-GB"/>
        </w:rPr>
        <w:lastRenderedPageBreak/>
        <w:t>Exhibit 2: Competitor Business Segments Facing Threats from Patanjali</w:t>
      </w:r>
    </w:p>
    <w:p w14:paraId="1F9A5915" w14:textId="77777777" w:rsidR="00641DAD" w:rsidRDefault="00641DAD" w:rsidP="00641DAD">
      <w:pPr>
        <w:rPr>
          <w:lang w:val="en-GB"/>
        </w:rPr>
      </w:pPr>
    </w:p>
    <w:tbl>
      <w:tblPr>
        <w:tblStyle w:val="PlainTable21"/>
        <w:tblW w:w="8897" w:type="dxa"/>
        <w:jc w:val="center"/>
        <w:tblLook w:val="04A0" w:firstRow="1" w:lastRow="0" w:firstColumn="1" w:lastColumn="0" w:noHBand="0" w:noVBand="1"/>
      </w:tblPr>
      <w:tblGrid>
        <w:gridCol w:w="1472"/>
        <w:gridCol w:w="1694"/>
        <w:gridCol w:w="5731"/>
      </w:tblGrid>
      <w:tr w:rsidR="009A2774" w:rsidRPr="00035DAC" w14:paraId="13CF1B82" w14:textId="77777777" w:rsidTr="005A250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5" w:type="dxa"/>
          </w:tcPr>
          <w:p w14:paraId="441FF15D" w14:textId="77777777" w:rsidR="009A2774" w:rsidRPr="00035DAC" w:rsidRDefault="009A2774" w:rsidP="00FF2A35">
            <w:pPr>
              <w:jc w:val="center"/>
              <w:rPr>
                <w:rFonts w:ascii="Arial" w:eastAsia="Times New Roman" w:hAnsi="Arial" w:cs="Arial"/>
                <w:b w:val="0"/>
                <w:bCs w:val="0"/>
                <w:sz w:val="20"/>
                <w:szCs w:val="20"/>
                <w:lang w:val="en-GB"/>
              </w:rPr>
            </w:pPr>
            <w:r w:rsidRPr="00035DAC">
              <w:rPr>
                <w:rFonts w:ascii="Arial" w:hAnsi="Arial" w:cs="Arial"/>
                <w:sz w:val="20"/>
                <w:szCs w:val="20"/>
                <w:lang w:val="en-GB"/>
              </w:rPr>
              <w:t>Category</w:t>
            </w:r>
          </w:p>
        </w:tc>
        <w:tc>
          <w:tcPr>
            <w:tcW w:w="1701" w:type="dxa"/>
          </w:tcPr>
          <w:p w14:paraId="187B6503" w14:textId="77777777" w:rsidR="009A2774" w:rsidRPr="00035DAC" w:rsidRDefault="009A2774" w:rsidP="00FF2A3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val="en-GB"/>
              </w:rPr>
            </w:pPr>
            <w:r w:rsidRPr="00035DAC">
              <w:rPr>
                <w:rFonts w:ascii="Arial" w:hAnsi="Arial" w:cs="Arial"/>
                <w:sz w:val="20"/>
                <w:szCs w:val="20"/>
                <w:lang w:val="en-GB"/>
              </w:rPr>
              <w:t>FY</w:t>
            </w:r>
            <w:r>
              <w:rPr>
                <w:rFonts w:ascii="Arial" w:hAnsi="Arial" w:cs="Arial"/>
                <w:sz w:val="20"/>
                <w:szCs w:val="20"/>
                <w:lang w:val="en-GB"/>
              </w:rPr>
              <w:t xml:space="preserve"> 20</w:t>
            </w:r>
            <w:r w:rsidRPr="00035DAC">
              <w:rPr>
                <w:rFonts w:ascii="Arial" w:hAnsi="Arial" w:cs="Arial"/>
                <w:sz w:val="20"/>
                <w:szCs w:val="20"/>
                <w:lang w:val="en-GB"/>
              </w:rPr>
              <w:t xml:space="preserve">15 </w:t>
            </w:r>
            <w:r>
              <w:rPr>
                <w:rFonts w:ascii="Arial" w:hAnsi="Arial" w:cs="Arial"/>
                <w:sz w:val="20"/>
                <w:szCs w:val="20"/>
                <w:lang w:val="en-GB"/>
              </w:rPr>
              <w:t>R</w:t>
            </w:r>
            <w:r w:rsidRPr="00035DAC">
              <w:rPr>
                <w:rFonts w:ascii="Arial" w:hAnsi="Arial" w:cs="Arial"/>
                <w:sz w:val="20"/>
                <w:szCs w:val="20"/>
                <w:lang w:val="en-GB"/>
              </w:rPr>
              <w:t xml:space="preserve">evenue </w:t>
            </w:r>
            <w:r>
              <w:rPr>
                <w:rFonts w:ascii="Arial" w:hAnsi="Arial" w:cs="Arial"/>
                <w:sz w:val="20"/>
                <w:szCs w:val="20"/>
                <w:lang w:val="en-GB"/>
              </w:rPr>
              <w:t>S</w:t>
            </w:r>
            <w:r w:rsidRPr="00035DAC">
              <w:rPr>
                <w:rFonts w:ascii="Arial" w:hAnsi="Arial" w:cs="Arial"/>
                <w:sz w:val="20"/>
                <w:szCs w:val="20"/>
                <w:lang w:val="en-GB"/>
              </w:rPr>
              <w:t>hare</w:t>
            </w:r>
          </w:p>
        </w:tc>
        <w:tc>
          <w:tcPr>
            <w:tcW w:w="5781" w:type="dxa"/>
          </w:tcPr>
          <w:p w14:paraId="50DEF0F7" w14:textId="77777777" w:rsidR="009A2774" w:rsidRPr="00035DAC" w:rsidRDefault="009A2774" w:rsidP="00FF2A3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val="en-GB"/>
              </w:rPr>
            </w:pPr>
            <w:r w:rsidRPr="00035DAC">
              <w:rPr>
                <w:rFonts w:ascii="Arial" w:hAnsi="Arial" w:cs="Arial"/>
                <w:sz w:val="20"/>
                <w:szCs w:val="20"/>
                <w:lang w:val="en-GB"/>
              </w:rPr>
              <w:t xml:space="preserve">Business </w:t>
            </w:r>
            <w:r>
              <w:rPr>
                <w:rFonts w:ascii="Arial" w:hAnsi="Arial" w:cs="Arial"/>
                <w:sz w:val="20"/>
                <w:szCs w:val="20"/>
                <w:lang w:val="en-GB"/>
              </w:rPr>
              <w:t>D</w:t>
            </w:r>
            <w:r w:rsidRPr="00035DAC">
              <w:rPr>
                <w:rFonts w:ascii="Arial" w:hAnsi="Arial" w:cs="Arial"/>
                <w:sz w:val="20"/>
                <w:szCs w:val="20"/>
                <w:lang w:val="en-GB"/>
              </w:rPr>
              <w:t>escription</w:t>
            </w:r>
          </w:p>
        </w:tc>
      </w:tr>
      <w:tr w:rsidR="009A2774" w:rsidRPr="00035DAC" w14:paraId="16F09B87" w14:textId="77777777" w:rsidTr="005A25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5" w:type="dxa"/>
            <w:shd w:val="clear" w:color="auto" w:fill="F2F2F2" w:themeFill="background1" w:themeFillShade="F2"/>
          </w:tcPr>
          <w:p w14:paraId="0B5F13A9" w14:textId="77777777" w:rsidR="009A2774" w:rsidRPr="00035DAC" w:rsidRDefault="009A2774" w:rsidP="00FF2A35">
            <w:pPr>
              <w:rPr>
                <w:rFonts w:ascii="Arial" w:hAnsi="Arial" w:cs="Arial"/>
                <w:sz w:val="20"/>
                <w:szCs w:val="20"/>
                <w:lang w:val="en-GB"/>
              </w:rPr>
            </w:pPr>
          </w:p>
        </w:tc>
        <w:tc>
          <w:tcPr>
            <w:tcW w:w="1701" w:type="dxa"/>
            <w:shd w:val="clear" w:color="auto" w:fill="F2F2F2" w:themeFill="background1" w:themeFillShade="F2"/>
          </w:tcPr>
          <w:p w14:paraId="5981EE2B" w14:textId="77777777" w:rsidR="009A2774" w:rsidRPr="00035DAC" w:rsidRDefault="009A2774" w:rsidP="00FF2A35">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n-GB"/>
              </w:rPr>
            </w:pPr>
          </w:p>
        </w:tc>
        <w:tc>
          <w:tcPr>
            <w:tcW w:w="5781" w:type="dxa"/>
            <w:shd w:val="clear" w:color="auto" w:fill="F2F2F2" w:themeFill="background1" w:themeFillShade="F2"/>
            <w:vAlign w:val="center"/>
          </w:tcPr>
          <w:p w14:paraId="689AD52A" w14:textId="77777777" w:rsidR="009A2774" w:rsidRPr="00035DAC" w:rsidRDefault="009A2774" w:rsidP="00A8046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0"/>
                <w:szCs w:val="20"/>
                <w:lang w:val="en-GB"/>
              </w:rPr>
            </w:pPr>
            <w:r w:rsidRPr="00035DAC">
              <w:rPr>
                <w:rFonts w:ascii="Arial" w:hAnsi="Arial" w:cs="Arial"/>
                <w:b/>
                <w:sz w:val="20"/>
                <w:szCs w:val="20"/>
                <w:lang w:val="en-GB"/>
              </w:rPr>
              <w:t>HINDUSTAN UNILEVER</w:t>
            </w:r>
            <w:r>
              <w:rPr>
                <w:rFonts w:ascii="Arial" w:hAnsi="Arial" w:cs="Arial"/>
                <w:b/>
                <w:sz w:val="20"/>
                <w:szCs w:val="20"/>
                <w:lang w:val="en-GB"/>
              </w:rPr>
              <w:t xml:space="preserve"> LIMITED (HUL)</w:t>
            </w:r>
          </w:p>
        </w:tc>
      </w:tr>
      <w:tr w:rsidR="009A2774" w:rsidRPr="00035DAC" w14:paraId="1CBF3565" w14:textId="77777777" w:rsidTr="00FF2A35">
        <w:trPr>
          <w:jc w:val="center"/>
        </w:trPr>
        <w:tc>
          <w:tcPr>
            <w:cnfStyle w:val="001000000000" w:firstRow="0" w:lastRow="0" w:firstColumn="1" w:lastColumn="0" w:oddVBand="0" w:evenVBand="0" w:oddHBand="0" w:evenHBand="0" w:firstRowFirstColumn="0" w:firstRowLastColumn="0" w:lastRowFirstColumn="0" w:lastRowLastColumn="0"/>
            <w:tcW w:w="1415" w:type="dxa"/>
          </w:tcPr>
          <w:p w14:paraId="278B59C5" w14:textId="77777777" w:rsidR="009A2774" w:rsidRPr="00035DAC" w:rsidRDefault="009A2774" w:rsidP="00FF2A35">
            <w:pPr>
              <w:rPr>
                <w:rFonts w:ascii="Arial" w:hAnsi="Arial" w:cs="Arial"/>
                <w:sz w:val="20"/>
                <w:szCs w:val="20"/>
                <w:lang w:val="en-GB"/>
              </w:rPr>
            </w:pPr>
            <w:r w:rsidRPr="00035DAC">
              <w:rPr>
                <w:rFonts w:ascii="Arial" w:hAnsi="Arial" w:cs="Arial"/>
                <w:sz w:val="20"/>
                <w:szCs w:val="20"/>
                <w:lang w:val="en-GB"/>
              </w:rPr>
              <w:t xml:space="preserve">Soaps and </w:t>
            </w:r>
            <w:r>
              <w:rPr>
                <w:rFonts w:ascii="Arial" w:hAnsi="Arial" w:cs="Arial"/>
                <w:sz w:val="20"/>
                <w:szCs w:val="20"/>
                <w:lang w:val="en-GB"/>
              </w:rPr>
              <w:t>D</w:t>
            </w:r>
            <w:r w:rsidRPr="00035DAC">
              <w:rPr>
                <w:rFonts w:ascii="Arial" w:hAnsi="Arial" w:cs="Arial"/>
                <w:sz w:val="20"/>
                <w:szCs w:val="20"/>
                <w:lang w:val="en-GB"/>
              </w:rPr>
              <w:t>etergents</w:t>
            </w:r>
          </w:p>
        </w:tc>
        <w:tc>
          <w:tcPr>
            <w:tcW w:w="1701" w:type="dxa"/>
          </w:tcPr>
          <w:p w14:paraId="27FF983C" w14:textId="77777777" w:rsidR="009A2774" w:rsidRPr="00035DAC" w:rsidRDefault="009A2774" w:rsidP="00FF2A35">
            <w:pPr>
              <w:tabs>
                <w:tab w:val="right" w:pos="883"/>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GB"/>
              </w:rPr>
            </w:pPr>
            <w:r>
              <w:rPr>
                <w:rFonts w:ascii="Arial" w:hAnsi="Arial" w:cs="Arial"/>
                <w:sz w:val="20"/>
                <w:szCs w:val="20"/>
                <w:lang w:val="en-GB"/>
              </w:rPr>
              <w:tab/>
            </w:r>
            <w:r w:rsidRPr="00035DAC">
              <w:rPr>
                <w:rFonts w:ascii="Arial" w:hAnsi="Arial" w:cs="Arial"/>
                <w:sz w:val="20"/>
                <w:szCs w:val="20"/>
                <w:lang w:val="en-GB"/>
              </w:rPr>
              <w:t>49%</w:t>
            </w:r>
          </w:p>
        </w:tc>
        <w:tc>
          <w:tcPr>
            <w:tcW w:w="5781" w:type="dxa"/>
          </w:tcPr>
          <w:p w14:paraId="137FFC15" w14:textId="77777777" w:rsidR="009A2774" w:rsidRPr="00232411" w:rsidRDefault="009A2774" w:rsidP="00FF2A35">
            <w:pPr>
              <w:pStyle w:val="ListParagraph"/>
              <w:numPr>
                <w:ilvl w:val="0"/>
                <w:numId w:val="10"/>
              </w:numPr>
              <w:ind w:left="323" w:hanging="284"/>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w:r w:rsidRPr="00232411">
              <w:rPr>
                <w:rFonts w:ascii="Arial" w:hAnsi="Arial" w:cs="Arial"/>
                <w:sz w:val="20"/>
                <w:szCs w:val="20"/>
                <w:lang w:val="en-GB"/>
              </w:rPr>
              <w:t>Mature category with low margins</w:t>
            </w:r>
          </w:p>
          <w:p w14:paraId="2FF673A4" w14:textId="77777777" w:rsidR="009A2774" w:rsidRPr="00232411" w:rsidRDefault="009A2774" w:rsidP="00FF2A35">
            <w:pPr>
              <w:pStyle w:val="ListParagraph"/>
              <w:numPr>
                <w:ilvl w:val="0"/>
                <w:numId w:val="10"/>
              </w:numPr>
              <w:ind w:left="323" w:hanging="284"/>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232411">
              <w:rPr>
                <w:rFonts w:ascii="Arial" w:hAnsi="Arial" w:cs="Arial"/>
                <w:sz w:val="20"/>
                <w:szCs w:val="20"/>
                <w:lang w:val="en-GB"/>
              </w:rPr>
              <w:t xml:space="preserve">Overall sustainable growth </w:t>
            </w:r>
            <w:r>
              <w:rPr>
                <w:rFonts w:ascii="Arial" w:hAnsi="Arial" w:cs="Arial"/>
                <w:sz w:val="20"/>
                <w:szCs w:val="20"/>
                <w:lang w:val="en-GB"/>
              </w:rPr>
              <w:t xml:space="preserve">expected </w:t>
            </w:r>
            <w:r w:rsidRPr="00232411">
              <w:rPr>
                <w:rFonts w:ascii="Arial" w:hAnsi="Arial" w:cs="Arial"/>
                <w:sz w:val="20"/>
                <w:szCs w:val="20"/>
                <w:lang w:val="en-GB"/>
              </w:rPr>
              <w:t>at high single</w:t>
            </w:r>
            <w:r>
              <w:rPr>
                <w:rFonts w:ascii="Arial" w:hAnsi="Arial" w:cs="Arial"/>
                <w:sz w:val="20"/>
                <w:szCs w:val="20"/>
                <w:lang w:val="en-GB"/>
              </w:rPr>
              <w:t>-digit</w:t>
            </w:r>
            <w:r w:rsidRPr="00232411">
              <w:rPr>
                <w:rFonts w:ascii="Arial" w:hAnsi="Arial" w:cs="Arial"/>
                <w:sz w:val="20"/>
                <w:szCs w:val="20"/>
                <w:lang w:val="en-GB"/>
              </w:rPr>
              <w:t xml:space="preserve"> to low double-digit levels </w:t>
            </w:r>
          </w:p>
        </w:tc>
      </w:tr>
      <w:tr w:rsidR="009A2774" w:rsidRPr="00035DAC" w14:paraId="5DC975D8" w14:textId="77777777" w:rsidTr="00FF2A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5" w:type="dxa"/>
          </w:tcPr>
          <w:p w14:paraId="6E701CDC" w14:textId="77777777" w:rsidR="009A2774" w:rsidRPr="00035DAC" w:rsidRDefault="009A2774" w:rsidP="00FF2A35">
            <w:pPr>
              <w:rPr>
                <w:rFonts w:ascii="Arial" w:hAnsi="Arial" w:cs="Arial"/>
                <w:sz w:val="20"/>
                <w:szCs w:val="20"/>
                <w:lang w:val="en-GB"/>
              </w:rPr>
            </w:pPr>
            <w:r w:rsidRPr="00035DAC">
              <w:rPr>
                <w:rFonts w:ascii="Arial" w:hAnsi="Arial" w:cs="Arial"/>
                <w:sz w:val="20"/>
                <w:szCs w:val="20"/>
                <w:lang w:val="en-GB"/>
              </w:rPr>
              <w:t xml:space="preserve">Personal </w:t>
            </w:r>
            <w:r>
              <w:rPr>
                <w:rFonts w:ascii="Arial" w:hAnsi="Arial" w:cs="Arial"/>
                <w:sz w:val="20"/>
                <w:szCs w:val="20"/>
                <w:lang w:val="en-GB"/>
              </w:rPr>
              <w:t>C</w:t>
            </w:r>
            <w:r w:rsidRPr="00035DAC">
              <w:rPr>
                <w:rFonts w:ascii="Arial" w:hAnsi="Arial" w:cs="Arial"/>
                <w:sz w:val="20"/>
                <w:szCs w:val="20"/>
                <w:lang w:val="en-GB"/>
              </w:rPr>
              <w:t xml:space="preserve">are </w:t>
            </w:r>
            <w:r>
              <w:rPr>
                <w:rFonts w:ascii="Arial" w:hAnsi="Arial" w:cs="Arial"/>
                <w:sz w:val="20"/>
                <w:szCs w:val="20"/>
                <w:lang w:val="en-GB"/>
              </w:rPr>
              <w:t>P</w:t>
            </w:r>
            <w:r w:rsidRPr="00035DAC">
              <w:rPr>
                <w:rFonts w:ascii="Arial" w:hAnsi="Arial" w:cs="Arial"/>
                <w:sz w:val="20"/>
                <w:szCs w:val="20"/>
                <w:lang w:val="en-GB"/>
              </w:rPr>
              <w:t>roduct</w:t>
            </w:r>
            <w:r>
              <w:rPr>
                <w:rFonts w:ascii="Arial" w:hAnsi="Arial" w:cs="Arial"/>
                <w:sz w:val="20"/>
                <w:szCs w:val="20"/>
                <w:lang w:val="en-GB"/>
              </w:rPr>
              <w:t>s</w:t>
            </w:r>
          </w:p>
        </w:tc>
        <w:tc>
          <w:tcPr>
            <w:tcW w:w="1701" w:type="dxa"/>
          </w:tcPr>
          <w:p w14:paraId="5E101476" w14:textId="77777777" w:rsidR="009A2774" w:rsidRPr="00035DAC" w:rsidRDefault="009A2774" w:rsidP="00FF2A35">
            <w:pPr>
              <w:tabs>
                <w:tab w:val="right" w:pos="883"/>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GB"/>
              </w:rPr>
            </w:pPr>
            <w:r>
              <w:rPr>
                <w:rFonts w:ascii="Arial" w:hAnsi="Arial" w:cs="Arial"/>
                <w:sz w:val="20"/>
                <w:szCs w:val="20"/>
                <w:lang w:val="en-GB"/>
              </w:rPr>
              <w:tab/>
            </w:r>
            <w:r w:rsidRPr="00035DAC">
              <w:rPr>
                <w:rFonts w:ascii="Arial" w:hAnsi="Arial" w:cs="Arial"/>
                <w:sz w:val="20"/>
                <w:szCs w:val="20"/>
                <w:lang w:val="en-GB"/>
              </w:rPr>
              <w:t>29%</w:t>
            </w:r>
          </w:p>
        </w:tc>
        <w:tc>
          <w:tcPr>
            <w:tcW w:w="5781" w:type="dxa"/>
          </w:tcPr>
          <w:p w14:paraId="29EDEC54" w14:textId="77777777" w:rsidR="009A2774" w:rsidRPr="00035DAC" w:rsidRDefault="009A2774" w:rsidP="00FF2A35">
            <w:pPr>
              <w:pStyle w:val="ListParagraph"/>
              <w:numPr>
                <w:ilvl w:val="0"/>
                <w:numId w:val="10"/>
              </w:numPr>
              <w:ind w:left="323" w:hanging="284"/>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GB"/>
              </w:rPr>
            </w:pPr>
            <w:r>
              <w:rPr>
                <w:rFonts w:ascii="Arial" w:hAnsi="Arial" w:cs="Arial"/>
                <w:sz w:val="20"/>
                <w:szCs w:val="20"/>
                <w:lang w:val="en-GB"/>
              </w:rPr>
              <w:t>Major long-term growth drivers were i</w:t>
            </w:r>
            <w:r w:rsidRPr="00035DAC">
              <w:rPr>
                <w:rFonts w:ascii="Arial" w:hAnsi="Arial" w:cs="Arial"/>
                <w:sz w:val="20"/>
                <w:szCs w:val="20"/>
                <w:lang w:val="en-GB"/>
              </w:rPr>
              <w:t>ncreasing penetration rate, ri</w:t>
            </w:r>
            <w:r>
              <w:rPr>
                <w:rFonts w:ascii="Arial" w:hAnsi="Arial" w:cs="Arial"/>
                <w:sz w:val="20"/>
                <w:szCs w:val="20"/>
                <w:lang w:val="en-GB"/>
              </w:rPr>
              <w:t>s</w:t>
            </w:r>
            <w:r w:rsidRPr="00035DAC">
              <w:rPr>
                <w:rFonts w:ascii="Arial" w:hAnsi="Arial" w:cs="Arial"/>
                <w:sz w:val="20"/>
                <w:szCs w:val="20"/>
                <w:lang w:val="en-GB"/>
              </w:rPr>
              <w:t>ing per capita consumption</w:t>
            </w:r>
            <w:r>
              <w:rPr>
                <w:rFonts w:ascii="Arial" w:hAnsi="Arial" w:cs="Arial"/>
                <w:sz w:val="20"/>
                <w:szCs w:val="20"/>
                <w:lang w:val="en-GB"/>
              </w:rPr>
              <w:t>,</w:t>
            </w:r>
            <w:r w:rsidRPr="00035DAC">
              <w:rPr>
                <w:rFonts w:ascii="Arial" w:hAnsi="Arial" w:cs="Arial"/>
                <w:sz w:val="20"/>
                <w:szCs w:val="20"/>
                <w:lang w:val="en-GB"/>
              </w:rPr>
              <w:t xml:space="preserve"> and </w:t>
            </w:r>
            <w:proofErr w:type="spellStart"/>
            <w:r w:rsidRPr="00035DAC">
              <w:rPr>
                <w:rFonts w:ascii="Arial" w:hAnsi="Arial" w:cs="Arial"/>
                <w:sz w:val="20"/>
                <w:szCs w:val="20"/>
                <w:lang w:val="en-GB"/>
              </w:rPr>
              <w:t>premiumization</w:t>
            </w:r>
            <w:proofErr w:type="spellEnd"/>
            <w:r w:rsidRPr="00035DAC">
              <w:rPr>
                <w:rFonts w:ascii="Arial" w:hAnsi="Arial" w:cs="Arial"/>
                <w:sz w:val="20"/>
                <w:szCs w:val="20"/>
                <w:lang w:val="en-GB"/>
              </w:rPr>
              <w:t xml:space="preserve"> </w:t>
            </w:r>
          </w:p>
          <w:p w14:paraId="279016DA" w14:textId="77777777" w:rsidR="009A2774" w:rsidRPr="00035DAC" w:rsidRDefault="009A2774" w:rsidP="00FF2A35">
            <w:pPr>
              <w:pStyle w:val="ListParagraph"/>
              <w:numPr>
                <w:ilvl w:val="0"/>
                <w:numId w:val="10"/>
              </w:numPr>
              <w:ind w:left="323" w:hanging="284"/>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GB"/>
              </w:rPr>
            </w:pPr>
            <w:r w:rsidRPr="00035DAC">
              <w:rPr>
                <w:rFonts w:ascii="Arial" w:hAnsi="Arial" w:cs="Arial"/>
                <w:sz w:val="20"/>
                <w:szCs w:val="20"/>
                <w:lang w:val="en-GB"/>
              </w:rPr>
              <w:t>Most lucrative category for HUL</w:t>
            </w:r>
            <w:r>
              <w:rPr>
                <w:rFonts w:ascii="Arial" w:hAnsi="Arial" w:cs="Arial"/>
                <w:sz w:val="20"/>
                <w:szCs w:val="20"/>
                <w:lang w:val="en-GB"/>
              </w:rPr>
              <w:t>,</w:t>
            </w:r>
            <w:r w:rsidRPr="00035DAC">
              <w:rPr>
                <w:rFonts w:ascii="Arial" w:hAnsi="Arial" w:cs="Arial"/>
                <w:sz w:val="20"/>
                <w:szCs w:val="20"/>
                <w:lang w:val="en-GB"/>
              </w:rPr>
              <w:t xml:space="preserve"> offering high growth and high margins</w:t>
            </w:r>
          </w:p>
        </w:tc>
      </w:tr>
      <w:tr w:rsidR="009A2774" w:rsidRPr="00035DAC" w14:paraId="3FF4E0CE" w14:textId="77777777" w:rsidTr="00FF2A35">
        <w:trPr>
          <w:jc w:val="center"/>
        </w:trPr>
        <w:tc>
          <w:tcPr>
            <w:cnfStyle w:val="001000000000" w:firstRow="0" w:lastRow="0" w:firstColumn="1" w:lastColumn="0" w:oddVBand="0" w:evenVBand="0" w:oddHBand="0" w:evenHBand="0" w:firstRowFirstColumn="0" w:firstRowLastColumn="0" w:lastRowFirstColumn="0" w:lastRowLastColumn="0"/>
            <w:tcW w:w="1415" w:type="dxa"/>
          </w:tcPr>
          <w:p w14:paraId="14BAD8B5" w14:textId="77777777" w:rsidR="009A2774" w:rsidRPr="00035DAC" w:rsidRDefault="009A2774" w:rsidP="00FF2A35">
            <w:pPr>
              <w:rPr>
                <w:rFonts w:ascii="Arial" w:hAnsi="Arial" w:cs="Arial"/>
                <w:sz w:val="20"/>
                <w:szCs w:val="20"/>
                <w:lang w:val="en-GB"/>
              </w:rPr>
            </w:pPr>
            <w:r w:rsidRPr="00035DAC">
              <w:rPr>
                <w:rFonts w:ascii="Arial" w:hAnsi="Arial" w:cs="Arial"/>
                <w:sz w:val="20"/>
                <w:szCs w:val="20"/>
                <w:lang w:val="en-GB"/>
              </w:rPr>
              <w:t>Beverages</w:t>
            </w:r>
          </w:p>
        </w:tc>
        <w:tc>
          <w:tcPr>
            <w:tcW w:w="1701" w:type="dxa"/>
          </w:tcPr>
          <w:p w14:paraId="5F18472F" w14:textId="77777777" w:rsidR="009A2774" w:rsidRPr="00035DAC" w:rsidRDefault="009A2774" w:rsidP="00FF2A35">
            <w:pPr>
              <w:tabs>
                <w:tab w:val="right" w:pos="883"/>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GB"/>
              </w:rPr>
            </w:pPr>
            <w:r>
              <w:rPr>
                <w:rFonts w:ascii="Arial" w:hAnsi="Arial" w:cs="Arial"/>
                <w:sz w:val="20"/>
                <w:szCs w:val="20"/>
                <w:lang w:val="en-GB"/>
              </w:rPr>
              <w:tab/>
            </w:r>
            <w:r w:rsidRPr="00035DAC">
              <w:rPr>
                <w:rFonts w:ascii="Arial" w:hAnsi="Arial" w:cs="Arial"/>
                <w:sz w:val="20"/>
                <w:szCs w:val="20"/>
                <w:lang w:val="en-GB"/>
              </w:rPr>
              <w:t>12%</w:t>
            </w:r>
          </w:p>
        </w:tc>
        <w:tc>
          <w:tcPr>
            <w:tcW w:w="5781" w:type="dxa"/>
          </w:tcPr>
          <w:p w14:paraId="416FAF17" w14:textId="77777777" w:rsidR="009A2774" w:rsidRPr="00035DAC" w:rsidRDefault="009A2774" w:rsidP="00FF2A35">
            <w:pPr>
              <w:pStyle w:val="ListParagraph"/>
              <w:numPr>
                <w:ilvl w:val="0"/>
                <w:numId w:val="10"/>
              </w:numPr>
              <w:ind w:left="323" w:hanging="284"/>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GB"/>
              </w:rPr>
            </w:pPr>
            <w:r w:rsidRPr="00035DAC">
              <w:rPr>
                <w:rFonts w:ascii="Arial" w:hAnsi="Arial" w:cs="Arial"/>
                <w:sz w:val="20"/>
                <w:szCs w:val="20"/>
                <w:lang w:val="en-GB"/>
              </w:rPr>
              <w:t xml:space="preserve">HUL </w:t>
            </w:r>
            <w:r>
              <w:rPr>
                <w:rFonts w:ascii="Arial" w:hAnsi="Arial" w:cs="Arial"/>
                <w:sz w:val="20"/>
                <w:szCs w:val="20"/>
                <w:lang w:val="en-GB"/>
              </w:rPr>
              <w:t>wa</w:t>
            </w:r>
            <w:r w:rsidRPr="00035DAC">
              <w:rPr>
                <w:rFonts w:ascii="Arial" w:hAnsi="Arial" w:cs="Arial"/>
                <w:sz w:val="20"/>
                <w:szCs w:val="20"/>
                <w:lang w:val="en-GB"/>
              </w:rPr>
              <w:t xml:space="preserve">s the market leader in the tea </w:t>
            </w:r>
            <w:r>
              <w:rPr>
                <w:rFonts w:ascii="Arial" w:hAnsi="Arial" w:cs="Arial"/>
                <w:sz w:val="20"/>
                <w:szCs w:val="20"/>
                <w:lang w:val="en-GB"/>
              </w:rPr>
              <w:t xml:space="preserve">segment </w:t>
            </w:r>
            <w:r w:rsidRPr="00035DAC">
              <w:rPr>
                <w:rFonts w:ascii="Arial" w:hAnsi="Arial" w:cs="Arial"/>
                <w:sz w:val="20"/>
                <w:szCs w:val="20"/>
                <w:lang w:val="en-GB"/>
              </w:rPr>
              <w:t xml:space="preserve">and </w:t>
            </w:r>
            <w:r>
              <w:rPr>
                <w:rFonts w:ascii="Arial" w:hAnsi="Arial" w:cs="Arial"/>
                <w:sz w:val="20"/>
                <w:szCs w:val="20"/>
                <w:lang w:val="en-GB"/>
              </w:rPr>
              <w:t xml:space="preserve">was the </w:t>
            </w:r>
            <w:r w:rsidRPr="00035DAC">
              <w:rPr>
                <w:rFonts w:ascii="Arial" w:hAnsi="Arial" w:cs="Arial"/>
                <w:sz w:val="20"/>
                <w:szCs w:val="20"/>
                <w:lang w:val="en-GB"/>
              </w:rPr>
              <w:t>value market share leader in the coffee segments</w:t>
            </w:r>
          </w:p>
          <w:p w14:paraId="749CD719" w14:textId="77777777" w:rsidR="009A2774" w:rsidRPr="00035DAC" w:rsidRDefault="009A2774" w:rsidP="00FF2A35">
            <w:pPr>
              <w:pStyle w:val="ListParagraph"/>
              <w:numPr>
                <w:ilvl w:val="0"/>
                <w:numId w:val="10"/>
              </w:numPr>
              <w:ind w:left="323" w:hanging="284"/>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GB"/>
              </w:rPr>
            </w:pPr>
            <w:r w:rsidRPr="00035DAC">
              <w:rPr>
                <w:rFonts w:ascii="Arial" w:hAnsi="Arial" w:cs="Arial"/>
                <w:sz w:val="20"/>
                <w:szCs w:val="20"/>
                <w:lang w:val="en-GB"/>
              </w:rPr>
              <w:t xml:space="preserve">As the penetration level in the tea segment </w:t>
            </w:r>
            <w:r>
              <w:rPr>
                <w:rFonts w:ascii="Arial" w:hAnsi="Arial" w:cs="Arial"/>
                <w:sz w:val="20"/>
                <w:szCs w:val="20"/>
                <w:lang w:val="en-GB"/>
              </w:rPr>
              <w:t>wa</w:t>
            </w:r>
            <w:r w:rsidRPr="00035DAC">
              <w:rPr>
                <w:rFonts w:ascii="Arial" w:hAnsi="Arial" w:cs="Arial"/>
                <w:sz w:val="20"/>
                <w:szCs w:val="20"/>
                <w:lang w:val="en-GB"/>
              </w:rPr>
              <w:t>s high, HUL focuse</w:t>
            </w:r>
            <w:r>
              <w:rPr>
                <w:rFonts w:ascii="Arial" w:hAnsi="Arial" w:cs="Arial"/>
                <w:sz w:val="20"/>
                <w:szCs w:val="20"/>
                <w:lang w:val="en-GB"/>
              </w:rPr>
              <w:t>d</w:t>
            </w:r>
            <w:r w:rsidRPr="00035DAC">
              <w:rPr>
                <w:rFonts w:ascii="Arial" w:hAnsi="Arial" w:cs="Arial"/>
                <w:sz w:val="20"/>
                <w:szCs w:val="20"/>
                <w:lang w:val="en-GB"/>
              </w:rPr>
              <w:t xml:space="preserve"> on </w:t>
            </w:r>
            <w:proofErr w:type="spellStart"/>
            <w:r w:rsidRPr="00035DAC">
              <w:rPr>
                <w:rFonts w:ascii="Arial" w:hAnsi="Arial" w:cs="Arial"/>
                <w:sz w:val="20"/>
                <w:szCs w:val="20"/>
                <w:lang w:val="en-GB"/>
              </w:rPr>
              <w:t>premiumization</w:t>
            </w:r>
            <w:proofErr w:type="spellEnd"/>
            <w:r w:rsidRPr="00035DAC">
              <w:rPr>
                <w:rFonts w:ascii="Arial" w:hAnsi="Arial" w:cs="Arial"/>
                <w:sz w:val="20"/>
                <w:szCs w:val="20"/>
                <w:lang w:val="en-GB"/>
              </w:rPr>
              <w:t xml:space="preserve"> </w:t>
            </w:r>
          </w:p>
        </w:tc>
      </w:tr>
      <w:tr w:rsidR="009A2774" w:rsidRPr="00035DAC" w14:paraId="64B66372" w14:textId="77777777" w:rsidTr="005A25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5" w:type="dxa"/>
          </w:tcPr>
          <w:p w14:paraId="306108F1" w14:textId="77777777" w:rsidR="009A2774" w:rsidRPr="00035DAC" w:rsidRDefault="009A2774" w:rsidP="00FF2A35">
            <w:pPr>
              <w:rPr>
                <w:rFonts w:ascii="Arial" w:hAnsi="Arial" w:cs="Arial"/>
                <w:sz w:val="20"/>
                <w:szCs w:val="20"/>
                <w:lang w:val="en-GB"/>
              </w:rPr>
            </w:pPr>
            <w:r w:rsidRPr="00035DAC">
              <w:rPr>
                <w:rFonts w:ascii="Arial" w:hAnsi="Arial" w:cs="Arial"/>
                <w:sz w:val="20"/>
                <w:szCs w:val="20"/>
                <w:lang w:val="en-GB"/>
              </w:rPr>
              <w:t xml:space="preserve">Packaged </w:t>
            </w:r>
            <w:r>
              <w:rPr>
                <w:rFonts w:ascii="Arial" w:hAnsi="Arial" w:cs="Arial"/>
                <w:sz w:val="20"/>
                <w:szCs w:val="20"/>
                <w:lang w:val="en-GB"/>
              </w:rPr>
              <w:t>F</w:t>
            </w:r>
            <w:r w:rsidRPr="00035DAC">
              <w:rPr>
                <w:rFonts w:ascii="Arial" w:hAnsi="Arial" w:cs="Arial"/>
                <w:sz w:val="20"/>
                <w:szCs w:val="20"/>
                <w:lang w:val="en-GB"/>
              </w:rPr>
              <w:t>ood</w:t>
            </w:r>
            <w:r>
              <w:rPr>
                <w:rFonts w:ascii="Arial" w:hAnsi="Arial" w:cs="Arial"/>
                <w:sz w:val="20"/>
                <w:szCs w:val="20"/>
                <w:lang w:val="en-GB"/>
              </w:rPr>
              <w:t>s</w:t>
            </w:r>
          </w:p>
        </w:tc>
        <w:tc>
          <w:tcPr>
            <w:tcW w:w="1701" w:type="dxa"/>
          </w:tcPr>
          <w:p w14:paraId="15A0D1AE" w14:textId="77777777" w:rsidR="009A2774" w:rsidRPr="00035DAC" w:rsidRDefault="009A2774" w:rsidP="00FF2A35">
            <w:pPr>
              <w:tabs>
                <w:tab w:val="right" w:pos="883"/>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GB"/>
              </w:rPr>
            </w:pPr>
            <w:r>
              <w:rPr>
                <w:rFonts w:ascii="Arial" w:hAnsi="Arial" w:cs="Arial"/>
                <w:sz w:val="20"/>
                <w:szCs w:val="20"/>
                <w:lang w:val="en-GB"/>
              </w:rPr>
              <w:tab/>
            </w:r>
            <w:r w:rsidRPr="00035DAC">
              <w:rPr>
                <w:rFonts w:ascii="Arial" w:hAnsi="Arial" w:cs="Arial"/>
                <w:sz w:val="20"/>
                <w:szCs w:val="20"/>
                <w:lang w:val="en-GB"/>
              </w:rPr>
              <w:t>6%</w:t>
            </w:r>
          </w:p>
        </w:tc>
        <w:tc>
          <w:tcPr>
            <w:tcW w:w="5781" w:type="dxa"/>
          </w:tcPr>
          <w:p w14:paraId="5598C8AA" w14:textId="77777777" w:rsidR="009A2774" w:rsidRPr="00035DAC" w:rsidRDefault="009A2774" w:rsidP="00FF2A35">
            <w:pPr>
              <w:pStyle w:val="ListParagraph"/>
              <w:numPr>
                <w:ilvl w:val="0"/>
                <w:numId w:val="10"/>
              </w:numPr>
              <w:ind w:left="323" w:hanging="284"/>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GB"/>
              </w:rPr>
            </w:pPr>
            <w:r w:rsidRPr="00035DAC">
              <w:rPr>
                <w:rFonts w:ascii="Arial" w:hAnsi="Arial" w:cs="Arial"/>
                <w:sz w:val="20"/>
                <w:szCs w:val="20"/>
                <w:lang w:val="en-GB"/>
              </w:rPr>
              <w:t>Low-margin segment</w:t>
            </w:r>
          </w:p>
          <w:p w14:paraId="61571465" w14:textId="77777777" w:rsidR="009A2774" w:rsidRPr="00035DAC" w:rsidRDefault="009A2774" w:rsidP="00FF2A35">
            <w:pPr>
              <w:pStyle w:val="ListParagraph"/>
              <w:numPr>
                <w:ilvl w:val="0"/>
                <w:numId w:val="10"/>
              </w:numPr>
              <w:ind w:left="323" w:hanging="284"/>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GB"/>
              </w:rPr>
            </w:pPr>
            <w:r w:rsidRPr="00035DAC">
              <w:rPr>
                <w:rFonts w:ascii="Arial" w:hAnsi="Arial" w:cs="Arial"/>
                <w:sz w:val="20"/>
                <w:szCs w:val="20"/>
                <w:lang w:val="en-GB"/>
              </w:rPr>
              <w:t xml:space="preserve">Almost 50% of HUL’s revenue </w:t>
            </w:r>
            <w:r>
              <w:rPr>
                <w:rFonts w:ascii="Arial" w:hAnsi="Arial" w:cs="Arial"/>
                <w:sz w:val="20"/>
                <w:szCs w:val="20"/>
                <w:lang w:val="en-GB"/>
              </w:rPr>
              <w:t>wa</w:t>
            </w:r>
            <w:r w:rsidRPr="00035DAC">
              <w:rPr>
                <w:rFonts w:ascii="Arial" w:hAnsi="Arial" w:cs="Arial"/>
                <w:sz w:val="20"/>
                <w:szCs w:val="20"/>
                <w:lang w:val="en-GB"/>
              </w:rPr>
              <w:t xml:space="preserve">s generated </w:t>
            </w:r>
            <w:r>
              <w:rPr>
                <w:rFonts w:ascii="Arial" w:hAnsi="Arial" w:cs="Arial"/>
                <w:sz w:val="20"/>
                <w:szCs w:val="20"/>
                <w:lang w:val="en-GB"/>
              </w:rPr>
              <w:t>from</w:t>
            </w:r>
            <w:r w:rsidRPr="00035DAC">
              <w:rPr>
                <w:rFonts w:ascii="Arial" w:hAnsi="Arial" w:cs="Arial"/>
                <w:sz w:val="20"/>
                <w:szCs w:val="20"/>
                <w:lang w:val="en-GB"/>
              </w:rPr>
              <w:t xml:space="preserve"> </w:t>
            </w:r>
            <w:proofErr w:type="spellStart"/>
            <w:r>
              <w:rPr>
                <w:rFonts w:ascii="Arial" w:hAnsi="Arial" w:cs="Arial"/>
                <w:sz w:val="20"/>
                <w:szCs w:val="20"/>
                <w:lang w:val="en-GB"/>
              </w:rPr>
              <w:t>Kissan</w:t>
            </w:r>
            <w:proofErr w:type="spellEnd"/>
            <w:r>
              <w:rPr>
                <w:rFonts w:ascii="Arial" w:hAnsi="Arial" w:cs="Arial"/>
                <w:sz w:val="20"/>
                <w:szCs w:val="20"/>
                <w:lang w:val="en-GB"/>
              </w:rPr>
              <w:t xml:space="preserve"> brand </w:t>
            </w:r>
            <w:r w:rsidRPr="00035DAC">
              <w:rPr>
                <w:rFonts w:ascii="Arial" w:hAnsi="Arial" w:cs="Arial"/>
                <w:sz w:val="20"/>
                <w:szCs w:val="20"/>
                <w:lang w:val="en-GB"/>
              </w:rPr>
              <w:t>canned fruit</w:t>
            </w:r>
            <w:r>
              <w:rPr>
                <w:rFonts w:ascii="Arial" w:hAnsi="Arial" w:cs="Arial"/>
                <w:sz w:val="20"/>
                <w:szCs w:val="20"/>
                <w:lang w:val="en-GB"/>
              </w:rPr>
              <w:t>s</w:t>
            </w:r>
            <w:r w:rsidRPr="00035DAC">
              <w:rPr>
                <w:rFonts w:ascii="Arial" w:hAnsi="Arial" w:cs="Arial"/>
                <w:sz w:val="20"/>
                <w:szCs w:val="20"/>
                <w:lang w:val="en-GB"/>
              </w:rPr>
              <w:t xml:space="preserve"> and vegetables</w:t>
            </w:r>
          </w:p>
        </w:tc>
      </w:tr>
      <w:tr w:rsidR="009A2774" w:rsidRPr="00035DAC" w14:paraId="52DDBFAF" w14:textId="77777777" w:rsidTr="005A2504">
        <w:trPr>
          <w:jc w:val="center"/>
        </w:trPr>
        <w:tc>
          <w:tcPr>
            <w:cnfStyle w:val="001000000000" w:firstRow="0" w:lastRow="0" w:firstColumn="1" w:lastColumn="0" w:oddVBand="0" w:evenVBand="0" w:oddHBand="0" w:evenHBand="0" w:firstRowFirstColumn="0" w:firstRowLastColumn="0" w:lastRowFirstColumn="0" w:lastRowLastColumn="0"/>
            <w:tcW w:w="1415" w:type="dxa"/>
            <w:shd w:val="clear" w:color="auto" w:fill="D9D9D9" w:themeFill="background1" w:themeFillShade="D9"/>
          </w:tcPr>
          <w:p w14:paraId="4411F6D0" w14:textId="77777777" w:rsidR="009A2774" w:rsidRPr="00035DAC" w:rsidRDefault="009A2774" w:rsidP="00FF2A35">
            <w:pPr>
              <w:rPr>
                <w:rFonts w:ascii="Arial" w:hAnsi="Arial" w:cs="Arial"/>
                <w:sz w:val="20"/>
                <w:szCs w:val="20"/>
                <w:lang w:val="en-GB"/>
              </w:rPr>
            </w:pPr>
          </w:p>
        </w:tc>
        <w:tc>
          <w:tcPr>
            <w:tcW w:w="1701" w:type="dxa"/>
            <w:tcBorders>
              <w:top w:val="single" w:sz="4" w:space="0" w:color="7F7F7F" w:themeColor="text1" w:themeTint="80"/>
              <w:bottom w:val="single" w:sz="4" w:space="0" w:color="7F7F7F" w:themeColor="text1" w:themeTint="80"/>
            </w:tcBorders>
            <w:shd w:val="clear" w:color="auto" w:fill="F2F2F2" w:themeFill="background1" w:themeFillShade="F2"/>
          </w:tcPr>
          <w:p w14:paraId="003660B5" w14:textId="77777777" w:rsidR="009A2774" w:rsidRPr="00035DAC" w:rsidRDefault="009A2774" w:rsidP="00FF2A35">
            <w:pPr>
              <w:tabs>
                <w:tab w:val="right" w:pos="883"/>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spacing w:val="-1"/>
                <w:sz w:val="20"/>
                <w:szCs w:val="20"/>
                <w:lang w:val="en-GB"/>
              </w:rPr>
            </w:pPr>
          </w:p>
        </w:tc>
        <w:tc>
          <w:tcPr>
            <w:tcW w:w="5781" w:type="dxa"/>
            <w:tcBorders>
              <w:top w:val="single" w:sz="4" w:space="0" w:color="7F7F7F" w:themeColor="text1" w:themeTint="80"/>
              <w:bottom w:val="single" w:sz="4" w:space="0" w:color="7F7F7F" w:themeColor="text1" w:themeTint="80"/>
            </w:tcBorders>
            <w:shd w:val="clear" w:color="auto" w:fill="F2F2F2" w:themeFill="background1" w:themeFillShade="F2"/>
            <w:vAlign w:val="center"/>
          </w:tcPr>
          <w:p w14:paraId="4128BCBF" w14:textId="77777777" w:rsidR="009A2774" w:rsidRPr="00035DAC" w:rsidRDefault="009A2774" w:rsidP="00A80462">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lang w:val="en-GB"/>
              </w:rPr>
            </w:pPr>
            <w:r w:rsidRPr="00035DAC">
              <w:rPr>
                <w:rFonts w:ascii="Arial" w:hAnsi="Arial" w:cs="Arial"/>
                <w:b/>
                <w:sz w:val="20"/>
                <w:szCs w:val="20"/>
                <w:lang w:val="en-GB"/>
              </w:rPr>
              <w:t>COLGATE-PALMOLIVE</w:t>
            </w:r>
          </w:p>
        </w:tc>
      </w:tr>
      <w:tr w:rsidR="009A2774" w:rsidRPr="00035DAC" w14:paraId="5B8F0D84" w14:textId="77777777" w:rsidTr="005A25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5" w:type="dxa"/>
          </w:tcPr>
          <w:p w14:paraId="200F6BB3" w14:textId="77777777" w:rsidR="009A2774" w:rsidRPr="00035DAC" w:rsidRDefault="009A2774" w:rsidP="00FF2A35">
            <w:pPr>
              <w:rPr>
                <w:rFonts w:ascii="Arial" w:hAnsi="Arial" w:cs="Arial"/>
                <w:sz w:val="20"/>
                <w:szCs w:val="20"/>
                <w:lang w:val="en-GB"/>
              </w:rPr>
            </w:pPr>
            <w:r w:rsidRPr="00035DAC">
              <w:rPr>
                <w:rFonts w:ascii="Arial" w:hAnsi="Arial" w:cs="Arial"/>
                <w:sz w:val="20"/>
                <w:szCs w:val="20"/>
                <w:lang w:val="en-GB"/>
              </w:rPr>
              <w:t xml:space="preserve">Oral </w:t>
            </w:r>
            <w:r>
              <w:rPr>
                <w:rFonts w:ascii="Arial" w:hAnsi="Arial" w:cs="Arial"/>
                <w:sz w:val="20"/>
                <w:szCs w:val="20"/>
                <w:lang w:val="en-GB"/>
              </w:rPr>
              <w:t>C</w:t>
            </w:r>
            <w:r w:rsidRPr="00035DAC">
              <w:rPr>
                <w:rFonts w:ascii="Arial" w:hAnsi="Arial" w:cs="Arial"/>
                <w:sz w:val="20"/>
                <w:szCs w:val="20"/>
                <w:lang w:val="en-GB"/>
              </w:rPr>
              <w:t>are</w:t>
            </w:r>
          </w:p>
        </w:tc>
        <w:tc>
          <w:tcPr>
            <w:tcW w:w="1701" w:type="dxa"/>
          </w:tcPr>
          <w:p w14:paraId="0AA384AD" w14:textId="77777777" w:rsidR="009A2774" w:rsidRPr="00035DAC" w:rsidRDefault="009A2774" w:rsidP="00FF2A35">
            <w:pPr>
              <w:tabs>
                <w:tab w:val="right" w:pos="883"/>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GB"/>
              </w:rPr>
            </w:pPr>
            <w:r>
              <w:rPr>
                <w:rFonts w:ascii="Arial" w:hAnsi="Arial" w:cs="Arial"/>
                <w:sz w:val="20"/>
                <w:szCs w:val="20"/>
                <w:lang w:val="en-GB"/>
              </w:rPr>
              <w:tab/>
            </w:r>
            <w:r w:rsidRPr="00035DAC">
              <w:rPr>
                <w:rFonts w:ascii="Arial" w:hAnsi="Arial" w:cs="Arial"/>
                <w:sz w:val="20"/>
                <w:szCs w:val="20"/>
                <w:lang w:val="en-GB"/>
              </w:rPr>
              <w:t>46%</w:t>
            </w:r>
          </w:p>
        </w:tc>
        <w:tc>
          <w:tcPr>
            <w:tcW w:w="5781" w:type="dxa"/>
          </w:tcPr>
          <w:p w14:paraId="3E25A1BC" w14:textId="77777777" w:rsidR="009A2774" w:rsidRPr="00035DAC" w:rsidRDefault="009A2774" w:rsidP="00FF2A35">
            <w:pPr>
              <w:pStyle w:val="ListParagraph"/>
              <w:numPr>
                <w:ilvl w:val="0"/>
                <w:numId w:val="10"/>
              </w:numPr>
              <w:ind w:left="323" w:hanging="284"/>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GB"/>
              </w:rPr>
            </w:pPr>
            <w:r w:rsidRPr="00035DAC">
              <w:rPr>
                <w:rFonts w:ascii="Arial" w:hAnsi="Arial" w:cs="Arial"/>
                <w:sz w:val="20"/>
                <w:szCs w:val="20"/>
                <w:lang w:val="en-GB"/>
              </w:rPr>
              <w:t xml:space="preserve">Colgate </w:t>
            </w:r>
            <w:r>
              <w:rPr>
                <w:rFonts w:ascii="Arial" w:hAnsi="Arial" w:cs="Arial"/>
                <w:sz w:val="20"/>
                <w:szCs w:val="20"/>
                <w:lang w:val="en-GB"/>
              </w:rPr>
              <w:t>possessed a superior distribution channel and wa</w:t>
            </w:r>
            <w:r w:rsidRPr="00035DAC">
              <w:rPr>
                <w:rFonts w:ascii="Arial" w:hAnsi="Arial" w:cs="Arial"/>
                <w:sz w:val="20"/>
                <w:szCs w:val="20"/>
                <w:lang w:val="en-GB"/>
              </w:rPr>
              <w:t xml:space="preserve">s the market leader with 55.6% market share (compared </w:t>
            </w:r>
            <w:r>
              <w:rPr>
                <w:rFonts w:ascii="Arial" w:hAnsi="Arial" w:cs="Arial"/>
                <w:sz w:val="20"/>
                <w:szCs w:val="20"/>
                <w:lang w:val="en-GB"/>
              </w:rPr>
              <w:t>with</w:t>
            </w:r>
            <w:r w:rsidRPr="00035DAC">
              <w:rPr>
                <w:rFonts w:ascii="Arial" w:hAnsi="Arial" w:cs="Arial"/>
                <w:sz w:val="20"/>
                <w:szCs w:val="20"/>
                <w:lang w:val="en-GB"/>
              </w:rPr>
              <w:t xml:space="preserve"> HUL </w:t>
            </w:r>
            <w:r>
              <w:rPr>
                <w:rFonts w:ascii="Arial" w:hAnsi="Arial" w:cs="Arial"/>
                <w:sz w:val="20"/>
                <w:szCs w:val="20"/>
                <w:lang w:val="en-GB"/>
              </w:rPr>
              <w:t xml:space="preserve">at </w:t>
            </w:r>
            <w:r w:rsidRPr="00035DAC">
              <w:rPr>
                <w:rFonts w:ascii="Arial" w:hAnsi="Arial" w:cs="Arial"/>
                <w:sz w:val="20"/>
                <w:szCs w:val="20"/>
                <w:lang w:val="en-GB"/>
              </w:rPr>
              <w:t xml:space="preserve">19.6%, Dabur </w:t>
            </w:r>
            <w:r>
              <w:rPr>
                <w:rFonts w:ascii="Arial" w:hAnsi="Arial" w:cs="Arial"/>
                <w:sz w:val="20"/>
                <w:szCs w:val="20"/>
                <w:lang w:val="en-GB"/>
              </w:rPr>
              <w:t xml:space="preserve">at </w:t>
            </w:r>
            <w:r w:rsidRPr="00035DAC">
              <w:rPr>
                <w:rFonts w:ascii="Arial" w:hAnsi="Arial" w:cs="Arial"/>
                <w:sz w:val="20"/>
                <w:szCs w:val="20"/>
                <w:lang w:val="en-GB"/>
              </w:rPr>
              <w:t>13.9%</w:t>
            </w:r>
            <w:r>
              <w:rPr>
                <w:rFonts w:ascii="Arial" w:hAnsi="Arial" w:cs="Arial"/>
                <w:sz w:val="20"/>
                <w:szCs w:val="20"/>
                <w:lang w:val="en-GB"/>
              </w:rPr>
              <w:t>,</w:t>
            </w:r>
            <w:r w:rsidRPr="00035DAC">
              <w:rPr>
                <w:rFonts w:ascii="Arial" w:hAnsi="Arial" w:cs="Arial"/>
                <w:sz w:val="20"/>
                <w:szCs w:val="20"/>
                <w:lang w:val="en-GB"/>
              </w:rPr>
              <w:t xml:space="preserve"> and </w:t>
            </w:r>
            <w:proofErr w:type="spellStart"/>
            <w:r w:rsidRPr="00035DAC">
              <w:rPr>
                <w:rFonts w:ascii="Arial" w:hAnsi="Arial" w:cs="Arial"/>
                <w:sz w:val="20"/>
                <w:szCs w:val="20"/>
                <w:lang w:val="en-GB"/>
              </w:rPr>
              <w:t>Patanjali</w:t>
            </w:r>
            <w:proofErr w:type="spellEnd"/>
            <w:r w:rsidRPr="00035DAC">
              <w:rPr>
                <w:rFonts w:ascii="Arial" w:hAnsi="Arial" w:cs="Arial"/>
                <w:sz w:val="20"/>
                <w:szCs w:val="20"/>
                <w:lang w:val="en-GB"/>
              </w:rPr>
              <w:t xml:space="preserve"> </w:t>
            </w:r>
            <w:r>
              <w:rPr>
                <w:rFonts w:ascii="Arial" w:hAnsi="Arial" w:cs="Arial"/>
                <w:sz w:val="20"/>
                <w:szCs w:val="20"/>
                <w:lang w:val="en-GB"/>
              </w:rPr>
              <w:t xml:space="preserve">at </w:t>
            </w:r>
            <w:r w:rsidRPr="00035DAC">
              <w:rPr>
                <w:rFonts w:ascii="Arial" w:hAnsi="Arial" w:cs="Arial"/>
                <w:sz w:val="20"/>
                <w:szCs w:val="20"/>
                <w:lang w:val="en-GB"/>
              </w:rPr>
              <w:t xml:space="preserve">1.3%) </w:t>
            </w:r>
          </w:p>
          <w:p w14:paraId="44BA8EAD" w14:textId="77777777" w:rsidR="009A2774" w:rsidRPr="00035DAC" w:rsidRDefault="009A2774" w:rsidP="00FF2A35">
            <w:pPr>
              <w:pStyle w:val="ListParagraph"/>
              <w:numPr>
                <w:ilvl w:val="0"/>
                <w:numId w:val="10"/>
              </w:numPr>
              <w:ind w:left="323" w:hanging="284"/>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GB"/>
              </w:rPr>
            </w:pPr>
            <w:r w:rsidRPr="00035DAC">
              <w:rPr>
                <w:rFonts w:ascii="Arial" w:hAnsi="Arial" w:cs="Arial"/>
                <w:sz w:val="20"/>
                <w:szCs w:val="20"/>
                <w:lang w:val="en-GB"/>
              </w:rPr>
              <w:t>The herbal toothpaste market had approx</w:t>
            </w:r>
            <w:r>
              <w:rPr>
                <w:rFonts w:ascii="Arial" w:hAnsi="Arial" w:cs="Arial"/>
                <w:sz w:val="20"/>
                <w:szCs w:val="20"/>
                <w:lang w:val="en-GB"/>
              </w:rPr>
              <w:t>imately</w:t>
            </w:r>
            <w:r w:rsidRPr="00035DAC">
              <w:rPr>
                <w:rFonts w:ascii="Arial" w:hAnsi="Arial" w:cs="Arial"/>
                <w:sz w:val="20"/>
                <w:szCs w:val="20"/>
                <w:lang w:val="en-GB"/>
              </w:rPr>
              <w:t xml:space="preserve"> 20% of the </w:t>
            </w:r>
            <w:r>
              <w:rPr>
                <w:rFonts w:ascii="Arial" w:hAnsi="Arial" w:cs="Arial"/>
                <w:sz w:val="20"/>
                <w:szCs w:val="20"/>
                <w:lang w:val="en-GB"/>
              </w:rPr>
              <w:t xml:space="preserve">market share of the </w:t>
            </w:r>
            <w:r w:rsidRPr="00035DAC">
              <w:rPr>
                <w:rFonts w:ascii="Arial" w:hAnsi="Arial" w:cs="Arial"/>
                <w:sz w:val="20"/>
                <w:szCs w:val="20"/>
                <w:lang w:val="en-GB"/>
              </w:rPr>
              <w:t>total toothpaste market; expected to increase to approx</w:t>
            </w:r>
            <w:r>
              <w:rPr>
                <w:rFonts w:ascii="Arial" w:hAnsi="Arial" w:cs="Arial"/>
                <w:sz w:val="20"/>
                <w:szCs w:val="20"/>
                <w:lang w:val="en-GB"/>
              </w:rPr>
              <w:t>imately</w:t>
            </w:r>
            <w:r w:rsidRPr="00035DAC">
              <w:rPr>
                <w:rFonts w:ascii="Arial" w:hAnsi="Arial" w:cs="Arial"/>
                <w:sz w:val="20"/>
                <w:szCs w:val="20"/>
                <w:lang w:val="en-GB"/>
              </w:rPr>
              <w:t xml:space="preserve"> 35% by 2020</w:t>
            </w:r>
          </w:p>
          <w:p w14:paraId="44005378" w14:textId="77777777" w:rsidR="009A2774" w:rsidRPr="00035DAC" w:rsidRDefault="009A2774" w:rsidP="00FF2A35">
            <w:pPr>
              <w:pStyle w:val="ListParagraph"/>
              <w:numPr>
                <w:ilvl w:val="0"/>
                <w:numId w:val="10"/>
              </w:numPr>
              <w:ind w:left="323" w:hanging="284"/>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GB"/>
              </w:rPr>
            </w:pPr>
            <w:r w:rsidRPr="00035DAC">
              <w:rPr>
                <w:rFonts w:ascii="Arial" w:hAnsi="Arial" w:cs="Arial"/>
                <w:sz w:val="20"/>
                <w:szCs w:val="20"/>
                <w:lang w:val="en-GB"/>
              </w:rPr>
              <w:t>Dabur</w:t>
            </w:r>
            <w:r>
              <w:rPr>
                <w:rFonts w:ascii="Arial" w:hAnsi="Arial" w:cs="Arial"/>
                <w:sz w:val="20"/>
                <w:szCs w:val="20"/>
                <w:lang w:val="en-GB"/>
              </w:rPr>
              <w:t>’s</w:t>
            </w:r>
            <w:r w:rsidRPr="00035DAC">
              <w:rPr>
                <w:rFonts w:ascii="Arial" w:hAnsi="Arial" w:cs="Arial"/>
                <w:sz w:val="20"/>
                <w:szCs w:val="20"/>
                <w:lang w:val="en-GB"/>
              </w:rPr>
              <w:t xml:space="preserve"> and </w:t>
            </w:r>
            <w:proofErr w:type="spellStart"/>
            <w:r w:rsidRPr="00035DAC">
              <w:rPr>
                <w:rFonts w:ascii="Arial" w:hAnsi="Arial" w:cs="Arial"/>
                <w:sz w:val="20"/>
                <w:szCs w:val="20"/>
                <w:lang w:val="en-GB"/>
              </w:rPr>
              <w:t>Patanjali</w:t>
            </w:r>
            <w:r>
              <w:rPr>
                <w:rFonts w:ascii="Arial" w:hAnsi="Arial" w:cs="Arial"/>
                <w:sz w:val="20"/>
                <w:szCs w:val="20"/>
                <w:lang w:val="en-GB"/>
              </w:rPr>
              <w:t>’s</w:t>
            </w:r>
            <w:proofErr w:type="spellEnd"/>
            <w:r w:rsidRPr="00035DAC">
              <w:rPr>
                <w:rFonts w:ascii="Arial" w:hAnsi="Arial" w:cs="Arial"/>
                <w:sz w:val="20"/>
                <w:szCs w:val="20"/>
                <w:lang w:val="en-GB"/>
              </w:rPr>
              <w:t xml:space="preserve"> offerings </w:t>
            </w:r>
            <w:r>
              <w:rPr>
                <w:rFonts w:ascii="Arial" w:hAnsi="Arial" w:cs="Arial"/>
                <w:sz w:val="20"/>
                <w:szCs w:val="20"/>
                <w:lang w:val="en-GB"/>
              </w:rPr>
              <w:t>we</w:t>
            </w:r>
            <w:r w:rsidRPr="00035DAC">
              <w:rPr>
                <w:rFonts w:ascii="Arial" w:hAnsi="Arial" w:cs="Arial"/>
                <w:sz w:val="20"/>
                <w:szCs w:val="20"/>
                <w:lang w:val="en-GB"/>
              </w:rPr>
              <w:t xml:space="preserve">re growing strongly </w:t>
            </w:r>
          </w:p>
        </w:tc>
      </w:tr>
      <w:tr w:rsidR="009A2774" w:rsidRPr="00035DAC" w14:paraId="7C40DE73" w14:textId="77777777" w:rsidTr="005A2504">
        <w:trPr>
          <w:jc w:val="center"/>
        </w:trPr>
        <w:tc>
          <w:tcPr>
            <w:cnfStyle w:val="001000000000" w:firstRow="0" w:lastRow="0" w:firstColumn="1" w:lastColumn="0" w:oddVBand="0" w:evenVBand="0" w:oddHBand="0" w:evenHBand="0" w:firstRowFirstColumn="0" w:firstRowLastColumn="0" w:lastRowFirstColumn="0" w:lastRowLastColumn="0"/>
            <w:tcW w:w="1415" w:type="dxa"/>
            <w:tcBorders>
              <w:top w:val="single" w:sz="4" w:space="0" w:color="7F7F7F" w:themeColor="text1" w:themeTint="80"/>
              <w:bottom w:val="single" w:sz="4" w:space="0" w:color="7F7F7F" w:themeColor="text1" w:themeTint="80"/>
            </w:tcBorders>
            <w:shd w:val="clear" w:color="auto" w:fill="F2F2F2" w:themeFill="background1" w:themeFillShade="F2"/>
          </w:tcPr>
          <w:p w14:paraId="1A066283" w14:textId="77777777" w:rsidR="009A2774" w:rsidRPr="00035DAC" w:rsidRDefault="009A2774" w:rsidP="00FF2A35">
            <w:pPr>
              <w:rPr>
                <w:rFonts w:ascii="Arial" w:hAnsi="Arial" w:cs="Arial"/>
                <w:sz w:val="20"/>
                <w:szCs w:val="20"/>
                <w:lang w:val="en-GB"/>
              </w:rPr>
            </w:pPr>
          </w:p>
        </w:tc>
        <w:tc>
          <w:tcPr>
            <w:tcW w:w="1701" w:type="dxa"/>
            <w:tcBorders>
              <w:top w:val="single" w:sz="4" w:space="0" w:color="7F7F7F" w:themeColor="text1" w:themeTint="80"/>
              <w:bottom w:val="single" w:sz="4" w:space="0" w:color="7F7F7F" w:themeColor="text1" w:themeTint="80"/>
            </w:tcBorders>
            <w:shd w:val="clear" w:color="auto" w:fill="F2F2F2" w:themeFill="background1" w:themeFillShade="F2"/>
          </w:tcPr>
          <w:p w14:paraId="01FE021A" w14:textId="77777777" w:rsidR="009A2774" w:rsidRPr="00035DAC" w:rsidRDefault="009A2774" w:rsidP="00FF2A35">
            <w:pPr>
              <w:tabs>
                <w:tab w:val="right" w:pos="883"/>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spacing w:val="-1"/>
                <w:sz w:val="20"/>
                <w:szCs w:val="20"/>
                <w:lang w:val="en-GB"/>
              </w:rPr>
            </w:pPr>
          </w:p>
        </w:tc>
        <w:tc>
          <w:tcPr>
            <w:tcW w:w="5781" w:type="dxa"/>
            <w:tcBorders>
              <w:top w:val="single" w:sz="4" w:space="0" w:color="7F7F7F" w:themeColor="text1" w:themeTint="80"/>
              <w:bottom w:val="single" w:sz="4" w:space="0" w:color="7F7F7F" w:themeColor="text1" w:themeTint="80"/>
            </w:tcBorders>
            <w:shd w:val="clear" w:color="auto" w:fill="F2F2F2" w:themeFill="background1" w:themeFillShade="F2"/>
            <w:vAlign w:val="center"/>
          </w:tcPr>
          <w:p w14:paraId="08A35001" w14:textId="77777777" w:rsidR="009A2774" w:rsidRPr="00035DAC" w:rsidRDefault="009A2774" w:rsidP="00A80462">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lang w:val="en-GB"/>
              </w:rPr>
            </w:pPr>
            <w:r w:rsidRPr="00035DAC">
              <w:rPr>
                <w:rFonts w:ascii="Arial" w:hAnsi="Arial" w:cs="Arial"/>
                <w:b/>
                <w:sz w:val="20"/>
                <w:szCs w:val="20"/>
                <w:lang w:val="en-GB"/>
              </w:rPr>
              <w:t>DABUR</w:t>
            </w:r>
          </w:p>
        </w:tc>
      </w:tr>
      <w:tr w:rsidR="009A2774" w:rsidRPr="00035DAC" w14:paraId="774F7E8A" w14:textId="77777777" w:rsidTr="005A25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5" w:type="dxa"/>
          </w:tcPr>
          <w:p w14:paraId="5FA2D96D" w14:textId="77777777" w:rsidR="009A2774" w:rsidRPr="00035DAC" w:rsidRDefault="009A2774" w:rsidP="00FF2A35">
            <w:pPr>
              <w:rPr>
                <w:rFonts w:ascii="Arial" w:hAnsi="Arial" w:cs="Arial"/>
                <w:sz w:val="20"/>
                <w:szCs w:val="20"/>
                <w:lang w:val="en-GB"/>
              </w:rPr>
            </w:pPr>
            <w:r w:rsidRPr="00035DAC">
              <w:rPr>
                <w:rFonts w:ascii="Arial" w:hAnsi="Arial" w:cs="Arial"/>
                <w:sz w:val="20"/>
                <w:szCs w:val="20"/>
                <w:lang w:val="en-GB"/>
              </w:rPr>
              <w:t>Hair Care</w:t>
            </w:r>
          </w:p>
        </w:tc>
        <w:tc>
          <w:tcPr>
            <w:tcW w:w="1701" w:type="dxa"/>
          </w:tcPr>
          <w:p w14:paraId="057C1EAA" w14:textId="77777777" w:rsidR="009A2774" w:rsidRPr="00035DAC" w:rsidRDefault="009A2774" w:rsidP="00FF2A35">
            <w:pPr>
              <w:tabs>
                <w:tab w:val="right" w:pos="883"/>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GB"/>
              </w:rPr>
            </w:pPr>
            <w:r>
              <w:rPr>
                <w:rFonts w:ascii="Arial" w:hAnsi="Arial" w:cs="Arial"/>
                <w:sz w:val="20"/>
                <w:szCs w:val="20"/>
                <w:lang w:val="en-GB"/>
              </w:rPr>
              <w:tab/>
            </w:r>
            <w:r w:rsidRPr="00035DAC">
              <w:rPr>
                <w:rFonts w:ascii="Arial" w:hAnsi="Arial" w:cs="Arial"/>
                <w:sz w:val="20"/>
                <w:szCs w:val="20"/>
                <w:lang w:val="en-GB"/>
              </w:rPr>
              <w:t>23%</w:t>
            </w:r>
          </w:p>
        </w:tc>
        <w:tc>
          <w:tcPr>
            <w:tcW w:w="5781" w:type="dxa"/>
          </w:tcPr>
          <w:p w14:paraId="05B12119" w14:textId="77777777" w:rsidR="009A2774" w:rsidRPr="00035DAC" w:rsidRDefault="009A2774" w:rsidP="00FF2A35">
            <w:pPr>
              <w:pStyle w:val="ListParagraph"/>
              <w:numPr>
                <w:ilvl w:val="0"/>
                <w:numId w:val="10"/>
              </w:numPr>
              <w:ind w:left="323" w:hanging="284"/>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GB"/>
              </w:rPr>
            </w:pPr>
            <w:r w:rsidRPr="00035DAC">
              <w:rPr>
                <w:rFonts w:ascii="Arial" w:hAnsi="Arial" w:cs="Arial"/>
                <w:sz w:val="20"/>
                <w:szCs w:val="20"/>
                <w:lang w:val="en-GB"/>
              </w:rPr>
              <w:t xml:space="preserve">Dabur </w:t>
            </w:r>
            <w:r>
              <w:rPr>
                <w:rFonts w:ascii="Arial" w:hAnsi="Arial" w:cs="Arial"/>
                <w:sz w:val="20"/>
                <w:szCs w:val="20"/>
                <w:lang w:val="en-GB"/>
              </w:rPr>
              <w:t>wa</w:t>
            </w:r>
            <w:r w:rsidRPr="00035DAC">
              <w:rPr>
                <w:rFonts w:ascii="Arial" w:hAnsi="Arial" w:cs="Arial"/>
                <w:sz w:val="20"/>
                <w:szCs w:val="20"/>
                <w:lang w:val="en-GB"/>
              </w:rPr>
              <w:t xml:space="preserve">s the market leader in </w:t>
            </w:r>
            <w:proofErr w:type="spellStart"/>
            <w:r w:rsidRPr="00035DAC">
              <w:rPr>
                <w:rFonts w:ascii="Arial" w:hAnsi="Arial" w:cs="Arial"/>
                <w:sz w:val="20"/>
                <w:szCs w:val="20"/>
                <w:lang w:val="en-GB"/>
              </w:rPr>
              <w:t>Amla</w:t>
            </w:r>
            <w:proofErr w:type="spellEnd"/>
            <w:r w:rsidRPr="00035DAC">
              <w:rPr>
                <w:rFonts w:ascii="Arial" w:hAnsi="Arial" w:cs="Arial"/>
                <w:sz w:val="20"/>
                <w:szCs w:val="20"/>
                <w:lang w:val="en-GB"/>
              </w:rPr>
              <w:t xml:space="preserve">-based hair oils </w:t>
            </w:r>
            <w:r>
              <w:rPr>
                <w:rFonts w:ascii="Arial" w:hAnsi="Arial" w:cs="Arial"/>
                <w:sz w:val="20"/>
                <w:szCs w:val="20"/>
                <w:lang w:val="en-GB"/>
              </w:rPr>
              <w:t>and had</w:t>
            </w:r>
            <w:r w:rsidRPr="00035DAC">
              <w:rPr>
                <w:rFonts w:ascii="Arial" w:hAnsi="Arial" w:cs="Arial"/>
                <w:sz w:val="20"/>
                <w:szCs w:val="20"/>
                <w:lang w:val="en-GB"/>
              </w:rPr>
              <w:t xml:space="preserve"> strong brand equity</w:t>
            </w:r>
            <w:r>
              <w:rPr>
                <w:rFonts w:ascii="Arial" w:hAnsi="Arial" w:cs="Arial"/>
                <w:sz w:val="20"/>
                <w:szCs w:val="20"/>
                <w:lang w:val="en-GB"/>
              </w:rPr>
              <w:t xml:space="preserve"> with these products</w:t>
            </w:r>
          </w:p>
        </w:tc>
      </w:tr>
      <w:tr w:rsidR="009A2774" w:rsidRPr="00035DAC" w14:paraId="4D192D3E" w14:textId="77777777" w:rsidTr="00FF2A35">
        <w:trPr>
          <w:jc w:val="center"/>
        </w:trPr>
        <w:tc>
          <w:tcPr>
            <w:cnfStyle w:val="001000000000" w:firstRow="0" w:lastRow="0" w:firstColumn="1" w:lastColumn="0" w:oddVBand="0" w:evenVBand="0" w:oddHBand="0" w:evenHBand="0" w:firstRowFirstColumn="0" w:firstRowLastColumn="0" w:lastRowFirstColumn="0" w:lastRowLastColumn="0"/>
            <w:tcW w:w="1415" w:type="dxa"/>
          </w:tcPr>
          <w:p w14:paraId="3FB678C2" w14:textId="77777777" w:rsidR="009A2774" w:rsidRPr="00035DAC" w:rsidRDefault="009A2774" w:rsidP="00FF2A35">
            <w:pPr>
              <w:rPr>
                <w:rFonts w:ascii="Arial" w:hAnsi="Arial" w:cs="Arial"/>
                <w:sz w:val="20"/>
                <w:szCs w:val="20"/>
                <w:lang w:val="en-GB"/>
              </w:rPr>
            </w:pPr>
            <w:r w:rsidRPr="00035DAC">
              <w:rPr>
                <w:rFonts w:ascii="Arial" w:hAnsi="Arial" w:cs="Arial"/>
                <w:sz w:val="20"/>
                <w:szCs w:val="20"/>
                <w:lang w:val="en-GB"/>
              </w:rPr>
              <w:t>Health Supplements</w:t>
            </w:r>
          </w:p>
        </w:tc>
        <w:tc>
          <w:tcPr>
            <w:tcW w:w="1701" w:type="dxa"/>
          </w:tcPr>
          <w:p w14:paraId="56437148" w14:textId="77777777" w:rsidR="009A2774" w:rsidRPr="00035DAC" w:rsidRDefault="009A2774" w:rsidP="00FF2A35">
            <w:pPr>
              <w:tabs>
                <w:tab w:val="right" w:pos="883"/>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GB"/>
              </w:rPr>
            </w:pPr>
            <w:r>
              <w:rPr>
                <w:rFonts w:ascii="Arial" w:hAnsi="Arial" w:cs="Arial"/>
                <w:sz w:val="20"/>
                <w:szCs w:val="20"/>
                <w:lang w:val="en-GB"/>
              </w:rPr>
              <w:tab/>
            </w:r>
            <w:r w:rsidRPr="00035DAC">
              <w:rPr>
                <w:rFonts w:ascii="Arial" w:hAnsi="Arial" w:cs="Arial"/>
                <w:sz w:val="20"/>
                <w:szCs w:val="20"/>
                <w:lang w:val="en-GB"/>
              </w:rPr>
              <w:t>18%</w:t>
            </w:r>
          </w:p>
        </w:tc>
        <w:tc>
          <w:tcPr>
            <w:tcW w:w="5781" w:type="dxa"/>
          </w:tcPr>
          <w:p w14:paraId="745DC9F2" w14:textId="77777777" w:rsidR="009A2774" w:rsidRPr="00035DAC" w:rsidRDefault="009A2774" w:rsidP="00FF2A35">
            <w:pPr>
              <w:pStyle w:val="ListParagraph"/>
              <w:numPr>
                <w:ilvl w:val="0"/>
                <w:numId w:val="10"/>
              </w:numPr>
              <w:ind w:left="323" w:hanging="284"/>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GB"/>
              </w:rPr>
            </w:pPr>
            <w:r w:rsidRPr="00035DAC">
              <w:rPr>
                <w:rFonts w:ascii="Arial" w:hAnsi="Arial" w:cs="Arial"/>
                <w:sz w:val="20"/>
                <w:szCs w:val="20"/>
                <w:lang w:val="en-GB"/>
              </w:rPr>
              <w:t>Dabur h</w:t>
            </w:r>
            <w:r>
              <w:rPr>
                <w:rFonts w:ascii="Arial" w:hAnsi="Arial" w:cs="Arial"/>
                <w:sz w:val="20"/>
                <w:szCs w:val="20"/>
                <w:lang w:val="en-GB"/>
              </w:rPr>
              <w:t>e</w:t>
            </w:r>
            <w:r w:rsidRPr="00035DAC">
              <w:rPr>
                <w:rFonts w:ascii="Arial" w:hAnsi="Arial" w:cs="Arial"/>
                <w:sz w:val="20"/>
                <w:szCs w:val="20"/>
                <w:lang w:val="en-GB"/>
              </w:rPr>
              <w:t xml:space="preserve">ld a strong leadership position with its </w:t>
            </w:r>
            <w:proofErr w:type="spellStart"/>
            <w:r w:rsidRPr="00035DAC">
              <w:rPr>
                <w:rFonts w:ascii="Arial" w:hAnsi="Arial" w:cs="Arial"/>
                <w:sz w:val="20"/>
                <w:szCs w:val="20"/>
                <w:lang w:val="en-GB"/>
              </w:rPr>
              <w:t>Chyawanprash</w:t>
            </w:r>
            <w:proofErr w:type="spellEnd"/>
            <w:r w:rsidRPr="00035DAC">
              <w:rPr>
                <w:rFonts w:ascii="Arial" w:hAnsi="Arial" w:cs="Arial"/>
                <w:sz w:val="20"/>
                <w:szCs w:val="20"/>
                <w:lang w:val="en-GB"/>
              </w:rPr>
              <w:t xml:space="preserve"> and Honey brands, while competitors were absent</w:t>
            </w:r>
          </w:p>
        </w:tc>
      </w:tr>
      <w:tr w:rsidR="009A2774" w:rsidRPr="00035DAC" w14:paraId="71E52BD2" w14:textId="77777777" w:rsidTr="00FF2A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5" w:type="dxa"/>
          </w:tcPr>
          <w:p w14:paraId="59E985C1" w14:textId="77777777" w:rsidR="009A2774" w:rsidRDefault="009A2774" w:rsidP="00FF2A35">
            <w:pPr>
              <w:rPr>
                <w:rFonts w:ascii="Arial" w:hAnsi="Arial" w:cs="Arial"/>
                <w:sz w:val="20"/>
                <w:szCs w:val="20"/>
                <w:lang w:val="en-GB"/>
              </w:rPr>
            </w:pPr>
            <w:r w:rsidRPr="00035DAC">
              <w:rPr>
                <w:rFonts w:ascii="Arial" w:hAnsi="Arial" w:cs="Arial"/>
                <w:sz w:val="20"/>
                <w:szCs w:val="20"/>
                <w:lang w:val="en-GB"/>
              </w:rPr>
              <w:t xml:space="preserve">Food </w:t>
            </w:r>
          </w:p>
          <w:p w14:paraId="6EBD1BF8" w14:textId="77777777" w:rsidR="009A2774" w:rsidRPr="00035DAC" w:rsidRDefault="009A2774" w:rsidP="00FF2A35">
            <w:pPr>
              <w:rPr>
                <w:rFonts w:ascii="Arial" w:hAnsi="Arial" w:cs="Arial"/>
                <w:sz w:val="20"/>
                <w:szCs w:val="20"/>
                <w:lang w:val="en-GB"/>
              </w:rPr>
            </w:pPr>
            <w:r w:rsidRPr="00035DAC">
              <w:rPr>
                <w:rFonts w:ascii="Arial" w:hAnsi="Arial" w:cs="Arial"/>
                <w:sz w:val="20"/>
                <w:szCs w:val="20"/>
                <w:lang w:val="en-GB"/>
              </w:rPr>
              <w:t>(fruit juices)</w:t>
            </w:r>
          </w:p>
        </w:tc>
        <w:tc>
          <w:tcPr>
            <w:tcW w:w="1701" w:type="dxa"/>
          </w:tcPr>
          <w:p w14:paraId="67E6F7A5" w14:textId="77777777" w:rsidR="009A2774" w:rsidRPr="00035DAC" w:rsidRDefault="009A2774" w:rsidP="00FF2A35">
            <w:pPr>
              <w:tabs>
                <w:tab w:val="right" w:pos="883"/>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GB"/>
              </w:rPr>
            </w:pPr>
            <w:r>
              <w:rPr>
                <w:rFonts w:ascii="Arial" w:hAnsi="Arial" w:cs="Arial"/>
                <w:sz w:val="20"/>
                <w:szCs w:val="20"/>
                <w:lang w:val="en-GB"/>
              </w:rPr>
              <w:tab/>
            </w:r>
            <w:r w:rsidRPr="00035DAC">
              <w:rPr>
                <w:rFonts w:ascii="Arial" w:hAnsi="Arial" w:cs="Arial"/>
                <w:sz w:val="20"/>
                <w:szCs w:val="20"/>
                <w:lang w:val="en-GB"/>
              </w:rPr>
              <w:t>19%</w:t>
            </w:r>
          </w:p>
        </w:tc>
        <w:tc>
          <w:tcPr>
            <w:tcW w:w="5781" w:type="dxa"/>
          </w:tcPr>
          <w:p w14:paraId="22B76D34" w14:textId="77777777" w:rsidR="009A2774" w:rsidRPr="00035DAC" w:rsidRDefault="009A2774" w:rsidP="00FF2A35">
            <w:pPr>
              <w:pStyle w:val="ListParagraph"/>
              <w:numPr>
                <w:ilvl w:val="0"/>
                <w:numId w:val="10"/>
              </w:numPr>
              <w:ind w:left="323" w:hanging="284"/>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GB"/>
              </w:rPr>
            </w:pPr>
            <w:r w:rsidRPr="00035DAC">
              <w:rPr>
                <w:rFonts w:ascii="Arial" w:hAnsi="Arial" w:cs="Arial"/>
                <w:sz w:val="20"/>
                <w:szCs w:val="20"/>
                <w:lang w:val="en-GB"/>
              </w:rPr>
              <w:t>Dabur developed a strong position in this category through its scale and reach</w:t>
            </w:r>
            <w:r>
              <w:rPr>
                <w:rFonts w:ascii="Arial" w:hAnsi="Arial" w:cs="Arial"/>
                <w:sz w:val="20"/>
                <w:szCs w:val="20"/>
                <w:lang w:val="en-GB"/>
              </w:rPr>
              <w:t>;</w:t>
            </w:r>
            <w:r w:rsidRPr="00035DAC">
              <w:rPr>
                <w:rFonts w:ascii="Arial" w:hAnsi="Arial" w:cs="Arial"/>
                <w:sz w:val="20"/>
                <w:szCs w:val="20"/>
                <w:lang w:val="en-GB"/>
              </w:rPr>
              <w:t xml:space="preserve"> however</w:t>
            </w:r>
            <w:r>
              <w:rPr>
                <w:rFonts w:ascii="Arial" w:hAnsi="Arial" w:cs="Arial"/>
                <w:sz w:val="20"/>
                <w:szCs w:val="20"/>
                <w:lang w:val="en-GB"/>
              </w:rPr>
              <w:t>,</w:t>
            </w:r>
            <w:r w:rsidRPr="00035DAC">
              <w:rPr>
                <w:rFonts w:ascii="Arial" w:hAnsi="Arial" w:cs="Arial"/>
                <w:sz w:val="20"/>
                <w:szCs w:val="20"/>
                <w:lang w:val="en-GB"/>
              </w:rPr>
              <w:t xml:space="preserve"> competition </w:t>
            </w:r>
            <w:r>
              <w:rPr>
                <w:rFonts w:ascii="Arial" w:hAnsi="Arial" w:cs="Arial"/>
                <w:sz w:val="20"/>
                <w:szCs w:val="20"/>
                <w:lang w:val="en-GB"/>
              </w:rPr>
              <w:t>wa</w:t>
            </w:r>
            <w:r w:rsidRPr="00035DAC">
              <w:rPr>
                <w:rFonts w:ascii="Arial" w:hAnsi="Arial" w:cs="Arial"/>
                <w:sz w:val="20"/>
                <w:szCs w:val="20"/>
                <w:lang w:val="en-GB"/>
              </w:rPr>
              <w:t xml:space="preserve">s intensifying through entrants </w:t>
            </w:r>
            <w:r>
              <w:rPr>
                <w:rFonts w:ascii="Arial" w:hAnsi="Arial" w:cs="Arial"/>
                <w:sz w:val="20"/>
                <w:szCs w:val="20"/>
                <w:lang w:val="en-GB"/>
              </w:rPr>
              <w:t>such as</w:t>
            </w:r>
            <w:r w:rsidRPr="00035DAC">
              <w:rPr>
                <w:rFonts w:ascii="Arial" w:hAnsi="Arial" w:cs="Arial"/>
                <w:sz w:val="20"/>
                <w:szCs w:val="20"/>
                <w:lang w:val="en-GB"/>
              </w:rPr>
              <w:t xml:space="preserve"> </w:t>
            </w:r>
            <w:proofErr w:type="spellStart"/>
            <w:r w:rsidRPr="00035DAC">
              <w:rPr>
                <w:rFonts w:ascii="Arial" w:hAnsi="Arial" w:cs="Arial"/>
                <w:sz w:val="20"/>
                <w:szCs w:val="20"/>
                <w:lang w:val="en-GB"/>
              </w:rPr>
              <w:t>Patanjali</w:t>
            </w:r>
            <w:proofErr w:type="spellEnd"/>
          </w:p>
        </w:tc>
      </w:tr>
      <w:tr w:rsidR="009A2774" w:rsidRPr="00035DAC" w14:paraId="335229F0" w14:textId="77777777" w:rsidTr="00FF2A35">
        <w:trPr>
          <w:jc w:val="center"/>
        </w:trPr>
        <w:tc>
          <w:tcPr>
            <w:cnfStyle w:val="001000000000" w:firstRow="0" w:lastRow="0" w:firstColumn="1" w:lastColumn="0" w:oddVBand="0" w:evenVBand="0" w:oddHBand="0" w:evenHBand="0" w:firstRowFirstColumn="0" w:firstRowLastColumn="0" w:lastRowFirstColumn="0" w:lastRowLastColumn="0"/>
            <w:tcW w:w="1415" w:type="dxa"/>
          </w:tcPr>
          <w:p w14:paraId="7FCEFF83" w14:textId="77777777" w:rsidR="009A2774" w:rsidRPr="00035DAC" w:rsidRDefault="009A2774" w:rsidP="00FF2A35">
            <w:pPr>
              <w:rPr>
                <w:rFonts w:ascii="Arial" w:hAnsi="Arial" w:cs="Arial"/>
                <w:sz w:val="20"/>
                <w:szCs w:val="20"/>
                <w:lang w:val="en-GB"/>
              </w:rPr>
            </w:pPr>
            <w:r w:rsidRPr="00035DAC">
              <w:rPr>
                <w:rFonts w:ascii="Arial" w:hAnsi="Arial" w:cs="Arial"/>
                <w:sz w:val="20"/>
                <w:szCs w:val="20"/>
                <w:lang w:val="en-GB"/>
              </w:rPr>
              <w:t xml:space="preserve">Oral </w:t>
            </w:r>
            <w:r>
              <w:rPr>
                <w:rFonts w:ascii="Arial" w:hAnsi="Arial" w:cs="Arial"/>
                <w:sz w:val="20"/>
                <w:szCs w:val="20"/>
                <w:lang w:val="en-GB"/>
              </w:rPr>
              <w:t>C</w:t>
            </w:r>
            <w:r w:rsidRPr="00035DAC">
              <w:rPr>
                <w:rFonts w:ascii="Arial" w:hAnsi="Arial" w:cs="Arial"/>
                <w:sz w:val="20"/>
                <w:szCs w:val="20"/>
                <w:lang w:val="en-GB"/>
              </w:rPr>
              <w:t>are</w:t>
            </w:r>
          </w:p>
        </w:tc>
        <w:tc>
          <w:tcPr>
            <w:tcW w:w="1701" w:type="dxa"/>
          </w:tcPr>
          <w:p w14:paraId="432D37E8" w14:textId="77777777" w:rsidR="009A2774" w:rsidRPr="00035DAC" w:rsidRDefault="009A2774" w:rsidP="00FF2A35">
            <w:pPr>
              <w:tabs>
                <w:tab w:val="right" w:pos="883"/>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GB"/>
              </w:rPr>
            </w:pPr>
            <w:r>
              <w:rPr>
                <w:rFonts w:ascii="Arial" w:hAnsi="Arial" w:cs="Arial"/>
                <w:sz w:val="20"/>
                <w:szCs w:val="20"/>
                <w:lang w:val="en-GB"/>
              </w:rPr>
              <w:tab/>
            </w:r>
            <w:r w:rsidRPr="00035DAC">
              <w:rPr>
                <w:rFonts w:ascii="Arial" w:hAnsi="Arial" w:cs="Arial"/>
                <w:sz w:val="20"/>
                <w:szCs w:val="20"/>
                <w:lang w:val="en-GB"/>
              </w:rPr>
              <w:t>14%</w:t>
            </w:r>
          </w:p>
        </w:tc>
        <w:tc>
          <w:tcPr>
            <w:tcW w:w="5781" w:type="dxa"/>
          </w:tcPr>
          <w:p w14:paraId="38C687BD" w14:textId="77777777" w:rsidR="009A2774" w:rsidRPr="00035DAC" w:rsidRDefault="009A2774" w:rsidP="00FF2A35">
            <w:pPr>
              <w:pStyle w:val="ListParagraph"/>
              <w:numPr>
                <w:ilvl w:val="0"/>
                <w:numId w:val="10"/>
              </w:numPr>
              <w:ind w:left="323" w:hanging="284"/>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GB"/>
              </w:rPr>
            </w:pPr>
            <w:r w:rsidRPr="00035DAC">
              <w:rPr>
                <w:rFonts w:ascii="Arial" w:hAnsi="Arial" w:cs="Arial"/>
                <w:sz w:val="20"/>
                <w:szCs w:val="20"/>
                <w:lang w:val="en-GB"/>
              </w:rPr>
              <w:t xml:space="preserve">Dabur’s portfolio </w:t>
            </w:r>
            <w:r>
              <w:rPr>
                <w:rFonts w:ascii="Arial" w:hAnsi="Arial" w:cs="Arial"/>
                <w:sz w:val="20"/>
                <w:szCs w:val="20"/>
                <w:lang w:val="en-GB"/>
              </w:rPr>
              <w:t>was</w:t>
            </w:r>
            <w:r w:rsidRPr="00035DAC">
              <w:rPr>
                <w:rFonts w:ascii="Arial" w:hAnsi="Arial" w:cs="Arial"/>
                <w:sz w:val="20"/>
                <w:szCs w:val="20"/>
                <w:lang w:val="en-GB"/>
              </w:rPr>
              <w:t xml:space="preserve"> growing strongly due to consumers</w:t>
            </w:r>
            <w:r>
              <w:rPr>
                <w:rFonts w:ascii="Arial" w:hAnsi="Arial" w:cs="Arial"/>
                <w:sz w:val="20"/>
                <w:szCs w:val="20"/>
                <w:lang w:val="en-GB"/>
              </w:rPr>
              <w:t>’</w:t>
            </w:r>
            <w:r w:rsidRPr="00035DAC">
              <w:rPr>
                <w:rFonts w:ascii="Arial" w:hAnsi="Arial" w:cs="Arial"/>
                <w:sz w:val="20"/>
                <w:szCs w:val="20"/>
                <w:lang w:val="en-GB"/>
              </w:rPr>
              <w:t xml:space="preserve"> increasing preference for herbal products</w:t>
            </w:r>
          </w:p>
        </w:tc>
      </w:tr>
      <w:tr w:rsidR="009A2774" w:rsidRPr="00035DAC" w14:paraId="1B0FD86A" w14:textId="77777777" w:rsidTr="00FF2A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5" w:type="dxa"/>
          </w:tcPr>
          <w:p w14:paraId="721FB294" w14:textId="77777777" w:rsidR="009A2774" w:rsidRPr="00035DAC" w:rsidRDefault="009A2774" w:rsidP="00FF2A35">
            <w:pPr>
              <w:rPr>
                <w:rFonts w:ascii="Arial" w:hAnsi="Arial" w:cs="Arial"/>
                <w:sz w:val="20"/>
                <w:szCs w:val="20"/>
                <w:lang w:val="en-GB"/>
              </w:rPr>
            </w:pPr>
            <w:r w:rsidRPr="00035DAC">
              <w:rPr>
                <w:rFonts w:ascii="Arial" w:hAnsi="Arial" w:cs="Arial"/>
                <w:sz w:val="20"/>
                <w:szCs w:val="20"/>
                <w:lang w:val="en-GB"/>
              </w:rPr>
              <w:t xml:space="preserve">Supplements and </w:t>
            </w:r>
            <w:r>
              <w:rPr>
                <w:rFonts w:ascii="Arial" w:hAnsi="Arial" w:cs="Arial"/>
                <w:sz w:val="20"/>
                <w:szCs w:val="20"/>
                <w:lang w:val="en-GB"/>
              </w:rPr>
              <w:t>W</w:t>
            </w:r>
            <w:r w:rsidRPr="00035DAC">
              <w:rPr>
                <w:rFonts w:ascii="Arial" w:hAnsi="Arial" w:cs="Arial"/>
                <w:sz w:val="20"/>
                <w:szCs w:val="20"/>
                <w:lang w:val="en-GB"/>
              </w:rPr>
              <w:t>ellness</w:t>
            </w:r>
          </w:p>
        </w:tc>
        <w:tc>
          <w:tcPr>
            <w:tcW w:w="1701" w:type="dxa"/>
          </w:tcPr>
          <w:p w14:paraId="4512C22A" w14:textId="77777777" w:rsidR="009A2774" w:rsidRPr="00035DAC" w:rsidRDefault="009A2774" w:rsidP="00FF2A35">
            <w:pPr>
              <w:tabs>
                <w:tab w:val="right" w:pos="883"/>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GB"/>
              </w:rPr>
            </w:pPr>
            <w:r>
              <w:rPr>
                <w:rFonts w:ascii="Arial" w:hAnsi="Arial" w:cs="Arial"/>
                <w:sz w:val="20"/>
                <w:szCs w:val="20"/>
                <w:lang w:val="en-GB"/>
              </w:rPr>
              <w:tab/>
            </w:r>
            <w:r w:rsidRPr="00035DAC">
              <w:rPr>
                <w:rFonts w:ascii="Arial" w:hAnsi="Arial" w:cs="Arial"/>
                <w:sz w:val="20"/>
                <w:szCs w:val="20"/>
                <w:lang w:val="en-GB"/>
              </w:rPr>
              <w:t>9%</w:t>
            </w:r>
          </w:p>
        </w:tc>
        <w:tc>
          <w:tcPr>
            <w:tcW w:w="5781" w:type="dxa"/>
          </w:tcPr>
          <w:p w14:paraId="7BAF9C65" w14:textId="77777777" w:rsidR="009A2774" w:rsidRPr="00035DAC" w:rsidRDefault="009A2774" w:rsidP="00FF2A35">
            <w:pPr>
              <w:pStyle w:val="ListParagraph"/>
              <w:numPr>
                <w:ilvl w:val="0"/>
                <w:numId w:val="10"/>
              </w:numPr>
              <w:ind w:left="323" w:hanging="284"/>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GB"/>
              </w:rPr>
            </w:pPr>
            <w:r w:rsidRPr="00035DAC">
              <w:rPr>
                <w:rFonts w:ascii="Arial" w:hAnsi="Arial" w:cs="Arial"/>
                <w:sz w:val="20"/>
                <w:szCs w:val="20"/>
                <w:lang w:val="en-GB"/>
              </w:rPr>
              <w:t xml:space="preserve">Dabur </w:t>
            </w:r>
            <w:r>
              <w:rPr>
                <w:rFonts w:ascii="Arial" w:hAnsi="Arial" w:cs="Arial"/>
                <w:sz w:val="20"/>
                <w:szCs w:val="20"/>
                <w:lang w:val="en-GB"/>
              </w:rPr>
              <w:t>wa</w:t>
            </w:r>
            <w:r w:rsidRPr="00035DAC">
              <w:rPr>
                <w:rFonts w:ascii="Arial" w:hAnsi="Arial" w:cs="Arial"/>
                <w:sz w:val="20"/>
                <w:szCs w:val="20"/>
                <w:lang w:val="en-GB"/>
              </w:rPr>
              <w:t>s expanding its product portfolio and launching new products in emerging therapeutic areas</w:t>
            </w:r>
          </w:p>
        </w:tc>
      </w:tr>
      <w:tr w:rsidR="009A2774" w:rsidRPr="00035DAC" w14:paraId="25653285" w14:textId="77777777" w:rsidTr="00FF2A35">
        <w:trPr>
          <w:jc w:val="center"/>
        </w:trPr>
        <w:tc>
          <w:tcPr>
            <w:cnfStyle w:val="001000000000" w:firstRow="0" w:lastRow="0" w:firstColumn="1" w:lastColumn="0" w:oddVBand="0" w:evenVBand="0" w:oddHBand="0" w:evenHBand="0" w:firstRowFirstColumn="0" w:firstRowLastColumn="0" w:lastRowFirstColumn="0" w:lastRowLastColumn="0"/>
            <w:tcW w:w="1415" w:type="dxa"/>
          </w:tcPr>
          <w:p w14:paraId="49EE0870" w14:textId="77777777" w:rsidR="009A2774" w:rsidRPr="00035DAC" w:rsidRDefault="009A2774" w:rsidP="00FF2A35">
            <w:pPr>
              <w:rPr>
                <w:rFonts w:ascii="Arial" w:hAnsi="Arial" w:cs="Arial"/>
                <w:sz w:val="20"/>
                <w:szCs w:val="20"/>
                <w:lang w:val="en-GB"/>
              </w:rPr>
            </w:pPr>
            <w:r w:rsidRPr="00035DAC">
              <w:rPr>
                <w:rFonts w:ascii="Arial" w:hAnsi="Arial" w:cs="Arial"/>
                <w:sz w:val="20"/>
                <w:szCs w:val="20"/>
                <w:lang w:val="en-GB"/>
              </w:rPr>
              <w:t xml:space="preserve">Digestives </w:t>
            </w:r>
          </w:p>
        </w:tc>
        <w:tc>
          <w:tcPr>
            <w:tcW w:w="1701" w:type="dxa"/>
          </w:tcPr>
          <w:p w14:paraId="4BC697CA" w14:textId="77777777" w:rsidR="009A2774" w:rsidRPr="00035DAC" w:rsidRDefault="009A2774" w:rsidP="00FF2A35">
            <w:pPr>
              <w:tabs>
                <w:tab w:val="right" w:pos="883"/>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GB"/>
              </w:rPr>
            </w:pPr>
            <w:r>
              <w:rPr>
                <w:rFonts w:ascii="Arial" w:hAnsi="Arial" w:cs="Arial"/>
                <w:sz w:val="20"/>
                <w:szCs w:val="20"/>
                <w:lang w:val="en-GB"/>
              </w:rPr>
              <w:tab/>
            </w:r>
            <w:r w:rsidRPr="00035DAC">
              <w:rPr>
                <w:rFonts w:ascii="Arial" w:hAnsi="Arial" w:cs="Arial"/>
                <w:sz w:val="20"/>
                <w:szCs w:val="20"/>
                <w:lang w:val="en-GB"/>
              </w:rPr>
              <w:t>6%</w:t>
            </w:r>
          </w:p>
        </w:tc>
        <w:tc>
          <w:tcPr>
            <w:tcW w:w="5781" w:type="dxa"/>
          </w:tcPr>
          <w:p w14:paraId="1CB9F7D4" w14:textId="77777777" w:rsidR="009A2774" w:rsidRPr="00035DAC" w:rsidRDefault="009A2774" w:rsidP="00FF2A35">
            <w:pPr>
              <w:pStyle w:val="ListParagraph"/>
              <w:numPr>
                <w:ilvl w:val="0"/>
                <w:numId w:val="10"/>
              </w:numPr>
              <w:ind w:left="323" w:hanging="284"/>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GB"/>
              </w:rPr>
            </w:pPr>
            <w:r w:rsidRPr="00035DAC">
              <w:rPr>
                <w:rFonts w:ascii="Arial" w:hAnsi="Arial" w:cs="Arial"/>
                <w:sz w:val="20"/>
                <w:szCs w:val="20"/>
                <w:lang w:val="en-GB"/>
              </w:rPr>
              <w:t xml:space="preserve">Dabur </w:t>
            </w:r>
            <w:r>
              <w:rPr>
                <w:rFonts w:ascii="Arial" w:hAnsi="Arial" w:cs="Arial"/>
                <w:sz w:val="20"/>
                <w:szCs w:val="20"/>
                <w:lang w:val="en-GB"/>
              </w:rPr>
              <w:t>wa</w:t>
            </w:r>
            <w:r w:rsidRPr="00035DAC">
              <w:rPr>
                <w:rFonts w:ascii="Arial" w:hAnsi="Arial" w:cs="Arial"/>
                <w:sz w:val="20"/>
                <w:szCs w:val="20"/>
                <w:lang w:val="en-GB"/>
              </w:rPr>
              <w:t xml:space="preserve">s the market leader in the category, </w:t>
            </w:r>
            <w:r>
              <w:rPr>
                <w:rFonts w:ascii="Arial" w:hAnsi="Arial" w:cs="Arial"/>
                <w:sz w:val="20"/>
                <w:szCs w:val="20"/>
                <w:lang w:val="en-GB"/>
              </w:rPr>
              <w:t xml:space="preserve">and </w:t>
            </w:r>
            <w:r w:rsidRPr="00035DAC">
              <w:rPr>
                <w:rFonts w:ascii="Arial" w:hAnsi="Arial" w:cs="Arial"/>
                <w:sz w:val="20"/>
                <w:szCs w:val="20"/>
                <w:lang w:val="en-GB"/>
              </w:rPr>
              <w:t>fac</w:t>
            </w:r>
            <w:r>
              <w:rPr>
                <w:rFonts w:ascii="Arial" w:hAnsi="Arial" w:cs="Arial"/>
                <w:sz w:val="20"/>
                <w:szCs w:val="20"/>
                <w:lang w:val="en-GB"/>
              </w:rPr>
              <w:t>ed</w:t>
            </w:r>
            <w:r w:rsidRPr="00035DAC">
              <w:rPr>
                <w:rFonts w:ascii="Arial" w:hAnsi="Arial" w:cs="Arial"/>
                <w:sz w:val="20"/>
                <w:szCs w:val="20"/>
                <w:lang w:val="en-GB"/>
              </w:rPr>
              <w:t xml:space="preserve"> </w:t>
            </w:r>
            <w:r>
              <w:rPr>
                <w:rFonts w:ascii="Arial" w:hAnsi="Arial" w:cs="Arial"/>
                <w:sz w:val="20"/>
                <w:szCs w:val="20"/>
                <w:lang w:val="en-GB"/>
              </w:rPr>
              <w:t xml:space="preserve">only </w:t>
            </w:r>
            <w:r w:rsidRPr="00035DAC">
              <w:rPr>
                <w:rFonts w:ascii="Arial" w:hAnsi="Arial" w:cs="Arial"/>
                <w:sz w:val="20"/>
                <w:szCs w:val="20"/>
                <w:lang w:val="en-GB"/>
              </w:rPr>
              <w:t>modest competition</w:t>
            </w:r>
          </w:p>
        </w:tc>
      </w:tr>
      <w:tr w:rsidR="009A2774" w:rsidRPr="00035DAC" w14:paraId="08401AC6" w14:textId="77777777" w:rsidTr="00FF2A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5" w:type="dxa"/>
          </w:tcPr>
          <w:p w14:paraId="364FDC21" w14:textId="77777777" w:rsidR="009A2774" w:rsidRPr="00035DAC" w:rsidRDefault="009A2774" w:rsidP="00FF2A35">
            <w:pPr>
              <w:rPr>
                <w:rFonts w:ascii="Arial" w:hAnsi="Arial" w:cs="Arial"/>
                <w:sz w:val="20"/>
                <w:szCs w:val="20"/>
                <w:lang w:val="en-GB"/>
              </w:rPr>
            </w:pPr>
            <w:r w:rsidRPr="00035DAC">
              <w:rPr>
                <w:rFonts w:ascii="Arial" w:hAnsi="Arial" w:cs="Arial"/>
                <w:sz w:val="20"/>
                <w:szCs w:val="20"/>
                <w:lang w:val="en-GB"/>
              </w:rPr>
              <w:t xml:space="preserve">Home </w:t>
            </w:r>
            <w:r>
              <w:rPr>
                <w:rFonts w:ascii="Arial" w:hAnsi="Arial" w:cs="Arial"/>
                <w:sz w:val="20"/>
                <w:szCs w:val="20"/>
                <w:lang w:val="en-GB"/>
              </w:rPr>
              <w:t>C</w:t>
            </w:r>
            <w:r w:rsidRPr="00035DAC">
              <w:rPr>
                <w:rFonts w:ascii="Arial" w:hAnsi="Arial" w:cs="Arial"/>
                <w:sz w:val="20"/>
                <w:szCs w:val="20"/>
                <w:lang w:val="en-GB"/>
              </w:rPr>
              <w:t>are</w:t>
            </w:r>
          </w:p>
        </w:tc>
        <w:tc>
          <w:tcPr>
            <w:tcW w:w="1701" w:type="dxa"/>
          </w:tcPr>
          <w:p w14:paraId="30BCA03A" w14:textId="77777777" w:rsidR="009A2774" w:rsidRPr="00035DAC" w:rsidRDefault="009A2774" w:rsidP="00FF2A35">
            <w:pPr>
              <w:tabs>
                <w:tab w:val="right" w:pos="883"/>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GB"/>
              </w:rPr>
            </w:pPr>
            <w:r>
              <w:rPr>
                <w:rFonts w:ascii="Arial" w:hAnsi="Arial" w:cs="Arial"/>
                <w:sz w:val="20"/>
                <w:szCs w:val="20"/>
                <w:lang w:val="en-GB"/>
              </w:rPr>
              <w:tab/>
            </w:r>
            <w:r w:rsidRPr="00035DAC">
              <w:rPr>
                <w:rFonts w:ascii="Arial" w:hAnsi="Arial" w:cs="Arial"/>
                <w:sz w:val="20"/>
                <w:szCs w:val="20"/>
                <w:lang w:val="en-GB"/>
              </w:rPr>
              <w:t>6%</w:t>
            </w:r>
          </w:p>
        </w:tc>
        <w:tc>
          <w:tcPr>
            <w:tcW w:w="5781" w:type="dxa"/>
          </w:tcPr>
          <w:p w14:paraId="4F5B9A6D" w14:textId="77777777" w:rsidR="009A2774" w:rsidRPr="00035DAC" w:rsidRDefault="009A2774" w:rsidP="00FF2A35">
            <w:pPr>
              <w:pStyle w:val="ListParagraph"/>
              <w:numPr>
                <w:ilvl w:val="0"/>
                <w:numId w:val="10"/>
              </w:numPr>
              <w:ind w:left="323" w:hanging="284"/>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GB"/>
              </w:rPr>
            </w:pPr>
            <w:r w:rsidRPr="00035DAC">
              <w:rPr>
                <w:rFonts w:ascii="Arial" w:hAnsi="Arial" w:cs="Arial"/>
                <w:sz w:val="20"/>
                <w:szCs w:val="20"/>
                <w:lang w:val="en-GB"/>
              </w:rPr>
              <w:t>Although it face</w:t>
            </w:r>
            <w:r>
              <w:rPr>
                <w:rFonts w:ascii="Arial" w:hAnsi="Arial" w:cs="Arial"/>
                <w:sz w:val="20"/>
                <w:szCs w:val="20"/>
                <w:lang w:val="en-GB"/>
              </w:rPr>
              <w:t>d</w:t>
            </w:r>
            <w:r w:rsidRPr="00035DAC">
              <w:rPr>
                <w:rFonts w:ascii="Arial" w:hAnsi="Arial" w:cs="Arial"/>
                <w:sz w:val="20"/>
                <w:szCs w:val="20"/>
                <w:lang w:val="en-GB"/>
              </w:rPr>
              <w:t xml:space="preserve"> large rivals in the segment, Dabur </w:t>
            </w:r>
            <w:r>
              <w:rPr>
                <w:rFonts w:ascii="Arial" w:hAnsi="Arial" w:cs="Arial"/>
                <w:sz w:val="20"/>
                <w:szCs w:val="20"/>
                <w:lang w:val="en-GB"/>
              </w:rPr>
              <w:t>w</w:t>
            </w:r>
            <w:r w:rsidRPr="00035DAC">
              <w:rPr>
                <w:rFonts w:ascii="Arial" w:hAnsi="Arial" w:cs="Arial"/>
                <w:sz w:val="20"/>
                <w:szCs w:val="20"/>
                <w:lang w:val="en-GB"/>
              </w:rPr>
              <w:t>as growing strongly by increasing distribution</w:t>
            </w:r>
          </w:p>
        </w:tc>
      </w:tr>
    </w:tbl>
    <w:p w14:paraId="3E66D77C" w14:textId="77777777" w:rsidR="00641DAD" w:rsidRPr="00B20004" w:rsidRDefault="00641DAD" w:rsidP="00641DAD">
      <w:pPr>
        <w:pStyle w:val="FootnoteText1"/>
        <w:rPr>
          <w:lang w:val="en-GB"/>
        </w:rPr>
      </w:pPr>
    </w:p>
    <w:p w14:paraId="0A6577FB" w14:textId="2617A9CA" w:rsidR="00641DAD" w:rsidRPr="00B20004" w:rsidRDefault="00641DAD" w:rsidP="00641DAD">
      <w:pPr>
        <w:pStyle w:val="FootnoteText1"/>
        <w:rPr>
          <w:szCs w:val="17"/>
          <w:lang w:val="en-GB"/>
        </w:rPr>
      </w:pPr>
      <w:r w:rsidRPr="00B20004">
        <w:rPr>
          <w:szCs w:val="17"/>
          <w:lang w:val="en-GB"/>
        </w:rPr>
        <w:t>Note: FY = fiscal year</w:t>
      </w:r>
      <w:r w:rsidR="00AB0D90" w:rsidRPr="00B20004">
        <w:rPr>
          <w:szCs w:val="17"/>
          <w:lang w:val="en-GB"/>
        </w:rPr>
        <w:t xml:space="preserve">. </w:t>
      </w:r>
    </w:p>
    <w:p w14:paraId="3C221238" w14:textId="3C05376F" w:rsidR="00641DAD" w:rsidRPr="00B20004" w:rsidRDefault="00641DAD" w:rsidP="00641DAD">
      <w:pPr>
        <w:pStyle w:val="FootnoteText1"/>
        <w:rPr>
          <w:lang w:val="en-GB"/>
        </w:rPr>
      </w:pPr>
      <w:r w:rsidRPr="00B20004">
        <w:rPr>
          <w:lang w:val="en-GB"/>
        </w:rPr>
        <w:t xml:space="preserve">Source: Case writers’ research and </w:t>
      </w:r>
      <w:r w:rsidR="00FF2A35">
        <w:rPr>
          <w:lang w:val="en-GB"/>
        </w:rPr>
        <w:t>information a</w:t>
      </w:r>
      <w:r w:rsidRPr="00B20004">
        <w:rPr>
          <w:lang w:val="en-GB"/>
        </w:rPr>
        <w:t xml:space="preserve">dapted from HSBC Global Research, </w:t>
      </w:r>
      <w:r w:rsidRPr="007375CD">
        <w:rPr>
          <w:i/>
          <w:lang w:val="en-GB"/>
        </w:rPr>
        <w:t>India Consumer</w:t>
      </w:r>
      <w:r w:rsidR="00085DBB">
        <w:rPr>
          <w:rFonts w:cs="Arial"/>
          <w:i/>
          <w:lang w:val="en-GB"/>
        </w:rPr>
        <w:t>—</w:t>
      </w:r>
      <w:proofErr w:type="gramStart"/>
      <w:r w:rsidRPr="007375CD">
        <w:rPr>
          <w:i/>
          <w:lang w:val="en-GB"/>
        </w:rPr>
        <w:t>A</w:t>
      </w:r>
      <w:proofErr w:type="gramEnd"/>
      <w:r w:rsidRPr="007375CD">
        <w:rPr>
          <w:i/>
          <w:lang w:val="en-GB"/>
        </w:rPr>
        <w:t xml:space="preserve"> Disruptive Force in the Indian Consumer Sector</w:t>
      </w:r>
      <w:r w:rsidRPr="00B20004">
        <w:rPr>
          <w:lang w:val="en-GB"/>
        </w:rPr>
        <w:t>, February 5, 2016</w:t>
      </w:r>
      <w:r w:rsidR="00AB0D90" w:rsidRPr="00B20004">
        <w:rPr>
          <w:lang w:val="en-GB"/>
        </w:rPr>
        <w:t>.</w:t>
      </w:r>
    </w:p>
    <w:p w14:paraId="1EE06610" w14:textId="77777777" w:rsidR="00A22E08" w:rsidRPr="00B20004" w:rsidRDefault="00A22E08" w:rsidP="00A22E08">
      <w:pPr>
        <w:pStyle w:val="BodyText"/>
        <w:rPr>
          <w:lang w:val="en-GB"/>
        </w:rPr>
      </w:pPr>
    </w:p>
    <w:p w14:paraId="21B848B5" w14:textId="77777777" w:rsidR="00A22E08" w:rsidRPr="00B20004" w:rsidRDefault="00A22E08" w:rsidP="00A22E08">
      <w:pPr>
        <w:pStyle w:val="BodyText"/>
        <w:rPr>
          <w:lang w:val="en-GB"/>
        </w:rPr>
        <w:sectPr w:rsidR="00A22E08" w:rsidRPr="00B20004" w:rsidSect="00C4294A">
          <w:headerReference w:type="default" r:id="rId14"/>
          <w:endnotePr>
            <w:numFmt w:val="decimal"/>
          </w:endnotePr>
          <w:type w:val="continuous"/>
          <w:pgSz w:w="12240" w:h="15840" w:code="1"/>
          <w:pgMar w:top="1080" w:right="1440" w:bottom="1440" w:left="1440" w:header="1080" w:footer="720" w:gutter="0"/>
          <w:cols w:space="720"/>
          <w:formProt w:val="0"/>
          <w:titlePg/>
        </w:sectPr>
      </w:pPr>
    </w:p>
    <w:p w14:paraId="35CA19E0" w14:textId="05F93163" w:rsidR="00EE0A96" w:rsidRPr="00B20004" w:rsidRDefault="00EE0A96" w:rsidP="000D0074">
      <w:pPr>
        <w:pStyle w:val="casehead1"/>
        <w:jc w:val="center"/>
        <w:rPr>
          <w:lang w:val="en-GB"/>
        </w:rPr>
      </w:pPr>
      <w:r w:rsidRPr="00B20004">
        <w:rPr>
          <w:lang w:val="en-GB"/>
        </w:rPr>
        <w:lastRenderedPageBreak/>
        <w:t xml:space="preserve">EXHIBIT </w:t>
      </w:r>
      <w:r w:rsidR="00954260" w:rsidRPr="00B20004">
        <w:rPr>
          <w:lang w:val="en-GB"/>
        </w:rPr>
        <w:t>3</w:t>
      </w:r>
      <w:r w:rsidRPr="00B20004">
        <w:rPr>
          <w:lang w:val="en-GB"/>
        </w:rPr>
        <w:t>: COMPETING PRODUCTS OF H</w:t>
      </w:r>
      <w:r w:rsidR="00DD4F58" w:rsidRPr="00B20004">
        <w:rPr>
          <w:lang w:val="en-GB"/>
        </w:rPr>
        <w:t xml:space="preserve">industan </w:t>
      </w:r>
      <w:r w:rsidRPr="00B20004">
        <w:rPr>
          <w:lang w:val="en-GB"/>
        </w:rPr>
        <w:t>U</w:t>
      </w:r>
      <w:r w:rsidR="00DD4F58" w:rsidRPr="00B20004">
        <w:rPr>
          <w:lang w:val="en-GB"/>
        </w:rPr>
        <w:t xml:space="preserve">nilever </w:t>
      </w:r>
      <w:r w:rsidRPr="00B20004">
        <w:rPr>
          <w:lang w:val="en-GB"/>
        </w:rPr>
        <w:t>L</w:t>
      </w:r>
      <w:r w:rsidR="00DD4F58" w:rsidRPr="00B20004">
        <w:rPr>
          <w:lang w:val="en-GB"/>
        </w:rPr>
        <w:t>imited</w:t>
      </w:r>
      <w:r w:rsidRPr="00B20004">
        <w:rPr>
          <w:lang w:val="en-GB"/>
        </w:rPr>
        <w:t>, COLGATE, DABUR, S</w:t>
      </w:r>
      <w:r w:rsidR="00DD4F58" w:rsidRPr="00B20004">
        <w:rPr>
          <w:lang w:val="en-GB"/>
        </w:rPr>
        <w:t xml:space="preserve">ri </w:t>
      </w:r>
      <w:proofErr w:type="spellStart"/>
      <w:r w:rsidRPr="00B20004">
        <w:rPr>
          <w:lang w:val="en-GB"/>
        </w:rPr>
        <w:t>S</w:t>
      </w:r>
      <w:r w:rsidR="00DD4F58" w:rsidRPr="00B20004">
        <w:rPr>
          <w:lang w:val="en-GB"/>
        </w:rPr>
        <w:t>ri</w:t>
      </w:r>
      <w:proofErr w:type="spellEnd"/>
      <w:r w:rsidR="00DD4F58" w:rsidRPr="00B20004">
        <w:rPr>
          <w:lang w:val="en-GB"/>
        </w:rPr>
        <w:t xml:space="preserve"> </w:t>
      </w:r>
      <w:r w:rsidRPr="00B20004">
        <w:rPr>
          <w:lang w:val="en-GB"/>
        </w:rPr>
        <w:t>A</w:t>
      </w:r>
      <w:r w:rsidR="00DD4F58" w:rsidRPr="00B20004">
        <w:rPr>
          <w:lang w:val="en-GB"/>
        </w:rPr>
        <w:t>yurveda,</w:t>
      </w:r>
      <w:r w:rsidRPr="00B20004">
        <w:rPr>
          <w:lang w:val="en-GB"/>
        </w:rPr>
        <w:t xml:space="preserve"> AND PATANJALI</w:t>
      </w:r>
    </w:p>
    <w:p w14:paraId="254F8337" w14:textId="77777777" w:rsidR="00EE0A96" w:rsidRPr="00B20004" w:rsidRDefault="00EE0A96" w:rsidP="00EE0A96">
      <w:pPr>
        <w:pStyle w:val="BodyText"/>
        <w:rPr>
          <w:sz w:val="16"/>
          <w:szCs w:val="16"/>
          <w:lang w:val="en-GB"/>
        </w:rPr>
      </w:pPr>
    </w:p>
    <w:tbl>
      <w:tblPr>
        <w:tblStyle w:val="PlainTable31"/>
        <w:tblW w:w="13562" w:type="dxa"/>
        <w:tblLayout w:type="fixed"/>
        <w:tblLook w:val="04A0" w:firstRow="1" w:lastRow="0" w:firstColumn="1" w:lastColumn="0" w:noHBand="0" w:noVBand="1"/>
      </w:tblPr>
      <w:tblGrid>
        <w:gridCol w:w="946"/>
        <w:gridCol w:w="1421"/>
        <w:gridCol w:w="2809"/>
        <w:gridCol w:w="938"/>
        <w:gridCol w:w="699"/>
        <w:gridCol w:w="839"/>
        <w:gridCol w:w="2416"/>
        <w:gridCol w:w="782"/>
        <w:gridCol w:w="700"/>
        <w:gridCol w:w="893"/>
        <w:gridCol w:w="1119"/>
      </w:tblGrid>
      <w:tr w:rsidR="00A22E08" w:rsidRPr="00B20004" w14:paraId="47E90B61" w14:textId="77777777" w:rsidTr="00FF2A35">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946" w:type="dxa"/>
            <w:tcBorders>
              <w:top w:val="single" w:sz="4" w:space="0" w:color="auto"/>
              <w:bottom w:val="single" w:sz="4" w:space="0" w:color="auto"/>
              <w:right w:val="single" w:sz="4" w:space="0" w:color="auto"/>
            </w:tcBorders>
          </w:tcPr>
          <w:p w14:paraId="76698A7A" w14:textId="08C47745" w:rsidR="00A22E08" w:rsidRPr="00B20004" w:rsidRDefault="00A9398D" w:rsidP="00A9398D">
            <w:pPr>
              <w:jc w:val="center"/>
              <w:rPr>
                <w:rFonts w:ascii="Arial" w:hAnsi="Arial" w:cs="Arial"/>
                <w:sz w:val="13"/>
                <w:szCs w:val="13"/>
                <w:lang w:val="en-GB"/>
              </w:rPr>
            </w:pPr>
            <w:r w:rsidRPr="00B20004">
              <w:rPr>
                <w:rFonts w:ascii="Arial" w:hAnsi="Arial" w:cs="Arial"/>
                <w:caps w:val="0"/>
                <w:sz w:val="13"/>
                <w:szCs w:val="13"/>
                <w:lang w:val="en-GB"/>
              </w:rPr>
              <w:t>Company</w:t>
            </w:r>
          </w:p>
        </w:tc>
        <w:tc>
          <w:tcPr>
            <w:tcW w:w="1421" w:type="dxa"/>
            <w:tcBorders>
              <w:top w:val="single" w:sz="4" w:space="0" w:color="auto"/>
              <w:left w:val="single" w:sz="4" w:space="0" w:color="auto"/>
              <w:bottom w:val="single" w:sz="4" w:space="0" w:color="auto"/>
            </w:tcBorders>
          </w:tcPr>
          <w:p w14:paraId="49F25EAF" w14:textId="15C52F69" w:rsidR="00A22E08" w:rsidRPr="00B20004" w:rsidRDefault="00A9398D" w:rsidP="0023241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caps w:val="0"/>
                <w:sz w:val="13"/>
                <w:szCs w:val="13"/>
                <w:lang w:val="en-GB"/>
              </w:rPr>
              <w:t>Product Category</w:t>
            </w:r>
          </w:p>
        </w:tc>
        <w:tc>
          <w:tcPr>
            <w:tcW w:w="2809" w:type="dxa"/>
            <w:tcBorders>
              <w:top w:val="single" w:sz="4" w:space="0" w:color="auto"/>
              <w:bottom w:val="single" w:sz="4" w:space="0" w:color="auto"/>
            </w:tcBorders>
          </w:tcPr>
          <w:p w14:paraId="72273CDB" w14:textId="6C9CBB38" w:rsidR="00A22E08" w:rsidRPr="00B20004" w:rsidRDefault="00A9398D" w:rsidP="0023241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caps w:val="0"/>
                <w:sz w:val="13"/>
                <w:szCs w:val="13"/>
                <w:lang w:val="en-GB"/>
              </w:rPr>
              <w:t>Brand</w:t>
            </w:r>
          </w:p>
        </w:tc>
        <w:tc>
          <w:tcPr>
            <w:tcW w:w="938" w:type="dxa"/>
            <w:tcBorders>
              <w:top w:val="single" w:sz="4" w:space="0" w:color="auto"/>
              <w:bottom w:val="single" w:sz="4" w:space="0" w:color="auto"/>
            </w:tcBorders>
          </w:tcPr>
          <w:p w14:paraId="6656A33B" w14:textId="2058B98F" w:rsidR="00A22E08" w:rsidRPr="00B20004" w:rsidRDefault="00A9398D" w:rsidP="0023241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caps w:val="0"/>
                <w:sz w:val="13"/>
                <w:szCs w:val="13"/>
                <w:lang w:val="en-GB"/>
              </w:rPr>
              <w:t>Volume</w:t>
            </w:r>
          </w:p>
        </w:tc>
        <w:tc>
          <w:tcPr>
            <w:tcW w:w="699" w:type="dxa"/>
            <w:tcBorders>
              <w:top w:val="single" w:sz="4" w:space="0" w:color="auto"/>
              <w:bottom w:val="single" w:sz="4" w:space="0" w:color="auto"/>
            </w:tcBorders>
          </w:tcPr>
          <w:p w14:paraId="24C0EA13" w14:textId="4618AEBB" w:rsidR="00A22E08" w:rsidRPr="00B20004" w:rsidRDefault="00A9398D" w:rsidP="00AB0D9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caps w:val="0"/>
                <w:sz w:val="13"/>
                <w:szCs w:val="13"/>
                <w:lang w:val="en-GB"/>
              </w:rPr>
              <w:t>Price (</w:t>
            </w:r>
            <w:r w:rsidR="00AB0D90" w:rsidRPr="00B20004">
              <w:rPr>
                <w:rFonts w:ascii="Arial" w:hAnsi="Arial" w:cs="Arial"/>
                <w:caps w:val="0"/>
                <w:sz w:val="13"/>
                <w:szCs w:val="13"/>
                <w:lang w:val="en-GB"/>
              </w:rPr>
              <w:t>INR</w:t>
            </w:r>
            <w:r w:rsidRPr="00B20004">
              <w:rPr>
                <w:rFonts w:ascii="Arial" w:hAnsi="Arial" w:cs="Arial"/>
                <w:caps w:val="0"/>
                <w:sz w:val="13"/>
                <w:szCs w:val="13"/>
                <w:lang w:val="en-GB"/>
              </w:rPr>
              <w:t>)</w:t>
            </w:r>
          </w:p>
        </w:tc>
        <w:tc>
          <w:tcPr>
            <w:tcW w:w="839" w:type="dxa"/>
            <w:tcBorders>
              <w:top w:val="single" w:sz="4" w:space="0" w:color="auto"/>
              <w:bottom w:val="single" w:sz="4" w:space="0" w:color="auto"/>
              <w:right w:val="single" w:sz="4" w:space="0" w:color="auto"/>
            </w:tcBorders>
          </w:tcPr>
          <w:p w14:paraId="17E09400" w14:textId="1F5E4E4F" w:rsidR="00A22E08" w:rsidRPr="00B20004" w:rsidRDefault="00A9398D" w:rsidP="00AB0D9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caps w:val="0"/>
                <w:sz w:val="13"/>
                <w:szCs w:val="13"/>
                <w:lang w:val="en-GB"/>
              </w:rPr>
              <w:t>Price (</w:t>
            </w:r>
            <w:r w:rsidR="00AB0D90" w:rsidRPr="00B20004">
              <w:rPr>
                <w:rFonts w:ascii="Arial" w:hAnsi="Arial" w:cs="Arial"/>
                <w:caps w:val="0"/>
                <w:sz w:val="13"/>
                <w:szCs w:val="13"/>
                <w:lang w:val="en-GB"/>
              </w:rPr>
              <w:t>INR</w:t>
            </w:r>
            <w:r w:rsidRPr="00B20004">
              <w:rPr>
                <w:rFonts w:ascii="Arial" w:hAnsi="Arial" w:cs="Arial"/>
                <w:caps w:val="0"/>
                <w:sz w:val="13"/>
                <w:szCs w:val="13"/>
                <w:lang w:val="en-GB"/>
              </w:rPr>
              <w:t>/</w:t>
            </w:r>
            <w:r w:rsidR="00AB0D90" w:rsidRPr="00B20004">
              <w:rPr>
                <w:rFonts w:ascii="Arial" w:hAnsi="Arial" w:cs="Arial"/>
                <w:caps w:val="0"/>
                <w:sz w:val="13"/>
                <w:szCs w:val="13"/>
                <w:lang w:val="en-GB"/>
              </w:rPr>
              <w:t>k</w:t>
            </w:r>
            <w:r w:rsidRPr="00B20004">
              <w:rPr>
                <w:rFonts w:ascii="Arial" w:hAnsi="Arial" w:cs="Arial"/>
                <w:caps w:val="0"/>
                <w:sz w:val="13"/>
                <w:szCs w:val="13"/>
                <w:lang w:val="en-GB"/>
              </w:rPr>
              <w:t>g)</w:t>
            </w:r>
          </w:p>
        </w:tc>
        <w:tc>
          <w:tcPr>
            <w:tcW w:w="2416" w:type="dxa"/>
            <w:tcBorders>
              <w:top w:val="single" w:sz="4" w:space="0" w:color="auto"/>
              <w:left w:val="single" w:sz="4" w:space="0" w:color="auto"/>
              <w:bottom w:val="single" w:sz="4" w:space="0" w:color="auto"/>
            </w:tcBorders>
          </w:tcPr>
          <w:p w14:paraId="1D9A8737" w14:textId="48E2BD5D" w:rsidR="00A22E08" w:rsidRPr="00B20004" w:rsidRDefault="00A9398D" w:rsidP="0023241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3"/>
                <w:szCs w:val="13"/>
                <w:lang w:val="en-GB"/>
              </w:rPr>
            </w:pPr>
            <w:proofErr w:type="spellStart"/>
            <w:r w:rsidRPr="00B20004">
              <w:rPr>
                <w:rFonts w:ascii="Arial" w:hAnsi="Arial" w:cs="Arial"/>
                <w:caps w:val="0"/>
                <w:sz w:val="13"/>
                <w:szCs w:val="13"/>
                <w:lang w:val="en-GB"/>
              </w:rPr>
              <w:t>Patanjali</w:t>
            </w:r>
            <w:proofErr w:type="spellEnd"/>
            <w:r w:rsidRPr="00B20004">
              <w:rPr>
                <w:rFonts w:ascii="Arial" w:hAnsi="Arial" w:cs="Arial"/>
                <w:caps w:val="0"/>
                <w:sz w:val="13"/>
                <w:szCs w:val="13"/>
                <w:lang w:val="en-GB"/>
              </w:rPr>
              <w:t xml:space="preserve"> Brand</w:t>
            </w:r>
          </w:p>
        </w:tc>
        <w:tc>
          <w:tcPr>
            <w:tcW w:w="782" w:type="dxa"/>
            <w:tcBorders>
              <w:top w:val="single" w:sz="4" w:space="0" w:color="auto"/>
              <w:bottom w:val="single" w:sz="4" w:space="0" w:color="auto"/>
            </w:tcBorders>
          </w:tcPr>
          <w:p w14:paraId="4C41F9D5" w14:textId="1033F693" w:rsidR="00A22E08" w:rsidRPr="00B20004" w:rsidRDefault="00A9398D" w:rsidP="0023241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caps w:val="0"/>
                <w:sz w:val="13"/>
                <w:szCs w:val="13"/>
                <w:lang w:val="en-GB"/>
              </w:rPr>
              <w:t>Volume</w:t>
            </w:r>
          </w:p>
        </w:tc>
        <w:tc>
          <w:tcPr>
            <w:tcW w:w="700" w:type="dxa"/>
            <w:tcBorders>
              <w:top w:val="single" w:sz="4" w:space="0" w:color="auto"/>
              <w:bottom w:val="single" w:sz="4" w:space="0" w:color="auto"/>
            </w:tcBorders>
          </w:tcPr>
          <w:p w14:paraId="1A1A4AB4" w14:textId="7FEEF18E" w:rsidR="00A22E08" w:rsidRPr="00B20004" w:rsidRDefault="00A9398D" w:rsidP="00AB0D9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caps w:val="0"/>
                <w:sz w:val="13"/>
                <w:szCs w:val="13"/>
                <w:lang w:val="en-GB"/>
              </w:rPr>
              <w:t>Price (</w:t>
            </w:r>
            <w:r w:rsidR="00AB0D90" w:rsidRPr="00B20004">
              <w:rPr>
                <w:rFonts w:ascii="Arial" w:hAnsi="Arial" w:cs="Arial"/>
                <w:caps w:val="0"/>
                <w:sz w:val="13"/>
                <w:szCs w:val="13"/>
                <w:lang w:val="en-GB"/>
              </w:rPr>
              <w:t>INR</w:t>
            </w:r>
            <w:r w:rsidRPr="00B20004">
              <w:rPr>
                <w:rFonts w:ascii="Arial" w:hAnsi="Arial" w:cs="Arial"/>
                <w:caps w:val="0"/>
                <w:sz w:val="13"/>
                <w:szCs w:val="13"/>
                <w:lang w:val="en-GB"/>
              </w:rPr>
              <w:t>)</w:t>
            </w:r>
          </w:p>
        </w:tc>
        <w:tc>
          <w:tcPr>
            <w:tcW w:w="893" w:type="dxa"/>
            <w:tcBorders>
              <w:top w:val="single" w:sz="4" w:space="0" w:color="auto"/>
              <w:bottom w:val="single" w:sz="4" w:space="0" w:color="auto"/>
            </w:tcBorders>
          </w:tcPr>
          <w:p w14:paraId="7DB0AB8F" w14:textId="3646BFD7" w:rsidR="00A22E08" w:rsidRPr="00B20004" w:rsidRDefault="00A9398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caps w:val="0"/>
                <w:sz w:val="13"/>
                <w:szCs w:val="13"/>
                <w:lang w:val="en-GB"/>
              </w:rPr>
              <w:t>Price (I</w:t>
            </w:r>
            <w:r w:rsidR="00AB0D90" w:rsidRPr="00B20004">
              <w:rPr>
                <w:rFonts w:ascii="Arial" w:hAnsi="Arial" w:cs="Arial"/>
                <w:caps w:val="0"/>
                <w:sz w:val="13"/>
                <w:szCs w:val="13"/>
                <w:lang w:val="en-GB"/>
              </w:rPr>
              <w:t>NR</w:t>
            </w:r>
            <w:r w:rsidRPr="00B20004">
              <w:rPr>
                <w:rFonts w:ascii="Arial" w:hAnsi="Arial" w:cs="Arial"/>
                <w:caps w:val="0"/>
                <w:sz w:val="13"/>
                <w:szCs w:val="13"/>
                <w:lang w:val="en-GB"/>
              </w:rPr>
              <w:t>/</w:t>
            </w:r>
            <w:r w:rsidR="00AB0D90" w:rsidRPr="00B20004">
              <w:rPr>
                <w:rFonts w:ascii="Arial" w:hAnsi="Arial" w:cs="Arial"/>
                <w:caps w:val="0"/>
                <w:sz w:val="13"/>
                <w:szCs w:val="13"/>
                <w:lang w:val="en-GB"/>
              </w:rPr>
              <w:t>k</w:t>
            </w:r>
            <w:r w:rsidRPr="00B20004">
              <w:rPr>
                <w:rFonts w:ascii="Arial" w:hAnsi="Arial" w:cs="Arial"/>
                <w:caps w:val="0"/>
                <w:sz w:val="13"/>
                <w:szCs w:val="13"/>
                <w:lang w:val="en-GB"/>
              </w:rPr>
              <w:t>g)</w:t>
            </w:r>
          </w:p>
        </w:tc>
        <w:tc>
          <w:tcPr>
            <w:tcW w:w="1119" w:type="dxa"/>
            <w:tcBorders>
              <w:top w:val="single" w:sz="4" w:space="0" w:color="auto"/>
              <w:bottom w:val="single" w:sz="4" w:space="0" w:color="auto"/>
            </w:tcBorders>
          </w:tcPr>
          <w:p w14:paraId="7DB29AC9" w14:textId="600DE6FE" w:rsidR="00A22E08" w:rsidRPr="00B20004" w:rsidRDefault="00A9398D" w:rsidP="0023241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caps w:val="0"/>
                <w:sz w:val="13"/>
                <w:szCs w:val="13"/>
                <w:lang w:val="en-GB"/>
              </w:rPr>
              <w:t>Price Comparison</w:t>
            </w:r>
          </w:p>
        </w:tc>
      </w:tr>
      <w:tr w:rsidR="00A22E08" w:rsidRPr="00B20004" w14:paraId="656D1CB0" w14:textId="77777777" w:rsidTr="00FF2A35">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946" w:type="dxa"/>
            <w:tcBorders>
              <w:top w:val="single" w:sz="4" w:space="0" w:color="auto"/>
            </w:tcBorders>
          </w:tcPr>
          <w:p w14:paraId="5266538A" w14:textId="77777777" w:rsidR="00A22E08" w:rsidRPr="00B20004" w:rsidRDefault="00A22E08" w:rsidP="00A22E08">
            <w:pPr>
              <w:jc w:val="center"/>
              <w:rPr>
                <w:rFonts w:ascii="Arial" w:hAnsi="Arial" w:cs="Arial"/>
                <w:b w:val="0"/>
                <w:sz w:val="13"/>
                <w:szCs w:val="13"/>
                <w:lang w:val="en-GB"/>
              </w:rPr>
            </w:pPr>
            <w:r w:rsidRPr="00B20004">
              <w:rPr>
                <w:rFonts w:ascii="Arial" w:hAnsi="Arial" w:cs="Arial"/>
                <w:b w:val="0"/>
                <w:sz w:val="13"/>
                <w:szCs w:val="13"/>
                <w:lang w:val="en-GB"/>
              </w:rPr>
              <w:t>HUL</w:t>
            </w:r>
          </w:p>
        </w:tc>
        <w:tc>
          <w:tcPr>
            <w:tcW w:w="1421" w:type="dxa"/>
            <w:tcBorders>
              <w:top w:val="single" w:sz="4" w:space="0" w:color="auto"/>
            </w:tcBorders>
          </w:tcPr>
          <w:p w14:paraId="3A9FC407" w14:textId="77777777" w:rsidR="00A22E08" w:rsidRPr="00B20004" w:rsidRDefault="00A22E08" w:rsidP="00A22E08">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Body Care</w:t>
            </w:r>
          </w:p>
        </w:tc>
        <w:tc>
          <w:tcPr>
            <w:tcW w:w="2809" w:type="dxa"/>
            <w:tcBorders>
              <w:top w:val="single" w:sz="4" w:space="0" w:color="auto"/>
            </w:tcBorders>
          </w:tcPr>
          <w:p w14:paraId="1E3013CA" w14:textId="77777777" w:rsidR="00A22E08" w:rsidRPr="00B20004" w:rsidRDefault="00A22E08" w:rsidP="00A22E08">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proofErr w:type="spellStart"/>
            <w:r w:rsidRPr="00B20004">
              <w:rPr>
                <w:rFonts w:ascii="Arial" w:hAnsi="Arial" w:cs="Arial"/>
                <w:sz w:val="13"/>
                <w:szCs w:val="13"/>
                <w:lang w:val="en-GB"/>
              </w:rPr>
              <w:t>Lakme</w:t>
            </w:r>
            <w:proofErr w:type="spellEnd"/>
            <w:r w:rsidRPr="00B20004">
              <w:rPr>
                <w:rFonts w:ascii="Arial" w:hAnsi="Arial" w:cs="Arial"/>
                <w:sz w:val="13"/>
                <w:szCs w:val="13"/>
                <w:lang w:val="en-GB"/>
              </w:rPr>
              <w:t xml:space="preserve"> Sun Expert SPF 30 Fairness Lotion</w:t>
            </w:r>
          </w:p>
        </w:tc>
        <w:tc>
          <w:tcPr>
            <w:tcW w:w="938" w:type="dxa"/>
            <w:tcBorders>
              <w:top w:val="single" w:sz="4" w:space="0" w:color="auto"/>
            </w:tcBorders>
          </w:tcPr>
          <w:p w14:paraId="3573FEA8" w14:textId="00AB68A0" w:rsidR="00A22E08" w:rsidRPr="00B20004" w:rsidRDefault="00A22E08" w:rsidP="003431BB">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50</w:t>
            </w:r>
            <w:r w:rsidR="00DD4F58" w:rsidRPr="00B20004">
              <w:rPr>
                <w:rFonts w:ascii="Arial" w:hAnsi="Arial" w:cs="Arial"/>
                <w:sz w:val="13"/>
                <w:szCs w:val="13"/>
                <w:lang w:val="en-GB"/>
              </w:rPr>
              <w:t xml:space="preserve"> </w:t>
            </w:r>
            <w:r w:rsidRPr="00B20004">
              <w:rPr>
                <w:rFonts w:ascii="Arial" w:hAnsi="Arial" w:cs="Arial"/>
                <w:sz w:val="13"/>
                <w:szCs w:val="13"/>
                <w:lang w:val="en-GB"/>
              </w:rPr>
              <w:t>ml</w:t>
            </w:r>
          </w:p>
        </w:tc>
        <w:tc>
          <w:tcPr>
            <w:tcW w:w="699" w:type="dxa"/>
            <w:tcBorders>
              <w:top w:val="single" w:sz="4" w:space="0" w:color="auto"/>
            </w:tcBorders>
          </w:tcPr>
          <w:p w14:paraId="3DFD3771" w14:textId="77777777" w:rsidR="00A22E08" w:rsidRPr="00B20004" w:rsidRDefault="00A22E08" w:rsidP="003431BB">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225</w:t>
            </w:r>
          </w:p>
        </w:tc>
        <w:tc>
          <w:tcPr>
            <w:tcW w:w="839" w:type="dxa"/>
            <w:tcBorders>
              <w:top w:val="single" w:sz="4" w:space="0" w:color="auto"/>
              <w:right w:val="single" w:sz="4" w:space="0" w:color="auto"/>
            </w:tcBorders>
          </w:tcPr>
          <w:p w14:paraId="3644BDAC" w14:textId="3B864E24" w:rsidR="00A22E08" w:rsidRPr="00B20004" w:rsidRDefault="00A22E08" w:rsidP="003431BB">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4</w:t>
            </w:r>
            <w:r w:rsidR="00DD4F58" w:rsidRPr="00B20004">
              <w:rPr>
                <w:rFonts w:ascii="Arial" w:hAnsi="Arial" w:cs="Arial"/>
                <w:sz w:val="13"/>
                <w:szCs w:val="13"/>
                <w:lang w:val="en-GB"/>
              </w:rPr>
              <w:t>,</w:t>
            </w:r>
            <w:r w:rsidRPr="00B20004">
              <w:rPr>
                <w:rFonts w:ascii="Arial" w:hAnsi="Arial" w:cs="Arial"/>
                <w:sz w:val="13"/>
                <w:szCs w:val="13"/>
                <w:lang w:val="en-GB"/>
              </w:rPr>
              <w:t>500</w:t>
            </w:r>
          </w:p>
        </w:tc>
        <w:tc>
          <w:tcPr>
            <w:tcW w:w="2416" w:type="dxa"/>
            <w:tcBorders>
              <w:top w:val="single" w:sz="4" w:space="0" w:color="auto"/>
              <w:left w:val="single" w:sz="4" w:space="0" w:color="auto"/>
            </w:tcBorders>
          </w:tcPr>
          <w:p w14:paraId="062D3E3D" w14:textId="77777777" w:rsidR="00A22E08" w:rsidRPr="00B20004" w:rsidRDefault="00A22E08" w:rsidP="00A22E08">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Sun Screen Cream SPF 30</w:t>
            </w:r>
          </w:p>
        </w:tc>
        <w:tc>
          <w:tcPr>
            <w:tcW w:w="782" w:type="dxa"/>
            <w:tcBorders>
              <w:top w:val="single" w:sz="4" w:space="0" w:color="auto"/>
            </w:tcBorders>
          </w:tcPr>
          <w:p w14:paraId="10B959F8" w14:textId="726C7230" w:rsidR="00A22E08" w:rsidRPr="00B20004" w:rsidRDefault="00A22E08" w:rsidP="003431BB">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50</w:t>
            </w:r>
            <w:r w:rsidR="00242C02" w:rsidRPr="00B20004">
              <w:rPr>
                <w:rFonts w:ascii="Arial" w:hAnsi="Arial" w:cs="Arial"/>
                <w:sz w:val="13"/>
                <w:szCs w:val="13"/>
                <w:lang w:val="en-GB"/>
              </w:rPr>
              <w:t xml:space="preserve"> </w:t>
            </w:r>
            <w:r w:rsidRPr="00B20004">
              <w:rPr>
                <w:rFonts w:ascii="Arial" w:hAnsi="Arial" w:cs="Arial"/>
                <w:sz w:val="13"/>
                <w:szCs w:val="13"/>
                <w:lang w:val="en-GB"/>
              </w:rPr>
              <w:t>gm</w:t>
            </w:r>
          </w:p>
        </w:tc>
        <w:tc>
          <w:tcPr>
            <w:tcW w:w="700" w:type="dxa"/>
            <w:tcBorders>
              <w:top w:val="single" w:sz="4" w:space="0" w:color="auto"/>
            </w:tcBorders>
          </w:tcPr>
          <w:p w14:paraId="31BD2E3A" w14:textId="77777777" w:rsidR="00A22E08" w:rsidRPr="00B20004" w:rsidRDefault="00A22E08" w:rsidP="003431BB">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100</w:t>
            </w:r>
          </w:p>
        </w:tc>
        <w:tc>
          <w:tcPr>
            <w:tcW w:w="893" w:type="dxa"/>
            <w:tcBorders>
              <w:top w:val="single" w:sz="4" w:space="0" w:color="auto"/>
            </w:tcBorders>
          </w:tcPr>
          <w:p w14:paraId="41A32436" w14:textId="7FF4E0B4" w:rsidR="00A22E08" w:rsidRPr="00B20004" w:rsidRDefault="00242C02" w:rsidP="003431BB">
            <w:pPr>
              <w:tabs>
                <w:tab w:val="right" w:pos="489"/>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ab/>
            </w:r>
            <w:r w:rsidR="00A22E08" w:rsidRPr="00B20004">
              <w:rPr>
                <w:rFonts w:ascii="Arial" w:hAnsi="Arial" w:cs="Arial"/>
                <w:sz w:val="13"/>
                <w:szCs w:val="13"/>
                <w:lang w:val="en-GB"/>
              </w:rPr>
              <w:t>2</w:t>
            </w:r>
            <w:r w:rsidRPr="00B20004">
              <w:rPr>
                <w:rFonts w:ascii="Arial" w:hAnsi="Arial" w:cs="Arial"/>
                <w:sz w:val="13"/>
                <w:szCs w:val="13"/>
                <w:lang w:val="en-GB"/>
              </w:rPr>
              <w:t>,</w:t>
            </w:r>
            <w:r w:rsidR="00A22E08" w:rsidRPr="00B20004">
              <w:rPr>
                <w:rFonts w:ascii="Arial" w:hAnsi="Arial" w:cs="Arial"/>
                <w:sz w:val="13"/>
                <w:szCs w:val="13"/>
                <w:lang w:val="en-GB"/>
              </w:rPr>
              <w:t>000</w:t>
            </w:r>
          </w:p>
        </w:tc>
        <w:tc>
          <w:tcPr>
            <w:tcW w:w="1119" w:type="dxa"/>
            <w:tcBorders>
              <w:top w:val="single" w:sz="4" w:space="0" w:color="auto"/>
            </w:tcBorders>
          </w:tcPr>
          <w:p w14:paraId="2AB10DDA" w14:textId="10CE2F17" w:rsidR="00A22E08" w:rsidRPr="00B20004" w:rsidRDefault="000D0074" w:rsidP="00ED38FF">
            <w:pPr>
              <w:tabs>
                <w:tab w:val="right" w:pos="576"/>
              </w:tabs>
              <w:ind w:right="58"/>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w:t>
            </w:r>
            <w:r w:rsidR="00A22E08" w:rsidRPr="00B20004">
              <w:rPr>
                <w:rFonts w:ascii="Arial" w:hAnsi="Arial" w:cs="Arial"/>
                <w:sz w:val="13"/>
                <w:szCs w:val="13"/>
                <w:lang w:val="en-GB"/>
              </w:rPr>
              <w:t>79%</w:t>
            </w:r>
          </w:p>
        </w:tc>
      </w:tr>
      <w:tr w:rsidR="00A22E08" w:rsidRPr="00B20004" w14:paraId="3261FD72" w14:textId="77777777" w:rsidTr="00FF2A35">
        <w:trPr>
          <w:trHeight w:val="141"/>
        </w:trPr>
        <w:tc>
          <w:tcPr>
            <w:cnfStyle w:val="001000000000" w:firstRow="0" w:lastRow="0" w:firstColumn="1" w:lastColumn="0" w:oddVBand="0" w:evenVBand="0" w:oddHBand="0" w:evenHBand="0" w:firstRowFirstColumn="0" w:firstRowLastColumn="0" w:lastRowFirstColumn="0" w:lastRowLastColumn="0"/>
            <w:tcW w:w="946" w:type="dxa"/>
          </w:tcPr>
          <w:p w14:paraId="25F28A7E" w14:textId="77777777" w:rsidR="00A22E08" w:rsidRPr="00B20004" w:rsidRDefault="00A22E08" w:rsidP="00A22E08">
            <w:pPr>
              <w:jc w:val="center"/>
              <w:rPr>
                <w:rFonts w:ascii="Arial" w:hAnsi="Arial" w:cs="Arial"/>
                <w:b w:val="0"/>
                <w:sz w:val="13"/>
                <w:szCs w:val="13"/>
                <w:lang w:val="en-GB"/>
              </w:rPr>
            </w:pPr>
            <w:r w:rsidRPr="00B20004">
              <w:rPr>
                <w:rFonts w:ascii="Arial" w:hAnsi="Arial" w:cs="Arial"/>
                <w:b w:val="0"/>
                <w:sz w:val="13"/>
                <w:szCs w:val="13"/>
                <w:lang w:val="en-GB"/>
              </w:rPr>
              <w:t>HUL</w:t>
            </w:r>
          </w:p>
        </w:tc>
        <w:tc>
          <w:tcPr>
            <w:tcW w:w="1421" w:type="dxa"/>
          </w:tcPr>
          <w:p w14:paraId="64B7D598" w14:textId="77777777" w:rsidR="00A22E08" w:rsidRPr="00B20004" w:rsidRDefault="00A22E08" w:rsidP="00A22E08">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Face Wash</w:t>
            </w:r>
          </w:p>
        </w:tc>
        <w:tc>
          <w:tcPr>
            <w:tcW w:w="2809" w:type="dxa"/>
          </w:tcPr>
          <w:p w14:paraId="7B8A0F8B" w14:textId="77777777" w:rsidR="00A22E08" w:rsidRPr="00B20004" w:rsidRDefault="00A22E08" w:rsidP="00A22E08">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Fair &amp; Lovely Fairness Face Wash</w:t>
            </w:r>
          </w:p>
        </w:tc>
        <w:tc>
          <w:tcPr>
            <w:tcW w:w="938" w:type="dxa"/>
          </w:tcPr>
          <w:p w14:paraId="7A8333D7" w14:textId="4AD96B2F" w:rsidR="00A22E08" w:rsidRPr="00B20004" w:rsidRDefault="00A22E08" w:rsidP="003431B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50</w:t>
            </w:r>
            <w:r w:rsidR="00DD4F58" w:rsidRPr="00B20004">
              <w:rPr>
                <w:rFonts w:ascii="Arial" w:hAnsi="Arial" w:cs="Arial"/>
                <w:sz w:val="13"/>
                <w:szCs w:val="13"/>
                <w:lang w:val="en-GB"/>
              </w:rPr>
              <w:t xml:space="preserve"> </w:t>
            </w:r>
            <w:r w:rsidRPr="00B20004">
              <w:rPr>
                <w:rFonts w:ascii="Arial" w:hAnsi="Arial" w:cs="Arial"/>
                <w:sz w:val="13"/>
                <w:szCs w:val="13"/>
                <w:lang w:val="en-GB"/>
              </w:rPr>
              <w:t>gm</w:t>
            </w:r>
          </w:p>
        </w:tc>
        <w:tc>
          <w:tcPr>
            <w:tcW w:w="699" w:type="dxa"/>
          </w:tcPr>
          <w:p w14:paraId="1668B220" w14:textId="77777777" w:rsidR="00A22E08" w:rsidRPr="00B20004" w:rsidRDefault="00A22E08" w:rsidP="003431B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60</w:t>
            </w:r>
          </w:p>
        </w:tc>
        <w:tc>
          <w:tcPr>
            <w:tcW w:w="839" w:type="dxa"/>
            <w:tcBorders>
              <w:right w:val="single" w:sz="4" w:space="0" w:color="auto"/>
            </w:tcBorders>
          </w:tcPr>
          <w:p w14:paraId="49862235" w14:textId="2A7080FD" w:rsidR="00A22E08" w:rsidRPr="00B20004" w:rsidRDefault="00A22E08" w:rsidP="003431B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w:t>
            </w:r>
            <w:r w:rsidR="00DD4F58" w:rsidRPr="00B20004">
              <w:rPr>
                <w:rFonts w:ascii="Arial" w:hAnsi="Arial" w:cs="Arial"/>
                <w:sz w:val="13"/>
                <w:szCs w:val="13"/>
                <w:lang w:val="en-GB"/>
              </w:rPr>
              <w:t>,</w:t>
            </w:r>
            <w:r w:rsidRPr="00B20004">
              <w:rPr>
                <w:rFonts w:ascii="Arial" w:hAnsi="Arial" w:cs="Arial"/>
                <w:sz w:val="13"/>
                <w:szCs w:val="13"/>
                <w:lang w:val="en-GB"/>
              </w:rPr>
              <w:t>200</w:t>
            </w:r>
          </w:p>
        </w:tc>
        <w:tc>
          <w:tcPr>
            <w:tcW w:w="2416" w:type="dxa"/>
            <w:tcBorders>
              <w:left w:val="single" w:sz="4" w:space="0" w:color="auto"/>
            </w:tcBorders>
          </w:tcPr>
          <w:p w14:paraId="39DB2804" w14:textId="77777777" w:rsidR="00A22E08" w:rsidRPr="00B20004" w:rsidRDefault="00A22E08" w:rsidP="00A22E08">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proofErr w:type="spellStart"/>
            <w:r w:rsidRPr="00B20004">
              <w:rPr>
                <w:rFonts w:ascii="Arial" w:hAnsi="Arial" w:cs="Arial"/>
                <w:sz w:val="13"/>
                <w:szCs w:val="13"/>
                <w:lang w:val="en-GB"/>
              </w:rPr>
              <w:t>Saundarya</w:t>
            </w:r>
            <w:proofErr w:type="spellEnd"/>
            <w:r w:rsidRPr="00B20004">
              <w:rPr>
                <w:rFonts w:ascii="Arial" w:hAnsi="Arial" w:cs="Arial"/>
                <w:sz w:val="13"/>
                <w:szCs w:val="13"/>
                <w:lang w:val="en-GB"/>
              </w:rPr>
              <w:t xml:space="preserve"> Face Wash</w:t>
            </w:r>
          </w:p>
        </w:tc>
        <w:tc>
          <w:tcPr>
            <w:tcW w:w="782" w:type="dxa"/>
          </w:tcPr>
          <w:p w14:paraId="279AF659" w14:textId="6D77A3F1" w:rsidR="00A22E08" w:rsidRPr="00B20004" w:rsidRDefault="00A22E08" w:rsidP="0023241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60</w:t>
            </w:r>
            <w:r w:rsidR="00242C02" w:rsidRPr="00B20004">
              <w:rPr>
                <w:rFonts w:ascii="Arial" w:hAnsi="Arial" w:cs="Arial"/>
                <w:sz w:val="13"/>
                <w:szCs w:val="13"/>
                <w:lang w:val="en-GB"/>
              </w:rPr>
              <w:t xml:space="preserve"> </w:t>
            </w:r>
            <w:r w:rsidRPr="00B20004">
              <w:rPr>
                <w:rFonts w:ascii="Arial" w:hAnsi="Arial" w:cs="Arial"/>
                <w:sz w:val="13"/>
                <w:szCs w:val="13"/>
                <w:lang w:val="en-GB"/>
              </w:rPr>
              <w:t>gm</w:t>
            </w:r>
          </w:p>
        </w:tc>
        <w:tc>
          <w:tcPr>
            <w:tcW w:w="700" w:type="dxa"/>
          </w:tcPr>
          <w:p w14:paraId="7EE98673" w14:textId="77777777" w:rsidR="00A22E08" w:rsidRPr="00B20004" w:rsidRDefault="00A22E08" w:rsidP="0023241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60</w:t>
            </w:r>
          </w:p>
        </w:tc>
        <w:tc>
          <w:tcPr>
            <w:tcW w:w="893" w:type="dxa"/>
          </w:tcPr>
          <w:p w14:paraId="5FD7ECFA" w14:textId="3A3E37F1" w:rsidR="00A22E08" w:rsidRPr="00B20004" w:rsidRDefault="00242C02" w:rsidP="00232411">
            <w:pPr>
              <w:tabs>
                <w:tab w:val="right" w:pos="489"/>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ab/>
            </w:r>
            <w:r w:rsidR="00A22E08" w:rsidRPr="00B20004">
              <w:rPr>
                <w:rFonts w:ascii="Arial" w:hAnsi="Arial" w:cs="Arial"/>
                <w:sz w:val="13"/>
                <w:szCs w:val="13"/>
                <w:lang w:val="en-GB"/>
              </w:rPr>
              <w:t>1</w:t>
            </w:r>
            <w:r w:rsidRPr="00B20004">
              <w:rPr>
                <w:rFonts w:ascii="Arial" w:hAnsi="Arial" w:cs="Arial"/>
                <w:sz w:val="13"/>
                <w:szCs w:val="13"/>
                <w:lang w:val="en-GB"/>
              </w:rPr>
              <w:t>,</w:t>
            </w:r>
            <w:r w:rsidR="00A22E08" w:rsidRPr="00B20004">
              <w:rPr>
                <w:rFonts w:ascii="Arial" w:hAnsi="Arial" w:cs="Arial"/>
                <w:sz w:val="13"/>
                <w:szCs w:val="13"/>
                <w:lang w:val="en-GB"/>
              </w:rPr>
              <w:t>000</w:t>
            </w:r>
          </w:p>
        </w:tc>
        <w:tc>
          <w:tcPr>
            <w:tcW w:w="1119" w:type="dxa"/>
          </w:tcPr>
          <w:p w14:paraId="79AB0EC1" w14:textId="4C113279" w:rsidR="00A22E08" w:rsidRPr="00B20004" w:rsidRDefault="000D0074" w:rsidP="00ED38FF">
            <w:pPr>
              <w:tabs>
                <w:tab w:val="right" w:pos="576"/>
              </w:tabs>
              <w:ind w:right="58"/>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w:t>
            </w:r>
            <w:r w:rsidR="00A22E08" w:rsidRPr="00B20004">
              <w:rPr>
                <w:rFonts w:ascii="Arial" w:hAnsi="Arial" w:cs="Arial"/>
                <w:sz w:val="13"/>
                <w:szCs w:val="13"/>
                <w:lang w:val="en-GB"/>
              </w:rPr>
              <w:t>17%</w:t>
            </w:r>
          </w:p>
        </w:tc>
      </w:tr>
      <w:tr w:rsidR="00A22E08" w:rsidRPr="00B20004" w14:paraId="3FF3E629" w14:textId="77777777" w:rsidTr="00FF2A35">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946" w:type="dxa"/>
          </w:tcPr>
          <w:p w14:paraId="7444D7A7" w14:textId="77777777" w:rsidR="00A22E08" w:rsidRPr="00B20004" w:rsidRDefault="00A22E08" w:rsidP="00A22E08">
            <w:pPr>
              <w:jc w:val="center"/>
              <w:rPr>
                <w:rFonts w:ascii="Arial" w:hAnsi="Arial" w:cs="Arial"/>
                <w:b w:val="0"/>
                <w:sz w:val="13"/>
                <w:szCs w:val="13"/>
                <w:lang w:val="en-GB"/>
              </w:rPr>
            </w:pPr>
            <w:r w:rsidRPr="00B20004">
              <w:rPr>
                <w:rFonts w:ascii="Arial" w:hAnsi="Arial" w:cs="Arial"/>
                <w:b w:val="0"/>
                <w:sz w:val="13"/>
                <w:szCs w:val="13"/>
                <w:lang w:val="en-GB"/>
              </w:rPr>
              <w:t>HUL</w:t>
            </w:r>
          </w:p>
        </w:tc>
        <w:tc>
          <w:tcPr>
            <w:tcW w:w="1421" w:type="dxa"/>
          </w:tcPr>
          <w:p w14:paraId="10120853" w14:textId="77777777" w:rsidR="00A22E08" w:rsidRPr="00B20004" w:rsidRDefault="00A22E08" w:rsidP="00A22E08">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p>
        </w:tc>
        <w:tc>
          <w:tcPr>
            <w:tcW w:w="2809" w:type="dxa"/>
          </w:tcPr>
          <w:p w14:paraId="1ED605F0" w14:textId="77777777" w:rsidR="00A22E08" w:rsidRPr="00B20004" w:rsidRDefault="00A22E08" w:rsidP="00A22E08">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 xml:space="preserve">Pears Pure &amp; Gentle </w:t>
            </w:r>
          </w:p>
        </w:tc>
        <w:tc>
          <w:tcPr>
            <w:tcW w:w="938" w:type="dxa"/>
          </w:tcPr>
          <w:p w14:paraId="13AE7AFE" w14:textId="11F1D899" w:rsidR="00A22E08" w:rsidRPr="00B20004" w:rsidRDefault="00A22E08" w:rsidP="0023241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60</w:t>
            </w:r>
            <w:r w:rsidR="00DD4F58" w:rsidRPr="00B20004">
              <w:rPr>
                <w:rFonts w:ascii="Arial" w:hAnsi="Arial" w:cs="Arial"/>
                <w:sz w:val="13"/>
                <w:szCs w:val="13"/>
                <w:lang w:val="en-GB"/>
              </w:rPr>
              <w:t xml:space="preserve"> </w:t>
            </w:r>
            <w:r w:rsidRPr="00B20004">
              <w:rPr>
                <w:rFonts w:ascii="Arial" w:hAnsi="Arial" w:cs="Arial"/>
                <w:sz w:val="13"/>
                <w:szCs w:val="13"/>
                <w:lang w:val="en-GB"/>
              </w:rPr>
              <w:t>gm</w:t>
            </w:r>
          </w:p>
        </w:tc>
        <w:tc>
          <w:tcPr>
            <w:tcW w:w="699" w:type="dxa"/>
          </w:tcPr>
          <w:p w14:paraId="27B11B98" w14:textId="77777777" w:rsidR="00A22E08" w:rsidRPr="00B20004" w:rsidRDefault="00A22E08" w:rsidP="0023241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110</w:t>
            </w:r>
          </w:p>
        </w:tc>
        <w:tc>
          <w:tcPr>
            <w:tcW w:w="839" w:type="dxa"/>
            <w:tcBorders>
              <w:right w:val="single" w:sz="4" w:space="0" w:color="auto"/>
            </w:tcBorders>
          </w:tcPr>
          <w:p w14:paraId="507C6E55" w14:textId="39112F72" w:rsidR="00A22E08" w:rsidRPr="00B20004" w:rsidRDefault="00A22E08" w:rsidP="0023241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w:t>
            </w:r>
            <w:r w:rsidR="00DD4F58" w:rsidRPr="00B20004">
              <w:rPr>
                <w:rFonts w:ascii="Arial" w:hAnsi="Arial" w:cs="Arial"/>
                <w:sz w:val="13"/>
                <w:szCs w:val="13"/>
                <w:lang w:val="en-GB"/>
              </w:rPr>
              <w:t>,</w:t>
            </w:r>
            <w:r w:rsidRPr="00B20004">
              <w:rPr>
                <w:rFonts w:ascii="Arial" w:hAnsi="Arial" w:cs="Arial"/>
                <w:sz w:val="13"/>
                <w:szCs w:val="13"/>
                <w:lang w:val="en-GB"/>
              </w:rPr>
              <w:t>833</w:t>
            </w:r>
          </w:p>
        </w:tc>
        <w:tc>
          <w:tcPr>
            <w:tcW w:w="2416" w:type="dxa"/>
            <w:tcBorders>
              <w:left w:val="single" w:sz="4" w:space="0" w:color="auto"/>
            </w:tcBorders>
          </w:tcPr>
          <w:p w14:paraId="50A1A418" w14:textId="77777777" w:rsidR="00A22E08" w:rsidRPr="00B20004" w:rsidRDefault="00A22E08" w:rsidP="00A22E08">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proofErr w:type="spellStart"/>
            <w:r w:rsidRPr="00B20004">
              <w:rPr>
                <w:rFonts w:ascii="Arial" w:hAnsi="Arial" w:cs="Arial"/>
                <w:sz w:val="13"/>
                <w:szCs w:val="13"/>
                <w:lang w:val="en-GB"/>
              </w:rPr>
              <w:t>Patanjali</w:t>
            </w:r>
            <w:proofErr w:type="spellEnd"/>
            <w:r w:rsidRPr="00B20004">
              <w:rPr>
                <w:rFonts w:ascii="Arial" w:hAnsi="Arial" w:cs="Arial"/>
                <w:sz w:val="13"/>
                <w:szCs w:val="13"/>
                <w:lang w:val="en-GB"/>
              </w:rPr>
              <w:t xml:space="preserve"> Activated Carbon Foam</w:t>
            </w:r>
          </w:p>
        </w:tc>
        <w:tc>
          <w:tcPr>
            <w:tcW w:w="782" w:type="dxa"/>
          </w:tcPr>
          <w:p w14:paraId="6421182A" w14:textId="21D945EB" w:rsidR="00A22E08" w:rsidRPr="00B20004" w:rsidRDefault="00A22E08" w:rsidP="0023241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60</w:t>
            </w:r>
            <w:r w:rsidR="00242C02" w:rsidRPr="00B20004">
              <w:rPr>
                <w:rFonts w:ascii="Arial" w:hAnsi="Arial" w:cs="Arial"/>
                <w:sz w:val="13"/>
                <w:szCs w:val="13"/>
                <w:lang w:val="en-GB"/>
              </w:rPr>
              <w:t xml:space="preserve"> </w:t>
            </w:r>
            <w:r w:rsidRPr="00B20004">
              <w:rPr>
                <w:rFonts w:ascii="Arial" w:hAnsi="Arial" w:cs="Arial"/>
                <w:sz w:val="13"/>
                <w:szCs w:val="13"/>
                <w:lang w:val="en-GB"/>
              </w:rPr>
              <w:t>gm</w:t>
            </w:r>
          </w:p>
        </w:tc>
        <w:tc>
          <w:tcPr>
            <w:tcW w:w="700" w:type="dxa"/>
          </w:tcPr>
          <w:p w14:paraId="64A8EF3A" w14:textId="77777777" w:rsidR="00A22E08" w:rsidRPr="00B20004" w:rsidRDefault="00A22E08" w:rsidP="0023241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60</w:t>
            </w:r>
          </w:p>
        </w:tc>
        <w:tc>
          <w:tcPr>
            <w:tcW w:w="893" w:type="dxa"/>
          </w:tcPr>
          <w:p w14:paraId="3FEE7A75" w14:textId="2986FA54" w:rsidR="00A22E08" w:rsidRPr="00B20004" w:rsidRDefault="00242C02" w:rsidP="00232411">
            <w:pPr>
              <w:tabs>
                <w:tab w:val="right" w:pos="489"/>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ab/>
            </w:r>
            <w:r w:rsidR="00A22E08" w:rsidRPr="00B20004">
              <w:rPr>
                <w:rFonts w:ascii="Arial" w:hAnsi="Arial" w:cs="Arial"/>
                <w:sz w:val="13"/>
                <w:szCs w:val="13"/>
                <w:lang w:val="en-GB"/>
              </w:rPr>
              <w:t>1</w:t>
            </w:r>
            <w:r w:rsidRPr="00B20004">
              <w:rPr>
                <w:rFonts w:ascii="Arial" w:hAnsi="Arial" w:cs="Arial"/>
                <w:sz w:val="13"/>
                <w:szCs w:val="13"/>
                <w:lang w:val="en-GB"/>
              </w:rPr>
              <w:t>,</w:t>
            </w:r>
            <w:r w:rsidR="00A22E08" w:rsidRPr="00B20004">
              <w:rPr>
                <w:rFonts w:ascii="Arial" w:hAnsi="Arial" w:cs="Arial"/>
                <w:sz w:val="13"/>
                <w:szCs w:val="13"/>
                <w:lang w:val="en-GB"/>
              </w:rPr>
              <w:t>000</w:t>
            </w:r>
          </w:p>
        </w:tc>
        <w:tc>
          <w:tcPr>
            <w:tcW w:w="1119" w:type="dxa"/>
          </w:tcPr>
          <w:p w14:paraId="3ADCB40B" w14:textId="4ACA21C0" w:rsidR="00A22E08" w:rsidRPr="00B20004" w:rsidRDefault="000D0074" w:rsidP="00ED38FF">
            <w:pPr>
              <w:tabs>
                <w:tab w:val="right" w:pos="576"/>
              </w:tabs>
              <w:ind w:right="58"/>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w:t>
            </w:r>
            <w:r w:rsidR="00A22E08" w:rsidRPr="00B20004">
              <w:rPr>
                <w:rFonts w:ascii="Arial" w:hAnsi="Arial" w:cs="Arial"/>
                <w:sz w:val="13"/>
                <w:szCs w:val="13"/>
                <w:lang w:val="en-GB"/>
              </w:rPr>
              <w:t>45%</w:t>
            </w:r>
          </w:p>
        </w:tc>
      </w:tr>
      <w:tr w:rsidR="00A22E08" w:rsidRPr="00B20004" w14:paraId="2EEF0231" w14:textId="77777777" w:rsidTr="00FF2A35">
        <w:trPr>
          <w:trHeight w:val="141"/>
        </w:trPr>
        <w:tc>
          <w:tcPr>
            <w:cnfStyle w:val="001000000000" w:firstRow="0" w:lastRow="0" w:firstColumn="1" w:lastColumn="0" w:oddVBand="0" w:evenVBand="0" w:oddHBand="0" w:evenHBand="0" w:firstRowFirstColumn="0" w:firstRowLastColumn="0" w:lastRowFirstColumn="0" w:lastRowLastColumn="0"/>
            <w:tcW w:w="946" w:type="dxa"/>
          </w:tcPr>
          <w:p w14:paraId="0AD17669" w14:textId="77777777" w:rsidR="00A22E08" w:rsidRPr="00B20004" w:rsidRDefault="00A22E08" w:rsidP="00A22E08">
            <w:pPr>
              <w:jc w:val="center"/>
              <w:rPr>
                <w:rFonts w:ascii="Arial" w:hAnsi="Arial" w:cs="Arial"/>
                <w:b w:val="0"/>
                <w:sz w:val="13"/>
                <w:szCs w:val="13"/>
                <w:lang w:val="en-GB"/>
              </w:rPr>
            </w:pPr>
            <w:r w:rsidRPr="00B20004">
              <w:rPr>
                <w:rFonts w:ascii="Arial" w:hAnsi="Arial" w:cs="Arial"/>
                <w:b w:val="0"/>
                <w:sz w:val="13"/>
                <w:szCs w:val="13"/>
                <w:lang w:val="en-GB"/>
              </w:rPr>
              <w:t>HUL</w:t>
            </w:r>
          </w:p>
        </w:tc>
        <w:tc>
          <w:tcPr>
            <w:tcW w:w="1421" w:type="dxa"/>
          </w:tcPr>
          <w:p w14:paraId="20B84083" w14:textId="77777777" w:rsidR="00A22E08" w:rsidRPr="00B20004" w:rsidRDefault="00A22E08" w:rsidP="00A22E08">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Face Cream</w:t>
            </w:r>
          </w:p>
        </w:tc>
        <w:tc>
          <w:tcPr>
            <w:tcW w:w="2809" w:type="dxa"/>
          </w:tcPr>
          <w:p w14:paraId="578F9511" w14:textId="77777777" w:rsidR="00A22E08" w:rsidRPr="00B20004" w:rsidRDefault="00A22E08" w:rsidP="00A22E08">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Fair &amp; Lovely Advanced Multi Vitamin</w:t>
            </w:r>
          </w:p>
        </w:tc>
        <w:tc>
          <w:tcPr>
            <w:tcW w:w="938" w:type="dxa"/>
          </w:tcPr>
          <w:p w14:paraId="3A567ED9" w14:textId="3666BFF7" w:rsidR="00A22E08" w:rsidRPr="00B20004" w:rsidRDefault="00A22E08" w:rsidP="0023241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50</w:t>
            </w:r>
            <w:r w:rsidR="00A9398D" w:rsidRPr="00B20004">
              <w:rPr>
                <w:rFonts w:ascii="Arial" w:hAnsi="Arial" w:cs="Arial"/>
                <w:sz w:val="13"/>
                <w:szCs w:val="13"/>
                <w:lang w:val="en-GB"/>
              </w:rPr>
              <w:t xml:space="preserve"> </w:t>
            </w:r>
            <w:r w:rsidRPr="00B20004">
              <w:rPr>
                <w:rFonts w:ascii="Arial" w:hAnsi="Arial" w:cs="Arial"/>
                <w:sz w:val="13"/>
                <w:szCs w:val="13"/>
                <w:lang w:val="en-GB"/>
              </w:rPr>
              <w:t>gm</w:t>
            </w:r>
          </w:p>
        </w:tc>
        <w:tc>
          <w:tcPr>
            <w:tcW w:w="699" w:type="dxa"/>
          </w:tcPr>
          <w:p w14:paraId="234D2439" w14:textId="77777777" w:rsidR="00A22E08" w:rsidRPr="00B20004" w:rsidRDefault="00A22E08" w:rsidP="0023241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93</w:t>
            </w:r>
          </w:p>
        </w:tc>
        <w:tc>
          <w:tcPr>
            <w:tcW w:w="839" w:type="dxa"/>
            <w:tcBorders>
              <w:right w:val="single" w:sz="4" w:space="0" w:color="auto"/>
            </w:tcBorders>
          </w:tcPr>
          <w:p w14:paraId="61736CEE" w14:textId="215F3FE9" w:rsidR="00A22E08" w:rsidRPr="00B20004" w:rsidRDefault="00A22E08" w:rsidP="0023241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w:t>
            </w:r>
            <w:r w:rsidR="00DD4F58" w:rsidRPr="00B20004">
              <w:rPr>
                <w:rFonts w:ascii="Arial" w:hAnsi="Arial" w:cs="Arial"/>
                <w:sz w:val="13"/>
                <w:szCs w:val="13"/>
                <w:lang w:val="en-GB"/>
              </w:rPr>
              <w:t>,</w:t>
            </w:r>
            <w:r w:rsidRPr="00B20004">
              <w:rPr>
                <w:rFonts w:ascii="Arial" w:hAnsi="Arial" w:cs="Arial"/>
                <w:sz w:val="13"/>
                <w:szCs w:val="13"/>
                <w:lang w:val="en-GB"/>
              </w:rPr>
              <w:t>860</w:t>
            </w:r>
          </w:p>
        </w:tc>
        <w:tc>
          <w:tcPr>
            <w:tcW w:w="2416" w:type="dxa"/>
            <w:tcBorders>
              <w:left w:val="single" w:sz="4" w:space="0" w:color="auto"/>
            </w:tcBorders>
          </w:tcPr>
          <w:p w14:paraId="2426D894" w14:textId="77777777" w:rsidR="00A22E08" w:rsidRPr="00B20004" w:rsidRDefault="00A22E08" w:rsidP="00A22E08">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Beauty Cream</w:t>
            </w:r>
          </w:p>
        </w:tc>
        <w:tc>
          <w:tcPr>
            <w:tcW w:w="782" w:type="dxa"/>
          </w:tcPr>
          <w:p w14:paraId="014F71BF" w14:textId="275C1B78" w:rsidR="00A22E08" w:rsidRPr="00B20004" w:rsidRDefault="00A22E08" w:rsidP="0023241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50</w:t>
            </w:r>
            <w:r w:rsidR="00242C02" w:rsidRPr="00B20004">
              <w:rPr>
                <w:rFonts w:ascii="Arial" w:hAnsi="Arial" w:cs="Arial"/>
                <w:sz w:val="13"/>
                <w:szCs w:val="13"/>
                <w:lang w:val="en-GB"/>
              </w:rPr>
              <w:t xml:space="preserve"> </w:t>
            </w:r>
            <w:r w:rsidRPr="00B20004">
              <w:rPr>
                <w:rFonts w:ascii="Arial" w:hAnsi="Arial" w:cs="Arial"/>
                <w:sz w:val="13"/>
                <w:szCs w:val="13"/>
                <w:lang w:val="en-GB"/>
              </w:rPr>
              <w:t>gm</w:t>
            </w:r>
          </w:p>
        </w:tc>
        <w:tc>
          <w:tcPr>
            <w:tcW w:w="700" w:type="dxa"/>
          </w:tcPr>
          <w:p w14:paraId="5FCB66E7" w14:textId="77777777" w:rsidR="00A22E08" w:rsidRPr="00B20004" w:rsidRDefault="00A22E08" w:rsidP="0023241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70</w:t>
            </w:r>
          </w:p>
        </w:tc>
        <w:tc>
          <w:tcPr>
            <w:tcW w:w="893" w:type="dxa"/>
          </w:tcPr>
          <w:p w14:paraId="1937A6CE" w14:textId="7E13B8B2" w:rsidR="00A22E08" w:rsidRPr="00B20004" w:rsidRDefault="00242C02" w:rsidP="00232411">
            <w:pPr>
              <w:tabs>
                <w:tab w:val="right" w:pos="489"/>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ab/>
            </w:r>
            <w:r w:rsidR="00A22E08" w:rsidRPr="00B20004">
              <w:rPr>
                <w:rFonts w:ascii="Arial" w:hAnsi="Arial" w:cs="Arial"/>
                <w:sz w:val="13"/>
                <w:szCs w:val="13"/>
                <w:lang w:val="en-GB"/>
              </w:rPr>
              <w:t>1</w:t>
            </w:r>
            <w:r w:rsidRPr="00B20004">
              <w:rPr>
                <w:rFonts w:ascii="Arial" w:hAnsi="Arial" w:cs="Arial"/>
                <w:sz w:val="13"/>
                <w:szCs w:val="13"/>
                <w:lang w:val="en-GB"/>
              </w:rPr>
              <w:t>,</w:t>
            </w:r>
            <w:r w:rsidR="00A22E08" w:rsidRPr="00B20004">
              <w:rPr>
                <w:rFonts w:ascii="Arial" w:hAnsi="Arial" w:cs="Arial"/>
                <w:sz w:val="13"/>
                <w:szCs w:val="13"/>
                <w:lang w:val="en-GB"/>
              </w:rPr>
              <w:t>400</w:t>
            </w:r>
          </w:p>
        </w:tc>
        <w:tc>
          <w:tcPr>
            <w:tcW w:w="1119" w:type="dxa"/>
          </w:tcPr>
          <w:p w14:paraId="0706E795" w14:textId="477D9BC4" w:rsidR="00A22E08" w:rsidRPr="00B20004" w:rsidRDefault="000D0074" w:rsidP="00ED38FF">
            <w:pPr>
              <w:tabs>
                <w:tab w:val="right" w:pos="576"/>
              </w:tabs>
              <w:ind w:right="58"/>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w:t>
            </w:r>
            <w:r w:rsidR="00A22E08" w:rsidRPr="00B20004">
              <w:rPr>
                <w:rFonts w:ascii="Arial" w:hAnsi="Arial" w:cs="Arial"/>
                <w:sz w:val="13"/>
                <w:szCs w:val="13"/>
                <w:lang w:val="en-GB"/>
              </w:rPr>
              <w:t>25%</w:t>
            </w:r>
          </w:p>
        </w:tc>
      </w:tr>
      <w:tr w:rsidR="00A22E08" w:rsidRPr="00B20004" w14:paraId="6E100E96" w14:textId="77777777" w:rsidTr="00FF2A35">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946" w:type="dxa"/>
          </w:tcPr>
          <w:p w14:paraId="2233DB15" w14:textId="77777777" w:rsidR="00A22E08" w:rsidRPr="00B20004" w:rsidRDefault="00A22E08" w:rsidP="00A22E08">
            <w:pPr>
              <w:jc w:val="center"/>
              <w:rPr>
                <w:rFonts w:ascii="Arial" w:hAnsi="Arial" w:cs="Arial"/>
                <w:b w:val="0"/>
                <w:sz w:val="13"/>
                <w:szCs w:val="13"/>
                <w:lang w:val="en-GB"/>
              </w:rPr>
            </w:pPr>
            <w:r w:rsidRPr="00B20004">
              <w:rPr>
                <w:rFonts w:ascii="Arial" w:hAnsi="Arial" w:cs="Arial"/>
                <w:b w:val="0"/>
                <w:sz w:val="13"/>
                <w:szCs w:val="13"/>
                <w:lang w:val="en-GB"/>
              </w:rPr>
              <w:t>HUL</w:t>
            </w:r>
          </w:p>
        </w:tc>
        <w:tc>
          <w:tcPr>
            <w:tcW w:w="1421" w:type="dxa"/>
          </w:tcPr>
          <w:p w14:paraId="3A6880D5" w14:textId="77777777" w:rsidR="00A22E08" w:rsidRPr="00B20004" w:rsidRDefault="00A22E08" w:rsidP="00A22E08">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Shampoo</w:t>
            </w:r>
          </w:p>
        </w:tc>
        <w:tc>
          <w:tcPr>
            <w:tcW w:w="2809" w:type="dxa"/>
          </w:tcPr>
          <w:p w14:paraId="56233ACD" w14:textId="77777777" w:rsidR="00A22E08" w:rsidRPr="00B20004" w:rsidRDefault="00A22E08" w:rsidP="00A22E08">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 xml:space="preserve">Clinic Plus Anti Dandruff </w:t>
            </w:r>
          </w:p>
        </w:tc>
        <w:tc>
          <w:tcPr>
            <w:tcW w:w="938" w:type="dxa"/>
          </w:tcPr>
          <w:p w14:paraId="2093B8FE" w14:textId="58B81B72" w:rsidR="00A22E08" w:rsidRPr="00B20004" w:rsidRDefault="00A22E08" w:rsidP="0023241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175</w:t>
            </w:r>
            <w:r w:rsidR="00DD4F58" w:rsidRPr="00B20004">
              <w:rPr>
                <w:rFonts w:ascii="Arial" w:hAnsi="Arial" w:cs="Arial"/>
                <w:sz w:val="13"/>
                <w:szCs w:val="13"/>
                <w:lang w:val="en-GB"/>
              </w:rPr>
              <w:t xml:space="preserve"> </w:t>
            </w:r>
            <w:r w:rsidRPr="00B20004">
              <w:rPr>
                <w:rFonts w:ascii="Arial" w:hAnsi="Arial" w:cs="Arial"/>
                <w:sz w:val="13"/>
                <w:szCs w:val="13"/>
                <w:lang w:val="en-GB"/>
              </w:rPr>
              <w:t>ml</w:t>
            </w:r>
          </w:p>
        </w:tc>
        <w:tc>
          <w:tcPr>
            <w:tcW w:w="699" w:type="dxa"/>
          </w:tcPr>
          <w:p w14:paraId="5E2CBF0A" w14:textId="77777777" w:rsidR="00A22E08" w:rsidRPr="00B20004" w:rsidRDefault="00A22E08" w:rsidP="0023241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99</w:t>
            </w:r>
          </w:p>
        </w:tc>
        <w:tc>
          <w:tcPr>
            <w:tcW w:w="839" w:type="dxa"/>
            <w:tcBorders>
              <w:right w:val="single" w:sz="4" w:space="0" w:color="auto"/>
            </w:tcBorders>
          </w:tcPr>
          <w:p w14:paraId="75A9C982" w14:textId="77777777" w:rsidR="00A22E08" w:rsidRPr="00B20004" w:rsidRDefault="00A22E08" w:rsidP="0023241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566</w:t>
            </w:r>
          </w:p>
        </w:tc>
        <w:tc>
          <w:tcPr>
            <w:tcW w:w="2416" w:type="dxa"/>
            <w:tcBorders>
              <w:left w:val="single" w:sz="4" w:space="0" w:color="auto"/>
            </w:tcBorders>
          </w:tcPr>
          <w:p w14:paraId="0DA46921" w14:textId="77777777" w:rsidR="00A22E08" w:rsidRPr="00B20004" w:rsidRDefault="00A22E08" w:rsidP="00A22E08">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 xml:space="preserve">Kesh </w:t>
            </w:r>
            <w:proofErr w:type="spellStart"/>
            <w:r w:rsidRPr="00B20004">
              <w:rPr>
                <w:rFonts w:ascii="Arial" w:hAnsi="Arial" w:cs="Arial"/>
                <w:sz w:val="13"/>
                <w:szCs w:val="13"/>
                <w:lang w:val="en-GB"/>
              </w:rPr>
              <w:t>Kanti</w:t>
            </w:r>
            <w:proofErr w:type="spellEnd"/>
            <w:r w:rsidRPr="00B20004">
              <w:rPr>
                <w:rFonts w:ascii="Arial" w:hAnsi="Arial" w:cs="Arial"/>
                <w:sz w:val="13"/>
                <w:szCs w:val="13"/>
                <w:lang w:val="en-GB"/>
              </w:rPr>
              <w:t xml:space="preserve"> Anti Dandruff</w:t>
            </w:r>
          </w:p>
        </w:tc>
        <w:tc>
          <w:tcPr>
            <w:tcW w:w="782" w:type="dxa"/>
          </w:tcPr>
          <w:p w14:paraId="7761D5DA" w14:textId="13968EEE" w:rsidR="00A22E08" w:rsidRPr="00B20004" w:rsidRDefault="00A22E08" w:rsidP="0023241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200</w:t>
            </w:r>
            <w:r w:rsidR="00242C02" w:rsidRPr="00B20004">
              <w:rPr>
                <w:rFonts w:ascii="Arial" w:hAnsi="Arial" w:cs="Arial"/>
                <w:sz w:val="13"/>
                <w:szCs w:val="13"/>
                <w:lang w:val="en-GB"/>
              </w:rPr>
              <w:t xml:space="preserve"> </w:t>
            </w:r>
            <w:r w:rsidRPr="00B20004">
              <w:rPr>
                <w:rFonts w:ascii="Arial" w:hAnsi="Arial" w:cs="Arial"/>
                <w:sz w:val="13"/>
                <w:szCs w:val="13"/>
                <w:lang w:val="en-GB"/>
              </w:rPr>
              <w:t>ml</w:t>
            </w:r>
          </w:p>
        </w:tc>
        <w:tc>
          <w:tcPr>
            <w:tcW w:w="700" w:type="dxa"/>
          </w:tcPr>
          <w:p w14:paraId="7F55F53E" w14:textId="77777777" w:rsidR="00A22E08" w:rsidRPr="00B20004" w:rsidRDefault="00A22E08" w:rsidP="0023241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110</w:t>
            </w:r>
          </w:p>
        </w:tc>
        <w:tc>
          <w:tcPr>
            <w:tcW w:w="893" w:type="dxa"/>
          </w:tcPr>
          <w:p w14:paraId="1FAE3ED7" w14:textId="2B087240" w:rsidR="00A22E08" w:rsidRPr="00B20004" w:rsidRDefault="00242C02" w:rsidP="00232411">
            <w:pPr>
              <w:tabs>
                <w:tab w:val="right" w:pos="489"/>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ab/>
            </w:r>
            <w:r w:rsidR="00A22E08" w:rsidRPr="00B20004">
              <w:rPr>
                <w:rFonts w:ascii="Arial" w:hAnsi="Arial" w:cs="Arial"/>
                <w:sz w:val="13"/>
                <w:szCs w:val="13"/>
                <w:lang w:val="en-GB"/>
              </w:rPr>
              <w:t>550</w:t>
            </w:r>
          </w:p>
        </w:tc>
        <w:tc>
          <w:tcPr>
            <w:tcW w:w="1119" w:type="dxa"/>
          </w:tcPr>
          <w:p w14:paraId="7AAD868F" w14:textId="38CD7FF3" w:rsidR="00A22E08" w:rsidRPr="00B20004" w:rsidRDefault="00242C02" w:rsidP="00ED38FF">
            <w:pPr>
              <w:tabs>
                <w:tab w:val="right" w:pos="576"/>
              </w:tabs>
              <w:ind w:right="58"/>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ab/>
            </w:r>
            <w:r w:rsidR="000D0074" w:rsidRPr="00B20004">
              <w:rPr>
                <w:rFonts w:ascii="Arial" w:hAnsi="Arial" w:cs="Arial"/>
                <w:sz w:val="13"/>
                <w:szCs w:val="13"/>
                <w:lang w:val="en-GB"/>
              </w:rPr>
              <w:t>–</w:t>
            </w:r>
            <w:r w:rsidR="00A22E08" w:rsidRPr="00B20004">
              <w:rPr>
                <w:rFonts w:ascii="Arial" w:hAnsi="Arial" w:cs="Arial"/>
                <w:sz w:val="13"/>
                <w:szCs w:val="13"/>
                <w:lang w:val="en-GB"/>
              </w:rPr>
              <w:t>3%</w:t>
            </w:r>
          </w:p>
        </w:tc>
      </w:tr>
      <w:tr w:rsidR="00A22E08" w:rsidRPr="00B20004" w14:paraId="57A8A79C" w14:textId="77777777" w:rsidTr="00FF2A35">
        <w:trPr>
          <w:trHeight w:val="141"/>
        </w:trPr>
        <w:tc>
          <w:tcPr>
            <w:cnfStyle w:val="001000000000" w:firstRow="0" w:lastRow="0" w:firstColumn="1" w:lastColumn="0" w:oddVBand="0" w:evenVBand="0" w:oddHBand="0" w:evenHBand="0" w:firstRowFirstColumn="0" w:firstRowLastColumn="0" w:lastRowFirstColumn="0" w:lastRowLastColumn="0"/>
            <w:tcW w:w="946" w:type="dxa"/>
          </w:tcPr>
          <w:p w14:paraId="790C8D65" w14:textId="77777777" w:rsidR="00A22E08" w:rsidRPr="00B20004" w:rsidRDefault="00A22E08" w:rsidP="00A22E08">
            <w:pPr>
              <w:jc w:val="center"/>
              <w:rPr>
                <w:rFonts w:ascii="Arial" w:hAnsi="Arial" w:cs="Arial"/>
                <w:b w:val="0"/>
                <w:sz w:val="13"/>
                <w:szCs w:val="13"/>
                <w:lang w:val="en-GB"/>
              </w:rPr>
            </w:pPr>
            <w:r w:rsidRPr="00B20004">
              <w:rPr>
                <w:rFonts w:ascii="Arial" w:hAnsi="Arial" w:cs="Arial"/>
                <w:b w:val="0"/>
                <w:sz w:val="13"/>
                <w:szCs w:val="13"/>
                <w:lang w:val="en-GB"/>
              </w:rPr>
              <w:t>HUL</w:t>
            </w:r>
          </w:p>
        </w:tc>
        <w:tc>
          <w:tcPr>
            <w:tcW w:w="1421" w:type="dxa"/>
          </w:tcPr>
          <w:p w14:paraId="71995419" w14:textId="77777777" w:rsidR="00A22E08" w:rsidRPr="00B20004" w:rsidRDefault="00A22E08" w:rsidP="00A22E08">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Conditioner</w:t>
            </w:r>
          </w:p>
        </w:tc>
        <w:tc>
          <w:tcPr>
            <w:tcW w:w="2809" w:type="dxa"/>
          </w:tcPr>
          <w:p w14:paraId="223C3F64" w14:textId="77777777" w:rsidR="00A22E08" w:rsidRPr="00B20004" w:rsidRDefault="00A22E08" w:rsidP="00A22E08">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Clinic Plus Soft &amp; Silky Cream Conditioner</w:t>
            </w:r>
          </w:p>
        </w:tc>
        <w:tc>
          <w:tcPr>
            <w:tcW w:w="938" w:type="dxa"/>
          </w:tcPr>
          <w:p w14:paraId="7C589FFD" w14:textId="0905112D" w:rsidR="00A22E08" w:rsidRPr="00B20004" w:rsidRDefault="00A22E08" w:rsidP="0023241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80</w:t>
            </w:r>
            <w:r w:rsidR="00DD4F58" w:rsidRPr="00B20004">
              <w:rPr>
                <w:rFonts w:ascii="Arial" w:hAnsi="Arial" w:cs="Arial"/>
                <w:sz w:val="13"/>
                <w:szCs w:val="13"/>
                <w:lang w:val="en-GB"/>
              </w:rPr>
              <w:t xml:space="preserve"> </w:t>
            </w:r>
            <w:r w:rsidRPr="00B20004">
              <w:rPr>
                <w:rFonts w:ascii="Arial" w:hAnsi="Arial" w:cs="Arial"/>
                <w:sz w:val="13"/>
                <w:szCs w:val="13"/>
                <w:lang w:val="en-GB"/>
              </w:rPr>
              <w:t>ml</w:t>
            </w:r>
          </w:p>
        </w:tc>
        <w:tc>
          <w:tcPr>
            <w:tcW w:w="699" w:type="dxa"/>
          </w:tcPr>
          <w:p w14:paraId="6EFEA3BE" w14:textId="77777777" w:rsidR="00A22E08" w:rsidRPr="00B20004" w:rsidRDefault="00A22E08" w:rsidP="0023241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67</w:t>
            </w:r>
          </w:p>
        </w:tc>
        <w:tc>
          <w:tcPr>
            <w:tcW w:w="839" w:type="dxa"/>
            <w:tcBorders>
              <w:right w:val="single" w:sz="4" w:space="0" w:color="auto"/>
            </w:tcBorders>
          </w:tcPr>
          <w:p w14:paraId="39DCB386" w14:textId="77777777" w:rsidR="00A22E08" w:rsidRPr="00B20004" w:rsidRDefault="00A22E08" w:rsidP="0023241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838</w:t>
            </w:r>
          </w:p>
        </w:tc>
        <w:tc>
          <w:tcPr>
            <w:tcW w:w="2416" w:type="dxa"/>
            <w:tcBorders>
              <w:left w:val="single" w:sz="4" w:space="0" w:color="auto"/>
            </w:tcBorders>
          </w:tcPr>
          <w:p w14:paraId="62DFED20" w14:textId="77777777" w:rsidR="00A22E08" w:rsidRPr="00B20004" w:rsidRDefault="00A22E08" w:rsidP="00A22E08">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Conditioner with Protein</w:t>
            </w:r>
          </w:p>
        </w:tc>
        <w:tc>
          <w:tcPr>
            <w:tcW w:w="782" w:type="dxa"/>
          </w:tcPr>
          <w:p w14:paraId="4398CF79" w14:textId="11F60D1E" w:rsidR="00A22E08" w:rsidRPr="00B20004" w:rsidRDefault="00A22E08" w:rsidP="0023241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100</w:t>
            </w:r>
            <w:r w:rsidR="00242C02" w:rsidRPr="00B20004">
              <w:rPr>
                <w:rFonts w:ascii="Arial" w:hAnsi="Arial" w:cs="Arial"/>
                <w:sz w:val="13"/>
                <w:szCs w:val="13"/>
                <w:lang w:val="en-GB"/>
              </w:rPr>
              <w:t xml:space="preserve"> </w:t>
            </w:r>
            <w:r w:rsidRPr="00B20004">
              <w:rPr>
                <w:rFonts w:ascii="Arial" w:hAnsi="Arial" w:cs="Arial"/>
                <w:sz w:val="13"/>
                <w:szCs w:val="13"/>
                <w:lang w:val="en-GB"/>
              </w:rPr>
              <w:t>gm</w:t>
            </w:r>
          </w:p>
        </w:tc>
        <w:tc>
          <w:tcPr>
            <w:tcW w:w="700" w:type="dxa"/>
          </w:tcPr>
          <w:p w14:paraId="585C2F8B" w14:textId="77777777" w:rsidR="00A22E08" w:rsidRPr="00B20004" w:rsidRDefault="00A22E08" w:rsidP="0023241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60</w:t>
            </w:r>
          </w:p>
        </w:tc>
        <w:tc>
          <w:tcPr>
            <w:tcW w:w="893" w:type="dxa"/>
          </w:tcPr>
          <w:p w14:paraId="6398D87C" w14:textId="6A4D1AC2" w:rsidR="00A22E08" w:rsidRPr="00B20004" w:rsidRDefault="00242C02" w:rsidP="00232411">
            <w:pPr>
              <w:tabs>
                <w:tab w:val="right" w:pos="489"/>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ab/>
            </w:r>
            <w:r w:rsidR="00A22E08" w:rsidRPr="00B20004">
              <w:rPr>
                <w:rFonts w:ascii="Arial" w:hAnsi="Arial" w:cs="Arial"/>
                <w:sz w:val="13"/>
                <w:szCs w:val="13"/>
                <w:lang w:val="en-GB"/>
              </w:rPr>
              <w:t>600</w:t>
            </w:r>
          </w:p>
        </w:tc>
        <w:tc>
          <w:tcPr>
            <w:tcW w:w="1119" w:type="dxa"/>
          </w:tcPr>
          <w:p w14:paraId="79B609F3" w14:textId="3EB26DA3" w:rsidR="00A22E08" w:rsidRPr="00B20004" w:rsidRDefault="000D0074" w:rsidP="00ED38FF">
            <w:pPr>
              <w:tabs>
                <w:tab w:val="right" w:pos="576"/>
              </w:tabs>
              <w:ind w:right="58"/>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w:t>
            </w:r>
            <w:r w:rsidR="00A22E08" w:rsidRPr="00B20004">
              <w:rPr>
                <w:rFonts w:ascii="Arial" w:hAnsi="Arial" w:cs="Arial"/>
                <w:sz w:val="13"/>
                <w:szCs w:val="13"/>
                <w:lang w:val="en-GB"/>
              </w:rPr>
              <w:t>28%</w:t>
            </w:r>
          </w:p>
        </w:tc>
      </w:tr>
      <w:tr w:rsidR="00A22E08" w:rsidRPr="00B20004" w14:paraId="071B6FE2" w14:textId="77777777" w:rsidTr="00FF2A35">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946" w:type="dxa"/>
          </w:tcPr>
          <w:p w14:paraId="7C330115" w14:textId="77777777" w:rsidR="00A22E08" w:rsidRPr="00B20004" w:rsidRDefault="00A22E08" w:rsidP="00A22E08">
            <w:pPr>
              <w:jc w:val="center"/>
              <w:rPr>
                <w:rFonts w:ascii="Arial" w:hAnsi="Arial" w:cs="Arial"/>
                <w:b w:val="0"/>
                <w:sz w:val="13"/>
                <w:szCs w:val="13"/>
                <w:lang w:val="en-GB"/>
              </w:rPr>
            </w:pPr>
            <w:r w:rsidRPr="00B20004">
              <w:rPr>
                <w:rFonts w:ascii="Arial" w:hAnsi="Arial" w:cs="Arial"/>
                <w:b w:val="0"/>
                <w:sz w:val="13"/>
                <w:szCs w:val="13"/>
                <w:lang w:val="en-GB"/>
              </w:rPr>
              <w:t>HUL</w:t>
            </w:r>
          </w:p>
        </w:tc>
        <w:tc>
          <w:tcPr>
            <w:tcW w:w="1421" w:type="dxa"/>
          </w:tcPr>
          <w:p w14:paraId="4BBD74AB" w14:textId="77777777" w:rsidR="00A22E08" w:rsidRPr="00B20004" w:rsidRDefault="00A22E08" w:rsidP="00A22E08">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Hand wash</w:t>
            </w:r>
          </w:p>
        </w:tc>
        <w:tc>
          <w:tcPr>
            <w:tcW w:w="2809" w:type="dxa"/>
          </w:tcPr>
          <w:p w14:paraId="3E31AFA5" w14:textId="77777777" w:rsidR="00A22E08" w:rsidRPr="00B20004" w:rsidRDefault="00A22E08" w:rsidP="00A22E08">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Lifebuoy Total 10 Hand Wash</w:t>
            </w:r>
          </w:p>
        </w:tc>
        <w:tc>
          <w:tcPr>
            <w:tcW w:w="938" w:type="dxa"/>
          </w:tcPr>
          <w:p w14:paraId="132C1985" w14:textId="2270977C" w:rsidR="00A22E08" w:rsidRPr="00B20004" w:rsidRDefault="00A22E08" w:rsidP="0023241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185</w:t>
            </w:r>
            <w:r w:rsidR="00DD4F58" w:rsidRPr="00B20004">
              <w:rPr>
                <w:rFonts w:ascii="Arial" w:hAnsi="Arial" w:cs="Arial"/>
                <w:sz w:val="13"/>
                <w:szCs w:val="13"/>
                <w:lang w:val="en-GB"/>
              </w:rPr>
              <w:t xml:space="preserve"> </w:t>
            </w:r>
            <w:r w:rsidRPr="00B20004">
              <w:rPr>
                <w:rFonts w:ascii="Arial" w:hAnsi="Arial" w:cs="Arial"/>
                <w:sz w:val="13"/>
                <w:szCs w:val="13"/>
                <w:lang w:val="en-GB"/>
              </w:rPr>
              <w:t>ml</w:t>
            </w:r>
          </w:p>
        </w:tc>
        <w:tc>
          <w:tcPr>
            <w:tcW w:w="699" w:type="dxa"/>
          </w:tcPr>
          <w:p w14:paraId="1DDBCF39" w14:textId="77777777" w:rsidR="00A22E08" w:rsidRPr="00B20004" w:rsidRDefault="00A22E08" w:rsidP="0023241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46</w:t>
            </w:r>
          </w:p>
        </w:tc>
        <w:tc>
          <w:tcPr>
            <w:tcW w:w="839" w:type="dxa"/>
            <w:tcBorders>
              <w:right w:val="single" w:sz="4" w:space="0" w:color="auto"/>
            </w:tcBorders>
          </w:tcPr>
          <w:p w14:paraId="14A97143" w14:textId="77777777" w:rsidR="00A22E08" w:rsidRPr="00B20004" w:rsidRDefault="00A22E08" w:rsidP="0023241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249</w:t>
            </w:r>
          </w:p>
        </w:tc>
        <w:tc>
          <w:tcPr>
            <w:tcW w:w="2416" w:type="dxa"/>
            <w:tcBorders>
              <w:left w:val="single" w:sz="4" w:space="0" w:color="auto"/>
            </w:tcBorders>
          </w:tcPr>
          <w:p w14:paraId="436AC99E" w14:textId="5E24D051" w:rsidR="00A22E08" w:rsidRPr="00B20004" w:rsidRDefault="00A22E08" w:rsidP="00A22E08">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Herbal Hand Wash (Anti</w:t>
            </w:r>
            <w:r w:rsidR="000D0074" w:rsidRPr="00B20004">
              <w:rPr>
                <w:rFonts w:ascii="Arial" w:hAnsi="Arial" w:cs="Arial"/>
                <w:sz w:val="13"/>
                <w:szCs w:val="13"/>
                <w:lang w:val="en-GB"/>
              </w:rPr>
              <w:t>–</w:t>
            </w:r>
            <w:r w:rsidRPr="00B20004">
              <w:rPr>
                <w:rFonts w:ascii="Arial" w:hAnsi="Arial" w:cs="Arial"/>
                <w:sz w:val="13"/>
                <w:szCs w:val="13"/>
                <w:lang w:val="en-GB"/>
              </w:rPr>
              <w:t>bacterial)</w:t>
            </w:r>
          </w:p>
        </w:tc>
        <w:tc>
          <w:tcPr>
            <w:tcW w:w="782" w:type="dxa"/>
          </w:tcPr>
          <w:p w14:paraId="72C587AA" w14:textId="2761E468" w:rsidR="00A22E08" w:rsidRPr="00B20004" w:rsidRDefault="00A22E08" w:rsidP="0023241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250</w:t>
            </w:r>
            <w:r w:rsidR="00242C02" w:rsidRPr="00B20004">
              <w:rPr>
                <w:rFonts w:ascii="Arial" w:hAnsi="Arial" w:cs="Arial"/>
                <w:sz w:val="13"/>
                <w:szCs w:val="13"/>
                <w:lang w:val="en-GB"/>
              </w:rPr>
              <w:t xml:space="preserve"> </w:t>
            </w:r>
            <w:r w:rsidRPr="00B20004">
              <w:rPr>
                <w:rFonts w:ascii="Arial" w:hAnsi="Arial" w:cs="Arial"/>
                <w:sz w:val="13"/>
                <w:szCs w:val="13"/>
                <w:lang w:val="en-GB"/>
              </w:rPr>
              <w:t>ml</w:t>
            </w:r>
          </w:p>
        </w:tc>
        <w:tc>
          <w:tcPr>
            <w:tcW w:w="700" w:type="dxa"/>
          </w:tcPr>
          <w:p w14:paraId="1EF279B9" w14:textId="77777777" w:rsidR="00A22E08" w:rsidRPr="00B20004" w:rsidRDefault="00A22E08" w:rsidP="0023241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60</w:t>
            </w:r>
          </w:p>
        </w:tc>
        <w:tc>
          <w:tcPr>
            <w:tcW w:w="893" w:type="dxa"/>
          </w:tcPr>
          <w:p w14:paraId="57347683" w14:textId="03D4C630" w:rsidR="00A22E08" w:rsidRPr="00B20004" w:rsidRDefault="00242C02" w:rsidP="00232411">
            <w:pPr>
              <w:tabs>
                <w:tab w:val="right" w:pos="489"/>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ab/>
            </w:r>
            <w:r w:rsidR="00A22E08" w:rsidRPr="00B20004">
              <w:rPr>
                <w:rFonts w:ascii="Arial" w:hAnsi="Arial" w:cs="Arial"/>
                <w:sz w:val="13"/>
                <w:szCs w:val="13"/>
                <w:lang w:val="en-GB"/>
              </w:rPr>
              <w:t>240</w:t>
            </w:r>
          </w:p>
        </w:tc>
        <w:tc>
          <w:tcPr>
            <w:tcW w:w="1119" w:type="dxa"/>
          </w:tcPr>
          <w:p w14:paraId="12B3644C" w14:textId="4558A5EB" w:rsidR="00A22E08" w:rsidRPr="00B20004" w:rsidRDefault="00242C02" w:rsidP="00ED38FF">
            <w:pPr>
              <w:tabs>
                <w:tab w:val="right" w:pos="576"/>
              </w:tabs>
              <w:ind w:right="58"/>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ab/>
            </w:r>
            <w:r w:rsidR="000D0074" w:rsidRPr="00B20004">
              <w:rPr>
                <w:rFonts w:ascii="Arial" w:hAnsi="Arial" w:cs="Arial"/>
                <w:sz w:val="13"/>
                <w:szCs w:val="13"/>
                <w:lang w:val="en-GB"/>
              </w:rPr>
              <w:t>–</w:t>
            </w:r>
            <w:r w:rsidR="00A22E08" w:rsidRPr="00B20004">
              <w:rPr>
                <w:rFonts w:ascii="Arial" w:hAnsi="Arial" w:cs="Arial"/>
                <w:sz w:val="13"/>
                <w:szCs w:val="13"/>
                <w:lang w:val="en-GB"/>
              </w:rPr>
              <w:t>4%</w:t>
            </w:r>
          </w:p>
        </w:tc>
      </w:tr>
      <w:tr w:rsidR="00A22E08" w:rsidRPr="00B20004" w14:paraId="71CB5EAF" w14:textId="77777777" w:rsidTr="00FF2A35">
        <w:trPr>
          <w:trHeight w:val="141"/>
        </w:trPr>
        <w:tc>
          <w:tcPr>
            <w:cnfStyle w:val="001000000000" w:firstRow="0" w:lastRow="0" w:firstColumn="1" w:lastColumn="0" w:oddVBand="0" w:evenVBand="0" w:oddHBand="0" w:evenHBand="0" w:firstRowFirstColumn="0" w:firstRowLastColumn="0" w:lastRowFirstColumn="0" w:lastRowLastColumn="0"/>
            <w:tcW w:w="946" w:type="dxa"/>
          </w:tcPr>
          <w:p w14:paraId="429FF463" w14:textId="77777777" w:rsidR="00A22E08" w:rsidRPr="00B20004" w:rsidRDefault="00A22E08" w:rsidP="00A22E08">
            <w:pPr>
              <w:jc w:val="center"/>
              <w:rPr>
                <w:rFonts w:ascii="Arial" w:hAnsi="Arial" w:cs="Arial"/>
                <w:b w:val="0"/>
                <w:sz w:val="13"/>
                <w:szCs w:val="13"/>
                <w:lang w:val="en-GB"/>
              </w:rPr>
            </w:pPr>
            <w:r w:rsidRPr="00B20004">
              <w:rPr>
                <w:rFonts w:ascii="Arial" w:hAnsi="Arial" w:cs="Arial"/>
                <w:b w:val="0"/>
                <w:sz w:val="13"/>
                <w:szCs w:val="13"/>
                <w:lang w:val="en-GB"/>
              </w:rPr>
              <w:t>HUL</w:t>
            </w:r>
          </w:p>
        </w:tc>
        <w:tc>
          <w:tcPr>
            <w:tcW w:w="1421" w:type="dxa"/>
          </w:tcPr>
          <w:p w14:paraId="0D6F5827" w14:textId="77777777" w:rsidR="00A22E08" w:rsidRPr="00B20004" w:rsidRDefault="00A22E08" w:rsidP="00A22E08">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Soap</w:t>
            </w:r>
          </w:p>
        </w:tc>
        <w:tc>
          <w:tcPr>
            <w:tcW w:w="2809" w:type="dxa"/>
          </w:tcPr>
          <w:p w14:paraId="03959003" w14:textId="77777777" w:rsidR="00A22E08" w:rsidRPr="00B20004" w:rsidRDefault="00A22E08" w:rsidP="00A22E08">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proofErr w:type="spellStart"/>
            <w:r w:rsidRPr="00B20004">
              <w:rPr>
                <w:rFonts w:ascii="Arial" w:hAnsi="Arial" w:cs="Arial"/>
                <w:sz w:val="13"/>
                <w:szCs w:val="13"/>
                <w:lang w:val="en-GB"/>
              </w:rPr>
              <w:t>Hamam</w:t>
            </w:r>
            <w:proofErr w:type="spellEnd"/>
          </w:p>
        </w:tc>
        <w:tc>
          <w:tcPr>
            <w:tcW w:w="938" w:type="dxa"/>
          </w:tcPr>
          <w:p w14:paraId="1BC26D47" w14:textId="547022FF" w:rsidR="00A22E08" w:rsidRPr="00B20004" w:rsidRDefault="00A22E08" w:rsidP="0023241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150</w:t>
            </w:r>
            <w:r w:rsidR="00DD4F58" w:rsidRPr="00B20004">
              <w:rPr>
                <w:rFonts w:ascii="Arial" w:hAnsi="Arial" w:cs="Arial"/>
                <w:sz w:val="13"/>
                <w:szCs w:val="13"/>
                <w:lang w:val="en-GB"/>
              </w:rPr>
              <w:t xml:space="preserve"> </w:t>
            </w:r>
            <w:r w:rsidRPr="00B20004">
              <w:rPr>
                <w:rFonts w:ascii="Arial" w:hAnsi="Arial" w:cs="Arial"/>
                <w:sz w:val="13"/>
                <w:szCs w:val="13"/>
                <w:lang w:val="en-GB"/>
              </w:rPr>
              <w:t>gm</w:t>
            </w:r>
          </w:p>
        </w:tc>
        <w:tc>
          <w:tcPr>
            <w:tcW w:w="699" w:type="dxa"/>
          </w:tcPr>
          <w:p w14:paraId="0CE6FA63" w14:textId="77777777" w:rsidR="00A22E08" w:rsidRPr="00B20004" w:rsidRDefault="00A22E08" w:rsidP="0023241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42</w:t>
            </w:r>
          </w:p>
        </w:tc>
        <w:tc>
          <w:tcPr>
            <w:tcW w:w="839" w:type="dxa"/>
            <w:tcBorders>
              <w:right w:val="single" w:sz="4" w:space="0" w:color="auto"/>
            </w:tcBorders>
          </w:tcPr>
          <w:p w14:paraId="14206748" w14:textId="77777777" w:rsidR="00A22E08" w:rsidRPr="00B20004" w:rsidRDefault="00A22E08" w:rsidP="0023241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280</w:t>
            </w:r>
          </w:p>
        </w:tc>
        <w:tc>
          <w:tcPr>
            <w:tcW w:w="2416" w:type="dxa"/>
            <w:tcBorders>
              <w:left w:val="single" w:sz="4" w:space="0" w:color="auto"/>
            </w:tcBorders>
          </w:tcPr>
          <w:p w14:paraId="3A26FB4A" w14:textId="77777777" w:rsidR="00A22E08" w:rsidRPr="00B20004" w:rsidRDefault="00A22E08" w:rsidP="00A22E08">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 xml:space="preserve">Neem </w:t>
            </w:r>
            <w:proofErr w:type="spellStart"/>
            <w:r w:rsidRPr="00B20004">
              <w:rPr>
                <w:rFonts w:ascii="Arial" w:hAnsi="Arial" w:cs="Arial"/>
                <w:sz w:val="13"/>
                <w:szCs w:val="13"/>
                <w:lang w:val="en-GB"/>
              </w:rPr>
              <w:t>Kanti</w:t>
            </w:r>
            <w:proofErr w:type="spellEnd"/>
            <w:r w:rsidRPr="00B20004">
              <w:rPr>
                <w:rFonts w:ascii="Arial" w:hAnsi="Arial" w:cs="Arial"/>
                <w:sz w:val="13"/>
                <w:szCs w:val="13"/>
                <w:lang w:val="en-GB"/>
              </w:rPr>
              <w:t xml:space="preserve"> Body Cleanser</w:t>
            </w:r>
          </w:p>
        </w:tc>
        <w:tc>
          <w:tcPr>
            <w:tcW w:w="782" w:type="dxa"/>
          </w:tcPr>
          <w:p w14:paraId="04832053" w14:textId="71843F92" w:rsidR="00A22E08" w:rsidRPr="00B20004" w:rsidRDefault="00A22E08" w:rsidP="0023241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75</w:t>
            </w:r>
            <w:r w:rsidR="00242C02" w:rsidRPr="00B20004">
              <w:rPr>
                <w:rFonts w:ascii="Arial" w:hAnsi="Arial" w:cs="Arial"/>
                <w:sz w:val="13"/>
                <w:szCs w:val="13"/>
                <w:lang w:val="en-GB"/>
              </w:rPr>
              <w:t xml:space="preserve"> </w:t>
            </w:r>
            <w:r w:rsidRPr="00B20004">
              <w:rPr>
                <w:rFonts w:ascii="Arial" w:hAnsi="Arial" w:cs="Arial"/>
                <w:sz w:val="13"/>
                <w:szCs w:val="13"/>
                <w:lang w:val="en-GB"/>
              </w:rPr>
              <w:t>gm</w:t>
            </w:r>
          </w:p>
        </w:tc>
        <w:tc>
          <w:tcPr>
            <w:tcW w:w="700" w:type="dxa"/>
          </w:tcPr>
          <w:p w14:paraId="357BCCD8" w14:textId="77777777" w:rsidR="00A22E08" w:rsidRPr="00B20004" w:rsidRDefault="00A22E08" w:rsidP="0023241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15</w:t>
            </w:r>
          </w:p>
        </w:tc>
        <w:tc>
          <w:tcPr>
            <w:tcW w:w="893" w:type="dxa"/>
          </w:tcPr>
          <w:p w14:paraId="696E5940" w14:textId="26172FA4" w:rsidR="00A22E08" w:rsidRPr="00B20004" w:rsidRDefault="00242C02" w:rsidP="00232411">
            <w:pPr>
              <w:tabs>
                <w:tab w:val="right" w:pos="489"/>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ab/>
            </w:r>
            <w:r w:rsidR="00A22E08" w:rsidRPr="00B20004">
              <w:rPr>
                <w:rFonts w:ascii="Arial" w:hAnsi="Arial" w:cs="Arial"/>
                <w:sz w:val="13"/>
                <w:szCs w:val="13"/>
                <w:lang w:val="en-GB"/>
              </w:rPr>
              <w:t>200</w:t>
            </w:r>
          </w:p>
        </w:tc>
        <w:tc>
          <w:tcPr>
            <w:tcW w:w="1119" w:type="dxa"/>
          </w:tcPr>
          <w:p w14:paraId="4962E3D6" w14:textId="74E1F0D3" w:rsidR="00A22E08" w:rsidRPr="00B20004" w:rsidRDefault="000D0074" w:rsidP="00ED38FF">
            <w:pPr>
              <w:tabs>
                <w:tab w:val="right" w:pos="576"/>
              </w:tabs>
              <w:ind w:right="58"/>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w:t>
            </w:r>
            <w:r w:rsidR="00A22E08" w:rsidRPr="00B20004">
              <w:rPr>
                <w:rFonts w:ascii="Arial" w:hAnsi="Arial" w:cs="Arial"/>
                <w:sz w:val="13"/>
                <w:szCs w:val="13"/>
                <w:lang w:val="en-GB"/>
              </w:rPr>
              <w:t>29%</w:t>
            </w:r>
          </w:p>
        </w:tc>
      </w:tr>
      <w:tr w:rsidR="00A22E08" w:rsidRPr="00B20004" w14:paraId="40BF204D" w14:textId="77777777" w:rsidTr="00FF2A35">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946" w:type="dxa"/>
          </w:tcPr>
          <w:p w14:paraId="21FC4687" w14:textId="77777777" w:rsidR="00A22E08" w:rsidRPr="00B20004" w:rsidRDefault="00A22E08" w:rsidP="00A22E08">
            <w:pPr>
              <w:jc w:val="center"/>
              <w:rPr>
                <w:rFonts w:ascii="Arial" w:hAnsi="Arial" w:cs="Arial"/>
                <w:b w:val="0"/>
                <w:sz w:val="13"/>
                <w:szCs w:val="13"/>
                <w:lang w:val="en-GB"/>
              </w:rPr>
            </w:pPr>
            <w:r w:rsidRPr="00B20004">
              <w:rPr>
                <w:rFonts w:ascii="Arial" w:hAnsi="Arial" w:cs="Arial"/>
                <w:b w:val="0"/>
                <w:sz w:val="13"/>
                <w:szCs w:val="13"/>
                <w:lang w:val="en-GB"/>
              </w:rPr>
              <w:t>HUL</w:t>
            </w:r>
          </w:p>
        </w:tc>
        <w:tc>
          <w:tcPr>
            <w:tcW w:w="1421" w:type="dxa"/>
          </w:tcPr>
          <w:p w14:paraId="662A72B2" w14:textId="77777777" w:rsidR="00A22E08" w:rsidRPr="00B20004" w:rsidRDefault="00A22E08" w:rsidP="00A22E08">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p>
        </w:tc>
        <w:tc>
          <w:tcPr>
            <w:tcW w:w="2809" w:type="dxa"/>
          </w:tcPr>
          <w:p w14:paraId="057F05B6" w14:textId="77777777" w:rsidR="00A22E08" w:rsidRPr="00B20004" w:rsidRDefault="00A22E08" w:rsidP="00A22E08">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Lux International Creamy White Soap Bar</w:t>
            </w:r>
          </w:p>
        </w:tc>
        <w:tc>
          <w:tcPr>
            <w:tcW w:w="938" w:type="dxa"/>
          </w:tcPr>
          <w:p w14:paraId="750AD1EF" w14:textId="6CFB7E41" w:rsidR="00A22E08" w:rsidRPr="00B20004" w:rsidRDefault="00A22E08" w:rsidP="0023241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75</w:t>
            </w:r>
            <w:r w:rsidR="00DD4F58" w:rsidRPr="00B20004">
              <w:rPr>
                <w:rFonts w:ascii="Arial" w:hAnsi="Arial" w:cs="Arial"/>
                <w:sz w:val="13"/>
                <w:szCs w:val="13"/>
                <w:lang w:val="en-GB"/>
              </w:rPr>
              <w:t xml:space="preserve"> </w:t>
            </w:r>
            <w:r w:rsidRPr="00B20004">
              <w:rPr>
                <w:rFonts w:ascii="Arial" w:hAnsi="Arial" w:cs="Arial"/>
                <w:sz w:val="13"/>
                <w:szCs w:val="13"/>
                <w:lang w:val="en-GB"/>
              </w:rPr>
              <w:t>gm</w:t>
            </w:r>
          </w:p>
        </w:tc>
        <w:tc>
          <w:tcPr>
            <w:tcW w:w="699" w:type="dxa"/>
          </w:tcPr>
          <w:p w14:paraId="3B24AE38" w14:textId="77777777" w:rsidR="00A22E08" w:rsidRPr="00B20004" w:rsidRDefault="00A22E08" w:rsidP="0023241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31</w:t>
            </w:r>
          </w:p>
        </w:tc>
        <w:tc>
          <w:tcPr>
            <w:tcW w:w="839" w:type="dxa"/>
            <w:tcBorders>
              <w:right w:val="single" w:sz="4" w:space="0" w:color="auto"/>
            </w:tcBorders>
          </w:tcPr>
          <w:p w14:paraId="093C5F82" w14:textId="77777777" w:rsidR="00A22E08" w:rsidRPr="00B20004" w:rsidRDefault="00A22E08" w:rsidP="0023241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413</w:t>
            </w:r>
          </w:p>
        </w:tc>
        <w:tc>
          <w:tcPr>
            <w:tcW w:w="2416" w:type="dxa"/>
            <w:tcBorders>
              <w:left w:val="single" w:sz="4" w:space="0" w:color="auto"/>
            </w:tcBorders>
          </w:tcPr>
          <w:p w14:paraId="6C28A470" w14:textId="77777777" w:rsidR="00A22E08" w:rsidRPr="00B20004" w:rsidRDefault="00A22E08" w:rsidP="00A22E08">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 xml:space="preserve">Rose </w:t>
            </w:r>
            <w:proofErr w:type="spellStart"/>
            <w:r w:rsidRPr="00B20004">
              <w:rPr>
                <w:rFonts w:ascii="Arial" w:hAnsi="Arial" w:cs="Arial"/>
                <w:sz w:val="13"/>
                <w:szCs w:val="13"/>
                <w:lang w:val="en-GB"/>
              </w:rPr>
              <w:t>Kanti</w:t>
            </w:r>
            <w:proofErr w:type="spellEnd"/>
            <w:r w:rsidRPr="00B20004">
              <w:rPr>
                <w:rFonts w:ascii="Arial" w:hAnsi="Arial" w:cs="Arial"/>
                <w:sz w:val="13"/>
                <w:szCs w:val="13"/>
                <w:lang w:val="en-GB"/>
              </w:rPr>
              <w:t xml:space="preserve"> Body Cleanser</w:t>
            </w:r>
          </w:p>
        </w:tc>
        <w:tc>
          <w:tcPr>
            <w:tcW w:w="782" w:type="dxa"/>
          </w:tcPr>
          <w:p w14:paraId="6E394EF3" w14:textId="7987C36A" w:rsidR="00A22E08" w:rsidRPr="00B20004" w:rsidRDefault="00A22E08" w:rsidP="0023241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75</w:t>
            </w:r>
            <w:r w:rsidR="00242C02" w:rsidRPr="00B20004">
              <w:rPr>
                <w:rFonts w:ascii="Arial" w:hAnsi="Arial" w:cs="Arial"/>
                <w:sz w:val="13"/>
                <w:szCs w:val="13"/>
                <w:lang w:val="en-GB"/>
              </w:rPr>
              <w:t xml:space="preserve"> </w:t>
            </w:r>
            <w:r w:rsidRPr="00B20004">
              <w:rPr>
                <w:rFonts w:ascii="Arial" w:hAnsi="Arial" w:cs="Arial"/>
                <w:sz w:val="13"/>
                <w:szCs w:val="13"/>
                <w:lang w:val="en-GB"/>
              </w:rPr>
              <w:t>gm</w:t>
            </w:r>
          </w:p>
        </w:tc>
        <w:tc>
          <w:tcPr>
            <w:tcW w:w="700" w:type="dxa"/>
          </w:tcPr>
          <w:p w14:paraId="2796C0A2" w14:textId="77777777" w:rsidR="00A22E08" w:rsidRPr="00B20004" w:rsidRDefault="00A22E08" w:rsidP="0023241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19</w:t>
            </w:r>
          </w:p>
        </w:tc>
        <w:tc>
          <w:tcPr>
            <w:tcW w:w="893" w:type="dxa"/>
          </w:tcPr>
          <w:p w14:paraId="5D68C02C" w14:textId="2D516186" w:rsidR="00A22E08" w:rsidRPr="00B20004" w:rsidRDefault="00242C02" w:rsidP="00232411">
            <w:pPr>
              <w:tabs>
                <w:tab w:val="right" w:pos="489"/>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ab/>
            </w:r>
            <w:r w:rsidR="00A22E08" w:rsidRPr="00B20004">
              <w:rPr>
                <w:rFonts w:ascii="Arial" w:hAnsi="Arial" w:cs="Arial"/>
                <w:sz w:val="13"/>
                <w:szCs w:val="13"/>
                <w:lang w:val="en-GB"/>
              </w:rPr>
              <w:t>253</w:t>
            </w:r>
          </w:p>
        </w:tc>
        <w:tc>
          <w:tcPr>
            <w:tcW w:w="1119" w:type="dxa"/>
          </w:tcPr>
          <w:p w14:paraId="16A1301A" w14:textId="1AE0C14C" w:rsidR="00A22E08" w:rsidRPr="00B20004" w:rsidRDefault="000D0074" w:rsidP="00ED38FF">
            <w:pPr>
              <w:tabs>
                <w:tab w:val="right" w:pos="576"/>
              </w:tabs>
              <w:ind w:right="58"/>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w:t>
            </w:r>
            <w:r w:rsidR="00A22E08" w:rsidRPr="00B20004">
              <w:rPr>
                <w:rFonts w:ascii="Arial" w:hAnsi="Arial" w:cs="Arial"/>
                <w:sz w:val="13"/>
                <w:szCs w:val="13"/>
                <w:lang w:val="en-GB"/>
              </w:rPr>
              <w:t>39%</w:t>
            </w:r>
          </w:p>
        </w:tc>
      </w:tr>
      <w:tr w:rsidR="00A22E08" w:rsidRPr="00B20004" w14:paraId="6F28375F" w14:textId="77777777" w:rsidTr="00FF2A35">
        <w:trPr>
          <w:trHeight w:val="153"/>
        </w:trPr>
        <w:tc>
          <w:tcPr>
            <w:cnfStyle w:val="001000000000" w:firstRow="0" w:lastRow="0" w:firstColumn="1" w:lastColumn="0" w:oddVBand="0" w:evenVBand="0" w:oddHBand="0" w:evenHBand="0" w:firstRowFirstColumn="0" w:firstRowLastColumn="0" w:lastRowFirstColumn="0" w:lastRowLastColumn="0"/>
            <w:tcW w:w="946" w:type="dxa"/>
          </w:tcPr>
          <w:p w14:paraId="7F46EF0E" w14:textId="77777777" w:rsidR="00A22E08" w:rsidRPr="00B20004" w:rsidRDefault="00A22E08" w:rsidP="00A22E08">
            <w:pPr>
              <w:jc w:val="center"/>
              <w:rPr>
                <w:rFonts w:ascii="Arial" w:hAnsi="Arial" w:cs="Arial"/>
                <w:b w:val="0"/>
                <w:sz w:val="13"/>
                <w:szCs w:val="13"/>
                <w:lang w:val="en-GB"/>
              </w:rPr>
            </w:pPr>
            <w:r w:rsidRPr="00B20004">
              <w:rPr>
                <w:rFonts w:ascii="Arial" w:hAnsi="Arial" w:cs="Arial"/>
                <w:b w:val="0"/>
                <w:sz w:val="13"/>
                <w:szCs w:val="13"/>
                <w:lang w:val="en-GB"/>
              </w:rPr>
              <w:t>HUL</w:t>
            </w:r>
          </w:p>
        </w:tc>
        <w:tc>
          <w:tcPr>
            <w:tcW w:w="1421" w:type="dxa"/>
          </w:tcPr>
          <w:p w14:paraId="5F4DD80E" w14:textId="77777777" w:rsidR="00A22E08" w:rsidRPr="00B20004" w:rsidRDefault="00A22E08" w:rsidP="00A22E08">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Detergent Bars</w:t>
            </w:r>
          </w:p>
        </w:tc>
        <w:tc>
          <w:tcPr>
            <w:tcW w:w="2809" w:type="dxa"/>
          </w:tcPr>
          <w:p w14:paraId="4866878C" w14:textId="77777777" w:rsidR="00A22E08" w:rsidRPr="00B20004" w:rsidRDefault="00A22E08" w:rsidP="00A22E08">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proofErr w:type="spellStart"/>
            <w:r w:rsidRPr="00B20004">
              <w:rPr>
                <w:rFonts w:ascii="Arial" w:hAnsi="Arial" w:cs="Arial"/>
                <w:sz w:val="13"/>
                <w:szCs w:val="13"/>
                <w:lang w:val="en-GB"/>
              </w:rPr>
              <w:t>Rin</w:t>
            </w:r>
            <w:proofErr w:type="spellEnd"/>
            <w:r w:rsidRPr="00B20004">
              <w:rPr>
                <w:rFonts w:ascii="Arial" w:hAnsi="Arial" w:cs="Arial"/>
                <w:sz w:val="13"/>
                <w:szCs w:val="13"/>
                <w:lang w:val="en-GB"/>
              </w:rPr>
              <w:t xml:space="preserve"> </w:t>
            </w:r>
          </w:p>
        </w:tc>
        <w:tc>
          <w:tcPr>
            <w:tcW w:w="938" w:type="dxa"/>
          </w:tcPr>
          <w:p w14:paraId="206AE65F" w14:textId="072779DB" w:rsidR="00A22E08" w:rsidRPr="00B20004" w:rsidRDefault="00A22E08" w:rsidP="0023241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250</w:t>
            </w:r>
            <w:r w:rsidR="00DD4F58" w:rsidRPr="00B20004">
              <w:rPr>
                <w:rFonts w:ascii="Arial" w:hAnsi="Arial" w:cs="Arial"/>
                <w:sz w:val="13"/>
                <w:szCs w:val="13"/>
                <w:lang w:val="en-GB"/>
              </w:rPr>
              <w:t xml:space="preserve"> </w:t>
            </w:r>
            <w:r w:rsidRPr="00B20004">
              <w:rPr>
                <w:rFonts w:ascii="Arial" w:hAnsi="Arial" w:cs="Arial"/>
                <w:sz w:val="13"/>
                <w:szCs w:val="13"/>
                <w:lang w:val="en-GB"/>
              </w:rPr>
              <w:t>gm</w:t>
            </w:r>
          </w:p>
        </w:tc>
        <w:tc>
          <w:tcPr>
            <w:tcW w:w="699" w:type="dxa"/>
          </w:tcPr>
          <w:p w14:paraId="40147C31" w14:textId="77777777" w:rsidR="00A22E08" w:rsidRPr="00B20004" w:rsidRDefault="00A22E08" w:rsidP="0023241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15</w:t>
            </w:r>
          </w:p>
        </w:tc>
        <w:tc>
          <w:tcPr>
            <w:tcW w:w="839" w:type="dxa"/>
            <w:tcBorders>
              <w:right w:val="single" w:sz="4" w:space="0" w:color="auto"/>
            </w:tcBorders>
          </w:tcPr>
          <w:p w14:paraId="6CED27AF" w14:textId="77777777" w:rsidR="00A22E08" w:rsidRPr="00B20004" w:rsidRDefault="00A22E08" w:rsidP="0023241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60</w:t>
            </w:r>
          </w:p>
        </w:tc>
        <w:tc>
          <w:tcPr>
            <w:tcW w:w="2416" w:type="dxa"/>
            <w:tcBorders>
              <w:left w:val="single" w:sz="4" w:space="0" w:color="auto"/>
            </w:tcBorders>
          </w:tcPr>
          <w:p w14:paraId="61185424" w14:textId="77777777" w:rsidR="00A22E08" w:rsidRPr="00B20004" w:rsidRDefault="00A22E08" w:rsidP="00A22E08">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Detergent Cake Popular</w:t>
            </w:r>
          </w:p>
        </w:tc>
        <w:tc>
          <w:tcPr>
            <w:tcW w:w="782" w:type="dxa"/>
          </w:tcPr>
          <w:p w14:paraId="7D60D4BF" w14:textId="6860B19E" w:rsidR="00A22E08" w:rsidRPr="00B20004" w:rsidRDefault="00A22E08" w:rsidP="0023241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250</w:t>
            </w:r>
            <w:r w:rsidR="00242C02" w:rsidRPr="00B20004">
              <w:rPr>
                <w:rFonts w:ascii="Arial" w:hAnsi="Arial" w:cs="Arial"/>
                <w:sz w:val="13"/>
                <w:szCs w:val="13"/>
                <w:lang w:val="en-GB"/>
              </w:rPr>
              <w:t xml:space="preserve"> </w:t>
            </w:r>
            <w:r w:rsidRPr="00B20004">
              <w:rPr>
                <w:rFonts w:ascii="Arial" w:hAnsi="Arial" w:cs="Arial"/>
                <w:sz w:val="13"/>
                <w:szCs w:val="13"/>
                <w:lang w:val="en-GB"/>
              </w:rPr>
              <w:t>gm</w:t>
            </w:r>
          </w:p>
        </w:tc>
        <w:tc>
          <w:tcPr>
            <w:tcW w:w="700" w:type="dxa"/>
          </w:tcPr>
          <w:p w14:paraId="06CEA444" w14:textId="77777777" w:rsidR="00A22E08" w:rsidRPr="00B20004" w:rsidRDefault="00A22E08" w:rsidP="0023241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12</w:t>
            </w:r>
          </w:p>
        </w:tc>
        <w:tc>
          <w:tcPr>
            <w:tcW w:w="893" w:type="dxa"/>
          </w:tcPr>
          <w:p w14:paraId="4080885D" w14:textId="29654694" w:rsidR="00A22E08" w:rsidRPr="00B20004" w:rsidRDefault="00242C02" w:rsidP="00232411">
            <w:pPr>
              <w:tabs>
                <w:tab w:val="right" w:pos="489"/>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ab/>
            </w:r>
            <w:r w:rsidR="00A22E08" w:rsidRPr="00B20004">
              <w:rPr>
                <w:rFonts w:ascii="Arial" w:hAnsi="Arial" w:cs="Arial"/>
                <w:sz w:val="13"/>
                <w:szCs w:val="13"/>
                <w:lang w:val="en-GB"/>
              </w:rPr>
              <w:t>48</w:t>
            </w:r>
          </w:p>
        </w:tc>
        <w:tc>
          <w:tcPr>
            <w:tcW w:w="1119" w:type="dxa"/>
          </w:tcPr>
          <w:p w14:paraId="1DFC3273" w14:textId="3B6430A4" w:rsidR="00A22E08" w:rsidRPr="00B20004" w:rsidRDefault="000D0074" w:rsidP="00ED38FF">
            <w:pPr>
              <w:tabs>
                <w:tab w:val="right" w:pos="576"/>
              </w:tabs>
              <w:ind w:right="58"/>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w:t>
            </w:r>
            <w:r w:rsidR="00A22E08" w:rsidRPr="00B20004">
              <w:rPr>
                <w:rFonts w:ascii="Arial" w:hAnsi="Arial" w:cs="Arial"/>
                <w:sz w:val="13"/>
                <w:szCs w:val="13"/>
                <w:lang w:val="en-GB"/>
              </w:rPr>
              <w:t>20%</w:t>
            </w:r>
          </w:p>
        </w:tc>
      </w:tr>
      <w:tr w:rsidR="00A22E08" w:rsidRPr="00B20004" w14:paraId="7458CBF1" w14:textId="77777777" w:rsidTr="00FF2A35">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946" w:type="dxa"/>
          </w:tcPr>
          <w:p w14:paraId="74E1304B" w14:textId="77777777" w:rsidR="00A22E08" w:rsidRPr="00B20004" w:rsidRDefault="00A22E08" w:rsidP="00A22E08">
            <w:pPr>
              <w:jc w:val="center"/>
              <w:rPr>
                <w:rFonts w:ascii="Arial" w:hAnsi="Arial" w:cs="Arial"/>
                <w:b w:val="0"/>
                <w:sz w:val="13"/>
                <w:szCs w:val="13"/>
                <w:lang w:val="en-GB"/>
              </w:rPr>
            </w:pPr>
            <w:r w:rsidRPr="00B20004">
              <w:rPr>
                <w:rFonts w:ascii="Arial" w:hAnsi="Arial" w:cs="Arial"/>
                <w:b w:val="0"/>
                <w:sz w:val="13"/>
                <w:szCs w:val="13"/>
                <w:lang w:val="en-GB"/>
              </w:rPr>
              <w:t>HUL</w:t>
            </w:r>
          </w:p>
        </w:tc>
        <w:tc>
          <w:tcPr>
            <w:tcW w:w="1421" w:type="dxa"/>
          </w:tcPr>
          <w:p w14:paraId="7E06A5F4" w14:textId="77777777" w:rsidR="00A22E08" w:rsidRPr="00B20004" w:rsidRDefault="00A22E08" w:rsidP="00A22E08">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p>
        </w:tc>
        <w:tc>
          <w:tcPr>
            <w:tcW w:w="2809" w:type="dxa"/>
          </w:tcPr>
          <w:p w14:paraId="60197374" w14:textId="77777777" w:rsidR="00A22E08" w:rsidRPr="00B20004" w:rsidRDefault="00A22E08" w:rsidP="00A22E08">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Surf Excel</w:t>
            </w:r>
            <w:r w:rsidR="00035DAC" w:rsidRPr="00B20004">
              <w:rPr>
                <w:rFonts w:ascii="Arial" w:hAnsi="Arial" w:cs="Arial"/>
                <w:sz w:val="13"/>
                <w:szCs w:val="13"/>
                <w:lang w:val="en-GB"/>
              </w:rPr>
              <w:t xml:space="preserve"> </w:t>
            </w:r>
          </w:p>
        </w:tc>
        <w:tc>
          <w:tcPr>
            <w:tcW w:w="938" w:type="dxa"/>
          </w:tcPr>
          <w:p w14:paraId="4B6F260C" w14:textId="107A6BF3" w:rsidR="00A22E08" w:rsidRPr="00B20004" w:rsidRDefault="00A22E08" w:rsidP="0023241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250</w:t>
            </w:r>
            <w:r w:rsidR="00DD4F58" w:rsidRPr="00B20004">
              <w:rPr>
                <w:rFonts w:ascii="Arial" w:hAnsi="Arial" w:cs="Arial"/>
                <w:sz w:val="13"/>
                <w:szCs w:val="13"/>
                <w:lang w:val="en-GB"/>
              </w:rPr>
              <w:t xml:space="preserve"> </w:t>
            </w:r>
            <w:r w:rsidRPr="00B20004">
              <w:rPr>
                <w:rFonts w:ascii="Arial" w:hAnsi="Arial" w:cs="Arial"/>
                <w:sz w:val="13"/>
                <w:szCs w:val="13"/>
                <w:lang w:val="en-GB"/>
              </w:rPr>
              <w:t>gm</w:t>
            </w:r>
          </w:p>
        </w:tc>
        <w:tc>
          <w:tcPr>
            <w:tcW w:w="699" w:type="dxa"/>
          </w:tcPr>
          <w:p w14:paraId="02136C56" w14:textId="77777777" w:rsidR="00A22E08" w:rsidRPr="00B20004" w:rsidRDefault="00A22E08" w:rsidP="0023241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29</w:t>
            </w:r>
          </w:p>
        </w:tc>
        <w:tc>
          <w:tcPr>
            <w:tcW w:w="839" w:type="dxa"/>
            <w:tcBorders>
              <w:right w:val="single" w:sz="4" w:space="0" w:color="auto"/>
            </w:tcBorders>
          </w:tcPr>
          <w:p w14:paraId="3E2FC7C7" w14:textId="77777777" w:rsidR="00A22E08" w:rsidRPr="00B20004" w:rsidRDefault="00A22E08" w:rsidP="0023241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116</w:t>
            </w:r>
          </w:p>
        </w:tc>
        <w:tc>
          <w:tcPr>
            <w:tcW w:w="2416" w:type="dxa"/>
            <w:tcBorders>
              <w:left w:val="single" w:sz="4" w:space="0" w:color="auto"/>
            </w:tcBorders>
          </w:tcPr>
          <w:p w14:paraId="4A100166" w14:textId="77777777" w:rsidR="00A22E08" w:rsidRPr="00B20004" w:rsidRDefault="00A22E08" w:rsidP="00A22E08">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Detergent Cake Superior</w:t>
            </w:r>
          </w:p>
        </w:tc>
        <w:tc>
          <w:tcPr>
            <w:tcW w:w="782" w:type="dxa"/>
          </w:tcPr>
          <w:p w14:paraId="63128A4F" w14:textId="608ADAD4" w:rsidR="00A22E08" w:rsidRPr="00B20004" w:rsidRDefault="00A22E08" w:rsidP="0023241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250</w:t>
            </w:r>
            <w:r w:rsidR="00242C02" w:rsidRPr="00B20004">
              <w:rPr>
                <w:rFonts w:ascii="Arial" w:hAnsi="Arial" w:cs="Arial"/>
                <w:sz w:val="13"/>
                <w:szCs w:val="13"/>
                <w:lang w:val="en-GB"/>
              </w:rPr>
              <w:t xml:space="preserve"> </w:t>
            </w:r>
            <w:r w:rsidRPr="00B20004">
              <w:rPr>
                <w:rFonts w:ascii="Arial" w:hAnsi="Arial" w:cs="Arial"/>
                <w:sz w:val="13"/>
                <w:szCs w:val="13"/>
                <w:lang w:val="en-GB"/>
              </w:rPr>
              <w:t>gm</w:t>
            </w:r>
          </w:p>
        </w:tc>
        <w:tc>
          <w:tcPr>
            <w:tcW w:w="700" w:type="dxa"/>
          </w:tcPr>
          <w:p w14:paraId="5950D3E3" w14:textId="77777777" w:rsidR="00A22E08" w:rsidRPr="00B20004" w:rsidRDefault="00A22E08" w:rsidP="0023241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16</w:t>
            </w:r>
          </w:p>
        </w:tc>
        <w:tc>
          <w:tcPr>
            <w:tcW w:w="893" w:type="dxa"/>
          </w:tcPr>
          <w:p w14:paraId="0CDD877B" w14:textId="6F65A484" w:rsidR="00A22E08" w:rsidRPr="00B20004" w:rsidRDefault="00242C02" w:rsidP="00232411">
            <w:pPr>
              <w:tabs>
                <w:tab w:val="right" w:pos="489"/>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ab/>
            </w:r>
            <w:r w:rsidR="00A22E08" w:rsidRPr="00B20004">
              <w:rPr>
                <w:rFonts w:ascii="Arial" w:hAnsi="Arial" w:cs="Arial"/>
                <w:sz w:val="13"/>
                <w:szCs w:val="13"/>
                <w:lang w:val="en-GB"/>
              </w:rPr>
              <w:t>64</w:t>
            </w:r>
          </w:p>
        </w:tc>
        <w:tc>
          <w:tcPr>
            <w:tcW w:w="1119" w:type="dxa"/>
          </w:tcPr>
          <w:p w14:paraId="29A32F42" w14:textId="0DAAC79E" w:rsidR="00A22E08" w:rsidRPr="00B20004" w:rsidRDefault="000D0074" w:rsidP="00ED38FF">
            <w:pPr>
              <w:tabs>
                <w:tab w:val="right" w:pos="576"/>
              </w:tabs>
              <w:ind w:right="58"/>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w:t>
            </w:r>
            <w:r w:rsidR="00A22E08" w:rsidRPr="00B20004">
              <w:rPr>
                <w:rFonts w:ascii="Arial" w:hAnsi="Arial" w:cs="Arial"/>
                <w:sz w:val="13"/>
                <w:szCs w:val="13"/>
                <w:lang w:val="en-GB"/>
              </w:rPr>
              <w:t>45%</w:t>
            </w:r>
          </w:p>
        </w:tc>
      </w:tr>
      <w:tr w:rsidR="00A22E08" w:rsidRPr="00B20004" w14:paraId="6057BBF4" w14:textId="77777777" w:rsidTr="00FF2A35">
        <w:trPr>
          <w:trHeight w:val="153"/>
        </w:trPr>
        <w:tc>
          <w:tcPr>
            <w:cnfStyle w:val="001000000000" w:firstRow="0" w:lastRow="0" w:firstColumn="1" w:lastColumn="0" w:oddVBand="0" w:evenVBand="0" w:oddHBand="0" w:evenHBand="0" w:firstRowFirstColumn="0" w:firstRowLastColumn="0" w:lastRowFirstColumn="0" w:lastRowLastColumn="0"/>
            <w:tcW w:w="946" w:type="dxa"/>
          </w:tcPr>
          <w:p w14:paraId="0D94DC02" w14:textId="77777777" w:rsidR="00A22E08" w:rsidRPr="00B20004" w:rsidRDefault="00A22E08" w:rsidP="00A22E08">
            <w:pPr>
              <w:jc w:val="center"/>
              <w:rPr>
                <w:rFonts w:ascii="Arial" w:hAnsi="Arial" w:cs="Arial"/>
                <w:b w:val="0"/>
                <w:sz w:val="13"/>
                <w:szCs w:val="13"/>
                <w:lang w:val="en-GB"/>
              </w:rPr>
            </w:pPr>
            <w:r w:rsidRPr="00B20004">
              <w:rPr>
                <w:rFonts w:ascii="Arial" w:hAnsi="Arial" w:cs="Arial"/>
                <w:b w:val="0"/>
                <w:sz w:val="13"/>
                <w:szCs w:val="13"/>
                <w:lang w:val="en-GB"/>
              </w:rPr>
              <w:t>HUL</w:t>
            </w:r>
          </w:p>
        </w:tc>
        <w:tc>
          <w:tcPr>
            <w:tcW w:w="1421" w:type="dxa"/>
          </w:tcPr>
          <w:p w14:paraId="22C8EB28" w14:textId="77777777" w:rsidR="00A22E08" w:rsidRPr="00B20004" w:rsidRDefault="00A22E08" w:rsidP="00A22E08">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Detergent Powder</w:t>
            </w:r>
          </w:p>
        </w:tc>
        <w:tc>
          <w:tcPr>
            <w:tcW w:w="2809" w:type="dxa"/>
          </w:tcPr>
          <w:p w14:paraId="10F21A60" w14:textId="77777777" w:rsidR="00A22E08" w:rsidRPr="00B20004" w:rsidRDefault="00A22E08" w:rsidP="00A22E08">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Active Wheel Active Lemon and Orange</w:t>
            </w:r>
          </w:p>
        </w:tc>
        <w:tc>
          <w:tcPr>
            <w:tcW w:w="938" w:type="dxa"/>
          </w:tcPr>
          <w:p w14:paraId="32EA9B3C" w14:textId="20626901" w:rsidR="00A22E08" w:rsidRPr="00B20004" w:rsidRDefault="00A22E08" w:rsidP="0023241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w:t>
            </w:r>
            <w:r w:rsidR="00DD4F58" w:rsidRPr="00B20004">
              <w:rPr>
                <w:rFonts w:ascii="Arial" w:hAnsi="Arial" w:cs="Arial"/>
                <w:sz w:val="13"/>
                <w:szCs w:val="13"/>
                <w:lang w:val="en-GB"/>
              </w:rPr>
              <w:t>,</w:t>
            </w:r>
            <w:r w:rsidRPr="00B20004">
              <w:rPr>
                <w:rFonts w:ascii="Arial" w:hAnsi="Arial" w:cs="Arial"/>
                <w:sz w:val="13"/>
                <w:szCs w:val="13"/>
                <w:lang w:val="en-GB"/>
              </w:rPr>
              <w:t>000</w:t>
            </w:r>
            <w:r w:rsidR="00DD4F58" w:rsidRPr="00B20004">
              <w:rPr>
                <w:rFonts w:ascii="Arial" w:hAnsi="Arial" w:cs="Arial"/>
                <w:sz w:val="13"/>
                <w:szCs w:val="13"/>
                <w:lang w:val="en-GB"/>
              </w:rPr>
              <w:t xml:space="preserve"> </w:t>
            </w:r>
            <w:r w:rsidRPr="00B20004">
              <w:rPr>
                <w:rFonts w:ascii="Arial" w:hAnsi="Arial" w:cs="Arial"/>
                <w:sz w:val="13"/>
                <w:szCs w:val="13"/>
                <w:lang w:val="en-GB"/>
              </w:rPr>
              <w:t>gm</w:t>
            </w:r>
          </w:p>
        </w:tc>
        <w:tc>
          <w:tcPr>
            <w:tcW w:w="699" w:type="dxa"/>
          </w:tcPr>
          <w:p w14:paraId="6D5215C6" w14:textId="77777777" w:rsidR="00A22E08" w:rsidRPr="00B20004" w:rsidRDefault="00A22E08" w:rsidP="0023241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52</w:t>
            </w:r>
          </w:p>
        </w:tc>
        <w:tc>
          <w:tcPr>
            <w:tcW w:w="839" w:type="dxa"/>
            <w:tcBorders>
              <w:right w:val="single" w:sz="4" w:space="0" w:color="auto"/>
            </w:tcBorders>
          </w:tcPr>
          <w:p w14:paraId="011A49FD" w14:textId="77777777" w:rsidR="00A22E08" w:rsidRPr="00B20004" w:rsidRDefault="00A22E08" w:rsidP="0023241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52</w:t>
            </w:r>
          </w:p>
        </w:tc>
        <w:tc>
          <w:tcPr>
            <w:tcW w:w="2416" w:type="dxa"/>
            <w:tcBorders>
              <w:left w:val="single" w:sz="4" w:space="0" w:color="auto"/>
            </w:tcBorders>
          </w:tcPr>
          <w:p w14:paraId="68952887" w14:textId="77777777" w:rsidR="00A22E08" w:rsidRPr="00B20004" w:rsidRDefault="00A22E08" w:rsidP="00A22E08">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Popular Quality Powder with Herbs</w:t>
            </w:r>
          </w:p>
        </w:tc>
        <w:tc>
          <w:tcPr>
            <w:tcW w:w="782" w:type="dxa"/>
          </w:tcPr>
          <w:p w14:paraId="3D40B709" w14:textId="2F8F9F39" w:rsidR="00A22E08" w:rsidRPr="00B20004" w:rsidRDefault="00A22E08" w:rsidP="0023241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w:t>
            </w:r>
            <w:r w:rsidR="00242C02" w:rsidRPr="00B20004">
              <w:rPr>
                <w:rFonts w:ascii="Arial" w:hAnsi="Arial" w:cs="Arial"/>
                <w:sz w:val="13"/>
                <w:szCs w:val="13"/>
                <w:lang w:val="en-GB"/>
              </w:rPr>
              <w:t>,</w:t>
            </w:r>
            <w:r w:rsidRPr="00B20004">
              <w:rPr>
                <w:rFonts w:ascii="Arial" w:hAnsi="Arial" w:cs="Arial"/>
                <w:sz w:val="13"/>
                <w:szCs w:val="13"/>
                <w:lang w:val="en-GB"/>
              </w:rPr>
              <w:t>000</w:t>
            </w:r>
            <w:r w:rsidR="00242C02" w:rsidRPr="00B20004">
              <w:rPr>
                <w:rFonts w:ascii="Arial" w:hAnsi="Arial" w:cs="Arial"/>
                <w:sz w:val="13"/>
                <w:szCs w:val="13"/>
                <w:lang w:val="en-GB"/>
              </w:rPr>
              <w:t xml:space="preserve"> </w:t>
            </w:r>
            <w:r w:rsidRPr="00B20004">
              <w:rPr>
                <w:rFonts w:ascii="Arial" w:hAnsi="Arial" w:cs="Arial"/>
                <w:sz w:val="13"/>
                <w:szCs w:val="13"/>
                <w:lang w:val="en-GB"/>
              </w:rPr>
              <w:t>gm</w:t>
            </w:r>
          </w:p>
        </w:tc>
        <w:tc>
          <w:tcPr>
            <w:tcW w:w="700" w:type="dxa"/>
          </w:tcPr>
          <w:p w14:paraId="76BA9A1A" w14:textId="77777777" w:rsidR="00A22E08" w:rsidRPr="00B20004" w:rsidRDefault="00A22E08" w:rsidP="0023241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50</w:t>
            </w:r>
          </w:p>
        </w:tc>
        <w:tc>
          <w:tcPr>
            <w:tcW w:w="893" w:type="dxa"/>
          </w:tcPr>
          <w:p w14:paraId="6FB6BC5F" w14:textId="568CB76D" w:rsidR="00A22E08" w:rsidRPr="00B20004" w:rsidRDefault="00242C02" w:rsidP="00232411">
            <w:pPr>
              <w:tabs>
                <w:tab w:val="right" w:pos="489"/>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ab/>
            </w:r>
            <w:r w:rsidR="00A22E08" w:rsidRPr="00B20004">
              <w:rPr>
                <w:rFonts w:ascii="Arial" w:hAnsi="Arial" w:cs="Arial"/>
                <w:sz w:val="13"/>
                <w:szCs w:val="13"/>
                <w:lang w:val="en-GB"/>
              </w:rPr>
              <w:t>50</w:t>
            </w:r>
          </w:p>
        </w:tc>
        <w:tc>
          <w:tcPr>
            <w:tcW w:w="1119" w:type="dxa"/>
          </w:tcPr>
          <w:p w14:paraId="50657C20" w14:textId="6BB8A92D" w:rsidR="00A22E08" w:rsidRPr="00B20004" w:rsidRDefault="00242C02" w:rsidP="00ED38FF">
            <w:pPr>
              <w:tabs>
                <w:tab w:val="right" w:pos="576"/>
              </w:tabs>
              <w:ind w:right="58"/>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ab/>
            </w:r>
            <w:r w:rsidR="000D0074" w:rsidRPr="00B20004">
              <w:rPr>
                <w:rFonts w:ascii="Arial" w:hAnsi="Arial" w:cs="Arial"/>
                <w:sz w:val="13"/>
                <w:szCs w:val="13"/>
                <w:lang w:val="en-GB"/>
              </w:rPr>
              <w:t>–</w:t>
            </w:r>
            <w:r w:rsidR="00A22E08" w:rsidRPr="00B20004">
              <w:rPr>
                <w:rFonts w:ascii="Arial" w:hAnsi="Arial" w:cs="Arial"/>
                <w:sz w:val="13"/>
                <w:szCs w:val="13"/>
                <w:lang w:val="en-GB"/>
              </w:rPr>
              <w:t>4%</w:t>
            </w:r>
          </w:p>
        </w:tc>
      </w:tr>
      <w:tr w:rsidR="00A22E08" w:rsidRPr="00B20004" w14:paraId="0F130948" w14:textId="77777777" w:rsidTr="00FF2A35">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946" w:type="dxa"/>
          </w:tcPr>
          <w:p w14:paraId="20D261CD" w14:textId="77777777" w:rsidR="00A22E08" w:rsidRPr="00B20004" w:rsidRDefault="00A22E08" w:rsidP="00A22E08">
            <w:pPr>
              <w:jc w:val="center"/>
              <w:rPr>
                <w:rFonts w:ascii="Arial" w:hAnsi="Arial" w:cs="Arial"/>
                <w:b w:val="0"/>
                <w:sz w:val="13"/>
                <w:szCs w:val="13"/>
                <w:lang w:val="en-GB"/>
              </w:rPr>
            </w:pPr>
            <w:r w:rsidRPr="00B20004">
              <w:rPr>
                <w:rFonts w:ascii="Arial" w:hAnsi="Arial" w:cs="Arial"/>
                <w:b w:val="0"/>
                <w:sz w:val="13"/>
                <w:szCs w:val="13"/>
                <w:lang w:val="en-GB"/>
              </w:rPr>
              <w:t>HUL</w:t>
            </w:r>
          </w:p>
        </w:tc>
        <w:tc>
          <w:tcPr>
            <w:tcW w:w="1421" w:type="dxa"/>
          </w:tcPr>
          <w:p w14:paraId="41FEA700" w14:textId="77777777" w:rsidR="00A22E08" w:rsidRPr="00B20004" w:rsidRDefault="00A22E08" w:rsidP="00A22E08">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p>
        </w:tc>
        <w:tc>
          <w:tcPr>
            <w:tcW w:w="2809" w:type="dxa"/>
          </w:tcPr>
          <w:p w14:paraId="6159874F" w14:textId="77777777" w:rsidR="00A22E08" w:rsidRPr="00B20004" w:rsidRDefault="00A22E08" w:rsidP="00A22E08">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proofErr w:type="spellStart"/>
            <w:r w:rsidRPr="00B20004">
              <w:rPr>
                <w:rFonts w:ascii="Arial" w:hAnsi="Arial" w:cs="Arial"/>
                <w:sz w:val="13"/>
                <w:szCs w:val="13"/>
                <w:lang w:val="en-GB"/>
              </w:rPr>
              <w:t>Rin</w:t>
            </w:r>
            <w:proofErr w:type="spellEnd"/>
          </w:p>
        </w:tc>
        <w:tc>
          <w:tcPr>
            <w:tcW w:w="938" w:type="dxa"/>
          </w:tcPr>
          <w:p w14:paraId="42A8D982" w14:textId="7A6305F4" w:rsidR="00A22E08" w:rsidRPr="00B20004" w:rsidRDefault="00A22E08" w:rsidP="0023241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w:t>
            </w:r>
            <w:r w:rsidR="00DD4F58" w:rsidRPr="00B20004">
              <w:rPr>
                <w:rFonts w:ascii="Arial" w:hAnsi="Arial" w:cs="Arial"/>
                <w:sz w:val="13"/>
                <w:szCs w:val="13"/>
                <w:lang w:val="en-GB"/>
              </w:rPr>
              <w:t>,</w:t>
            </w:r>
            <w:r w:rsidRPr="00B20004">
              <w:rPr>
                <w:rFonts w:ascii="Arial" w:hAnsi="Arial" w:cs="Arial"/>
                <w:sz w:val="13"/>
                <w:szCs w:val="13"/>
                <w:lang w:val="en-GB"/>
              </w:rPr>
              <w:t>000</w:t>
            </w:r>
            <w:r w:rsidR="00DD4F58" w:rsidRPr="00B20004">
              <w:rPr>
                <w:rFonts w:ascii="Arial" w:hAnsi="Arial" w:cs="Arial"/>
                <w:sz w:val="13"/>
                <w:szCs w:val="13"/>
                <w:lang w:val="en-GB"/>
              </w:rPr>
              <w:t xml:space="preserve"> </w:t>
            </w:r>
            <w:r w:rsidRPr="00B20004">
              <w:rPr>
                <w:rFonts w:ascii="Arial" w:hAnsi="Arial" w:cs="Arial"/>
                <w:sz w:val="13"/>
                <w:szCs w:val="13"/>
                <w:lang w:val="en-GB"/>
              </w:rPr>
              <w:t>gm</w:t>
            </w:r>
          </w:p>
        </w:tc>
        <w:tc>
          <w:tcPr>
            <w:tcW w:w="699" w:type="dxa"/>
          </w:tcPr>
          <w:p w14:paraId="62AD3B13" w14:textId="77777777" w:rsidR="00A22E08" w:rsidRPr="00B20004" w:rsidRDefault="00A22E08" w:rsidP="0023241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79</w:t>
            </w:r>
          </w:p>
        </w:tc>
        <w:tc>
          <w:tcPr>
            <w:tcW w:w="839" w:type="dxa"/>
            <w:tcBorders>
              <w:right w:val="single" w:sz="4" w:space="0" w:color="auto"/>
            </w:tcBorders>
          </w:tcPr>
          <w:p w14:paraId="2AC0227E" w14:textId="77777777" w:rsidR="00A22E08" w:rsidRPr="00B20004" w:rsidRDefault="00A22E08" w:rsidP="0023241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79</w:t>
            </w:r>
          </w:p>
        </w:tc>
        <w:tc>
          <w:tcPr>
            <w:tcW w:w="2416" w:type="dxa"/>
            <w:tcBorders>
              <w:left w:val="single" w:sz="4" w:space="0" w:color="auto"/>
            </w:tcBorders>
          </w:tcPr>
          <w:p w14:paraId="27F80667" w14:textId="77777777" w:rsidR="00A22E08" w:rsidRPr="00B20004" w:rsidRDefault="00A22E08" w:rsidP="00A22E08">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Superior Quality Powder with Herbs</w:t>
            </w:r>
          </w:p>
        </w:tc>
        <w:tc>
          <w:tcPr>
            <w:tcW w:w="782" w:type="dxa"/>
          </w:tcPr>
          <w:p w14:paraId="711A73F5" w14:textId="50C9B73E" w:rsidR="00A22E08" w:rsidRPr="00B20004" w:rsidRDefault="00A22E08" w:rsidP="0023241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w:t>
            </w:r>
            <w:r w:rsidR="00242C02" w:rsidRPr="00B20004">
              <w:rPr>
                <w:rFonts w:ascii="Arial" w:hAnsi="Arial" w:cs="Arial"/>
                <w:sz w:val="13"/>
                <w:szCs w:val="13"/>
                <w:lang w:val="en-GB"/>
              </w:rPr>
              <w:t>,</w:t>
            </w:r>
            <w:r w:rsidRPr="00B20004">
              <w:rPr>
                <w:rFonts w:ascii="Arial" w:hAnsi="Arial" w:cs="Arial"/>
                <w:sz w:val="13"/>
                <w:szCs w:val="13"/>
                <w:lang w:val="en-GB"/>
              </w:rPr>
              <w:t>000</w:t>
            </w:r>
            <w:r w:rsidR="00242C02" w:rsidRPr="00B20004">
              <w:rPr>
                <w:rFonts w:ascii="Arial" w:hAnsi="Arial" w:cs="Arial"/>
                <w:sz w:val="13"/>
                <w:szCs w:val="13"/>
                <w:lang w:val="en-GB"/>
              </w:rPr>
              <w:t xml:space="preserve"> </w:t>
            </w:r>
            <w:r w:rsidRPr="00B20004">
              <w:rPr>
                <w:rFonts w:ascii="Arial" w:hAnsi="Arial" w:cs="Arial"/>
                <w:sz w:val="13"/>
                <w:szCs w:val="13"/>
                <w:lang w:val="en-GB"/>
              </w:rPr>
              <w:t>gm</w:t>
            </w:r>
          </w:p>
        </w:tc>
        <w:tc>
          <w:tcPr>
            <w:tcW w:w="700" w:type="dxa"/>
          </w:tcPr>
          <w:p w14:paraId="1EDF7657" w14:textId="77777777" w:rsidR="00A22E08" w:rsidRPr="00B20004" w:rsidRDefault="00A22E08" w:rsidP="0023241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70</w:t>
            </w:r>
          </w:p>
        </w:tc>
        <w:tc>
          <w:tcPr>
            <w:tcW w:w="893" w:type="dxa"/>
          </w:tcPr>
          <w:p w14:paraId="7DCBB6A7" w14:textId="5569CA8F" w:rsidR="00A22E08" w:rsidRPr="00B20004" w:rsidRDefault="00242C02" w:rsidP="00232411">
            <w:pPr>
              <w:tabs>
                <w:tab w:val="right" w:pos="489"/>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ab/>
            </w:r>
            <w:r w:rsidR="00A22E08" w:rsidRPr="00B20004">
              <w:rPr>
                <w:rFonts w:ascii="Arial" w:hAnsi="Arial" w:cs="Arial"/>
                <w:sz w:val="13"/>
                <w:szCs w:val="13"/>
                <w:lang w:val="en-GB"/>
              </w:rPr>
              <w:t>70</w:t>
            </w:r>
          </w:p>
        </w:tc>
        <w:tc>
          <w:tcPr>
            <w:tcW w:w="1119" w:type="dxa"/>
          </w:tcPr>
          <w:p w14:paraId="0B2B16B6" w14:textId="263F06B4" w:rsidR="00A22E08" w:rsidRPr="00B20004" w:rsidRDefault="000D0074" w:rsidP="00ED38FF">
            <w:pPr>
              <w:tabs>
                <w:tab w:val="right" w:pos="576"/>
              </w:tabs>
              <w:ind w:right="58"/>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w:t>
            </w:r>
            <w:r w:rsidR="00A22E08" w:rsidRPr="00B20004">
              <w:rPr>
                <w:rFonts w:ascii="Arial" w:hAnsi="Arial" w:cs="Arial"/>
                <w:sz w:val="13"/>
                <w:szCs w:val="13"/>
                <w:lang w:val="en-GB"/>
              </w:rPr>
              <w:t>11%</w:t>
            </w:r>
          </w:p>
        </w:tc>
      </w:tr>
      <w:tr w:rsidR="00A22E08" w:rsidRPr="00B20004" w14:paraId="46E4619C" w14:textId="77777777" w:rsidTr="00FF2A35">
        <w:trPr>
          <w:trHeight w:val="153"/>
        </w:trPr>
        <w:tc>
          <w:tcPr>
            <w:cnfStyle w:val="001000000000" w:firstRow="0" w:lastRow="0" w:firstColumn="1" w:lastColumn="0" w:oddVBand="0" w:evenVBand="0" w:oddHBand="0" w:evenHBand="0" w:firstRowFirstColumn="0" w:firstRowLastColumn="0" w:lastRowFirstColumn="0" w:lastRowLastColumn="0"/>
            <w:tcW w:w="946" w:type="dxa"/>
          </w:tcPr>
          <w:p w14:paraId="6857B55E" w14:textId="77777777" w:rsidR="00A22E08" w:rsidRPr="00B20004" w:rsidRDefault="00A22E08" w:rsidP="00A22E08">
            <w:pPr>
              <w:jc w:val="center"/>
              <w:rPr>
                <w:rFonts w:ascii="Arial" w:hAnsi="Arial" w:cs="Arial"/>
                <w:b w:val="0"/>
                <w:sz w:val="13"/>
                <w:szCs w:val="13"/>
                <w:lang w:val="en-GB"/>
              </w:rPr>
            </w:pPr>
            <w:r w:rsidRPr="00B20004">
              <w:rPr>
                <w:rFonts w:ascii="Arial" w:hAnsi="Arial" w:cs="Arial"/>
                <w:b w:val="0"/>
                <w:sz w:val="13"/>
                <w:szCs w:val="13"/>
                <w:lang w:val="en-GB"/>
              </w:rPr>
              <w:t>HUL</w:t>
            </w:r>
          </w:p>
        </w:tc>
        <w:tc>
          <w:tcPr>
            <w:tcW w:w="1421" w:type="dxa"/>
          </w:tcPr>
          <w:p w14:paraId="07D5C96B" w14:textId="77777777" w:rsidR="00A22E08" w:rsidRPr="00B20004" w:rsidRDefault="00A22E08" w:rsidP="00A22E08">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p>
        </w:tc>
        <w:tc>
          <w:tcPr>
            <w:tcW w:w="2809" w:type="dxa"/>
          </w:tcPr>
          <w:p w14:paraId="2F9CC16C" w14:textId="77777777" w:rsidR="00A22E08" w:rsidRPr="00B20004" w:rsidRDefault="00A22E08" w:rsidP="00A22E08">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Surf Excel Quick Wash</w:t>
            </w:r>
          </w:p>
        </w:tc>
        <w:tc>
          <w:tcPr>
            <w:tcW w:w="938" w:type="dxa"/>
          </w:tcPr>
          <w:p w14:paraId="2BB524E0" w14:textId="6D48BFA7" w:rsidR="00A22E08" w:rsidRPr="00B20004" w:rsidRDefault="00A22E08" w:rsidP="0023241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500</w:t>
            </w:r>
            <w:r w:rsidR="00DD4F58" w:rsidRPr="00B20004">
              <w:rPr>
                <w:rFonts w:ascii="Arial" w:hAnsi="Arial" w:cs="Arial"/>
                <w:sz w:val="13"/>
                <w:szCs w:val="13"/>
                <w:lang w:val="en-GB"/>
              </w:rPr>
              <w:t xml:space="preserve"> </w:t>
            </w:r>
            <w:r w:rsidRPr="00B20004">
              <w:rPr>
                <w:rFonts w:ascii="Arial" w:hAnsi="Arial" w:cs="Arial"/>
                <w:sz w:val="13"/>
                <w:szCs w:val="13"/>
                <w:lang w:val="en-GB"/>
              </w:rPr>
              <w:t>gm</w:t>
            </w:r>
          </w:p>
        </w:tc>
        <w:tc>
          <w:tcPr>
            <w:tcW w:w="699" w:type="dxa"/>
          </w:tcPr>
          <w:p w14:paraId="5F547AA4" w14:textId="77777777" w:rsidR="00A22E08" w:rsidRPr="00B20004" w:rsidRDefault="00A22E08" w:rsidP="0023241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100</w:t>
            </w:r>
          </w:p>
        </w:tc>
        <w:tc>
          <w:tcPr>
            <w:tcW w:w="839" w:type="dxa"/>
            <w:tcBorders>
              <w:right w:val="single" w:sz="4" w:space="0" w:color="auto"/>
            </w:tcBorders>
          </w:tcPr>
          <w:p w14:paraId="46F1DA8B" w14:textId="77777777" w:rsidR="00A22E08" w:rsidRPr="00B20004" w:rsidRDefault="00A22E08" w:rsidP="0023241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200</w:t>
            </w:r>
          </w:p>
        </w:tc>
        <w:tc>
          <w:tcPr>
            <w:tcW w:w="2416" w:type="dxa"/>
            <w:tcBorders>
              <w:left w:val="single" w:sz="4" w:space="0" w:color="auto"/>
            </w:tcBorders>
          </w:tcPr>
          <w:p w14:paraId="4759CEBA" w14:textId="77777777" w:rsidR="00A22E08" w:rsidRPr="00B20004" w:rsidRDefault="00A22E08" w:rsidP="00A22E08">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Premium Quality</w:t>
            </w:r>
            <w:r w:rsidR="00035DAC" w:rsidRPr="00B20004">
              <w:rPr>
                <w:rFonts w:ascii="Arial" w:hAnsi="Arial" w:cs="Arial"/>
                <w:sz w:val="13"/>
                <w:szCs w:val="13"/>
                <w:lang w:val="en-GB"/>
              </w:rPr>
              <w:t xml:space="preserve"> </w:t>
            </w:r>
          </w:p>
        </w:tc>
        <w:tc>
          <w:tcPr>
            <w:tcW w:w="782" w:type="dxa"/>
          </w:tcPr>
          <w:p w14:paraId="5B5C934E" w14:textId="6587ADAC" w:rsidR="00A22E08" w:rsidRPr="00B20004" w:rsidRDefault="00A22E08" w:rsidP="0023241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500</w:t>
            </w:r>
            <w:r w:rsidR="00242C02" w:rsidRPr="00B20004">
              <w:rPr>
                <w:rFonts w:ascii="Arial" w:hAnsi="Arial" w:cs="Arial"/>
                <w:sz w:val="13"/>
                <w:szCs w:val="13"/>
                <w:lang w:val="en-GB"/>
              </w:rPr>
              <w:t xml:space="preserve"> </w:t>
            </w:r>
            <w:r w:rsidRPr="00B20004">
              <w:rPr>
                <w:rFonts w:ascii="Arial" w:hAnsi="Arial" w:cs="Arial"/>
                <w:sz w:val="13"/>
                <w:szCs w:val="13"/>
                <w:lang w:val="en-GB"/>
              </w:rPr>
              <w:t>gm</w:t>
            </w:r>
          </w:p>
        </w:tc>
        <w:tc>
          <w:tcPr>
            <w:tcW w:w="700" w:type="dxa"/>
          </w:tcPr>
          <w:p w14:paraId="098BFA18" w14:textId="77777777" w:rsidR="00A22E08" w:rsidRPr="00B20004" w:rsidRDefault="00A22E08" w:rsidP="0023241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95</w:t>
            </w:r>
          </w:p>
        </w:tc>
        <w:tc>
          <w:tcPr>
            <w:tcW w:w="893" w:type="dxa"/>
          </w:tcPr>
          <w:p w14:paraId="5A062DA1" w14:textId="77777777" w:rsidR="00A22E08" w:rsidRPr="00B20004" w:rsidRDefault="00A22E08" w:rsidP="00566D96">
            <w:pPr>
              <w:tabs>
                <w:tab w:val="right" w:pos="489"/>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190</w:t>
            </w:r>
          </w:p>
        </w:tc>
        <w:tc>
          <w:tcPr>
            <w:tcW w:w="1119" w:type="dxa"/>
          </w:tcPr>
          <w:p w14:paraId="3A115B32" w14:textId="5AF0FBAF" w:rsidR="00A22E08" w:rsidRPr="00B20004" w:rsidRDefault="00242C02" w:rsidP="00ED38FF">
            <w:pPr>
              <w:tabs>
                <w:tab w:val="right" w:pos="576"/>
              </w:tabs>
              <w:ind w:right="58"/>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ab/>
            </w:r>
            <w:r w:rsidR="000D0074" w:rsidRPr="00B20004">
              <w:rPr>
                <w:rFonts w:ascii="Arial" w:hAnsi="Arial" w:cs="Arial"/>
                <w:sz w:val="13"/>
                <w:szCs w:val="13"/>
                <w:lang w:val="en-GB"/>
              </w:rPr>
              <w:t>–</w:t>
            </w:r>
            <w:r w:rsidR="00A22E08" w:rsidRPr="00B20004">
              <w:rPr>
                <w:rFonts w:ascii="Arial" w:hAnsi="Arial" w:cs="Arial"/>
                <w:sz w:val="13"/>
                <w:szCs w:val="13"/>
                <w:lang w:val="en-GB"/>
              </w:rPr>
              <w:t>5%</w:t>
            </w:r>
          </w:p>
        </w:tc>
      </w:tr>
      <w:tr w:rsidR="00A22E08" w:rsidRPr="00B20004" w14:paraId="44B8C077" w14:textId="77777777" w:rsidTr="00FF2A35">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946" w:type="dxa"/>
          </w:tcPr>
          <w:p w14:paraId="42816C59" w14:textId="77777777" w:rsidR="00A22E08" w:rsidRPr="00B20004" w:rsidRDefault="00A22E08" w:rsidP="00A22E08">
            <w:pPr>
              <w:jc w:val="center"/>
              <w:rPr>
                <w:rFonts w:ascii="Arial" w:hAnsi="Arial" w:cs="Arial"/>
                <w:b w:val="0"/>
                <w:sz w:val="13"/>
                <w:szCs w:val="13"/>
                <w:lang w:val="en-GB"/>
              </w:rPr>
            </w:pPr>
            <w:r w:rsidRPr="00B20004">
              <w:rPr>
                <w:rFonts w:ascii="Arial" w:hAnsi="Arial" w:cs="Arial"/>
                <w:b w:val="0"/>
                <w:sz w:val="13"/>
                <w:szCs w:val="13"/>
                <w:lang w:val="en-GB"/>
              </w:rPr>
              <w:t>HUL</w:t>
            </w:r>
          </w:p>
        </w:tc>
        <w:tc>
          <w:tcPr>
            <w:tcW w:w="1421" w:type="dxa"/>
          </w:tcPr>
          <w:p w14:paraId="7A266187" w14:textId="77777777" w:rsidR="00A22E08" w:rsidRPr="00B20004" w:rsidRDefault="00A22E08" w:rsidP="00A22E08">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Dishwasher Bars</w:t>
            </w:r>
          </w:p>
        </w:tc>
        <w:tc>
          <w:tcPr>
            <w:tcW w:w="2809" w:type="dxa"/>
          </w:tcPr>
          <w:p w14:paraId="2D787806" w14:textId="77777777" w:rsidR="00A22E08" w:rsidRPr="00B20004" w:rsidRDefault="00A22E08" w:rsidP="00A22E08">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Vim</w:t>
            </w:r>
          </w:p>
        </w:tc>
        <w:tc>
          <w:tcPr>
            <w:tcW w:w="938" w:type="dxa"/>
          </w:tcPr>
          <w:p w14:paraId="01A13AF3" w14:textId="1AED65AD" w:rsidR="00A22E08" w:rsidRPr="00B20004" w:rsidRDefault="00A22E08" w:rsidP="0023241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200</w:t>
            </w:r>
            <w:r w:rsidR="00DD4F58" w:rsidRPr="00B20004">
              <w:rPr>
                <w:rFonts w:ascii="Arial" w:hAnsi="Arial" w:cs="Arial"/>
                <w:sz w:val="13"/>
                <w:szCs w:val="13"/>
                <w:lang w:val="en-GB"/>
              </w:rPr>
              <w:t xml:space="preserve"> </w:t>
            </w:r>
            <w:r w:rsidRPr="00B20004">
              <w:rPr>
                <w:rFonts w:ascii="Arial" w:hAnsi="Arial" w:cs="Arial"/>
                <w:sz w:val="13"/>
                <w:szCs w:val="13"/>
                <w:lang w:val="en-GB"/>
              </w:rPr>
              <w:t>gm</w:t>
            </w:r>
          </w:p>
        </w:tc>
        <w:tc>
          <w:tcPr>
            <w:tcW w:w="699" w:type="dxa"/>
          </w:tcPr>
          <w:p w14:paraId="215F3BAB" w14:textId="77777777" w:rsidR="00A22E08" w:rsidRPr="00B20004" w:rsidRDefault="00A22E08" w:rsidP="0023241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 xml:space="preserve">18 </w:t>
            </w:r>
          </w:p>
        </w:tc>
        <w:tc>
          <w:tcPr>
            <w:tcW w:w="839" w:type="dxa"/>
            <w:tcBorders>
              <w:right w:val="single" w:sz="4" w:space="0" w:color="auto"/>
            </w:tcBorders>
          </w:tcPr>
          <w:p w14:paraId="5D80DC39" w14:textId="77777777" w:rsidR="00A22E08" w:rsidRPr="00B20004" w:rsidRDefault="00A22E08" w:rsidP="0023241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90</w:t>
            </w:r>
          </w:p>
        </w:tc>
        <w:tc>
          <w:tcPr>
            <w:tcW w:w="2416" w:type="dxa"/>
            <w:tcBorders>
              <w:left w:val="single" w:sz="4" w:space="0" w:color="auto"/>
            </w:tcBorders>
          </w:tcPr>
          <w:p w14:paraId="338D5887" w14:textId="77777777" w:rsidR="00A22E08" w:rsidRPr="00B20004" w:rsidRDefault="00A22E08" w:rsidP="00A22E08">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Super Dish Wash Bar</w:t>
            </w:r>
          </w:p>
        </w:tc>
        <w:tc>
          <w:tcPr>
            <w:tcW w:w="782" w:type="dxa"/>
          </w:tcPr>
          <w:p w14:paraId="5089FEB8" w14:textId="211E8BC2" w:rsidR="00A22E08" w:rsidRPr="00B20004" w:rsidRDefault="00A22E08" w:rsidP="0023241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175</w:t>
            </w:r>
            <w:r w:rsidR="00242C02" w:rsidRPr="00B20004">
              <w:rPr>
                <w:rFonts w:ascii="Arial" w:hAnsi="Arial" w:cs="Arial"/>
                <w:sz w:val="13"/>
                <w:szCs w:val="13"/>
                <w:lang w:val="en-GB"/>
              </w:rPr>
              <w:t xml:space="preserve"> </w:t>
            </w:r>
            <w:r w:rsidRPr="00B20004">
              <w:rPr>
                <w:rFonts w:ascii="Arial" w:hAnsi="Arial" w:cs="Arial"/>
                <w:sz w:val="13"/>
                <w:szCs w:val="13"/>
                <w:lang w:val="en-GB"/>
              </w:rPr>
              <w:t>gm</w:t>
            </w:r>
          </w:p>
        </w:tc>
        <w:tc>
          <w:tcPr>
            <w:tcW w:w="700" w:type="dxa"/>
          </w:tcPr>
          <w:p w14:paraId="58FDC437" w14:textId="77777777" w:rsidR="00A22E08" w:rsidRPr="00B20004" w:rsidRDefault="00A22E08" w:rsidP="0023241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10</w:t>
            </w:r>
          </w:p>
        </w:tc>
        <w:tc>
          <w:tcPr>
            <w:tcW w:w="893" w:type="dxa"/>
          </w:tcPr>
          <w:p w14:paraId="1A5D56FD" w14:textId="0A323759" w:rsidR="00A22E08" w:rsidRPr="00B20004" w:rsidRDefault="00242C02" w:rsidP="00232411">
            <w:pPr>
              <w:tabs>
                <w:tab w:val="right" w:pos="489"/>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ab/>
            </w:r>
            <w:r w:rsidR="00A22E08" w:rsidRPr="00B20004">
              <w:rPr>
                <w:rFonts w:ascii="Arial" w:hAnsi="Arial" w:cs="Arial"/>
                <w:sz w:val="13"/>
                <w:szCs w:val="13"/>
                <w:lang w:val="en-GB"/>
              </w:rPr>
              <w:t>57</w:t>
            </w:r>
          </w:p>
        </w:tc>
        <w:tc>
          <w:tcPr>
            <w:tcW w:w="1119" w:type="dxa"/>
          </w:tcPr>
          <w:p w14:paraId="09DED5B2" w14:textId="69F44FAC" w:rsidR="00A22E08" w:rsidRPr="00B20004" w:rsidRDefault="000D0074" w:rsidP="00ED38FF">
            <w:pPr>
              <w:tabs>
                <w:tab w:val="right" w:pos="576"/>
              </w:tabs>
              <w:ind w:right="58"/>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w:t>
            </w:r>
            <w:r w:rsidR="00A22E08" w:rsidRPr="00B20004">
              <w:rPr>
                <w:rFonts w:ascii="Arial" w:hAnsi="Arial" w:cs="Arial"/>
                <w:sz w:val="13"/>
                <w:szCs w:val="13"/>
                <w:lang w:val="en-GB"/>
              </w:rPr>
              <w:t>37%</w:t>
            </w:r>
          </w:p>
        </w:tc>
      </w:tr>
      <w:tr w:rsidR="00470C37" w:rsidRPr="00B20004" w14:paraId="33AC712A" w14:textId="77777777" w:rsidTr="00FF2A35">
        <w:trPr>
          <w:trHeight w:val="153"/>
        </w:trPr>
        <w:tc>
          <w:tcPr>
            <w:cnfStyle w:val="001000000000" w:firstRow="0" w:lastRow="0" w:firstColumn="1" w:lastColumn="0" w:oddVBand="0" w:evenVBand="0" w:oddHBand="0" w:evenHBand="0" w:firstRowFirstColumn="0" w:firstRowLastColumn="0" w:lastRowFirstColumn="0" w:lastRowLastColumn="0"/>
            <w:tcW w:w="946" w:type="dxa"/>
          </w:tcPr>
          <w:p w14:paraId="109C84DB" w14:textId="51D5A669" w:rsidR="00470C37" w:rsidRPr="00B20004" w:rsidRDefault="00470C37" w:rsidP="00470C37">
            <w:pPr>
              <w:jc w:val="center"/>
              <w:rPr>
                <w:rFonts w:ascii="Arial" w:hAnsi="Arial" w:cs="Arial"/>
                <w:b w:val="0"/>
                <w:sz w:val="13"/>
                <w:szCs w:val="13"/>
                <w:lang w:val="en-GB"/>
              </w:rPr>
            </w:pPr>
            <w:r w:rsidRPr="00B20004">
              <w:rPr>
                <w:rFonts w:ascii="Arial" w:hAnsi="Arial" w:cs="Arial"/>
                <w:b w:val="0"/>
                <w:sz w:val="13"/>
                <w:szCs w:val="13"/>
                <w:lang w:val="en-GB"/>
              </w:rPr>
              <w:t>HUL</w:t>
            </w:r>
          </w:p>
        </w:tc>
        <w:tc>
          <w:tcPr>
            <w:tcW w:w="1421" w:type="dxa"/>
          </w:tcPr>
          <w:p w14:paraId="5FA175BC" w14:textId="1CAF8653" w:rsidR="00470C37" w:rsidRPr="00B20004" w:rsidRDefault="00470C37" w:rsidP="00470C37">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Noodles</w:t>
            </w:r>
          </w:p>
        </w:tc>
        <w:tc>
          <w:tcPr>
            <w:tcW w:w="2809" w:type="dxa"/>
          </w:tcPr>
          <w:p w14:paraId="502EA5A2" w14:textId="55D8DBBF" w:rsidR="00470C37" w:rsidRPr="00B20004" w:rsidRDefault="00470C37" w:rsidP="00470C37">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Knorr Desi Masala Chaska</w:t>
            </w:r>
          </w:p>
        </w:tc>
        <w:tc>
          <w:tcPr>
            <w:tcW w:w="938" w:type="dxa"/>
          </w:tcPr>
          <w:p w14:paraId="289506C1" w14:textId="7B730A2C"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66gm</w:t>
            </w:r>
          </w:p>
        </w:tc>
        <w:tc>
          <w:tcPr>
            <w:tcW w:w="699" w:type="dxa"/>
          </w:tcPr>
          <w:p w14:paraId="7830D7DA" w14:textId="075A2762"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15</w:t>
            </w:r>
          </w:p>
        </w:tc>
        <w:tc>
          <w:tcPr>
            <w:tcW w:w="839" w:type="dxa"/>
            <w:tcBorders>
              <w:right w:val="single" w:sz="4" w:space="0" w:color="auto"/>
            </w:tcBorders>
          </w:tcPr>
          <w:p w14:paraId="04D5B9D0" w14:textId="28A59592"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227</w:t>
            </w:r>
          </w:p>
        </w:tc>
        <w:tc>
          <w:tcPr>
            <w:tcW w:w="2416" w:type="dxa"/>
            <w:tcBorders>
              <w:left w:val="single" w:sz="4" w:space="0" w:color="auto"/>
            </w:tcBorders>
          </w:tcPr>
          <w:p w14:paraId="16461E88" w14:textId="7367DA01" w:rsidR="00470C37" w:rsidRPr="00B20004" w:rsidRDefault="00470C37" w:rsidP="00470C37">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Atta Noodles</w:t>
            </w:r>
          </w:p>
        </w:tc>
        <w:tc>
          <w:tcPr>
            <w:tcW w:w="782" w:type="dxa"/>
          </w:tcPr>
          <w:p w14:paraId="1B0E0334" w14:textId="34D00C96"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70</w:t>
            </w:r>
            <w:r w:rsidR="00566D96" w:rsidRPr="00B20004">
              <w:rPr>
                <w:rFonts w:ascii="Arial" w:hAnsi="Arial" w:cs="Arial"/>
                <w:sz w:val="13"/>
                <w:szCs w:val="13"/>
                <w:lang w:val="en-GB"/>
              </w:rPr>
              <w:t xml:space="preserve"> </w:t>
            </w:r>
            <w:r w:rsidRPr="00B20004">
              <w:rPr>
                <w:rFonts w:ascii="Arial" w:hAnsi="Arial" w:cs="Arial"/>
                <w:sz w:val="13"/>
                <w:szCs w:val="13"/>
                <w:lang w:val="en-GB"/>
              </w:rPr>
              <w:t>gm</w:t>
            </w:r>
          </w:p>
        </w:tc>
        <w:tc>
          <w:tcPr>
            <w:tcW w:w="700" w:type="dxa"/>
          </w:tcPr>
          <w:p w14:paraId="039D936C" w14:textId="4CB3F658"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15</w:t>
            </w:r>
          </w:p>
        </w:tc>
        <w:tc>
          <w:tcPr>
            <w:tcW w:w="893" w:type="dxa"/>
          </w:tcPr>
          <w:p w14:paraId="4F2D4C2F" w14:textId="3E999E2D" w:rsidR="00470C37" w:rsidRPr="00B20004" w:rsidRDefault="00566D96" w:rsidP="00ED38FF">
            <w:pPr>
              <w:tabs>
                <w:tab w:val="right" w:pos="538"/>
              </w:tabs>
              <w:jc w:val="cente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 xml:space="preserve"> </w:t>
            </w:r>
            <w:r w:rsidR="00470C37" w:rsidRPr="00B20004">
              <w:rPr>
                <w:rFonts w:ascii="Arial" w:hAnsi="Arial" w:cs="Arial"/>
                <w:sz w:val="13"/>
                <w:szCs w:val="13"/>
                <w:lang w:val="en-GB"/>
              </w:rPr>
              <w:t>214</w:t>
            </w:r>
          </w:p>
        </w:tc>
        <w:tc>
          <w:tcPr>
            <w:tcW w:w="1119" w:type="dxa"/>
          </w:tcPr>
          <w:p w14:paraId="17D07886" w14:textId="6ECA99EC" w:rsidR="00470C37" w:rsidRPr="00B20004" w:rsidRDefault="00470C37" w:rsidP="00ED38FF">
            <w:pPr>
              <w:tabs>
                <w:tab w:val="right" w:pos="576"/>
              </w:tabs>
              <w:ind w:right="58"/>
              <w:jc w:val="right"/>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-6%</w:t>
            </w:r>
          </w:p>
        </w:tc>
      </w:tr>
      <w:tr w:rsidR="00470C37" w:rsidRPr="00B20004" w14:paraId="331F1DDB" w14:textId="77777777" w:rsidTr="00FF2A35">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946" w:type="dxa"/>
          </w:tcPr>
          <w:p w14:paraId="7EBC74E9" w14:textId="77777777" w:rsidR="00470C37" w:rsidRPr="00B20004" w:rsidRDefault="00470C37" w:rsidP="00470C37">
            <w:pPr>
              <w:jc w:val="center"/>
              <w:rPr>
                <w:rFonts w:ascii="Arial" w:hAnsi="Arial" w:cs="Arial"/>
                <w:b w:val="0"/>
                <w:sz w:val="13"/>
                <w:szCs w:val="13"/>
                <w:lang w:val="en-GB"/>
              </w:rPr>
            </w:pPr>
            <w:r w:rsidRPr="00B20004">
              <w:rPr>
                <w:rFonts w:ascii="Arial" w:hAnsi="Arial" w:cs="Arial"/>
                <w:b w:val="0"/>
                <w:sz w:val="13"/>
                <w:szCs w:val="13"/>
                <w:lang w:val="en-GB"/>
              </w:rPr>
              <w:t>HUL</w:t>
            </w:r>
          </w:p>
        </w:tc>
        <w:tc>
          <w:tcPr>
            <w:tcW w:w="1421" w:type="dxa"/>
          </w:tcPr>
          <w:p w14:paraId="1EDE0D20" w14:textId="77777777" w:rsidR="00470C37" w:rsidRPr="00B20004" w:rsidRDefault="00470C37" w:rsidP="00470C37">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 xml:space="preserve">Jam </w:t>
            </w:r>
          </w:p>
        </w:tc>
        <w:tc>
          <w:tcPr>
            <w:tcW w:w="2809" w:type="dxa"/>
          </w:tcPr>
          <w:p w14:paraId="47AA4F7A" w14:textId="77777777" w:rsidR="00470C37" w:rsidRPr="00B20004" w:rsidRDefault="00470C37" w:rsidP="00470C37">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proofErr w:type="spellStart"/>
            <w:r w:rsidRPr="00B20004">
              <w:rPr>
                <w:rFonts w:ascii="Arial" w:hAnsi="Arial" w:cs="Arial"/>
                <w:sz w:val="13"/>
                <w:szCs w:val="13"/>
                <w:lang w:val="en-GB"/>
              </w:rPr>
              <w:t>Kissan</w:t>
            </w:r>
            <w:proofErr w:type="spellEnd"/>
            <w:r w:rsidRPr="00B20004">
              <w:rPr>
                <w:rFonts w:ascii="Arial" w:hAnsi="Arial" w:cs="Arial"/>
                <w:sz w:val="13"/>
                <w:szCs w:val="13"/>
                <w:lang w:val="en-GB"/>
              </w:rPr>
              <w:t xml:space="preserve"> Mixed Fruit</w:t>
            </w:r>
          </w:p>
        </w:tc>
        <w:tc>
          <w:tcPr>
            <w:tcW w:w="938" w:type="dxa"/>
          </w:tcPr>
          <w:p w14:paraId="6BB7E6C4" w14:textId="44242D4F"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200 gm</w:t>
            </w:r>
          </w:p>
        </w:tc>
        <w:tc>
          <w:tcPr>
            <w:tcW w:w="699" w:type="dxa"/>
          </w:tcPr>
          <w:p w14:paraId="091CD92E" w14:textId="77777777"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60</w:t>
            </w:r>
          </w:p>
        </w:tc>
        <w:tc>
          <w:tcPr>
            <w:tcW w:w="839" w:type="dxa"/>
            <w:tcBorders>
              <w:right w:val="single" w:sz="4" w:space="0" w:color="auto"/>
            </w:tcBorders>
          </w:tcPr>
          <w:p w14:paraId="32C46372" w14:textId="77777777"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300</w:t>
            </w:r>
          </w:p>
        </w:tc>
        <w:tc>
          <w:tcPr>
            <w:tcW w:w="2416" w:type="dxa"/>
            <w:tcBorders>
              <w:left w:val="single" w:sz="4" w:space="0" w:color="auto"/>
            </w:tcBorders>
          </w:tcPr>
          <w:p w14:paraId="3327ECEC" w14:textId="77777777" w:rsidR="00470C37" w:rsidRPr="00B20004" w:rsidRDefault="00470C37" w:rsidP="00470C37">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Mixed Fruit</w:t>
            </w:r>
          </w:p>
        </w:tc>
        <w:tc>
          <w:tcPr>
            <w:tcW w:w="782" w:type="dxa"/>
          </w:tcPr>
          <w:p w14:paraId="1DB8F1C7" w14:textId="2BE45703"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500 gm</w:t>
            </w:r>
          </w:p>
        </w:tc>
        <w:tc>
          <w:tcPr>
            <w:tcW w:w="700" w:type="dxa"/>
          </w:tcPr>
          <w:p w14:paraId="5B20232D" w14:textId="77777777"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75</w:t>
            </w:r>
          </w:p>
        </w:tc>
        <w:tc>
          <w:tcPr>
            <w:tcW w:w="893" w:type="dxa"/>
          </w:tcPr>
          <w:p w14:paraId="7AF264EA" w14:textId="479ABC79" w:rsidR="00470C37" w:rsidRPr="00B20004" w:rsidRDefault="00470C37" w:rsidP="00470C37">
            <w:pPr>
              <w:tabs>
                <w:tab w:val="right" w:pos="489"/>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ab/>
              <w:t>150</w:t>
            </w:r>
          </w:p>
        </w:tc>
        <w:tc>
          <w:tcPr>
            <w:tcW w:w="1119" w:type="dxa"/>
          </w:tcPr>
          <w:p w14:paraId="4016509B" w14:textId="5CA1774A" w:rsidR="00470C37" w:rsidRPr="00B20004" w:rsidRDefault="00470C37" w:rsidP="00ED38FF">
            <w:pPr>
              <w:tabs>
                <w:tab w:val="right" w:pos="576"/>
              </w:tabs>
              <w:ind w:right="58"/>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–50%</w:t>
            </w:r>
          </w:p>
        </w:tc>
      </w:tr>
      <w:tr w:rsidR="00470C37" w:rsidRPr="00B20004" w14:paraId="7585AA80" w14:textId="77777777" w:rsidTr="00FF2A35">
        <w:trPr>
          <w:trHeight w:val="153"/>
        </w:trPr>
        <w:tc>
          <w:tcPr>
            <w:cnfStyle w:val="001000000000" w:firstRow="0" w:lastRow="0" w:firstColumn="1" w:lastColumn="0" w:oddVBand="0" w:evenVBand="0" w:oddHBand="0" w:evenHBand="0" w:firstRowFirstColumn="0" w:firstRowLastColumn="0" w:lastRowFirstColumn="0" w:lastRowLastColumn="0"/>
            <w:tcW w:w="946" w:type="dxa"/>
            <w:tcBorders>
              <w:bottom w:val="single" w:sz="4" w:space="0" w:color="auto"/>
            </w:tcBorders>
          </w:tcPr>
          <w:p w14:paraId="4BC92257" w14:textId="77777777" w:rsidR="00470C37" w:rsidRPr="00B20004" w:rsidRDefault="00470C37" w:rsidP="00470C37">
            <w:pPr>
              <w:jc w:val="center"/>
              <w:rPr>
                <w:rFonts w:ascii="Arial" w:hAnsi="Arial" w:cs="Arial"/>
                <w:b w:val="0"/>
                <w:sz w:val="13"/>
                <w:szCs w:val="13"/>
                <w:lang w:val="en-GB"/>
              </w:rPr>
            </w:pPr>
            <w:r w:rsidRPr="00B20004">
              <w:rPr>
                <w:rFonts w:ascii="Arial" w:hAnsi="Arial" w:cs="Arial"/>
                <w:b w:val="0"/>
                <w:sz w:val="13"/>
                <w:szCs w:val="13"/>
                <w:lang w:val="en-GB"/>
              </w:rPr>
              <w:t>HUL</w:t>
            </w:r>
          </w:p>
        </w:tc>
        <w:tc>
          <w:tcPr>
            <w:tcW w:w="1421" w:type="dxa"/>
            <w:tcBorders>
              <w:bottom w:val="single" w:sz="4" w:space="0" w:color="auto"/>
            </w:tcBorders>
          </w:tcPr>
          <w:p w14:paraId="7E373DE4" w14:textId="77777777" w:rsidR="00470C37" w:rsidRPr="00B20004" w:rsidRDefault="00470C37" w:rsidP="00470C37">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Ketchup</w:t>
            </w:r>
          </w:p>
        </w:tc>
        <w:tc>
          <w:tcPr>
            <w:tcW w:w="2809" w:type="dxa"/>
            <w:tcBorders>
              <w:bottom w:val="single" w:sz="4" w:space="0" w:color="auto"/>
            </w:tcBorders>
          </w:tcPr>
          <w:p w14:paraId="284E4F50" w14:textId="77777777" w:rsidR="00470C37" w:rsidRPr="00B20004" w:rsidRDefault="00470C37" w:rsidP="00470C37">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proofErr w:type="spellStart"/>
            <w:r w:rsidRPr="00B20004">
              <w:rPr>
                <w:rFonts w:ascii="Arial" w:hAnsi="Arial" w:cs="Arial"/>
                <w:sz w:val="13"/>
                <w:szCs w:val="13"/>
                <w:lang w:val="en-GB"/>
              </w:rPr>
              <w:t>Kissan</w:t>
            </w:r>
            <w:proofErr w:type="spellEnd"/>
            <w:r w:rsidRPr="00B20004">
              <w:rPr>
                <w:rFonts w:ascii="Arial" w:hAnsi="Arial" w:cs="Arial"/>
                <w:sz w:val="13"/>
                <w:szCs w:val="13"/>
                <w:lang w:val="en-GB"/>
              </w:rPr>
              <w:t xml:space="preserve"> Fresh Tomato </w:t>
            </w:r>
          </w:p>
        </w:tc>
        <w:tc>
          <w:tcPr>
            <w:tcW w:w="938" w:type="dxa"/>
            <w:tcBorders>
              <w:bottom w:val="single" w:sz="4" w:space="0" w:color="auto"/>
            </w:tcBorders>
          </w:tcPr>
          <w:p w14:paraId="5F4570B9" w14:textId="3AEAFEAD"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500 gm</w:t>
            </w:r>
          </w:p>
        </w:tc>
        <w:tc>
          <w:tcPr>
            <w:tcW w:w="699" w:type="dxa"/>
            <w:tcBorders>
              <w:bottom w:val="single" w:sz="4" w:space="0" w:color="auto"/>
            </w:tcBorders>
          </w:tcPr>
          <w:p w14:paraId="0602600C" w14:textId="77777777"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99</w:t>
            </w:r>
          </w:p>
        </w:tc>
        <w:tc>
          <w:tcPr>
            <w:tcW w:w="839" w:type="dxa"/>
            <w:tcBorders>
              <w:bottom w:val="single" w:sz="4" w:space="0" w:color="auto"/>
              <w:right w:val="single" w:sz="4" w:space="0" w:color="auto"/>
            </w:tcBorders>
          </w:tcPr>
          <w:p w14:paraId="242B62FC" w14:textId="77777777"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198</w:t>
            </w:r>
          </w:p>
        </w:tc>
        <w:tc>
          <w:tcPr>
            <w:tcW w:w="2416" w:type="dxa"/>
            <w:tcBorders>
              <w:left w:val="single" w:sz="4" w:space="0" w:color="auto"/>
              <w:bottom w:val="single" w:sz="4" w:space="0" w:color="auto"/>
            </w:tcBorders>
          </w:tcPr>
          <w:p w14:paraId="2F8120FC" w14:textId="77777777" w:rsidR="00470C37" w:rsidRPr="00B20004" w:rsidRDefault="00470C37" w:rsidP="00470C37">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Tomato</w:t>
            </w:r>
          </w:p>
        </w:tc>
        <w:tc>
          <w:tcPr>
            <w:tcW w:w="782" w:type="dxa"/>
            <w:tcBorders>
              <w:bottom w:val="single" w:sz="4" w:space="0" w:color="auto"/>
            </w:tcBorders>
          </w:tcPr>
          <w:p w14:paraId="07DB294F" w14:textId="71EAD724"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500 gm</w:t>
            </w:r>
          </w:p>
        </w:tc>
        <w:tc>
          <w:tcPr>
            <w:tcW w:w="700" w:type="dxa"/>
            <w:tcBorders>
              <w:bottom w:val="single" w:sz="4" w:space="0" w:color="auto"/>
            </w:tcBorders>
          </w:tcPr>
          <w:p w14:paraId="7DCC734B" w14:textId="77777777"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70</w:t>
            </w:r>
          </w:p>
        </w:tc>
        <w:tc>
          <w:tcPr>
            <w:tcW w:w="893" w:type="dxa"/>
            <w:tcBorders>
              <w:bottom w:val="single" w:sz="4" w:space="0" w:color="auto"/>
            </w:tcBorders>
          </w:tcPr>
          <w:p w14:paraId="276FFBE9" w14:textId="5D816208" w:rsidR="00470C37" w:rsidRPr="00B20004" w:rsidRDefault="00470C37" w:rsidP="00470C37">
            <w:pPr>
              <w:tabs>
                <w:tab w:val="right" w:pos="489"/>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ab/>
              <w:t>140</w:t>
            </w:r>
          </w:p>
        </w:tc>
        <w:tc>
          <w:tcPr>
            <w:tcW w:w="1119" w:type="dxa"/>
            <w:tcBorders>
              <w:bottom w:val="single" w:sz="4" w:space="0" w:color="auto"/>
            </w:tcBorders>
          </w:tcPr>
          <w:p w14:paraId="0E1FD045" w14:textId="396A2AC0" w:rsidR="00470C37" w:rsidRPr="00B20004" w:rsidRDefault="00470C37" w:rsidP="00ED38FF">
            <w:pPr>
              <w:tabs>
                <w:tab w:val="right" w:pos="576"/>
              </w:tabs>
              <w:ind w:right="58"/>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–29%</w:t>
            </w:r>
          </w:p>
        </w:tc>
      </w:tr>
      <w:tr w:rsidR="00470C37" w:rsidRPr="00B20004" w14:paraId="78F5418B" w14:textId="77777777" w:rsidTr="00FF2A35">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946" w:type="dxa"/>
            <w:tcBorders>
              <w:top w:val="single" w:sz="4" w:space="0" w:color="auto"/>
            </w:tcBorders>
          </w:tcPr>
          <w:p w14:paraId="23EADCA0" w14:textId="77777777" w:rsidR="00470C37" w:rsidRPr="00B20004" w:rsidRDefault="00470C37" w:rsidP="00470C37">
            <w:pPr>
              <w:jc w:val="center"/>
              <w:rPr>
                <w:rFonts w:ascii="Arial" w:hAnsi="Arial" w:cs="Arial"/>
                <w:b w:val="0"/>
                <w:sz w:val="13"/>
                <w:szCs w:val="13"/>
                <w:lang w:val="en-GB"/>
              </w:rPr>
            </w:pPr>
            <w:r w:rsidRPr="00B20004">
              <w:rPr>
                <w:rFonts w:ascii="Arial" w:hAnsi="Arial" w:cs="Arial"/>
                <w:b w:val="0"/>
                <w:sz w:val="13"/>
                <w:szCs w:val="13"/>
                <w:lang w:val="en-GB"/>
              </w:rPr>
              <w:t>Colgate</w:t>
            </w:r>
          </w:p>
        </w:tc>
        <w:tc>
          <w:tcPr>
            <w:tcW w:w="1421" w:type="dxa"/>
            <w:tcBorders>
              <w:top w:val="single" w:sz="4" w:space="0" w:color="auto"/>
            </w:tcBorders>
          </w:tcPr>
          <w:p w14:paraId="041E9DCD" w14:textId="77777777" w:rsidR="00470C37" w:rsidRPr="00B20004" w:rsidRDefault="00470C37" w:rsidP="00470C37">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Toothpaste</w:t>
            </w:r>
          </w:p>
        </w:tc>
        <w:tc>
          <w:tcPr>
            <w:tcW w:w="2809" w:type="dxa"/>
            <w:tcBorders>
              <w:top w:val="single" w:sz="4" w:space="0" w:color="auto"/>
            </w:tcBorders>
          </w:tcPr>
          <w:p w14:paraId="25987360" w14:textId="77777777" w:rsidR="00470C37" w:rsidRPr="00B20004" w:rsidRDefault="00470C37" w:rsidP="00470C37">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proofErr w:type="spellStart"/>
            <w:r w:rsidRPr="00B20004">
              <w:rPr>
                <w:rFonts w:ascii="Arial" w:hAnsi="Arial" w:cs="Arial"/>
                <w:sz w:val="13"/>
                <w:szCs w:val="13"/>
                <w:lang w:val="en-GB"/>
              </w:rPr>
              <w:t>Cibaca</w:t>
            </w:r>
            <w:proofErr w:type="spellEnd"/>
            <w:r w:rsidRPr="00B20004">
              <w:rPr>
                <w:rFonts w:ascii="Arial" w:hAnsi="Arial" w:cs="Arial"/>
                <w:sz w:val="13"/>
                <w:szCs w:val="13"/>
                <w:lang w:val="en-GB"/>
              </w:rPr>
              <w:t xml:space="preserve"> </w:t>
            </w:r>
            <w:proofErr w:type="spellStart"/>
            <w:r w:rsidRPr="00B20004">
              <w:rPr>
                <w:rFonts w:ascii="Arial" w:hAnsi="Arial" w:cs="Arial"/>
                <w:sz w:val="13"/>
                <w:szCs w:val="13"/>
                <w:lang w:val="en-GB"/>
              </w:rPr>
              <w:t>Vedshakti</w:t>
            </w:r>
            <w:proofErr w:type="spellEnd"/>
          </w:p>
        </w:tc>
        <w:tc>
          <w:tcPr>
            <w:tcW w:w="938" w:type="dxa"/>
            <w:tcBorders>
              <w:top w:val="single" w:sz="4" w:space="0" w:color="auto"/>
            </w:tcBorders>
          </w:tcPr>
          <w:p w14:paraId="648F02AA" w14:textId="6438F78E"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175 gm</w:t>
            </w:r>
          </w:p>
        </w:tc>
        <w:tc>
          <w:tcPr>
            <w:tcW w:w="699" w:type="dxa"/>
            <w:tcBorders>
              <w:top w:val="single" w:sz="4" w:space="0" w:color="auto"/>
            </w:tcBorders>
          </w:tcPr>
          <w:p w14:paraId="5D6616F6" w14:textId="77777777"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55</w:t>
            </w:r>
          </w:p>
        </w:tc>
        <w:tc>
          <w:tcPr>
            <w:tcW w:w="839" w:type="dxa"/>
            <w:tcBorders>
              <w:top w:val="single" w:sz="4" w:space="0" w:color="auto"/>
              <w:right w:val="single" w:sz="4" w:space="0" w:color="auto"/>
            </w:tcBorders>
          </w:tcPr>
          <w:p w14:paraId="308BC817" w14:textId="77777777"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314</w:t>
            </w:r>
          </w:p>
        </w:tc>
        <w:tc>
          <w:tcPr>
            <w:tcW w:w="2416" w:type="dxa"/>
            <w:tcBorders>
              <w:top w:val="single" w:sz="4" w:space="0" w:color="auto"/>
              <w:left w:val="single" w:sz="4" w:space="0" w:color="auto"/>
            </w:tcBorders>
          </w:tcPr>
          <w:p w14:paraId="7D87E355" w14:textId="77777777" w:rsidR="00470C37" w:rsidRPr="00B20004" w:rsidRDefault="00470C37" w:rsidP="00470C37">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proofErr w:type="spellStart"/>
            <w:r w:rsidRPr="00B20004">
              <w:rPr>
                <w:rFonts w:ascii="Arial" w:hAnsi="Arial" w:cs="Arial"/>
                <w:sz w:val="13"/>
                <w:szCs w:val="13"/>
                <w:lang w:val="en-GB"/>
              </w:rPr>
              <w:t>Dant</w:t>
            </w:r>
            <w:proofErr w:type="spellEnd"/>
            <w:r w:rsidRPr="00B20004">
              <w:rPr>
                <w:rFonts w:ascii="Arial" w:hAnsi="Arial" w:cs="Arial"/>
                <w:sz w:val="13"/>
                <w:szCs w:val="13"/>
                <w:lang w:val="en-GB"/>
              </w:rPr>
              <w:t xml:space="preserve"> </w:t>
            </w:r>
            <w:proofErr w:type="spellStart"/>
            <w:r w:rsidRPr="00B20004">
              <w:rPr>
                <w:rFonts w:ascii="Arial" w:hAnsi="Arial" w:cs="Arial"/>
                <w:sz w:val="13"/>
                <w:szCs w:val="13"/>
                <w:lang w:val="en-GB"/>
              </w:rPr>
              <w:t>Kanti</w:t>
            </w:r>
            <w:proofErr w:type="spellEnd"/>
            <w:r w:rsidRPr="00B20004">
              <w:rPr>
                <w:rFonts w:ascii="Arial" w:hAnsi="Arial" w:cs="Arial"/>
                <w:sz w:val="13"/>
                <w:szCs w:val="13"/>
                <w:lang w:val="en-GB"/>
              </w:rPr>
              <w:t xml:space="preserve"> Natural </w:t>
            </w:r>
          </w:p>
        </w:tc>
        <w:tc>
          <w:tcPr>
            <w:tcW w:w="782" w:type="dxa"/>
            <w:tcBorders>
              <w:top w:val="single" w:sz="4" w:space="0" w:color="auto"/>
            </w:tcBorders>
          </w:tcPr>
          <w:p w14:paraId="612930EF" w14:textId="594C841A"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200 gm</w:t>
            </w:r>
          </w:p>
        </w:tc>
        <w:tc>
          <w:tcPr>
            <w:tcW w:w="700" w:type="dxa"/>
            <w:tcBorders>
              <w:top w:val="single" w:sz="4" w:space="0" w:color="auto"/>
            </w:tcBorders>
          </w:tcPr>
          <w:p w14:paraId="044720D0" w14:textId="77777777"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75</w:t>
            </w:r>
          </w:p>
        </w:tc>
        <w:tc>
          <w:tcPr>
            <w:tcW w:w="893" w:type="dxa"/>
            <w:tcBorders>
              <w:top w:val="single" w:sz="4" w:space="0" w:color="auto"/>
            </w:tcBorders>
          </w:tcPr>
          <w:p w14:paraId="37C272D3" w14:textId="1788285E" w:rsidR="00470C37" w:rsidRPr="00B20004" w:rsidRDefault="00470C37" w:rsidP="00470C37">
            <w:pPr>
              <w:tabs>
                <w:tab w:val="right" w:pos="489"/>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ab/>
              <w:t>375</w:t>
            </w:r>
          </w:p>
        </w:tc>
        <w:tc>
          <w:tcPr>
            <w:tcW w:w="1119" w:type="dxa"/>
            <w:tcBorders>
              <w:top w:val="single" w:sz="4" w:space="0" w:color="auto"/>
            </w:tcBorders>
          </w:tcPr>
          <w:p w14:paraId="39BBE963" w14:textId="77777777" w:rsidR="00470C37" w:rsidRPr="00B20004" w:rsidRDefault="00470C37" w:rsidP="00ED38FF">
            <w:pPr>
              <w:tabs>
                <w:tab w:val="right" w:pos="576"/>
              </w:tabs>
              <w:ind w:right="58"/>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19%</w:t>
            </w:r>
          </w:p>
        </w:tc>
      </w:tr>
      <w:tr w:rsidR="00470C37" w:rsidRPr="00B20004" w14:paraId="17065617" w14:textId="77777777" w:rsidTr="00FF2A35">
        <w:trPr>
          <w:trHeight w:val="141"/>
        </w:trPr>
        <w:tc>
          <w:tcPr>
            <w:cnfStyle w:val="001000000000" w:firstRow="0" w:lastRow="0" w:firstColumn="1" w:lastColumn="0" w:oddVBand="0" w:evenVBand="0" w:oddHBand="0" w:evenHBand="0" w:firstRowFirstColumn="0" w:firstRowLastColumn="0" w:lastRowFirstColumn="0" w:lastRowLastColumn="0"/>
            <w:tcW w:w="946" w:type="dxa"/>
          </w:tcPr>
          <w:p w14:paraId="73E075BE" w14:textId="77777777" w:rsidR="00470C37" w:rsidRPr="00B20004" w:rsidRDefault="00470C37" w:rsidP="00470C37">
            <w:pPr>
              <w:jc w:val="center"/>
              <w:rPr>
                <w:rFonts w:ascii="Arial" w:hAnsi="Arial" w:cs="Arial"/>
                <w:b w:val="0"/>
                <w:sz w:val="13"/>
                <w:szCs w:val="13"/>
                <w:lang w:val="en-GB"/>
              </w:rPr>
            </w:pPr>
            <w:r w:rsidRPr="00B20004">
              <w:rPr>
                <w:rFonts w:ascii="Arial" w:hAnsi="Arial" w:cs="Arial"/>
                <w:b w:val="0"/>
                <w:sz w:val="13"/>
                <w:szCs w:val="13"/>
                <w:lang w:val="en-GB"/>
              </w:rPr>
              <w:t>Colgate</w:t>
            </w:r>
          </w:p>
        </w:tc>
        <w:tc>
          <w:tcPr>
            <w:tcW w:w="1421" w:type="dxa"/>
          </w:tcPr>
          <w:p w14:paraId="0511EACB" w14:textId="77777777" w:rsidR="00470C37" w:rsidRPr="00B20004" w:rsidRDefault="00470C37" w:rsidP="00470C37">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p>
        </w:tc>
        <w:tc>
          <w:tcPr>
            <w:tcW w:w="2809" w:type="dxa"/>
          </w:tcPr>
          <w:p w14:paraId="1B692F76" w14:textId="77777777" w:rsidR="00470C37" w:rsidRPr="00B20004" w:rsidRDefault="00470C37" w:rsidP="00470C37">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Herbal Natural</w:t>
            </w:r>
          </w:p>
        </w:tc>
        <w:tc>
          <w:tcPr>
            <w:tcW w:w="938" w:type="dxa"/>
          </w:tcPr>
          <w:p w14:paraId="2D4E80CF" w14:textId="787DF213"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100 gm</w:t>
            </w:r>
          </w:p>
        </w:tc>
        <w:tc>
          <w:tcPr>
            <w:tcW w:w="699" w:type="dxa"/>
          </w:tcPr>
          <w:p w14:paraId="37B04EDB" w14:textId="77777777"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51</w:t>
            </w:r>
          </w:p>
        </w:tc>
        <w:tc>
          <w:tcPr>
            <w:tcW w:w="839" w:type="dxa"/>
            <w:tcBorders>
              <w:right w:val="single" w:sz="4" w:space="0" w:color="auto"/>
            </w:tcBorders>
          </w:tcPr>
          <w:p w14:paraId="01CDF03E" w14:textId="77777777"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510</w:t>
            </w:r>
          </w:p>
        </w:tc>
        <w:tc>
          <w:tcPr>
            <w:tcW w:w="2416" w:type="dxa"/>
            <w:tcBorders>
              <w:left w:val="single" w:sz="4" w:space="0" w:color="auto"/>
            </w:tcBorders>
          </w:tcPr>
          <w:p w14:paraId="54863557" w14:textId="77777777" w:rsidR="00470C37" w:rsidRPr="00B20004" w:rsidRDefault="00470C37" w:rsidP="00470C37">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proofErr w:type="spellStart"/>
            <w:r w:rsidRPr="00B20004">
              <w:rPr>
                <w:rFonts w:ascii="Arial" w:hAnsi="Arial" w:cs="Arial"/>
                <w:sz w:val="13"/>
                <w:szCs w:val="13"/>
                <w:lang w:val="en-GB"/>
              </w:rPr>
              <w:t>Dant</w:t>
            </w:r>
            <w:proofErr w:type="spellEnd"/>
            <w:r w:rsidRPr="00B20004">
              <w:rPr>
                <w:rFonts w:ascii="Arial" w:hAnsi="Arial" w:cs="Arial"/>
                <w:sz w:val="13"/>
                <w:szCs w:val="13"/>
                <w:lang w:val="en-GB"/>
              </w:rPr>
              <w:t xml:space="preserve"> </w:t>
            </w:r>
            <w:proofErr w:type="spellStart"/>
            <w:r w:rsidRPr="00B20004">
              <w:rPr>
                <w:rFonts w:ascii="Arial" w:hAnsi="Arial" w:cs="Arial"/>
                <w:sz w:val="13"/>
                <w:szCs w:val="13"/>
                <w:lang w:val="en-GB"/>
              </w:rPr>
              <w:t>Kanti</w:t>
            </w:r>
            <w:proofErr w:type="spellEnd"/>
            <w:r w:rsidRPr="00B20004">
              <w:rPr>
                <w:rFonts w:ascii="Arial" w:hAnsi="Arial" w:cs="Arial"/>
                <w:sz w:val="13"/>
                <w:szCs w:val="13"/>
                <w:lang w:val="en-GB"/>
              </w:rPr>
              <w:t xml:space="preserve"> Medicated</w:t>
            </w:r>
          </w:p>
        </w:tc>
        <w:tc>
          <w:tcPr>
            <w:tcW w:w="782" w:type="dxa"/>
          </w:tcPr>
          <w:p w14:paraId="3BB93B00" w14:textId="6774B561"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100 gm</w:t>
            </w:r>
          </w:p>
        </w:tc>
        <w:tc>
          <w:tcPr>
            <w:tcW w:w="700" w:type="dxa"/>
          </w:tcPr>
          <w:p w14:paraId="4C194B29" w14:textId="77777777"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45</w:t>
            </w:r>
          </w:p>
        </w:tc>
        <w:tc>
          <w:tcPr>
            <w:tcW w:w="893" w:type="dxa"/>
          </w:tcPr>
          <w:p w14:paraId="01654DC6" w14:textId="67CF97C4" w:rsidR="00470C37" w:rsidRPr="00B20004" w:rsidRDefault="00470C37" w:rsidP="00470C37">
            <w:pPr>
              <w:tabs>
                <w:tab w:val="right" w:pos="489"/>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ab/>
              <w:t>450</w:t>
            </w:r>
          </w:p>
        </w:tc>
        <w:tc>
          <w:tcPr>
            <w:tcW w:w="1119" w:type="dxa"/>
          </w:tcPr>
          <w:p w14:paraId="26654B4B" w14:textId="38F6CB90" w:rsidR="00470C37" w:rsidRPr="00B20004" w:rsidRDefault="00470C37" w:rsidP="00ED38FF">
            <w:pPr>
              <w:tabs>
                <w:tab w:val="right" w:pos="576"/>
              </w:tabs>
              <w:ind w:right="58"/>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–12%</w:t>
            </w:r>
          </w:p>
        </w:tc>
      </w:tr>
      <w:tr w:rsidR="00470C37" w:rsidRPr="00B20004" w14:paraId="214717BB" w14:textId="77777777" w:rsidTr="00FF2A35">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946" w:type="dxa"/>
          </w:tcPr>
          <w:p w14:paraId="6921672A" w14:textId="77777777" w:rsidR="00470C37" w:rsidRPr="00B20004" w:rsidRDefault="00470C37" w:rsidP="00470C37">
            <w:pPr>
              <w:jc w:val="center"/>
              <w:rPr>
                <w:rFonts w:ascii="Arial" w:hAnsi="Arial" w:cs="Arial"/>
                <w:b w:val="0"/>
                <w:sz w:val="13"/>
                <w:szCs w:val="13"/>
                <w:lang w:val="en-GB"/>
              </w:rPr>
            </w:pPr>
            <w:r w:rsidRPr="00B20004">
              <w:rPr>
                <w:rFonts w:ascii="Arial" w:hAnsi="Arial" w:cs="Arial"/>
                <w:b w:val="0"/>
                <w:sz w:val="13"/>
                <w:szCs w:val="13"/>
                <w:lang w:val="en-GB"/>
              </w:rPr>
              <w:t>Colgate</w:t>
            </w:r>
          </w:p>
        </w:tc>
        <w:tc>
          <w:tcPr>
            <w:tcW w:w="1421" w:type="dxa"/>
          </w:tcPr>
          <w:p w14:paraId="417F9E4C" w14:textId="77777777" w:rsidR="00470C37" w:rsidRPr="00B20004" w:rsidRDefault="00470C37" w:rsidP="00470C37">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p>
        </w:tc>
        <w:tc>
          <w:tcPr>
            <w:tcW w:w="2809" w:type="dxa"/>
          </w:tcPr>
          <w:p w14:paraId="57E89848" w14:textId="77777777" w:rsidR="00470C37" w:rsidRPr="00B20004" w:rsidRDefault="00470C37" w:rsidP="00470C37">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Sensitive</w:t>
            </w:r>
          </w:p>
        </w:tc>
        <w:tc>
          <w:tcPr>
            <w:tcW w:w="938" w:type="dxa"/>
          </w:tcPr>
          <w:p w14:paraId="1126F7B9" w14:textId="12BCCDE6"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80 gm</w:t>
            </w:r>
          </w:p>
        </w:tc>
        <w:tc>
          <w:tcPr>
            <w:tcW w:w="699" w:type="dxa"/>
          </w:tcPr>
          <w:p w14:paraId="1EFA2776" w14:textId="77777777"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99</w:t>
            </w:r>
          </w:p>
        </w:tc>
        <w:tc>
          <w:tcPr>
            <w:tcW w:w="839" w:type="dxa"/>
            <w:tcBorders>
              <w:right w:val="single" w:sz="4" w:space="0" w:color="auto"/>
            </w:tcBorders>
          </w:tcPr>
          <w:p w14:paraId="7DC896A1" w14:textId="5E239905"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1,238</w:t>
            </w:r>
          </w:p>
        </w:tc>
        <w:tc>
          <w:tcPr>
            <w:tcW w:w="2416" w:type="dxa"/>
            <w:tcBorders>
              <w:left w:val="single" w:sz="4" w:space="0" w:color="auto"/>
            </w:tcBorders>
          </w:tcPr>
          <w:p w14:paraId="1347AA9B" w14:textId="77777777" w:rsidR="00470C37" w:rsidRPr="00B20004" w:rsidRDefault="00470C37" w:rsidP="00470C37">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proofErr w:type="spellStart"/>
            <w:r w:rsidRPr="00B20004">
              <w:rPr>
                <w:rFonts w:ascii="Arial" w:hAnsi="Arial" w:cs="Arial"/>
                <w:sz w:val="13"/>
                <w:szCs w:val="13"/>
                <w:lang w:val="en-GB"/>
              </w:rPr>
              <w:t>Dant</w:t>
            </w:r>
            <w:proofErr w:type="spellEnd"/>
            <w:r w:rsidRPr="00B20004">
              <w:rPr>
                <w:rFonts w:ascii="Arial" w:hAnsi="Arial" w:cs="Arial"/>
                <w:sz w:val="13"/>
                <w:szCs w:val="13"/>
                <w:lang w:val="en-GB"/>
              </w:rPr>
              <w:t xml:space="preserve"> </w:t>
            </w:r>
            <w:proofErr w:type="spellStart"/>
            <w:r w:rsidRPr="00B20004">
              <w:rPr>
                <w:rFonts w:ascii="Arial" w:hAnsi="Arial" w:cs="Arial"/>
                <w:sz w:val="13"/>
                <w:szCs w:val="13"/>
                <w:lang w:val="en-GB"/>
              </w:rPr>
              <w:t>Kanti</w:t>
            </w:r>
            <w:proofErr w:type="spellEnd"/>
            <w:r w:rsidRPr="00B20004">
              <w:rPr>
                <w:rFonts w:ascii="Arial" w:hAnsi="Arial" w:cs="Arial"/>
                <w:sz w:val="13"/>
                <w:szCs w:val="13"/>
                <w:lang w:val="en-GB"/>
              </w:rPr>
              <w:t xml:space="preserve"> Advanced</w:t>
            </w:r>
          </w:p>
        </w:tc>
        <w:tc>
          <w:tcPr>
            <w:tcW w:w="782" w:type="dxa"/>
          </w:tcPr>
          <w:p w14:paraId="3F68C98F" w14:textId="035F4593"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100 gm</w:t>
            </w:r>
          </w:p>
        </w:tc>
        <w:tc>
          <w:tcPr>
            <w:tcW w:w="700" w:type="dxa"/>
          </w:tcPr>
          <w:p w14:paraId="32095734" w14:textId="77777777"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90</w:t>
            </w:r>
          </w:p>
        </w:tc>
        <w:tc>
          <w:tcPr>
            <w:tcW w:w="893" w:type="dxa"/>
          </w:tcPr>
          <w:p w14:paraId="2B634114" w14:textId="0F23B47B" w:rsidR="00470C37" w:rsidRPr="00B20004" w:rsidRDefault="00470C37" w:rsidP="00470C37">
            <w:pPr>
              <w:tabs>
                <w:tab w:val="right" w:pos="489"/>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ab/>
              <w:t>900</w:t>
            </w:r>
          </w:p>
        </w:tc>
        <w:tc>
          <w:tcPr>
            <w:tcW w:w="1119" w:type="dxa"/>
          </w:tcPr>
          <w:p w14:paraId="19C47848" w14:textId="6EEC158C" w:rsidR="00470C37" w:rsidRPr="00B20004" w:rsidRDefault="00470C37" w:rsidP="00ED38FF">
            <w:pPr>
              <w:tabs>
                <w:tab w:val="right" w:pos="576"/>
              </w:tabs>
              <w:ind w:right="58"/>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–27%</w:t>
            </w:r>
          </w:p>
        </w:tc>
      </w:tr>
      <w:tr w:rsidR="00470C37" w:rsidRPr="00B20004" w14:paraId="0CA80EA0" w14:textId="77777777" w:rsidTr="00FF2A35">
        <w:trPr>
          <w:trHeight w:val="141"/>
        </w:trPr>
        <w:tc>
          <w:tcPr>
            <w:cnfStyle w:val="001000000000" w:firstRow="0" w:lastRow="0" w:firstColumn="1" w:lastColumn="0" w:oddVBand="0" w:evenVBand="0" w:oddHBand="0" w:evenHBand="0" w:firstRowFirstColumn="0" w:firstRowLastColumn="0" w:lastRowFirstColumn="0" w:lastRowLastColumn="0"/>
            <w:tcW w:w="946" w:type="dxa"/>
          </w:tcPr>
          <w:p w14:paraId="3F6635E7" w14:textId="77777777" w:rsidR="00470C37" w:rsidRPr="00B20004" w:rsidRDefault="00470C37" w:rsidP="00470C37">
            <w:pPr>
              <w:jc w:val="center"/>
              <w:rPr>
                <w:rFonts w:ascii="Arial" w:hAnsi="Arial" w:cs="Arial"/>
                <w:b w:val="0"/>
                <w:sz w:val="13"/>
                <w:szCs w:val="13"/>
                <w:lang w:val="en-GB"/>
              </w:rPr>
            </w:pPr>
            <w:r w:rsidRPr="00B20004">
              <w:rPr>
                <w:rFonts w:ascii="Arial" w:hAnsi="Arial" w:cs="Arial"/>
                <w:b w:val="0"/>
                <w:sz w:val="13"/>
                <w:szCs w:val="13"/>
                <w:lang w:val="en-GB"/>
              </w:rPr>
              <w:t>Colgate</w:t>
            </w:r>
          </w:p>
        </w:tc>
        <w:tc>
          <w:tcPr>
            <w:tcW w:w="1421" w:type="dxa"/>
          </w:tcPr>
          <w:p w14:paraId="4F2EB802" w14:textId="77777777" w:rsidR="00470C37" w:rsidRPr="00B20004" w:rsidRDefault="00470C37" w:rsidP="00470C37">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p>
        </w:tc>
        <w:tc>
          <w:tcPr>
            <w:tcW w:w="2809" w:type="dxa"/>
          </w:tcPr>
          <w:p w14:paraId="4E55FD71" w14:textId="77777777" w:rsidR="00470C37" w:rsidRPr="00B20004" w:rsidRDefault="00470C37" w:rsidP="00470C37">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 xml:space="preserve">Kids Toothpaste </w:t>
            </w:r>
            <w:proofErr w:type="spellStart"/>
            <w:r w:rsidRPr="00B20004">
              <w:rPr>
                <w:rFonts w:ascii="Arial" w:hAnsi="Arial" w:cs="Arial"/>
                <w:sz w:val="13"/>
                <w:szCs w:val="13"/>
                <w:lang w:val="en-GB"/>
              </w:rPr>
              <w:t>Bubblefruit</w:t>
            </w:r>
            <w:proofErr w:type="spellEnd"/>
            <w:r w:rsidRPr="00B20004">
              <w:rPr>
                <w:rFonts w:ascii="Arial" w:hAnsi="Arial" w:cs="Arial"/>
                <w:sz w:val="13"/>
                <w:szCs w:val="13"/>
                <w:lang w:val="en-GB"/>
              </w:rPr>
              <w:t>/Strawberry</w:t>
            </w:r>
          </w:p>
        </w:tc>
        <w:tc>
          <w:tcPr>
            <w:tcW w:w="938" w:type="dxa"/>
          </w:tcPr>
          <w:p w14:paraId="53E8B449" w14:textId="20E59F95"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40 gm</w:t>
            </w:r>
          </w:p>
        </w:tc>
        <w:tc>
          <w:tcPr>
            <w:tcW w:w="699" w:type="dxa"/>
          </w:tcPr>
          <w:p w14:paraId="2159455D" w14:textId="77777777"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35</w:t>
            </w:r>
          </w:p>
        </w:tc>
        <w:tc>
          <w:tcPr>
            <w:tcW w:w="839" w:type="dxa"/>
            <w:tcBorders>
              <w:right w:val="single" w:sz="4" w:space="0" w:color="auto"/>
            </w:tcBorders>
          </w:tcPr>
          <w:p w14:paraId="78C6C963" w14:textId="77777777"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875</w:t>
            </w:r>
          </w:p>
        </w:tc>
        <w:tc>
          <w:tcPr>
            <w:tcW w:w="2416" w:type="dxa"/>
            <w:tcBorders>
              <w:left w:val="single" w:sz="4" w:space="0" w:color="auto"/>
            </w:tcBorders>
          </w:tcPr>
          <w:p w14:paraId="7D28DB8A" w14:textId="77777777" w:rsidR="00470C37" w:rsidRPr="00B20004" w:rsidRDefault="00470C37" w:rsidP="00470C37">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proofErr w:type="spellStart"/>
            <w:r w:rsidRPr="00B20004">
              <w:rPr>
                <w:rFonts w:ascii="Arial" w:hAnsi="Arial" w:cs="Arial"/>
                <w:sz w:val="13"/>
                <w:szCs w:val="13"/>
                <w:lang w:val="en-GB"/>
              </w:rPr>
              <w:t>Dant</w:t>
            </w:r>
            <w:proofErr w:type="spellEnd"/>
            <w:r w:rsidRPr="00B20004">
              <w:rPr>
                <w:rFonts w:ascii="Arial" w:hAnsi="Arial" w:cs="Arial"/>
                <w:sz w:val="13"/>
                <w:szCs w:val="13"/>
                <w:lang w:val="en-GB"/>
              </w:rPr>
              <w:t xml:space="preserve"> </w:t>
            </w:r>
            <w:proofErr w:type="spellStart"/>
            <w:r w:rsidRPr="00B20004">
              <w:rPr>
                <w:rFonts w:ascii="Arial" w:hAnsi="Arial" w:cs="Arial"/>
                <w:sz w:val="13"/>
                <w:szCs w:val="13"/>
                <w:lang w:val="en-GB"/>
              </w:rPr>
              <w:t>Kanti</w:t>
            </w:r>
            <w:proofErr w:type="spellEnd"/>
            <w:r w:rsidRPr="00B20004">
              <w:rPr>
                <w:rFonts w:ascii="Arial" w:hAnsi="Arial" w:cs="Arial"/>
                <w:sz w:val="13"/>
                <w:szCs w:val="13"/>
                <w:lang w:val="en-GB"/>
              </w:rPr>
              <w:t xml:space="preserve"> Junior</w:t>
            </w:r>
          </w:p>
        </w:tc>
        <w:tc>
          <w:tcPr>
            <w:tcW w:w="782" w:type="dxa"/>
          </w:tcPr>
          <w:p w14:paraId="237B31A6" w14:textId="78FCCB20"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100 gm</w:t>
            </w:r>
          </w:p>
        </w:tc>
        <w:tc>
          <w:tcPr>
            <w:tcW w:w="700" w:type="dxa"/>
          </w:tcPr>
          <w:p w14:paraId="482C722A" w14:textId="77777777"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35</w:t>
            </w:r>
          </w:p>
        </w:tc>
        <w:tc>
          <w:tcPr>
            <w:tcW w:w="893" w:type="dxa"/>
          </w:tcPr>
          <w:p w14:paraId="6C248C52" w14:textId="173CB620" w:rsidR="00470C37" w:rsidRPr="00B20004" w:rsidRDefault="00470C37" w:rsidP="00470C37">
            <w:pPr>
              <w:tabs>
                <w:tab w:val="right" w:pos="489"/>
              </w:tabs>
              <w:ind w:right="51"/>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ab/>
              <w:t>350</w:t>
            </w:r>
          </w:p>
        </w:tc>
        <w:tc>
          <w:tcPr>
            <w:tcW w:w="1119" w:type="dxa"/>
          </w:tcPr>
          <w:p w14:paraId="5128288A" w14:textId="72038B93" w:rsidR="00470C37" w:rsidRPr="00B20004" w:rsidRDefault="00470C37" w:rsidP="00ED38FF">
            <w:pPr>
              <w:tabs>
                <w:tab w:val="right" w:pos="576"/>
              </w:tabs>
              <w:ind w:right="58"/>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–60%</w:t>
            </w:r>
          </w:p>
        </w:tc>
      </w:tr>
      <w:tr w:rsidR="00470C37" w:rsidRPr="00B20004" w14:paraId="65D503AB" w14:textId="77777777" w:rsidTr="00FF2A35">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946" w:type="dxa"/>
          </w:tcPr>
          <w:p w14:paraId="2645D775" w14:textId="77777777" w:rsidR="00470C37" w:rsidRPr="00B20004" w:rsidRDefault="00470C37" w:rsidP="00470C37">
            <w:pPr>
              <w:jc w:val="center"/>
              <w:rPr>
                <w:rFonts w:ascii="Arial" w:hAnsi="Arial" w:cs="Arial"/>
                <w:b w:val="0"/>
                <w:sz w:val="13"/>
                <w:szCs w:val="13"/>
                <w:lang w:val="en-GB"/>
              </w:rPr>
            </w:pPr>
            <w:r w:rsidRPr="00B20004">
              <w:rPr>
                <w:rFonts w:ascii="Arial" w:hAnsi="Arial" w:cs="Arial"/>
                <w:b w:val="0"/>
                <w:sz w:val="13"/>
                <w:szCs w:val="13"/>
                <w:lang w:val="en-GB"/>
              </w:rPr>
              <w:t>Colgate</w:t>
            </w:r>
          </w:p>
        </w:tc>
        <w:tc>
          <w:tcPr>
            <w:tcW w:w="1421" w:type="dxa"/>
          </w:tcPr>
          <w:p w14:paraId="60677A58" w14:textId="77777777" w:rsidR="00470C37" w:rsidRPr="00B20004" w:rsidRDefault="00470C37" w:rsidP="00470C37">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p>
        </w:tc>
        <w:tc>
          <w:tcPr>
            <w:tcW w:w="2809" w:type="dxa"/>
          </w:tcPr>
          <w:p w14:paraId="7CCD6FCF" w14:textId="77777777" w:rsidR="00470C37" w:rsidRPr="00B20004" w:rsidRDefault="00470C37" w:rsidP="00470C37">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Family Toothpaste</w:t>
            </w:r>
          </w:p>
        </w:tc>
        <w:tc>
          <w:tcPr>
            <w:tcW w:w="938" w:type="dxa"/>
          </w:tcPr>
          <w:p w14:paraId="70476357" w14:textId="2427CA88"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300 gm</w:t>
            </w:r>
          </w:p>
        </w:tc>
        <w:tc>
          <w:tcPr>
            <w:tcW w:w="699" w:type="dxa"/>
          </w:tcPr>
          <w:p w14:paraId="7DBAE648" w14:textId="77777777"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110</w:t>
            </w:r>
          </w:p>
        </w:tc>
        <w:tc>
          <w:tcPr>
            <w:tcW w:w="839" w:type="dxa"/>
            <w:tcBorders>
              <w:right w:val="single" w:sz="4" w:space="0" w:color="auto"/>
            </w:tcBorders>
          </w:tcPr>
          <w:p w14:paraId="062144BB" w14:textId="77777777"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367</w:t>
            </w:r>
          </w:p>
        </w:tc>
        <w:tc>
          <w:tcPr>
            <w:tcW w:w="2416" w:type="dxa"/>
            <w:tcBorders>
              <w:left w:val="single" w:sz="4" w:space="0" w:color="auto"/>
            </w:tcBorders>
          </w:tcPr>
          <w:p w14:paraId="4556750D" w14:textId="77777777" w:rsidR="00470C37" w:rsidRPr="00B20004" w:rsidRDefault="00470C37" w:rsidP="00470C37">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proofErr w:type="spellStart"/>
            <w:r w:rsidRPr="00B20004">
              <w:rPr>
                <w:rFonts w:ascii="Arial" w:hAnsi="Arial" w:cs="Arial"/>
                <w:sz w:val="13"/>
                <w:szCs w:val="13"/>
                <w:lang w:val="en-GB"/>
              </w:rPr>
              <w:t>Dant</w:t>
            </w:r>
            <w:proofErr w:type="spellEnd"/>
            <w:r w:rsidRPr="00B20004">
              <w:rPr>
                <w:rFonts w:ascii="Arial" w:hAnsi="Arial" w:cs="Arial"/>
                <w:sz w:val="13"/>
                <w:szCs w:val="13"/>
                <w:lang w:val="en-GB"/>
              </w:rPr>
              <w:t xml:space="preserve"> </w:t>
            </w:r>
            <w:proofErr w:type="spellStart"/>
            <w:r w:rsidRPr="00B20004">
              <w:rPr>
                <w:rFonts w:ascii="Arial" w:hAnsi="Arial" w:cs="Arial"/>
                <w:sz w:val="13"/>
                <w:szCs w:val="13"/>
                <w:lang w:val="en-GB"/>
              </w:rPr>
              <w:t>Kanti</w:t>
            </w:r>
            <w:proofErr w:type="spellEnd"/>
            <w:r w:rsidRPr="00B20004">
              <w:rPr>
                <w:rFonts w:ascii="Arial" w:hAnsi="Arial" w:cs="Arial"/>
                <w:sz w:val="13"/>
                <w:szCs w:val="13"/>
                <w:lang w:val="en-GB"/>
              </w:rPr>
              <w:t xml:space="preserve"> Natural Family Value Pack</w:t>
            </w:r>
          </w:p>
        </w:tc>
        <w:tc>
          <w:tcPr>
            <w:tcW w:w="782" w:type="dxa"/>
          </w:tcPr>
          <w:p w14:paraId="20D559A1" w14:textId="150989B5"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300 gm</w:t>
            </w:r>
          </w:p>
        </w:tc>
        <w:tc>
          <w:tcPr>
            <w:tcW w:w="700" w:type="dxa"/>
          </w:tcPr>
          <w:p w14:paraId="33DC2A2A" w14:textId="77777777"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112</w:t>
            </w:r>
          </w:p>
        </w:tc>
        <w:tc>
          <w:tcPr>
            <w:tcW w:w="893" w:type="dxa"/>
          </w:tcPr>
          <w:p w14:paraId="204A5B56" w14:textId="723931E9" w:rsidR="00470C37" w:rsidRPr="00B20004" w:rsidRDefault="00470C37" w:rsidP="00470C37">
            <w:pPr>
              <w:tabs>
                <w:tab w:val="right" w:pos="489"/>
              </w:tabs>
              <w:ind w:right="51"/>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ab/>
              <w:t>373</w:t>
            </w:r>
          </w:p>
        </w:tc>
        <w:tc>
          <w:tcPr>
            <w:tcW w:w="1119" w:type="dxa"/>
          </w:tcPr>
          <w:p w14:paraId="5F9EB00E" w14:textId="12898774" w:rsidR="00470C37" w:rsidRPr="00B20004" w:rsidRDefault="00470C37" w:rsidP="00ED38FF">
            <w:pPr>
              <w:tabs>
                <w:tab w:val="right" w:pos="576"/>
              </w:tabs>
              <w:ind w:right="58"/>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ab/>
              <w:t>2%</w:t>
            </w:r>
          </w:p>
        </w:tc>
      </w:tr>
      <w:tr w:rsidR="00470C37" w:rsidRPr="00B20004" w14:paraId="68DE04F0" w14:textId="77777777" w:rsidTr="00FF2A35">
        <w:trPr>
          <w:trHeight w:val="141"/>
        </w:trPr>
        <w:tc>
          <w:tcPr>
            <w:cnfStyle w:val="001000000000" w:firstRow="0" w:lastRow="0" w:firstColumn="1" w:lastColumn="0" w:oddVBand="0" w:evenVBand="0" w:oddHBand="0" w:evenHBand="0" w:firstRowFirstColumn="0" w:firstRowLastColumn="0" w:lastRowFirstColumn="0" w:lastRowLastColumn="0"/>
            <w:tcW w:w="946" w:type="dxa"/>
          </w:tcPr>
          <w:p w14:paraId="37FA9741" w14:textId="77777777" w:rsidR="00470C37" w:rsidRPr="00B20004" w:rsidRDefault="00470C37" w:rsidP="00470C37">
            <w:pPr>
              <w:jc w:val="center"/>
              <w:rPr>
                <w:rFonts w:ascii="Arial" w:hAnsi="Arial" w:cs="Arial"/>
                <w:b w:val="0"/>
                <w:sz w:val="13"/>
                <w:szCs w:val="13"/>
                <w:lang w:val="en-GB"/>
              </w:rPr>
            </w:pPr>
            <w:r w:rsidRPr="00B20004">
              <w:rPr>
                <w:rFonts w:ascii="Arial" w:hAnsi="Arial" w:cs="Arial"/>
                <w:b w:val="0"/>
                <w:sz w:val="13"/>
                <w:szCs w:val="13"/>
                <w:lang w:val="en-GB"/>
              </w:rPr>
              <w:t>Colgate</w:t>
            </w:r>
          </w:p>
        </w:tc>
        <w:tc>
          <w:tcPr>
            <w:tcW w:w="1421" w:type="dxa"/>
          </w:tcPr>
          <w:p w14:paraId="2389742D" w14:textId="77777777" w:rsidR="00470C37" w:rsidRPr="00B20004" w:rsidRDefault="00470C37" w:rsidP="00470C37">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Toothbrush</w:t>
            </w:r>
          </w:p>
        </w:tc>
        <w:tc>
          <w:tcPr>
            <w:tcW w:w="2809" w:type="dxa"/>
          </w:tcPr>
          <w:p w14:paraId="6B3ABAD6" w14:textId="77777777" w:rsidR="00470C37" w:rsidRPr="00B20004" w:rsidRDefault="00470C37" w:rsidP="00470C37">
            <w:pPr>
              <w:ind w:right="-250"/>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Kids 2+ Years</w:t>
            </w:r>
          </w:p>
        </w:tc>
        <w:tc>
          <w:tcPr>
            <w:tcW w:w="938" w:type="dxa"/>
          </w:tcPr>
          <w:p w14:paraId="471E9170" w14:textId="77777777"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w:t>
            </w:r>
          </w:p>
        </w:tc>
        <w:tc>
          <w:tcPr>
            <w:tcW w:w="699" w:type="dxa"/>
          </w:tcPr>
          <w:p w14:paraId="7ABE4C87" w14:textId="77777777"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20</w:t>
            </w:r>
          </w:p>
        </w:tc>
        <w:tc>
          <w:tcPr>
            <w:tcW w:w="839" w:type="dxa"/>
            <w:tcBorders>
              <w:right w:val="single" w:sz="4" w:space="0" w:color="auto"/>
            </w:tcBorders>
          </w:tcPr>
          <w:p w14:paraId="718AC4E3" w14:textId="0D0E8004"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w:t>
            </w:r>
          </w:p>
        </w:tc>
        <w:tc>
          <w:tcPr>
            <w:tcW w:w="2416" w:type="dxa"/>
            <w:tcBorders>
              <w:left w:val="single" w:sz="4" w:space="0" w:color="auto"/>
            </w:tcBorders>
          </w:tcPr>
          <w:p w14:paraId="73B01D64" w14:textId="77777777" w:rsidR="00470C37" w:rsidRPr="00B20004" w:rsidRDefault="00470C37" w:rsidP="00470C37">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Junior Toothbrush</w:t>
            </w:r>
          </w:p>
        </w:tc>
        <w:tc>
          <w:tcPr>
            <w:tcW w:w="782" w:type="dxa"/>
          </w:tcPr>
          <w:p w14:paraId="466478F1" w14:textId="77777777"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w:t>
            </w:r>
          </w:p>
        </w:tc>
        <w:tc>
          <w:tcPr>
            <w:tcW w:w="700" w:type="dxa"/>
          </w:tcPr>
          <w:p w14:paraId="178099E2" w14:textId="77777777"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15</w:t>
            </w:r>
          </w:p>
        </w:tc>
        <w:tc>
          <w:tcPr>
            <w:tcW w:w="893" w:type="dxa"/>
          </w:tcPr>
          <w:p w14:paraId="3B9C2EE5" w14:textId="0051C571" w:rsidR="00470C37" w:rsidRPr="00B20004" w:rsidRDefault="00470C37" w:rsidP="00470C37">
            <w:pPr>
              <w:tabs>
                <w:tab w:val="right" w:pos="489"/>
              </w:tabs>
              <w:ind w:right="51"/>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ab/>
              <w:t>–</w:t>
            </w:r>
          </w:p>
        </w:tc>
        <w:tc>
          <w:tcPr>
            <w:tcW w:w="1119" w:type="dxa"/>
          </w:tcPr>
          <w:p w14:paraId="71BFDF14" w14:textId="5C102510" w:rsidR="00470C37" w:rsidRPr="00B20004" w:rsidRDefault="00470C37" w:rsidP="00ED38FF">
            <w:pPr>
              <w:tabs>
                <w:tab w:val="right" w:pos="576"/>
              </w:tabs>
              <w:ind w:right="58"/>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–25%</w:t>
            </w:r>
          </w:p>
        </w:tc>
      </w:tr>
      <w:tr w:rsidR="00470C37" w:rsidRPr="00B20004" w14:paraId="72F8F157" w14:textId="77777777" w:rsidTr="00FF2A35">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946" w:type="dxa"/>
          </w:tcPr>
          <w:p w14:paraId="28706300" w14:textId="77777777" w:rsidR="00470C37" w:rsidRPr="00B20004" w:rsidRDefault="00470C37" w:rsidP="00470C37">
            <w:pPr>
              <w:jc w:val="center"/>
              <w:rPr>
                <w:rFonts w:ascii="Arial" w:hAnsi="Arial" w:cs="Arial"/>
                <w:b w:val="0"/>
                <w:sz w:val="13"/>
                <w:szCs w:val="13"/>
                <w:lang w:val="en-GB"/>
              </w:rPr>
            </w:pPr>
            <w:r w:rsidRPr="00B20004">
              <w:rPr>
                <w:rFonts w:ascii="Arial" w:hAnsi="Arial" w:cs="Arial"/>
                <w:b w:val="0"/>
                <w:sz w:val="13"/>
                <w:szCs w:val="13"/>
                <w:lang w:val="en-GB"/>
              </w:rPr>
              <w:t>Colgate</w:t>
            </w:r>
          </w:p>
        </w:tc>
        <w:tc>
          <w:tcPr>
            <w:tcW w:w="1421" w:type="dxa"/>
          </w:tcPr>
          <w:p w14:paraId="7A92BB7B" w14:textId="77777777" w:rsidR="00470C37" w:rsidRPr="00B20004" w:rsidRDefault="00470C37" w:rsidP="00470C37">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p>
        </w:tc>
        <w:tc>
          <w:tcPr>
            <w:tcW w:w="2809" w:type="dxa"/>
          </w:tcPr>
          <w:p w14:paraId="6A2F5EA2" w14:textId="77777777" w:rsidR="00470C37" w:rsidRPr="00B20004" w:rsidRDefault="00470C37" w:rsidP="00470C37">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Super Flexi</w:t>
            </w:r>
          </w:p>
        </w:tc>
        <w:tc>
          <w:tcPr>
            <w:tcW w:w="938" w:type="dxa"/>
          </w:tcPr>
          <w:p w14:paraId="364E5DEB" w14:textId="77777777"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w:t>
            </w:r>
          </w:p>
        </w:tc>
        <w:tc>
          <w:tcPr>
            <w:tcW w:w="699" w:type="dxa"/>
          </w:tcPr>
          <w:p w14:paraId="7775DDE1" w14:textId="77777777"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18</w:t>
            </w:r>
          </w:p>
        </w:tc>
        <w:tc>
          <w:tcPr>
            <w:tcW w:w="839" w:type="dxa"/>
            <w:tcBorders>
              <w:right w:val="single" w:sz="4" w:space="0" w:color="auto"/>
            </w:tcBorders>
          </w:tcPr>
          <w:p w14:paraId="7FCDF4F3" w14:textId="726ACCAC"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w:t>
            </w:r>
          </w:p>
        </w:tc>
        <w:tc>
          <w:tcPr>
            <w:tcW w:w="2416" w:type="dxa"/>
            <w:tcBorders>
              <w:left w:val="single" w:sz="4" w:space="0" w:color="auto"/>
            </w:tcBorders>
          </w:tcPr>
          <w:p w14:paraId="1B3B03FE" w14:textId="77777777" w:rsidR="00470C37" w:rsidRPr="00B20004" w:rsidRDefault="00470C37" w:rsidP="00470C37">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 xml:space="preserve">Active Care </w:t>
            </w:r>
          </w:p>
        </w:tc>
        <w:tc>
          <w:tcPr>
            <w:tcW w:w="782" w:type="dxa"/>
          </w:tcPr>
          <w:p w14:paraId="4214E889" w14:textId="77777777"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w:t>
            </w:r>
          </w:p>
        </w:tc>
        <w:tc>
          <w:tcPr>
            <w:tcW w:w="700" w:type="dxa"/>
          </w:tcPr>
          <w:p w14:paraId="3729B1A0" w14:textId="77777777"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15</w:t>
            </w:r>
          </w:p>
        </w:tc>
        <w:tc>
          <w:tcPr>
            <w:tcW w:w="893" w:type="dxa"/>
          </w:tcPr>
          <w:p w14:paraId="55902981" w14:textId="063AE65D" w:rsidR="00470C37" w:rsidRPr="00B20004" w:rsidRDefault="00470C37" w:rsidP="00470C37">
            <w:pPr>
              <w:tabs>
                <w:tab w:val="right" w:pos="489"/>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ab/>
              <w:t>–</w:t>
            </w:r>
          </w:p>
        </w:tc>
        <w:tc>
          <w:tcPr>
            <w:tcW w:w="1119" w:type="dxa"/>
          </w:tcPr>
          <w:p w14:paraId="169526A9" w14:textId="1CA42546" w:rsidR="00470C37" w:rsidRPr="00B20004" w:rsidRDefault="00470C37" w:rsidP="00ED38FF">
            <w:pPr>
              <w:tabs>
                <w:tab w:val="right" w:pos="576"/>
              </w:tabs>
              <w:ind w:right="58"/>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–17%</w:t>
            </w:r>
          </w:p>
        </w:tc>
      </w:tr>
      <w:tr w:rsidR="00470C37" w:rsidRPr="00B20004" w14:paraId="6D20AE81" w14:textId="77777777" w:rsidTr="00FF2A35">
        <w:trPr>
          <w:trHeight w:val="141"/>
        </w:trPr>
        <w:tc>
          <w:tcPr>
            <w:cnfStyle w:val="001000000000" w:firstRow="0" w:lastRow="0" w:firstColumn="1" w:lastColumn="0" w:oddVBand="0" w:evenVBand="0" w:oddHBand="0" w:evenHBand="0" w:firstRowFirstColumn="0" w:firstRowLastColumn="0" w:lastRowFirstColumn="0" w:lastRowLastColumn="0"/>
            <w:tcW w:w="946" w:type="dxa"/>
            <w:tcBorders>
              <w:bottom w:val="single" w:sz="4" w:space="0" w:color="auto"/>
            </w:tcBorders>
          </w:tcPr>
          <w:p w14:paraId="534F8F8A" w14:textId="77777777" w:rsidR="00470C37" w:rsidRPr="00B20004" w:rsidRDefault="00470C37" w:rsidP="00470C37">
            <w:pPr>
              <w:jc w:val="center"/>
              <w:rPr>
                <w:rFonts w:ascii="Arial" w:hAnsi="Arial" w:cs="Arial"/>
                <w:b w:val="0"/>
                <w:sz w:val="13"/>
                <w:szCs w:val="13"/>
                <w:lang w:val="en-GB"/>
              </w:rPr>
            </w:pPr>
            <w:r w:rsidRPr="00B20004">
              <w:rPr>
                <w:rFonts w:ascii="Arial" w:hAnsi="Arial" w:cs="Arial"/>
                <w:b w:val="0"/>
                <w:sz w:val="13"/>
                <w:szCs w:val="13"/>
                <w:lang w:val="en-GB"/>
              </w:rPr>
              <w:t>Colgate</w:t>
            </w:r>
          </w:p>
        </w:tc>
        <w:tc>
          <w:tcPr>
            <w:tcW w:w="1421" w:type="dxa"/>
            <w:tcBorders>
              <w:bottom w:val="single" w:sz="4" w:space="0" w:color="auto"/>
            </w:tcBorders>
          </w:tcPr>
          <w:p w14:paraId="2E428191" w14:textId="77777777" w:rsidR="00470C37" w:rsidRPr="00B20004" w:rsidRDefault="00470C37" w:rsidP="00470C37">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p>
        </w:tc>
        <w:tc>
          <w:tcPr>
            <w:tcW w:w="2809" w:type="dxa"/>
            <w:tcBorders>
              <w:bottom w:val="single" w:sz="4" w:space="0" w:color="auto"/>
            </w:tcBorders>
          </w:tcPr>
          <w:p w14:paraId="487168BF" w14:textId="77777777" w:rsidR="00470C37" w:rsidRPr="00B20004" w:rsidRDefault="00470C37" w:rsidP="00470C37">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Sensitive Toothbrush, Ultra Soft</w:t>
            </w:r>
          </w:p>
        </w:tc>
        <w:tc>
          <w:tcPr>
            <w:tcW w:w="938" w:type="dxa"/>
            <w:tcBorders>
              <w:bottom w:val="single" w:sz="4" w:space="0" w:color="auto"/>
            </w:tcBorders>
          </w:tcPr>
          <w:p w14:paraId="41CC55C2" w14:textId="77777777"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w:t>
            </w:r>
          </w:p>
        </w:tc>
        <w:tc>
          <w:tcPr>
            <w:tcW w:w="699" w:type="dxa"/>
            <w:tcBorders>
              <w:bottom w:val="single" w:sz="4" w:space="0" w:color="auto"/>
            </w:tcBorders>
          </w:tcPr>
          <w:p w14:paraId="5702BC4E" w14:textId="77777777"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45</w:t>
            </w:r>
          </w:p>
        </w:tc>
        <w:tc>
          <w:tcPr>
            <w:tcW w:w="839" w:type="dxa"/>
            <w:tcBorders>
              <w:bottom w:val="single" w:sz="4" w:space="0" w:color="auto"/>
              <w:right w:val="single" w:sz="4" w:space="0" w:color="auto"/>
            </w:tcBorders>
          </w:tcPr>
          <w:p w14:paraId="1EFEEB75" w14:textId="6036BDB4"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w:t>
            </w:r>
          </w:p>
        </w:tc>
        <w:tc>
          <w:tcPr>
            <w:tcW w:w="2416" w:type="dxa"/>
            <w:tcBorders>
              <w:left w:val="single" w:sz="4" w:space="0" w:color="auto"/>
              <w:bottom w:val="single" w:sz="4" w:space="0" w:color="auto"/>
            </w:tcBorders>
          </w:tcPr>
          <w:p w14:paraId="349BA94B" w14:textId="77777777" w:rsidR="00470C37" w:rsidRPr="00B20004" w:rsidRDefault="00470C37" w:rsidP="00470C37">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Sensitive</w:t>
            </w:r>
          </w:p>
        </w:tc>
        <w:tc>
          <w:tcPr>
            <w:tcW w:w="782" w:type="dxa"/>
            <w:tcBorders>
              <w:bottom w:val="single" w:sz="4" w:space="0" w:color="auto"/>
            </w:tcBorders>
          </w:tcPr>
          <w:p w14:paraId="52BA6827" w14:textId="77777777"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w:t>
            </w:r>
          </w:p>
        </w:tc>
        <w:tc>
          <w:tcPr>
            <w:tcW w:w="700" w:type="dxa"/>
            <w:tcBorders>
              <w:bottom w:val="single" w:sz="4" w:space="0" w:color="auto"/>
            </w:tcBorders>
          </w:tcPr>
          <w:p w14:paraId="543A8C10" w14:textId="77777777"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30</w:t>
            </w:r>
          </w:p>
        </w:tc>
        <w:tc>
          <w:tcPr>
            <w:tcW w:w="893" w:type="dxa"/>
            <w:tcBorders>
              <w:bottom w:val="single" w:sz="4" w:space="0" w:color="auto"/>
            </w:tcBorders>
          </w:tcPr>
          <w:p w14:paraId="651C313B" w14:textId="2F1882F9" w:rsidR="00470C37" w:rsidRPr="00B20004" w:rsidRDefault="00470C37" w:rsidP="00470C37">
            <w:pPr>
              <w:tabs>
                <w:tab w:val="right" w:pos="489"/>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ab/>
              <w:t>–</w:t>
            </w:r>
          </w:p>
        </w:tc>
        <w:tc>
          <w:tcPr>
            <w:tcW w:w="1119" w:type="dxa"/>
            <w:tcBorders>
              <w:bottom w:val="single" w:sz="4" w:space="0" w:color="auto"/>
            </w:tcBorders>
          </w:tcPr>
          <w:p w14:paraId="05998219" w14:textId="5A656977" w:rsidR="00470C37" w:rsidRPr="00B20004" w:rsidRDefault="00470C37" w:rsidP="00ED38FF">
            <w:pPr>
              <w:tabs>
                <w:tab w:val="right" w:pos="576"/>
              </w:tabs>
              <w:ind w:right="58"/>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–33%</w:t>
            </w:r>
          </w:p>
        </w:tc>
      </w:tr>
      <w:tr w:rsidR="00470C37" w:rsidRPr="00B20004" w14:paraId="2D8553EA" w14:textId="77777777" w:rsidTr="00FF2A35">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946" w:type="dxa"/>
            <w:tcBorders>
              <w:top w:val="single" w:sz="4" w:space="0" w:color="auto"/>
            </w:tcBorders>
          </w:tcPr>
          <w:p w14:paraId="19D37843" w14:textId="77777777" w:rsidR="00470C37" w:rsidRPr="00B20004" w:rsidRDefault="00470C37" w:rsidP="00470C37">
            <w:pPr>
              <w:jc w:val="center"/>
              <w:rPr>
                <w:rFonts w:ascii="Arial" w:hAnsi="Arial" w:cs="Arial"/>
                <w:b w:val="0"/>
                <w:sz w:val="13"/>
                <w:szCs w:val="13"/>
                <w:lang w:val="en-GB"/>
              </w:rPr>
            </w:pPr>
            <w:r w:rsidRPr="00B20004">
              <w:rPr>
                <w:rFonts w:ascii="Arial" w:hAnsi="Arial" w:cs="Arial"/>
                <w:b w:val="0"/>
                <w:sz w:val="13"/>
                <w:szCs w:val="13"/>
                <w:lang w:val="en-GB"/>
              </w:rPr>
              <w:t>Dabur</w:t>
            </w:r>
          </w:p>
        </w:tc>
        <w:tc>
          <w:tcPr>
            <w:tcW w:w="1421" w:type="dxa"/>
            <w:tcBorders>
              <w:top w:val="single" w:sz="4" w:space="0" w:color="auto"/>
            </w:tcBorders>
          </w:tcPr>
          <w:p w14:paraId="60B95D4F" w14:textId="77777777" w:rsidR="00470C37" w:rsidRPr="00B20004" w:rsidRDefault="00470C37" w:rsidP="00470C37">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Hair Oil</w:t>
            </w:r>
          </w:p>
        </w:tc>
        <w:tc>
          <w:tcPr>
            <w:tcW w:w="2809" w:type="dxa"/>
            <w:tcBorders>
              <w:top w:val="single" w:sz="4" w:space="0" w:color="auto"/>
            </w:tcBorders>
          </w:tcPr>
          <w:p w14:paraId="423D77AA" w14:textId="77777777" w:rsidR="00470C37" w:rsidRPr="00B20004" w:rsidRDefault="00470C37" w:rsidP="00470C37">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proofErr w:type="spellStart"/>
            <w:r w:rsidRPr="00B20004">
              <w:rPr>
                <w:rFonts w:ascii="Arial" w:hAnsi="Arial" w:cs="Arial"/>
                <w:sz w:val="13"/>
                <w:szCs w:val="13"/>
                <w:lang w:val="en-GB"/>
              </w:rPr>
              <w:t>Amla</w:t>
            </w:r>
            <w:proofErr w:type="spellEnd"/>
          </w:p>
        </w:tc>
        <w:tc>
          <w:tcPr>
            <w:tcW w:w="938" w:type="dxa"/>
            <w:tcBorders>
              <w:top w:val="single" w:sz="4" w:space="0" w:color="auto"/>
            </w:tcBorders>
          </w:tcPr>
          <w:p w14:paraId="4B24980A" w14:textId="3433DBFB"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90 ml</w:t>
            </w:r>
          </w:p>
        </w:tc>
        <w:tc>
          <w:tcPr>
            <w:tcW w:w="699" w:type="dxa"/>
            <w:tcBorders>
              <w:top w:val="single" w:sz="4" w:space="0" w:color="auto"/>
            </w:tcBorders>
          </w:tcPr>
          <w:p w14:paraId="55E984F5" w14:textId="77777777"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40</w:t>
            </w:r>
          </w:p>
        </w:tc>
        <w:tc>
          <w:tcPr>
            <w:tcW w:w="839" w:type="dxa"/>
            <w:tcBorders>
              <w:top w:val="single" w:sz="4" w:space="0" w:color="auto"/>
              <w:right w:val="single" w:sz="4" w:space="0" w:color="auto"/>
            </w:tcBorders>
          </w:tcPr>
          <w:p w14:paraId="7A9E9639" w14:textId="77777777"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444</w:t>
            </w:r>
          </w:p>
        </w:tc>
        <w:tc>
          <w:tcPr>
            <w:tcW w:w="2416" w:type="dxa"/>
            <w:tcBorders>
              <w:top w:val="single" w:sz="4" w:space="0" w:color="auto"/>
              <w:left w:val="single" w:sz="4" w:space="0" w:color="auto"/>
            </w:tcBorders>
          </w:tcPr>
          <w:p w14:paraId="30F60623" w14:textId="77777777" w:rsidR="00470C37" w:rsidRPr="00B20004" w:rsidRDefault="00470C37" w:rsidP="00470C37">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 xml:space="preserve">Kesh </w:t>
            </w:r>
            <w:proofErr w:type="spellStart"/>
            <w:r w:rsidRPr="00B20004">
              <w:rPr>
                <w:rFonts w:ascii="Arial" w:hAnsi="Arial" w:cs="Arial"/>
                <w:sz w:val="13"/>
                <w:szCs w:val="13"/>
                <w:lang w:val="en-GB"/>
              </w:rPr>
              <w:t>Kanti</w:t>
            </w:r>
            <w:proofErr w:type="spellEnd"/>
            <w:r w:rsidRPr="00B20004">
              <w:rPr>
                <w:rFonts w:ascii="Arial" w:hAnsi="Arial" w:cs="Arial"/>
                <w:sz w:val="13"/>
                <w:szCs w:val="13"/>
                <w:lang w:val="en-GB"/>
              </w:rPr>
              <w:t xml:space="preserve"> </w:t>
            </w:r>
            <w:proofErr w:type="spellStart"/>
            <w:r w:rsidRPr="00B20004">
              <w:rPr>
                <w:rFonts w:ascii="Arial" w:hAnsi="Arial" w:cs="Arial"/>
                <w:sz w:val="13"/>
                <w:szCs w:val="13"/>
                <w:lang w:val="en-GB"/>
              </w:rPr>
              <w:t>Amla</w:t>
            </w:r>
            <w:proofErr w:type="spellEnd"/>
            <w:r w:rsidRPr="00B20004">
              <w:rPr>
                <w:rFonts w:ascii="Arial" w:hAnsi="Arial" w:cs="Arial"/>
                <w:sz w:val="13"/>
                <w:szCs w:val="13"/>
                <w:lang w:val="en-GB"/>
              </w:rPr>
              <w:t xml:space="preserve"> Hair Oil</w:t>
            </w:r>
          </w:p>
        </w:tc>
        <w:tc>
          <w:tcPr>
            <w:tcW w:w="782" w:type="dxa"/>
            <w:tcBorders>
              <w:top w:val="single" w:sz="4" w:space="0" w:color="auto"/>
            </w:tcBorders>
          </w:tcPr>
          <w:p w14:paraId="69564940" w14:textId="684F795F"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100 ml</w:t>
            </w:r>
          </w:p>
        </w:tc>
        <w:tc>
          <w:tcPr>
            <w:tcW w:w="700" w:type="dxa"/>
            <w:tcBorders>
              <w:top w:val="single" w:sz="4" w:space="0" w:color="auto"/>
            </w:tcBorders>
          </w:tcPr>
          <w:p w14:paraId="2E45029A" w14:textId="77777777"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40</w:t>
            </w:r>
          </w:p>
        </w:tc>
        <w:tc>
          <w:tcPr>
            <w:tcW w:w="893" w:type="dxa"/>
            <w:tcBorders>
              <w:top w:val="single" w:sz="4" w:space="0" w:color="auto"/>
            </w:tcBorders>
          </w:tcPr>
          <w:p w14:paraId="2881AC6F" w14:textId="75126FBF" w:rsidR="00470C37" w:rsidRPr="00B20004" w:rsidRDefault="00470C37" w:rsidP="00470C37">
            <w:pPr>
              <w:tabs>
                <w:tab w:val="right" w:pos="489"/>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ab/>
              <w:t>400</w:t>
            </w:r>
          </w:p>
        </w:tc>
        <w:tc>
          <w:tcPr>
            <w:tcW w:w="1119" w:type="dxa"/>
            <w:tcBorders>
              <w:top w:val="single" w:sz="4" w:space="0" w:color="auto"/>
            </w:tcBorders>
          </w:tcPr>
          <w:p w14:paraId="11C0D3AD" w14:textId="7F8BE05B" w:rsidR="00470C37" w:rsidRPr="00B20004" w:rsidRDefault="00470C37" w:rsidP="00ED38FF">
            <w:pPr>
              <w:tabs>
                <w:tab w:val="center" w:pos="430"/>
                <w:tab w:val="right" w:pos="576"/>
                <w:tab w:val="right" w:pos="860"/>
              </w:tabs>
              <w:ind w:right="58"/>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ab/>
              <w:t>–10%</w:t>
            </w:r>
          </w:p>
        </w:tc>
      </w:tr>
      <w:tr w:rsidR="00470C37" w:rsidRPr="00B20004" w14:paraId="5D4A18EC" w14:textId="77777777" w:rsidTr="00FF2A35">
        <w:trPr>
          <w:trHeight w:val="153"/>
        </w:trPr>
        <w:tc>
          <w:tcPr>
            <w:cnfStyle w:val="001000000000" w:firstRow="0" w:lastRow="0" w:firstColumn="1" w:lastColumn="0" w:oddVBand="0" w:evenVBand="0" w:oddHBand="0" w:evenHBand="0" w:firstRowFirstColumn="0" w:firstRowLastColumn="0" w:lastRowFirstColumn="0" w:lastRowLastColumn="0"/>
            <w:tcW w:w="946" w:type="dxa"/>
          </w:tcPr>
          <w:p w14:paraId="6EF0F718" w14:textId="342AF301" w:rsidR="00470C37" w:rsidRPr="00B20004" w:rsidRDefault="00470C37" w:rsidP="00470C37">
            <w:pPr>
              <w:jc w:val="center"/>
              <w:rPr>
                <w:rFonts w:ascii="Arial" w:hAnsi="Arial" w:cs="Arial"/>
                <w:b w:val="0"/>
                <w:sz w:val="13"/>
                <w:szCs w:val="13"/>
                <w:lang w:val="en-GB"/>
              </w:rPr>
            </w:pPr>
            <w:r w:rsidRPr="00B20004">
              <w:rPr>
                <w:rFonts w:ascii="Arial" w:hAnsi="Arial" w:cs="Arial"/>
                <w:b w:val="0"/>
                <w:sz w:val="13"/>
                <w:szCs w:val="13"/>
                <w:lang w:val="en-GB"/>
              </w:rPr>
              <w:t>DABUR</w:t>
            </w:r>
          </w:p>
        </w:tc>
        <w:tc>
          <w:tcPr>
            <w:tcW w:w="1421" w:type="dxa"/>
          </w:tcPr>
          <w:p w14:paraId="2D4451AD" w14:textId="77777777" w:rsidR="00470C37" w:rsidRPr="00B20004" w:rsidRDefault="00470C37" w:rsidP="00470C37">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p>
        </w:tc>
        <w:tc>
          <w:tcPr>
            <w:tcW w:w="2809" w:type="dxa"/>
          </w:tcPr>
          <w:p w14:paraId="30FE1A5D" w14:textId="77777777" w:rsidR="00470C37" w:rsidRPr="00B20004" w:rsidRDefault="00470C37" w:rsidP="00470C37">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Almond for Damage Free Hair</w:t>
            </w:r>
          </w:p>
        </w:tc>
        <w:tc>
          <w:tcPr>
            <w:tcW w:w="938" w:type="dxa"/>
          </w:tcPr>
          <w:p w14:paraId="1F462453" w14:textId="1965C9B8"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100 ml</w:t>
            </w:r>
          </w:p>
        </w:tc>
        <w:tc>
          <w:tcPr>
            <w:tcW w:w="699" w:type="dxa"/>
          </w:tcPr>
          <w:p w14:paraId="60EC4304" w14:textId="77777777"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60</w:t>
            </w:r>
          </w:p>
        </w:tc>
        <w:tc>
          <w:tcPr>
            <w:tcW w:w="839" w:type="dxa"/>
            <w:tcBorders>
              <w:right w:val="single" w:sz="4" w:space="0" w:color="auto"/>
            </w:tcBorders>
          </w:tcPr>
          <w:p w14:paraId="62D3D980" w14:textId="77777777"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600</w:t>
            </w:r>
          </w:p>
        </w:tc>
        <w:tc>
          <w:tcPr>
            <w:tcW w:w="2416" w:type="dxa"/>
            <w:tcBorders>
              <w:left w:val="single" w:sz="4" w:space="0" w:color="auto"/>
            </w:tcBorders>
          </w:tcPr>
          <w:p w14:paraId="744BF6A9" w14:textId="77777777" w:rsidR="00470C37" w:rsidRPr="00B20004" w:rsidRDefault="00470C37" w:rsidP="00470C37">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Almond Oil</w:t>
            </w:r>
          </w:p>
        </w:tc>
        <w:tc>
          <w:tcPr>
            <w:tcW w:w="782" w:type="dxa"/>
          </w:tcPr>
          <w:p w14:paraId="2142B891" w14:textId="4BF01970"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100 ml</w:t>
            </w:r>
          </w:p>
        </w:tc>
        <w:tc>
          <w:tcPr>
            <w:tcW w:w="700" w:type="dxa"/>
          </w:tcPr>
          <w:p w14:paraId="17AF603B" w14:textId="77777777"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50</w:t>
            </w:r>
          </w:p>
        </w:tc>
        <w:tc>
          <w:tcPr>
            <w:tcW w:w="893" w:type="dxa"/>
          </w:tcPr>
          <w:p w14:paraId="3E0B6AD6" w14:textId="5EF4AAE7" w:rsidR="00470C37" w:rsidRPr="00B20004" w:rsidRDefault="00470C37" w:rsidP="00470C37">
            <w:pPr>
              <w:tabs>
                <w:tab w:val="right" w:pos="489"/>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ab/>
              <w:t>500</w:t>
            </w:r>
          </w:p>
        </w:tc>
        <w:tc>
          <w:tcPr>
            <w:tcW w:w="1119" w:type="dxa"/>
          </w:tcPr>
          <w:p w14:paraId="570E5E72" w14:textId="6EB92F13" w:rsidR="00470C37" w:rsidRPr="00B20004" w:rsidRDefault="00470C37" w:rsidP="00ED38FF">
            <w:pPr>
              <w:tabs>
                <w:tab w:val="right" w:pos="576"/>
              </w:tabs>
              <w:ind w:right="58"/>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–17%</w:t>
            </w:r>
          </w:p>
        </w:tc>
      </w:tr>
      <w:tr w:rsidR="00470C37" w:rsidRPr="00B20004" w14:paraId="715FF4C4" w14:textId="77777777" w:rsidTr="00FF2A35">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946" w:type="dxa"/>
          </w:tcPr>
          <w:p w14:paraId="7EAB09F2" w14:textId="39AB0427" w:rsidR="00470C37" w:rsidRPr="00B20004" w:rsidRDefault="00470C37" w:rsidP="00470C37">
            <w:pPr>
              <w:jc w:val="center"/>
              <w:rPr>
                <w:rFonts w:ascii="Arial" w:hAnsi="Arial" w:cs="Arial"/>
                <w:b w:val="0"/>
                <w:sz w:val="13"/>
                <w:szCs w:val="13"/>
                <w:lang w:val="en-GB"/>
              </w:rPr>
            </w:pPr>
            <w:r w:rsidRPr="00B20004">
              <w:rPr>
                <w:rFonts w:ascii="Arial" w:hAnsi="Arial" w:cs="Arial"/>
                <w:b w:val="0"/>
                <w:sz w:val="13"/>
                <w:szCs w:val="13"/>
                <w:lang w:val="en-GB"/>
              </w:rPr>
              <w:t>DABUR</w:t>
            </w:r>
          </w:p>
        </w:tc>
        <w:tc>
          <w:tcPr>
            <w:tcW w:w="1421" w:type="dxa"/>
          </w:tcPr>
          <w:p w14:paraId="02A97E8E" w14:textId="43E86743" w:rsidR="00470C37" w:rsidRPr="00B20004" w:rsidRDefault="00470C37" w:rsidP="00470C37">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Toothpaste</w:t>
            </w:r>
          </w:p>
        </w:tc>
        <w:tc>
          <w:tcPr>
            <w:tcW w:w="2809" w:type="dxa"/>
          </w:tcPr>
          <w:p w14:paraId="3B68C7F5" w14:textId="77777777" w:rsidR="00470C37" w:rsidRPr="00B20004" w:rsidRDefault="00470C37" w:rsidP="00470C37">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Dabur Red Family Value Pack</w:t>
            </w:r>
          </w:p>
        </w:tc>
        <w:tc>
          <w:tcPr>
            <w:tcW w:w="938" w:type="dxa"/>
          </w:tcPr>
          <w:p w14:paraId="3DCBC897" w14:textId="70F846D2"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300 gm</w:t>
            </w:r>
          </w:p>
        </w:tc>
        <w:tc>
          <w:tcPr>
            <w:tcW w:w="699" w:type="dxa"/>
          </w:tcPr>
          <w:p w14:paraId="4DDB1761" w14:textId="77777777"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142</w:t>
            </w:r>
          </w:p>
        </w:tc>
        <w:tc>
          <w:tcPr>
            <w:tcW w:w="839" w:type="dxa"/>
            <w:tcBorders>
              <w:right w:val="single" w:sz="4" w:space="0" w:color="auto"/>
            </w:tcBorders>
          </w:tcPr>
          <w:p w14:paraId="691CCBDD" w14:textId="77777777"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473</w:t>
            </w:r>
          </w:p>
        </w:tc>
        <w:tc>
          <w:tcPr>
            <w:tcW w:w="2416" w:type="dxa"/>
            <w:tcBorders>
              <w:left w:val="single" w:sz="4" w:space="0" w:color="auto"/>
            </w:tcBorders>
          </w:tcPr>
          <w:p w14:paraId="10C5BF25" w14:textId="77777777" w:rsidR="00470C37" w:rsidRPr="00B20004" w:rsidRDefault="00470C37" w:rsidP="00470C37">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proofErr w:type="spellStart"/>
            <w:r w:rsidRPr="00B20004">
              <w:rPr>
                <w:rFonts w:ascii="Arial" w:hAnsi="Arial" w:cs="Arial"/>
                <w:sz w:val="13"/>
                <w:szCs w:val="13"/>
                <w:lang w:val="en-GB"/>
              </w:rPr>
              <w:t>Dant</w:t>
            </w:r>
            <w:proofErr w:type="spellEnd"/>
            <w:r w:rsidRPr="00B20004">
              <w:rPr>
                <w:rFonts w:ascii="Arial" w:hAnsi="Arial" w:cs="Arial"/>
                <w:sz w:val="13"/>
                <w:szCs w:val="13"/>
                <w:lang w:val="en-GB"/>
              </w:rPr>
              <w:t xml:space="preserve"> </w:t>
            </w:r>
            <w:proofErr w:type="spellStart"/>
            <w:r w:rsidRPr="00B20004">
              <w:rPr>
                <w:rFonts w:ascii="Arial" w:hAnsi="Arial" w:cs="Arial"/>
                <w:sz w:val="13"/>
                <w:szCs w:val="13"/>
                <w:lang w:val="en-GB"/>
              </w:rPr>
              <w:t>Kanti</w:t>
            </w:r>
            <w:proofErr w:type="spellEnd"/>
            <w:r w:rsidRPr="00B20004">
              <w:rPr>
                <w:rFonts w:ascii="Arial" w:hAnsi="Arial" w:cs="Arial"/>
                <w:sz w:val="13"/>
                <w:szCs w:val="13"/>
                <w:lang w:val="en-GB"/>
              </w:rPr>
              <w:t xml:space="preserve"> Natural Family Value Pack</w:t>
            </w:r>
          </w:p>
        </w:tc>
        <w:tc>
          <w:tcPr>
            <w:tcW w:w="782" w:type="dxa"/>
          </w:tcPr>
          <w:p w14:paraId="0D42AA76" w14:textId="550CB50E"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300 gm</w:t>
            </w:r>
          </w:p>
        </w:tc>
        <w:tc>
          <w:tcPr>
            <w:tcW w:w="700" w:type="dxa"/>
          </w:tcPr>
          <w:p w14:paraId="5192374D" w14:textId="77777777"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112</w:t>
            </w:r>
          </w:p>
        </w:tc>
        <w:tc>
          <w:tcPr>
            <w:tcW w:w="893" w:type="dxa"/>
          </w:tcPr>
          <w:p w14:paraId="716054EB" w14:textId="1CCAD936" w:rsidR="00470C37" w:rsidRPr="00B20004" w:rsidRDefault="00470C37" w:rsidP="00470C37">
            <w:pPr>
              <w:tabs>
                <w:tab w:val="right" w:pos="489"/>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ab/>
              <w:t>373</w:t>
            </w:r>
          </w:p>
        </w:tc>
        <w:tc>
          <w:tcPr>
            <w:tcW w:w="1119" w:type="dxa"/>
          </w:tcPr>
          <w:p w14:paraId="17A6B44F" w14:textId="2D9474F9" w:rsidR="00470C37" w:rsidRPr="00B20004" w:rsidRDefault="00566D96" w:rsidP="00ED38FF">
            <w:pPr>
              <w:tabs>
                <w:tab w:val="center" w:pos="430"/>
                <w:tab w:val="right" w:pos="576"/>
                <w:tab w:val="right" w:pos="860"/>
              </w:tabs>
              <w:ind w:right="58"/>
              <w:jc w:val="right"/>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 xml:space="preserve">  </w:t>
            </w:r>
            <w:r w:rsidR="00470C37" w:rsidRPr="00B20004">
              <w:rPr>
                <w:rFonts w:ascii="Arial" w:hAnsi="Arial" w:cs="Arial"/>
                <w:sz w:val="13"/>
                <w:szCs w:val="13"/>
                <w:lang w:val="en-GB"/>
              </w:rPr>
              <w:t>21%</w:t>
            </w:r>
          </w:p>
        </w:tc>
      </w:tr>
      <w:tr w:rsidR="00470C37" w:rsidRPr="00B20004" w14:paraId="10D953C6" w14:textId="77777777" w:rsidTr="00FF2A35">
        <w:trPr>
          <w:trHeight w:val="153"/>
        </w:trPr>
        <w:tc>
          <w:tcPr>
            <w:cnfStyle w:val="001000000000" w:firstRow="0" w:lastRow="0" w:firstColumn="1" w:lastColumn="0" w:oddVBand="0" w:evenVBand="0" w:oddHBand="0" w:evenHBand="0" w:firstRowFirstColumn="0" w:firstRowLastColumn="0" w:lastRowFirstColumn="0" w:lastRowLastColumn="0"/>
            <w:tcW w:w="946" w:type="dxa"/>
          </w:tcPr>
          <w:p w14:paraId="093DFAA4" w14:textId="77777777" w:rsidR="00470C37" w:rsidRPr="00B20004" w:rsidRDefault="00470C37" w:rsidP="00470C37">
            <w:pPr>
              <w:jc w:val="center"/>
              <w:rPr>
                <w:rFonts w:ascii="Arial" w:hAnsi="Arial" w:cs="Arial"/>
                <w:b w:val="0"/>
                <w:sz w:val="13"/>
                <w:szCs w:val="13"/>
                <w:lang w:val="en-GB"/>
              </w:rPr>
            </w:pPr>
            <w:r w:rsidRPr="00B20004">
              <w:rPr>
                <w:rFonts w:ascii="Arial" w:hAnsi="Arial" w:cs="Arial"/>
                <w:b w:val="0"/>
                <w:sz w:val="13"/>
                <w:szCs w:val="13"/>
                <w:lang w:val="en-GB"/>
              </w:rPr>
              <w:t>Dabur</w:t>
            </w:r>
          </w:p>
        </w:tc>
        <w:tc>
          <w:tcPr>
            <w:tcW w:w="1421" w:type="dxa"/>
          </w:tcPr>
          <w:p w14:paraId="29C52DBC" w14:textId="77777777" w:rsidR="00470C37" w:rsidRPr="00B20004" w:rsidRDefault="00470C37" w:rsidP="00470C37">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Digestives</w:t>
            </w:r>
          </w:p>
        </w:tc>
        <w:tc>
          <w:tcPr>
            <w:tcW w:w="2809" w:type="dxa"/>
          </w:tcPr>
          <w:p w14:paraId="0C785C11" w14:textId="77777777" w:rsidR="00470C37" w:rsidRPr="00B20004" w:rsidRDefault="00470C37" w:rsidP="00470C37">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proofErr w:type="spellStart"/>
            <w:r w:rsidRPr="00B20004">
              <w:rPr>
                <w:rFonts w:ascii="Arial" w:hAnsi="Arial" w:cs="Arial"/>
                <w:sz w:val="13"/>
                <w:szCs w:val="13"/>
                <w:lang w:val="en-GB"/>
              </w:rPr>
              <w:t>Hajmola</w:t>
            </w:r>
            <w:proofErr w:type="spellEnd"/>
            <w:r w:rsidRPr="00B20004">
              <w:rPr>
                <w:rFonts w:ascii="Arial" w:hAnsi="Arial" w:cs="Arial"/>
                <w:sz w:val="13"/>
                <w:szCs w:val="13"/>
                <w:lang w:val="en-GB"/>
              </w:rPr>
              <w:t xml:space="preserve"> Regular</w:t>
            </w:r>
          </w:p>
        </w:tc>
        <w:tc>
          <w:tcPr>
            <w:tcW w:w="938" w:type="dxa"/>
          </w:tcPr>
          <w:p w14:paraId="0070B8B1" w14:textId="77777777"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120 tablets</w:t>
            </w:r>
          </w:p>
        </w:tc>
        <w:tc>
          <w:tcPr>
            <w:tcW w:w="699" w:type="dxa"/>
          </w:tcPr>
          <w:p w14:paraId="7F6A20D5" w14:textId="77777777"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30</w:t>
            </w:r>
          </w:p>
        </w:tc>
        <w:tc>
          <w:tcPr>
            <w:tcW w:w="839" w:type="dxa"/>
            <w:tcBorders>
              <w:right w:val="single" w:sz="4" w:space="0" w:color="auto"/>
            </w:tcBorders>
          </w:tcPr>
          <w:p w14:paraId="257A96F9" w14:textId="1B6E7756"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w:t>
            </w:r>
          </w:p>
        </w:tc>
        <w:tc>
          <w:tcPr>
            <w:tcW w:w="2416" w:type="dxa"/>
            <w:tcBorders>
              <w:left w:val="single" w:sz="4" w:space="0" w:color="auto"/>
            </w:tcBorders>
          </w:tcPr>
          <w:p w14:paraId="6AFE9CC1" w14:textId="77777777" w:rsidR="00470C37" w:rsidRPr="00B20004" w:rsidRDefault="00470C37" w:rsidP="00470C37">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proofErr w:type="spellStart"/>
            <w:r w:rsidRPr="00B20004">
              <w:rPr>
                <w:rFonts w:ascii="Arial" w:hAnsi="Arial" w:cs="Arial"/>
                <w:sz w:val="13"/>
                <w:szCs w:val="13"/>
                <w:lang w:val="en-GB"/>
              </w:rPr>
              <w:t>Pachak</w:t>
            </w:r>
            <w:proofErr w:type="spellEnd"/>
            <w:r w:rsidRPr="00B20004">
              <w:rPr>
                <w:rFonts w:ascii="Arial" w:hAnsi="Arial" w:cs="Arial"/>
                <w:sz w:val="13"/>
                <w:szCs w:val="13"/>
                <w:lang w:val="en-GB"/>
              </w:rPr>
              <w:t xml:space="preserve"> </w:t>
            </w:r>
            <w:proofErr w:type="spellStart"/>
            <w:r w:rsidRPr="00B20004">
              <w:rPr>
                <w:rFonts w:ascii="Arial" w:hAnsi="Arial" w:cs="Arial"/>
                <w:sz w:val="13"/>
                <w:szCs w:val="13"/>
                <w:lang w:val="en-GB"/>
              </w:rPr>
              <w:t>Methi</w:t>
            </w:r>
            <w:proofErr w:type="spellEnd"/>
            <w:r w:rsidRPr="00B20004">
              <w:rPr>
                <w:rFonts w:ascii="Arial" w:hAnsi="Arial" w:cs="Arial"/>
                <w:sz w:val="13"/>
                <w:szCs w:val="13"/>
                <w:lang w:val="en-GB"/>
              </w:rPr>
              <w:t xml:space="preserve"> </w:t>
            </w:r>
            <w:proofErr w:type="spellStart"/>
            <w:r w:rsidRPr="00B20004">
              <w:rPr>
                <w:rFonts w:ascii="Arial" w:hAnsi="Arial" w:cs="Arial"/>
                <w:sz w:val="13"/>
                <w:szCs w:val="13"/>
                <w:lang w:val="en-GB"/>
              </w:rPr>
              <w:t>Nimbu</w:t>
            </w:r>
            <w:proofErr w:type="spellEnd"/>
          </w:p>
        </w:tc>
        <w:tc>
          <w:tcPr>
            <w:tcW w:w="782" w:type="dxa"/>
          </w:tcPr>
          <w:p w14:paraId="44D09133" w14:textId="4831BF85"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100</w:t>
            </w:r>
            <w:r w:rsidR="00566D96" w:rsidRPr="00B20004">
              <w:rPr>
                <w:rFonts w:ascii="Arial" w:hAnsi="Arial" w:cs="Arial"/>
                <w:sz w:val="13"/>
                <w:szCs w:val="13"/>
                <w:lang w:val="en-GB"/>
              </w:rPr>
              <w:t xml:space="preserve"> </w:t>
            </w:r>
            <w:r w:rsidRPr="00B20004">
              <w:rPr>
                <w:rFonts w:ascii="Arial" w:hAnsi="Arial" w:cs="Arial"/>
                <w:sz w:val="13"/>
                <w:szCs w:val="13"/>
                <w:lang w:val="en-GB"/>
              </w:rPr>
              <w:t>gm</w:t>
            </w:r>
          </w:p>
        </w:tc>
        <w:tc>
          <w:tcPr>
            <w:tcW w:w="700" w:type="dxa"/>
          </w:tcPr>
          <w:p w14:paraId="105F1963" w14:textId="77777777"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35</w:t>
            </w:r>
          </w:p>
        </w:tc>
        <w:tc>
          <w:tcPr>
            <w:tcW w:w="893" w:type="dxa"/>
          </w:tcPr>
          <w:p w14:paraId="2B5DA5DC" w14:textId="23AF8A97" w:rsidR="00470C37" w:rsidRPr="00B20004" w:rsidRDefault="00470C37" w:rsidP="00470C37">
            <w:pPr>
              <w:tabs>
                <w:tab w:val="right" w:pos="489"/>
              </w:tabs>
              <w:jc w:val="cente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350</w:t>
            </w:r>
          </w:p>
        </w:tc>
        <w:tc>
          <w:tcPr>
            <w:tcW w:w="1119" w:type="dxa"/>
          </w:tcPr>
          <w:p w14:paraId="42B0B9EB" w14:textId="20648F82" w:rsidR="00470C37" w:rsidRPr="00B20004" w:rsidRDefault="00470C37" w:rsidP="00ED38FF">
            <w:pPr>
              <w:tabs>
                <w:tab w:val="center" w:pos="430"/>
                <w:tab w:val="right" w:pos="576"/>
                <w:tab w:val="right" w:pos="860"/>
              </w:tabs>
              <w:ind w:right="58"/>
              <w:jc w:val="right"/>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w:t>
            </w:r>
          </w:p>
        </w:tc>
      </w:tr>
      <w:tr w:rsidR="00470C37" w:rsidRPr="00B20004" w14:paraId="3DB4488E" w14:textId="77777777" w:rsidTr="00FF2A35">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946" w:type="dxa"/>
          </w:tcPr>
          <w:p w14:paraId="7C6F9FE1" w14:textId="77777777" w:rsidR="00470C37" w:rsidRPr="00B20004" w:rsidRDefault="00470C37" w:rsidP="00470C37">
            <w:pPr>
              <w:jc w:val="center"/>
              <w:rPr>
                <w:rFonts w:ascii="Arial" w:hAnsi="Arial" w:cs="Arial"/>
                <w:b w:val="0"/>
                <w:sz w:val="13"/>
                <w:szCs w:val="13"/>
                <w:lang w:val="en-GB"/>
              </w:rPr>
            </w:pPr>
            <w:r w:rsidRPr="00B20004">
              <w:rPr>
                <w:rFonts w:ascii="Arial" w:hAnsi="Arial" w:cs="Arial"/>
                <w:b w:val="0"/>
                <w:sz w:val="13"/>
                <w:szCs w:val="13"/>
                <w:lang w:val="en-GB"/>
              </w:rPr>
              <w:t>Dabur</w:t>
            </w:r>
          </w:p>
        </w:tc>
        <w:tc>
          <w:tcPr>
            <w:tcW w:w="1421" w:type="dxa"/>
          </w:tcPr>
          <w:p w14:paraId="6155697B" w14:textId="77777777" w:rsidR="00470C37" w:rsidRPr="00B20004" w:rsidRDefault="00470C37" w:rsidP="00470C37">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proofErr w:type="spellStart"/>
            <w:r w:rsidRPr="00B20004">
              <w:rPr>
                <w:rFonts w:ascii="Arial" w:hAnsi="Arial" w:cs="Arial"/>
                <w:sz w:val="13"/>
                <w:szCs w:val="13"/>
                <w:lang w:val="en-GB"/>
              </w:rPr>
              <w:t>Chyawanprash</w:t>
            </w:r>
            <w:proofErr w:type="spellEnd"/>
          </w:p>
        </w:tc>
        <w:tc>
          <w:tcPr>
            <w:tcW w:w="2809" w:type="dxa"/>
          </w:tcPr>
          <w:p w14:paraId="24BC7F82" w14:textId="77777777" w:rsidR="00470C37" w:rsidRPr="00B20004" w:rsidRDefault="00470C37" w:rsidP="00470C37">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 xml:space="preserve">Dabur </w:t>
            </w:r>
            <w:proofErr w:type="spellStart"/>
            <w:r w:rsidRPr="00B20004">
              <w:rPr>
                <w:rFonts w:ascii="Arial" w:hAnsi="Arial" w:cs="Arial"/>
                <w:sz w:val="13"/>
                <w:szCs w:val="13"/>
                <w:lang w:val="en-GB"/>
              </w:rPr>
              <w:t>Chyawanprash</w:t>
            </w:r>
            <w:proofErr w:type="spellEnd"/>
          </w:p>
        </w:tc>
        <w:tc>
          <w:tcPr>
            <w:tcW w:w="938" w:type="dxa"/>
          </w:tcPr>
          <w:p w14:paraId="6E746050" w14:textId="49065FB4"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w:t>
            </w:r>
            <w:r w:rsidR="00566D96" w:rsidRPr="00B20004">
              <w:rPr>
                <w:rFonts w:ascii="Arial" w:hAnsi="Arial" w:cs="Arial"/>
                <w:sz w:val="13"/>
                <w:szCs w:val="13"/>
                <w:lang w:val="en-GB"/>
              </w:rPr>
              <w:t>,</w:t>
            </w:r>
            <w:r w:rsidRPr="00B20004">
              <w:rPr>
                <w:rFonts w:ascii="Arial" w:hAnsi="Arial" w:cs="Arial"/>
                <w:sz w:val="13"/>
                <w:szCs w:val="13"/>
                <w:lang w:val="en-GB"/>
              </w:rPr>
              <w:t>000</w:t>
            </w:r>
            <w:r w:rsidR="00566D96" w:rsidRPr="00B20004">
              <w:rPr>
                <w:rFonts w:ascii="Arial" w:hAnsi="Arial" w:cs="Arial"/>
                <w:sz w:val="13"/>
                <w:szCs w:val="13"/>
                <w:lang w:val="en-GB"/>
              </w:rPr>
              <w:t xml:space="preserve"> </w:t>
            </w:r>
            <w:r w:rsidRPr="00B20004">
              <w:rPr>
                <w:rFonts w:ascii="Arial" w:hAnsi="Arial" w:cs="Arial"/>
                <w:sz w:val="13"/>
                <w:szCs w:val="13"/>
                <w:lang w:val="en-GB"/>
              </w:rPr>
              <w:t>gm</w:t>
            </w:r>
          </w:p>
        </w:tc>
        <w:tc>
          <w:tcPr>
            <w:tcW w:w="699" w:type="dxa"/>
          </w:tcPr>
          <w:p w14:paraId="019FBED9" w14:textId="77777777"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295</w:t>
            </w:r>
          </w:p>
        </w:tc>
        <w:tc>
          <w:tcPr>
            <w:tcW w:w="839" w:type="dxa"/>
            <w:tcBorders>
              <w:right w:val="single" w:sz="4" w:space="0" w:color="auto"/>
            </w:tcBorders>
          </w:tcPr>
          <w:p w14:paraId="68693FF4" w14:textId="77777777"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295</w:t>
            </w:r>
          </w:p>
        </w:tc>
        <w:tc>
          <w:tcPr>
            <w:tcW w:w="2416" w:type="dxa"/>
            <w:tcBorders>
              <w:left w:val="single" w:sz="4" w:space="0" w:color="auto"/>
            </w:tcBorders>
          </w:tcPr>
          <w:p w14:paraId="28C76B87" w14:textId="77777777" w:rsidR="00470C37" w:rsidRPr="00B20004" w:rsidRDefault="00470C37" w:rsidP="00470C37">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 xml:space="preserve">Special </w:t>
            </w:r>
            <w:proofErr w:type="spellStart"/>
            <w:r w:rsidRPr="00B20004">
              <w:rPr>
                <w:rFonts w:ascii="Arial" w:hAnsi="Arial" w:cs="Arial"/>
                <w:sz w:val="13"/>
                <w:szCs w:val="13"/>
                <w:lang w:val="en-GB"/>
              </w:rPr>
              <w:t>Chyawanprash</w:t>
            </w:r>
            <w:proofErr w:type="spellEnd"/>
          </w:p>
        </w:tc>
        <w:tc>
          <w:tcPr>
            <w:tcW w:w="782" w:type="dxa"/>
          </w:tcPr>
          <w:p w14:paraId="0574F0F7" w14:textId="013234B9"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w:t>
            </w:r>
            <w:r w:rsidR="00566D96" w:rsidRPr="00B20004">
              <w:rPr>
                <w:rFonts w:ascii="Arial" w:hAnsi="Arial" w:cs="Arial"/>
                <w:sz w:val="13"/>
                <w:szCs w:val="13"/>
                <w:lang w:val="en-GB"/>
              </w:rPr>
              <w:t>,</w:t>
            </w:r>
            <w:r w:rsidRPr="00B20004">
              <w:rPr>
                <w:rFonts w:ascii="Arial" w:hAnsi="Arial" w:cs="Arial"/>
                <w:sz w:val="13"/>
                <w:szCs w:val="13"/>
                <w:lang w:val="en-GB"/>
              </w:rPr>
              <w:t>000</w:t>
            </w:r>
            <w:r w:rsidR="00566D96" w:rsidRPr="00B20004">
              <w:rPr>
                <w:rFonts w:ascii="Arial" w:hAnsi="Arial" w:cs="Arial"/>
                <w:sz w:val="13"/>
                <w:szCs w:val="13"/>
                <w:lang w:val="en-GB"/>
              </w:rPr>
              <w:t xml:space="preserve"> </w:t>
            </w:r>
            <w:r w:rsidRPr="00B20004">
              <w:rPr>
                <w:rFonts w:ascii="Arial" w:hAnsi="Arial" w:cs="Arial"/>
                <w:sz w:val="13"/>
                <w:szCs w:val="13"/>
                <w:lang w:val="en-GB"/>
              </w:rPr>
              <w:t>gm</w:t>
            </w:r>
          </w:p>
        </w:tc>
        <w:tc>
          <w:tcPr>
            <w:tcW w:w="700" w:type="dxa"/>
          </w:tcPr>
          <w:p w14:paraId="724CDBD0" w14:textId="77777777"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190</w:t>
            </w:r>
          </w:p>
        </w:tc>
        <w:tc>
          <w:tcPr>
            <w:tcW w:w="893" w:type="dxa"/>
          </w:tcPr>
          <w:p w14:paraId="0999C196" w14:textId="2A41BE43" w:rsidR="00470C37" w:rsidRPr="00B20004" w:rsidRDefault="00470C37" w:rsidP="00470C37">
            <w:pPr>
              <w:tabs>
                <w:tab w:val="right" w:pos="489"/>
              </w:tabs>
              <w:jc w:val="cente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190</w:t>
            </w:r>
          </w:p>
        </w:tc>
        <w:tc>
          <w:tcPr>
            <w:tcW w:w="1119" w:type="dxa"/>
          </w:tcPr>
          <w:p w14:paraId="6AA45741" w14:textId="533A7385" w:rsidR="00470C37" w:rsidRPr="00B20004" w:rsidRDefault="00566D96" w:rsidP="00ED38FF">
            <w:pPr>
              <w:tabs>
                <w:tab w:val="center" w:pos="430"/>
                <w:tab w:val="right" w:pos="576"/>
                <w:tab w:val="right" w:pos="860"/>
              </w:tabs>
              <w:ind w:right="58"/>
              <w:jc w:val="right"/>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 xml:space="preserve"> −</w:t>
            </w:r>
            <w:r w:rsidR="00470C37" w:rsidRPr="00B20004">
              <w:rPr>
                <w:rFonts w:ascii="Arial" w:hAnsi="Arial" w:cs="Arial"/>
                <w:sz w:val="13"/>
                <w:szCs w:val="13"/>
                <w:lang w:val="en-GB"/>
              </w:rPr>
              <w:t>36%</w:t>
            </w:r>
          </w:p>
        </w:tc>
      </w:tr>
      <w:tr w:rsidR="00470C37" w:rsidRPr="00B20004" w14:paraId="3A76DB26" w14:textId="77777777" w:rsidTr="00FF2A35">
        <w:trPr>
          <w:trHeight w:val="153"/>
        </w:trPr>
        <w:tc>
          <w:tcPr>
            <w:cnfStyle w:val="001000000000" w:firstRow="0" w:lastRow="0" w:firstColumn="1" w:lastColumn="0" w:oddVBand="0" w:evenVBand="0" w:oddHBand="0" w:evenHBand="0" w:firstRowFirstColumn="0" w:firstRowLastColumn="0" w:lastRowFirstColumn="0" w:lastRowLastColumn="0"/>
            <w:tcW w:w="946" w:type="dxa"/>
          </w:tcPr>
          <w:p w14:paraId="485057A9" w14:textId="77777777" w:rsidR="00470C37" w:rsidRPr="00B20004" w:rsidRDefault="00470C37" w:rsidP="00470C37">
            <w:pPr>
              <w:jc w:val="center"/>
              <w:rPr>
                <w:rFonts w:ascii="Arial" w:hAnsi="Arial" w:cs="Arial"/>
                <w:b w:val="0"/>
                <w:sz w:val="13"/>
                <w:szCs w:val="13"/>
                <w:lang w:val="en-GB"/>
              </w:rPr>
            </w:pPr>
            <w:r w:rsidRPr="00B20004">
              <w:rPr>
                <w:rFonts w:ascii="Arial" w:hAnsi="Arial" w:cs="Arial"/>
                <w:b w:val="0"/>
                <w:sz w:val="13"/>
                <w:szCs w:val="13"/>
                <w:lang w:val="en-GB"/>
              </w:rPr>
              <w:t>Dabur</w:t>
            </w:r>
          </w:p>
        </w:tc>
        <w:tc>
          <w:tcPr>
            <w:tcW w:w="1421" w:type="dxa"/>
          </w:tcPr>
          <w:p w14:paraId="4D3FD3B2" w14:textId="77777777" w:rsidR="00470C37" w:rsidRPr="00B20004" w:rsidRDefault="00470C37" w:rsidP="00470C37">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Honey</w:t>
            </w:r>
          </w:p>
        </w:tc>
        <w:tc>
          <w:tcPr>
            <w:tcW w:w="2809" w:type="dxa"/>
          </w:tcPr>
          <w:p w14:paraId="24A943AF" w14:textId="77777777" w:rsidR="00470C37" w:rsidRPr="00B20004" w:rsidRDefault="00470C37" w:rsidP="00470C37">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Dabur Honey</w:t>
            </w:r>
          </w:p>
        </w:tc>
        <w:tc>
          <w:tcPr>
            <w:tcW w:w="938" w:type="dxa"/>
          </w:tcPr>
          <w:p w14:paraId="0C965942" w14:textId="14925BC7"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500</w:t>
            </w:r>
            <w:r w:rsidR="00566D96" w:rsidRPr="00B20004">
              <w:rPr>
                <w:rFonts w:ascii="Arial" w:hAnsi="Arial" w:cs="Arial"/>
                <w:sz w:val="13"/>
                <w:szCs w:val="13"/>
                <w:lang w:val="en-GB"/>
              </w:rPr>
              <w:t xml:space="preserve"> </w:t>
            </w:r>
            <w:r w:rsidRPr="00B20004">
              <w:rPr>
                <w:rFonts w:ascii="Arial" w:hAnsi="Arial" w:cs="Arial"/>
                <w:sz w:val="13"/>
                <w:szCs w:val="13"/>
                <w:lang w:val="en-GB"/>
              </w:rPr>
              <w:t>gm</w:t>
            </w:r>
          </w:p>
        </w:tc>
        <w:tc>
          <w:tcPr>
            <w:tcW w:w="699" w:type="dxa"/>
          </w:tcPr>
          <w:p w14:paraId="7EEAF3CB" w14:textId="77777777"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199</w:t>
            </w:r>
          </w:p>
        </w:tc>
        <w:tc>
          <w:tcPr>
            <w:tcW w:w="839" w:type="dxa"/>
            <w:tcBorders>
              <w:right w:val="single" w:sz="4" w:space="0" w:color="auto"/>
            </w:tcBorders>
          </w:tcPr>
          <w:p w14:paraId="1697A324" w14:textId="77777777"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398</w:t>
            </w:r>
          </w:p>
        </w:tc>
        <w:tc>
          <w:tcPr>
            <w:tcW w:w="2416" w:type="dxa"/>
            <w:tcBorders>
              <w:left w:val="single" w:sz="4" w:space="0" w:color="auto"/>
            </w:tcBorders>
          </w:tcPr>
          <w:p w14:paraId="525A613C" w14:textId="77777777" w:rsidR="00470C37" w:rsidRPr="00B20004" w:rsidRDefault="00470C37" w:rsidP="00470C37">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proofErr w:type="spellStart"/>
            <w:r w:rsidRPr="00B20004">
              <w:rPr>
                <w:rFonts w:ascii="Arial" w:hAnsi="Arial" w:cs="Arial"/>
                <w:sz w:val="13"/>
                <w:szCs w:val="13"/>
                <w:lang w:val="en-GB"/>
              </w:rPr>
              <w:t>Patanjali</w:t>
            </w:r>
            <w:proofErr w:type="spellEnd"/>
            <w:r w:rsidRPr="00B20004">
              <w:rPr>
                <w:rFonts w:ascii="Arial" w:hAnsi="Arial" w:cs="Arial"/>
                <w:sz w:val="13"/>
                <w:szCs w:val="13"/>
                <w:lang w:val="en-GB"/>
              </w:rPr>
              <w:t xml:space="preserve"> Honey</w:t>
            </w:r>
          </w:p>
        </w:tc>
        <w:tc>
          <w:tcPr>
            <w:tcW w:w="782" w:type="dxa"/>
          </w:tcPr>
          <w:p w14:paraId="70512DBC" w14:textId="7595718D"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500</w:t>
            </w:r>
            <w:r w:rsidR="00566D96" w:rsidRPr="00B20004">
              <w:rPr>
                <w:rFonts w:ascii="Arial" w:hAnsi="Arial" w:cs="Arial"/>
                <w:sz w:val="13"/>
                <w:szCs w:val="13"/>
                <w:lang w:val="en-GB"/>
              </w:rPr>
              <w:t xml:space="preserve"> </w:t>
            </w:r>
            <w:r w:rsidRPr="00B20004">
              <w:rPr>
                <w:rFonts w:ascii="Arial" w:hAnsi="Arial" w:cs="Arial"/>
                <w:sz w:val="13"/>
                <w:szCs w:val="13"/>
                <w:lang w:val="en-GB"/>
              </w:rPr>
              <w:t>gm</w:t>
            </w:r>
          </w:p>
        </w:tc>
        <w:tc>
          <w:tcPr>
            <w:tcW w:w="700" w:type="dxa"/>
          </w:tcPr>
          <w:p w14:paraId="7554778F" w14:textId="77777777"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135</w:t>
            </w:r>
          </w:p>
        </w:tc>
        <w:tc>
          <w:tcPr>
            <w:tcW w:w="893" w:type="dxa"/>
          </w:tcPr>
          <w:p w14:paraId="447BA94D" w14:textId="7851F3EA" w:rsidR="00470C37" w:rsidRPr="00B20004" w:rsidRDefault="00470C37" w:rsidP="00470C37">
            <w:pPr>
              <w:tabs>
                <w:tab w:val="right" w:pos="489"/>
              </w:tabs>
              <w:jc w:val="cente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270</w:t>
            </w:r>
          </w:p>
        </w:tc>
        <w:tc>
          <w:tcPr>
            <w:tcW w:w="1119" w:type="dxa"/>
          </w:tcPr>
          <w:p w14:paraId="571ACEA8" w14:textId="046E9C0C" w:rsidR="00470C37" w:rsidRPr="00B20004" w:rsidRDefault="00566D96" w:rsidP="00ED38FF">
            <w:pPr>
              <w:tabs>
                <w:tab w:val="center" w:pos="430"/>
                <w:tab w:val="right" w:pos="576"/>
                <w:tab w:val="right" w:pos="860"/>
              </w:tabs>
              <w:ind w:right="58"/>
              <w:jc w:val="right"/>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w:t>
            </w:r>
            <w:r w:rsidR="00470C37" w:rsidRPr="00B20004">
              <w:rPr>
                <w:rFonts w:ascii="Arial" w:hAnsi="Arial" w:cs="Arial"/>
                <w:sz w:val="13"/>
                <w:szCs w:val="13"/>
                <w:lang w:val="en-GB"/>
              </w:rPr>
              <w:t>32%</w:t>
            </w:r>
          </w:p>
        </w:tc>
      </w:tr>
      <w:tr w:rsidR="00470C37" w:rsidRPr="00B20004" w14:paraId="4D30ADB2" w14:textId="77777777" w:rsidTr="00FF2A35">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946" w:type="dxa"/>
          </w:tcPr>
          <w:p w14:paraId="7CC20BA8" w14:textId="77777777" w:rsidR="00470C37" w:rsidRPr="00B20004" w:rsidRDefault="00470C37" w:rsidP="00470C37">
            <w:pPr>
              <w:jc w:val="center"/>
              <w:rPr>
                <w:rFonts w:ascii="Arial" w:hAnsi="Arial" w:cs="Arial"/>
                <w:b w:val="0"/>
                <w:sz w:val="13"/>
                <w:szCs w:val="13"/>
                <w:lang w:val="en-GB"/>
              </w:rPr>
            </w:pPr>
            <w:r w:rsidRPr="00B20004">
              <w:rPr>
                <w:rFonts w:ascii="Arial" w:hAnsi="Arial" w:cs="Arial"/>
                <w:b w:val="0"/>
                <w:sz w:val="13"/>
                <w:szCs w:val="13"/>
                <w:lang w:val="en-GB"/>
              </w:rPr>
              <w:t>Dabur</w:t>
            </w:r>
          </w:p>
        </w:tc>
        <w:tc>
          <w:tcPr>
            <w:tcW w:w="1421" w:type="dxa"/>
          </w:tcPr>
          <w:p w14:paraId="3B46177B" w14:textId="77777777" w:rsidR="00470C37" w:rsidRPr="00B20004" w:rsidRDefault="00470C37" w:rsidP="00470C37">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Fruit Juices</w:t>
            </w:r>
          </w:p>
        </w:tc>
        <w:tc>
          <w:tcPr>
            <w:tcW w:w="2809" w:type="dxa"/>
          </w:tcPr>
          <w:p w14:paraId="0AFF8F72" w14:textId="77777777" w:rsidR="00470C37" w:rsidRPr="00B20004" w:rsidRDefault="00470C37" w:rsidP="00470C37">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Real (Mango, Guava)</w:t>
            </w:r>
          </w:p>
        </w:tc>
        <w:tc>
          <w:tcPr>
            <w:tcW w:w="938" w:type="dxa"/>
          </w:tcPr>
          <w:p w14:paraId="092EC004" w14:textId="4DD79D89"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200</w:t>
            </w:r>
            <w:r w:rsidR="00566D96" w:rsidRPr="00B20004">
              <w:rPr>
                <w:rFonts w:ascii="Arial" w:hAnsi="Arial" w:cs="Arial"/>
                <w:sz w:val="13"/>
                <w:szCs w:val="13"/>
                <w:lang w:val="en-GB"/>
              </w:rPr>
              <w:t xml:space="preserve"> </w:t>
            </w:r>
            <w:r w:rsidRPr="00B20004">
              <w:rPr>
                <w:rFonts w:ascii="Arial" w:hAnsi="Arial" w:cs="Arial"/>
                <w:sz w:val="13"/>
                <w:szCs w:val="13"/>
                <w:lang w:val="en-GB"/>
              </w:rPr>
              <w:t>ml</w:t>
            </w:r>
          </w:p>
        </w:tc>
        <w:tc>
          <w:tcPr>
            <w:tcW w:w="699" w:type="dxa"/>
          </w:tcPr>
          <w:p w14:paraId="61890463" w14:textId="77777777"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20</w:t>
            </w:r>
          </w:p>
        </w:tc>
        <w:tc>
          <w:tcPr>
            <w:tcW w:w="839" w:type="dxa"/>
            <w:tcBorders>
              <w:right w:val="single" w:sz="4" w:space="0" w:color="auto"/>
            </w:tcBorders>
          </w:tcPr>
          <w:p w14:paraId="607A26E0" w14:textId="77777777"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100</w:t>
            </w:r>
          </w:p>
        </w:tc>
        <w:tc>
          <w:tcPr>
            <w:tcW w:w="2416" w:type="dxa"/>
            <w:tcBorders>
              <w:left w:val="single" w:sz="4" w:space="0" w:color="auto"/>
            </w:tcBorders>
          </w:tcPr>
          <w:p w14:paraId="49324235" w14:textId="77777777" w:rsidR="00470C37" w:rsidRPr="00B20004" w:rsidRDefault="00470C37" w:rsidP="00470C37">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Mango, Guava</w:t>
            </w:r>
          </w:p>
        </w:tc>
        <w:tc>
          <w:tcPr>
            <w:tcW w:w="782" w:type="dxa"/>
          </w:tcPr>
          <w:p w14:paraId="2822B523" w14:textId="78D3EF6F"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200</w:t>
            </w:r>
            <w:r w:rsidR="00566D96" w:rsidRPr="00B20004">
              <w:rPr>
                <w:rFonts w:ascii="Arial" w:hAnsi="Arial" w:cs="Arial"/>
                <w:sz w:val="13"/>
                <w:szCs w:val="13"/>
                <w:lang w:val="en-GB"/>
              </w:rPr>
              <w:t xml:space="preserve"> </w:t>
            </w:r>
            <w:r w:rsidRPr="00B20004">
              <w:rPr>
                <w:rFonts w:ascii="Arial" w:hAnsi="Arial" w:cs="Arial"/>
                <w:sz w:val="13"/>
                <w:szCs w:val="13"/>
                <w:lang w:val="en-GB"/>
              </w:rPr>
              <w:t>ml</w:t>
            </w:r>
          </w:p>
        </w:tc>
        <w:tc>
          <w:tcPr>
            <w:tcW w:w="700" w:type="dxa"/>
          </w:tcPr>
          <w:p w14:paraId="568BB6F0" w14:textId="77777777"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20</w:t>
            </w:r>
          </w:p>
        </w:tc>
        <w:tc>
          <w:tcPr>
            <w:tcW w:w="893" w:type="dxa"/>
          </w:tcPr>
          <w:p w14:paraId="48F5EA02" w14:textId="0D510518" w:rsidR="00470C37" w:rsidRPr="00B20004" w:rsidRDefault="00470C37" w:rsidP="00470C37">
            <w:pPr>
              <w:tabs>
                <w:tab w:val="right" w:pos="489"/>
              </w:tabs>
              <w:jc w:val="cente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100</w:t>
            </w:r>
          </w:p>
        </w:tc>
        <w:tc>
          <w:tcPr>
            <w:tcW w:w="1119" w:type="dxa"/>
          </w:tcPr>
          <w:p w14:paraId="1D1F19E2" w14:textId="2D1F8740" w:rsidR="00470C37" w:rsidRPr="00B20004" w:rsidRDefault="00566D96" w:rsidP="00ED38FF">
            <w:pPr>
              <w:tabs>
                <w:tab w:val="center" w:pos="533"/>
                <w:tab w:val="right" w:pos="576"/>
                <w:tab w:val="right" w:pos="860"/>
              </w:tabs>
              <w:ind w:right="58"/>
              <w:jc w:val="right"/>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 xml:space="preserve">     </w:t>
            </w:r>
            <w:r w:rsidR="00470C37" w:rsidRPr="00B20004">
              <w:rPr>
                <w:rFonts w:ascii="Arial" w:hAnsi="Arial" w:cs="Arial"/>
                <w:sz w:val="13"/>
                <w:szCs w:val="13"/>
                <w:lang w:val="en-GB"/>
              </w:rPr>
              <w:t>0%</w:t>
            </w:r>
          </w:p>
        </w:tc>
      </w:tr>
      <w:tr w:rsidR="00470C37" w:rsidRPr="00B20004" w14:paraId="18615AB5" w14:textId="77777777" w:rsidTr="00FF2A35">
        <w:trPr>
          <w:trHeight w:val="294"/>
        </w:trPr>
        <w:tc>
          <w:tcPr>
            <w:cnfStyle w:val="001000000000" w:firstRow="0" w:lastRow="0" w:firstColumn="1" w:lastColumn="0" w:oddVBand="0" w:evenVBand="0" w:oddHBand="0" w:evenHBand="0" w:firstRowFirstColumn="0" w:firstRowLastColumn="0" w:lastRowFirstColumn="0" w:lastRowLastColumn="0"/>
            <w:tcW w:w="946" w:type="dxa"/>
            <w:tcBorders>
              <w:bottom w:val="single" w:sz="4" w:space="0" w:color="auto"/>
            </w:tcBorders>
          </w:tcPr>
          <w:p w14:paraId="5F846126" w14:textId="77777777" w:rsidR="00470C37" w:rsidRPr="00B20004" w:rsidRDefault="00470C37" w:rsidP="00470C37">
            <w:pPr>
              <w:jc w:val="center"/>
              <w:rPr>
                <w:rFonts w:ascii="Arial" w:hAnsi="Arial" w:cs="Arial"/>
                <w:b w:val="0"/>
                <w:sz w:val="13"/>
                <w:szCs w:val="13"/>
                <w:lang w:val="en-GB"/>
              </w:rPr>
            </w:pPr>
            <w:r w:rsidRPr="00B20004">
              <w:rPr>
                <w:rFonts w:ascii="Arial" w:hAnsi="Arial" w:cs="Arial"/>
                <w:b w:val="0"/>
                <w:sz w:val="13"/>
                <w:szCs w:val="13"/>
                <w:lang w:val="en-GB"/>
              </w:rPr>
              <w:t>Dabur</w:t>
            </w:r>
          </w:p>
        </w:tc>
        <w:tc>
          <w:tcPr>
            <w:tcW w:w="1421" w:type="dxa"/>
            <w:tcBorders>
              <w:bottom w:val="single" w:sz="4" w:space="0" w:color="auto"/>
            </w:tcBorders>
          </w:tcPr>
          <w:p w14:paraId="748FE6B0" w14:textId="77777777" w:rsidR="00470C37" w:rsidRPr="00B20004" w:rsidRDefault="00470C37" w:rsidP="00470C37">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p>
        </w:tc>
        <w:tc>
          <w:tcPr>
            <w:tcW w:w="2809" w:type="dxa"/>
            <w:tcBorders>
              <w:bottom w:val="single" w:sz="4" w:space="0" w:color="auto"/>
            </w:tcBorders>
          </w:tcPr>
          <w:p w14:paraId="4F91DFC1" w14:textId="77777777" w:rsidR="00470C37" w:rsidRPr="00B20004" w:rsidRDefault="00470C37" w:rsidP="00470C37">
            <w:pPr>
              <w:ind w:right="-97"/>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Real (Apple, Orange, Pineapple, Litchi, Mixed Fruit)</w:t>
            </w:r>
          </w:p>
        </w:tc>
        <w:tc>
          <w:tcPr>
            <w:tcW w:w="938" w:type="dxa"/>
            <w:tcBorders>
              <w:bottom w:val="single" w:sz="4" w:space="0" w:color="auto"/>
            </w:tcBorders>
          </w:tcPr>
          <w:p w14:paraId="2A41C5A8" w14:textId="63C36C1B"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w:t>
            </w:r>
            <w:r w:rsidR="00566D96" w:rsidRPr="00B20004">
              <w:rPr>
                <w:rFonts w:ascii="Arial" w:hAnsi="Arial" w:cs="Arial"/>
                <w:sz w:val="13"/>
                <w:szCs w:val="13"/>
                <w:lang w:val="en-GB"/>
              </w:rPr>
              <w:t>,</w:t>
            </w:r>
            <w:r w:rsidRPr="00B20004">
              <w:rPr>
                <w:rFonts w:ascii="Arial" w:hAnsi="Arial" w:cs="Arial"/>
                <w:sz w:val="13"/>
                <w:szCs w:val="13"/>
                <w:lang w:val="en-GB"/>
              </w:rPr>
              <w:t>000</w:t>
            </w:r>
            <w:r w:rsidR="00566D96" w:rsidRPr="00B20004">
              <w:rPr>
                <w:rFonts w:ascii="Arial" w:hAnsi="Arial" w:cs="Arial"/>
                <w:sz w:val="13"/>
                <w:szCs w:val="13"/>
                <w:lang w:val="en-GB"/>
              </w:rPr>
              <w:t xml:space="preserve"> </w:t>
            </w:r>
            <w:r w:rsidRPr="00B20004">
              <w:rPr>
                <w:rFonts w:ascii="Arial" w:hAnsi="Arial" w:cs="Arial"/>
                <w:sz w:val="13"/>
                <w:szCs w:val="13"/>
                <w:lang w:val="en-GB"/>
              </w:rPr>
              <w:t>ml</w:t>
            </w:r>
          </w:p>
        </w:tc>
        <w:tc>
          <w:tcPr>
            <w:tcW w:w="699" w:type="dxa"/>
            <w:tcBorders>
              <w:bottom w:val="single" w:sz="4" w:space="0" w:color="auto"/>
            </w:tcBorders>
          </w:tcPr>
          <w:p w14:paraId="38489001" w14:textId="77777777"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99</w:t>
            </w:r>
          </w:p>
        </w:tc>
        <w:tc>
          <w:tcPr>
            <w:tcW w:w="839" w:type="dxa"/>
            <w:tcBorders>
              <w:bottom w:val="single" w:sz="4" w:space="0" w:color="auto"/>
              <w:right w:val="single" w:sz="4" w:space="0" w:color="auto"/>
            </w:tcBorders>
          </w:tcPr>
          <w:p w14:paraId="52C94543" w14:textId="77777777"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99</w:t>
            </w:r>
          </w:p>
        </w:tc>
        <w:tc>
          <w:tcPr>
            <w:tcW w:w="2416" w:type="dxa"/>
            <w:tcBorders>
              <w:left w:val="single" w:sz="4" w:space="0" w:color="auto"/>
              <w:bottom w:val="single" w:sz="4" w:space="0" w:color="auto"/>
            </w:tcBorders>
          </w:tcPr>
          <w:p w14:paraId="0E72FF73" w14:textId="77777777" w:rsidR="00470C37" w:rsidRPr="00B20004" w:rsidRDefault="00470C37" w:rsidP="00470C37">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Apple, Orange, Pineapple, Litchi, Mixed Fruit</w:t>
            </w:r>
          </w:p>
        </w:tc>
        <w:tc>
          <w:tcPr>
            <w:tcW w:w="782" w:type="dxa"/>
            <w:tcBorders>
              <w:bottom w:val="single" w:sz="4" w:space="0" w:color="auto"/>
            </w:tcBorders>
          </w:tcPr>
          <w:p w14:paraId="6CBE85AA" w14:textId="64D274B3"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w:t>
            </w:r>
            <w:r w:rsidR="00566D96" w:rsidRPr="00B20004">
              <w:rPr>
                <w:rFonts w:ascii="Arial" w:hAnsi="Arial" w:cs="Arial"/>
                <w:sz w:val="13"/>
                <w:szCs w:val="13"/>
                <w:lang w:val="en-GB"/>
              </w:rPr>
              <w:t>,</w:t>
            </w:r>
            <w:r w:rsidRPr="00B20004">
              <w:rPr>
                <w:rFonts w:ascii="Arial" w:hAnsi="Arial" w:cs="Arial"/>
                <w:sz w:val="13"/>
                <w:szCs w:val="13"/>
                <w:lang w:val="en-GB"/>
              </w:rPr>
              <w:t>000</w:t>
            </w:r>
            <w:r w:rsidR="00566D96" w:rsidRPr="00B20004">
              <w:rPr>
                <w:rFonts w:ascii="Arial" w:hAnsi="Arial" w:cs="Arial"/>
                <w:sz w:val="13"/>
                <w:szCs w:val="13"/>
                <w:lang w:val="en-GB"/>
              </w:rPr>
              <w:t xml:space="preserve"> </w:t>
            </w:r>
            <w:r w:rsidRPr="00B20004">
              <w:rPr>
                <w:rFonts w:ascii="Arial" w:hAnsi="Arial" w:cs="Arial"/>
                <w:sz w:val="13"/>
                <w:szCs w:val="13"/>
                <w:lang w:val="en-GB"/>
              </w:rPr>
              <w:t>ml</w:t>
            </w:r>
          </w:p>
        </w:tc>
        <w:tc>
          <w:tcPr>
            <w:tcW w:w="700" w:type="dxa"/>
            <w:tcBorders>
              <w:bottom w:val="single" w:sz="4" w:space="0" w:color="auto"/>
            </w:tcBorders>
          </w:tcPr>
          <w:p w14:paraId="641AAF03" w14:textId="77777777"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85</w:t>
            </w:r>
          </w:p>
        </w:tc>
        <w:tc>
          <w:tcPr>
            <w:tcW w:w="893" w:type="dxa"/>
            <w:tcBorders>
              <w:bottom w:val="single" w:sz="4" w:space="0" w:color="auto"/>
            </w:tcBorders>
          </w:tcPr>
          <w:p w14:paraId="6EB8E16D" w14:textId="366523D8" w:rsidR="00470C37" w:rsidRPr="00B20004" w:rsidRDefault="00470C37" w:rsidP="00470C37">
            <w:pPr>
              <w:tabs>
                <w:tab w:val="right" w:pos="489"/>
              </w:tabs>
              <w:jc w:val="cente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85</w:t>
            </w:r>
          </w:p>
        </w:tc>
        <w:tc>
          <w:tcPr>
            <w:tcW w:w="1119" w:type="dxa"/>
            <w:tcBorders>
              <w:bottom w:val="single" w:sz="4" w:space="0" w:color="auto"/>
            </w:tcBorders>
          </w:tcPr>
          <w:p w14:paraId="45ACFC8C" w14:textId="07D44BE6" w:rsidR="00470C37" w:rsidRPr="00B20004" w:rsidRDefault="00470C37" w:rsidP="00ED38FF">
            <w:pPr>
              <w:tabs>
                <w:tab w:val="right" w:pos="576"/>
              </w:tabs>
              <w:ind w:right="58"/>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–14%</w:t>
            </w:r>
          </w:p>
        </w:tc>
      </w:tr>
      <w:tr w:rsidR="00470C37" w:rsidRPr="00B20004" w14:paraId="77E6552C" w14:textId="77777777" w:rsidTr="00FF2A35">
        <w:trPr>
          <w:cnfStyle w:val="000000100000" w:firstRow="0" w:lastRow="0" w:firstColumn="0" w:lastColumn="0" w:oddVBand="0" w:evenVBand="0" w:oddHBand="1" w:evenHBand="0" w:firstRowFirstColumn="0" w:firstRowLastColumn="0" w:lastRowFirstColumn="0" w:lastRowLastColumn="0"/>
          <w:trHeight w:val="101"/>
        </w:trPr>
        <w:tc>
          <w:tcPr>
            <w:cnfStyle w:val="001000000000" w:firstRow="0" w:lastRow="0" w:firstColumn="1" w:lastColumn="0" w:oddVBand="0" w:evenVBand="0" w:oddHBand="0" w:evenHBand="0" w:firstRowFirstColumn="0" w:firstRowLastColumn="0" w:lastRowFirstColumn="0" w:lastRowLastColumn="0"/>
            <w:tcW w:w="946" w:type="dxa"/>
            <w:tcBorders>
              <w:top w:val="single" w:sz="4" w:space="0" w:color="auto"/>
            </w:tcBorders>
          </w:tcPr>
          <w:p w14:paraId="69E18F0B" w14:textId="77777777" w:rsidR="00470C37" w:rsidRPr="00B20004" w:rsidRDefault="00470C37" w:rsidP="00470C37">
            <w:pPr>
              <w:jc w:val="center"/>
              <w:rPr>
                <w:rFonts w:ascii="Arial" w:hAnsi="Arial" w:cs="Arial"/>
                <w:b w:val="0"/>
                <w:sz w:val="13"/>
                <w:szCs w:val="13"/>
                <w:lang w:val="en-GB"/>
              </w:rPr>
            </w:pPr>
            <w:r w:rsidRPr="00B20004">
              <w:rPr>
                <w:rFonts w:ascii="Arial" w:hAnsi="Arial" w:cs="Arial"/>
                <w:b w:val="0"/>
                <w:sz w:val="13"/>
                <w:szCs w:val="13"/>
                <w:lang w:val="en-GB"/>
              </w:rPr>
              <w:t>SSA</w:t>
            </w:r>
          </w:p>
        </w:tc>
        <w:tc>
          <w:tcPr>
            <w:tcW w:w="1421" w:type="dxa"/>
            <w:tcBorders>
              <w:top w:val="single" w:sz="4" w:space="0" w:color="auto"/>
            </w:tcBorders>
          </w:tcPr>
          <w:p w14:paraId="0D39892B" w14:textId="77777777" w:rsidR="00470C37" w:rsidRPr="00B20004" w:rsidRDefault="00470C37" w:rsidP="00470C37">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Body Care</w:t>
            </w:r>
          </w:p>
        </w:tc>
        <w:tc>
          <w:tcPr>
            <w:tcW w:w="2809" w:type="dxa"/>
            <w:tcBorders>
              <w:top w:val="single" w:sz="4" w:space="0" w:color="auto"/>
            </w:tcBorders>
          </w:tcPr>
          <w:p w14:paraId="734FE6DF" w14:textId="77777777" w:rsidR="00470C37" w:rsidRPr="00B20004" w:rsidRDefault="00470C37" w:rsidP="00470C37">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Protecting Sunscreen</w:t>
            </w:r>
          </w:p>
        </w:tc>
        <w:tc>
          <w:tcPr>
            <w:tcW w:w="938" w:type="dxa"/>
            <w:tcBorders>
              <w:top w:val="single" w:sz="4" w:space="0" w:color="auto"/>
            </w:tcBorders>
          </w:tcPr>
          <w:p w14:paraId="5B58F850" w14:textId="6670C540"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60 ml</w:t>
            </w:r>
          </w:p>
        </w:tc>
        <w:tc>
          <w:tcPr>
            <w:tcW w:w="699" w:type="dxa"/>
            <w:tcBorders>
              <w:top w:val="single" w:sz="4" w:space="0" w:color="auto"/>
            </w:tcBorders>
          </w:tcPr>
          <w:p w14:paraId="7F3B0647" w14:textId="77777777"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80</w:t>
            </w:r>
          </w:p>
        </w:tc>
        <w:tc>
          <w:tcPr>
            <w:tcW w:w="839" w:type="dxa"/>
            <w:tcBorders>
              <w:top w:val="single" w:sz="4" w:space="0" w:color="auto"/>
              <w:right w:val="single" w:sz="4" w:space="0" w:color="auto"/>
            </w:tcBorders>
          </w:tcPr>
          <w:p w14:paraId="166CBD3E" w14:textId="0D5E69AB"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1,333</w:t>
            </w:r>
          </w:p>
        </w:tc>
        <w:tc>
          <w:tcPr>
            <w:tcW w:w="2416" w:type="dxa"/>
            <w:tcBorders>
              <w:top w:val="single" w:sz="4" w:space="0" w:color="auto"/>
              <w:left w:val="single" w:sz="4" w:space="0" w:color="auto"/>
            </w:tcBorders>
          </w:tcPr>
          <w:p w14:paraId="64A4B948" w14:textId="77777777" w:rsidR="00470C37" w:rsidRPr="00B20004" w:rsidRDefault="00470C37" w:rsidP="00470C37">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Sun Screen Cream SPF 30</w:t>
            </w:r>
          </w:p>
        </w:tc>
        <w:tc>
          <w:tcPr>
            <w:tcW w:w="782" w:type="dxa"/>
            <w:tcBorders>
              <w:top w:val="single" w:sz="4" w:space="0" w:color="auto"/>
            </w:tcBorders>
          </w:tcPr>
          <w:p w14:paraId="1E64DD1E" w14:textId="3102C864"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50 gm</w:t>
            </w:r>
          </w:p>
        </w:tc>
        <w:tc>
          <w:tcPr>
            <w:tcW w:w="700" w:type="dxa"/>
            <w:tcBorders>
              <w:top w:val="single" w:sz="4" w:space="0" w:color="auto"/>
            </w:tcBorders>
          </w:tcPr>
          <w:p w14:paraId="1E839933" w14:textId="77777777"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100</w:t>
            </w:r>
          </w:p>
        </w:tc>
        <w:tc>
          <w:tcPr>
            <w:tcW w:w="893" w:type="dxa"/>
            <w:tcBorders>
              <w:top w:val="single" w:sz="4" w:space="0" w:color="auto"/>
            </w:tcBorders>
          </w:tcPr>
          <w:p w14:paraId="3998F013" w14:textId="1C804628" w:rsidR="00470C37" w:rsidRPr="00B20004" w:rsidRDefault="00470C37" w:rsidP="00470C37">
            <w:pPr>
              <w:tabs>
                <w:tab w:val="right" w:pos="489"/>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ab/>
              <w:t>2,000</w:t>
            </w:r>
          </w:p>
        </w:tc>
        <w:tc>
          <w:tcPr>
            <w:tcW w:w="1119" w:type="dxa"/>
            <w:tcBorders>
              <w:top w:val="single" w:sz="4" w:space="0" w:color="auto"/>
            </w:tcBorders>
          </w:tcPr>
          <w:p w14:paraId="3B3EEBBC" w14:textId="5B0EAA51" w:rsidR="00470C37" w:rsidRPr="00B20004" w:rsidRDefault="00566D96" w:rsidP="00ED38FF">
            <w:pPr>
              <w:tabs>
                <w:tab w:val="right" w:pos="576"/>
              </w:tabs>
              <w:ind w:right="58"/>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 xml:space="preserve">  </w:t>
            </w:r>
            <w:r w:rsidR="00470C37" w:rsidRPr="00B20004">
              <w:rPr>
                <w:rFonts w:ascii="Arial" w:hAnsi="Arial" w:cs="Arial"/>
                <w:sz w:val="13"/>
                <w:szCs w:val="13"/>
                <w:lang w:val="en-GB"/>
              </w:rPr>
              <w:t>50%</w:t>
            </w:r>
          </w:p>
        </w:tc>
      </w:tr>
      <w:tr w:rsidR="00470C37" w:rsidRPr="00B20004" w14:paraId="3443D4E5" w14:textId="77777777" w:rsidTr="00FF2A35">
        <w:trPr>
          <w:trHeight w:val="153"/>
        </w:trPr>
        <w:tc>
          <w:tcPr>
            <w:cnfStyle w:val="001000000000" w:firstRow="0" w:lastRow="0" w:firstColumn="1" w:lastColumn="0" w:oddVBand="0" w:evenVBand="0" w:oddHBand="0" w:evenHBand="0" w:firstRowFirstColumn="0" w:firstRowLastColumn="0" w:lastRowFirstColumn="0" w:lastRowLastColumn="0"/>
            <w:tcW w:w="946" w:type="dxa"/>
          </w:tcPr>
          <w:p w14:paraId="5A5E7CEF" w14:textId="77777777" w:rsidR="00470C37" w:rsidRPr="00B20004" w:rsidRDefault="00470C37" w:rsidP="00470C37">
            <w:pPr>
              <w:jc w:val="center"/>
              <w:rPr>
                <w:rFonts w:ascii="Arial" w:hAnsi="Arial" w:cs="Arial"/>
                <w:b w:val="0"/>
                <w:sz w:val="13"/>
                <w:szCs w:val="13"/>
                <w:lang w:val="en-GB"/>
              </w:rPr>
            </w:pPr>
            <w:r w:rsidRPr="00B20004">
              <w:rPr>
                <w:rFonts w:ascii="Arial" w:hAnsi="Arial" w:cs="Arial"/>
                <w:b w:val="0"/>
                <w:sz w:val="13"/>
                <w:szCs w:val="13"/>
                <w:lang w:val="en-GB"/>
              </w:rPr>
              <w:t>SSA</w:t>
            </w:r>
          </w:p>
        </w:tc>
        <w:tc>
          <w:tcPr>
            <w:tcW w:w="1421" w:type="dxa"/>
          </w:tcPr>
          <w:p w14:paraId="75EBB1B7" w14:textId="77777777" w:rsidR="00470C37" w:rsidRPr="00B20004" w:rsidRDefault="00470C37" w:rsidP="00470C37">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All Purpose Cream</w:t>
            </w:r>
          </w:p>
        </w:tc>
        <w:tc>
          <w:tcPr>
            <w:tcW w:w="2809" w:type="dxa"/>
          </w:tcPr>
          <w:p w14:paraId="6E0DB1F6" w14:textId="77777777" w:rsidR="00470C37" w:rsidRPr="00B20004" w:rsidRDefault="00470C37" w:rsidP="00470C37">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Extra Nourishing Moisturiser</w:t>
            </w:r>
          </w:p>
        </w:tc>
        <w:tc>
          <w:tcPr>
            <w:tcW w:w="938" w:type="dxa"/>
          </w:tcPr>
          <w:p w14:paraId="1E712D92" w14:textId="0F4C0324"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60 ml</w:t>
            </w:r>
          </w:p>
        </w:tc>
        <w:tc>
          <w:tcPr>
            <w:tcW w:w="699" w:type="dxa"/>
          </w:tcPr>
          <w:p w14:paraId="76EDEF9C" w14:textId="77777777"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60</w:t>
            </w:r>
          </w:p>
        </w:tc>
        <w:tc>
          <w:tcPr>
            <w:tcW w:w="839" w:type="dxa"/>
            <w:tcBorders>
              <w:right w:val="single" w:sz="4" w:space="0" w:color="auto"/>
            </w:tcBorders>
          </w:tcPr>
          <w:p w14:paraId="210E2F02" w14:textId="7A0878BE"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1,000</w:t>
            </w:r>
          </w:p>
        </w:tc>
        <w:tc>
          <w:tcPr>
            <w:tcW w:w="2416" w:type="dxa"/>
            <w:tcBorders>
              <w:left w:val="single" w:sz="4" w:space="0" w:color="auto"/>
            </w:tcBorders>
          </w:tcPr>
          <w:p w14:paraId="382E129B" w14:textId="77777777" w:rsidR="00470C37" w:rsidRPr="00B20004" w:rsidRDefault="00470C37" w:rsidP="00470C37">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Moisturizer Cream</w:t>
            </w:r>
          </w:p>
        </w:tc>
        <w:tc>
          <w:tcPr>
            <w:tcW w:w="782" w:type="dxa"/>
          </w:tcPr>
          <w:p w14:paraId="5A8C8499" w14:textId="52CE785C"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50 gm</w:t>
            </w:r>
          </w:p>
        </w:tc>
        <w:tc>
          <w:tcPr>
            <w:tcW w:w="700" w:type="dxa"/>
          </w:tcPr>
          <w:p w14:paraId="5BC7B593" w14:textId="77777777"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75</w:t>
            </w:r>
          </w:p>
        </w:tc>
        <w:tc>
          <w:tcPr>
            <w:tcW w:w="893" w:type="dxa"/>
          </w:tcPr>
          <w:p w14:paraId="178DB9FF" w14:textId="63966A7E" w:rsidR="00470C37" w:rsidRPr="00B20004" w:rsidRDefault="00470C37" w:rsidP="00470C37">
            <w:pPr>
              <w:tabs>
                <w:tab w:val="right" w:pos="489"/>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ab/>
              <w:t>1,500</w:t>
            </w:r>
          </w:p>
        </w:tc>
        <w:tc>
          <w:tcPr>
            <w:tcW w:w="1119" w:type="dxa"/>
          </w:tcPr>
          <w:p w14:paraId="33252D33" w14:textId="76706EF9" w:rsidR="00470C37" w:rsidRPr="00B20004" w:rsidRDefault="00470C37" w:rsidP="00ED38FF">
            <w:pPr>
              <w:tabs>
                <w:tab w:val="right" w:pos="576"/>
              </w:tabs>
              <w:ind w:right="58"/>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–50%</w:t>
            </w:r>
          </w:p>
        </w:tc>
      </w:tr>
      <w:tr w:rsidR="00470C37" w:rsidRPr="00B20004" w14:paraId="48B78BE0" w14:textId="77777777" w:rsidTr="00FF2A35">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946" w:type="dxa"/>
          </w:tcPr>
          <w:p w14:paraId="294B2717" w14:textId="77777777" w:rsidR="00470C37" w:rsidRPr="00B20004" w:rsidRDefault="00470C37" w:rsidP="00470C37">
            <w:pPr>
              <w:jc w:val="center"/>
              <w:rPr>
                <w:rFonts w:ascii="Arial" w:hAnsi="Arial" w:cs="Arial"/>
                <w:b w:val="0"/>
                <w:sz w:val="13"/>
                <w:szCs w:val="13"/>
                <w:lang w:val="en-GB"/>
              </w:rPr>
            </w:pPr>
            <w:r w:rsidRPr="00B20004">
              <w:rPr>
                <w:rFonts w:ascii="Arial" w:hAnsi="Arial" w:cs="Arial"/>
                <w:b w:val="0"/>
                <w:sz w:val="13"/>
                <w:szCs w:val="13"/>
                <w:lang w:val="en-GB"/>
              </w:rPr>
              <w:t>SSA</w:t>
            </w:r>
          </w:p>
        </w:tc>
        <w:tc>
          <w:tcPr>
            <w:tcW w:w="1421" w:type="dxa"/>
          </w:tcPr>
          <w:p w14:paraId="43276549" w14:textId="77777777" w:rsidR="00470C37" w:rsidRPr="00B20004" w:rsidRDefault="00470C37" w:rsidP="00470C37">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Foot Cream</w:t>
            </w:r>
          </w:p>
        </w:tc>
        <w:tc>
          <w:tcPr>
            <w:tcW w:w="2809" w:type="dxa"/>
          </w:tcPr>
          <w:p w14:paraId="596589BE" w14:textId="77777777" w:rsidR="00470C37" w:rsidRPr="00B20004" w:rsidRDefault="00470C37" w:rsidP="00470C37">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Crack Free Cream</w:t>
            </w:r>
          </w:p>
        </w:tc>
        <w:tc>
          <w:tcPr>
            <w:tcW w:w="938" w:type="dxa"/>
          </w:tcPr>
          <w:p w14:paraId="27623144" w14:textId="72213C37"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25 gm</w:t>
            </w:r>
          </w:p>
        </w:tc>
        <w:tc>
          <w:tcPr>
            <w:tcW w:w="699" w:type="dxa"/>
          </w:tcPr>
          <w:p w14:paraId="7D08BF1D" w14:textId="77777777"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35</w:t>
            </w:r>
          </w:p>
        </w:tc>
        <w:tc>
          <w:tcPr>
            <w:tcW w:w="839" w:type="dxa"/>
            <w:tcBorders>
              <w:right w:val="single" w:sz="4" w:space="0" w:color="auto"/>
            </w:tcBorders>
          </w:tcPr>
          <w:p w14:paraId="5398AB54" w14:textId="4504D93A"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1,400</w:t>
            </w:r>
          </w:p>
        </w:tc>
        <w:tc>
          <w:tcPr>
            <w:tcW w:w="2416" w:type="dxa"/>
            <w:tcBorders>
              <w:left w:val="single" w:sz="4" w:space="0" w:color="auto"/>
            </w:tcBorders>
          </w:tcPr>
          <w:p w14:paraId="22F18FA8" w14:textId="77777777" w:rsidR="00470C37" w:rsidRPr="00B20004" w:rsidRDefault="00470C37" w:rsidP="00470C37">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Crack Heel Cream</w:t>
            </w:r>
          </w:p>
        </w:tc>
        <w:tc>
          <w:tcPr>
            <w:tcW w:w="782" w:type="dxa"/>
          </w:tcPr>
          <w:p w14:paraId="2820E737" w14:textId="55EC4351"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50 gm</w:t>
            </w:r>
          </w:p>
        </w:tc>
        <w:tc>
          <w:tcPr>
            <w:tcW w:w="700" w:type="dxa"/>
          </w:tcPr>
          <w:p w14:paraId="1152F1E4" w14:textId="77777777"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60</w:t>
            </w:r>
          </w:p>
        </w:tc>
        <w:tc>
          <w:tcPr>
            <w:tcW w:w="893" w:type="dxa"/>
          </w:tcPr>
          <w:p w14:paraId="36166131" w14:textId="73AD8A10" w:rsidR="00470C37" w:rsidRPr="00B20004" w:rsidRDefault="00470C37" w:rsidP="00470C37">
            <w:pPr>
              <w:tabs>
                <w:tab w:val="right" w:pos="489"/>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ab/>
              <w:t>1,200</w:t>
            </w:r>
          </w:p>
        </w:tc>
        <w:tc>
          <w:tcPr>
            <w:tcW w:w="1119" w:type="dxa"/>
          </w:tcPr>
          <w:p w14:paraId="139B5278" w14:textId="525E3E0B" w:rsidR="00470C37" w:rsidRPr="00B20004" w:rsidRDefault="00470C37" w:rsidP="00ED38FF">
            <w:pPr>
              <w:tabs>
                <w:tab w:val="right" w:pos="576"/>
              </w:tabs>
              <w:ind w:right="58"/>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–14%</w:t>
            </w:r>
          </w:p>
        </w:tc>
      </w:tr>
      <w:tr w:rsidR="00470C37" w:rsidRPr="00B20004" w14:paraId="19B1CBB3" w14:textId="77777777" w:rsidTr="00FF2A35">
        <w:trPr>
          <w:trHeight w:val="153"/>
        </w:trPr>
        <w:tc>
          <w:tcPr>
            <w:cnfStyle w:val="001000000000" w:firstRow="0" w:lastRow="0" w:firstColumn="1" w:lastColumn="0" w:oddVBand="0" w:evenVBand="0" w:oddHBand="0" w:evenHBand="0" w:firstRowFirstColumn="0" w:firstRowLastColumn="0" w:lastRowFirstColumn="0" w:lastRowLastColumn="0"/>
            <w:tcW w:w="946" w:type="dxa"/>
          </w:tcPr>
          <w:p w14:paraId="447DF8C0" w14:textId="77777777" w:rsidR="00470C37" w:rsidRPr="00B20004" w:rsidRDefault="00470C37" w:rsidP="00470C37">
            <w:pPr>
              <w:jc w:val="center"/>
              <w:rPr>
                <w:rFonts w:ascii="Arial" w:hAnsi="Arial" w:cs="Arial"/>
                <w:b w:val="0"/>
                <w:sz w:val="13"/>
                <w:szCs w:val="13"/>
                <w:lang w:val="en-GB"/>
              </w:rPr>
            </w:pPr>
            <w:r w:rsidRPr="00B20004">
              <w:rPr>
                <w:rFonts w:ascii="Arial" w:hAnsi="Arial" w:cs="Arial"/>
                <w:b w:val="0"/>
                <w:sz w:val="13"/>
                <w:szCs w:val="13"/>
                <w:lang w:val="en-GB"/>
              </w:rPr>
              <w:t>SSA</w:t>
            </w:r>
          </w:p>
        </w:tc>
        <w:tc>
          <w:tcPr>
            <w:tcW w:w="1421" w:type="dxa"/>
          </w:tcPr>
          <w:p w14:paraId="2FBCB890" w14:textId="77777777" w:rsidR="00470C37" w:rsidRPr="00B20004" w:rsidRDefault="00470C37" w:rsidP="00470C37">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Shampoo</w:t>
            </w:r>
          </w:p>
        </w:tc>
        <w:tc>
          <w:tcPr>
            <w:tcW w:w="2809" w:type="dxa"/>
          </w:tcPr>
          <w:p w14:paraId="76014BD8" w14:textId="22652CF6" w:rsidR="00470C37" w:rsidRPr="00B20004" w:rsidRDefault="00470C37">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proofErr w:type="spellStart"/>
            <w:r w:rsidRPr="00B20004">
              <w:rPr>
                <w:rFonts w:ascii="Arial" w:hAnsi="Arial" w:cs="Arial"/>
                <w:sz w:val="13"/>
                <w:szCs w:val="13"/>
                <w:lang w:val="en-GB"/>
              </w:rPr>
              <w:t>Anti Dandruff</w:t>
            </w:r>
            <w:proofErr w:type="spellEnd"/>
            <w:r w:rsidRPr="00B20004">
              <w:rPr>
                <w:rFonts w:ascii="Arial" w:hAnsi="Arial" w:cs="Arial"/>
                <w:sz w:val="13"/>
                <w:szCs w:val="13"/>
                <w:lang w:val="en-GB"/>
              </w:rPr>
              <w:t xml:space="preserve"> Shampoo</w:t>
            </w:r>
          </w:p>
        </w:tc>
        <w:tc>
          <w:tcPr>
            <w:tcW w:w="938" w:type="dxa"/>
          </w:tcPr>
          <w:p w14:paraId="2AC78E03" w14:textId="000FF668"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200 ml</w:t>
            </w:r>
          </w:p>
        </w:tc>
        <w:tc>
          <w:tcPr>
            <w:tcW w:w="699" w:type="dxa"/>
          </w:tcPr>
          <w:p w14:paraId="449FDC56" w14:textId="77777777"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150</w:t>
            </w:r>
          </w:p>
        </w:tc>
        <w:tc>
          <w:tcPr>
            <w:tcW w:w="839" w:type="dxa"/>
            <w:tcBorders>
              <w:right w:val="single" w:sz="4" w:space="0" w:color="auto"/>
            </w:tcBorders>
          </w:tcPr>
          <w:p w14:paraId="43D4A183" w14:textId="77777777"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750</w:t>
            </w:r>
          </w:p>
        </w:tc>
        <w:tc>
          <w:tcPr>
            <w:tcW w:w="2416" w:type="dxa"/>
            <w:tcBorders>
              <w:left w:val="single" w:sz="4" w:space="0" w:color="auto"/>
            </w:tcBorders>
          </w:tcPr>
          <w:p w14:paraId="4F45095D" w14:textId="77777777" w:rsidR="00470C37" w:rsidRPr="00B20004" w:rsidRDefault="00470C37" w:rsidP="00470C37">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 xml:space="preserve">Kesh </w:t>
            </w:r>
            <w:proofErr w:type="spellStart"/>
            <w:r w:rsidRPr="00B20004">
              <w:rPr>
                <w:rFonts w:ascii="Arial" w:hAnsi="Arial" w:cs="Arial"/>
                <w:sz w:val="13"/>
                <w:szCs w:val="13"/>
                <w:lang w:val="en-GB"/>
              </w:rPr>
              <w:t>Kanti</w:t>
            </w:r>
            <w:proofErr w:type="spellEnd"/>
            <w:r w:rsidRPr="00B20004">
              <w:rPr>
                <w:rFonts w:ascii="Arial" w:hAnsi="Arial" w:cs="Arial"/>
                <w:sz w:val="13"/>
                <w:szCs w:val="13"/>
                <w:lang w:val="en-GB"/>
              </w:rPr>
              <w:t xml:space="preserve"> Anti Dandruff</w:t>
            </w:r>
          </w:p>
        </w:tc>
        <w:tc>
          <w:tcPr>
            <w:tcW w:w="782" w:type="dxa"/>
          </w:tcPr>
          <w:p w14:paraId="26850868" w14:textId="0D40E0EC"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200 ml</w:t>
            </w:r>
          </w:p>
        </w:tc>
        <w:tc>
          <w:tcPr>
            <w:tcW w:w="700" w:type="dxa"/>
          </w:tcPr>
          <w:p w14:paraId="58A04C88" w14:textId="77777777"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110</w:t>
            </w:r>
          </w:p>
        </w:tc>
        <w:tc>
          <w:tcPr>
            <w:tcW w:w="893" w:type="dxa"/>
          </w:tcPr>
          <w:p w14:paraId="18A4D394" w14:textId="72098E85" w:rsidR="00470C37" w:rsidRPr="00B20004" w:rsidRDefault="00470C37" w:rsidP="00470C37">
            <w:pPr>
              <w:tabs>
                <w:tab w:val="right" w:pos="489"/>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ab/>
              <w:t>550</w:t>
            </w:r>
          </w:p>
        </w:tc>
        <w:tc>
          <w:tcPr>
            <w:tcW w:w="1119" w:type="dxa"/>
          </w:tcPr>
          <w:p w14:paraId="065583E6" w14:textId="047F01F1" w:rsidR="00470C37" w:rsidRPr="00B20004" w:rsidRDefault="00470C37" w:rsidP="00ED38FF">
            <w:pPr>
              <w:tabs>
                <w:tab w:val="right" w:pos="576"/>
              </w:tabs>
              <w:ind w:right="58"/>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–27%</w:t>
            </w:r>
          </w:p>
        </w:tc>
      </w:tr>
      <w:tr w:rsidR="00470C37" w:rsidRPr="00B20004" w14:paraId="3DB805E3" w14:textId="77777777" w:rsidTr="00FF2A35">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946" w:type="dxa"/>
          </w:tcPr>
          <w:p w14:paraId="54E04DE5" w14:textId="77777777" w:rsidR="00470C37" w:rsidRPr="00B20004" w:rsidRDefault="00470C37" w:rsidP="00470C37">
            <w:pPr>
              <w:jc w:val="center"/>
              <w:rPr>
                <w:rFonts w:ascii="Arial" w:hAnsi="Arial" w:cs="Arial"/>
                <w:b w:val="0"/>
                <w:sz w:val="13"/>
                <w:szCs w:val="13"/>
                <w:lang w:val="en-GB"/>
              </w:rPr>
            </w:pPr>
            <w:r w:rsidRPr="00B20004">
              <w:rPr>
                <w:rFonts w:ascii="Arial" w:hAnsi="Arial" w:cs="Arial"/>
                <w:b w:val="0"/>
                <w:sz w:val="13"/>
                <w:szCs w:val="13"/>
                <w:lang w:val="en-GB"/>
              </w:rPr>
              <w:t>SSA</w:t>
            </w:r>
          </w:p>
        </w:tc>
        <w:tc>
          <w:tcPr>
            <w:tcW w:w="1421" w:type="dxa"/>
          </w:tcPr>
          <w:p w14:paraId="3C19290D" w14:textId="77777777" w:rsidR="00470C37" w:rsidRPr="00B20004" w:rsidRDefault="00470C37" w:rsidP="00470C37">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Conditioner</w:t>
            </w:r>
          </w:p>
        </w:tc>
        <w:tc>
          <w:tcPr>
            <w:tcW w:w="2809" w:type="dxa"/>
          </w:tcPr>
          <w:p w14:paraId="2C48AFEA" w14:textId="77777777" w:rsidR="00470C37" w:rsidRPr="00B20004" w:rsidRDefault="00470C37" w:rsidP="00470C37">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Hydrating Conditioner</w:t>
            </w:r>
          </w:p>
        </w:tc>
        <w:tc>
          <w:tcPr>
            <w:tcW w:w="938" w:type="dxa"/>
          </w:tcPr>
          <w:p w14:paraId="7B9175D4" w14:textId="7F6CA0F6"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60 gm</w:t>
            </w:r>
          </w:p>
        </w:tc>
        <w:tc>
          <w:tcPr>
            <w:tcW w:w="699" w:type="dxa"/>
          </w:tcPr>
          <w:p w14:paraId="16622D58" w14:textId="77777777"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50</w:t>
            </w:r>
          </w:p>
        </w:tc>
        <w:tc>
          <w:tcPr>
            <w:tcW w:w="839" w:type="dxa"/>
            <w:tcBorders>
              <w:right w:val="single" w:sz="4" w:space="0" w:color="auto"/>
            </w:tcBorders>
          </w:tcPr>
          <w:p w14:paraId="4F724F07" w14:textId="77777777"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833</w:t>
            </w:r>
          </w:p>
        </w:tc>
        <w:tc>
          <w:tcPr>
            <w:tcW w:w="2416" w:type="dxa"/>
            <w:tcBorders>
              <w:left w:val="single" w:sz="4" w:space="0" w:color="auto"/>
            </w:tcBorders>
          </w:tcPr>
          <w:p w14:paraId="6F4E9303" w14:textId="77777777" w:rsidR="00470C37" w:rsidRPr="00B20004" w:rsidRDefault="00470C37" w:rsidP="00470C37">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Conditioner with Protein</w:t>
            </w:r>
          </w:p>
        </w:tc>
        <w:tc>
          <w:tcPr>
            <w:tcW w:w="782" w:type="dxa"/>
          </w:tcPr>
          <w:p w14:paraId="346AC144" w14:textId="0D01884B"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100 gm</w:t>
            </w:r>
          </w:p>
        </w:tc>
        <w:tc>
          <w:tcPr>
            <w:tcW w:w="700" w:type="dxa"/>
          </w:tcPr>
          <w:p w14:paraId="7E852C2F" w14:textId="77777777"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60</w:t>
            </w:r>
          </w:p>
        </w:tc>
        <w:tc>
          <w:tcPr>
            <w:tcW w:w="893" w:type="dxa"/>
          </w:tcPr>
          <w:p w14:paraId="55FD0926" w14:textId="159E3951" w:rsidR="00470C37" w:rsidRPr="00B20004" w:rsidRDefault="00470C37" w:rsidP="00470C37">
            <w:pPr>
              <w:tabs>
                <w:tab w:val="right" w:pos="489"/>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ab/>
              <w:t>600</w:t>
            </w:r>
          </w:p>
        </w:tc>
        <w:tc>
          <w:tcPr>
            <w:tcW w:w="1119" w:type="dxa"/>
          </w:tcPr>
          <w:p w14:paraId="6754DD3B" w14:textId="177A3B24" w:rsidR="00470C37" w:rsidRPr="00B20004" w:rsidRDefault="00470C37" w:rsidP="00ED38FF">
            <w:pPr>
              <w:tabs>
                <w:tab w:val="right" w:pos="576"/>
              </w:tabs>
              <w:ind w:right="58"/>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–30%</w:t>
            </w:r>
          </w:p>
        </w:tc>
      </w:tr>
      <w:tr w:rsidR="00470C37" w:rsidRPr="00B20004" w14:paraId="352E421C" w14:textId="77777777" w:rsidTr="00FF2A35">
        <w:trPr>
          <w:trHeight w:val="153"/>
        </w:trPr>
        <w:tc>
          <w:tcPr>
            <w:cnfStyle w:val="001000000000" w:firstRow="0" w:lastRow="0" w:firstColumn="1" w:lastColumn="0" w:oddVBand="0" w:evenVBand="0" w:oddHBand="0" w:evenHBand="0" w:firstRowFirstColumn="0" w:firstRowLastColumn="0" w:lastRowFirstColumn="0" w:lastRowLastColumn="0"/>
            <w:tcW w:w="946" w:type="dxa"/>
          </w:tcPr>
          <w:p w14:paraId="57C6AD0E" w14:textId="77777777" w:rsidR="00470C37" w:rsidRPr="00B20004" w:rsidRDefault="00470C37" w:rsidP="00470C37">
            <w:pPr>
              <w:jc w:val="center"/>
              <w:rPr>
                <w:rFonts w:ascii="Arial" w:hAnsi="Arial" w:cs="Arial"/>
                <w:b w:val="0"/>
                <w:sz w:val="13"/>
                <w:szCs w:val="13"/>
                <w:lang w:val="en-GB"/>
              </w:rPr>
            </w:pPr>
            <w:r w:rsidRPr="00B20004">
              <w:rPr>
                <w:rFonts w:ascii="Arial" w:hAnsi="Arial" w:cs="Arial"/>
                <w:b w:val="0"/>
                <w:sz w:val="13"/>
                <w:szCs w:val="13"/>
                <w:lang w:val="en-GB"/>
              </w:rPr>
              <w:t>SSA</w:t>
            </w:r>
          </w:p>
        </w:tc>
        <w:tc>
          <w:tcPr>
            <w:tcW w:w="1421" w:type="dxa"/>
          </w:tcPr>
          <w:p w14:paraId="7BE9D8E2" w14:textId="77777777" w:rsidR="00470C37" w:rsidRPr="00B20004" w:rsidRDefault="00470C37" w:rsidP="00470C37">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Hair Oil</w:t>
            </w:r>
          </w:p>
        </w:tc>
        <w:tc>
          <w:tcPr>
            <w:tcW w:w="2809" w:type="dxa"/>
          </w:tcPr>
          <w:p w14:paraId="55325E65" w14:textId="77777777" w:rsidR="00470C37" w:rsidRPr="00B20004" w:rsidRDefault="00470C37" w:rsidP="00470C37">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proofErr w:type="spellStart"/>
            <w:r w:rsidRPr="00B20004">
              <w:rPr>
                <w:rFonts w:ascii="Arial" w:hAnsi="Arial" w:cs="Arial"/>
                <w:sz w:val="13"/>
                <w:szCs w:val="13"/>
                <w:lang w:val="en-GB"/>
              </w:rPr>
              <w:t>Bhringamlakadi</w:t>
            </w:r>
            <w:proofErr w:type="spellEnd"/>
            <w:r w:rsidRPr="00B20004">
              <w:rPr>
                <w:rFonts w:ascii="Arial" w:hAnsi="Arial" w:cs="Arial"/>
                <w:sz w:val="13"/>
                <w:szCs w:val="13"/>
                <w:lang w:val="en-GB"/>
              </w:rPr>
              <w:t xml:space="preserve"> </w:t>
            </w:r>
            <w:proofErr w:type="spellStart"/>
            <w:r w:rsidRPr="00B20004">
              <w:rPr>
                <w:rFonts w:ascii="Arial" w:hAnsi="Arial" w:cs="Arial"/>
                <w:sz w:val="13"/>
                <w:szCs w:val="13"/>
                <w:lang w:val="en-GB"/>
              </w:rPr>
              <w:t>Taila</w:t>
            </w:r>
            <w:proofErr w:type="spellEnd"/>
          </w:p>
        </w:tc>
        <w:tc>
          <w:tcPr>
            <w:tcW w:w="938" w:type="dxa"/>
          </w:tcPr>
          <w:p w14:paraId="085C321F" w14:textId="0567EB84"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100 ml</w:t>
            </w:r>
          </w:p>
        </w:tc>
        <w:tc>
          <w:tcPr>
            <w:tcW w:w="699" w:type="dxa"/>
          </w:tcPr>
          <w:p w14:paraId="53FB722D" w14:textId="77777777"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100</w:t>
            </w:r>
          </w:p>
        </w:tc>
        <w:tc>
          <w:tcPr>
            <w:tcW w:w="839" w:type="dxa"/>
            <w:tcBorders>
              <w:right w:val="single" w:sz="4" w:space="0" w:color="auto"/>
            </w:tcBorders>
          </w:tcPr>
          <w:p w14:paraId="70581AE9" w14:textId="660E5F88"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1,000</w:t>
            </w:r>
          </w:p>
        </w:tc>
        <w:tc>
          <w:tcPr>
            <w:tcW w:w="2416" w:type="dxa"/>
            <w:tcBorders>
              <w:left w:val="single" w:sz="4" w:space="0" w:color="auto"/>
            </w:tcBorders>
          </w:tcPr>
          <w:p w14:paraId="7F0D526E" w14:textId="77777777" w:rsidR="00470C37" w:rsidRPr="00B20004" w:rsidRDefault="00470C37" w:rsidP="00470C37">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 xml:space="preserve">Kesh </w:t>
            </w:r>
            <w:proofErr w:type="spellStart"/>
            <w:r w:rsidRPr="00B20004">
              <w:rPr>
                <w:rFonts w:ascii="Arial" w:hAnsi="Arial" w:cs="Arial"/>
                <w:sz w:val="13"/>
                <w:szCs w:val="13"/>
                <w:lang w:val="en-GB"/>
              </w:rPr>
              <w:t>Taila</w:t>
            </w:r>
            <w:proofErr w:type="spellEnd"/>
          </w:p>
        </w:tc>
        <w:tc>
          <w:tcPr>
            <w:tcW w:w="782" w:type="dxa"/>
          </w:tcPr>
          <w:p w14:paraId="3D20347B" w14:textId="0ED64E76"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100 ml</w:t>
            </w:r>
          </w:p>
        </w:tc>
        <w:tc>
          <w:tcPr>
            <w:tcW w:w="700" w:type="dxa"/>
          </w:tcPr>
          <w:p w14:paraId="178A2987" w14:textId="77777777"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85</w:t>
            </w:r>
          </w:p>
        </w:tc>
        <w:tc>
          <w:tcPr>
            <w:tcW w:w="893" w:type="dxa"/>
          </w:tcPr>
          <w:p w14:paraId="2A67E787" w14:textId="387C5A3A" w:rsidR="00470C37" w:rsidRPr="00B20004" w:rsidRDefault="00470C37" w:rsidP="00470C37">
            <w:pPr>
              <w:tabs>
                <w:tab w:val="right" w:pos="489"/>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ab/>
              <w:t>850</w:t>
            </w:r>
          </w:p>
        </w:tc>
        <w:tc>
          <w:tcPr>
            <w:tcW w:w="1119" w:type="dxa"/>
          </w:tcPr>
          <w:p w14:paraId="6F29E475" w14:textId="473B9D95" w:rsidR="00470C37" w:rsidRPr="00B20004" w:rsidRDefault="00470C37" w:rsidP="00ED38FF">
            <w:pPr>
              <w:tabs>
                <w:tab w:val="right" w:pos="576"/>
              </w:tabs>
              <w:ind w:right="58"/>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–15%</w:t>
            </w:r>
          </w:p>
        </w:tc>
      </w:tr>
      <w:tr w:rsidR="00470C37" w:rsidRPr="00B20004" w14:paraId="073CA5D7" w14:textId="77777777" w:rsidTr="00FF2A35">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946" w:type="dxa"/>
          </w:tcPr>
          <w:p w14:paraId="4AAAEB56" w14:textId="77777777" w:rsidR="00470C37" w:rsidRPr="00B20004" w:rsidRDefault="00470C37" w:rsidP="00470C37">
            <w:pPr>
              <w:jc w:val="center"/>
              <w:rPr>
                <w:rFonts w:ascii="Arial" w:hAnsi="Arial" w:cs="Arial"/>
                <w:b w:val="0"/>
                <w:sz w:val="13"/>
                <w:szCs w:val="13"/>
                <w:lang w:val="en-GB"/>
              </w:rPr>
            </w:pPr>
            <w:r w:rsidRPr="00B20004">
              <w:rPr>
                <w:rFonts w:ascii="Arial" w:hAnsi="Arial" w:cs="Arial"/>
                <w:b w:val="0"/>
                <w:sz w:val="13"/>
                <w:szCs w:val="13"/>
                <w:lang w:val="en-GB"/>
              </w:rPr>
              <w:t>SSA</w:t>
            </w:r>
          </w:p>
        </w:tc>
        <w:tc>
          <w:tcPr>
            <w:tcW w:w="1421" w:type="dxa"/>
          </w:tcPr>
          <w:p w14:paraId="1A1320CE" w14:textId="77777777" w:rsidR="00470C37" w:rsidRPr="00B20004" w:rsidRDefault="00470C37" w:rsidP="00470C37">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Toothpaste</w:t>
            </w:r>
          </w:p>
        </w:tc>
        <w:tc>
          <w:tcPr>
            <w:tcW w:w="2809" w:type="dxa"/>
          </w:tcPr>
          <w:p w14:paraId="6ADE3B27" w14:textId="77777777" w:rsidR="00470C37" w:rsidRPr="00B20004" w:rsidRDefault="00470C37" w:rsidP="00470C37">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proofErr w:type="spellStart"/>
            <w:r w:rsidRPr="00B20004">
              <w:rPr>
                <w:rFonts w:ascii="Arial" w:hAnsi="Arial" w:cs="Arial"/>
                <w:sz w:val="13"/>
                <w:szCs w:val="13"/>
                <w:lang w:val="en-GB"/>
              </w:rPr>
              <w:t>Sudanta</w:t>
            </w:r>
            <w:proofErr w:type="spellEnd"/>
          </w:p>
        </w:tc>
        <w:tc>
          <w:tcPr>
            <w:tcW w:w="938" w:type="dxa"/>
          </w:tcPr>
          <w:p w14:paraId="6A902979" w14:textId="7EC2E8A9"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100 gm</w:t>
            </w:r>
          </w:p>
        </w:tc>
        <w:tc>
          <w:tcPr>
            <w:tcW w:w="699" w:type="dxa"/>
          </w:tcPr>
          <w:p w14:paraId="3793ECC9" w14:textId="77777777"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56</w:t>
            </w:r>
          </w:p>
        </w:tc>
        <w:tc>
          <w:tcPr>
            <w:tcW w:w="839" w:type="dxa"/>
            <w:tcBorders>
              <w:right w:val="single" w:sz="4" w:space="0" w:color="auto"/>
            </w:tcBorders>
          </w:tcPr>
          <w:p w14:paraId="40EFAF17" w14:textId="77777777"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560</w:t>
            </w:r>
          </w:p>
        </w:tc>
        <w:tc>
          <w:tcPr>
            <w:tcW w:w="2416" w:type="dxa"/>
            <w:tcBorders>
              <w:left w:val="single" w:sz="4" w:space="0" w:color="auto"/>
            </w:tcBorders>
          </w:tcPr>
          <w:p w14:paraId="461CD78D" w14:textId="77777777" w:rsidR="00470C37" w:rsidRPr="00B20004" w:rsidRDefault="00470C37" w:rsidP="00470C37">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proofErr w:type="spellStart"/>
            <w:r w:rsidRPr="00B20004">
              <w:rPr>
                <w:rFonts w:ascii="Arial" w:hAnsi="Arial" w:cs="Arial"/>
                <w:sz w:val="13"/>
                <w:szCs w:val="13"/>
                <w:lang w:val="en-GB"/>
              </w:rPr>
              <w:t>Dant</w:t>
            </w:r>
            <w:proofErr w:type="spellEnd"/>
            <w:r w:rsidRPr="00B20004">
              <w:rPr>
                <w:rFonts w:ascii="Arial" w:hAnsi="Arial" w:cs="Arial"/>
                <w:sz w:val="13"/>
                <w:szCs w:val="13"/>
                <w:lang w:val="en-GB"/>
              </w:rPr>
              <w:t xml:space="preserve"> </w:t>
            </w:r>
            <w:proofErr w:type="spellStart"/>
            <w:r w:rsidRPr="00B20004">
              <w:rPr>
                <w:rFonts w:ascii="Arial" w:hAnsi="Arial" w:cs="Arial"/>
                <w:sz w:val="13"/>
                <w:szCs w:val="13"/>
                <w:lang w:val="en-GB"/>
              </w:rPr>
              <w:t>Kanti</w:t>
            </w:r>
            <w:proofErr w:type="spellEnd"/>
            <w:r w:rsidRPr="00B20004">
              <w:rPr>
                <w:rFonts w:ascii="Arial" w:hAnsi="Arial" w:cs="Arial"/>
                <w:sz w:val="13"/>
                <w:szCs w:val="13"/>
                <w:lang w:val="en-GB"/>
              </w:rPr>
              <w:t xml:space="preserve"> Medicated</w:t>
            </w:r>
          </w:p>
        </w:tc>
        <w:tc>
          <w:tcPr>
            <w:tcW w:w="782" w:type="dxa"/>
          </w:tcPr>
          <w:p w14:paraId="5B862007" w14:textId="4E8CB499"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100 gm</w:t>
            </w:r>
          </w:p>
        </w:tc>
        <w:tc>
          <w:tcPr>
            <w:tcW w:w="700" w:type="dxa"/>
          </w:tcPr>
          <w:p w14:paraId="43878449" w14:textId="77777777"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45</w:t>
            </w:r>
          </w:p>
        </w:tc>
        <w:tc>
          <w:tcPr>
            <w:tcW w:w="893" w:type="dxa"/>
          </w:tcPr>
          <w:p w14:paraId="40EAB2E5" w14:textId="7838DCD2" w:rsidR="00470C37" w:rsidRPr="00B20004" w:rsidRDefault="00470C37" w:rsidP="00470C37">
            <w:pPr>
              <w:tabs>
                <w:tab w:val="right" w:pos="489"/>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ab/>
              <w:t>450</w:t>
            </w:r>
          </w:p>
        </w:tc>
        <w:tc>
          <w:tcPr>
            <w:tcW w:w="1119" w:type="dxa"/>
          </w:tcPr>
          <w:p w14:paraId="06DDD4E2" w14:textId="55193E3C" w:rsidR="00470C37" w:rsidRPr="00B20004" w:rsidRDefault="00470C37" w:rsidP="00ED38FF">
            <w:pPr>
              <w:tabs>
                <w:tab w:val="right" w:pos="576"/>
              </w:tabs>
              <w:ind w:right="58"/>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–20%</w:t>
            </w:r>
          </w:p>
        </w:tc>
      </w:tr>
      <w:tr w:rsidR="00470C37" w:rsidRPr="00B20004" w14:paraId="55877CE1" w14:textId="77777777" w:rsidTr="00FF2A35">
        <w:trPr>
          <w:trHeight w:val="141"/>
        </w:trPr>
        <w:tc>
          <w:tcPr>
            <w:cnfStyle w:val="001000000000" w:firstRow="0" w:lastRow="0" w:firstColumn="1" w:lastColumn="0" w:oddVBand="0" w:evenVBand="0" w:oddHBand="0" w:evenHBand="0" w:firstRowFirstColumn="0" w:firstRowLastColumn="0" w:lastRowFirstColumn="0" w:lastRowLastColumn="0"/>
            <w:tcW w:w="946" w:type="dxa"/>
          </w:tcPr>
          <w:p w14:paraId="3CB2E460" w14:textId="77777777" w:rsidR="00470C37" w:rsidRPr="00B20004" w:rsidRDefault="00470C37" w:rsidP="00470C37">
            <w:pPr>
              <w:jc w:val="center"/>
              <w:rPr>
                <w:rFonts w:ascii="Arial" w:hAnsi="Arial" w:cs="Arial"/>
                <w:b w:val="0"/>
                <w:sz w:val="13"/>
                <w:szCs w:val="13"/>
                <w:lang w:val="en-GB"/>
              </w:rPr>
            </w:pPr>
            <w:r w:rsidRPr="00B20004">
              <w:rPr>
                <w:rFonts w:ascii="Arial" w:hAnsi="Arial" w:cs="Arial"/>
                <w:b w:val="0"/>
                <w:sz w:val="13"/>
                <w:szCs w:val="13"/>
                <w:lang w:val="en-GB"/>
              </w:rPr>
              <w:t>SSA</w:t>
            </w:r>
          </w:p>
        </w:tc>
        <w:tc>
          <w:tcPr>
            <w:tcW w:w="1421" w:type="dxa"/>
          </w:tcPr>
          <w:p w14:paraId="35F0045A" w14:textId="77777777" w:rsidR="00470C37" w:rsidRPr="00B20004" w:rsidRDefault="00470C37" w:rsidP="00470C37">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Ghee</w:t>
            </w:r>
          </w:p>
        </w:tc>
        <w:tc>
          <w:tcPr>
            <w:tcW w:w="2809" w:type="dxa"/>
          </w:tcPr>
          <w:p w14:paraId="53E3C37D" w14:textId="77777777" w:rsidR="00470C37" w:rsidRPr="00B20004" w:rsidRDefault="00470C37" w:rsidP="00470C37">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Cow’s Pure Ghee</w:t>
            </w:r>
          </w:p>
        </w:tc>
        <w:tc>
          <w:tcPr>
            <w:tcW w:w="938" w:type="dxa"/>
          </w:tcPr>
          <w:p w14:paraId="63CF8799" w14:textId="78E4E520"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1,000 ml</w:t>
            </w:r>
          </w:p>
        </w:tc>
        <w:tc>
          <w:tcPr>
            <w:tcW w:w="699" w:type="dxa"/>
          </w:tcPr>
          <w:p w14:paraId="2B91D5B8" w14:textId="77777777"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530</w:t>
            </w:r>
          </w:p>
        </w:tc>
        <w:tc>
          <w:tcPr>
            <w:tcW w:w="839" w:type="dxa"/>
            <w:tcBorders>
              <w:right w:val="single" w:sz="4" w:space="0" w:color="auto"/>
            </w:tcBorders>
          </w:tcPr>
          <w:p w14:paraId="14C0C538" w14:textId="77777777"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530</w:t>
            </w:r>
          </w:p>
        </w:tc>
        <w:tc>
          <w:tcPr>
            <w:tcW w:w="2416" w:type="dxa"/>
            <w:tcBorders>
              <w:left w:val="single" w:sz="4" w:space="0" w:color="auto"/>
            </w:tcBorders>
          </w:tcPr>
          <w:p w14:paraId="425AB2DC" w14:textId="77777777" w:rsidR="00470C37" w:rsidRPr="00B20004" w:rsidRDefault="00470C37" w:rsidP="00470C37">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Cow’s Ghee</w:t>
            </w:r>
          </w:p>
        </w:tc>
        <w:tc>
          <w:tcPr>
            <w:tcW w:w="782" w:type="dxa"/>
          </w:tcPr>
          <w:p w14:paraId="2C8C80A2" w14:textId="7BDFE99F"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1,000 ml</w:t>
            </w:r>
          </w:p>
        </w:tc>
        <w:tc>
          <w:tcPr>
            <w:tcW w:w="700" w:type="dxa"/>
          </w:tcPr>
          <w:p w14:paraId="252F911C" w14:textId="77777777"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560</w:t>
            </w:r>
          </w:p>
        </w:tc>
        <w:tc>
          <w:tcPr>
            <w:tcW w:w="893" w:type="dxa"/>
          </w:tcPr>
          <w:p w14:paraId="2CDE92E0" w14:textId="24980D09" w:rsidR="00470C37" w:rsidRPr="00B20004" w:rsidRDefault="00470C37" w:rsidP="00470C37">
            <w:pPr>
              <w:tabs>
                <w:tab w:val="right" w:pos="489"/>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ab/>
              <w:t>560</w:t>
            </w:r>
          </w:p>
        </w:tc>
        <w:tc>
          <w:tcPr>
            <w:tcW w:w="1119" w:type="dxa"/>
          </w:tcPr>
          <w:p w14:paraId="71B55B96" w14:textId="4E66A570" w:rsidR="00470C37" w:rsidRPr="00B20004" w:rsidRDefault="00470C37" w:rsidP="00ED38FF">
            <w:pPr>
              <w:tabs>
                <w:tab w:val="right" w:pos="576"/>
              </w:tabs>
              <w:ind w:right="58"/>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ab/>
              <w:t>6%</w:t>
            </w:r>
          </w:p>
        </w:tc>
      </w:tr>
      <w:tr w:rsidR="00470C37" w:rsidRPr="00B20004" w14:paraId="0730373A" w14:textId="77777777" w:rsidTr="00FF2A35">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946" w:type="dxa"/>
          </w:tcPr>
          <w:p w14:paraId="49CEB973" w14:textId="77777777" w:rsidR="00470C37" w:rsidRPr="00B20004" w:rsidRDefault="00470C37" w:rsidP="00470C37">
            <w:pPr>
              <w:jc w:val="center"/>
              <w:rPr>
                <w:rFonts w:ascii="Arial" w:hAnsi="Arial" w:cs="Arial"/>
                <w:b w:val="0"/>
                <w:sz w:val="13"/>
                <w:szCs w:val="13"/>
                <w:lang w:val="en-GB"/>
              </w:rPr>
            </w:pPr>
            <w:r w:rsidRPr="00B20004">
              <w:rPr>
                <w:rFonts w:ascii="Arial" w:hAnsi="Arial" w:cs="Arial"/>
                <w:b w:val="0"/>
                <w:sz w:val="13"/>
                <w:szCs w:val="13"/>
                <w:lang w:val="en-GB"/>
              </w:rPr>
              <w:t>SSA</w:t>
            </w:r>
          </w:p>
        </w:tc>
        <w:tc>
          <w:tcPr>
            <w:tcW w:w="1421" w:type="dxa"/>
          </w:tcPr>
          <w:p w14:paraId="1AAD5855" w14:textId="77777777" w:rsidR="00470C37" w:rsidRPr="00B20004" w:rsidRDefault="00470C37" w:rsidP="00470C37">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proofErr w:type="spellStart"/>
            <w:r w:rsidRPr="00B20004">
              <w:rPr>
                <w:rFonts w:ascii="Arial" w:hAnsi="Arial" w:cs="Arial"/>
                <w:sz w:val="13"/>
                <w:szCs w:val="13"/>
                <w:lang w:val="en-GB"/>
              </w:rPr>
              <w:t>Chyawnaprash</w:t>
            </w:r>
            <w:proofErr w:type="spellEnd"/>
          </w:p>
        </w:tc>
        <w:tc>
          <w:tcPr>
            <w:tcW w:w="2809" w:type="dxa"/>
          </w:tcPr>
          <w:p w14:paraId="07226968" w14:textId="77777777" w:rsidR="00470C37" w:rsidRPr="00B20004" w:rsidRDefault="00470C37" w:rsidP="00470C37">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proofErr w:type="spellStart"/>
            <w:r w:rsidRPr="00B20004">
              <w:rPr>
                <w:rFonts w:ascii="Arial" w:hAnsi="Arial" w:cs="Arial"/>
                <w:sz w:val="13"/>
                <w:szCs w:val="13"/>
                <w:lang w:val="en-GB"/>
              </w:rPr>
              <w:t>Chaywanprash</w:t>
            </w:r>
            <w:proofErr w:type="spellEnd"/>
          </w:p>
        </w:tc>
        <w:tc>
          <w:tcPr>
            <w:tcW w:w="938" w:type="dxa"/>
          </w:tcPr>
          <w:p w14:paraId="4E327AEB" w14:textId="0036FA5C"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1,000 gm</w:t>
            </w:r>
          </w:p>
        </w:tc>
        <w:tc>
          <w:tcPr>
            <w:tcW w:w="699" w:type="dxa"/>
          </w:tcPr>
          <w:p w14:paraId="01A275CC" w14:textId="77777777"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360</w:t>
            </w:r>
          </w:p>
        </w:tc>
        <w:tc>
          <w:tcPr>
            <w:tcW w:w="839" w:type="dxa"/>
            <w:tcBorders>
              <w:right w:val="single" w:sz="4" w:space="0" w:color="auto"/>
            </w:tcBorders>
          </w:tcPr>
          <w:p w14:paraId="508DC037" w14:textId="77777777"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360</w:t>
            </w:r>
          </w:p>
        </w:tc>
        <w:tc>
          <w:tcPr>
            <w:tcW w:w="2416" w:type="dxa"/>
            <w:tcBorders>
              <w:left w:val="single" w:sz="4" w:space="0" w:color="auto"/>
            </w:tcBorders>
          </w:tcPr>
          <w:p w14:paraId="6913E528" w14:textId="77777777" w:rsidR="00470C37" w:rsidRPr="00B20004" w:rsidRDefault="00470C37" w:rsidP="00470C37">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 xml:space="preserve">Special </w:t>
            </w:r>
            <w:proofErr w:type="spellStart"/>
            <w:r w:rsidRPr="00B20004">
              <w:rPr>
                <w:rFonts w:ascii="Arial" w:hAnsi="Arial" w:cs="Arial"/>
                <w:sz w:val="13"/>
                <w:szCs w:val="13"/>
                <w:lang w:val="en-GB"/>
              </w:rPr>
              <w:t>Chyawanprash</w:t>
            </w:r>
            <w:proofErr w:type="spellEnd"/>
          </w:p>
        </w:tc>
        <w:tc>
          <w:tcPr>
            <w:tcW w:w="782" w:type="dxa"/>
          </w:tcPr>
          <w:p w14:paraId="3B4B1968" w14:textId="2F79A533"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1,000 gm</w:t>
            </w:r>
          </w:p>
        </w:tc>
        <w:tc>
          <w:tcPr>
            <w:tcW w:w="700" w:type="dxa"/>
          </w:tcPr>
          <w:p w14:paraId="4B1A7782" w14:textId="77777777"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190</w:t>
            </w:r>
          </w:p>
        </w:tc>
        <w:tc>
          <w:tcPr>
            <w:tcW w:w="893" w:type="dxa"/>
          </w:tcPr>
          <w:p w14:paraId="51679011" w14:textId="75CBC02A" w:rsidR="00470C37" w:rsidRPr="00B20004" w:rsidRDefault="00470C37" w:rsidP="00470C37">
            <w:pPr>
              <w:tabs>
                <w:tab w:val="right" w:pos="489"/>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ab/>
              <w:t>190</w:t>
            </w:r>
          </w:p>
        </w:tc>
        <w:tc>
          <w:tcPr>
            <w:tcW w:w="1119" w:type="dxa"/>
          </w:tcPr>
          <w:p w14:paraId="0D0EADDA" w14:textId="44756D39" w:rsidR="00470C37" w:rsidRPr="00B20004" w:rsidRDefault="00470C37" w:rsidP="00ED38FF">
            <w:pPr>
              <w:tabs>
                <w:tab w:val="right" w:pos="576"/>
              </w:tabs>
              <w:ind w:right="58"/>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–47%</w:t>
            </w:r>
          </w:p>
        </w:tc>
      </w:tr>
      <w:tr w:rsidR="00470C37" w:rsidRPr="00B20004" w14:paraId="21539A9D" w14:textId="77777777" w:rsidTr="00FF2A35">
        <w:trPr>
          <w:trHeight w:val="141"/>
        </w:trPr>
        <w:tc>
          <w:tcPr>
            <w:cnfStyle w:val="001000000000" w:firstRow="0" w:lastRow="0" w:firstColumn="1" w:lastColumn="0" w:oddVBand="0" w:evenVBand="0" w:oddHBand="0" w:evenHBand="0" w:firstRowFirstColumn="0" w:firstRowLastColumn="0" w:lastRowFirstColumn="0" w:lastRowLastColumn="0"/>
            <w:tcW w:w="946" w:type="dxa"/>
          </w:tcPr>
          <w:p w14:paraId="5FC353EE" w14:textId="77777777" w:rsidR="00470C37" w:rsidRPr="00B20004" w:rsidRDefault="00470C37" w:rsidP="00470C37">
            <w:pPr>
              <w:jc w:val="center"/>
              <w:rPr>
                <w:rFonts w:ascii="Arial" w:hAnsi="Arial" w:cs="Arial"/>
                <w:b w:val="0"/>
                <w:sz w:val="13"/>
                <w:szCs w:val="13"/>
                <w:lang w:val="en-GB"/>
              </w:rPr>
            </w:pPr>
            <w:r w:rsidRPr="00B20004">
              <w:rPr>
                <w:rFonts w:ascii="Arial" w:hAnsi="Arial" w:cs="Arial"/>
                <w:b w:val="0"/>
                <w:sz w:val="13"/>
                <w:szCs w:val="13"/>
                <w:lang w:val="en-GB"/>
              </w:rPr>
              <w:t>SSA</w:t>
            </w:r>
          </w:p>
        </w:tc>
        <w:tc>
          <w:tcPr>
            <w:tcW w:w="1421" w:type="dxa"/>
          </w:tcPr>
          <w:p w14:paraId="6377C393" w14:textId="77777777" w:rsidR="00470C37" w:rsidRPr="00B20004" w:rsidRDefault="00470C37" w:rsidP="00470C37">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Detergent Bar</w:t>
            </w:r>
          </w:p>
        </w:tc>
        <w:tc>
          <w:tcPr>
            <w:tcW w:w="2809" w:type="dxa"/>
          </w:tcPr>
          <w:p w14:paraId="0496D0BF" w14:textId="77777777" w:rsidR="00470C37" w:rsidRPr="00B20004" w:rsidRDefault="00470C37" w:rsidP="00470C37">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Detergent Bar</w:t>
            </w:r>
          </w:p>
        </w:tc>
        <w:tc>
          <w:tcPr>
            <w:tcW w:w="938" w:type="dxa"/>
          </w:tcPr>
          <w:p w14:paraId="28D2E9E8" w14:textId="582F471B"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200 gm</w:t>
            </w:r>
          </w:p>
        </w:tc>
        <w:tc>
          <w:tcPr>
            <w:tcW w:w="699" w:type="dxa"/>
          </w:tcPr>
          <w:p w14:paraId="3E643DCD" w14:textId="77777777"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15</w:t>
            </w:r>
          </w:p>
        </w:tc>
        <w:tc>
          <w:tcPr>
            <w:tcW w:w="839" w:type="dxa"/>
            <w:tcBorders>
              <w:right w:val="single" w:sz="4" w:space="0" w:color="auto"/>
            </w:tcBorders>
          </w:tcPr>
          <w:p w14:paraId="26A3B71E" w14:textId="77777777"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75</w:t>
            </w:r>
          </w:p>
        </w:tc>
        <w:tc>
          <w:tcPr>
            <w:tcW w:w="2416" w:type="dxa"/>
            <w:tcBorders>
              <w:left w:val="single" w:sz="4" w:space="0" w:color="auto"/>
            </w:tcBorders>
          </w:tcPr>
          <w:p w14:paraId="71B4C4F9" w14:textId="77777777" w:rsidR="00470C37" w:rsidRPr="00B20004" w:rsidRDefault="00470C37" w:rsidP="00470C37">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Detergent Cake Popular</w:t>
            </w:r>
          </w:p>
        </w:tc>
        <w:tc>
          <w:tcPr>
            <w:tcW w:w="782" w:type="dxa"/>
          </w:tcPr>
          <w:p w14:paraId="3EF584CF" w14:textId="15874E6B"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250 gm</w:t>
            </w:r>
          </w:p>
        </w:tc>
        <w:tc>
          <w:tcPr>
            <w:tcW w:w="700" w:type="dxa"/>
          </w:tcPr>
          <w:p w14:paraId="6BF4D8E1" w14:textId="77777777"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12</w:t>
            </w:r>
          </w:p>
        </w:tc>
        <w:tc>
          <w:tcPr>
            <w:tcW w:w="893" w:type="dxa"/>
          </w:tcPr>
          <w:p w14:paraId="2B312E38" w14:textId="2CA94BC0" w:rsidR="00470C37" w:rsidRPr="00B20004" w:rsidRDefault="00470C37" w:rsidP="00470C37">
            <w:pPr>
              <w:tabs>
                <w:tab w:val="right" w:pos="489"/>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ab/>
              <w:t>48</w:t>
            </w:r>
          </w:p>
        </w:tc>
        <w:tc>
          <w:tcPr>
            <w:tcW w:w="1119" w:type="dxa"/>
          </w:tcPr>
          <w:p w14:paraId="18C6E533" w14:textId="67EBECFC" w:rsidR="00470C37" w:rsidRPr="00B20004" w:rsidRDefault="00470C37" w:rsidP="00ED38FF">
            <w:pPr>
              <w:tabs>
                <w:tab w:val="right" w:pos="576"/>
              </w:tabs>
              <w:ind w:right="58"/>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–36%</w:t>
            </w:r>
          </w:p>
        </w:tc>
      </w:tr>
      <w:tr w:rsidR="00470C37" w:rsidRPr="00B20004" w14:paraId="092A345D" w14:textId="77777777" w:rsidTr="00FF2A35">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946" w:type="dxa"/>
          </w:tcPr>
          <w:p w14:paraId="1F5F3EA5" w14:textId="77777777" w:rsidR="00470C37" w:rsidRPr="00B20004" w:rsidRDefault="00470C37" w:rsidP="00470C37">
            <w:pPr>
              <w:jc w:val="center"/>
              <w:rPr>
                <w:rFonts w:ascii="Arial" w:hAnsi="Arial" w:cs="Arial"/>
                <w:b w:val="0"/>
                <w:sz w:val="13"/>
                <w:szCs w:val="13"/>
                <w:lang w:val="en-GB"/>
              </w:rPr>
            </w:pPr>
            <w:r w:rsidRPr="00B20004">
              <w:rPr>
                <w:rFonts w:ascii="Arial" w:hAnsi="Arial" w:cs="Arial"/>
                <w:b w:val="0"/>
                <w:sz w:val="13"/>
                <w:szCs w:val="13"/>
                <w:lang w:val="en-GB"/>
              </w:rPr>
              <w:t>SSA</w:t>
            </w:r>
          </w:p>
        </w:tc>
        <w:tc>
          <w:tcPr>
            <w:tcW w:w="1421" w:type="dxa"/>
          </w:tcPr>
          <w:p w14:paraId="23F30FF8" w14:textId="77777777" w:rsidR="00470C37" w:rsidRPr="00B20004" w:rsidRDefault="00470C37" w:rsidP="00470C37">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p>
        </w:tc>
        <w:tc>
          <w:tcPr>
            <w:tcW w:w="2809" w:type="dxa"/>
          </w:tcPr>
          <w:p w14:paraId="3EB85045" w14:textId="77777777" w:rsidR="00470C37" w:rsidRPr="00B20004" w:rsidRDefault="00470C37" w:rsidP="00470C37">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Premium Detergent Bar</w:t>
            </w:r>
          </w:p>
        </w:tc>
        <w:tc>
          <w:tcPr>
            <w:tcW w:w="938" w:type="dxa"/>
          </w:tcPr>
          <w:p w14:paraId="3FEC433B" w14:textId="28C7ACAE"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250 gm</w:t>
            </w:r>
          </w:p>
        </w:tc>
        <w:tc>
          <w:tcPr>
            <w:tcW w:w="699" w:type="dxa"/>
          </w:tcPr>
          <w:p w14:paraId="65DBF1F1" w14:textId="77777777"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23</w:t>
            </w:r>
          </w:p>
        </w:tc>
        <w:tc>
          <w:tcPr>
            <w:tcW w:w="839" w:type="dxa"/>
            <w:tcBorders>
              <w:right w:val="single" w:sz="4" w:space="0" w:color="auto"/>
            </w:tcBorders>
          </w:tcPr>
          <w:p w14:paraId="41DD9DA4" w14:textId="77777777"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92</w:t>
            </w:r>
          </w:p>
        </w:tc>
        <w:tc>
          <w:tcPr>
            <w:tcW w:w="2416" w:type="dxa"/>
            <w:tcBorders>
              <w:left w:val="single" w:sz="4" w:space="0" w:color="auto"/>
            </w:tcBorders>
          </w:tcPr>
          <w:p w14:paraId="6DF5766A" w14:textId="77777777" w:rsidR="00470C37" w:rsidRPr="00B20004" w:rsidRDefault="00470C37" w:rsidP="00470C37">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Detergent Cake Superior</w:t>
            </w:r>
          </w:p>
        </w:tc>
        <w:tc>
          <w:tcPr>
            <w:tcW w:w="782" w:type="dxa"/>
          </w:tcPr>
          <w:p w14:paraId="7CCCB88A" w14:textId="02D81B1E"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250 gm</w:t>
            </w:r>
          </w:p>
        </w:tc>
        <w:tc>
          <w:tcPr>
            <w:tcW w:w="700" w:type="dxa"/>
          </w:tcPr>
          <w:p w14:paraId="54D08609" w14:textId="77777777"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16</w:t>
            </w:r>
          </w:p>
        </w:tc>
        <w:tc>
          <w:tcPr>
            <w:tcW w:w="893" w:type="dxa"/>
          </w:tcPr>
          <w:p w14:paraId="5EB2E381" w14:textId="68889409" w:rsidR="00470C37" w:rsidRPr="00B20004" w:rsidRDefault="00470C37" w:rsidP="00470C37">
            <w:pPr>
              <w:tabs>
                <w:tab w:val="right" w:pos="489"/>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ab/>
              <w:t>64</w:t>
            </w:r>
          </w:p>
        </w:tc>
        <w:tc>
          <w:tcPr>
            <w:tcW w:w="1119" w:type="dxa"/>
          </w:tcPr>
          <w:p w14:paraId="0FCEBCB5" w14:textId="60EF721C" w:rsidR="00470C37" w:rsidRPr="00B20004" w:rsidRDefault="00470C37" w:rsidP="00ED38FF">
            <w:pPr>
              <w:tabs>
                <w:tab w:val="right" w:pos="576"/>
              </w:tabs>
              <w:ind w:right="58"/>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–30%</w:t>
            </w:r>
          </w:p>
        </w:tc>
      </w:tr>
      <w:tr w:rsidR="00470C37" w:rsidRPr="00B20004" w14:paraId="69B0FF9F" w14:textId="77777777" w:rsidTr="00FF2A35">
        <w:trPr>
          <w:trHeight w:val="141"/>
        </w:trPr>
        <w:tc>
          <w:tcPr>
            <w:cnfStyle w:val="001000000000" w:firstRow="0" w:lastRow="0" w:firstColumn="1" w:lastColumn="0" w:oddVBand="0" w:evenVBand="0" w:oddHBand="0" w:evenHBand="0" w:firstRowFirstColumn="0" w:firstRowLastColumn="0" w:lastRowFirstColumn="0" w:lastRowLastColumn="0"/>
            <w:tcW w:w="946" w:type="dxa"/>
          </w:tcPr>
          <w:p w14:paraId="332787A3" w14:textId="77777777" w:rsidR="00470C37" w:rsidRPr="00B20004" w:rsidRDefault="00470C37" w:rsidP="00470C37">
            <w:pPr>
              <w:jc w:val="center"/>
              <w:rPr>
                <w:rFonts w:ascii="Arial" w:hAnsi="Arial" w:cs="Arial"/>
                <w:b w:val="0"/>
                <w:sz w:val="13"/>
                <w:szCs w:val="13"/>
                <w:lang w:val="en-GB"/>
              </w:rPr>
            </w:pPr>
            <w:r w:rsidRPr="00B20004">
              <w:rPr>
                <w:rFonts w:ascii="Arial" w:hAnsi="Arial" w:cs="Arial"/>
                <w:b w:val="0"/>
                <w:sz w:val="13"/>
                <w:szCs w:val="13"/>
                <w:lang w:val="en-GB"/>
              </w:rPr>
              <w:t>SSA</w:t>
            </w:r>
          </w:p>
        </w:tc>
        <w:tc>
          <w:tcPr>
            <w:tcW w:w="1421" w:type="dxa"/>
          </w:tcPr>
          <w:p w14:paraId="0E8B465E" w14:textId="77777777" w:rsidR="00470C37" w:rsidRPr="00B20004" w:rsidRDefault="00470C37" w:rsidP="00470C37">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Honey</w:t>
            </w:r>
          </w:p>
        </w:tc>
        <w:tc>
          <w:tcPr>
            <w:tcW w:w="2809" w:type="dxa"/>
          </w:tcPr>
          <w:p w14:paraId="101748F0" w14:textId="77777777" w:rsidR="00470C37" w:rsidRPr="00B20004" w:rsidRDefault="00470C37" w:rsidP="00470C37">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Honey</w:t>
            </w:r>
          </w:p>
        </w:tc>
        <w:tc>
          <w:tcPr>
            <w:tcW w:w="938" w:type="dxa"/>
          </w:tcPr>
          <w:p w14:paraId="6855C8EC" w14:textId="0F385738"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500 gm</w:t>
            </w:r>
          </w:p>
        </w:tc>
        <w:tc>
          <w:tcPr>
            <w:tcW w:w="699" w:type="dxa"/>
          </w:tcPr>
          <w:p w14:paraId="3E09E63E" w14:textId="77777777"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250</w:t>
            </w:r>
          </w:p>
        </w:tc>
        <w:tc>
          <w:tcPr>
            <w:tcW w:w="839" w:type="dxa"/>
            <w:tcBorders>
              <w:right w:val="single" w:sz="4" w:space="0" w:color="auto"/>
            </w:tcBorders>
          </w:tcPr>
          <w:p w14:paraId="1CD2B091" w14:textId="77777777"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500</w:t>
            </w:r>
          </w:p>
        </w:tc>
        <w:tc>
          <w:tcPr>
            <w:tcW w:w="2416" w:type="dxa"/>
            <w:tcBorders>
              <w:left w:val="single" w:sz="4" w:space="0" w:color="auto"/>
            </w:tcBorders>
          </w:tcPr>
          <w:p w14:paraId="59CC6E8F" w14:textId="77777777" w:rsidR="00470C37" w:rsidRPr="00B20004" w:rsidRDefault="00470C37" w:rsidP="00470C37">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proofErr w:type="spellStart"/>
            <w:r w:rsidRPr="00B20004">
              <w:rPr>
                <w:rFonts w:ascii="Arial" w:hAnsi="Arial" w:cs="Arial"/>
                <w:sz w:val="13"/>
                <w:szCs w:val="13"/>
                <w:lang w:val="en-GB"/>
              </w:rPr>
              <w:t>Patanjali</w:t>
            </w:r>
            <w:proofErr w:type="spellEnd"/>
            <w:r w:rsidRPr="00B20004">
              <w:rPr>
                <w:rFonts w:ascii="Arial" w:hAnsi="Arial" w:cs="Arial"/>
                <w:sz w:val="13"/>
                <w:szCs w:val="13"/>
                <w:lang w:val="en-GB"/>
              </w:rPr>
              <w:t xml:space="preserve"> Honey</w:t>
            </w:r>
          </w:p>
        </w:tc>
        <w:tc>
          <w:tcPr>
            <w:tcW w:w="782" w:type="dxa"/>
          </w:tcPr>
          <w:p w14:paraId="12BA5385" w14:textId="379502E0"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500 gm</w:t>
            </w:r>
          </w:p>
        </w:tc>
        <w:tc>
          <w:tcPr>
            <w:tcW w:w="700" w:type="dxa"/>
          </w:tcPr>
          <w:p w14:paraId="1122DA8E" w14:textId="77777777"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135</w:t>
            </w:r>
          </w:p>
        </w:tc>
        <w:tc>
          <w:tcPr>
            <w:tcW w:w="893" w:type="dxa"/>
          </w:tcPr>
          <w:p w14:paraId="012726C6" w14:textId="5AA41694" w:rsidR="00470C37" w:rsidRPr="00B20004" w:rsidRDefault="00470C37" w:rsidP="00470C37">
            <w:pPr>
              <w:tabs>
                <w:tab w:val="right" w:pos="489"/>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ab/>
              <w:t>270</w:t>
            </w:r>
          </w:p>
        </w:tc>
        <w:tc>
          <w:tcPr>
            <w:tcW w:w="1119" w:type="dxa"/>
          </w:tcPr>
          <w:p w14:paraId="56071B59" w14:textId="5CF991F5" w:rsidR="00470C37" w:rsidRPr="00B20004" w:rsidRDefault="00470C37" w:rsidP="00ED38FF">
            <w:pPr>
              <w:tabs>
                <w:tab w:val="right" w:pos="576"/>
              </w:tabs>
              <w:ind w:right="58"/>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–46%</w:t>
            </w:r>
          </w:p>
        </w:tc>
      </w:tr>
      <w:tr w:rsidR="00470C37" w:rsidRPr="00B20004" w14:paraId="17485E2A" w14:textId="77777777" w:rsidTr="00FF2A35">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946" w:type="dxa"/>
          </w:tcPr>
          <w:p w14:paraId="464B5758" w14:textId="77777777" w:rsidR="00470C37" w:rsidRPr="00B20004" w:rsidRDefault="00470C37" w:rsidP="00470C37">
            <w:pPr>
              <w:jc w:val="center"/>
              <w:rPr>
                <w:rFonts w:ascii="Arial" w:hAnsi="Arial" w:cs="Arial"/>
                <w:b w:val="0"/>
                <w:sz w:val="13"/>
                <w:szCs w:val="13"/>
                <w:lang w:val="en-GB"/>
              </w:rPr>
            </w:pPr>
            <w:r w:rsidRPr="00B20004">
              <w:rPr>
                <w:rFonts w:ascii="Arial" w:hAnsi="Arial" w:cs="Arial"/>
                <w:b w:val="0"/>
                <w:sz w:val="13"/>
                <w:szCs w:val="13"/>
                <w:lang w:val="en-GB"/>
              </w:rPr>
              <w:t>SSA</w:t>
            </w:r>
          </w:p>
        </w:tc>
        <w:tc>
          <w:tcPr>
            <w:tcW w:w="1421" w:type="dxa"/>
          </w:tcPr>
          <w:p w14:paraId="5362A9FA" w14:textId="77777777" w:rsidR="00470C37" w:rsidRPr="00B20004" w:rsidRDefault="00470C37" w:rsidP="00470C37">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Fruit Juices</w:t>
            </w:r>
          </w:p>
        </w:tc>
        <w:tc>
          <w:tcPr>
            <w:tcW w:w="2809" w:type="dxa"/>
          </w:tcPr>
          <w:p w14:paraId="0B1FC1F3" w14:textId="77777777" w:rsidR="00470C37" w:rsidRPr="00B20004" w:rsidRDefault="00470C37" w:rsidP="00470C37">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proofErr w:type="spellStart"/>
            <w:r w:rsidRPr="00B20004">
              <w:rPr>
                <w:rFonts w:ascii="Arial" w:hAnsi="Arial" w:cs="Arial"/>
                <w:sz w:val="13"/>
                <w:szCs w:val="13"/>
                <w:lang w:val="en-GB"/>
              </w:rPr>
              <w:t>Amla</w:t>
            </w:r>
            <w:proofErr w:type="spellEnd"/>
            <w:r w:rsidRPr="00B20004">
              <w:rPr>
                <w:rFonts w:ascii="Arial" w:hAnsi="Arial" w:cs="Arial"/>
                <w:sz w:val="13"/>
                <w:szCs w:val="13"/>
                <w:lang w:val="en-GB"/>
              </w:rPr>
              <w:t xml:space="preserve"> Juice</w:t>
            </w:r>
          </w:p>
        </w:tc>
        <w:tc>
          <w:tcPr>
            <w:tcW w:w="938" w:type="dxa"/>
          </w:tcPr>
          <w:p w14:paraId="5C6050DB" w14:textId="551DE0AB"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1,000 ml</w:t>
            </w:r>
          </w:p>
        </w:tc>
        <w:tc>
          <w:tcPr>
            <w:tcW w:w="699" w:type="dxa"/>
          </w:tcPr>
          <w:p w14:paraId="760AC9A2" w14:textId="77777777"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200</w:t>
            </w:r>
          </w:p>
        </w:tc>
        <w:tc>
          <w:tcPr>
            <w:tcW w:w="839" w:type="dxa"/>
            <w:tcBorders>
              <w:right w:val="single" w:sz="4" w:space="0" w:color="auto"/>
            </w:tcBorders>
          </w:tcPr>
          <w:p w14:paraId="16E63128" w14:textId="77777777"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200</w:t>
            </w:r>
          </w:p>
        </w:tc>
        <w:tc>
          <w:tcPr>
            <w:tcW w:w="2416" w:type="dxa"/>
            <w:tcBorders>
              <w:left w:val="single" w:sz="4" w:space="0" w:color="auto"/>
            </w:tcBorders>
          </w:tcPr>
          <w:p w14:paraId="17F89530" w14:textId="77777777" w:rsidR="00470C37" w:rsidRPr="00B20004" w:rsidRDefault="00470C37" w:rsidP="00470C37">
            <w:pPr>
              <w:cnfStyle w:val="000000100000" w:firstRow="0" w:lastRow="0" w:firstColumn="0" w:lastColumn="0" w:oddVBand="0" w:evenVBand="0" w:oddHBand="1" w:evenHBand="0" w:firstRowFirstColumn="0" w:firstRowLastColumn="0" w:lastRowFirstColumn="0" w:lastRowLastColumn="0"/>
              <w:rPr>
                <w:rFonts w:ascii="Arial" w:hAnsi="Arial" w:cs="Arial"/>
                <w:sz w:val="13"/>
                <w:szCs w:val="13"/>
                <w:lang w:val="en-GB"/>
              </w:rPr>
            </w:pPr>
            <w:proofErr w:type="spellStart"/>
            <w:r w:rsidRPr="00B20004">
              <w:rPr>
                <w:rFonts w:ascii="Arial" w:hAnsi="Arial" w:cs="Arial"/>
                <w:sz w:val="13"/>
                <w:szCs w:val="13"/>
                <w:lang w:val="en-GB"/>
              </w:rPr>
              <w:t>Amla</w:t>
            </w:r>
            <w:proofErr w:type="spellEnd"/>
            <w:r w:rsidRPr="00B20004">
              <w:rPr>
                <w:rFonts w:ascii="Arial" w:hAnsi="Arial" w:cs="Arial"/>
                <w:sz w:val="13"/>
                <w:szCs w:val="13"/>
                <w:lang w:val="en-GB"/>
              </w:rPr>
              <w:t xml:space="preserve"> Juice</w:t>
            </w:r>
          </w:p>
        </w:tc>
        <w:tc>
          <w:tcPr>
            <w:tcW w:w="782" w:type="dxa"/>
          </w:tcPr>
          <w:p w14:paraId="36801B1E" w14:textId="68C370CA"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1,000 ml</w:t>
            </w:r>
          </w:p>
        </w:tc>
        <w:tc>
          <w:tcPr>
            <w:tcW w:w="700" w:type="dxa"/>
          </w:tcPr>
          <w:p w14:paraId="6B9D2F14" w14:textId="77777777" w:rsidR="00470C37" w:rsidRPr="00B20004" w:rsidRDefault="00470C37" w:rsidP="00470C3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100</w:t>
            </w:r>
          </w:p>
        </w:tc>
        <w:tc>
          <w:tcPr>
            <w:tcW w:w="893" w:type="dxa"/>
          </w:tcPr>
          <w:p w14:paraId="082402A9" w14:textId="64030886" w:rsidR="00470C37" w:rsidRPr="00B20004" w:rsidRDefault="00470C37" w:rsidP="00470C37">
            <w:pPr>
              <w:tabs>
                <w:tab w:val="right" w:pos="489"/>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ab/>
              <w:t>100</w:t>
            </w:r>
          </w:p>
        </w:tc>
        <w:tc>
          <w:tcPr>
            <w:tcW w:w="1119" w:type="dxa"/>
          </w:tcPr>
          <w:p w14:paraId="6886D28D" w14:textId="6D615285" w:rsidR="00470C37" w:rsidRPr="00B20004" w:rsidRDefault="00470C37" w:rsidP="00ED38FF">
            <w:pPr>
              <w:tabs>
                <w:tab w:val="right" w:pos="576"/>
              </w:tabs>
              <w:ind w:right="58"/>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–50%</w:t>
            </w:r>
          </w:p>
        </w:tc>
      </w:tr>
      <w:tr w:rsidR="00470C37" w:rsidRPr="00B20004" w14:paraId="798263F3" w14:textId="77777777" w:rsidTr="00FF2A35">
        <w:trPr>
          <w:trHeight w:val="153"/>
        </w:trPr>
        <w:tc>
          <w:tcPr>
            <w:cnfStyle w:val="001000000000" w:firstRow="0" w:lastRow="0" w:firstColumn="1" w:lastColumn="0" w:oddVBand="0" w:evenVBand="0" w:oddHBand="0" w:evenHBand="0" w:firstRowFirstColumn="0" w:firstRowLastColumn="0" w:lastRowFirstColumn="0" w:lastRowLastColumn="0"/>
            <w:tcW w:w="946" w:type="dxa"/>
            <w:tcBorders>
              <w:bottom w:val="single" w:sz="4" w:space="0" w:color="auto"/>
            </w:tcBorders>
          </w:tcPr>
          <w:p w14:paraId="4E513D29" w14:textId="77777777" w:rsidR="00470C37" w:rsidRPr="00B20004" w:rsidRDefault="00470C37" w:rsidP="00470C37">
            <w:pPr>
              <w:jc w:val="center"/>
              <w:rPr>
                <w:rFonts w:ascii="Arial" w:hAnsi="Arial" w:cs="Arial"/>
                <w:b w:val="0"/>
                <w:sz w:val="13"/>
                <w:szCs w:val="13"/>
                <w:lang w:val="en-GB"/>
              </w:rPr>
            </w:pPr>
            <w:r w:rsidRPr="00B20004">
              <w:rPr>
                <w:rFonts w:ascii="Arial" w:hAnsi="Arial" w:cs="Arial"/>
                <w:b w:val="0"/>
                <w:sz w:val="13"/>
                <w:szCs w:val="13"/>
                <w:lang w:val="en-GB"/>
              </w:rPr>
              <w:t>SSA</w:t>
            </w:r>
          </w:p>
        </w:tc>
        <w:tc>
          <w:tcPr>
            <w:tcW w:w="1421" w:type="dxa"/>
            <w:tcBorders>
              <w:bottom w:val="single" w:sz="4" w:space="0" w:color="auto"/>
            </w:tcBorders>
          </w:tcPr>
          <w:p w14:paraId="1DA427D0" w14:textId="77777777" w:rsidR="00470C37" w:rsidRPr="00B20004" w:rsidRDefault="00470C37" w:rsidP="00470C37">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Fruit Juices</w:t>
            </w:r>
          </w:p>
        </w:tc>
        <w:tc>
          <w:tcPr>
            <w:tcW w:w="2809" w:type="dxa"/>
            <w:tcBorders>
              <w:bottom w:val="single" w:sz="4" w:space="0" w:color="auto"/>
            </w:tcBorders>
          </w:tcPr>
          <w:p w14:paraId="3D9808D7" w14:textId="77777777" w:rsidR="00470C37" w:rsidRPr="00B20004" w:rsidRDefault="00470C37" w:rsidP="00470C37">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Aloe Vera Juice</w:t>
            </w:r>
          </w:p>
        </w:tc>
        <w:tc>
          <w:tcPr>
            <w:tcW w:w="938" w:type="dxa"/>
            <w:tcBorders>
              <w:bottom w:val="single" w:sz="4" w:space="0" w:color="auto"/>
            </w:tcBorders>
          </w:tcPr>
          <w:p w14:paraId="0C97F561" w14:textId="0B41E465"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1,000 ml</w:t>
            </w:r>
          </w:p>
        </w:tc>
        <w:tc>
          <w:tcPr>
            <w:tcW w:w="699" w:type="dxa"/>
            <w:tcBorders>
              <w:bottom w:val="single" w:sz="4" w:space="0" w:color="auto"/>
            </w:tcBorders>
          </w:tcPr>
          <w:p w14:paraId="3CAD327A" w14:textId="77777777"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250</w:t>
            </w:r>
          </w:p>
        </w:tc>
        <w:tc>
          <w:tcPr>
            <w:tcW w:w="839" w:type="dxa"/>
            <w:tcBorders>
              <w:bottom w:val="single" w:sz="4" w:space="0" w:color="auto"/>
              <w:right w:val="single" w:sz="4" w:space="0" w:color="auto"/>
            </w:tcBorders>
          </w:tcPr>
          <w:p w14:paraId="5B763A8D" w14:textId="77777777"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250</w:t>
            </w:r>
          </w:p>
        </w:tc>
        <w:tc>
          <w:tcPr>
            <w:tcW w:w="2416" w:type="dxa"/>
            <w:tcBorders>
              <w:left w:val="single" w:sz="4" w:space="0" w:color="auto"/>
              <w:bottom w:val="single" w:sz="4" w:space="0" w:color="auto"/>
            </w:tcBorders>
          </w:tcPr>
          <w:p w14:paraId="61B110F5" w14:textId="77777777" w:rsidR="00470C37" w:rsidRPr="00B20004" w:rsidRDefault="00470C37" w:rsidP="00470C37">
            <w:pPr>
              <w:cnfStyle w:val="000000000000" w:firstRow="0" w:lastRow="0" w:firstColumn="0" w:lastColumn="0" w:oddVBand="0" w:evenVBand="0" w:oddHBand="0" w:evenHBand="0" w:firstRowFirstColumn="0" w:firstRowLastColumn="0" w:lastRowFirstColumn="0" w:lastRowLastColumn="0"/>
              <w:rPr>
                <w:rFonts w:ascii="Arial" w:hAnsi="Arial" w:cs="Arial"/>
                <w:sz w:val="13"/>
                <w:szCs w:val="13"/>
                <w:lang w:val="en-GB"/>
              </w:rPr>
            </w:pPr>
            <w:r w:rsidRPr="00B20004">
              <w:rPr>
                <w:rFonts w:ascii="Arial" w:hAnsi="Arial" w:cs="Arial"/>
                <w:sz w:val="13"/>
                <w:szCs w:val="13"/>
                <w:lang w:val="en-GB"/>
              </w:rPr>
              <w:t>Aloe Vera Juice with Fibre</w:t>
            </w:r>
          </w:p>
        </w:tc>
        <w:tc>
          <w:tcPr>
            <w:tcW w:w="782" w:type="dxa"/>
            <w:tcBorders>
              <w:bottom w:val="single" w:sz="4" w:space="0" w:color="auto"/>
            </w:tcBorders>
          </w:tcPr>
          <w:p w14:paraId="60E469C2" w14:textId="2CCAD85D"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1,000 ml</w:t>
            </w:r>
          </w:p>
        </w:tc>
        <w:tc>
          <w:tcPr>
            <w:tcW w:w="700" w:type="dxa"/>
            <w:tcBorders>
              <w:bottom w:val="single" w:sz="4" w:space="0" w:color="auto"/>
            </w:tcBorders>
          </w:tcPr>
          <w:p w14:paraId="35BA20C0" w14:textId="77777777" w:rsidR="00470C37" w:rsidRPr="00B20004" w:rsidRDefault="00470C37" w:rsidP="00470C3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200</w:t>
            </w:r>
          </w:p>
        </w:tc>
        <w:tc>
          <w:tcPr>
            <w:tcW w:w="893" w:type="dxa"/>
            <w:tcBorders>
              <w:bottom w:val="single" w:sz="4" w:space="0" w:color="auto"/>
            </w:tcBorders>
          </w:tcPr>
          <w:p w14:paraId="40874775" w14:textId="34F3CDCA" w:rsidR="00470C37" w:rsidRPr="00B20004" w:rsidRDefault="00470C37" w:rsidP="00470C37">
            <w:pPr>
              <w:tabs>
                <w:tab w:val="right" w:pos="489"/>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ab/>
              <w:t>200</w:t>
            </w:r>
          </w:p>
        </w:tc>
        <w:tc>
          <w:tcPr>
            <w:tcW w:w="1119" w:type="dxa"/>
            <w:tcBorders>
              <w:bottom w:val="single" w:sz="4" w:space="0" w:color="auto"/>
            </w:tcBorders>
          </w:tcPr>
          <w:p w14:paraId="20CD27F3" w14:textId="49A7B572" w:rsidR="00470C37" w:rsidRPr="00B20004" w:rsidRDefault="00470C37" w:rsidP="00ED38FF">
            <w:pPr>
              <w:tabs>
                <w:tab w:val="right" w:pos="576"/>
              </w:tabs>
              <w:ind w:right="58"/>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3"/>
                <w:szCs w:val="13"/>
                <w:lang w:val="en-GB"/>
              </w:rPr>
            </w:pPr>
            <w:r w:rsidRPr="00B20004">
              <w:rPr>
                <w:rFonts w:ascii="Arial" w:hAnsi="Arial" w:cs="Arial"/>
                <w:sz w:val="13"/>
                <w:szCs w:val="13"/>
                <w:lang w:val="en-GB"/>
              </w:rPr>
              <w:t>–20%</w:t>
            </w:r>
          </w:p>
        </w:tc>
      </w:tr>
    </w:tbl>
    <w:p w14:paraId="1A4156D8" w14:textId="77777777" w:rsidR="00A22E08" w:rsidRPr="00FF2A35" w:rsidRDefault="00A22E08" w:rsidP="00EE0A96">
      <w:pPr>
        <w:pStyle w:val="BodyText"/>
        <w:rPr>
          <w:sz w:val="4"/>
          <w:szCs w:val="4"/>
          <w:lang w:val="en-GB"/>
        </w:rPr>
      </w:pPr>
    </w:p>
    <w:p w14:paraId="3020EC48" w14:textId="3098B440" w:rsidR="00DD4F58" w:rsidRPr="00B20004" w:rsidRDefault="00DD4F58" w:rsidP="00C4294A">
      <w:pPr>
        <w:pStyle w:val="FootnoteText1"/>
        <w:rPr>
          <w:lang w:val="en-GB"/>
        </w:rPr>
      </w:pPr>
      <w:r w:rsidRPr="00B20004">
        <w:rPr>
          <w:lang w:val="en-GB"/>
        </w:rPr>
        <w:t>Note</w:t>
      </w:r>
      <w:r w:rsidR="00AB0D90" w:rsidRPr="00B20004">
        <w:rPr>
          <w:lang w:val="en-GB"/>
        </w:rPr>
        <w:t>s</w:t>
      </w:r>
      <w:r w:rsidRPr="00B20004">
        <w:rPr>
          <w:lang w:val="en-GB"/>
        </w:rPr>
        <w:t xml:space="preserve">: HUL = Hindustan Unilever Limited; </w:t>
      </w:r>
      <w:r w:rsidR="000D0074" w:rsidRPr="00B20004">
        <w:rPr>
          <w:lang w:val="en-GB"/>
        </w:rPr>
        <w:t xml:space="preserve">INR = India rupee; </w:t>
      </w:r>
      <w:r w:rsidR="00BD754F" w:rsidRPr="00B20004">
        <w:rPr>
          <w:lang w:val="en-GB"/>
        </w:rPr>
        <w:t>currency has been converted at an exchange rate of US$1 =₹ 0.015600, as of August 12, 2017</w:t>
      </w:r>
      <w:r w:rsidR="000D0074" w:rsidRPr="00B20004">
        <w:rPr>
          <w:lang w:val="en-GB"/>
        </w:rPr>
        <w:t xml:space="preserve">; kg = kilogram; ml = millilitre; gm = gram; </w:t>
      </w:r>
      <w:r w:rsidRPr="00B20004">
        <w:rPr>
          <w:lang w:val="en-GB"/>
        </w:rPr>
        <w:t xml:space="preserve">SSA = Sri </w:t>
      </w:r>
      <w:proofErr w:type="spellStart"/>
      <w:r w:rsidRPr="00B20004">
        <w:rPr>
          <w:lang w:val="en-GB"/>
        </w:rPr>
        <w:t>Sri</w:t>
      </w:r>
      <w:proofErr w:type="spellEnd"/>
      <w:r w:rsidRPr="00B20004">
        <w:rPr>
          <w:lang w:val="en-GB"/>
        </w:rPr>
        <w:t xml:space="preserve"> Ayurveda</w:t>
      </w:r>
      <w:r w:rsidR="00AB0D90" w:rsidRPr="00B20004">
        <w:rPr>
          <w:lang w:val="en-GB"/>
        </w:rPr>
        <w:t>.</w:t>
      </w:r>
    </w:p>
    <w:p w14:paraId="57AD4FCB" w14:textId="56E1A391" w:rsidR="00EE0A96" w:rsidRPr="00B20004" w:rsidRDefault="00EE0A96" w:rsidP="00C4294A">
      <w:pPr>
        <w:pStyle w:val="FootnoteText1"/>
        <w:rPr>
          <w:lang w:val="en-GB"/>
        </w:rPr>
      </w:pPr>
      <w:r w:rsidRPr="00B20004">
        <w:rPr>
          <w:lang w:val="en-GB"/>
        </w:rPr>
        <w:t>Source: Case writers’ research and</w:t>
      </w:r>
      <w:r w:rsidR="00FF2A35">
        <w:rPr>
          <w:lang w:val="en-GB"/>
        </w:rPr>
        <w:t xml:space="preserve"> information </w:t>
      </w:r>
      <w:r w:rsidR="00ED38FF">
        <w:rPr>
          <w:lang w:val="en-GB"/>
        </w:rPr>
        <w:t>a</w:t>
      </w:r>
      <w:r w:rsidR="00AB0D90" w:rsidRPr="00B20004">
        <w:rPr>
          <w:lang w:val="en-GB"/>
        </w:rPr>
        <w:t xml:space="preserve">dapted </w:t>
      </w:r>
      <w:r w:rsidRPr="00B20004">
        <w:rPr>
          <w:lang w:val="en-GB"/>
        </w:rPr>
        <w:t xml:space="preserve">from HSBC Global Research, </w:t>
      </w:r>
      <w:r w:rsidRPr="00B20004">
        <w:rPr>
          <w:i/>
          <w:lang w:val="en-GB"/>
        </w:rPr>
        <w:t>India Consumer</w:t>
      </w:r>
      <w:r w:rsidR="00A9398D" w:rsidRPr="00B20004">
        <w:rPr>
          <w:i/>
          <w:lang w:val="en-GB"/>
        </w:rPr>
        <w:t>—</w:t>
      </w:r>
      <w:proofErr w:type="gramStart"/>
      <w:r w:rsidRPr="00B20004">
        <w:rPr>
          <w:i/>
          <w:lang w:val="en-GB"/>
        </w:rPr>
        <w:t>A</w:t>
      </w:r>
      <w:proofErr w:type="gramEnd"/>
      <w:r w:rsidRPr="00B20004">
        <w:rPr>
          <w:i/>
          <w:lang w:val="en-GB"/>
        </w:rPr>
        <w:t xml:space="preserve"> Disruptive Force in the Indian Consumer Sector</w:t>
      </w:r>
      <w:r w:rsidRPr="00B20004">
        <w:rPr>
          <w:lang w:val="en-GB"/>
        </w:rPr>
        <w:t>, February 5, 2016</w:t>
      </w:r>
      <w:r w:rsidR="00AB0D90" w:rsidRPr="00B20004">
        <w:rPr>
          <w:lang w:val="en-GB"/>
        </w:rPr>
        <w:t>.</w:t>
      </w:r>
    </w:p>
    <w:p w14:paraId="2EDB08D9" w14:textId="77777777" w:rsidR="00EE0A96" w:rsidRPr="00B20004" w:rsidRDefault="00EE0A96" w:rsidP="00EE0A96">
      <w:pPr>
        <w:pStyle w:val="BodyText"/>
        <w:rPr>
          <w:lang w:val="en-GB"/>
        </w:rPr>
        <w:sectPr w:rsidR="00EE0A96" w:rsidRPr="00B20004" w:rsidSect="00C4294A">
          <w:headerReference w:type="default" r:id="rId15"/>
          <w:endnotePr>
            <w:numFmt w:val="decimal"/>
          </w:endnotePr>
          <w:pgSz w:w="15840" w:h="12240" w:orient="landscape" w:code="1"/>
          <w:pgMar w:top="1080" w:right="1440" w:bottom="1440" w:left="1440" w:header="1080" w:footer="720" w:gutter="0"/>
          <w:cols w:space="720"/>
          <w:formProt w:val="0"/>
          <w:docGrid w:linePitch="272"/>
        </w:sectPr>
      </w:pPr>
    </w:p>
    <w:p w14:paraId="3673C297" w14:textId="77777777" w:rsidR="004752A9" w:rsidRPr="00B20004" w:rsidRDefault="004752A9" w:rsidP="004752A9">
      <w:pPr>
        <w:pStyle w:val="casehead1"/>
        <w:rPr>
          <w:rFonts w:cs="Arial"/>
          <w:lang w:val="en-GB"/>
        </w:rPr>
      </w:pPr>
      <w:r w:rsidRPr="00B20004">
        <w:rPr>
          <w:rFonts w:cs="Arial"/>
          <w:lang w:val="en-GB"/>
        </w:rPr>
        <w:lastRenderedPageBreak/>
        <w:t>Endnotes</w:t>
      </w:r>
    </w:p>
    <w:sectPr w:rsidR="004752A9" w:rsidRPr="00B20004" w:rsidSect="00C4294A">
      <w:headerReference w:type="default" r:id="rId16"/>
      <w:endnotePr>
        <w:numFmt w:val="decimal"/>
      </w:endnotePr>
      <w:pgSz w:w="12240" w:h="15840"/>
      <w:pgMar w:top="1080" w:right="1440" w:bottom="1440" w:left="1440" w:header="1080"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D4CF36" w15:done="0"/>
  <w15:commentEx w15:paraId="3B134989" w15:done="0"/>
  <w15:commentEx w15:paraId="4A2E89F7" w15:done="0"/>
  <w15:commentEx w15:paraId="0A48AF88" w15:done="0"/>
  <w15:commentEx w15:paraId="747459BA" w15:done="0"/>
  <w15:commentEx w15:paraId="42F1630B" w15:done="0"/>
  <w15:commentEx w15:paraId="67F60FE6" w15:done="0"/>
  <w15:commentEx w15:paraId="345C6BE2" w15:done="0"/>
  <w15:commentEx w15:paraId="3370FA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755785" w16cid:durableId="1E005AB4"/>
  <w16cid:commentId w16cid:paraId="173DCD58" w16cid:durableId="1E00677D"/>
  <w16cid:commentId w16cid:paraId="71CC5F50" w16cid:durableId="1E005AB5"/>
  <w16cid:commentId w16cid:paraId="5CCAE8B4" w16cid:durableId="1E006743"/>
  <w16cid:commentId w16cid:paraId="0C4C8326" w16cid:durableId="1E005AB6"/>
  <w16cid:commentId w16cid:paraId="7997F7E5" w16cid:durableId="1E006A46"/>
  <w16cid:commentId w16cid:paraId="0C62C1AA" w16cid:durableId="1E005AB7"/>
  <w16cid:commentId w16cid:paraId="32074E8B" w16cid:durableId="1E006DEB"/>
  <w16cid:commentId w16cid:paraId="27C85CA7" w16cid:durableId="1E005AB8"/>
  <w16cid:commentId w16cid:paraId="27805CF6" w16cid:durableId="1E007067"/>
  <w16cid:commentId w16cid:paraId="4FD45717" w16cid:durableId="1E005AB9"/>
  <w16cid:commentId w16cid:paraId="0D34134C" w16cid:durableId="1E00713D"/>
  <w16cid:commentId w16cid:paraId="5B90EC12" w16cid:durableId="1E005ABA"/>
  <w16cid:commentId w16cid:paraId="4C8BA054" w16cid:durableId="1E00717D"/>
  <w16cid:commentId w16cid:paraId="13F3CDE0" w16cid:durableId="1E005ABB"/>
  <w16cid:commentId w16cid:paraId="3E97DBDE" w16cid:durableId="1E007629"/>
  <w16cid:commentId w16cid:paraId="083797CB" w16cid:durableId="1E005ABC"/>
  <w16cid:commentId w16cid:paraId="59426E4C" w16cid:durableId="1E0076A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7C42AE" w14:textId="77777777" w:rsidR="00FF2A35" w:rsidRDefault="00FF2A35">
      <w:r>
        <w:separator/>
      </w:r>
    </w:p>
  </w:endnote>
  <w:endnote w:type="continuationSeparator" w:id="0">
    <w:p w14:paraId="38FE3728" w14:textId="77777777" w:rsidR="00FF2A35" w:rsidRDefault="00FF2A35">
      <w:r>
        <w:continuationSeparator/>
      </w:r>
    </w:p>
  </w:endnote>
  <w:endnote w:id="1">
    <w:p w14:paraId="42E0D370" w14:textId="5B7A7906" w:rsidR="00FF2A35" w:rsidRPr="00C342E7" w:rsidRDefault="00FF2A35" w:rsidP="004B535F">
      <w:pPr>
        <w:pStyle w:val="FootnoteText1"/>
        <w:rPr>
          <w:lang w:val="en-GB"/>
        </w:rPr>
      </w:pPr>
      <w:r w:rsidRPr="00C342E7">
        <w:rPr>
          <w:rStyle w:val="EndnoteReference"/>
          <w:lang w:val="en-GB"/>
        </w:rPr>
        <w:endnoteRef/>
      </w:r>
      <w:r w:rsidRPr="00C342E7">
        <w:rPr>
          <w:lang w:val="en-GB"/>
        </w:rPr>
        <w:t xml:space="preserve"> This case has been written on the basis of published sources only. Consequently, the interpretation and perspectives presented in this case are not necessarily those of </w:t>
      </w:r>
      <w:proofErr w:type="spellStart"/>
      <w:r w:rsidRPr="00C342E7">
        <w:rPr>
          <w:lang w:val="en-GB"/>
        </w:rPr>
        <w:t>Patanjali</w:t>
      </w:r>
      <w:proofErr w:type="spellEnd"/>
      <w:r w:rsidRPr="00C342E7">
        <w:rPr>
          <w:lang w:val="en-GB"/>
        </w:rPr>
        <w:t xml:space="preserve"> </w:t>
      </w:r>
      <w:proofErr w:type="spellStart"/>
      <w:r w:rsidRPr="00C342E7">
        <w:rPr>
          <w:lang w:val="en-GB"/>
        </w:rPr>
        <w:t>Ayurved</w:t>
      </w:r>
      <w:proofErr w:type="spellEnd"/>
      <w:r w:rsidRPr="00C342E7">
        <w:rPr>
          <w:lang w:val="en-GB"/>
        </w:rPr>
        <w:t xml:space="preserve"> Limited or any of its employees.</w:t>
      </w:r>
    </w:p>
  </w:endnote>
  <w:endnote w:id="2">
    <w:p w14:paraId="0AB7E01E" w14:textId="3FB77276"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w:t>
      </w:r>
      <w:proofErr w:type="spellStart"/>
      <w:r w:rsidRPr="00C342E7">
        <w:rPr>
          <w:lang w:val="en-GB"/>
        </w:rPr>
        <w:t>Patanjali</w:t>
      </w:r>
      <w:proofErr w:type="spellEnd"/>
      <w:r w:rsidRPr="00C342E7">
        <w:rPr>
          <w:lang w:val="en-GB"/>
        </w:rPr>
        <w:t xml:space="preserve"> Will Shut the Gate in Colgate, Make </w:t>
      </w:r>
      <w:proofErr w:type="spellStart"/>
      <w:r w:rsidRPr="00C342E7">
        <w:rPr>
          <w:lang w:val="en-GB"/>
        </w:rPr>
        <w:t>Nestle’s</w:t>
      </w:r>
      <w:proofErr w:type="spellEnd"/>
      <w:r w:rsidRPr="00C342E7">
        <w:rPr>
          <w:lang w:val="en-GB"/>
        </w:rPr>
        <w:t xml:space="preserve"> Bird Disappear: Baba </w:t>
      </w:r>
      <w:proofErr w:type="spellStart"/>
      <w:r w:rsidRPr="00C342E7">
        <w:rPr>
          <w:lang w:val="en-GB"/>
        </w:rPr>
        <w:t>Ramdev</w:t>
      </w:r>
      <w:proofErr w:type="spellEnd"/>
      <w:r w:rsidRPr="00C342E7">
        <w:rPr>
          <w:lang w:val="en-GB"/>
        </w:rPr>
        <w:t xml:space="preserve">,” </w:t>
      </w:r>
      <w:r w:rsidRPr="00C342E7">
        <w:rPr>
          <w:i/>
          <w:lang w:val="en-GB"/>
        </w:rPr>
        <w:t>Economic Times</w:t>
      </w:r>
      <w:r w:rsidRPr="00C342E7">
        <w:rPr>
          <w:lang w:val="en-GB"/>
        </w:rPr>
        <w:t>, April 30, 2016, accessed December 10, 2017,</w:t>
      </w:r>
      <w:r w:rsidRPr="00C342E7">
        <w:rPr>
          <w:i/>
          <w:lang w:val="en-GB"/>
        </w:rPr>
        <w:t xml:space="preserve"> </w:t>
      </w:r>
      <w:r w:rsidRPr="00C342E7">
        <w:rPr>
          <w:rFonts w:cs="Arial"/>
          <w:lang w:val="en-GB"/>
        </w:rPr>
        <w:t>http://economictimes.indiatimes.com/industry/cons-products/fmcg/patanjali-will-shut-the-gate-in-colgate-make-nestles-bird-disappear-baba-ramdev/articleshow/52024817.cms</w:t>
      </w:r>
      <w:r w:rsidRPr="00C342E7">
        <w:rPr>
          <w:lang w:val="en-GB"/>
        </w:rPr>
        <w:t>.</w:t>
      </w:r>
    </w:p>
  </w:endnote>
  <w:endnote w:id="3">
    <w:p w14:paraId="4B1DA3C2" w14:textId="017F5CFB"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All currency amounts are expressed in US$ unless stated otherwise; Currency has been converted at an exchange rate of US$1 =₹ 0.015600, as of August 12, 2017; ₹ = INR = Indian rupee.</w:t>
      </w:r>
    </w:p>
  </w:endnote>
  <w:endnote w:id="4">
    <w:p w14:paraId="0A64C685" w14:textId="4DD09EB4"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ET Online, “</w:t>
      </w:r>
      <w:r w:rsidRPr="00C342E7">
        <w:rPr>
          <w:rFonts w:cs="Arial"/>
          <w:color w:val="000000"/>
          <w:szCs w:val="17"/>
          <w:shd w:val="clear" w:color="auto" w:fill="FFFFFF"/>
          <w:lang w:val="en-GB"/>
        </w:rPr>
        <w:t xml:space="preserve">Acharya </w:t>
      </w:r>
      <w:proofErr w:type="spellStart"/>
      <w:r w:rsidRPr="00C342E7">
        <w:rPr>
          <w:rFonts w:cs="Arial"/>
          <w:color w:val="000000"/>
          <w:szCs w:val="17"/>
          <w:shd w:val="clear" w:color="auto" w:fill="FFFFFF"/>
          <w:lang w:val="en-GB"/>
        </w:rPr>
        <w:t>Balkrishna</w:t>
      </w:r>
      <w:proofErr w:type="spellEnd"/>
      <w:r w:rsidRPr="00C342E7">
        <w:rPr>
          <w:rFonts w:cs="Arial"/>
          <w:color w:val="000000"/>
          <w:szCs w:val="17"/>
          <w:shd w:val="clear" w:color="auto" w:fill="FFFFFF"/>
          <w:lang w:val="en-GB"/>
        </w:rPr>
        <w:t xml:space="preserve">: The Man behind Baba </w:t>
      </w:r>
      <w:proofErr w:type="spellStart"/>
      <w:r w:rsidRPr="00C342E7">
        <w:rPr>
          <w:rFonts w:cs="Arial"/>
          <w:color w:val="000000"/>
          <w:szCs w:val="17"/>
          <w:shd w:val="clear" w:color="auto" w:fill="FFFFFF"/>
          <w:lang w:val="en-GB"/>
        </w:rPr>
        <w:t>Ramdev’s</w:t>
      </w:r>
      <w:proofErr w:type="spellEnd"/>
      <w:r w:rsidRPr="00C342E7">
        <w:rPr>
          <w:rFonts w:cs="Arial"/>
          <w:color w:val="000000"/>
          <w:szCs w:val="17"/>
          <w:shd w:val="clear" w:color="auto" w:fill="FFFFFF"/>
          <w:lang w:val="en-GB"/>
        </w:rPr>
        <w:t xml:space="preserve"> Double-Growth Plan for </w:t>
      </w:r>
      <w:proofErr w:type="spellStart"/>
      <w:r w:rsidRPr="00C342E7">
        <w:rPr>
          <w:rFonts w:cs="Arial"/>
          <w:color w:val="000000"/>
          <w:szCs w:val="17"/>
          <w:shd w:val="clear" w:color="auto" w:fill="FFFFFF"/>
          <w:lang w:val="en-GB"/>
        </w:rPr>
        <w:t>Patanjali</w:t>
      </w:r>
      <w:proofErr w:type="spellEnd"/>
      <w:r w:rsidRPr="00C342E7">
        <w:rPr>
          <w:rFonts w:cs="Arial"/>
          <w:color w:val="000000"/>
          <w:szCs w:val="17"/>
          <w:shd w:val="clear" w:color="auto" w:fill="FFFFFF"/>
          <w:lang w:val="en-GB"/>
        </w:rPr>
        <w:t xml:space="preserve">,” </w:t>
      </w:r>
      <w:r w:rsidRPr="00C342E7">
        <w:rPr>
          <w:i/>
          <w:lang w:val="en-GB"/>
        </w:rPr>
        <w:t>Economic Times</w:t>
      </w:r>
      <w:r w:rsidRPr="00C342E7">
        <w:rPr>
          <w:lang w:val="en-GB"/>
        </w:rPr>
        <w:t xml:space="preserve">, </w:t>
      </w:r>
      <w:r w:rsidRPr="00C342E7">
        <w:rPr>
          <w:rFonts w:cs="Arial"/>
          <w:color w:val="000000"/>
          <w:szCs w:val="17"/>
          <w:shd w:val="clear" w:color="auto" w:fill="FFFFFF"/>
          <w:lang w:val="en-GB"/>
        </w:rPr>
        <w:t xml:space="preserve">May 6, 2017, accessed </w:t>
      </w:r>
      <w:r w:rsidRPr="00C342E7">
        <w:rPr>
          <w:rFonts w:cs="Arial"/>
          <w:szCs w:val="17"/>
          <w:shd w:val="clear" w:color="auto" w:fill="FFFFFF"/>
          <w:lang w:val="en-GB"/>
        </w:rPr>
        <w:t xml:space="preserve">December 10, 2017, </w:t>
      </w:r>
      <w:r w:rsidRPr="00C342E7">
        <w:rPr>
          <w:lang w:val="en-GB"/>
        </w:rPr>
        <w:t xml:space="preserve">http://economictimes.indiatimes.com/news/company/corporate-trends/acharya-balkrishna-the-man-behind-baba-ramdevs-double-growth-plan-for-patanjali/articleshow/58548493.cms; </w:t>
      </w:r>
      <w:proofErr w:type="spellStart"/>
      <w:r w:rsidRPr="00C342E7">
        <w:rPr>
          <w:rFonts w:cs="Arial"/>
          <w:color w:val="000000"/>
          <w:szCs w:val="17"/>
          <w:shd w:val="clear" w:color="auto" w:fill="FFFFFF"/>
          <w:lang w:val="en-GB"/>
        </w:rPr>
        <w:t>Jayanta</w:t>
      </w:r>
      <w:proofErr w:type="spellEnd"/>
      <w:r w:rsidRPr="00C342E7">
        <w:rPr>
          <w:rFonts w:cs="Arial"/>
          <w:color w:val="000000"/>
          <w:szCs w:val="17"/>
          <w:shd w:val="clear" w:color="auto" w:fill="FFFFFF"/>
          <w:lang w:val="en-GB"/>
        </w:rPr>
        <w:t xml:space="preserve"> Roy Chowdhury and R. </w:t>
      </w:r>
      <w:proofErr w:type="spellStart"/>
      <w:r w:rsidRPr="00C342E7">
        <w:rPr>
          <w:rFonts w:cs="Arial"/>
          <w:color w:val="000000"/>
          <w:szCs w:val="17"/>
          <w:shd w:val="clear" w:color="auto" w:fill="FFFFFF"/>
          <w:lang w:val="en-GB"/>
        </w:rPr>
        <w:t>Suryamurthy</w:t>
      </w:r>
      <w:proofErr w:type="spellEnd"/>
      <w:r w:rsidRPr="00C342E7">
        <w:rPr>
          <w:rFonts w:cs="Arial"/>
          <w:color w:val="000000"/>
          <w:szCs w:val="17"/>
          <w:shd w:val="clear" w:color="auto" w:fill="FFFFFF"/>
          <w:lang w:val="en-GB"/>
        </w:rPr>
        <w:t>, “</w:t>
      </w:r>
      <w:proofErr w:type="spellStart"/>
      <w:r w:rsidRPr="00C342E7">
        <w:rPr>
          <w:rFonts w:cs="Arial"/>
          <w:color w:val="000000"/>
          <w:szCs w:val="17"/>
          <w:shd w:val="clear" w:color="auto" w:fill="FFFFFF"/>
          <w:lang w:val="en-GB"/>
        </w:rPr>
        <w:t>Ramdev</w:t>
      </w:r>
      <w:proofErr w:type="spellEnd"/>
      <w:r w:rsidRPr="00C342E7">
        <w:rPr>
          <w:rFonts w:cs="Arial"/>
          <w:color w:val="000000"/>
          <w:szCs w:val="17"/>
          <w:shd w:val="clear" w:color="auto" w:fill="FFFFFF"/>
          <w:lang w:val="en-GB"/>
        </w:rPr>
        <w:t xml:space="preserve"> to Launch Jeans,” </w:t>
      </w:r>
      <w:r w:rsidRPr="00C342E7">
        <w:rPr>
          <w:rFonts w:cs="Arial"/>
          <w:i/>
          <w:color w:val="000000"/>
          <w:szCs w:val="17"/>
          <w:shd w:val="clear" w:color="auto" w:fill="FFFFFF"/>
          <w:lang w:val="en-GB"/>
        </w:rPr>
        <w:t>Telegraph</w:t>
      </w:r>
      <w:r w:rsidRPr="00C342E7">
        <w:rPr>
          <w:rFonts w:cs="Arial"/>
          <w:color w:val="000000"/>
          <w:szCs w:val="17"/>
          <w:shd w:val="clear" w:color="auto" w:fill="FFFFFF"/>
          <w:lang w:val="en-GB"/>
        </w:rPr>
        <w:t xml:space="preserve">, September 10, 2016, accessed </w:t>
      </w:r>
      <w:r w:rsidRPr="00C342E7">
        <w:rPr>
          <w:rFonts w:cs="Arial"/>
          <w:szCs w:val="17"/>
          <w:shd w:val="clear" w:color="auto" w:fill="FFFFFF"/>
          <w:lang w:val="en-GB"/>
        </w:rPr>
        <w:t xml:space="preserve">December 10, 2017, </w:t>
      </w:r>
      <w:r w:rsidRPr="00C342E7">
        <w:rPr>
          <w:lang w:val="en-GB"/>
        </w:rPr>
        <w:t>https://www.telegraphindia.com/1160910/jsp/frontpage/story_107393.jsp#.WLZXHvl9600; ENS Economic Bureau, “</w:t>
      </w:r>
      <w:proofErr w:type="spellStart"/>
      <w:r w:rsidRPr="00C342E7">
        <w:rPr>
          <w:lang w:val="en-GB"/>
        </w:rPr>
        <w:t>Patajali’s</w:t>
      </w:r>
      <w:proofErr w:type="spellEnd"/>
      <w:r w:rsidRPr="00C342E7">
        <w:rPr>
          <w:lang w:val="en-GB"/>
        </w:rPr>
        <w:t xml:space="preserve"> FY17 Turnover up 111% to Rs10,561 Crore,” </w:t>
      </w:r>
      <w:r w:rsidRPr="00C342E7">
        <w:rPr>
          <w:i/>
          <w:lang w:val="en-GB"/>
        </w:rPr>
        <w:t>Indian Express</w:t>
      </w:r>
      <w:r w:rsidRPr="00C342E7">
        <w:rPr>
          <w:lang w:val="en-GB"/>
        </w:rPr>
        <w:t xml:space="preserve">, May 5, 2017, accessed </w:t>
      </w:r>
      <w:r w:rsidRPr="00C342E7">
        <w:rPr>
          <w:rFonts w:cs="Arial"/>
          <w:szCs w:val="17"/>
          <w:shd w:val="clear" w:color="auto" w:fill="FFFFFF"/>
          <w:lang w:val="en-GB"/>
        </w:rPr>
        <w:t>December 10, 2017,</w:t>
      </w:r>
      <w:r w:rsidRPr="00C342E7">
        <w:rPr>
          <w:rStyle w:val="apple-converted-space"/>
          <w:rFonts w:cs="Arial"/>
          <w:szCs w:val="17"/>
          <w:shd w:val="clear" w:color="auto" w:fill="FFFFFF"/>
          <w:lang w:val="en-GB"/>
        </w:rPr>
        <w:t xml:space="preserve"> </w:t>
      </w:r>
      <w:r w:rsidRPr="00C342E7">
        <w:rPr>
          <w:lang w:val="en-GB"/>
        </w:rPr>
        <w:t>http://indianexpress.com/article/business/companies/ramdev-patanjalis-fy17-turnover-up-111-to-rs-10561-crore-4641082/.</w:t>
      </w:r>
    </w:p>
  </w:endnote>
  <w:endnote w:id="5">
    <w:p w14:paraId="1F527775" w14:textId="3DB23902" w:rsidR="00FF2A35" w:rsidRPr="00C342E7" w:rsidRDefault="00FF2A35" w:rsidP="00627396">
      <w:pPr>
        <w:pStyle w:val="FootnoteText1"/>
        <w:rPr>
          <w:rStyle w:val="Hyperlink"/>
          <w:color w:val="auto"/>
          <w:lang w:val="en-GB"/>
        </w:rPr>
      </w:pPr>
      <w:r w:rsidRPr="00C342E7">
        <w:rPr>
          <w:rStyle w:val="EndnoteReference"/>
          <w:lang w:val="en-GB"/>
        </w:rPr>
        <w:endnoteRef/>
      </w:r>
      <w:r w:rsidRPr="00C342E7">
        <w:rPr>
          <w:rStyle w:val="EndnoteReference"/>
          <w:lang w:val="en-GB"/>
        </w:rPr>
        <w:t xml:space="preserve"> </w:t>
      </w:r>
      <w:r w:rsidRPr="00C342E7">
        <w:rPr>
          <w:lang w:val="en-GB"/>
        </w:rPr>
        <w:t xml:space="preserve">J. Ramachandran, K. S. </w:t>
      </w:r>
      <w:proofErr w:type="spellStart"/>
      <w:r w:rsidRPr="00C342E7">
        <w:rPr>
          <w:lang w:val="en-GB"/>
        </w:rPr>
        <w:t>Manikandan</w:t>
      </w:r>
      <w:proofErr w:type="spellEnd"/>
      <w:r w:rsidRPr="00C342E7">
        <w:rPr>
          <w:lang w:val="en-GB"/>
        </w:rPr>
        <w:t xml:space="preserve">, and </w:t>
      </w:r>
      <w:proofErr w:type="spellStart"/>
      <w:r w:rsidRPr="00C342E7">
        <w:rPr>
          <w:lang w:val="en-GB"/>
        </w:rPr>
        <w:t>Anirvan</w:t>
      </w:r>
      <w:proofErr w:type="spellEnd"/>
      <w:r w:rsidRPr="00C342E7">
        <w:rPr>
          <w:lang w:val="en-GB"/>
        </w:rPr>
        <w:t xml:space="preserve"> Pant, “Why Conglomerates Thrive (Outside of U. S.), </w:t>
      </w:r>
      <w:r w:rsidRPr="00C342E7">
        <w:rPr>
          <w:i/>
          <w:lang w:val="en-GB"/>
        </w:rPr>
        <w:t xml:space="preserve">Harvard Business Review </w:t>
      </w:r>
      <w:r w:rsidRPr="00C342E7">
        <w:rPr>
          <w:lang w:val="en-GB"/>
        </w:rPr>
        <w:t xml:space="preserve">91, no. 12 (2013): 110–119. </w:t>
      </w:r>
      <w:proofErr w:type="gramStart"/>
      <w:r w:rsidRPr="00C342E7">
        <w:rPr>
          <w:lang w:val="en-GB"/>
        </w:rPr>
        <w:t>Available from Ivey Publishing, product no.</w:t>
      </w:r>
      <w:proofErr w:type="gramEnd"/>
      <w:r w:rsidRPr="00C342E7">
        <w:rPr>
          <w:lang w:val="en-GB"/>
        </w:rPr>
        <w:t xml:space="preserve"> R1312H; </w:t>
      </w:r>
      <w:hyperlink r:id="rId1" w:history="1">
        <w:r w:rsidRPr="00C342E7">
          <w:rPr>
            <w:lang w:val="en-GB"/>
          </w:rPr>
          <w:t>Aprameya Rao and Kishor Kadam</w:t>
        </w:r>
      </w:hyperlink>
      <w:r w:rsidRPr="00C342E7">
        <w:rPr>
          <w:lang w:val="en-GB"/>
        </w:rPr>
        <w:t xml:space="preserve">, “25 Years of Liberalisation: A Glimpse of India’s Growth in 14 Charts,” </w:t>
      </w:r>
      <w:r w:rsidRPr="00C342E7">
        <w:rPr>
          <w:i/>
          <w:lang w:val="en-GB"/>
        </w:rPr>
        <w:t>First Post</w:t>
      </w:r>
      <w:r w:rsidRPr="00C342E7">
        <w:rPr>
          <w:lang w:val="en-GB"/>
        </w:rPr>
        <w:t xml:space="preserve">, July 7, 2016, accessed </w:t>
      </w:r>
      <w:r w:rsidRPr="00C342E7">
        <w:rPr>
          <w:rFonts w:cs="Arial"/>
          <w:szCs w:val="17"/>
          <w:shd w:val="clear" w:color="auto" w:fill="FFFFFF"/>
          <w:lang w:val="en-GB"/>
        </w:rPr>
        <w:t>December 10, 2017,</w:t>
      </w:r>
      <w:r w:rsidRPr="00C342E7">
        <w:rPr>
          <w:lang w:val="en-GB"/>
        </w:rPr>
        <w:t xml:space="preserve"> </w:t>
      </w:r>
      <w:r w:rsidRPr="00C342E7">
        <w:rPr>
          <w:rStyle w:val="Hyperlink"/>
          <w:color w:val="auto"/>
          <w:u w:val="none"/>
          <w:lang w:val="en-GB"/>
        </w:rPr>
        <w:t>www.firstpost.com/business/25-years-of-liberalisation-a-glimpse-of-indias-growth-in-14-charts-2877654.html.</w:t>
      </w:r>
      <w:r w:rsidRPr="00C342E7">
        <w:rPr>
          <w:rStyle w:val="Hyperlink"/>
          <w:color w:val="auto"/>
          <w:lang w:val="en-GB"/>
        </w:rPr>
        <w:t xml:space="preserve"> </w:t>
      </w:r>
    </w:p>
  </w:endnote>
  <w:endnote w:id="6">
    <w:p w14:paraId="39BD8571" w14:textId="6183ABE1"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Varun Sinha, “How Baba </w:t>
      </w:r>
      <w:proofErr w:type="spellStart"/>
      <w:r w:rsidRPr="00C342E7">
        <w:rPr>
          <w:lang w:val="en-GB"/>
        </w:rPr>
        <w:t>Ramdev</w:t>
      </w:r>
      <w:proofErr w:type="spellEnd"/>
      <w:r w:rsidRPr="00C342E7">
        <w:rPr>
          <w:lang w:val="en-GB"/>
        </w:rPr>
        <w:t xml:space="preserve"> Emerged as a Threat to Big Companies,” NDTV Profit, February 6, 2016, accessed </w:t>
      </w:r>
      <w:r w:rsidRPr="00C342E7">
        <w:rPr>
          <w:rFonts w:cs="Arial"/>
          <w:color w:val="000000"/>
          <w:szCs w:val="17"/>
          <w:shd w:val="clear" w:color="auto" w:fill="FFFFFF"/>
          <w:lang w:val="en-GB"/>
        </w:rPr>
        <w:t>December 12, 2017,</w:t>
      </w:r>
      <w:r w:rsidRPr="00C342E7">
        <w:rPr>
          <w:rStyle w:val="apple-converted-space"/>
          <w:rFonts w:cs="Arial"/>
          <w:color w:val="000000"/>
          <w:szCs w:val="17"/>
          <w:shd w:val="clear" w:color="auto" w:fill="FFFFFF"/>
          <w:lang w:val="en-GB"/>
        </w:rPr>
        <w:t xml:space="preserve"> </w:t>
      </w:r>
      <w:r w:rsidRPr="00C342E7">
        <w:rPr>
          <w:rStyle w:val="Hyperlink"/>
          <w:color w:val="auto"/>
          <w:u w:val="none"/>
          <w:lang w:val="en-GB"/>
        </w:rPr>
        <w:t xml:space="preserve">http://profit.ndtv.com/news/corporates/article-meteoric-rise-of-baba-ramdevs-patanjali-threatens-big-players-report-1274192; </w:t>
      </w:r>
      <w:proofErr w:type="spellStart"/>
      <w:r w:rsidRPr="00C342E7">
        <w:rPr>
          <w:rStyle w:val="Hyperlink"/>
          <w:color w:val="auto"/>
          <w:u w:val="none"/>
          <w:lang w:val="en-GB"/>
        </w:rPr>
        <w:t>Sulekha</w:t>
      </w:r>
      <w:proofErr w:type="spellEnd"/>
      <w:r w:rsidRPr="00C342E7">
        <w:rPr>
          <w:rStyle w:val="Hyperlink"/>
          <w:color w:val="auto"/>
          <w:u w:val="none"/>
          <w:lang w:val="en-GB"/>
        </w:rPr>
        <w:t xml:space="preserve"> Nair, “</w:t>
      </w:r>
      <w:proofErr w:type="spellStart"/>
      <w:r w:rsidRPr="00C342E7">
        <w:rPr>
          <w:rStyle w:val="Hyperlink"/>
          <w:color w:val="auto"/>
          <w:u w:val="none"/>
          <w:lang w:val="en-GB"/>
        </w:rPr>
        <w:t>Patanjali</w:t>
      </w:r>
      <w:proofErr w:type="spellEnd"/>
      <w:r w:rsidRPr="00C342E7">
        <w:rPr>
          <w:rStyle w:val="Hyperlink"/>
          <w:color w:val="auto"/>
          <w:u w:val="none"/>
          <w:lang w:val="en-GB"/>
        </w:rPr>
        <w:t xml:space="preserve"> Shakes Up Colgate: The Threat of Baba-Cool Companies Is Real for MNCs,” </w:t>
      </w:r>
      <w:r w:rsidRPr="00C342E7">
        <w:rPr>
          <w:rStyle w:val="Hyperlink"/>
          <w:i/>
          <w:color w:val="auto"/>
          <w:u w:val="none"/>
          <w:lang w:val="en-GB"/>
        </w:rPr>
        <w:t>First Post</w:t>
      </w:r>
      <w:r w:rsidRPr="00C342E7">
        <w:rPr>
          <w:rStyle w:val="Hyperlink"/>
          <w:color w:val="auto"/>
          <w:u w:val="none"/>
          <w:lang w:val="en-GB"/>
        </w:rPr>
        <w:t xml:space="preserve">, August 29, 2016, </w:t>
      </w:r>
      <w:r w:rsidRPr="00C342E7">
        <w:rPr>
          <w:lang w:val="en-GB"/>
        </w:rPr>
        <w:t xml:space="preserve">accessed </w:t>
      </w:r>
      <w:r w:rsidRPr="00C342E7">
        <w:rPr>
          <w:rFonts w:cs="Arial"/>
          <w:color w:val="000000"/>
          <w:szCs w:val="17"/>
          <w:shd w:val="clear" w:color="auto" w:fill="FFFFFF"/>
          <w:lang w:val="en-GB"/>
        </w:rPr>
        <w:t>December 12, 2017,</w:t>
      </w:r>
      <w:r w:rsidRPr="00C342E7">
        <w:rPr>
          <w:rStyle w:val="apple-converted-space"/>
          <w:rFonts w:cs="Arial"/>
          <w:color w:val="000000"/>
          <w:szCs w:val="17"/>
          <w:shd w:val="clear" w:color="auto" w:fill="FFFFFF"/>
          <w:lang w:val="en-GB"/>
        </w:rPr>
        <w:t xml:space="preserve"> </w:t>
      </w:r>
      <w:r w:rsidRPr="00C342E7">
        <w:rPr>
          <w:lang w:val="en-GB"/>
        </w:rPr>
        <w:t>www.firstpost.com/business/patanjali-shakes-up-colgate-the-threat-of-baba-cool-companies-is-real-for-mncs-2927542.html.</w:t>
      </w:r>
      <w:r w:rsidRPr="00C342E7">
        <w:rPr>
          <w:rStyle w:val="Hyperlink"/>
          <w:color w:val="auto"/>
          <w:u w:val="none"/>
          <w:lang w:val="en-GB"/>
        </w:rPr>
        <w:t xml:space="preserve"> </w:t>
      </w:r>
    </w:p>
  </w:endnote>
  <w:endnote w:id="7">
    <w:p w14:paraId="4D3E1DA3" w14:textId="4059223F" w:rsidR="00FF2A35" w:rsidRPr="00C342E7" w:rsidRDefault="00FF2A35" w:rsidP="00A22E08">
      <w:pPr>
        <w:pStyle w:val="FootnoteText1"/>
        <w:rPr>
          <w:spacing w:val="-2"/>
          <w:lang w:val="en-GB"/>
        </w:rPr>
      </w:pPr>
      <w:r w:rsidRPr="00C342E7">
        <w:rPr>
          <w:rStyle w:val="EndnoteReference"/>
          <w:spacing w:val="-2"/>
          <w:lang w:val="en-GB"/>
        </w:rPr>
        <w:endnoteRef/>
      </w:r>
      <w:r w:rsidRPr="00C342E7">
        <w:rPr>
          <w:spacing w:val="-2"/>
          <w:lang w:val="en-GB"/>
        </w:rPr>
        <w:t xml:space="preserve"> </w:t>
      </w:r>
      <w:r w:rsidRPr="00C342E7">
        <w:rPr>
          <w:i/>
          <w:lang w:val="en-GB"/>
        </w:rPr>
        <w:t>Ayurveda</w:t>
      </w:r>
      <w:r w:rsidRPr="00C342E7">
        <w:rPr>
          <w:lang w:val="en-GB"/>
        </w:rPr>
        <w:t xml:space="preserve">, loosely translated as “knowledge of life,” was a system of medicine that had historical roots in the Indian subcontinent. Ayurveda was based on the idea of balancing bodily systems through the use of diet, herbal treatment, and lifestyle changes to restore balance and thus health; </w:t>
      </w:r>
      <w:r w:rsidRPr="00C342E7">
        <w:rPr>
          <w:spacing w:val="-2"/>
          <w:lang w:val="en-GB"/>
        </w:rPr>
        <w:t xml:space="preserve">Rahul Bhatia and Tom Lasseter, “As Modi and His Right-Wing Hindu Base Rise, So Too Does a Celebrity Yoga Tycoon,” Reuters, May 23, 2017, accessed </w:t>
      </w:r>
      <w:r w:rsidRPr="00C342E7">
        <w:rPr>
          <w:rFonts w:cs="Arial"/>
          <w:color w:val="000000"/>
          <w:spacing w:val="-2"/>
          <w:szCs w:val="17"/>
          <w:shd w:val="clear" w:color="auto" w:fill="FFFFFF"/>
          <w:lang w:val="en-GB"/>
        </w:rPr>
        <w:t>December 12, 2017,</w:t>
      </w:r>
      <w:r w:rsidRPr="00C342E7">
        <w:rPr>
          <w:rStyle w:val="apple-converted-space"/>
          <w:rFonts w:cs="Arial"/>
          <w:color w:val="000000"/>
          <w:spacing w:val="-2"/>
          <w:szCs w:val="17"/>
          <w:shd w:val="clear" w:color="auto" w:fill="FFFFFF"/>
          <w:lang w:val="en-GB"/>
        </w:rPr>
        <w:t xml:space="preserve"> </w:t>
      </w:r>
      <w:r w:rsidRPr="00C342E7">
        <w:rPr>
          <w:spacing w:val="-2"/>
          <w:lang w:val="en-GB"/>
        </w:rPr>
        <w:t xml:space="preserve">https://www.reuters.com/investigates/special-report/india-modi-ramdev/. </w:t>
      </w:r>
    </w:p>
  </w:endnote>
  <w:endnote w:id="8">
    <w:p w14:paraId="6303CCD5" w14:textId="07A22790"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w:t>
      </w:r>
      <w:proofErr w:type="spellStart"/>
      <w:r w:rsidRPr="00C342E7">
        <w:rPr>
          <w:lang w:val="en-GB"/>
        </w:rPr>
        <w:t>Viveat</w:t>
      </w:r>
      <w:proofErr w:type="spellEnd"/>
      <w:r w:rsidRPr="00C342E7">
        <w:rPr>
          <w:lang w:val="en-GB"/>
        </w:rPr>
        <w:t xml:space="preserve"> Susan Pinto and Arnab Dutta, “Competition from </w:t>
      </w:r>
      <w:proofErr w:type="spellStart"/>
      <w:r w:rsidRPr="00C342E7">
        <w:rPr>
          <w:lang w:val="en-GB"/>
        </w:rPr>
        <w:t>Patanjali</w:t>
      </w:r>
      <w:proofErr w:type="spellEnd"/>
      <w:r w:rsidRPr="00C342E7">
        <w:rPr>
          <w:lang w:val="en-GB"/>
        </w:rPr>
        <w:t xml:space="preserve"> Prompts FMCG’s to Hit Back,” </w:t>
      </w:r>
      <w:r w:rsidRPr="00C342E7">
        <w:rPr>
          <w:i/>
          <w:lang w:val="en-GB"/>
        </w:rPr>
        <w:t>Business Standard</w:t>
      </w:r>
      <w:r w:rsidRPr="00C342E7">
        <w:rPr>
          <w:lang w:val="en-GB"/>
        </w:rPr>
        <w:t xml:space="preserve">, January 18, 2016, accessed </w:t>
      </w:r>
      <w:r w:rsidRPr="00C342E7">
        <w:rPr>
          <w:rFonts w:cs="Arial"/>
          <w:szCs w:val="17"/>
          <w:shd w:val="clear" w:color="auto" w:fill="FFFFFF"/>
          <w:lang w:val="en-GB"/>
        </w:rPr>
        <w:t>December 10, 2017,</w:t>
      </w:r>
      <w:r w:rsidRPr="00C342E7">
        <w:rPr>
          <w:lang w:val="en-GB"/>
        </w:rPr>
        <w:t xml:space="preserve"> www.business-standard.com/article/companies/competition-from-patanjali-prompts-fmcgs-to-hit-back-116011800008_1.html.</w:t>
      </w:r>
    </w:p>
  </w:endnote>
  <w:endnote w:id="9">
    <w:p w14:paraId="5F0B7491" w14:textId="3DEDB6C3" w:rsidR="00FF2A35" w:rsidRPr="00C342E7" w:rsidRDefault="00FF2A35" w:rsidP="00A22E08">
      <w:pPr>
        <w:pStyle w:val="FootnoteText1"/>
        <w:rPr>
          <w:spacing w:val="-4"/>
          <w:lang w:val="en-GB"/>
        </w:rPr>
      </w:pPr>
      <w:r w:rsidRPr="00C342E7">
        <w:rPr>
          <w:rStyle w:val="EndnoteReference"/>
          <w:spacing w:val="-4"/>
          <w:lang w:val="en-GB"/>
        </w:rPr>
        <w:endnoteRef/>
      </w:r>
      <w:r w:rsidRPr="00C342E7">
        <w:rPr>
          <w:spacing w:val="-4"/>
          <w:lang w:val="en-GB"/>
        </w:rPr>
        <w:t xml:space="preserve"> A </w:t>
      </w:r>
      <w:proofErr w:type="spellStart"/>
      <w:r w:rsidRPr="00C342E7">
        <w:rPr>
          <w:spacing w:val="-4"/>
          <w:lang w:val="en-GB"/>
        </w:rPr>
        <w:t>g</w:t>
      </w:r>
      <w:r w:rsidRPr="00C342E7">
        <w:rPr>
          <w:i/>
          <w:lang w:val="en-GB"/>
        </w:rPr>
        <w:t>urukul</w:t>
      </w:r>
      <w:proofErr w:type="spellEnd"/>
      <w:r w:rsidRPr="00C342E7">
        <w:rPr>
          <w:lang w:val="en-GB"/>
        </w:rPr>
        <w:t xml:space="preserve"> was a type of residential school in India with pupils living near the guru, often in the same house, and supporting the guru in his day-to-day life. In a </w:t>
      </w:r>
      <w:proofErr w:type="spellStart"/>
      <w:r w:rsidRPr="00C342E7">
        <w:rPr>
          <w:lang w:val="en-GB"/>
        </w:rPr>
        <w:t>gurukul</w:t>
      </w:r>
      <w:proofErr w:type="spellEnd"/>
      <w:r w:rsidRPr="00C342E7">
        <w:rPr>
          <w:lang w:val="en-GB"/>
        </w:rPr>
        <w:t xml:space="preserve">, students resided as equals, irrespective of their social standing. The word </w:t>
      </w:r>
      <w:proofErr w:type="spellStart"/>
      <w:r w:rsidRPr="00C342E7">
        <w:rPr>
          <w:i/>
          <w:lang w:val="en-GB"/>
        </w:rPr>
        <w:t>gurukul</w:t>
      </w:r>
      <w:proofErr w:type="spellEnd"/>
      <w:r w:rsidRPr="00C342E7">
        <w:rPr>
          <w:lang w:val="en-GB"/>
        </w:rPr>
        <w:t xml:space="preserve"> was a contraction of the Sanskrit </w:t>
      </w:r>
      <w:r w:rsidRPr="00C342E7">
        <w:rPr>
          <w:i/>
          <w:lang w:val="en-GB"/>
        </w:rPr>
        <w:t>guru</w:t>
      </w:r>
      <w:r w:rsidRPr="00C342E7">
        <w:rPr>
          <w:lang w:val="en-GB"/>
        </w:rPr>
        <w:t xml:space="preserve"> (teacher or master) and </w:t>
      </w:r>
      <w:proofErr w:type="spellStart"/>
      <w:r w:rsidRPr="00C342E7">
        <w:rPr>
          <w:i/>
          <w:lang w:val="en-GB"/>
        </w:rPr>
        <w:t>kula</w:t>
      </w:r>
      <w:proofErr w:type="spellEnd"/>
      <w:r w:rsidRPr="00C342E7">
        <w:rPr>
          <w:lang w:val="en-GB"/>
        </w:rPr>
        <w:t xml:space="preserve"> (extended family); </w:t>
      </w:r>
      <w:r w:rsidRPr="00C342E7">
        <w:rPr>
          <w:i/>
          <w:lang w:val="en-GB"/>
        </w:rPr>
        <w:t>Collins Dictionary Online</w:t>
      </w:r>
      <w:r w:rsidRPr="00C342E7">
        <w:rPr>
          <w:lang w:val="en-GB"/>
        </w:rPr>
        <w:t>, “</w:t>
      </w:r>
      <w:proofErr w:type="spellStart"/>
      <w:r w:rsidRPr="00C342E7">
        <w:rPr>
          <w:lang w:val="en-GB"/>
        </w:rPr>
        <w:t>Gurukul</w:t>
      </w:r>
      <w:proofErr w:type="spellEnd"/>
      <w:r w:rsidRPr="00C342E7">
        <w:rPr>
          <w:lang w:val="en-GB"/>
        </w:rPr>
        <w:t xml:space="preserve">,” accessed August 15, 2017, https://www.collinsdictionary.com/submission/6516/Gurukul; </w:t>
      </w:r>
      <w:proofErr w:type="spellStart"/>
      <w:r w:rsidRPr="00C342E7">
        <w:rPr>
          <w:spacing w:val="-4"/>
          <w:lang w:val="en-GB"/>
        </w:rPr>
        <w:t>Megha</w:t>
      </w:r>
      <w:proofErr w:type="spellEnd"/>
      <w:r w:rsidRPr="00C342E7">
        <w:rPr>
          <w:spacing w:val="-4"/>
          <w:lang w:val="en-GB"/>
        </w:rPr>
        <w:t xml:space="preserve"> </w:t>
      </w:r>
      <w:proofErr w:type="spellStart"/>
      <w:r w:rsidRPr="00C342E7">
        <w:rPr>
          <w:spacing w:val="-4"/>
          <w:lang w:val="en-GB"/>
        </w:rPr>
        <w:t>Bahree</w:t>
      </w:r>
      <w:proofErr w:type="spellEnd"/>
      <w:r w:rsidRPr="00C342E7">
        <w:rPr>
          <w:spacing w:val="-4"/>
          <w:lang w:val="en-GB"/>
        </w:rPr>
        <w:t xml:space="preserve">, “India’s Baba </w:t>
      </w:r>
      <w:proofErr w:type="spellStart"/>
      <w:r w:rsidRPr="00C342E7">
        <w:rPr>
          <w:spacing w:val="-4"/>
          <w:lang w:val="en-GB"/>
        </w:rPr>
        <w:t>Ramdev</w:t>
      </w:r>
      <w:proofErr w:type="spellEnd"/>
      <w:r w:rsidRPr="00C342E7">
        <w:rPr>
          <w:spacing w:val="-4"/>
          <w:lang w:val="en-GB"/>
        </w:rPr>
        <w:t xml:space="preserve"> Billionaire Is Not Baba </w:t>
      </w:r>
      <w:proofErr w:type="spellStart"/>
      <w:r w:rsidRPr="00C342E7">
        <w:rPr>
          <w:spacing w:val="-4"/>
          <w:lang w:val="en-GB"/>
        </w:rPr>
        <w:t>Ramdev</w:t>
      </w:r>
      <w:proofErr w:type="spellEnd"/>
      <w:r w:rsidRPr="00C342E7">
        <w:rPr>
          <w:spacing w:val="-4"/>
          <w:lang w:val="en-GB"/>
        </w:rPr>
        <w:t xml:space="preserve">,” </w:t>
      </w:r>
      <w:r w:rsidRPr="00C342E7">
        <w:rPr>
          <w:i/>
          <w:spacing w:val="-4"/>
          <w:lang w:val="en-GB"/>
        </w:rPr>
        <w:t>Forbes</w:t>
      </w:r>
      <w:r w:rsidRPr="00C342E7">
        <w:rPr>
          <w:spacing w:val="-4"/>
          <w:lang w:val="en-GB"/>
        </w:rPr>
        <w:t xml:space="preserve">, October 26, 2016, accessed </w:t>
      </w:r>
      <w:r w:rsidRPr="00C342E7">
        <w:rPr>
          <w:rFonts w:cs="Arial"/>
          <w:spacing w:val="-4"/>
          <w:szCs w:val="17"/>
          <w:shd w:val="clear" w:color="auto" w:fill="FFFFFF"/>
          <w:lang w:val="en-GB"/>
        </w:rPr>
        <w:t>December 10, 2017,</w:t>
      </w:r>
      <w:r w:rsidRPr="00C342E7">
        <w:rPr>
          <w:spacing w:val="-4"/>
          <w:lang w:val="en-GB"/>
        </w:rPr>
        <w:t xml:space="preserve"> https://www.forbes.com/sites/meghabahree/2016/10/26/indias-baba-ramdev-billionaire-is-not-baba-ramdev/#26d9c9df2d2e. </w:t>
      </w:r>
    </w:p>
  </w:endnote>
  <w:endnote w:id="10">
    <w:p w14:paraId="3AE29F43" w14:textId="7381432C"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w:t>
      </w:r>
      <w:proofErr w:type="spellStart"/>
      <w:r w:rsidRPr="00C342E7">
        <w:rPr>
          <w:lang w:val="en-GB"/>
        </w:rPr>
        <w:t>Patanjali</w:t>
      </w:r>
      <w:proofErr w:type="spellEnd"/>
      <w:r w:rsidRPr="00C342E7">
        <w:rPr>
          <w:lang w:val="en-GB"/>
        </w:rPr>
        <w:t xml:space="preserve"> </w:t>
      </w:r>
      <w:proofErr w:type="spellStart"/>
      <w:r w:rsidRPr="00C342E7">
        <w:rPr>
          <w:lang w:val="en-GB"/>
        </w:rPr>
        <w:t>Ayurved</w:t>
      </w:r>
      <w:proofErr w:type="spellEnd"/>
      <w:r w:rsidRPr="00C342E7">
        <w:rPr>
          <w:lang w:val="en-GB"/>
        </w:rPr>
        <w:t xml:space="preserve"> Limited, </w:t>
      </w:r>
      <w:r w:rsidRPr="00C342E7">
        <w:rPr>
          <w:i/>
          <w:lang w:val="en-GB"/>
        </w:rPr>
        <w:t>Details of Shareholders as of 28.03.2016</w:t>
      </w:r>
      <w:r w:rsidRPr="00C342E7">
        <w:rPr>
          <w:lang w:val="en-GB"/>
        </w:rPr>
        <w:t xml:space="preserve">, March 28, 2016; A </w:t>
      </w:r>
      <w:proofErr w:type="spellStart"/>
      <w:r w:rsidRPr="00C342E7">
        <w:rPr>
          <w:lang w:val="en-GB"/>
        </w:rPr>
        <w:t>s</w:t>
      </w:r>
      <w:r w:rsidRPr="00C342E7">
        <w:rPr>
          <w:i/>
          <w:lang w:val="en-GB"/>
        </w:rPr>
        <w:t>annyasi</w:t>
      </w:r>
      <w:proofErr w:type="spellEnd"/>
      <w:r w:rsidRPr="00C342E7">
        <w:rPr>
          <w:lang w:val="en-GB"/>
        </w:rPr>
        <w:t xml:space="preserve"> was a male individual who was in the life stage of renunciation within the Hindu philosophy of four age-based life stages known as </w:t>
      </w:r>
      <w:proofErr w:type="spellStart"/>
      <w:r w:rsidRPr="00C342E7">
        <w:rPr>
          <w:i/>
          <w:lang w:val="en-GB"/>
        </w:rPr>
        <w:t>ashramas</w:t>
      </w:r>
      <w:proofErr w:type="spellEnd"/>
      <w:r w:rsidRPr="00C342E7">
        <w:rPr>
          <w:lang w:val="en-GB"/>
        </w:rPr>
        <w:t xml:space="preserve">—i.e., </w:t>
      </w:r>
      <w:proofErr w:type="spellStart"/>
      <w:r w:rsidRPr="00C342E7">
        <w:rPr>
          <w:i/>
          <w:lang w:val="en-GB"/>
        </w:rPr>
        <w:t>brahmacharya</w:t>
      </w:r>
      <w:proofErr w:type="spellEnd"/>
      <w:r w:rsidRPr="00C342E7">
        <w:rPr>
          <w:lang w:val="en-GB"/>
        </w:rPr>
        <w:t xml:space="preserve"> (celibacy/student), </w:t>
      </w:r>
      <w:proofErr w:type="spellStart"/>
      <w:r w:rsidRPr="00C342E7">
        <w:rPr>
          <w:i/>
          <w:lang w:val="en-GB"/>
        </w:rPr>
        <w:t>grihastha</w:t>
      </w:r>
      <w:proofErr w:type="spellEnd"/>
      <w:r w:rsidRPr="00C342E7">
        <w:rPr>
          <w:lang w:val="en-GB"/>
        </w:rPr>
        <w:t xml:space="preserve"> (householder/worldly), </w:t>
      </w:r>
      <w:proofErr w:type="spellStart"/>
      <w:r w:rsidRPr="00C342E7">
        <w:rPr>
          <w:i/>
          <w:lang w:val="en-GB"/>
        </w:rPr>
        <w:t>vanaprastha</w:t>
      </w:r>
      <w:proofErr w:type="spellEnd"/>
      <w:r w:rsidRPr="00C342E7">
        <w:rPr>
          <w:lang w:val="en-GB"/>
        </w:rPr>
        <w:t xml:space="preserve"> (forest dweller/retiree), and </w:t>
      </w:r>
      <w:proofErr w:type="spellStart"/>
      <w:r w:rsidRPr="00C342E7">
        <w:rPr>
          <w:i/>
          <w:lang w:val="en-GB"/>
        </w:rPr>
        <w:t>sannyasa</w:t>
      </w:r>
      <w:proofErr w:type="spellEnd"/>
      <w:r w:rsidRPr="00C342E7">
        <w:rPr>
          <w:lang w:val="en-GB"/>
        </w:rPr>
        <w:t xml:space="preserve">. Although </w:t>
      </w:r>
      <w:proofErr w:type="spellStart"/>
      <w:r w:rsidRPr="00C342E7">
        <w:rPr>
          <w:lang w:val="en-GB"/>
        </w:rPr>
        <w:t>sannyasa</w:t>
      </w:r>
      <w:proofErr w:type="spellEnd"/>
      <w:r w:rsidRPr="00C342E7">
        <w:rPr>
          <w:lang w:val="en-GB"/>
        </w:rPr>
        <w:t xml:space="preserve"> was conceptualized as occurring in the later years of one’s life, some young people skipped the earlier stages, renounced worldly and materialistic pursuits, and dedicated their entire lives to spiritual pursuits.</w:t>
      </w:r>
    </w:p>
  </w:endnote>
  <w:endnote w:id="11">
    <w:p w14:paraId="23049CFE" w14:textId="5FB278CD" w:rsidR="00FF2A35" w:rsidRPr="00C342E7" w:rsidRDefault="00FF2A35" w:rsidP="00A22E08">
      <w:pPr>
        <w:pStyle w:val="FootnoteText1"/>
        <w:rPr>
          <w:spacing w:val="-2"/>
          <w:lang w:val="en-GB"/>
        </w:rPr>
      </w:pPr>
      <w:r w:rsidRPr="00C342E7">
        <w:rPr>
          <w:rStyle w:val="EndnoteReference"/>
          <w:spacing w:val="-2"/>
          <w:lang w:val="en-GB"/>
        </w:rPr>
        <w:endnoteRef/>
      </w:r>
      <w:r w:rsidRPr="00C342E7">
        <w:rPr>
          <w:spacing w:val="-2"/>
          <w:lang w:val="en-GB"/>
        </w:rPr>
        <w:t xml:space="preserve"> </w:t>
      </w:r>
      <w:proofErr w:type="spellStart"/>
      <w:r w:rsidRPr="00C342E7">
        <w:rPr>
          <w:i/>
          <w:spacing w:val="-2"/>
          <w:lang w:val="en-GB"/>
        </w:rPr>
        <w:t>Padukas</w:t>
      </w:r>
      <w:proofErr w:type="spellEnd"/>
      <w:r w:rsidRPr="00C342E7">
        <w:rPr>
          <w:spacing w:val="-2"/>
          <w:lang w:val="en-GB"/>
        </w:rPr>
        <w:t xml:space="preserve"> were the simplest form of Indian footwear, consisting of a wooden sole and a knob that fit between the big toe and the second toe. </w:t>
      </w:r>
      <w:proofErr w:type="spellStart"/>
      <w:r w:rsidRPr="00C342E7">
        <w:rPr>
          <w:spacing w:val="-2"/>
          <w:lang w:val="en-GB"/>
        </w:rPr>
        <w:t>Padukas</w:t>
      </w:r>
      <w:proofErr w:type="spellEnd"/>
      <w:r w:rsidRPr="00C342E7">
        <w:rPr>
          <w:spacing w:val="-2"/>
          <w:lang w:val="en-GB"/>
        </w:rPr>
        <w:t xml:space="preserve"> had been worn by religious men as early as the 7th century, fitting well with their simple lifestyles. Although </w:t>
      </w:r>
      <w:proofErr w:type="spellStart"/>
      <w:r w:rsidRPr="00C342E7">
        <w:rPr>
          <w:spacing w:val="-2"/>
          <w:lang w:val="en-GB"/>
        </w:rPr>
        <w:t>padukas</w:t>
      </w:r>
      <w:proofErr w:type="spellEnd"/>
      <w:r w:rsidRPr="00C342E7">
        <w:rPr>
          <w:spacing w:val="-2"/>
          <w:lang w:val="en-GB"/>
        </w:rPr>
        <w:t xml:space="preserve"> were worn rarely in modern times, they continued to be valued as a symbol of religious devotion.</w:t>
      </w:r>
    </w:p>
  </w:endnote>
  <w:endnote w:id="12">
    <w:p w14:paraId="5A3FD3EC" w14:textId="25E1CC9F"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Bhatia and Lasseter, op. cit.; </w:t>
      </w:r>
      <w:proofErr w:type="spellStart"/>
      <w:r w:rsidRPr="00C342E7">
        <w:rPr>
          <w:lang w:val="en-GB"/>
        </w:rPr>
        <w:t>Bahree</w:t>
      </w:r>
      <w:proofErr w:type="spellEnd"/>
      <w:r w:rsidRPr="00C342E7">
        <w:rPr>
          <w:lang w:val="en-GB"/>
        </w:rPr>
        <w:t xml:space="preserve">, op. cit.; Rama Lakshmi, “India’s Baba </w:t>
      </w:r>
      <w:proofErr w:type="spellStart"/>
      <w:r w:rsidRPr="00C342E7">
        <w:rPr>
          <w:lang w:val="en-GB"/>
        </w:rPr>
        <w:t>Ramdev</w:t>
      </w:r>
      <w:proofErr w:type="spellEnd"/>
      <w:r w:rsidRPr="00C342E7">
        <w:rPr>
          <w:lang w:val="en-GB"/>
        </w:rPr>
        <w:t xml:space="preserve"> Is Guru, TV Star and Source of Controversy,” </w:t>
      </w:r>
      <w:r w:rsidRPr="00C342E7">
        <w:rPr>
          <w:i/>
          <w:lang w:val="en-GB"/>
        </w:rPr>
        <w:t>Washington Post</w:t>
      </w:r>
      <w:r w:rsidRPr="00C342E7">
        <w:rPr>
          <w:lang w:val="en-GB"/>
        </w:rPr>
        <w:t xml:space="preserve">, December 24, 2009, accessed </w:t>
      </w:r>
      <w:r w:rsidRPr="00C342E7">
        <w:rPr>
          <w:rFonts w:cs="Arial"/>
          <w:szCs w:val="17"/>
          <w:shd w:val="clear" w:color="auto" w:fill="FFFFFF"/>
          <w:lang w:val="en-GB"/>
        </w:rPr>
        <w:t>December 10, 2017,</w:t>
      </w:r>
      <w:r w:rsidRPr="00C342E7">
        <w:rPr>
          <w:lang w:val="en-GB"/>
        </w:rPr>
        <w:t xml:space="preserve"> www.washingtonpost.com/wp-dyn/content/article/2009/12/23/AR2009122302978.html.</w:t>
      </w:r>
    </w:p>
  </w:endnote>
  <w:endnote w:id="13">
    <w:p w14:paraId="0FD36F9D" w14:textId="7183C68D"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w:t>
      </w:r>
      <w:proofErr w:type="spellStart"/>
      <w:r w:rsidRPr="00C342E7">
        <w:rPr>
          <w:lang w:val="en-GB"/>
        </w:rPr>
        <w:t>Patanjali</w:t>
      </w:r>
      <w:proofErr w:type="spellEnd"/>
      <w:r w:rsidRPr="00C342E7">
        <w:rPr>
          <w:lang w:val="en-GB"/>
        </w:rPr>
        <w:t xml:space="preserve">, “Vision &amp; Mission,” accessed </w:t>
      </w:r>
      <w:r w:rsidRPr="00C342E7">
        <w:rPr>
          <w:rFonts w:cs="Arial"/>
          <w:szCs w:val="17"/>
          <w:shd w:val="clear" w:color="auto" w:fill="FFFFFF"/>
          <w:lang w:val="en-GB"/>
        </w:rPr>
        <w:t>December 10, 2017,</w:t>
      </w:r>
      <w:r w:rsidRPr="00C342E7">
        <w:rPr>
          <w:lang w:val="en-GB"/>
        </w:rPr>
        <w:t xml:space="preserve"> http://patanjaliayurved.org/vision-mission.html; </w:t>
      </w:r>
      <w:proofErr w:type="spellStart"/>
      <w:r w:rsidRPr="00C342E7">
        <w:rPr>
          <w:lang w:val="en-GB"/>
        </w:rPr>
        <w:t>Patanjali</w:t>
      </w:r>
      <w:proofErr w:type="spellEnd"/>
      <w:r w:rsidRPr="00C342E7">
        <w:rPr>
          <w:lang w:val="en-GB"/>
        </w:rPr>
        <w:t xml:space="preserve"> home page, accessed </w:t>
      </w:r>
      <w:r w:rsidRPr="00C342E7">
        <w:rPr>
          <w:rFonts w:cs="Arial"/>
          <w:szCs w:val="17"/>
          <w:shd w:val="clear" w:color="auto" w:fill="FFFFFF"/>
          <w:lang w:val="en-GB"/>
        </w:rPr>
        <w:t>December 10, 2017,</w:t>
      </w:r>
      <w:r w:rsidRPr="00C342E7">
        <w:rPr>
          <w:lang w:val="en-GB"/>
        </w:rPr>
        <w:t xml:space="preserve"> http://patanjaliayurved.org/. </w:t>
      </w:r>
    </w:p>
  </w:endnote>
  <w:endnote w:id="14">
    <w:p w14:paraId="3D6DA32A" w14:textId="61A8B014"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w:t>
      </w:r>
      <w:proofErr w:type="spellStart"/>
      <w:r w:rsidRPr="00C342E7">
        <w:rPr>
          <w:lang w:val="en-GB"/>
        </w:rPr>
        <w:t>Shambhavi</w:t>
      </w:r>
      <w:proofErr w:type="spellEnd"/>
      <w:r w:rsidRPr="00C342E7">
        <w:rPr>
          <w:lang w:val="en-GB"/>
        </w:rPr>
        <w:t xml:space="preserve"> </w:t>
      </w:r>
      <w:proofErr w:type="spellStart"/>
      <w:r w:rsidRPr="00C342E7">
        <w:rPr>
          <w:lang w:val="en-GB"/>
        </w:rPr>
        <w:t>Anand</w:t>
      </w:r>
      <w:proofErr w:type="spellEnd"/>
      <w:r w:rsidRPr="00C342E7">
        <w:rPr>
          <w:lang w:val="en-GB"/>
        </w:rPr>
        <w:t>, “</w:t>
      </w:r>
      <w:proofErr w:type="spellStart"/>
      <w:r w:rsidRPr="00C342E7">
        <w:rPr>
          <w:lang w:val="en-GB"/>
        </w:rPr>
        <w:t>Patanjali</w:t>
      </w:r>
      <w:proofErr w:type="spellEnd"/>
      <w:r w:rsidRPr="00C342E7">
        <w:rPr>
          <w:lang w:val="en-GB"/>
        </w:rPr>
        <w:t xml:space="preserve"> </w:t>
      </w:r>
      <w:proofErr w:type="spellStart"/>
      <w:r w:rsidRPr="00C342E7">
        <w:rPr>
          <w:lang w:val="en-GB"/>
        </w:rPr>
        <w:t>Ayurved</w:t>
      </w:r>
      <w:proofErr w:type="spellEnd"/>
      <w:r w:rsidRPr="00C342E7">
        <w:rPr>
          <w:lang w:val="en-GB"/>
        </w:rPr>
        <w:t xml:space="preserve"> Brings out Advertisements Comparing MNC Rivals to East India Company,” </w:t>
      </w:r>
      <w:r w:rsidRPr="00C342E7">
        <w:rPr>
          <w:i/>
          <w:lang w:val="en-GB"/>
        </w:rPr>
        <w:t>Economic Times</w:t>
      </w:r>
      <w:r w:rsidRPr="00C342E7">
        <w:rPr>
          <w:lang w:val="en-GB"/>
        </w:rPr>
        <w:t xml:space="preserve">, August 16, 2016, accessed </w:t>
      </w:r>
      <w:r w:rsidRPr="00C342E7">
        <w:rPr>
          <w:rFonts w:cs="Arial"/>
          <w:szCs w:val="17"/>
          <w:shd w:val="clear" w:color="auto" w:fill="FFFFFF"/>
          <w:lang w:val="en-GB"/>
        </w:rPr>
        <w:t>December 10, 2017,</w:t>
      </w:r>
      <w:r w:rsidRPr="00C342E7">
        <w:rPr>
          <w:lang w:val="en-GB"/>
        </w:rPr>
        <w:t xml:space="preserve"> http://economictimes.indiatimes.com/industry/services/advertising/patanjali-ayurved-brings-out-advertisements-comparing-mnc-rivals-to-east-india-company/articleshow/53714677.cms. </w:t>
      </w:r>
    </w:p>
  </w:endnote>
  <w:endnote w:id="15">
    <w:p w14:paraId="138CEA22" w14:textId="274AA598" w:rsidR="00FF2A35" w:rsidRPr="004C05EE" w:rsidRDefault="00FF2A35" w:rsidP="00A22E08">
      <w:pPr>
        <w:pStyle w:val="FootnoteText1"/>
        <w:rPr>
          <w:spacing w:val="-2"/>
          <w:lang w:val="en-GB"/>
        </w:rPr>
      </w:pPr>
      <w:r w:rsidRPr="004C05EE">
        <w:rPr>
          <w:rStyle w:val="EndnoteReference"/>
          <w:spacing w:val="-2"/>
          <w:lang w:val="en-GB"/>
        </w:rPr>
        <w:endnoteRef/>
      </w:r>
      <w:r w:rsidRPr="004C05EE">
        <w:rPr>
          <w:spacing w:val="-2"/>
          <w:lang w:val="en-GB"/>
        </w:rPr>
        <w:t xml:space="preserve"> BT Online, “Baba </w:t>
      </w:r>
      <w:proofErr w:type="spellStart"/>
      <w:r w:rsidRPr="004C05EE">
        <w:rPr>
          <w:spacing w:val="-2"/>
          <w:lang w:val="en-GB"/>
        </w:rPr>
        <w:t>Ramdev</w:t>
      </w:r>
      <w:proofErr w:type="spellEnd"/>
      <w:r w:rsidRPr="004C05EE">
        <w:rPr>
          <w:spacing w:val="-2"/>
          <w:lang w:val="en-GB"/>
        </w:rPr>
        <w:t xml:space="preserve"> Says </w:t>
      </w:r>
      <w:proofErr w:type="spellStart"/>
      <w:r w:rsidRPr="004C05EE">
        <w:rPr>
          <w:spacing w:val="-2"/>
          <w:lang w:val="en-GB"/>
        </w:rPr>
        <w:t>Patanjali’s</w:t>
      </w:r>
      <w:proofErr w:type="spellEnd"/>
      <w:r w:rsidRPr="004C05EE">
        <w:rPr>
          <w:spacing w:val="-2"/>
          <w:lang w:val="en-GB"/>
        </w:rPr>
        <w:t xml:space="preserve"> Sales Will Make MNCs Do ‘</w:t>
      </w:r>
      <w:proofErr w:type="spellStart"/>
      <w:r w:rsidRPr="004C05EE">
        <w:rPr>
          <w:spacing w:val="-2"/>
          <w:lang w:val="en-GB"/>
        </w:rPr>
        <w:t>Kapalbhati</w:t>
      </w:r>
      <w:proofErr w:type="spellEnd"/>
      <w:r w:rsidRPr="004C05EE">
        <w:rPr>
          <w:spacing w:val="-2"/>
          <w:lang w:val="en-GB"/>
        </w:rPr>
        <w:t>’; Reports Rs10</w:t>
      </w:r>
      <w:proofErr w:type="gramStart"/>
      <w:r w:rsidRPr="004C05EE">
        <w:rPr>
          <w:spacing w:val="-2"/>
          <w:lang w:val="en-GB"/>
        </w:rPr>
        <w:t>,561</w:t>
      </w:r>
      <w:proofErr w:type="gramEnd"/>
      <w:r w:rsidRPr="004C05EE">
        <w:rPr>
          <w:spacing w:val="-2"/>
          <w:lang w:val="en-GB"/>
        </w:rPr>
        <w:t xml:space="preserve"> Cr Turnover,” </w:t>
      </w:r>
      <w:r w:rsidRPr="004C05EE">
        <w:rPr>
          <w:i/>
          <w:spacing w:val="-2"/>
          <w:lang w:val="en-GB"/>
        </w:rPr>
        <w:t>Business Today</w:t>
      </w:r>
      <w:r w:rsidRPr="004C05EE">
        <w:rPr>
          <w:spacing w:val="-2"/>
          <w:lang w:val="en-GB"/>
        </w:rPr>
        <w:t xml:space="preserve">, May 5, 2017, accessed </w:t>
      </w:r>
      <w:r w:rsidRPr="004C05EE">
        <w:rPr>
          <w:rFonts w:cs="Arial"/>
          <w:spacing w:val="-2"/>
          <w:szCs w:val="17"/>
          <w:shd w:val="clear" w:color="auto" w:fill="FFFFFF"/>
          <w:lang w:val="en-GB"/>
        </w:rPr>
        <w:t>December 12, 2017,</w:t>
      </w:r>
      <w:r w:rsidRPr="004C05EE">
        <w:rPr>
          <w:spacing w:val="-2"/>
          <w:lang w:val="en-GB"/>
        </w:rPr>
        <w:t xml:space="preserve"> www.businesstoday.in/current/corporate/baba-ramdev-patanjali-ayurved-turnover-fy17/story/251433.html; In Sanskrit, </w:t>
      </w:r>
      <w:r w:rsidRPr="004C05EE">
        <w:rPr>
          <w:i/>
          <w:spacing w:val="-2"/>
          <w:lang w:val="en-GB"/>
        </w:rPr>
        <w:t>swadeshi</w:t>
      </w:r>
      <w:r w:rsidRPr="004C05EE">
        <w:rPr>
          <w:spacing w:val="-2"/>
          <w:lang w:val="en-GB"/>
        </w:rPr>
        <w:t xml:space="preserve"> literally meant “of our country,” but its origin and usage traced back to the Indian independence movement aimed at removing the British Empire from power in India. Swadeshi ideology sought to improve economic conditions by boycotting British products and following the principle of self-sufficiency. </w:t>
      </w:r>
    </w:p>
  </w:endnote>
  <w:endnote w:id="16">
    <w:p w14:paraId="1FFEE1C3" w14:textId="38869B21"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w:t>
      </w:r>
      <w:proofErr w:type="gramStart"/>
      <w:r w:rsidRPr="00C342E7">
        <w:rPr>
          <w:lang w:val="en-GB"/>
        </w:rPr>
        <w:t>Bhatia and Lasseter, op. cit.</w:t>
      </w:r>
      <w:proofErr w:type="gramEnd"/>
      <w:r w:rsidRPr="00C342E7">
        <w:rPr>
          <w:lang w:val="en-GB"/>
        </w:rPr>
        <w:t xml:space="preserve"> </w:t>
      </w:r>
    </w:p>
  </w:endnote>
  <w:endnote w:id="17">
    <w:p w14:paraId="5D2FB33E" w14:textId="75593C95"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HSBC Global Research</w:t>
      </w:r>
      <w:r w:rsidRPr="00C342E7">
        <w:rPr>
          <w:i/>
          <w:lang w:val="en-GB"/>
        </w:rPr>
        <w:t>, India Consumer—</w:t>
      </w:r>
      <w:proofErr w:type="gramStart"/>
      <w:r w:rsidRPr="00C342E7">
        <w:rPr>
          <w:i/>
          <w:lang w:val="en-GB"/>
        </w:rPr>
        <w:t>A</w:t>
      </w:r>
      <w:proofErr w:type="gramEnd"/>
      <w:r w:rsidRPr="00C342E7">
        <w:rPr>
          <w:i/>
          <w:lang w:val="en-GB"/>
        </w:rPr>
        <w:t xml:space="preserve"> Disruptive Force in the Indian Consumer Sector</w:t>
      </w:r>
      <w:r w:rsidRPr="00C342E7">
        <w:rPr>
          <w:lang w:val="en-GB"/>
        </w:rPr>
        <w:t>, February 5, 2016.</w:t>
      </w:r>
    </w:p>
  </w:endnote>
  <w:endnote w:id="18">
    <w:p w14:paraId="2BCA6CEE" w14:textId="333AE377"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w:t>
      </w:r>
      <w:proofErr w:type="gramStart"/>
      <w:r w:rsidRPr="00C342E7">
        <w:rPr>
          <w:lang w:val="en-GB"/>
        </w:rPr>
        <w:t>Ibid.;</w:t>
      </w:r>
      <w:proofErr w:type="gramEnd"/>
      <w:r w:rsidRPr="00C342E7">
        <w:rPr>
          <w:lang w:val="en-GB"/>
        </w:rPr>
        <w:t xml:space="preserve"> </w:t>
      </w:r>
      <w:proofErr w:type="spellStart"/>
      <w:r w:rsidRPr="00C342E7">
        <w:rPr>
          <w:lang w:val="en-GB"/>
        </w:rPr>
        <w:t>Namrata</w:t>
      </w:r>
      <w:proofErr w:type="spellEnd"/>
      <w:r w:rsidRPr="00C342E7">
        <w:rPr>
          <w:lang w:val="en-GB"/>
        </w:rPr>
        <w:t xml:space="preserve"> Singh and </w:t>
      </w:r>
      <w:proofErr w:type="spellStart"/>
      <w:r w:rsidRPr="00C342E7">
        <w:rPr>
          <w:lang w:val="en-GB"/>
        </w:rPr>
        <w:t>Partha</w:t>
      </w:r>
      <w:proofErr w:type="spellEnd"/>
      <w:r w:rsidRPr="00C342E7">
        <w:rPr>
          <w:lang w:val="en-GB"/>
        </w:rPr>
        <w:t xml:space="preserve"> </w:t>
      </w:r>
      <w:proofErr w:type="spellStart"/>
      <w:r w:rsidRPr="00C342E7">
        <w:rPr>
          <w:lang w:val="en-GB"/>
        </w:rPr>
        <w:t>Sinhal</w:t>
      </w:r>
      <w:proofErr w:type="spellEnd"/>
      <w:r w:rsidRPr="00C342E7">
        <w:rPr>
          <w:lang w:val="en-GB"/>
        </w:rPr>
        <w:t xml:space="preserve">, “The Man Who Owns 94% of </w:t>
      </w:r>
      <w:proofErr w:type="spellStart"/>
      <w:r w:rsidRPr="00C342E7">
        <w:rPr>
          <w:lang w:val="en-GB"/>
        </w:rPr>
        <w:t>Patanjali</w:t>
      </w:r>
      <w:proofErr w:type="spellEnd"/>
      <w:r w:rsidRPr="00C342E7">
        <w:rPr>
          <w:lang w:val="en-GB"/>
        </w:rPr>
        <w:t xml:space="preserve"> </w:t>
      </w:r>
      <w:proofErr w:type="spellStart"/>
      <w:r w:rsidRPr="00C342E7">
        <w:rPr>
          <w:lang w:val="en-GB"/>
        </w:rPr>
        <w:t>Ayurved</w:t>
      </w:r>
      <w:proofErr w:type="spellEnd"/>
      <w:r w:rsidRPr="00C342E7">
        <w:rPr>
          <w:lang w:val="en-GB"/>
        </w:rPr>
        <w:t xml:space="preserve">,” </w:t>
      </w:r>
      <w:r w:rsidRPr="00C342E7">
        <w:rPr>
          <w:i/>
          <w:lang w:val="en-GB"/>
        </w:rPr>
        <w:t>Times of India</w:t>
      </w:r>
      <w:r w:rsidRPr="00C342E7">
        <w:rPr>
          <w:lang w:val="en-GB"/>
        </w:rPr>
        <w:t xml:space="preserve">, April 30, 2016, accessed </w:t>
      </w:r>
      <w:r w:rsidRPr="00C342E7">
        <w:rPr>
          <w:rFonts w:cs="Arial"/>
          <w:szCs w:val="17"/>
          <w:shd w:val="clear" w:color="auto" w:fill="FFFFFF"/>
          <w:lang w:val="en-GB"/>
        </w:rPr>
        <w:t>December 11, 2017,</w:t>
      </w:r>
      <w:r w:rsidRPr="00C342E7">
        <w:rPr>
          <w:lang w:val="en-GB"/>
        </w:rPr>
        <w:t xml:space="preserve"> http://timesofindia.indiatimes.com/business/india-business/The-man-who-owns-94-of-Patanjali-Ayurved/articleshow/52047722.cms. </w:t>
      </w:r>
    </w:p>
  </w:endnote>
  <w:endnote w:id="19">
    <w:p w14:paraId="0FC1B763" w14:textId="0A753B17"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w:t>
      </w:r>
      <w:proofErr w:type="gramStart"/>
      <w:r w:rsidRPr="00C342E7">
        <w:rPr>
          <w:lang w:val="en-GB"/>
        </w:rPr>
        <w:t>HSBC Global Research, op. cit.</w:t>
      </w:r>
      <w:proofErr w:type="gramEnd"/>
      <w:r w:rsidRPr="00C342E7">
        <w:rPr>
          <w:lang w:val="en-GB"/>
        </w:rPr>
        <w:t xml:space="preserve"> </w:t>
      </w:r>
    </w:p>
  </w:endnote>
  <w:endnote w:id="20">
    <w:p w14:paraId="15A50B0A" w14:textId="6A7CE499"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w:t>
      </w:r>
      <w:proofErr w:type="gramStart"/>
      <w:r w:rsidRPr="00C342E7">
        <w:rPr>
          <w:lang w:val="en-GB"/>
        </w:rPr>
        <w:t xml:space="preserve">Chowdhury and </w:t>
      </w:r>
      <w:proofErr w:type="spellStart"/>
      <w:r w:rsidRPr="00C342E7">
        <w:rPr>
          <w:lang w:val="en-GB"/>
        </w:rPr>
        <w:t>Suryamurthy</w:t>
      </w:r>
      <w:proofErr w:type="spellEnd"/>
      <w:r w:rsidRPr="00C342E7">
        <w:rPr>
          <w:lang w:val="en-GB"/>
        </w:rPr>
        <w:t>, op. cit.</w:t>
      </w:r>
      <w:proofErr w:type="gramEnd"/>
      <w:r w:rsidRPr="00C342E7">
        <w:rPr>
          <w:lang w:val="en-GB"/>
        </w:rPr>
        <w:t xml:space="preserve"> </w:t>
      </w:r>
    </w:p>
  </w:endnote>
  <w:endnote w:id="21">
    <w:p w14:paraId="77A52957" w14:textId="55C33F39"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Hindustan Unilever Limited, </w:t>
      </w:r>
      <w:r w:rsidRPr="00C342E7">
        <w:rPr>
          <w:i/>
          <w:lang w:val="en-GB"/>
        </w:rPr>
        <w:t>Annual Report 2016</w:t>
      </w:r>
      <w:r w:rsidRPr="00C342E7">
        <w:rPr>
          <w:lang w:val="en-GB"/>
        </w:rPr>
        <w:t xml:space="preserve">–17, accessed </w:t>
      </w:r>
      <w:r w:rsidRPr="00C342E7">
        <w:rPr>
          <w:rFonts w:cs="Arial"/>
          <w:szCs w:val="17"/>
          <w:shd w:val="clear" w:color="auto" w:fill="FFFFFF"/>
          <w:lang w:val="en-GB"/>
        </w:rPr>
        <w:t>December 11, 2017,</w:t>
      </w:r>
      <w:r w:rsidRPr="00C342E7">
        <w:rPr>
          <w:lang w:val="en-GB"/>
        </w:rPr>
        <w:t xml:space="preserve"> https://www.hul.co.in/Images/annual-report-2016-17_tcm1255-507593_en.pdf. </w:t>
      </w:r>
    </w:p>
  </w:endnote>
  <w:endnote w:id="22">
    <w:p w14:paraId="453D2BBA" w14:textId="34C9C732"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D&amp;B Hoovers, </w:t>
      </w:r>
      <w:r w:rsidRPr="00C342E7">
        <w:rPr>
          <w:i/>
          <w:lang w:val="en-GB"/>
        </w:rPr>
        <w:t xml:space="preserve">Hindustan Unilever Limited </w:t>
      </w:r>
      <w:proofErr w:type="gramStart"/>
      <w:r w:rsidRPr="00C342E7">
        <w:rPr>
          <w:i/>
          <w:lang w:val="en-GB"/>
        </w:rPr>
        <w:t>Profile,</w:t>
      </w:r>
      <w:proofErr w:type="gramEnd"/>
      <w:r w:rsidRPr="00C342E7">
        <w:rPr>
          <w:i/>
          <w:lang w:val="en-GB"/>
        </w:rPr>
        <w:t xml:space="preserve"> </w:t>
      </w:r>
      <w:r w:rsidRPr="00C342E7">
        <w:rPr>
          <w:lang w:val="en-GB"/>
        </w:rPr>
        <w:t xml:space="preserve">accessed December 1, 2016, www.hoovers.com/company-information/cs/company-profile.hindustan_unilever_limited.a1e72c8c8fc3f873.html. </w:t>
      </w:r>
    </w:p>
  </w:endnote>
  <w:endnote w:id="23">
    <w:p w14:paraId="56C34E4B" w14:textId="0A4978E8"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Hindustan Unilever Limited, op. cit. </w:t>
      </w:r>
    </w:p>
  </w:endnote>
  <w:endnote w:id="24">
    <w:p w14:paraId="1D9F7747" w14:textId="25A9A3FD"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w:t>
      </w:r>
      <w:proofErr w:type="gramStart"/>
      <w:r w:rsidRPr="00C342E7">
        <w:rPr>
          <w:lang w:val="en-GB"/>
        </w:rPr>
        <w:t>Ibid.</w:t>
      </w:r>
      <w:proofErr w:type="gramEnd"/>
      <w:r w:rsidRPr="00C342E7">
        <w:rPr>
          <w:lang w:val="en-GB"/>
        </w:rPr>
        <w:t xml:space="preserve"> </w:t>
      </w:r>
    </w:p>
  </w:endnote>
  <w:endnote w:id="25">
    <w:p w14:paraId="09AFA514" w14:textId="7804DC1A"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D&amp;B Hoovers, op. cit. </w:t>
      </w:r>
    </w:p>
  </w:endnote>
  <w:endnote w:id="26">
    <w:p w14:paraId="325CB247" w14:textId="16CEEE1E"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Hindustan Unilever Limited, op. cit. </w:t>
      </w:r>
    </w:p>
  </w:endnote>
  <w:endnote w:id="27">
    <w:p w14:paraId="2930289C" w14:textId="3EB5D3E2"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D&amp;B Hoovers, op. cit.</w:t>
      </w:r>
    </w:p>
  </w:endnote>
  <w:endnote w:id="28">
    <w:p w14:paraId="0F57A5A7" w14:textId="44F2DF21"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w:t>
      </w:r>
      <w:proofErr w:type="gramStart"/>
      <w:r w:rsidRPr="00C342E7">
        <w:rPr>
          <w:lang w:val="en-GB"/>
        </w:rPr>
        <w:t>HSBC Global Research, op. cit.; Hindustan Unilever Limited, op. cit.</w:t>
      </w:r>
      <w:proofErr w:type="gramEnd"/>
      <w:r w:rsidRPr="00C342E7">
        <w:rPr>
          <w:lang w:val="en-GB"/>
        </w:rPr>
        <w:t xml:space="preserve"> </w:t>
      </w:r>
    </w:p>
  </w:endnote>
  <w:endnote w:id="29">
    <w:p w14:paraId="307AA467" w14:textId="513E517B"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w:t>
      </w:r>
      <w:proofErr w:type="gramStart"/>
      <w:r w:rsidRPr="00C342E7">
        <w:rPr>
          <w:lang w:val="en-GB"/>
        </w:rPr>
        <w:t>HSBC Global Research, op. cit.</w:t>
      </w:r>
      <w:proofErr w:type="gramEnd"/>
      <w:r w:rsidRPr="00C342E7">
        <w:rPr>
          <w:lang w:val="en-GB"/>
        </w:rPr>
        <w:t xml:space="preserve"> </w:t>
      </w:r>
    </w:p>
  </w:endnote>
  <w:endnote w:id="30">
    <w:p w14:paraId="6C01C7C0" w14:textId="17C9F8D2"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w:t>
      </w:r>
      <w:proofErr w:type="gramStart"/>
      <w:r w:rsidRPr="00C342E7">
        <w:rPr>
          <w:lang w:val="en-GB"/>
        </w:rPr>
        <w:t>HSBC Global Research, op. cit.</w:t>
      </w:r>
      <w:proofErr w:type="gramEnd"/>
      <w:r w:rsidRPr="00C342E7">
        <w:rPr>
          <w:lang w:val="en-GB"/>
        </w:rPr>
        <w:t xml:space="preserve"> </w:t>
      </w:r>
    </w:p>
  </w:endnote>
  <w:endnote w:id="31">
    <w:p w14:paraId="1B5903C4" w14:textId="60BA2ADB"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P. R. </w:t>
      </w:r>
      <w:proofErr w:type="spellStart"/>
      <w:r w:rsidRPr="00C342E7">
        <w:rPr>
          <w:lang w:val="en-GB"/>
        </w:rPr>
        <w:t>Sanjai</w:t>
      </w:r>
      <w:proofErr w:type="spellEnd"/>
      <w:r w:rsidRPr="00C342E7">
        <w:rPr>
          <w:lang w:val="en-GB"/>
        </w:rPr>
        <w:t xml:space="preserve"> and </w:t>
      </w:r>
      <w:proofErr w:type="spellStart"/>
      <w:r w:rsidRPr="00C342E7">
        <w:rPr>
          <w:lang w:val="en-GB"/>
        </w:rPr>
        <w:t>Bibhudatta</w:t>
      </w:r>
      <w:proofErr w:type="spellEnd"/>
      <w:r w:rsidRPr="00C342E7">
        <w:rPr>
          <w:lang w:val="en-GB"/>
        </w:rPr>
        <w:t xml:space="preserve"> Pradhan, “India’s Bearded Yogis Are Snatching Sales from Global Brands,” Bloomberg, November 30, 2016, accessed </w:t>
      </w:r>
      <w:r w:rsidRPr="00C342E7">
        <w:rPr>
          <w:rFonts w:cs="Arial"/>
          <w:szCs w:val="17"/>
          <w:shd w:val="clear" w:color="auto" w:fill="FFFFFF"/>
          <w:lang w:val="en-GB"/>
        </w:rPr>
        <w:t>December 11, 2017,</w:t>
      </w:r>
      <w:r w:rsidRPr="00C342E7">
        <w:rPr>
          <w:lang w:val="en-GB"/>
        </w:rPr>
        <w:t xml:space="preserve"> https://www.bloomberg.com/news/articles/2016-11-30/yoga-gurus-the-leaders-behind-india-s-hottest-consumer-products. </w:t>
      </w:r>
    </w:p>
  </w:endnote>
  <w:endnote w:id="32">
    <w:p w14:paraId="40F24926" w14:textId="486517F7"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w:t>
      </w:r>
      <w:proofErr w:type="spellStart"/>
      <w:r w:rsidRPr="00C342E7">
        <w:rPr>
          <w:lang w:val="en-GB"/>
        </w:rPr>
        <w:t>Sagar</w:t>
      </w:r>
      <w:proofErr w:type="spellEnd"/>
      <w:r w:rsidRPr="00C342E7">
        <w:rPr>
          <w:lang w:val="en-GB"/>
        </w:rPr>
        <w:t xml:space="preserve"> </w:t>
      </w:r>
      <w:proofErr w:type="spellStart"/>
      <w:r w:rsidRPr="00C342E7">
        <w:rPr>
          <w:lang w:val="en-GB"/>
        </w:rPr>
        <w:t>Malviya</w:t>
      </w:r>
      <w:proofErr w:type="spellEnd"/>
      <w:r w:rsidRPr="00C342E7">
        <w:rPr>
          <w:lang w:val="en-GB"/>
        </w:rPr>
        <w:t xml:space="preserve">, “Hindustan Unilever Launching a Raft of </w:t>
      </w:r>
      <w:proofErr w:type="spellStart"/>
      <w:r w:rsidRPr="00C342E7">
        <w:rPr>
          <w:lang w:val="en-GB"/>
        </w:rPr>
        <w:t>Ayurvedic</w:t>
      </w:r>
      <w:proofErr w:type="spellEnd"/>
      <w:r w:rsidRPr="00C342E7">
        <w:rPr>
          <w:lang w:val="en-GB"/>
        </w:rPr>
        <w:t xml:space="preserve"> Products to Counter </w:t>
      </w:r>
      <w:proofErr w:type="spellStart"/>
      <w:r w:rsidRPr="00C342E7">
        <w:rPr>
          <w:lang w:val="en-GB"/>
        </w:rPr>
        <w:t>Patanjali</w:t>
      </w:r>
      <w:proofErr w:type="spellEnd"/>
      <w:r w:rsidRPr="00C342E7">
        <w:rPr>
          <w:lang w:val="en-GB"/>
        </w:rPr>
        <w:t xml:space="preserve">,” </w:t>
      </w:r>
      <w:r w:rsidRPr="00C342E7">
        <w:rPr>
          <w:i/>
          <w:lang w:val="en-GB"/>
        </w:rPr>
        <w:t>Economic Times</w:t>
      </w:r>
      <w:r w:rsidRPr="00C342E7">
        <w:rPr>
          <w:lang w:val="en-GB"/>
        </w:rPr>
        <w:t xml:space="preserve">, December 29, 2016, accessed </w:t>
      </w:r>
      <w:r w:rsidRPr="00C342E7">
        <w:rPr>
          <w:rFonts w:cs="Arial"/>
          <w:szCs w:val="17"/>
          <w:shd w:val="clear" w:color="auto" w:fill="FFFFFF"/>
          <w:lang w:val="en-GB"/>
        </w:rPr>
        <w:t>December 11, 2017,</w:t>
      </w:r>
      <w:r w:rsidRPr="00C342E7">
        <w:rPr>
          <w:lang w:val="en-GB"/>
        </w:rPr>
        <w:t xml:space="preserve"> http://economictimes.indiatimes.com/industry/services/retail/coming-soon-a-sequel-of-wheel-vs-nirma-behemoth-vs-baba/articleshow/56227190.cms. </w:t>
      </w:r>
    </w:p>
  </w:endnote>
  <w:endnote w:id="33">
    <w:p w14:paraId="29ED1391" w14:textId="17B35AF1"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Colgate-Palmolive (India) Limited, </w:t>
      </w:r>
      <w:r w:rsidRPr="00C342E7">
        <w:rPr>
          <w:i/>
          <w:lang w:val="en-GB"/>
        </w:rPr>
        <w:t>Annual Report 2016–2017</w:t>
      </w:r>
      <w:r w:rsidRPr="00C342E7">
        <w:rPr>
          <w:lang w:val="en-GB"/>
        </w:rPr>
        <w:t xml:space="preserve">, accessed </w:t>
      </w:r>
      <w:r w:rsidRPr="00C342E7">
        <w:rPr>
          <w:rFonts w:cs="Arial"/>
          <w:szCs w:val="17"/>
          <w:shd w:val="clear" w:color="auto" w:fill="FFFFFF"/>
          <w:lang w:val="en-GB"/>
        </w:rPr>
        <w:t>December 11, 2017,</w:t>
      </w:r>
      <w:r w:rsidRPr="00C342E7">
        <w:rPr>
          <w:lang w:val="en-GB"/>
        </w:rPr>
        <w:t xml:space="preserve"> www.colgate.co.in/Colgate/IN/Corp_v2/Investor/FinancialReports/annual-report-2016-17.pdf.</w:t>
      </w:r>
    </w:p>
  </w:endnote>
  <w:endnote w:id="34">
    <w:p w14:paraId="07147693" w14:textId="2B97F24C"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w:t>
      </w:r>
      <w:proofErr w:type="spellStart"/>
      <w:r w:rsidRPr="00C342E7">
        <w:rPr>
          <w:lang w:val="en-GB"/>
        </w:rPr>
        <w:t>Namrata</w:t>
      </w:r>
      <w:proofErr w:type="spellEnd"/>
      <w:r w:rsidRPr="00C342E7">
        <w:rPr>
          <w:lang w:val="en-GB"/>
        </w:rPr>
        <w:t xml:space="preserve"> </w:t>
      </w:r>
      <w:proofErr w:type="spellStart"/>
      <w:r w:rsidRPr="00C342E7">
        <w:rPr>
          <w:lang w:val="en-GB"/>
        </w:rPr>
        <w:t>Singhi</w:t>
      </w:r>
      <w:proofErr w:type="spellEnd"/>
      <w:r w:rsidRPr="00C342E7">
        <w:rPr>
          <w:lang w:val="en-GB"/>
        </w:rPr>
        <w:t xml:space="preserve">, “Colgate’s Charcoal </w:t>
      </w:r>
      <w:proofErr w:type="gramStart"/>
      <w:r w:rsidRPr="00C342E7">
        <w:rPr>
          <w:lang w:val="en-GB"/>
        </w:rPr>
        <w:t>U-Turn</w:t>
      </w:r>
      <w:proofErr w:type="gramEnd"/>
      <w:r w:rsidRPr="00C342E7">
        <w:rPr>
          <w:lang w:val="en-GB"/>
        </w:rPr>
        <w:t xml:space="preserve"> Irks Users,” </w:t>
      </w:r>
      <w:r w:rsidRPr="00C342E7">
        <w:rPr>
          <w:i/>
          <w:lang w:val="en-GB"/>
        </w:rPr>
        <w:t>Times of India</w:t>
      </w:r>
      <w:r w:rsidRPr="00C342E7">
        <w:rPr>
          <w:lang w:val="en-GB"/>
        </w:rPr>
        <w:t>, September 25, 2015, accessed December 11, 2017, timesofindia.indiatimes.com/business/india-business/Colgates-charcoal-U-turn-irks-users/articleshow/49100310.cms.</w:t>
      </w:r>
    </w:p>
  </w:endnote>
  <w:endnote w:id="35">
    <w:p w14:paraId="37159129" w14:textId="09299DAE"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Colgate-Palmolive (India) </w:t>
      </w:r>
      <w:proofErr w:type="gramStart"/>
      <w:r w:rsidRPr="00C342E7">
        <w:rPr>
          <w:lang w:val="en-GB"/>
        </w:rPr>
        <w:t>Limited, op. cit</w:t>
      </w:r>
      <w:proofErr w:type="gramEnd"/>
      <w:r w:rsidRPr="00C342E7">
        <w:rPr>
          <w:lang w:val="en-GB"/>
        </w:rPr>
        <w:t xml:space="preserve">. </w:t>
      </w:r>
    </w:p>
  </w:endnote>
  <w:endnote w:id="36">
    <w:p w14:paraId="516EAEBB" w14:textId="1027E365"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w:t>
      </w:r>
      <w:proofErr w:type="gramStart"/>
      <w:r w:rsidRPr="00C342E7">
        <w:rPr>
          <w:lang w:val="en-GB"/>
        </w:rPr>
        <w:t xml:space="preserve">Colgate-Palmolive (India) Limited, “Statement of Results for the Quarter and Year Ended March 31, 2017,” May 15, 2017, accessed </w:t>
      </w:r>
      <w:r w:rsidRPr="00C342E7">
        <w:rPr>
          <w:rFonts w:cs="Arial"/>
          <w:szCs w:val="17"/>
          <w:shd w:val="clear" w:color="auto" w:fill="FFFFFF"/>
          <w:lang w:val="en-GB"/>
        </w:rPr>
        <w:t>December 11, 2017,</w:t>
      </w:r>
      <w:r w:rsidRPr="00C342E7">
        <w:rPr>
          <w:lang w:val="en-GB"/>
        </w:rPr>
        <w:t xml:space="preserve"> www.colgate.co.in/Colgate/IN/Corp_v2/Investor/FinancialReports/4q16-17.pdf.</w:t>
      </w:r>
      <w:proofErr w:type="gramEnd"/>
      <w:r w:rsidRPr="00C342E7">
        <w:rPr>
          <w:lang w:val="en-GB"/>
        </w:rPr>
        <w:t xml:space="preserve"> </w:t>
      </w:r>
    </w:p>
  </w:endnote>
  <w:endnote w:id="37">
    <w:p w14:paraId="1E3217CC" w14:textId="65645C43"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Ravi </w:t>
      </w:r>
      <w:proofErr w:type="spellStart"/>
      <w:r w:rsidRPr="00C342E7">
        <w:rPr>
          <w:lang w:val="en-GB"/>
        </w:rPr>
        <w:t>Balakrishnan</w:t>
      </w:r>
      <w:proofErr w:type="spellEnd"/>
      <w:r w:rsidRPr="00C342E7">
        <w:rPr>
          <w:lang w:val="en-GB"/>
        </w:rPr>
        <w:t xml:space="preserve">, “Most Trusted Brands 2016: Tracing Colgate’s Winning Formula,” </w:t>
      </w:r>
      <w:r w:rsidRPr="00C342E7">
        <w:rPr>
          <w:i/>
          <w:lang w:val="en-GB"/>
        </w:rPr>
        <w:t>ET Brand &amp; Equity</w:t>
      </w:r>
      <w:r w:rsidRPr="00C342E7">
        <w:rPr>
          <w:lang w:val="en-GB"/>
        </w:rPr>
        <w:t xml:space="preserve">, January 25, 2017, accessed </w:t>
      </w:r>
      <w:r w:rsidRPr="00C342E7">
        <w:rPr>
          <w:rFonts w:cs="Arial"/>
          <w:szCs w:val="17"/>
          <w:shd w:val="clear" w:color="auto" w:fill="FFFFFF"/>
          <w:lang w:val="en-GB"/>
        </w:rPr>
        <w:t>December 11, 2017,</w:t>
      </w:r>
      <w:r w:rsidRPr="00C342E7">
        <w:rPr>
          <w:lang w:val="en-GB"/>
        </w:rPr>
        <w:t xml:space="preserve"> http://brandequity.economictimes.indiatimes.com/news/business-of-brands/most-trusted-brands-2016-tracing-colgates-winning-formula/56761054.</w:t>
      </w:r>
    </w:p>
  </w:endnote>
  <w:endnote w:id="38">
    <w:p w14:paraId="02C7BB1D" w14:textId="2AB5242D"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w:t>
      </w:r>
      <w:proofErr w:type="gramStart"/>
      <w:r w:rsidRPr="00C342E7">
        <w:rPr>
          <w:lang w:val="en-GB"/>
        </w:rPr>
        <w:t>Ibid.</w:t>
      </w:r>
      <w:proofErr w:type="gramEnd"/>
      <w:r w:rsidRPr="00C342E7">
        <w:rPr>
          <w:lang w:val="en-GB"/>
        </w:rPr>
        <w:t xml:space="preserve"> </w:t>
      </w:r>
    </w:p>
  </w:endnote>
  <w:endnote w:id="39">
    <w:p w14:paraId="4361FE62" w14:textId="0DD6125D"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Colgate-Palmolive (India) Limited, </w:t>
      </w:r>
      <w:r w:rsidRPr="00C342E7">
        <w:rPr>
          <w:i/>
          <w:lang w:val="en-GB"/>
        </w:rPr>
        <w:t>Annual Report 2016–2017</w:t>
      </w:r>
      <w:r w:rsidRPr="00C342E7">
        <w:rPr>
          <w:lang w:val="en-GB"/>
        </w:rPr>
        <w:t xml:space="preserve">, op. cit. </w:t>
      </w:r>
    </w:p>
  </w:endnote>
  <w:endnote w:id="40">
    <w:p w14:paraId="2168CDF2" w14:textId="03E57291"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w:t>
      </w:r>
      <w:proofErr w:type="gramStart"/>
      <w:r w:rsidRPr="00C342E7">
        <w:rPr>
          <w:lang w:val="en-GB"/>
        </w:rPr>
        <w:t>Ibid.</w:t>
      </w:r>
      <w:proofErr w:type="gramEnd"/>
      <w:r w:rsidRPr="00C342E7">
        <w:rPr>
          <w:lang w:val="en-GB"/>
        </w:rPr>
        <w:t xml:space="preserve"> </w:t>
      </w:r>
    </w:p>
  </w:endnote>
  <w:endnote w:id="41">
    <w:p w14:paraId="4CB18D50" w14:textId="03D1262E"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Ibid.</w:t>
      </w:r>
    </w:p>
  </w:endnote>
  <w:endnote w:id="42">
    <w:p w14:paraId="52870C14" w14:textId="6F0C1FC1"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w:t>
      </w:r>
      <w:proofErr w:type="gramStart"/>
      <w:r w:rsidRPr="00C342E7">
        <w:rPr>
          <w:lang w:val="en-GB"/>
        </w:rPr>
        <w:t>HSBC Global Research, op. cit.</w:t>
      </w:r>
      <w:proofErr w:type="gramEnd"/>
      <w:r w:rsidRPr="00C342E7">
        <w:rPr>
          <w:lang w:val="en-GB"/>
        </w:rPr>
        <w:t xml:space="preserve"> </w:t>
      </w:r>
    </w:p>
  </w:endnote>
  <w:endnote w:id="43">
    <w:p w14:paraId="6A5E355E" w14:textId="3F2B21C1" w:rsidR="00FF2A35" w:rsidRPr="00C342E7" w:rsidRDefault="00FF2A35" w:rsidP="00641DAD">
      <w:pPr>
        <w:pStyle w:val="FootnoteText1"/>
        <w:rPr>
          <w:lang w:val="en-GB"/>
        </w:rPr>
      </w:pPr>
      <w:r w:rsidRPr="00C342E7">
        <w:rPr>
          <w:rStyle w:val="EndnoteReference"/>
          <w:lang w:val="en-GB"/>
        </w:rPr>
        <w:endnoteRef/>
      </w:r>
      <w:r w:rsidRPr="00C342E7">
        <w:rPr>
          <w:lang w:val="en-GB"/>
        </w:rPr>
        <w:t xml:space="preserve"> Ravi </w:t>
      </w:r>
      <w:proofErr w:type="spellStart"/>
      <w:r w:rsidRPr="00C342E7">
        <w:rPr>
          <w:lang w:val="en-GB"/>
        </w:rPr>
        <w:t>Balakrishnan</w:t>
      </w:r>
      <w:proofErr w:type="spellEnd"/>
      <w:r w:rsidRPr="00C342E7">
        <w:rPr>
          <w:lang w:val="en-GB"/>
        </w:rPr>
        <w:t xml:space="preserve">, “Smiles to Go! How Colgate Has Remained Top of the Toothpaste Brand Tree,” </w:t>
      </w:r>
      <w:r w:rsidRPr="00ED38FF">
        <w:rPr>
          <w:i/>
          <w:lang w:val="en-GB"/>
        </w:rPr>
        <w:t>Economic Times</w:t>
      </w:r>
      <w:r w:rsidRPr="00C342E7">
        <w:rPr>
          <w:lang w:val="en-GB"/>
        </w:rPr>
        <w:t>, January 25, 2017, accessed January 10, 2017, https://economictimes.indiatimes.com/magazines/brand-equity/smiles-to-go-how-colgate-has-remained-top-of-the-toothpaste-brand-tree/articleshow/56753831.cms.</w:t>
      </w:r>
    </w:p>
  </w:endnote>
  <w:endnote w:id="44">
    <w:p w14:paraId="21E74930" w14:textId="4346E4F9"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Colgate-Palmolive (India) Limited, “Statement of Results for the Quarter and Year Ended March 31, 2017,” op. cit. </w:t>
      </w:r>
    </w:p>
  </w:endnote>
  <w:endnote w:id="45">
    <w:p w14:paraId="3E6E08C5" w14:textId="1E3999C4"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Colgate-Palmolive (India) Limited, </w:t>
      </w:r>
      <w:r w:rsidRPr="00C342E7">
        <w:rPr>
          <w:i/>
          <w:lang w:val="en-GB"/>
        </w:rPr>
        <w:t>Annual Report 2016–2017</w:t>
      </w:r>
      <w:r w:rsidRPr="00C342E7">
        <w:rPr>
          <w:lang w:val="en-GB"/>
        </w:rPr>
        <w:t xml:space="preserve">, op. cit.; </w:t>
      </w:r>
      <w:proofErr w:type="spellStart"/>
      <w:r w:rsidRPr="00C342E7">
        <w:rPr>
          <w:lang w:val="en-GB"/>
        </w:rPr>
        <w:t>Balakrishnan</w:t>
      </w:r>
      <w:proofErr w:type="spellEnd"/>
      <w:r w:rsidRPr="00C342E7">
        <w:rPr>
          <w:lang w:val="en-GB"/>
        </w:rPr>
        <w:t xml:space="preserve">, op. cit. </w:t>
      </w:r>
    </w:p>
  </w:endnote>
  <w:endnote w:id="46">
    <w:p w14:paraId="7DB5FDA1" w14:textId="55F4AABC"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Colgate-Palmolive (India) Limited, </w:t>
      </w:r>
      <w:r w:rsidRPr="00C342E7">
        <w:rPr>
          <w:i/>
          <w:lang w:val="en-GB"/>
        </w:rPr>
        <w:t>Annual Report 2016–2017</w:t>
      </w:r>
      <w:r w:rsidRPr="00C342E7">
        <w:rPr>
          <w:lang w:val="en-GB"/>
        </w:rPr>
        <w:t xml:space="preserve">, op. cit.; </w:t>
      </w:r>
      <w:proofErr w:type="spellStart"/>
      <w:r w:rsidRPr="00C342E7">
        <w:rPr>
          <w:lang w:val="en-GB"/>
        </w:rPr>
        <w:t>Sanjal</w:t>
      </w:r>
      <w:proofErr w:type="spellEnd"/>
      <w:r w:rsidRPr="00C342E7">
        <w:rPr>
          <w:lang w:val="en-GB"/>
        </w:rPr>
        <w:t xml:space="preserve"> and Pradhan, op. cit. </w:t>
      </w:r>
    </w:p>
  </w:endnote>
  <w:endnote w:id="47">
    <w:p w14:paraId="49CFFDED" w14:textId="1B2156F1"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Dabur India Limited, </w:t>
      </w:r>
      <w:r w:rsidRPr="00C342E7">
        <w:rPr>
          <w:i/>
          <w:lang w:val="en-GB"/>
        </w:rPr>
        <w:t>Annual Report 2016–17</w:t>
      </w:r>
      <w:r w:rsidRPr="00C342E7">
        <w:rPr>
          <w:lang w:val="en-GB"/>
        </w:rPr>
        <w:t xml:space="preserve">, accessed </w:t>
      </w:r>
      <w:r w:rsidRPr="00C342E7">
        <w:rPr>
          <w:rFonts w:cs="Arial"/>
          <w:szCs w:val="17"/>
          <w:shd w:val="clear" w:color="auto" w:fill="FFFFFF"/>
          <w:lang w:val="en-GB"/>
        </w:rPr>
        <w:t>December 11, 2017,</w:t>
      </w:r>
      <w:r w:rsidRPr="00C342E7">
        <w:rPr>
          <w:lang w:val="en-GB"/>
        </w:rPr>
        <w:t xml:space="preserve"> www.dabur.com/img/upload-files/316-deluxe_ar17_web.pdf.</w:t>
      </w:r>
    </w:p>
  </w:endnote>
  <w:endnote w:id="48">
    <w:p w14:paraId="4B4D516D" w14:textId="77FE8C30"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w:t>
      </w:r>
      <w:proofErr w:type="gramStart"/>
      <w:r w:rsidRPr="00C342E7">
        <w:rPr>
          <w:lang w:val="en-GB"/>
        </w:rPr>
        <w:t>Ibid.</w:t>
      </w:r>
      <w:proofErr w:type="gramEnd"/>
      <w:r w:rsidRPr="00C342E7">
        <w:rPr>
          <w:lang w:val="en-GB"/>
        </w:rPr>
        <w:t xml:space="preserve"> </w:t>
      </w:r>
    </w:p>
  </w:endnote>
  <w:endnote w:id="49">
    <w:p w14:paraId="7039A4C0" w14:textId="2E1D82ED"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Dabur India Limited, “About Us,” accessed </w:t>
      </w:r>
      <w:r w:rsidRPr="00C342E7">
        <w:rPr>
          <w:rFonts w:cs="Arial"/>
          <w:szCs w:val="17"/>
          <w:shd w:val="clear" w:color="auto" w:fill="FFFFFF"/>
          <w:lang w:val="en-GB"/>
        </w:rPr>
        <w:t>December 11, 2017,</w:t>
      </w:r>
      <w:r w:rsidRPr="00C342E7">
        <w:rPr>
          <w:lang w:val="en-GB"/>
        </w:rPr>
        <w:t xml:space="preserve"> www.dabur.com/in/en-us/about/aboutus/history. </w:t>
      </w:r>
    </w:p>
  </w:endnote>
  <w:endnote w:id="50">
    <w:p w14:paraId="6E725800" w14:textId="0586A5F5"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TNN, “German Co Fresenius </w:t>
      </w:r>
      <w:proofErr w:type="spellStart"/>
      <w:r w:rsidRPr="00C342E7">
        <w:rPr>
          <w:lang w:val="en-GB"/>
        </w:rPr>
        <w:t>Kabi</w:t>
      </w:r>
      <w:proofErr w:type="spellEnd"/>
      <w:r w:rsidRPr="00C342E7">
        <w:rPr>
          <w:lang w:val="en-GB"/>
        </w:rPr>
        <w:t xml:space="preserve"> Picks up 73% in Dabur Pharma,” </w:t>
      </w:r>
      <w:r w:rsidRPr="00C342E7">
        <w:rPr>
          <w:i/>
          <w:lang w:val="en-GB"/>
        </w:rPr>
        <w:t>Economic Times</w:t>
      </w:r>
      <w:r w:rsidRPr="00C342E7">
        <w:rPr>
          <w:lang w:val="en-GB"/>
        </w:rPr>
        <w:t xml:space="preserve">, April 20, 2008, accessed </w:t>
      </w:r>
      <w:r w:rsidRPr="00C342E7">
        <w:rPr>
          <w:rFonts w:cs="Arial"/>
          <w:szCs w:val="17"/>
          <w:shd w:val="clear" w:color="auto" w:fill="FFFFFF"/>
          <w:lang w:val="en-GB"/>
        </w:rPr>
        <w:t>December 11, 2017,</w:t>
      </w:r>
      <w:r w:rsidRPr="00C342E7">
        <w:rPr>
          <w:lang w:val="en-GB"/>
        </w:rPr>
        <w:t xml:space="preserve"> http://economictimes.indiatimes.com/industry/healthcare/biotech/pharmaceuticals/german-co-fresenius-kabi-picks-up-73-in-dabur-pharma/articleshow/2964599.cms.</w:t>
      </w:r>
    </w:p>
  </w:endnote>
  <w:endnote w:id="51">
    <w:p w14:paraId="33A6FAC0" w14:textId="1B4019C3"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Dabur India Limited, “About Us,” op. cit. </w:t>
      </w:r>
    </w:p>
  </w:endnote>
  <w:endnote w:id="52">
    <w:p w14:paraId="27EE703E" w14:textId="19A1B804"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Dabur India Limited, </w:t>
      </w:r>
      <w:r w:rsidRPr="00C342E7">
        <w:rPr>
          <w:i/>
          <w:lang w:val="en-GB"/>
        </w:rPr>
        <w:t>Annual Report 2016–17</w:t>
      </w:r>
      <w:r w:rsidRPr="00C342E7">
        <w:rPr>
          <w:lang w:val="en-GB"/>
        </w:rPr>
        <w:t xml:space="preserve">, op. cit. </w:t>
      </w:r>
    </w:p>
  </w:endnote>
  <w:endnote w:id="53">
    <w:p w14:paraId="0154C1DC" w14:textId="0F871CA9"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w:t>
      </w:r>
      <w:proofErr w:type="gramStart"/>
      <w:r w:rsidRPr="00C342E7">
        <w:rPr>
          <w:lang w:val="en-GB"/>
        </w:rPr>
        <w:t>Ibid.</w:t>
      </w:r>
      <w:proofErr w:type="gramEnd"/>
      <w:r w:rsidRPr="00C342E7">
        <w:rPr>
          <w:lang w:val="en-GB"/>
        </w:rPr>
        <w:t xml:space="preserve"> </w:t>
      </w:r>
    </w:p>
  </w:endnote>
  <w:endnote w:id="54">
    <w:p w14:paraId="2B9DC567" w14:textId="463EC85E"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Dabur India Limited, “Best </w:t>
      </w:r>
      <w:proofErr w:type="spellStart"/>
      <w:r w:rsidRPr="00C342E7">
        <w:rPr>
          <w:lang w:val="en-GB"/>
        </w:rPr>
        <w:t>Ayurvedic</w:t>
      </w:r>
      <w:proofErr w:type="spellEnd"/>
      <w:r w:rsidRPr="00C342E7">
        <w:rPr>
          <w:lang w:val="en-GB"/>
        </w:rPr>
        <w:t xml:space="preserve"> Company—Dabur Corporate Profile,” accessed </w:t>
      </w:r>
      <w:r w:rsidRPr="00C342E7">
        <w:rPr>
          <w:rFonts w:cs="Arial"/>
          <w:szCs w:val="17"/>
          <w:shd w:val="clear" w:color="auto" w:fill="FFFFFF"/>
          <w:lang w:val="en-GB"/>
        </w:rPr>
        <w:t>December 11, 2017,</w:t>
      </w:r>
      <w:r w:rsidRPr="00C342E7">
        <w:rPr>
          <w:lang w:val="en-GB"/>
        </w:rPr>
        <w:t xml:space="preserve"> www.dabur.com/in/en-us/about/aboutus/dabur-ayurvedic-company.</w:t>
      </w:r>
    </w:p>
  </w:endnote>
  <w:endnote w:id="55">
    <w:p w14:paraId="5EAAC7E6" w14:textId="3660B713"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w:t>
      </w:r>
      <w:proofErr w:type="gramStart"/>
      <w:r w:rsidRPr="00C342E7">
        <w:rPr>
          <w:lang w:val="en-GB"/>
        </w:rPr>
        <w:t>Ibid.</w:t>
      </w:r>
      <w:proofErr w:type="gramEnd"/>
      <w:r w:rsidRPr="00C342E7">
        <w:rPr>
          <w:lang w:val="en-GB"/>
        </w:rPr>
        <w:t xml:space="preserve"> </w:t>
      </w:r>
    </w:p>
  </w:endnote>
  <w:endnote w:id="56">
    <w:p w14:paraId="66B089AA" w14:textId="7A9E6FDD"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w:t>
      </w:r>
      <w:proofErr w:type="gramStart"/>
      <w:r w:rsidRPr="00C342E7">
        <w:rPr>
          <w:lang w:val="en-GB"/>
        </w:rPr>
        <w:t xml:space="preserve">Dabur India Limited, </w:t>
      </w:r>
      <w:r w:rsidRPr="00C342E7">
        <w:rPr>
          <w:i/>
          <w:lang w:val="en-GB"/>
        </w:rPr>
        <w:t>Annual Report 2016–17</w:t>
      </w:r>
      <w:r w:rsidRPr="00C342E7">
        <w:rPr>
          <w:lang w:val="en-GB"/>
        </w:rPr>
        <w:t>, op. cit.; HSBC Global Research, op. cit.</w:t>
      </w:r>
      <w:proofErr w:type="gramEnd"/>
      <w:r w:rsidRPr="00C342E7">
        <w:rPr>
          <w:lang w:val="en-GB"/>
        </w:rPr>
        <w:t xml:space="preserve"> </w:t>
      </w:r>
    </w:p>
  </w:endnote>
  <w:endnote w:id="57">
    <w:p w14:paraId="1D9E3B5E" w14:textId="6EC993FA"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Dabur India Limited, “</w:t>
      </w:r>
      <w:proofErr w:type="spellStart"/>
      <w:r w:rsidRPr="00C342E7">
        <w:rPr>
          <w:lang w:val="en-GB"/>
        </w:rPr>
        <w:t>Sundesh</w:t>
      </w:r>
      <w:proofErr w:type="spellEnd"/>
      <w:r w:rsidRPr="00C342E7">
        <w:rPr>
          <w:lang w:val="en-GB"/>
        </w:rPr>
        <w:t xml:space="preserve">,” accessed </w:t>
      </w:r>
      <w:r w:rsidRPr="00C342E7">
        <w:rPr>
          <w:rFonts w:cs="Arial"/>
          <w:szCs w:val="17"/>
          <w:shd w:val="clear" w:color="auto" w:fill="FFFFFF"/>
          <w:lang w:val="en-GB"/>
        </w:rPr>
        <w:t>December 11, 2017,</w:t>
      </w:r>
      <w:r w:rsidRPr="00C342E7">
        <w:rPr>
          <w:lang w:val="en-GB"/>
        </w:rPr>
        <w:t xml:space="preserve"> www.dabur.com/in/en-us/csr-be-the-change/sundesh.</w:t>
      </w:r>
    </w:p>
  </w:endnote>
  <w:endnote w:id="58">
    <w:p w14:paraId="05E5BF46" w14:textId="223485C1"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Dabur India Limited, </w:t>
      </w:r>
      <w:r w:rsidRPr="00C342E7">
        <w:rPr>
          <w:i/>
          <w:lang w:val="en-GB"/>
        </w:rPr>
        <w:t>Annual Report 2016–17</w:t>
      </w:r>
      <w:r w:rsidRPr="00C342E7">
        <w:rPr>
          <w:lang w:val="en-GB"/>
        </w:rPr>
        <w:t xml:space="preserve">, op. cit. </w:t>
      </w:r>
    </w:p>
  </w:endnote>
  <w:endnote w:id="59">
    <w:p w14:paraId="59E79CAC" w14:textId="1C75D06D"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Art of Living, “Biography: Sri </w:t>
      </w:r>
      <w:proofErr w:type="spellStart"/>
      <w:r w:rsidRPr="00C342E7">
        <w:rPr>
          <w:lang w:val="en-GB"/>
        </w:rPr>
        <w:t>Sri</w:t>
      </w:r>
      <w:proofErr w:type="spellEnd"/>
      <w:r w:rsidRPr="00C342E7">
        <w:rPr>
          <w:lang w:val="en-GB"/>
        </w:rPr>
        <w:t xml:space="preserve"> Ravi Shankar,” accessed </w:t>
      </w:r>
      <w:r w:rsidRPr="00C342E7">
        <w:rPr>
          <w:rFonts w:cs="Arial"/>
          <w:szCs w:val="17"/>
          <w:shd w:val="clear" w:color="auto" w:fill="FFFFFF"/>
          <w:lang w:val="en-GB"/>
        </w:rPr>
        <w:t>December 11, 2017,</w:t>
      </w:r>
      <w:r w:rsidRPr="00C342E7">
        <w:rPr>
          <w:lang w:val="en-GB"/>
        </w:rPr>
        <w:t xml:space="preserve"> www.artofliving.org/au-en/biography-sri-sri-ravi-shankar.</w:t>
      </w:r>
    </w:p>
  </w:endnote>
  <w:endnote w:id="60">
    <w:p w14:paraId="25724DD3" w14:textId="53FC09B0"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w:t>
      </w:r>
      <w:proofErr w:type="spellStart"/>
      <w:r w:rsidRPr="00C342E7">
        <w:rPr>
          <w:lang w:val="en-GB"/>
        </w:rPr>
        <w:t>Gurudev</w:t>
      </w:r>
      <w:proofErr w:type="spellEnd"/>
      <w:r w:rsidRPr="00C342E7">
        <w:rPr>
          <w:lang w:val="en-GB"/>
        </w:rPr>
        <w:t xml:space="preserve"> Sri </w:t>
      </w:r>
      <w:proofErr w:type="spellStart"/>
      <w:r w:rsidRPr="00C342E7">
        <w:rPr>
          <w:lang w:val="en-GB"/>
        </w:rPr>
        <w:t>Sri</w:t>
      </w:r>
      <w:proofErr w:type="spellEnd"/>
      <w:r w:rsidRPr="00C342E7">
        <w:rPr>
          <w:lang w:val="en-GB"/>
        </w:rPr>
        <w:t xml:space="preserve"> Ravi Shankar, “Biography,” accessed </w:t>
      </w:r>
      <w:r w:rsidRPr="00C342E7">
        <w:rPr>
          <w:rFonts w:cs="Arial"/>
          <w:szCs w:val="17"/>
          <w:shd w:val="clear" w:color="auto" w:fill="FFFFFF"/>
          <w:lang w:val="en-GB"/>
        </w:rPr>
        <w:t>December 11, 2017,</w:t>
      </w:r>
      <w:r w:rsidRPr="00C342E7">
        <w:rPr>
          <w:lang w:val="en-GB"/>
        </w:rPr>
        <w:t xml:space="preserve"> http://srisriravishankar.org/life/biography/.</w:t>
      </w:r>
    </w:p>
  </w:endnote>
  <w:endnote w:id="61">
    <w:p w14:paraId="2D205B3D" w14:textId="7F60DA79"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w:t>
      </w:r>
      <w:proofErr w:type="gramStart"/>
      <w:r w:rsidRPr="00C342E7">
        <w:rPr>
          <w:lang w:val="en-GB"/>
        </w:rPr>
        <w:t>Ibid.</w:t>
      </w:r>
      <w:proofErr w:type="gramEnd"/>
      <w:r w:rsidRPr="00C342E7">
        <w:rPr>
          <w:lang w:val="en-GB"/>
        </w:rPr>
        <w:t xml:space="preserve"> </w:t>
      </w:r>
    </w:p>
  </w:endnote>
  <w:endnote w:id="62">
    <w:p w14:paraId="4D5906DB" w14:textId="315B9F77"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Art of Living, “International Association for Human Values,” accessed </w:t>
      </w:r>
      <w:r w:rsidRPr="00C342E7">
        <w:rPr>
          <w:rFonts w:cs="Arial"/>
          <w:szCs w:val="17"/>
          <w:shd w:val="clear" w:color="auto" w:fill="FFFFFF"/>
          <w:lang w:val="en-GB"/>
        </w:rPr>
        <w:t>December 11, 2017,</w:t>
      </w:r>
      <w:r w:rsidRPr="00C342E7">
        <w:rPr>
          <w:lang w:val="en-GB"/>
        </w:rPr>
        <w:t xml:space="preserve"> https://www.artofliving.org/ca-en/international-association-human-values-iahv.</w:t>
      </w:r>
    </w:p>
  </w:endnote>
  <w:endnote w:id="63">
    <w:p w14:paraId="6B68D546" w14:textId="218C31BD"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w:t>
      </w:r>
      <w:proofErr w:type="spellStart"/>
      <w:proofErr w:type="gramStart"/>
      <w:r w:rsidRPr="00C342E7">
        <w:rPr>
          <w:lang w:val="en-GB"/>
        </w:rPr>
        <w:t>Gurudev</w:t>
      </w:r>
      <w:proofErr w:type="spellEnd"/>
      <w:r w:rsidRPr="00C342E7">
        <w:rPr>
          <w:lang w:val="en-GB"/>
        </w:rPr>
        <w:t xml:space="preserve"> Sri </w:t>
      </w:r>
      <w:proofErr w:type="spellStart"/>
      <w:r w:rsidRPr="00C342E7">
        <w:rPr>
          <w:lang w:val="en-GB"/>
        </w:rPr>
        <w:t>Sri</w:t>
      </w:r>
      <w:proofErr w:type="spellEnd"/>
      <w:r w:rsidRPr="00C342E7">
        <w:rPr>
          <w:lang w:val="en-GB"/>
        </w:rPr>
        <w:t xml:space="preserve"> Ravi Shankar, op. cit.</w:t>
      </w:r>
      <w:proofErr w:type="gramEnd"/>
      <w:r w:rsidRPr="00C342E7">
        <w:rPr>
          <w:lang w:val="en-GB"/>
        </w:rPr>
        <w:t xml:space="preserve"> </w:t>
      </w:r>
    </w:p>
  </w:endnote>
  <w:endnote w:id="64">
    <w:p w14:paraId="2FCAD6D7" w14:textId="1A5CE98B"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World Forum for Ethics in Business, “Sri </w:t>
      </w:r>
      <w:proofErr w:type="spellStart"/>
      <w:r w:rsidRPr="00C342E7">
        <w:rPr>
          <w:lang w:val="en-GB"/>
        </w:rPr>
        <w:t>Sri</w:t>
      </w:r>
      <w:proofErr w:type="spellEnd"/>
      <w:r w:rsidRPr="00C342E7">
        <w:rPr>
          <w:lang w:val="en-GB"/>
        </w:rPr>
        <w:t xml:space="preserve"> Ravi Shankar,” accessed </w:t>
      </w:r>
      <w:r w:rsidRPr="00C342E7">
        <w:rPr>
          <w:rFonts w:cs="Arial"/>
          <w:szCs w:val="17"/>
          <w:shd w:val="clear" w:color="auto" w:fill="FFFFFF"/>
          <w:lang w:val="en-GB"/>
        </w:rPr>
        <w:t>December 11, 2017,</w:t>
      </w:r>
      <w:r w:rsidRPr="00C342E7">
        <w:rPr>
          <w:lang w:val="en-GB"/>
        </w:rPr>
        <w:t xml:space="preserve"> http://wfeb.org/ethics-in-innovation-2017/speakers/sri-sri-ravi-shankar/.</w:t>
      </w:r>
    </w:p>
  </w:endnote>
  <w:endnote w:id="65">
    <w:p w14:paraId="13A0CC0D" w14:textId="3A2175CE"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w:t>
      </w:r>
      <w:proofErr w:type="spellStart"/>
      <w:r w:rsidRPr="00C342E7">
        <w:rPr>
          <w:lang w:val="en-GB"/>
        </w:rPr>
        <w:t>Suneera</w:t>
      </w:r>
      <w:proofErr w:type="spellEnd"/>
      <w:r w:rsidRPr="00C342E7">
        <w:rPr>
          <w:lang w:val="en-GB"/>
        </w:rPr>
        <w:t xml:space="preserve"> </w:t>
      </w:r>
      <w:proofErr w:type="spellStart"/>
      <w:r w:rsidRPr="00C342E7">
        <w:rPr>
          <w:lang w:val="en-GB"/>
        </w:rPr>
        <w:t>Tandon</w:t>
      </w:r>
      <w:proofErr w:type="spellEnd"/>
      <w:r w:rsidRPr="00C342E7">
        <w:rPr>
          <w:lang w:val="en-GB"/>
        </w:rPr>
        <w:t>, “</w:t>
      </w:r>
      <w:proofErr w:type="spellStart"/>
      <w:r w:rsidRPr="00C342E7">
        <w:rPr>
          <w:lang w:val="en-GB"/>
        </w:rPr>
        <w:t>Ramdev</w:t>
      </w:r>
      <w:proofErr w:type="spellEnd"/>
      <w:r w:rsidRPr="00C342E7">
        <w:rPr>
          <w:lang w:val="en-GB"/>
        </w:rPr>
        <w:t xml:space="preserve"> vs. Sri </w:t>
      </w:r>
      <w:proofErr w:type="spellStart"/>
      <w:r w:rsidRPr="00C342E7">
        <w:rPr>
          <w:lang w:val="en-GB"/>
        </w:rPr>
        <w:t>Sri</w:t>
      </w:r>
      <w:proofErr w:type="spellEnd"/>
      <w:r w:rsidRPr="00C342E7">
        <w:rPr>
          <w:lang w:val="en-GB"/>
        </w:rPr>
        <w:t xml:space="preserve">: The Ayurveda Market Prepares for the Battle of the Gurus,” Quartz India, August 24, 2017, accessed </w:t>
      </w:r>
      <w:r w:rsidRPr="00C342E7">
        <w:rPr>
          <w:rFonts w:cs="Arial"/>
          <w:szCs w:val="17"/>
          <w:shd w:val="clear" w:color="auto" w:fill="FFFFFF"/>
          <w:lang w:val="en-GB"/>
        </w:rPr>
        <w:t>December 11, 2017,</w:t>
      </w:r>
      <w:r w:rsidRPr="00C342E7">
        <w:rPr>
          <w:lang w:val="en-GB"/>
        </w:rPr>
        <w:t xml:space="preserve"> https://qz.com/1060369/ramdev-vs-sri-sri-the-ayurveda-market-prepares-for-the-battle-of-the-gurus/.</w:t>
      </w:r>
    </w:p>
  </w:endnote>
  <w:endnote w:id="66">
    <w:p w14:paraId="1AC0CF50" w14:textId="6E6043A1"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Sri </w:t>
      </w:r>
      <w:proofErr w:type="spellStart"/>
      <w:r w:rsidRPr="00C342E7">
        <w:rPr>
          <w:lang w:val="en-GB"/>
        </w:rPr>
        <w:t>Sri</w:t>
      </w:r>
      <w:proofErr w:type="spellEnd"/>
      <w:r w:rsidRPr="00C342E7">
        <w:rPr>
          <w:lang w:val="en-GB"/>
        </w:rPr>
        <w:t xml:space="preserve"> </w:t>
      </w:r>
      <w:proofErr w:type="spellStart"/>
      <w:r w:rsidRPr="00C342E7">
        <w:rPr>
          <w:lang w:val="en-GB"/>
        </w:rPr>
        <w:t>Tattva</w:t>
      </w:r>
      <w:proofErr w:type="spellEnd"/>
      <w:r w:rsidRPr="00C342E7">
        <w:rPr>
          <w:lang w:val="en-GB"/>
        </w:rPr>
        <w:t xml:space="preserve">, “About Us,” accessed </w:t>
      </w:r>
      <w:r w:rsidRPr="00C342E7">
        <w:rPr>
          <w:rFonts w:cs="Arial"/>
          <w:szCs w:val="17"/>
          <w:shd w:val="clear" w:color="auto" w:fill="FFFFFF"/>
          <w:lang w:val="en-GB"/>
        </w:rPr>
        <w:t>December 11, 2017,</w:t>
      </w:r>
      <w:r w:rsidRPr="00C342E7">
        <w:rPr>
          <w:lang w:val="en-GB"/>
        </w:rPr>
        <w:t xml:space="preserve"> https://www.srisritattva.com/en/about-us/.</w:t>
      </w:r>
    </w:p>
  </w:endnote>
  <w:endnote w:id="67">
    <w:p w14:paraId="71DDF990" w14:textId="22DE062B"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w:t>
      </w:r>
      <w:proofErr w:type="spellStart"/>
      <w:r w:rsidRPr="00C342E7">
        <w:rPr>
          <w:lang w:val="en-GB"/>
        </w:rPr>
        <w:t>Sagar</w:t>
      </w:r>
      <w:proofErr w:type="spellEnd"/>
      <w:r w:rsidRPr="00C342E7">
        <w:rPr>
          <w:lang w:val="en-GB"/>
        </w:rPr>
        <w:t xml:space="preserve"> </w:t>
      </w:r>
      <w:proofErr w:type="spellStart"/>
      <w:r w:rsidRPr="00C342E7">
        <w:rPr>
          <w:lang w:val="en-GB"/>
        </w:rPr>
        <w:t>Malviya</w:t>
      </w:r>
      <w:proofErr w:type="spellEnd"/>
      <w:r w:rsidRPr="00C342E7">
        <w:rPr>
          <w:lang w:val="en-GB"/>
        </w:rPr>
        <w:t>, “</w:t>
      </w:r>
      <w:proofErr w:type="spellStart"/>
      <w:r w:rsidRPr="00C342E7">
        <w:rPr>
          <w:lang w:val="en-GB"/>
        </w:rPr>
        <w:t>Patanjali’s</w:t>
      </w:r>
      <w:proofErr w:type="spellEnd"/>
      <w:r w:rsidRPr="00C342E7">
        <w:rPr>
          <w:lang w:val="en-GB"/>
        </w:rPr>
        <w:t xml:space="preserve"> Retailing Empire Now Has Competition from Another Spiritual Guru, Sri </w:t>
      </w:r>
      <w:proofErr w:type="spellStart"/>
      <w:r w:rsidRPr="00C342E7">
        <w:rPr>
          <w:lang w:val="en-GB"/>
        </w:rPr>
        <w:t>Sri</w:t>
      </w:r>
      <w:proofErr w:type="spellEnd"/>
      <w:r w:rsidRPr="00C342E7">
        <w:rPr>
          <w:lang w:val="en-GB"/>
        </w:rPr>
        <w:t xml:space="preserve"> Ravi Shankar,” </w:t>
      </w:r>
      <w:r w:rsidRPr="00C342E7">
        <w:rPr>
          <w:i/>
          <w:lang w:val="en-GB"/>
        </w:rPr>
        <w:t>Economic Times</w:t>
      </w:r>
      <w:r w:rsidRPr="00C342E7">
        <w:rPr>
          <w:lang w:val="en-GB"/>
        </w:rPr>
        <w:t xml:space="preserve">, August 22, 2017, accessed </w:t>
      </w:r>
      <w:r w:rsidRPr="00C342E7">
        <w:rPr>
          <w:rFonts w:cs="Arial"/>
          <w:szCs w:val="17"/>
          <w:shd w:val="clear" w:color="auto" w:fill="FFFFFF"/>
          <w:lang w:val="en-GB"/>
        </w:rPr>
        <w:t>December 11, 2017,</w:t>
      </w:r>
      <w:r w:rsidRPr="00C342E7">
        <w:rPr>
          <w:lang w:val="en-GB"/>
        </w:rPr>
        <w:t xml:space="preserve"> http://economictimes.indiatimes.com/industry/services/retail/patanjalis-retailing-empire-now-has-competition-from-another-spiritual-guru-sri-sri-ravi-shankar/articleshow/60165199.cms. </w:t>
      </w:r>
    </w:p>
  </w:endnote>
  <w:endnote w:id="68">
    <w:p w14:paraId="4B5C2113" w14:textId="0660AB43" w:rsidR="00FF2A35" w:rsidRPr="00A80462" w:rsidRDefault="00FF2A35" w:rsidP="005F2A8C">
      <w:pPr>
        <w:pStyle w:val="FootnoteText1"/>
        <w:rPr>
          <w:lang w:val="en-AU"/>
        </w:rPr>
      </w:pPr>
      <w:r>
        <w:rPr>
          <w:rStyle w:val="EndnoteReference"/>
        </w:rPr>
        <w:endnoteRef/>
      </w:r>
      <w:r w:rsidRPr="00474DC8">
        <w:rPr>
          <w:lang w:val="en-AU"/>
        </w:rPr>
        <w:t xml:space="preserve"> </w:t>
      </w:r>
      <w:r>
        <w:rPr>
          <w:lang w:val="en-AU"/>
        </w:rPr>
        <w:t>Ibid.</w:t>
      </w:r>
    </w:p>
  </w:endnote>
  <w:endnote w:id="69">
    <w:p w14:paraId="286DADCC" w14:textId="3313A463" w:rsidR="00FF2A35" w:rsidRPr="00A80462" w:rsidRDefault="00FF2A35" w:rsidP="005F2A8C">
      <w:pPr>
        <w:pStyle w:val="FootnoteText1"/>
        <w:rPr>
          <w:lang w:val="en-AU"/>
        </w:rPr>
      </w:pPr>
      <w:r w:rsidRPr="00A80462">
        <w:rPr>
          <w:rStyle w:val="EndnoteReference"/>
        </w:rPr>
        <w:endnoteRef/>
      </w:r>
      <w:r w:rsidRPr="00A80462">
        <w:rPr>
          <w:lang w:val="en-AU"/>
        </w:rPr>
        <w:t xml:space="preserve"> </w:t>
      </w:r>
      <w:r>
        <w:rPr>
          <w:lang w:val="en-AU"/>
        </w:rPr>
        <w:t>Ibid.</w:t>
      </w:r>
    </w:p>
  </w:endnote>
  <w:endnote w:id="70">
    <w:p w14:paraId="12B12110" w14:textId="483A68BE" w:rsidR="00FF2A35" w:rsidRPr="00A80462" w:rsidRDefault="00FF2A35" w:rsidP="005F2A8C">
      <w:pPr>
        <w:pStyle w:val="FootnoteText1"/>
        <w:rPr>
          <w:lang w:val="en-AU"/>
        </w:rPr>
      </w:pPr>
      <w:r w:rsidRPr="00A80462">
        <w:rPr>
          <w:rStyle w:val="EndnoteReference"/>
        </w:rPr>
        <w:endnoteRef/>
      </w:r>
      <w:r w:rsidRPr="00FF2A35">
        <w:rPr>
          <w:lang w:val="en-GB"/>
        </w:rPr>
        <w:t xml:space="preserve"> Sri </w:t>
      </w:r>
      <w:proofErr w:type="spellStart"/>
      <w:r w:rsidRPr="00FF2A35">
        <w:rPr>
          <w:lang w:val="en-GB"/>
        </w:rPr>
        <w:t>Sri</w:t>
      </w:r>
      <w:proofErr w:type="spellEnd"/>
      <w:r w:rsidRPr="00FF2A35">
        <w:rPr>
          <w:lang w:val="en-GB"/>
        </w:rPr>
        <w:t xml:space="preserve"> </w:t>
      </w:r>
      <w:proofErr w:type="spellStart"/>
      <w:r w:rsidRPr="00FF2A35">
        <w:rPr>
          <w:lang w:val="en-GB"/>
        </w:rPr>
        <w:t>Tattva</w:t>
      </w:r>
      <w:proofErr w:type="spellEnd"/>
      <w:r w:rsidRPr="00FF2A35">
        <w:rPr>
          <w:lang w:val="en-GB"/>
        </w:rPr>
        <w:t xml:space="preserve">, op. cit. </w:t>
      </w:r>
    </w:p>
  </w:endnote>
  <w:endnote w:id="71">
    <w:p w14:paraId="304E0DE6" w14:textId="4596E0C9" w:rsidR="00FF2A35" w:rsidRPr="00A80462" w:rsidRDefault="00FF2A35" w:rsidP="005F2A8C">
      <w:pPr>
        <w:pStyle w:val="FootnoteText1"/>
        <w:rPr>
          <w:lang w:val="en-AU"/>
        </w:rPr>
      </w:pPr>
      <w:r w:rsidRPr="00A80462">
        <w:rPr>
          <w:rStyle w:val="EndnoteReference"/>
        </w:rPr>
        <w:endnoteRef/>
      </w:r>
      <w:r w:rsidRPr="00A80462">
        <w:rPr>
          <w:lang w:val="en-AU"/>
        </w:rPr>
        <w:t xml:space="preserve"> </w:t>
      </w:r>
      <w:proofErr w:type="spellStart"/>
      <w:proofErr w:type="gramStart"/>
      <w:r w:rsidRPr="00A80462">
        <w:rPr>
          <w:lang w:val="en-AU"/>
        </w:rPr>
        <w:t>Malviya</w:t>
      </w:r>
      <w:proofErr w:type="spellEnd"/>
      <w:r w:rsidRPr="00A80462">
        <w:rPr>
          <w:lang w:val="en-AU"/>
        </w:rPr>
        <w:t>, op. cit.</w:t>
      </w:r>
      <w:proofErr w:type="gramEnd"/>
      <w:r w:rsidRPr="00A80462">
        <w:rPr>
          <w:lang w:val="en-AU"/>
        </w:rPr>
        <w:t xml:space="preserve"> </w:t>
      </w:r>
    </w:p>
  </w:endnote>
  <w:endnote w:id="72">
    <w:p w14:paraId="3D77F50A" w14:textId="77777777" w:rsidR="00FF2A35" w:rsidRPr="00474DC8" w:rsidRDefault="00FF2A35" w:rsidP="005F2A8C">
      <w:pPr>
        <w:pStyle w:val="FootnoteText1"/>
        <w:rPr>
          <w:lang w:val="en-AU"/>
        </w:rPr>
      </w:pPr>
      <w:r w:rsidRPr="00A80462">
        <w:rPr>
          <w:rStyle w:val="EndnoteReference"/>
        </w:rPr>
        <w:endnoteRef/>
      </w:r>
      <w:r w:rsidRPr="00A80462">
        <w:rPr>
          <w:lang w:val="en-AU"/>
        </w:rPr>
        <w:t xml:space="preserve"> </w:t>
      </w:r>
      <w:proofErr w:type="spellStart"/>
      <w:r w:rsidRPr="00A80462">
        <w:rPr>
          <w:lang w:val="en-AU"/>
        </w:rPr>
        <w:t>Surbhi</w:t>
      </w:r>
      <w:proofErr w:type="spellEnd"/>
      <w:r w:rsidRPr="00A80462">
        <w:rPr>
          <w:lang w:val="en-AU"/>
        </w:rPr>
        <w:t xml:space="preserve"> Gloria Singh, “Sri </w:t>
      </w:r>
      <w:proofErr w:type="spellStart"/>
      <w:r w:rsidRPr="00A80462">
        <w:rPr>
          <w:lang w:val="en-AU"/>
        </w:rPr>
        <w:t>Sri</w:t>
      </w:r>
      <w:proofErr w:type="spellEnd"/>
      <w:r w:rsidRPr="00A80462">
        <w:rPr>
          <w:lang w:val="en-AU"/>
        </w:rPr>
        <w:t xml:space="preserve"> Ayurveda Does a </w:t>
      </w:r>
      <w:proofErr w:type="spellStart"/>
      <w:r w:rsidRPr="00A80462">
        <w:rPr>
          <w:lang w:val="en-AU"/>
        </w:rPr>
        <w:t>Patanjali</w:t>
      </w:r>
      <w:proofErr w:type="spellEnd"/>
      <w:r w:rsidRPr="00A80462">
        <w:rPr>
          <w:lang w:val="en-AU"/>
        </w:rPr>
        <w:t xml:space="preserve">, Will Launch 1,000 Retail Outlets This </w:t>
      </w:r>
      <w:proofErr w:type="spellStart"/>
      <w:r w:rsidRPr="00A80462">
        <w:rPr>
          <w:lang w:val="en-AU"/>
        </w:rPr>
        <w:t>Yr</w:t>
      </w:r>
      <w:proofErr w:type="spellEnd"/>
      <w:r w:rsidRPr="00A80462">
        <w:rPr>
          <w:lang w:val="en-AU"/>
        </w:rPr>
        <w:t xml:space="preserve">,” </w:t>
      </w:r>
      <w:r w:rsidRPr="00A80462">
        <w:rPr>
          <w:i/>
          <w:lang w:val="en-AU"/>
        </w:rPr>
        <w:t>Business Standard</w:t>
      </w:r>
      <w:r w:rsidRPr="00A80462">
        <w:rPr>
          <w:lang w:val="en-AU"/>
        </w:rPr>
        <w:t xml:space="preserve">, August 22, 2017, accessed </w:t>
      </w:r>
      <w:r w:rsidRPr="00A80462">
        <w:rPr>
          <w:rFonts w:cs="Arial"/>
          <w:szCs w:val="17"/>
          <w:shd w:val="clear" w:color="auto" w:fill="FFFFFF"/>
        </w:rPr>
        <w:t>December 11, 2017,</w:t>
      </w:r>
      <w:r w:rsidRPr="00A80462">
        <w:t xml:space="preserve"> </w:t>
      </w:r>
      <w:r w:rsidRPr="00A80462">
        <w:rPr>
          <w:lang w:val="en-AU"/>
        </w:rPr>
        <w:t>www.business-standard.com/article/companies/sri-sri-ayu</w:t>
      </w:r>
      <w:r w:rsidRPr="00474DC8">
        <w:rPr>
          <w:lang w:val="en-AU"/>
        </w:rPr>
        <w:t>rveda-does-a-patanjali-will-launch-of-1-000-retail-outlets-117082200475_1.html</w:t>
      </w:r>
      <w:r>
        <w:rPr>
          <w:lang w:val="en-AU"/>
        </w:rPr>
        <w:t>.</w:t>
      </w:r>
    </w:p>
  </w:endnote>
  <w:endnote w:id="73">
    <w:p w14:paraId="43FCDC7D" w14:textId="6E0686C6"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Britannia Industries, “About Us,” accessed </w:t>
      </w:r>
      <w:r w:rsidRPr="00C342E7">
        <w:rPr>
          <w:rFonts w:cs="Arial"/>
          <w:szCs w:val="17"/>
          <w:shd w:val="clear" w:color="auto" w:fill="FFFFFF"/>
          <w:lang w:val="en-GB"/>
        </w:rPr>
        <w:t>December 11, 2017,</w:t>
      </w:r>
      <w:r w:rsidRPr="00C342E7">
        <w:rPr>
          <w:lang w:val="en-GB"/>
        </w:rPr>
        <w:t xml:space="preserve"> </w:t>
      </w:r>
      <w:r w:rsidRPr="00857F65">
        <w:rPr>
          <w:lang w:val="en-GB"/>
        </w:rPr>
        <w:t>http://britannia.co.in/about-us/overview</w:t>
      </w:r>
      <w:r w:rsidRPr="00C342E7">
        <w:rPr>
          <w:lang w:val="en-GB"/>
        </w:rPr>
        <w:t xml:space="preserve">; ITC Limited, “About ITC: Our Profile,” accessed </w:t>
      </w:r>
      <w:r w:rsidRPr="00C342E7">
        <w:rPr>
          <w:rFonts w:cs="Arial"/>
          <w:szCs w:val="17"/>
          <w:shd w:val="clear" w:color="auto" w:fill="FFFFFF"/>
          <w:lang w:val="en-GB"/>
        </w:rPr>
        <w:t>December 11, 2017,</w:t>
      </w:r>
      <w:r w:rsidRPr="00C342E7">
        <w:rPr>
          <w:lang w:val="en-GB"/>
        </w:rPr>
        <w:t xml:space="preserve"> www.itcportal.com/about-itc/profile/index.aspx.</w:t>
      </w:r>
    </w:p>
  </w:endnote>
  <w:endnote w:id="74">
    <w:p w14:paraId="7468EC2C" w14:textId="79DDB406"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Marico, “About Us: Overview,” accessed </w:t>
      </w:r>
      <w:r w:rsidRPr="00C342E7">
        <w:rPr>
          <w:rFonts w:cs="Arial"/>
          <w:szCs w:val="17"/>
          <w:shd w:val="clear" w:color="auto" w:fill="FFFFFF"/>
          <w:lang w:val="en-GB"/>
        </w:rPr>
        <w:t>December 11, 2017,</w:t>
      </w:r>
      <w:r w:rsidRPr="00C342E7">
        <w:rPr>
          <w:lang w:val="en-GB"/>
        </w:rPr>
        <w:t xml:space="preserve"> </w:t>
      </w:r>
      <w:r w:rsidRPr="00857F65">
        <w:rPr>
          <w:lang w:val="en-GB"/>
        </w:rPr>
        <w:t>http://marico.com/india/about-us/overview</w:t>
      </w:r>
      <w:r w:rsidRPr="00C342E7">
        <w:rPr>
          <w:lang w:val="en-GB"/>
        </w:rPr>
        <w:t xml:space="preserve">; Himalaya Drug Company, “About Us: About Himalaya,” accessed </w:t>
      </w:r>
      <w:r w:rsidRPr="00C342E7">
        <w:rPr>
          <w:rFonts w:cs="Arial"/>
          <w:szCs w:val="17"/>
          <w:shd w:val="clear" w:color="auto" w:fill="FFFFFF"/>
          <w:lang w:val="en-GB"/>
        </w:rPr>
        <w:t>December 11, 2017,</w:t>
      </w:r>
      <w:r w:rsidRPr="00C342E7">
        <w:rPr>
          <w:lang w:val="en-GB"/>
        </w:rPr>
        <w:t xml:space="preserve"> </w:t>
      </w:r>
      <w:r w:rsidRPr="00857F65">
        <w:rPr>
          <w:lang w:val="en-GB"/>
        </w:rPr>
        <w:t>www.himalayawellness.com/aboutus/index.htm</w:t>
      </w:r>
      <w:r w:rsidRPr="00C342E7">
        <w:rPr>
          <w:lang w:val="en-GB"/>
        </w:rPr>
        <w:t xml:space="preserve">; </w:t>
      </w:r>
      <w:proofErr w:type="spellStart"/>
      <w:r w:rsidRPr="00C342E7">
        <w:rPr>
          <w:lang w:val="en-GB"/>
        </w:rPr>
        <w:t>Amul</w:t>
      </w:r>
      <w:proofErr w:type="spellEnd"/>
      <w:r w:rsidRPr="00C342E7">
        <w:rPr>
          <w:lang w:val="en-GB"/>
        </w:rPr>
        <w:t xml:space="preserve">, “About Us: The </w:t>
      </w:r>
      <w:proofErr w:type="spellStart"/>
      <w:r w:rsidRPr="00C342E7">
        <w:rPr>
          <w:lang w:val="en-GB"/>
        </w:rPr>
        <w:t>Amul</w:t>
      </w:r>
      <w:proofErr w:type="spellEnd"/>
      <w:r w:rsidRPr="00C342E7">
        <w:rPr>
          <w:lang w:val="en-GB"/>
        </w:rPr>
        <w:t xml:space="preserve"> Model,” accessed </w:t>
      </w:r>
      <w:r w:rsidRPr="00C342E7">
        <w:rPr>
          <w:rFonts w:cs="Arial"/>
          <w:szCs w:val="17"/>
          <w:shd w:val="clear" w:color="auto" w:fill="FFFFFF"/>
          <w:lang w:val="en-GB"/>
        </w:rPr>
        <w:t>December 11, 2017,</w:t>
      </w:r>
      <w:r w:rsidRPr="00C342E7">
        <w:rPr>
          <w:lang w:val="en-GB"/>
        </w:rPr>
        <w:t xml:space="preserve"> www.amul.com/m/about-us.</w:t>
      </w:r>
    </w:p>
  </w:endnote>
  <w:endnote w:id="75">
    <w:p w14:paraId="7839444C" w14:textId="16007607"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w:t>
      </w:r>
      <w:proofErr w:type="spellStart"/>
      <w:r w:rsidRPr="00C342E7">
        <w:rPr>
          <w:lang w:val="en-GB"/>
        </w:rPr>
        <w:t>Sohini</w:t>
      </w:r>
      <w:proofErr w:type="spellEnd"/>
      <w:r w:rsidRPr="00C342E7">
        <w:rPr>
          <w:lang w:val="en-GB"/>
        </w:rPr>
        <w:t xml:space="preserve"> Das and </w:t>
      </w:r>
      <w:proofErr w:type="spellStart"/>
      <w:r w:rsidRPr="00C342E7">
        <w:rPr>
          <w:lang w:val="en-GB"/>
        </w:rPr>
        <w:t>Sayantani</w:t>
      </w:r>
      <w:proofErr w:type="spellEnd"/>
      <w:r w:rsidRPr="00C342E7">
        <w:rPr>
          <w:lang w:val="en-GB"/>
        </w:rPr>
        <w:t xml:space="preserve"> </w:t>
      </w:r>
      <w:proofErr w:type="spellStart"/>
      <w:r w:rsidRPr="00C342E7">
        <w:rPr>
          <w:lang w:val="en-GB"/>
        </w:rPr>
        <w:t>Kar</w:t>
      </w:r>
      <w:proofErr w:type="spellEnd"/>
      <w:r w:rsidRPr="00C342E7">
        <w:rPr>
          <w:lang w:val="en-GB"/>
        </w:rPr>
        <w:t xml:space="preserve">, “40 Years Ago . . . And Now: </w:t>
      </w:r>
      <w:proofErr w:type="spellStart"/>
      <w:r w:rsidRPr="00C342E7">
        <w:rPr>
          <w:lang w:val="en-GB"/>
        </w:rPr>
        <w:t>Nirma</w:t>
      </w:r>
      <w:proofErr w:type="spellEnd"/>
      <w:r w:rsidRPr="00C342E7">
        <w:rPr>
          <w:lang w:val="en-GB"/>
        </w:rPr>
        <w:t xml:space="preserve"> Girl Endears, but Brand’s Seen Better Days,” </w:t>
      </w:r>
      <w:r w:rsidRPr="00C342E7">
        <w:rPr>
          <w:i/>
          <w:lang w:val="en-GB"/>
        </w:rPr>
        <w:t>Business Standard</w:t>
      </w:r>
      <w:r w:rsidRPr="00C342E7">
        <w:rPr>
          <w:lang w:val="en-GB"/>
        </w:rPr>
        <w:t xml:space="preserve">, November 6, 2014, accessed </w:t>
      </w:r>
      <w:r w:rsidRPr="00C342E7">
        <w:rPr>
          <w:rFonts w:cs="Arial"/>
          <w:szCs w:val="17"/>
          <w:shd w:val="clear" w:color="auto" w:fill="FFFFFF"/>
          <w:lang w:val="en-GB"/>
        </w:rPr>
        <w:t>December 11, 2017,</w:t>
      </w:r>
      <w:r w:rsidRPr="00C342E7">
        <w:rPr>
          <w:lang w:val="en-GB"/>
        </w:rPr>
        <w:t xml:space="preserve"> www.business-standard.com/article/management/40-years-ago-and-now-nirma-girl-endears-but-brand-s-seen-better-days-114110501447_1.html.</w:t>
      </w:r>
    </w:p>
  </w:endnote>
  <w:endnote w:id="76">
    <w:p w14:paraId="47FE229A" w14:textId="1BA835C2"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w:t>
      </w:r>
      <w:proofErr w:type="spellStart"/>
      <w:r w:rsidRPr="00C342E7">
        <w:rPr>
          <w:lang w:val="en-GB"/>
        </w:rPr>
        <w:t>Dhrubo</w:t>
      </w:r>
      <w:proofErr w:type="spellEnd"/>
      <w:r w:rsidRPr="00C342E7">
        <w:rPr>
          <w:lang w:val="en-GB"/>
        </w:rPr>
        <w:t xml:space="preserve"> </w:t>
      </w:r>
      <w:proofErr w:type="spellStart"/>
      <w:r w:rsidRPr="00C342E7">
        <w:rPr>
          <w:lang w:val="en-GB"/>
        </w:rPr>
        <w:t>Jyoti</w:t>
      </w:r>
      <w:proofErr w:type="spellEnd"/>
      <w:r w:rsidRPr="00C342E7">
        <w:rPr>
          <w:lang w:val="en-GB"/>
        </w:rPr>
        <w:t xml:space="preserve">, “Failing Tests to Getting Fined: 6 Times </w:t>
      </w:r>
      <w:proofErr w:type="spellStart"/>
      <w:r w:rsidRPr="00C342E7">
        <w:rPr>
          <w:lang w:val="en-GB"/>
        </w:rPr>
        <w:t>Ramdev’s</w:t>
      </w:r>
      <w:proofErr w:type="spellEnd"/>
      <w:r w:rsidRPr="00C342E7">
        <w:rPr>
          <w:lang w:val="en-GB"/>
        </w:rPr>
        <w:t xml:space="preserve"> </w:t>
      </w:r>
      <w:proofErr w:type="spellStart"/>
      <w:r w:rsidRPr="00C342E7">
        <w:rPr>
          <w:lang w:val="en-GB"/>
        </w:rPr>
        <w:t>Patanjali</w:t>
      </w:r>
      <w:proofErr w:type="spellEnd"/>
      <w:r w:rsidRPr="00C342E7">
        <w:rPr>
          <w:lang w:val="en-GB"/>
        </w:rPr>
        <w:t xml:space="preserve"> Faced a Crisis,” </w:t>
      </w:r>
      <w:r w:rsidRPr="00C342E7">
        <w:rPr>
          <w:i/>
          <w:lang w:val="en-GB"/>
        </w:rPr>
        <w:t>Hindustan Times</w:t>
      </w:r>
      <w:r w:rsidRPr="00C342E7">
        <w:rPr>
          <w:lang w:val="en-GB"/>
        </w:rPr>
        <w:t xml:space="preserve">, June 23, 2017, accessed </w:t>
      </w:r>
      <w:r w:rsidRPr="00C342E7">
        <w:rPr>
          <w:rFonts w:cs="Arial"/>
          <w:szCs w:val="17"/>
          <w:shd w:val="clear" w:color="auto" w:fill="FFFFFF"/>
          <w:lang w:val="en-GB"/>
        </w:rPr>
        <w:t>December 11, 2017,</w:t>
      </w:r>
      <w:r w:rsidRPr="00C342E7">
        <w:rPr>
          <w:lang w:val="en-GB"/>
        </w:rPr>
        <w:t xml:space="preserve"> www.hindustantimes.com/india-news/failing-tests-to-getting-fined-6-times-ramdev-s-patanjali-faced-a-crisis/story-vn2e1ljVJXZYLc7dibAUEL.html.</w:t>
      </w:r>
    </w:p>
  </w:endnote>
  <w:endnote w:id="77">
    <w:p w14:paraId="7B8245AF" w14:textId="0F2348EF"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Bloomberg, “Country Overview of Sahara India </w:t>
      </w:r>
      <w:proofErr w:type="spellStart"/>
      <w:r w:rsidRPr="00C342E7">
        <w:rPr>
          <w:lang w:val="en-GB"/>
        </w:rPr>
        <w:t>Pariwar</w:t>
      </w:r>
      <w:proofErr w:type="spellEnd"/>
      <w:r w:rsidRPr="00C342E7">
        <w:rPr>
          <w:lang w:val="en-GB"/>
        </w:rPr>
        <w:t xml:space="preserve"> Ltd.,” accessed </w:t>
      </w:r>
      <w:r w:rsidRPr="00C342E7">
        <w:rPr>
          <w:rFonts w:cs="Arial"/>
          <w:szCs w:val="17"/>
          <w:shd w:val="clear" w:color="auto" w:fill="FFFFFF"/>
          <w:lang w:val="en-GB"/>
        </w:rPr>
        <w:t>December 11, 2017,</w:t>
      </w:r>
      <w:r w:rsidRPr="00C342E7">
        <w:rPr>
          <w:lang w:val="en-GB"/>
        </w:rPr>
        <w:t xml:space="preserve"> https://www.bloomberg.com/research/stocks/private/snapshot.asp?privcapId=10851474.</w:t>
      </w:r>
    </w:p>
  </w:endnote>
  <w:endnote w:id="78">
    <w:p w14:paraId="4225A497" w14:textId="254E654A"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Sahara Welfare Association home page, accessed </w:t>
      </w:r>
      <w:r w:rsidRPr="00C342E7">
        <w:rPr>
          <w:rFonts w:cs="Arial"/>
          <w:szCs w:val="17"/>
          <w:shd w:val="clear" w:color="auto" w:fill="FFFFFF"/>
          <w:lang w:val="en-GB"/>
        </w:rPr>
        <w:t>December 11, 2017,</w:t>
      </w:r>
      <w:r w:rsidRPr="00C342E7">
        <w:rPr>
          <w:lang w:val="en-GB"/>
        </w:rPr>
        <w:t xml:space="preserve"> http://saharawelfare.org/; “Over One Lakh Sahara Employees Break World Record for Largest Group to Sing National Anthem,” </w:t>
      </w:r>
      <w:r w:rsidRPr="00C342E7">
        <w:rPr>
          <w:i/>
          <w:lang w:val="en-GB"/>
        </w:rPr>
        <w:t>Daily Mail</w:t>
      </w:r>
      <w:r w:rsidRPr="00C342E7">
        <w:rPr>
          <w:lang w:val="en-GB"/>
        </w:rPr>
        <w:t xml:space="preserve">, May 7, 2013, accessed </w:t>
      </w:r>
      <w:r w:rsidRPr="00C342E7">
        <w:rPr>
          <w:rFonts w:cs="Arial"/>
          <w:szCs w:val="17"/>
          <w:shd w:val="clear" w:color="auto" w:fill="FFFFFF"/>
          <w:lang w:val="en-GB"/>
        </w:rPr>
        <w:t>December 11, 2017,</w:t>
      </w:r>
      <w:r w:rsidRPr="00C342E7">
        <w:rPr>
          <w:lang w:val="en-GB"/>
        </w:rPr>
        <w:t xml:space="preserve"> </w:t>
      </w:r>
      <w:r w:rsidRPr="00857F65">
        <w:rPr>
          <w:lang w:val="en-GB"/>
        </w:rPr>
        <w:t>www.dailymail.co.uk/indiahome/indianews/article-2320913/Over-lakh-Sahara-employees-break-world-record-largest-group-sing-national-anthem.html</w:t>
      </w:r>
      <w:r w:rsidRPr="00C342E7">
        <w:rPr>
          <w:lang w:val="en-GB"/>
        </w:rPr>
        <w:t xml:space="preserve">; </w:t>
      </w:r>
      <w:proofErr w:type="spellStart"/>
      <w:r w:rsidRPr="00C342E7">
        <w:rPr>
          <w:lang w:val="en-GB"/>
        </w:rPr>
        <w:t>Shishir</w:t>
      </w:r>
      <w:proofErr w:type="spellEnd"/>
      <w:r w:rsidRPr="00C342E7">
        <w:rPr>
          <w:lang w:val="en-GB"/>
        </w:rPr>
        <w:t xml:space="preserve"> Asthana, “20</w:t>
      </w:r>
      <w:bookmarkStart w:id="3" w:name="_GoBack"/>
      <w:bookmarkEnd w:id="3"/>
      <w:r w:rsidRPr="00C342E7">
        <w:rPr>
          <w:lang w:val="en-GB"/>
        </w:rPr>
        <w:t xml:space="preserve"> Things You Need to Know about Sahara Row,” </w:t>
      </w:r>
      <w:r w:rsidRPr="00C342E7">
        <w:rPr>
          <w:i/>
          <w:lang w:val="en-GB"/>
        </w:rPr>
        <w:t>Business Standard</w:t>
      </w:r>
      <w:r w:rsidRPr="00C342E7">
        <w:rPr>
          <w:lang w:val="en-GB"/>
        </w:rPr>
        <w:t xml:space="preserve">, February 28, 2014, accessed </w:t>
      </w:r>
      <w:r w:rsidRPr="00C342E7">
        <w:rPr>
          <w:rFonts w:cs="Arial"/>
          <w:szCs w:val="17"/>
          <w:shd w:val="clear" w:color="auto" w:fill="FFFFFF"/>
          <w:lang w:val="en-GB"/>
        </w:rPr>
        <w:t>December 11, 2017,</w:t>
      </w:r>
      <w:r w:rsidRPr="00C342E7">
        <w:rPr>
          <w:lang w:val="en-GB"/>
        </w:rPr>
        <w:t xml:space="preserve"> www.business-standard.com/article/current-affairs/10-things-you-need-to-know-about-sahara-row-114022600863_1.html.</w:t>
      </w:r>
    </w:p>
  </w:endnote>
  <w:endnote w:id="79">
    <w:p w14:paraId="39280E3F" w14:textId="085B3C36" w:rsidR="00FF2A35" w:rsidRPr="00B24520" w:rsidRDefault="00FF2A35" w:rsidP="00A22E08">
      <w:pPr>
        <w:pStyle w:val="FootnoteText1"/>
        <w:rPr>
          <w:spacing w:val="-2"/>
          <w:lang w:val="en-GB"/>
        </w:rPr>
      </w:pPr>
      <w:r w:rsidRPr="00B24520">
        <w:rPr>
          <w:rStyle w:val="EndnoteReference"/>
          <w:spacing w:val="-2"/>
          <w:lang w:val="en-GB"/>
        </w:rPr>
        <w:endnoteRef/>
      </w:r>
      <w:r w:rsidRPr="00B24520">
        <w:rPr>
          <w:spacing w:val="-2"/>
          <w:lang w:val="en-GB"/>
        </w:rPr>
        <w:t xml:space="preserve"> </w:t>
      </w:r>
      <w:proofErr w:type="spellStart"/>
      <w:r w:rsidRPr="00B24520">
        <w:rPr>
          <w:spacing w:val="-2"/>
          <w:lang w:val="en-GB"/>
        </w:rPr>
        <w:t>Sweety</w:t>
      </w:r>
      <w:proofErr w:type="spellEnd"/>
      <w:r w:rsidRPr="00B24520">
        <w:rPr>
          <w:spacing w:val="-2"/>
          <w:lang w:val="en-GB"/>
        </w:rPr>
        <w:t xml:space="preserve"> Arora, “This Deal with Maharashtra </w:t>
      </w:r>
      <w:proofErr w:type="spellStart"/>
      <w:r w:rsidRPr="00B24520">
        <w:rPr>
          <w:spacing w:val="-2"/>
          <w:lang w:val="en-GB"/>
        </w:rPr>
        <w:t>Govt</w:t>
      </w:r>
      <w:proofErr w:type="spellEnd"/>
      <w:r w:rsidRPr="00B24520">
        <w:rPr>
          <w:spacing w:val="-2"/>
          <w:lang w:val="en-GB"/>
        </w:rPr>
        <w:t xml:space="preserve"> Is a LUCKY JACKPOT for Baba </w:t>
      </w:r>
      <w:proofErr w:type="spellStart"/>
      <w:r w:rsidRPr="00B24520">
        <w:rPr>
          <w:spacing w:val="-2"/>
          <w:lang w:val="en-GB"/>
        </w:rPr>
        <w:t>Ramdev</w:t>
      </w:r>
      <w:proofErr w:type="spellEnd"/>
      <w:r w:rsidRPr="00B24520">
        <w:rPr>
          <w:spacing w:val="-2"/>
          <w:lang w:val="en-GB"/>
        </w:rPr>
        <w:t xml:space="preserve">,” RVCJ Digital Media, February 27, 2016, accessed </w:t>
      </w:r>
      <w:r w:rsidRPr="00B24520">
        <w:rPr>
          <w:rFonts w:cs="Arial"/>
          <w:spacing w:val="-2"/>
          <w:szCs w:val="17"/>
          <w:shd w:val="clear" w:color="auto" w:fill="FFFFFF"/>
          <w:lang w:val="en-GB"/>
        </w:rPr>
        <w:t>December 11, 2017,</w:t>
      </w:r>
      <w:r w:rsidRPr="00B24520">
        <w:rPr>
          <w:spacing w:val="-2"/>
          <w:lang w:val="en-GB"/>
        </w:rPr>
        <w:t xml:space="preserve"> https://www.rvcj.com/this-deal-with-maharashtra-govt-is-a-lucky-jackpot-for-baba-ramdev/. </w:t>
      </w:r>
    </w:p>
  </w:endnote>
  <w:endnote w:id="80">
    <w:p w14:paraId="50B7551C" w14:textId="42DE0D57"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Priyanka Pathak-</w:t>
      </w:r>
      <w:proofErr w:type="spellStart"/>
      <w:r w:rsidRPr="00C342E7">
        <w:rPr>
          <w:lang w:val="en-GB"/>
        </w:rPr>
        <w:t>Narain</w:t>
      </w:r>
      <w:proofErr w:type="spellEnd"/>
      <w:r w:rsidRPr="00C342E7">
        <w:rPr>
          <w:lang w:val="en-GB"/>
        </w:rPr>
        <w:t xml:space="preserve">, “Inside </w:t>
      </w:r>
      <w:proofErr w:type="spellStart"/>
      <w:r w:rsidRPr="00C342E7">
        <w:rPr>
          <w:lang w:val="en-GB"/>
        </w:rPr>
        <w:t>Patanjali</w:t>
      </w:r>
      <w:proofErr w:type="spellEnd"/>
      <w:r w:rsidRPr="00C342E7">
        <w:rPr>
          <w:lang w:val="en-GB"/>
        </w:rPr>
        <w:t xml:space="preserve">: Here’s What Life Is Like in Baba </w:t>
      </w:r>
      <w:proofErr w:type="spellStart"/>
      <w:r w:rsidRPr="00C342E7">
        <w:rPr>
          <w:lang w:val="en-GB"/>
        </w:rPr>
        <w:t>Ramdev’s</w:t>
      </w:r>
      <w:proofErr w:type="spellEnd"/>
      <w:r w:rsidRPr="00C342E7">
        <w:rPr>
          <w:lang w:val="en-GB"/>
        </w:rPr>
        <w:t xml:space="preserve"> Company,” </w:t>
      </w:r>
      <w:r w:rsidRPr="00C342E7">
        <w:rPr>
          <w:i/>
          <w:lang w:val="en-GB"/>
        </w:rPr>
        <w:t>Economic Times</w:t>
      </w:r>
      <w:r w:rsidRPr="00C342E7">
        <w:rPr>
          <w:lang w:val="en-GB"/>
        </w:rPr>
        <w:t xml:space="preserve">, July 30, 2017, accessed February 23, 2018, http://economictimes.indiatimes.com/industry/cons-products/fmcg/inside-patanjali-heres-what-life-is-like-in-baba-ramdevs-company/articleshow/59824892.cms. </w:t>
      </w:r>
    </w:p>
  </w:endnote>
  <w:endnote w:id="81">
    <w:p w14:paraId="205CB3DD" w14:textId="395F23AA"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“Who Is </w:t>
      </w:r>
      <w:proofErr w:type="spellStart"/>
      <w:r w:rsidRPr="00C342E7">
        <w:rPr>
          <w:lang w:val="en-GB"/>
        </w:rPr>
        <w:t>Gurmeet</w:t>
      </w:r>
      <w:proofErr w:type="spellEnd"/>
      <w:r w:rsidRPr="00C342E7">
        <w:rPr>
          <w:lang w:val="en-GB"/>
        </w:rPr>
        <w:t xml:space="preserve"> Ram Rahim Singh</w:t>
      </w:r>
      <w:proofErr w:type="gramStart"/>
      <w:r w:rsidRPr="00C342E7">
        <w:rPr>
          <w:lang w:val="en-GB"/>
        </w:rPr>
        <w:t>?,</w:t>
      </w:r>
      <w:proofErr w:type="gramEnd"/>
      <w:r w:rsidRPr="00C342E7">
        <w:rPr>
          <w:lang w:val="en-GB"/>
        </w:rPr>
        <w:t xml:space="preserve">” </w:t>
      </w:r>
      <w:r w:rsidRPr="00C342E7">
        <w:rPr>
          <w:i/>
          <w:lang w:val="en-GB"/>
        </w:rPr>
        <w:t>Indian Express</w:t>
      </w:r>
      <w:r w:rsidRPr="00C342E7">
        <w:rPr>
          <w:lang w:val="en-GB"/>
        </w:rPr>
        <w:t xml:space="preserve">, August 25, 2017, accessed </w:t>
      </w:r>
      <w:r w:rsidRPr="00C342E7">
        <w:rPr>
          <w:rFonts w:cs="Arial"/>
          <w:szCs w:val="17"/>
          <w:shd w:val="clear" w:color="auto" w:fill="FFFFFF"/>
          <w:lang w:val="en-GB"/>
        </w:rPr>
        <w:t>December 11, 2017,</w:t>
      </w:r>
      <w:r w:rsidRPr="00C342E7">
        <w:rPr>
          <w:lang w:val="en-GB"/>
        </w:rPr>
        <w:t xml:space="preserve"> </w:t>
      </w:r>
      <w:r w:rsidRPr="00857F65">
        <w:rPr>
          <w:lang w:val="en-GB"/>
        </w:rPr>
        <w:t>http://indianexpress.com/article/who-is/who-is-gurmeet-ram-rahim-singh-4812669/</w:t>
      </w:r>
      <w:r w:rsidRPr="00C342E7">
        <w:rPr>
          <w:lang w:val="en-GB"/>
        </w:rPr>
        <w:t>; “</w:t>
      </w:r>
      <w:proofErr w:type="spellStart"/>
      <w:r w:rsidRPr="00C342E7">
        <w:rPr>
          <w:lang w:val="en-GB"/>
        </w:rPr>
        <w:t>Gurmeet</w:t>
      </w:r>
      <w:proofErr w:type="spellEnd"/>
      <w:r w:rsidRPr="00C342E7">
        <w:rPr>
          <w:lang w:val="en-GB"/>
        </w:rPr>
        <w:t xml:space="preserve"> Ram Rahim Singh Launches Range of ‘Swadeshi’ Food Products!,” India.com, February 1, 2016, accessed </w:t>
      </w:r>
      <w:r w:rsidRPr="00C342E7">
        <w:rPr>
          <w:rFonts w:cs="Arial"/>
          <w:szCs w:val="17"/>
          <w:shd w:val="clear" w:color="auto" w:fill="FFFFFF"/>
          <w:lang w:val="en-GB"/>
        </w:rPr>
        <w:t>December 11, 2017,</w:t>
      </w:r>
      <w:r w:rsidRPr="00C342E7">
        <w:rPr>
          <w:lang w:val="en-GB"/>
        </w:rPr>
        <w:t xml:space="preserve"> www.india.com/news/india/msg-vs-patanjali-gurmeet-ram-rahim-singh-launches-range-of-swadeshi-food-products-908522/.</w:t>
      </w:r>
    </w:p>
  </w:endnote>
  <w:endnote w:id="82">
    <w:p w14:paraId="2ED2B65B" w14:textId="0A818893"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w:t>
      </w:r>
      <w:proofErr w:type="spellStart"/>
      <w:r w:rsidRPr="00C342E7">
        <w:rPr>
          <w:lang w:val="en-GB"/>
        </w:rPr>
        <w:t>Gurmeet</w:t>
      </w:r>
      <w:proofErr w:type="spellEnd"/>
      <w:r w:rsidRPr="00C342E7">
        <w:rPr>
          <w:lang w:val="en-GB"/>
        </w:rPr>
        <w:t xml:space="preserve"> Ram Rahim Singh: Indian Court Sentences ‘Godman” to 20 Years in Prison for Rape,” ABC.Net News, August 28, 2017, accessed </w:t>
      </w:r>
      <w:r w:rsidRPr="00C342E7">
        <w:rPr>
          <w:rFonts w:cs="Arial"/>
          <w:szCs w:val="17"/>
          <w:shd w:val="clear" w:color="auto" w:fill="FFFFFF"/>
          <w:lang w:val="en-GB"/>
        </w:rPr>
        <w:t>December 11, 2017,</w:t>
      </w:r>
      <w:r w:rsidRPr="00C342E7">
        <w:rPr>
          <w:lang w:val="en-GB"/>
        </w:rPr>
        <w:t xml:space="preserve"> </w:t>
      </w:r>
      <w:r w:rsidRPr="00857F65">
        <w:rPr>
          <w:lang w:val="en-GB"/>
        </w:rPr>
        <w:t>www.abc.net.au/news/2017-08-28/indian-godman-sentenced-to-10-years-in-prison/8850314</w:t>
      </w:r>
      <w:r w:rsidRPr="00C342E7">
        <w:rPr>
          <w:lang w:val="en-GB"/>
        </w:rPr>
        <w:t xml:space="preserve">; Michael Safi, “Ram Rahim Singh: Fatal Clashes Follow Indian Guru’s Rape Conviction,” </w:t>
      </w:r>
      <w:r w:rsidRPr="00C342E7">
        <w:rPr>
          <w:i/>
          <w:lang w:val="en-GB"/>
        </w:rPr>
        <w:t>Guardian</w:t>
      </w:r>
      <w:r w:rsidRPr="00C342E7">
        <w:rPr>
          <w:lang w:val="en-GB"/>
        </w:rPr>
        <w:t xml:space="preserve">, August 25, 2017, accessed </w:t>
      </w:r>
      <w:r w:rsidRPr="00C342E7">
        <w:rPr>
          <w:rFonts w:cs="Arial"/>
          <w:szCs w:val="17"/>
          <w:shd w:val="clear" w:color="auto" w:fill="FFFFFF"/>
          <w:lang w:val="en-GB"/>
        </w:rPr>
        <w:t>December 12, 2017,</w:t>
      </w:r>
      <w:r w:rsidRPr="00C342E7">
        <w:rPr>
          <w:lang w:val="en-GB"/>
        </w:rPr>
        <w:t xml:space="preserve"> https://www.theguardian.com/world/2017/aug/25/fears-unrest-indian-guru-convicted-rape-ram-rahim-singh-panchkula.</w:t>
      </w:r>
    </w:p>
  </w:endnote>
  <w:endnote w:id="83">
    <w:p w14:paraId="64AA96B3" w14:textId="231DA489"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w:t>
      </w:r>
      <w:proofErr w:type="spellStart"/>
      <w:r w:rsidRPr="00C342E7">
        <w:rPr>
          <w:lang w:val="en-GB"/>
        </w:rPr>
        <w:t>Sukanya</w:t>
      </w:r>
      <w:proofErr w:type="spellEnd"/>
      <w:r w:rsidRPr="00C342E7">
        <w:rPr>
          <w:lang w:val="en-GB"/>
        </w:rPr>
        <w:t xml:space="preserve"> </w:t>
      </w:r>
      <w:proofErr w:type="spellStart"/>
      <w:r w:rsidRPr="00C342E7">
        <w:rPr>
          <w:lang w:val="en-GB"/>
        </w:rPr>
        <w:t>Datta</w:t>
      </w:r>
      <w:proofErr w:type="spellEnd"/>
      <w:r w:rsidRPr="00C342E7">
        <w:rPr>
          <w:lang w:val="en-GB"/>
        </w:rPr>
        <w:t xml:space="preserve">, “How Ram Rahim’s Ayurveda Brand ‘MSG’ Once </w:t>
      </w:r>
      <w:proofErr w:type="spellStart"/>
      <w:r w:rsidRPr="00C342E7">
        <w:rPr>
          <w:lang w:val="en-GB"/>
        </w:rPr>
        <w:t>Rivaled</w:t>
      </w:r>
      <w:proofErr w:type="spellEnd"/>
      <w:r w:rsidRPr="00C342E7">
        <w:rPr>
          <w:lang w:val="en-GB"/>
        </w:rPr>
        <w:t xml:space="preserve"> </w:t>
      </w:r>
      <w:proofErr w:type="spellStart"/>
      <w:r w:rsidRPr="00C342E7">
        <w:rPr>
          <w:lang w:val="en-GB"/>
        </w:rPr>
        <w:t>Ramdev's</w:t>
      </w:r>
      <w:proofErr w:type="spellEnd"/>
      <w:r w:rsidRPr="00C342E7">
        <w:rPr>
          <w:lang w:val="en-GB"/>
        </w:rPr>
        <w:t xml:space="preserve"> </w:t>
      </w:r>
      <w:proofErr w:type="spellStart"/>
      <w:r w:rsidRPr="00C342E7">
        <w:rPr>
          <w:lang w:val="en-GB"/>
        </w:rPr>
        <w:t>Patanjali</w:t>
      </w:r>
      <w:proofErr w:type="spellEnd"/>
      <w:r w:rsidRPr="00C342E7">
        <w:rPr>
          <w:lang w:val="en-GB"/>
        </w:rPr>
        <w:t xml:space="preserve">,” </w:t>
      </w:r>
      <w:r w:rsidRPr="00857F65">
        <w:rPr>
          <w:i/>
          <w:lang w:val="en-GB"/>
        </w:rPr>
        <w:t>Deccan Chronicle</w:t>
      </w:r>
      <w:r w:rsidRPr="00C342E7">
        <w:rPr>
          <w:lang w:val="en-GB"/>
        </w:rPr>
        <w:t xml:space="preserve">, </w:t>
      </w:r>
      <w:r w:rsidRPr="00C342E7">
        <w:rPr>
          <w:rFonts w:cs="Arial"/>
          <w:szCs w:val="17"/>
          <w:shd w:val="clear" w:color="auto" w:fill="FFFFFF"/>
          <w:lang w:val="en-GB"/>
        </w:rPr>
        <w:t>December 11, 2017,</w:t>
      </w:r>
      <w:r w:rsidRPr="00C342E7">
        <w:rPr>
          <w:lang w:val="en-GB"/>
        </w:rPr>
        <w:t xml:space="preserve"> www.deccanchronicle.com/business/companies/280817/how-ram-rahims-ayurveda-msg-brand-once-rivaled-ramdevs-patanjali.html.</w:t>
      </w:r>
    </w:p>
  </w:endnote>
  <w:endnote w:id="84">
    <w:p w14:paraId="7F644277" w14:textId="1746B577" w:rsidR="00FF2A35" w:rsidRPr="00C342E7" w:rsidRDefault="00FF2A35" w:rsidP="00A22E08">
      <w:pPr>
        <w:pStyle w:val="FootnoteText1"/>
        <w:rPr>
          <w:lang w:val="en-GB"/>
        </w:rPr>
      </w:pPr>
      <w:r w:rsidRPr="00C342E7">
        <w:rPr>
          <w:rStyle w:val="EndnoteReference"/>
          <w:lang w:val="en-GB"/>
        </w:rPr>
        <w:endnoteRef/>
      </w:r>
      <w:r w:rsidRPr="00C342E7">
        <w:rPr>
          <w:lang w:val="en-GB"/>
        </w:rPr>
        <w:t xml:space="preserve"> </w:t>
      </w:r>
      <w:proofErr w:type="spellStart"/>
      <w:r w:rsidRPr="00C342E7">
        <w:rPr>
          <w:lang w:val="en-GB"/>
        </w:rPr>
        <w:t>Subhashini</w:t>
      </w:r>
      <w:proofErr w:type="spellEnd"/>
      <w:r w:rsidRPr="00C342E7">
        <w:rPr>
          <w:lang w:val="en-GB"/>
        </w:rPr>
        <w:t xml:space="preserve"> Ali, “Meet the Tribal Woman in Coimbatore Who Is Standing Up to </w:t>
      </w:r>
      <w:proofErr w:type="spellStart"/>
      <w:r w:rsidRPr="00C342E7">
        <w:rPr>
          <w:lang w:val="en-GB"/>
        </w:rPr>
        <w:t>Isha</w:t>
      </w:r>
      <w:proofErr w:type="spellEnd"/>
      <w:r w:rsidRPr="00C342E7">
        <w:rPr>
          <w:lang w:val="en-GB"/>
        </w:rPr>
        <w:t xml:space="preserve"> Foundation,” </w:t>
      </w:r>
      <w:r w:rsidRPr="00C342E7">
        <w:rPr>
          <w:i/>
          <w:lang w:val="en-GB"/>
        </w:rPr>
        <w:t>Wire</w:t>
      </w:r>
      <w:r w:rsidRPr="00C342E7">
        <w:rPr>
          <w:lang w:val="en-GB"/>
        </w:rPr>
        <w:t xml:space="preserve">, September 27, 2017, accessed </w:t>
      </w:r>
      <w:r w:rsidRPr="00C342E7">
        <w:rPr>
          <w:rFonts w:cs="Arial"/>
          <w:szCs w:val="17"/>
          <w:shd w:val="clear" w:color="auto" w:fill="FFFFFF"/>
          <w:lang w:val="en-GB"/>
        </w:rPr>
        <w:t>December 11, 2017,</w:t>
      </w:r>
      <w:r w:rsidRPr="00C342E7">
        <w:rPr>
          <w:lang w:val="en-GB"/>
        </w:rPr>
        <w:t xml:space="preserve"> https://thewire.in/181795/isha-foundation-coimbatore-land-grabbing/.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886D5E" w14:textId="77777777" w:rsidR="00FF2A35" w:rsidRDefault="00FF2A35">
      <w:r>
        <w:separator/>
      </w:r>
    </w:p>
  </w:footnote>
  <w:footnote w:type="continuationSeparator" w:id="0">
    <w:p w14:paraId="28BC553F" w14:textId="77777777" w:rsidR="00FF2A35" w:rsidRDefault="00FF2A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CEF1AD" w14:textId="77777777" w:rsidR="00FF2A35" w:rsidRDefault="00FF2A35" w:rsidP="00CB4093">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11</w:t>
    </w:r>
    <w:r>
      <w:rPr>
        <w:rFonts w:ascii="Arial" w:hAnsi="Arial"/>
        <w:b/>
      </w:rPr>
      <w:fldChar w:fldCharType="end"/>
    </w:r>
    <w:r>
      <w:rPr>
        <w:rFonts w:ascii="Arial" w:hAnsi="Arial"/>
        <w:b/>
      </w:rPr>
      <w:tab/>
      <w:t>*</w:t>
    </w:r>
  </w:p>
  <w:p w14:paraId="041A4BA3" w14:textId="77777777" w:rsidR="00FF2A35" w:rsidRDefault="00FF2A35" w:rsidP="00297BDD">
    <w:pPr>
      <w:tabs>
        <w:tab w:val="left" w:pos="-1440"/>
        <w:tab w:val="left" w:pos="-720"/>
        <w:tab w:val="left" w:leader="dot" w:pos="1"/>
        <w:tab w:val="left" w:pos="720"/>
        <w:tab w:val="left" w:pos="1728"/>
        <w:tab w:val="left" w:pos="4320"/>
        <w:tab w:val="left" w:pos="6480"/>
        <w:tab w:val="right" w:pos="8640"/>
        <w:tab w:val="right" w:pos="10800"/>
      </w:tabs>
      <w:ind w:left="-360"/>
      <w:rPr>
        <w:rFonts w:ascii="Arial" w:hAnsi="Arial"/>
      </w:rPr>
    </w:pPr>
  </w:p>
  <w:p w14:paraId="7FD45682" w14:textId="77777777" w:rsidR="00FF2A35" w:rsidRDefault="00FF2A35" w:rsidP="00297BDD">
    <w:pPr>
      <w:tabs>
        <w:tab w:val="left" w:pos="-1440"/>
        <w:tab w:val="left" w:pos="-720"/>
        <w:tab w:val="left" w:leader="dot" w:pos="1"/>
        <w:tab w:val="left" w:pos="720"/>
        <w:tab w:val="left" w:pos="1728"/>
        <w:tab w:val="left" w:pos="4320"/>
        <w:tab w:val="left" w:pos="6480"/>
        <w:tab w:val="right" w:pos="8640"/>
        <w:tab w:val="right" w:pos="10800"/>
      </w:tabs>
      <w:ind w:left="-360"/>
      <w:rPr>
        <w:rFonts w:ascii="Arial" w:hAnsi="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91811" w14:textId="17E9B346" w:rsidR="00FF2A35" w:rsidRDefault="00FF2A35" w:rsidP="00CB4093">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C05EE">
      <w:rPr>
        <w:rFonts w:ascii="Arial" w:hAnsi="Arial"/>
        <w:b/>
        <w:noProof/>
      </w:rPr>
      <w:t>11</w:t>
    </w:r>
    <w:r>
      <w:rPr>
        <w:rFonts w:ascii="Arial" w:hAnsi="Arial"/>
        <w:b/>
      </w:rPr>
      <w:fldChar w:fldCharType="end"/>
    </w:r>
    <w:r>
      <w:rPr>
        <w:rFonts w:ascii="Arial" w:hAnsi="Arial"/>
        <w:b/>
      </w:rPr>
      <w:tab/>
      <w:t>9B18M039</w:t>
    </w:r>
  </w:p>
  <w:p w14:paraId="17ACFAF3" w14:textId="77777777" w:rsidR="00FF2A35" w:rsidRDefault="00FF2A35" w:rsidP="00297BDD">
    <w:pPr>
      <w:tabs>
        <w:tab w:val="left" w:pos="-1440"/>
        <w:tab w:val="left" w:pos="-720"/>
        <w:tab w:val="left" w:leader="dot" w:pos="1"/>
        <w:tab w:val="left" w:pos="720"/>
        <w:tab w:val="left" w:pos="1728"/>
        <w:tab w:val="left" w:pos="4320"/>
        <w:tab w:val="left" w:pos="6480"/>
        <w:tab w:val="right" w:pos="8640"/>
        <w:tab w:val="right" w:pos="10800"/>
      </w:tabs>
      <w:ind w:left="-360"/>
      <w:rPr>
        <w:rFonts w:ascii="Arial" w:hAnsi="Arial"/>
      </w:rPr>
    </w:pPr>
  </w:p>
  <w:p w14:paraId="62240DA6" w14:textId="77777777" w:rsidR="00FF2A35" w:rsidRDefault="00FF2A35" w:rsidP="00297BDD">
    <w:pPr>
      <w:tabs>
        <w:tab w:val="left" w:pos="-1440"/>
        <w:tab w:val="left" w:pos="-720"/>
        <w:tab w:val="left" w:leader="dot" w:pos="1"/>
        <w:tab w:val="left" w:pos="720"/>
        <w:tab w:val="left" w:pos="1728"/>
        <w:tab w:val="left" w:pos="4320"/>
        <w:tab w:val="left" w:pos="6480"/>
        <w:tab w:val="right" w:pos="8640"/>
        <w:tab w:val="right" w:pos="10800"/>
      </w:tabs>
      <w:ind w:left="-360"/>
      <w:rPr>
        <w:rFonts w:ascii="Arial" w:hAnsi="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B52C8" w14:textId="1D473757" w:rsidR="00FF2A35" w:rsidRDefault="00FF2A35" w:rsidP="00EE0A96">
    <w:pPr>
      <w:pBdr>
        <w:bottom w:val="single" w:sz="18" w:space="1" w:color="auto"/>
      </w:pBdr>
      <w:tabs>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C05EE">
      <w:rPr>
        <w:rFonts w:ascii="Arial" w:hAnsi="Arial"/>
        <w:b/>
        <w:noProof/>
      </w:rPr>
      <w:t>12</w:t>
    </w:r>
    <w:r>
      <w:rPr>
        <w:rFonts w:ascii="Arial" w:hAnsi="Arial"/>
        <w:b/>
      </w:rPr>
      <w:fldChar w:fldCharType="end"/>
    </w:r>
    <w:r>
      <w:rPr>
        <w:rFonts w:ascii="Arial" w:hAnsi="Arial"/>
        <w:b/>
      </w:rPr>
      <w:tab/>
      <w:t>9B18M039</w:t>
    </w:r>
  </w:p>
  <w:p w14:paraId="2033B347" w14:textId="77777777" w:rsidR="00FF2A35" w:rsidRPr="00C4294A" w:rsidRDefault="00FF2A35" w:rsidP="00EE0A96">
    <w:pPr>
      <w:tabs>
        <w:tab w:val="right" w:pos="12960"/>
      </w:tabs>
      <w:rPr>
        <w:rFonts w:ascii="Arial" w:hAnsi="Arial"/>
        <w:sz w:val="16"/>
        <w:szCs w:val="16"/>
      </w:rPr>
    </w:pPr>
  </w:p>
  <w:p w14:paraId="7A715E91" w14:textId="77777777" w:rsidR="00FF2A35" w:rsidRPr="00C4294A" w:rsidRDefault="00FF2A35" w:rsidP="00EE0A96">
    <w:pPr>
      <w:tabs>
        <w:tab w:val="right" w:pos="12960"/>
      </w:tabs>
      <w:rPr>
        <w:rFonts w:ascii="Arial" w:hAnsi="Arial"/>
        <w:sz w:val="16"/>
        <w:szCs w:val="16"/>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FCE590" w14:textId="63695C58" w:rsidR="00FF2A35" w:rsidRDefault="00FF2A35" w:rsidP="00E248CE">
    <w:pPr>
      <w:pBdr>
        <w:bottom w:val="single" w:sz="18" w:space="1" w:color="auto"/>
      </w:pBdr>
      <w:tabs>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C05EE">
      <w:rPr>
        <w:rFonts w:ascii="Arial" w:hAnsi="Arial"/>
        <w:b/>
        <w:noProof/>
      </w:rPr>
      <w:t>15</w:t>
    </w:r>
    <w:r>
      <w:rPr>
        <w:rFonts w:ascii="Arial" w:hAnsi="Arial"/>
        <w:b/>
      </w:rPr>
      <w:fldChar w:fldCharType="end"/>
    </w:r>
    <w:r>
      <w:rPr>
        <w:rFonts w:ascii="Arial" w:hAnsi="Arial"/>
        <w:b/>
      </w:rPr>
      <w:tab/>
      <w:t>9B18M039</w:t>
    </w:r>
  </w:p>
  <w:p w14:paraId="2DFF7C76" w14:textId="77777777" w:rsidR="00FF2A35" w:rsidRPr="00C4294A" w:rsidRDefault="00FF2A35" w:rsidP="00EE0A96">
    <w:pPr>
      <w:tabs>
        <w:tab w:val="right" w:pos="12960"/>
      </w:tabs>
      <w:rPr>
        <w:rFonts w:ascii="Arial" w:hAnsi="Arial"/>
        <w:sz w:val="16"/>
        <w:szCs w:val="16"/>
      </w:rPr>
    </w:pPr>
  </w:p>
  <w:p w14:paraId="3D5688B8" w14:textId="77777777" w:rsidR="00FF2A35" w:rsidRPr="00C4294A" w:rsidRDefault="00FF2A35" w:rsidP="00EE0A96">
    <w:pPr>
      <w:tabs>
        <w:tab w:val="right" w:pos="12960"/>
      </w:tabs>
      <w:rPr>
        <w:rFonts w:ascii="Arial" w:hAnsi="Arial"/>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246DB"/>
    <w:multiLevelType w:val="hybridMultilevel"/>
    <w:tmpl w:val="E1AE58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CA718CC"/>
    <w:multiLevelType w:val="hybridMultilevel"/>
    <w:tmpl w:val="24C047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48848D3"/>
    <w:multiLevelType w:val="hybridMultilevel"/>
    <w:tmpl w:val="F0DEF8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A96395A"/>
    <w:multiLevelType w:val="hybridMultilevel"/>
    <w:tmpl w:val="E72C43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DC84759"/>
    <w:multiLevelType w:val="hybridMultilevel"/>
    <w:tmpl w:val="A57AAF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CE055FA"/>
    <w:multiLevelType w:val="hybridMultilevel"/>
    <w:tmpl w:val="38C2EC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DCD522F"/>
    <w:multiLevelType w:val="hybridMultilevel"/>
    <w:tmpl w:val="1526A9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15103BC"/>
    <w:multiLevelType w:val="hybridMultilevel"/>
    <w:tmpl w:val="EF0E8C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71A62ED"/>
    <w:multiLevelType w:val="hybridMultilevel"/>
    <w:tmpl w:val="B8C620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FAC42EE"/>
    <w:multiLevelType w:val="hybridMultilevel"/>
    <w:tmpl w:val="CC52EA3E"/>
    <w:lvl w:ilvl="0" w:tplc="EFEE1E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2"/>
  </w:num>
  <w:num w:numId="5">
    <w:abstractNumId w:val="8"/>
  </w:num>
  <w:num w:numId="6">
    <w:abstractNumId w:val="4"/>
  </w:num>
  <w:num w:numId="7">
    <w:abstractNumId w:val="0"/>
  </w:num>
  <w:num w:numId="8">
    <w:abstractNumId w:val="3"/>
  </w:num>
  <w:num w:numId="9">
    <w:abstractNumId w:val="7"/>
  </w:num>
  <w:num w:numId="10">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endy Plain">
    <w15:presenceInfo w15:providerId="None" w15:userId="Wendy Pla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442"/>
    <w:rsid w:val="0003587F"/>
    <w:rsid w:val="00035DAC"/>
    <w:rsid w:val="00054FA6"/>
    <w:rsid w:val="00067CDE"/>
    <w:rsid w:val="0007503C"/>
    <w:rsid w:val="00083ED8"/>
    <w:rsid w:val="00085DBB"/>
    <w:rsid w:val="00095ACF"/>
    <w:rsid w:val="00097B02"/>
    <w:rsid w:val="000A2CBE"/>
    <w:rsid w:val="000B65DE"/>
    <w:rsid w:val="000B6F1B"/>
    <w:rsid w:val="000D0074"/>
    <w:rsid w:val="000D65A7"/>
    <w:rsid w:val="000F262D"/>
    <w:rsid w:val="00113682"/>
    <w:rsid w:val="00124873"/>
    <w:rsid w:val="00127E91"/>
    <w:rsid w:val="00131EAB"/>
    <w:rsid w:val="00132AB2"/>
    <w:rsid w:val="00172058"/>
    <w:rsid w:val="001B5BA1"/>
    <w:rsid w:val="001C6A49"/>
    <w:rsid w:val="001E676C"/>
    <w:rsid w:val="001E7765"/>
    <w:rsid w:val="00200E1A"/>
    <w:rsid w:val="0020523D"/>
    <w:rsid w:val="002140DE"/>
    <w:rsid w:val="00214AAB"/>
    <w:rsid w:val="0022311F"/>
    <w:rsid w:val="00232411"/>
    <w:rsid w:val="0023697F"/>
    <w:rsid w:val="00242B71"/>
    <w:rsid w:val="00242C02"/>
    <w:rsid w:val="002629F8"/>
    <w:rsid w:val="00263763"/>
    <w:rsid w:val="00276018"/>
    <w:rsid w:val="00285438"/>
    <w:rsid w:val="00285451"/>
    <w:rsid w:val="00290D90"/>
    <w:rsid w:val="002924BF"/>
    <w:rsid w:val="00292936"/>
    <w:rsid w:val="00297BDD"/>
    <w:rsid w:val="002A475E"/>
    <w:rsid w:val="002C5FF7"/>
    <w:rsid w:val="002E3666"/>
    <w:rsid w:val="00301DC0"/>
    <w:rsid w:val="00304DB6"/>
    <w:rsid w:val="003107C9"/>
    <w:rsid w:val="00314124"/>
    <w:rsid w:val="00316757"/>
    <w:rsid w:val="003215D5"/>
    <w:rsid w:val="003431BB"/>
    <w:rsid w:val="003647E6"/>
    <w:rsid w:val="00364DA7"/>
    <w:rsid w:val="003866DD"/>
    <w:rsid w:val="003A23B4"/>
    <w:rsid w:val="003A2C77"/>
    <w:rsid w:val="003B0C96"/>
    <w:rsid w:val="003B3925"/>
    <w:rsid w:val="003B4C6A"/>
    <w:rsid w:val="003C51B4"/>
    <w:rsid w:val="003F6995"/>
    <w:rsid w:val="00417C48"/>
    <w:rsid w:val="00435F82"/>
    <w:rsid w:val="00441245"/>
    <w:rsid w:val="00447701"/>
    <w:rsid w:val="00470C37"/>
    <w:rsid w:val="004752A9"/>
    <w:rsid w:val="004A11EB"/>
    <w:rsid w:val="004A21B2"/>
    <w:rsid w:val="004B535F"/>
    <w:rsid w:val="004C05EE"/>
    <w:rsid w:val="004C2F74"/>
    <w:rsid w:val="004E1E5B"/>
    <w:rsid w:val="004E4785"/>
    <w:rsid w:val="004F1CCC"/>
    <w:rsid w:val="004F4EBA"/>
    <w:rsid w:val="004F58AF"/>
    <w:rsid w:val="004F6A60"/>
    <w:rsid w:val="00515520"/>
    <w:rsid w:val="00526937"/>
    <w:rsid w:val="00527CDE"/>
    <w:rsid w:val="00544238"/>
    <w:rsid w:val="00545D59"/>
    <w:rsid w:val="00554686"/>
    <w:rsid w:val="005571EC"/>
    <w:rsid w:val="00566D96"/>
    <w:rsid w:val="005753EB"/>
    <w:rsid w:val="00580E35"/>
    <w:rsid w:val="005869FB"/>
    <w:rsid w:val="005A2504"/>
    <w:rsid w:val="005A308D"/>
    <w:rsid w:val="005B50BB"/>
    <w:rsid w:val="005E12B9"/>
    <w:rsid w:val="005E3840"/>
    <w:rsid w:val="005E6208"/>
    <w:rsid w:val="005E7885"/>
    <w:rsid w:val="005F2A8C"/>
    <w:rsid w:val="00622354"/>
    <w:rsid w:val="00626E01"/>
    <w:rsid w:val="00627396"/>
    <w:rsid w:val="00633B25"/>
    <w:rsid w:val="00641DAD"/>
    <w:rsid w:val="00646D08"/>
    <w:rsid w:val="0065197F"/>
    <w:rsid w:val="006566FE"/>
    <w:rsid w:val="006838FB"/>
    <w:rsid w:val="00687C91"/>
    <w:rsid w:val="006942D3"/>
    <w:rsid w:val="006A14D6"/>
    <w:rsid w:val="006D1039"/>
    <w:rsid w:val="0070534C"/>
    <w:rsid w:val="007302D5"/>
    <w:rsid w:val="00731EFB"/>
    <w:rsid w:val="007375CD"/>
    <w:rsid w:val="00742A7E"/>
    <w:rsid w:val="00750CBE"/>
    <w:rsid w:val="0076013A"/>
    <w:rsid w:val="00762118"/>
    <w:rsid w:val="007629AF"/>
    <w:rsid w:val="00763EE8"/>
    <w:rsid w:val="00773B46"/>
    <w:rsid w:val="007A4CA4"/>
    <w:rsid w:val="007A4E59"/>
    <w:rsid w:val="007B462E"/>
    <w:rsid w:val="007C1629"/>
    <w:rsid w:val="007C1DCC"/>
    <w:rsid w:val="007D5195"/>
    <w:rsid w:val="00805EED"/>
    <w:rsid w:val="00806B8A"/>
    <w:rsid w:val="00834CBA"/>
    <w:rsid w:val="008420E4"/>
    <w:rsid w:val="00844507"/>
    <w:rsid w:val="0084499F"/>
    <w:rsid w:val="00857F65"/>
    <w:rsid w:val="008717D7"/>
    <w:rsid w:val="008823BC"/>
    <w:rsid w:val="008B1D83"/>
    <w:rsid w:val="008B56EF"/>
    <w:rsid w:val="008B6136"/>
    <w:rsid w:val="008B768D"/>
    <w:rsid w:val="008D29B4"/>
    <w:rsid w:val="008D550B"/>
    <w:rsid w:val="008E1348"/>
    <w:rsid w:val="00903065"/>
    <w:rsid w:val="0091261E"/>
    <w:rsid w:val="0091590E"/>
    <w:rsid w:val="009276F9"/>
    <w:rsid w:val="00931323"/>
    <w:rsid w:val="00937C13"/>
    <w:rsid w:val="00954260"/>
    <w:rsid w:val="00964605"/>
    <w:rsid w:val="00994286"/>
    <w:rsid w:val="009A2774"/>
    <w:rsid w:val="009A3C26"/>
    <w:rsid w:val="009E2EE9"/>
    <w:rsid w:val="009E3778"/>
    <w:rsid w:val="00A06E5D"/>
    <w:rsid w:val="00A11B39"/>
    <w:rsid w:val="00A22E08"/>
    <w:rsid w:val="00A33274"/>
    <w:rsid w:val="00A53864"/>
    <w:rsid w:val="00A57F8D"/>
    <w:rsid w:val="00A75C6A"/>
    <w:rsid w:val="00A80462"/>
    <w:rsid w:val="00A814DF"/>
    <w:rsid w:val="00A9398D"/>
    <w:rsid w:val="00AA266F"/>
    <w:rsid w:val="00AA31FF"/>
    <w:rsid w:val="00AB0D90"/>
    <w:rsid w:val="00AB52CB"/>
    <w:rsid w:val="00AC0A1D"/>
    <w:rsid w:val="00AC635F"/>
    <w:rsid w:val="00AC725A"/>
    <w:rsid w:val="00AD2B3F"/>
    <w:rsid w:val="00AD3D04"/>
    <w:rsid w:val="00AD5F82"/>
    <w:rsid w:val="00AE0CB6"/>
    <w:rsid w:val="00AE391D"/>
    <w:rsid w:val="00AF4070"/>
    <w:rsid w:val="00AF5000"/>
    <w:rsid w:val="00B06E46"/>
    <w:rsid w:val="00B0769D"/>
    <w:rsid w:val="00B1794B"/>
    <w:rsid w:val="00B17E4D"/>
    <w:rsid w:val="00B20004"/>
    <w:rsid w:val="00B24520"/>
    <w:rsid w:val="00B27955"/>
    <w:rsid w:val="00B365C3"/>
    <w:rsid w:val="00B367A0"/>
    <w:rsid w:val="00B47E67"/>
    <w:rsid w:val="00B6406C"/>
    <w:rsid w:val="00B75B5B"/>
    <w:rsid w:val="00B760AB"/>
    <w:rsid w:val="00B807CD"/>
    <w:rsid w:val="00B86442"/>
    <w:rsid w:val="00B87223"/>
    <w:rsid w:val="00BA327E"/>
    <w:rsid w:val="00BB1FEE"/>
    <w:rsid w:val="00BB5175"/>
    <w:rsid w:val="00BB6B78"/>
    <w:rsid w:val="00BC2F5C"/>
    <w:rsid w:val="00BD2E29"/>
    <w:rsid w:val="00BD754F"/>
    <w:rsid w:val="00BE0389"/>
    <w:rsid w:val="00BE315D"/>
    <w:rsid w:val="00BE54DF"/>
    <w:rsid w:val="00BF5FEA"/>
    <w:rsid w:val="00C10AB3"/>
    <w:rsid w:val="00C12EEF"/>
    <w:rsid w:val="00C13CB8"/>
    <w:rsid w:val="00C24331"/>
    <w:rsid w:val="00C342E7"/>
    <w:rsid w:val="00C4294A"/>
    <w:rsid w:val="00C80F19"/>
    <w:rsid w:val="00C8563D"/>
    <w:rsid w:val="00C90F7F"/>
    <w:rsid w:val="00C94F10"/>
    <w:rsid w:val="00CA4FDF"/>
    <w:rsid w:val="00CB3437"/>
    <w:rsid w:val="00CB4093"/>
    <w:rsid w:val="00CB4322"/>
    <w:rsid w:val="00CD1B03"/>
    <w:rsid w:val="00CF56E4"/>
    <w:rsid w:val="00CF5DE4"/>
    <w:rsid w:val="00D00876"/>
    <w:rsid w:val="00D12903"/>
    <w:rsid w:val="00D20D04"/>
    <w:rsid w:val="00D26AD1"/>
    <w:rsid w:val="00D42B21"/>
    <w:rsid w:val="00D85A6F"/>
    <w:rsid w:val="00DA2BB3"/>
    <w:rsid w:val="00DB34B5"/>
    <w:rsid w:val="00DB7451"/>
    <w:rsid w:val="00DC31BD"/>
    <w:rsid w:val="00DC3F0D"/>
    <w:rsid w:val="00DD4F58"/>
    <w:rsid w:val="00DD5FEF"/>
    <w:rsid w:val="00DE4F88"/>
    <w:rsid w:val="00DF2928"/>
    <w:rsid w:val="00E025AB"/>
    <w:rsid w:val="00E07CF9"/>
    <w:rsid w:val="00E20D6F"/>
    <w:rsid w:val="00E248CE"/>
    <w:rsid w:val="00E25555"/>
    <w:rsid w:val="00E32B19"/>
    <w:rsid w:val="00E51729"/>
    <w:rsid w:val="00E5322E"/>
    <w:rsid w:val="00E81092"/>
    <w:rsid w:val="00E8794A"/>
    <w:rsid w:val="00EA6D94"/>
    <w:rsid w:val="00EB25BD"/>
    <w:rsid w:val="00EB54B4"/>
    <w:rsid w:val="00EC3E00"/>
    <w:rsid w:val="00EC3EEE"/>
    <w:rsid w:val="00ED38FF"/>
    <w:rsid w:val="00ED434D"/>
    <w:rsid w:val="00ED693E"/>
    <w:rsid w:val="00EE0A96"/>
    <w:rsid w:val="00EE5811"/>
    <w:rsid w:val="00EF02BD"/>
    <w:rsid w:val="00F12562"/>
    <w:rsid w:val="00F22D4C"/>
    <w:rsid w:val="00F25FB2"/>
    <w:rsid w:val="00F34E6F"/>
    <w:rsid w:val="00F80A97"/>
    <w:rsid w:val="00F862F2"/>
    <w:rsid w:val="00F9125B"/>
    <w:rsid w:val="00F93280"/>
    <w:rsid w:val="00F93B37"/>
    <w:rsid w:val="00FA4EC3"/>
    <w:rsid w:val="00FB1633"/>
    <w:rsid w:val="00FB32C2"/>
    <w:rsid w:val="00FE7534"/>
    <w:rsid w:val="00FF2A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831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annotation text" w:uiPriority="99"/>
    <w:lsdException w:name="header" w:uiPriority="99"/>
    <w:lsdException w:name="footer" w:uiPriority="99"/>
    <w:lsdException w:name="caption" w:qFormat="1"/>
    <w:lsdException w:name="footnote reference" w:uiPriority="99"/>
    <w:lsdException w:name="annotation reference" w:uiPriority="99"/>
    <w:lsdException w:name="pag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FollowedHyperlink" w:uiPriority="99"/>
    <w:lsdException w:name="Strong" w:semiHidden="0" w:unhideWhenUsed="0" w:qFormat="1"/>
    <w:lsdException w:name="Emphasis" w:semiHidden="0" w:unhideWhenUsed="0" w:qFormat="1"/>
    <w:lsdException w:name="annotation subject" w:uiPriority="99"/>
    <w:lsdException w:name="No List" w:uiPriority="99"/>
    <w:lsdException w:name="Balloon Text" w:semiHidden="0" w:uiPriority="99" w:unhideWhenUsed="0"/>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sid w:val="00F22D4C"/>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sid w:val="00F22D4C"/>
  </w:style>
  <w:style w:type="paragraph" w:styleId="BalloonText">
    <w:name w:val="Balloon Text"/>
    <w:basedOn w:val="Normal"/>
    <w:link w:val="BalloonTextChar"/>
    <w:uiPriority w:val="99"/>
    <w:rsid w:val="004A21B2"/>
    <w:rPr>
      <w:rFonts w:ascii="Tahoma" w:hAnsi="Tahoma" w:cs="Tahoma"/>
      <w:sz w:val="16"/>
      <w:szCs w:val="16"/>
    </w:rPr>
  </w:style>
  <w:style w:type="character" w:customStyle="1" w:styleId="BalloonTextChar">
    <w:name w:val="Balloon Text Char"/>
    <w:link w:val="BalloonText"/>
    <w:uiPriority w:val="99"/>
    <w:rsid w:val="004A21B2"/>
    <w:rPr>
      <w:rFonts w:ascii="Tahoma" w:hAnsi="Tahoma" w:cs="Tahoma"/>
      <w:sz w:val="16"/>
      <w:szCs w:val="16"/>
      <w:lang w:val="en-US" w:eastAsia="en-US"/>
    </w:rPr>
  </w:style>
  <w:style w:type="paragraph" w:styleId="BodyText">
    <w:name w:val="Body Text"/>
    <w:basedOn w:val="Normal"/>
    <w:rsid w:val="00D26AD1"/>
    <w:pPr>
      <w:jc w:val="both"/>
    </w:pPr>
    <w:rPr>
      <w:spacing w:val="-1"/>
      <w:sz w:val="22"/>
      <w:szCs w:val="22"/>
    </w:rPr>
  </w:style>
  <w:style w:type="paragraph" w:customStyle="1" w:styleId="casehead1">
    <w:name w:val="casehead1"/>
    <w:basedOn w:val="Normal"/>
    <w:next w:val="BodyText"/>
    <w:pPr>
      <w:jc w:val="both"/>
    </w:pPr>
    <w:rPr>
      <w:rFonts w:ascii="Arial" w:hAnsi="Arial"/>
      <w:b/>
      <w:caps/>
    </w:rPr>
  </w:style>
  <w:style w:type="paragraph" w:customStyle="1" w:styleId="casehead2">
    <w:name w:val="casehead2"/>
    <w:basedOn w:val="Normal"/>
    <w:next w:val="BodyText"/>
    <w:pPr>
      <w:jc w:val="both"/>
    </w:pPr>
    <w:rPr>
      <w:rFonts w:ascii="Arial" w:hAnsi="Arial"/>
      <w:b/>
    </w:rPr>
  </w:style>
  <w:style w:type="paragraph" w:customStyle="1" w:styleId="casehead3">
    <w:name w:val="casehead3"/>
    <w:basedOn w:val="Normal"/>
    <w:next w:val="BodyText"/>
    <w:pPr>
      <w:jc w:val="both"/>
    </w:pPr>
    <w:rPr>
      <w:sz w:val="24"/>
      <w:u w:val="single"/>
    </w:rPr>
  </w:style>
  <w:style w:type="paragraph" w:customStyle="1" w:styleId="FootnoteText1">
    <w:name w:val="Footnote Text1"/>
    <w:basedOn w:val="Normal"/>
    <w:next w:val="BodyText"/>
    <w:rsid w:val="00EE0A96"/>
    <w:pPr>
      <w:tabs>
        <w:tab w:val="left" w:pos="-1440"/>
        <w:tab w:val="left" w:pos="-720"/>
        <w:tab w:val="left" w:pos="1"/>
        <w:tab w:val="right" w:pos="9000"/>
      </w:tabs>
      <w:jc w:val="both"/>
    </w:pPr>
    <w:rPr>
      <w:rFonts w:ascii="Arial" w:hAnsi="Arial"/>
      <w:sz w:val="17"/>
    </w:rPr>
  </w:style>
  <w:style w:type="paragraph" w:customStyle="1" w:styleId="Casehead4">
    <w:name w:val="Casehead4"/>
    <w:basedOn w:val="Normal"/>
    <w:next w:val="BodyText"/>
    <w:pPr>
      <w:tabs>
        <w:tab w:val="left" w:pos="-1440"/>
        <w:tab w:val="left" w:pos="-720"/>
        <w:tab w:val="left" w:pos="1"/>
      </w:tabs>
      <w:jc w:val="both"/>
    </w:pPr>
    <w:rPr>
      <w:i/>
      <w:noProof/>
      <w:sz w:val="24"/>
    </w:rPr>
  </w:style>
  <w:style w:type="paragraph" w:styleId="FootnoteText">
    <w:name w:val="footnote text"/>
    <w:basedOn w:val="Normal"/>
    <w:link w:val="FootnoteTextChar"/>
    <w:uiPriority w:val="99"/>
    <w:rsid w:val="007A4CA4"/>
  </w:style>
  <w:style w:type="character" w:customStyle="1" w:styleId="FootnoteTextChar">
    <w:name w:val="Footnote Text Char"/>
    <w:link w:val="FootnoteText"/>
    <w:uiPriority w:val="99"/>
    <w:rsid w:val="007A4CA4"/>
    <w:rPr>
      <w:lang w:val="en-US" w:eastAsia="en-US"/>
    </w:rPr>
  </w:style>
  <w:style w:type="character" w:styleId="FootnoteReference">
    <w:name w:val="footnote reference"/>
    <w:uiPriority w:val="99"/>
    <w:rsid w:val="007A4CA4"/>
    <w:rPr>
      <w:vertAlign w:val="superscript"/>
    </w:rPr>
  </w:style>
  <w:style w:type="paragraph" w:styleId="EndnoteText">
    <w:name w:val="endnote text"/>
    <w:basedOn w:val="Normal"/>
    <w:link w:val="EndnoteTextChar"/>
    <w:uiPriority w:val="99"/>
    <w:unhideWhenUsed/>
    <w:rsid w:val="00AE391D"/>
    <w:rPr>
      <w:rFonts w:asciiTheme="minorHAnsi" w:eastAsiaTheme="minorEastAsia" w:hAnsiTheme="minorHAnsi" w:cstheme="minorBidi"/>
      <w:lang w:val="en-CA"/>
    </w:rPr>
  </w:style>
  <w:style w:type="character" w:customStyle="1" w:styleId="EndnoteTextChar">
    <w:name w:val="Endnote Text Char"/>
    <w:basedOn w:val="DefaultParagraphFont"/>
    <w:link w:val="EndnoteText"/>
    <w:uiPriority w:val="99"/>
    <w:rsid w:val="00AE391D"/>
    <w:rPr>
      <w:rFonts w:asciiTheme="minorHAnsi" w:eastAsiaTheme="minorEastAsia" w:hAnsiTheme="minorHAnsi" w:cstheme="minorBidi"/>
      <w:lang w:val="en-CA"/>
    </w:rPr>
  </w:style>
  <w:style w:type="character" w:styleId="EndnoteReference">
    <w:name w:val="endnote reference"/>
    <w:basedOn w:val="DefaultParagraphFont"/>
    <w:uiPriority w:val="99"/>
    <w:unhideWhenUsed/>
    <w:rsid w:val="00AE391D"/>
    <w:rPr>
      <w:vertAlign w:val="superscript"/>
    </w:rPr>
  </w:style>
  <w:style w:type="character" w:styleId="Hyperlink">
    <w:name w:val="Hyperlink"/>
    <w:basedOn w:val="DefaultParagraphFont"/>
    <w:uiPriority w:val="99"/>
    <w:unhideWhenUsed/>
    <w:rsid w:val="00AE391D"/>
    <w:rPr>
      <w:color w:val="0563C1" w:themeColor="hyperlink"/>
      <w:u w:val="single"/>
    </w:rPr>
  </w:style>
  <w:style w:type="paragraph" w:styleId="CommentText">
    <w:name w:val="annotation text"/>
    <w:basedOn w:val="Normal"/>
    <w:link w:val="CommentTextChar"/>
    <w:uiPriority w:val="99"/>
    <w:unhideWhenUsed/>
    <w:rsid w:val="008D550B"/>
    <w:rPr>
      <w:rFonts w:asciiTheme="minorHAnsi" w:eastAsiaTheme="minorEastAsia" w:hAnsiTheme="minorHAnsi" w:cstheme="minorBidi"/>
      <w:sz w:val="24"/>
      <w:szCs w:val="24"/>
      <w:lang w:val="en-CA"/>
    </w:rPr>
  </w:style>
  <w:style w:type="character" w:customStyle="1" w:styleId="CommentTextChar">
    <w:name w:val="Comment Text Char"/>
    <w:basedOn w:val="DefaultParagraphFont"/>
    <w:link w:val="CommentText"/>
    <w:uiPriority w:val="99"/>
    <w:rsid w:val="008D550B"/>
    <w:rPr>
      <w:rFonts w:asciiTheme="minorHAnsi" w:eastAsiaTheme="minorEastAsia" w:hAnsiTheme="minorHAnsi" w:cstheme="minorBidi"/>
      <w:sz w:val="24"/>
      <w:szCs w:val="24"/>
      <w:lang w:val="en-CA"/>
    </w:rPr>
  </w:style>
  <w:style w:type="character" w:styleId="FollowedHyperlink">
    <w:name w:val="FollowedHyperlink"/>
    <w:basedOn w:val="DefaultParagraphFont"/>
    <w:uiPriority w:val="99"/>
    <w:unhideWhenUsed/>
    <w:rsid w:val="008D550B"/>
    <w:rPr>
      <w:color w:val="954F72" w:themeColor="followedHyperlink"/>
      <w:u w:val="single"/>
    </w:rPr>
  </w:style>
  <w:style w:type="paragraph" w:styleId="ListParagraph">
    <w:name w:val="List Paragraph"/>
    <w:basedOn w:val="Normal"/>
    <w:uiPriority w:val="34"/>
    <w:qFormat/>
    <w:rsid w:val="00F22D4C"/>
    <w:pPr>
      <w:ind w:left="720"/>
      <w:contextualSpacing/>
    </w:pPr>
    <w:rPr>
      <w:rFonts w:asciiTheme="minorHAnsi" w:eastAsiaTheme="minorEastAsia" w:hAnsiTheme="minorHAnsi" w:cstheme="minorBidi"/>
      <w:sz w:val="24"/>
      <w:szCs w:val="24"/>
      <w:lang w:val="en-CA"/>
    </w:rPr>
  </w:style>
  <w:style w:type="character" w:styleId="CommentReference">
    <w:name w:val="annotation reference"/>
    <w:basedOn w:val="DefaultParagraphFont"/>
    <w:uiPriority w:val="99"/>
    <w:unhideWhenUsed/>
    <w:rsid w:val="00F22D4C"/>
    <w:rPr>
      <w:sz w:val="18"/>
      <w:szCs w:val="18"/>
    </w:rPr>
  </w:style>
  <w:style w:type="paragraph" w:styleId="CommentSubject">
    <w:name w:val="annotation subject"/>
    <w:basedOn w:val="CommentText"/>
    <w:next w:val="CommentText"/>
    <w:link w:val="CommentSubjectChar"/>
    <w:uiPriority w:val="99"/>
    <w:unhideWhenUsed/>
    <w:rsid w:val="00F22D4C"/>
    <w:rPr>
      <w:b/>
      <w:bCs/>
      <w:sz w:val="20"/>
      <w:szCs w:val="20"/>
    </w:rPr>
  </w:style>
  <w:style w:type="character" w:customStyle="1" w:styleId="CommentSubjectChar">
    <w:name w:val="Comment Subject Char"/>
    <w:basedOn w:val="CommentTextChar"/>
    <w:link w:val="CommentSubject"/>
    <w:uiPriority w:val="99"/>
    <w:rsid w:val="00F22D4C"/>
    <w:rPr>
      <w:rFonts w:asciiTheme="minorHAnsi" w:eastAsiaTheme="minorEastAsia" w:hAnsiTheme="minorHAnsi" w:cstheme="minorBidi"/>
      <w:b/>
      <w:bCs/>
      <w:sz w:val="24"/>
      <w:szCs w:val="24"/>
      <w:lang w:val="en-CA"/>
    </w:rPr>
  </w:style>
  <w:style w:type="character" w:customStyle="1" w:styleId="UnresolvedMention1">
    <w:name w:val="Unresolved Mention1"/>
    <w:basedOn w:val="DefaultParagraphFont"/>
    <w:uiPriority w:val="99"/>
    <w:semiHidden/>
    <w:unhideWhenUsed/>
    <w:rsid w:val="00F22D4C"/>
    <w:rPr>
      <w:color w:val="808080"/>
      <w:shd w:val="clear" w:color="auto" w:fill="E6E6E6"/>
    </w:rPr>
  </w:style>
  <w:style w:type="character" w:customStyle="1" w:styleId="UnresolvedMention2">
    <w:name w:val="Unresolved Mention2"/>
    <w:basedOn w:val="DefaultParagraphFont"/>
    <w:uiPriority w:val="99"/>
    <w:semiHidden/>
    <w:unhideWhenUsed/>
    <w:rsid w:val="00F22D4C"/>
    <w:rPr>
      <w:color w:val="808080"/>
      <w:shd w:val="clear" w:color="auto" w:fill="E6E6E6"/>
    </w:rPr>
  </w:style>
  <w:style w:type="character" w:customStyle="1" w:styleId="UnresolvedMention3">
    <w:name w:val="Unresolved Mention3"/>
    <w:basedOn w:val="DefaultParagraphFont"/>
    <w:uiPriority w:val="99"/>
    <w:semiHidden/>
    <w:unhideWhenUsed/>
    <w:rsid w:val="00F22D4C"/>
    <w:rPr>
      <w:color w:val="808080"/>
      <w:shd w:val="clear" w:color="auto" w:fill="E6E6E6"/>
    </w:rPr>
  </w:style>
  <w:style w:type="table" w:styleId="TableGrid">
    <w:name w:val="Table Grid"/>
    <w:basedOn w:val="TableNormal"/>
    <w:uiPriority w:val="59"/>
    <w:rsid w:val="00F22D4C"/>
    <w:rPr>
      <w:rFonts w:asciiTheme="minorHAnsi" w:eastAsiaTheme="minorEastAsia" w:hAnsiTheme="minorHAnsi" w:cstheme="minorBidi"/>
      <w:sz w:val="24"/>
      <w:szCs w:val="24"/>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4">
    <w:name w:val="Unresolved Mention4"/>
    <w:basedOn w:val="DefaultParagraphFont"/>
    <w:uiPriority w:val="99"/>
    <w:semiHidden/>
    <w:unhideWhenUsed/>
    <w:rsid w:val="00F22D4C"/>
    <w:rPr>
      <w:color w:val="808080"/>
      <w:shd w:val="clear" w:color="auto" w:fill="E6E6E6"/>
    </w:rPr>
  </w:style>
  <w:style w:type="table" w:customStyle="1" w:styleId="PlainTable11">
    <w:name w:val="Plain Table 11"/>
    <w:basedOn w:val="TableNormal"/>
    <w:uiPriority w:val="99"/>
    <w:rsid w:val="00F22D4C"/>
    <w:rPr>
      <w:rFonts w:asciiTheme="minorHAnsi" w:eastAsiaTheme="minorEastAsia" w:hAnsiTheme="minorHAnsi" w:cstheme="minorBidi"/>
      <w:sz w:val="24"/>
      <w:szCs w:val="24"/>
      <w:lang w:val="en-C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99"/>
    <w:rsid w:val="00F22D4C"/>
    <w:rPr>
      <w:rFonts w:asciiTheme="minorHAnsi" w:eastAsiaTheme="minorEastAsia" w:hAnsiTheme="minorHAnsi" w:cstheme="minorBidi"/>
      <w:sz w:val="24"/>
      <w:szCs w:val="24"/>
      <w:lang w:val="en-CA"/>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99"/>
    <w:rsid w:val="00F22D4C"/>
    <w:rPr>
      <w:rFonts w:asciiTheme="minorHAnsi" w:eastAsiaTheme="minorEastAsia" w:hAnsiTheme="minorHAnsi" w:cstheme="minorBidi"/>
      <w:sz w:val="24"/>
      <w:szCs w:val="24"/>
      <w:lang w:val="en-CA"/>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21">
    <w:name w:val="Plain Table 21"/>
    <w:basedOn w:val="TableNormal"/>
    <w:uiPriority w:val="99"/>
    <w:rsid w:val="00F22D4C"/>
    <w:rPr>
      <w:rFonts w:asciiTheme="minorHAnsi" w:eastAsiaTheme="minorEastAsia" w:hAnsiTheme="minorHAnsi" w:cstheme="minorBidi"/>
      <w:sz w:val="24"/>
      <w:szCs w:val="24"/>
      <w:lang w:val="en-CA"/>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41">
    <w:name w:val="Plain Table 41"/>
    <w:basedOn w:val="TableNormal"/>
    <w:uiPriority w:val="99"/>
    <w:rsid w:val="00F22D4C"/>
    <w:rPr>
      <w:rFonts w:asciiTheme="minorHAnsi" w:eastAsiaTheme="minorEastAsia" w:hAnsiTheme="minorHAnsi" w:cstheme="minorBidi"/>
      <w:sz w:val="24"/>
      <w:szCs w:val="24"/>
      <w:lang w:val="en-C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6Colorful1">
    <w:name w:val="Grid Table 6 Colorful1"/>
    <w:basedOn w:val="TableNormal"/>
    <w:uiPriority w:val="51"/>
    <w:rsid w:val="00F22D4C"/>
    <w:rPr>
      <w:rFonts w:asciiTheme="minorHAnsi" w:eastAsiaTheme="minorEastAsia" w:hAnsiTheme="minorHAnsi" w:cstheme="minorBidi"/>
      <w:color w:val="000000" w:themeColor="text1"/>
      <w:sz w:val="24"/>
      <w:szCs w:val="24"/>
      <w:lang w:val="en-C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1">
    <w:name w:val="List Table 1 Light1"/>
    <w:basedOn w:val="TableNormal"/>
    <w:uiPriority w:val="46"/>
    <w:rsid w:val="00F22D4C"/>
    <w:rPr>
      <w:rFonts w:asciiTheme="minorHAnsi" w:eastAsiaTheme="minorEastAsia" w:hAnsiTheme="minorHAnsi" w:cstheme="minorBidi"/>
      <w:sz w:val="24"/>
      <w:szCs w:val="24"/>
      <w:lang w:val="en-CA"/>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5">
    <w:name w:val="Unresolved Mention5"/>
    <w:basedOn w:val="DefaultParagraphFont"/>
    <w:uiPriority w:val="99"/>
    <w:rsid w:val="00F22D4C"/>
    <w:rPr>
      <w:color w:val="808080"/>
      <w:shd w:val="clear" w:color="auto" w:fill="E6E6E6"/>
    </w:rPr>
  </w:style>
  <w:style w:type="table" w:customStyle="1" w:styleId="GridTable21">
    <w:name w:val="Grid Table 21"/>
    <w:basedOn w:val="TableNormal"/>
    <w:uiPriority w:val="47"/>
    <w:rsid w:val="00F22D4C"/>
    <w:rPr>
      <w:rFonts w:asciiTheme="minorHAnsi" w:eastAsiaTheme="minorEastAsia" w:hAnsiTheme="minorHAnsi" w:cstheme="minorBidi"/>
      <w:sz w:val="24"/>
      <w:szCs w:val="24"/>
      <w:lang w:val="en-CA"/>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unhideWhenUsed/>
    <w:rsid w:val="00F22D4C"/>
  </w:style>
  <w:style w:type="paragraph" w:styleId="Revision">
    <w:name w:val="Revision"/>
    <w:hidden/>
    <w:uiPriority w:val="99"/>
    <w:semiHidden/>
    <w:rsid w:val="00A22E08"/>
    <w:rPr>
      <w:rFonts w:asciiTheme="minorHAnsi" w:eastAsiaTheme="minorEastAsia" w:hAnsiTheme="minorHAnsi" w:cstheme="minorBidi"/>
      <w:sz w:val="24"/>
      <w:szCs w:val="24"/>
      <w:lang w:val="en-CA"/>
    </w:rPr>
  </w:style>
  <w:style w:type="character" w:customStyle="1" w:styleId="UnresolvedMention6">
    <w:name w:val="Unresolved Mention6"/>
    <w:basedOn w:val="DefaultParagraphFont"/>
    <w:uiPriority w:val="99"/>
    <w:rsid w:val="00A22E08"/>
    <w:rPr>
      <w:color w:val="808080"/>
      <w:shd w:val="clear" w:color="auto" w:fill="E6E6E6"/>
    </w:rPr>
  </w:style>
  <w:style w:type="character" w:customStyle="1" w:styleId="apple-converted-space">
    <w:name w:val="apple-converted-space"/>
    <w:basedOn w:val="DefaultParagraphFont"/>
    <w:rsid w:val="00FE7534"/>
  </w:style>
  <w:style w:type="character" w:customStyle="1" w:styleId="UnresolvedMention">
    <w:name w:val="Unresolved Mention"/>
    <w:basedOn w:val="DefaultParagraphFont"/>
    <w:uiPriority w:val="99"/>
    <w:semiHidden/>
    <w:unhideWhenUsed/>
    <w:rsid w:val="00954260"/>
    <w:rPr>
      <w:color w:val="808080"/>
      <w:shd w:val="clear" w:color="auto" w:fill="E6E6E6"/>
    </w:rPr>
  </w:style>
  <w:style w:type="paragraph" w:customStyle="1" w:styleId="ProductNumber">
    <w:name w:val="Product Number"/>
    <w:basedOn w:val="Normal"/>
    <w:link w:val="ProductNumberChar"/>
    <w:qFormat/>
    <w:rsid w:val="00806B8A"/>
    <w:pPr>
      <w:jc w:val="right"/>
    </w:pPr>
    <w:rPr>
      <w:rFonts w:ascii="Arial" w:hAnsi="Arial"/>
      <w:b/>
      <w:caps/>
      <w:sz w:val="24"/>
    </w:rPr>
  </w:style>
  <w:style w:type="character" w:customStyle="1" w:styleId="ProductNumberChar">
    <w:name w:val="Product Number Char"/>
    <w:basedOn w:val="DefaultParagraphFont"/>
    <w:link w:val="ProductNumber"/>
    <w:rsid w:val="00806B8A"/>
    <w:rPr>
      <w:rFonts w:ascii="Arial" w:hAnsi="Arial"/>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annotation text" w:uiPriority="99"/>
    <w:lsdException w:name="header" w:uiPriority="99"/>
    <w:lsdException w:name="footer" w:uiPriority="99"/>
    <w:lsdException w:name="caption" w:qFormat="1"/>
    <w:lsdException w:name="footnote reference" w:uiPriority="99"/>
    <w:lsdException w:name="annotation reference" w:uiPriority="99"/>
    <w:lsdException w:name="pag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FollowedHyperlink" w:uiPriority="99"/>
    <w:lsdException w:name="Strong" w:semiHidden="0" w:unhideWhenUsed="0" w:qFormat="1"/>
    <w:lsdException w:name="Emphasis" w:semiHidden="0" w:unhideWhenUsed="0" w:qFormat="1"/>
    <w:lsdException w:name="annotation subject" w:uiPriority="99"/>
    <w:lsdException w:name="No List" w:uiPriority="99"/>
    <w:lsdException w:name="Balloon Text" w:semiHidden="0" w:uiPriority="99" w:unhideWhenUsed="0"/>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sid w:val="00F22D4C"/>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sid w:val="00F22D4C"/>
  </w:style>
  <w:style w:type="paragraph" w:styleId="BalloonText">
    <w:name w:val="Balloon Text"/>
    <w:basedOn w:val="Normal"/>
    <w:link w:val="BalloonTextChar"/>
    <w:uiPriority w:val="99"/>
    <w:rsid w:val="004A21B2"/>
    <w:rPr>
      <w:rFonts w:ascii="Tahoma" w:hAnsi="Tahoma" w:cs="Tahoma"/>
      <w:sz w:val="16"/>
      <w:szCs w:val="16"/>
    </w:rPr>
  </w:style>
  <w:style w:type="character" w:customStyle="1" w:styleId="BalloonTextChar">
    <w:name w:val="Balloon Text Char"/>
    <w:link w:val="BalloonText"/>
    <w:uiPriority w:val="99"/>
    <w:rsid w:val="004A21B2"/>
    <w:rPr>
      <w:rFonts w:ascii="Tahoma" w:hAnsi="Tahoma" w:cs="Tahoma"/>
      <w:sz w:val="16"/>
      <w:szCs w:val="16"/>
      <w:lang w:val="en-US" w:eastAsia="en-US"/>
    </w:rPr>
  </w:style>
  <w:style w:type="paragraph" w:styleId="BodyText">
    <w:name w:val="Body Text"/>
    <w:basedOn w:val="Normal"/>
    <w:rsid w:val="00D26AD1"/>
    <w:pPr>
      <w:jc w:val="both"/>
    </w:pPr>
    <w:rPr>
      <w:spacing w:val="-1"/>
      <w:sz w:val="22"/>
      <w:szCs w:val="22"/>
    </w:rPr>
  </w:style>
  <w:style w:type="paragraph" w:customStyle="1" w:styleId="casehead1">
    <w:name w:val="casehead1"/>
    <w:basedOn w:val="Normal"/>
    <w:next w:val="BodyText"/>
    <w:pPr>
      <w:jc w:val="both"/>
    </w:pPr>
    <w:rPr>
      <w:rFonts w:ascii="Arial" w:hAnsi="Arial"/>
      <w:b/>
      <w:caps/>
    </w:rPr>
  </w:style>
  <w:style w:type="paragraph" w:customStyle="1" w:styleId="casehead2">
    <w:name w:val="casehead2"/>
    <w:basedOn w:val="Normal"/>
    <w:next w:val="BodyText"/>
    <w:pPr>
      <w:jc w:val="both"/>
    </w:pPr>
    <w:rPr>
      <w:rFonts w:ascii="Arial" w:hAnsi="Arial"/>
      <w:b/>
    </w:rPr>
  </w:style>
  <w:style w:type="paragraph" w:customStyle="1" w:styleId="casehead3">
    <w:name w:val="casehead3"/>
    <w:basedOn w:val="Normal"/>
    <w:next w:val="BodyText"/>
    <w:pPr>
      <w:jc w:val="both"/>
    </w:pPr>
    <w:rPr>
      <w:sz w:val="24"/>
      <w:u w:val="single"/>
    </w:rPr>
  </w:style>
  <w:style w:type="paragraph" w:customStyle="1" w:styleId="FootnoteText1">
    <w:name w:val="Footnote Text1"/>
    <w:basedOn w:val="Normal"/>
    <w:next w:val="BodyText"/>
    <w:rsid w:val="00EE0A96"/>
    <w:pPr>
      <w:tabs>
        <w:tab w:val="left" w:pos="-1440"/>
        <w:tab w:val="left" w:pos="-720"/>
        <w:tab w:val="left" w:pos="1"/>
        <w:tab w:val="right" w:pos="9000"/>
      </w:tabs>
      <w:jc w:val="both"/>
    </w:pPr>
    <w:rPr>
      <w:rFonts w:ascii="Arial" w:hAnsi="Arial"/>
      <w:sz w:val="17"/>
    </w:rPr>
  </w:style>
  <w:style w:type="paragraph" w:customStyle="1" w:styleId="Casehead4">
    <w:name w:val="Casehead4"/>
    <w:basedOn w:val="Normal"/>
    <w:next w:val="BodyText"/>
    <w:pPr>
      <w:tabs>
        <w:tab w:val="left" w:pos="-1440"/>
        <w:tab w:val="left" w:pos="-720"/>
        <w:tab w:val="left" w:pos="1"/>
      </w:tabs>
      <w:jc w:val="both"/>
    </w:pPr>
    <w:rPr>
      <w:i/>
      <w:noProof/>
      <w:sz w:val="24"/>
    </w:rPr>
  </w:style>
  <w:style w:type="paragraph" w:styleId="FootnoteText">
    <w:name w:val="footnote text"/>
    <w:basedOn w:val="Normal"/>
    <w:link w:val="FootnoteTextChar"/>
    <w:uiPriority w:val="99"/>
    <w:rsid w:val="007A4CA4"/>
  </w:style>
  <w:style w:type="character" w:customStyle="1" w:styleId="FootnoteTextChar">
    <w:name w:val="Footnote Text Char"/>
    <w:link w:val="FootnoteText"/>
    <w:uiPriority w:val="99"/>
    <w:rsid w:val="007A4CA4"/>
    <w:rPr>
      <w:lang w:val="en-US" w:eastAsia="en-US"/>
    </w:rPr>
  </w:style>
  <w:style w:type="character" w:styleId="FootnoteReference">
    <w:name w:val="footnote reference"/>
    <w:uiPriority w:val="99"/>
    <w:rsid w:val="007A4CA4"/>
    <w:rPr>
      <w:vertAlign w:val="superscript"/>
    </w:rPr>
  </w:style>
  <w:style w:type="paragraph" w:styleId="EndnoteText">
    <w:name w:val="endnote text"/>
    <w:basedOn w:val="Normal"/>
    <w:link w:val="EndnoteTextChar"/>
    <w:uiPriority w:val="99"/>
    <w:unhideWhenUsed/>
    <w:rsid w:val="00AE391D"/>
    <w:rPr>
      <w:rFonts w:asciiTheme="minorHAnsi" w:eastAsiaTheme="minorEastAsia" w:hAnsiTheme="minorHAnsi" w:cstheme="minorBidi"/>
      <w:lang w:val="en-CA"/>
    </w:rPr>
  </w:style>
  <w:style w:type="character" w:customStyle="1" w:styleId="EndnoteTextChar">
    <w:name w:val="Endnote Text Char"/>
    <w:basedOn w:val="DefaultParagraphFont"/>
    <w:link w:val="EndnoteText"/>
    <w:uiPriority w:val="99"/>
    <w:rsid w:val="00AE391D"/>
    <w:rPr>
      <w:rFonts w:asciiTheme="minorHAnsi" w:eastAsiaTheme="minorEastAsia" w:hAnsiTheme="minorHAnsi" w:cstheme="minorBidi"/>
      <w:lang w:val="en-CA"/>
    </w:rPr>
  </w:style>
  <w:style w:type="character" w:styleId="EndnoteReference">
    <w:name w:val="endnote reference"/>
    <w:basedOn w:val="DefaultParagraphFont"/>
    <w:uiPriority w:val="99"/>
    <w:unhideWhenUsed/>
    <w:rsid w:val="00AE391D"/>
    <w:rPr>
      <w:vertAlign w:val="superscript"/>
    </w:rPr>
  </w:style>
  <w:style w:type="character" w:styleId="Hyperlink">
    <w:name w:val="Hyperlink"/>
    <w:basedOn w:val="DefaultParagraphFont"/>
    <w:uiPriority w:val="99"/>
    <w:unhideWhenUsed/>
    <w:rsid w:val="00AE391D"/>
    <w:rPr>
      <w:color w:val="0563C1" w:themeColor="hyperlink"/>
      <w:u w:val="single"/>
    </w:rPr>
  </w:style>
  <w:style w:type="paragraph" w:styleId="CommentText">
    <w:name w:val="annotation text"/>
    <w:basedOn w:val="Normal"/>
    <w:link w:val="CommentTextChar"/>
    <w:uiPriority w:val="99"/>
    <w:unhideWhenUsed/>
    <w:rsid w:val="008D550B"/>
    <w:rPr>
      <w:rFonts w:asciiTheme="minorHAnsi" w:eastAsiaTheme="minorEastAsia" w:hAnsiTheme="minorHAnsi" w:cstheme="minorBidi"/>
      <w:sz w:val="24"/>
      <w:szCs w:val="24"/>
      <w:lang w:val="en-CA"/>
    </w:rPr>
  </w:style>
  <w:style w:type="character" w:customStyle="1" w:styleId="CommentTextChar">
    <w:name w:val="Comment Text Char"/>
    <w:basedOn w:val="DefaultParagraphFont"/>
    <w:link w:val="CommentText"/>
    <w:uiPriority w:val="99"/>
    <w:rsid w:val="008D550B"/>
    <w:rPr>
      <w:rFonts w:asciiTheme="minorHAnsi" w:eastAsiaTheme="minorEastAsia" w:hAnsiTheme="minorHAnsi" w:cstheme="minorBidi"/>
      <w:sz w:val="24"/>
      <w:szCs w:val="24"/>
      <w:lang w:val="en-CA"/>
    </w:rPr>
  </w:style>
  <w:style w:type="character" w:styleId="FollowedHyperlink">
    <w:name w:val="FollowedHyperlink"/>
    <w:basedOn w:val="DefaultParagraphFont"/>
    <w:uiPriority w:val="99"/>
    <w:unhideWhenUsed/>
    <w:rsid w:val="008D550B"/>
    <w:rPr>
      <w:color w:val="954F72" w:themeColor="followedHyperlink"/>
      <w:u w:val="single"/>
    </w:rPr>
  </w:style>
  <w:style w:type="paragraph" w:styleId="ListParagraph">
    <w:name w:val="List Paragraph"/>
    <w:basedOn w:val="Normal"/>
    <w:uiPriority w:val="34"/>
    <w:qFormat/>
    <w:rsid w:val="00F22D4C"/>
    <w:pPr>
      <w:ind w:left="720"/>
      <w:contextualSpacing/>
    </w:pPr>
    <w:rPr>
      <w:rFonts w:asciiTheme="minorHAnsi" w:eastAsiaTheme="minorEastAsia" w:hAnsiTheme="minorHAnsi" w:cstheme="minorBidi"/>
      <w:sz w:val="24"/>
      <w:szCs w:val="24"/>
      <w:lang w:val="en-CA"/>
    </w:rPr>
  </w:style>
  <w:style w:type="character" w:styleId="CommentReference">
    <w:name w:val="annotation reference"/>
    <w:basedOn w:val="DefaultParagraphFont"/>
    <w:uiPriority w:val="99"/>
    <w:unhideWhenUsed/>
    <w:rsid w:val="00F22D4C"/>
    <w:rPr>
      <w:sz w:val="18"/>
      <w:szCs w:val="18"/>
    </w:rPr>
  </w:style>
  <w:style w:type="paragraph" w:styleId="CommentSubject">
    <w:name w:val="annotation subject"/>
    <w:basedOn w:val="CommentText"/>
    <w:next w:val="CommentText"/>
    <w:link w:val="CommentSubjectChar"/>
    <w:uiPriority w:val="99"/>
    <w:unhideWhenUsed/>
    <w:rsid w:val="00F22D4C"/>
    <w:rPr>
      <w:b/>
      <w:bCs/>
      <w:sz w:val="20"/>
      <w:szCs w:val="20"/>
    </w:rPr>
  </w:style>
  <w:style w:type="character" w:customStyle="1" w:styleId="CommentSubjectChar">
    <w:name w:val="Comment Subject Char"/>
    <w:basedOn w:val="CommentTextChar"/>
    <w:link w:val="CommentSubject"/>
    <w:uiPriority w:val="99"/>
    <w:rsid w:val="00F22D4C"/>
    <w:rPr>
      <w:rFonts w:asciiTheme="minorHAnsi" w:eastAsiaTheme="minorEastAsia" w:hAnsiTheme="minorHAnsi" w:cstheme="minorBidi"/>
      <w:b/>
      <w:bCs/>
      <w:sz w:val="24"/>
      <w:szCs w:val="24"/>
      <w:lang w:val="en-CA"/>
    </w:rPr>
  </w:style>
  <w:style w:type="character" w:customStyle="1" w:styleId="UnresolvedMention1">
    <w:name w:val="Unresolved Mention1"/>
    <w:basedOn w:val="DefaultParagraphFont"/>
    <w:uiPriority w:val="99"/>
    <w:semiHidden/>
    <w:unhideWhenUsed/>
    <w:rsid w:val="00F22D4C"/>
    <w:rPr>
      <w:color w:val="808080"/>
      <w:shd w:val="clear" w:color="auto" w:fill="E6E6E6"/>
    </w:rPr>
  </w:style>
  <w:style w:type="character" w:customStyle="1" w:styleId="UnresolvedMention2">
    <w:name w:val="Unresolved Mention2"/>
    <w:basedOn w:val="DefaultParagraphFont"/>
    <w:uiPriority w:val="99"/>
    <w:semiHidden/>
    <w:unhideWhenUsed/>
    <w:rsid w:val="00F22D4C"/>
    <w:rPr>
      <w:color w:val="808080"/>
      <w:shd w:val="clear" w:color="auto" w:fill="E6E6E6"/>
    </w:rPr>
  </w:style>
  <w:style w:type="character" w:customStyle="1" w:styleId="UnresolvedMention3">
    <w:name w:val="Unresolved Mention3"/>
    <w:basedOn w:val="DefaultParagraphFont"/>
    <w:uiPriority w:val="99"/>
    <w:semiHidden/>
    <w:unhideWhenUsed/>
    <w:rsid w:val="00F22D4C"/>
    <w:rPr>
      <w:color w:val="808080"/>
      <w:shd w:val="clear" w:color="auto" w:fill="E6E6E6"/>
    </w:rPr>
  </w:style>
  <w:style w:type="table" w:styleId="TableGrid">
    <w:name w:val="Table Grid"/>
    <w:basedOn w:val="TableNormal"/>
    <w:uiPriority w:val="59"/>
    <w:rsid w:val="00F22D4C"/>
    <w:rPr>
      <w:rFonts w:asciiTheme="minorHAnsi" w:eastAsiaTheme="minorEastAsia" w:hAnsiTheme="minorHAnsi" w:cstheme="minorBidi"/>
      <w:sz w:val="24"/>
      <w:szCs w:val="24"/>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4">
    <w:name w:val="Unresolved Mention4"/>
    <w:basedOn w:val="DefaultParagraphFont"/>
    <w:uiPriority w:val="99"/>
    <w:semiHidden/>
    <w:unhideWhenUsed/>
    <w:rsid w:val="00F22D4C"/>
    <w:rPr>
      <w:color w:val="808080"/>
      <w:shd w:val="clear" w:color="auto" w:fill="E6E6E6"/>
    </w:rPr>
  </w:style>
  <w:style w:type="table" w:customStyle="1" w:styleId="PlainTable11">
    <w:name w:val="Plain Table 11"/>
    <w:basedOn w:val="TableNormal"/>
    <w:uiPriority w:val="99"/>
    <w:rsid w:val="00F22D4C"/>
    <w:rPr>
      <w:rFonts w:asciiTheme="minorHAnsi" w:eastAsiaTheme="minorEastAsia" w:hAnsiTheme="minorHAnsi" w:cstheme="minorBidi"/>
      <w:sz w:val="24"/>
      <w:szCs w:val="24"/>
      <w:lang w:val="en-C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99"/>
    <w:rsid w:val="00F22D4C"/>
    <w:rPr>
      <w:rFonts w:asciiTheme="minorHAnsi" w:eastAsiaTheme="minorEastAsia" w:hAnsiTheme="minorHAnsi" w:cstheme="minorBidi"/>
      <w:sz w:val="24"/>
      <w:szCs w:val="24"/>
      <w:lang w:val="en-CA"/>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99"/>
    <w:rsid w:val="00F22D4C"/>
    <w:rPr>
      <w:rFonts w:asciiTheme="minorHAnsi" w:eastAsiaTheme="minorEastAsia" w:hAnsiTheme="minorHAnsi" w:cstheme="minorBidi"/>
      <w:sz w:val="24"/>
      <w:szCs w:val="24"/>
      <w:lang w:val="en-CA"/>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21">
    <w:name w:val="Plain Table 21"/>
    <w:basedOn w:val="TableNormal"/>
    <w:uiPriority w:val="99"/>
    <w:rsid w:val="00F22D4C"/>
    <w:rPr>
      <w:rFonts w:asciiTheme="minorHAnsi" w:eastAsiaTheme="minorEastAsia" w:hAnsiTheme="minorHAnsi" w:cstheme="minorBidi"/>
      <w:sz w:val="24"/>
      <w:szCs w:val="24"/>
      <w:lang w:val="en-CA"/>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41">
    <w:name w:val="Plain Table 41"/>
    <w:basedOn w:val="TableNormal"/>
    <w:uiPriority w:val="99"/>
    <w:rsid w:val="00F22D4C"/>
    <w:rPr>
      <w:rFonts w:asciiTheme="minorHAnsi" w:eastAsiaTheme="minorEastAsia" w:hAnsiTheme="minorHAnsi" w:cstheme="minorBidi"/>
      <w:sz w:val="24"/>
      <w:szCs w:val="24"/>
      <w:lang w:val="en-C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6Colorful1">
    <w:name w:val="Grid Table 6 Colorful1"/>
    <w:basedOn w:val="TableNormal"/>
    <w:uiPriority w:val="51"/>
    <w:rsid w:val="00F22D4C"/>
    <w:rPr>
      <w:rFonts w:asciiTheme="minorHAnsi" w:eastAsiaTheme="minorEastAsia" w:hAnsiTheme="minorHAnsi" w:cstheme="minorBidi"/>
      <w:color w:val="000000" w:themeColor="text1"/>
      <w:sz w:val="24"/>
      <w:szCs w:val="24"/>
      <w:lang w:val="en-C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1">
    <w:name w:val="List Table 1 Light1"/>
    <w:basedOn w:val="TableNormal"/>
    <w:uiPriority w:val="46"/>
    <w:rsid w:val="00F22D4C"/>
    <w:rPr>
      <w:rFonts w:asciiTheme="minorHAnsi" w:eastAsiaTheme="minorEastAsia" w:hAnsiTheme="minorHAnsi" w:cstheme="minorBidi"/>
      <w:sz w:val="24"/>
      <w:szCs w:val="24"/>
      <w:lang w:val="en-CA"/>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5">
    <w:name w:val="Unresolved Mention5"/>
    <w:basedOn w:val="DefaultParagraphFont"/>
    <w:uiPriority w:val="99"/>
    <w:rsid w:val="00F22D4C"/>
    <w:rPr>
      <w:color w:val="808080"/>
      <w:shd w:val="clear" w:color="auto" w:fill="E6E6E6"/>
    </w:rPr>
  </w:style>
  <w:style w:type="table" w:customStyle="1" w:styleId="GridTable21">
    <w:name w:val="Grid Table 21"/>
    <w:basedOn w:val="TableNormal"/>
    <w:uiPriority w:val="47"/>
    <w:rsid w:val="00F22D4C"/>
    <w:rPr>
      <w:rFonts w:asciiTheme="minorHAnsi" w:eastAsiaTheme="minorEastAsia" w:hAnsiTheme="minorHAnsi" w:cstheme="minorBidi"/>
      <w:sz w:val="24"/>
      <w:szCs w:val="24"/>
      <w:lang w:val="en-CA"/>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unhideWhenUsed/>
    <w:rsid w:val="00F22D4C"/>
  </w:style>
  <w:style w:type="paragraph" w:styleId="Revision">
    <w:name w:val="Revision"/>
    <w:hidden/>
    <w:uiPriority w:val="99"/>
    <w:semiHidden/>
    <w:rsid w:val="00A22E08"/>
    <w:rPr>
      <w:rFonts w:asciiTheme="minorHAnsi" w:eastAsiaTheme="minorEastAsia" w:hAnsiTheme="minorHAnsi" w:cstheme="minorBidi"/>
      <w:sz w:val="24"/>
      <w:szCs w:val="24"/>
      <w:lang w:val="en-CA"/>
    </w:rPr>
  </w:style>
  <w:style w:type="character" w:customStyle="1" w:styleId="UnresolvedMention6">
    <w:name w:val="Unresolved Mention6"/>
    <w:basedOn w:val="DefaultParagraphFont"/>
    <w:uiPriority w:val="99"/>
    <w:rsid w:val="00A22E08"/>
    <w:rPr>
      <w:color w:val="808080"/>
      <w:shd w:val="clear" w:color="auto" w:fill="E6E6E6"/>
    </w:rPr>
  </w:style>
  <w:style w:type="character" w:customStyle="1" w:styleId="apple-converted-space">
    <w:name w:val="apple-converted-space"/>
    <w:basedOn w:val="DefaultParagraphFont"/>
    <w:rsid w:val="00FE7534"/>
  </w:style>
  <w:style w:type="character" w:customStyle="1" w:styleId="UnresolvedMention">
    <w:name w:val="Unresolved Mention"/>
    <w:basedOn w:val="DefaultParagraphFont"/>
    <w:uiPriority w:val="99"/>
    <w:semiHidden/>
    <w:unhideWhenUsed/>
    <w:rsid w:val="00954260"/>
    <w:rPr>
      <w:color w:val="808080"/>
      <w:shd w:val="clear" w:color="auto" w:fill="E6E6E6"/>
    </w:rPr>
  </w:style>
  <w:style w:type="paragraph" w:customStyle="1" w:styleId="ProductNumber">
    <w:name w:val="Product Number"/>
    <w:basedOn w:val="Normal"/>
    <w:link w:val="ProductNumberChar"/>
    <w:qFormat/>
    <w:rsid w:val="00806B8A"/>
    <w:pPr>
      <w:jc w:val="right"/>
    </w:pPr>
    <w:rPr>
      <w:rFonts w:ascii="Arial" w:hAnsi="Arial"/>
      <w:b/>
      <w:caps/>
      <w:sz w:val="24"/>
    </w:rPr>
  </w:style>
  <w:style w:type="character" w:customStyle="1" w:styleId="ProductNumberChar">
    <w:name w:val="Product Number Char"/>
    <w:basedOn w:val="DefaultParagraphFont"/>
    <w:link w:val="ProductNumber"/>
    <w:rsid w:val="00806B8A"/>
    <w:rPr>
      <w:rFonts w:ascii="Arial" w:hAnsi="Arial"/>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386798">
      <w:bodyDiv w:val="1"/>
      <w:marLeft w:val="0"/>
      <w:marRight w:val="0"/>
      <w:marTop w:val="0"/>
      <w:marBottom w:val="0"/>
      <w:divBdr>
        <w:top w:val="none" w:sz="0" w:space="0" w:color="auto"/>
        <w:left w:val="none" w:sz="0" w:space="0" w:color="auto"/>
        <w:bottom w:val="none" w:sz="0" w:space="0" w:color="auto"/>
        <w:right w:val="none" w:sz="0" w:space="0" w:color="auto"/>
      </w:divBdr>
    </w:div>
    <w:div w:id="370417562">
      <w:bodyDiv w:val="1"/>
      <w:marLeft w:val="0"/>
      <w:marRight w:val="0"/>
      <w:marTop w:val="0"/>
      <w:marBottom w:val="0"/>
      <w:divBdr>
        <w:top w:val="none" w:sz="0" w:space="0" w:color="auto"/>
        <w:left w:val="none" w:sz="0" w:space="0" w:color="auto"/>
        <w:bottom w:val="none" w:sz="0" w:space="0" w:color="auto"/>
        <w:right w:val="none" w:sz="0" w:space="0" w:color="auto"/>
      </w:divBdr>
    </w:div>
    <w:div w:id="618804738">
      <w:bodyDiv w:val="1"/>
      <w:marLeft w:val="0"/>
      <w:marRight w:val="0"/>
      <w:marTop w:val="0"/>
      <w:marBottom w:val="0"/>
      <w:divBdr>
        <w:top w:val="none" w:sz="0" w:space="0" w:color="auto"/>
        <w:left w:val="none" w:sz="0" w:space="0" w:color="auto"/>
        <w:bottom w:val="none" w:sz="0" w:space="0" w:color="auto"/>
        <w:right w:val="none" w:sz="0" w:space="0" w:color="auto"/>
      </w:divBdr>
    </w:div>
    <w:div w:id="687755960">
      <w:bodyDiv w:val="1"/>
      <w:marLeft w:val="0"/>
      <w:marRight w:val="0"/>
      <w:marTop w:val="0"/>
      <w:marBottom w:val="0"/>
      <w:divBdr>
        <w:top w:val="none" w:sz="0" w:space="0" w:color="auto"/>
        <w:left w:val="none" w:sz="0" w:space="0" w:color="auto"/>
        <w:bottom w:val="none" w:sz="0" w:space="0" w:color="auto"/>
        <w:right w:val="none" w:sz="0" w:space="0" w:color="auto"/>
      </w:divBdr>
    </w:div>
    <w:div w:id="690256306">
      <w:bodyDiv w:val="1"/>
      <w:marLeft w:val="0"/>
      <w:marRight w:val="0"/>
      <w:marTop w:val="0"/>
      <w:marBottom w:val="0"/>
      <w:divBdr>
        <w:top w:val="none" w:sz="0" w:space="0" w:color="auto"/>
        <w:left w:val="none" w:sz="0" w:space="0" w:color="auto"/>
        <w:bottom w:val="none" w:sz="0" w:space="0" w:color="auto"/>
        <w:right w:val="none" w:sz="0" w:space="0" w:color="auto"/>
      </w:divBdr>
    </w:div>
    <w:div w:id="712121638">
      <w:bodyDiv w:val="1"/>
      <w:marLeft w:val="0"/>
      <w:marRight w:val="0"/>
      <w:marTop w:val="0"/>
      <w:marBottom w:val="0"/>
      <w:divBdr>
        <w:top w:val="none" w:sz="0" w:space="0" w:color="auto"/>
        <w:left w:val="none" w:sz="0" w:space="0" w:color="auto"/>
        <w:bottom w:val="none" w:sz="0" w:space="0" w:color="auto"/>
        <w:right w:val="none" w:sz="0" w:space="0" w:color="auto"/>
      </w:divBdr>
    </w:div>
    <w:div w:id="723673615">
      <w:bodyDiv w:val="1"/>
      <w:marLeft w:val="0"/>
      <w:marRight w:val="0"/>
      <w:marTop w:val="0"/>
      <w:marBottom w:val="0"/>
      <w:divBdr>
        <w:top w:val="none" w:sz="0" w:space="0" w:color="auto"/>
        <w:left w:val="none" w:sz="0" w:space="0" w:color="auto"/>
        <w:bottom w:val="none" w:sz="0" w:space="0" w:color="auto"/>
        <w:right w:val="none" w:sz="0" w:space="0" w:color="auto"/>
      </w:divBdr>
    </w:div>
    <w:div w:id="1446003196">
      <w:bodyDiv w:val="1"/>
      <w:marLeft w:val="0"/>
      <w:marRight w:val="0"/>
      <w:marTop w:val="0"/>
      <w:marBottom w:val="0"/>
      <w:divBdr>
        <w:top w:val="none" w:sz="0" w:space="0" w:color="auto"/>
        <w:left w:val="none" w:sz="0" w:space="0" w:color="auto"/>
        <w:bottom w:val="none" w:sz="0" w:space="0" w:color="auto"/>
        <w:right w:val="none" w:sz="0" w:space="0" w:color="auto"/>
      </w:divBdr>
    </w:div>
    <w:div w:id="1657293703">
      <w:bodyDiv w:val="1"/>
      <w:marLeft w:val="0"/>
      <w:marRight w:val="0"/>
      <w:marTop w:val="0"/>
      <w:marBottom w:val="0"/>
      <w:divBdr>
        <w:top w:val="none" w:sz="0" w:space="0" w:color="auto"/>
        <w:left w:val="none" w:sz="0" w:space="0" w:color="auto"/>
        <w:bottom w:val="none" w:sz="0" w:space="0" w:color="auto"/>
        <w:right w:val="none" w:sz="0" w:space="0" w:color="auto"/>
      </w:divBdr>
    </w:div>
    <w:div w:id="1956401405">
      <w:bodyDiv w:val="1"/>
      <w:marLeft w:val="0"/>
      <w:marRight w:val="0"/>
      <w:marTop w:val="0"/>
      <w:marBottom w:val="0"/>
      <w:divBdr>
        <w:top w:val="none" w:sz="0" w:space="0" w:color="auto"/>
        <w:left w:val="none" w:sz="0" w:space="0" w:color="auto"/>
        <w:bottom w:val="none" w:sz="0" w:space="0" w:color="auto"/>
        <w:right w:val="none" w:sz="0" w:space="0" w:color="auto"/>
      </w:divBdr>
      <w:divsChild>
        <w:div w:id="1241017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ndtv.com/india-news/sanyasi-and-not-businessman-will-head-patanjali-after-me-says-yoga-guru-ramdev-1689458" TargetMode="External"/><Relationship Id="rId18" Type="http://schemas.openxmlformats.org/officeDocument/2006/relationships/theme" Target="theme/theme1.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 Id="rId22" Type="http://schemas.microsoft.com/office/2011/relationships/commentsExtended" Target="commentsExtended.xml"/></Relationships>
</file>

<file path=word/_rels/endnotes.xml.rels><?xml version="1.0" encoding="UTF-8" standalone="yes"?>
<Relationships xmlns="http://schemas.openxmlformats.org/package/2006/relationships"><Relationship Id="rId1" Type="http://schemas.openxmlformats.org/officeDocument/2006/relationships/hyperlink" Target="http://www.firstpost.com/author/aprameya-rao-and-kishor-kada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shanahan\AppData\Roaming\Microsoft\Templates\Ivey%20Case%20Template%20(201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38C0B13-C2F9-40DE-8ACE-F739FEB82913}">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7B8F434-A7C7-4EF8-8BC0-D660A5CDD763}">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F78CC4-2263-4FF9-96F7-592B257E6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Ivey Case Template (2013).dot</Template>
  <TotalTime>231</TotalTime>
  <Pages>15</Pages>
  <Words>6728</Words>
  <Characters>38351</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Ivey Case Format</vt:lpstr>
    </vt:vector>
  </TitlesOfParts>
  <Company>Ivey Management Services</Company>
  <LinksUpToDate>false</LinksUpToDate>
  <CharactersWithSpaces>44990</CharactersWithSpaces>
  <SharedDoc>false</SharedDoc>
  <HLinks>
    <vt:vector size="12" baseType="variant">
      <vt:variant>
        <vt:i4>4849690</vt:i4>
      </vt:variant>
      <vt:variant>
        <vt:i4>17</vt:i4>
      </vt:variant>
      <vt:variant>
        <vt:i4>0</vt:i4>
      </vt:variant>
      <vt:variant>
        <vt:i4>5</vt:i4>
      </vt:variant>
      <vt:variant>
        <vt:lpwstr>http://www.iveycases.com/</vt:lpwstr>
      </vt:variant>
      <vt:variant>
        <vt:lpwstr/>
      </vt:variant>
      <vt:variant>
        <vt:i4>4325474</vt:i4>
      </vt:variant>
      <vt:variant>
        <vt:i4>14</vt:i4>
      </vt:variant>
      <vt:variant>
        <vt:i4>0</vt:i4>
      </vt:variant>
      <vt:variant>
        <vt:i4>5</vt:i4>
      </vt:variant>
      <vt:variant>
        <vt:lpwstr>mailto:cases@ivey.ca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Ivey Case Format</dc:title>
  <dc:creator>Shanahan, Ruth</dc:creator>
  <cp:lastModifiedBy>Karen Pepers1</cp:lastModifiedBy>
  <cp:revision>9</cp:revision>
  <cp:lastPrinted>2018-01-03T21:05:00Z</cp:lastPrinted>
  <dcterms:created xsi:type="dcterms:W3CDTF">2018-03-07T18:46:00Z</dcterms:created>
  <dcterms:modified xsi:type="dcterms:W3CDTF">2018-04-24T15:04:00Z</dcterms:modified>
</cp:coreProperties>
</file>