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9A4" w:rsidRPr="00A67A76" w:rsidRDefault="002639A4" w:rsidP="002639A4">
      <w:pPr>
        <w:pBdr>
          <w:bottom w:val="single" w:sz="18" w:space="1" w:color="auto"/>
        </w:pBdr>
        <w:tabs>
          <w:tab w:val="left" w:pos="-1440"/>
          <w:tab w:val="left" w:pos="-720"/>
          <w:tab w:val="left" w:pos="1"/>
        </w:tabs>
        <w:rPr>
          <w:rFonts w:ascii="Arial" w:hAnsi="Arial"/>
          <w:b/>
          <w:sz w:val="2"/>
          <w:szCs w:val="2"/>
        </w:rPr>
      </w:pPr>
      <w:r>
        <w:rPr>
          <w:rFonts w:ascii="Arial" w:hAnsi="Arial"/>
          <w:b/>
          <w:noProof/>
          <w:sz w:val="2"/>
          <w:szCs w:val="2"/>
          <w:lang w:val="en-GB" w:eastAsia="en-GB"/>
        </w:rPr>
        <w:drawing>
          <wp:anchor distT="0" distB="0" distL="114300" distR="114300" simplePos="0" relativeHeight="251660288" behindDoc="0" locked="1" layoutInCell="1" allowOverlap="1" wp14:anchorId="75D3431F" wp14:editId="44C2F26C">
            <wp:simplePos x="0" y="0"/>
            <wp:positionH relativeFrom="margin">
              <wp:align>right</wp:align>
            </wp:positionH>
            <wp:positionV relativeFrom="paragraph">
              <wp:posOffset>47625</wp:posOffset>
            </wp:positionV>
            <wp:extent cx="2414016" cy="310896"/>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14016" cy="310896"/>
                    </a:xfrm>
                    <a:prstGeom prst="rect">
                      <a:avLst/>
                    </a:prstGeom>
                    <a:noFill/>
                  </pic:spPr>
                </pic:pic>
              </a:graphicData>
            </a:graphic>
            <wp14:sizeRelH relativeFrom="margin">
              <wp14:pctWidth>0</wp14:pctWidth>
            </wp14:sizeRelH>
            <wp14:sizeRelV relativeFrom="margin">
              <wp14:pctHeight>0</wp14:pctHeight>
            </wp14:sizeRelV>
          </wp:anchor>
        </w:drawing>
      </w:r>
      <w:r w:rsidRPr="00A67A76">
        <w:rPr>
          <w:rFonts w:ascii="Arial" w:hAnsi="Arial"/>
          <w:b/>
          <w:noProof/>
          <w:sz w:val="2"/>
          <w:szCs w:val="2"/>
          <w:lang w:val="en-GB" w:eastAsia="en-GB"/>
        </w:rPr>
        <w:drawing>
          <wp:anchor distT="0" distB="0" distL="114300" distR="114300" simplePos="0" relativeHeight="251659264" behindDoc="0" locked="1" layoutInCell="1" allowOverlap="1" wp14:anchorId="05DB0450" wp14:editId="3E4113D4">
            <wp:simplePos x="0" y="0"/>
            <wp:positionH relativeFrom="column">
              <wp:posOffset>9525</wp:posOffset>
            </wp:positionH>
            <wp:positionV relativeFrom="page">
              <wp:posOffset>657225</wp:posOffset>
            </wp:positionV>
            <wp:extent cx="2614930" cy="5486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614930" cy="548640"/>
                    </a:xfrm>
                    <a:prstGeom prst="rect">
                      <a:avLst/>
                    </a:prstGeom>
                  </pic:spPr>
                </pic:pic>
              </a:graphicData>
            </a:graphic>
            <wp14:sizeRelH relativeFrom="margin">
              <wp14:pctWidth>0</wp14:pctWidth>
            </wp14:sizeRelH>
            <wp14:sizeRelV relativeFrom="margin">
              <wp14:pctHeight>0</wp14:pctHeight>
            </wp14:sizeRelV>
          </wp:anchor>
        </w:drawing>
      </w:r>
    </w:p>
    <w:p w:rsidR="002639A4" w:rsidRDefault="002639A4" w:rsidP="002639A4">
      <w:pPr>
        <w:pStyle w:val="ProductNumber"/>
      </w:pPr>
      <w:r>
        <w:t>9B18M049</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013360" w:rsidRDefault="0015212A" w:rsidP="00013360">
      <w:pPr>
        <w:pStyle w:val="CaseTitle"/>
        <w:spacing w:after="0" w:line="240" w:lineRule="auto"/>
        <w:rPr>
          <w:sz w:val="20"/>
          <w:szCs w:val="20"/>
        </w:rPr>
      </w:pPr>
      <w:r w:rsidRPr="00A62F00">
        <w:rPr>
          <w:lang w:val="en-GB"/>
        </w:rPr>
        <w:t>BURRO: TOOLS FOR A BETTER LIFE IN GHANA</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15212A" w:rsidP="00627C63">
      <w:pPr>
        <w:pStyle w:val="StyleCopyrightStatementAfter0ptBottomSinglesolidline1"/>
      </w:pPr>
      <w:r>
        <w:t xml:space="preserve">Amy Lin, Caleb Chan, and Michelle </w:t>
      </w:r>
      <w:proofErr w:type="spellStart"/>
      <w:r>
        <w:t>Yick</w:t>
      </w:r>
      <w:proofErr w:type="spellEnd"/>
      <w:r w:rsidR="001C7777">
        <w:t xml:space="preserve"> </w:t>
      </w:r>
      <w:r w:rsidR="004B632F" w:rsidRPr="00104567">
        <w:t>wrote this</w:t>
      </w:r>
      <w:r w:rsidR="004B632F">
        <w:t xml:space="preserve"> </w:t>
      </w:r>
      <w:r w:rsidR="00152682">
        <w:t>case</w:t>
      </w:r>
      <w:r w:rsidR="004B632F">
        <w:t xml:space="preserve"> </w:t>
      </w:r>
      <w:r>
        <w:t xml:space="preserve">under the supervision of Professors Nicole Haggerty and Francis </w:t>
      </w:r>
      <w:proofErr w:type="spellStart"/>
      <w:r>
        <w:t>Ayensu</w:t>
      </w:r>
      <w:proofErr w:type="spellEnd"/>
      <w:r>
        <w:t xml:space="preserve"> </w:t>
      </w:r>
      <w:r w:rsidR="00152682" w:rsidRPr="00104567">
        <w:t>solely to provide material for class discussion. The</w:t>
      </w:r>
      <w:r w:rsidR="001C7777">
        <w:t xml:space="preserve"> author</w:t>
      </w:r>
      <w:r w:rsidR="004979A5">
        <w:t>s</w:t>
      </w:r>
      <w:r w:rsidR="00152682">
        <w:t xml:space="preserve"> do not intend to illustrate either effective or ineffective handling of a managerial situation. The author</w:t>
      </w:r>
      <w:r w:rsidR="00F91BC7">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w:t>
      </w:r>
      <w:r w:rsidR="0015212A">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15212A">
        <w:t>18</w:t>
      </w:r>
      <w:r w:rsidR="001C7777">
        <w:t>-</w:t>
      </w:r>
      <w:r w:rsidR="0015212A">
        <w:t>0</w:t>
      </w:r>
      <w:r w:rsidR="004C25A9">
        <w:t>7</w:t>
      </w:r>
      <w:r w:rsidR="00751E0B">
        <w:t>-</w:t>
      </w:r>
      <w:r w:rsidR="004C25A9">
        <w:t>12</w:t>
      </w:r>
    </w:p>
    <w:p w:rsidR="00751E0B" w:rsidRPr="002073E4" w:rsidRDefault="00751E0B" w:rsidP="00751E0B">
      <w:pPr>
        <w:pStyle w:val="StyleCopyrightStatementAfter0ptBottomSinglesolidline1"/>
        <w:rPr>
          <w:rFonts w:ascii="Times New Roman" w:hAnsi="Times New Roman"/>
          <w:sz w:val="18"/>
          <w:szCs w:val="18"/>
        </w:rPr>
      </w:pPr>
    </w:p>
    <w:p w:rsidR="004B632F" w:rsidRPr="002073E4" w:rsidRDefault="004B632F" w:rsidP="004B632F">
      <w:pPr>
        <w:pStyle w:val="StyleCopyrightStatementAfter0ptBottomSinglesolidline1"/>
        <w:rPr>
          <w:rFonts w:ascii="Times New Roman" w:hAnsi="Times New Roman"/>
          <w:sz w:val="18"/>
          <w:szCs w:val="18"/>
        </w:rPr>
      </w:pPr>
    </w:p>
    <w:p w:rsidR="0015212A" w:rsidRPr="00A62F00" w:rsidRDefault="0015212A" w:rsidP="002073E4">
      <w:pPr>
        <w:pStyle w:val="BodyTextMain"/>
        <w:rPr>
          <w:lang w:val="en-GB"/>
        </w:rPr>
      </w:pPr>
      <w:r>
        <w:rPr>
          <w:lang w:val="en-GB"/>
        </w:rPr>
        <w:t>A</w:t>
      </w:r>
      <w:r w:rsidRPr="00A62F00">
        <w:rPr>
          <w:lang w:val="en-GB"/>
        </w:rPr>
        <w:t xml:space="preserve">s country manager of </w:t>
      </w:r>
      <w:r>
        <w:rPr>
          <w:lang w:val="en-GB"/>
        </w:rPr>
        <w:t xml:space="preserve">Burro in </w:t>
      </w:r>
      <w:r w:rsidRPr="00A62F00">
        <w:rPr>
          <w:lang w:val="en-GB"/>
        </w:rPr>
        <w:t xml:space="preserve">Ghana, </w:t>
      </w:r>
      <w:r>
        <w:rPr>
          <w:lang w:val="en-GB"/>
        </w:rPr>
        <w:t>Carol Brown</w:t>
      </w:r>
      <w:r w:rsidRPr="00A62F00">
        <w:rPr>
          <w:lang w:val="en-GB"/>
        </w:rPr>
        <w:t xml:space="preserve"> had led the company to </w:t>
      </w:r>
      <w:r w:rsidR="00730189">
        <w:rPr>
          <w:lang w:val="en-GB"/>
        </w:rPr>
        <w:t>profitab</w:t>
      </w:r>
      <w:r w:rsidR="002639A4">
        <w:rPr>
          <w:lang w:val="en-GB"/>
        </w:rPr>
        <w:t>i</w:t>
      </w:r>
      <w:r w:rsidR="00730189">
        <w:rPr>
          <w:lang w:val="en-GB"/>
        </w:rPr>
        <w:t>lity</w:t>
      </w:r>
      <w:r w:rsidRPr="00A62F00">
        <w:rPr>
          <w:lang w:val="en-GB"/>
        </w:rPr>
        <w:t xml:space="preserve"> in February 2015</w:t>
      </w:r>
      <w:r>
        <w:rPr>
          <w:lang w:val="en-GB"/>
        </w:rPr>
        <w:t>,</w:t>
      </w:r>
      <w:r w:rsidRPr="00A62F00">
        <w:rPr>
          <w:lang w:val="en-GB"/>
        </w:rPr>
        <w:t xml:space="preserve"> after seven years of operation. Having achieved her primary goal, </w:t>
      </w:r>
      <w:r>
        <w:rPr>
          <w:lang w:val="en-GB"/>
        </w:rPr>
        <w:t xml:space="preserve">in May 2015, </w:t>
      </w:r>
      <w:r w:rsidR="00DB4456">
        <w:rPr>
          <w:lang w:val="en-GB"/>
        </w:rPr>
        <w:t xml:space="preserve">she was </w:t>
      </w:r>
      <w:r w:rsidRPr="00A62F00">
        <w:rPr>
          <w:lang w:val="en-GB"/>
        </w:rPr>
        <w:t xml:space="preserve">focused on her next objective: developing the Burro team. With demand for Burro’s sustainable products growing quickly in the booming Ghanaian market, </w:t>
      </w:r>
      <w:r>
        <w:rPr>
          <w:lang w:val="en-GB"/>
        </w:rPr>
        <w:t xml:space="preserve">Brown </w:t>
      </w:r>
      <w:r w:rsidRPr="00A62F00">
        <w:rPr>
          <w:lang w:val="en-GB"/>
        </w:rPr>
        <w:t>needed to determine a direction for growth to maximize the success of Burro’s future.</w:t>
      </w:r>
    </w:p>
    <w:p w:rsidR="0015212A" w:rsidRPr="00A62F00" w:rsidRDefault="0015212A" w:rsidP="002073E4">
      <w:pPr>
        <w:pStyle w:val="BodyTextMain"/>
        <w:rPr>
          <w:lang w:val="en-GB"/>
        </w:rPr>
      </w:pPr>
    </w:p>
    <w:p w:rsidR="0015212A" w:rsidRPr="00A62F00" w:rsidRDefault="0015212A" w:rsidP="002073E4">
      <w:pPr>
        <w:pStyle w:val="BodyTextMain"/>
        <w:rPr>
          <w:lang w:val="en-GB"/>
        </w:rPr>
      </w:pPr>
    </w:p>
    <w:p w:rsidR="0015212A" w:rsidRPr="00A62F00" w:rsidRDefault="0015212A" w:rsidP="002073E4">
      <w:pPr>
        <w:pStyle w:val="Casehead1"/>
        <w:rPr>
          <w:lang w:val="en-GB"/>
        </w:rPr>
      </w:pPr>
      <w:r w:rsidRPr="00A62F00">
        <w:rPr>
          <w:lang w:val="en-GB"/>
        </w:rPr>
        <w:t>GHANA</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sidRPr="00A62F00">
        <w:rPr>
          <w:lang w:val="en-GB"/>
        </w:rPr>
        <w:t xml:space="preserve">Located in West Africa along the Gulf of Guinea and </w:t>
      </w:r>
      <w:r>
        <w:rPr>
          <w:lang w:val="en-GB"/>
        </w:rPr>
        <w:t xml:space="preserve">the </w:t>
      </w:r>
      <w:r w:rsidRPr="00A62F00">
        <w:rPr>
          <w:lang w:val="en-GB"/>
        </w:rPr>
        <w:t xml:space="preserve">Atlantic Ocean, Ghana had a growing population of 27 million people </w:t>
      </w:r>
      <w:r w:rsidR="00730189">
        <w:rPr>
          <w:lang w:val="en-GB"/>
        </w:rPr>
        <w:t>and</w:t>
      </w:r>
      <w:r w:rsidRPr="00A62F00">
        <w:rPr>
          <w:lang w:val="en-GB"/>
        </w:rPr>
        <w:t xml:space="preserve"> English </w:t>
      </w:r>
      <w:r w:rsidR="00730189">
        <w:rPr>
          <w:lang w:val="en-GB"/>
        </w:rPr>
        <w:t>wa</w:t>
      </w:r>
      <w:r w:rsidRPr="00A62F00">
        <w:rPr>
          <w:lang w:val="en-GB"/>
        </w:rPr>
        <w:t>s its official language. Ghana ha</w:t>
      </w:r>
      <w:r>
        <w:rPr>
          <w:lang w:val="en-GB"/>
        </w:rPr>
        <w:t>d</w:t>
      </w:r>
      <w:r w:rsidRPr="00A62F00">
        <w:rPr>
          <w:lang w:val="en-GB"/>
        </w:rPr>
        <w:t xml:space="preserve"> one of the most developed educational systems in West Africa, with tertiary education growing in enrolment and infrastructure over the past two decades. </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sidRPr="00A62F00">
        <w:rPr>
          <w:lang w:val="en-GB"/>
        </w:rPr>
        <w:t xml:space="preserve">Ghana </w:t>
      </w:r>
      <w:r>
        <w:rPr>
          <w:lang w:val="en-GB"/>
        </w:rPr>
        <w:t>wa</w:t>
      </w:r>
      <w:r w:rsidRPr="00A62F00">
        <w:rPr>
          <w:lang w:val="en-GB"/>
        </w:rPr>
        <w:t xml:space="preserve">s the largest cocoa producer in the world </w:t>
      </w:r>
      <w:r>
        <w:rPr>
          <w:lang w:val="en-GB"/>
        </w:rPr>
        <w:t>and had</w:t>
      </w:r>
      <w:r w:rsidRPr="00A62F00">
        <w:rPr>
          <w:lang w:val="en-GB"/>
        </w:rPr>
        <w:t xml:space="preserve"> the ninth</w:t>
      </w:r>
      <w:r>
        <w:rPr>
          <w:lang w:val="en-GB"/>
        </w:rPr>
        <w:t>-</w:t>
      </w:r>
      <w:r w:rsidRPr="00A62F00">
        <w:rPr>
          <w:lang w:val="en-GB"/>
        </w:rPr>
        <w:t xml:space="preserve">largest economy in Africa. Its economic prosperity </w:t>
      </w:r>
      <w:r>
        <w:rPr>
          <w:lang w:val="en-GB"/>
        </w:rPr>
        <w:t>wa</w:t>
      </w:r>
      <w:r w:rsidRPr="00A62F00">
        <w:rPr>
          <w:lang w:val="en-GB"/>
        </w:rPr>
        <w:t>s credited to the production of petroleum and natural gas</w:t>
      </w:r>
      <w:r>
        <w:rPr>
          <w:lang w:val="en-GB"/>
        </w:rPr>
        <w:t>; Ghana had more than 5-trillion cubic feet of offshore natural gas deposit.</w:t>
      </w:r>
      <w:r w:rsidRPr="00A62F00">
        <w:rPr>
          <w:vertAlign w:val="superscript"/>
          <w:lang w:val="en-GB"/>
        </w:rPr>
        <w:footnoteReference w:id="1"/>
      </w:r>
      <w:r w:rsidRPr="00A62F00">
        <w:rPr>
          <w:lang w:val="en-GB"/>
        </w:rPr>
        <w:t xml:space="preserve"> With its booming economy, local purchasing power ha</w:t>
      </w:r>
      <w:r>
        <w:rPr>
          <w:lang w:val="en-GB"/>
        </w:rPr>
        <w:t>d</w:t>
      </w:r>
      <w:r w:rsidRPr="00A62F00">
        <w:rPr>
          <w:lang w:val="en-GB"/>
        </w:rPr>
        <w:t xml:space="preserve"> grown with the increase of </w:t>
      </w:r>
      <w:r>
        <w:rPr>
          <w:lang w:val="en-GB"/>
        </w:rPr>
        <w:t xml:space="preserve">the </w:t>
      </w:r>
      <w:r w:rsidRPr="00A62F00">
        <w:rPr>
          <w:lang w:val="en-GB"/>
        </w:rPr>
        <w:t xml:space="preserve">minimum daily wage </w:t>
      </w:r>
      <w:r w:rsidRPr="00A82140">
        <w:rPr>
          <w:lang w:val="en-GB"/>
        </w:rPr>
        <w:t>from GH</w:t>
      </w:r>
      <w:r w:rsidRPr="002B5BE1">
        <w:rPr>
          <w:lang w:val="en-GB"/>
        </w:rPr>
        <w:t>₵</w:t>
      </w:r>
      <w:r w:rsidRPr="00A82140">
        <w:rPr>
          <w:lang w:val="en-GB"/>
        </w:rPr>
        <w:t>2.30</w:t>
      </w:r>
      <w:r w:rsidRPr="00A62F00">
        <w:rPr>
          <w:lang w:val="en-GB"/>
        </w:rPr>
        <w:t xml:space="preserve"> </w:t>
      </w:r>
      <w:r>
        <w:rPr>
          <w:lang w:val="en-GB"/>
        </w:rPr>
        <w:t xml:space="preserve">in 2012 </w:t>
      </w:r>
      <w:r w:rsidRPr="00A62F00">
        <w:rPr>
          <w:lang w:val="en-GB"/>
        </w:rPr>
        <w:t xml:space="preserve">to </w:t>
      </w:r>
      <w:r w:rsidRPr="00A82140">
        <w:rPr>
          <w:lang w:val="en-GB"/>
        </w:rPr>
        <w:t>GH</w:t>
      </w:r>
      <w:r w:rsidRPr="002B5BE1">
        <w:rPr>
          <w:lang w:val="en-GB"/>
        </w:rPr>
        <w:t>₵</w:t>
      </w:r>
      <w:r w:rsidRPr="00A82140">
        <w:rPr>
          <w:lang w:val="en-GB"/>
        </w:rPr>
        <w:t>7.00</w:t>
      </w:r>
      <w:r w:rsidRPr="00A82140">
        <w:rPr>
          <w:rStyle w:val="FootnoteReference"/>
          <w:lang w:val="en-GB"/>
        </w:rPr>
        <w:footnoteReference w:id="2"/>
      </w:r>
      <w:r w:rsidRPr="00A82140">
        <w:rPr>
          <w:lang w:val="en-GB"/>
        </w:rPr>
        <w:t xml:space="preserve"> in</w:t>
      </w:r>
      <w:r>
        <w:rPr>
          <w:lang w:val="en-GB"/>
        </w:rPr>
        <w:t xml:space="preserve"> </w:t>
      </w:r>
      <w:r w:rsidRPr="00A62F00">
        <w:rPr>
          <w:lang w:val="en-GB"/>
        </w:rPr>
        <w:t>2015</w:t>
      </w:r>
      <w:r>
        <w:rPr>
          <w:lang w:val="en-GB"/>
        </w:rPr>
        <w:t>.</w:t>
      </w:r>
      <w:r w:rsidRPr="00A62F00">
        <w:rPr>
          <w:vertAlign w:val="superscript"/>
          <w:lang w:val="en-GB"/>
        </w:rPr>
        <w:footnoteReference w:id="3"/>
      </w:r>
      <w:r w:rsidRPr="00A62F00">
        <w:rPr>
          <w:lang w:val="en-GB"/>
        </w:rPr>
        <w:t xml:space="preserve"> Unemployment rates ha</w:t>
      </w:r>
      <w:r>
        <w:rPr>
          <w:lang w:val="en-GB"/>
        </w:rPr>
        <w:t>d</w:t>
      </w:r>
      <w:r w:rsidRPr="00A62F00">
        <w:rPr>
          <w:lang w:val="en-GB"/>
        </w:rPr>
        <w:t xml:space="preserve"> also dropped from 12.9 </w:t>
      </w:r>
      <w:r>
        <w:rPr>
          <w:lang w:val="en-GB"/>
        </w:rPr>
        <w:t xml:space="preserve">per cent in 2006 </w:t>
      </w:r>
      <w:r w:rsidRPr="00A62F00">
        <w:rPr>
          <w:lang w:val="en-GB"/>
        </w:rPr>
        <w:t>to 5.2</w:t>
      </w:r>
      <w:r>
        <w:rPr>
          <w:lang w:val="en-GB"/>
        </w:rPr>
        <w:t xml:space="preserve"> per cent</w:t>
      </w:r>
      <w:r w:rsidRPr="00A62F00">
        <w:rPr>
          <w:lang w:val="en-GB"/>
        </w:rPr>
        <w:t xml:space="preserve"> </w:t>
      </w:r>
      <w:r>
        <w:rPr>
          <w:lang w:val="en-GB"/>
        </w:rPr>
        <w:t>in</w:t>
      </w:r>
      <w:r w:rsidRPr="00A62F00">
        <w:rPr>
          <w:lang w:val="en-GB"/>
        </w:rPr>
        <w:t xml:space="preserve"> 2015</w:t>
      </w:r>
      <w:r>
        <w:rPr>
          <w:lang w:val="en-GB"/>
        </w:rPr>
        <w:t>.</w:t>
      </w:r>
      <w:r w:rsidRPr="00A62F00">
        <w:rPr>
          <w:vertAlign w:val="superscript"/>
          <w:lang w:val="en-GB"/>
        </w:rPr>
        <w:footnoteReference w:id="4"/>
      </w:r>
      <w:r w:rsidRPr="00A62F00">
        <w:rPr>
          <w:lang w:val="en-GB"/>
        </w:rPr>
        <w:t xml:space="preserve"> </w:t>
      </w:r>
    </w:p>
    <w:p w:rsidR="0015212A" w:rsidRPr="00A62F00" w:rsidRDefault="0015212A" w:rsidP="002073E4">
      <w:pPr>
        <w:pStyle w:val="BodyTextMain"/>
        <w:rPr>
          <w:lang w:val="en-GB"/>
        </w:rPr>
      </w:pPr>
    </w:p>
    <w:p w:rsidR="0015212A" w:rsidRPr="00A62F00" w:rsidRDefault="0015212A" w:rsidP="002073E4">
      <w:pPr>
        <w:pStyle w:val="BodyTextMain"/>
        <w:rPr>
          <w:lang w:val="en-GB"/>
        </w:rPr>
      </w:pPr>
    </w:p>
    <w:p w:rsidR="0015212A" w:rsidRPr="00A62F00" w:rsidRDefault="0015212A" w:rsidP="002073E4">
      <w:pPr>
        <w:pStyle w:val="Casehead1"/>
        <w:rPr>
          <w:lang w:val="en-GB"/>
        </w:rPr>
      </w:pPr>
      <w:r w:rsidRPr="00A62F00">
        <w:rPr>
          <w:lang w:val="en-GB"/>
        </w:rPr>
        <w:t>KOFORIDUA</w:t>
      </w:r>
    </w:p>
    <w:p w:rsidR="0015212A" w:rsidRPr="00A62F00" w:rsidRDefault="0015212A" w:rsidP="002073E4">
      <w:pPr>
        <w:pStyle w:val="BodyTextMain"/>
        <w:rPr>
          <w:lang w:val="en-GB"/>
        </w:rPr>
      </w:pPr>
    </w:p>
    <w:p w:rsidR="0015212A" w:rsidRPr="002073E4" w:rsidRDefault="0015212A" w:rsidP="002073E4">
      <w:pPr>
        <w:pStyle w:val="BodyTextMain"/>
        <w:rPr>
          <w:spacing w:val="-2"/>
          <w:lang w:val="en-GB"/>
        </w:rPr>
      </w:pPr>
      <w:r w:rsidRPr="002073E4">
        <w:rPr>
          <w:spacing w:val="-2"/>
          <w:lang w:val="en-GB"/>
        </w:rPr>
        <w:t xml:space="preserve">As the capital of the Eastern Region, Koforidua was the eighth-largest city in Ghana with a population of 130,000 people. The city was famous for hosting West Africa’s largest bead market and oldest cocoa </w:t>
      </w:r>
      <w:r w:rsidRPr="002073E4">
        <w:rPr>
          <w:spacing w:val="-2"/>
          <w:lang w:val="en-GB"/>
        </w:rPr>
        <w:lastRenderedPageBreak/>
        <w:t xml:space="preserve">production centres. Koforidua’s economy thrived on local entrepreneurs and small businesses. Despite being less urbanized than other major cities in Ghana, Koforidua had become a major hub for education, with more than 70 primary schools, prominent high schools, Koforidua Polytechnic, and All Nations University College. More than 3,000 students were enrolled at </w:t>
      </w:r>
      <w:r w:rsidR="002073E4" w:rsidRPr="002073E4">
        <w:rPr>
          <w:spacing w:val="-2"/>
          <w:lang w:val="en-GB"/>
        </w:rPr>
        <w:t>All Nations University College</w:t>
      </w:r>
      <w:r w:rsidRPr="002073E4">
        <w:rPr>
          <w:spacing w:val="-2"/>
          <w:lang w:val="en-GB"/>
        </w:rPr>
        <w:t xml:space="preserve">, and many graduates sought careers in Accra (Ghana’s capital city), Nigeria, or overseas in North America and Europe. </w:t>
      </w:r>
    </w:p>
    <w:p w:rsidR="0015212A" w:rsidRPr="00A62F00" w:rsidRDefault="0015212A" w:rsidP="002073E4">
      <w:pPr>
        <w:pStyle w:val="BodyTextMain"/>
        <w:rPr>
          <w:lang w:val="en-GB"/>
        </w:rPr>
      </w:pPr>
    </w:p>
    <w:p w:rsidR="0015212A" w:rsidRDefault="0015212A" w:rsidP="002073E4">
      <w:pPr>
        <w:pStyle w:val="BodyTextMain"/>
        <w:rPr>
          <w:lang w:val="en-GB"/>
        </w:rPr>
      </w:pPr>
    </w:p>
    <w:p w:rsidR="00AF5384" w:rsidRPr="00A62F00" w:rsidRDefault="00AF5384" w:rsidP="00AF5384">
      <w:pPr>
        <w:pStyle w:val="Casehead1"/>
        <w:rPr>
          <w:lang w:val="en-GB"/>
        </w:rPr>
      </w:pPr>
      <w:r w:rsidRPr="00A62F00">
        <w:rPr>
          <w:lang w:val="en-GB"/>
        </w:rPr>
        <w:t>HISTORY OF BURRO</w:t>
      </w:r>
    </w:p>
    <w:p w:rsidR="00AF5384" w:rsidRDefault="00AF5384" w:rsidP="002073E4">
      <w:pPr>
        <w:pStyle w:val="BodyTextMain"/>
        <w:rPr>
          <w:lang w:val="en-GB"/>
        </w:rPr>
      </w:pPr>
    </w:p>
    <w:p w:rsidR="00AF5384" w:rsidRPr="00A62F00" w:rsidRDefault="00AF5384" w:rsidP="00AF5384">
      <w:pPr>
        <w:pStyle w:val="BodyTextMain"/>
        <w:rPr>
          <w:lang w:val="en-GB"/>
        </w:rPr>
      </w:pPr>
      <w:r w:rsidRPr="00A62F00">
        <w:rPr>
          <w:lang w:val="en-GB"/>
        </w:rPr>
        <w:t xml:space="preserve">Burro was founded in 2008 by Whit Alexander, the inventor of </w:t>
      </w:r>
      <w:r w:rsidRPr="00F87BA6">
        <w:rPr>
          <w:lang w:val="en-GB"/>
        </w:rPr>
        <w:t>Cranium</w:t>
      </w:r>
      <w:r w:rsidRPr="00A62F00">
        <w:rPr>
          <w:lang w:val="en-GB"/>
        </w:rPr>
        <w:t xml:space="preserve">, a popular board game in North America. Burro </w:t>
      </w:r>
      <w:r>
        <w:rPr>
          <w:lang w:val="en-GB"/>
        </w:rPr>
        <w:t>wa</w:t>
      </w:r>
      <w:r w:rsidRPr="00A62F00">
        <w:rPr>
          <w:lang w:val="en-GB"/>
        </w:rPr>
        <w:t>s a</w:t>
      </w:r>
      <w:r>
        <w:rPr>
          <w:lang w:val="en-GB"/>
        </w:rPr>
        <w:t xml:space="preserve"> privately owned</w:t>
      </w:r>
      <w:r w:rsidRPr="00A62F00">
        <w:rPr>
          <w:lang w:val="en-GB"/>
        </w:rPr>
        <w:t xml:space="preserve"> American company focused on providing innovative products that specifically addresse</w:t>
      </w:r>
      <w:r>
        <w:rPr>
          <w:lang w:val="en-GB"/>
        </w:rPr>
        <w:t>d</w:t>
      </w:r>
      <w:r w:rsidRPr="00A62F00">
        <w:rPr>
          <w:lang w:val="en-GB"/>
        </w:rPr>
        <w:t xml:space="preserve"> the local needs of Ghanaians. While spending his </w:t>
      </w:r>
      <w:r>
        <w:rPr>
          <w:lang w:val="en-GB"/>
        </w:rPr>
        <w:t>twentie</w:t>
      </w:r>
      <w:r w:rsidRPr="00A62F00">
        <w:rPr>
          <w:lang w:val="en-GB"/>
        </w:rPr>
        <w:t xml:space="preserve">s living in Africa, </w:t>
      </w:r>
      <w:r>
        <w:rPr>
          <w:lang w:val="en-GB"/>
        </w:rPr>
        <w:t>Alexander had</w:t>
      </w:r>
      <w:r w:rsidRPr="00A62F00">
        <w:rPr>
          <w:lang w:val="en-GB"/>
        </w:rPr>
        <w:t xml:space="preserve"> discovered the need for a distribution channel to connect people with the best products from various industries to improve their quality of living. With this goal in mind, </w:t>
      </w:r>
      <w:r>
        <w:rPr>
          <w:lang w:val="en-GB"/>
        </w:rPr>
        <w:t>Alexander had</w:t>
      </w:r>
      <w:r w:rsidRPr="00A62F00">
        <w:rPr>
          <w:lang w:val="en-GB"/>
        </w:rPr>
        <w:t xml:space="preserve"> founded Burro</w:t>
      </w:r>
      <w:r>
        <w:rPr>
          <w:lang w:val="en-GB"/>
        </w:rPr>
        <w:t>,</w:t>
      </w:r>
      <w:r w:rsidRPr="00A62F00">
        <w:rPr>
          <w:lang w:val="en-GB"/>
        </w:rPr>
        <w:t xml:space="preserve"> with the vision to profitably and sustainably deliver </w:t>
      </w:r>
      <w:r w:rsidRPr="00F87BA6">
        <w:rPr>
          <w:lang w:val="en-GB"/>
        </w:rPr>
        <w:t>tools for a better life</w:t>
      </w:r>
      <w:r w:rsidRPr="00A62F00">
        <w:rPr>
          <w:lang w:val="en-GB"/>
        </w:rPr>
        <w:t>. Burro began as a rechargeable battery rental business that helped locals save money by eliminating the need to constantly purchase new batteries.</w:t>
      </w:r>
    </w:p>
    <w:p w:rsidR="00AF5384" w:rsidRPr="00A62F00" w:rsidRDefault="00AF5384" w:rsidP="00AF5384">
      <w:pPr>
        <w:pStyle w:val="BodyTextMain"/>
        <w:rPr>
          <w:lang w:val="en-GB"/>
        </w:rPr>
      </w:pPr>
    </w:p>
    <w:p w:rsidR="00AF5384" w:rsidRPr="00A62F00" w:rsidRDefault="00AF5384" w:rsidP="00AF5384">
      <w:pPr>
        <w:pStyle w:val="BodyTextMain"/>
        <w:rPr>
          <w:lang w:val="en-GB"/>
        </w:rPr>
      </w:pPr>
      <w:r w:rsidRPr="00A62F00">
        <w:rPr>
          <w:lang w:val="en-GB"/>
        </w:rPr>
        <w:t>Burro’s motto, “Do More</w:t>
      </w:r>
      <w:r>
        <w:rPr>
          <w:lang w:val="en-GB"/>
        </w:rPr>
        <w:t>,</w:t>
      </w:r>
      <w:r w:rsidRPr="00A62F00">
        <w:rPr>
          <w:lang w:val="en-GB"/>
        </w:rPr>
        <w:t>” embodie</w:t>
      </w:r>
      <w:r>
        <w:rPr>
          <w:lang w:val="en-GB"/>
        </w:rPr>
        <w:t>d</w:t>
      </w:r>
      <w:r w:rsidRPr="00A62F00">
        <w:rPr>
          <w:lang w:val="en-GB"/>
        </w:rPr>
        <w:t xml:space="preserve"> its mission to help people save more, earn more, and do more. With the majority of its consumers </w:t>
      </w:r>
      <w:r>
        <w:rPr>
          <w:lang w:val="en-GB"/>
        </w:rPr>
        <w:t>being</w:t>
      </w:r>
      <w:r w:rsidRPr="00A62F00">
        <w:rPr>
          <w:lang w:val="en-GB"/>
        </w:rPr>
        <w:t xml:space="preserve"> low-income agricultur</w:t>
      </w:r>
      <w:r>
        <w:rPr>
          <w:lang w:val="en-GB"/>
        </w:rPr>
        <w:t>al</w:t>
      </w:r>
      <w:r w:rsidRPr="00A62F00">
        <w:rPr>
          <w:lang w:val="en-GB"/>
        </w:rPr>
        <w:t xml:space="preserve"> workers, its products </w:t>
      </w:r>
      <w:r>
        <w:rPr>
          <w:lang w:val="en-GB"/>
        </w:rPr>
        <w:t xml:space="preserve">needed </w:t>
      </w:r>
      <w:r w:rsidRPr="00A62F00">
        <w:rPr>
          <w:lang w:val="en-GB"/>
        </w:rPr>
        <w:t xml:space="preserve">to be affordable. To achieve this goal, </w:t>
      </w:r>
      <w:r>
        <w:rPr>
          <w:lang w:val="en-GB"/>
        </w:rPr>
        <w:t>Alexander</w:t>
      </w:r>
      <w:r w:rsidRPr="00A62F00">
        <w:rPr>
          <w:lang w:val="en-GB"/>
        </w:rPr>
        <w:t xml:space="preserve"> set a benchmark: every tool sold </w:t>
      </w:r>
      <w:r>
        <w:rPr>
          <w:lang w:val="en-GB"/>
        </w:rPr>
        <w:t>needed</w:t>
      </w:r>
      <w:r w:rsidRPr="00A62F00">
        <w:rPr>
          <w:lang w:val="en-GB"/>
        </w:rPr>
        <w:t xml:space="preserve"> to have a six-month payback period. Although Burro got its start by renting rechargeable batteries, the service was discontinued due to macroeconomic factors. </w:t>
      </w:r>
      <w:r>
        <w:rPr>
          <w:lang w:val="en-GB"/>
        </w:rPr>
        <w:t>I</w:t>
      </w:r>
      <w:r w:rsidRPr="00A62F00">
        <w:rPr>
          <w:lang w:val="en-GB"/>
        </w:rPr>
        <w:t xml:space="preserve">ts bestselling products were solar-based although </w:t>
      </w:r>
      <w:r>
        <w:rPr>
          <w:lang w:val="en-GB"/>
        </w:rPr>
        <w:t>Alexander</w:t>
      </w:r>
      <w:r w:rsidRPr="00A62F00">
        <w:rPr>
          <w:lang w:val="en-GB"/>
        </w:rPr>
        <w:t xml:space="preserve"> wanted to boost sales in other products. Burro measured success through its number of resellers, number of </w:t>
      </w:r>
      <w:r>
        <w:rPr>
          <w:lang w:val="en-GB"/>
        </w:rPr>
        <w:t xml:space="preserve">stock-keeping units </w:t>
      </w:r>
      <w:r w:rsidRPr="00A62F00">
        <w:rPr>
          <w:lang w:val="en-GB"/>
        </w:rPr>
        <w:t xml:space="preserve">in stores, revenues, and profits. With the company becoming profitable in February 2015, Burro had finally found a business model that worked in Ghana. </w:t>
      </w:r>
    </w:p>
    <w:p w:rsidR="00AF5384" w:rsidRDefault="00AF5384" w:rsidP="002073E4">
      <w:pPr>
        <w:pStyle w:val="BodyTextMain"/>
        <w:rPr>
          <w:lang w:val="en-GB"/>
        </w:rPr>
      </w:pPr>
    </w:p>
    <w:p w:rsidR="00AF5384" w:rsidRPr="00A62F00" w:rsidRDefault="00AF5384" w:rsidP="002073E4">
      <w:pPr>
        <w:pStyle w:val="BodyTextMain"/>
        <w:rPr>
          <w:lang w:val="en-GB"/>
        </w:rPr>
      </w:pPr>
    </w:p>
    <w:p w:rsidR="0015212A" w:rsidRPr="00A62F00" w:rsidRDefault="0015212A" w:rsidP="00AF5384">
      <w:pPr>
        <w:pStyle w:val="casehead10"/>
        <w:rPr>
          <w:lang w:val="en-GB"/>
        </w:rPr>
      </w:pPr>
      <w:r w:rsidRPr="00A62F00">
        <w:rPr>
          <w:lang w:val="en-GB"/>
        </w:rPr>
        <w:t>C</w:t>
      </w:r>
      <w:r w:rsidR="00AF5384">
        <w:rPr>
          <w:lang w:val="en-GB"/>
        </w:rPr>
        <w:t>arol Brown</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sidRPr="00A62F00">
        <w:rPr>
          <w:lang w:val="en-GB"/>
        </w:rPr>
        <w:t>Brown was one of Burro</w:t>
      </w:r>
      <w:r>
        <w:rPr>
          <w:lang w:val="en-GB"/>
        </w:rPr>
        <w:t>’</w:t>
      </w:r>
      <w:r w:rsidRPr="00A62F00">
        <w:rPr>
          <w:lang w:val="en-GB"/>
        </w:rPr>
        <w:t xml:space="preserve">s first employees. She grew up in the United States and completed her undergraduate studies in mathematics, but also had a keen interest in business. As a close friend of the daughter of </w:t>
      </w:r>
      <w:r>
        <w:rPr>
          <w:lang w:val="en-GB"/>
        </w:rPr>
        <w:t xml:space="preserve">Whit Alexander, </w:t>
      </w:r>
      <w:r w:rsidRPr="00A62F00">
        <w:rPr>
          <w:lang w:val="en-GB"/>
        </w:rPr>
        <w:t xml:space="preserve">Burro’s founder, </w:t>
      </w:r>
      <w:r>
        <w:rPr>
          <w:lang w:val="en-GB"/>
        </w:rPr>
        <w:t>Brown had</w:t>
      </w:r>
      <w:r w:rsidRPr="00A62F00">
        <w:rPr>
          <w:lang w:val="en-GB"/>
        </w:rPr>
        <w:t xml:space="preserve"> spent the summer of her junior year as a marketing intern at Burro’s office in Koforidua. She performed market research and promoted Burro’s rechargeable battery rental business to locals. She enjoyed her internship and became passionate about improving the lives of communitie</w:t>
      </w:r>
      <w:bookmarkStart w:id="0" w:name="_GoBack"/>
      <w:bookmarkEnd w:id="0"/>
      <w:r w:rsidRPr="00A62F00">
        <w:rPr>
          <w:lang w:val="en-GB"/>
        </w:rPr>
        <w:t xml:space="preserve">s in the developing world through equipping people with </w:t>
      </w:r>
      <w:r w:rsidRPr="00F87BA6">
        <w:rPr>
          <w:lang w:val="en-GB"/>
        </w:rPr>
        <w:t>tools for a better life</w:t>
      </w:r>
      <w:r w:rsidRPr="00A62F00">
        <w:rPr>
          <w:lang w:val="en-GB"/>
        </w:rPr>
        <w:t xml:space="preserve">. </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sidRPr="00A62F00">
        <w:rPr>
          <w:lang w:val="en-GB"/>
        </w:rPr>
        <w:t>When she returned to the United States, she continued to work part-time for Burro to promote its brand through social media</w:t>
      </w:r>
      <w:r>
        <w:rPr>
          <w:lang w:val="en-GB"/>
        </w:rPr>
        <w:t xml:space="preserve"> </w:t>
      </w:r>
      <w:r w:rsidRPr="00A62F00">
        <w:rPr>
          <w:lang w:val="en-GB"/>
        </w:rPr>
        <w:t xml:space="preserve">and used crowdfunding to raise more capital. Upon graduation, she returned to Burro as the full-time </w:t>
      </w:r>
      <w:r>
        <w:rPr>
          <w:lang w:val="en-GB"/>
        </w:rPr>
        <w:t>a</w:t>
      </w:r>
      <w:r w:rsidRPr="00A62F00">
        <w:rPr>
          <w:lang w:val="en-GB"/>
        </w:rPr>
        <w:t xml:space="preserve">cting </w:t>
      </w:r>
      <w:r>
        <w:rPr>
          <w:lang w:val="en-GB"/>
        </w:rPr>
        <w:t>c</w:t>
      </w:r>
      <w:r w:rsidRPr="00A62F00">
        <w:rPr>
          <w:lang w:val="en-GB"/>
        </w:rPr>
        <w:t xml:space="preserve">ountry </w:t>
      </w:r>
      <w:r>
        <w:rPr>
          <w:lang w:val="en-GB"/>
        </w:rPr>
        <w:t>m</w:t>
      </w:r>
      <w:r w:rsidRPr="00A62F00">
        <w:rPr>
          <w:lang w:val="en-GB"/>
        </w:rPr>
        <w:t xml:space="preserve">anager in June 2013. </w:t>
      </w:r>
      <w:r>
        <w:rPr>
          <w:lang w:val="en-GB"/>
        </w:rPr>
        <w:t>Brown</w:t>
      </w:r>
      <w:r w:rsidRPr="00A62F00">
        <w:rPr>
          <w:lang w:val="en-GB"/>
        </w:rPr>
        <w:t xml:space="preserve">’s top priorities were to maintain Burro’s profitability, build and develop her team, and continue to grow Burro’s brand. She also worked closely with Alexander, Burro’s founder, to pioneer </w:t>
      </w:r>
      <w:r>
        <w:rPr>
          <w:lang w:val="en-GB"/>
        </w:rPr>
        <w:t xml:space="preserve">the company’s </w:t>
      </w:r>
      <w:r w:rsidRPr="00A62F00">
        <w:rPr>
          <w:lang w:val="en-GB"/>
        </w:rPr>
        <w:t xml:space="preserve">expansion plans. </w:t>
      </w:r>
      <w:r>
        <w:rPr>
          <w:lang w:val="en-GB"/>
        </w:rPr>
        <w:t>Brown</w:t>
      </w:r>
      <w:r w:rsidRPr="00A62F00">
        <w:rPr>
          <w:lang w:val="en-GB"/>
        </w:rPr>
        <w:t xml:space="preserve"> wondered how she could find a suitable candidate to succeed her</w:t>
      </w:r>
      <w:r>
        <w:rPr>
          <w:lang w:val="en-GB"/>
        </w:rPr>
        <w:t>,</w:t>
      </w:r>
      <w:r w:rsidRPr="00A62F00">
        <w:rPr>
          <w:lang w:val="en-GB"/>
        </w:rPr>
        <w:t xml:space="preserve"> so she could begin establishing Burro in another African country.</w:t>
      </w:r>
    </w:p>
    <w:p w:rsidR="0015212A" w:rsidRPr="00A62F00" w:rsidRDefault="0015212A" w:rsidP="002073E4">
      <w:pPr>
        <w:pStyle w:val="BodyTextMain"/>
        <w:rPr>
          <w:lang w:val="en-GB"/>
        </w:rPr>
      </w:pPr>
    </w:p>
    <w:p w:rsidR="0015212A" w:rsidRDefault="0015212A" w:rsidP="002073E4">
      <w:pPr>
        <w:pStyle w:val="BodyTextMain"/>
        <w:rPr>
          <w:lang w:val="en-GB"/>
        </w:rPr>
      </w:pPr>
    </w:p>
    <w:p w:rsidR="002073E4" w:rsidRDefault="002073E4" w:rsidP="002073E4">
      <w:pPr>
        <w:pStyle w:val="BodyTextMain"/>
        <w:rPr>
          <w:lang w:val="en-GB"/>
        </w:rPr>
      </w:pPr>
    </w:p>
    <w:p w:rsidR="002073E4" w:rsidRDefault="002073E4" w:rsidP="002073E4">
      <w:pPr>
        <w:pStyle w:val="BodyTextMain"/>
        <w:rPr>
          <w:lang w:val="en-GB"/>
        </w:rPr>
      </w:pPr>
    </w:p>
    <w:p w:rsidR="002073E4" w:rsidRPr="00A62F00" w:rsidRDefault="002073E4" w:rsidP="002073E4">
      <w:pPr>
        <w:pStyle w:val="BodyTextMain"/>
        <w:rPr>
          <w:lang w:val="en-GB"/>
        </w:rPr>
      </w:pPr>
    </w:p>
    <w:p w:rsidR="0015212A" w:rsidRPr="00A62F00" w:rsidRDefault="0015212A" w:rsidP="002073E4">
      <w:pPr>
        <w:pStyle w:val="Casehead1"/>
        <w:rPr>
          <w:lang w:val="en-GB"/>
        </w:rPr>
      </w:pPr>
      <w:r w:rsidRPr="00A62F00">
        <w:rPr>
          <w:lang w:val="en-GB"/>
        </w:rPr>
        <w:lastRenderedPageBreak/>
        <w:t>CURRENT ISSUES</w:t>
      </w:r>
    </w:p>
    <w:p w:rsidR="0015212A" w:rsidRPr="00A62F00" w:rsidRDefault="0015212A" w:rsidP="002073E4">
      <w:pPr>
        <w:pStyle w:val="BodyTextMain"/>
        <w:rPr>
          <w:lang w:val="en-GB"/>
        </w:rPr>
      </w:pPr>
    </w:p>
    <w:p w:rsidR="0015212A" w:rsidRPr="00A62F00" w:rsidRDefault="0015212A" w:rsidP="002073E4">
      <w:pPr>
        <w:pStyle w:val="Casehead2"/>
        <w:rPr>
          <w:lang w:val="en-GB"/>
        </w:rPr>
      </w:pPr>
      <w:r w:rsidRPr="00A62F00">
        <w:rPr>
          <w:lang w:val="en-GB"/>
        </w:rPr>
        <w:t>The Demand for Power</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sidRPr="00A62F00">
        <w:rPr>
          <w:lang w:val="en-GB"/>
        </w:rPr>
        <w:t>For the past three years, citizens and businesses in Ghana ha</w:t>
      </w:r>
      <w:r>
        <w:rPr>
          <w:lang w:val="en-GB"/>
        </w:rPr>
        <w:t>d</w:t>
      </w:r>
      <w:r w:rsidRPr="00A62F00">
        <w:rPr>
          <w:lang w:val="en-GB"/>
        </w:rPr>
        <w:t xml:space="preserve"> been heavily impacted by inconsistent power supply. The crisis was caused by the country’s inability to produce enough power to meet the national demand. Although many industries </w:t>
      </w:r>
      <w:r>
        <w:rPr>
          <w:lang w:val="en-GB"/>
        </w:rPr>
        <w:t xml:space="preserve">were </w:t>
      </w:r>
      <w:r w:rsidR="00AF5384">
        <w:rPr>
          <w:lang w:val="en-GB"/>
        </w:rPr>
        <w:t>affected</w:t>
      </w:r>
      <w:r w:rsidRPr="00A62F00">
        <w:rPr>
          <w:lang w:val="en-GB"/>
        </w:rPr>
        <w:t xml:space="preserve"> by </w:t>
      </w:r>
      <w:r w:rsidR="00AF5384">
        <w:rPr>
          <w:lang w:val="en-GB"/>
        </w:rPr>
        <w:t>inconsistent power supply</w:t>
      </w:r>
      <w:r w:rsidRPr="00A62F00">
        <w:rPr>
          <w:lang w:val="en-GB"/>
        </w:rPr>
        <w:t>, Burro’s sales ha</w:t>
      </w:r>
      <w:r>
        <w:rPr>
          <w:lang w:val="en-GB"/>
        </w:rPr>
        <w:t>d</w:t>
      </w:r>
      <w:r w:rsidRPr="00A62F00">
        <w:rPr>
          <w:lang w:val="en-GB"/>
        </w:rPr>
        <w:t xml:space="preserve"> skyrocketed due to the booming demand for alternative power sources, particularly solar energy. With the imminent federal elections in 2016, </w:t>
      </w:r>
      <w:r>
        <w:rPr>
          <w:lang w:val="en-GB"/>
        </w:rPr>
        <w:t>Brown</w:t>
      </w:r>
      <w:r w:rsidRPr="00A62F00">
        <w:rPr>
          <w:lang w:val="en-GB"/>
        </w:rPr>
        <w:t xml:space="preserve"> wondered how the new government would handle the national power crisis, and whether </w:t>
      </w:r>
      <w:r>
        <w:rPr>
          <w:lang w:val="en-GB"/>
        </w:rPr>
        <w:t>its</w:t>
      </w:r>
      <w:r w:rsidRPr="00A62F00">
        <w:rPr>
          <w:lang w:val="en-GB"/>
        </w:rPr>
        <w:t xml:space="preserve"> actions would affect Burro’s business.</w:t>
      </w:r>
    </w:p>
    <w:p w:rsidR="0015212A" w:rsidRPr="00A62F00" w:rsidRDefault="0015212A" w:rsidP="002073E4">
      <w:pPr>
        <w:pStyle w:val="BodyTextMain"/>
        <w:rPr>
          <w:lang w:val="en-GB"/>
        </w:rPr>
      </w:pPr>
    </w:p>
    <w:p w:rsidR="0015212A" w:rsidRPr="00A62F00" w:rsidRDefault="0015212A" w:rsidP="002073E4">
      <w:pPr>
        <w:pStyle w:val="BodyTextMain"/>
        <w:rPr>
          <w:lang w:val="en-GB"/>
        </w:rPr>
      </w:pPr>
    </w:p>
    <w:p w:rsidR="0015212A" w:rsidRPr="00A62F00" w:rsidRDefault="0015212A" w:rsidP="002073E4">
      <w:pPr>
        <w:pStyle w:val="Casehead2"/>
        <w:rPr>
          <w:lang w:val="en-GB"/>
        </w:rPr>
      </w:pPr>
      <w:r w:rsidRPr="00A62F00">
        <w:rPr>
          <w:lang w:val="en-GB"/>
        </w:rPr>
        <w:t>Competition</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sidRPr="00A62F00">
        <w:rPr>
          <w:lang w:val="en-GB"/>
        </w:rPr>
        <w:t>Burro’s wide network of partnerships ha</w:t>
      </w:r>
      <w:r>
        <w:rPr>
          <w:lang w:val="en-GB"/>
        </w:rPr>
        <w:t>d</w:t>
      </w:r>
      <w:r w:rsidRPr="00A62F00">
        <w:rPr>
          <w:lang w:val="en-GB"/>
        </w:rPr>
        <w:t xml:space="preserve"> created a unique non-competitive environment.</w:t>
      </w:r>
      <w:r w:rsidRPr="00A62F00">
        <w:rPr>
          <w:b/>
          <w:lang w:val="en-GB"/>
        </w:rPr>
        <w:t xml:space="preserve"> </w:t>
      </w:r>
      <w:r w:rsidRPr="00A62F00">
        <w:rPr>
          <w:lang w:val="en-GB"/>
        </w:rPr>
        <w:t xml:space="preserve">Instead of competing with manufacturers to produce similar products, Burro initiated partnerships to sell third-party products through its distribution channels. This strategic decision was partially influenced by Burro’s limited resources for conducting internal research and development. On the retail side, Burro distributed its products to many resellers. However, </w:t>
      </w:r>
      <w:r>
        <w:rPr>
          <w:lang w:val="en-GB"/>
        </w:rPr>
        <w:t>Brown</w:t>
      </w:r>
      <w:r w:rsidRPr="00A62F00">
        <w:rPr>
          <w:lang w:val="en-GB"/>
        </w:rPr>
        <w:t xml:space="preserve"> was concerned that her partners would become competitors if they decided to bypass Burro in their distribution chain. Alternatively, she wondered </w:t>
      </w:r>
      <w:r>
        <w:rPr>
          <w:lang w:val="en-GB"/>
        </w:rPr>
        <w:t>whether</w:t>
      </w:r>
      <w:r w:rsidRPr="00A62F00">
        <w:rPr>
          <w:lang w:val="en-GB"/>
        </w:rPr>
        <w:t xml:space="preserve"> Burro would benefit from increased vertical integration.</w:t>
      </w:r>
    </w:p>
    <w:p w:rsidR="0015212A" w:rsidRPr="00A62F00" w:rsidRDefault="0015212A" w:rsidP="002073E4">
      <w:pPr>
        <w:pStyle w:val="BodyTextMain"/>
        <w:rPr>
          <w:lang w:val="en-GB"/>
        </w:rPr>
      </w:pPr>
    </w:p>
    <w:p w:rsidR="0015212A" w:rsidRPr="00A62F00" w:rsidRDefault="0015212A" w:rsidP="002073E4">
      <w:pPr>
        <w:pStyle w:val="BodyTextMain"/>
        <w:rPr>
          <w:lang w:val="en-GB"/>
        </w:rPr>
      </w:pPr>
    </w:p>
    <w:p w:rsidR="0015212A" w:rsidRPr="00A62F00" w:rsidRDefault="0015212A" w:rsidP="002073E4">
      <w:pPr>
        <w:pStyle w:val="Casehead2"/>
        <w:rPr>
          <w:lang w:val="en-GB"/>
        </w:rPr>
      </w:pPr>
      <w:r w:rsidRPr="00A62F00">
        <w:rPr>
          <w:lang w:val="en-GB"/>
        </w:rPr>
        <w:t xml:space="preserve">Shipping </w:t>
      </w:r>
      <w:r>
        <w:rPr>
          <w:lang w:val="en-GB"/>
        </w:rPr>
        <w:t>and</w:t>
      </w:r>
      <w:r w:rsidRPr="00A62F00">
        <w:rPr>
          <w:lang w:val="en-GB"/>
        </w:rPr>
        <w:t xml:space="preserve"> Delivery</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sidRPr="00A62F00">
        <w:rPr>
          <w:lang w:val="en-GB"/>
        </w:rPr>
        <w:t xml:space="preserve">Ghana’s underdeveloped infrastructure also created challenges for Burro’s operations. Burro employees frequently </w:t>
      </w:r>
      <w:r>
        <w:rPr>
          <w:lang w:val="en-GB"/>
        </w:rPr>
        <w:t xml:space="preserve">drove </w:t>
      </w:r>
      <w:r w:rsidRPr="00A62F00">
        <w:rPr>
          <w:lang w:val="en-GB"/>
        </w:rPr>
        <w:t xml:space="preserve">across the country to deliver products and collect payments from its resellers, many of whom were based in remote communities. Due to the poor condition of many roads, delays and detours were unpredictable and resulted in common issues such as late deliveries, extra expenses, and dangerous driving conditions. </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sidRPr="00A62F00">
        <w:rPr>
          <w:lang w:val="en-GB"/>
        </w:rPr>
        <w:t xml:space="preserve">Another prominent issue was inventory </w:t>
      </w:r>
      <w:proofErr w:type="spellStart"/>
      <w:r w:rsidRPr="00A62F00">
        <w:rPr>
          <w:lang w:val="en-GB"/>
        </w:rPr>
        <w:t>stockouts</w:t>
      </w:r>
      <w:proofErr w:type="spellEnd"/>
      <w:r w:rsidRPr="00A62F00">
        <w:rPr>
          <w:lang w:val="en-GB"/>
        </w:rPr>
        <w:t xml:space="preserve"> caused by delayed shipments from Burro’s suppliers in China. Without a company representative in China to communicate with suppliers and oversee operations in person, Burro had limited control over its supply chain. When shipments finally arrived at the port in Ghana, the products still </w:t>
      </w:r>
      <w:r>
        <w:rPr>
          <w:lang w:val="en-GB"/>
        </w:rPr>
        <w:t>needed</w:t>
      </w:r>
      <w:r w:rsidRPr="00A62F00">
        <w:rPr>
          <w:lang w:val="en-GB"/>
        </w:rPr>
        <w:t xml:space="preserve"> to go through customs, which took days to weeks. Consequently, Burro had damaged many customer relationships due to constant delivery delays.</w:t>
      </w:r>
    </w:p>
    <w:p w:rsidR="0015212A" w:rsidRPr="00A62F00" w:rsidRDefault="0015212A" w:rsidP="002073E4">
      <w:pPr>
        <w:pStyle w:val="BodyTextMain"/>
        <w:rPr>
          <w:lang w:val="en-GB"/>
        </w:rPr>
      </w:pPr>
    </w:p>
    <w:p w:rsidR="0015212A" w:rsidRPr="00A62F00" w:rsidRDefault="0015212A" w:rsidP="002073E4">
      <w:pPr>
        <w:pStyle w:val="BodyTextMain"/>
        <w:rPr>
          <w:lang w:val="en-GB"/>
        </w:rPr>
      </w:pPr>
    </w:p>
    <w:p w:rsidR="0015212A" w:rsidRPr="00A62F00" w:rsidRDefault="0015212A" w:rsidP="002073E4">
      <w:pPr>
        <w:pStyle w:val="Casehead2"/>
        <w:rPr>
          <w:lang w:val="en-GB"/>
        </w:rPr>
      </w:pPr>
      <w:r w:rsidRPr="00A62F00">
        <w:rPr>
          <w:lang w:val="en-GB"/>
        </w:rPr>
        <w:t>Talent Acquisition</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Pr>
          <w:lang w:val="en-GB"/>
        </w:rPr>
        <w:t>T</w:t>
      </w:r>
      <w:r w:rsidRPr="00A62F00">
        <w:rPr>
          <w:lang w:val="en-GB"/>
        </w:rPr>
        <w:t xml:space="preserve">o expand Burro, </w:t>
      </w:r>
      <w:r>
        <w:rPr>
          <w:lang w:val="en-GB"/>
        </w:rPr>
        <w:t>Brown</w:t>
      </w:r>
      <w:r w:rsidRPr="00A62F00">
        <w:rPr>
          <w:lang w:val="en-GB"/>
        </w:rPr>
        <w:t xml:space="preserve"> needed to find the right people to build her team. Despite Ghana’s high unemployment rate, suitable talent was difficult to attract and retain because top candidates often </w:t>
      </w:r>
      <w:r>
        <w:rPr>
          <w:lang w:val="en-GB"/>
        </w:rPr>
        <w:t xml:space="preserve">went abroad to </w:t>
      </w:r>
      <w:r w:rsidRPr="00A62F00">
        <w:rPr>
          <w:lang w:val="en-GB"/>
        </w:rPr>
        <w:t xml:space="preserve">pursue higher education or careers. Without the competitive salaries and international opportunities offered by larger companies, </w:t>
      </w:r>
      <w:r>
        <w:rPr>
          <w:lang w:val="en-GB"/>
        </w:rPr>
        <w:t>Brown</w:t>
      </w:r>
      <w:r w:rsidRPr="00A62F00">
        <w:rPr>
          <w:lang w:val="en-GB"/>
        </w:rPr>
        <w:t xml:space="preserve"> struggled to convince qualified candidates to commit to furthering Burro’s social mission and growth. Without new hires to grow the company, </w:t>
      </w:r>
      <w:r>
        <w:rPr>
          <w:lang w:val="en-GB"/>
        </w:rPr>
        <w:t>Brown</w:t>
      </w:r>
      <w:r w:rsidRPr="00A62F00">
        <w:rPr>
          <w:lang w:val="en-GB"/>
        </w:rPr>
        <w:t xml:space="preserve"> was unsure of Burro’s future.</w:t>
      </w:r>
    </w:p>
    <w:p w:rsidR="0015212A" w:rsidRDefault="0015212A" w:rsidP="002073E4">
      <w:pPr>
        <w:pStyle w:val="BodyTextMain"/>
        <w:rPr>
          <w:lang w:val="en-GB"/>
        </w:rPr>
      </w:pPr>
    </w:p>
    <w:p w:rsidR="002073E4" w:rsidRDefault="002073E4" w:rsidP="002073E4">
      <w:pPr>
        <w:pStyle w:val="BodyTextMain"/>
        <w:rPr>
          <w:lang w:val="en-GB"/>
        </w:rPr>
      </w:pPr>
    </w:p>
    <w:p w:rsidR="002073E4" w:rsidRPr="00A62F00" w:rsidRDefault="002073E4" w:rsidP="002073E4">
      <w:pPr>
        <w:pStyle w:val="BodyTextMain"/>
        <w:rPr>
          <w:lang w:val="en-GB"/>
        </w:rPr>
      </w:pPr>
    </w:p>
    <w:p w:rsidR="0015212A" w:rsidRPr="00A62F00" w:rsidRDefault="0015212A" w:rsidP="002073E4">
      <w:pPr>
        <w:pStyle w:val="BodyTextMain"/>
        <w:rPr>
          <w:lang w:val="en-GB"/>
        </w:rPr>
      </w:pPr>
    </w:p>
    <w:p w:rsidR="0015212A" w:rsidRPr="00A62F00" w:rsidRDefault="0015212A" w:rsidP="002073E4">
      <w:pPr>
        <w:pStyle w:val="Casehead1"/>
        <w:rPr>
          <w:lang w:val="en-GB"/>
        </w:rPr>
      </w:pPr>
      <w:r w:rsidRPr="00A62F00">
        <w:rPr>
          <w:lang w:val="en-GB"/>
        </w:rPr>
        <w:lastRenderedPageBreak/>
        <w:t>OPTIONS FOR GROWTH</w:t>
      </w:r>
    </w:p>
    <w:p w:rsidR="0015212A" w:rsidRPr="00A62F00" w:rsidRDefault="0015212A" w:rsidP="002073E4">
      <w:pPr>
        <w:pStyle w:val="BodyTextMain"/>
        <w:rPr>
          <w:lang w:val="en-GB"/>
        </w:rPr>
      </w:pPr>
    </w:p>
    <w:p w:rsidR="0015212A" w:rsidRPr="00A62F00" w:rsidRDefault="00AF5384" w:rsidP="002073E4">
      <w:pPr>
        <w:pStyle w:val="BodyTextMain"/>
        <w:rPr>
          <w:lang w:val="en-GB"/>
        </w:rPr>
      </w:pPr>
      <w:r>
        <w:rPr>
          <w:lang w:val="en-GB"/>
        </w:rPr>
        <w:t>When Burro became</w:t>
      </w:r>
      <w:r w:rsidR="0015212A" w:rsidRPr="00A62F00">
        <w:rPr>
          <w:lang w:val="en-GB"/>
        </w:rPr>
        <w:t xml:space="preserve"> profitable, </w:t>
      </w:r>
      <w:r w:rsidR="0015212A">
        <w:rPr>
          <w:lang w:val="en-GB"/>
        </w:rPr>
        <w:t>Brown</w:t>
      </w:r>
      <w:r w:rsidR="0015212A" w:rsidRPr="00A62F00">
        <w:rPr>
          <w:lang w:val="en-GB"/>
        </w:rPr>
        <w:t xml:space="preserve"> was focused on growing the company. She considered two opportunities: geographic expansion </w:t>
      </w:r>
      <w:r w:rsidR="0015212A">
        <w:rPr>
          <w:lang w:val="en-GB"/>
        </w:rPr>
        <w:t>and</w:t>
      </w:r>
      <w:r w:rsidR="0015212A" w:rsidRPr="00A62F00">
        <w:rPr>
          <w:lang w:val="en-GB"/>
        </w:rPr>
        <w:t xml:space="preserve"> in-house product development. </w:t>
      </w:r>
    </w:p>
    <w:p w:rsidR="0015212A" w:rsidRPr="00A62F00" w:rsidRDefault="0015212A" w:rsidP="002073E4">
      <w:pPr>
        <w:pStyle w:val="BodyTextMain"/>
        <w:rPr>
          <w:lang w:val="en-GB"/>
        </w:rPr>
      </w:pPr>
    </w:p>
    <w:p w:rsidR="0015212A" w:rsidRPr="00A62F00" w:rsidRDefault="0015212A" w:rsidP="002073E4">
      <w:pPr>
        <w:pStyle w:val="BodyTextMain"/>
        <w:rPr>
          <w:lang w:val="en-GB"/>
        </w:rPr>
      </w:pPr>
    </w:p>
    <w:p w:rsidR="0015212A" w:rsidRPr="00A62F00" w:rsidRDefault="0015212A" w:rsidP="002073E4">
      <w:pPr>
        <w:pStyle w:val="Casehead2"/>
        <w:rPr>
          <w:lang w:val="en-GB"/>
        </w:rPr>
      </w:pPr>
      <w:r w:rsidRPr="00A62F00">
        <w:rPr>
          <w:lang w:val="en-GB"/>
        </w:rPr>
        <w:t xml:space="preserve">Option One: Geographic Expansion </w:t>
      </w:r>
    </w:p>
    <w:p w:rsidR="0015212A" w:rsidRPr="00A62F00" w:rsidRDefault="0015212A" w:rsidP="002073E4">
      <w:pPr>
        <w:pStyle w:val="BodyTextMain"/>
        <w:rPr>
          <w:lang w:val="en-GB"/>
        </w:rPr>
      </w:pPr>
    </w:p>
    <w:p w:rsidR="0015212A" w:rsidRPr="00A62F00" w:rsidRDefault="0015212A" w:rsidP="002073E4">
      <w:pPr>
        <w:pStyle w:val="BodyTextMain"/>
        <w:rPr>
          <w:b/>
          <w:lang w:val="en-GB"/>
        </w:rPr>
      </w:pPr>
      <w:r w:rsidRPr="00A62F00">
        <w:rPr>
          <w:lang w:val="en-GB"/>
        </w:rPr>
        <w:t>Burro had 2</w:t>
      </w:r>
      <w:r>
        <w:rPr>
          <w:lang w:val="en-GB"/>
        </w:rPr>
        <w:t>4</w:t>
      </w:r>
      <w:r w:rsidRPr="00A62F00">
        <w:rPr>
          <w:lang w:val="en-GB"/>
        </w:rPr>
        <w:t xml:space="preserve"> resellers in Ghana</w:t>
      </w:r>
      <w:r>
        <w:rPr>
          <w:lang w:val="en-GB"/>
        </w:rPr>
        <w:t>,</w:t>
      </w:r>
      <w:r w:rsidRPr="00A62F00">
        <w:rPr>
          <w:lang w:val="en-GB"/>
        </w:rPr>
        <w:t xml:space="preserve"> located primarily in Greater </w:t>
      </w:r>
      <w:r>
        <w:rPr>
          <w:lang w:val="en-GB"/>
        </w:rPr>
        <w:t>Accra. Brown</w:t>
      </w:r>
      <w:r w:rsidRPr="00A62F00">
        <w:rPr>
          <w:lang w:val="en-GB"/>
        </w:rPr>
        <w:t xml:space="preserve"> believed that partnering with more resellers across different regions of Ghana would spread Burro’s brand presence, expand its customer base, and further the company’s mission. </w:t>
      </w:r>
      <w:r>
        <w:rPr>
          <w:lang w:val="en-GB"/>
        </w:rPr>
        <w:t>For</w:t>
      </w:r>
      <w:r w:rsidRPr="00A62F00">
        <w:rPr>
          <w:lang w:val="en-GB"/>
        </w:rPr>
        <w:t xml:space="preserve"> the long</w:t>
      </w:r>
      <w:r>
        <w:rPr>
          <w:lang w:val="en-GB"/>
        </w:rPr>
        <w:t xml:space="preserve"> </w:t>
      </w:r>
      <w:r w:rsidRPr="00A62F00">
        <w:rPr>
          <w:lang w:val="en-GB"/>
        </w:rPr>
        <w:t xml:space="preserve">term, she considered expanding into other African countries once she had developed an established and scalable business model. </w:t>
      </w:r>
      <w:r>
        <w:rPr>
          <w:lang w:val="en-GB"/>
        </w:rPr>
        <w:t>Brown</w:t>
      </w:r>
      <w:r w:rsidRPr="00A62F00">
        <w:rPr>
          <w:lang w:val="en-GB"/>
        </w:rPr>
        <w:t xml:space="preserve"> had </w:t>
      </w:r>
      <w:r w:rsidRPr="00080FAC">
        <w:rPr>
          <w:lang w:val="en-GB"/>
        </w:rPr>
        <w:t xml:space="preserve">budgeted </w:t>
      </w:r>
      <w:r w:rsidRPr="002B5BE1">
        <w:rPr>
          <w:lang w:val="en-GB"/>
        </w:rPr>
        <w:t>₵</w:t>
      </w:r>
      <w:r w:rsidRPr="00080FAC">
        <w:rPr>
          <w:lang w:val="en-GB"/>
        </w:rPr>
        <w:t>30,</w:t>
      </w:r>
      <w:r w:rsidRPr="00A62F00">
        <w:rPr>
          <w:lang w:val="en-GB"/>
        </w:rPr>
        <w:t xml:space="preserve">000 for the current geographic expansion plan. </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sidRPr="00A62F00">
        <w:rPr>
          <w:lang w:val="en-GB"/>
        </w:rPr>
        <w:t xml:space="preserve">Revenue collection was the primary challenge for geographic expansion. Before Burro could expand, </w:t>
      </w:r>
      <w:r>
        <w:rPr>
          <w:lang w:val="en-GB"/>
        </w:rPr>
        <w:t>Brown</w:t>
      </w:r>
      <w:r w:rsidRPr="00A62F00">
        <w:rPr>
          <w:lang w:val="en-GB"/>
        </w:rPr>
        <w:t xml:space="preserve"> needed to increase the effectiveness of its revenue collection system. Currently, Burro collected revenue through a remote distribution system that allowed employees to make purchases, distribute orders, and operate the business from the Koforidua office. </w:t>
      </w:r>
      <w:r>
        <w:rPr>
          <w:lang w:val="en-GB"/>
        </w:rPr>
        <w:t>Brown</w:t>
      </w:r>
      <w:r w:rsidRPr="00A62F00">
        <w:rPr>
          <w:lang w:val="en-GB"/>
        </w:rPr>
        <w:t xml:space="preserve"> was deliberating between two ways </w:t>
      </w:r>
      <w:r>
        <w:rPr>
          <w:lang w:val="en-GB"/>
        </w:rPr>
        <w:t>of</w:t>
      </w:r>
      <w:r w:rsidRPr="00A62F00">
        <w:rPr>
          <w:lang w:val="en-GB"/>
        </w:rPr>
        <w:t xml:space="preserve"> improv</w:t>
      </w:r>
      <w:r>
        <w:rPr>
          <w:lang w:val="en-GB"/>
        </w:rPr>
        <w:t>ing</w:t>
      </w:r>
      <w:r w:rsidRPr="00A62F00">
        <w:rPr>
          <w:lang w:val="en-GB"/>
        </w:rPr>
        <w:t xml:space="preserve"> the revenue collection process. </w:t>
      </w:r>
    </w:p>
    <w:p w:rsidR="0015212A" w:rsidRPr="00A62F00" w:rsidRDefault="0015212A" w:rsidP="002073E4">
      <w:pPr>
        <w:pStyle w:val="BodyTextMain"/>
        <w:rPr>
          <w:lang w:val="en-GB" w:eastAsia="zh-CN"/>
        </w:rPr>
      </w:pPr>
    </w:p>
    <w:p w:rsidR="0015212A" w:rsidRPr="00A62F00" w:rsidRDefault="0015212A" w:rsidP="002073E4">
      <w:pPr>
        <w:pStyle w:val="BodyTextMain"/>
        <w:rPr>
          <w:lang w:val="en-GB" w:eastAsia="zh-CN"/>
        </w:rPr>
      </w:pPr>
      <w:r w:rsidRPr="00A62F00">
        <w:rPr>
          <w:lang w:val="en-GB"/>
        </w:rPr>
        <w:t xml:space="preserve">The first </w:t>
      </w:r>
      <w:r w:rsidR="00AF5384">
        <w:rPr>
          <w:lang w:val="en-GB"/>
        </w:rPr>
        <w:t>solution</w:t>
      </w:r>
      <w:r w:rsidRPr="00A62F00">
        <w:rPr>
          <w:lang w:val="en-GB"/>
        </w:rPr>
        <w:t xml:space="preserve"> was to build or rent a new office. This option would shorten the payment period from 90 to 75 days. It would also </w:t>
      </w:r>
      <w:r>
        <w:rPr>
          <w:lang w:val="en-GB"/>
        </w:rPr>
        <w:t>enable</w:t>
      </w:r>
      <w:r w:rsidRPr="00A62F00">
        <w:rPr>
          <w:lang w:val="en-GB"/>
        </w:rPr>
        <w:t xml:space="preserve"> Burro to provide better service to its resellers, such as shorter delivery time</w:t>
      </w:r>
      <w:r>
        <w:rPr>
          <w:lang w:val="en-GB"/>
        </w:rPr>
        <w:t>s</w:t>
      </w:r>
      <w:r w:rsidRPr="00A62F00">
        <w:rPr>
          <w:lang w:val="en-GB"/>
        </w:rPr>
        <w:t xml:space="preserve">. </w:t>
      </w:r>
      <w:r>
        <w:rPr>
          <w:lang w:val="en-GB"/>
        </w:rPr>
        <w:t>Brown</w:t>
      </w:r>
      <w:r w:rsidRPr="00A62F00">
        <w:rPr>
          <w:lang w:val="en-GB"/>
        </w:rPr>
        <w:t xml:space="preserve"> estimated that a new office would attract 10 more resellers annually, resulting in a 10</w:t>
      </w:r>
      <w:r>
        <w:rPr>
          <w:lang w:val="en-GB"/>
        </w:rPr>
        <w:t xml:space="preserve"> per cent</w:t>
      </w:r>
      <w:r w:rsidRPr="00A62F00">
        <w:rPr>
          <w:lang w:val="en-GB"/>
        </w:rPr>
        <w:t xml:space="preserve"> increase in sales. In 2014, Burro had </w:t>
      </w:r>
      <w:r w:rsidRPr="00FD1C84">
        <w:rPr>
          <w:lang w:val="en-GB"/>
        </w:rPr>
        <w:t>₵</w:t>
      </w:r>
      <w:r w:rsidRPr="00A62F00">
        <w:rPr>
          <w:lang w:val="en-GB"/>
        </w:rPr>
        <w:t xml:space="preserve">198,000 in revenues. </w:t>
      </w:r>
      <w:r w:rsidRPr="00A62F00">
        <w:rPr>
          <w:lang w:val="en-GB" w:eastAsia="zh-CN"/>
        </w:rPr>
        <w:t xml:space="preserve">Building a new office required several investments and expenses, </w:t>
      </w:r>
      <w:r>
        <w:rPr>
          <w:lang w:val="en-GB" w:eastAsia="zh-CN"/>
        </w:rPr>
        <w:t>including</w:t>
      </w:r>
      <w:r w:rsidRPr="00A62F00">
        <w:rPr>
          <w:lang w:val="en-GB" w:eastAsia="zh-CN"/>
        </w:rPr>
        <w:t xml:space="preserve"> three additional full-time employees (see </w:t>
      </w:r>
      <w:r>
        <w:rPr>
          <w:lang w:val="en-GB" w:eastAsia="zh-CN"/>
        </w:rPr>
        <w:t>Exhibit 1</w:t>
      </w:r>
      <w:r w:rsidRPr="00A62F00">
        <w:rPr>
          <w:lang w:val="en-GB" w:eastAsia="zh-CN"/>
        </w:rPr>
        <w:t xml:space="preserve">). </w:t>
      </w:r>
    </w:p>
    <w:p w:rsidR="0015212A" w:rsidRPr="00A62F00" w:rsidRDefault="0015212A" w:rsidP="002073E4">
      <w:pPr>
        <w:pStyle w:val="BodyTextMain"/>
        <w:rPr>
          <w:lang w:val="en-GB" w:eastAsia="zh-CN"/>
        </w:rPr>
      </w:pPr>
    </w:p>
    <w:p w:rsidR="0015212A" w:rsidRPr="00A62F00" w:rsidRDefault="0015212A" w:rsidP="002073E4">
      <w:pPr>
        <w:pStyle w:val="BodyTextMain"/>
        <w:rPr>
          <w:lang w:val="en-GB"/>
        </w:rPr>
      </w:pPr>
      <w:r w:rsidRPr="00A62F00">
        <w:rPr>
          <w:lang w:val="en-GB" w:eastAsia="zh-CN"/>
        </w:rPr>
        <w:t xml:space="preserve">The second </w:t>
      </w:r>
      <w:r w:rsidR="00AF5384">
        <w:rPr>
          <w:lang w:val="en-GB" w:eastAsia="zh-CN"/>
        </w:rPr>
        <w:t>solution</w:t>
      </w:r>
      <w:r w:rsidRPr="00A62F00">
        <w:rPr>
          <w:lang w:val="en-GB" w:eastAsia="zh-CN"/>
        </w:rPr>
        <w:t xml:space="preserve"> was to hire more regional representatives without renting another office. The representatives would collect payments and feedback from resellers, and promote new products. This option would also shorten the payment period from 90 to 75 days. Each representative would be expected to find two new resellers annually, resulting in a 2</w:t>
      </w:r>
      <w:r>
        <w:rPr>
          <w:lang w:val="en-GB" w:eastAsia="zh-CN"/>
        </w:rPr>
        <w:t xml:space="preserve"> per cent</w:t>
      </w:r>
      <w:r w:rsidRPr="00A62F00">
        <w:rPr>
          <w:lang w:val="en-GB" w:eastAsia="zh-CN"/>
        </w:rPr>
        <w:t xml:space="preserve"> increase in sales. With the high level of responsibility entrusted to the </w:t>
      </w:r>
      <w:r w:rsidRPr="00A62F00">
        <w:rPr>
          <w:lang w:val="en-GB"/>
        </w:rPr>
        <w:t xml:space="preserve">representatives, </w:t>
      </w:r>
      <w:r>
        <w:rPr>
          <w:lang w:val="en-GB"/>
        </w:rPr>
        <w:t>Brown</w:t>
      </w:r>
      <w:r w:rsidRPr="00A62F00">
        <w:rPr>
          <w:lang w:val="en-GB"/>
        </w:rPr>
        <w:t xml:space="preserve"> wondered how she could build relationships and develop their skills while minimizing costs </w:t>
      </w:r>
      <w:r>
        <w:rPr>
          <w:lang w:val="en-GB" w:eastAsia="zh-CN"/>
        </w:rPr>
        <w:t>(see Exhibit 1</w:t>
      </w:r>
      <w:r w:rsidRPr="00A62F00">
        <w:rPr>
          <w:lang w:val="en-GB" w:eastAsia="zh-CN"/>
        </w:rPr>
        <w:t>)</w:t>
      </w:r>
      <w:r w:rsidRPr="00A62F00">
        <w:rPr>
          <w:lang w:val="en-GB"/>
        </w:rPr>
        <w:t>.</w:t>
      </w:r>
    </w:p>
    <w:p w:rsidR="0015212A" w:rsidRPr="00A62F00" w:rsidRDefault="0015212A" w:rsidP="002073E4">
      <w:pPr>
        <w:pStyle w:val="BodyTextMain"/>
        <w:rPr>
          <w:lang w:val="en-GB"/>
        </w:rPr>
      </w:pPr>
    </w:p>
    <w:p w:rsidR="0015212A" w:rsidRPr="00A62F00" w:rsidRDefault="0015212A" w:rsidP="002073E4">
      <w:pPr>
        <w:pStyle w:val="BodyTextMain"/>
        <w:rPr>
          <w:lang w:val="en-GB" w:eastAsia="zh-CN"/>
        </w:rPr>
      </w:pPr>
      <w:r w:rsidRPr="00A62F00">
        <w:rPr>
          <w:lang w:val="en-GB"/>
        </w:rPr>
        <w:t xml:space="preserve">As </w:t>
      </w:r>
      <w:r>
        <w:rPr>
          <w:lang w:val="en-GB"/>
        </w:rPr>
        <w:t>Brown</w:t>
      </w:r>
      <w:r w:rsidRPr="00A62F00">
        <w:rPr>
          <w:lang w:val="en-GB"/>
        </w:rPr>
        <w:t xml:space="preserve"> weighed both options, she knew that she </w:t>
      </w:r>
      <w:r>
        <w:rPr>
          <w:lang w:val="en-GB"/>
        </w:rPr>
        <w:t>needed</w:t>
      </w:r>
      <w:r w:rsidRPr="00A62F00">
        <w:rPr>
          <w:lang w:val="en-GB"/>
        </w:rPr>
        <w:t xml:space="preserve"> to hire the right people regardless of her decision. She also wondered which </w:t>
      </w:r>
      <w:r w:rsidR="00AF5384">
        <w:rPr>
          <w:lang w:val="en-GB"/>
        </w:rPr>
        <w:t>solution</w:t>
      </w:r>
      <w:r w:rsidRPr="00A62F00">
        <w:rPr>
          <w:lang w:val="en-GB"/>
        </w:rPr>
        <w:t xml:space="preserve"> would yield higher profits.</w:t>
      </w:r>
    </w:p>
    <w:p w:rsidR="0015212A" w:rsidRPr="00A62F00" w:rsidRDefault="0015212A" w:rsidP="002073E4">
      <w:pPr>
        <w:pStyle w:val="BodyTextMain"/>
        <w:rPr>
          <w:lang w:val="en-GB" w:eastAsia="zh-CN"/>
        </w:rPr>
      </w:pPr>
    </w:p>
    <w:p w:rsidR="0015212A" w:rsidRPr="00A62F00" w:rsidRDefault="0015212A" w:rsidP="002073E4">
      <w:pPr>
        <w:pStyle w:val="BodyTextMain"/>
        <w:rPr>
          <w:lang w:val="en-GB" w:eastAsia="zh-CN"/>
        </w:rPr>
      </w:pPr>
    </w:p>
    <w:p w:rsidR="0015212A" w:rsidRPr="00A62F00" w:rsidRDefault="0015212A" w:rsidP="002073E4">
      <w:pPr>
        <w:pStyle w:val="Casehead2"/>
        <w:rPr>
          <w:lang w:val="en-GB"/>
        </w:rPr>
      </w:pPr>
      <w:r w:rsidRPr="00A62F00">
        <w:rPr>
          <w:lang w:val="en-GB"/>
        </w:rPr>
        <w:t xml:space="preserve">Option Two: Product Development </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Pr>
          <w:lang w:val="en-GB"/>
        </w:rPr>
        <w:t>Brown</w:t>
      </w:r>
      <w:r w:rsidRPr="00A62F00">
        <w:rPr>
          <w:lang w:val="en-GB"/>
        </w:rPr>
        <w:t xml:space="preserve"> also had the option to invest in product development to expand Burro</w:t>
      </w:r>
      <w:r>
        <w:rPr>
          <w:lang w:val="en-GB"/>
        </w:rPr>
        <w:t>’</w:t>
      </w:r>
      <w:r w:rsidRPr="00A62F00">
        <w:rPr>
          <w:lang w:val="en-GB"/>
        </w:rPr>
        <w:t xml:space="preserve">s product catalogue. By creating its own products, Burro could rely less on foreign suppliers. In-house product development would also further the company’s mission by catering to the unique needs of the Ghanaian market. </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sidRPr="00A62F00">
        <w:rPr>
          <w:lang w:val="en-GB"/>
        </w:rPr>
        <w:t xml:space="preserve">If she chose this option, </w:t>
      </w:r>
      <w:r>
        <w:rPr>
          <w:lang w:val="en-GB"/>
        </w:rPr>
        <w:t>Brown</w:t>
      </w:r>
      <w:r w:rsidRPr="00A62F00">
        <w:rPr>
          <w:lang w:val="en-GB"/>
        </w:rPr>
        <w:t xml:space="preserve"> wanted to produce kits of edible insects. During her years in Africa, </w:t>
      </w:r>
      <w:r>
        <w:rPr>
          <w:lang w:val="en-GB"/>
        </w:rPr>
        <w:t xml:space="preserve">she had </w:t>
      </w:r>
      <w:r w:rsidRPr="00A62F00">
        <w:rPr>
          <w:lang w:val="en-GB"/>
        </w:rPr>
        <w:t xml:space="preserve">discovered that insects were a common menu item. </w:t>
      </w:r>
      <w:r>
        <w:rPr>
          <w:lang w:val="en-GB"/>
        </w:rPr>
        <w:t>Africa was home to</w:t>
      </w:r>
      <w:r w:rsidRPr="00A62F00">
        <w:rPr>
          <w:lang w:val="en-GB"/>
        </w:rPr>
        <w:t xml:space="preserve"> </w:t>
      </w:r>
      <w:r>
        <w:rPr>
          <w:lang w:val="en-GB"/>
        </w:rPr>
        <w:t xml:space="preserve">at least </w:t>
      </w:r>
      <w:r w:rsidRPr="00A62F00">
        <w:rPr>
          <w:lang w:val="en-GB"/>
        </w:rPr>
        <w:t>527 types of edible insects</w:t>
      </w:r>
      <w:r>
        <w:rPr>
          <w:lang w:val="en-GB"/>
        </w:rPr>
        <w:t>,</w:t>
      </w:r>
      <w:r w:rsidRPr="00A62F00">
        <w:rPr>
          <w:rStyle w:val="FootnoteReference"/>
          <w:lang w:val="en-GB"/>
        </w:rPr>
        <w:footnoteReference w:id="5"/>
      </w:r>
      <w:r w:rsidRPr="00A62F00">
        <w:rPr>
          <w:lang w:val="en-GB"/>
        </w:rPr>
        <w:t xml:space="preserve"> many of which were high in protein, fat, and minerals. Edible insects were also eaten by </w:t>
      </w:r>
      <w:r w:rsidRPr="00A62F00">
        <w:rPr>
          <w:lang w:val="en-GB"/>
        </w:rPr>
        <w:lastRenderedPageBreak/>
        <w:t xml:space="preserve">livestock </w:t>
      </w:r>
      <w:r>
        <w:rPr>
          <w:lang w:val="en-GB"/>
        </w:rPr>
        <w:t xml:space="preserve">and </w:t>
      </w:r>
      <w:r w:rsidRPr="00A62F00">
        <w:rPr>
          <w:lang w:val="en-GB"/>
        </w:rPr>
        <w:t>were important contributors to the incomes of the locals</w:t>
      </w:r>
      <w:r>
        <w:rPr>
          <w:lang w:val="en-GB"/>
        </w:rPr>
        <w:t>.</w:t>
      </w:r>
      <w:r w:rsidRPr="00A62F00">
        <w:rPr>
          <w:rStyle w:val="FootnoteReference"/>
          <w:lang w:val="en-GB"/>
        </w:rPr>
        <w:footnoteReference w:id="6"/>
      </w:r>
      <w:r w:rsidRPr="00A62F00">
        <w:rPr>
          <w:lang w:val="en-GB"/>
        </w:rPr>
        <w:t xml:space="preserve"> </w:t>
      </w:r>
      <w:r>
        <w:rPr>
          <w:lang w:val="en-GB"/>
        </w:rPr>
        <w:t>Brown</w:t>
      </w:r>
      <w:r w:rsidRPr="00A62F00">
        <w:rPr>
          <w:lang w:val="en-GB"/>
        </w:rPr>
        <w:t xml:space="preserve"> believed that developing a starter kit for locals to harvest edible insects would be profitable while helping customers support their families and provide food for their communities. </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sidRPr="00A62F00">
        <w:rPr>
          <w:lang w:val="en-GB"/>
        </w:rPr>
        <w:t xml:space="preserve">In-house development required time, capital, and skill. Given Burro’s steady availability of funding, </w:t>
      </w:r>
      <w:r>
        <w:rPr>
          <w:lang w:val="en-GB"/>
        </w:rPr>
        <w:t>Brown</w:t>
      </w:r>
      <w:r w:rsidRPr="00A62F00">
        <w:rPr>
          <w:lang w:val="en-GB"/>
        </w:rPr>
        <w:t xml:space="preserve">’s primary concern was finding a suitable product developer, as she lacked the expertise to develop the kits. To recruit the right talent, </w:t>
      </w:r>
      <w:r>
        <w:rPr>
          <w:lang w:val="en-GB"/>
        </w:rPr>
        <w:t>Brown</w:t>
      </w:r>
      <w:r w:rsidRPr="00A62F00">
        <w:rPr>
          <w:lang w:val="en-GB"/>
        </w:rPr>
        <w:t xml:space="preserve"> thought of two options. </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sidRPr="00A62F00">
        <w:rPr>
          <w:lang w:val="en-GB"/>
        </w:rPr>
        <w:t>The first solution was continuing to hire local graduates. Burro valued its Ghanaian employees because they were familiar with the local culture and needs. The salaries of local graduates were also generally lower than foreign hires. However, many local employees had left Burro in the past to pursue higher education or find careers abroad.</w:t>
      </w:r>
    </w:p>
    <w:p w:rsidR="0015212A" w:rsidRPr="00A62F00" w:rsidRDefault="0015212A" w:rsidP="002073E4">
      <w:pPr>
        <w:pStyle w:val="BodyTextMain"/>
        <w:rPr>
          <w:lang w:val="en-GB"/>
        </w:rPr>
      </w:pPr>
    </w:p>
    <w:p w:rsidR="0015212A" w:rsidRPr="00A62F00" w:rsidRDefault="0015212A" w:rsidP="002073E4">
      <w:pPr>
        <w:pStyle w:val="BodyTextMain"/>
        <w:rPr>
          <w:lang w:val="en-GB"/>
        </w:rPr>
      </w:pPr>
      <w:r w:rsidRPr="00A62F00">
        <w:rPr>
          <w:lang w:val="en-GB"/>
        </w:rPr>
        <w:t>The second solution was to partner with North American or European universities to offer placements for bright engineering students. Burro would provide basic accommodations</w:t>
      </w:r>
      <w:r w:rsidR="009C2725">
        <w:rPr>
          <w:lang w:val="en-GB"/>
        </w:rPr>
        <w:t>,</w:t>
      </w:r>
      <w:r w:rsidRPr="00A62F00">
        <w:rPr>
          <w:lang w:val="en-GB"/>
        </w:rPr>
        <w:t xml:space="preserve"> meals</w:t>
      </w:r>
      <w:r w:rsidR="009C2725">
        <w:rPr>
          <w:lang w:val="en-GB"/>
        </w:rPr>
        <w:t xml:space="preserve"> and minimal pay</w:t>
      </w:r>
      <w:r w:rsidRPr="00A62F00">
        <w:rPr>
          <w:lang w:val="en-GB"/>
        </w:rPr>
        <w:t xml:space="preserve"> in exchange for the engineers’ project work. Foreign workers would be unfamiliar with Ghanaian culture and needs, but </w:t>
      </w:r>
      <w:r>
        <w:rPr>
          <w:lang w:val="en-GB"/>
        </w:rPr>
        <w:t>Brown</w:t>
      </w:r>
      <w:r w:rsidRPr="00A62F00">
        <w:rPr>
          <w:lang w:val="en-GB"/>
        </w:rPr>
        <w:t xml:space="preserve"> believed that they would be able to come up with solutions once they </w:t>
      </w:r>
      <w:r>
        <w:rPr>
          <w:lang w:val="en-GB"/>
        </w:rPr>
        <w:t>became</w:t>
      </w:r>
      <w:r w:rsidRPr="00A62F00">
        <w:rPr>
          <w:lang w:val="en-GB"/>
        </w:rPr>
        <w:t xml:space="preserve"> adjusted to the new environment. </w:t>
      </w:r>
    </w:p>
    <w:p w:rsidR="0015212A" w:rsidRPr="00A62F00" w:rsidRDefault="0015212A" w:rsidP="002073E4">
      <w:pPr>
        <w:pStyle w:val="BodyTextMain"/>
        <w:rPr>
          <w:lang w:val="en-GB"/>
        </w:rPr>
      </w:pPr>
    </w:p>
    <w:p w:rsidR="0015212A" w:rsidRPr="00A62F00" w:rsidRDefault="0015212A" w:rsidP="002073E4">
      <w:pPr>
        <w:pStyle w:val="BodyTextMain"/>
        <w:rPr>
          <w:lang w:val="en-GB"/>
        </w:rPr>
      </w:pPr>
    </w:p>
    <w:p w:rsidR="0015212A" w:rsidRPr="00A62F00" w:rsidRDefault="0015212A" w:rsidP="002073E4">
      <w:pPr>
        <w:pStyle w:val="Casehead1"/>
        <w:rPr>
          <w:lang w:val="en-GB"/>
        </w:rPr>
      </w:pPr>
      <w:r w:rsidRPr="00A62F00">
        <w:rPr>
          <w:lang w:val="en-GB"/>
        </w:rPr>
        <w:t>MOVING FOWARD</w:t>
      </w:r>
    </w:p>
    <w:p w:rsidR="0015212A" w:rsidRPr="00A62F00" w:rsidRDefault="0015212A" w:rsidP="002073E4">
      <w:pPr>
        <w:pStyle w:val="BodyTextMain"/>
        <w:rPr>
          <w:lang w:val="en-GB"/>
        </w:rPr>
      </w:pPr>
    </w:p>
    <w:p w:rsidR="0015212A" w:rsidRDefault="0015212A" w:rsidP="002073E4">
      <w:pPr>
        <w:pStyle w:val="BodyTextMain"/>
        <w:rPr>
          <w:lang w:val="en-GB"/>
        </w:rPr>
      </w:pPr>
      <w:r w:rsidRPr="00A62F00">
        <w:rPr>
          <w:lang w:val="en-GB"/>
        </w:rPr>
        <w:t xml:space="preserve">As </w:t>
      </w:r>
      <w:r>
        <w:rPr>
          <w:lang w:val="en-GB"/>
        </w:rPr>
        <w:t>Brown</w:t>
      </w:r>
      <w:r w:rsidRPr="00A62F00">
        <w:rPr>
          <w:lang w:val="en-GB"/>
        </w:rPr>
        <w:t xml:space="preserve"> </w:t>
      </w:r>
      <w:r>
        <w:rPr>
          <w:lang w:val="en-GB"/>
        </w:rPr>
        <w:t xml:space="preserve">pondered these decisions, </w:t>
      </w:r>
      <w:r w:rsidRPr="00A62F00">
        <w:rPr>
          <w:lang w:val="en-GB"/>
        </w:rPr>
        <w:t>she knew she had to make a decision quickly. With Burro’s future on the line, she wondered how she could live up to the company’s motto of “Do More</w:t>
      </w:r>
      <w:r>
        <w:rPr>
          <w:lang w:val="en-GB"/>
        </w:rPr>
        <w:t>.</w:t>
      </w:r>
      <w:r w:rsidRPr="00A62F00">
        <w:rPr>
          <w:lang w:val="en-GB"/>
        </w:rPr>
        <w:t>”</w:t>
      </w:r>
    </w:p>
    <w:p w:rsidR="0015212A" w:rsidRPr="002073E4" w:rsidRDefault="0015212A" w:rsidP="002073E4">
      <w:pPr>
        <w:pStyle w:val="BodyTextMain"/>
      </w:pPr>
    </w:p>
    <w:p w:rsidR="002073E4" w:rsidRDefault="002073E4">
      <w:pPr>
        <w:spacing w:after="200" w:line="276" w:lineRule="auto"/>
        <w:rPr>
          <w:sz w:val="22"/>
          <w:szCs w:val="22"/>
        </w:rPr>
      </w:pPr>
      <w:r>
        <w:br w:type="page"/>
      </w:r>
    </w:p>
    <w:p w:rsidR="0015212A" w:rsidRPr="00A62F00" w:rsidRDefault="0015212A" w:rsidP="002073E4">
      <w:pPr>
        <w:pStyle w:val="Casehead1"/>
        <w:jc w:val="center"/>
        <w:rPr>
          <w:noProof/>
          <w:lang w:val="en-GB" w:eastAsia="en-CA"/>
        </w:rPr>
      </w:pPr>
      <w:r>
        <w:rPr>
          <w:lang w:val="en-GB"/>
        </w:rPr>
        <w:lastRenderedPageBreak/>
        <w:t>Exhibit 1</w:t>
      </w:r>
      <w:r w:rsidRPr="00A62F00">
        <w:rPr>
          <w:lang w:val="en-GB"/>
        </w:rPr>
        <w:t xml:space="preserve">: </w:t>
      </w:r>
      <w:r w:rsidRPr="00A62F00">
        <w:rPr>
          <w:noProof/>
          <w:lang w:val="en-GB" w:eastAsia="en-CA"/>
        </w:rPr>
        <w:t>NEW OFFICE INVESTMENTS AND EXPENSES</w:t>
      </w:r>
      <w:r>
        <w:rPr>
          <w:noProof/>
          <w:lang w:val="en-GB" w:eastAsia="en-CA"/>
        </w:rPr>
        <w:t xml:space="preserve"> (in Ghanaian Cedi—GH</w:t>
      </w:r>
      <w:r w:rsidRPr="00FD1C84">
        <w:rPr>
          <w:rFonts w:ascii="Times New Roman" w:hAnsi="Times New Roman" w:cs="Times New Roman"/>
          <w:lang w:val="en-GB"/>
        </w:rPr>
        <w:t>₵</w:t>
      </w:r>
      <w:r>
        <w:rPr>
          <w:noProof/>
          <w:lang w:val="en-GB" w:eastAsia="en-CA"/>
        </w:rPr>
        <w:t>)</w:t>
      </w:r>
    </w:p>
    <w:p w:rsidR="0015212A" w:rsidRPr="00A62F00" w:rsidRDefault="0015212A" w:rsidP="002073E4">
      <w:pPr>
        <w:pStyle w:val="BodyTextMain"/>
        <w:rPr>
          <w:noProof/>
          <w:lang w:val="en-GB" w:eastAsia="en-CA"/>
        </w:rPr>
      </w:pPr>
    </w:p>
    <w:tbl>
      <w:tblPr>
        <w:tblStyle w:val="TableGrid"/>
        <w:tblW w:w="64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3"/>
        <w:gridCol w:w="743"/>
        <w:gridCol w:w="929"/>
        <w:gridCol w:w="1710"/>
      </w:tblGrid>
      <w:tr w:rsidR="0015212A" w:rsidRPr="002073E4" w:rsidTr="009C2725">
        <w:trPr>
          <w:trHeight w:val="278"/>
          <w:jc w:val="center"/>
        </w:trPr>
        <w:tc>
          <w:tcPr>
            <w:tcW w:w="6495" w:type="dxa"/>
            <w:gridSpan w:val="4"/>
            <w:tcBorders>
              <w:bottom w:val="single" w:sz="4" w:space="0" w:color="auto"/>
            </w:tcBorders>
            <w:noWrap/>
            <w:hideMark/>
          </w:tcPr>
          <w:p w:rsidR="0015212A" w:rsidRPr="002073E4" w:rsidRDefault="0015212A" w:rsidP="002B5BE1">
            <w:pPr>
              <w:jc w:val="center"/>
              <w:rPr>
                <w:rFonts w:ascii="Arial" w:hAnsi="Arial" w:cs="Arial"/>
                <w:b/>
                <w:bCs/>
                <w:szCs w:val="24"/>
                <w:lang w:val="en-GB"/>
              </w:rPr>
            </w:pPr>
            <w:r w:rsidRPr="002073E4">
              <w:rPr>
                <w:rFonts w:ascii="Arial" w:hAnsi="Arial" w:cs="Arial"/>
                <w:b/>
                <w:bCs/>
                <w:szCs w:val="24"/>
                <w:lang w:val="en-GB"/>
              </w:rPr>
              <w:t>Building a New Office</w:t>
            </w:r>
          </w:p>
        </w:tc>
      </w:tr>
      <w:tr w:rsidR="0015212A" w:rsidRPr="002073E4" w:rsidTr="009C2725">
        <w:trPr>
          <w:trHeight w:val="278"/>
          <w:jc w:val="center"/>
        </w:trPr>
        <w:tc>
          <w:tcPr>
            <w:tcW w:w="3113" w:type="dxa"/>
            <w:tcBorders>
              <w:top w:val="single" w:sz="4" w:space="0" w:color="auto"/>
            </w:tcBorders>
            <w:noWrap/>
            <w:hideMark/>
          </w:tcPr>
          <w:p w:rsidR="0015212A" w:rsidRPr="002073E4" w:rsidRDefault="0015212A" w:rsidP="002B5BE1">
            <w:pPr>
              <w:rPr>
                <w:rFonts w:ascii="Arial" w:hAnsi="Arial" w:cs="Arial"/>
                <w:b/>
                <w:szCs w:val="24"/>
                <w:lang w:val="en-GB"/>
              </w:rPr>
            </w:pPr>
            <w:r w:rsidRPr="002073E4">
              <w:rPr>
                <w:rFonts w:ascii="Arial" w:hAnsi="Arial" w:cs="Arial"/>
                <w:b/>
                <w:szCs w:val="24"/>
                <w:lang w:val="en-GB"/>
              </w:rPr>
              <w:t>One–Time Investments</w:t>
            </w:r>
          </w:p>
        </w:tc>
        <w:tc>
          <w:tcPr>
            <w:tcW w:w="743" w:type="dxa"/>
            <w:tcBorders>
              <w:top w:val="single" w:sz="4" w:space="0" w:color="auto"/>
            </w:tcBorders>
            <w:noWrap/>
            <w:hideMark/>
          </w:tcPr>
          <w:p w:rsidR="0015212A" w:rsidRPr="002073E4" w:rsidRDefault="0015212A" w:rsidP="002B5BE1">
            <w:pPr>
              <w:jc w:val="center"/>
              <w:rPr>
                <w:rFonts w:ascii="Arial" w:hAnsi="Arial" w:cs="Arial"/>
                <w:szCs w:val="24"/>
                <w:lang w:val="en-GB"/>
              </w:rPr>
            </w:pPr>
            <w:r w:rsidRPr="002073E4">
              <w:rPr>
                <w:rFonts w:ascii="Arial" w:hAnsi="Arial" w:cs="Arial"/>
                <w:szCs w:val="24"/>
                <w:lang w:val="en-GB"/>
              </w:rPr>
              <w:t> </w:t>
            </w:r>
          </w:p>
        </w:tc>
        <w:tc>
          <w:tcPr>
            <w:tcW w:w="929" w:type="dxa"/>
            <w:tcBorders>
              <w:top w:val="single" w:sz="4" w:space="0" w:color="auto"/>
            </w:tcBorders>
            <w:noWrap/>
            <w:hideMark/>
          </w:tcPr>
          <w:p w:rsidR="0015212A" w:rsidRPr="002073E4" w:rsidRDefault="0015212A" w:rsidP="002B5BE1">
            <w:pPr>
              <w:jc w:val="center"/>
              <w:rPr>
                <w:rFonts w:ascii="Arial" w:hAnsi="Arial" w:cs="Arial"/>
                <w:szCs w:val="24"/>
                <w:lang w:val="en-GB"/>
              </w:rPr>
            </w:pPr>
            <w:r w:rsidRPr="002073E4">
              <w:rPr>
                <w:rFonts w:ascii="Arial" w:hAnsi="Arial" w:cs="Arial"/>
                <w:szCs w:val="24"/>
                <w:lang w:val="en-GB"/>
              </w:rPr>
              <w:t> </w:t>
            </w:r>
          </w:p>
        </w:tc>
        <w:tc>
          <w:tcPr>
            <w:tcW w:w="1710" w:type="dxa"/>
            <w:tcBorders>
              <w:top w:val="single" w:sz="4" w:space="0" w:color="auto"/>
            </w:tcBorders>
            <w:noWrap/>
            <w:hideMark/>
          </w:tcPr>
          <w:p w:rsidR="0015212A" w:rsidRPr="002073E4" w:rsidRDefault="0015212A" w:rsidP="002B5BE1">
            <w:pPr>
              <w:jc w:val="center"/>
              <w:rPr>
                <w:rFonts w:ascii="Arial" w:hAnsi="Arial" w:cs="Arial"/>
                <w:szCs w:val="24"/>
                <w:lang w:val="en-GB"/>
              </w:rPr>
            </w:pPr>
            <w:r w:rsidRPr="002073E4">
              <w:rPr>
                <w:rFonts w:ascii="Arial" w:hAnsi="Arial" w:cs="Arial"/>
                <w:szCs w:val="24"/>
                <w:lang w:val="en-GB"/>
              </w:rPr>
              <w:t> </w:t>
            </w:r>
          </w:p>
        </w:tc>
      </w:tr>
      <w:tr w:rsidR="0015212A" w:rsidRPr="002073E4" w:rsidTr="009C2725">
        <w:trPr>
          <w:trHeight w:val="278"/>
          <w:jc w:val="center"/>
        </w:trPr>
        <w:tc>
          <w:tcPr>
            <w:tcW w:w="3113" w:type="dxa"/>
            <w:noWrap/>
            <w:hideMark/>
          </w:tcPr>
          <w:p w:rsidR="0015212A" w:rsidRPr="002073E4" w:rsidRDefault="0015212A" w:rsidP="002B5BE1">
            <w:pPr>
              <w:tabs>
                <w:tab w:val="left" w:pos="312"/>
              </w:tabs>
              <w:rPr>
                <w:rFonts w:ascii="Arial" w:hAnsi="Arial" w:cs="Arial"/>
                <w:szCs w:val="24"/>
                <w:lang w:val="en-GB"/>
              </w:rPr>
            </w:pPr>
            <w:r w:rsidRPr="002073E4">
              <w:rPr>
                <w:rFonts w:ascii="Arial" w:hAnsi="Arial" w:cs="Arial"/>
                <w:szCs w:val="24"/>
                <w:lang w:val="en-GB"/>
              </w:rPr>
              <w:tab/>
              <w:t>Office supplies</w:t>
            </w:r>
          </w:p>
        </w:tc>
        <w:tc>
          <w:tcPr>
            <w:tcW w:w="743" w:type="dxa"/>
            <w:noWrap/>
            <w:hideMark/>
          </w:tcPr>
          <w:p w:rsidR="0015212A" w:rsidRPr="002073E4" w:rsidRDefault="0015212A" w:rsidP="002B5BE1">
            <w:pPr>
              <w:jc w:val="center"/>
              <w:rPr>
                <w:rFonts w:ascii="Arial" w:hAnsi="Arial" w:cs="Arial"/>
                <w:szCs w:val="24"/>
                <w:lang w:val="en-GB"/>
              </w:rPr>
            </w:pPr>
          </w:p>
        </w:tc>
        <w:tc>
          <w:tcPr>
            <w:tcW w:w="929" w:type="dxa"/>
            <w:noWrap/>
            <w:hideMark/>
          </w:tcPr>
          <w:p w:rsidR="0015212A" w:rsidRPr="002073E4" w:rsidRDefault="0015212A" w:rsidP="002B5BE1">
            <w:pPr>
              <w:tabs>
                <w:tab w:val="decimal" w:pos="708"/>
              </w:tabs>
              <w:rPr>
                <w:rFonts w:ascii="Arial" w:hAnsi="Arial" w:cs="Arial"/>
                <w:szCs w:val="24"/>
                <w:lang w:val="en-GB"/>
              </w:rPr>
            </w:pPr>
            <w:r w:rsidRPr="002073E4">
              <w:rPr>
                <w:rFonts w:ascii="Arial" w:hAnsi="Arial" w:cs="Arial"/>
                <w:szCs w:val="24"/>
                <w:lang w:val="en-GB"/>
              </w:rPr>
              <w:t>700</w:t>
            </w:r>
          </w:p>
        </w:tc>
        <w:tc>
          <w:tcPr>
            <w:tcW w:w="1710" w:type="dxa"/>
            <w:noWrap/>
            <w:hideMark/>
          </w:tcPr>
          <w:p w:rsidR="0015212A" w:rsidRPr="002073E4" w:rsidRDefault="0015212A" w:rsidP="002B5BE1">
            <w:pPr>
              <w:jc w:val="center"/>
              <w:rPr>
                <w:rFonts w:ascii="Arial" w:hAnsi="Arial" w:cs="Arial"/>
                <w:szCs w:val="24"/>
                <w:lang w:val="en-GB"/>
              </w:rPr>
            </w:pPr>
            <w:r w:rsidRPr="002073E4">
              <w:rPr>
                <w:rFonts w:ascii="Arial" w:hAnsi="Arial" w:cs="Arial"/>
                <w:szCs w:val="24"/>
                <w:lang w:val="en-GB"/>
              </w:rPr>
              <w:t> </w:t>
            </w:r>
          </w:p>
        </w:tc>
      </w:tr>
      <w:tr w:rsidR="0015212A" w:rsidRPr="002073E4" w:rsidTr="009C2725">
        <w:trPr>
          <w:trHeight w:val="278"/>
          <w:jc w:val="center"/>
        </w:trPr>
        <w:tc>
          <w:tcPr>
            <w:tcW w:w="3113" w:type="dxa"/>
            <w:noWrap/>
            <w:hideMark/>
          </w:tcPr>
          <w:p w:rsidR="0015212A" w:rsidRPr="002073E4" w:rsidRDefault="0015212A" w:rsidP="002B5BE1">
            <w:pPr>
              <w:tabs>
                <w:tab w:val="left" w:pos="312"/>
              </w:tabs>
              <w:rPr>
                <w:rFonts w:ascii="Arial" w:hAnsi="Arial" w:cs="Arial"/>
                <w:szCs w:val="24"/>
                <w:lang w:val="en-GB"/>
              </w:rPr>
            </w:pPr>
            <w:r w:rsidRPr="002073E4">
              <w:rPr>
                <w:rFonts w:ascii="Arial" w:hAnsi="Arial" w:cs="Arial"/>
                <w:szCs w:val="24"/>
                <w:lang w:val="en-GB"/>
              </w:rPr>
              <w:tab/>
              <w:t>Renovations</w:t>
            </w:r>
          </w:p>
        </w:tc>
        <w:tc>
          <w:tcPr>
            <w:tcW w:w="743" w:type="dxa"/>
            <w:noWrap/>
          </w:tcPr>
          <w:p w:rsidR="0015212A" w:rsidRPr="002073E4" w:rsidRDefault="0015212A" w:rsidP="002B5BE1">
            <w:pPr>
              <w:jc w:val="center"/>
              <w:rPr>
                <w:rFonts w:ascii="Arial" w:hAnsi="Arial" w:cs="Arial"/>
                <w:szCs w:val="24"/>
                <w:lang w:val="en-GB"/>
              </w:rPr>
            </w:pPr>
          </w:p>
        </w:tc>
        <w:tc>
          <w:tcPr>
            <w:tcW w:w="929" w:type="dxa"/>
            <w:noWrap/>
            <w:hideMark/>
          </w:tcPr>
          <w:p w:rsidR="0015212A" w:rsidRPr="002073E4" w:rsidRDefault="0015212A" w:rsidP="002B5BE1">
            <w:pPr>
              <w:tabs>
                <w:tab w:val="decimal" w:pos="708"/>
              </w:tabs>
              <w:rPr>
                <w:rFonts w:ascii="Arial" w:hAnsi="Arial" w:cs="Arial"/>
                <w:szCs w:val="24"/>
                <w:lang w:val="en-GB"/>
              </w:rPr>
            </w:pPr>
            <w:r w:rsidRPr="002073E4">
              <w:rPr>
                <w:rFonts w:ascii="Arial" w:hAnsi="Arial" w:cs="Arial"/>
                <w:szCs w:val="24"/>
                <w:lang w:val="en-GB"/>
              </w:rPr>
              <w:t>1,000</w:t>
            </w:r>
          </w:p>
        </w:tc>
        <w:tc>
          <w:tcPr>
            <w:tcW w:w="1710" w:type="dxa"/>
            <w:noWrap/>
            <w:hideMark/>
          </w:tcPr>
          <w:p w:rsidR="0015212A" w:rsidRPr="002073E4" w:rsidRDefault="0015212A" w:rsidP="002B5BE1">
            <w:pPr>
              <w:jc w:val="center"/>
              <w:rPr>
                <w:rFonts w:ascii="Arial" w:hAnsi="Arial" w:cs="Arial"/>
                <w:szCs w:val="24"/>
                <w:lang w:val="en-GB"/>
              </w:rPr>
            </w:pPr>
            <w:r w:rsidRPr="002073E4">
              <w:rPr>
                <w:rFonts w:ascii="Arial" w:hAnsi="Arial" w:cs="Arial"/>
                <w:szCs w:val="24"/>
                <w:lang w:val="en-GB"/>
              </w:rPr>
              <w:t> </w:t>
            </w:r>
          </w:p>
        </w:tc>
      </w:tr>
      <w:tr w:rsidR="0015212A" w:rsidRPr="002073E4" w:rsidTr="009C2725">
        <w:trPr>
          <w:trHeight w:val="278"/>
          <w:jc w:val="center"/>
        </w:trPr>
        <w:tc>
          <w:tcPr>
            <w:tcW w:w="3113" w:type="dxa"/>
            <w:noWrap/>
            <w:hideMark/>
          </w:tcPr>
          <w:p w:rsidR="0015212A" w:rsidRPr="002073E4" w:rsidRDefault="0015212A" w:rsidP="002B5BE1">
            <w:pPr>
              <w:jc w:val="center"/>
              <w:rPr>
                <w:rFonts w:ascii="Arial" w:hAnsi="Arial" w:cs="Arial"/>
                <w:szCs w:val="24"/>
                <w:lang w:val="en-GB"/>
              </w:rPr>
            </w:pPr>
            <w:r w:rsidRPr="002073E4">
              <w:rPr>
                <w:rFonts w:ascii="Arial" w:hAnsi="Arial" w:cs="Arial"/>
                <w:szCs w:val="24"/>
                <w:lang w:val="en-GB"/>
              </w:rPr>
              <w:t> </w:t>
            </w:r>
          </w:p>
        </w:tc>
        <w:tc>
          <w:tcPr>
            <w:tcW w:w="743" w:type="dxa"/>
            <w:noWrap/>
          </w:tcPr>
          <w:p w:rsidR="0015212A" w:rsidRPr="002073E4" w:rsidRDefault="0015212A" w:rsidP="002B5BE1">
            <w:pPr>
              <w:jc w:val="center"/>
              <w:rPr>
                <w:rFonts w:ascii="Arial" w:hAnsi="Arial" w:cs="Arial"/>
                <w:szCs w:val="24"/>
                <w:lang w:val="en-GB"/>
              </w:rPr>
            </w:pPr>
          </w:p>
        </w:tc>
        <w:tc>
          <w:tcPr>
            <w:tcW w:w="929" w:type="dxa"/>
            <w:noWrap/>
            <w:hideMark/>
          </w:tcPr>
          <w:p w:rsidR="0015212A" w:rsidRPr="002073E4" w:rsidRDefault="0015212A" w:rsidP="002B5BE1">
            <w:pPr>
              <w:rPr>
                <w:rFonts w:ascii="Arial" w:hAnsi="Arial" w:cs="Arial"/>
                <w:szCs w:val="24"/>
                <w:lang w:val="en-GB"/>
              </w:rPr>
            </w:pPr>
            <w:r w:rsidRPr="002073E4">
              <w:rPr>
                <w:rFonts w:ascii="Arial" w:hAnsi="Arial" w:cs="Arial"/>
                <w:szCs w:val="24"/>
                <w:lang w:val="en-GB"/>
              </w:rPr>
              <w:t> </w:t>
            </w:r>
          </w:p>
        </w:tc>
        <w:tc>
          <w:tcPr>
            <w:tcW w:w="1710" w:type="dxa"/>
            <w:noWrap/>
            <w:hideMark/>
          </w:tcPr>
          <w:p w:rsidR="0015212A" w:rsidRPr="002073E4" w:rsidRDefault="0015212A" w:rsidP="002B5BE1">
            <w:pPr>
              <w:jc w:val="center"/>
              <w:rPr>
                <w:rFonts w:ascii="Arial" w:hAnsi="Arial" w:cs="Arial"/>
                <w:szCs w:val="24"/>
                <w:lang w:val="en-GB"/>
              </w:rPr>
            </w:pPr>
            <w:r w:rsidRPr="002073E4">
              <w:rPr>
                <w:rFonts w:ascii="Arial" w:hAnsi="Arial" w:cs="Arial"/>
                <w:szCs w:val="24"/>
                <w:lang w:val="en-GB"/>
              </w:rPr>
              <w:t> </w:t>
            </w:r>
          </w:p>
        </w:tc>
      </w:tr>
      <w:tr w:rsidR="0015212A" w:rsidRPr="002073E4" w:rsidTr="009C2725">
        <w:trPr>
          <w:trHeight w:val="263"/>
          <w:jc w:val="center"/>
        </w:trPr>
        <w:tc>
          <w:tcPr>
            <w:tcW w:w="6495" w:type="dxa"/>
            <w:gridSpan w:val="4"/>
            <w:noWrap/>
            <w:hideMark/>
          </w:tcPr>
          <w:p w:rsidR="0015212A" w:rsidRPr="002073E4" w:rsidRDefault="0015212A" w:rsidP="002B5BE1">
            <w:pPr>
              <w:rPr>
                <w:rFonts w:ascii="Arial" w:hAnsi="Arial" w:cs="Arial"/>
                <w:b/>
                <w:szCs w:val="24"/>
                <w:lang w:val="en-GB"/>
              </w:rPr>
            </w:pPr>
            <w:r w:rsidRPr="002073E4">
              <w:rPr>
                <w:rFonts w:ascii="Arial" w:hAnsi="Arial" w:cs="Arial"/>
                <w:b/>
                <w:szCs w:val="24"/>
                <w:lang w:val="en-GB"/>
              </w:rPr>
              <w:t>Expenses</w:t>
            </w:r>
            <w:r w:rsidRPr="002073E4">
              <w:rPr>
                <w:rFonts w:ascii="Arial" w:hAnsi="Arial" w:cs="Arial"/>
                <w:szCs w:val="24"/>
                <w:lang w:val="en-GB"/>
              </w:rPr>
              <w:t> </w:t>
            </w:r>
          </w:p>
        </w:tc>
      </w:tr>
      <w:tr w:rsidR="0015212A" w:rsidRPr="002073E4" w:rsidTr="009C2725">
        <w:trPr>
          <w:trHeight w:val="278"/>
          <w:jc w:val="center"/>
        </w:trPr>
        <w:tc>
          <w:tcPr>
            <w:tcW w:w="3113" w:type="dxa"/>
            <w:noWrap/>
            <w:hideMark/>
          </w:tcPr>
          <w:p w:rsidR="0015212A" w:rsidRPr="002073E4" w:rsidRDefault="0015212A" w:rsidP="002B5BE1">
            <w:pPr>
              <w:tabs>
                <w:tab w:val="left" w:pos="312"/>
              </w:tabs>
              <w:rPr>
                <w:rFonts w:ascii="Arial" w:hAnsi="Arial" w:cs="Arial"/>
                <w:szCs w:val="24"/>
                <w:lang w:val="en-GB"/>
              </w:rPr>
            </w:pPr>
            <w:r w:rsidRPr="002073E4">
              <w:rPr>
                <w:rFonts w:ascii="Arial" w:hAnsi="Arial" w:cs="Arial"/>
                <w:szCs w:val="24"/>
                <w:lang w:val="en-GB"/>
              </w:rPr>
              <w:tab/>
              <w:t>Rent</w:t>
            </w:r>
          </w:p>
        </w:tc>
        <w:tc>
          <w:tcPr>
            <w:tcW w:w="743" w:type="dxa"/>
            <w:noWrap/>
          </w:tcPr>
          <w:p w:rsidR="0015212A" w:rsidRPr="002073E4" w:rsidRDefault="0015212A" w:rsidP="002B5BE1">
            <w:pPr>
              <w:jc w:val="center"/>
              <w:rPr>
                <w:rFonts w:ascii="Arial" w:hAnsi="Arial" w:cs="Arial"/>
                <w:szCs w:val="24"/>
                <w:lang w:val="en-GB"/>
              </w:rPr>
            </w:pPr>
          </w:p>
        </w:tc>
        <w:tc>
          <w:tcPr>
            <w:tcW w:w="929" w:type="dxa"/>
            <w:noWrap/>
            <w:hideMark/>
          </w:tcPr>
          <w:p w:rsidR="0015212A" w:rsidRPr="002073E4" w:rsidRDefault="0015212A" w:rsidP="002B5BE1">
            <w:pPr>
              <w:tabs>
                <w:tab w:val="decimal" w:pos="708"/>
              </w:tabs>
              <w:rPr>
                <w:rFonts w:ascii="Arial" w:hAnsi="Arial" w:cs="Arial"/>
                <w:szCs w:val="24"/>
                <w:lang w:val="en-GB"/>
              </w:rPr>
            </w:pPr>
            <w:r w:rsidRPr="002073E4">
              <w:rPr>
                <w:rFonts w:ascii="Arial" w:hAnsi="Arial" w:cs="Arial"/>
                <w:szCs w:val="24"/>
                <w:lang w:val="en-GB"/>
              </w:rPr>
              <w:t>1,150</w:t>
            </w:r>
          </w:p>
        </w:tc>
        <w:tc>
          <w:tcPr>
            <w:tcW w:w="1710" w:type="dxa"/>
            <w:noWrap/>
            <w:hideMark/>
          </w:tcPr>
          <w:p w:rsidR="0015212A" w:rsidRPr="002073E4" w:rsidRDefault="0015212A" w:rsidP="002B5BE1">
            <w:pPr>
              <w:rPr>
                <w:rFonts w:ascii="Arial" w:hAnsi="Arial" w:cs="Arial"/>
                <w:szCs w:val="24"/>
                <w:lang w:val="en-GB"/>
              </w:rPr>
            </w:pPr>
            <w:r w:rsidRPr="002073E4">
              <w:rPr>
                <w:rFonts w:ascii="Arial" w:hAnsi="Arial" w:cs="Arial"/>
                <w:szCs w:val="24"/>
                <w:lang w:val="en-GB"/>
              </w:rPr>
              <w:t xml:space="preserve">per month </w:t>
            </w:r>
          </w:p>
        </w:tc>
      </w:tr>
      <w:tr w:rsidR="0015212A" w:rsidRPr="002073E4" w:rsidTr="009C2725">
        <w:trPr>
          <w:trHeight w:val="278"/>
          <w:jc w:val="center"/>
        </w:trPr>
        <w:tc>
          <w:tcPr>
            <w:tcW w:w="3113" w:type="dxa"/>
            <w:noWrap/>
            <w:hideMark/>
          </w:tcPr>
          <w:p w:rsidR="0015212A" w:rsidRPr="002073E4" w:rsidRDefault="0015212A" w:rsidP="002B5BE1">
            <w:pPr>
              <w:tabs>
                <w:tab w:val="left" w:pos="312"/>
              </w:tabs>
              <w:rPr>
                <w:rFonts w:ascii="Arial" w:hAnsi="Arial" w:cs="Arial"/>
                <w:szCs w:val="24"/>
                <w:lang w:val="en-GB"/>
              </w:rPr>
            </w:pPr>
            <w:r w:rsidRPr="002073E4">
              <w:rPr>
                <w:rFonts w:ascii="Arial" w:hAnsi="Arial" w:cs="Arial"/>
                <w:szCs w:val="24"/>
                <w:lang w:val="en-GB"/>
              </w:rPr>
              <w:tab/>
              <w:t xml:space="preserve">Salaries per month </w:t>
            </w:r>
          </w:p>
        </w:tc>
        <w:tc>
          <w:tcPr>
            <w:tcW w:w="743" w:type="dxa"/>
            <w:noWrap/>
          </w:tcPr>
          <w:p w:rsidR="0015212A" w:rsidRPr="002073E4" w:rsidRDefault="0015212A" w:rsidP="002B5BE1">
            <w:pPr>
              <w:jc w:val="center"/>
              <w:rPr>
                <w:rFonts w:ascii="Arial" w:hAnsi="Arial" w:cs="Arial"/>
                <w:szCs w:val="24"/>
                <w:lang w:val="en-GB"/>
              </w:rPr>
            </w:pPr>
          </w:p>
        </w:tc>
        <w:tc>
          <w:tcPr>
            <w:tcW w:w="929" w:type="dxa"/>
            <w:noWrap/>
            <w:hideMark/>
          </w:tcPr>
          <w:p w:rsidR="0015212A" w:rsidRPr="002073E4" w:rsidRDefault="0015212A" w:rsidP="002B5BE1">
            <w:pPr>
              <w:tabs>
                <w:tab w:val="decimal" w:pos="708"/>
              </w:tabs>
              <w:rPr>
                <w:rFonts w:ascii="Arial" w:hAnsi="Arial" w:cs="Arial"/>
                <w:szCs w:val="24"/>
                <w:lang w:val="en-GB"/>
              </w:rPr>
            </w:pPr>
            <w:r w:rsidRPr="002073E4">
              <w:rPr>
                <w:rFonts w:ascii="Arial" w:hAnsi="Arial" w:cs="Arial"/>
                <w:szCs w:val="24"/>
                <w:lang w:val="en-GB"/>
              </w:rPr>
              <w:t>300</w:t>
            </w:r>
          </w:p>
        </w:tc>
        <w:tc>
          <w:tcPr>
            <w:tcW w:w="1710" w:type="dxa"/>
            <w:noWrap/>
            <w:hideMark/>
          </w:tcPr>
          <w:p w:rsidR="0015212A" w:rsidRPr="002073E4" w:rsidRDefault="0015212A" w:rsidP="002B5BE1">
            <w:pPr>
              <w:rPr>
                <w:rFonts w:ascii="Arial" w:hAnsi="Arial" w:cs="Arial"/>
                <w:szCs w:val="24"/>
                <w:lang w:val="en-GB"/>
              </w:rPr>
            </w:pPr>
            <w:r w:rsidRPr="002073E4">
              <w:rPr>
                <w:rFonts w:ascii="Arial" w:hAnsi="Arial" w:cs="Arial"/>
                <w:szCs w:val="24"/>
                <w:lang w:val="en-GB"/>
              </w:rPr>
              <w:t>per employee</w:t>
            </w:r>
          </w:p>
        </w:tc>
      </w:tr>
      <w:tr w:rsidR="0015212A" w:rsidRPr="002073E4" w:rsidTr="009C2725">
        <w:trPr>
          <w:trHeight w:val="278"/>
          <w:jc w:val="center"/>
        </w:trPr>
        <w:tc>
          <w:tcPr>
            <w:tcW w:w="3113" w:type="dxa"/>
            <w:noWrap/>
            <w:hideMark/>
          </w:tcPr>
          <w:p w:rsidR="0015212A" w:rsidRPr="002073E4" w:rsidRDefault="0015212A" w:rsidP="002B5BE1">
            <w:pPr>
              <w:tabs>
                <w:tab w:val="left" w:pos="312"/>
              </w:tabs>
              <w:rPr>
                <w:rFonts w:ascii="Arial" w:hAnsi="Arial" w:cs="Arial"/>
                <w:szCs w:val="24"/>
                <w:lang w:val="en-GB"/>
              </w:rPr>
            </w:pPr>
            <w:r w:rsidRPr="002073E4">
              <w:rPr>
                <w:rFonts w:ascii="Arial" w:hAnsi="Arial" w:cs="Arial"/>
                <w:szCs w:val="24"/>
                <w:lang w:val="en-GB"/>
              </w:rPr>
              <w:tab/>
              <w:t>Utilities</w:t>
            </w:r>
          </w:p>
        </w:tc>
        <w:tc>
          <w:tcPr>
            <w:tcW w:w="743" w:type="dxa"/>
            <w:noWrap/>
          </w:tcPr>
          <w:p w:rsidR="0015212A" w:rsidRPr="002073E4" w:rsidRDefault="0015212A" w:rsidP="002B5BE1">
            <w:pPr>
              <w:jc w:val="center"/>
              <w:rPr>
                <w:rFonts w:ascii="Arial" w:hAnsi="Arial" w:cs="Arial"/>
                <w:szCs w:val="24"/>
                <w:lang w:val="en-GB"/>
              </w:rPr>
            </w:pPr>
          </w:p>
        </w:tc>
        <w:tc>
          <w:tcPr>
            <w:tcW w:w="929" w:type="dxa"/>
            <w:noWrap/>
            <w:hideMark/>
          </w:tcPr>
          <w:p w:rsidR="0015212A" w:rsidRPr="002073E4" w:rsidRDefault="0015212A" w:rsidP="002B5BE1">
            <w:pPr>
              <w:tabs>
                <w:tab w:val="decimal" w:pos="708"/>
              </w:tabs>
              <w:rPr>
                <w:rFonts w:ascii="Arial" w:hAnsi="Arial" w:cs="Arial"/>
                <w:szCs w:val="24"/>
                <w:lang w:val="en-GB"/>
              </w:rPr>
            </w:pPr>
            <w:r w:rsidRPr="002073E4">
              <w:rPr>
                <w:rFonts w:ascii="Arial" w:hAnsi="Arial" w:cs="Arial"/>
                <w:szCs w:val="24"/>
                <w:lang w:val="en-GB"/>
              </w:rPr>
              <w:t>100</w:t>
            </w:r>
          </w:p>
        </w:tc>
        <w:tc>
          <w:tcPr>
            <w:tcW w:w="1710" w:type="dxa"/>
            <w:noWrap/>
            <w:hideMark/>
          </w:tcPr>
          <w:p w:rsidR="0015212A" w:rsidRPr="002073E4" w:rsidRDefault="0015212A" w:rsidP="002B5BE1">
            <w:pPr>
              <w:rPr>
                <w:rFonts w:ascii="Arial" w:hAnsi="Arial" w:cs="Arial"/>
                <w:szCs w:val="24"/>
                <w:lang w:val="en-GB"/>
              </w:rPr>
            </w:pPr>
            <w:r w:rsidRPr="002073E4">
              <w:rPr>
                <w:rFonts w:ascii="Arial" w:hAnsi="Arial" w:cs="Arial"/>
                <w:szCs w:val="24"/>
                <w:lang w:val="en-GB"/>
              </w:rPr>
              <w:t>per month</w:t>
            </w:r>
          </w:p>
        </w:tc>
      </w:tr>
    </w:tbl>
    <w:p w:rsidR="0015212A" w:rsidRPr="00A62F00" w:rsidRDefault="0015212A" w:rsidP="002073E4">
      <w:pPr>
        <w:pStyle w:val="BodyTextMain"/>
        <w:rPr>
          <w:lang w:val="en-GB"/>
        </w:rPr>
      </w:pPr>
    </w:p>
    <w:tbl>
      <w:tblPr>
        <w:tblStyle w:val="TableGrid"/>
        <w:tblW w:w="65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3"/>
        <w:gridCol w:w="743"/>
        <w:gridCol w:w="944"/>
        <w:gridCol w:w="1740"/>
      </w:tblGrid>
      <w:tr w:rsidR="0015212A" w:rsidRPr="002073E4" w:rsidTr="009C2725">
        <w:trPr>
          <w:trHeight w:val="278"/>
          <w:jc w:val="center"/>
        </w:trPr>
        <w:tc>
          <w:tcPr>
            <w:tcW w:w="6540" w:type="dxa"/>
            <w:gridSpan w:val="4"/>
            <w:tcBorders>
              <w:bottom w:val="single" w:sz="4" w:space="0" w:color="auto"/>
            </w:tcBorders>
            <w:noWrap/>
            <w:hideMark/>
          </w:tcPr>
          <w:p w:rsidR="0015212A" w:rsidRPr="002073E4" w:rsidRDefault="0015212A" w:rsidP="002B5BE1">
            <w:pPr>
              <w:jc w:val="center"/>
              <w:rPr>
                <w:rFonts w:ascii="Arial" w:hAnsi="Arial" w:cs="Arial"/>
                <w:b/>
                <w:bCs/>
                <w:szCs w:val="24"/>
                <w:lang w:val="en-GB"/>
              </w:rPr>
            </w:pPr>
            <w:r w:rsidRPr="002073E4">
              <w:rPr>
                <w:rFonts w:ascii="Arial" w:hAnsi="Arial" w:cs="Arial"/>
                <w:b/>
                <w:bCs/>
                <w:szCs w:val="24"/>
                <w:lang w:val="en-GB"/>
              </w:rPr>
              <w:t>Hiring Representatives</w:t>
            </w:r>
          </w:p>
        </w:tc>
      </w:tr>
      <w:tr w:rsidR="0015212A" w:rsidRPr="002073E4" w:rsidTr="009C2725">
        <w:trPr>
          <w:trHeight w:val="278"/>
          <w:jc w:val="center"/>
        </w:trPr>
        <w:tc>
          <w:tcPr>
            <w:tcW w:w="6540" w:type="dxa"/>
            <w:gridSpan w:val="4"/>
            <w:tcBorders>
              <w:top w:val="single" w:sz="4" w:space="0" w:color="auto"/>
            </w:tcBorders>
            <w:noWrap/>
            <w:hideMark/>
          </w:tcPr>
          <w:p w:rsidR="0015212A" w:rsidRPr="002073E4" w:rsidRDefault="0015212A" w:rsidP="002B5BE1">
            <w:pPr>
              <w:rPr>
                <w:rFonts w:ascii="Arial" w:hAnsi="Arial" w:cs="Arial"/>
                <w:b/>
                <w:szCs w:val="24"/>
                <w:lang w:val="en-GB"/>
              </w:rPr>
            </w:pPr>
            <w:r w:rsidRPr="002073E4">
              <w:rPr>
                <w:rFonts w:ascii="Arial" w:hAnsi="Arial" w:cs="Arial"/>
                <w:b/>
                <w:szCs w:val="24"/>
                <w:lang w:val="en-GB"/>
              </w:rPr>
              <w:t>Expenses</w:t>
            </w:r>
          </w:p>
        </w:tc>
      </w:tr>
      <w:tr w:rsidR="0015212A" w:rsidRPr="002073E4" w:rsidTr="009C2725">
        <w:trPr>
          <w:trHeight w:val="278"/>
          <w:jc w:val="center"/>
        </w:trPr>
        <w:tc>
          <w:tcPr>
            <w:tcW w:w="3113" w:type="dxa"/>
            <w:noWrap/>
            <w:hideMark/>
          </w:tcPr>
          <w:p w:rsidR="0015212A" w:rsidRPr="002073E4" w:rsidRDefault="0015212A" w:rsidP="002B5BE1">
            <w:pPr>
              <w:tabs>
                <w:tab w:val="left" w:pos="312"/>
              </w:tabs>
              <w:rPr>
                <w:rFonts w:ascii="Arial" w:hAnsi="Arial" w:cs="Arial"/>
                <w:szCs w:val="24"/>
                <w:lang w:val="en-GB"/>
              </w:rPr>
            </w:pPr>
            <w:r w:rsidRPr="002073E4">
              <w:rPr>
                <w:rFonts w:ascii="Arial" w:hAnsi="Arial" w:cs="Arial"/>
                <w:szCs w:val="24"/>
                <w:lang w:val="en-GB"/>
              </w:rPr>
              <w:tab/>
              <w:t>Salaries</w:t>
            </w:r>
          </w:p>
        </w:tc>
        <w:tc>
          <w:tcPr>
            <w:tcW w:w="743" w:type="dxa"/>
            <w:noWrap/>
            <w:hideMark/>
          </w:tcPr>
          <w:p w:rsidR="0015212A" w:rsidRPr="002073E4" w:rsidRDefault="0015212A" w:rsidP="002B5BE1">
            <w:pPr>
              <w:jc w:val="center"/>
              <w:rPr>
                <w:rFonts w:ascii="Arial" w:hAnsi="Arial" w:cs="Arial"/>
                <w:szCs w:val="24"/>
                <w:lang w:val="en-GB"/>
              </w:rPr>
            </w:pPr>
          </w:p>
        </w:tc>
        <w:tc>
          <w:tcPr>
            <w:tcW w:w="944" w:type="dxa"/>
            <w:noWrap/>
            <w:hideMark/>
          </w:tcPr>
          <w:p w:rsidR="0015212A" w:rsidRPr="002073E4" w:rsidRDefault="0015212A" w:rsidP="002B5BE1">
            <w:pPr>
              <w:tabs>
                <w:tab w:val="decimal" w:pos="708"/>
              </w:tabs>
              <w:jc w:val="both"/>
              <w:rPr>
                <w:rFonts w:ascii="Arial" w:hAnsi="Arial" w:cs="Arial"/>
                <w:szCs w:val="24"/>
                <w:lang w:val="en-GB"/>
              </w:rPr>
            </w:pPr>
            <w:r w:rsidRPr="002073E4">
              <w:rPr>
                <w:rFonts w:ascii="Arial" w:hAnsi="Arial" w:cs="Arial"/>
                <w:szCs w:val="24"/>
                <w:lang w:val="en-GB"/>
              </w:rPr>
              <w:t>300</w:t>
            </w:r>
          </w:p>
        </w:tc>
        <w:tc>
          <w:tcPr>
            <w:tcW w:w="1740" w:type="dxa"/>
            <w:noWrap/>
            <w:hideMark/>
          </w:tcPr>
          <w:p w:rsidR="0015212A" w:rsidRPr="002073E4" w:rsidRDefault="0015212A" w:rsidP="002B5BE1">
            <w:pPr>
              <w:rPr>
                <w:rFonts w:ascii="Arial" w:hAnsi="Arial" w:cs="Arial"/>
                <w:szCs w:val="24"/>
                <w:lang w:val="en-GB"/>
              </w:rPr>
            </w:pPr>
            <w:r w:rsidRPr="002073E4">
              <w:rPr>
                <w:rFonts w:ascii="Arial" w:hAnsi="Arial" w:cs="Arial"/>
                <w:szCs w:val="24"/>
                <w:lang w:val="en-GB"/>
              </w:rPr>
              <w:t>per month</w:t>
            </w:r>
          </w:p>
        </w:tc>
      </w:tr>
      <w:tr w:rsidR="0015212A" w:rsidRPr="002073E4" w:rsidTr="009C2725">
        <w:trPr>
          <w:trHeight w:val="278"/>
          <w:jc w:val="center"/>
        </w:trPr>
        <w:tc>
          <w:tcPr>
            <w:tcW w:w="3113" w:type="dxa"/>
            <w:noWrap/>
            <w:hideMark/>
          </w:tcPr>
          <w:p w:rsidR="0015212A" w:rsidRPr="002073E4" w:rsidRDefault="0015212A" w:rsidP="002B5BE1">
            <w:pPr>
              <w:tabs>
                <w:tab w:val="left" w:pos="312"/>
              </w:tabs>
              <w:rPr>
                <w:rFonts w:ascii="Arial" w:hAnsi="Arial" w:cs="Arial"/>
                <w:szCs w:val="24"/>
                <w:lang w:val="en-GB"/>
              </w:rPr>
            </w:pPr>
            <w:r w:rsidRPr="002073E4">
              <w:rPr>
                <w:rFonts w:ascii="Arial" w:hAnsi="Arial" w:cs="Arial"/>
                <w:szCs w:val="24"/>
                <w:lang w:val="en-GB"/>
              </w:rPr>
              <w:tab/>
              <w:t xml:space="preserve">Fuel </w:t>
            </w:r>
          </w:p>
        </w:tc>
        <w:tc>
          <w:tcPr>
            <w:tcW w:w="743" w:type="dxa"/>
            <w:noWrap/>
          </w:tcPr>
          <w:p w:rsidR="0015212A" w:rsidRPr="002073E4" w:rsidRDefault="0015212A" w:rsidP="002B5BE1">
            <w:pPr>
              <w:jc w:val="center"/>
              <w:rPr>
                <w:rFonts w:ascii="Arial" w:hAnsi="Arial" w:cs="Arial"/>
                <w:szCs w:val="24"/>
                <w:lang w:val="en-GB"/>
              </w:rPr>
            </w:pPr>
          </w:p>
        </w:tc>
        <w:tc>
          <w:tcPr>
            <w:tcW w:w="944" w:type="dxa"/>
            <w:noWrap/>
            <w:hideMark/>
          </w:tcPr>
          <w:p w:rsidR="0015212A" w:rsidRPr="002073E4" w:rsidRDefault="0015212A" w:rsidP="002B5BE1">
            <w:pPr>
              <w:tabs>
                <w:tab w:val="decimal" w:pos="708"/>
              </w:tabs>
              <w:jc w:val="both"/>
              <w:rPr>
                <w:rFonts w:ascii="Arial" w:hAnsi="Arial" w:cs="Arial"/>
                <w:szCs w:val="24"/>
                <w:lang w:val="en-GB"/>
              </w:rPr>
            </w:pPr>
            <w:r w:rsidRPr="002073E4">
              <w:rPr>
                <w:rFonts w:ascii="Arial" w:hAnsi="Arial" w:cs="Arial"/>
                <w:szCs w:val="24"/>
                <w:lang w:val="en-GB"/>
              </w:rPr>
              <w:t>250</w:t>
            </w:r>
          </w:p>
        </w:tc>
        <w:tc>
          <w:tcPr>
            <w:tcW w:w="1740" w:type="dxa"/>
            <w:noWrap/>
            <w:hideMark/>
          </w:tcPr>
          <w:p w:rsidR="0015212A" w:rsidRPr="002073E4" w:rsidRDefault="0015212A" w:rsidP="002B5BE1">
            <w:pPr>
              <w:rPr>
                <w:rFonts w:ascii="Arial" w:hAnsi="Arial" w:cs="Arial"/>
                <w:szCs w:val="24"/>
                <w:lang w:val="en-GB"/>
              </w:rPr>
            </w:pPr>
            <w:r w:rsidRPr="002073E4">
              <w:rPr>
                <w:rFonts w:ascii="Arial" w:hAnsi="Arial" w:cs="Arial"/>
                <w:szCs w:val="24"/>
                <w:lang w:val="en-GB"/>
              </w:rPr>
              <w:t>per month</w:t>
            </w:r>
          </w:p>
        </w:tc>
      </w:tr>
      <w:tr w:rsidR="0015212A" w:rsidRPr="002073E4" w:rsidTr="009C2725">
        <w:trPr>
          <w:trHeight w:val="278"/>
          <w:jc w:val="center"/>
        </w:trPr>
        <w:tc>
          <w:tcPr>
            <w:tcW w:w="3113" w:type="dxa"/>
            <w:noWrap/>
            <w:hideMark/>
          </w:tcPr>
          <w:p w:rsidR="0015212A" w:rsidRPr="002073E4" w:rsidRDefault="0015212A" w:rsidP="002B5BE1">
            <w:pPr>
              <w:tabs>
                <w:tab w:val="left" w:pos="312"/>
              </w:tabs>
              <w:rPr>
                <w:rFonts w:ascii="Arial" w:hAnsi="Arial" w:cs="Arial"/>
                <w:szCs w:val="24"/>
                <w:lang w:val="en-GB"/>
              </w:rPr>
            </w:pPr>
            <w:r w:rsidRPr="002073E4">
              <w:rPr>
                <w:rFonts w:ascii="Arial" w:hAnsi="Arial" w:cs="Arial"/>
                <w:szCs w:val="24"/>
                <w:lang w:val="en-GB"/>
              </w:rPr>
              <w:tab/>
              <w:t>Transportation</w:t>
            </w:r>
          </w:p>
        </w:tc>
        <w:tc>
          <w:tcPr>
            <w:tcW w:w="743" w:type="dxa"/>
            <w:noWrap/>
          </w:tcPr>
          <w:p w:rsidR="0015212A" w:rsidRPr="002073E4" w:rsidRDefault="0015212A" w:rsidP="002B5BE1">
            <w:pPr>
              <w:jc w:val="center"/>
              <w:rPr>
                <w:rFonts w:ascii="Arial" w:hAnsi="Arial" w:cs="Arial"/>
                <w:szCs w:val="24"/>
                <w:lang w:val="en-GB"/>
              </w:rPr>
            </w:pPr>
          </w:p>
        </w:tc>
        <w:tc>
          <w:tcPr>
            <w:tcW w:w="944" w:type="dxa"/>
            <w:noWrap/>
            <w:hideMark/>
          </w:tcPr>
          <w:p w:rsidR="0015212A" w:rsidRPr="002073E4" w:rsidRDefault="0015212A" w:rsidP="002B5BE1">
            <w:pPr>
              <w:tabs>
                <w:tab w:val="decimal" w:pos="708"/>
              </w:tabs>
              <w:jc w:val="both"/>
              <w:rPr>
                <w:rFonts w:ascii="Arial" w:hAnsi="Arial" w:cs="Arial"/>
                <w:szCs w:val="24"/>
                <w:lang w:val="en-GB"/>
              </w:rPr>
            </w:pPr>
            <w:r w:rsidRPr="002073E4">
              <w:rPr>
                <w:rFonts w:ascii="Arial" w:hAnsi="Arial" w:cs="Arial"/>
                <w:szCs w:val="24"/>
                <w:lang w:val="en-GB"/>
              </w:rPr>
              <w:t>90</w:t>
            </w:r>
          </w:p>
        </w:tc>
        <w:tc>
          <w:tcPr>
            <w:tcW w:w="1740" w:type="dxa"/>
            <w:noWrap/>
            <w:hideMark/>
          </w:tcPr>
          <w:p w:rsidR="0015212A" w:rsidRPr="002073E4" w:rsidRDefault="0015212A" w:rsidP="002B5BE1">
            <w:pPr>
              <w:rPr>
                <w:rFonts w:ascii="Arial" w:hAnsi="Arial" w:cs="Arial"/>
                <w:szCs w:val="24"/>
                <w:lang w:val="en-GB"/>
              </w:rPr>
            </w:pPr>
            <w:r w:rsidRPr="002073E4">
              <w:rPr>
                <w:rFonts w:ascii="Arial" w:hAnsi="Arial" w:cs="Arial"/>
                <w:szCs w:val="24"/>
                <w:lang w:val="en-GB"/>
              </w:rPr>
              <w:t>per month</w:t>
            </w:r>
          </w:p>
        </w:tc>
      </w:tr>
      <w:tr w:rsidR="0015212A" w:rsidRPr="002073E4" w:rsidTr="009C2725">
        <w:trPr>
          <w:trHeight w:val="278"/>
          <w:jc w:val="center"/>
        </w:trPr>
        <w:tc>
          <w:tcPr>
            <w:tcW w:w="3113" w:type="dxa"/>
            <w:noWrap/>
            <w:hideMark/>
          </w:tcPr>
          <w:p w:rsidR="0015212A" w:rsidRPr="002073E4" w:rsidRDefault="0015212A" w:rsidP="002B5BE1">
            <w:pPr>
              <w:tabs>
                <w:tab w:val="left" w:pos="312"/>
              </w:tabs>
              <w:rPr>
                <w:rFonts w:ascii="Arial" w:hAnsi="Arial" w:cs="Arial"/>
                <w:szCs w:val="24"/>
                <w:lang w:val="en-GB"/>
              </w:rPr>
            </w:pPr>
            <w:r w:rsidRPr="002073E4">
              <w:rPr>
                <w:rFonts w:ascii="Arial" w:hAnsi="Arial" w:cs="Arial"/>
                <w:szCs w:val="24"/>
                <w:lang w:val="en-GB"/>
              </w:rPr>
              <w:tab/>
              <w:t>Miscellaneous</w:t>
            </w:r>
          </w:p>
        </w:tc>
        <w:tc>
          <w:tcPr>
            <w:tcW w:w="743" w:type="dxa"/>
            <w:noWrap/>
          </w:tcPr>
          <w:p w:rsidR="0015212A" w:rsidRPr="002073E4" w:rsidRDefault="0015212A" w:rsidP="002B5BE1">
            <w:pPr>
              <w:jc w:val="center"/>
              <w:rPr>
                <w:rFonts w:ascii="Arial" w:hAnsi="Arial" w:cs="Arial"/>
                <w:szCs w:val="24"/>
                <w:lang w:val="en-GB"/>
              </w:rPr>
            </w:pPr>
          </w:p>
        </w:tc>
        <w:tc>
          <w:tcPr>
            <w:tcW w:w="944" w:type="dxa"/>
            <w:noWrap/>
            <w:hideMark/>
          </w:tcPr>
          <w:p w:rsidR="0015212A" w:rsidRPr="002073E4" w:rsidRDefault="0015212A" w:rsidP="002B5BE1">
            <w:pPr>
              <w:tabs>
                <w:tab w:val="decimal" w:pos="708"/>
              </w:tabs>
              <w:jc w:val="both"/>
              <w:rPr>
                <w:rFonts w:ascii="Arial" w:hAnsi="Arial" w:cs="Arial"/>
                <w:szCs w:val="24"/>
                <w:lang w:val="en-GB"/>
              </w:rPr>
            </w:pPr>
            <w:r w:rsidRPr="002073E4">
              <w:rPr>
                <w:rFonts w:ascii="Arial" w:hAnsi="Arial" w:cs="Arial"/>
                <w:szCs w:val="24"/>
                <w:lang w:val="en-GB"/>
              </w:rPr>
              <w:t>50</w:t>
            </w:r>
          </w:p>
        </w:tc>
        <w:tc>
          <w:tcPr>
            <w:tcW w:w="1740" w:type="dxa"/>
            <w:noWrap/>
            <w:hideMark/>
          </w:tcPr>
          <w:p w:rsidR="0015212A" w:rsidRPr="002073E4" w:rsidRDefault="0015212A" w:rsidP="002B5BE1">
            <w:pPr>
              <w:rPr>
                <w:rFonts w:ascii="Arial" w:hAnsi="Arial" w:cs="Arial"/>
                <w:szCs w:val="24"/>
                <w:lang w:val="en-GB"/>
              </w:rPr>
            </w:pPr>
            <w:r w:rsidRPr="002073E4">
              <w:rPr>
                <w:rFonts w:ascii="Arial" w:hAnsi="Arial" w:cs="Arial"/>
                <w:szCs w:val="24"/>
                <w:lang w:val="en-GB"/>
              </w:rPr>
              <w:t>per month</w:t>
            </w:r>
          </w:p>
        </w:tc>
      </w:tr>
    </w:tbl>
    <w:p w:rsidR="002073E4" w:rsidRDefault="002073E4" w:rsidP="002073E4">
      <w:pPr>
        <w:pStyle w:val="FootnoteText1"/>
      </w:pPr>
    </w:p>
    <w:p w:rsidR="0015212A" w:rsidRPr="002073E4" w:rsidRDefault="0015212A" w:rsidP="002073E4">
      <w:pPr>
        <w:pStyle w:val="FootnoteText1"/>
      </w:pPr>
      <w:r w:rsidRPr="002073E4">
        <w:t>Note: GH₵0.3062 = CA$1 as of June 1, 2015.</w:t>
      </w:r>
    </w:p>
    <w:p w:rsidR="0015212A" w:rsidRPr="002073E4" w:rsidRDefault="0015212A" w:rsidP="002073E4">
      <w:pPr>
        <w:pStyle w:val="FootnoteText1"/>
      </w:pPr>
      <w:r w:rsidRPr="002073E4">
        <w:rPr>
          <w:rStyle w:val="FootnoteReference"/>
          <w:vertAlign w:val="baseline"/>
        </w:rPr>
        <w:t>Source:</w:t>
      </w:r>
      <w:r w:rsidRPr="002073E4">
        <w:t xml:space="preserve"> “Rent,” GIPC: Ghana Investment Promotion Centre, accessed May 17, 2015, www.gipcghana.com/invest-in-ghana/doing-business-in-ghana/cost-of-doing-business/rent.html; “Cost of Living in Accra,” </w:t>
      </w:r>
      <w:proofErr w:type="spellStart"/>
      <w:r w:rsidRPr="002073E4">
        <w:t>Numbeo</w:t>
      </w:r>
      <w:proofErr w:type="spellEnd"/>
      <w:r w:rsidRPr="002073E4">
        <w:t>, accessed May 17, 2015, www.numbeo.com/cost-of-living/city_result.jsp?country=Ghana&amp;city=Accra.</w:t>
      </w:r>
    </w:p>
    <w:p w:rsidR="0015212A" w:rsidRPr="00A62F00" w:rsidRDefault="0015212A" w:rsidP="0015212A">
      <w:pPr>
        <w:pStyle w:val="FootnoteText"/>
        <w:jc w:val="both"/>
        <w:rPr>
          <w:lang w:val="en-GB"/>
        </w:rPr>
      </w:pPr>
    </w:p>
    <w:p w:rsidR="00F60786" w:rsidRPr="0015212A" w:rsidRDefault="00F60786" w:rsidP="00F60786">
      <w:pPr>
        <w:pStyle w:val="BodyTextMain"/>
        <w:rPr>
          <w:lang w:val="en-GB"/>
        </w:rPr>
      </w:pPr>
    </w:p>
    <w:sectPr w:rsidR="00F60786" w:rsidRPr="0015212A"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885" w:rsidRDefault="00930885" w:rsidP="00D75295">
      <w:r>
        <w:separator/>
      </w:r>
    </w:p>
  </w:endnote>
  <w:endnote w:type="continuationSeparator" w:id="0">
    <w:p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885" w:rsidRDefault="00930885" w:rsidP="00D75295">
      <w:r>
        <w:separator/>
      </w:r>
    </w:p>
  </w:footnote>
  <w:footnote w:type="continuationSeparator" w:id="0">
    <w:p w:rsidR="00930885" w:rsidRDefault="00930885" w:rsidP="00D75295">
      <w:r>
        <w:continuationSeparator/>
      </w:r>
    </w:p>
  </w:footnote>
  <w:footnote w:id="1">
    <w:p w:rsidR="0015212A" w:rsidRPr="002073E4" w:rsidRDefault="0015212A" w:rsidP="002073E4">
      <w:pPr>
        <w:pStyle w:val="FootnoteText1"/>
      </w:pPr>
      <w:r w:rsidRPr="008B6CA5">
        <w:rPr>
          <w:vertAlign w:val="superscript"/>
        </w:rPr>
        <w:footnoteRef/>
      </w:r>
      <w:r w:rsidRPr="002073E4">
        <w:t xml:space="preserve"> Samuel K. </w:t>
      </w:r>
      <w:proofErr w:type="spellStart"/>
      <w:r w:rsidRPr="002073E4">
        <w:t>Obour</w:t>
      </w:r>
      <w:proofErr w:type="spellEnd"/>
      <w:r w:rsidRPr="002073E4">
        <w:t>, “</w:t>
      </w:r>
      <w:proofErr w:type="spellStart"/>
      <w:r w:rsidRPr="002073E4">
        <w:t>Atuabo</w:t>
      </w:r>
      <w:proofErr w:type="spellEnd"/>
      <w:r w:rsidRPr="002073E4">
        <w:t xml:space="preserve"> Gas Project to Propel More Growth,” Graphic Online, May 13, 2013, accessed October 27, 2013, </w:t>
      </w:r>
      <w:r w:rsidRPr="002073E4">
        <w:rPr>
          <w:rStyle w:val="FootnoteTextChar"/>
          <w:rFonts w:ascii="Arial" w:hAnsi="Arial" w:cs="Arial"/>
          <w:sz w:val="17"/>
          <w:szCs w:val="17"/>
        </w:rPr>
        <w:t>https://www.graphic.com.gh/business/business-news/atuabo-gas-project-to-propel-more-growth.html.</w:t>
      </w:r>
    </w:p>
  </w:footnote>
  <w:footnote w:id="2">
    <w:p w:rsidR="0015212A" w:rsidRPr="002073E4" w:rsidRDefault="0015212A" w:rsidP="002073E4">
      <w:pPr>
        <w:pStyle w:val="FootnoteText1"/>
      </w:pPr>
      <w:r w:rsidRPr="002639A4">
        <w:rPr>
          <w:rStyle w:val="FootnoteReference"/>
        </w:rPr>
        <w:footnoteRef/>
      </w:r>
      <w:r w:rsidRPr="002073E4">
        <w:t xml:space="preserve"> GH₵ = GHC = Ghanaian cedi; all currency amounts are in GH₵ unless otherwise specified; GH₵0.3062</w:t>
      </w:r>
      <w:r w:rsidR="00AF5384">
        <w:t xml:space="preserve"> = CA$1</w:t>
      </w:r>
      <w:r w:rsidRPr="002073E4">
        <w:t xml:space="preserve"> as of June 1, 2015.</w:t>
      </w:r>
    </w:p>
  </w:footnote>
  <w:footnote w:id="3">
    <w:p w:rsidR="0015212A" w:rsidRPr="008B6CA5" w:rsidRDefault="0015212A" w:rsidP="002073E4">
      <w:pPr>
        <w:pStyle w:val="FootnoteText1"/>
      </w:pPr>
      <w:r w:rsidRPr="008B6CA5">
        <w:rPr>
          <w:vertAlign w:val="superscript"/>
        </w:rPr>
        <w:footnoteRef/>
      </w:r>
      <w:r w:rsidRPr="008B6CA5">
        <w:t xml:space="preserve"> </w:t>
      </w:r>
      <w:r>
        <w:t>“</w:t>
      </w:r>
      <w:r w:rsidRPr="008B6CA5">
        <w:t>Minimum Wages in Ghana</w:t>
      </w:r>
      <w:r>
        <w:t>,”</w:t>
      </w:r>
      <w:r w:rsidRPr="008B6CA5">
        <w:t xml:space="preserve"> </w:t>
      </w:r>
      <w:r>
        <w:t xml:space="preserve">Mywage.org/Ghana, last updated December 27, 2017, accessed </w:t>
      </w:r>
      <w:r w:rsidRPr="008B6CA5">
        <w:t xml:space="preserve">May </w:t>
      </w:r>
      <w:r>
        <w:t xml:space="preserve">14, </w:t>
      </w:r>
      <w:r w:rsidRPr="008B6CA5">
        <w:t>2015</w:t>
      </w:r>
      <w:r>
        <w:t>,</w:t>
      </w:r>
      <w:r w:rsidRPr="008B6CA5">
        <w:t xml:space="preserve"> www.mywage.org/ghana/home/salary/minimum-wages.</w:t>
      </w:r>
    </w:p>
  </w:footnote>
  <w:footnote w:id="4">
    <w:p w:rsidR="0015212A" w:rsidRPr="00AF5384" w:rsidRDefault="0015212A" w:rsidP="002073E4">
      <w:pPr>
        <w:pStyle w:val="FootnoteText1"/>
        <w:rPr>
          <w:spacing w:val="-2"/>
          <w:sz w:val="18"/>
          <w:szCs w:val="18"/>
        </w:rPr>
      </w:pPr>
      <w:r w:rsidRPr="00AF5384">
        <w:rPr>
          <w:spacing w:val="-2"/>
          <w:vertAlign w:val="superscript"/>
        </w:rPr>
        <w:footnoteRef/>
      </w:r>
      <w:r w:rsidRPr="00AF5384">
        <w:rPr>
          <w:spacing w:val="-2"/>
        </w:rPr>
        <w:t xml:space="preserve"> “Ghana Unemployment Rate,” Trading Economics, accessed May 14, 2015, www.tradingeconomics.com/ghana/unemployment-rate.</w:t>
      </w:r>
    </w:p>
  </w:footnote>
  <w:footnote w:id="5">
    <w:p w:rsidR="0015212A" w:rsidRPr="008B6CA5" w:rsidRDefault="0015212A" w:rsidP="002073E4">
      <w:pPr>
        <w:pStyle w:val="FootnoteText1"/>
      </w:pPr>
      <w:r w:rsidRPr="008B6CA5">
        <w:rPr>
          <w:rStyle w:val="FootnoteReference"/>
        </w:rPr>
        <w:footnoteRef/>
      </w:r>
      <w:r w:rsidRPr="008B6CA5">
        <w:t xml:space="preserve"> </w:t>
      </w:r>
      <w:r>
        <w:t>“</w:t>
      </w:r>
      <w:r w:rsidRPr="008B6CA5">
        <w:t xml:space="preserve">Edible Insects: Food </w:t>
      </w:r>
      <w:r>
        <w:t>f</w:t>
      </w:r>
      <w:r w:rsidRPr="008B6CA5">
        <w:t>or Thought</w:t>
      </w:r>
      <w:r>
        <w:t xml:space="preserve">,” Modern Ghana: News Blog, </w:t>
      </w:r>
      <w:r w:rsidRPr="008B6CA5">
        <w:t>Feb</w:t>
      </w:r>
      <w:r>
        <w:t xml:space="preserve">ruary 21, 2008, accessed May </w:t>
      </w:r>
      <w:r w:rsidRPr="008B6CA5">
        <w:t>16</w:t>
      </w:r>
      <w:r>
        <w:t>,</w:t>
      </w:r>
      <w:r w:rsidRPr="008B6CA5">
        <w:t xml:space="preserve"> 2015</w:t>
      </w:r>
      <w:r>
        <w:t>,</w:t>
      </w:r>
      <w:r w:rsidRPr="008B6CA5">
        <w:t xml:space="preserve"> www.modernghana.com/blogs/158221/31/edible-insects-food-for-thought.html.</w:t>
      </w:r>
    </w:p>
  </w:footnote>
  <w:footnote w:id="6">
    <w:p w:rsidR="0015212A" w:rsidRPr="008B6CA5" w:rsidRDefault="0015212A" w:rsidP="002073E4">
      <w:pPr>
        <w:pStyle w:val="FootnoteText1"/>
      </w:pPr>
      <w:r w:rsidRPr="008B6CA5">
        <w:rPr>
          <w:rStyle w:val="FootnoteReference"/>
        </w:rPr>
        <w:footnoteRef/>
      </w:r>
      <w:r w:rsidRPr="008B6CA5">
        <w:t xml:space="preserve"> Sandra</w:t>
      </w:r>
      <w:r>
        <w:t xml:space="preserve"> Chao,</w:t>
      </w:r>
      <w:r w:rsidRPr="008B6CA5">
        <w:t xml:space="preserve"> </w:t>
      </w:r>
      <w:r>
        <w:t>“</w:t>
      </w:r>
      <w:r w:rsidRPr="008B6CA5">
        <w:t>Eat Insects, Scientists Urge Hungry Africa</w:t>
      </w:r>
      <w:r>
        <w:t>,”</w:t>
      </w:r>
      <w:r w:rsidRPr="008B6CA5">
        <w:t xml:space="preserve"> </w:t>
      </w:r>
      <w:r w:rsidRPr="00E52ECF">
        <w:rPr>
          <w:i/>
        </w:rPr>
        <w:t>Africa Review</w:t>
      </w:r>
      <w:r>
        <w:t>,</w:t>
      </w:r>
      <w:r w:rsidRPr="008B6CA5">
        <w:t xml:space="preserve"> July </w:t>
      </w:r>
      <w:r>
        <w:t xml:space="preserve">18, </w:t>
      </w:r>
      <w:r w:rsidRPr="008B6CA5">
        <w:t>2013</w:t>
      </w:r>
      <w:r>
        <w:t>,</w:t>
      </w:r>
      <w:r w:rsidRPr="008B6CA5">
        <w:t xml:space="preserve"> </w:t>
      </w:r>
      <w:r>
        <w:t xml:space="preserve">accessed May </w:t>
      </w:r>
      <w:r w:rsidRPr="008B6CA5">
        <w:t>16</w:t>
      </w:r>
      <w:r>
        <w:t xml:space="preserve">, </w:t>
      </w:r>
      <w:r w:rsidRPr="008B6CA5">
        <w:t>2015</w:t>
      </w:r>
      <w:r>
        <w:t xml:space="preserve">, </w:t>
      </w:r>
      <w:r w:rsidRPr="008B6CA5">
        <w:t>www.africareview.com/Business---Finance/Eat-insects-scientists-urge-hungry-Africa/-/979184/1918534/-/juoi95/-/index.html.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B4456">
      <w:rPr>
        <w:rFonts w:ascii="Arial" w:hAnsi="Arial"/>
        <w:b/>
        <w:noProof/>
      </w:rPr>
      <w:t>6</w:t>
    </w:r>
    <w:r>
      <w:rPr>
        <w:rFonts w:ascii="Arial" w:hAnsi="Arial"/>
        <w:b/>
      </w:rPr>
      <w:fldChar w:fldCharType="end"/>
    </w:r>
    <w:r>
      <w:rPr>
        <w:rFonts w:ascii="Arial" w:hAnsi="Arial"/>
        <w:b/>
      </w:rPr>
      <w:tab/>
    </w:r>
    <w:r w:rsidR="0015212A">
      <w:rPr>
        <w:rFonts w:ascii="Arial" w:hAnsi="Arial"/>
        <w:b/>
      </w:rPr>
      <w:t>9B18M049</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187A5A"/>
    <w:lvl w:ilvl="0">
      <w:start w:val="1"/>
      <w:numFmt w:val="decimal"/>
      <w:lvlText w:val="%1."/>
      <w:lvlJc w:val="left"/>
      <w:pPr>
        <w:tabs>
          <w:tab w:val="num" w:pos="1800"/>
        </w:tabs>
        <w:ind w:left="1800" w:hanging="360"/>
      </w:pPr>
    </w:lvl>
  </w:abstractNum>
  <w:abstractNum w:abstractNumId="1">
    <w:nsid w:val="FFFFFF7D"/>
    <w:multiLevelType w:val="singleLevel"/>
    <w:tmpl w:val="18980614"/>
    <w:lvl w:ilvl="0">
      <w:start w:val="1"/>
      <w:numFmt w:val="decimal"/>
      <w:lvlText w:val="%1."/>
      <w:lvlJc w:val="left"/>
      <w:pPr>
        <w:tabs>
          <w:tab w:val="num" w:pos="1440"/>
        </w:tabs>
        <w:ind w:left="1440" w:hanging="360"/>
      </w:pPr>
    </w:lvl>
  </w:abstractNum>
  <w:abstractNum w:abstractNumId="2">
    <w:nsid w:val="FFFFFF7E"/>
    <w:multiLevelType w:val="singleLevel"/>
    <w:tmpl w:val="953EF6AA"/>
    <w:lvl w:ilvl="0">
      <w:start w:val="1"/>
      <w:numFmt w:val="decimal"/>
      <w:lvlText w:val="%1."/>
      <w:lvlJc w:val="left"/>
      <w:pPr>
        <w:tabs>
          <w:tab w:val="num" w:pos="1080"/>
        </w:tabs>
        <w:ind w:left="1080" w:hanging="360"/>
      </w:pPr>
    </w:lvl>
  </w:abstractNum>
  <w:abstractNum w:abstractNumId="3">
    <w:nsid w:val="FFFFFF7F"/>
    <w:multiLevelType w:val="singleLevel"/>
    <w:tmpl w:val="305487F2"/>
    <w:lvl w:ilvl="0">
      <w:start w:val="1"/>
      <w:numFmt w:val="decimal"/>
      <w:lvlText w:val="%1."/>
      <w:lvlJc w:val="left"/>
      <w:pPr>
        <w:tabs>
          <w:tab w:val="num" w:pos="720"/>
        </w:tabs>
        <w:ind w:left="720" w:hanging="360"/>
      </w:pPr>
    </w:lvl>
  </w:abstractNum>
  <w:abstractNum w:abstractNumId="4">
    <w:nsid w:val="FFFFFF80"/>
    <w:multiLevelType w:val="singleLevel"/>
    <w:tmpl w:val="BDDE8E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F12E2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A2CFA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B52997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F20AF44"/>
    <w:lvl w:ilvl="0">
      <w:start w:val="1"/>
      <w:numFmt w:val="decimal"/>
      <w:lvlText w:val="%1."/>
      <w:lvlJc w:val="left"/>
      <w:pPr>
        <w:tabs>
          <w:tab w:val="num" w:pos="360"/>
        </w:tabs>
        <w:ind w:left="360" w:hanging="360"/>
      </w:pPr>
    </w:lvl>
  </w:abstractNum>
  <w:abstractNum w:abstractNumId="9">
    <w:nsid w:val="FFFFFF89"/>
    <w:multiLevelType w:val="singleLevel"/>
    <w:tmpl w:val="9EEAE9C6"/>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12A"/>
    <w:rsid w:val="00152682"/>
    <w:rsid w:val="00154FC9"/>
    <w:rsid w:val="0019241A"/>
    <w:rsid w:val="00192A18"/>
    <w:rsid w:val="001A22D1"/>
    <w:rsid w:val="001A752D"/>
    <w:rsid w:val="001A757E"/>
    <w:rsid w:val="001B5032"/>
    <w:rsid w:val="001C7777"/>
    <w:rsid w:val="001E364F"/>
    <w:rsid w:val="001F4222"/>
    <w:rsid w:val="00203AA1"/>
    <w:rsid w:val="002073E4"/>
    <w:rsid w:val="00213E98"/>
    <w:rsid w:val="0023081A"/>
    <w:rsid w:val="002639A4"/>
    <w:rsid w:val="00265FA8"/>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979A5"/>
    <w:rsid w:val="004B1CCB"/>
    <w:rsid w:val="004B632F"/>
    <w:rsid w:val="004C25A9"/>
    <w:rsid w:val="004D3FB1"/>
    <w:rsid w:val="004D6F21"/>
    <w:rsid w:val="004D73A5"/>
    <w:rsid w:val="005160F1"/>
    <w:rsid w:val="00524F2F"/>
    <w:rsid w:val="00527E5C"/>
    <w:rsid w:val="00532CF5"/>
    <w:rsid w:val="005528CB"/>
    <w:rsid w:val="00566771"/>
    <w:rsid w:val="00581E2E"/>
    <w:rsid w:val="00584F15"/>
    <w:rsid w:val="0059514B"/>
    <w:rsid w:val="005A1B0F"/>
    <w:rsid w:val="005B1720"/>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30189"/>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2725"/>
    <w:rsid w:val="009C76D5"/>
    <w:rsid w:val="009F7AA4"/>
    <w:rsid w:val="00A10AD7"/>
    <w:rsid w:val="00A559DB"/>
    <w:rsid w:val="00A569EA"/>
    <w:rsid w:val="00AF35FC"/>
    <w:rsid w:val="00AF5384"/>
    <w:rsid w:val="00AF5556"/>
    <w:rsid w:val="00B03639"/>
    <w:rsid w:val="00B0652A"/>
    <w:rsid w:val="00B40937"/>
    <w:rsid w:val="00B423EF"/>
    <w:rsid w:val="00B453DE"/>
    <w:rsid w:val="00B72597"/>
    <w:rsid w:val="00B901F9"/>
    <w:rsid w:val="00BC4D98"/>
    <w:rsid w:val="00BD6EFB"/>
    <w:rsid w:val="00BF5EAB"/>
    <w:rsid w:val="00C13490"/>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B4456"/>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60786"/>
    <w:rsid w:val="00F91BC7"/>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veycase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ases@ivey.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09168-A71B-40A4-BE25-394BE1CC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18</cp:revision>
  <cp:lastPrinted>2015-03-04T20:34:00Z</cp:lastPrinted>
  <dcterms:created xsi:type="dcterms:W3CDTF">2018-01-19T16:20:00Z</dcterms:created>
  <dcterms:modified xsi:type="dcterms:W3CDTF">2018-07-12T16:11:00Z</dcterms:modified>
</cp:coreProperties>
</file>