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2AAE3" w14:textId="78E009E1" w:rsidR="00F13220" w:rsidRDefault="00EA08EE" w:rsidP="008467D5">
      <w:pPr>
        <w:pBdr>
          <w:bottom w:val="single" w:sz="18" w:space="1" w:color="auto"/>
        </w:pBdr>
        <w:tabs>
          <w:tab w:val="left" w:pos="-1440"/>
          <w:tab w:val="left" w:pos="-720"/>
          <w:tab w:val="left" w:pos="1"/>
        </w:tabs>
        <w:jc w:val="both"/>
        <w:rPr>
          <w:rFonts w:ascii="Arial" w:hAnsi="Arial"/>
          <w:b/>
          <w:noProof/>
          <w:sz w:val="24"/>
        </w:rPr>
      </w:pPr>
      <w:r w:rsidRPr="00EA08EE">
        <w:rPr>
          <w:rFonts w:ascii="Arial" w:hAnsi="Arial"/>
          <w:b/>
          <w:noProof/>
          <w:sz w:val="24"/>
          <w:lang w:val="en-US"/>
        </w:rPr>
        <w:drawing>
          <wp:inline distT="0" distB="0" distL="0" distR="0" wp14:anchorId="200A1B27" wp14:editId="3EC0789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EF2C384" w14:textId="5E520DD7" w:rsidR="00D75295" w:rsidRDefault="00D649F8" w:rsidP="00B573CA">
      <w:pPr>
        <w:pStyle w:val="ProductNumber"/>
        <w:outlineLvl w:val="0"/>
      </w:pPr>
      <w:r>
        <w:t>9B18M060</w:t>
      </w:r>
    </w:p>
    <w:p w14:paraId="4243A54D" w14:textId="77777777" w:rsidR="00D75295" w:rsidRDefault="00D75295" w:rsidP="00D75295">
      <w:pPr>
        <w:jc w:val="right"/>
        <w:rPr>
          <w:rFonts w:ascii="Arial" w:hAnsi="Arial"/>
          <w:b/>
          <w:sz w:val="28"/>
          <w:szCs w:val="28"/>
        </w:rPr>
      </w:pPr>
    </w:p>
    <w:p w14:paraId="382948AD" w14:textId="77777777" w:rsidR="00013360" w:rsidRPr="00013360" w:rsidRDefault="00013360" w:rsidP="00D75295">
      <w:pPr>
        <w:jc w:val="right"/>
        <w:rPr>
          <w:rFonts w:ascii="Arial" w:hAnsi="Arial"/>
          <w:b/>
          <w:sz w:val="28"/>
          <w:szCs w:val="28"/>
        </w:rPr>
      </w:pPr>
    </w:p>
    <w:p w14:paraId="22D5D630" w14:textId="5180824C" w:rsidR="00013360" w:rsidRDefault="00C87DB8" w:rsidP="00013360">
      <w:pPr>
        <w:pStyle w:val="CaseTitle"/>
        <w:spacing w:after="0" w:line="240" w:lineRule="auto"/>
        <w:rPr>
          <w:sz w:val="20"/>
          <w:szCs w:val="20"/>
        </w:rPr>
      </w:pPr>
      <w:r>
        <w:rPr>
          <w:rFonts w:eastAsia="Times New Roman"/>
          <w:szCs w:val="20"/>
        </w:rPr>
        <w:t>paytm: accelerating growth through diversification</w:t>
      </w:r>
      <w:r w:rsidR="00977B48" w:rsidRPr="001A3074">
        <w:rPr>
          <w:rStyle w:val="EndnoteReference"/>
        </w:rPr>
        <w:endnoteReference w:id="1"/>
      </w:r>
    </w:p>
    <w:p w14:paraId="0086B1E7" w14:textId="77777777" w:rsidR="00CA3976" w:rsidRDefault="00CA3976" w:rsidP="00013360">
      <w:pPr>
        <w:pStyle w:val="CaseTitle"/>
        <w:spacing w:after="0" w:line="240" w:lineRule="auto"/>
        <w:rPr>
          <w:sz w:val="20"/>
          <w:szCs w:val="20"/>
        </w:rPr>
      </w:pPr>
    </w:p>
    <w:p w14:paraId="4A63A2D0" w14:textId="77777777" w:rsidR="00013360" w:rsidRPr="00013360" w:rsidRDefault="00013360" w:rsidP="00013360">
      <w:pPr>
        <w:pStyle w:val="CaseTitle"/>
        <w:spacing w:after="0" w:line="240" w:lineRule="auto"/>
        <w:rPr>
          <w:sz w:val="20"/>
          <w:szCs w:val="20"/>
        </w:rPr>
      </w:pPr>
    </w:p>
    <w:p w14:paraId="6B69F2BB" w14:textId="77777777" w:rsidR="00627C63" w:rsidRPr="00627C63" w:rsidRDefault="00C87DB8" w:rsidP="00627C63">
      <w:pPr>
        <w:pStyle w:val="StyleCopyrightStatementAfter0ptBottomSinglesolidline1"/>
      </w:pPr>
      <w:r>
        <w:t xml:space="preserve">Shernaz Bodhanwala and </w:t>
      </w:r>
      <w:proofErr w:type="spellStart"/>
      <w:r>
        <w:t>Diganta</w:t>
      </w:r>
      <w:proofErr w:type="spellEnd"/>
      <w:r>
        <w:t xml:space="preserve"> Chakrabarti</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A91EE30" w14:textId="77777777" w:rsidR="00751E0B" w:rsidRDefault="00751E0B" w:rsidP="00751E0B">
      <w:pPr>
        <w:pStyle w:val="StyleCopyrightStatementAfter0ptBottomSinglesolidline1"/>
      </w:pPr>
    </w:p>
    <w:p w14:paraId="429F2EBE" w14:textId="77777777" w:rsidR="00EA08EE" w:rsidRPr="00E23AB7" w:rsidRDefault="00EA08EE" w:rsidP="00A52DA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B6B83D3" w14:textId="39B90CFC" w:rsidR="00C87DB8" w:rsidRDefault="00C87DB8" w:rsidP="00751E0B">
      <w:pPr>
        <w:pStyle w:val="StyleCopyrightStatementAfter0ptBottomSinglesolidline1"/>
      </w:pPr>
    </w:p>
    <w:p w14:paraId="05A9AAA2" w14:textId="187839FE" w:rsidR="00751E0B" w:rsidRDefault="00EA08EE" w:rsidP="00B573CA">
      <w:pPr>
        <w:pStyle w:val="StyleStyleCopyrightStatementAfter0ptBottomSinglesolid"/>
        <w:outlineLvl w:val="0"/>
      </w:pPr>
      <w:r w:rsidRPr="00EA08EE">
        <w:rPr>
          <w:rFonts w:cs="Arial"/>
          <w:szCs w:val="16"/>
        </w:rPr>
        <w:t xml:space="preserve">Copyright © 2018, </w:t>
      </w:r>
      <w:r w:rsidRPr="00EA08EE">
        <w:rPr>
          <w:rFonts w:cs="Arial"/>
          <w:szCs w:val="16"/>
          <w:lang w:val="en-CA"/>
        </w:rPr>
        <w:t>Ivey Business School Foundation</w:t>
      </w:r>
      <w:r w:rsidR="00A569EA">
        <w:rPr>
          <w:rFonts w:cs="Arial"/>
          <w:szCs w:val="16"/>
          <w:lang w:val="en-CA"/>
        </w:rPr>
        <w:tab/>
      </w:r>
      <w:r w:rsidR="00751E0B">
        <w:t xml:space="preserve">Version: </w:t>
      </w:r>
      <w:r w:rsidR="00C87DB8">
        <w:t>2018</w:t>
      </w:r>
      <w:r w:rsidR="001C7777">
        <w:t>-</w:t>
      </w:r>
      <w:r w:rsidR="00D649F8">
        <w:t>04</w:t>
      </w:r>
      <w:r w:rsidR="00751E0B">
        <w:t>-</w:t>
      </w:r>
      <w:r w:rsidR="00BC05CA">
        <w:t>06</w:t>
      </w:r>
    </w:p>
    <w:p w14:paraId="5903BD4D" w14:textId="77777777" w:rsidR="00751E0B" w:rsidRPr="00977B48" w:rsidRDefault="00751E0B" w:rsidP="00751E0B">
      <w:pPr>
        <w:pStyle w:val="StyleCopyrightStatementAfter0ptBottomSinglesolidline1"/>
        <w:rPr>
          <w:rFonts w:ascii="Times New Roman" w:hAnsi="Times New Roman"/>
          <w:szCs w:val="16"/>
        </w:rPr>
      </w:pPr>
    </w:p>
    <w:p w14:paraId="7F821281" w14:textId="77777777" w:rsidR="004B632F" w:rsidRPr="00977B48" w:rsidRDefault="004B632F" w:rsidP="004B632F">
      <w:pPr>
        <w:pStyle w:val="StyleCopyrightStatementAfter0ptBottomSinglesolidline1"/>
        <w:rPr>
          <w:rFonts w:ascii="Times New Roman" w:hAnsi="Times New Roman"/>
          <w:szCs w:val="16"/>
        </w:rPr>
      </w:pPr>
    </w:p>
    <w:p w14:paraId="631A50EB" w14:textId="77777777" w:rsidR="00A52DAA" w:rsidRDefault="00C87DB8" w:rsidP="00977B48">
      <w:pPr>
        <w:pStyle w:val="BodyTextMain"/>
        <w:ind w:firstLine="900"/>
        <w:jc w:val="right"/>
        <w:rPr>
          <w:rFonts w:eastAsia="Calibri"/>
          <w:lang w:val="en-IN"/>
        </w:rPr>
      </w:pPr>
      <w:r w:rsidRPr="00C87DB8">
        <w:rPr>
          <w:rFonts w:eastAsia="Calibri"/>
          <w:lang w:val="en-IN"/>
        </w:rPr>
        <w:t xml:space="preserve">“I think </w:t>
      </w:r>
      <w:r w:rsidR="00151A22">
        <w:rPr>
          <w:rFonts w:eastAsia="Calibri"/>
          <w:lang w:val="en-IN"/>
        </w:rPr>
        <w:t xml:space="preserve">[digital] </w:t>
      </w:r>
      <w:r w:rsidRPr="00C87DB8">
        <w:rPr>
          <w:rFonts w:eastAsia="Calibri"/>
          <w:lang w:val="en-IN"/>
        </w:rPr>
        <w:t>wallets have no future. There is not enough margin</w:t>
      </w:r>
    </w:p>
    <w:p w14:paraId="2720C526" w14:textId="575585B6" w:rsidR="00A52DAA" w:rsidRPr="00BC05CA" w:rsidRDefault="00C87DB8" w:rsidP="00BC05CA">
      <w:pPr>
        <w:pStyle w:val="BodyTextMain"/>
        <w:ind w:firstLine="900"/>
        <w:jc w:val="right"/>
        <w:rPr>
          <w:rFonts w:eastAsia="Calibri"/>
          <w:vertAlign w:val="superscript"/>
          <w:lang w:val="en-IN"/>
        </w:rPr>
      </w:pPr>
      <w:proofErr w:type="gramStart"/>
      <w:r w:rsidRPr="00C87DB8">
        <w:rPr>
          <w:rFonts w:eastAsia="Calibri"/>
          <w:lang w:val="en-IN"/>
        </w:rPr>
        <w:t>in</w:t>
      </w:r>
      <w:proofErr w:type="gramEnd"/>
      <w:r w:rsidRPr="00C87DB8">
        <w:rPr>
          <w:rFonts w:eastAsia="Calibri"/>
          <w:lang w:val="en-IN"/>
        </w:rPr>
        <w:t xml:space="preserve"> the payment business for the wallets to have a future.”</w:t>
      </w:r>
      <w:r w:rsidRPr="001A3074">
        <w:rPr>
          <w:rStyle w:val="EndnoteReference"/>
          <w:rFonts w:eastAsia="Calibri"/>
        </w:rPr>
        <w:endnoteReference w:id="2"/>
      </w:r>
    </w:p>
    <w:p w14:paraId="37D78AD1" w14:textId="0FA0CE8E" w:rsidR="00C87DB8" w:rsidRPr="00581F5C" w:rsidRDefault="00C87DB8" w:rsidP="00B573CA">
      <w:pPr>
        <w:pStyle w:val="BodyTextMain"/>
        <w:jc w:val="right"/>
        <w:outlineLvl w:val="0"/>
        <w:rPr>
          <w:rFonts w:eastAsia="Calibri"/>
          <w:lang w:val="en-IN"/>
        </w:rPr>
      </w:pPr>
      <w:r w:rsidRPr="00581F5C">
        <w:rPr>
          <w:rFonts w:eastAsia="Calibri"/>
          <w:lang w:val="en-IN"/>
        </w:rPr>
        <w:t xml:space="preserve">Aditya Puri, </w:t>
      </w:r>
      <w:r w:rsidR="00D0570B">
        <w:rPr>
          <w:rFonts w:eastAsia="Calibri"/>
          <w:lang w:val="en-IN"/>
        </w:rPr>
        <w:t>m</w:t>
      </w:r>
      <w:r w:rsidRPr="00581F5C">
        <w:rPr>
          <w:rFonts w:eastAsia="Calibri"/>
          <w:lang w:val="en-IN"/>
        </w:rPr>
        <w:t xml:space="preserve">anaging </w:t>
      </w:r>
      <w:r w:rsidR="00D0570B">
        <w:rPr>
          <w:rFonts w:eastAsia="Calibri"/>
          <w:lang w:val="en-IN"/>
        </w:rPr>
        <w:t>d</w:t>
      </w:r>
      <w:r w:rsidRPr="00581F5C">
        <w:rPr>
          <w:rFonts w:eastAsia="Calibri"/>
          <w:lang w:val="en-IN"/>
        </w:rPr>
        <w:t xml:space="preserve">irector and </w:t>
      </w:r>
      <w:r w:rsidR="00D0570B">
        <w:rPr>
          <w:rFonts w:eastAsia="Calibri"/>
          <w:lang w:val="en-IN"/>
        </w:rPr>
        <w:t>c</w:t>
      </w:r>
      <w:r w:rsidRPr="00581F5C">
        <w:rPr>
          <w:rFonts w:eastAsia="Calibri"/>
          <w:lang w:val="en-IN"/>
        </w:rPr>
        <w:t xml:space="preserve">hief </w:t>
      </w:r>
      <w:r w:rsidR="00D0570B">
        <w:rPr>
          <w:rFonts w:eastAsia="Calibri"/>
          <w:lang w:val="en-IN"/>
        </w:rPr>
        <w:t>e</w:t>
      </w:r>
      <w:r w:rsidRPr="00581F5C">
        <w:rPr>
          <w:rFonts w:eastAsia="Calibri"/>
          <w:lang w:val="en-IN"/>
        </w:rPr>
        <w:t xml:space="preserve">xecutive </w:t>
      </w:r>
      <w:r w:rsidR="00D0570B">
        <w:rPr>
          <w:rFonts w:eastAsia="Calibri"/>
          <w:lang w:val="en-IN"/>
        </w:rPr>
        <w:t>o</w:t>
      </w:r>
      <w:r w:rsidRPr="00581F5C">
        <w:rPr>
          <w:rFonts w:eastAsia="Calibri"/>
          <w:lang w:val="en-IN"/>
        </w:rPr>
        <w:t xml:space="preserve">fficer of </w:t>
      </w:r>
      <w:r w:rsidR="00D0570B">
        <w:rPr>
          <w:rFonts w:eastAsia="Calibri"/>
          <w:lang w:val="en-IN"/>
        </w:rPr>
        <w:t>HDFC</w:t>
      </w:r>
      <w:r w:rsidRPr="00581F5C">
        <w:rPr>
          <w:rFonts w:eastAsia="Calibri"/>
          <w:lang w:val="en-IN"/>
        </w:rPr>
        <w:t xml:space="preserve"> Bank</w:t>
      </w:r>
      <w:r w:rsidR="00D0570B">
        <w:rPr>
          <w:rFonts w:eastAsia="Calibri"/>
          <w:lang w:val="en-IN"/>
        </w:rPr>
        <w:t xml:space="preserve"> Limited</w:t>
      </w:r>
    </w:p>
    <w:p w14:paraId="62F53855" w14:textId="77777777" w:rsidR="00C87DB8" w:rsidRPr="00BC05CA" w:rsidRDefault="00C87DB8" w:rsidP="00EA08EE">
      <w:pPr>
        <w:pStyle w:val="BodyTextMain"/>
        <w:rPr>
          <w:rFonts w:eastAsia="Calibri"/>
          <w:sz w:val="18"/>
          <w:szCs w:val="18"/>
        </w:rPr>
      </w:pPr>
    </w:p>
    <w:p w14:paraId="16152A5E" w14:textId="3B6819DF" w:rsidR="00682240" w:rsidRPr="00581F5C" w:rsidRDefault="00C87DB8" w:rsidP="00C87DB8">
      <w:pPr>
        <w:pStyle w:val="BodyTextMain"/>
      </w:pPr>
      <w:r w:rsidRPr="00C87DB8">
        <w:rPr>
          <w:rFonts w:eastAsia="Calibri"/>
          <w:lang w:val="en-IN"/>
        </w:rPr>
        <w:t xml:space="preserve">Aditya </w:t>
      </w:r>
      <w:proofErr w:type="spellStart"/>
      <w:r w:rsidRPr="00C87DB8">
        <w:rPr>
          <w:rFonts w:eastAsia="Calibri"/>
          <w:lang w:val="en-IN"/>
        </w:rPr>
        <w:t>Puri’s</w:t>
      </w:r>
      <w:proofErr w:type="spellEnd"/>
      <w:r w:rsidRPr="00C87DB8">
        <w:rPr>
          <w:rFonts w:eastAsia="Calibri"/>
          <w:lang w:val="en-IN"/>
        </w:rPr>
        <w:t xml:space="preserve"> opinion about the </w:t>
      </w:r>
      <w:r w:rsidR="00A42DAF">
        <w:rPr>
          <w:rFonts w:eastAsia="Calibri"/>
          <w:lang w:val="en-IN"/>
        </w:rPr>
        <w:t xml:space="preserve">digital </w:t>
      </w:r>
      <w:r w:rsidRPr="00C87DB8">
        <w:rPr>
          <w:rFonts w:eastAsia="Calibri"/>
          <w:lang w:val="en-IN"/>
        </w:rPr>
        <w:t xml:space="preserve">wallet </w:t>
      </w:r>
      <w:r w:rsidR="00A42DAF">
        <w:rPr>
          <w:rFonts w:eastAsia="Calibri"/>
          <w:lang w:val="en-IN"/>
        </w:rPr>
        <w:t>(also called “</w:t>
      </w:r>
      <w:r w:rsidR="007B738D">
        <w:rPr>
          <w:rFonts w:eastAsia="Calibri"/>
          <w:lang w:val="en-IN"/>
        </w:rPr>
        <w:t>mobile wallet</w:t>
      </w:r>
      <w:r w:rsidR="00A42DAF">
        <w:rPr>
          <w:rFonts w:eastAsia="Calibri"/>
          <w:lang w:val="en-IN"/>
        </w:rPr>
        <w:t>”</w:t>
      </w:r>
      <w:r w:rsidR="007B738D">
        <w:rPr>
          <w:rFonts w:eastAsia="Calibri"/>
          <w:lang w:val="en-IN"/>
        </w:rPr>
        <w:t xml:space="preserve"> or</w:t>
      </w:r>
      <w:r w:rsidR="00A42DAF">
        <w:rPr>
          <w:rFonts w:eastAsia="Calibri"/>
          <w:lang w:val="en-IN"/>
        </w:rPr>
        <w:t xml:space="preserve"> “</w:t>
      </w:r>
      <w:r w:rsidR="007B738D">
        <w:rPr>
          <w:rFonts w:eastAsia="Calibri"/>
          <w:lang w:val="en-IN"/>
        </w:rPr>
        <w:t>e-wallet</w:t>
      </w:r>
      <w:r w:rsidR="00A42DAF">
        <w:rPr>
          <w:rFonts w:eastAsia="Calibri"/>
          <w:lang w:val="en-IN"/>
        </w:rPr>
        <w:t xml:space="preserve">”) </w:t>
      </w:r>
      <w:r w:rsidRPr="00C87DB8">
        <w:rPr>
          <w:rFonts w:eastAsia="Calibri"/>
          <w:lang w:val="en-IN"/>
        </w:rPr>
        <w:t xml:space="preserve">business model </w:t>
      </w:r>
      <w:r w:rsidR="00BC05CA">
        <w:rPr>
          <w:rFonts w:eastAsia="Calibri"/>
          <w:lang w:val="en-IN"/>
        </w:rPr>
        <w:t>set up</w:t>
      </w:r>
      <w:r w:rsidRPr="00C87DB8">
        <w:rPr>
          <w:rFonts w:eastAsia="Calibri"/>
          <w:lang w:val="en-IN"/>
        </w:rPr>
        <w:t xml:space="preserve"> an interesting question about the future of </w:t>
      </w:r>
      <w:proofErr w:type="spellStart"/>
      <w:r w:rsidRPr="00C87DB8">
        <w:rPr>
          <w:rFonts w:eastAsia="Calibri"/>
          <w:lang w:val="en-IN"/>
        </w:rPr>
        <w:t>Paytm</w:t>
      </w:r>
      <w:proofErr w:type="spellEnd"/>
      <w:r w:rsidRPr="00C87DB8">
        <w:rPr>
          <w:rFonts w:eastAsia="Calibri"/>
          <w:lang w:val="en-IN"/>
        </w:rPr>
        <w:t xml:space="preserve"> </w:t>
      </w:r>
      <w:r w:rsidR="0079499D" w:rsidRPr="008F7FC6">
        <w:rPr>
          <w:rFonts w:eastAsia="Calibri"/>
        </w:rPr>
        <w:t>Payment</w:t>
      </w:r>
      <w:r w:rsidR="0079499D">
        <w:rPr>
          <w:rFonts w:eastAsia="Calibri"/>
        </w:rPr>
        <w:t>s</w:t>
      </w:r>
      <w:r w:rsidR="0079499D" w:rsidRPr="008F7FC6">
        <w:rPr>
          <w:rFonts w:eastAsia="Calibri"/>
        </w:rPr>
        <w:t xml:space="preserve"> Bank</w:t>
      </w:r>
      <w:r w:rsidR="0079499D">
        <w:rPr>
          <w:rFonts w:eastAsia="Calibri"/>
        </w:rPr>
        <w:t xml:space="preserve"> Limited</w:t>
      </w:r>
      <w:r w:rsidR="0079499D" w:rsidRPr="008F7FC6">
        <w:rPr>
          <w:rFonts w:eastAsia="Calibri"/>
        </w:rPr>
        <w:t xml:space="preserve"> </w:t>
      </w:r>
      <w:r w:rsidRPr="00C87DB8">
        <w:rPr>
          <w:rFonts w:eastAsia="Calibri"/>
          <w:lang w:val="en-IN"/>
        </w:rPr>
        <w:t>(</w:t>
      </w:r>
      <w:proofErr w:type="spellStart"/>
      <w:r w:rsidRPr="00C87DB8">
        <w:rPr>
          <w:rFonts w:eastAsia="Calibri"/>
          <w:lang w:val="en-IN"/>
        </w:rPr>
        <w:t>Paytm</w:t>
      </w:r>
      <w:proofErr w:type="spellEnd"/>
      <w:r w:rsidRPr="00C87DB8">
        <w:rPr>
          <w:rFonts w:eastAsia="Calibri"/>
          <w:lang w:val="en-IN"/>
        </w:rPr>
        <w:t>), the lead</w:t>
      </w:r>
      <w:r w:rsidR="006B2A01">
        <w:rPr>
          <w:rFonts w:eastAsia="Calibri"/>
          <w:lang w:val="en-IN"/>
        </w:rPr>
        <w:t>er</w:t>
      </w:r>
      <w:r w:rsidR="0079499D">
        <w:rPr>
          <w:rFonts w:eastAsia="Calibri"/>
          <w:lang w:val="en-IN"/>
        </w:rPr>
        <w:t xml:space="preserve"> </w:t>
      </w:r>
      <w:r w:rsidR="006B2A01">
        <w:rPr>
          <w:rFonts w:eastAsia="Calibri"/>
          <w:lang w:val="en-IN"/>
        </w:rPr>
        <w:t xml:space="preserve">in </w:t>
      </w:r>
      <w:r w:rsidRPr="00C87DB8">
        <w:rPr>
          <w:rFonts w:eastAsia="Calibri"/>
          <w:lang w:val="en-IN"/>
        </w:rPr>
        <w:t>th</w:t>
      </w:r>
      <w:r w:rsidR="00D0570B">
        <w:rPr>
          <w:rFonts w:eastAsia="Calibri"/>
          <w:lang w:val="en-IN"/>
        </w:rPr>
        <w:t>e e-wallet</w:t>
      </w:r>
      <w:r w:rsidRPr="00C87DB8">
        <w:rPr>
          <w:rFonts w:eastAsia="Calibri"/>
          <w:lang w:val="en-IN"/>
        </w:rPr>
        <w:t xml:space="preserve"> business in India, which had reported a loss of more than </w:t>
      </w:r>
      <w:r w:rsidRPr="00C87DB8">
        <w:rPr>
          <w:rFonts w:ascii="Tahoma" w:eastAsia="Calibri" w:hAnsi="Tahoma" w:cs="Tahoma"/>
          <w:lang w:val="en-IN"/>
        </w:rPr>
        <w:t>₹</w:t>
      </w:r>
      <w:r w:rsidRPr="00C87DB8">
        <w:rPr>
          <w:rFonts w:eastAsia="Calibri"/>
          <w:lang w:val="en-IN"/>
        </w:rPr>
        <w:t>15,485 million</w:t>
      </w:r>
      <w:r w:rsidR="00836FA2" w:rsidRPr="001A3074">
        <w:rPr>
          <w:rStyle w:val="EndnoteReference"/>
          <w:rFonts w:eastAsia="Calibri"/>
        </w:rPr>
        <w:endnoteReference w:id="3"/>
      </w:r>
      <w:r w:rsidR="00977B48">
        <w:rPr>
          <w:rFonts w:eastAsia="Calibri"/>
          <w:lang w:val="en-IN"/>
        </w:rPr>
        <w:t xml:space="preserve"> for financial year (FY)</w:t>
      </w:r>
      <w:r w:rsidR="00EA08EE">
        <w:rPr>
          <w:rFonts w:eastAsia="Calibri"/>
          <w:lang w:val="en-IN"/>
        </w:rPr>
        <w:t xml:space="preserve"> </w:t>
      </w:r>
      <w:r w:rsidR="006B2A01">
        <w:rPr>
          <w:rFonts w:eastAsia="Calibri"/>
          <w:lang w:val="en-IN"/>
        </w:rPr>
        <w:t>2015</w:t>
      </w:r>
      <w:r w:rsidR="00D05E2E">
        <w:rPr>
          <w:rFonts w:eastAsia="Calibri"/>
          <w:lang w:val="en-IN"/>
        </w:rPr>
        <w:t>–</w:t>
      </w:r>
      <w:r w:rsidR="00977B48">
        <w:rPr>
          <w:rFonts w:eastAsia="Calibri"/>
          <w:lang w:val="en-IN"/>
        </w:rPr>
        <w:t>16.</w:t>
      </w:r>
      <w:r w:rsidR="00F60046" w:rsidRPr="001A3074">
        <w:rPr>
          <w:rStyle w:val="EndnoteReference"/>
          <w:rFonts w:eastAsia="Calibri"/>
        </w:rPr>
        <w:endnoteReference w:id="4"/>
      </w:r>
      <w:r w:rsidR="00977B48">
        <w:rPr>
          <w:rFonts w:eastAsia="Calibri"/>
          <w:lang w:val="en-IN"/>
        </w:rPr>
        <w:t xml:space="preserve"> </w:t>
      </w:r>
      <w:r w:rsidRPr="00C87DB8">
        <w:rPr>
          <w:rFonts w:eastAsia="Calibri"/>
          <w:lang w:val="en-IN"/>
        </w:rPr>
        <w:t xml:space="preserve">The question </w:t>
      </w:r>
      <w:r w:rsidR="00BC05CA">
        <w:rPr>
          <w:rFonts w:eastAsia="Calibri"/>
          <w:lang w:val="en-IN"/>
        </w:rPr>
        <w:t>became even more significant when</w:t>
      </w:r>
      <w:r w:rsidRPr="00C87DB8">
        <w:rPr>
          <w:rFonts w:eastAsia="Calibri"/>
          <w:lang w:val="en-IN"/>
        </w:rPr>
        <w:t xml:space="preserve"> </w:t>
      </w:r>
      <w:proofErr w:type="spellStart"/>
      <w:r w:rsidRPr="00C87DB8">
        <w:rPr>
          <w:rFonts w:eastAsia="Calibri"/>
          <w:lang w:val="en-IN"/>
        </w:rPr>
        <w:t>Paytm</w:t>
      </w:r>
      <w:proofErr w:type="spellEnd"/>
      <w:r w:rsidRPr="00C87DB8">
        <w:rPr>
          <w:rFonts w:eastAsia="Calibri"/>
          <w:lang w:val="en-IN"/>
        </w:rPr>
        <w:t xml:space="preserve"> started its long</w:t>
      </w:r>
      <w:r w:rsidR="00B22973">
        <w:rPr>
          <w:rFonts w:eastAsia="Calibri"/>
          <w:lang w:val="en-IN"/>
        </w:rPr>
        <w:t>-</w:t>
      </w:r>
      <w:r w:rsidRPr="00C87DB8">
        <w:rPr>
          <w:rFonts w:eastAsia="Calibri"/>
          <w:lang w:val="en-IN"/>
        </w:rPr>
        <w:t xml:space="preserve">awaited </w:t>
      </w:r>
      <w:r w:rsidR="004F71D5">
        <w:rPr>
          <w:rFonts w:eastAsia="Calibri"/>
          <w:lang w:val="en-IN"/>
        </w:rPr>
        <w:t>p</w:t>
      </w:r>
      <w:r w:rsidRPr="00C87DB8">
        <w:rPr>
          <w:rFonts w:eastAsia="Calibri"/>
          <w:lang w:val="en-IN"/>
        </w:rPr>
        <w:t>ayment</w:t>
      </w:r>
      <w:r w:rsidR="004F71D5">
        <w:rPr>
          <w:rFonts w:eastAsia="Calibri"/>
          <w:lang w:val="en-IN"/>
        </w:rPr>
        <w:t>s</w:t>
      </w:r>
      <w:r w:rsidRPr="00C87DB8">
        <w:rPr>
          <w:rFonts w:eastAsia="Calibri"/>
          <w:lang w:val="en-IN"/>
        </w:rPr>
        <w:t xml:space="preserve"> </w:t>
      </w:r>
      <w:r w:rsidR="004F71D5">
        <w:rPr>
          <w:rFonts w:eastAsia="Calibri"/>
          <w:lang w:val="en-IN"/>
        </w:rPr>
        <w:t>b</w:t>
      </w:r>
      <w:r w:rsidRPr="00C87DB8">
        <w:rPr>
          <w:rFonts w:eastAsia="Calibri"/>
          <w:lang w:val="en-IN"/>
        </w:rPr>
        <w:t>ank operation, t</w:t>
      </w:r>
      <w:r w:rsidR="00977B48">
        <w:rPr>
          <w:rFonts w:eastAsia="Calibri"/>
          <w:lang w:val="en-IN"/>
        </w:rPr>
        <w:t>he third of its kind in India</w:t>
      </w:r>
      <w:r w:rsidR="00BC05CA">
        <w:rPr>
          <w:rFonts w:eastAsia="Calibri"/>
          <w:lang w:val="en-IN"/>
        </w:rPr>
        <w:t xml:space="preserve">, </w:t>
      </w:r>
      <w:r w:rsidR="00BC05CA" w:rsidRPr="00C87DB8">
        <w:rPr>
          <w:rFonts w:eastAsia="Calibri"/>
          <w:lang w:val="en-IN"/>
        </w:rPr>
        <w:t>on May 23, 2017</w:t>
      </w:r>
      <w:r w:rsidR="00977B48">
        <w:rPr>
          <w:rFonts w:eastAsia="Calibri"/>
          <w:lang w:val="en-IN"/>
        </w:rPr>
        <w:t xml:space="preserve">. </w:t>
      </w:r>
      <w:r w:rsidRPr="00C87DB8">
        <w:rPr>
          <w:rFonts w:eastAsia="Calibri"/>
          <w:lang w:val="en-IN"/>
        </w:rPr>
        <w:t xml:space="preserve">Interestingly, less than two months </w:t>
      </w:r>
      <w:r w:rsidR="00A725A9">
        <w:rPr>
          <w:rFonts w:eastAsia="Calibri"/>
          <w:lang w:val="en-IN"/>
        </w:rPr>
        <w:t>after</w:t>
      </w:r>
      <w:r w:rsidRPr="00C87DB8">
        <w:rPr>
          <w:rFonts w:eastAsia="Calibri"/>
          <w:lang w:val="en-IN"/>
        </w:rPr>
        <w:t xml:space="preserve"> its launch</w:t>
      </w:r>
      <w:r w:rsidR="00977B48">
        <w:rPr>
          <w:rFonts w:eastAsia="Calibri"/>
          <w:lang w:val="en-IN"/>
        </w:rPr>
        <w:t xml:space="preserve">, Vijay </w:t>
      </w:r>
      <w:proofErr w:type="spellStart"/>
      <w:r w:rsidR="00977B48">
        <w:rPr>
          <w:rFonts w:eastAsia="Calibri"/>
          <w:lang w:val="en-IN"/>
        </w:rPr>
        <w:t>Shekhar</w:t>
      </w:r>
      <w:proofErr w:type="spellEnd"/>
      <w:r w:rsidR="00977B48">
        <w:rPr>
          <w:rFonts w:eastAsia="Calibri"/>
          <w:lang w:val="en-IN"/>
        </w:rPr>
        <w:t xml:space="preserve"> Sharma, f</w:t>
      </w:r>
      <w:r w:rsidRPr="00C87DB8">
        <w:rPr>
          <w:rFonts w:eastAsia="Calibri"/>
          <w:lang w:val="en-IN"/>
        </w:rPr>
        <w:t xml:space="preserve">ounder and chief executive officer (CEO) of </w:t>
      </w:r>
      <w:proofErr w:type="spellStart"/>
      <w:r w:rsidRPr="00C87DB8">
        <w:rPr>
          <w:rFonts w:eastAsia="Calibri"/>
          <w:lang w:val="en-IN"/>
        </w:rPr>
        <w:t>Paytm</w:t>
      </w:r>
      <w:proofErr w:type="spellEnd"/>
      <w:r w:rsidR="00B22973">
        <w:rPr>
          <w:rFonts w:eastAsia="Calibri"/>
          <w:lang w:val="en-IN"/>
        </w:rPr>
        <w:t>,</w:t>
      </w:r>
      <w:r w:rsidRPr="00C87DB8">
        <w:rPr>
          <w:rFonts w:eastAsia="Calibri"/>
          <w:lang w:val="en-IN"/>
        </w:rPr>
        <w:t xml:space="preserve"> said, “In the next three years, we’re going to be bigger than the biggest traditional bank in India.”</w:t>
      </w:r>
      <w:r w:rsidRPr="001A3074">
        <w:rPr>
          <w:rStyle w:val="EndnoteReference"/>
          <w:rFonts w:eastAsia="Calibri"/>
        </w:rPr>
        <w:endnoteReference w:id="5"/>
      </w:r>
      <w:r w:rsidRPr="00C87DB8">
        <w:rPr>
          <w:rFonts w:eastAsia="Calibri"/>
          <w:lang w:val="en-IN"/>
        </w:rPr>
        <w:t xml:space="preserve"> </w:t>
      </w:r>
      <w:r w:rsidR="00682240">
        <w:t xml:space="preserve">In May 2017, </w:t>
      </w:r>
      <w:proofErr w:type="spellStart"/>
      <w:r w:rsidR="00682240">
        <w:t>Paytm</w:t>
      </w:r>
      <w:proofErr w:type="spellEnd"/>
      <w:r w:rsidR="00682240">
        <w:t xml:space="preserve"> had been</w:t>
      </w:r>
      <w:r w:rsidR="00682240" w:rsidRPr="00C87DB8">
        <w:t xml:space="preserve"> valued at US$7 billion</w:t>
      </w:r>
      <w:r w:rsidR="00682240">
        <w:t>,</w:t>
      </w:r>
      <w:r w:rsidR="00682240" w:rsidRPr="00C87DB8">
        <w:t xml:space="preserve"> </w:t>
      </w:r>
      <w:r w:rsidR="00682240">
        <w:t>making it the second-most-</w:t>
      </w:r>
      <w:r w:rsidR="00682240" w:rsidRPr="00C87DB8">
        <w:t>valuable start-up in India.</w:t>
      </w:r>
      <w:r w:rsidR="00682240" w:rsidRPr="001A3074">
        <w:rPr>
          <w:rStyle w:val="EndnoteReference"/>
        </w:rPr>
        <w:endnoteReference w:id="6"/>
      </w:r>
      <w:r w:rsidR="00682240" w:rsidRPr="00C87DB8">
        <w:t xml:space="preserve"> </w:t>
      </w:r>
    </w:p>
    <w:p w14:paraId="3EAB58E1" w14:textId="77777777" w:rsidR="00682240" w:rsidRPr="00BC05CA" w:rsidRDefault="00682240" w:rsidP="00EA08EE">
      <w:pPr>
        <w:pStyle w:val="BodyTextMain"/>
        <w:rPr>
          <w:rFonts w:eastAsia="Calibri"/>
          <w:sz w:val="18"/>
          <w:szCs w:val="18"/>
        </w:rPr>
      </w:pPr>
    </w:p>
    <w:p w14:paraId="70F9CDFE" w14:textId="75F703D7" w:rsidR="00682240" w:rsidRDefault="00B22973" w:rsidP="00682240">
      <w:pPr>
        <w:pStyle w:val="BodyTextMain"/>
      </w:pPr>
      <w:r>
        <w:rPr>
          <w:rFonts w:eastAsia="Calibri"/>
          <w:lang w:val="en-IN"/>
        </w:rPr>
        <w:t>Despite</w:t>
      </w:r>
      <w:r w:rsidR="00C87DB8" w:rsidRPr="00C87DB8">
        <w:rPr>
          <w:rFonts w:eastAsia="Calibri"/>
          <w:lang w:val="en-IN"/>
        </w:rPr>
        <w:t xml:space="preserve"> Sharma</w:t>
      </w:r>
      <w:r>
        <w:rPr>
          <w:rFonts w:eastAsia="Calibri"/>
          <w:lang w:val="en-IN"/>
        </w:rPr>
        <w:t>’s</w:t>
      </w:r>
      <w:r w:rsidR="00C87DB8" w:rsidRPr="00C87DB8">
        <w:rPr>
          <w:rFonts w:eastAsia="Calibri"/>
          <w:lang w:val="en-IN"/>
        </w:rPr>
        <w:t xml:space="preserve"> optimis</w:t>
      </w:r>
      <w:r>
        <w:rPr>
          <w:rFonts w:eastAsia="Calibri"/>
          <w:lang w:val="en-IN"/>
        </w:rPr>
        <w:t>m</w:t>
      </w:r>
      <w:r w:rsidR="00C87DB8" w:rsidRPr="00C87DB8">
        <w:rPr>
          <w:rFonts w:eastAsia="Calibri"/>
          <w:lang w:val="en-IN"/>
        </w:rPr>
        <w:t xml:space="preserve"> about the future of </w:t>
      </w:r>
      <w:proofErr w:type="spellStart"/>
      <w:r w:rsidR="00C87DB8" w:rsidRPr="00C87DB8">
        <w:rPr>
          <w:rFonts w:eastAsia="Calibri"/>
          <w:lang w:val="en-IN"/>
        </w:rPr>
        <w:t>Paytm’s</w:t>
      </w:r>
      <w:proofErr w:type="spellEnd"/>
      <w:r w:rsidR="00C87DB8" w:rsidRPr="00C87DB8">
        <w:rPr>
          <w:rFonts w:eastAsia="Calibri"/>
          <w:lang w:val="en-IN"/>
        </w:rPr>
        <w:t xml:space="preserve"> new venture, </w:t>
      </w:r>
      <w:r>
        <w:rPr>
          <w:rFonts w:eastAsia="Calibri"/>
          <w:lang w:val="en-IN"/>
        </w:rPr>
        <w:t xml:space="preserve">India’s central banking institution, </w:t>
      </w:r>
      <w:r w:rsidR="00C87DB8" w:rsidRPr="00C87DB8">
        <w:rPr>
          <w:rFonts w:eastAsia="Calibri"/>
          <w:lang w:val="en-IN"/>
        </w:rPr>
        <w:t>the Reserve Bank of India</w:t>
      </w:r>
      <w:r w:rsidR="00623EE6">
        <w:rPr>
          <w:rFonts w:eastAsia="Calibri"/>
          <w:lang w:val="en-IN"/>
        </w:rPr>
        <w:t xml:space="preserve"> (RBI)</w:t>
      </w:r>
      <w:r>
        <w:rPr>
          <w:rFonts w:eastAsia="Calibri"/>
          <w:lang w:val="en-IN"/>
        </w:rPr>
        <w:t>,</w:t>
      </w:r>
      <w:r w:rsidR="00C87DB8" w:rsidRPr="00C87DB8">
        <w:rPr>
          <w:rFonts w:eastAsia="Calibri"/>
          <w:lang w:val="en-IN"/>
        </w:rPr>
        <w:t xml:space="preserve"> expressed serious concerns about the existing health of the country’s banking system.</w:t>
      </w:r>
      <w:r w:rsidR="00C87DB8" w:rsidRPr="001A3074">
        <w:rPr>
          <w:rStyle w:val="EndnoteReference"/>
          <w:rFonts w:eastAsia="Calibri"/>
        </w:rPr>
        <w:endnoteReference w:id="7"/>
      </w:r>
      <w:r w:rsidR="00682240">
        <w:rPr>
          <w:rFonts w:eastAsia="Calibri"/>
          <w:lang w:val="en-IN"/>
        </w:rPr>
        <w:t xml:space="preserve"> </w:t>
      </w:r>
      <w:r w:rsidR="00C87DB8" w:rsidRPr="00C87DB8">
        <w:rPr>
          <w:rFonts w:eastAsia="Calibri"/>
          <w:lang w:val="en-IN"/>
        </w:rPr>
        <w:t>India had witnessed two major developments</w:t>
      </w:r>
      <w:r w:rsidR="00040072">
        <w:rPr>
          <w:rFonts w:eastAsia="Calibri"/>
          <w:lang w:val="en-IN"/>
        </w:rPr>
        <w:t xml:space="preserve"> that</w:t>
      </w:r>
      <w:r w:rsidR="00C87DB8" w:rsidRPr="00C87DB8">
        <w:rPr>
          <w:rFonts w:eastAsia="Calibri"/>
          <w:lang w:val="en-IN"/>
        </w:rPr>
        <w:t xml:space="preserve"> it was still </w:t>
      </w:r>
      <w:r w:rsidR="00040072">
        <w:rPr>
          <w:rFonts w:eastAsia="Calibri"/>
          <w:lang w:val="en-IN"/>
        </w:rPr>
        <w:t>struggling to come to terms with:</w:t>
      </w:r>
      <w:r w:rsidR="00C87DB8" w:rsidRPr="00C87DB8">
        <w:rPr>
          <w:rFonts w:eastAsia="Calibri"/>
          <w:lang w:val="en-IN"/>
        </w:rPr>
        <w:t xml:space="preserve"> </w:t>
      </w:r>
      <w:r w:rsidR="00040072">
        <w:rPr>
          <w:rFonts w:eastAsia="Calibri"/>
          <w:lang w:val="en-IN"/>
        </w:rPr>
        <w:t>a</w:t>
      </w:r>
      <w:r w:rsidR="00C87DB8" w:rsidRPr="00C87DB8">
        <w:rPr>
          <w:rFonts w:eastAsia="Calibri"/>
          <w:lang w:val="en-IN"/>
        </w:rPr>
        <w:t xml:space="preserve"> demonetization exercise in November 2016</w:t>
      </w:r>
      <w:r w:rsidR="00040072">
        <w:rPr>
          <w:rFonts w:eastAsia="Calibri"/>
          <w:lang w:val="en-IN"/>
        </w:rPr>
        <w:t>,</w:t>
      </w:r>
      <w:r w:rsidR="00C87DB8" w:rsidRPr="00C87DB8">
        <w:rPr>
          <w:rFonts w:eastAsia="Calibri"/>
          <w:lang w:val="en-IN"/>
        </w:rPr>
        <w:t xml:space="preserve"> and </w:t>
      </w:r>
      <w:r w:rsidR="00040072">
        <w:rPr>
          <w:rFonts w:eastAsia="Calibri"/>
          <w:lang w:val="en-IN"/>
        </w:rPr>
        <w:t>the introduction</w:t>
      </w:r>
      <w:r w:rsidR="00C87DB8" w:rsidRPr="00C87DB8">
        <w:rPr>
          <w:rFonts w:eastAsia="Calibri"/>
          <w:lang w:val="en-IN"/>
        </w:rPr>
        <w:t xml:space="preserve"> of </w:t>
      </w:r>
      <w:r w:rsidR="00040072">
        <w:rPr>
          <w:rFonts w:eastAsia="Calibri"/>
          <w:lang w:val="en-IN"/>
        </w:rPr>
        <w:t xml:space="preserve">the </w:t>
      </w:r>
      <w:r w:rsidR="00C87DB8" w:rsidRPr="00C87DB8">
        <w:rPr>
          <w:rFonts w:eastAsia="Calibri"/>
          <w:lang w:val="en-IN"/>
        </w:rPr>
        <w:t>uniform Goods and Services Tax</w:t>
      </w:r>
      <w:r w:rsidR="009505AC">
        <w:rPr>
          <w:rFonts w:eastAsia="Calibri"/>
          <w:lang w:val="en-IN"/>
        </w:rPr>
        <w:t xml:space="preserve"> (GST)</w:t>
      </w:r>
      <w:r w:rsidR="00C87DB8" w:rsidRPr="00C87DB8">
        <w:rPr>
          <w:rFonts w:eastAsia="Calibri"/>
          <w:lang w:val="en-IN"/>
        </w:rPr>
        <w:t xml:space="preserve"> </w:t>
      </w:r>
      <w:r w:rsidR="00040072">
        <w:rPr>
          <w:rFonts w:eastAsia="Calibri"/>
          <w:lang w:val="en-IN"/>
        </w:rPr>
        <w:t>on</w:t>
      </w:r>
      <w:r w:rsidR="00C87DB8" w:rsidRPr="00C87DB8">
        <w:rPr>
          <w:rFonts w:eastAsia="Calibri"/>
          <w:lang w:val="en-IN"/>
        </w:rPr>
        <w:t xml:space="preserve"> July 1, 2017.</w:t>
      </w:r>
      <w:r w:rsidR="009505AC">
        <w:rPr>
          <w:rFonts w:eastAsia="Calibri"/>
          <w:lang w:val="en-IN"/>
        </w:rPr>
        <w:t xml:space="preserve"> </w:t>
      </w:r>
      <w:r w:rsidR="00624FB7">
        <w:rPr>
          <w:rFonts w:eastAsia="Calibri"/>
          <w:lang w:val="en-IN"/>
        </w:rPr>
        <w:t xml:space="preserve">Both </w:t>
      </w:r>
      <w:r w:rsidR="009505AC">
        <w:rPr>
          <w:rFonts w:eastAsia="Calibri"/>
          <w:lang w:val="en-IN"/>
        </w:rPr>
        <w:t xml:space="preserve">these efforts were </w:t>
      </w:r>
      <w:r w:rsidR="00624FB7">
        <w:rPr>
          <w:rFonts w:eastAsia="Calibri"/>
          <w:lang w:val="en-IN"/>
        </w:rPr>
        <w:t>directed toward c</w:t>
      </w:r>
      <w:r w:rsidR="005D6638">
        <w:rPr>
          <w:rFonts w:eastAsia="Calibri"/>
          <w:lang w:val="en-IN"/>
        </w:rPr>
        <w:t xml:space="preserve">ontrolling </w:t>
      </w:r>
      <w:r w:rsidR="009505AC">
        <w:rPr>
          <w:rFonts w:eastAsia="Calibri"/>
          <w:lang w:val="en-IN"/>
        </w:rPr>
        <w:t>India’</w:t>
      </w:r>
      <w:r w:rsidR="00624FB7">
        <w:rPr>
          <w:rFonts w:eastAsia="Calibri"/>
          <w:lang w:val="en-IN"/>
        </w:rPr>
        <w:t>s informal econ</w:t>
      </w:r>
      <w:r w:rsidR="009505AC">
        <w:rPr>
          <w:rFonts w:eastAsia="Calibri"/>
          <w:lang w:val="en-IN"/>
        </w:rPr>
        <w:t>omy</w:t>
      </w:r>
      <w:r w:rsidR="00624FB7">
        <w:rPr>
          <w:rFonts w:eastAsia="Calibri"/>
          <w:lang w:val="en-IN"/>
        </w:rPr>
        <w:t xml:space="preserve"> (unorgani</w:t>
      </w:r>
      <w:r w:rsidR="00D05E2E">
        <w:rPr>
          <w:rFonts w:eastAsia="Calibri"/>
          <w:lang w:val="en-IN"/>
        </w:rPr>
        <w:t>z</w:t>
      </w:r>
      <w:r w:rsidR="00624FB7">
        <w:rPr>
          <w:rFonts w:eastAsia="Calibri"/>
          <w:lang w:val="en-IN"/>
        </w:rPr>
        <w:t>ed sectors) and tax evasion.</w:t>
      </w:r>
      <w:r w:rsidR="00C87DB8" w:rsidRPr="00C87DB8">
        <w:rPr>
          <w:rFonts w:eastAsia="Calibri"/>
          <w:lang w:val="en-IN"/>
        </w:rPr>
        <w:t xml:space="preserve"> Overall, the</w:t>
      </w:r>
      <w:r w:rsidR="00232910">
        <w:rPr>
          <w:rFonts w:eastAsia="Calibri"/>
          <w:lang w:val="en-IN"/>
        </w:rPr>
        <w:t xml:space="preserve"> count</w:t>
      </w:r>
      <w:r w:rsidR="00AB28CF">
        <w:rPr>
          <w:rFonts w:eastAsia="Calibri"/>
          <w:lang w:val="en-IN"/>
        </w:rPr>
        <w:t>r</w:t>
      </w:r>
      <w:r w:rsidR="00232910">
        <w:rPr>
          <w:rFonts w:eastAsia="Calibri"/>
          <w:lang w:val="en-IN"/>
        </w:rPr>
        <w:t>y’s</w:t>
      </w:r>
      <w:r w:rsidR="00C87DB8" w:rsidRPr="00C87DB8">
        <w:rPr>
          <w:rFonts w:eastAsia="Calibri"/>
          <w:lang w:val="en-IN"/>
        </w:rPr>
        <w:t xml:space="preserve"> economy was </w:t>
      </w:r>
      <w:r w:rsidR="00682240">
        <w:rPr>
          <w:rFonts w:eastAsia="Calibri"/>
          <w:lang w:val="en-IN"/>
        </w:rPr>
        <w:t>causing further</w:t>
      </w:r>
      <w:r w:rsidR="00232910">
        <w:rPr>
          <w:rFonts w:eastAsia="Calibri"/>
          <w:lang w:val="en-IN"/>
        </w:rPr>
        <w:t xml:space="preserve"> concerns; its </w:t>
      </w:r>
      <w:r w:rsidR="00C87DB8" w:rsidRPr="00C87DB8">
        <w:rPr>
          <w:rFonts w:eastAsia="Calibri"/>
          <w:lang w:val="en-IN"/>
        </w:rPr>
        <w:t>growth rate had slowed to 6.1 per cent in the last quarter of FY 2016</w:t>
      </w:r>
      <w:r w:rsidR="0090482D">
        <w:rPr>
          <w:rFonts w:eastAsia="Calibri"/>
          <w:lang w:val="en-IN"/>
        </w:rPr>
        <w:t>–</w:t>
      </w:r>
      <w:r w:rsidR="00C87DB8" w:rsidRPr="00C87DB8">
        <w:rPr>
          <w:rFonts w:eastAsia="Calibri"/>
          <w:lang w:val="en-IN"/>
        </w:rPr>
        <w:t>17</w:t>
      </w:r>
      <w:r w:rsidR="00232910">
        <w:rPr>
          <w:rFonts w:eastAsia="Calibri"/>
          <w:lang w:val="en-IN"/>
        </w:rPr>
        <w:t xml:space="preserve"> (</w:t>
      </w:r>
      <w:r w:rsidR="00C87DB8" w:rsidRPr="00C87DB8">
        <w:rPr>
          <w:rFonts w:eastAsia="Calibri"/>
          <w:lang w:val="en-IN"/>
        </w:rPr>
        <w:t>compared to 7 per cent in the pre</w:t>
      </w:r>
      <w:r w:rsidR="00232910">
        <w:rPr>
          <w:rFonts w:eastAsia="Calibri"/>
          <w:lang w:val="en-IN"/>
        </w:rPr>
        <w:t>ceding</w:t>
      </w:r>
      <w:r w:rsidR="00C87DB8" w:rsidRPr="00C87DB8">
        <w:rPr>
          <w:rFonts w:eastAsia="Calibri"/>
          <w:lang w:val="en-IN"/>
        </w:rPr>
        <w:t xml:space="preserve"> </w:t>
      </w:r>
      <w:r w:rsidR="00232910">
        <w:rPr>
          <w:rFonts w:eastAsia="Calibri"/>
          <w:lang w:val="en-IN"/>
        </w:rPr>
        <w:t>quarter)</w:t>
      </w:r>
      <w:r w:rsidR="00C87DB8" w:rsidRPr="00C87DB8">
        <w:rPr>
          <w:rFonts w:eastAsia="Calibri"/>
          <w:lang w:val="en-IN"/>
        </w:rPr>
        <w:t>.</w:t>
      </w:r>
      <w:r w:rsidR="00C87DB8" w:rsidRPr="001A3074">
        <w:rPr>
          <w:rStyle w:val="EndnoteReference"/>
          <w:rFonts w:eastAsia="Calibri"/>
        </w:rPr>
        <w:endnoteReference w:id="8"/>
      </w:r>
      <w:r w:rsidR="00C87DB8" w:rsidRPr="00C87DB8">
        <w:rPr>
          <w:rFonts w:eastAsia="Calibri"/>
          <w:lang w:val="en-IN"/>
        </w:rPr>
        <w:t xml:space="preserve"> Even though the central government </w:t>
      </w:r>
      <w:r w:rsidR="00232910">
        <w:rPr>
          <w:rFonts w:eastAsia="Calibri"/>
          <w:lang w:val="en-IN"/>
        </w:rPr>
        <w:t>expected</w:t>
      </w:r>
      <w:r w:rsidR="00C87DB8" w:rsidRPr="00C87DB8">
        <w:rPr>
          <w:rFonts w:eastAsia="Calibri"/>
          <w:lang w:val="en-IN"/>
        </w:rPr>
        <w:t xml:space="preserve"> a </w:t>
      </w:r>
      <w:r w:rsidR="00232910">
        <w:rPr>
          <w:rFonts w:eastAsia="Calibri"/>
          <w:lang w:val="en-IN"/>
        </w:rPr>
        <w:t xml:space="preserve">recovered </w:t>
      </w:r>
      <w:r w:rsidR="00C87DB8" w:rsidRPr="00C87DB8">
        <w:rPr>
          <w:rFonts w:eastAsia="Calibri"/>
          <w:lang w:val="en-IN"/>
        </w:rPr>
        <w:t>growth rate of 6.75</w:t>
      </w:r>
      <w:r w:rsidR="007B4192">
        <w:rPr>
          <w:rFonts w:eastAsia="Calibri"/>
          <w:lang w:val="en-IN"/>
        </w:rPr>
        <w:t>–</w:t>
      </w:r>
      <w:r w:rsidR="00C87DB8" w:rsidRPr="00C87DB8">
        <w:rPr>
          <w:rFonts w:eastAsia="Calibri"/>
          <w:lang w:val="en-IN"/>
        </w:rPr>
        <w:t xml:space="preserve">7.5 per cent for </w:t>
      </w:r>
      <w:r w:rsidR="007B4192">
        <w:rPr>
          <w:rFonts w:eastAsia="Calibri"/>
          <w:lang w:val="en-IN"/>
        </w:rPr>
        <w:t xml:space="preserve">FY </w:t>
      </w:r>
      <w:r w:rsidR="00C87DB8" w:rsidRPr="00C87DB8">
        <w:rPr>
          <w:rFonts w:eastAsia="Calibri"/>
          <w:lang w:val="en-IN"/>
        </w:rPr>
        <w:t>2017</w:t>
      </w:r>
      <w:r w:rsidR="007B4192">
        <w:rPr>
          <w:rFonts w:eastAsia="Calibri"/>
          <w:lang w:val="en-IN"/>
        </w:rPr>
        <w:t>–</w:t>
      </w:r>
      <w:r w:rsidR="00C87DB8" w:rsidRPr="00C87DB8">
        <w:rPr>
          <w:rFonts w:eastAsia="Calibri"/>
          <w:lang w:val="en-IN"/>
        </w:rPr>
        <w:t>18,</w:t>
      </w:r>
      <w:r w:rsidR="00C87DB8" w:rsidRPr="001A3074">
        <w:rPr>
          <w:rStyle w:val="EndnoteReference"/>
          <w:rFonts w:eastAsia="Calibri"/>
        </w:rPr>
        <w:endnoteReference w:id="9"/>
      </w:r>
      <w:r w:rsidR="00C87DB8" w:rsidRPr="00C87DB8">
        <w:rPr>
          <w:rFonts w:eastAsia="Calibri"/>
          <w:lang w:val="en-IN"/>
        </w:rPr>
        <w:t xml:space="preserve"> the slowdown raised </w:t>
      </w:r>
      <w:r w:rsidR="00232910">
        <w:rPr>
          <w:rFonts w:eastAsia="Calibri"/>
          <w:lang w:val="en-IN"/>
        </w:rPr>
        <w:t xml:space="preserve">doubts </w:t>
      </w:r>
      <w:r w:rsidR="00C87DB8" w:rsidRPr="00C87DB8">
        <w:rPr>
          <w:rFonts w:eastAsia="Calibri"/>
          <w:lang w:val="en-IN"/>
        </w:rPr>
        <w:t>about the viability and sustainability of the online</w:t>
      </w:r>
      <w:r w:rsidR="00232910">
        <w:rPr>
          <w:rFonts w:eastAsia="Calibri"/>
          <w:lang w:val="en-IN"/>
        </w:rPr>
        <w:t xml:space="preserve"> </w:t>
      </w:r>
      <w:r w:rsidR="00C87DB8" w:rsidRPr="00C87DB8">
        <w:rPr>
          <w:rFonts w:eastAsia="Calibri"/>
          <w:lang w:val="en-IN"/>
        </w:rPr>
        <w:t xml:space="preserve">payments industry, </w:t>
      </w:r>
      <w:r w:rsidR="00232910">
        <w:rPr>
          <w:rFonts w:eastAsia="Calibri"/>
          <w:lang w:val="en-IN"/>
        </w:rPr>
        <w:t>in</w:t>
      </w:r>
      <w:r w:rsidR="00C87DB8" w:rsidRPr="00C87DB8">
        <w:rPr>
          <w:rFonts w:eastAsia="Calibri"/>
          <w:lang w:val="en-IN"/>
        </w:rPr>
        <w:t xml:space="preserve"> which </w:t>
      </w:r>
      <w:proofErr w:type="spellStart"/>
      <w:r w:rsidR="00C87DB8" w:rsidRPr="00C87DB8">
        <w:rPr>
          <w:rFonts w:eastAsia="Calibri"/>
          <w:lang w:val="en-IN"/>
        </w:rPr>
        <w:t>Paytm</w:t>
      </w:r>
      <w:proofErr w:type="spellEnd"/>
      <w:r w:rsidR="00C87DB8" w:rsidRPr="00C87DB8">
        <w:rPr>
          <w:rFonts w:eastAsia="Calibri"/>
          <w:lang w:val="en-IN"/>
        </w:rPr>
        <w:t xml:space="preserve"> was a major player</w:t>
      </w:r>
      <w:r w:rsidR="00232910">
        <w:rPr>
          <w:rFonts w:eastAsia="Calibri"/>
          <w:lang w:val="en-IN"/>
        </w:rPr>
        <w:t>.</w:t>
      </w:r>
      <w:r w:rsidR="00682240" w:rsidRPr="00682240">
        <w:t xml:space="preserve"> </w:t>
      </w:r>
    </w:p>
    <w:p w14:paraId="2FB4EC0D" w14:textId="5A7BB943" w:rsidR="00C87DB8" w:rsidRPr="00BC05CA" w:rsidRDefault="00C87DB8" w:rsidP="00EA08EE">
      <w:pPr>
        <w:pStyle w:val="BodyTextMain"/>
        <w:rPr>
          <w:rFonts w:eastAsia="Calibri"/>
          <w:sz w:val="18"/>
          <w:szCs w:val="18"/>
        </w:rPr>
      </w:pPr>
    </w:p>
    <w:p w14:paraId="4AD08E1C" w14:textId="4586F969" w:rsidR="00C87DB8" w:rsidRPr="00D649F8" w:rsidRDefault="00C87DB8" w:rsidP="00C87DB8">
      <w:pPr>
        <w:pStyle w:val="BodyTextMain"/>
      </w:pPr>
      <w:r w:rsidRPr="00D649F8">
        <w:t xml:space="preserve">In the highly competitive and crowded banking sector in India, could </w:t>
      </w:r>
      <w:proofErr w:type="spellStart"/>
      <w:r w:rsidRPr="00D649F8">
        <w:t>Paytm</w:t>
      </w:r>
      <w:proofErr w:type="spellEnd"/>
      <w:r w:rsidRPr="00D649F8">
        <w:t xml:space="preserve"> create a strong position for itself? What were its plans for survival and growth in </w:t>
      </w:r>
      <w:r w:rsidR="00D05E2E" w:rsidRPr="00D649F8">
        <w:t xml:space="preserve">the </w:t>
      </w:r>
      <w:r w:rsidRPr="00D649F8">
        <w:t xml:space="preserve">future? </w:t>
      </w:r>
      <w:r w:rsidR="00232910" w:rsidRPr="00D649F8">
        <w:t>Had</w:t>
      </w:r>
      <w:r w:rsidRPr="00D649F8">
        <w:t xml:space="preserve"> </w:t>
      </w:r>
      <w:r w:rsidR="00232910" w:rsidRPr="00D649F8">
        <w:t xml:space="preserve">India’s </w:t>
      </w:r>
      <w:r w:rsidRPr="00D649F8">
        <w:t xml:space="preserve">demonetization exercise </w:t>
      </w:r>
      <w:r w:rsidR="00232910" w:rsidRPr="00D649F8">
        <w:t xml:space="preserve">created short-term, temporary gains or long-term, sustainable gains </w:t>
      </w:r>
      <w:r w:rsidRPr="00D649F8">
        <w:t xml:space="preserve">for </w:t>
      </w:r>
      <w:r w:rsidR="00232910" w:rsidRPr="00D649F8">
        <w:t xml:space="preserve">firms like </w:t>
      </w:r>
      <w:proofErr w:type="spellStart"/>
      <w:r w:rsidRPr="00D649F8">
        <w:t>Paytm</w:t>
      </w:r>
      <w:proofErr w:type="spellEnd"/>
      <w:r w:rsidR="00977B48" w:rsidRPr="00D649F8">
        <w:t xml:space="preserve">? </w:t>
      </w:r>
      <w:r w:rsidR="00BC05CA">
        <w:t>Now in 2017, w</w:t>
      </w:r>
      <w:r w:rsidRPr="00D649F8">
        <w:t xml:space="preserve">ould Sharma be able to steer </w:t>
      </w:r>
      <w:proofErr w:type="spellStart"/>
      <w:r w:rsidR="00232910" w:rsidRPr="00D649F8">
        <w:t>Paytm</w:t>
      </w:r>
      <w:proofErr w:type="spellEnd"/>
      <w:r w:rsidR="00232910" w:rsidRPr="00D649F8">
        <w:t xml:space="preserve"> toward continued success</w:t>
      </w:r>
      <w:r w:rsidRPr="00D649F8">
        <w:t xml:space="preserve"> in India’s complex business landscape?</w:t>
      </w:r>
      <w:r w:rsidR="00E0583A" w:rsidRPr="00D649F8">
        <w:t xml:space="preserve"> </w:t>
      </w:r>
    </w:p>
    <w:p w14:paraId="3DE89B6B" w14:textId="77777777" w:rsidR="00C87DB8" w:rsidRPr="00BC05CA" w:rsidRDefault="00C87DB8" w:rsidP="00EA08EE">
      <w:pPr>
        <w:pStyle w:val="BodyTextMain"/>
        <w:rPr>
          <w:sz w:val="16"/>
          <w:szCs w:val="16"/>
        </w:rPr>
      </w:pPr>
    </w:p>
    <w:p w14:paraId="1F9F2A25" w14:textId="77777777" w:rsidR="00C87DB8" w:rsidRPr="00BC05CA" w:rsidRDefault="00C87DB8" w:rsidP="00EA08EE">
      <w:pPr>
        <w:pStyle w:val="BodyTextMain"/>
        <w:rPr>
          <w:sz w:val="16"/>
          <w:szCs w:val="16"/>
        </w:rPr>
      </w:pPr>
    </w:p>
    <w:p w14:paraId="382091DA" w14:textId="77777777" w:rsidR="00C87DB8" w:rsidRPr="00C87DB8" w:rsidRDefault="00C87DB8" w:rsidP="00BC05CA">
      <w:pPr>
        <w:pStyle w:val="Casehead1"/>
        <w:outlineLvl w:val="0"/>
        <w:rPr>
          <w:lang w:val="en-IN"/>
        </w:rPr>
      </w:pPr>
      <w:r w:rsidRPr="00C87DB8">
        <w:rPr>
          <w:lang w:val="en-IN"/>
        </w:rPr>
        <w:t>COMPANY OVERVIEW</w:t>
      </w:r>
    </w:p>
    <w:p w14:paraId="54882BD0" w14:textId="77777777" w:rsidR="00C87DB8" w:rsidRPr="00BC05CA" w:rsidRDefault="00C87DB8" w:rsidP="00BC05CA">
      <w:pPr>
        <w:pStyle w:val="BodyTextMain"/>
        <w:rPr>
          <w:rFonts w:eastAsia="Calibri"/>
          <w:sz w:val="16"/>
          <w:szCs w:val="16"/>
        </w:rPr>
      </w:pPr>
    </w:p>
    <w:p w14:paraId="0705BFAE" w14:textId="29572487" w:rsidR="00C87DB8" w:rsidRPr="00581F5C" w:rsidRDefault="00232910" w:rsidP="00573F9A">
      <w:pPr>
        <w:pStyle w:val="BodyTextMain"/>
      </w:pPr>
      <w:r>
        <w:t>Sharma</w:t>
      </w:r>
      <w:r w:rsidR="001108D5">
        <w:t>,</w:t>
      </w:r>
      <w:r>
        <w:t xml:space="preserve"> born in 1973, f</w:t>
      </w:r>
      <w:r w:rsidR="001108D5">
        <w:t>ounded</w:t>
      </w:r>
      <w:r w:rsidR="00F60046">
        <w:t xml:space="preserve"> </w:t>
      </w:r>
      <w:proofErr w:type="spellStart"/>
      <w:r w:rsidR="00F60046">
        <w:t>Paytm’s</w:t>
      </w:r>
      <w:proofErr w:type="spellEnd"/>
      <w:r w:rsidR="00F60046">
        <w:t xml:space="preserve"> parent company</w:t>
      </w:r>
      <w:r w:rsidR="00D05E2E">
        <w:t>—</w:t>
      </w:r>
      <w:r w:rsidR="001108D5">
        <w:t>One97 Communications Limited</w:t>
      </w:r>
      <w:r w:rsidRPr="00C87DB8">
        <w:t xml:space="preserve"> (One97),</w:t>
      </w:r>
      <w:r w:rsidR="001108D5">
        <w:t xml:space="preserve"> </w:t>
      </w:r>
      <w:r w:rsidR="006C5708">
        <w:t xml:space="preserve">India’s leading mobile </w:t>
      </w:r>
      <w:r w:rsidR="00D05E2E">
        <w:t>I</w:t>
      </w:r>
      <w:r w:rsidR="006C5708">
        <w:t xml:space="preserve">nternet </w:t>
      </w:r>
      <w:proofErr w:type="gramStart"/>
      <w:r w:rsidR="006C5708">
        <w:t>company</w:t>
      </w:r>
      <w:r w:rsidR="00D05E2E">
        <w:t>, which</w:t>
      </w:r>
      <w:r w:rsidR="006C5708">
        <w:t xml:space="preserve"> own</w:t>
      </w:r>
      <w:r w:rsidR="00D05E2E">
        <w:t>ed</w:t>
      </w:r>
      <w:r w:rsidR="006C5708">
        <w:t xml:space="preserve"> the flagship brand </w:t>
      </w:r>
      <w:proofErr w:type="spellStart"/>
      <w:r w:rsidR="006C5708">
        <w:t>Paytm</w:t>
      </w:r>
      <w:proofErr w:type="spellEnd"/>
      <w:r w:rsidR="00D05E2E">
        <w:t>—</w:t>
      </w:r>
      <w:r w:rsidR="001108D5">
        <w:t>in</w:t>
      </w:r>
      <w:proofErr w:type="gramEnd"/>
      <w:r w:rsidR="001108D5">
        <w:t xml:space="preserve"> 2000.</w:t>
      </w:r>
      <w:r w:rsidR="007618CD" w:rsidRPr="001A3074">
        <w:rPr>
          <w:rStyle w:val="EndnoteReference"/>
        </w:rPr>
        <w:endnoteReference w:id="10"/>
      </w:r>
      <w:r w:rsidRPr="00C87DB8">
        <w:t xml:space="preserve"> </w:t>
      </w:r>
      <w:r w:rsidR="00C87DB8" w:rsidRPr="00C87DB8">
        <w:rPr>
          <w:rFonts w:eastAsia="Calibri"/>
          <w:lang w:val="en-IN"/>
        </w:rPr>
        <w:t xml:space="preserve">In its initial </w:t>
      </w:r>
      <w:r w:rsidR="00C87DB8" w:rsidRPr="00C87DB8">
        <w:rPr>
          <w:rFonts w:eastAsia="Calibri"/>
          <w:lang w:val="en-IN"/>
        </w:rPr>
        <w:lastRenderedPageBreak/>
        <w:t xml:space="preserve">days, </w:t>
      </w:r>
      <w:r w:rsidR="00682240">
        <w:rPr>
          <w:rFonts w:eastAsia="Calibri"/>
          <w:lang w:val="en-IN"/>
        </w:rPr>
        <w:t>One97</w:t>
      </w:r>
      <w:r w:rsidR="00C87DB8" w:rsidRPr="00C87DB8">
        <w:rPr>
          <w:rFonts w:eastAsia="Calibri"/>
          <w:lang w:val="en-IN"/>
        </w:rPr>
        <w:t xml:space="preserve"> offered live astrology services for a </w:t>
      </w:r>
      <w:r w:rsidR="00977B48">
        <w:rPr>
          <w:rFonts w:eastAsia="Calibri"/>
          <w:lang w:val="en-IN"/>
        </w:rPr>
        <w:t xml:space="preserve">global system for </w:t>
      </w:r>
      <w:r w:rsidR="00342852">
        <w:rPr>
          <w:rFonts w:eastAsia="Calibri"/>
          <w:lang w:val="en-IN"/>
        </w:rPr>
        <w:t xml:space="preserve">a </w:t>
      </w:r>
      <w:r w:rsidR="00977B48">
        <w:rPr>
          <w:rFonts w:eastAsia="Calibri"/>
          <w:lang w:val="en-IN"/>
        </w:rPr>
        <w:t xml:space="preserve">mobile </w:t>
      </w:r>
      <w:r w:rsidR="00C87DB8" w:rsidRPr="00C87DB8">
        <w:rPr>
          <w:rFonts w:eastAsia="Calibri"/>
          <w:lang w:val="en-IN"/>
        </w:rPr>
        <w:t>operator in Delhi.</w:t>
      </w:r>
      <w:r w:rsidR="002A6FA4" w:rsidRPr="001A3074">
        <w:rPr>
          <w:rStyle w:val="EndnoteReference"/>
          <w:rFonts w:eastAsia="Calibri"/>
        </w:rPr>
        <w:endnoteReference w:id="11"/>
      </w:r>
      <w:r w:rsidR="00C87DB8" w:rsidRPr="00C87DB8">
        <w:rPr>
          <w:rFonts w:eastAsia="Calibri"/>
          <w:lang w:val="en-IN"/>
        </w:rPr>
        <w:t xml:space="preserve"> </w:t>
      </w:r>
      <w:r w:rsidR="00342852">
        <w:rPr>
          <w:rFonts w:eastAsia="Calibri"/>
          <w:lang w:val="en-IN"/>
        </w:rPr>
        <w:t>One97</w:t>
      </w:r>
      <w:r w:rsidR="00342852" w:rsidRPr="00C87DB8">
        <w:rPr>
          <w:rFonts w:eastAsia="Calibri"/>
          <w:lang w:val="en-IN"/>
        </w:rPr>
        <w:t xml:space="preserve"> </w:t>
      </w:r>
      <w:r w:rsidR="00C87DB8" w:rsidRPr="00C87DB8">
        <w:rPr>
          <w:rFonts w:eastAsia="Calibri"/>
          <w:lang w:val="en-IN"/>
        </w:rPr>
        <w:t>successively provided many more value</w:t>
      </w:r>
      <w:r w:rsidR="007B4192">
        <w:rPr>
          <w:rFonts w:eastAsia="Calibri"/>
          <w:lang w:val="en-IN"/>
        </w:rPr>
        <w:t>-</w:t>
      </w:r>
      <w:r w:rsidR="00C87DB8" w:rsidRPr="00C87DB8">
        <w:rPr>
          <w:rFonts w:eastAsia="Calibri"/>
          <w:lang w:val="en-IN"/>
        </w:rPr>
        <w:t>added services to mobil</w:t>
      </w:r>
      <w:r w:rsidR="00977B48">
        <w:rPr>
          <w:rFonts w:eastAsia="Calibri"/>
          <w:lang w:val="en-IN"/>
        </w:rPr>
        <w:t>e phone subscribers</w:t>
      </w:r>
      <w:r w:rsidR="00682240">
        <w:rPr>
          <w:rFonts w:eastAsia="Calibri"/>
          <w:lang w:val="en-IN"/>
        </w:rPr>
        <w:t>,</w:t>
      </w:r>
      <w:r w:rsidR="00977B48">
        <w:rPr>
          <w:rFonts w:eastAsia="Calibri"/>
          <w:lang w:val="en-IN"/>
        </w:rPr>
        <w:t xml:space="preserve"> such as SMS</w:t>
      </w:r>
      <w:r w:rsidR="00682240">
        <w:rPr>
          <w:rFonts w:eastAsia="Calibri"/>
          <w:lang w:val="en-IN"/>
        </w:rPr>
        <w:t>-</w:t>
      </w:r>
      <w:r w:rsidR="00C87DB8" w:rsidRPr="00C87DB8">
        <w:rPr>
          <w:rFonts w:eastAsia="Calibri"/>
          <w:lang w:val="en-IN"/>
        </w:rPr>
        <w:t>based applications and businesses, music messaging, voice</w:t>
      </w:r>
      <w:r w:rsidR="00682240">
        <w:rPr>
          <w:rFonts w:eastAsia="Calibri"/>
          <w:lang w:val="en-IN"/>
        </w:rPr>
        <w:t>-</w:t>
      </w:r>
      <w:r w:rsidR="00C87DB8" w:rsidRPr="00C87DB8">
        <w:rPr>
          <w:rFonts w:eastAsia="Calibri"/>
          <w:lang w:val="en-IN"/>
        </w:rPr>
        <w:t>based gaming, subscription</w:t>
      </w:r>
      <w:r w:rsidR="00682240">
        <w:rPr>
          <w:rFonts w:eastAsia="Calibri"/>
          <w:lang w:val="en-IN"/>
        </w:rPr>
        <w:t>-</w:t>
      </w:r>
      <w:r w:rsidR="00C87DB8" w:rsidRPr="00C87DB8">
        <w:rPr>
          <w:rFonts w:eastAsia="Calibri"/>
          <w:lang w:val="en-IN"/>
        </w:rPr>
        <w:t>based content services, ringtone</w:t>
      </w:r>
      <w:r w:rsidR="00682240">
        <w:rPr>
          <w:rFonts w:eastAsia="Calibri"/>
          <w:lang w:val="en-IN"/>
        </w:rPr>
        <w:t>s</w:t>
      </w:r>
      <w:r w:rsidR="00C87DB8" w:rsidRPr="00C87DB8">
        <w:rPr>
          <w:rFonts w:eastAsia="Calibri"/>
          <w:lang w:val="en-IN"/>
        </w:rPr>
        <w:t>, recharge services, and many more service offerings</w:t>
      </w:r>
      <w:r w:rsidR="00682240">
        <w:rPr>
          <w:rFonts w:eastAsia="Calibri"/>
          <w:lang w:val="en-IN"/>
        </w:rPr>
        <w:t>,</w:t>
      </w:r>
      <w:r w:rsidR="00C87DB8" w:rsidRPr="00C87DB8">
        <w:rPr>
          <w:rFonts w:eastAsia="Calibri"/>
          <w:lang w:val="en-IN"/>
        </w:rPr>
        <w:t xml:space="preserve"> including the launch of </w:t>
      </w:r>
      <w:proofErr w:type="spellStart"/>
      <w:r w:rsidR="00C87DB8" w:rsidRPr="00C87DB8">
        <w:rPr>
          <w:rFonts w:eastAsia="Calibri"/>
          <w:lang w:val="en-IN"/>
        </w:rPr>
        <w:t>Paytm</w:t>
      </w:r>
      <w:proofErr w:type="spellEnd"/>
      <w:r w:rsidR="00C87DB8" w:rsidRPr="00C87DB8">
        <w:rPr>
          <w:rFonts w:eastAsia="Calibri"/>
          <w:lang w:val="en-IN"/>
        </w:rPr>
        <w:t xml:space="preserve">, India’s </w:t>
      </w:r>
      <w:r w:rsidR="007D6E03">
        <w:rPr>
          <w:rFonts w:eastAsia="Calibri"/>
          <w:lang w:val="en-IN"/>
        </w:rPr>
        <w:t xml:space="preserve">biggest online </w:t>
      </w:r>
      <w:r w:rsidR="00682240">
        <w:rPr>
          <w:rFonts w:eastAsia="Calibri"/>
          <w:lang w:val="en-IN"/>
        </w:rPr>
        <w:t xml:space="preserve">mobile </w:t>
      </w:r>
      <w:r w:rsidR="007D6E03">
        <w:rPr>
          <w:rFonts w:eastAsia="Calibri"/>
          <w:lang w:val="en-IN"/>
        </w:rPr>
        <w:t>recharge portal</w:t>
      </w:r>
      <w:r w:rsidR="00977B48">
        <w:rPr>
          <w:rFonts w:eastAsia="Calibri"/>
          <w:lang w:val="en-IN"/>
        </w:rPr>
        <w:t>.</w:t>
      </w:r>
      <w:r w:rsidR="00C87DB8" w:rsidRPr="001A3074">
        <w:rPr>
          <w:rStyle w:val="EndnoteReference"/>
          <w:rFonts w:eastAsia="Calibri"/>
        </w:rPr>
        <w:endnoteReference w:id="12"/>
      </w:r>
      <w:r w:rsidR="00A72A2B">
        <w:rPr>
          <w:rFonts w:eastAsia="Calibri"/>
          <w:lang w:val="en-IN"/>
        </w:rPr>
        <w:t xml:space="preserve"> </w:t>
      </w:r>
      <w:proofErr w:type="spellStart"/>
      <w:r w:rsidR="004F0494" w:rsidRPr="004F0494">
        <w:rPr>
          <w:rFonts w:eastAsia="Calibri"/>
          <w:lang w:val="en-IN"/>
        </w:rPr>
        <w:t>Pay</w:t>
      </w:r>
      <w:r w:rsidR="00342852">
        <w:rPr>
          <w:rFonts w:eastAsia="Calibri"/>
          <w:lang w:val="en-IN"/>
        </w:rPr>
        <w:t>tm</w:t>
      </w:r>
      <w:proofErr w:type="spellEnd"/>
      <w:r w:rsidR="004F0494" w:rsidRPr="004F0494">
        <w:rPr>
          <w:rFonts w:eastAsia="Calibri"/>
          <w:lang w:val="en-IN"/>
        </w:rPr>
        <w:t xml:space="preserve"> Mobile Solutions Private Limited</w:t>
      </w:r>
      <w:r w:rsidR="00A16991">
        <w:rPr>
          <w:rFonts w:eastAsia="Calibri"/>
          <w:lang w:val="en-IN"/>
        </w:rPr>
        <w:t xml:space="preserve">, </w:t>
      </w:r>
      <w:r w:rsidR="004F0494">
        <w:rPr>
          <w:rFonts w:eastAsia="Calibri"/>
          <w:lang w:val="en-IN"/>
        </w:rPr>
        <w:t xml:space="preserve">incorporated in 2009, was primarily engaged in the </w:t>
      </w:r>
      <w:r w:rsidR="004F0494" w:rsidRPr="004F0494">
        <w:rPr>
          <w:rFonts w:eastAsia="Calibri"/>
          <w:lang w:val="en-IN"/>
        </w:rPr>
        <w:t xml:space="preserve">business of managing a mobile </w:t>
      </w:r>
      <w:r w:rsidR="00A16991">
        <w:rPr>
          <w:rFonts w:eastAsia="Calibri"/>
          <w:lang w:val="en-IN"/>
        </w:rPr>
        <w:t>commerce platform</w:t>
      </w:r>
      <w:r w:rsidR="004F0494">
        <w:rPr>
          <w:rFonts w:eastAsia="Calibri"/>
          <w:lang w:val="en-IN"/>
        </w:rPr>
        <w:t xml:space="preserve">. </w:t>
      </w:r>
    </w:p>
    <w:p w14:paraId="02972605" w14:textId="77777777" w:rsidR="00C87DB8" w:rsidRDefault="00C87DB8" w:rsidP="00C87DB8">
      <w:pPr>
        <w:pStyle w:val="BodyTextMain"/>
        <w:rPr>
          <w:rFonts w:eastAsia="Calibri"/>
          <w:lang w:val="en-IN"/>
        </w:rPr>
      </w:pPr>
    </w:p>
    <w:p w14:paraId="7B9A3CF1" w14:textId="71A4A4EF" w:rsidR="00C87DB8" w:rsidRPr="00D649F8" w:rsidRDefault="00C87DB8" w:rsidP="00C87DB8">
      <w:pPr>
        <w:pStyle w:val="BodyTextMain"/>
        <w:rPr>
          <w:rFonts w:eastAsia="Calibri"/>
          <w:spacing w:val="-4"/>
          <w:kern w:val="22"/>
          <w:lang w:val="en-IN"/>
        </w:rPr>
      </w:pPr>
      <w:r w:rsidRPr="00D649F8">
        <w:rPr>
          <w:rFonts w:eastAsia="Calibri"/>
          <w:spacing w:val="-4"/>
          <w:kern w:val="22"/>
          <w:lang w:val="en-IN"/>
        </w:rPr>
        <w:t>Headquartered in New Delhi, One97 had more than 4,500 employees</w:t>
      </w:r>
      <w:r w:rsidR="00342852" w:rsidRPr="00D649F8">
        <w:rPr>
          <w:rFonts w:eastAsia="Calibri"/>
          <w:spacing w:val="-4"/>
          <w:kern w:val="22"/>
          <w:lang w:val="en-IN"/>
        </w:rPr>
        <w:t>;</w:t>
      </w:r>
      <w:r w:rsidRPr="00D649F8">
        <w:rPr>
          <w:rFonts w:eastAsia="Calibri"/>
          <w:spacing w:val="-4"/>
          <w:kern w:val="22"/>
          <w:lang w:val="en-IN"/>
        </w:rPr>
        <w:t xml:space="preserve"> regional offices in Mumbai, Bengaluru, Pune, Chennai</w:t>
      </w:r>
      <w:r w:rsidR="00D52D38" w:rsidRPr="00D649F8">
        <w:rPr>
          <w:rFonts w:eastAsia="Calibri"/>
          <w:spacing w:val="-4"/>
          <w:kern w:val="22"/>
          <w:lang w:val="en-IN"/>
        </w:rPr>
        <w:t>,</w:t>
      </w:r>
      <w:r w:rsidRPr="00D649F8">
        <w:rPr>
          <w:rFonts w:eastAsia="Calibri"/>
          <w:spacing w:val="-4"/>
          <w:kern w:val="22"/>
          <w:lang w:val="en-IN"/>
        </w:rPr>
        <w:t xml:space="preserve"> and Kolkata</w:t>
      </w:r>
      <w:r w:rsidR="00342852" w:rsidRPr="00D649F8">
        <w:rPr>
          <w:rFonts w:eastAsia="Calibri"/>
          <w:spacing w:val="-4"/>
          <w:kern w:val="22"/>
          <w:lang w:val="en-IN"/>
        </w:rPr>
        <w:t>;</w:t>
      </w:r>
      <w:r w:rsidRPr="00D649F8">
        <w:rPr>
          <w:rFonts w:eastAsia="Calibri"/>
          <w:spacing w:val="-4"/>
          <w:kern w:val="22"/>
          <w:lang w:val="en-IN"/>
        </w:rPr>
        <w:t xml:space="preserve"> and a global presence in Africa, Europe, </w:t>
      </w:r>
      <w:r w:rsidR="00D52D38" w:rsidRPr="00D649F8">
        <w:rPr>
          <w:rFonts w:eastAsia="Calibri"/>
          <w:spacing w:val="-4"/>
          <w:kern w:val="22"/>
          <w:lang w:val="en-IN"/>
        </w:rPr>
        <w:t xml:space="preserve">the </w:t>
      </w:r>
      <w:r w:rsidRPr="00D649F8">
        <w:rPr>
          <w:rFonts w:eastAsia="Calibri"/>
          <w:spacing w:val="-4"/>
          <w:kern w:val="22"/>
          <w:lang w:val="en-IN"/>
        </w:rPr>
        <w:t>Middle East</w:t>
      </w:r>
      <w:r w:rsidR="00D52D38" w:rsidRPr="00D649F8">
        <w:rPr>
          <w:rFonts w:eastAsia="Calibri"/>
          <w:spacing w:val="-4"/>
          <w:kern w:val="22"/>
          <w:lang w:val="en-IN"/>
        </w:rPr>
        <w:t>,</w:t>
      </w:r>
      <w:r w:rsidRPr="00D649F8">
        <w:rPr>
          <w:rFonts w:eastAsia="Calibri"/>
          <w:spacing w:val="-4"/>
          <w:kern w:val="22"/>
          <w:lang w:val="en-IN"/>
        </w:rPr>
        <w:t xml:space="preserve"> and Southeast Asia</w:t>
      </w:r>
      <w:r w:rsidR="00977B48" w:rsidRPr="00D649F8">
        <w:rPr>
          <w:rFonts w:eastAsia="Calibri"/>
          <w:spacing w:val="-4"/>
          <w:kern w:val="22"/>
          <w:lang w:val="en-IN"/>
        </w:rPr>
        <w:t>.</w:t>
      </w:r>
      <w:r w:rsidRPr="00D649F8">
        <w:rPr>
          <w:rStyle w:val="EndnoteReference"/>
          <w:rFonts w:eastAsia="Calibri"/>
          <w:spacing w:val="-4"/>
          <w:kern w:val="22"/>
        </w:rPr>
        <w:endnoteReference w:id="13"/>
      </w:r>
      <w:r w:rsidRPr="00D649F8">
        <w:rPr>
          <w:rFonts w:eastAsia="Calibri"/>
          <w:spacing w:val="-4"/>
          <w:kern w:val="22"/>
          <w:lang w:val="en-IN"/>
        </w:rPr>
        <w:t xml:space="preserve"> The</w:t>
      </w:r>
      <w:r w:rsidR="00D52D38" w:rsidRPr="00D649F8">
        <w:rPr>
          <w:rFonts w:eastAsia="Calibri"/>
          <w:spacing w:val="-4"/>
          <w:kern w:val="22"/>
          <w:lang w:val="en-IN"/>
        </w:rPr>
        <w:t xml:space="preserve"> firm was</w:t>
      </w:r>
      <w:r w:rsidRPr="00D649F8">
        <w:rPr>
          <w:rFonts w:eastAsia="Calibri"/>
          <w:spacing w:val="-4"/>
          <w:kern w:val="22"/>
          <w:lang w:val="en-IN"/>
        </w:rPr>
        <w:t xml:space="preserve"> backed by marquee investors like Alibaba Group</w:t>
      </w:r>
      <w:r w:rsidR="00040072" w:rsidRPr="00D649F8">
        <w:rPr>
          <w:rFonts w:eastAsia="Calibri"/>
          <w:spacing w:val="-4"/>
          <w:kern w:val="22"/>
          <w:lang w:val="en-IN"/>
        </w:rPr>
        <w:t xml:space="preserve"> Holding Limited (Alibaba)</w:t>
      </w:r>
      <w:r w:rsidRPr="00D649F8">
        <w:rPr>
          <w:rFonts w:eastAsia="Calibri"/>
          <w:spacing w:val="-4"/>
          <w:kern w:val="22"/>
          <w:lang w:val="en-IN"/>
        </w:rPr>
        <w:t xml:space="preserve">, Ant Financial </w:t>
      </w:r>
      <w:r w:rsidR="00342852" w:rsidRPr="00D649F8">
        <w:rPr>
          <w:rFonts w:eastAsia="Calibri"/>
          <w:spacing w:val="-4"/>
          <w:kern w:val="22"/>
          <w:lang w:val="en-IN"/>
        </w:rPr>
        <w:t xml:space="preserve">Services Group </w:t>
      </w:r>
      <w:r w:rsidRPr="00D649F8">
        <w:rPr>
          <w:rFonts w:eastAsia="Calibri"/>
          <w:spacing w:val="-4"/>
          <w:kern w:val="22"/>
          <w:lang w:val="en-IN"/>
        </w:rPr>
        <w:t>(</w:t>
      </w:r>
      <w:proofErr w:type="spellStart"/>
      <w:r w:rsidRPr="00D649F8">
        <w:rPr>
          <w:rFonts w:eastAsia="Calibri"/>
          <w:spacing w:val="-4"/>
          <w:kern w:val="22"/>
          <w:lang w:val="en-IN"/>
        </w:rPr>
        <w:t>AliPay</w:t>
      </w:r>
      <w:proofErr w:type="spellEnd"/>
      <w:r w:rsidRPr="00D649F8">
        <w:rPr>
          <w:rFonts w:eastAsia="Calibri"/>
          <w:spacing w:val="-4"/>
          <w:kern w:val="22"/>
          <w:lang w:val="en-IN"/>
        </w:rPr>
        <w:t xml:space="preserve">), SAIF Partners, </w:t>
      </w:r>
      <w:proofErr w:type="spellStart"/>
      <w:r w:rsidRPr="00D649F8">
        <w:rPr>
          <w:rFonts w:eastAsia="Calibri"/>
          <w:spacing w:val="-4"/>
          <w:kern w:val="22"/>
          <w:lang w:val="en-IN"/>
        </w:rPr>
        <w:t>Media</w:t>
      </w:r>
      <w:r w:rsidR="00342852" w:rsidRPr="00D649F8">
        <w:rPr>
          <w:rFonts w:eastAsia="Calibri"/>
          <w:spacing w:val="-4"/>
          <w:kern w:val="22"/>
          <w:lang w:val="en-IN"/>
        </w:rPr>
        <w:t>T</w:t>
      </w:r>
      <w:r w:rsidRPr="00D649F8">
        <w:rPr>
          <w:rFonts w:eastAsia="Calibri"/>
          <w:spacing w:val="-4"/>
          <w:kern w:val="22"/>
          <w:lang w:val="en-IN"/>
        </w:rPr>
        <w:t>ek</w:t>
      </w:r>
      <w:proofErr w:type="spellEnd"/>
      <w:r w:rsidR="00342852" w:rsidRPr="00D649F8">
        <w:rPr>
          <w:rFonts w:eastAsia="Calibri"/>
          <w:spacing w:val="-4"/>
          <w:kern w:val="22"/>
          <w:lang w:val="en-IN"/>
        </w:rPr>
        <w:t xml:space="preserve"> Inc.</w:t>
      </w:r>
      <w:r w:rsidRPr="00D649F8">
        <w:rPr>
          <w:rFonts w:eastAsia="Calibri"/>
          <w:spacing w:val="-4"/>
          <w:kern w:val="22"/>
          <w:lang w:val="en-IN"/>
        </w:rPr>
        <w:t>, Sapphire Venture</w:t>
      </w:r>
      <w:r w:rsidR="00342852" w:rsidRPr="00D649F8">
        <w:rPr>
          <w:rFonts w:eastAsia="Calibri"/>
          <w:spacing w:val="-4"/>
          <w:kern w:val="22"/>
          <w:lang w:val="en-IN"/>
        </w:rPr>
        <w:t>s</w:t>
      </w:r>
      <w:r w:rsidR="00D52D38" w:rsidRPr="00D649F8">
        <w:rPr>
          <w:rFonts w:eastAsia="Calibri"/>
          <w:spacing w:val="-4"/>
          <w:kern w:val="22"/>
          <w:lang w:val="en-IN"/>
        </w:rPr>
        <w:t>,</w:t>
      </w:r>
      <w:r w:rsidRPr="00D649F8">
        <w:rPr>
          <w:rFonts w:eastAsia="Calibri"/>
          <w:spacing w:val="-4"/>
          <w:kern w:val="22"/>
          <w:lang w:val="en-IN"/>
        </w:rPr>
        <w:t xml:space="preserve"> and Silicon Valley Bank.</w:t>
      </w:r>
      <w:r w:rsidRPr="00D649F8">
        <w:rPr>
          <w:rStyle w:val="EndnoteReference"/>
          <w:rFonts w:eastAsia="Calibri"/>
          <w:spacing w:val="-4"/>
          <w:kern w:val="22"/>
        </w:rPr>
        <w:endnoteReference w:id="14"/>
      </w:r>
      <w:r w:rsidRPr="00D649F8">
        <w:rPr>
          <w:rFonts w:eastAsia="Calibri"/>
          <w:spacing w:val="-4"/>
          <w:kern w:val="22"/>
          <w:lang w:val="en-IN"/>
        </w:rPr>
        <w:t xml:space="preserve"> Further, in </w:t>
      </w:r>
      <w:r w:rsidR="00D52D38" w:rsidRPr="00D649F8">
        <w:rPr>
          <w:rFonts w:eastAsia="Calibri"/>
          <w:spacing w:val="-4"/>
          <w:kern w:val="22"/>
          <w:lang w:val="en-IN"/>
        </w:rPr>
        <w:t xml:space="preserve">the </w:t>
      </w:r>
      <w:r w:rsidRPr="00D649F8">
        <w:rPr>
          <w:rFonts w:eastAsia="Calibri"/>
          <w:spacing w:val="-4"/>
          <w:kern w:val="22"/>
          <w:lang w:val="en-IN"/>
        </w:rPr>
        <w:t xml:space="preserve">second quarter of 2017, in an otherwise financially tight market, Sharma </w:t>
      </w:r>
      <w:r w:rsidR="00D52D38" w:rsidRPr="00D649F8">
        <w:rPr>
          <w:rFonts w:eastAsia="Calibri"/>
          <w:spacing w:val="-4"/>
          <w:kern w:val="22"/>
          <w:lang w:val="en-IN"/>
        </w:rPr>
        <w:t>was able to</w:t>
      </w:r>
      <w:r w:rsidRPr="00D649F8">
        <w:rPr>
          <w:rFonts w:eastAsia="Calibri"/>
          <w:spacing w:val="-4"/>
          <w:kern w:val="22"/>
          <w:lang w:val="en-IN"/>
        </w:rPr>
        <w:t xml:space="preserve"> raise US$1.4 billion as equity infusion from </w:t>
      </w:r>
      <w:proofErr w:type="spellStart"/>
      <w:r w:rsidRPr="00D649F8">
        <w:rPr>
          <w:rFonts w:eastAsia="Calibri"/>
          <w:spacing w:val="-4"/>
          <w:kern w:val="22"/>
          <w:lang w:val="en-IN"/>
        </w:rPr>
        <w:t>SoftBank</w:t>
      </w:r>
      <w:proofErr w:type="spellEnd"/>
      <w:r w:rsidR="00342852" w:rsidRPr="00D649F8">
        <w:rPr>
          <w:rFonts w:eastAsia="Calibri"/>
          <w:spacing w:val="-4"/>
          <w:kern w:val="22"/>
          <w:lang w:val="en-IN"/>
        </w:rPr>
        <w:t xml:space="preserve"> Group Corp</w:t>
      </w:r>
      <w:r w:rsidR="00977B48" w:rsidRPr="00D649F8">
        <w:rPr>
          <w:rFonts w:eastAsia="Calibri"/>
          <w:spacing w:val="-4"/>
          <w:kern w:val="22"/>
          <w:lang w:val="en-IN"/>
        </w:rPr>
        <w:t>.</w:t>
      </w:r>
      <w:r w:rsidRPr="00D649F8">
        <w:rPr>
          <w:rStyle w:val="EndnoteReference"/>
          <w:rFonts w:eastAsia="Calibri"/>
          <w:spacing w:val="-4"/>
          <w:kern w:val="22"/>
        </w:rPr>
        <w:endnoteReference w:id="15"/>
      </w:r>
      <w:r w:rsidRPr="00D649F8">
        <w:rPr>
          <w:rFonts w:eastAsia="Calibri"/>
          <w:spacing w:val="-4"/>
          <w:kern w:val="22"/>
          <w:lang w:val="en-IN"/>
        </w:rPr>
        <w:t xml:space="preserve"> However</w:t>
      </w:r>
      <w:r w:rsidR="00977B48" w:rsidRPr="00D649F8">
        <w:rPr>
          <w:rFonts w:eastAsia="Calibri"/>
          <w:spacing w:val="-4"/>
          <w:kern w:val="22"/>
          <w:lang w:val="en-IN"/>
        </w:rPr>
        <w:t>,</w:t>
      </w:r>
      <w:r w:rsidRPr="00D649F8">
        <w:rPr>
          <w:rFonts w:eastAsia="Calibri"/>
          <w:spacing w:val="-4"/>
          <w:kern w:val="22"/>
          <w:lang w:val="en-IN"/>
        </w:rPr>
        <w:t xml:space="preserve"> recovering from </w:t>
      </w:r>
      <w:r w:rsidR="00D52D38" w:rsidRPr="00D649F8">
        <w:rPr>
          <w:rFonts w:eastAsia="Calibri"/>
          <w:spacing w:val="-4"/>
          <w:kern w:val="22"/>
          <w:lang w:val="en-IN"/>
        </w:rPr>
        <w:t xml:space="preserve">the </w:t>
      </w:r>
      <w:r w:rsidRPr="00D649F8">
        <w:rPr>
          <w:rFonts w:ascii="Tahoma" w:eastAsia="Calibri" w:hAnsi="Tahoma" w:cs="Tahoma"/>
          <w:spacing w:val="-4"/>
          <w:kern w:val="22"/>
          <w:lang w:val="en-IN"/>
        </w:rPr>
        <w:t>₹</w:t>
      </w:r>
      <w:r w:rsidRPr="00D649F8">
        <w:rPr>
          <w:rFonts w:eastAsia="Calibri"/>
          <w:spacing w:val="-4"/>
          <w:kern w:val="22"/>
          <w:lang w:val="en-IN"/>
        </w:rPr>
        <w:t>15,485 million</w:t>
      </w:r>
      <w:r w:rsidR="00D52D38" w:rsidRPr="00D649F8">
        <w:rPr>
          <w:rFonts w:eastAsia="Calibri"/>
          <w:spacing w:val="-4"/>
          <w:kern w:val="22"/>
          <w:lang w:val="en-IN"/>
        </w:rPr>
        <w:t xml:space="preserve"> loss</w:t>
      </w:r>
      <w:r w:rsidRPr="00D649F8">
        <w:rPr>
          <w:rFonts w:eastAsia="Calibri"/>
          <w:spacing w:val="-4"/>
          <w:kern w:val="22"/>
          <w:lang w:val="en-IN"/>
        </w:rPr>
        <w:t xml:space="preserve"> posted </w:t>
      </w:r>
      <w:r w:rsidR="0007788E" w:rsidRPr="00D649F8">
        <w:rPr>
          <w:rFonts w:eastAsia="Calibri"/>
          <w:spacing w:val="-4"/>
          <w:kern w:val="22"/>
          <w:lang w:val="en-IN"/>
        </w:rPr>
        <w:t xml:space="preserve">by </w:t>
      </w:r>
      <w:proofErr w:type="spellStart"/>
      <w:r w:rsidR="0007788E" w:rsidRPr="00D649F8">
        <w:rPr>
          <w:rFonts w:eastAsia="Calibri"/>
          <w:spacing w:val="-4"/>
          <w:kern w:val="22"/>
          <w:lang w:val="en-IN"/>
        </w:rPr>
        <w:t>Paytm</w:t>
      </w:r>
      <w:proofErr w:type="spellEnd"/>
      <w:r w:rsidR="0007788E" w:rsidRPr="00D649F8">
        <w:rPr>
          <w:rFonts w:eastAsia="Calibri"/>
          <w:spacing w:val="-4"/>
          <w:kern w:val="22"/>
          <w:lang w:val="en-IN"/>
        </w:rPr>
        <w:t xml:space="preserve"> </w:t>
      </w:r>
      <w:r w:rsidRPr="00D649F8">
        <w:rPr>
          <w:rFonts w:eastAsia="Calibri"/>
          <w:spacing w:val="-4"/>
          <w:kern w:val="22"/>
          <w:lang w:val="en-IN"/>
        </w:rPr>
        <w:t>in FY</w:t>
      </w:r>
      <w:r w:rsidR="00977B48" w:rsidRPr="00D649F8">
        <w:rPr>
          <w:rFonts w:eastAsia="Calibri"/>
          <w:spacing w:val="-4"/>
          <w:kern w:val="22"/>
          <w:lang w:val="en-IN"/>
        </w:rPr>
        <w:t xml:space="preserve"> </w:t>
      </w:r>
      <w:r w:rsidR="00F10E08" w:rsidRPr="00D649F8">
        <w:rPr>
          <w:rFonts w:eastAsia="Calibri"/>
          <w:spacing w:val="-4"/>
          <w:kern w:val="22"/>
          <w:lang w:val="en-IN"/>
        </w:rPr>
        <w:t>2015</w:t>
      </w:r>
      <w:r w:rsidR="00342852" w:rsidRPr="00D649F8">
        <w:rPr>
          <w:rFonts w:eastAsia="Calibri"/>
          <w:spacing w:val="-4"/>
          <w:kern w:val="22"/>
          <w:lang w:val="en-IN"/>
        </w:rPr>
        <w:t>–</w:t>
      </w:r>
      <w:r w:rsidRPr="00D649F8">
        <w:rPr>
          <w:rFonts w:eastAsia="Calibri"/>
          <w:spacing w:val="-4"/>
          <w:kern w:val="22"/>
          <w:lang w:val="en-IN"/>
        </w:rPr>
        <w:t xml:space="preserve">16 was a </w:t>
      </w:r>
      <w:r w:rsidR="00D52D38" w:rsidRPr="00D649F8">
        <w:rPr>
          <w:rFonts w:eastAsia="Calibri"/>
          <w:spacing w:val="-4"/>
          <w:kern w:val="22"/>
          <w:lang w:val="en-IN"/>
        </w:rPr>
        <w:t xml:space="preserve">daunting </w:t>
      </w:r>
      <w:r w:rsidRPr="00D649F8">
        <w:rPr>
          <w:rFonts w:eastAsia="Calibri"/>
          <w:spacing w:val="-4"/>
          <w:kern w:val="22"/>
          <w:lang w:val="en-IN"/>
        </w:rPr>
        <w:t>chal</w:t>
      </w:r>
      <w:r w:rsidR="00977B48" w:rsidRPr="00D649F8">
        <w:rPr>
          <w:rFonts w:eastAsia="Calibri"/>
          <w:spacing w:val="-4"/>
          <w:kern w:val="22"/>
          <w:lang w:val="en-IN"/>
        </w:rPr>
        <w:t>lenge for Sharma and his team (s</w:t>
      </w:r>
      <w:r w:rsidRPr="00D649F8">
        <w:rPr>
          <w:rFonts w:eastAsia="Calibri"/>
          <w:spacing w:val="-4"/>
          <w:kern w:val="22"/>
          <w:lang w:val="en-IN"/>
        </w:rPr>
        <w:t xml:space="preserve">ee Exhibit </w:t>
      </w:r>
      <w:r w:rsidR="007D6E03" w:rsidRPr="00D649F8">
        <w:rPr>
          <w:rFonts w:eastAsia="Calibri"/>
          <w:spacing w:val="-4"/>
          <w:kern w:val="22"/>
          <w:lang w:val="en-IN"/>
        </w:rPr>
        <w:t>1</w:t>
      </w:r>
      <w:r w:rsidRPr="00D649F8">
        <w:rPr>
          <w:rFonts w:eastAsia="Calibri"/>
          <w:spacing w:val="-4"/>
          <w:kern w:val="22"/>
          <w:lang w:val="en-IN"/>
        </w:rPr>
        <w:t xml:space="preserve">). </w:t>
      </w:r>
    </w:p>
    <w:p w14:paraId="6720F36B" w14:textId="77777777" w:rsidR="00C87DB8" w:rsidRDefault="00C87DB8" w:rsidP="00C87DB8">
      <w:pPr>
        <w:pStyle w:val="BodyTextMain"/>
        <w:rPr>
          <w:rFonts w:eastAsia="Calibri"/>
          <w:lang w:val="en-IN"/>
        </w:rPr>
      </w:pPr>
    </w:p>
    <w:p w14:paraId="7627492D" w14:textId="12DED5A2" w:rsidR="00C87DB8" w:rsidRDefault="00C14813" w:rsidP="00C87DB8">
      <w:pPr>
        <w:pStyle w:val="BodyTextMain"/>
        <w:rPr>
          <w:rFonts w:eastAsia="Calibri"/>
          <w:lang w:val="en-IN"/>
        </w:rPr>
      </w:pPr>
      <w:r w:rsidRPr="00EA08EE">
        <w:rPr>
          <w:rFonts w:eastAsia="Calibri"/>
          <w:lang w:val="en-IN"/>
        </w:rPr>
        <w:t xml:space="preserve">Like many value-added service providers, </w:t>
      </w:r>
      <w:proofErr w:type="spellStart"/>
      <w:r w:rsidR="00CB1AC5" w:rsidRPr="00EA08EE">
        <w:rPr>
          <w:rFonts w:eastAsia="Calibri"/>
          <w:lang w:val="en-IN"/>
        </w:rPr>
        <w:t>Paytm</w:t>
      </w:r>
      <w:proofErr w:type="spellEnd"/>
      <w:r w:rsidR="00CB1AC5" w:rsidRPr="00EA08EE">
        <w:rPr>
          <w:rFonts w:eastAsia="Calibri"/>
          <w:lang w:val="en-IN"/>
        </w:rPr>
        <w:t xml:space="preserve"> </w:t>
      </w:r>
      <w:r w:rsidR="00C87DB8" w:rsidRPr="00EA08EE">
        <w:rPr>
          <w:rFonts w:eastAsia="Calibri"/>
          <w:lang w:val="en-IN"/>
        </w:rPr>
        <w:t>used</w:t>
      </w:r>
      <w:r w:rsidRPr="00EA08EE">
        <w:rPr>
          <w:rFonts w:eastAsia="Calibri"/>
          <w:lang w:val="en-IN"/>
        </w:rPr>
        <w:t xml:space="preserve"> a</w:t>
      </w:r>
      <w:r w:rsidR="00C87DB8" w:rsidRPr="00EA08EE">
        <w:rPr>
          <w:rFonts w:eastAsia="Calibri"/>
          <w:lang w:val="en-IN"/>
        </w:rPr>
        <w:t xml:space="preserve"> simple technology</w:t>
      </w:r>
      <w:r w:rsidRPr="00EA08EE">
        <w:rPr>
          <w:rFonts w:eastAsia="Calibri"/>
          <w:lang w:val="en-IN"/>
        </w:rPr>
        <w:t>-</w:t>
      </w:r>
      <w:r w:rsidR="00C87DB8" w:rsidRPr="00EA08EE">
        <w:rPr>
          <w:rFonts w:eastAsia="Calibri"/>
          <w:lang w:val="en-IN"/>
        </w:rPr>
        <w:t>enabled mobile payment</w:t>
      </w:r>
      <w:r w:rsidRPr="00EA08EE">
        <w:rPr>
          <w:rFonts w:eastAsia="Calibri"/>
          <w:lang w:val="en-IN"/>
        </w:rPr>
        <w:t xml:space="preserve"> </w:t>
      </w:r>
      <w:r w:rsidR="00C87DB8" w:rsidRPr="00EA08EE">
        <w:rPr>
          <w:rFonts w:eastAsia="Calibri"/>
          <w:lang w:val="en-IN"/>
        </w:rPr>
        <w:t>model to earn service charges that were based on a percentage of the value of</w:t>
      </w:r>
      <w:r w:rsidR="00A52DAA">
        <w:rPr>
          <w:rFonts w:eastAsia="Calibri"/>
          <w:lang w:val="en-IN"/>
        </w:rPr>
        <w:t xml:space="preserve"> </w:t>
      </w:r>
      <w:r w:rsidR="00C87DB8" w:rsidRPr="00EA08EE">
        <w:rPr>
          <w:rFonts w:eastAsia="Calibri"/>
          <w:lang w:val="en-IN"/>
        </w:rPr>
        <w:t>transaction</w:t>
      </w:r>
      <w:r w:rsidR="00CE494B" w:rsidRPr="00EA08EE">
        <w:rPr>
          <w:rFonts w:eastAsia="Calibri"/>
          <w:lang w:val="en-IN"/>
        </w:rPr>
        <w:t>s</w:t>
      </w:r>
      <w:r w:rsidR="00C87DB8" w:rsidRPr="00EA08EE">
        <w:rPr>
          <w:rFonts w:eastAsia="Calibri"/>
          <w:lang w:val="en-IN"/>
        </w:rPr>
        <w:t xml:space="preserve">. Other sources of revenue </w:t>
      </w:r>
      <w:r w:rsidRPr="00EA08EE">
        <w:rPr>
          <w:rFonts w:eastAsia="Calibri"/>
          <w:lang w:val="en-IN"/>
        </w:rPr>
        <w:t>for the company included</w:t>
      </w:r>
      <w:r w:rsidR="00C87DB8" w:rsidRPr="00EA08EE">
        <w:rPr>
          <w:rFonts w:eastAsia="Calibri"/>
          <w:lang w:val="en-IN"/>
        </w:rPr>
        <w:t xml:space="preserve"> commission income from mobile recharge</w:t>
      </w:r>
      <w:r w:rsidRPr="00EA08EE">
        <w:rPr>
          <w:rFonts w:eastAsia="Calibri"/>
          <w:lang w:val="en-IN"/>
        </w:rPr>
        <w:t xml:space="preserve">s and </w:t>
      </w:r>
      <w:r w:rsidR="00C87DB8" w:rsidRPr="00EA08EE">
        <w:rPr>
          <w:rFonts w:eastAsia="Calibri"/>
          <w:lang w:val="en-IN"/>
        </w:rPr>
        <w:t>payment</w:t>
      </w:r>
      <w:r w:rsidRPr="00EA08EE">
        <w:rPr>
          <w:rFonts w:eastAsia="Calibri"/>
          <w:lang w:val="en-IN"/>
        </w:rPr>
        <w:t>s</w:t>
      </w:r>
      <w:r w:rsidR="00C87DB8" w:rsidRPr="00EA08EE">
        <w:rPr>
          <w:rFonts w:eastAsia="Calibri"/>
          <w:lang w:val="en-IN"/>
        </w:rPr>
        <w:t xml:space="preserve"> of utility bills, and one time set</w:t>
      </w:r>
      <w:r w:rsidR="00040072" w:rsidRPr="00EA08EE">
        <w:rPr>
          <w:rFonts w:eastAsia="Calibri"/>
          <w:lang w:val="en-IN"/>
        </w:rPr>
        <w:t>-</w:t>
      </w:r>
      <w:r w:rsidR="00C87DB8" w:rsidRPr="00EA08EE">
        <w:rPr>
          <w:rFonts w:eastAsia="Calibri"/>
          <w:lang w:val="en-IN"/>
        </w:rPr>
        <w:t xml:space="preserve">up fees charged to </w:t>
      </w:r>
      <w:r w:rsidR="00040072" w:rsidRPr="00EA08EE">
        <w:rPr>
          <w:rFonts w:eastAsia="Calibri"/>
          <w:lang w:val="en-IN"/>
        </w:rPr>
        <w:t>m</w:t>
      </w:r>
      <w:r w:rsidR="00C87DB8" w:rsidRPr="00EA08EE">
        <w:rPr>
          <w:rFonts w:eastAsia="Calibri"/>
          <w:lang w:val="en-IN"/>
        </w:rPr>
        <w:t xml:space="preserve">erchants. </w:t>
      </w:r>
      <w:r w:rsidRPr="00EA08EE">
        <w:rPr>
          <w:rFonts w:eastAsia="Calibri"/>
          <w:lang w:val="en-IN"/>
        </w:rPr>
        <w:t>This p</w:t>
      </w:r>
      <w:r w:rsidR="00C87DB8" w:rsidRPr="00EA08EE">
        <w:rPr>
          <w:rFonts w:eastAsia="Calibri"/>
          <w:lang w:val="en-IN"/>
        </w:rPr>
        <w:t>ayments business model was volume driven and had narrow margins.</w:t>
      </w:r>
      <w:r w:rsidR="00C27432" w:rsidRPr="001A3074">
        <w:rPr>
          <w:rStyle w:val="EndnoteReference"/>
          <w:rFonts w:eastAsia="Calibri"/>
        </w:rPr>
        <w:endnoteReference w:id="16"/>
      </w:r>
      <w:r w:rsidR="004F0494" w:rsidRPr="00EA08EE">
        <w:rPr>
          <w:rFonts w:eastAsia="Calibri"/>
          <w:lang w:val="en-IN"/>
        </w:rPr>
        <w:t xml:space="preserve"> One97 operated </w:t>
      </w:r>
      <w:r w:rsidR="004F0494">
        <w:rPr>
          <w:rFonts w:eastAsia="Calibri"/>
          <w:lang w:val="en-IN"/>
        </w:rPr>
        <w:t xml:space="preserve">through </w:t>
      </w:r>
      <w:r w:rsidR="009B1AE5">
        <w:rPr>
          <w:rFonts w:eastAsia="Calibri"/>
          <w:lang w:val="en-IN"/>
        </w:rPr>
        <w:t xml:space="preserve">the </w:t>
      </w:r>
      <w:r w:rsidR="004F0494">
        <w:rPr>
          <w:rFonts w:eastAsia="Calibri"/>
          <w:lang w:val="en-IN"/>
        </w:rPr>
        <w:t>single brand name “</w:t>
      </w:r>
      <w:proofErr w:type="spellStart"/>
      <w:r w:rsidR="004F0494">
        <w:rPr>
          <w:rFonts w:eastAsia="Calibri"/>
          <w:lang w:val="en-IN"/>
        </w:rPr>
        <w:t>Paytm</w:t>
      </w:r>
      <w:proofErr w:type="spellEnd"/>
      <w:r w:rsidR="00D129B4">
        <w:rPr>
          <w:rFonts w:eastAsia="Calibri"/>
          <w:lang w:val="en-IN"/>
        </w:rPr>
        <w:t>,</w:t>
      </w:r>
      <w:r w:rsidR="004F0494">
        <w:rPr>
          <w:rFonts w:eastAsia="Calibri"/>
          <w:lang w:val="en-IN"/>
        </w:rPr>
        <w:t>”</w:t>
      </w:r>
      <w:r w:rsidR="007916C3">
        <w:rPr>
          <w:rFonts w:eastAsia="Calibri"/>
          <w:lang w:val="en-IN"/>
        </w:rPr>
        <w:t xml:space="preserve"> which</w:t>
      </w:r>
      <w:r w:rsidR="007916C3" w:rsidRPr="007916C3">
        <w:rPr>
          <w:rFonts w:eastAsia="Calibri"/>
          <w:lang w:val="en-IN"/>
        </w:rPr>
        <w:t xml:space="preserve"> was used initially for the company</w:t>
      </w:r>
      <w:r w:rsidR="009B1AE5">
        <w:rPr>
          <w:rFonts w:eastAsia="Calibri"/>
          <w:lang w:val="en-IN"/>
        </w:rPr>
        <w:t>’</w:t>
      </w:r>
      <w:r w:rsidR="007916C3" w:rsidRPr="007916C3">
        <w:rPr>
          <w:rFonts w:eastAsia="Calibri"/>
          <w:lang w:val="en-IN"/>
        </w:rPr>
        <w:t>s e-wallet business. The company next ventured into e-commerce (</w:t>
      </w:r>
      <w:r w:rsidR="009B1AE5">
        <w:rPr>
          <w:rFonts w:eastAsia="Calibri"/>
          <w:lang w:val="en-IN"/>
        </w:rPr>
        <w:t>“</w:t>
      </w:r>
      <w:r w:rsidR="007916C3" w:rsidRPr="007916C3">
        <w:rPr>
          <w:rFonts w:eastAsia="Calibri"/>
          <w:lang w:val="en-IN"/>
        </w:rPr>
        <w:t>marketplace</w:t>
      </w:r>
      <w:r w:rsidR="009B1AE5">
        <w:rPr>
          <w:rFonts w:eastAsia="Calibri"/>
          <w:lang w:val="en-IN"/>
        </w:rPr>
        <w:t>”</w:t>
      </w:r>
      <w:r w:rsidR="007916C3" w:rsidRPr="007916C3">
        <w:rPr>
          <w:rFonts w:eastAsia="Calibri"/>
          <w:lang w:val="en-IN"/>
        </w:rPr>
        <w:t xml:space="preserve"> model) business through the same brand</w:t>
      </w:r>
      <w:r w:rsidR="007916C3">
        <w:rPr>
          <w:rFonts w:eastAsia="Calibri"/>
          <w:lang w:val="en-IN"/>
        </w:rPr>
        <w:t xml:space="preserve"> and floated it as </w:t>
      </w:r>
      <w:proofErr w:type="spellStart"/>
      <w:r w:rsidR="007916C3">
        <w:rPr>
          <w:rFonts w:eastAsia="Calibri"/>
          <w:lang w:val="en-IN"/>
        </w:rPr>
        <w:t>Paytm</w:t>
      </w:r>
      <w:proofErr w:type="spellEnd"/>
      <w:r w:rsidR="007916C3">
        <w:rPr>
          <w:rFonts w:eastAsia="Calibri"/>
          <w:lang w:val="en-IN"/>
        </w:rPr>
        <w:t xml:space="preserve"> E-</w:t>
      </w:r>
      <w:r w:rsidR="009B1AE5">
        <w:rPr>
          <w:rFonts w:eastAsia="Calibri"/>
          <w:lang w:val="en-IN"/>
        </w:rPr>
        <w:t>C</w:t>
      </w:r>
      <w:r w:rsidR="007916C3">
        <w:rPr>
          <w:rFonts w:eastAsia="Calibri"/>
          <w:lang w:val="en-IN"/>
        </w:rPr>
        <w:t>ommerce Private Limited</w:t>
      </w:r>
      <w:r w:rsidR="00C27432">
        <w:rPr>
          <w:rFonts w:eastAsia="Calibri"/>
          <w:lang w:val="en-IN"/>
        </w:rPr>
        <w:t xml:space="preserve"> in 2016</w:t>
      </w:r>
      <w:r w:rsidR="00D129B4">
        <w:rPr>
          <w:rFonts w:eastAsia="Calibri"/>
          <w:lang w:val="en-IN"/>
        </w:rPr>
        <w:t>,</w:t>
      </w:r>
      <w:r w:rsidR="00C27432">
        <w:rPr>
          <w:rFonts w:eastAsia="Calibri"/>
          <w:lang w:val="en-IN"/>
        </w:rPr>
        <w:t xml:space="preserve"> </w:t>
      </w:r>
      <w:r w:rsidR="007916C3">
        <w:rPr>
          <w:rFonts w:eastAsia="Calibri"/>
          <w:lang w:val="en-IN"/>
        </w:rPr>
        <w:t xml:space="preserve">which </w:t>
      </w:r>
      <w:r w:rsidR="009B1AE5">
        <w:rPr>
          <w:rFonts w:eastAsia="Calibri"/>
          <w:lang w:val="en-IN"/>
        </w:rPr>
        <w:t xml:space="preserve">ran </w:t>
      </w:r>
      <w:r w:rsidR="007916C3">
        <w:rPr>
          <w:rFonts w:eastAsia="Calibri"/>
          <w:lang w:val="en-IN"/>
        </w:rPr>
        <w:t xml:space="preserve">the </w:t>
      </w:r>
      <w:r w:rsidR="009B1AE5">
        <w:rPr>
          <w:rFonts w:eastAsia="Calibri"/>
          <w:lang w:val="en-IN"/>
        </w:rPr>
        <w:t>“</w:t>
      </w:r>
      <w:proofErr w:type="spellStart"/>
      <w:r w:rsidR="00C27432">
        <w:rPr>
          <w:rFonts w:eastAsia="Calibri"/>
          <w:lang w:val="en-IN"/>
        </w:rPr>
        <w:t>Paytm</w:t>
      </w:r>
      <w:proofErr w:type="spellEnd"/>
      <w:r w:rsidR="00C27432">
        <w:rPr>
          <w:rFonts w:eastAsia="Calibri"/>
          <w:lang w:val="en-IN"/>
        </w:rPr>
        <w:t xml:space="preserve"> Mall</w:t>
      </w:r>
      <w:r w:rsidR="00D129B4">
        <w:rPr>
          <w:rFonts w:eastAsia="Calibri"/>
          <w:lang w:val="en-IN"/>
        </w:rPr>
        <w:t>.</w:t>
      </w:r>
      <w:r w:rsidR="009B1AE5">
        <w:rPr>
          <w:rFonts w:eastAsia="Calibri"/>
          <w:lang w:val="en-IN"/>
        </w:rPr>
        <w:t>”</w:t>
      </w:r>
      <w:r w:rsidR="007916C3" w:rsidRPr="007916C3">
        <w:rPr>
          <w:rFonts w:eastAsia="Calibri"/>
          <w:lang w:val="en-IN"/>
        </w:rPr>
        <w:t xml:space="preserve"> The latest fora</w:t>
      </w:r>
      <w:r w:rsidR="002C1172">
        <w:rPr>
          <w:rFonts w:eastAsia="Calibri"/>
          <w:lang w:val="en-IN"/>
        </w:rPr>
        <w:t>y had</w:t>
      </w:r>
      <w:r w:rsidR="007916C3" w:rsidRPr="007916C3">
        <w:rPr>
          <w:rFonts w:eastAsia="Calibri"/>
          <w:lang w:val="en-IN"/>
        </w:rPr>
        <w:t xml:space="preserve"> been to ent</w:t>
      </w:r>
      <w:r w:rsidR="007916C3">
        <w:rPr>
          <w:rFonts w:eastAsia="Calibri"/>
          <w:lang w:val="en-IN"/>
        </w:rPr>
        <w:t xml:space="preserve">er the payments bank business through its subsidiary </w:t>
      </w:r>
      <w:proofErr w:type="spellStart"/>
      <w:r w:rsidR="007916C3">
        <w:rPr>
          <w:rFonts w:eastAsia="Calibri"/>
          <w:lang w:val="en-IN"/>
        </w:rPr>
        <w:t>Paytm</w:t>
      </w:r>
      <w:proofErr w:type="spellEnd"/>
      <w:r w:rsidR="00C27432" w:rsidRPr="001A3074">
        <w:rPr>
          <w:rStyle w:val="EndnoteReference"/>
          <w:rFonts w:eastAsia="Calibri"/>
        </w:rPr>
        <w:endnoteReference w:id="17"/>
      </w:r>
      <w:r w:rsidR="004F0494">
        <w:rPr>
          <w:rFonts w:eastAsia="Calibri"/>
          <w:lang w:val="en-IN"/>
        </w:rPr>
        <w:t xml:space="preserve"> </w:t>
      </w:r>
      <w:r w:rsidR="00A71A2D">
        <w:rPr>
          <w:rFonts w:eastAsia="Calibri"/>
          <w:lang w:val="en-IN"/>
        </w:rPr>
        <w:t>(</w:t>
      </w:r>
      <w:r w:rsidR="00A16991">
        <w:rPr>
          <w:rFonts w:eastAsia="Calibri"/>
          <w:lang w:val="en-IN"/>
        </w:rPr>
        <w:t xml:space="preserve">see </w:t>
      </w:r>
      <w:r w:rsidR="00A71A2D">
        <w:rPr>
          <w:rFonts w:eastAsia="Calibri"/>
          <w:lang w:val="en-IN"/>
        </w:rPr>
        <w:t xml:space="preserve">Exhibit </w:t>
      </w:r>
      <w:r w:rsidR="004774BD">
        <w:rPr>
          <w:rFonts w:eastAsia="Calibri"/>
          <w:lang w:val="en-IN"/>
        </w:rPr>
        <w:t>2)</w:t>
      </w:r>
      <w:r w:rsidR="00D129B4">
        <w:rPr>
          <w:rFonts w:eastAsia="Calibri"/>
          <w:lang w:val="en-IN"/>
        </w:rPr>
        <w:t>.</w:t>
      </w:r>
    </w:p>
    <w:p w14:paraId="5C2F4679" w14:textId="77777777" w:rsidR="00C87DB8" w:rsidRDefault="00C87DB8" w:rsidP="00C87DB8">
      <w:pPr>
        <w:pStyle w:val="BodyTextMain"/>
        <w:rPr>
          <w:rFonts w:eastAsia="Calibri"/>
          <w:lang w:val="en-IN"/>
        </w:rPr>
      </w:pPr>
    </w:p>
    <w:p w14:paraId="1CAF6501" w14:textId="77777777" w:rsidR="00C87DB8" w:rsidRPr="00C87DB8" w:rsidRDefault="00C87DB8" w:rsidP="00C87DB8">
      <w:pPr>
        <w:pStyle w:val="BodyTextMain"/>
        <w:rPr>
          <w:rFonts w:eastAsia="Calibri"/>
          <w:lang w:val="en-IN"/>
        </w:rPr>
      </w:pPr>
    </w:p>
    <w:p w14:paraId="0FC29110" w14:textId="77A3BE53" w:rsidR="00C87DB8" w:rsidRPr="00C87DB8" w:rsidRDefault="00C87DB8" w:rsidP="00B573CA">
      <w:pPr>
        <w:pStyle w:val="Casehead1"/>
        <w:outlineLvl w:val="0"/>
        <w:rPr>
          <w:lang w:val="en-IN"/>
        </w:rPr>
      </w:pPr>
      <w:r w:rsidRPr="00C87DB8">
        <w:rPr>
          <w:lang w:val="en-IN"/>
        </w:rPr>
        <w:t>DEMONETIZATION</w:t>
      </w:r>
      <w:r w:rsidR="00C14813">
        <w:rPr>
          <w:lang w:val="en-IN"/>
        </w:rPr>
        <w:t>:</w:t>
      </w:r>
      <w:r w:rsidRPr="00C87DB8">
        <w:rPr>
          <w:lang w:val="en-IN"/>
        </w:rPr>
        <w:t xml:space="preserve"> </w:t>
      </w:r>
      <w:r w:rsidR="00C14813">
        <w:rPr>
          <w:lang w:val="en-IN"/>
        </w:rPr>
        <w:t>a</w:t>
      </w:r>
      <w:r w:rsidRPr="00C87DB8">
        <w:rPr>
          <w:lang w:val="en-IN"/>
        </w:rPr>
        <w:t xml:space="preserve"> </w:t>
      </w:r>
      <w:r w:rsidR="00C14813">
        <w:rPr>
          <w:lang w:val="en-IN"/>
        </w:rPr>
        <w:t>“</w:t>
      </w:r>
      <w:r w:rsidRPr="00C87DB8">
        <w:rPr>
          <w:lang w:val="en-IN"/>
        </w:rPr>
        <w:t>GAME CHANGER</w:t>
      </w:r>
      <w:r w:rsidR="00C14813">
        <w:rPr>
          <w:lang w:val="en-IN"/>
        </w:rPr>
        <w:t>”</w:t>
      </w:r>
      <w:r w:rsidRPr="00C87DB8">
        <w:rPr>
          <w:lang w:val="en-IN"/>
        </w:rPr>
        <w:t xml:space="preserve"> FOR</w:t>
      </w:r>
      <w:r w:rsidR="00C14813">
        <w:rPr>
          <w:lang w:val="en-IN"/>
        </w:rPr>
        <w:t xml:space="preserve"> the</w:t>
      </w:r>
      <w:r w:rsidR="00623EE6">
        <w:rPr>
          <w:lang w:val="en-IN"/>
        </w:rPr>
        <w:t xml:space="preserve"> INDIAN</w:t>
      </w:r>
      <w:r w:rsidRPr="00C87DB8">
        <w:rPr>
          <w:lang w:val="en-IN"/>
        </w:rPr>
        <w:t xml:space="preserve"> MOBILE PAYMENTS INDUSTRY</w:t>
      </w:r>
    </w:p>
    <w:p w14:paraId="3643C10B" w14:textId="77777777" w:rsidR="00C87DB8" w:rsidRPr="00C87DB8" w:rsidRDefault="00C87DB8" w:rsidP="00C87DB8">
      <w:pPr>
        <w:pStyle w:val="BodyTextMain"/>
        <w:rPr>
          <w:rFonts w:eastAsia="Calibri"/>
          <w:lang w:val="en-IN"/>
        </w:rPr>
      </w:pPr>
    </w:p>
    <w:p w14:paraId="1C0F9124" w14:textId="3DD9747C" w:rsidR="0094153D" w:rsidRPr="00C87DB8" w:rsidRDefault="00C14813" w:rsidP="00C87DB8">
      <w:pPr>
        <w:pStyle w:val="BodyTextMain"/>
        <w:rPr>
          <w:rFonts w:eastAsia="Calibri"/>
          <w:lang w:val="en-IN"/>
        </w:rPr>
      </w:pPr>
      <w:r>
        <w:rPr>
          <w:rFonts w:eastAsia="Calibri"/>
          <w:lang w:val="en-IN"/>
        </w:rPr>
        <w:t>The Indian g</w:t>
      </w:r>
      <w:r w:rsidR="00C87DB8" w:rsidRPr="00C87DB8">
        <w:rPr>
          <w:rFonts w:eastAsia="Calibri"/>
          <w:lang w:val="en-IN"/>
        </w:rPr>
        <w:t>overnment</w:t>
      </w:r>
      <w:r>
        <w:rPr>
          <w:rFonts w:eastAsia="Calibri"/>
          <w:lang w:val="en-IN"/>
        </w:rPr>
        <w:t>’s</w:t>
      </w:r>
      <w:r w:rsidR="00C87DB8" w:rsidRPr="00C87DB8">
        <w:rPr>
          <w:rFonts w:eastAsia="Calibri"/>
          <w:lang w:val="en-IN"/>
        </w:rPr>
        <w:t xml:space="preserve"> </w:t>
      </w:r>
      <w:r w:rsidR="00040072">
        <w:rPr>
          <w:rFonts w:eastAsia="Calibri"/>
          <w:lang w:val="en-IN"/>
        </w:rPr>
        <w:t xml:space="preserve">emphasis </w:t>
      </w:r>
      <w:r w:rsidR="00C87DB8" w:rsidRPr="00C87DB8">
        <w:rPr>
          <w:rFonts w:eastAsia="Calibri"/>
          <w:lang w:val="en-IN"/>
        </w:rPr>
        <w:t xml:space="preserve">on digitization with financial inclusion </w:t>
      </w:r>
      <w:r w:rsidR="00E239D6">
        <w:rPr>
          <w:rFonts w:eastAsia="Calibri"/>
          <w:lang w:val="en-IN"/>
        </w:rPr>
        <w:t>(</w:t>
      </w:r>
      <w:r>
        <w:rPr>
          <w:rFonts w:eastAsia="Calibri"/>
          <w:lang w:val="en-IN"/>
        </w:rPr>
        <w:t xml:space="preserve">in the form of initiatives like the </w:t>
      </w:r>
      <w:r w:rsidR="00CD46C1">
        <w:rPr>
          <w:rFonts w:eastAsia="Calibri"/>
          <w:lang w:val="en-IN"/>
        </w:rPr>
        <w:t>“Prime Minister’s People Money Scheme”</w:t>
      </w:r>
      <w:r w:rsidR="00836FA2" w:rsidRPr="001A3074">
        <w:rPr>
          <w:rStyle w:val="EndnoteReference"/>
          <w:rFonts w:eastAsia="Calibri"/>
        </w:rPr>
        <w:endnoteReference w:id="18"/>
      </w:r>
      <w:r w:rsidR="002375DE">
        <w:rPr>
          <w:rFonts w:eastAsia="Calibri"/>
          <w:lang w:val="en-IN"/>
        </w:rPr>
        <w:t xml:space="preserve"> </w:t>
      </w:r>
      <w:r w:rsidR="00C87DB8" w:rsidRPr="00C87DB8">
        <w:rPr>
          <w:rFonts w:eastAsia="Calibri"/>
          <w:lang w:val="en-IN"/>
        </w:rPr>
        <w:t xml:space="preserve">and </w:t>
      </w:r>
      <w:r w:rsidR="00CD46C1">
        <w:rPr>
          <w:rFonts w:eastAsia="Calibri"/>
          <w:lang w:val="en-IN"/>
        </w:rPr>
        <w:t>the use of</w:t>
      </w:r>
      <w:r w:rsidR="00C87DB8" w:rsidRPr="00C87DB8">
        <w:rPr>
          <w:rFonts w:eastAsia="Calibri"/>
          <w:lang w:val="en-IN"/>
        </w:rPr>
        <w:t xml:space="preserve"> unique identification number</w:t>
      </w:r>
      <w:r w:rsidR="00CD46C1">
        <w:rPr>
          <w:rFonts w:eastAsia="Calibri"/>
          <w:lang w:val="en-IN"/>
        </w:rPr>
        <w:t>s</w:t>
      </w:r>
      <w:r w:rsidR="00C87DB8" w:rsidRPr="00C87DB8">
        <w:rPr>
          <w:rFonts w:eastAsia="Calibri"/>
          <w:lang w:val="en-IN"/>
        </w:rPr>
        <w:t xml:space="preserve"> for every citizen (</w:t>
      </w:r>
      <w:r w:rsidR="0094153D">
        <w:rPr>
          <w:rFonts w:eastAsia="Calibri"/>
          <w:lang w:val="en-IN"/>
        </w:rPr>
        <w:t xml:space="preserve">known as the </w:t>
      </w:r>
      <w:proofErr w:type="spellStart"/>
      <w:r w:rsidR="00C87DB8" w:rsidRPr="00C87DB8">
        <w:rPr>
          <w:rFonts w:eastAsia="Calibri"/>
          <w:lang w:val="en-IN"/>
        </w:rPr>
        <w:t>Aadhar</w:t>
      </w:r>
      <w:proofErr w:type="spellEnd"/>
      <w:r w:rsidR="0094153D">
        <w:rPr>
          <w:rFonts w:eastAsia="Calibri"/>
          <w:lang w:val="en-IN"/>
        </w:rPr>
        <w:t xml:space="preserve"> Project</w:t>
      </w:r>
      <w:r w:rsidR="00C87DB8" w:rsidRPr="00C87DB8">
        <w:rPr>
          <w:rFonts w:eastAsia="Calibri"/>
          <w:lang w:val="en-IN"/>
        </w:rPr>
        <w:t>)</w:t>
      </w:r>
      <w:r w:rsidR="00CD46C1">
        <w:rPr>
          <w:rFonts w:eastAsia="Calibri"/>
          <w:lang w:val="en-IN"/>
        </w:rPr>
        <w:t>)</w:t>
      </w:r>
      <w:r w:rsidR="00C87DB8" w:rsidRPr="00C87DB8">
        <w:rPr>
          <w:rFonts w:eastAsia="Calibri"/>
          <w:lang w:val="en-IN"/>
        </w:rPr>
        <w:t xml:space="preserve"> </w:t>
      </w:r>
      <w:r w:rsidR="0087417B">
        <w:rPr>
          <w:rFonts w:eastAsia="Calibri"/>
          <w:lang w:val="en-IN"/>
        </w:rPr>
        <w:t xml:space="preserve">was a game-changing factor </w:t>
      </w:r>
      <w:r w:rsidR="00C87DB8" w:rsidRPr="00C87DB8">
        <w:rPr>
          <w:rFonts w:eastAsia="Calibri"/>
          <w:lang w:val="en-IN"/>
        </w:rPr>
        <w:t xml:space="preserve">for established players like </w:t>
      </w:r>
      <w:proofErr w:type="spellStart"/>
      <w:r w:rsidR="00C87DB8" w:rsidRPr="00C87DB8">
        <w:rPr>
          <w:rFonts w:eastAsia="Calibri"/>
          <w:lang w:val="en-IN"/>
        </w:rPr>
        <w:t>Paytm</w:t>
      </w:r>
      <w:proofErr w:type="spellEnd"/>
      <w:r w:rsidR="00C87DB8" w:rsidRPr="00C87DB8">
        <w:rPr>
          <w:rFonts w:eastAsia="Calibri"/>
          <w:lang w:val="en-IN"/>
        </w:rPr>
        <w:t>.</w:t>
      </w:r>
      <w:r w:rsidR="0087417B">
        <w:rPr>
          <w:rFonts w:eastAsia="Calibri"/>
          <w:lang w:val="en-IN"/>
        </w:rPr>
        <w:t xml:space="preserve"> </w:t>
      </w:r>
      <w:r w:rsidR="00C87DB8" w:rsidRPr="00C87DB8">
        <w:rPr>
          <w:rFonts w:eastAsia="Calibri"/>
          <w:lang w:val="en-IN"/>
        </w:rPr>
        <w:t>In an emergency address to the nation aired through national television on the evening of November 8, 2016</w:t>
      </w:r>
      <w:r w:rsidR="002375DE">
        <w:rPr>
          <w:rFonts w:eastAsia="Calibri"/>
          <w:lang w:val="en-IN"/>
        </w:rPr>
        <w:t xml:space="preserve">, Indian Prime Minister </w:t>
      </w:r>
      <w:r w:rsidR="00C87DB8" w:rsidRPr="00C87DB8">
        <w:rPr>
          <w:rFonts w:eastAsia="Calibri"/>
          <w:lang w:val="en-IN"/>
        </w:rPr>
        <w:t xml:space="preserve">Narendra Modi declared that </w:t>
      </w:r>
      <w:r w:rsidR="00C87DB8" w:rsidRPr="00C87DB8">
        <w:rPr>
          <w:rFonts w:ascii="Tahoma" w:eastAsia="Calibri" w:hAnsi="Tahoma" w:cs="Tahoma"/>
          <w:lang w:val="en-IN"/>
        </w:rPr>
        <w:t>₹</w:t>
      </w:r>
      <w:r w:rsidR="00C87DB8" w:rsidRPr="00C87DB8">
        <w:rPr>
          <w:rFonts w:eastAsia="Calibri"/>
          <w:lang w:val="en-IN"/>
        </w:rPr>
        <w:t xml:space="preserve">500 and </w:t>
      </w:r>
      <w:r w:rsidR="00C87DB8" w:rsidRPr="00C87DB8">
        <w:rPr>
          <w:rFonts w:ascii="Tahoma" w:eastAsia="Calibri" w:hAnsi="Tahoma" w:cs="Tahoma"/>
          <w:lang w:val="en-IN"/>
        </w:rPr>
        <w:t>₹</w:t>
      </w:r>
      <w:r w:rsidR="00C87DB8" w:rsidRPr="00C87DB8">
        <w:rPr>
          <w:rFonts w:eastAsia="Calibri"/>
          <w:lang w:val="en-IN"/>
        </w:rPr>
        <w:t xml:space="preserve">1,000 currency notes would become void from </w:t>
      </w:r>
      <w:r w:rsidR="0087417B">
        <w:rPr>
          <w:rFonts w:eastAsia="Calibri"/>
          <w:lang w:val="en-IN"/>
        </w:rPr>
        <w:t xml:space="preserve">midnight on </w:t>
      </w:r>
      <w:r w:rsidR="00C87DB8" w:rsidRPr="00C87DB8">
        <w:rPr>
          <w:rFonts w:eastAsia="Calibri"/>
          <w:lang w:val="en-IN"/>
        </w:rPr>
        <w:t xml:space="preserve">that </w:t>
      </w:r>
      <w:r w:rsidR="0087417B">
        <w:rPr>
          <w:rFonts w:eastAsia="Calibri"/>
          <w:lang w:val="en-IN"/>
        </w:rPr>
        <w:t>date</w:t>
      </w:r>
      <w:r w:rsidR="00C87DB8" w:rsidRPr="00C87DB8">
        <w:rPr>
          <w:rFonts w:eastAsia="Calibri"/>
          <w:lang w:val="en-IN"/>
        </w:rPr>
        <w:t xml:space="preserve">. Modi added that </w:t>
      </w:r>
      <w:r w:rsidR="00C87DB8" w:rsidRPr="00C87DB8">
        <w:rPr>
          <w:rFonts w:ascii="Tahoma" w:eastAsia="Calibri" w:hAnsi="Tahoma" w:cs="Tahoma"/>
          <w:lang w:val="en-IN"/>
        </w:rPr>
        <w:t>₹</w:t>
      </w:r>
      <w:r w:rsidR="00C87DB8" w:rsidRPr="00C87DB8">
        <w:rPr>
          <w:rFonts w:eastAsia="Calibri"/>
          <w:lang w:val="en-IN"/>
        </w:rPr>
        <w:t xml:space="preserve">1,000 </w:t>
      </w:r>
      <w:r w:rsidR="0087417B">
        <w:rPr>
          <w:rFonts w:eastAsia="Calibri"/>
          <w:lang w:val="en-IN"/>
        </w:rPr>
        <w:t>notes</w:t>
      </w:r>
      <w:r w:rsidR="0087417B" w:rsidRPr="00C87DB8">
        <w:rPr>
          <w:rFonts w:eastAsia="Calibri"/>
          <w:lang w:val="en-IN"/>
        </w:rPr>
        <w:t xml:space="preserve"> </w:t>
      </w:r>
      <w:r w:rsidR="00C87DB8" w:rsidRPr="00C87DB8">
        <w:rPr>
          <w:rFonts w:eastAsia="Calibri"/>
          <w:lang w:val="en-IN"/>
        </w:rPr>
        <w:t xml:space="preserve">would be permanently withdrawn from circulation, and </w:t>
      </w:r>
      <w:r w:rsidR="00C87DB8" w:rsidRPr="00C87DB8">
        <w:rPr>
          <w:rFonts w:ascii="Tahoma" w:eastAsia="Calibri" w:hAnsi="Tahoma" w:cs="Tahoma"/>
          <w:lang w:val="en-IN"/>
        </w:rPr>
        <w:t>₹</w:t>
      </w:r>
      <w:r w:rsidR="00C87DB8" w:rsidRPr="00C87DB8">
        <w:rPr>
          <w:rFonts w:eastAsia="Calibri"/>
          <w:lang w:val="en-IN"/>
        </w:rPr>
        <w:t xml:space="preserve">500 </w:t>
      </w:r>
      <w:r w:rsidR="0087417B">
        <w:rPr>
          <w:rFonts w:eastAsia="Calibri"/>
          <w:lang w:val="en-IN"/>
        </w:rPr>
        <w:t xml:space="preserve">notes </w:t>
      </w:r>
      <w:r w:rsidR="002375DE">
        <w:rPr>
          <w:rFonts w:eastAsia="Calibri"/>
          <w:lang w:val="en-IN"/>
        </w:rPr>
        <w:t xml:space="preserve">would be replaced in the </w:t>
      </w:r>
      <w:r w:rsidR="00E239D6">
        <w:rPr>
          <w:rFonts w:eastAsia="Calibri"/>
          <w:lang w:val="en-IN"/>
        </w:rPr>
        <w:t xml:space="preserve">following </w:t>
      </w:r>
      <w:r w:rsidR="00C87DB8" w:rsidRPr="00C87DB8">
        <w:rPr>
          <w:rFonts w:eastAsia="Calibri"/>
          <w:lang w:val="en-IN"/>
        </w:rPr>
        <w:t>few weeks</w:t>
      </w:r>
      <w:r w:rsidR="0087417B">
        <w:rPr>
          <w:rFonts w:eastAsia="Calibri"/>
          <w:lang w:val="en-IN"/>
        </w:rPr>
        <w:t xml:space="preserve">, while </w:t>
      </w:r>
      <w:r w:rsidR="0087417B" w:rsidRPr="00C87DB8">
        <w:rPr>
          <w:rFonts w:ascii="Tahoma" w:eastAsia="Calibri" w:hAnsi="Tahoma" w:cs="Tahoma"/>
          <w:lang w:val="en-IN"/>
        </w:rPr>
        <w:t>₹</w:t>
      </w:r>
      <w:r w:rsidR="0087417B" w:rsidRPr="00C87DB8">
        <w:rPr>
          <w:rFonts w:eastAsia="Calibri"/>
          <w:lang w:val="en-IN"/>
        </w:rPr>
        <w:t>2,000 notes</w:t>
      </w:r>
      <w:r w:rsidR="0087417B">
        <w:rPr>
          <w:rFonts w:eastAsia="Calibri"/>
          <w:lang w:val="en-IN"/>
        </w:rPr>
        <w:t xml:space="preserve"> would be introduced shortly</w:t>
      </w:r>
      <w:r w:rsidR="002375DE">
        <w:rPr>
          <w:rFonts w:eastAsia="Calibri"/>
          <w:lang w:val="en-IN"/>
        </w:rPr>
        <w:t xml:space="preserve">. People were given until </w:t>
      </w:r>
      <w:r w:rsidR="00C87DB8" w:rsidRPr="00C87DB8">
        <w:rPr>
          <w:rFonts w:eastAsia="Calibri"/>
          <w:lang w:val="en-IN"/>
        </w:rPr>
        <w:t xml:space="preserve">December </w:t>
      </w:r>
      <w:r w:rsidR="002375DE">
        <w:rPr>
          <w:rFonts w:eastAsia="Calibri"/>
          <w:lang w:val="en-IN"/>
        </w:rPr>
        <w:t xml:space="preserve">30, </w:t>
      </w:r>
      <w:r w:rsidR="00C87DB8" w:rsidRPr="00C87DB8">
        <w:rPr>
          <w:rFonts w:eastAsia="Calibri"/>
          <w:lang w:val="en-IN"/>
        </w:rPr>
        <w:t>2016</w:t>
      </w:r>
      <w:r w:rsidR="0064591E">
        <w:rPr>
          <w:rFonts w:eastAsia="Calibri"/>
          <w:lang w:val="en-IN"/>
        </w:rPr>
        <w:t>,</w:t>
      </w:r>
      <w:r w:rsidR="00C87DB8" w:rsidRPr="00C87DB8">
        <w:rPr>
          <w:rFonts w:eastAsia="Calibri"/>
          <w:lang w:val="en-IN"/>
        </w:rPr>
        <w:t xml:space="preserve"> to deposit the banned currency notes in their bank and post office accounts.</w:t>
      </w:r>
      <w:r w:rsidR="00C87DB8" w:rsidRPr="001A3074">
        <w:rPr>
          <w:rStyle w:val="EndnoteReference"/>
          <w:rFonts w:eastAsia="Calibri"/>
        </w:rPr>
        <w:endnoteReference w:id="19"/>
      </w:r>
      <w:r w:rsidR="00C87DB8" w:rsidRPr="00C87DB8">
        <w:rPr>
          <w:rFonts w:eastAsia="Calibri"/>
          <w:lang w:val="en-IN"/>
        </w:rPr>
        <w:t xml:space="preserve"> According to expert estimates, </w:t>
      </w:r>
      <w:r w:rsidR="0087417B">
        <w:rPr>
          <w:rFonts w:eastAsia="Calibri"/>
          <w:lang w:val="en-IN"/>
        </w:rPr>
        <w:t>the November 8</w:t>
      </w:r>
      <w:r w:rsidR="0064591E">
        <w:rPr>
          <w:rFonts w:eastAsia="Calibri"/>
          <w:lang w:val="en-IN"/>
        </w:rPr>
        <w:t>th</w:t>
      </w:r>
      <w:r w:rsidR="00C87DB8" w:rsidRPr="00C87DB8">
        <w:rPr>
          <w:rFonts w:eastAsia="Calibri"/>
          <w:lang w:val="en-IN"/>
        </w:rPr>
        <w:t xml:space="preserve"> </w:t>
      </w:r>
      <w:r w:rsidR="0087417B">
        <w:rPr>
          <w:rFonts w:eastAsia="Calibri"/>
          <w:lang w:val="en-IN"/>
        </w:rPr>
        <w:t>announcement</w:t>
      </w:r>
      <w:r w:rsidR="00C87DB8" w:rsidRPr="00C87DB8">
        <w:rPr>
          <w:rFonts w:eastAsia="Calibri"/>
          <w:lang w:val="en-IN"/>
        </w:rPr>
        <w:t xml:space="preserve"> rendered 86 per cent of Indian currency null and void.</w:t>
      </w:r>
      <w:r w:rsidR="00C87DB8" w:rsidRPr="001A3074">
        <w:rPr>
          <w:rStyle w:val="EndnoteReference"/>
          <w:rFonts w:eastAsia="Calibri"/>
        </w:rPr>
        <w:endnoteReference w:id="20"/>
      </w:r>
    </w:p>
    <w:p w14:paraId="40B61348" w14:textId="77777777" w:rsidR="004F5239" w:rsidRDefault="004F5239" w:rsidP="00DB72EF">
      <w:pPr>
        <w:pStyle w:val="BodyTextMain"/>
        <w:rPr>
          <w:rFonts w:eastAsia="Calibri"/>
          <w:lang w:val="en-IN"/>
        </w:rPr>
      </w:pPr>
    </w:p>
    <w:p w14:paraId="240E9410" w14:textId="33F735E5" w:rsidR="00C87DB8" w:rsidRPr="00D649F8" w:rsidRDefault="00C87DB8" w:rsidP="00DB72EF">
      <w:pPr>
        <w:pStyle w:val="BodyTextMain"/>
        <w:rPr>
          <w:rFonts w:eastAsia="Calibri"/>
          <w:spacing w:val="-2"/>
          <w:kern w:val="22"/>
          <w:lang w:val="en-IN"/>
        </w:rPr>
      </w:pPr>
      <w:r w:rsidRPr="00D649F8">
        <w:rPr>
          <w:rFonts w:eastAsia="Calibri"/>
          <w:spacing w:val="-2"/>
          <w:kern w:val="22"/>
          <w:lang w:val="en-IN"/>
        </w:rPr>
        <w:t xml:space="preserve">The </w:t>
      </w:r>
      <w:r w:rsidR="0087417B" w:rsidRPr="00D649F8">
        <w:rPr>
          <w:rFonts w:eastAsia="Calibri"/>
          <w:spacing w:val="-2"/>
          <w:kern w:val="22"/>
          <w:lang w:val="en-IN"/>
        </w:rPr>
        <w:t xml:space="preserve">Indian </w:t>
      </w:r>
      <w:r w:rsidRPr="00D649F8">
        <w:rPr>
          <w:rFonts w:eastAsia="Calibri"/>
          <w:spacing w:val="-2"/>
          <w:kern w:val="22"/>
          <w:lang w:val="en-IN"/>
        </w:rPr>
        <w:t>government promoted this radical initiative as a major step toward addressing and minimiz</w:t>
      </w:r>
      <w:r w:rsidR="004A38A9" w:rsidRPr="00D649F8">
        <w:rPr>
          <w:rFonts w:eastAsia="Calibri"/>
          <w:spacing w:val="-2"/>
          <w:kern w:val="22"/>
          <w:lang w:val="en-IN"/>
        </w:rPr>
        <w:t>ing</w:t>
      </w:r>
      <w:r w:rsidRPr="00D649F8">
        <w:rPr>
          <w:rFonts w:eastAsia="Calibri"/>
          <w:spacing w:val="-2"/>
          <w:kern w:val="22"/>
          <w:lang w:val="en-IN"/>
        </w:rPr>
        <w:t xml:space="preserve"> corruption and illegal transactions</w:t>
      </w:r>
      <w:r w:rsidR="001E110C" w:rsidRPr="00D649F8">
        <w:rPr>
          <w:rFonts w:eastAsia="Calibri"/>
          <w:spacing w:val="-2"/>
          <w:kern w:val="22"/>
          <w:lang w:val="en-IN"/>
        </w:rPr>
        <w:t xml:space="preserve"> </w:t>
      </w:r>
      <w:r w:rsidR="00ED1C7C" w:rsidRPr="00D649F8">
        <w:rPr>
          <w:rFonts w:eastAsia="Calibri"/>
          <w:spacing w:val="-2"/>
          <w:kern w:val="22"/>
          <w:lang w:val="en-IN"/>
        </w:rPr>
        <w:t xml:space="preserve">(or “black money”) </w:t>
      </w:r>
      <w:r w:rsidR="001E110C" w:rsidRPr="00D649F8">
        <w:rPr>
          <w:rFonts w:eastAsia="Calibri"/>
          <w:spacing w:val="-2"/>
          <w:kern w:val="22"/>
          <w:lang w:val="en-IN"/>
        </w:rPr>
        <w:t>in the Indian economy</w:t>
      </w:r>
      <w:r w:rsidRPr="00D649F8">
        <w:rPr>
          <w:rFonts w:eastAsia="Calibri"/>
          <w:spacing w:val="-2"/>
          <w:kern w:val="22"/>
          <w:lang w:val="en-IN"/>
        </w:rPr>
        <w:t xml:space="preserve">. </w:t>
      </w:r>
      <w:r w:rsidR="001E110C" w:rsidRPr="00D649F8">
        <w:rPr>
          <w:rFonts w:eastAsia="Calibri"/>
          <w:spacing w:val="-2"/>
          <w:kern w:val="22"/>
          <w:lang w:val="en-IN"/>
        </w:rPr>
        <w:t>N</w:t>
      </w:r>
      <w:r w:rsidRPr="00D649F8">
        <w:rPr>
          <w:rFonts w:eastAsia="Calibri"/>
          <w:spacing w:val="-2"/>
          <w:kern w:val="22"/>
          <w:lang w:val="en-IN"/>
        </w:rPr>
        <w:t xml:space="preserve">early 98 per cent of </w:t>
      </w:r>
      <w:r w:rsidR="001E110C" w:rsidRPr="00D649F8">
        <w:rPr>
          <w:rFonts w:eastAsia="Calibri"/>
          <w:spacing w:val="-2"/>
          <w:kern w:val="22"/>
          <w:lang w:val="en-IN"/>
        </w:rPr>
        <w:t>all</w:t>
      </w:r>
      <w:r w:rsidRPr="00D649F8">
        <w:rPr>
          <w:rFonts w:eastAsia="Calibri"/>
          <w:spacing w:val="-2"/>
          <w:kern w:val="22"/>
          <w:lang w:val="en-IN"/>
        </w:rPr>
        <w:t xml:space="preserve"> economic transactions </w:t>
      </w:r>
      <w:r w:rsidR="001E110C" w:rsidRPr="00D649F8">
        <w:rPr>
          <w:rFonts w:eastAsia="Calibri"/>
          <w:spacing w:val="-2"/>
          <w:kern w:val="22"/>
          <w:lang w:val="en-IN"/>
        </w:rPr>
        <w:t>in India (</w:t>
      </w:r>
      <w:r w:rsidRPr="00D649F8">
        <w:rPr>
          <w:rFonts w:eastAsia="Calibri"/>
          <w:spacing w:val="-2"/>
          <w:kern w:val="22"/>
          <w:lang w:val="en-IN"/>
        </w:rPr>
        <w:t>by volume</w:t>
      </w:r>
      <w:r w:rsidR="001E110C" w:rsidRPr="00D649F8">
        <w:rPr>
          <w:rFonts w:eastAsia="Calibri"/>
          <w:spacing w:val="-2"/>
          <w:kern w:val="22"/>
          <w:lang w:val="en-IN"/>
        </w:rPr>
        <w:t>)</w:t>
      </w:r>
      <w:r w:rsidRPr="00D649F8">
        <w:rPr>
          <w:rFonts w:eastAsia="Calibri"/>
          <w:spacing w:val="-2"/>
          <w:kern w:val="22"/>
          <w:lang w:val="en-IN"/>
        </w:rPr>
        <w:t xml:space="preserve"> were in cash.</w:t>
      </w:r>
      <w:r w:rsidRPr="00D649F8">
        <w:rPr>
          <w:rStyle w:val="EndnoteReference"/>
          <w:rFonts w:eastAsia="Calibri"/>
          <w:spacing w:val="-2"/>
          <w:kern w:val="22"/>
        </w:rPr>
        <w:endnoteReference w:id="21"/>
      </w:r>
      <w:r w:rsidRPr="00D649F8">
        <w:rPr>
          <w:rFonts w:eastAsia="Calibri"/>
          <w:spacing w:val="-2"/>
          <w:kern w:val="22"/>
          <w:lang w:val="en-IN"/>
        </w:rPr>
        <w:t xml:space="preserve"> </w:t>
      </w:r>
      <w:r w:rsidR="001E110C" w:rsidRPr="00D649F8">
        <w:rPr>
          <w:rFonts w:eastAsia="Calibri"/>
          <w:spacing w:val="-2"/>
          <w:kern w:val="22"/>
          <w:lang w:val="en-IN"/>
        </w:rPr>
        <w:t>The cash in circulation to gross domestic product ratio in India was 11.8 per cent in 2015, compared to</w:t>
      </w:r>
      <w:r w:rsidR="00BF796E" w:rsidRPr="00D649F8">
        <w:rPr>
          <w:rFonts w:eastAsia="Calibri"/>
          <w:spacing w:val="-2"/>
          <w:kern w:val="22"/>
          <w:lang w:val="en-IN"/>
        </w:rPr>
        <w:t xml:space="preserve"> </w:t>
      </w:r>
      <w:r w:rsidR="001E110C" w:rsidRPr="00D649F8">
        <w:rPr>
          <w:rFonts w:eastAsia="Calibri"/>
          <w:spacing w:val="-2"/>
          <w:kern w:val="22"/>
          <w:lang w:val="en-IN"/>
        </w:rPr>
        <w:t>8.7 per cent in Germany, 3.8 per cent in Brazil and in Canada, and 4 per cent in Australia.</w:t>
      </w:r>
      <w:r w:rsidRPr="00D649F8">
        <w:rPr>
          <w:rStyle w:val="EndnoteReference"/>
          <w:rFonts w:eastAsia="Calibri"/>
          <w:spacing w:val="-2"/>
          <w:kern w:val="22"/>
        </w:rPr>
        <w:endnoteReference w:id="22"/>
      </w:r>
      <w:r w:rsidRPr="00D649F8">
        <w:rPr>
          <w:rFonts w:eastAsia="Calibri"/>
          <w:spacing w:val="-2"/>
          <w:kern w:val="22"/>
          <w:lang w:val="en-IN"/>
        </w:rPr>
        <w:t xml:space="preserve"> The government’s initiative was targeted at </w:t>
      </w:r>
      <w:r w:rsidR="00BF796E" w:rsidRPr="00D649F8">
        <w:rPr>
          <w:rFonts w:eastAsia="Calibri"/>
          <w:spacing w:val="-2"/>
          <w:kern w:val="22"/>
          <w:lang w:val="en-IN"/>
        </w:rPr>
        <w:t>increasing</w:t>
      </w:r>
      <w:r w:rsidRPr="00D649F8">
        <w:rPr>
          <w:rFonts w:eastAsia="Calibri"/>
          <w:spacing w:val="-2"/>
          <w:kern w:val="22"/>
          <w:lang w:val="en-IN"/>
        </w:rPr>
        <w:t xml:space="preserve"> India’s progress toward</w:t>
      </w:r>
      <w:r w:rsidR="00BF796E" w:rsidRPr="00D649F8">
        <w:rPr>
          <w:rFonts w:eastAsia="Calibri"/>
          <w:spacing w:val="-2"/>
          <w:kern w:val="22"/>
          <w:lang w:val="en-IN"/>
        </w:rPr>
        <w:t xml:space="preserve"> becoming</w:t>
      </w:r>
      <w:r w:rsidRPr="00D649F8">
        <w:rPr>
          <w:rFonts w:eastAsia="Calibri"/>
          <w:spacing w:val="-2"/>
          <w:kern w:val="22"/>
          <w:lang w:val="en-IN"/>
        </w:rPr>
        <w:t xml:space="preserve"> a cashless economy</w:t>
      </w:r>
      <w:r w:rsidR="00BF796E" w:rsidRPr="00D649F8">
        <w:rPr>
          <w:rFonts w:eastAsia="Calibri"/>
          <w:spacing w:val="-2"/>
          <w:kern w:val="22"/>
          <w:lang w:val="en-IN"/>
        </w:rPr>
        <w:t>,</w:t>
      </w:r>
      <w:r w:rsidRPr="00D649F8">
        <w:rPr>
          <w:rFonts w:eastAsia="Calibri"/>
          <w:spacing w:val="-2"/>
          <w:kern w:val="22"/>
          <w:lang w:val="en-IN"/>
        </w:rPr>
        <w:t xml:space="preserve"> </w:t>
      </w:r>
      <w:r w:rsidR="00BF796E" w:rsidRPr="00D649F8">
        <w:rPr>
          <w:rFonts w:eastAsia="Calibri"/>
          <w:spacing w:val="-2"/>
          <w:kern w:val="22"/>
          <w:lang w:val="en-IN"/>
        </w:rPr>
        <w:t xml:space="preserve">which it saw as a hallmark of more </w:t>
      </w:r>
      <w:r w:rsidRPr="00D649F8">
        <w:rPr>
          <w:rFonts w:eastAsia="Calibri"/>
          <w:spacing w:val="-2"/>
          <w:kern w:val="22"/>
          <w:lang w:val="en-IN"/>
        </w:rPr>
        <w:t xml:space="preserve">developed countries. </w:t>
      </w:r>
    </w:p>
    <w:p w14:paraId="07DB3C80" w14:textId="4331A3F6" w:rsidR="00C17928" w:rsidRDefault="00DF240B" w:rsidP="00DB72EF">
      <w:pPr>
        <w:pStyle w:val="BodyTextMain"/>
        <w:rPr>
          <w:rFonts w:eastAsia="Calibri"/>
          <w:lang w:val="en-IN"/>
        </w:rPr>
      </w:pPr>
      <w:r>
        <w:rPr>
          <w:rFonts w:eastAsia="Calibri"/>
          <w:lang w:val="en-IN"/>
        </w:rPr>
        <w:t>In</w:t>
      </w:r>
      <w:r w:rsidR="00C87DB8" w:rsidRPr="00C87DB8">
        <w:rPr>
          <w:rFonts w:eastAsia="Calibri"/>
          <w:lang w:val="en-IN"/>
        </w:rPr>
        <w:t xml:space="preserve"> the</w:t>
      </w:r>
      <w:r w:rsidR="004F5239">
        <w:rPr>
          <w:rFonts w:eastAsia="Calibri"/>
          <w:lang w:val="en-IN"/>
        </w:rPr>
        <w:t xml:space="preserve"> weeks following </w:t>
      </w:r>
      <w:r w:rsidR="00C87DB8" w:rsidRPr="00C87DB8">
        <w:rPr>
          <w:rFonts w:eastAsia="Calibri"/>
          <w:lang w:val="en-IN"/>
        </w:rPr>
        <w:t>November</w:t>
      </w:r>
      <w:r w:rsidR="004F5239">
        <w:rPr>
          <w:rFonts w:eastAsia="Calibri"/>
          <w:lang w:val="en-IN"/>
        </w:rPr>
        <w:t xml:space="preserve"> 8</w:t>
      </w:r>
      <w:r w:rsidR="0064591E">
        <w:rPr>
          <w:rFonts w:eastAsia="Calibri"/>
          <w:lang w:val="en-IN"/>
        </w:rPr>
        <w:t>th</w:t>
      </w:r>
      <w:r w:rsidR="00C87DB8" w:rsidRPr="00C87DB8">
        <w:rPr>
          <w:rFonts w:eastAsia="Calibri"/>
          <w:lang w:val="en-IN"/>
        </w:rPr>
        <w:t>, people in every part of India face</w:t>
      </w:r>
      <w:r>
        <w:rPr>
          <w:rFonts w:eastAsia="Calibri"/>
          <w:lang w:val="en-IN"/>
        </w:rPr>
        <w:t>d</w:t>
      </w:r>
      <w:r w:rsidR="00C87DB8" w:rsidRPr="00C87DB8">
        <w:rPr>
          <w:rFonts w:eastAsia="Calibri"/>
          <w:lang w:val="en-IN"/>
        </w:rPr>
        <w:t xml:space="preserve"> </w:t>
      </w:r>
      <w:r>
        <w:rPr>
          <w:rFonts w:eastAsia="Calibri"/>
          <w:lang w:val="en-IN"/>
        </w:rPr>
        <w:t>significant difficulties</w:t>
      </w:r>
      <w:r w:rsidR="00C87DB8" w:rsidRPr="00C87DB8">
        <w:rPr>
          <w:rFonts w:eastAsia="Calibri"/>
          <w:lang w:val="en-IN"/>
        </w:rPr>
        <w:t xml:space="preserve"> in withdrawing </w:t>
      </w:r>
      <w:r>
        <w:rPr>
          <w:rFonts w:eastAsia="Calibri"/>
          <w:lang w:val="en-IN"/>
        </w:rPr>
        <w:t xml:space="preserve">their </w:t>
      </w:r>
      <w:r w:rsidR="00C87DB8" w:rsidRPr="00C87DB8">
        <w:rPr>
          <w:rFonts w:eastAsia="Calibri"/>
          <w:lang w:val="en-IN"/>
        </w:rPr>
        <w:t xml:space="preserve">money from banks. Long queues outside </w:t>
      </w:r>
      <w:r>
        <w:rPr>
          <w:rFonts w:eastAsia="Calibri"/>
          <w:lang w:val="en-IN"/>
        </w:rPr>
        <w:t>automated teller machines (</w:t>
      </w:r>
      <w:r w:rsidR="00C87DB8" w:rsidRPr="00C87DB8">
        <w:rPr>
          <w:rFonts w:eastAsia="Calibri"/>
          <w:lang w:val="en-IN"/>
        </w:rPr>
        <w:t>ATM</w:t>
      </w:r>
      <w:r>
        <w:rPr>
          <w:rFonts w:eastAsia="Calibri"/>
          <w:lang w:val="en-IN"/>
        </w:rPr>
        <w:t>s)</w:t>
      </w:r>
      <w:r w:rsidR="00C87DB8" w:rsidRPr="00C87DB8">
        <w:rPr>
          <w:rFonts w:eastAsia="Calibri"/>
          <w:lang w:val="en-IN"/>
        </w:rPr>
        <w:t xml:space="preserve"> were a common sight throughout the country, </w:t>
      </w:r>
      <w:r>
        <w:rPr>
          <w:rFonts w:eastAsia="Calibri"/>
          <w:lang w:val="en-IN"/>
        </w:rPr>
        <w:t>especiall</w:t>
      </w:r>
      <w:r w:rsidRPr="00C87DB8">
        <w:rPr>
          <w:rFonts w:eastAsia="Calibri"/>
          <w:lang w:val="en-IN"/>
        </w:rPr>
        <w:t xml:space="preserve">y </w:t>
      </w:r>
      <w:r w:rsidR="00C87DB8" w:rsidRPr="00C87DB8">
        <w:rPr>
          <w:rFonts w:eastAsia="Calibri"/>
          <w:lang w:val="en-IN"/>
        </w:rPr>
        <w:t xml:space="preserve">in </w:t>
      </w:r>
      <w:r>
        <w:rPr>
          <w:rFonts w:eastAsia="Calibri"/>
          <w:lang w:val="en-IN"/>
        </w:rPr>
        <w:t>large</w:t>
      </w:r>
      <w:r w:rsidRPr="00C87DB8">
        <w:rPr>
          <w:rFonts w:eastAsia="Calibri"/>
          <w:lang w:val="en-IN"/>
        </w:rPr>
        <w:t xml:space="preserve"> </w:t>
      </w:r>
      <w:r w:rsidR="00C87DB8" w:rsidRPr="00C87DB8">
        <w:rPr>
          <w:rFonts w:eastAsia="Calibri"/>
          <w:lang w:val="en-IN"/>
        </w:rPr>
        <w:t>cities.</w:t>
      </w:r>
      <w:r w:rsidR="00B0443A" w:rsidRPr="001A3074">
        <w:rPr>
          <w:rStyle w:val="EndnoteReference"/>
          <w:rFonts w:eastAsia="Calibri"/>
        </w:rPr>
        <w:endnoteReference w:id="23"/>
      </w:r>
      <w:r w:rsidR="00C87DB8" w:rsidRPr="00C87DB8">
        <w:rPr>
          <w:rFonts w:eastAsia="Calibri"/>
          <w:lang w:val="en-IN"/>
        </w:rPr>
        <w:t xml:space="preserve"> Because of </w:t>
      </w:r>
      <w:r>
        <w:rPr>
          <w:rFonts w:eastAsia="Calibri"/>
          <w:lang w:val="en-IN"/>
        </w:rPr>
        <w:t xml:space="preserve">the </w:t>
      </w:r>
      <w:r w:rsidR="00C87DB8" w:rsidRPr="00C87DB8">
        <w:rPr>
          <w:rFonts w:eastAsia="Calibri"/>
          <w:lang w:val="en-IN"/>
        </w:rPr>
        <w:t xml:space="preserve">severe cash crunch, </w:t>
      </w:r>
      <w:r w:rsidR="00C17928">
        <w:rPr>
          <w:rFonts w:eastAsia="Calibri"/>
          <w:lang w:val="en-IN"/>
        </w:rPr>
        <w:t xml:space="preserve">both </w:t>
      </w:r>
      <w:r w:rsidR="00C87DB8" w:rsidRPr="00C87DB8">
        <w:rPr>
          <w:rFonts w:eastAsia="Calibri"/>
          <w:lang w:val="en-IN"/>
        </w:rPr>
        <w:lastRenderedPageBreak/>
        <w:t xml:space="preserve">individuals </w:t>
      </w:r>
      <w:r w:rsidR="00C17928">
        <w:rPr>
          <w:rFonts w:eastAsia="Calibri"/>
          <w:lang w:val="en-IN"/>
        </w:rPr>
        <w:t>and</w:t>
      </w:r>
      <w:r w:rsidR="00C87DB8" w:rsidRPr="00C87DB8">
        <w:rPr>
          <w:rFonts w:eastAsia="Calibri"/>
          <w:lang w:val="en-IN"/>
        </w:rPr>
        <w:t xml:space="preserve"> businesses </w:t>
      </w:r>
      <w:r>
        <w:rPr>
          <w:rFonts w:eastAsia="Calibri"/>
          <w:lang w:val="en-IN"/>
        </w:rPr>
        <w:t>had</w:t>
      </w:r>
      <w:r w:rsidR="00C17928">
        <w:rPr>
          <w:rFonts w:eastAsia="Calibri"/>
          <w:lang w:val="en-IN"/>
        </w:rPr>
        <w:t xml:space="preserve"> difficulty</w:t>
      </w:r>
      <w:r w:rsidR="00C87DB8" w:rsidRPr="00C87DB8">
        <w:rPr>
          <w:rFonts w:eastAsia="Calibri"/>
          <w:lang w:val="en-IN"/>
        </w:rPr>
        <w:t xml:space="preserve"> carrying out transactions</w:t>
      </w:r>
      <w:r w:rsidR="00C17928">
        <w:rPr>
          <w:rFonts w:eastAsia="Calibri"/>
          <w:lang w:val="en-IN"/>
        </w:rPr>
        <w:t xml:space="preserve">, even as </w:t>
      </w:r>
      <w:r w:rsidR="00C87DB8" w:rsidRPr="00C87DB8">
        <w:rPr>
          <w:rFonts w:eastAsia="Calibri"/>
          <w:lang w:val="en-IN"/>
        </w:rPr>
        <w:t xml:space="preserve">the government encouraged </w:t>
      </w:r>
      <w:r w:rsidR="00C17928">
        <w:rPr>
          <w:rFonts w:eastAsia="Calibri"/>
          <w:lang w:val="en-IN"/>
        </w:rPr>
        <w:t xml:space="preserve">Indian consumers to </w:t>
      </w:r>
      <w:r w:rsidR="00C87DB8" w:rsidRPr="00C87DB8">
        <w:rPr>
          <w:rFonts w:eastAsia="Calibri"/>
          <w:lang w:val="en-IN"/>
        </w:rPr>
        <w:t xml:space="preserve">move forward </w:t>
      </w:r>
      <w:r w:rsidR="00C17928">
        <w:rPr>
          <w:rFonts w:eastAsia="Calibri"/>
          <w:lang w:val="en-IN"/>
        </w:rPr>
        <w:t>with more</w:t>
      </w:r>
      <w:r w:rsidR="00C87DB8" w:rsidRPr="00C87DB8">
        <w:rPr>
          <w:rFonts w:eastAsia="Calibri"/>
          <w:lang w:val="en-IN"/>
        </w:rPr>
        <w:t xml:space="preserve"> “cashless” transactions</w:t>
      </w:r>
      <w:r w:rsidR="00C17928">
        <w:rPr>
          <w:rFonts w:eastAsia="Calibri"/>
          <w:lang w:val="en-IN"/>
        </w:rPr>
        <w:t>.</w:t>
      </w:r>
      <w:r w:rsidR="00C87DB8" w:rsidRPr="00C87DB8">
        <w:rPr>
          <w:rFonts w:eastAsia="Calibri"/>
          <w:lang w:val="en-IN"/>
        </w:rPr>
        <w:t xml:space="preserve"> </w:t>
      </w:r>
    </w:p>
    <w:p w14:paraId="4D8171B8" w14:textId="77777777" w:rsidR="00623EE6" w:rsidRDefault="00623EE6" w:rsidP="00DB72EF">
      <w:pPr>
        <w:pStyle w:val="BodyTextMain"/>
        <w:rPr>
          <w:rFonts w:eastAsia="Calibri"/>
          <w:lang w:val="en-IN"/>
        </w:rPr>
      </w:pPr>
    </w:p>
    <w:p w14:paraId="5025E2FF" w14:textId="77777777" w:rsidR="00623EE6" w:rsidRDefault="00623EE6" w:rsidP="00DB72EF">
      <w:pPr>
        <w:pStyle w:val="BodyTextMain"/>
        <w:rPr>
          <w:rFonts w:eastAsia="Calibri"/>
          <w:lang w:val="en-IN"/>
        </w:rPr>
      </w:pPr>
    </w:p>
    <w:p w14:paraId="58821EC9" w14:textId="12E3F02C" w:rsidR="00623EE6" w:rsidRDefault="00623EE6" w:rsidP="00581F5C">
      <w:pPr>
        <w:pStyle w:val="Casehead2"/>
        <w:rPr>
          <w:rFonts w:eastAsia="Calibri"/>
          <w:lang w:val="en-IN"/>
        </w:rPr>
      </w:pPr>
      <w:proofErr w:type="spellStart"/>
      <w:r>
        <w:rPr>
          <w:rFonts w:eastAsia="Calibri"/>
          <w:lang w:val="en-IN"/>
        </w:rPr>
        <w:t>Paytm</w:t>
      </w:r>
      <w:proofErr w:type="spellEnd"/>
      <w:r>
        <w:rPr>
          <w:rFonts w:eastAsia="Calibri"/>
          <w:lang w:val="en-IN"/>
        </w:rPr>
        <w:t xml:space="preserve"> Seizes an Opportunity</w:t>
      </w:r>
    </w:p>
    <w:p w14:paraId="7E0AE56D" w14:textId="77777777" w:rsidR="00C17928" w:rsidRDefault="00C17928" w:rsidP="00DB72EF">
      <w:pPr>
        <w:pStyle w:val="BodyTextMain"/>
        <w:rPr>
          <w:rFonts w:eastAsia="Calibri"/>
          <w:lang w:val="en-IN"/>
        </w:rPr>
      </w:pPr>
    </w:p>
    <w:p w14:paraId="3066FEDC" w14:textId="7A9E2246" w:rsidR="00C87DB8" w:rsidRPr="00C87DB8" w:rsidRDefault="00DB6A55" w:rsidP="00DB72EF">
      <w:pPr>
        <w:pStyle w:val="BodyTextMain"/>
        <w:rPr>
          <w:rFonts w:eastAsia="Calibri"/>
          <w:lang w:val="en-IN"/>
        </w:rPr>
      </w:pPr>
      <w:r>
        <w:rPr>
          <w:rFonts w:eastAsia="Calibri"/>
          <w:lang w:val="en-IN"/>
        </w:rPr>
        <w:t>Although the push for demonetization brought</w:t>
      </w:r>
      <w:r w:rsidRPr="00C87DB8">
        <w:rPr>
          <w:rFonts w:eastAsia="Calibri"/>
          <w:lang w:val="en-IN"/>
        </w:rPr>
        <w:t xml:space="preserve"> a</w:t>
      </w:r>
      <w:r>
        <w:rPr>
          <w:rFonts w:eastAsia="Calibri"/>
          <w:lang w:val="en-IN"/>
        </w:rPr>
        <w:t xml:space="preserve"> general</w:t>
      </w:r>
      <w:r w:rsidRPr="00C87DB8">
        <w:rPr>
          <w:rFonts w:eastAsia="Calibri"/>
          <w:lang w:val="en-IN"/>
        </w:rPr>
        <w:t xml:space="preserve"> surge in digital modes of payment in India (</w:t>
      </w:r>
      <w:r>
        <w:rPr>
          <w:rFonts w:eastAsia="Calibri"/>
          <w:lang w:val="en-IN"/>
        </w:rPr>
        <w:t xml:space="preserve">see Exhibit </w:t>
      </w:r>
      <w:r w:rsidR="00BB04AE">
        <w:rPr>
          <w:rFonts w:eastAsia="Calibri"/>
          <w:lang w:val="en-IN"/>
        </w:rPr>
        <w:t>3</w:t>
      </w:r>
      <w:r w:rsidRPr="00C87DB8">
        <w:rPr>
          <w:rFonts w:eastAsia="Calibri"/>
          <w:lang w:val="en-IN"/>
        </w:rPr>
        <w:t>)</w:t>
      </w:r>
      <w:r>
        <w:rPr>
          <w:rFonts w:eastAsia="Calibri"/>
          <w:lang w:val="en-IN"/>
        </w:rPr>
        <w:t xml:space="preserve">, </w:t>
      </w:r>
      <w:r w:rsidR="006942B2">
        <w:rPr>
          <w:rFonts w:eastAsia="Calibri"/>
          <w:lang w:val="en-IN"/>
        </w:rPr>
        <w:t>as</w:t>
      </w:r>
      <w:r w:rsidR="006942B2" w:rsidRPr="00C87DB8">
        <w:rPr>
          <w:rFonts w:eastAsia="Calibri"/>
          <w:lang w:val="en-IN"/>
        </w:rPr>
        <w:t xml:space="preserve"> a leader in </w:t>
      </w:r>
      <w:r w:rsidR="006942B2">
        <w:rPr>
          <w:rFonts w:eastAsia="Calibri"/>
          <w:lang w:val="en-IN"/>
        </w:rPr>
        <w:t xml:space="preserve">the </w:t>
      </w:r>
      <w:r w:rsidR="006942B2" w:rsidRPr="00C87DB8">
        <w:rPr>
          <w:rFonts w:eastAsia="Calibri"/>
          <w:lang w:val="en-IN"/>
        </w:rPr>
        <w:t>mobile payment</w:t>
      </w:r>
      <w:r w:rsidR="006942B2">
        <w:rPr>
          <w:rFonts w:eastAsia="Calibri"/>
          <w:lang w:val="en-IN"/>
        </w:rPr>
        <w:t>s</w:t>
      </w:r>
      <w:r w:rsidR="006942B2" w:rsidRPr="00C87DB8">
        <w:rPr>
          <w:rFonts w:eastAsia="Calibri"/>
          <w:lang w:val="en-IN"/>
        </w:rPr>
        <w:t xml:space="preserve"> business</w:t>
      </w:r>
      <w:r w:rsidR="006942B2">
        <w:rPr>
          <w:rFonts w:eastAsia="Calibri"/>
          <w:lang w:val="en-IN"/>
        </w:rPr>
        <w:t>,</w:t>
      </w:r>
      <w:r w:rsidR="006942B2" w:rsidRPr="00C87DB8">
        <w:rPr>
          <w:rFonts w:eastAsia="Calibri"/>
          <w:lang w:val="en-IN"/>
        </w:rPr>
        <w:t xml:space="preserve"> </w:t>
      </w:r>
      <w:proofErr w:type="spellStart"/>
      <w:r w:rsidR="00C87DB8" w:rsidRPr="00C87DB8">
        <w:rPr>
          <w:rFonts w:eastAsia="Calibri"/>
          <w:lang w:val="en-IN"/>
        </w:rPr>
        <w:t>Paytm</w:t>
      </w:r>
      <w:proofErr w:type="spellEnd"/>
      <w:r w:rsidR="00C87DB8" w:rsidRPr="00C87DB8">
        <w:rPr>
          <w:rFonts w:eastAsia="Calibri"/>
          <w:lang w:val="en-IN"/>
        </w:rPr>
        <w:t xml:space="preserve"> was one of the </w:t>
      </w:r>
      <w:r w:rsidR="00C87DB8" w:rsidRPr="005673E9">
        <w:rPr>
          <w:rFonts w:eastAsia="Calibri"/>
          <w:lang w:val="en-IN"/>
        </w:rPr>
        <w:t>biggest</w:t>
      </w:r>
      <w:r w:rsidR="00C87DB8" w:rsidRPr="00C87DB8">
        <w:rPr>
          <w:rFonts w:eastAsia="Calibri"/>
          <w:lang w:val="en-IN"/>
        </w:rPr>
        <w:t xml:space="preserve"> benefactors of this </w:t>
      </w:r>
      <w:r>
        <w:rPr>
          <w:rFonts w:eastAsia="Calibri"/>
          <w:lang w:val="en-IN"/>
        </w:rPr>
        <w:t>initiative</w:t>
      </w:r>
      <w:r w:rsidR="00C87DB8" w:rsidRPr="00C87DB8">
        <w:rPr>
          <w:rFonts w:eastAsia="Calibri"/>
          <w:lang w:val="en-IN"/>
        </w:rPr>
        <w:t xml:space="preserve">. The company immediately used </w:t>
      </w:r>
      <w:r w:rsidR="00A70931">
        <w:rPr>
          <w:rFonts w:eastAsia="Calibri"/>
          <w:lang w:val="en-IN"/>
        </w:rPr>
        <w:t>the</w:t>
      </w:r>
      <w:r w:rsidR="00A70931" w:rsidRPr="00C87DB8">
        <w:rPr>
          <w:rFonts w:eastAsia="Calibri"/>
          <w:lang w:val="en-IN"/>
        </w:rPr>
        <w:t xml:space="preserve"> </w:t>
      </w:r>
      <w:r w:rsidR="00C87DB8" w:rsidRPr="00C87DB8">
        <w:rPr>
          <w:rFonts w:eastAsia="Calibri"/>
          <w:lang w:val="en-IN"/>
        </w:rPr>
        <w:t xml:space="preserve">opportunity to </w:t>
      </w:r>
      <w:r w:rsidR="00A70931">
        <w:rPr>
          <w:rFonts w:eastAsia="Calibri"/>
          <w:lang w:val="en-IN"/>
        </w:rPr>
        <w:t>pursue an</w:t>
      </w:r>
      <w:r w:rsidR="00C87DB8" w:rsidRPr="00C87DB8">
        <w:rPr>
          <w:rFonts w:eastAsia="Calibri"/>
          <w:lang w:val="en-IN"/>
        </w:rPr>
        <w:t xml:space="preserve"> extensive advertisement campaign</w:t>
      </w:r>
      <w:r w:rsidR="00A70931">
        <w:rPr>
          <w:rFonts w:eastAsia="Calibri"/>
          <w:lang w:val="en-IN"/>
        </w:rPr>
        <w:t xml:space="preserve">. </w:t>
      </w:r>
      <w:r w:rsidR="00C87DB8" w:rsidRPr="00C87DB8">
        <w:rPr>
          <w:rFonts w:eastAsia="Calibri"/>
          <w:lang w:val="en-IN"/>
        </w:rPr>
        <w:t xml:space="preserve">Small businesses, shop owners, cab drivers, </w:t>
      </w:r>
      <w:r w:rsidR="005673E9">
        <w:rPr>
          <w:rFonts w:eastAsia="Calibri"/>
          <w:lang w:val="en-IN"/>
        </w:rPr>
        <w:t xml:space="preserve">and many other </w:t>
      </w:r>
      <w:r w:rsidR="00C87DB8" w:rsidRPr="00C87DB8">
        <w:rPr>
          <w:rFonts w:eastAsia="Calibri"/>
          <w:lang w:val="en-IN"/>
        </w:rPr>
        <w:t xml:space="preserve">vendors started accepting payments through </w:t>
      </w:r>
      <w:proofErr w:type="spellStart"/>
      <w:r w:rsidR="00C87DB8" w:rsidRPr="00C87DB8">
        <w:rPr>
          <w:rFonts w:eastAsia="Calibri"/>
          <w:lang w:val="en-IN"/>
        </w:rPr>
        <w:t>Paytm’s</w:t>
      </w:r>
      <w:proofErr w:type="spellEnd"/>
      <w:r w:rsidR="00C87DB8" w:rsidRPr="00C87DB8">
        <w:rPr>
          <w:rFonts w:eastAsia="Calibri"/>
          <w:lang w:val="en-IN"/>
        </w:rPr>
        <w:t xml:space="preserve"> mobile application (app).</w:t>
      </w:r>
    </w:p>
    <w:p w14:paraId="7A4C131D" w14:textId="77777777" w:rsidR="00DB72EF" w:rsidRPr="004F5239" w:rsidRDefault="00DB72EF" w:rsidP="00DB72EF">
      <w:pPr>
        <w:pStyle w:val="BodyTextMain"/>
        <w:rPr>
          <w:rFonts w:eastAsia="Calibri"/>
          <w:sz w:val="18"/>
          <w:szCs w:val="18"/>
          <w:lang w:val="en-IN"/>
        </w:rPr>
      </w:pPr>
    </w:p>
    <w:p w14:paraId="6025A9DE" w14:textId="2DDB68BC" w:rsidR="0064591E" w:rsidRDefault="00C87DB8" w:rsidP="00242FD8">
      <w:pPr>
        <w:pStyle w:val="BodyTextMain"/>
        <w:rPr>
          <w:rFonts w:eastAsia="Calibri"/>
          <w:color w:val="000000"/>
          <w:shd w:val="clear" w:color="auto" w:fill="FFFFFF"/>
          <w:lang w:val="en-IN"/>
        </w:rPr>
      </w:pPr>
      <w:r w:rsidRPr="00C87DB8">
        <w:rPr>
          <w:rFonts w:eastAsia="Calibri"/>
          <w:lang w:val="en-IN"/>
        </w:rPr>
        <w:t>Many online payment s</w:t>
      </w:r>
      <w:r w:rsidR="004F5239">
        <w:rPr>
          <w:rFonts w:eastAsia="Calibri"/>
          <w:lang w:val="en-IN"/>
        </w:rPr>
        <w:t xml:space="preserve">ervice providers praised </w:t>
      </w:r>
      <w:r w:rsidR="00ED1C7C">
        <w:rPr>
          <w:rFonts w:eastAsia="Calibri"/>
          <w:lang w:val="en-IN"/>
        </w:rPr>
        <w:t>India’s</w:t>
      </w:r>
      <w:r w:rsidR="004F5239">
        <w:rPr>
          <w:rFonts w:eastAsia="Calibri"/>
          <w:lang w:val="en-IN"/>
        </w:rPr>
        <w:t xml:space="preserve"> g</w:t>
      </w:r>
      <w:r w:rsidRPr="00C87DB8">
        <w:rPr>
          <w:rFonts w:eastAsia="Calibri"/>
          <w:lang w:val="en-IN"/>
        </w:rPr>
        <w:t xml:space="preserve">overnment for its bold move. </w:t>
      </w:r>
      <w:r w:rsidR="00852957">
        <w:rPr>
          <w:rFonts w:eastAsia="Calibri"/>
          <w:lang w:val="en-IN"/>
        </w:rPr>
        <w:t>A</w:t>
      </w:r>
      <w:r w:rsidRPr="00C87DB8">
        <w:rPr>
          <w:rFonts w:eastAsia="Calibri"/>
          <w:lang w:val="en-IN"/>
        </w:rPr>
        <w:t>m</w:t>
      </w:r>
      <w:r w:rsidR="004F5239">
        <w:rPr>
          <w:rFonts w:eastAsia="Calibri"/>
          <w:lang w:val="en-IN"/>
        </w:rPr>
        <w:t xml:space="preserve">ong them was </w:t>
      </w:r>
      <w:proofErr w:type="spellStart"/>
      <w:r w:rsidR="00852957">
        <w:rPr>
          <w:rFonts w:eastAsia="Calibri"/>
          <w:lang w:val="en-IN"/>
        </w:rPr>
        <w:t>Paytm’s</w:t>
      </w:r>
      <w:proofErr w:type="spellEnd"/>
      <w:r w:rsidR="00852957">
        <w:rPr>
          <w:rFonts w:eastAsia="Calibri"/>
          <w:lang w:val="en-IN"/>
        </w:rPr>
        <w:t xml:space="preserve"> chief financial officer, </w:t>
      </w:r>
      <w:proofErr w:type="spellStart"/>
      <w:r w:rsidR="004F5239">
        <w:rPr>
          <w:rFonts w:eastAsia="Calibri"/>
          <w:lang w:val="en-IN"/>
        </w:rPr>
        <w:t>Madhur</w:t>
      </w:r>
      <w:proofErr w:type="spellEnd"/>
      <w:r w:rsidR="004F5239">
        <w:rPr>
          <w:rFonts w:eastAsia="Calibri"/>
          <w:lang w:val="en-IN"/>
        </w:rPr>
        <w:t xml:space="preserve"> </w:t>
      </w:r>
      <w:proofErr w:type="spellStart"/>
      <w:r w:rsidR="004F5239">
        <w:rPr>
          <w:rFonts w:eastAsia="Calibri"/>
          <w:lang w:val="en-IN"/>
        </w:rPr>
        <w:t>Deora</w:t>
      </w:r>
      <w:proofErr w:type="spellEnd"/>
      <w:r w:rsidR="00852957">
        <w:rPr>
          <w:rFonts w:eastAsia="Calibri"/>
          <w:lang w:val="en-IN"/>
        </w:rPr>
        <w:t>, who</w:t>
      </w:r>
      <w:r w:rsidRPr="00C87DB8">
        <w:rPr>
          <w:rFonts w:eastAsia="Calibri"/>
          <w:lang w:val="en-IN"/>
        </w:rPr>
        <w:t xml:space="preserve"> said, “This is the </w:t>
      </w:r>
      <w:r w:rsidRPr="00852957">
        <w:rPr>
          <w:rFonts w:eastAsia="Calibri"/>
          <w:lang w:val="en-IN"/>
        </w:rPr>
        <w:t>biggest</w:t>
      </w:r>
      <w:r w:rsidRPr="00C87DB8">
        <w:rPr>
          <w:rFonts w:eastAsia="Calibri"/>
          <w:lang w:val="en-IN"/>
        </w:rPr>
        <w:t xml:space="preserve"> and most ambitious step ever to crack down on black money and fake currency. We stand by the government in its efforts towards taking black money out of the equation and offering a ma</w:t>
      </w:r>
      <w:r w:rsidR="004F5239">
        <w:rPr>
          <w:rFonts w:eastAsia="Calibri"/>
          <w:lang w:val="en-IN"/>
        </w:rPr>
        <w:t>jor boost to the Indian economy</w:t>
      </w:r>
      <w:r w:rsidR="004F5239" w:rsidRPr="00242FD8">
        <w:rPr>
          <w:rFonts w:eastAsia="Calibri"/>
          <w:lang w:val="en-IN"/>
        </w:rPr>
        <w:t>.”</w:t>
      </w:r>
      <w:r w:rsidRPr="00242FD8">
        <w:rPr>
          <w:rFonts w:eastAsia="Calibri"/>
          <w:color w:val="000000"/>
          <w:lang w:val="en-IN"/>
        </w:rPr>
        <w:t xml:space="preserve"> He added, </w:t>
      </w:r>
      <w:r w:rsidR="00ED1C7C" w:rsidRPr="00242FD8">
        <w:rPr>
          <w:rFonts w:eastAsia="Calibri"/>
          <w:color w:val="000000"/>
          <w:lang w:val="en-IN"/>
        </w:rPr>
        <w:t>“</w:t>
      </w:r>
      <w:r w:rsidRPr="00242FD8">
        <w:rPr>
          <w:rFonts w:eastAsia="Calibri"/>
          <w:color w:val="000000"/>
          <w:lang w:val="en-IN"/>
        </w:rPr>
        <w:t xml:space="preserve">Since </w:t>
      </w:r>
      <w:proofErr w:type="spellStart"/>
      <w:r w:rsidRPr="00242FD8">
        <w:rPr>
          <w:rFonts w:eastAsia="Calibri"/>
          <w:color w:val="000000"/>
          <w:lang w:val="en-IN"/>
        </w:rPr>
        <w:t>Paytm</w:t>
      </w:r>
      <w:proofErr w:type="spellEnd"/>
      <w:r w:rsidRPr="00242FD8">
        <w:rPr>
          <w:rFonts w:eastAsia="Calibri"/>
          <w:color w:val="000000"/>
          <w:lang w:val="en-IN"/>
        </w:rPr>
        <w:t xml:space="preserve"> is fast becoming synonymous to all kinds of payments, we are happy to announce we have registered a strong surge in volume on ou</w:t>
      </w:r>
      <w:r w:rsidR="004F5239" w:rsidRPr="00242FD8">
        <w:rPr>
          <w:rFonts w:eastAsia="Calibri"/>
          <w:color w:val="000000"/>
          <w:lang w:val="en-IN"/>
        </w:rPr>
        <w:t>r platform.</w:t>
      </w:r>
      <w:r w:rsidRPr="00242FD8">
        <w:rPr>
          <w:rFonts w:eastAsia="Calibri"/>
          <w:color w:val="000000"/>
          <w:lang w:val="en-IN"/>
        </w:rPr>
        <w:t>”</w:t>
      </w:r>
      <w:r w:rsidR="004D7E61" w:rsidRPr="00242FD8">
        <w:rPr>
          <w:rStyle w:val="EndnoteReference"/>
          <w:rFonts w:eastAsia="Calibri"/>
        </w:rPr>
        <w:t xml:space="preserve"> </w:t>
      </w:r>
      <w:r w:rsidR="004D7E61" w:rsidRPr="001A3074">
        <w:rPr>
          <w:rStyle w:val="EndnoteReference"/>
          <w:rFonts w:eastAsia="Calibri"/>
        </w:rPr>
        <w:endnoteReference w:id="24"/>
      </w:r>
      <w:r w:rsidR="004F5239">
        <w:rPr>
          <w:rFonts w:eastAsia="Calibri"/>
          <w:color w:val="000000"/>
          <w:shd w:val="clear" w:color="auto" w:fill="FFFFFF"/>
          <w:lang w:val="en-IN"/>
        </w:rPr>
        <w:t xml:space="preserve"> </w:t>
      </w:r>
    </w:p>
    <w:p w14:paraId="36044013" w14:textId="77777777" w:rsidR="0064591E" w:rsidRDefault="0064591E" w:rsidP="00242FD8">
      <w:pPr>
        <w:pStyle w:val="BodyTextMain"/>
        <w:rPr>
          <w:rFonts w:eastAsia="Calibri"/>
          <w:color w:val="000000"/>
          <w:shd w:val="clear" w:color="auto" w:fill="FFFFFF"/>
          <w:lang w:val="en-IN"/>
        </w:rPr>
      </w:pPr>
    </w:p>
    <w:p w14:paraId="53862D87" w14:textId="1FF285D0" w:rsidR="00DB72EF" w:rsidRDefault="00C87DB8" w:rsidP="00242FD8">
      <w:pPr>
        <w:pStyle w:val="BodyTextMain"/>
        <w:rPr>
          <w:rFonts w:eastAsia="Calibri"/>
          <w:color w:val="000000"/>
          <w:lang w:val="en-IN"/>
        </w:rPr>
      </w:pPr>
      <w:r w:rsidRPr="00242FD8">
        <w:rPr>
          <w:rFonts w:eastAsia="Calibri"/>
          <w:color w:val="000000"/>
          <w:lang w:val="en-IN"/>
        </w:rPr>
        <w:t xml:space="preserve">Within hours </w:t>
      </w:r>
      <w:r w:rsidR="00ED1C7C" w:rsidRPr="00242FD8">
        <w:rPr>
          <w:rFonts w:eastAsia="Calibri"/>
          <w:color w:val="000000"/>
          <w:lang w:val="en-IN"/>
        </w:rPr>
        <w:t>of</w:t>
      </w:r>
      <w:r w:rsidRPr="00242FD8">
        <w:rPr>
          <w:rFonts w:eastAsia="Calibri"/>
          <w:color w:val="000000"/>
          <w:lang w:val="en-IN"/>
        </w:rPr>
        <w:t xml:space="preserve"> the demonetization announcement, </w:t>
      </w:r>
      <w:proofErr w:type="spellStart"/>
      <w:r w:rsidRPr="00242FD8">
        <w:rPr>
          <w:rFonts w:eastAsia="Calibri"/>
          <w:color w:val="000000"/>
          <w:lang w:val="en-IN"/>
        </w:rPr>
        <w:t>Paytm</w:t>
      </w:r>
      <w:proofErr w:type="spellEnd"/>
      <w:r w:rsidRPr="00242FD8">
        <w:rPr>
          <w:rFonts w:eastAsia="Calibri"/>
          <w:color w:val="000000"/>
          <w:lang w:val="en-IN"/>
        </w:rPr>
        <w:t xml:space="preserve"> experienced</w:t>
      </w:r>
      <w:r w:rsidR="00ED1C7C" w:rsidRPr="00242FD8">
        <w:rPr>
          <w:rFonts w:eastAsia="Calibri"/>
          <w:color w:val="000000"/>
          <w:lang w:val="en-IN"/>
        </w:rPr>
        <w:t xml:space="preserve"> </w:t>
      </w:r>
      <w:r w:rsidR="00ED1C7C">
        <w:rPr>
          <w:rFonts w:eastAsia="Calibri"/>
          <w:lang w:val="en-IN"/>
        </w:rPr>
        <w:t>a 435 per cent</w:t>
      </w:r>
      <w:r w:rsidR="00ED1C7C" w:rsidRPr="00C87DB8">
        <w:rPr>
          <w:rFonts w:eastAsia="Calibri"/>
          <w:lang w:val="en-IN"/>
        </w:rPr>
        <w:t xml:space="preserve"> increase in its over</w:t>
      </w:r>
      <w:r w:rsidR="00ED1C7C">
        <w:rPr>
          <w:rFonts w:eastAsia="Calibri"/>
          <w:lang w:val="en-IN"/>
        </w:rPr>
        <w:t>all traffic</w:t>
      </w:r>
      <w:r w:rsidR="00ED1C7C" w:rsidRPr="00242FD8">
        <w:rPr>
          <w:rFonts w:eastAsia="Calibri"/>
          <w:lang w:val="en-IN"/>
        </w:rPr>
        <w:t>,</w:t>
      </w:r>
      <w:r w:rsidRPr="00242FD8">
        <w:rPr>
          <w:rFonts w:eastAsia="Calibri"/>
          <w:color w:val="000000"/>
          <w:lang w:val="en-IN"/>
        </w:rPr>
        <w:t xml:space="preserve"> a 200 per cent</w:t>
      </w:r>
      <w:r w:rsidR="004F5239" w:rsidRPr="00242FD8">
        <w:rPr>
          <w:rFonts w:eastAsia="Calibri"/>
          <w:color w:val="000000"/>
          <w:lang w:val="en-IN"/>
        </w:rPr>
        <w:t xml:space="preserve"> rise in </w:t>
      </w:r>
      <w:r w:rsidR="00ED1C7C" w:rsidRPr="00242FD8">
        <w:rPr>
          <w:rFonts w:eastAsia="Calibri"/>
          <w:color w:val="000000"/>
          <w:lang w:val="en-IN"/>
        </w:rPr>
        <w:t xml:space="preserve">the </w:t>
      </w:r>
      <w:r w:rsidR="004F5239" w:rsidRPr="00242FD8">
        <w:rPr>
          <w:rFonts w:eastAsia="Calibri"/>
          <w:color w:val="000000"/>
          <w:lang w:val="en-IN"/>
        </w:rPr>
        <w:t>number of app</w:t>
      </w:r>
      <w:r w:rsidRPr="00242FD8">
        <w:rPr>
          <w:rFonts w:eastAsia="Calibri"/>
          <w:color w:val="000000"/>
          <w:lang w:val="en-IN"/>
        </w:rPr>
        <w:t xml:space="preserve"> downloads, a 250 per cent increase in</w:t>
      </w:r>
      <w:r w:rsidR="00ED1C7C" w:rsidRPr="00242FD8">
        <w:rPr>
          <w:rFonts w:eastAsia="Calibri"/>
          <w:color w:val="000000"/>
          <w:lang w:val="en-IN"/>
        </w:rPr>
        <w:t xml:space="preserve"> the</w:t>
      </w:r>
      <w:r w:rsidRPr="00242FD8">
        <w:rPr>
          <w:rFonts w:eastAsia="Calibri"/>
          <w:color w:val="000000"/>
          <w:lang w:val="en-IN"/>
        </w:rPr>
        <w:t xml:space="preserve"> number </w:t>
      </w:r>
      <w:r w:rsidR="00ED1C7C" w:rsidRPr="00242FD8">
        <w:rPr>
          <w:rFonts w:eastAsia="Calibri"/>
          <w:color w:val="000000"/>
          <w:lang w:val="en-IN"/>
        </w:rPr>
        <w:t xml:space="preserve">and value </w:t>
      </w:r>
      <w:r w:rsidRPr="00242FD8">
        <w:rPr>
          <w:rFonts w:eastAsia="Calibri"/>
          <w:color w:val="000000"/>
          <w:lang w:val="en-IN"/>
        </w:rPr>
        <w:t xml:space="preserve">of </w:t>
      </w:r>
      <w:r w:rsidR="00ED1C7C" w:rsidRPr="00242FD8">
        <w:rPr>
          <w:rFonts w:eastAsia="Calibri"/>
          <w:color w:val="000000"/>
          <w:lang w:val="en-IN"/>
        </w:rPr>
        <w:t xml:space="preserve">overall </w:t>
      </w:r>
      <w:r w:rsidRPr="00242FD8">
        <w:rPr>
          <w:rFonts w:eastAsia="Calibri"/>
          <w:color w:val="000000"/>
          <w:lang w:val="en-IN"/>
        </w:rPr>
        <w:t xml:space="preserve">transactions, a 400 per cent </w:t>
      </w:r>
      <w:r w:rsidR="00214E32" w:rsidRPr="00242FD8">
        <w:rPr>
          <w:rFonts w:eastAsia="Calibri"/>
          <w:color w:val="000000"/>
          <w:lang w:val="en-IN"/>
        </w:rPr>
        <w:t xml:space="preserve">rise </w:t>
      </w:r>
      <w:r w:rsidRPr="00242FD8">
        <w:rPr>
          <w:rFonts w:eastAsia="Calibri"/>
          <w:color w:val="000000"/>
          <w:lang w:val="en-IN"/>
        </w:rPr>
        <w:t>in offline payments based on transaction value, a 30 per cent surge in the number of saved cards</w:t>
      </w:r>
      <w:r w:rsidR="00ED1C7C" w:rsidRPr="00242FD8">
        <w:rPr>
          <w:rFonts w:eastAsia="Calibri"/>
          <w:color w:val="000000"/>
          <w:lang w:val="en-IN"/>
        </w:rPr>
        <w:t>,</w:t>
      </w:r>
      <w:r w:rsidRPr="00242FD8">
        <w:rPr>
          <w:rFonts w:eastAsia="Calibri"/>
          <w:color w:val="000000"/>
          <w:lang w:val="en-IN"/>
        </w:rPr>
        <w:t xml:space="preserve"> and a 1</w:t>
      </w:r>
      <w:r w:rsidR="0011562F" w:rsidRPr="00242FD8">
        <w:rPr>
          <w:rFonts w:eastAsia="Calibri"/>
          <w:color w:val="000000"/>
          <w:lang w:val="en-IN"/>
        </w:rPr>
        <w:t>,</w:t>
      </w:r>
      <w:r w:rsidRPr="00242FD8">
        <w:rPr>
          <w:rFonts w:eastAsia="Calibri"/>
          <w:color w:val="000000"/>
          <w:lang w:val="en-IN"/>
        </w:rPr>
        <w:t xml:space="preserve">000 per cent </w:t>
      </w:r>
      <w:r w:rsidR="00214E32" w:rsidRPr="00242FD8">
        <w:rPr>
          <w:rFonts w:eastAsia="Calibri"/>
          <w:color w:val="000000"/>
          <w:lang w:val="en-IN"/>
        </w:rPr>
        <w:t xml:space="preserve">increase </w:t>
      </w:r>
      <w:r w:rsidRPr="00242FD8">
        <w:rPr>
          <w:rFonts w:eastAsia="Calibri"/>
          <w:color w:val="000000"/>
          <w:lang w:val="en-IN"/>
        </w:rPr>
        <w:t xml:space="preserve">in money added to </w:t>
      </w:r>
      <w:r w:rsidR="00722596" w:rsidRPr="00242FD8">
        <w:rPr>
          <w:rFonts w:eastAsia="Calibri"/>
          <w:color w:val="000000"/>
          <w:lang w:val="en-IN"/>
        </w:rPr>
        <w:t>e-</w:t>
      </w:r>
      <w:r w:rsidRPr="00242FD8">
        <w:rPr>
          <w:rFonts w:eastAsia="Calibri"/>
          <w:color w:val="000000"/>
          <w:lang w:val="en-IN"/>
        </w:rPr>
        <w:t>wallet</w:t>
      </w:r>
      <w:r w:rsidR="00D129B4" w:rsidRPr="00242FD8">
        <w:rPr>
          <w:rFonts w:eastAsia="Calibri"/>
          <w:color w:val="000000"/>
          <w:lang w:val="en-IN"/>
        </w:rPr>
        <w:t>s</w:t>
      </w:r>
      <w:r w:rsidR="00722596" w:rsidRPr="00242FD8">
        <w:rPr>
          <w:rFonts w:eastAsia="Calibri"/>
          <w:color w:val="000000"/>
          <w:lang w:val="en-IN"/>
        </w:rPr>
        <w:t xml:space="preserve"> on the company’s platform</w:t>
      </w:r>
      <w:r w:rsidRPr="00242FD8">
        <w:rPr>
          <w:rFonts w:eastAsia="Calibri"/>
          <w:color w:val="000000"/>
          <w:lang w:val="en-IN"/>
        </w:rPr>
        <w:t>.</w:t>
      </w:r>
    </w:p>
    <w:p w14:paraId="5D8D86C2" w14:textId="77777777" w:rsidR="00DB72EF" w:rsidRPr="004F5239" w:rsidRDefault="00DB72EF" w:rsidP="00DB72EF">
      <w:pPr>
        <w:pStyle w:val="BodyTextMain"/>
        <w:rPr>
          <w:rFonts w:eastAsia="Calibri"/>
          <w:color w:val="000000"/>
          <w:sz w:val="18"/>
          <w:szCs w:val="18"/>
          <w:lang w:val="en-IN"/>
        </w:rPr>
      </w:pPr>
    </w:p>
    <w:p w14:paraId="19779DD7" w14:textId="554DC644" w:rsidR="00C87DB8" w:rsidRPr="00C87DB8" w:rsidRDefault="00C87DB8" w:rsidP="00DB72EF">
      <w:pPr>
        <w:pStyle w:val="BodyTextMain"/>
        <w:rPr>
          <w:rFonts w:eastAsia="Calibri"/>
          <w:lang w:val="en-IN"/>
        </w:rPr>
      </w:pPr>
      <w:r w:rsidRPr="00C87DB8">
        <w:rPr>
          <w:rFonts w:eastAsia="Calibri"/>
          <w:lang w:val="en-IN"/>
        </w:rPr>
        <w:t xml:space="preserve">Within a week of the demonetization declaration, </w:t>
      </w:r>
      <w:proofErr w:type="spellStart"/>
      <w:r w:rsidRPr="00C87DB8">
        <w:rPr>
          <w:rFonts w:eastAsia="Calibri"/>
          <w:lang w:val="en-IN"/>
        </w:rPr>
        <w:t>Paytm</w:t>
      </w:r>
      <w:proofErr w:type="spellEnd"/>
      <w:r w:rsidRPr="00C87DB8">
        <w:rPr>
          <w:rFonts w:eastAsia="Calibri"/>
          <w:lang w:val="en-IN"/>
        </w:rPr>
        <w:t xml:space="preserve"> </w:t>
      </w:r>
      <w:r w:rsidR="00214E32">
        <w:rPr>
          <w:rFonts w:eastAsia="Calibri"/>
          <w:lang w:val="en-IN"/>
        </w:rPr>
        <w:t>released</w:t>
      </w:r>
      <w:r w:rsidR="00214E32" w:rsidRPr="00C87DB8">
        <w:rPr>
          <w:rFonts w:eastAsia="Calibri"/>
          <w:lang w:val="en-IN"/>
        </w:rPr>
        <w:t xml:space="preserve"> </w:t>
      </w:r>
      <w:r w:rsidRPr="00C87DB8">
        <w:rPr>
          <w:rFonts w:eastAsia="Calibri"/>
          <w:lang w:val="en-IN"/>
        </w:rPr>
        <w:t xml:space="preserve">another set of </w:t>
      </w:r>
      <w:r w:rsidR="00214E32">
        <w:rPr>
          <w:rFonts w:eastAsia="Calibri"/>
          <w:lang w:val="en-IN"/>
        </w:rPr>
        <w:t xml:space="preserve">promising </w:t>
      </w:r>
      <w:r w:rsidRPr="00C87DB8">
        <w:rPr>
          <w:rFonts w:eastAsia="Calibri"/>
          <w:lang w:val="en-IN"/>
        </w:rPr>
        <w:t>numbers indicating a massive growth in business</w:t>
      </w:r>
      <w:r w:rsidR="00261C36">
        <w:rPr>
          <w:rFonts w:eastAsia="Calibri"/>
          <w:lang w:val="en-IN"/>
        </w:rPr>
        <w:t>:</w:t>
      </w:r>
      <w:r w:rsidRPr="00C87DB8">
        <w:rPr>
          <w:rFonts w:eastAsia="Calibri"/>
          <w:lang w:val="en-IN"/>
        </w:rPr>
        <w:t xml:space="preserve"> “</w:t>
      </w:r>
      <w:proofErr w:type="spellStart"/>
      <w:r w:rsidRPr="00C87DB8">
        <w:rPr>
          <w:rFonts w:eastAsia="Calibri"/>
          <w:lang w:val="en-IN"/>
        </w:rPr>
        <w:t>Paytm</w:t>
      </w:r>
      <w:proofErr w:type="spellEnd"/>
      <w:r w:rsidRPr="00C87DB8">
        <w:rPr>
          <w:rFonts w:eastAsia="Calibri"/>
          <w:lang w:val="en-IN"/>
        </w:rPr>
        <w:t xml:space="preserve"> has touched a record</w:t>
      </w:r>
      <w:r w:rsidR="00261C36">
        <w:rPr>
          <w:rFonts w:eastAsia="Calibri"/>
          <w:lang w:val="en-IN"/>
        </w:rPr>
        <w:t xml:space="preserve"> 5</w:t>
      </w:r>
      <w:r w:rsidRPr="00C87DB8">
        <w:rPr>
          <w:rFonts w:eastAsia="Calibri"/>
          <w:lang w:val="en-IN"/>
        </w:rPr>
        <w:t xml:space="preserve"> million transactions a day</w:t>
      </w:r>
      <w:r w:rsidR="00261C36">
        <w:rPr>
          <w:rFonts w:eastAsia="Calibri"/>
          <w:lang w:val="en-IN"/>
        </w:rPr>
        <w:t xml:space="preserve"> . . . </w:t>
      </w:r>
      <w:r w:rsidRPr="00C87DB8">
        <w:rPr>
          <w:rFonts w:eastAsia="Calibri"/>
          <w:lang w:val="en-IN"/>
        </w:rPr>
        <w:t xml:space="preserve">and is on the way to process over </w:t>
      </w:r>
      <w:r w:rsidR="00261C36">
        <w:rPr>
          <w:rFonts w:eastAsia="Calibri"/>
          <w:lang w:val="en-IN"/>
        </w:rPr>
        <w:t>[</w:t>
      </w:r>
      <w:r w:rsidRPr="00C87DB8">
        <w:rPr>
          <w:rFonts w:ascii="Tahoma" w:eastAsia="Calibri" w:hAnsi="Tahoma" w:cs="Tahoma"/>
          <w:lang w:val="en-IN"/>
        </w:rPr>
        <w:t>₹</w:t>
      </w:r>
      <w:r w:rsidRPr="00C87DB8">
        <w:rPr>
          <w:rFonts w:eastAsia="Calibri"/>
          <w:lang w:val="en-IN"/>
        </w:rPr>
        <w:t>240 billion</w:t>
      </w:r>
      <w:r w:rsidR="00261C36">
        <w:rPr>
          <w:rFonts w:eastAsia="Calibri"/>
          <w:lang w:val="en-IN"/>
        </w:rPr>
        <w:t>]</w:t>
      </w:r>
      <w:r w:rsidRPr="00C87DB8">
        <w:rPr>
          <w:rFonts w:eastAsia="Calibri"/>
          <w:lang w:val="en-IN"/>
        </w:rPr>
        <w:t xml:space="preserve"> (by March 2017), more than any other</w:t>
      </w:r>
      <w:r w:rsidR="004F5239">
        <w:rPr>
          <w:rFonts w:eastAsia="Calibri"/>
          <w:lang w:val="en-IN"/>
        </w:rPr>
        <w:t xml:space="preserve"> payment network in the country.</w:t>
      </w:r>
      <w:r w:rsidRPr="00C87DB8">
        <w:rPr>
          <w:rFonts w:eastAsia="Calibri"/>
          <w:lang w:val="en-IN"/>
        </w:rPr>
        <w:t>”</w:t>
      </w:r>
      <w:r w:rsidRPr="001A3074">
        <w:rPr>
          <w:rStyle w:val="EndnoteReference"/>
          <w:rFonts w:eastAsia="Calibri"/>
        </w:rPr>
        <w:endnoteReference w:id="25"/>
      </w:r>
      <w:r w:rsidRPr="00C87DB8">
        <w:rPr>
          <w:rFonts w:eastAsia="Calibri"/>
          <w:lang w:val="en-IN"/>
        </w:rPr>
        <w:t xml:space="preserve"> </w:t>
      </w:r>
      <w:r w:rsidR="00261C36">
        <w:rPr>
          <w:rFonts w:eastAsia="Calibri"/>
          <w:lang w:val="en-IN"/>
        </w:rPr>
        <w:t xml:space="preserve">The company </w:t>
      </w:r>
      <w:r w:rsidRPr="00C87DB8">
        <w:rPr>
          <w:rFonts w:eastAsia="Calibri"/>
          <w:lang w:val="en-IN"/>
        </w:rPr>
        <w:t xml:space="preserve">reported that its offline payment solutions offering was garnering support from offline merchants, and that it had signed up with more than 850,000 entities, </w:t>
      </w:r>
      <w:r w:rsidR="00261C36">
        <w:rPr>
          <w:rFonts w:eastAsia="Calibri"/>
          <w:lang w:val="en-IN"/>
        </w:rPr>
        <w:t>allowing</w:t>
      </w:r>
      <w:r w:rsidRPr="00C87DB8">
        <w:rPr>
          <w:rFonts w:eastAsia="Calibri"/>
          <w:lang w:val="en-IN"/>
        </w:rPr>
        <w:t xml:space="preserve"> cabs, petrol pumps, </w:t>
      </w:r>
      <w:r w:rsidR="00261C36">
        <w:rPr>
          <w:rFonts w:eastAsia="Calibri"/>
          <w:lang w:val="en-IN"/>
        </w:rPr>
        <w:t xml:space="preserve">and </w:t>
      </w:r>
      <w:r w:rsidRPr="00C87DB8">
        <w:rPr>
          <w:rFonts w:eastAsia="Calibri"/>
          <w:lang w:val="en-IN"/>
        </w:rPr>
        <w:t>restaurants</w:t>
      </w:r>
      <w:r w:rsidR="00261C36">
        <w:rPr>
          <w:rFonts w:eastAsia="Calibri"/>
          <w:lang w:val="en-IN"/>
        </w:rPr>
        <w:t xml:space="preserve"> (</w:t>
      </w:r>
      <w:r w:rsidRPr="00C87DB8">
        <w:rPr>
          <w:rFonts w:eastAsia="Calibri"/>
          <w:lang w:val="en-IN"/>
        </w:rPr>
        <w:t>among others across the country</w:t>
      </w:r>
      <w:r w:rsidR="00261C36">
        <w:rPr>
          <w:rFonts w:eastAsia="Calibri"/>
          <w:lang w:val="en-IN"/>
        </w:rPr>
        <w:t>)</w:t>
      </w:r>
      <w:r w:rsidRPr="00C87DB8">
        <w:rPr>
          <w:rFonts w:eastAsia="Calibri"/>
          <w:lang w:val="en-IN"/>
        </w:rPr>
        <w:t xml:space="preserve"> to accept </w:t>
      </w:r>
      <w:r w:rsidR="00261C36">
        <w:rPr>
          <w:rFonts w:eastAsia="Calibri"/>
          <w:lang w:val="en-IN"/>
        </w:rPr>
        <w:t>e-</w:t>
      </w:r>
      <w:r w:rsidRPr="00C87DB8">
        <w:rPr>
          <w:rFonts w:eastAsia="Calibri"/>
          <w:lang w:val="en-IN"/>
        </w:rPr>
        <w:t>wallet</w:t>
      </w:r>
      <w:r w:rsidR="00261C36">
        <w:rPr>
          <w:rFonts w:eastAsia="Calibri"/>
          <w:lang w:val="en-IN"/>
        </w:rPr>
        <w:t>-</w:t>
      </w:r>
      <w:r w:rsidRPr="00C87DB8">
        <w:rPr>
          <w:rFonts w:eastAsia="Calibri"/>
          <w:lang w:val="en-IN"/>
        </w:rPr>
        <w:t>based payments.</w:t>
      </w:r>
      <w:r w:rsidRPr="001A3074">
        <w:rPr>
          <w:rStyle w:val="EndnoteReference"/>
          <w:rFonts w:eastAsia="Calibri"/>
        </w:rPr>
        <w:endnoteReference w:id="26"/>
      </w:r>
      <w:r w:rsidRPr="00C87DB8">
        <w:rPr>
          <w:rFonts w:eastAsia="Calibri"/>
          <w:lang w:val="en-IN"/>
        </w:rPr>
        <w:t xml:space="preserve"> Further, </w:t>
      </w:r>
      <w:proofErr w:type="spellStart"/>
      <w:r w:rsidRPr="00C87DB8">
        <w:rPr>
          <w:rFonts w:eastAsia="Calibri"/>
          <w:lang w:val="en-IN"/>
        </w:rPr>
        <w:t>Paytm</w:t>
      </w:r>
      <w:proofErr w:type="spellEnd"/>
      <w:r w:rsidRPr="00C87DB8">
        <w:rPr>
          <w:rFonts w:eastAsia="Calibri"/>
          <w:lang w:val="en-IN"/>
        </w:rPr>
        <w:t xml:space="preserve"> </w:t>
      </w:r>
      <w:r w:rsidR="00261C36">
        <w:rPr>
          <w:rFonts w:eastAsia="Calibri"/>
          <w:lang w:val="en-IN"/>
        </w:rPr>
        <w:t>noted that it had</w:t>
      </w:r>
      <w:r w:rsidRPr="00C87DB8">
        <w:rPr>
          <w:rFonts w:eastAsia="Calibri"/>
          <w:lang w:val="en-IN"/>
        </w:rPr>
        <w:t xml:space="preserve"> set an aggressive merchant acquisition target of 5 million merchants by the end of FY 2016</w:t>
      </w:r>
      <w:r w:rsidR="0090482D">
        <w:rPr>
          <w:rFonts w:eastAsia="Calibri"/>
          <w:lang w:val="en-IN"/>
        </w:rPr>
        <w:t>–</w:t>
      </w:r>
      <w:r w:rsidRPr="00C87DB8">
        <w:rPr>
          <w:rFonts w:eastAsia="Calibri"/>
          <w:lang w:val="en-IN"/>
        </w:rPr>
        <w:t>17.</w:t>
      </w:r>
      <w:r w:rsidRPr="001A3074">
        <w:rPr>
          <w:rStyle w:val="EndnoteReference"/>
          <w:rFonts w:eastAsia="Calibri"/>
        </w:rPr>
        <w:endnoteReference w:id="27"/>
      </w:r>
      <w:r w:rsidRPr="00C87DB8">
        <w:rPr>
          <w:rFonts w:eastAsia="Calibri"/>
          <w:lang w:val="en-IN"/>
        </w:rPr>
        <w:t xml:space="preserve"> </w:t>
      </w:r>
      <w:r w:rsidR="00261C36">
        <w:rPr>
          <w:rFonts w:eastAsia="Calibri"/>
          <w:lang w:val="en-IN"/>
        </w:rPr>
        <w:t>The firm’s name</w:t>
      </w:r>
      <w:r w:rsidRPr="00C87DB8">
        <w:rPr>
          <w:rFonts w:eastAsia="Calibri"/>
          <w:lang w:val="en-IN"/>
        </w:rPr>
        <w:t xml:space="preserve"> </w:t>
      </w:r>
      <w:r w:rsidR="004F5239">
        <w:rPr>
          <w:rFonts w:eastAsia="Calibri"/>
          <w:lang w:val="en-IN"/>
        </w:rPr>
        <w:t xml:space="preserve">was </w:t>
      </w:r>
      <w:r w:rsidR="00261C36">
        <w:rPr>
          <w:rFonts w:eastAsia="Calibri"/>
          <w:lang w:val="en-IN"/>
        </w:rPr>
        <w:t xml:space="preserve">fast </w:t>
      </w:r>
      <w:r w:rsidRPr="00C87DB8">
        <w:rPr>
          <w:rFonts w:eastAsia="Calibri"/>
          <w:lang w:val="en-IN"/>
        </w:rPr>
        <w:t xml:space="preserve">becoming the new </w:t>
      </w:r>
      <w:r w:rsidR="00261C36">
        <w:rPr>
          <w:rFonts w:eastAsia="Calibri"/>
          <w:lang w:val="en-IN"/>
        </w:rPr>
        <w:t>“</w:t>
      </w:r>
      <w:r w:rsidRPr="00C87DB8">
        <w:rPr>
          <w:rFonts w:eastAsia="Calibri"/>
          <w:lang w:val="en-IN"/>
        </w:rPr>
        <w:t>buzzword</w:t>
      </w:r>
      <w:r w:rsidR="00261C36">
        <w:rPr>
          <w:rFonts w:eastAsia="Calibri"/>
          <w:lang w:val="en-IN"/>
        </w:rPr>
        <w:t>”</w:t>
      </w:r>
      <w:r w:rsidRPr="00C87DB8">
        <w:rPr>
          <w:rFonts w:eastAsia="Calibri"/>
          <w:lang w:val="en-IN"/>
        </w:rPr>
        <w:t xml:space="preserve"> in India.</w:t>
      </w:r>
      <w:r w:rsidRPr="001A3074">
        <w:rPr>
          <w:rStyle w:val="EndnoteReference"/>
          <w:rFonts w:eastAsia="Calibri"/>
        </w:rPr>
        <w:endnoteReference w:id="28"/>
      </w:r>
    </w:p>
    <w:p w14:paraId="1CEF0106" w14:textId="77777777" w:rsidR="00DB72EF" w:rsidRPr="004F5239" w:rsidRDefault="00DB72EF" w:rsidP="00DB72EF">
      <w:pPr>
        <w:pStyle w:val="BodyTextMain"/>
        <w:rPr>
          <w:rFonts w:eastAsia="Calibri"/>
          <w:sz w:val="18"/>
          <w:szCs w:val="18"/>
          <w:lang w:val="en-IN"/>
        </w:rPr>
      </w:pPr>
    </w:p>
    <w:p w14:paraId="1806F456" w14:textId="23BC13F8" w:rsidR="00C87DB8" w:rsidRDefault="00C87DB8" w:rsidP="00DB72EF">
      <w:pPr>
        <w:pStyle w:val="BodyTextMain"/>
        <w:rPr>
          <w:rFonts w:eastAsia="Calibri"/>
          <w:lang w:val="en-IN"/>
        </w:rPr>
      </w:pPr>
      <w:r w:rsidRPr="00C87DB8">
        <w:rPr>
          <w:rFonts w:eastAsia="Calibri"/>
          <w:lang w:val="en-IN"/>
        </w:rPr>
        <w:t xml:space="preserve">To curb black money and limit cash transactions, </w:t>
      </w:r>
      <w:r w:rsidR="00261C36">
        <w:rPr>
          <w:rFonts w:eastAsia="Calibri"/>
          <w:lang w:val="en-IN"/>
        </w:rPr>
        <w:t xml:space="preserve">the </w:t>
      </w:r>
      <w:r w:rsidRPr="00C87DB8">
        <w:rPr>
          <w:rFonts w:eastAsia="Calibri"/>
          <w:lang w:val="en-IN"/>
        </w:rPr>
        <w:t>Government of India had set an ambitious target of 25 billion digital transactions in FY</w:t>
      </w:r>
      <w:r w:rsidR="0090482D">
        <w:rPr>
          <w:rFonts w:eastAsia="Calibri"/>
          <w:lang w:val="en-IN"/>
        </w:rPr>
        <w:t xml:space="preserve"> </w:t>
      </w:r>
      <w:r w:rsidRPr="00C87DB8">
        <w:rPr>
          <w:rFonts w:eastAsia="Calibri"/>
          <w:lang w:val="en-IN"/>
        </w:rPr>
        <w:t>2018</w:t>
      </w:r>
      <w:r w:rsidR="00261C36">
        <w:rPr>
          <w:rFonts w:eastAsia="Calibri"/>
          <w:lang w:val="en-IN"/>
        </w:rPr>
        <w:t>—up</w:t>
      </w:r>
      <w:r w:rsidRPr="00C87DB8">
        <w:rPr>
          <w:rFonts w:eastAsia="Calibri"/>
          <w:lang w:val="en-IN"/>
        </w:rPr>
        <w:t xml:space="preserve"> from the 9.1 billion </w:t>
      </w:r>
      <w:r w:rsidR="00261C36">
        <w:rPr>
          <w:rFonts w:eastAsia="Calibri"/>
          <w:lang w:val="en-IN"/>
        </w:rPr>
        <w:t xml:space="preserve">such transactions recorded </w:t>
      </w:r>
      <w:r w:rsidRPr="00C87DB8">
        <w:rPr>
          <w:rFonts w:eastAsia="Calibri"/>
          <w:lang w:val="en-IN"/>
        </w:rPr>
        <w:t>in FY</w:t>
      </w:r>
      <w:r w:rsidR="0090482D">
        <w:rPr>
          <w:rFonts w:eastAsia="Calibri"/>
          <w:lang w:val="en-IN"/>
        </w:rPr>
        <w:t xml:space="preserve"> </w:t>
      </w:r>
      <w:r w:rsidR="004330BE">
        <w:rPr>
          <w:rFonts w:eastAsia="Calibri"/>
          <w:lang w:val="en-IN"/>
        </w:rPr>
        <w:t>2016</w:t>
      </w:r>
      <w:r w:rsidR="00D269C6">
        <w:rPr>
          <w:rFonts w:eastAsia="Calibri"/>
          <w:lang w:val="en-IN"/>
        </w:rPr>
        <w:t>–</w:t>
      </w:r>
      <w:r w:rsidRPr="00C87DB8">
        <w:rPr>
          <w:rFonts w:eastAsia="Calibri"/>
          <w:lang w:val="en-IN"/>
        </w:rPr>
        <w:t>2017</w:t>
      </w:r>
      <w:r w:rsidR="00261C36">
        <w:rPr>
          <w:rFonts w:eastAsia="Calibri"/>
          <w:lang w:val="en-IN"/>
        </w:rPr>
        <w:t>—</w:t>
      </w:r>
      <w:r w:rsidRPr="00C87DB8">
        <w:rPr>
          <w:rFonts w:eastAsia="Calibri"/>
          <w:lang w:val="en-IN"/>
        </w:rPr>
        <w:t xml:space="preserve">and expected all </w:t>
      </w:r>
      <w:r w:rsidR="00AF119C">
        <w:rPr>
          <w:rFonts w:eastAsia="Calibri"/>
          <w:lang w:val="en-IN"/>
        </w:rPr>
        <w:t xml:space="preserve">Indian </w:t>
      </w:r>
      <w:r w:rsidRPr="00C87DB8">
        <w:rPr>
          <w:rFonts w:eastAsia="Calibri"/>
          <w:lang w:val="en-IN"/>
        </w:rPr>
        <w:t>banks to transition to digital payments by 2018.</w:t>
      </w:r>
      <w:r w:rsidR="00AF119C" w:rsidRPr="001A3074">
        <w:rPr>
          <w:rStyle w:val="EndnoteReference"/>
          <w:rFonts w:eastAsia="Calibri"/>
        </w:rPr>
        <w:endnoteReference w:id="29"/>
      </w:r>
      <w:r w:rsidRPr="00C87DB8">
        <w:rPr>
          <w:rFonts w:eastAsia="Calibri"/>
          <w:lang w:val="en-IN"/>
        </w:rPr>
        <w:t xml:space="preserve"> </w:t>
      </w:r>
      <w:r w:rsidR="00AF119C">
        <w:rPr>
          <w:rFonts w:eastAsia="Calibri"/>
          <w:lang w:val="en-IN"/>
        </w:rPr>
        <w:t>The</w:t>
      </w:r>
      <w:r w:rsidR="004F5239">
        <w:rPr>
          <w:rFonts w:eastAsia="Calibri"/>
          <w:lang w:val="en-IN"/>
        </w:rPr>
        <w:t xml:space="preserve"> m</w:t>
      </w:r>
      <w:r w:rsidRPr="00C87DB8">
        <w:rPr>
          <w:rFonts w:eastAsia="Calibri"/>
          <w:lang w:val="en-IN"/>
        </w:rPr>
        <w:t>anaging director and CEO of National Payments Corporation of India (NPCI), remarked, “Almost all banks have tied up with NPCI. Our idea is to cover all banks—even the cooperative banks</w:t>
      </w:r>
      <w:r w:rsidR="0075135C">
        <w:rPr>
          <w:rFonts w:eastAsia="Calibri"/>
          <w:lang w:val="en-IN"/>
        </w:rPr>
        <w:t>—</w:t>
      </w:r>
      <w:r w:rsidRPr="00C87DB8">
        <w:rPr>
          <w:rFonts w:eastAsia="Calibri"/>
          <w:lang w:val="en-IN"/>
        </w:rPr>
        <w:t>within a year, say</w:t>
      </w:r>
      <w:r w:rsidR="00280221">
        <w:rPr>
          <w:rFonts w:eastAsia="Calibri"/>
          <w:lang w:val="en-IN"/>
        </w:rPr>
        <w:t>,</w:t>
      </w:r>
      <w:r w:rsidRPr="00C87DB8">
        <w:rPr>
          <w:rFonts w:eastAsia="Calibri"/>
          <w:lang w:val="en-IN"/>
        </w:rPr>
        <w:t xml:space="preserve"> by March 2018. All banks in the country will be a part of the digital payments system.”</w:t>
      </w:r>
      <w:r w:rsidRPr="001A3074">
        <w:rPr>
          <w:rStyle w:val="EndnoteReference"/>
          <w:rFonts w:eastAsia="Calibri"/>
        </w:rPr>
        <w:endnoteReference w:id="30"/>
      </w:r>
    </w:p>
    <w:p w14:paraId="5DD840B6" w14:textId="77777777" w:rsidR="004F5239" w:rsidRPr="004F5239" w:rsidRDefault="004F5239" w:rsidP="00DB72EF">
      <w:pPr>
        <w:pStyle w:val="BodyTextMain"/>
        <w:rPr>
          <w:rFonts w:eastAsia="Calibri"/>
          <w:sz w:val="18"/>
          <w:szCs w:val="18"/>
          <w:lang w:val="en-IN"/>
        </w:rPr>
      </w:pPr>
    </w:p>
    <w:p w14:paraId="4C376C2B" w14:textId="77777777" w:rsidR="004F5239" w:rsidRPr="004F5239" w:rsidRDefault="004F5239" w:rsidP="00DB72EF">
      <w:pPr>
        <w:pStyle w:val="BodyTextMain"/>
        <w:rPr>
          <w:rFonts w:eastAsia="Calibri"/>
          <w:sz w:val="18"/>
          <w:szCs w:val="18"/>
          <w:lang w:val="en-IN"/>
        </w:rPr>
      </w:pPr>
    </w:p>
    <w:p w14:paraId="053D9699" w14:textId="317AF4C4" w:rsidR="00C87DB8" w:rsidRPr="00C87DB8" w:rsidRDefault="00310646" w:rsidP="00573F9A">
      <w:pPr>
        <w:pStyle w:val="Casehead1"/>
        <w:keepNext/>
        <w:outlineLvl w:val="0"/>
        <w:rPr>
          <w:lang w:val="en-IN"/>
        </w:rPr>
      </w:pPr>
      <w:r>
        <w:rPr>
          <w:lang w:val="en-IN"/>
        </w:rPr>
        <w:t xml:space="preserve">the </w:t>
      </w:r>
      <w:r w:rsidR="00C87DB8" w:rsidRPr="00C87DB8">
        <w:rPr>
          <w:lang w:val="en-IN"/>
        </w:rPr>
        <w:t>MOBILE WALLET INDUSTRY</w:t>
      </w:r>
    </w:p>
    <w:p w14:paraId="26C7316B" w14:textId="77777777" w:rsidR="00C87DB8" w:rsidRPr="004F5239" w:rsidRDefault="00C87DB8" w:rsidP="00573F9A">
      <w:pPr>
        <w:pStyle w:val="BodyTextMain"/>
        <w:keepNext/>
        <w:rPr>
          <w:rFonts w:eastAsia="Calibri"/>
          <w:sz w:val="18"/>
          <w:szCs w:val="18"/>
          <w:lang w:val="en-IN"/>
        </w:rPr>
      </w:pPr>
    </w:p>
    <w:p w14:paraId="448AEDC8" w14:textId="469E19C5" w:rsidR="003854C7" w:rsidRDefault="00C87DB8" w:rsidP="00DB72EF">
      <w:pPr>
        <w:pStyle w:val="BodyTextMain"/>
        <w:rPr>
          <w:rFonts w:eastAsia="Calibri"/>
          <w:lang w:val="en-IN"/>
        </w:rPr>
      </w:pPr>
      <w:r w:rsidRPr="00C87DB8">
        <w:rPr>
          <w:rFonts w:eastAsia="Calibri"/>
          <w:lang w:val="en-IN"/>
        </w:rPr>
        <w:t>The</w:t>
      </w:r>
      <w:r w:rsidR="00975793">
        <w:rPr>
          <w:rFonts w:eastAsia="Calibri"/>
          <w:lang w:val="en-IN"/>
        </w:rPr>
        <w:t xml:space="preserve"> revolution in </w:t>
      </w:r>
      <w:r w:rsidR="00D129B4">
        <w:rPr>
          <w:rFonts w:eastAsia="Calibri"/>
          <w:lang w:val="en-IN"/>
        </w:rPr>
        <w:t xml:space="preserve">the </w:t>
      </w:r>
      <w:r w:rsidR="00975793">
        <w:rPr>
          <w:rFonts w:eastAsia="Calibri"/>
          <w:lang w:val="en-IN"/>
        </w:rPr>
        <w:t>mobile phone industry</w:t>
      </w:r>
      <w:r w:rsidRPr="00C87DB8">
        <w:rPr>
          <w:rFonts w:eastAsia="Calibri"/>
          <w:lang w:val="en-IN"/>
        </w:rPr>
        <w:t xml:space="preserve"> </w:t>
      </w:r>
      <w:r w:rsidR="00AF190D">
        <w:rPr>
          <w:rFonts w:eastAsia="Calibri"/>
          <w:lang w:val="en-IN"/>
        </w:rPr>
        <w:t>had</w:t>
      </w:r>
      <w:r w:rsidRPr="00C87DB8">
        <w:rPr>
          <w:rFonts w:eastAsia="Calibri"/>
          <w:lang w:val="en-IN"/>
        </w:rPr>
        <w:t xml:space="preserve"> yet to </w:t>
      </w:r>
      <w:r w:rsidR="00AF190D">
        <w:rPr>
          <w:rFonts w:eastAsia="Calibri"/>
          <w:lang w:val="en-IN"/>
        </w:rPr>
        <w:t>occur</w:t>
      </w:r>
      <w:r w:rsidRPr="00C87DB8">
        <w:rPr>
          <w:rFonts w:eastAsia="Calibri"/>
          <w:lang w:val="en-IN"/>
        </w:rPr>
        <w:t xml:space="preserve"> in India, and the </w:t>
      </w:r>
      <w:r w:rsidR="005A2843">
        <w:rPr>
          <w:rFonts w:eastAsia="Calibri"/>
          <w:lang w:val="en-IN"/>
        </w:rPr>
        <w:t xml:space="preserve">country’s </w:t>
      </w:r>
      <w:r w:rsidRPr="00C87DB8">
        <w:rPr>
          <w:rFonts w:eastAsia="Calibri"/>
          <w:lang w:val="en-IN"/>
        </w:rPr>
        <w:t>mobile communication</w:t>
      </w:r>
      <w:r w:rsidR="005A2843">
        <w:rPr>
          <w:rFonts w:eastAsia="Calibri"/>
          <w:lang w:val="en-IN"/>
        </w:rPr>
        <w:t>s</w:t>
      </w:r>
      <w:r w:rsidRPr="00C87DB8">
        <w:rPr>
          <w:rFonts w:eastAsia="Calibri"/>
          <w:lang w:val="en-IN"/>
        </w:rPr>
        <w:t xml:space="preserve"> industry</w:t>
      </w:r>
      <w:r w:rsidR="005A2843">
        <w:rPr>
          <w:rFonts w:eastAsia="Calibri"/>
          <w:lang w:val="en-IN"/>
        </w:rPr>
        <w:t xml:space="preserve"> was at a relatively </w:t>
      </w:r>
      <w:r w:rsidR="00AB591A">
        <w:rPr>
          <w:rFonts w:eastAsia="Calibri"/>
          <w:lang w:val="en-IN"/>
        </w:rPr>
        <w:t>early</w:t>
      </w:r>
      <w:r w:rsidR="007568A0">
        <w:rPr>
          <w:rFonts w:eastAsia="Calibri"/>
          <w:lang w:val="en-IN"/>
        </w:rPr>
        <w:t xml:space="preserve"> </w:t>
      </w:r>
      <w:r w:rsidR="005A2843">
        <w:rPr>
          <w:rFonts w:eastAsia="Calibri"/>
          <w:lang w:val="en-IN"/>
        </w:rPr>
        <w:t>stage</w:t>
      </w:r>
      <w:r w:rsidRPr="00C87DB8">
        <w:rPr>
          <w:rFonts w:eastAsia="Calibri"/>
          <w:lang w:val="en-IN"/>
        </w:rPr>
        <w:t xml:space="preserve">. </w:t>
      </w:r>
      <w:r w:rsidR="00BC032B">
        <w:rPr>
          <w:rFonts w:eastAsia="Calibri"/>
          <w:lang w:val="en-IN"/>
        </w:rPr>
        <w:t xml:space="preserve">Mobile </w:t>
      </w:r>
      <w:r w:rsidR="00A42DAF">
        <w:rPr>
          <w:rFonts w:eastAsia="Calibri"/>
          <w:lang w:val="en-IN"/>
        </w:rPr>
        <w:t>w</w:t>
      </w:r>
      <w:r w:rsidR="00BC032B">
        <w:rPr>
          <w:rFonts w:eastAsia="Calibri"/>
          <w:lang w:val="en-IN"/>
        </w:rPr>
        <w:t>allet</w:t>
      </w:r>
      <w:r w:rsidR="00A42DAF">
        <w:rPr>
          <w:rFonts w:eastAsia="Calibri"/>
          <w:lang w:val="en-IN"/>
        </w:rPr>
        <w:t xml:space="preserve">s </w:t>
      </w:r>
      <w:r w:rsidR="004B7FA2">
        <w:rPr>
          <w:rFonts w:eastAsia="Calibri"/>
          <w:lang w:val="en-IN"/>
        </w:rPr>
        <w:t>(as opposed to</w:t>
      </w:r>
      <w:r w:rsidR="00CF6075">
        <w:rPr>
          <w:rFonts w:eastAsia="Calibri"/>
          <w:lang w:val="en-IN"/>
        </w:rPr>
        <w:t xml:space="preserve"> traditional banking-</w:t>
      </w:r>
      <w:r w:rsidR="004B7FA2" w:rsidRPr="00C87DB8">
        <w:rPr>
          <w:rFonts w:eastAsia="Calibri"/>
          <w:lang w:val="en-IN"/>
        </w:rPr>
        <w:t>based payments</w:t>
      </w:r>
      <w:r w:rsidR="004B7FA2">
        <w:rPr>
          <w:rFonts w:eastAsia="Calibri"/>
          <w:lang w:val="en-IN"/>
        </w:rPr>
        <w:t>)</w:t>
      </w:r>
      <w:r w:rsidR="004B7FA2" w:rsidRPr="00C87DB8">
        <w:rPr>
          <w:rFonts w:eastAsia="Calibri"/>
          <w:lang w:val="en-IN"/>
        </w:rPr>
        <w:t xml:space="preserve"> </w:t>
      </w:r>
      <w:r w:rsidR="00A42DAF">
        <w:rPr>
          <w:rFonts w:eastAsia="Calibri"/>
          <w:lang w:val="en-IN"/>
        </w:rPr>
        <w:t xml:space="preserve">were </w:t>
      </w:r>
      <w:r w:rsidRPr="00C87DB8">
        <w:rPr>
          <w:rFonts w:eastAsia="Calibri"/>
          <w:lang w:val="en-IN"/>
        </w:rPr>
        <w:t xml:space="preserve">a recent </w:t>
      </w:r>
      <w:r w:rsidR="00E83A18">
        <w:rPr>
          <w:rFonts w:eastAsia="Calibri"/>
          <w:lang w:val="en-IN"/>
        </w:rPr>
        <w:t>development</w:t>
      </w:r>
      <w:r w:rsidR="00722C77">
        <w:rPr>
          <w:rFonts w:eastAsia="Calibri"/>
          <w:lang w:val="en-IN"/>
        </w:rPr>
        <w:t xml:space="preserve"> in India</w:t>
      </w:r>
      <w:r w:rsidR="00E83A18" w:rsidRPr="00C87DB8">
        <w:rPr>
          <w:rFonts w:eastAsia="Calibri"/>
          <w:lang w:val="en-IN"/>
        </w:rPr>
        <w:t xml:space="preserve"> </w:t>
      </w:r>
      <w:r w:rsidRPr="00C87DB8">
        <w:rPr>
          <w:rFonts w:eastAsia="Calibri"/>
          <w:lang w:val="en-IN"/>
        </w:rPr>
        <w:t>(</w:t>
      </w:r>
      <w:r w:rsidR="00BC032B">
        <w:rPr>
          <w:rFonts w:eastAsia="Calibri"/>
          <w:lang w:val="en-IN"/>
        </w:rPr>
        <w:t xml:space="preserve">see </w:t>
      </w:r>
      <w:r w:rsidRPr="00C87DB8">
        <w:rPr>
          <w:rFonts w:eastAsia="Calibri"/>
          <w:lang w:val="en-IN"/>
        </w:rPr>
        <w:t xml:space="preserve">Exhibit </w:t>
      </w:r>
      <w:r w:rsidR="00BB04AE">
        <w:rPr>
          <w:rFonts w:eastAsia="Calibri"/>
          <w:lang w:val="en-IN"/>
        </w:rPr>
        <w:t>4</w:t>
      </w:r>
      <w:r w:rsidRPr="00C87DB8">
        <w:rPr>
          <w:rFonts w:eastAsia="Calibri"/>
          <w:lang w:val="en-IN"/>
        </w:rPr>
        <w:t>)</w:t>
      </w:r>
      <w:r w:rsidR="007568A0">
        <w:rPr>
          <w:rFonts w:eastAsia="Calibri"/>
          <w:lang w:val="en-IN"/>
        </w:rPr>
        <w:t>, but</w:t>
      </w:r>
      <w:r w:rsidRPr="00C87DB8">
        <w:rPr>
          <w:rFonts w:eastAsia="Calibri"/>
          <w:lang w:val="en-IN"/>
        </w:rPr>
        <w:t xml:space="preserve"> </w:t>
      </w:r>
      <w:r w:rsidR="003854C7">
        <w:rPr>
          <w:rFonts w:eastAsia="Calibri"/>
          <w:lang w:val="en-IN"/>
        </w:rPr>
        <w:t>e</w:t>
      </w:r>
      <w:r w:rsidRPr="00C87DB8">
        <w:rPr>
          <w:rFonts w:eastAsia="Calibri"/>
          <w:lang w:val="en-IN"/>
        </w:rPr>
        <w:t xml:space="preserve">-wallet transactions </w:t>
      </w:r>
      <w:r w:rsidR="00AB591A">
        <w:rPr>
          <w:rFonts w:eastAsia="Calibri"/>
          <w:lang w:val="en-IN"/>
        </w:rPr>
        <w:t>in India</w:t>
      </w:r>
      <w:r w:rsidR="00BC032B">
        <w:rPr>
          <w:rFonts w:eastAsia="Calibri"/>
          <w:lang w:val="en-IN"/>
        </w:rPr>
        <w:t xml:space="preserve"> had grown approximately 20 per cent</w:t>
      </w:r>
      <w:r w:rsidRPr="00C87DB8">
        <w:rPr>
          <w:rFonts w:eastAsia="Calibri"/>
          <w:lang w:val="en-IN"/>
        </w:rPr>
        <w:t xml:space="preserve"> between FY</w:t>
      </w:r>
      <w:r w:rsidR="00BC032B">
        <w:rPr>
          <w:rFonts w:eastAsia="Calibri"/>
          <w:lang w:val="en-IN"/>
        </w:rPr>
        <w:t xml:space="preserve"> </w:t>
      </w:r>
      <w:r w:rsidR="000366EC">
        <w:rPr>
          <w:rFonts w:eastAsia="Calibri"/>
          <w:lang w:val="en-IN"/>
        </w:rPr>
        <w:t>2012</w:t>
      </w:r>
      <w:r w:rsidR="00D269C6">
        <w:rPr>
          <w:rFonts w:eastAsia="Calibri"/>
          <w:lang w:val="en-IN"/>
        </w:rPr>
        <w:t>–</w:t>
      </w:r>
      <w:r w:rsidRPr="00C87DB8">
        <w:rPr>
          <w:rFonts w:eastAsia="Calibri"/>
          <w:lang w:val="en-IN"/>
        </w:rPr>
        <w:t>13 and FY</w:t>
      </w:r>
      <w:r w:rsidR="00BC032B">
        <w:rPr>
          <w:rFonts w:eastAsia="Calibri"/>
          <w:lang w:val="en-IN"/>
        </w:rPr>
        <w:t xml:space="preserve"> </w:t>
      </w:r>
      <w:r w:rsidR="000366EC">
        <w:rPr>
          <w:rFonts w:eastAsia="Calibri"/>
          <w:lang w:val="en-IN"/>
        </w:rPr>
        <w:t>2015</w:t>
      </w:r>
      <w:r w:rsidR="00D269C6">
        <w:rPr>
          <w:rFonts w:eastAsia="Calibri"/>
          <w:lang w:val="en-IN"/>
        </w:rPr>
        <w:t>–</w:t>
      </w:r>
      <w:r w:rsidRPr="00C87DB8">
        <w:rPr>
          <w:rFonts w:eastAsia="Calibri"/>
          <w:lang w:val="en-IN"/>
        </w:rPr>
        <w:t>16</w:t>
      </w:r>
      <w:r w:rsidR="00BC032B">
        <w:rPr>
          <w:rFonts w:eastAsia="Calibri"/>
          <w:lang w:val="en-IN"/>
        </w:rPr>
        <w:t>.</w:t>
      </w:r>
      <w:r w:rsidRPr="001A3074">
        <w:rPr>
          <w:rStyle w:val="EndnoteReference"/>
          <w:rFonts w:eastAsia="Calibri"/>
        </w:rPr>
        <w:endnoteReference w:id="31"/>
      </w:r>
      <w:r w:rsidRPr="00C87DB8">
        <w:rPr>
          <w:rFonts w:eastAsia="Calibri"/>
          <w:lang w:val="en-IN"/>
        </w:rPr>
        <w:t xml:space="preserve"> </w:t>
      </w:r>
    </w:p>
    <w:p w14:paraId="739E9755" w14:textId="77777777" w:rsidR="00BC05CA" w:rsidRDefault="00BC05CA" w:rsidP="00DB72EF">
      <w:pPr>
        <w:pStyle w:val="BodyTextMain"/>
        <w:rPr>
          <w:rFonts w:eastAsia="Calibri"/>
          <w:lang w:val="en-IN"/>
        </w:rPr>
      </w:pPr>
    </w:p>
    <w:p w14:paraId="42BF9470" w14:textId="3A4F759B" w:rsidR="00C87DB8" w:rsidRDefault="00AB591A" w:rsidP="00DB72EF">
      <w:pPr>
        <w:pStyle w:val="BodyTextMain"/>
        <w:rPr>
          <w:rFonts w:eastAsia="Calibri"/>
          <w:lang w:val="en-IN"/>
        </w:rPr>
      </w:pPr>
      <w:r w:rsidRPr="00C87DB8">
        <w:rPr>
          <w:rFonts w:eastAsia="Calibri"/>
          <w:lang w:val="en-IN"/>
        </w:rPr>
        <w:t xml:space="preserve">India’s mobile subscription base had crossed </w:t>
      </w:r>
      <w:r>
        <w:rPr>
          <w:rFonts w:eastAsia="Calibri"/>
          <w:lang w:val="en-IN"/>
        </w:rPr>
        <w:t xml:space="preserve">the </w:t>
      </w:r>
      <w:r w:rsidRPr="00C87DB8">
        <w:rPr>
          <w:rFonts w:eastAsia="Calibri"/>
          <w:lang w:val="en-IN"/>
        </w:rPr>
        <w:t xml:space="preserve">1.2 billion mark in January 2017, and was </w:t>
      </w:r>
      <w:r>
        <w:rPr>
          <w:rFonts w:eastAsia="Calibri"/>
          <w:lang w:val="en-IN"/>
        </w:rPr>
        <w:t>projected</w:t>
      </w:r>
      <w:r w:rsidRPr="00C87DB8">
        <w:rPr>
          <w:rFonts w:eastAsia="Calibri"/>
          <w:lang w:val="en-IN"/>
        </w:rPr>
        <w:t xml:space="preserve"> to cross 1.4 billion by 2022.</w:t>
      </w:r>
      <w:r w:rsidRPr="001A3074">
        <w:rPr>
          <w:rStyle w:val="EndnoteReference"/>
          <w:rFonts w:eastAsia="Calibri"/>
        </w:rPr>
        <w:endnoteReference w:id="32"/>
      </w:r>
      <w:r>
        <w:rPr>
          <w:rFonts w:eastAsia="Calibri"/>
          <w:lang w:val="en-IN"/>
        </w:rPr>
        <w:t xml:space="preserve"> Further, the country had around </w:t>
      </w:r>
      <w:r w:rsidR="00C87DB8" w:rsidRPr="00C87DB8">
        <w:rPr>
          <w:rFonts w:eastAsia="Calibri"/>
          <w:lang w:val="en-IN"/>
        </w:rPr>
        <w:t>330 million</w:t>
      </w:r>
      <w:r w:rsidR="003854C7">
        <w:rPr>
          <w:rFonts w:eastAsia="Calibri"/>
          <w:lang w:val="en-IN"/>
        </w:rPr>
        <w:t xml:space="preserve"> </w:t>
      </w:r>
      <w:r>
        <w:rPr>
          <w:rFonts w:eastAsia="Calibri"/>
          <w:lang w:val="en-IN"/>
        </w:rPr>
        <w:t>Internet users</w:t>
      </w:r>
      <w:r w:rsidR="00C87DB8" w:rsidRPr="00C87DB8">
        <w:rPr>
          <w:rFonts w:eastAsia="Calibri"/>
          <w:lang w:val="en-IN"/>
        </w:rPr>
        <w:t xml:space="preserve"> </w:t>
      </w:r>
      <w:r>
        <w:rPr>
          <w:rFonts w:eastAsia="Calibri"/>
          <w:lang w:val="en-IN"/>
        </w:rPr>
        <w:t>by</w:t>
      </w:r>
      <w:r w:rsidR="00C87DB8" w:rsidRPr="00C87DB8">
        <w:rPr>
          <w:rFonts w:eastAsia="Calibri"/>
          <w:lang w:val="en-IN"/>
        </w:rPr>
        <w:t xml:space="preserve"> </w:t>
      </w:r>
      <w:r w:rsidR="003854C7">
        <w:rPr>
          <w:rFonts w:eastAsia="Calibri"/>
          <w:lang w:val="en-IN"/>
        </w:rPr>
        <w:t xml:space="preserve">the </w:t>
      </w:r>
      <w:r w:rsidR="00C87DB8" w:rsidRPr="00C87DB8">
        <w:rPr>
          <w:rFonts w:eastAsia="Calibri"/>
          <w:lang w:val="en-IN"/>
        </w:rPr>
        <w:t>end of 2015</w:t>
      </w:r>
      <w:r w:rsidR="003854C7">
        <w:rPr>
          <w:rFonts w:eastAsia="Calibri"/>
          <w:lang w:val="en-IN"/>
        </w:rPr>
        <w:t xml:space="preserve">, </w:t>
      </w:r>
      <w:r w:rsidR="003854C7">
        <w:rPr>
          <w:rFonts w:eastAsia="Calibri"/>
          <w:lang w:val="en-IN"/>
        </w:rPr>
        <w:lastRenderedPageBreak/>
        <w:t xml:space="preserve">a figure </w:t>
      </w:r>
      <w:r>
        <w:rPr>
          <w:rFonts w:eastAsia="Calibri"/>
          <w:lang w:val="en-IN"/>
        </w:rPr>
        <w:t xml:space="preserve">that was </w:t>
      </w:r>
      <w:r w:rsidR="003854C7">
        <w:rPr>
          <w:rFonts w:eastAsia="Calibri"/>
          <w:lang w:val="en-IN"/>
        </w:rPr>
        <w:t>expected</w:t>
      </w:r>
      <w:r w:rsidR="00C87DB8" w:rsidRPr="00C87DB8">
        <w:rPr>
          <w:rFonts w:eastAsia="Calibri"/>
          <w:lang w:val="en-IN"/>
        </w:rPr>
        <w:t xml:space="preserve"> to </w:t>
      </w:r>
      <w:r w:rsidR="00310646">
        <w:rPr>
          <w:rFonts w:eastAsia="Calibri"/>
          <w:lang w:val="en-IN"/>
        </w:rPr>
        <w:t>experience</w:t>
      </w:r>
      <w:r w:rsidR="00310646" w:rsidRPr="00C87DB8">
        <w:rPr>
          <w:rFonts w:eastAsia="Calibri"/>
          <w:lang w:val="en-IN"/>
        </w:rPr>
        <w:t xml:space="preserve"> </w:t>
      </w:r>
      <w:r w:rsidR="00C87DB8" w:rsidRPr="00C87DB8">
        <w:rPr>
          <w:rFonts w:eastAsia="Calibri"/>
          <w:lang w:val="en-IN"/>
        </w:rPr>
        <w:t xml:space="preserve">a 20 per cent compound annual growth rate (CAGR) over </w:t>
      </w:r>
      <w:r w:rsidR="00BC032B">
        <w:rPr>
          <w:rFonts w:eastAsia="Calibri"/>
          <w:lang w:val="en-IN"/>
        </w:rPr>
        <w:t>the next five</w:t>
      </w:r>
      <w:r w:rsidR="00C87DB8" w:rsidRPr="00C87DB8">
        <w:rPr>
          <w:rFonts w:eastAsia="Calibri"/>
          <w:lang w:val="en-IN"/>
        </w:rPr>
        <w:t xml:space="preserve"> years</w:t>
      </w:r>
      <w:r w:rsidR="00BC032B">
        <w:rPr>
          <w:rFonts w:eastAsia="Calibri"/>
          <w:lang w:val="en-IN"/>
        </w:rPr>
        <w:t>.</w:t>
      </w:r>
      <w:r w:rsidR="00C87DB8" w:rsidRPr="001A3074">
        <w:rPr>
          <w:rStyle w:val="EndnoteReference"/>
          <w:rFonts w:eastAsia="Calibri"/>
        </w:rPr>
        <w:endnoteReference w:id="33"/>
      </w:r>
      <w:r w:rsidR="00BC032B">
        <w:rPr>
          <w:rFonts w:eastAsia="Calibri"/>
          <w:lang w:val="en-IN"/>
        </w:rPr>
        <w:t xml:space="preserve"> </w:t>
      </w:r>
      <w:r w:rsidR="00525141">
        <w:rPr>
          <w:rFonts w:eastAsia="Calibri"/>
          <w:lang w:val="en-IN"/>
        </w:rPr>
        <w:t xml:space="preserve">In this context, </w:t>
      </w:r>
      <w:r w:rsidR="00525141" w:rsidRPr="00525141">
        <w:rPr>
          <w:rFonts w:eastAsia="Calibri"/>
          <w:lang w:val="en-IN"/>
        </w:rPr>
        <w:t xml:space="preserve">Sandeep </w:t>
      </w:r>
      <w:proofErr w:type="spellStart"/>
      <w:r w:rsidR="00525141" w:rsidRPr="00525141">
        <w:rPr>
          <w:rFonts w:eastAsia="Calibri"/>
          <w:lang w:val="en-IN"/>
        </w:rPr>
        <w:t>Kataria</w:t>
      </w:r>
      <w:proofErr w:type="spellEnd"/>
      <w:r w:rsidR="00525141" w:rsidRPr="00525141">
        <w:rPr>
          <w:rFonts w:eastAsia="Calibri"/>
          <w:lang w:val="en-IN"/>
        </w:rPr>
        <w:t>, director</w:t>
      </w:r>
      <w:r w:rsidR="00D269C6">
        <w:rPr>
          <w:rFonts w:eastAsia="Calibri"/>
          <w:lang w:val="en-IN"/>
        </w:rPr>
        <w:t>–</w:t>
      </w:r>
      <w:r w:rsidR="00525141" w:rsidRPr="00525141">
        <w:rPr>
          <w:rFonts w:eastAsia="Calibri"/>
          <w:lang w:val="en-IN"/>
        </w:rPr>
        <w:t>commercial of Vodafone India said, “We are democratizing data by making it more affordable and accessible. This is a key to driving usage and encouraging first-time users to come online . . . [facilitating] faster adoption of data and its better usage.”</w:t>
      </w:r>
      <w:r w:rsidR="00525141" w:rsidRPr="001A3074">
        <w:rPr>
          <w:rStyle w:val="EndnoteReference"/>
          <w:rFonts w:eastAsia="Calibri"/>
        </w:rPr>
        <w:endnoteReference w:id="34"/>
      </w:r>
      <w:r w:rsidR="00525141">
        <w:rPr>
          <w:rFonts w:eastAsia="Calibri"/>
          <w:lang w:val="en-IN"/>
        </w:rPr>
        <w:t xml:space="preserve"> </w:t>
      </w:r>
      <w:r w:rsidR="00C87DB8" w:rsidRPr="00C87DB8">
        <w:rPr>
          <w:rFonts w:eastAsia="Calibri"/>
          <w:lang w:val="en-IN"/>
        </w:rPr>
        <w:t>Digital disruptions had seen many</w:t>
      </w:r>
      <w:r>
        <w:rPr>
          <w:rFonts w:eastAsia="Calibri"/>
          <w:lang w:val="en-IN"/>
        </w:rPr>
        <w:t xml:space="preserve"> Indian</w:t>
      </w:r>
      <w:r w:rsidR="00C87DB8" w:rsidRPr="00C87DB8">
        <w:rPr>
          <w:rFonts w:eastAsia="Calibri"/>
          <w:lang w:val="en-IN"/>
        </w:rPr>
        <w:t xml:space="preserve"> e-commerce businesses change their business model</w:t>
      </w:r>
      <w:r>
        <w:rPr>
          <w:rFonts w:eastAsia="Calibri"/>
          <w:lang w:val="en-IN"/>
        </w:rPr>
        <w:t>s</w:t>
      </w:r>
      <w:r w:rsidR="00C87DB8" w:rsidRPr="00C87DB8">
        <w:rPr>
          <w:rFonts w:eastAsia="Calibri"/>
          <w:lang w:val="en-IN"/>
        </w:rPr>
        <w:t xml:space="preserve"> or </w:t>
      </w:r>
      <w:r>
        <w:rPr>
          <w:rFonts w:eastAsia="Calibri"/>
          <w:lang w:val="en-IN"/>
        </w:rPr>
        <w:t>fail</w:t>
      </w:r>
      <w:r w:rsidR="00C87DB8" w:rsidRPr="00C87DB8">
        <w:rPr>
          <w:rFonts w:eastAsia="Calibri"/>
          <w:lang w:val="en-IN"/>
        </w:rPr>
        <w:t xml:space="preserve"> quickly, and </w:t>
      </w:r>
      <w:r w:rsidR="00310646">
        <w:rPr>
          <w:rFonts w:eastAsia="Calibri"/>
          <w:lang w:val="en-IN"/>
        </w:rPr>
        <w:t>e</w:t>
      </w:r>
      <w:r w:rsidR="00C87DB8" w:rsidRPr="00C87DB8">
        <w:rPr>
          <w:rFonts w:eastAsia="Calibri"/>
          <w:lang w:val="en-IN"/>
        </w:rPr>
        <w:t>-</w:t>
      </w:r>
      <w:r w:rsidR="00310646">
        <w:rPr>
          <w:rFonts w:eastAsia="Calibri"/>
          <w:lang w:val="en-IN"/>
        </w:rPr>
        <w:t>w</w:t>
      </w:r>
      <w:r w:rsidR="00C87DB8" w:rsidRPr="00C87DB8">
        <w:rPr>
          <w:rFonts w:eastAsia="Calibri"/>
          <w:lang w:val="en-IN"/>
        </w:rPr>
        <w:t>allet business</w:t>
      </w:r>
      <w:r w:rsidR="00310646">
        <w:rPr>
          <w:rFonts w:eastAsia="Calibri"/>
          <w:lang w:val="en-IN"/>
        </w:rPr>
        <w:t>es</w:t>
      </w:r>
      <w:r w:rsidR="00C87DB8" w:rsidRPr="00C87DB8">
        <w:rPr>
          <w:rFonts w:eastAsia="Calibri"/>
          <w:lang w:val="en-IN"/>
        </w:rPr>
        <w:t xml:space="preserve"> in the digital service space </w:t>
      </w:r>
      <w:r w:rsidR="00310646">
        <w:rPr>
          <w:rFonts w:eastAsia="Calibri"/>
          <w:lang w:val="en-IN"/>
        </w:rPr>
        <w:t>had</w:t>
      </w:r>
      <w:r w:rsidR="00C87DB8" w:rsidRPr="00C87DB8">
        <w:rPr>
          <w:rFonts w:eastAsia="Calibri"/>
          <w:lang w:val="en-IN"/>
        </w:rPr>
        <w:t xml:space="preserve"> yet to find </w:t>
      </w:r>
      <w:r w:rsidR="00310646">
        <w:rPr>
          <w:rFonts w:eastAsia="Calibri"/>
          <w:lang w:val="en-IN"/>
        </w:rPr>
        <w:t>their</w:t>
      </w:r>
      <w:r w:rsidR="00C87DB8" w:rsidRPr="00C87DB8">
        <w:rPr>
          <w:rFonts w:eastAsia="Calibri"/>
          <w:lang w:val="en-IN"/>
        </w:rPr>
        <w:t xml:space="preserve"> feet in India. M-payment services offered a low-cost means to create financial access</w:t>
      </w:r>
      <w:r w:rsidR="00310646">
        <w:rPr>
          <w:rFonts w:eastAsia="Calibri"/>
          <w:lang w:val="en-IN"/>
        </w:rPr>
        <w:t>,</w:t>
      </w:r>
      <w:r w:rsidR="00C87DB8" w:rsidRPr="00C87DB8">
        <w:rPr>
          <w:rFonts w:eastAsia="Calibri"/>
          <w:lang w:val="en-IN"/>
        </w:rPr>
        <w:t xml:space="preserve"> and</w:t>
      </w:r>
      <w:r w:rsidR="00310646">
        <w:rPr>
          <w:rFonts w:eastAsia="Calibri"/>
          <w:lang w:val="en-IN"/>
        </w:rPr>
        <w:t xml:space="preserve"> use of these services</w:t>
      </w:r>
      <w:r w:rsidR="00C87DB8" w:rsidRPr="00C87DB8">
        <w:rPr>
          <w:rFonts w:eastAsia="Calibri"/>
          <w:lang w:val="en-IN"/>
        </w:rPr>
        <w:t xml:space="preserve"> w</w:t>
      </w:r>
      <w:r w:rsidR="00310646">
        <w:rPr>
          <w:rFonts w:eastAsia="Calibri"/>
          <w:lang w:val="en-IN"/>
        </w:rPr>
        <w:t>as</w:t>
      </w:r>
      <w:r w:rsidR="00C87DB8" w:rsidRPr="00C87DB8">
        <w:rPr>
          <w:rFonts w:eastAsia="Calibri"/>
          <w:lang w:val="en-IN"/>
        </w:rPr>
        <w:t xml:space="preserve"> </w:t>
      </w:r>
      <w:r w:rsidR="00310646">
        <w:rPr>
          <w:rFonts w:eastAsia="Calibri"/>
          <w:lang w:val="en-IN"/>
        </w:rPr>
        <w:t>largely</w:t>
      </w:r>
      <w:r w:rsidR="00310646" w:rsidRPr="00C87DB8">
        <w:rPr>
          <w:rFonts w:eastAsia="Calibri"/>
          <w:lang w:val="en-IN"/>
        </w:rPr>
        <w:t xml:space="preserve"> </w:t>
      </w:r>
      <w:r w:rsidR="00C87DB8" w:rsidRPr="00C87DB8">
        <w:rPr>
          <w:rFonts w:eastAsia="Calibri"/>
          <w:lang w:val="en-IN"/>
        </w:rPr>
        <w:t xml:space="preserve">driven by the increase in smartphone users, low mobile tariffs, affordable handsets, and </w:t>
      </w:r>
      <w:r w:rsidR="00310646">
        <w:rPr>
          <w:rFonts w:eastAsia="Calibri"/>
          <w:lang w:val="en-IN"/>
        </w:rPr>
        <w:t xml:space="preserve">increased Internet </w:t>
      </w:r>
      <w:r w:rsidR="00C87DB8" w:rsidRPr="00C87DB8">
        <w:rPr>
          <w:rFonts w:eastAsia="Calibri"/>
          <w:lang w:val="en-IN"/>
        </w:rPr>
        <w:t>penetration. However, this space was witnessing severe competition</w:t>
      </w:r>
      <w:r w:rsidR="00310646">
        <w:rPr>
          <w:rFonts w:eastAsia="Calibri"/>
          <w:lang w:val="en-IN"/>
        </w:rPr>
        <w:t>,</w:t>
      </w:r>
      <w:r w:rsidR="00C87DB8" w:rsidRPr="00C87DB8">
        <w:rPr>
          <w:rFonts w:eastAsia="Calibri"/>
          <w:lang w:val="en-IN"/>
        </w:rPr>
        <w:t xml:space="preserve"> with man</w:t>
      </w:r>
      <w:r w:rsidR="00BC032B">
        <w:rPr>
          <w:rFonts w:eastAsia="Calibri"/>
          <w:lang w:val="en-IN"/>
        </w:rPr>
        <w:t>y players entering the industry</w:t>
      </w:r>
      <w:r w:rsidR="00C87DB8" w:rsidRPr="00C87DB8">
        <w:rPr>
          <w:rFonts w:eastAsia="Calibri"/>
          <w:lang w:val="en-IN"/>
        </w:rPr>
        <w:t xml:space="preserve"> (</w:t>
      </w:r>
      <w:r w:rsidR="00BC032B">
        <w:rPr>
          <w:rFonts w:eastAsia="Calibri"/>
          <w:lang w:val="en-IN"/>
        </w:rPr>
        <w:t xml:space="preserve">see </w:t>
      </w:r>
      <w:r w:rsidR="007D6E03">
        <w:rPr>
          <w:rFonts w:eastAsia="Calibri"/>
          <w:lang w:val="en-IN"/>
        </w:rPr>
        <w:t xml:space="preserve">Exhibit </w:t>
      </w:r>
      <w:r w:rsidR="00BB04AE">
        <w:rPr>
          <w:rFonts w:eastAsia="Calibri"/>
          <w:lang w:val="en-IN"/>
        </w:rPr>
        <w:t>5</w:t>
      </w:r>
      <w:r w:rsidR="00C87DB8" w:rsidRPr="00C87DB8">
        <w:rPr>
          <w:rFonts w:eastAsia="Calibri"/>
          <w:lang w:val="en-IN"/>
        </w:rPr>
        <w:t>)</w:t>
      </w:r>
      <w:r w:rsidR="00BC032B">
        <w:rPr>
          <w:rFonts w:eastAsia="Calibri"/>
          <w:lang w:val="en-IN"/>
        </w:rPr>
        <w:t>.</w:t>
      </w:r>
    </w:p>
    <w:p w14:paraId="4AAE59DD" w14:textId="77777777" w:rsidR="00DB72EF" w:rsidRDefault="00DB72EF" w:rsidP="00DB72EF">
      <w:pPr>
        <w:pStyle w:val="BodyTextMain"/>
        <w:rPr>
          <w:rFonts w:eastAsia="Calibri"/>
          <w:lang w:val="en-IN"/>
        </w:rPr>
      </w:pPr>
    </w:p>
    <w:p w14:paraId="1DBA5093" w14:textId="77777777" w:rsidR="00DB72EF" w:rsidRPr="00C87DB8" w:rsidRDefault="00DB72EF" w:rsidP="00DB72EF">
      <w:pPr>
        <w:pStyle w:val="BodyTextMain"/>
        <w:rPr>
          <w:rFonts w:eastAsia="Calibri"/>
          <w:lang w:val="en-IN"/>
        </w:rPr>
      </w:pPr>
    </w:p>
    <w:p w14:paraId="0FB1D05A" w14:textId="3E4133D0" w:rsidR="00C87DB8" w:rsidRPr="00C87DB8" w:rsidRDefault="009A6D5B" w:rsidP="00581F5C">
      <w:pPr>
        <w:pStyle w:val="Casehead2"/>
        <w:rPr>
          <w:lang w:val="en-IN"/>
        </w:rPr>
      </w:pPr>
      <w:proofErr w:type="spellStart"/>
      <w:r>
        <w:rPr>
          <w:lang w:val="en-IN"/>
        </w:rPr>
        <w:t>Paytm’s</w:t>
      </w:r>
      <w:proofErr w:type="spellEnd"/>
      <w:r>
        <w:rPr>
          <w:lang w:val="en-IN"/>
        </w:rPr>
        <w:t xml:space="preserve"> </w:t>
      </w:r>
      <w:r w:rsidR="00C87DB8" w:rsidRPr="00C87DB8">
        <w:rPr>
          <w:lang w:val="en-IN"/>
        </w:rPr>
        <w:t>J</w:t>
      </w:r>
      <w:r w:rsidR="00310646">
        <w:rPr>
          <w:lang w:val="en-IN"/>
        </w:rPr>
        <w:t>ourney from E-</w:t>
      </w:r>
      <w:r w:rsidR="00D720F5">
        <w:rPr>
          <w:lang w:val="en-IN"/>
        </w:rPr>
        <w:t>Wallet</w:t>
      </w:r>
      <w:r w:rsidR="00722C77">
        <w:rPr>
          <w:lang w:val="en-IN"/>
        </w:rPr>
        <w:t xml:space="preserve"> Services</w:t>
      </w:r>
      <w:r w:rsidR="00D720F5">
        <w:rPr>
          <w:lang w:val="en-IN"/>
        </w:rPr>
        <w:t xml:space="preserve"> to a Registered Payment</w:t>
      </w:r>
      <w:r w:rsidR="00310646">
        <w:rPr>
          <w:lang w:val="en-IN"/>
        </w:rPr>
        <w:t xml:space="preserve"> Bank</w:t>
      </w:r>
    </w:p>
    <w:p w14:paraId="3392C1F8" w14:textId="77777777" w:rsidR="00C87DB8" w:rsidRPr="00C87DB8" w:rsidRDefault="00C87DB8" w:rsidP="00DB72EF">
      <w:pPr>
        <w:pStyle w:val="BodyTextMain"/>
        <w:rPr>
          <w:rFonts w:eastAsia="Calibri"/>
          <w:lang w:val="en-IN"/>
        </w:rPr>
      </w:pPr>
    </w:p>
    <w:p w14:paraId="2028268E" w14:textId="0D2658C9" w:rsidR="00C87DB8" w:rsidRPr="00C87DB8" w:rsidRDefault="00C87DB8" w:rsidP="00DB72EF">
      <w:pPr>
        <w:pStyle w:val="BodyTextMain"/>
        <w:rPr>
          <w:rFonts w:eastAsia="Calibri"/>
          <w:lang w:val="en-IN"/>
        </w:rPr>
      </w:pPr>
      <w:r w:rsidRPr="00C87DB8">
        <w:rPr>
          <w:rFonts w:eastAsia="Calibri"/>
          <w:lang w:val="en-IN"/>
        </w:rPr>
        <w:t>In December 2014, for the first time in India’s banking history</w:t>
      </w:r>
      <w:r w:rsidR="00623EE6">
        <w:rPr>
          <w:rFonts w:eastAsia="Calibri"/>
          <w:lang w:val="en-IN"/>
        </w:rPr>
        <w:t>,</w:t>
      </w:r>
      <w:r w:rsidR="00623EE6" w:rsidRPr="00623EE6">
        <w:rPr>
          <w:rFonts w:eastAsia="Calibri"/>
          <w:lang w:val="en-IN"/>
        </w:rPr>
        <w:t xml:space="preserve"> </w:t>
      </w:r>
      <w:r w:rsidR="00623EE6" w:rsidRPr="00C87DB8">
        <w:rPr>
          <w:rFonts w:eastAsia="Calibri"/>
          <w:lang w:val="en-IN"/>
        </w:rPr>
        <w:t xml:space="preserve">RBI </w:t>
      </w:r>
      <w:r w:rsidRPr="00C87DB8">
        <w:rPr>
          <w:rFonts w:eastAsia="Calibri"/>
          <w:lang w:val="en-IN"/>
        </w:rPr>
        <w:t>conceptualized a new discipline of banks</w:t>
      </w:r>
      <w:r w:rsidR="00516A7A" w:rsidRPr="00516A7A">
        <w:rPr>
          <w:rFonts w:eastAsia="Calibri"/>
          <w:lang w:val="en-IN"/>
        </w:rPr>
        <w:t xml:space="preserve"> </w:t>
      </w:r>
      <w:r w:rsidR="00516A7A" w:rsidRPr="00C87DB8">
        <w:rPr>
          <w:rFonts w:eastAsia="Calibri"/>
          <w:lang w:val="en-IN"/>
        </w:rPr>
        <w:t xml:space="preserve">with a view to push financial inclusion in the </w:t>
      </w:r>
      <w:r w:rsidR="00516A7A">
        <w:rPr>
          <w:rFonts w:eastAsia="Calibri"/>
          <w:lang w:val="en-IN"/>
        </w:rPr>
        <w:t>country:</w:t>
      </w:r>
      <w:r w:rsidRPr="00C87DB8">
        <w:rPr>
          <w:rFonts w:eastAsia="Calibri"/>
          <w:lang w:val="en-IN"/>
        </w:rPr>
        <w:t xml:space="preserve"> </w:t>
      </w:r>
      <w:r w:rsidR="004F71D5">
        <w:rPr>
          <w:rFonts w:eastAsia="Calibri"/>
          <w:lang w:val="en-IN"/>
        </w:rPr>
        <w:t>p</w:t>
      </w:r>
      <w:r w:rsidRPr="00C87DB8">
        <w:rPr>
          <w:rFonts w:eastAsia="Calibri"/>
          <w:lang w:val="en-IN"/>
        </w:rPr>
        <w:t xml:space="preserve">ayment </w:t>
      </w:r>
      <w:r w:rsidR="004F71D5">
        <w:rPr>
          <w:rFonts w:eastAsia="Calibri"/>
          <w:lang w:val="en-IN"/>
        </w:rPr>
        <w:t>b</w:t>
      </w:r>
      <w:r w:rsidRPr="00C87DB8">
        <w:rPr>
          <w:rFonts w:eastAsia="Calibri"/>
          <w:lang w:val="en-IN"/>
        </w:rPr>
        <w:t>anks</w:t>
      </w:r>
      <w:r w:rsidR="00516A7A">
        <w:rPr>
          <w:rFonts w:eastAsia="Calibri"/>
          <w:lang w:val="en-IN"/>
        </w:rPr>
        <w:t>.</w:t>
      </w:r>
      <w:r w:rsidRPr="00C87DB8">
        <w:rPr>
          <w:rFonts w:eastAsia="Calibri"/>
          <w:lang w:val="en-IN"/>
        </w:rPr>
        <w:t xml:space="preserve"> </w:t>
      </w:r>
      <w:r w:rsidR="00516A7A">
        <w:rPr>
          <w:rFonts w:eastAsia="Calibri"/>
          <w:lang w:val="en-IN"/>
        </w:rPr>
        <w:t>RBI’s</w:t>
      </w:r>
      <w:r w:rsidR="00BC032B">
        <w:rPr>
          <w:rFonts w:eastAsia="Calibri"/>
          <w:lang w:val="en-IN"/>
        </w:rPr>
        <w:t xml:space="preserve"> ob</w:t>
      </w:r>
      <w:r w:rsidRPr="00C87DB8">
        <w:rPr>
          <w:rFonts w:eastAsia="Calibri"/>
          <w:lang w:val="en-IN"/>
        </w:rPr>
        <w:t xml:space="preserve">jective was to bring </w:t>
      </w:r>
      <w:r w:rsidR="00D269C6">
        <w:rPr>
          <w:rFonts w:eastAsia="Calibri"/>
          <w:lang w:val="en-IN"/>
        </w:rPr>
        <w:t xml:space="preserve">the </w:t>
      </w:r>
      <w:r w:rsidRPr="00C87DB8">
        <w:rPr>
          <w:rFonts w:eastAsia="Calibri"/>
          <w:lang w:val="en-IN"/>
        </w:rPr>
        <w:t>unbanked</w:t>
      </w:r>
      <w:r w:rsidR="00516A7A">
        <w:rPr>
          <w:rFonts w:eastAsia="Calibri"/>
          <w:lang w:val="en-IN"/>
        </w:rPr>
        <w:t xml:space="preserve"> </w:t>
      </w:r>
      <w:r w:rsidR="009A6D5B">
        <w:rPr>
          <w:rFonts w:eastAsia="Calibri"/>
          <w:lang w:val="en-IN"/>
        </w:rPr>
        <w:t>population of India</w:t>
      </w:r>
      <w:r w:rsidR="00D269C6">
        <w:rPr>
          <w:rFonts w:eastAsia="Calibri"/>
          <w:lang w:val="en-IN"/>
        </w:rPr>
        <w:t xml:space="preserve"> </w:t>
      </w:r>
      <w:r w:rsidRPr="00C87DB8">
        <w:rPr>
          <w:rFonts w:eastAsia="Calibri"/>
          <w:lang w:val="en-IN"/>
        </w:rPr>
        <w:t xml:space="preserve">to the formal banking channel. Payment banks were expected to leverage the </w:t>
      </w:r>
      <w:r w:rsidR="00564AFE">
        <w:rPr>
          <w:rFonts w:eastAsia="Calibri"/>
          <w:lang w:val="en-IN"/>
        </w:rPr>
        <w:t xml:space="preserve">rising use of </w:t>
      </w:r>
      <w:r w:rsidRPr="00C87DB8">
        <w:rPr>
          <w:rFonts w:eastAsia="Calibri"/>
          <w:lang w:val="en-IN"/>
        </w:rPr>
        <w:t>mobile phone technology to target India’s migrant labourers, low-income households, and small businesses, offering savings accounts and remittance services with low transaction cost</w:t>
      </w:r>
      <w:r w:rsidR="00564AFE">
        <w:rPr>
          <w:rFonts w:eastAsia="Calibri"/>
          <w:lang w:val="en-IN"/>
        </w:rPr>
        <w:t>s</w:t>
      </w:r>
      <w:r w:rsidR="00BC032B">
        <w:rPr>
          <w:rFonts w:eastAsia="Calibri"/>
          <w:lang w:val="en-IN"/>
        </w:rPr>
        <w:t>.</w:t>
      </w:r>
      <w:r w:rsidRPr="001A3074">
        <w:rPr>
          <w:rStyle w:val="EndnoteReference"/>
          <w:rFonts w:eastAsia="Calibri"/>
        </w:rPr>
        <w:endnoteReference w:id="35"/>
      </w:r>
      <w:r w:rsidRPr="00C87DB8">
        <w:rPr>
          <w:rFonts w:eastAsia="Calibri"/>
          <w:lang w:val="en-IN"/>
        </w:rPr>
        <w:t xml:space="preserve"> </w:t>
      </w:r>
      <w:r w:rsidR="00564AFE">
        <w:rPr>
          <w:rFonts w:eastAsia="Calibri"/>
          <w:lang w:val="en-IN"/>
        </w:rPr>
        <w:t>Forty-one</w:t>
      </w:r>
      <w:r w:rsidRPr="00C87DB8">
        <w:rPr>
          <w:rFonts w:eastAsia="Calibri"/>
          <w:lang w:val="en-IN"/>
        </w:rPr>
        <w:t xml:space="preserve"> applicants </w:t>
      </w:r>
      <w:r w:rsidR="00564AFE">
        <w:rPr>
          <w:rFonts w:eastAsia="Calibri"/>
          <w:lang w:val="en-IN"/>
        </w:rPr>
        <w:t>scrambled to</w:t>
      </w:r>
      <w:r w:rsidRPr="00C87DB8">
        <w:rPr>
          <w:rFonts w:eastAsia="Calibri"/>
          <w:lang w:val="en-IN"/>
        </w:rPr>
        <w:t xml:space="preserve"> gain “in-principl</w:t>
      </w:r>
      <w:r w:rsidR="00564AFE">
        <w:rPr>
          <w:rFonts w:eastAsia="Calibri"/>
          <w:lang w:val="en-IN"/>
        </w:rPr>
        <w:t>e</w:t>
      </w:r>
      <w:r w:rsidR="00BC032B">
        <w:rPr>
          <w:rFonts w:eastAsia="Calibri"/>
          <w:lang w:val="en-IN"/>
        </w:rPr>
        <w:t>”</w:t>
      </w:r>
      <w:r w:rsidRPr="00C87DB8">
        <w:rPr>
          <w:rFonts w:eastAsia="Calibri"/>
          <w:lang w:val="en-IN"/>
        </w:rPr>
        <w:t xml:space="preserve"> approval licence</w:t>
      </w:r>
      <w:r w:rsidR="00564AFE">
        <w:rPr>
          <w:rFonts w:eastAsia="Calibri"/>
          <w:lang w:val="en-IN"/>
        </w:rPr>
        <w:t>s</w:t>
      </w:r>
      <w:r w:rsidRPr="00C87DB8">
        <w:rPr>
          <w:rFonts w:eastAsia="Calibri"/>
          <w:lang w:val="en-IN"/>
        </w:rPr>
        <w:t xml:space="preserve"> from RBI</w:t>
      </w:r>
      <w:r w:rsidR="00564AFE">
        <w:rPr>
          <w:rFonts w:eastAsia="Calibri"/>
          <w:lang w:val="en-IN"/>
        </w:rPr>
        <w:t>.</w:t>
      </w:r>
      <w:r w:rsidR="00BC032B" w:rsidRPr="001A3074">
        <w:rPr>
          <w:rStyle w:val="EndnoteReference"/>
          <w:rFonts w:eastAsia="Calibri"/>
        </w:rPr>
        <w:endnoteReference w:id="36"/>
      </w:r>
      <w:r w:rsidRPr="00C87DB8">
        <w:rPr>
          <w:rFonts w:eastAsia="Calibri"/>
          <w:lang w:val="en-IN"/>
        </w:rPr>
        <w:t xml:space="preserve"> </w:t>
      </w:r>
      <w:r w:rsidR="00564AFE">
        <w:rPr>
          <w:rFonts w:eastAsia="Calibri"/>
          <w:lang w:val="en-IN"/>
        </w:rPr>
        <w:t>I</w:t>
      </w:r>
      <w:r w:rsidR="00564AFE" w:rsidRPr="00C87DB8">
        <w:rPr>
          <w:rFonts w:eastAsia="Calibri"/>
          <w:lang w:val="en-IN"/>
        </w:rPr>
        <w:t>n August 2015</w:t>
      </w:r>
      <w:r w:rsidR="00564AFE">
        <w:rPr>
          <w:rFonts w:eastAsia="Calibri"/>
          <w:lang w:val="en-IN"/>
        </w:rPr>
        <w:t xml:space="preserve">, </w:t>
      </w:r>
      <w:r w:rsidR="00066EA7">
        <w:rPr>
          <w:rFonts w:eastAsia="Calibri"/>
          <w:lang w:val="en-IN"/>
        </w:rPr>
        <w:t>eleven</w:t>
      </w:r>
      <w:r w:rsidR="00066EA7" w:rsidRPr="00C87DB8">
        <w:rPr>
          <w:rFonts w:eastAsia="Calibri"/>
          <w:lang w:val="en-IN"/>
        </w:rPr>
        <w:t xml:space="preserve"> </w:t>
      </w:r>
      <w:r w:rsidR="00564AFE">
        <w:rPr>
          <w:rFonts w:eastAsia="Calibri"/>
          <w:lang w:val="en-IN"/>
        </w:rPr>
        <w:t xml:space="preserve">of these </w:t>
      </w:r>
      <w:r w:rsidRPr="00C87DB8">
        <w:rPr>
          <w:rFonts w:eastAsia="Calibri"/>
          <w:lang w:val="en-IN"/>
        </w:rPr>
        <w:t xml:space="preserve">eligible applicants were </w:t>
      </w:r>
      <w:r w:rsidR="00564AFE">
        <w:rPr>
          <w:rFonts w:eastAsia="Calibri"/>
          <w:lang w:val="en-IN"/>
        </w:rPr>
        <w:t xml:space="preserve">granted appropriate licences </w:t>
      </w:r>
      <w:r w:rsidR="00BC032B">
        <w:rPr>
          <w:rFonts w:eastAsia="Calibri"/>
          <w:lang w:val="en-IN"/>
        </w:rPr>
        <w:t>(s</w:t>
      </w:r>
      <w:r w:rsidR="007D6E03">
        <w:rPr>
          <w:rFonts w:eastAsia="Calibri"/>
          <w:lang w:val="en-IN"/>
        </w:rPr>
        <w:t>ee Exhibit</w:t>
      </w:r>
      <w:r w:rsidR="00BB04AE">
        <w:rPr>
          <w:rFonts w:eastAsia="Calibri"/>
          <w:lang w:val="en-IN"/>
        </w:rPr>
        <w:t xml:space="preserve"> 6</w:t>
      </w:r>
      <w:r w:rsidRPr="00C87DB8">
        <w:rPr>
          <w:rFonts w:eastAsia="Calibri"/>
          <w:lang w:val="en-IN"/>
        </w:rPr>
        <w:t>).</w:t>
      </w:r>
      <w:r w:rsidR="00BC032B" w:rsidRPr="001A3074">
        <w:rPr>
          <w:rStyle w:val="EndnoteReference"/>
          <w:rFonts w:eastAsia="Calibri"/>
        </w:rPr>
        <w:endnoteReference w:id="37"/>
      </w:r>
    </w:p>
    <w:p w14:paraId="3F5BD8CC" w14:textId="77777777" w:rsidR="00DB72EF" w:rsidRDefault="00DB72EF" w:rsidP="00DB72EF">
      <w:pPr>
        <w:pStyle w:val="BodyTextMain"/>
        <w:rPr>
          <w:rFonts w:eastAsia="Calibri"/>
          <w:lang w:val="en-IN"/>
        </w:rPr>
      </w:pPr>
    </w:p>
    <w:p w14:paraId="135BC17C" w14:textId="1E15A583" w:rsidR="001972D0" w:rsidRDefault="00C87DB8" w:rsidP="00DB72EF">
      <w:pPr>
        <w:pStyle w:val="BodyTextMain"/>
        <w:rPr>
          <w:rFonts w:eastAsia="Calibri"/>
          <w:lang w:val="en-IN"/>
        </w:rPr>
      </w:pPr>
      <w:r w:rsidRPr="00C87DB8">
        <w:rPr>
          <w:rFonts w:eastAsia="Calibri"/>
          <w:lang w:val="en-IN"/>
        </w:rPr>
        <w:t xml:space="preserve">On </w:t>
      </w:r>
      <w:r w:rsidR="00C050D2">
        <w:rPr>
          <w:rFonts w:eastAsia="Calibri"/>
          <w:lang w:val="en-IN"/>
        </w:rPr>
        <w:t>November 2</w:t>
      </w:r>
      <w:r w:rsidR="003741D2">
        <w:rPr>
          <w:rFonts w:eastAsia="Calibri"/>
          <w:lang w:val="en-IN"/>
        </w:rPr>
        <w:t>3</w:t>
      </w:r>
      <w:r w:rsidR="00C050D2">
        <w:rPr>
          <w:rFonts w:eastAsia="Calibri"/>
          <w:lang w:val="en-IN"/>
        </w:rPr>
        <w:t>, 2016,</w:t>
      </w:r>
      <w:r w:rsidR="00BC032B">
        <w:rPr>
          <w:rFonts w:eastAsia="Calibri"/>
          <w:lang w:val="en-IN"/>
        </w:rPr>
        <w:t xml:space="preserve"> </w:t>
      </w:r>
      <w:r w:rsidR="00066EA7">
        <w:rPr>
          <w:rFonts w:eastAsia="Calibri"/>
          <w:lang w:val="en-IN"/>
        </w:rPr>
        <w:t xml:space="preserve">fifteen </w:t>
      </w:r>
      <w:r w:rsidRPr="00C87DB8">
        <w:rPr>
          <w:rFonts w:eastAsia="Calibri"/>
          <w:lang w:val="en-IN"/>
        </w:rPr>
        <w:t>day</w:t>
      </w:r>
      <w:r w:rsidR="00564AFE">
        <w:rPr>
          <w:rFonts w:eastAsia="Calibri"/>
          <w:lang w:val="en-IN"/>
        </w:rPr>
        <w:t>s</w:t>
      </w:r>
      <w:r w:rsidRPr="00C87DB8">
        <w:rPr>
          <w:rFonts w:eastAsia="Calibri"/>
          <w:lang w:val="en-IN"/>
        </w:rPr>
        <w:t xml:space="preserve"> after demoneti</w:t>
      </w:r>
      <w:r w:rsidR="008F2C04">
        <w:rPr>
          <w:rFonts w:eastAsia="Calibri"/>
          <w:lang w:val="en-IN"/>
        </w:rPr>
        <w:t>z</w:t>
      </w:r>
      <w:r w:rsidRPr="00C87DB8">
        <w:rPr>
          <w:rFonts w:eastAsia="Calibri"/>
          <w:lang w:val="en-IN"/>
        </w:rPr>
        <w:t>ation, Airtel</w:t>
      </w:r>
      <w:r w:rsidR="003741D2">
        <w:rPr>
          <w:rFonts w:eastAsia="Calibri"/>
          <w:lang w:val="en-IN"/>
        </w:rPr>
        <w:t xml:space="preserve"> Payments Bank</w:t>
      </w:r>
      <w:r w:rsidR="005A2600">
        <w:rPr>
          <w:rFonts w:eastAsia="Calibri"/>
          <w:lang w:val="en-IN"/>
        </w:rPr>
        <w:t xml:space="preserve"> Limited</w:t>
      </w:r>
      <w:r w:rsidR="003741D2">
        <w:rPr>
          <w:rFonts w:eastAsia="Calibri"/>
          <w:lang w:val="en-IN"/>
        </w:rPr>
        <w:t>, a subsidiary of Bharti Airtel Limited</w:t>
      </w:r>
      <w:r w:rsidR="005A2600">
        <w:rPr>
          <w:rFonts w:eastAsia="Calibri"/>
          <w:lang w:val="en-IN"/>
        </w:rPr>
        <w:t xml:space="preserve"> (Airtel)</w:t>
      </w:r>
      <w:r w:rsidR="003741D2">
        <w:rPr>
          <w:rFonts w:eastAsia="Calibri"/>
          <w:lang w:val="en-IN"/>
        </w:rPr>
        <w:t>,</w:t>
      </w:r>
      <w:r w:rsidRPr="00C87DB8">
        <w:rPr>
          <w:rFonts w:eastAsia="Calibri"/>
          <w:lang w:val="en-IN"/>
        </w:rPr>
        <w:t xml:space="preserve"> was the first to launch its</w:t>
      </w:r>
      <w:r w:rsidR="00564AFE">
        <w:rPr>
          <w:rFonts w:eastAsia="Calibri"/>
          <w:lang w:val="en-IN"/>
        </w:rPr>
        <w:t xml:space="preserve"> pilot</w:t>
      </w:r>
      <w:r w:rsidRPr="00C87DB8">
        <w:rPr>
          <w:rFonts w:eastAsia="Calibri"/>
          <w:lang w:val="en-IN"/>
        </w:rPr>
        <w:t xml:space="preserve"> </w:t>
      </w:r>
      <w:r w:rsidR="00564AFE">
        <w:rPr>
          <w:rFonts w:eastAsia="Calibri"/>
          <w:lang w:val="en-IN"/>
        </w:rPr>
        <w:t xml:space="preserve">payment bank </w:t>
      </w:r>
      <w:r w:rsidRPr="00C87DB8">
        <w:rPr>
          <w:rFonts w:eastAsia="Calibri"/>
          <w:lang w:val="en-IN"/>
        </w:rPr>
        <w:t>in the state of Rajasthan</w:t>
      </w:r>
      <w:r w:rsidR="00C050D2">
        <w:rPr>
          <w:rFonts w:eastAsia="Calibri"/>
          <w:lang w:val="en-IN"/>
        </w:rPr>
        <w:t>,</w:t>
      </w:r>
      <w:r w:rsidRPr="00C87DB8">
        <w:rPr>
          <w:rFonts w:eastAsia="Calibri"/>
          <w:lang w:val="en-IN"/>
        </w:rPr>
        <w:t xml:space="preserve"> with an ambitious target of </w:t>
      </w:r>
      <w:r w:rsidR="00C050D2">
        <w:rPr>
          <w:rFonts w:eastAsia="Calibri"/>
          <w:lang w:val="en-IN"/>
        </w:rPr>
        <w:t xml:space="preserve">a </w:t>
      </w:r>
      <w:r w:rsidRPr="00C87DB8">
        <w:rPr>
          <w:rFonts w:eastAsia="Calibri"/>
          <w:lang w:val="en-IN"/>
        </w:rPr>
        <w:t>full</w:t>
      </w:r>
      <w:r w:rsidR="00C050D2">
        <w:rPr>
          <w:rFonts w:eastAsia="Calibri"/>
          <w:lang w:val="en-IN"/>
        </w:rPr>
        <w:t>-</w:t>
      </w:r>
      <w:r w:rsidRPr="00C87DB8">
        <w:rPr>
          <w:rFonts w:eastAsia="Calibri"/>
          <w:lang w:val="en-IN"/>
        </w:rPr>
        <w:t>scale launch across India</w:t>
      </w:r>
      <w:r w:rsidR="00C050D2">
        <w:rPr>
          <w:rFonts w:eastAsia="Calibri"/>
          <w:lang w:val="en-IN"/>
        </w:rPr>
        <w:t xml:space="preserve"> in the near future</w:t>
      </w:r>
      <w:r w:rsidR="003741D2" w:rsidRPr="001A3074">
        <w:rPr>
          <w:rStyle w:val="EndnoteReference"/>
          <w:rFonts w:eastAsia="Calibri"/>
        </w:rPr>
        <w:endnoteReference w:id="38"/>
      </w:r>
      <w:r w:rsidR="00C050D2">
        <w:rPr>
          <w:rFonts w:eastAsia="Calibri"/>
          <w:lang w:val="en-IN"/>
        </w:rPr>
        <w:t>—</w:t>
      </w:r>
      <w:r w:rsidRPr="00C87DB8">
        <w:rPr>
          <w:rFonts w:eastAsia="Calibri"/>
          <w:lang w:val="en-IN"/>
        </w:rPr>
        <w:t xml:space="preserve">leaving </w:t>
      </w:r>
      <w:proofErr w:type="spellStart"/>
      <w:r w:rsidRPr="00C87DB8">
        <w:rPr>
          <w:rFonts w:eastAsia="Calibri"/>
          <w:lang w:val="en-IN"/>
        </w:rPr>
        <w:t>Paytm</w:t>
      </w:r>
      <w:proofErr w:type="spellEnd"/>
      <w:r w:rsidRPr="00C87DB8">
        <w:rPr>
          <w:rFonts w:eastAsia="Calibri"/>
          <w:lang w:val="en-IN"/>
        </w:rPr>
        <w:t xml:space="preserve"> to catch up. </w:t>
      </w:r>
      <w:r w:rsidR="00C050D2">
        <w:rPr>
          <w:rFonts w:eastAsia="Calibri"/>
          <w:lang w:val="en-IN"/>
        </w:rPr>
        <w:t xml:space="preserve">In addition to competition from </w:t>
      </w:r>
      <w:r w:rsidRPr="00C87DB8">
        <w:rPr>
          <w:rFonts w:eastAsia="Calibri"/>
          <w:lang w:val="en-IN"/>
        </w:rPr>
        <w:t xml:space="preserve">established banking and financial players </w:t>
      </w:r>
      <w:r w:rsidR="00C050D2">
        <w:rPr>
          <w:rFonts w:eastAsia="Calibri"/>
          <w:lang w:val="en-IN"/>
        </w:rPr>
        <w:t>(e.g., s</w:t>
      </w:r>
      <w:r w:rsidRPr="00C87DB8">
        <w:rPr>
          <w:rFonts w:eastAsia="Calibri"/>
          <w:lang w:val="en-IN"/>
        </w:rPr>
        <w:t xml:space="preserve">cheduled </w:t>
      </w:r>
      <w:r w:rsidR="00C050D2">
        <w:rPr>
          <w:rFonts w:eastAsia="Calibri"/>
          <w:lang w:val="en-IN"/>
        </w:rPr>
        <w:t>c</w:t>
      </w:r>
      <w:r w:rsidRPr="00C87DB8">
        <w:rPr>
          <w:rFonts w:eastAsia="Calibri"/>
          <w:lang w:val="en-IN"/>
        </w:rPr>
        <w:t xml:space="preserve">ommercial </w:t>
      </w:r>
      <w:r w:rsidR="00C050D2">
        <w:rPr>
          <w:rFonts w:eastAsia="Calibri"/>
          <w:lang w:val="en-IN"/>
        </w:rPr>
        <w:t>b</w:t>
      </w:r>
      <w:r w:rsidRPr="00C87DB8">
        <w:rPr>
          <w:rFonts w:eastAsia="Calibri"/>
          <w:lang w:val="en-IN"/>
        </w:rPr>
        <w:t xml:space="preserve">anks, </w:t>
      </w:r>
      <w:r w:rsidR="00C050D2">
        <w:rPr>
          <w:rFonts w:eastAsia="Calibri"/>
          <w:lang w:val="en-IN"/>
        </w:rPr>
        <w:t>small finance banks</w:t>
      </w:r>
      <w:r w:rsidRPr="00C87DB8">
        <w:rPr>
          <w:rFonts w:eastAsia="Calibri"/>
          <w:lang w:val="en-IN"/>
        </w:rPr>
        <w:t xml:space="preserve">, </w:t>
      </w:r>
      <w:r w:rsidR="00C050D2">
        <w:rPr>
          <w:rFonts w:eastAsia="Calibri"/>
          <w:lang w:val="en-IN"/>
        </w:rPr>
        <w:t>mi</w:t>
      </w:r>
      <w:r w:rsidRPr="00C87DB8">
        <w:rPr>
          <w:rFonts w:eastAsia="Calibri"/>
          <w:lang w:val="en-IN"/>
        </w:rPr>
        <w:t>cro</w:t>
      </w:r>
      <w:r w:rsidR="00C050D2">
        <w:rPr>
          <w:rFonts w:eastAsia="Calibri"/>
          <w:lang w:val="en-IN"/>
        </w:rPr>
        <w:t>f</w:t>
      </w:r>
      <w:r w:rsidRPr="00C87DB8">
        <w:rPr>
          <w:rFonts w:eastAsia="Calibri"/>
          <w:lang w:val="en-IN"/>
        </w:rPr>
        <w:t xml:space="preserve">inance </w:t>
      </w:r>
      <w:r w:rsidR="00C050D2">
        <w:rPr>
          <w:rFonts w:eastAsia="Calibri"/>
          <w:lang w:val="en-IN"/>
        </w:rPr>
        <w:t>b</w:t>
      </w:r>
      <w:r w:rsidRPr="00C87DB8">
        <w:rPr>
          <w:rFonts w:eastAsia="Calibri"/>
          <w:lang w:val="en-IN"/>
        </w:rPr>
        <w:t xml:space="preserve">anks, </w:t>
      </w:r>
      <w:r w:rsidR="00C050D2">
        <w:rPr>
          <w:rFonts w:eastAsia="Calibri"/>
          <w:lang w:val="en-IN"/>
        </w:rPr>
        <w:t>n</w:t>
      </w:r>
      <w:r w:rsidRPr="00C87DB8">
        <w:rPr>
          <w:rFonts w:eastAsia="Calibri"/>
          <w:lang w:val="en-IN"/>
        </w:rPr>
        <w:t>on-</w:t>
      </w:r>
      <w:r w:rsidR="00C050D2">
        <w:rPr>
          <w:rFonts w:eastAsia="Calibri"/>
          <w:lang w:val="en-IN"/>
        </w:rPr>
        <w:t>b</w:t>
      </w:r>
      <w:r w:rsidRPr="00C87DB8">
        <w:rPr>
          <w:rFonts w:eastAsia="Calibri"/>
          <w:lang w:val="en-IN"/>
        </w:rPr>
        <w:t>anking</w:t>
      </w:r>
      <w:r w:rsidR="00C050D2">
        <w:rPr>
          <w:rFonts w:eastAsia="Calibri"/>
          <w:lang w:val="en-IN"/>
        </w:rPr>
        <w:t xml:space="preserve"> f</w:t>
      </w:r>
      <w:r w:rsidRPr="00C87DB8">
        <w:rPr>
          <w:rFonts w:eastAsia="Calibri"/>
          <w:lang w:val="en-IN"/>
        </w:rPr>
        <w:t xml:space="preserve">inance </w:t>
      </w:r>
      <w:r w:rsidR="00C050D2">
        <w:rPr>
          <w:rFonts w:eastAsia="Calibri"/>
          <w:lang w:val="en-IN"/>
        </w:rPr>
        <w:t>c</w:t>
      </w:r>
      <w:r w:rsidRPr="00C87DB8">
        <w:rPr>
          <w:rFonts w:eastAsia="Calibri"/>
          <w:lang w:val="en-IN"/>
        </w:rPr>
        <w:t xml:space="preserve">ompanies, </w:t>
      </w:r>
      <w:r w:rsidR="00C050D2">
        <w:rPr>
          <w:rFonts w:eastAsia="Calibri"/>
          <w:lang w:val="en-IN"/>
        </w:rPr>
        <w:t>c</w:t>
      </w:r>
      <w:r w:rsidRPr="00C87DB8">
        <w:rPr>
          <w:rFonts w:eastAsia="Calibri"/>
          <w:lang w:val="en-IN"/>
        </w:rPr>
        <w:t>o</w:t>
      </w:r>
      <w:r w:rsidR="00066EA7">
        <w:rPr>
          <w:rFonts w:eastAsia="Calibri"/>
          <w:lang w:val="en-IN"/>
        </w:rPr>
        <w:t>-</w:t>
      </w:r>
      <w:r w:rsidRPr="00C87DB8">
        <w:rPr>
          <w:rFonts w:eastAsia="Calibri"/>
          <w:lang w:val="en-IN"/>
        </w:rPr>
        <w:t>operative finance companies</w:t>
      </w:r>
      <w:r w:rsidR="00C050D2">
        <w:rPr>
          <w:rFonts w:eastAsia="Calibri"/>
          <w:lang w:val="en-IN"/>
        </w:rPr>
        <w:t>,</w:t>
      </w:r>
      <w:r w:rsidRPr="00C87DB8">
        <w:rPr>
          <w:rFonts w:eastAsia="Calibri"/>
          <w:lang w:val="en-IN"/>
        </w:rPr>
        <w:t xml:space="preserve"> and other financial technology firms</w:t>
      </w:r>
      <w:r w:rsidR="00C050D2">
        <w:rPr>
          <w:rFonts w:eastAsia="Calibri"/>
          <w:lang w:val="en-IN"/>
        </w:rPr>
        <w:t>)</w:t>
      </w:r>
      <w:r w:rsidRPr="00C87DB8">
        <w:rPr>
          <w:rFonts w:eastAsia="Calibri"/>
          <w:lang w:val="en-IN"/>
        </w:rPr>
        <w:t xml:space="preserve">, </w:t>
      </w:r>
      <w:proofErr w:type="spellStart"/>
      <w:r w:rsidRPr="00C87DB8">
        <w:rPr>
          <w:rFonts w:eastAsia="Calibri"/>
          <w:lang w:val="en-IN"/>
        </w:rPr>
        <w:t>Paytm</w:t>
      </w:r>
      <w:proofErr w:type="spellEnd"/>
      <w:r w:rsidRPr="00C87DB8">
        <w:rPr>
          <w:rFonts w:eastAsia="Calibri"/>
          <w:lang w:val="en-IN"/>
        </w:rPr>
        <w:t xml:space="preserve"> also fa</w:t>
      </w:r>
      <w:r w:rsidR="00BC032B">
        <w:rPr>
          <w:rFonts w:eastAsia="Calibri"/>
          <w:lang w:val="en-IN"/>
        </w:rPr>
        <w:t>ced</w:t>
      </w:r>
      <w:r w:rsidRPr="00C87DB8">
        <w:rPr>
          <w:rFonts w:eastAsia="Calibri"/>
          <w:lang w:val="en-IN"/>
        </w:rPr>
        <w:t xml:space="preserve"> competition from a well</w:t>
      </w:r>
      <w:r w:rsidR="00C050D2">
        <w:rPr>
          <w:rFonts w:eastAsia="Calibri"/>
          <w:lang w:val="en-IN"/>
        </w:rPr>
        <w:t>-</w:t>
      </w:r>
      <w:r w:rsidRPr="00C87DB8">
        <w:rPr>
          <w:rFonts w:eastAsia="Calibri"/>
          <w:lang w:val="en-IN"/>
        </w:rPr>
        <w:t>networked India Post and established telecom</w:t>
      </w:r>
      <w:r w:rsidR="00C050D2">
        <w:rPr>
          <w:rFonts w:eastAsia="Calibri"/>
          <w:lang w:val="en-IN"/>
        </w:rPr>
        <w:t>munications</w:t>
      </w:r>
      <w:r w:rsidRPr="00C87DB8">
        <w:rPr>
          <w:rFonts w:eastAsia="Calibri"/>
          <w:lang w:val="en-IN"/>
        </w:rPr>
        <w:t xml:space="preserve"> players. </w:t>
      </w:r>
      <w:r w:rsidR="0046743A">
        <w:rPr>
          <w:rFonts w:eastAsia="Calibri"/>
          <w:lang w:val="en-IN"/>
        </w:rPr>
        <w:t>The competition was further intensified as Airtel Payments Bank offered</w:t>
      </w:r>
      <w:r w:rsidR="0046743A" w:rsidRPr="0046743A">
        <w:rPr>
          <w:rFonts w:eastAsia="Calibri"/>
          <w:lang w:val="en-IN"/>
        </w:rPr>
        <w:t xml:space="preserve"> interest rates of up to 7.25 per cent</w:t>
      </w:r>
      <w:r w:rsidR="0046743A">
        <w:rPr>
          <w:rFonts w:eastAsia="Calibri"/>
          <w:lang w:val="en-IN"/>
        </w:rPr>
        <w:t xml:space="preserve"> on saving</w:t>
      </w:r>
      <w:r w:rsidR="00066EA7">
        <w:rPr>
          <w:rFonts w:eastAsia="Calibri"/>
          <w:lang w:val="en-IN"/>
        </w:rPr>
        <w:t>s</w:t>
      </w:r>
      <w:r w:rsidR="0046743A">
        <w:rPr>
          <w:rFonts w:eastAsia="Calibri"/>
          <w:lang w:val="en-IN"/>
        </w:rPr>
        <w:t xml:space="preserve"> account</w:t>
      </w:r>
      <w:r w:rsidR="00066EA7">
        <w:rPr>
          <w:rFonts w:eastAsia="Calibri"/>
          <w:lang w:val="en-IN"/>
        </w:rPr>
        <w:t>s</w:t>
      </w:r>
      <w:r w:rsidR="0046743A">
        <w:rPr>
          <w:rFonts w:eastAsia="Calibri"/>
          <w:lang w:val="en-IN"/>
        </w:rPr>
        <w:t xml:space="preserve"> to attract customers.</w:t>
      </w:r>
      <w:r w:rsidR="0046743A" w:rsidRPr="001A3074">
        <w:rPr>
          <w:rStyle w:val="EndnoteReference"/>
          <w:rFonts w:eastAsia="Calibri"/>
        </w:rPr>
        <w:endnoteReference w:id="39"/>
      </w:r>
    </w:p>
    <w:p w14:paraId="0BDA9EA7" w14:textId="77777777" w:rsidR="001972D0" w:rsidRDefault="001972D0" w:rsidP="00DB72EF">
      <w:pPr>
        <w:pStyle w:val="BodyTextMain"/>
        <w:rPr>
          <w:rFonts w:eastAsia="Calibri"/>
          <w:lang w:val="en-IN"/>
        </w:rPr>
      </w:pPr>
    </w:p>
    <w:p w14:paraId="695C57ED" w14:textId="345BA0B5" w:rsidR="001972D0" w:rsidRDefault="00C87DB8" w:rsidP="00DB72EF">
      <w:pPr>
        <w:pStyle w:val="BodyTextMain"/>
        <w:rPr>
          <w:rFonts w:eastAsia="Calibri"/>
          <w:lang w:val="en-IN"/>
        </w:rPr>
      </w:pPr>
      <w:r w:rsidRPr="00C87DB8">
        <w:rPr>
          <w:rFonts w:eastAsia="Calibri"/>
          <w:lang w:val="en-IN"/>
        </w:rPr>
        <w:t>Many industry</w:t>
      </w:r>
      <w:r w:rsidR="001972D0">
        <w:rPr>
          <w:rFonts w:eastAsia="Calibri"/>
          <w:lang w:val="en-IN"/>
        </w:rPr>
        <w:t xml:space="preserve"> titans</w:t>
      </w:r>
      <w:r w:rsidRPr="00C87DB8">
        <w:rPr>
          <w:rFonts w:eastAsia="Calibri"/>
          <w:lang w:val="en-IN"/>
        </w:rPr>
        <w:t xml:space="preserve"> believed payment bank</w:t>
      </w:r>
      <w:r w:rsidR="00516A7A">
        <w:rPr>
          <w:rFonts w:eastAsia="Calibri"/>
          <w:lang w:val="en-IN"/>
        </w:rPr>
        <w:t>s</w:t>
      </w:r>
      <w:r w:rsidRPr="00C87DB8">
        <w:rPr>
          <w:rFonts w:eastAsia="Calibri"/>
          <w:lang w:val="en-IN"/>
        </w:rPr>
        <w:t xml:space="preserve"> </w:t>
      </w:r>
      <w:r w:rsidR="001972D0">
        <w:rPr>
          <w:rFonts w:eastAsia="Calibri"/>
          <w:lang w:val="en-IN"/>
        </w:rPr>
        <w:t>represented</w:t>
      </w:r>
      <w:r w:rsidRPr="00C87DB8">
        <w:rPr>
          <w:rFonts w:eastAsia="Calibri"/>
          <w:lang w:val="en-IN"/>
        </w:rPr>
        <w:t xml:space="preserve"> a new </w:t>
      </w:r>
      <w:r w:rsidR="001972D0">
        <w:rPr>
          <w:rFonts w:eastAsia="Calibri"/>
          <w:lang w:val="en-IN"/>
        </w:rPr>
        <w:t>breed</w:t>
      </w:r>
      <w:r w:rsidR="001972D0" w:rsidRPr="00C87DB8">
        <w:rPr>
          <w:rFonts w:eastAsia="Calibri"/>
          <w:lang w:val="en-IN"/>
        </w:rPr>
        <w:t xml:space="preserve"> </w:t>
      </w:r>
      <w:r w:rsidRPr="00C87DB8">
        <w:rPr>
          <w:rFonts w:eastAsia="Calibri"/>
          <w:lang w:val="en-IN"/>
        </w:rPr>
        <w:t>of digital transaction</w:t>
      </w:r>
      <w:r w:rsidR="001972D0">
        <w:rPr>
          <w:rFonts w:eastAsia="Calibri"/>
          <w:lang w:val="en-IN"/>
        </w:rPr>
        <w:t>s</w:t>
      </w:r>
      <w:r w:rsidRPr="00C87DB8">
        <w:rPr>
          <w:rFonts w:eastAsia="Calibri"/>
          <w:lang w:val="en-IN"/>
        </w:rPr>
        <w:t xml:space="preserve"> </w:t>
      </w:r>
      <w:r w:rsidR="001972D0">
        <w:rPr>
          <w:rFonts w:eastAsia="Calibri"/>
          <w:lang w:val="en-IN"/>
        </w:rPr>
        <w:t>that</w:t>
      </w:r>
      <w:r w:rsidR="001972D0" w:rsidRPr="00C87DB8">
        <w:rPr>
          <w:rFonts w:eastAsia="Calibri"/>
          <w:lang w:val="en-IN"/>
        </w:rPr>
        <w:t xml:space="preserve"> </w:t>
      </w:r>
      <w:r w:rsidRPr="00C87DB8">
        <w:rPr>
          <w:rFonts w:eastAsia="Calibri"/>
          <w:lang w:val="en-IN"/>
        </w:rPr>
        <w:t>could only survive if low</w:t>
      </w:r>
      <w:r w:rsidR="00066EA7">
        <w:rPr>
          <w:rFonts w:eastAsia="Calibri"/>
          <w:lang w:val="en-IN"/>
        </w:rPr>
        <w:t xml:space="preserve"> </w:t>
      </w:r>
      <w:r w:rsidRPr="00C87DB8">
        <w:rPr>
          <w:rFonts w:eastAsia="Calibri"/>
          <w:lang w:val="en-IN"/>
        </w:rPr>
        <w:t>operating</w:t>
      </w:r>
      <w:r w:rsidR="00066EA7">
        <w:rPr>
          <w:rFonts w:eastAsia="Calibri"/>
          <w:lang w:val="en-IN"/>
        </w:rPr>
        <w:t xml:space="preserve"> </w:t>
      </w:r>
      <w:r w:rsidRPr="00C87DB8">
        <w:rPr>
          <w:rFonts w:eastAsia="Calibri"/>
          <w:lang w:val="en-IN"/>
        </w:rPr>
        <w:t>cost strateg</w:t>
      </w:r>
      <w:r w:rsidR="001972D0">
        <w:rPr>
          <w:rFonts w:eastAsia="Calibri"/>
          <w:lang w:val="en-IN"/>
        </w:rPr>
        <w:t>ies</w:t>
      </w:r>
      <w:r w:rsidRPr="00C87DB8">
        <w:rPr>
          <w:rFonts w:eastAsia="Calibri"/>
          <w:lang w:val="en-IN"/>
        </w:rPr>
        <w:t xml:space="preserve"> </w:t>
      </w:r>
      <w:r w:rsidR="001972D0">
        <w:rPr>
          <w:rFonts w:eastAsia="Calibri"/>
          <w:lang w:val="en-IN"/>
        </w:rPr>
        <w:t>were</w:t>
      </w:r>
      <w:r w:rsidRPr="00C87DB8">
        <w:rPr>
          <w:rFonts w:eastAsia="Calibri"/>
          <w:lang w:val="en-IN"/>
        </w:rPr>
        <w:t xml:space="preserve"> pursued. </w:t>
      </w:r>
      <w:proofErr w:type="spellStart"/>
      <w:r w:rsidRPr="00C87DB8">
        <w:rPr>
          <w:rFonts w:eastAsia="Calibri"/>
          <w:lang w:val="en-IN"/>
        </w:rPr>
        <w:t>Aman</w:t>
      </w:r>
      <w:proofErr w:type="spellEnd"/>
      <w:r w:rsidRPr="00C87DB8">
        <w:rPr>
          <w:rFonts w:eastAsia="Calibri"/>
          <w:lang w:val="en-IN"/>
        </w:rPr>
        <w:t xml:space="preserve"> Bhargava, director (financial services advisory) at Grant Thornton India L</w:t>
      </w:r>
      <w:r w:rsidR="00D1227A">
        <w:rPr>
          <w:rFonts w:eastAsia="Calibri"/>
          <w:lang w:val="en-IN"/>
        </w:rPr>
        <w:t>LP</w:t>
      </w:r>
      <w:r w:rsidR="001972D0">
        <w:rPr>
          <w:rFonts w:eastAsia="Calibri"/>
          <w:lang w:val="en-IN"/>
        </w:rPr>
        <w:t>,</w:t>
      </w:r>
      <w:r w:rsidRPr="00C87DB8">
        <w:rPr>
          <w:rFonts w:eastAsia="Calibri"/>
          <w:lang w:val="en-IN"/>
        </w:rPr>
        <w:t xml:space="preserve"> stated</w:t>
      </w:r>
      <w:r w:rsidR="00066EA7">
        <w:rPr>
          <w:rFonts w:eastAsia="Calibri"/>
          <w:lang w:val="en-IN"/>
        </w:rPr>
        <w:t>:</w:t>
      </w:r>
    </w:p>
    <w:p w14:paraId="7D0BCA27" w14:textId="77777777" w:rsidR="001972D0" w:rsidRDefault="001972D0" w:rsidP="00DB72EF">
      <w:pPr>
        <w:pStyle w:val="BodyTextMain"/>
        <w:rPr>
          <w:rFonts w:eastAsia="Calibri"/>
          <w:lang w:val="en-IN"/>
        </w:rPr>
      </w:pPr>
    </w:p>
    <w:p w14:paraId="48572910" w14:textId="50DF5144" w:rsidR="001972D0" w:rsidRDefault="00C87DB8" w:rsidP="00581F5C">
      <w:pPr>
        <w:pStyle w:val="BodyTextMain"/>
        <w:ind w:left="720"/>
        <w:rPr>
          <w:rFonts w:eastAsia="Calibri"/>
          <w:lang w:val="en-IN"/>
        </w:rPr>
      </w:pPr>
      <w:r w:rsidRPr="00C87DB8">
        <w:rPr>
          <w:rFonts w:eastAsia="Calibri"/>
          <w:lang w:val="en-IN"/>
        </w:rPr>
        <w:t>This</w:t>
      </w:r>
      <w:r w:rsidR="0086713C">
        <w:rPr>
          <w:rFonts w:eastAsia="Calibri"/>
          <w:lang w:val="en-IN"/>
        </w:rPr>
        <w:t xml:space="preserve"> [</w:t>
      </w:r>
      <w:r w:rsidR="00D129B4">
        <w:rPr>
          <w:rFonts w:eastAsia="Calibri"/>
          <w:lang w:val="en-IN"/>
        </w:rPr>
        <w:t>t</w:t>
      </w:r>
      <w:r w:rsidR="0086713C">
        <w:rPr>
          <w:rFonts w:eastAsia="Calibri"/>
          <w:lang w:val="en-IN"/>
        </w:rPr>
        <w:t>he use of digital transactions]</w:t>
      </w:r>
      <w:r w:rsidRPr="00C87DB8">
        <w:rPr>
          <w:rFonts w:eastAsia="Calibri"/>
          <w:lang w:val="en-IN"/>
        </w:rPr>
        <w:t xml:space="preserve"> calls for a new banking paradigm. The basic tenets for a successful payment bank call for high quality</w:t>
      </w:r>
      <w:r w:rsidR="008C27D5">
        <w:rPr>
          <w:rFonts w:eastAsia="Calibri"/>
          <w:lang w:val="en-IN"/>
        </w:rPr>
        <w:t>,</w:t>
      </w:r>
      <w:r w:rsidRPr="00C87DB8">
        <w:rPr>
          <w:rFonts w:eastAsia="Calibri"/>
          <w:lang w:val="en-IN"/>
        </w:rPr>
        <w:t xml:space="preserve"> low cost of delivery, regular education and </w:t>
      </w:r>
      <w:proofErr w:type="spellStart"/>
      <w:r w:rsidRPr="00C87DB8">
        <w:rPr>
          <w:rFonts w:eastAsia="Calibri"/>
          <w:lang w:val="en-IN"/>
        </w:rPr>
        <w:t>incentivization</w:t>
      </w:r>
      <w:proofErr w:type="spellEnd"/>
      <w:r w:rsidRPr="00C87DB8">
        <w:rPr>
          <w:rFonts w:eastAsia="Calibri"/>
          <w:lang w:val="en-IN"/>
        </w:rPr>
        <w:t xml:space="preserve"> of customers to make cashless transactions a part of their daily spending habits, and a robust technological framework. Essentially</w:t>
      </w:r>
      <w:r w:rsidR="008C27D5">
        <w:rPr>
          <w:rFonts w:eastAsia="Calibri"/>
          <w:lang w:val="en-IN"/>
        </w:rPr>
        <w:t>,</w:t>
      </w:r>
      <w:r w:rsidRPr="00C87DB8">
        <w:rPr>
          <w:rFonts w:eastAsia="Calibri"/>
          <w:lang w:val="en-IN"/>
        </w:rPr>
        <w:t xml:space="preserve"> the cost of transactions, for a payment bank, needs to be significantly lower (1/10th) of a traditional branch-based banking model paradigm.</w:t>
      </w:r>
      <w:r w:rsidRPr="001A3074">
        <w:rPr>
          <w:rStyle w:val="EndnoteReference"/>
          <w:rFonts w:eastAsia="Calibri"/>
        </w:rPr>
        <w:endnoteReference w:id="40"/>
      </w:r>
      <w:r w:rsidRPr="00C87DB8">
        <w:rPr>
          <w:rFonts w:eastAsia="Calibri"/>
          <w:lang w:val="en-IN"/>
        </w:rPr>
        <w:t xml:space="preserve"> </w:t>
      </w:r>
    </w:p>
    <w:p w14:paraId="6EC0F7B8" w14:textId="77777777" w:rsidR="001972D0" w:rsidRDefault="001972D0" w:rsidP="00DB72EF">
      <w:pPr>
        <w:pStyle w:val="BodyTextMain"/>
        <w:rPr>
          <w:rFonts w:eastAsia="Calibri"/>
          <w:lang w:val="en-IN"/>
        </w:rPr>
      </w:pPr>
    </w:p>
    <w:p w14:paraId="4198E153" w14:textId="7BA836F0" w:rsidR="00C87DB8" w:rsidRDefault="00C87DB8" w:rsidP="00DB72EF">
      <w:pPr>
        <w:pStyle w:val="BodyTextMain"/>
        <w:rPr>
          <w:rFonts w:eastAsia="Calibri"/>
          <w:lang w:val="en-IN"/>
        </w:rPr>
      </w:pPr>
      <w:r w:rsidRPr="00C87DB8">
        <w:rPr>
          <w:rFonts w:eastAsia="Calibri"/>
          <w:lang w:val="en-IN"/>
        </w:rPr>
        <w:t>Many of the payment bank licence holders had also tied up with banks as their business correspondents. B</w:t>
      </w:r>
      <w:r w:rsidR="008C27D5">
        <w:rPr>
          <w:rFonts w:eastAsia="Calibri"/>
          <w:lang w:val="en-IN"/>
        </w:rPr>
        <w:t>usiness correspondent</w:t>
      </w:r>
      <w:r w:rsidRPr="00C87DB8">
        <w:rPr>
          <w:rFonts w:eastAsia="Calibri"/>
          <w:lang w:val="en-IN"/>
        </w:rPr>
        <w:t xml:space="preserve">s could carry out a range of services and transactions on behalf of banks for a wider consumer base, </w:t>
      </w:r>
      <w:r w:rsidR="008C27D5">
        <w:rPr>
          <w:rFonts w:eastAsia="Calibri"/>
          <w:lang w:val="en-IN"/>
        </w:rPr>
        <w:t xml:space="preserve">receiving </w:t>
      </w:r>
      <w:r w:rsidRPr="00C87DB8">
        <w:rPr>
          <w:rFonts w:eastAsia="Calibri"/>
          <w:lang w:val="en-IN"/>
        </w:rPr>
        <w:t xml:space="preserve">a commission for </w:t>
      </w:r>
      <w:r w:rsidR="008C27D5">
        <w:rPr>
          <w:rFonts w:eastAsia="Calibri"/>
          <w:lang w:val="en-IN"/>
        </w:rPr>
        <w:t xml:space="preserve">these </w:t>
      </w:r>
      <w:r w:rsidRPr="00C87DB8">
        <w:rPr>
          <w:rFonts w:eastAsia="Calibri"/>
          <w:lang w:val="en-IN"/>
        </w:rPr>
        <w:t>service</w:t>
      </w:r>
      <w:r w:rsidR="008C27D5">
        <w:rPr>
          <w:rFonts w:eastAsia="Calibri"/>
          <w:lang w:val="en-IN"/>
        </w:rPr>
        <w:t>s</w:t>
      </w:r>
      <w:r w:rsidRPr="00C87DB8">
        <w:rPr>
          <w:rFonts w:eastAsia="Calibri"/>
          <w:lang w:val="en-IN"/>
        </w:rPr>
        <w:t>.</w:t>
      </w:r>
      <w:r w:rsidRPr="001A3074">
        <w:rPr>
          <w:rStyle w:val="EndnoteReference"/>
          <w:rFonts w:eastAsia="Calibri"/>
        </w:rPr>
        <w:endnoteReference w:id="41"/>
      </w:r>
      <w:r w:rsidRPr="00C87DB8">
        <w:rPr>
          <w:rFonts w:eastAsia="Calibri"/>
          <w:lang w:val="en-IN"/>
        </w:rPr>
        <w:t xml:space="preserve"> </w:t>
      </w:r>
    </w:p>
    <w:p w14:paraId="7F50947D" w14:textId="77777777" w:rsidR="00066EA7" w:rsidRPr="00C87DB8" w:rsidRDefault="00066EA7" w:rsidP="00DB72EF">
      <w:pPr>
        <w:pStyle w:val="BodyTextMain"/>
        <w:rPr>
          <w:rFonts w:eastAsia="Calibri"/>
          <w:lang w:val="en-IN"/>
        </w:rPr>
      </w:pPr>
    </w:p>
    <w:p w14:paraId="7EA6CC05" w14:textId="306A2A07" w:rsidR="00AA7962" w:rsidRPr="00EA08EE" w:rsidRDefault="00C87DB8" w:rsidP="00DB72EF">
      <w:pPr>
        <w:pStyle w:val="BodyTextMain"/>
        <w:rPr>
          <w:rFonts w:eastAsia="Calibri"/>
          <w:spacing w:val="-2"/>
          <w:kern w:val="22"/>
          <w:lang w:val="en-IN"/>
        </w:rPr>
      </w:pPr>
      <w:r w:rsidRPr="00EA08EE">
        <w:rPr>
          <w:rFonts w:eastAsia="Calibri"/>
          <w:spacing w:val="-2"/>
          <w:kern w:val="22"/>
          <w:lang w:val="en-IN"/>
        </w:rPr>
        <w:t>Despite the fundamental business analysis</w:t>
      </w:r>
      <w:r w:rsidR="00657A34" w:rsidRPr="00EA08EE">
        <w:rPr>
          <w:rFonts w:eastAsia="Calibri"/>
          <w:spacing w:val="-2"/>
          <w:kern w:val="22"/>
          <w:lang w:val="en-IN"/>
        </w:rPr>
        <w:t>,</w:t>
      </w:r>
      <w:r w:rsidRPr="00EA08EE">
        <w:rPr>
          <w:rFonts w:eastAsia="Calibri"/>
          <w:spacing w:val="-2"/>
          <w:kern w:val="22"/>
          <w:lang w:val="en-IN"/>
        </w:rPr>
        <w:t xml:space="preserve"> three</w:t>
      </w:r>
      <w:r w:rsidR="00657A34" w:rsidRPr="00EA08EE">
        <w:rPr>
          <w:rFonts w:eastAsia="Calibri"/>
          <w:spacing w:val="-2"/>
          <w:kern w:val="22"/>
          <w:lang w:val="en-IN"/>
        </w:rPr>
        <w:t xml:space="preserve"> of the 11 payment bank licence holders</w:t>
      </w:r>
      <w:r w:rsidR="00066EA7">
        <w:rPr>
          <w:rFonts w:eastAsia="Calibri"/>
          <w:spacing w:val="-2"/>
          <w:kern w:val="22"/>
          <w:lang w:val="en-IN"/>
        </w:rPr>
        <w:t>—</w:t>
      </w:r>
      <w:r w:rsidRPr="00EA08EE">
        <w:rPr>
          <w:rFonts w:eastAsia="Calibri"/>
          <w:spacing w:val="-2"/>
          <w:kern w:val="22"/>
          <w:lang w:val="en-IN"/>
        </w:rPr>
        <w:t>Tech Mahindra</w:t>
      </w:r>
      <w:r w:rsidR="000C0F29" w:rsidRPr="00EA08EE">
        <w:rPr>
          <w:rFonts w:eastAsia="Calibri"/>
          <w:spacing w:val="-2"/>
          <w:kern w:val="22"/>
          <w:lang w:val="en-IN"/>
        </w:rPr>
        <w:t xml:space="preserve"> Limited</w:t>
      </w:r>
      <w:r w:rsidRPr="00EA08EE">
        <w:rPr>
          <w:rFonts w:eastAsia="Calibri"/>
          <w:spacing w:val="-2"/>
          <w:kern w:val="22"/>
          <w:lang w:val="en-IN"/>
        </w:rPr>
        <w:t xml:space="preserve">, </w:t>
      </w:r>
      <w:proofErr w:type="spellStart"/>
      <w:r w:rsidRPr="00EA08EE">
        <w:rPr>
          <w:rFonts w:eastAsia="Calibri"/>
          <w:spacing w:val="-2"/>
          <w:kern w:val="22"/>
          <w:lang w:val="en-IN"/>
        </w:rPr>
        <w:t>Cholamandalam</w:t>
      </w:r>
      <w:proofErr w:type="spellEnd"/>
      <w:r w:rsidR="000C0F29" w:rsidRPr="00EA08EE">
        <w:rPr>
          <w:rFonts w:eastAsia="Calibri"/>
          <w:spacing w:val="-2"/>
          <w:kern w:val="22"/>
          <w:lang w:val="en-IN"/>
        </w:rPr>
        <w:t xml:space="preserve"> </w:t>
      </w:r>
      <w:r w:rsidR="00BB04AE" w:rsidRPr="00EA08EE">
        <w:rPr>
          <w:rFonts w:eastAsia="Calibri"/>
          <w:spacing w:val="-2"/>
          <w:kern w:val="22"/>
          <w:lang w:val="en-IN"/>
        </w:rPr>
        <w:t>Distribution Services Limited</w:t>
      </w:r>
      <w:r w:rsidR="00657A34" w:rsidRPr="00EA08EE">
        <w:rPr>
          <w:rFonts w:eastAsia="Calibri"/>
          <w:spacing w:val="-2"/>
          <w:kern w:val="22"/>
          <w:lang w:val="en-IN"/>
        </w:rPr>
        <w:t>,</w:t>
      </w:r>
      <w:r w:rsidRPr="00EA08EE">
        <w:rPr>
          <w:rFonts w:eastAsia="Calibri"/>
          <w:spacing w:val="-2"/>
          <w:kern w:val="22"/>
          <w:lang w:val="en-IN"/>
        </w:rPr>
        <w:t xml:space="preserve"> and </w:t>
      </w:r>
      <w:r w:rsidR="00D129B4" w:rsidRPr="00EA08EE">
        <w:rPr>
          <w:rFonts w:eastAsia="Calibri"/>
          <w:spacing w:val="-2"/>
          <w:kern w:val="22"/>
          <w:lang w:val="en-IN"/>
        </w:rPr>
        <w:t>C</w:t>
      </w:r>
      <w:r w:rsidR="000C0F29" w:rsidRPr="00EA08EE">
        <w:rPr>
          <w:rFonts w:eastAsia="Calibri"/>
          <w:spacing w:val="-2"/>
          <w:kern w:val="22"/>
          <w:lang w:val="en-IN"/>
        </w:rPr>
        <w:t>onsortium of Sun Pharmaceutical Industries Limited (</w:t>
      </w:r>
      <w:r w:rsidR="00066EA7" w:rsidRPr="00EA08EE">
        <w:rPr>
          <w:rFonts w:eastAsia="Calibri"/>
          <w:spacing w:val="-2"/>
          <w:kern w:val="22"/>
          <w:lang w:val="en-IN"/>
        </w:rPr>
        <w:t>promote</w:t>
      </w:r>
      <w:r w:rsidR="00066EA7">
        <w:rPr>
          <w:rFonts w:eastAsia="Calibri"/>
          <w:spacing w:val="-2"/>
          <w:kern w:val="22"/>
          <w:lang w:val="en-IN"/>
        </w:rPr>
        <w:t>d by</w:t>
      </w:r>
      <w:r w:rsidR="000C0F29" w:rsidRPr="00EA08EE">
        <w:rPr>
          <w:rFonts w:eastAsia="Calibri"/>
          <w:spacing w:val="-2"/>
          <w:kern w:val="22"/>
          <w:lang w:val="en-IN"/>
        </w:rPr>
        <w:t xml:space="preserve"> </w:t>
      </w:r>
      <w:proofErr w:type="spellStart"/>
      <w:r w:rsidRPr="00EA08EE">
        <w:rPr>
          <w:rFonts w:eastAsia="Calibri"/>
          <w:spacing w:val="-2"/>
          <w:kern w:val="22"/>
          <w:lang w:val="en-IN"/>
        </w:rPr>
        <w:t>Dilip</w:t>
      </w:r>
      <w:proofErr w:type="spellEnd"/>
      <w:r w:rsidRPr="00EA08EE">
        <w:rPr>
          <w:rFonts w:eastAsia="Calibri"/>
          <w:spacing w:val="-2"/>
          <w:kern w:val="22"/>
          <w:lang w:val="en-IN"/>
        </w:rPr>
        <w:t xml:space="preserve"> Shanghvi</w:t>
      </w:r>
      <w:r w:rsidR="000C0F29" w:rsidRPr="00EA08EE">
        <w:rPr>
          <w:rFonts w:eastAsia="Calibri"/>
          <w:spacing w:val="-2"/>
          <w:kern w:val="22"/>
          <w:lang w:val="en-IN"/>
        </w:rPr>
        <w:t>, IDFC Bank Limited</w:t>
      </w:r>
      <w:r w:rsidR="00066EA7">
        <w:rPr>
          <w:rFonts w:eastAsia="Calibri"/>
          <w:spacing w:val="-2"/>
          <w:kern w:val="22"/>
          <w:lang w:val="en-IN"/>
        </w:rPr>
        <w:t>,</w:t>
      </w:r>
      <w:r w:rsidR="000C0F29" w:rsidRPr="00EA08EE">
        <w:rPr>
          <w:rFonts w:eastAsia="Calibri"/>
          <w:spacing w:val="-2"/>
          <w:kern w:val="22"/>
          <w:lang w:val="en-IN"/>
        </w:rPr>
        <w:t xml:space="preserve"> and Telenor Financial Services</w:t>
      </w:r>
      <w:r w:rsidR="00657A34" w:rsidRPr="00EA08EE">
        <w:rPr>
          <w:rFonts w:eastAsia="Calibri"/>
          <w:spacing w:val="-2"/>
          <w:kern w:val="22"/>
          <w:lang w:val="en-IN"/>
        </w:rPr>
        <w:t>)</w:t>
      </w:r>
      <w:r w:rsidR="00066EA7">
        <w:rPr>
          <w:rFonts w:eastAsia="Calibri"/>
          <w:spacing w:val="-2"/>
          <w:kern w:val="22"/>
          <w:lang w:val="en-IN"/>
        </w:rPr>
        <w:t>—</w:t>
      </w:r>
      <w:r w:rsidRPr="00EA08EE">
        <w:rPr>
          <w:rFonts w:eastAsia="Calibri"/>
          <w:spacing w:val="-2"/>
          <w:kern w:val="22"/>
          <w:lang w:val="en-IN"/>
        </w:rPr>
        <w:t xml:space="preserve">dropped out </w:t>
      </w:r>
      <w:r w:rsidRPr="00EA08EE">
        <w:rPr>
          <w:rFonts w:eastAsia="Calibri"/>
          <w:spacing w:val="-2"/>
          <w:kern w:val="22"/>
          <w:lang w:val="en-IN"/>
        </w:rPr>
        <w:lastRenderedPageBreak/>
        <w:t xml:space="preserve">of the game in </w:t>
      </w:r>
      <w:r w:rsidR="00066EA7">
        <w:rPr>
          <w:rFonts w:eastAsia="Calibri"/>
          <w:spacing w:val="-2"/>
          <w:kern w:val="22"/>
          <w:lang w:val="en-IN"/>
        </w:rPr>
        <w:t xml:space="preserve">the </w:t>
      </w:r>
      <w:r w:rsidRPr="00EA08EE">
        <w:rPr>
          <w:rFonts w:eastAsia="Calibri"/>
          <w:spacing w:val="-2"/>
          <w:kern w:val="22"/>
          <w:lang w:val="en-IN"/>
        </w:rPr>
        <w:t>first half of 2016</w:t>
      </w:r>
      <w:r w:rsidR="0047463F" w:rsidRPr="00EA08EE">
        <w:rPr>
          <w:rFonts w:eastAsia="Calibri"/>
          <w:spacing w:val="-2"/>
          <w:kern w:val="22"/>
          <w:lang w:val="en-IN"/>
        </w:rPr>
        <w:t>.</w:t>
      </w:r>
      <w:r w:rsidR="000C0F29" w:rsidRPr="001A3074">
        <w:rPr>
          <w:rStyle w:val="EndnoteReference"/>
          <w:rFonts w:eastAsia="Calibri"/>
        </w:rPr>
        <w:endnoteReference w:id="42"/>
      </w:r>
      <w:r w:rsidR="0047463F" w:rsidRPr="00EA08EE">
        <w:rPr>
          <w:rFonts w:eastAsia="Calibri"/>
          <w:spacing w:val="-2"/>
          <w:kern w:val="22"/>
          <w:lang w:val="en-IN"/>
        </w:rPr>
        <w:t xml:space="preserve"> Some </w:t>
      </w:r>
      <w:r w:rsidR="00364C5F" w:rsidRPr="00EA08EE">
        <w:rPr>
          <w:rFonts w:eastAsia="Calibri"/>
          <w:spacing w:val="-2"/>
          <w:kern w:val="22"/>
          <w:lang w:val="en-IN"/>
        </w:rPr>
        <w:t>industry stalwarts</w:t>
      </w:r>
      <w:r w:rsidR="0047463F" w:rsidRPr="00EA08EE">
        <w:rPr>
          <w:rFonts w:eastAsia="Calibri"/>
          <w:spacing w:val="-2"/>
          <w:kern w:val="22"/>
          <w:lang w:val="en-IN"/>
        </w:rPr>
        <w:t>, like</w:t>
      </w:r>
      <w:r w:rsidRPr="00EA08EE">
        <w:rPr>
          <w:rFonts w:eastAsia="Calibri"/>
          <w:spacing w:val="-2"/>
          <w:kern w:val="22"/>
          <w:lang w:val="en-IN"/>
        </w:rPr>
        <w:t xml:space="preserve"> State Bank of India</w:t>
      </w:r>
      <w:r w:rsidR="0047463F" w:rsidRPr="00EA08EE">
        <w:rPr>
          <w:rFonts w:eastAsia="Calibri"/>
          <w:spacing w:val="-2"/>
          <w:kern w:val="22"/>
          <w:lang w:val="en-IN"/>
        </w:rPr>
        <w:t>’s CEO, Arundhati Bhattacharya, felt that</w:t>
      </w:r>
      <w:r w:rsidR="00D720F5" w:rsidRPr="00EA08EE">
        <w:rPr>
          <w:rFonts w:eastAsia="Calibri"/>
          <w:spacing w:val="-2"/>
          <w:kern w:val="22"/>
          <w:lang w:val="en-IN"/>
        </w:rPr>
        <w:t xml:space="preserve"> the payment bank business model was the core problem:</w:t>
      </w:r>
    </w:p>
    <w:p w14:paraId="432FBCCA" w14:textId="77777777" w:rsidR="00AA7962" w:rsidRDefault="00AA7962" w:rsidP="00DB72EF">
      <w:pPr>
        <w:pStyle w:val="BodyTextMain"/>
        <w:rPr>
          <w:rFonts w:eastAsia="Calibri"/>
          <w:lang w:val="en-IN"/>
        </w:rPr>
      </w:pPr>
    </w:p>
    <w:p w14:paraId="196A5904" w14:textId="6CE45769" w:rsidR="00AA7962" w:rsidRDefault="00D720F5" w:rsidP="00581F5C">
      <w:pPr>
        <w:pStyle w:val="BodyTextMain"/>
        <w:ind w:left="720"/>
        <w:rPr>
          <w:rFonts w:eastAsia="Calibri"/>
          <w:lang w:val="en-IN"/>
        </w:rPr>
      </w:pPr>
      <w:r>
        <w:rPr>
          <w:rFonts w:eastAsia="Calibri"/>
          <w:lang w:val="en-IN"/>
        </w:rPr>
        <w:t>[B</w:t>
      </w:r>
      <w:r w:rsidR="00C87DB8" w:rsidRPr="00C87DB8">
        <w:rPr>
          <w:rFonts w:eastAsia="Calibri"/>
          <w:lang w:val="en-IN"/>
        </w:rPr>
        <w:t>y</w:t>
      </w:r>
      <w:r>
        <w:rPr>
          <w:rFonts w:eastAsia="Calibri"/>
          <w:lang w:val="en-IN"/>
        </w:rPr>
        <w:t>]</w:t>
      </w:r>
      <w:r w:rsidR="00C87DB8" w:rsidRPr="00C87DB8">
        <w:rPr>
          <w:rFonts w:eastAsia="Calibri"/>
          <w:lang w:val="en-IN"/>
        </w:rPr>
        <w:t xml:space="preserve"> design, payment ban</w:t>
      </w:r>
      <w:r w:rsidR="00BC032B">
        <w:rPr>
          <w:rFonts w:eastAsia="Calibri"/>
          <w:lang w:val="en-IN"/>
        </w:rPr>
        <w:t xml:space="preserve">ks don’t have a business model. . . </w:t>
      </w:r>
      <w:r w:rsidR="00AF119C">
        <w:rPr>
          <w:rFonts w:eastAsia="Calibri"/>
          <w:lang w:val="en-IN"/>
        </w:rPr>
        <w:t xml:space="preserve">. </w:t>
      </w:r>
      <w:r w:rsidR="00C87DB8" w:rsidRPr="00C87DB8">
        <w:rPr>
          <w:rFonts w:eastAsia="Calibri"/>
          <w:lang w:val="en-IN"/>
        </w:rPr>
        <w:t>There is a big challenge on customer acquisition. Why would someone who is using a mobile banking service that is readily available be willing to migrate to a new [payment] bank? This too, given that technology, such as</w:t>
      </w:r>
      <w:r>
        <w:rPr>
          <w:rFonts w:eastAsia="Calibri"/>
          <w:lang w:val="en-IN"/>
        </w:rPr>
        <w:t xml:space="preserve"> a</w:t>
      </w:r>
      <w:r w:rsidR="00C87DB8" w:rsidRPr="00C87DB8">
        <w:rPr>
          <w:rFonts w:eastAsia="Calibri"/>
          <w:lang w:val="en-IN"/>
        </w:rPr>
        <w:t xml:space="preserve"> unified payments system, would enable cheaper transactions through mobile phones.</w:t>
      </w:r>
      <w:r w:rsidR="00C87DB8" w:rsidRPr="001A3074">
        <w:rPr>
          <w:rStyle w:val="EndnoteReference"/>
          <w:rFonts w:eastAsia="Calibri"/>
        </w:rPr>
        <w:endnoteReference w:id="43"/>
      </w:r>
      <w:r w:rsidR="00C87DB8" w:rsidRPr="00C87DB8">
        <w:rPr>
          <w:rFonts w:eastAsia="Calibri"/>
          <w:lang w:val="en-IN"/>
        </w:rPr>
        <w:t xml:space="preserve"> </w:t>
      </w:r>
    </w:p>
    <w:p w14:paraId="4B3C4E32" w14:textId="77777777" w:rsidR="00AA7962" w:rsidRDefault="00AA7962" w:rsidP="00DB72EF">
      <w:pPr>
        <w:pStyle w:val="BodyTextMain"/>
        <w:rPr>
          <w:rFonts w:eastAsia="Calibri"/>
          <w:lang w:val="en-IN"/>
        </w:rPr>
      </w:pPr>
    </w:p>
    <w:p w14:paraId="2EA4F3D6" w14:textId="73DB150C" w:rsidR="00D720F5" w:rsidRDefault="00D720F5" w:rsidP="00DB72EF">
      <w:pPr>
        <w:pStyle w:val="BodyTextMain"/>
        <w:rPr>
          <w:rFonts w:eastAsia="Calibri"/>
          <w:lang w:val="en-IN"/>
        </w:rPr>
      </w:pPr>
      <w:r>
        <w:rPr>
          <w:rFonts w:eastAsia="Calibri"/>
          <w:lang w:val="en-IN"/>
        </w:rPr>
        <w:t>Others argued that</w:t>
      </w:r>
      <w:r w:rsidR="00C87DB8" w:rsidRPr="00C87DB8">
        <w:rPr>
          <w:rFonts w:eastAsia="Calibri"/>
          <w:lang w:val="en-IN"/>
        </w:rPr>
        <w:t xml:space="preserve"> this fallout</w:t>
      </w:r>
      <w:r>
        <w:rPr>
          <w:rFonts w:eastAsia="Calibri"/>
          <w:lang w:val="en-IN"/>
        </w:rPr>
        <w:t xml:space="preserve"> could</w:t>
      </w:r>
      <w:r w:rsidR="00C87DB8" w:rsidRPr="00C87DB8">
        <w:rPr>
          <w:rFonts w:eastAsia="Calibri"/>
          <w:lang w:val="en-IN"/>
        </w:rPr>
        <w:t xml:space="preserve"> be attributed to </w:t>
      </w:r>
      <w:r w:rsidR="00AA7962">
        <w:rPr>
          <w:rFonts w:eastAsia="Calibri"/>
          <w:lang w:val="en-IN"/>
        </w:rPr>
        <w:t xml:space="preserve">a </w:t>
      </w:r>
      <w:r w:rsidR="00C87DB8" w:rsidRPr="00C87DB8">
        <w:rPr>
          <w:rFonts w:eastAsia="Calibri"/>
          <w:lang w:val="en-IN"/>
        </w:rPr>
        <w:t xml:space="preserve">lack of proper assessment </w:t>
      </w:r>
      <w:r w:rsidR="00AA7962">
        <w:rPr>
          <w:rFonts w:eastAsia="Calibri"/>
          <w:lang w:val="en-IN"/>
        </w:rPr>
        <w:t xml:space="preserve">when institutions </w:t>
      </w:r>
      <w:r w:rsidR="00C87DB8" w:rsidRPr="00C87DB8">
        <w:rPr>
          <w:rFonts w:eastAsia="Calibri"/>
          <w:lang w:val="en-IN"/>
        </w:rPr>
        <w:t>appl</w:t>
      </w:r>
      <w:r w:rsidR="00AA7962">
        <w:rPr>
          <w:rFonts w:eastAsia="Calibri"/>
          <w:lang w:val="en-IN"/>
        </w:rPr>
        <w:t>ied</w:t>
      </w:r>
      <w:r w:rsidR="00C87DB8" w:rsidRPr="00C87DB8">
        <w:rPr>
          <w:rFonts w:eastAsia="Calibri"/>
          <w:lang w:val="en-IN"/>
        </w:rPr>
        <w:t xml:space="preserve"> for the banking licence</w:t>
      </w:r>
      <w:r w:rsidR="00AA7962">
        <w:rPr>
          <w:rFonts w:eastAsia="Calibri"/>
          <w:lang w:val="en-IN"/>
        </w:rPr>
        <w:t>s</w:t>
      </w:r>
      <w:r w:rsidR="00C9358F">
        <w:rPr>
          <w:rFonts w:eastAsia="Calibri"/>
          <w:lang w:val="en-IN"/>
        </w:rPr>
        <w:t>,</w:t>
      </w:r>
      <w:r w:rsidR="00364C5F" w:rsidRPr="001A3074">
        <w:rPr>
          <w:rStyle w:val="EndnoteReference"/>
          <w:rFonts w:eastAsia="Calibri"/>
        </w:rPr>
        <w:endnoteReference w:id="44"/>
      </w:r>
      <w:r w:rsidR="00C87DB8" w:rsidRPr="00C87DB8">
        <w:rPr>
          <w:rFonts w:eastAsia="Calibri"/>
          <w:lang w:val="en-IN"/>
        </w:rPr>
        <w:t xml:space="preserve"> </w:t>
      </w:r>
      <w:r>
        <w:rPr>
          <w:rFonts w:eastAsia="Calibri"/>
          <w:lang w:val="en-IN"/>
        </w:rPr>
        <w:t>o</w:t>
      </w:r>
      <w:r w:rsidR="00C87DB8" w:rsidRPr="00C87DB8">
        <w:rPr>
          <w:rFonts w:eastAsia="Calibri"/>
          <w:lang w:val="en-IN"/>
        </w:rPr>
        <w:t>r</w:t>
      </w:r>
      <w:r>
        <w:rPr>
          <w:rFonts w:eastAsia="Calibri"/>
          <w:lang w:val="en-IN"/>
        </w:rPr>
        <w:t xml:space="preserve"> the fact that</w:t>
      </w:r>
      <w:r w:rsidR="00C87DB8" w:rsidRPr="00C87DB8">
        <w:rPr>
          <w:rFonts w:eastAsia="Calibri"/>
          <w:lang w:val="en-IN"/>
        </w:rPr>
        <w:t xml:space="preserve"> RBI</w:t>
      </w:r>
      <w:r w:rsidR="00AA7962">
        <w:rPr>
          <w:rFonts w:eastAsia="Calibri"/>
          <w:lang w:val="en-IN"/>
        </w:rPr>
        <w:t>’s</w:t>
      </w:r>
      <w:r w:rsidR="00C87DB8" w:rsidRPr="00C87DB8">
        <w:rPr>
          <w:rFonts w:eastAsia="Calibri"/>
          <w:lang w:val="en-IN"/>
        </w:rPr>
        <w:t xml:space="preserve"> guidelines</w:t>
      </w:r>
      <w:r>
        <w:rPr>
          <w:rFonts w:eastAsia="Calibri"/>
          <w:lang w:val="en-IN"/>
        </w:rPr>
        <w:t xml:space="preserve"> were</w:t>
      </w:r>
      <w:r w:rsidR="00AA7962">
        <w:rPr>
          <w:rFonts w:eastAsia="Calibri"/>
          <w:lang w:val="en-IN"/>
        </w:rPr>
        <w:t xml:space="preserve"> too strict (see Exhibit </w:t>
      </w:r>
      <w:r w:rsidR="00BB04AE">
        <w:rPr>
          <w:rFonts w:eastAsia="Calibri"/>
          <w:lang w:val="en-IN"/>
        </w:rPr>
        <w:t>7</w:t>
      </w:r>
      <w:r w:rsidR="00AA7962">
        <w:rPr>
          <w:rFonts w:eastAsia="Calibri"/>
          <w:lang w:val="en-IN"/>
        </w:rPr>
        <w:t>)</w:t>
      </w:r>
      <w:r>
        <w:rPr>
          <w:rFonts w:eastAsia="Calibri"/>
          <w:lang w:val="en-IN"/>
        </w:rPr>
        <w:t>.</w:t>
      </w:r>
      <w:r w:rsidR="00C87DB8" w:rsidRPr="00C87DB8">
        <w:rPr>
          <w:rFonts w:eastAsia="Calibri"/>
          <w:lang w:val="en-IN"/>
        </w:rPr>
        <w:t xml:space="preserve"> </w:t>
      </w:r>
    </w:p>
    <w:p w14:paraId="5723E81D" w14:textId="77777777" w:rsidR="00D720F5" w:rsidRDefault="00D720F5" w:rsidP="00DB72EF">
      <w:pPr>
        <w:pStyle w:val="BodyTextMain"/>
        <w:rPr>
          <w:rFonts w:eastAsia="Calibri"/>
          <w:lang w:val="en-IN"/>
        </w:rPr>
      </w:pPr>
    </w:p>
    <w:p w14:paraId="74D6737E" w14:textId="58442A4C" w:rsidR="00C87DB8" w:rsidRDefault="00D720F5" w:rsidP="00DB72EF">
      <w:pPr>
        <w:pStyle w:val="BodyTextMain"/>
        <w:rPr>
          <w:rFonts w:eastAsia="Calibri"/>
          <w:lang w:val="en-IN"/>
        </w:rPr>
      </w:pPr>
      <w:r>
        <w:rPr>
          <w:rFonts w:eastAsia="Calibri"/>
          <w:lang w:val="en-IN"/>
        </w:rPr>
        <w:t>As one of the 11 payment bank licence holders, c</w:t>
      </w:r>
      <w:r w:rsidR="00C87DB8" w:rsidRPr="00C87DB8">
        <w:rPr>
          <w:rFonts w:eastAsia="Calibri"/>
          <w:lang w:val="en-IN"/>
        </w:rPr>
        <w:t xml:space="preserve">ould </w:t>
      </w:r>
      <w:proofErr w:type="spellStart"/>
      <w:r w:rsidR="00C87DB8" w:rsidRPr="00C87DB8">
        <w:rPr>
          <w:rFonts w:eastAsia="Calibri"/>
          <w:lang w:val="en-IN"/>
        </w:rPr>
        <w:t>Paytm</w:t>
      </w:r>
      <w:proofErr w:type="spellEnd"/>
      <w:r w:rsidR="00C87DB8" w:rsidRPr="00C87DB8">
        <w:rPr>
          <w:rFonts w:eastAsia="Calibri"/>
          <w:lang w:val="en-IN"/>
        </w:rPr>
        <w:t xml:space="preserve"> succeed and make money in a rather tight market </w:t>
      </w:r>
      <w:r w:rsidR="00AA7962">
        <w:rPr>
          <w:rFonts w:eastAsia="Calibri"/>
          <w:lang w:val="en-IN"/>
        </w:rPr>
        <w:t>that already contained</w:t>
      </w:r>
      <w:r w:rsidR="00C87DB8" w:rsidRPr="00C87DB8">
        <w:rPr>
          <w:rFonts w:eastAsia="Calibri"/>
          <w:lang w:val="en-IN"/>
        </w:rPr>
        <w:t xml:space="preserve"> established players? What strategy should </w:t>
      </w:r>
      <w:proofErr w:type="spellStart"/>
      <w:r w:rsidR="00C87DB8" w:rsidRPr="00C87DB8">
        <w:rPr>
          <w:rFonts w:eastAsia="Calibri"/>
          <w:lang w:val="en-IN"/>
        </w:rPr>
        <w:t>Paytm</w:t>
      </w:r>
      <w:proofErr w:type="spellEnd"/>
      <w:r w:rsidR="00C87DB8" w:rsidRPr="00C87DB8">
        <w:rPr>
          <w:rFonts w:eastAsia="Calibri"/>
          <w:lang w:val="en-IN"/>
        </w:rPr>
        <w:t xml:space="preserve"> pursue in order to build a sustainable business</w:t>
      </w:r>
      <w:r>
        <w:rPr>
          <w:rFonts w:eastAsia="Calibri"/>
          <w:lang w:val="en-IN"/>
        </w:rPr>
        <w:t xml:space="preserve"> in this market</w:t>
      </w:r>
      <w:r w:rsidR="00C87DB8" w:rsidRPr="00C87DB8">
        <w:rPr>
          <w:rFonts w:eastAsia="Calibri"/>
          <w:lang w:val="en-IN"/>
        </w:rPr>
        <w:t xml:space="preserve">? </w:t>
      </w:r>
    </w:p>
    <w:p w14:paraId="6219903F" w14:textId="77777777" w:rsidR="00DB72EF" w:rsidRDefault="00DB72EF" w:rsidP="00DB72EF">
      <w:pPr>
        <w:pStyle w:val="BodyTextMain"/>
        <w:rPr>
          <w:rFonts w:eastAsia="Calibri"/>
          <w:lang w:val="en-IN"/>
        </w:rPr>
      </w:pPr>
    </w:p>
    <w:p w14:paraId="09BFBB40" w14:textId="77777777" w:rsidR="00DB72EF" w:rsidRPr="00C87DB8" w:rsidRDefault="00DB72EF" w:rsidP="00DB72EF">
      <w:pPr>
        <w:pStyle w:val="BodyTextMain"/>
        <w:rPr>
          <w:rFonts w:eastAsia="Calibri"/>
          <w:lang w:val="en-IN"/>
        </w:rPr>
      </w:pPr>
    </w:p>
    <w:p w14:paraId="1B7F2B1E" w14:textId="01DEE408" w:rsidR="00C87DB8" w:rsidRPr="00581F5C" w:rsidRDefault="00C87DB8" w:rsidP="00581F5C">
      <w:pPr>
        <w:pStyle w:val="Casehead2"/>
      </w:pPr>
      <w:r w:rsidRPr="00581F5C">
        <w:t>C</w:t>
      </w:r>
      <w:r w:rsidR="00310646">
        <w:t>hallenges</w:t>
      </w:r>
      <w:r w:rsidR="006D1120">
        <w:t xml:space="preserve"> and Expectations</w:t>
      </w:r>
      <w:r w:rsidR="00A52DAA">
        <w:t xml:space="preserve"> </w:t>
      </w:r>
    </w:p>
    <w:p w14:paraId="78A5DF75" w14:textId="77777777" w:rsidR="00C87DB8" w:rsidRPr="00204AF8" w:rsidRDefault="00C87DB8" w:rsidP="00DB72EF">
      <w:pPr>
        <w:pStyle w:val="BodyTextMain"/>
        <w:rPr>
          <w:rFonts w:eastAsia="Calibri"/>
          <w:sz w:val="18"/>
          <w:szCs w:val="18"/>
          <w:lang w:val="en-IN"/>
        </w:rPr>
      </w:pPr>
    </w:p>
    <w:p w14:paraId="1D0B2A96" w14:textId="417C2797" w:rsidR="0067091B" w:rsidRDefault="00C87DB8" w:rsidP="00DB72EF">
      <w:pPr>
        <w:pStyle w:val="BodyTextMain"/>
        <w:rPr>
          <w:rFonts w:eastAsia="Calibri"/>
          <w:lang w:val="en-IN"/>
        </w:rPr>
      </w:pPr>
      <w:r w:rsidRPr="00C87DB8">
        <w:rPr>
          <w:rFonts w:eastAsia="Calibri"/>
          <w:lang w:val="en-IN"/>
        </w:rPr>
        <w:t xml:space="preserve">The </w:t>
      </w:r>
      <w:r w:rsidR="0067091B">
        <w:rPr>
          <w:rFonts w:eastAsia="Calibri"/>
          <w:lang w:val="en-IN"/>
        </w:rPr>
        <w:t xml:space="preserve">main </w:t>
      </w:r>
      <w:r w:rsidRPr="00C87DB8">
        <w:rPr>
          <w:rFonts w:eastAsia="Calibri"/>
          <w:lang w:val="en-IN"/>
        </w:rPr>
        <w:t>challenge</w:t>
      </w:r>
      <w:r w:rsidR="00790885">
        <w:rPr>
          <w:rFonts w:eastAsia="Calibri"/>
          <w:lang w:val="en-IN"/>
        </w:rPr>
        <w:t xml:space="preserve"> that</w:t>
      </w:r>
      <w:r w:rsidRPr="00C87DB8">
        <w:rPr>
          <w:rFonts w:eastAsia="Calibri"/>
          <w:lang w:val="en-IN"/>
        </w:rPr>
        <w:t xml:space="preserve"> </w:t>
      </w:r>
      <w:r w:rsidR="004F71D5">
        <w:rPr>
          <w:rFonts w:eastAsia="Calibri"/>
          <w:lang w:val="en-IN"/>
        </w:rPr>
        <w:t>p</w:t>
      </w:r>
      <w:r w:rsidRPr="00C87DB8">
        <w:rPr>
          <w:rFonts w:eastAsia="Calibri"/>
          <w:lang w:val="en-IN"/>
        </w:rPr>
        <w:t xml:space="preserve">ayment </w:t>
      </w:r>
      <w:r w:rsidR="004F71D5">
        <w:rPr>
          <w:rFonts w:eastAsia="Calibri"/>
          <w:lang w:val="en-IN"/>
        </w:rPr>
        <w:t>b</w:t>
      </w:r>
      <w:r w:rsidRPr="00C87DB8">
        <w:rPr>
          <w:rFonts w:eastAsia="Calibri"/>
          <w:lang w:val="en-IN"/>
        </w:rPr>
        <w:t xml:space="preserve">anks </w:t>
      </w:r>
      <w:r w:rsidR="00790885">
        <w:rPr>
          <w:rFonts w:eastAsia="Calibri"/>
          <w:lang w:val="en-IN"/>
        </w:rPr>
        <w:t xml:space="preserve">faced </w:t>
      </w:r>
      <w:r w:rsidRPr="00C87DB8">
        <w:rPr>
          <w:rFonts w:eastAsia="Calibri"/>
          <w:lang w:val="en-IN"/>
        </w:rPr>
        <w:t xml:space="preserve">was </w:t>
      </w:r>
      <w:r w:rsidR="00790885">
        <w:rPr>
          <w:rFonts w:eastAsia="Calibri"/>
          <w:lang w:val="en-IN"/>
        </w:rPr>
        <w:t xml:space="preserve">the general preference for cash transactions among Indian consumers. </w:t>
      </w:r>
      <w:r w:rsidRPr="00C87DB8">
        <w:rPr>
          <w:rFonts w:eastAsia="Calibri"/>
          <w:lang w:val="en-IN"/>
        </w:rPr>
        <w:t>The penetration of debit and credit cards was very low in the country with 32.65 million credit cards and 810.87 million debit cards outstanding at the end of August 2017</w:t>
      </w:r>
      <w:r w:rsidR="00BC032B">
        <w:rPr>
          <w:rFonts w:eastAsia="Calibri"/>
          <w:lang w:val="en-IN"/>
        </w:rPr>
        <w:t>.</w:t>
      </w:r>
      <w:r w:rsidRPr="001A3074">
        <w:rPr>
          <w:rStyle w:val="EndnoteReference"/>
          <w:rFonts w:eastAsia="Calibri"/>
        </w:rPr>
        <w:endnoteReference w:id="45"/>
      </w:r>
      <w:r w:rsidRPr="00C87DB8">
        <w:rPr>
          <w:rFonts w:eastAsia="Calibri"/>
          <w:lang w:val="en-IN"/>
        </w:rPr>
        <w:t xml:space="preserve"> Debit cards were primarily used to withdraw cash from ATM</w:t>
      </w:r>
      <w:r w:rsidR="00BC032B">
        <w:rPr>
          <w:rFonts w:eastAsia="Calibri"/>
          <w:lang w:val="en-IN"/>
        </w:rPr>
        <w:t>s</w:t>
      </w:r>
      <w:r w:rsidR="0067091B">
        <w:rPr>
          <w:rFonts w:eastAsia="Calibri"/>
          <w:lang w:val="en-IN"/>
        </w:rPr>
        <w:t xml:space="preserve">—this activity </w:t>
      </w:r>
      <w:r w:rsidRPr="00C87DB8">
        <w:rPr>
          <w:rFonts w:eastAsia="Calibri"/>
          <w:lang w:val="en-IN"/>
        </w:rPr>
        <w:t xml:space="preserve">accounted for nearly 87 per cent of </w:t>
      </w:r>
      <w:r w:rsidR="0067091B">
        <w:rPr>
          <w:rFonts w:eastAsia="Calibri"/>
          <w:lang w:val="en-IN"/>
        </w:rPr>
        <w:t xml:space="preserve">the </w:t>
      </w:r>
      <w:r w:rsidRPr="00C87DB8">
        <w:rPr>
          <w:rFonts w:eastAsia="Calibri"/>
          <w:lang w:val="en-IN"/>
        </w:rPr>
        <w:t>total value of debit card transactions in August 2017</w:t>
      </w:r>
      <w:r w:rsidR="0067091B">
        <w:rPr>
          <w:rFonts w:eastAsia="Calibri"/>
          <w:lang w:val="en-IN"/>
        </w:rPr>
        <w:t>—</w:t>
      </w:r>
      <w:r w:rsidRPr="00C87DB8">
        <w:rPr>
          <w:rFonts w:eastAsia="Calibri"/>
          <w:lang w:val="en-IN"/>
        </w:rPr>
        <w:t xml:space="preserve">and were </w:t>
      </w:r>
      <w:r w:rsidR="0067091B">
        <w:rPr>
          <w:rFonts w:eastAsia="Calibri"/>
          <w:lang w:val="en-IN"/>
        </w:rPr>
        <w:t xml:space="preserve">seldom </w:t>
      </w:r>
      <w:r w:rsidRPr="00C87DB8">
        <w:rPr>
          <w:rFonts w:eastAsia="Calibri"/>
          <w:lang w:val="en-IN"/>
        </w:rPr>
        <w:t>used for online transactions</w:t>
      </w:r>
      <w:r w:rsidR="00891A48">
        <w:rPr>
          <w:rFonts w:eastAsia="Calibri"/>
          <w:lang w:val="en-IN"/>
        </w:rPr>
        <w:t>.</w:t>
      </w:r>
      <w:r w:rsidRPr="001A3074">
        <w:rPr>
          <w:rStyle w:val="EndnoteReference"/>
          <w:rFonts w:eastAsia="Calibri"/>
        </w:rPr>
        <w:endnoteReference w:id="46"/>
      </w:r>
      <w:r w:rsidR="00BC032B">
        <w:rPr>
          <w:rFonts w:eastAsia="Calibri"/>
          <w:lang w:val="en-IN"/>
        </w:rPr>
        <w:t xml:space="preserve"> </w:t>
      </w:r>
    </w:p>
    <w:p w14:paraId="10F1B454" w14:textId="77777777" w:rsidR="0067091B" w:rsidRPr="00204AF8" w:rsidRDefault="0067091B" w:rsidP="00DB72EF">
      <w:pPr>
        <w:pStyle w:val="BodyTextMain"/>
        <w:rPr>
          <w:rFonts w:eastAsia="Calibri"/>
          <w:sz w:val="18"/>
          <w:szCs w:val="18"/>
          <w:lang w:val="en-IN"/>
        </w:rPr>
      </w:pPr>
    </w:p>
    <w:p w14:paraId="0E7A893D" w14:textId="63BC4415" w:rsidR="00C87DB8" w:rsidRPr="00D649F8" w:rsidRDefault="00BC30F3" w:rsidP="00DB72EF">
      <w:pPr>
        <w:pStyle w:val="BodyTextMain"/>
        <w:rPr>
          <w:rFonts w:eastAsia="Calibri"/>
          <w:spacing w:val="-4"/>
          <w:kern w:val="22"/>
          <w:lang w:val="en-IN"/>
        </w:rPr>
      </w:pPr>
      <w:r w:rsidRPr="00D649F8">
        <w:rPr>
          <w:rFonts w:eastAsia="Calibri"/>
          <w:spacing w:val="-4"/>
          <w:kern w:val="22"/>
          <w:lang w:val="en-IN"/>
        </w:rPr>
        <w:t xml:space="preserve">In addition to the strong cash-based culture in India, </w:t>
      </w:r>
      <w:r w:rsidR="00A332F1" w:rsidRPr="00D649F8">
        <w:rPr>
          <w:rFonts w:eastAsia="Calibri"/>
          <w:spacing w:val="-4"/>
          <w:kern w:val="22"/>
          <w:lang w:val="en-IN"/>
        </w:rPr>
        <w:t xml:space="preserve">other </w:t>
      </w:r>
      <w:r w:rsidR="00C87DB8" w:rsidRPr="00D649F8">
        <w:rPr>
          <w:rFonts w:eastAsia="Calibri"/>
          <w:spacing w:val="-4"/>
          <w:kern w:val="22"/>
          <w:lang w:val="en-IN"/>
        </w:rPr>
        <w:t>crucial challenges that payment bank</w:t>
      </w:r>
      <w:r w:rsidR="00564AFE" w:rsidRPr="00D649F8">
        <w:rPr>
          <w:rFonts w:eastAsia="Calibri"/>
          <w:spacing w:val="-4"/>
          <w:kern w:val="22"/>
          <w:lang w:val="en-IN"/>
        </w:rPr>
        <w:t>s</w:t>
      </w:r>
      <w:r w:rsidR="00C87DB8" w:rsidRPr="00D649F8">
        <w:rPr>
          <w:rFonts w:eastAsia="Calibri"/>
          <w:spacing w:val="-4"/>
          <w:kern w:val="22"/>
          <w:lang w:val="en-IN"/>
        </w:rPr>
        <w:t xml:space="preserve"> in India </w:t>
      </w:r>
      <w:r w:rsidRPr="00D649F8">
        <w:rPr>
          <w:rFonts w:eastAsia="Calibri"/>
          <w:spacing w:val="-4"/>
          <w:kern w:val="22"/>
          <w:lang w:val="en-IN"/>
        </w:rPr>
        <w:t>faced included (1) acquir</w:t>
      </w:r>
      <w:r w:rsidR="00C9358F" w:rsidRPr="00D649F8">
        <w:rPr>
          <w:rFonts w:eastAsia="Calibri"/>
          <w:spacing w:val="-4"/>
          <w:kern w:val="22"/>
          <w:lang w:val="en-IN"/>
        </w:rPr>
        <w:t>ing</w:t>
      </w:r>
      <w:r w:rsidRPr="00D649F8">
        <w:rPr>
          <w:rFonts w:eastAsia="Calibri"/>
          <w:spacing w:val="-4"/>
          <w:kern w:val="22"/>
          <w:lang w:val="en-IN"/>
        </w:rPr>
        <w:t xml:space="preserve"> and induc</w:t>
      </w:r>
      <w:r w:rsidR="00C9358F" w:rsidRPr="00D649F8">
        <w:rPr>
          <w:rFonts w:eastAsia="Calibri"/>
          <w:spacing w:val="-4"/>
          <w:kern w:val="22"/>
          <w:lang w:val="en-IN"/>
        </w:rPr>
        <w:t>ing</w:t>
      </w:r>
      <w:r w:rsidRPr="00D649F8">
        <w:rPr>
          <w:rFonts w:eastAsia="Calibri"/>
          <w:spacing w:val="-4"/>
          <w:kern w:val="22"/>
          <w:lang w:val="en-IN"/>
        </w:rPr>
        <w:t xml:space="preserve"> potential customers with innovative product offerings while competing with the existing business correspondents and other competitors; (2) find</w:t>
      </w:r>
      <w:r w:rsidR="00C9358F" w:rsidRPr="00D649F8">
        <w:rPr>
          <w:rFonts w:eastAsia="Calibri"/>
          <w:spacing w:val="-4"/>
          <w:kern w:val="22"/>
          <w:lang w:val="en-IN"/>
        </w:rPr>
        <w:t>ing</w:t>
      </w:r>
      <w:r w:rsidRPr="00D649F8">
        <w:rPr>
          <w:rFonts w:eastAsia="Calibri"/>
          <w:spacing w:val="-4"/>
          <w:kern w:val="22"/>
          <w:lang w:val="en-IN"/>
        </w:rPr>
        <w:t xml:space="preserve"> qualified people who could lead and operate payment banks in India (an untested business model so far in the country); (3) find</w:t>
      </w:r>
      <w:r w:rsidR="00C9358F" w:rsidRPr="00D649F8">
        <w:rPr>
          <w:rFonts w:eastAsia="Calibri"/>
          <w:spacing w:val="-4"/>
          <w:kern w:val="22"/>
          <w:lang w:val="en-IN"/>
        </w:rPr>
        <w:t>ing</w:t>
      </w:r>
      <w:r w:rsidRPr="00D649F8">
        <w:rPr>
          <w:rFonts w:eastAsia="Calibri"/>
          <w:spacing w:val="-4"/>
          <w:kern w:val="22"/>
          <w:lang w:val="en-IN"/>
        </w:rPr>
        <w:t xml:space="preserve"> patient, long-term investors</w:t>
      </w:r>
      <w:r w:rsidR="00D129B4" w:rsidRPr="00D649F8">
        <w:rPr>
          <w:rFonts w:eastAsia="Calibri"/>
          <w:spacing w:val="-4"/>
          <w:kern w:val="22"/>
          <w:lang w:val="en-IN"/>
        </w:rPr>
        <w:t>;</w:t>
      </w:r>
      <w:r w:rsidRPr="00D649F8">
        <w:rPr>
          <w:rFonts w:eastAsia="Calibri"/>
          <w:spacing w:val="-4"/>
          <w:kern w:val="22"/>
          <w:lang w:val="en-IN"/>
        </w:rPr>
        <w:t xml:space="preserve"> and </w:t>
      </w:r>
      <w:r w:rsidR="00EC6F59" w:rsidRPr="00D649F8">
        <w:rPr>
          <w:rFonts w:eastAsia="Calibri"/>
          <w:spacing w:val="-4"/>
          <w:kern w:val="22"/>
          <w:lang w:val="en-IN"/>
        </w:rPr>
        <w:t xml:space="preserve">(4) </w:t>
      </w:r>
      <w:r w:rsidRPr="00D649F8">
        <w:rPr>
          <w:rFonts w:eastAsia="Calibri"/>
          <w:spacing w:val="-4"/>
          <w:kern w:val="22"/>
          <w:lang w:val="en-IN"/>
        </w:rPr>
        <w:t>meet</w:t>
      </w:r>
      <w:r w:rsidR="00C9358F" w:rsidRPr="00D649F8">
        <w:rPr>
          <w:rFonts w:eastAsia="Calibri"/>
          <w:spacing w:val="-4"/>
          <w:kern w:val="22"/>
          <w:lang w:val="en-IN"/>
        </w:rPr>
        <w:t>ing</w:t>
      </w:r>
      <w:r w:rsidRPr="00D649F8">
        <w:rPr>
          <w:rFonts w:eastAsia="Calibri"/>
          <w:spacing w:val="-4"/>
          <w:kern w:val="22"/>
          <w:lang w:val="en-IN"/>
        </w:rPr>
        <w:t xml:space="preserve"> the strict regulations regarding capital adequacy and risk exposures</w:t>
      </w:r>
      <w:r w:rsidR="00C87DB8" w:rsidRPr="00D649F8">
        <w:rPr>
          <w:rFonts w:eastAsia="Calibri"/>
          <w:spacing w:val="-4"/>
          <w:kern w:val="22"/>
          <w:lang w:val="en-IN"/>
        </w:rPr>
        <w:t>.</w:t>
      </w:r>
      <w:r w:rsidR="00BC032B" w:rsidRPr="00D649F8">
        <w:rPr>
          <w:rStyle w:val="EndnoteReference"/>
          <w:rFonts w:eastAsia="Calibri"/>
          <w:spacing w:val="-4"/>
          <w:kern w:val="22"/>
        </w:rPr>
        <w:endnoteReference w:id="47"/>
      </w:r>
      <w:r w:rsidR="00C87DB8" w:rsidRPr="00D649F8">
        <w:rPr>
          <w:rFonts w:eastAsia="Calibri"/>
          <w:spacing w:val="-4"/>
          <w:kern w:val="22"/>
          <w:lang w:val="en-IN"/>
        </w:rPr>
        <w:t xml:space="preserve"> </w:t>
      </w:r>
    </w:p>
    <w:p w14:paraId="0DEF94D9" w14:textId="77777777" w:rsidR="00DB72EF" w:rsidRPr="00204AF8" w:rsidRDefault="00DB72EF" w:rsidP="00DB72EF">
      <w:pPr>
        <w:pStyle w:val="BodyTextMain"/>
        <w:rPr>
          <w:rFonts w:eastAsia="Calibri"/>
          <w:sz w:val="18"/>
          <w:szCs w:val="18"/>
          <w:lang w:val="en-IN"/>
        </w:rPr>
      </w:pPr>
    </w:p>
    <w:p w14:paraId="1EE3AB24" w14:textId="5C294D99" w:rsidR="00BC30F3" w:rsidRDefault="00C87DB8" w:rsidP="00DB72EF">
      <w:pPr>
        <w:pStyle w:val="BodyTextMain"/>
        <w:rPr>
          <w:rFonts w:eastAsia="Calibri"/>
          <w:lang w:val="en-IN"/>
        </w:rPr>
      </w:pPr>
      <w:r w:rsidRPr="00C87DB8">
        <w:rPr>
          <w:rFonts w:eastAsia="Calibri"/>
          <w:lang w:val="en-IN"/>
        </w:rPr>
        <w:t xml:space="preserve">An article in </w:t>
      </w:r>
      <w:r w:rsidR="00C9358F">
        <w:rPr>
          <w:rFonts w:eastAsia="Calibri"/>
          <w:lang w:val="en-IN"/>
        </w:rPr>
        <w:t>t</w:t>
      </w:r>
      <w:r w:rsidRPr="00581F5C">
        <w:rPr>
          <w:rFonts w:eastAsia="Calibri"/>
          <w:lang w:val="en-IN"/>
        </w:rPr>
        <w:t>he</w:t>
      </w:r>
      <w:r w:rsidRPr="00C87DB8">
        <w:rPr>
          <w:rFonts w:eastAsia="Calibri"/>
          <w:lang w:val="en-IN"/>
        </w:rPr>
        <w:t xml:space="preserve"> </w:t>
      </w:r>
      <w:r w:rsidRPr="00C87DB8">
        <w:rPr>
          <w:rFonts w:eastAsia="Calibri"/>
          <w:i/>
          <w:lang w:val="en-IN"/>
        </w:rPr>
        <w:t>Economic Times</w:t>
      </w:r>
      <w:r w:rsidRPr="00C87DB8">
        <w:rPr>
          <w:rFonts w:eastAsia="Calibri"/>
          <w:lang w:val="en-IN"/>
        </w:rPr>
        <w:t xml:space="preserve"> reported </w:t>
      </w:r>
      <w:r w:rsidRPr="00EA08EE">
        <w:rPr>
          <w:rFonts w:eastAsia="Calibri"/>
          <w:lang w:val="en-IN"/>
        </w:rPr>
        <w:t xml:space="preserve">that </w:t>
      </w:r>
      <w:proofErr w:type="spellStart"/>
      <w:r w:rsidRPr="00EA08EE">
        <w:rPr>
          <w:rFonts w:eastAsia="Calibri"/>
          <w:lang w:val="en-IN"/>
        </w:rPr>
        <w:t>Paytm</w:t>
      </w:r>
      <w:r w:rsidR="00EC6F59" w:rsidRPr="00EA08EE">
        <w:rPr>
          <w:rFonts w:eastAsia="Calibri"/>
          <w:lang w:val="en-IN"/>
        </w:rPr>
        <w:t>’s</w:t>
      </w:r>
      <w:proofErr w:type="spellEnd"/>
      <w:r w:rsidR="00EC6F59" w:rsidRPr="00EA08EE">
        <w:rPr>
          <w:rFonts w:eastAsia="Calibri"/>
          <w:lang w:val="en-IN"/>
        </w:rPr>
        <w:t xml:space="preserve"> </w:t>
      </w:r>
      <w:r w:rsidR="00DE4DFC" w:rsidRPr="00EA08EE">
        <w:rPr>
          <w:rFonts w:eastAsia="Calibri"/>
          <w:lang w:val="en-IN"/>
        </w:rPr>
        <w:t>p</w:t>
      </w:r>
      <w:r w:rsidRPr="00EA08EE">
        <w:rPr>
          <w:rFonts w:eastAsia="Calibri"/>
          <w:lang w:val="en-IN"/>
        </w:rPr>
        <w:t xml:space="preserve">ayments </w:t>
      </w:r>
      <w:r w:rsidR="00DE4DFC" w:rsidRPr="00EA08EE">
        <w:rPr>
          <w:rFonts w:eastAsia="Calibri"/>
          <w:lang w:val="en-IN"/>
        </w:rPr>
        <w:t>b</w:t>
      </w:r>
      <w:r w:rsidRPr="00EA08EE">
        <w:rPr>
          <w:rFonts w:eastAsia="Calibri"/>
          <w:lang w:val="en-IN"/>
        </w:rPr>
        <w:t>ank</w:t>
      </w:r>
      <w:r w:rsidR="001A66E5" w:rsidRPr="00EA08EE">
        <w:rPr>
          <w:rFonts w:eastAsia="Calibri"/>
          <w:lang w:val="en-IN"/>
        </w:rPr>
        <w:t>ing</w:t>
      </w:r>
      <w:r w:rsidR="00EC6F59" w:rsidRPr="00EA08EE">
        <w:rPr>
          <w:rFonts w:eastAsia="Calibri"/>
          <w:lang w:val="en-IN"/>
        </w:rPr>
        <w:t xml:space="preserve"> operations</w:t>
      </w:r>
      <w:r w:rsidRPr="00EA08EE">
        <w:rPr>
          <w:rFonts w:eastAsia="Calibri"/>
          <w:lang w:val="en-IN"/>
        </w:rPr>
        <w:t xml:space="preserve"> had</w:t>
      </w:r>
      <w:r w:rsidRPr="00C87DB8">
        <w:rPr>
          <w:rFonts w:eastAsia="Calibri"/>
          <w:lang w:val="en-IN"/>
        </w:rPr>
        <w:t xml:space="preserve"> incurred losses of </w:t>
      </w:r>
      <w:r w:rsidRPr="00C87DB8">
        <w:rPr>
          <w:rFonts w:ascii="Tahoma" w:eastAsia="Calibri" w:hAnsi="Tahoma" w:cs="Tahoma"/>
          <w:lang w:val="en-IN"/>
        </w:rPr>
        <w:t>₹</w:t>
      </w:r>
      <w:r w:rsidRPr="00C87DB8">
        <w:rPr>
          <w:rFonts w:eastAsia="Calibri"/>
          <w:lang w:val="en-IN"/>
        </w:rPr>
        <w:t>307 million between August 2016 and March 2017.</w:t>
      </w:r>
      <w:r w:rsidRPr="001A3074">
        <w:rPr>
          <w:rStyle w:val="EndnoteReference"/>
          <w:rFonts w:eastAsia="Calibri"/>
        </w:rPr>
        <w:endnoteReference w:id="48"/>
      </w:r>
      <w:r w:rsidRPr="00C87DB8">
        <w:rPr>
          <w:rFonts w:eastAsia="Calibri"/>
          <w:lang w:val="en-IN"/>
        </w:rPr>
        <w:t xml:space="preserve"> </w:t>
      </w:r>
      <w:r w:rsidR="006D1120">
        <w:rPr>
          <w:rFonts w:eastAsia="Calibri"/>
          <w:lang w:val="en-IN"/>
        </w:rPr>
        <w:t>I</w:t>
      </w:r>
      <w:r w:rsidRPr="00C87DB8">
        <w:rPr>
          <w:rFonts w:eastAsia="Calibri"/>
          <w:lang w:val="en-IN"/>
        </w:rPr>
        <w:t xml:space="preserve">n the same </w:t>
      </w:r>
      <w:r w:rsidR="002E3040">
        <w:rPr>
          <w:rFonts w:eastAsia="Calibri"/>
          <w:lang w:val="en-IN"/>
        </w:rPr>
        <w:t>period</w:t>
      </w:r>
      <w:r w:rsidRPr="00C87DB8">
        <w:rPr>
          <w:rFonts w:eastAsia="Calibri"/>
          <w:lang w:val="en-IN"/>
        </w:rPr>
        <w:t>, the company</w:t>
      </w:r>
      <w:r w:rsidR="006D1120">
        <w:rPr>
          <w:rFonts w:eastAsia="Calibri"/>
          <w:lang w:val="en-IN"/>
        </w:rPr>
        <w:t xml:space="preserve"> only</w:t>
      </w:r>
      <w:r w:rsidRPr="00C87DB8">
        <w:rPr>
          <w:rFonts w:eastAsia="Calibri"/>
          <w:lang w:val="en-IN"/>
        </w:rPr>
        <w:t xml:space="preserve"> managed to earn revenues of </w:t>
      </w:r>
      <w:r w:rsidRPr="00C87DB8">
        <w:rPr>
          <w:rFonts w:ascii="Tahoma" w:eastAsia="Calibri" w:hAnsi="Tahoma" w:cs="Tahoma"/>
          <w:lang w:val="en-IN"/>
        </w:rPr>
        <w:t>₹</w:t>
      </w:r>
      <w:r w:rsidRPr="00C87DB8">
        <w:rPr>
          <w:rFonts w:eastAsia="Calibri"/>
          <w:lang w:val="en-IN"/>
        </w:rPr>
        <w:t xml:space="preserve">24.7 million. </w:t>
      </w:r>
      <w:r w:rsidR="006D1120">
        <w:rPr>
          <w:rFonts w:eastAsia="Calibri"/>
          <w:lang w:val="en-IN"/>
        </w:rPr>
        <w:t>Yet</w:t>
      </w:r>
      <w:r w:rsidR="002E3040">
        <w:rPr>
          <w:rFonts w:eastAsia="Calibri"/>
          <w:lang w:val="en-IN"/>
        </w:rPr>
        <w:t>, a</w:t>
      </w:r>
      <w:r w:rsidRPr="00C87DB8">
        <w:rPr>
          <w:rFonts w:eastAsia="Calibri"/>
          <w:lang w:val="en-IN"/>
        </w:rPr>
        <w:t>ccording to another article in</w:t>
      </w:r>
      <w:r w:rsidR="00C9358F">
        <w:rPr>
          <w:rFonts w:eastAsia="Calibri"/>
          <w:lang w:val="en-IN"/>
        </w:rPr>
        <w:t xml:space="preserve"> the</w:t>
      </w:r>
      <w:r w:rsidRPr="00C87DB8">
        <w:rPr>
          <w:rFonts w:eastAsia="Calibri"/>
          <w:lang w:val="en-IN"/>
        </w:rPr>
        <w:t xml:space="preserve"> </w:t>
      </w:r>
      <w:r w:rsidRPr="00C87DB8">
        <w:rPr>
          <w:rFonts w:eastAsia="Calibri"/>
          <w:i/>
          <w:lang w:val="en-IN"/>
        </w:rPr>
        <w:t>Business Standard</w:t>
      </w:r>
      <w:r w:rsidRPr="00C87DB8">
        <w:rPr>
          <w:rFonts w:eastAsia="Calibri"/>
          <w:lang w:val="en-IN"/>
        </w:rPr>
        <w:t>,</w:t>
      </w:r>
      <w:r w:rsidR="002E3040" w:rsidRPr="002E3040">
        <w:rPr>
          <w:rFonts w:eastAsia="Calibri"/>
          <w:lang w:val="en-IN"/>
        </w:rPr>
        <w:t xml:space="preserve"> </w:t>
      </w:r>
      <w:proofErr w:type="spellStart"/>
      <w:r w:rsidR="002E3040" w:rsidRPr="00C87DB8">
        <w:rPr>
          <w:rFonts w:eastAsia="Calibri"/>
          <w:lang w:val="en-IN"/>
        </w:rPr>
        <w:t>Paytm</w:t>
      </w:r>
      <w:proofErr w:type="spellEnd"/>
      <w:r w:rsidR="002E3040" w:rsidRPr="00C87DB8">
        <w:rPr>
          <w:rFonts w:eastAsia="Calibri"/>
          <w:lang w:val="en-IN"/>
        </w:rPr>
        <w:t xml:space="preserve"> did not consider th</w:t>
      </w:r>
      <w:r w:rsidR="002E3040">
        <w:rPr>
          <w:rFonts w:eastAsia="Calibri"/>
          <w:lang w:val="en-IN"/>
        </w:rPr>
        <w:t xml:space="preserve">e </w:t>
      </w:r>
      <w:r w:rsidR="002E3040" w:rsidRPr="00C87DB8">
        <w:rPr>
          <w:rFonts w:ascii="Tahoma" w:eastAsia="Calibri" w:hAnsi="Tahoma" w:cs="Tahoma"/>
          <w:lang w:val="en-IN"/>
        </w:rPr>
        <w:t>₹</w:t>
      </w:r>
      <w:r w:rsidR="002E3040" w:rsidRPr="00C87DB8">
        <w:rPr>
          <w:rFonts w:eastAsia="Calibri"/>
          <w:lang w:val="en-IN"/>
        </w:rPr>
        <w:t xml:space="preserve">307 million a loss, but looked at it as operational costs, </w:t>
      </w:r>
      <w:r w:rsidR="002E3040">
        <w:rPr>
          <w:rFonts w:eastAsia="Calibri"/>
          <w:lang w:val="en-IN"/>
        </w:rPr>
        <w:t>because</w:t>
      </w:r>
      <w:r w:rsidR="002E3040" w:rsidRPr="00C87DB8">
        <w:rPr>
          <w:rFonts w:eastAsia="Calibri"/>
          <w:lang w:val="en-IN"/>
        </w:rPr>
        <w:t xml:space="preserve"> </w:t>
      </w:r>
      <w:r w:rsidR="002E3040">
        <w:rPr>
          <w:rFonts w:eastAsia="Calibri"/>
          <w:lang w:val="en-IN"/>
        </w:rPr>
        <w:t>the costs</w:t>
      </w:r>
      <w:r w:rsidR="002E3040" w:rsidRPr="00C87DB8">
        <w:rPr>
          <w:rFonts w:eastAsia="Calibri"/>
          <w:lang w:val="en-IN"/>
        </w:rPr>
        <w:t xml:space="preserve"> had</w:t>
      </w:r>
      <w:r w:rsidR="002E3040">
        <w:rPr>
          <w:rFonts w:eastAsia="Calibri"/>
          <w:lang w:val="en-IN"/>
        </w:rPr>
        <w:t xml:space="preserve"> occurred </w:t>
      </w:r>
      <w:r w:rsidR="002E3040" w:rsidRPr="00C87DB8">
        <w:rPr>
          <w:rFonts w:eastAsia="Calibri"/>
          <w:lang w:val="en-IN"/>
        </w:rPr>
        <w:t>before</w:t>
      </w:r>
      <w:r w:rsidR="002E3040">
        <w:rPr>
          <w:rFonts w:eastAsia="Calibri"/>
          <w:lang w:val="en-IN"/>
        </w:rPr>
        <w:t xml:space="preserve"> the payments bank started its “real”</w:t>
      </w:r>
      <w:r w:rsidR="002E3040" w:rsidRPr="00C87DB8">
        <w:rPr>
          <w:rFonts w:eastAsia="Calibri"/>
          <w:lang w:val="en-IN"/>
        </w:rPr>
        <w:t xml:space="preserve"> operations in May 2017.</w:t>
      </w:r>
      <w:r w:rsidRPr="001A3074">
        <w:rPr>
          <w:rStyle w:val="EndnoteReference"/>
          <w:rFonts w:eastAsia="Calibri"/>
        </w:rPr>
        <w:endnoteReference w:id="49"/>
      </w:r>
      <w:r w:rsidRPr="00C87DB8">
        <w:rPr>
          <w:rFonts w:eastAsia="Calibri"/>
          <w:lang w:val="en-IN"/>
        </w:rPr>
        <w:t xml:space="preserve"> </w:t>
      </w:r>
    </w:p>
    <w:p w14:paraId="0E69F00D" w14:textId="77777777" w:rsidR="00BC30F3" w:rsidRPr="00204AF8" w:rsidRDefault="00BC30F3" w:rsidP="00DB72EF">
      <w:pPr>
        <w:pStyle w:val="BodyTextMain"/>
        <w:rPr>
          <w:rFonts w:eastAsia="Calibri"/>
          <w:sz w:val="18"/>
          <w:szCs w:val="18"/>
          <w:lang w:val="en-IN"/>
        </w:rPr>
      </w:pPr>
    </w:p>
    <w:p w14:paraId="3B2DF856" w14:textId="3792BB67" w:rsidR="00C87DB8" w:rsidRDefault="00C87DB8" w:rsidP="00DB72EF">
      <w:pPr>
        <w:pStyle w:val="BodyTextMain"/>
        <w:rPr>
          <w:rFonts w:eastAsia="Calibri"/>
          <w:lang w:val="en-IN"/>
        </w:rPr>
      </w:pPr>
      <w:proofErr w:type="spellStart"/>
      <w:r w:rsidRPr="00EA08EE">
        <w:rPr>
          <w:rFonts w:eastAsia="Calibri"/>
          <w:lang w:val="en-IN"/>
        </w:rPr>
        <w:t>Paytm</w:t>
      </w:r>
      <w:proofErr w:type="spellEnd"/>
      <w:r w:rsidRPr="00EA08EE">
        <w:rPr>
          <w:rFonts w:eastAsia="Calibri"/>
          <w:lang w:val="en-IN"/>
        </w:rPr>
        <w:t xml:space="preserve"> began operation</w:t>
      </w:r>
      <w:r w:rsidR="002E3040" w:rsidRPr="00EA08EE">
        <w:rPr>
          <w:rFonts w:eastAsia="Calibri"/>
          <w:lang w:val="en-IN"/>
        </w:rPr>
        <w:t>s</w:t>
      </w:r>
      <w:r w:rsidRPr="00EA08EE">
        <w:rPr>
          <w:rFonts w:eastAsia="Calibri"/>
          <w:lang w:val="en-IN"/>
        </w:rPr>
        <w:t xml:space="preserve"> with its first </w:t>
      </w:r>
      <w:r w:rsidR="00EC6F59" w:rsidRPr="00EA08EE">
        <w:rPr>
          <w:rFonts w:eastAsia="Calibri"/>
          <w:lang w:val="en-IN"/>
        </w:rPr>
        <w:t xml:space="preserve">payment bank </w:t>
      </w:r>
      <w:r w:rsidRPr="00EA08EE">
        <w:rPr>
          <w:rFonts w:eastAsia="Calibri"/>
          <w:lang w:val="en-IN"/>
        </w:rPr>
        <w:t>branch in N</w:t>
      </w:r>
      <w:r w:rsidR="002E3040" w:rsidRPr="00EA08EE">
        <w:rPr>
          <w:rFonts w:eastAsia="Calibri"/>
          <w:lang w:val="en-IN"/>
        </w:rPr>
        <w:t>oida</w:t>
      </w:r>
      <w:r w:rsidRPr="00EA08EE">
        <w:rPr>
          <w:rFonts w:eastAsia="Calibri"/>
          <w:lang w:val="en-IN"/>
        </w:rPr>
        <w:t>, Uttar Pradesh</w:t>
      </w:r>
      <w:r w:rsidR="00C9358F">
        <w:rPr>
          <w:rFonts w:eastAsia="Calibri"/>
          <w:lang w:val="en-IN"/>
        </w:rPr>
        <w:t>,</w:t>
      </w:r>
      <w:r w:rsidR="001A66E5" w:rsidRPr="00EA08EE">
        <w:rPr>
          <w:rFonts w:eastAsia="Calibri"/>
          <w:lang w:val="en-IN"/>
        </w:rPr>
        <w:t xml:space="preserve"> in May 2017</w:t>
      </w:r>
      <w:r w:rsidRPr="00EA08EE">
        <w:rPr>
          <w:rFonts w:eastAsia="Calibri"/>
          <w:lang w:val="en-IN"/>
        </w:rPr>
        <w:t>.</w:t>
      </w:r>
      <w:r w:rsidR="001A66E5" w:rsidRPr="001A3074">
        <w:rPr>
          <w:rStyle w:val="EndnoteReference"/>
          <w:rFonts w:eastAsia="Calibri"/>
        </w:rPr>
        <w:endnoteReference w:id="50"/>
      </w:r>
      <w:r w:rsidRPr="00EA08EE">
        <w:rPr>
          <w:rFonts w:eastAsia="Calibri"/>
          <w:lang w:val="en-IN"/>
        </w:rPr>
        <w:t xml:space="preserve"> </w:t>
      </w:r>
      <w:r w:rsidR="001656C0" w:rsidRPr="00EA08EE">
        <w:rPr>
          <w:rFonts w:eastAsia="Calibri"/>
          <w:lang w:val="en-IN"/>
        </w:rPr>
        <w:t>Eventually, i</w:t>
      </w:r>
      <w:r w:rsidRPr="00EA08EE">
        <w:rPr>
          <w:rFonts w:eastAsia="Calibri"/>
          <w:lang w:val="en-IN"/>
        </w:rPr>
        <w:t xml:space="preserve">t planned to expand its footprint beyond metro and urban areas, and to reach out to semi-urban as well as rural areas. By the end of its first year of operation, </w:t>
      </w:r>
      <w:proofErr w:type="spellStart"/>
      <w:r w:rsidRPr="00EA08EE">
        <w:rPr>
          <w:rFonts w:eastAsia="Calibri"/>
          <w:lang w:val="en-IN"/>
        </w:rPr>
        <w:t>Paytm</w:t>
      </w:r>
      <w:proofErr w:type="spellEnd"/>
      <w:r w:rsidR="00A52DAA">
        <w:rPr>
          <w:rFonts w:eastAsia="Calibri"/>
          <w:lang w:val="en-IN"/>
        </w:rPr>
        <w:t xml:space="preserve"> </w:t>
      </w:r>
      <w:r w:rsidRPr="00EA08EE">
        <w:rPr>
          <w:rFonts w:eastAsia="Calibri"/>
          <w:lang w:val="en-IN"/>
        </w:rPr>
        <w:t xml:space="preserve">had proposed to </w:t>
      </w:r>
      <w:r w:rsidR="00040072" w:rsidRPr="00EA08EE">
        <w:rPr>
          <w:rFonts w:eastAsia="Calibri"/>
          <w:lang w:val="en-IN"/>
        </w:rPr>
        <w:t>establish</w:t>
      </w:r>
      <w:r w:rsidRPr="00EA08EE">
        <w:rPr>
          <w:rFonts w:eastAsia="Calibri"/>
          <w:lang w:val="en-IN"/>
        </w:rPr>
        <w:t xml:space="preserve"> 31 branches, 33 controlling offices,</w:t>
      </w:r>
      <w:r w:rsidR="001656C0" w:rsidRPr="00EA08EE">
        <w:rPr>
          <w:rFonts w:eastAsia="Calibri"/>
          <w:lang w:val="en-IN"/>
        </w:rPr>
        <w:t xml:space="preserve"> and</w:t>
      </w:r>
      <w:r w:rsidRPr="00EA08EE">
        <w:rPr>
          <w:rFonts w:eastAsia="Calibri"/>
          <w:lang w:val="en-IN"/>
        </w:rPr>
        <w:t xml:space="preserve"> 3,000 access points</w:t>
      </w:r>
      <w:r w:rsidR="001656C0" w:rsidRPr="00EA08EE">
        <w:rPr>
          <w:rFonts w:eastAsia="Calibri"/>
          <w:lang w:val="en-IN"/>
        </w:rPr>
        <w:t>,</w:t>
      </w:r>
      <w:r w:rsidRPr="00EA08EE">
        <w:rPr>
          <w:rFonts w:eastAsia="Calibri"/>
          <w:lang w:val="en-IN"/>
        </w:rPr>
        <w:t xml:space="preserve"> and</w:t>
      </w:r>
      <w:r w:rsidR="001656C0" w:rsidRPr="00EA08EE">
        <w:rPr>
          <w:rFonts w:eastAsia="Calibri"/>
          <w:lang w:val="en-IN"/>
        </w:rPr>
        <w:t xml:space="preserve"> to</w:t>
      </w:r>
      <w:r w:rsidRPr="00EA08EE">
        <w:rPr>
          <w:rFonts w:eastAsia="Calibri"/>
          <w:lang w:val="en-IN"/>
        </w:rPr>
        <w:t xml:space="preserve"> engage about 100,000 banking correspondents to target 200 million </w:t>
      </w:r>
      <w:r w:rsidR="001A66E5" w:rsidRPr="00EA08EE">
        <w:rPr>
          <w:rFonts w:eastAsia="Calibri"/>
          <w:lang w:val="en-IN"/>
        </w:rPr>
        <w:t>e-</w:t>
      </w:r>
      <w:r w:rsidRPr="00EA08EE">
        <w:rPr>
          <w:rFonts w:eastAsia="Calibri"/>
          <w:lang w:val="en-IN"/>
        </w:rPr>
        <w:t>wallet, current</w:t>
      </w:r>
      <w:r w:rsidR="001656C0" w:rsidRPr="00EA08EE">
        <w:rPr>
          <w:rFonts w:eastAsia="Calibri"/>
          <w:lang w:val="en-IN"/>
        </w:rPr>
        <w:t>,</w:t>
      </w:r>
      <w:r w:rsidRPr="00EA08EE">
        <w:rPr>
          <w:rFonts w:eastAsia="Calibri"/>
          <w:lang w:val="en-IN"/>
        </w:rPr>
        <w:t xml:space="preserve"> and savings accounts.</w:t>
      </w:r>
      <w:r w:rsidR="00780E89" w:rsidRPr="001A3074">
        <w:rPr>
          <w:rStyle w:val="EndnoteReference"/>
          <w:rFonts w:eastAsia="Calibri"/>
        </w:rPr>
        <w:endnoteReference w:id="51"/>
      </w:r>
      <w:r w:rsidRPr="00EA08EE">
        <w:rPr>
          <w:rFonts w:eastAsia="Calibri"/>
          <w:lang w:val="en-IN"/>
        </w:rPr>
        <w:t xml:space="preserve"> To support this expansion phase, Sharma </w:t>
      </w:r>
      <w:r w:rsidR="001656C0" w:rsidRPr="00EA08EE">
        <w:rPr>
          <w:rFonts w:eastAsia="Calibri"/>
          <w:lang w:val="en-IN"/>
        </w:rPr>
        <w:t>(</w:t>
      </w:r>
      <w:r w:rsidRPr="00EA08EE">
        <w:rPr>
          <w:rFonts w:eastAsia="Calibri"/>
          <w:lang w:val="en-IN"/>
        </w:rPr>
        <w:t>along with One97</w:t>
      </w:r>
      <w:r w:rsidR="001656C0" w:rsidRPr="00EA08EE">
        <w:rPr>
          <w:rFonts w:eastAsia="Calibri"/>
          <w:lang w:val="en-IN"/>
        </w:rPr>
        <w:t>)</w:t>
      </w:r>
      <w:r w:rsidRPr="00EA08EE">
        <w:rPr>
          <w:rFonts w:eastAsia="Calibri"/>
          <w:lang w:val="en-IN"/>
        </w:rPr>
        <w:t xml:space="preserve"> had invested</w:t>
      </w:r>
      <w:r w:rsidR="001656C0" w:rsidRPr="00EA08EE">
        <w:rPr>
          <w:rFonts w:eastAsia="Calibri"/>
          <w:lang w:val="en-IN"/>
        </w:rPr>
        <w:t xml:space="preserve"> a further</w:t>
      </w:r>
      <w:r w:rsidRPr="00EA08EE">
        <w:rPr>
          <w:rFonts w:eastAsia="Calibri"/>
          <w:lang w:val="en-IN"/>
        </w:rPr>
        <w:t xml:space="preserve"> </w:t>
      </w:r>
      <w:r w:rsidRPr="00EA08EE">
        <w:rPr>
          <w:rFonts w:ascii="Tahoma" w:eastAsia="Calibri" w:hAnsi="Tahoma" w:cs="Tahoma"/>
          <w:lang w:val="en-IN"/>
        </w:rPr>
        <w:t>₹</w:t>
      </w:r>
      <w:r w:rsidRPr="00EA08EE">
        <w:rPr>
          <w:rFonts w:eastAsia="Calibri"/>
          <w:lang w:val="en-IN"/>
        </w:rPr>
        <w:t xml:space="preserve">600 million. </w:t>
      </w:r>
      <w:r w:rsidR="00D129B4" w:rsidRPr="00EA08EE">
        <w:rPr>
          <w:rFonts w:eastAsia="Calibri"/>
          <w:lang w:val="en-IN"/>
        </w:rPr>
        <w:t>Their</w:t>
      </w:r>
      <w:r w:rsidR="00C9358F">
        <w:rPr>
          <w:rFonts w:eastAsia="Calibri"/>
          <w:lang w:val="en-IN"/>
        </w:rPr>
        <w:t xml:space="preserve"> </w:t>
      </w:r>
      <w:r w:rsidRPr="00EA08EE">
        <w:rPr>
          <w:rFonts w:eastAsia="Calibri"/>
          <w:lang w:val="en-IN"/>
        </w:rPr>
        <w:t xml:space="preserve">earlier investment in payments bank operations stood at </w:t>
      </w:r>
      <w:r w:rsidRPr="00EA08EE">
        <w:rPr>
          <w:rFonts w:ascii="Tahoma" w:eastAsia="Calibri" w:hAnsi="Tahoma" w:cs="Tahoma"/>
          <w:lang w:val="en-IN"/>
        </w:rPr>
        <w:t>₹</w:t>
      </w:r>
      <w:r w:rsidRPr="00EA08EE">
        <w:rPr>
          <w:rFonts w:eastAsia="Calibri"/>
          <w:lang w:val="en-IN"/>
        </w:rPr>
        <w:t>2.2 billion.</w:t>
      </w:r>
      <w:r w:rsidRPr="001A3074">
        <w:rPr>
          <w:rStyle w:val="EndnoteReference"/>
          <w:rFonts w:eastAsia="Calibri"/>
        </w:rPr>
        <w:endnoteReference w:id="52"/>
      </w:r>
      <w:r w:rsidR="00BC032B" w:rsidRPr="00EA08EE">
        <w:rPr>
          <w:rFonts w:eastAsia="Calibri"/>
          <w:lang w:val="en-IN"/>
        </w:rPr>
        <w:t xml:space="preserve"> </w:t>
      </w:r>
      <w:r w:rsidRPr="00EA08EE">
        <w:rPr>
          <w:rFonts w:eastAsia="Calibri"/>
          <w:lang w:val="en-IN"/>
        </w:rPr>
        <w:t xml:space="preserve">Sounding </w:t>
      </w:r>
      <w:r w:rsidR="001656C0" w:rsidRPr="00EA08EE">
        <w:rPr>
          <w:rFonts w:eastAsia="Calibri"/>
          <w:lang w:val="en-IN"/>
        </w:rPr>
        <w:t>optimistic about</w:t>
      </w:r>
      <w:r w:rsidRPr="00EA08EE">
        <w:rPr>
          <w:rFonts w:eastAsia="Calibri"/>
          <w:lang w:val="en-IN"/>
        </w:rPr>
        <w:t xml:space="preserve"> the</w:t>
      </w:r>
      <w:r w:rsidR="001656C0" w:rsidRPr="00EA08EE">
        <w:rPr>
          <w:rFonts w:eastAsia="Calibri"/>
          <w:lang w:val="en-IN"/>
        </w:rPr>
        <w:t xml:space="preserve"> firm’s</w:t>
      </w:r>
      <w:r w:rsidRPr="00EA08EE">
        <w:rPr>
          <w:rFonts w:eastAsia="Calibri"/>
          <w:lang w:val="en-IN"/>
        </w:rPr>
        <w:t xml:space="preserve"> business prospects, </w:t>
      </w:r>
      <w:proofErr w:type="spellStart"/>
      <w:r w:rsidRPr="00EA08EE">
        <w:rPr>
          <w:rFonts w:eastAsia="Calibri"/>
          <w:lang w:val="en-IN"/>
        </w:rPr>
        <w:t>Renu</w:t>
      </w:r>
      <w:proofErr w:type="spellEnd"/>
      <w:r w:rsidRPr="00EA08EE">
        <w:rPr>
          <w:rFonts w:eastAsia="Calibri"/>
          <w:lang w:val="en-IN"/>
        </w:rPr>
        <w:t xml:space="preserve"> </w:t>
      </w:r>
      <w:proofErr w:type="spellStart"/>
      <w:r w:rsidRPr="00EA08EE">
        <w:rPr>
          <w:rFonts w:eastAsia="Calibri"/>
          <w:lang w:val="en-IN"/>
        </w:rPr>
        <w:t>Satti</w:t>
      </w:r>
      <w:proofErr w:type="spellEnd"/>
      <w:r w:rsidRPr="00EA08EE">
        <w:rPr>
          <w:rFonts w:eastAsia="Calibri"/>
          <w:lang w:val="en-IN"/>
        </w:rPr>
        <w:t xml:space="preserve">, CEO of </w:t>
      </w:r>
      <w:proofErr w:type="spellStart"/>
      <w:r w:rsidR="001656C0" w:rsidRPr="00EA08EE">
        <w:rPr>
          <w:rFonts w:eastAsia="Calibri"/>
          <w:lang w:val="en-IN"/>
        </w:rPr>
        <w:t>Paytm</w:t>
      </w:r>
      <w:proofErr w:type="spellEnd"/>
      <w:r w:rsidR="001656C0" w:rsidRPr="00EA08EE">
        <w:rPr>
          <w:rFonts w:eastAsia="Calibri"/>
          <w:lang w:val="en-IN"/>
        </w:rPr>
        <w:t xml:space="preserve"> P</w:t>
      </w:r>
      <w:r w:rsidRPr="00EA08EE">
        <w:rPr>
          <w:rFonts w:eastAsia="Calibri"/>
          <w:lang w:val="en-IN"/>
        </w:rPr>
        <w:t xml:space="preserve">ayments </w:t>
      </w:r>
      <w:r w:rsidR="001656C0" w:rsidRPr="00EA08EE">
        <w:rPr>
          <w:rFonts w:eastAsia="Calibri"/>
          <w:lang w:val="en-IN"/>
        </w:rPr>
        <w:t>B</w:t>
      </w:r>
      <w:r w:rsidRPr="00EA08EE">
        <w:rPr>
          <w:rFonts w:eastAsia="Calibri"/>
          <w:lang w:val="en-IN"/>
        </w:rPr>
        <w:t>ank</w:t>
      </w:r>
      <w:r w:rsidR="00C9358F">
        <w:rPr>
          <w:rFonts w:eastAsia="Calibri"/>
          <w:lang w:val="en-IN"/>
        </w:rPr>
        <w:t>,</w:t>
      </w:r>
      <w:r w:rsidRPr="00EA08EE">
        <w:rPr>
          <w:rFonts w:eastAsia="Calibri"/>
          <w:lang w:val="en-IN"/>
        </w:rPr>
        <w:t xml:space="preserve"> said</w:t>
      </w:r>
      <w:r w:rsidRPr="00C87DB8">
        <w:rPr>
          <w:rFonts w:eastAsia="Calibri"/>
          <w:lang w:val="en-IN"/>
        </w:rPr>
        <w:t>, “Leveraging the power of technology, we aim to become the preferred bank for 500 million</w:t>
      </w:r>
      <w:r w:rsidR="001656C0">
        <w:rPr>
          <w:rFonts w:eastAsia="Calibri"/>
          <w:lang w:val="en-IN"/>
        </w:rPr>
        <w:t xml:space="preserve"> [customers]</w:t>
      </w:r>
      <w:r w:rsidRPr="00C87DB8">
        <w:rPr>
          <w:rFonts w:eastAsia="Calibri"/>
          <w:lang w:val="en-IN"/>
        </w:rPr>
        <w:t xml:space="preserve"> by 2020.”</w:t>
      </w:r>
      <w:r w:rsidRPr="001A3074">
        <w:rPr>
          <w:rStyle w:val="EndnoteReference"/>
          <w:rFonts w:eastAsia="Calibri"/>
        </w:rPr>
        <w:endnoteReference w:id="53"/>
      </w:r>
    </w:p>
    <w:p w14:paraId="0ED80996" w14:textId="10F469AE" w:rsidR="00C9358F" w:rsidRPr="00204AF8" w:rsidRDefault="00C9358F" w:rsidP="00DB72EF">
      <w:pPr>
        <w:pStyle w:val="BodyTextMain"/>
        <w:rPr>
          <w:rFonts w:eastAsia="Calibri"/>
          <w:sz w:val="18"/>
          <w:szCs w:val="18"/>
          <w:lang w:val="en-IN"/>
        </w:rPr>
      </w:pPr>
    </w:p>
    <w:p w14:paraId="0B86F5CE" w14:textId="77777777" w:rsidR="00C9358F" w:rsidRPr="00204AF8" w:rsidRDefault="00C9358F" w:rsidP="00DB72EF">
      <w:pPr>
        <w:pStyle w:val="BodyTextMain"/>
        <w:rPr>
          <w:rFonts w:eastAsia="Calibri"/>
          <w:sz w:val="18"/>
          <w:szCs w:val="18"/>
          <w:lang w:val="en-IN"/>
        </w:rPr>
      </w:pPr>
    </w:p>
    <w:p w14:paraId="65814665" w14:textId="17209F70" w:rsidR="00C87DB8" w:rsidRPr="00C87DB8" w:rsidRDefault="00C87DB8" w:rsidP="00204AF8">
      <w:pPr>
        <w:pStyle w:val="Casehead1"/>
        <w:outlineLvl w:val="0"/>
        <w:rPr>
          <w:lang w:val="en-IN"/>
        </w:rPr>
      </w:pPr>
      <w:r w:rsidRPr="00C87DB8">
        <w:rPr>
          <w:lang w:val="en-IN"/>
        </w:rPr>
        <w:t xml:space="preserve">PAYTM’S ENTRY INTO THE E-COMMERCE SPACE </w:t>
      </w:r>
    </w:p>
    <w:p w14:paraId="2B767DA4" w14:textId="77777777" w:rsidR="00C87DB8" w:rsidRPr="00204AF8" w:rsidRDefault="00C87DB8" w:rsidP="00204AF8">
      <w:pPr>
        <w:pStyle w:val="BodyTextMain"/>
        <w:rPr>
          <w:rFonts w:eastAsia="Calibri"/>
          <w:sz w:val="18"/>
          <w:szCs w:val="18"/>
          <w:lang w:val="en-IN"/>
        </w:rPr>
      </w:pPr>
    </w:p>
    <w:p w14:paraId="7BBEB419" w14:textId="132C2993" w:rsidR="00C87DB8" w:rsidRPr="00C87DB8" w:rsidRDefault="006D1120" w:rsidP="00DB72EF">
      <w:pPr>
        <w:pStyle w:val="BodyTextMain"/>
        <w:rPr>
          <w:rFonts w:eastAsia="Calibri"/>
          <w:lang w:val="en-IN"/>
        </w:rPr>
      </w:pPr>
      <w:r w:rsidRPr="00581F5C">
        <w:rPr>
          <w:rFonts w:eastAsia="Calibri"/>
          <w:color w:val="000000" w:themeColor="text1"/>
          <w:lang w:val="en-IN"/>
        </w:rPr>
        <w:t>Even as it attempted to succeed as a payments bank,</w:t>
      </w:r>
      <w:r w:rsidR="00C87DB8" w:rsidRPr="00581F5C">
        <w:rPr>
          <w:rFonts w:eastAsia="Calibri"/>
          <w:color w:val="000000" w:themeColor="text1"/>
          <w:lang w:val="en-IN"/>
        </w:rPr>
        <w:t xml:space="preserve"> </w:t>
      </w:r>
      <w:proofErr w:type="spellStart"/>
      <w:r w:rsidR="00C87DB8" w:rsidRPr="00581F5C">
        <w:rPr>
          <w:rFonts w:eastAsia="Calibri"/>
          <w:color w:val="000000" w:themeColor="text1"/>
          <w:lang w:val="en-IN"/>
        </w:rPr>
        <w:t>Paytm</w:t>
      </w:r>
      <w:proofErr w:type="spellEnd"/>
      <w:r w:rsidR="00C87DB8" w:rsidRPr="00581F5C">
        <w:rPr>
          <w:rFonts w:eastAsia="Calibri"/>
          <w:color w:val="000000" w:themeColor="text1"/>
          <w:lang w:val="en-IN"/>
        </w:rPr>
        <w:t xml:space="preserve"> was </w:t>
      </w:r>
      <w:r>
        <w:rPr>
          <w:rFonts w:eastAsia="Calibri"/>
          <w:color w:val="000000" w:themeColor="text1"/>
          <w:lang w:val="en-IN"/>
        </w:rPr>
        <w:t xml:space="preserve">also </w:t>
      </w:r>
      <w:r w:rsidR="00C87DB8" w:rsidRPr="00581F5C">
        <w:rPr>
          <w:rFonts w:eastAsia="Calibri"/>
          <w:color w:val="000000" w:themeColor="text1"/>
          <w:lang w:val="en-IN"/>
        </w:rPr>
        <w:t xml:space="preserve">trying to </w:t>
      </w:r>
      <w:r w:rsidR="00C87DB8" w:rsidRPr="00C87DB8">
        <w:rPr>
          <w:rFonts w:eastAsia="Calibri"/>
          <w:lang w:val="en-IN"/>
        </w:rPr>
        <w:t>establish itself as one of the major players in</w:t>
      </w:r>
      <w:r w:rsidR="00F54793">
        <w:rPr>
          <w:rFonts w:eastAsia="Calibri"/>
          <w:lang w:val="en-IN"/>
        </w:rPr>
        <w:t xml:space="preserve"> the Indian</w:t>
      </w:r>
      <w:r w:rsidR="00C87DB8" w:rsidRPr="00C87DB8">
        <w:rPr>
          <w:rFonts w:eastAsia="Calibri"/>
          <w:lang w:val="en-IN"/>
        </w:rPr>
        <w:t xml:space="preserve"> e</w:t>
      </w:r>
      <w:r w:rsidR="00F54793">
        <w:rPr>
          <w:rFonts w:eastAsia="Calibri"/>
          <w:lang w:val="en-IN"/>
        </w:rPr>
        <w:t>-</w:t>
      </w:r>
      <w:r w:rsidR="00C87DB8" w:rsidRPr="00C87DB8">
        <w:rPr>
          <w:rFonts w:eastAsia="Calibri"/>
          <w:lang w:val="en-IN"/>
        </w:rPr>
        <w:t>commerce market. The major</w:t>
      </w:r>
      <w:r w:rsidR="00F54793">
        <w:rPr>
          <w:rFonts w:eastAsia="Calibri"/>
          <w:lang w:val="en-IN"/>
        </w:rPr>
        <w:t xml:space="preserve">ity </w:t>
      </w:r>
      <w:r w:rsidR="00C87DB8" w:rsidRPr="00C87DB8">
        <w:rPr>
          <w:rFonts w:eastAsia="Calibri"/>
          <w:lang w:val="en-IN"/>
        </w:rPr>
        <w:t>of th</w:t>
      </w:r>
      <w:r w:rsidR="00F54793">
        <w:rPr>
          <w:rFonts w:eastAsia="Calibri"/>
          <w:lang w:val="en-IN"/>
        </w:rPr>
        <w:t>is</w:t>
      </w:r>
      <w:r w:rsidR="00C87DB8" w:rsidRPr="00C87DB8">
        <w:rPr>
          <w:rFonts w:eastAsia="Calibri"/>
          <w:lang w:val="en-IN"/>
        </w:rPr>
        <w:t xml:space="preserve"> market (</w:t>
      </w:r>
      <w:r w:rsidR="00F54793">
        <w:rPr>
          <w:rFonts w:eastAsia="Calibri"/>
          <w:lang w:val="en-IN"/>
        </w:rPr>
        <w:t xml:space="preserve">in the </w:t>
      </w:r>
      <w:r w:rsidR="00C87DB8" w:rsidRPr="00C87DB8">
        <w:rPr>
          <w:rFonts w:eastAsia="Calibri"/>
          <w:lang w:val="en-IN"/>
        </w:rPr>
        <w:t xml:space="preserve">multi-product </w:t>
      </w:r>
      <w:r w:rsidR="00C87DB8" w:rsidRPr="00C87DB8">
        <w:rPr>
          <w:rFonts w:eastAsia="Calibri"/>
          <w:lang w:val="en-IN"/>
        </w:rPr>
        <w:lastRenderedPageBreak/>
        <w:t>category) was occupied by</w:t>
      </w:r>
      <w:r w:rsidR="00F54793">
        <w:rPr>
          <w:rFonts w:eastAsia="Calibri"/>
          <w:lang w:val="en-IN"/>
        </w:rPr>
        <w:t xml:space="preserve"> e-commerce giants </w:t>
      </w:r>
      <w:r w:rsidR="00C87DB8" w:rsidRPr="00C87DB8">
        <w:rPr>
          <w:rFonts w:eastAsia="Calibri"/>
          <w:lang w:val="en-IN"/>
        </w:rPr>
        <w:t>Flipkart and Amazon India</w:t>
      </w:r>
      <w:r w:rsidR="00D76B71">
        <w:rPr>
          <w:rFonts w:eastAsia="Calibri"/>
          <w:lang w:val="en-IN"/>
        </w:rPr>
        <w:t>;</w:t>
      </w:r>
      <w:r w:rsidR="00C87DB8" w:rsidRPr="00C87DB8">
        <w:rPr>
          <w:rFonts w:eastAsia="Calibri"/>
          <w:lang w:val="en-IN"/>
        </w:rPr>
        <w:t xml:space="preserve"> </w:t>
      </w:r>
      <w:r w:rsidR="00D76B71">
        <w:rPr>
          <w:rFonts w:eastAsia="Calibri"/>
          <w:lang w:val="en-IN"/>
        </w:rPr>
        <w:t>a</w:t>
      </w:r>
      <w:r w:rsidR="00C87DB8" w:rsidRPr="00C87DB8">
        <w:rPr>
          <w:rFonts w:eastAsia="Calibri"/>
          <w:lang w:val="en-IN"/>
        </w:rPr>
        <w:t>nother prominent player in the market was Jasper Infotech Private L</w:t>
      </w:r>
      <w:r>
        <w:rPr>
          <w:rFonts w:eastAsia="Calibri"/>
          <w:lang w:val="en-IN"/>
        </w:rPr>
        <w:t>imited</w:t>
      </w:r>
      <w:r w:rsidR="00C87DB8" w:rsidRPr="00C87DB8">
        <w:rPr>
          <w:rFonts w:eastAsia="Calibri"/>
          <w:lang w:val="en-IN"/>
        </w:rPr>
        <w:t xml:space="preserve"> (operat</w:t>
      </w:r>
      <w:r w:rsidR="00D76B71">
        <w:rPr>
          <w:rFonts w:eastAsia="Calibri"/>
          <w:lang w:val="en-IN"/>
        </w:rPr>
        <w:t>ing</w:t>
      </w:r>
      <w:r w:rsidR="00C87DB8" w:rsidRPr="00C87DB8">
        <w:rPr>
          <w:rFonts w:eastAsia="Calibri"/>
          <w:lang w:val="en-IN"/>
        </w:rPr>
        <w:t xml:space="preserve"> under the name </w:t>
      </w:r>
      <w:proofErr w:type="spellStart"/>
      <w:r w:rsidR="00C87DB8" w:rsidRPr="00C87DB8">
        <w:rPr>
          <w:rFonts w:eastAsia="Calibri"/>
          <w:lang w:val="en-IN"/>
        </w:rPr>
        <w:t>Snapdeal</w:t>
      </w:r>
      <w:proofErr w:type="spellEnd"/>
      <w:r w:rsidR="00C87DB8" w:rsidRPr="00C87DB8">
        <w:rPr>
          <w:rFonts w:eastAsia="Calibri"/>
          <w:lang w:val="en-IN"/>
        </w:rPr>
        <w:t xml:space="preserve">). </w:t>
      </w:r>
      <w:r>
        <w:rPr>
          <w:rFonts w:eastAsia="Calibri"/>
          <w:lang w:val="en-IN"/>
        </w:rPr>
        <w:t>Al</w:t>
      </w:r>
      <w:r w:rsidR="00C87DB8" w:rsidRPr="00C87DB8">
        <w:rPr>
          <w:rFonts w:eastAsia="Calibri"/>
          <w:lang w:val="en-IN"/>
        </w:rPr>
        <w:t xml:space="preserve">though </w:t>
      </w:r>
      <w:r>
        <w:rPr>
          <w:rFonts w:eastAsia="Calibri"/>
          <w:lang w:val="en-IN"/>
        </w:rPr>
        <w:t xml:space="preserve">the e-commerce </w:t>
      </w:r>
      <w:r w:rsidR="00C87DB8" w:rsidRPr="00C87DB8">
        <w:rPr>
          <w:rFonts w:eastAsia="Calibri"/>
          <w:lang w:val="en-IN"/>
        </w:rPr>
        <w:t xml:space="preserve">industry had </w:t>
      </w:r>
      <w:r>
        <w:rPr>
          <w:rFonts w:eastAsia="Calibri"/>
          <w:lang w:val="en-IN"/>
        </w:rPr>
        <w:t>generated significant</w:t>
      </w:r>
      <w:r w:rsidR="00C87DB8" w:rsidRPr="00C87DB8">
        <w:rPr>
          <w:rFonts w:eastAsia="Calibri"/>
          <w:lang w:val="en-IN"/>
        </w:rPr>
        <w:t xml:space="preserve"> excitement at one time and was projected to </w:t>
      </w:r>
      <w:r>
        <w:rPr>
          <w:rFonts w:eastAsia="Calibri"/>
          <w:lang w:val="en-IN"/>
        </w:rPr>
        <w:t>reach</w:t>
      </w:r>
      <w:r w:rsidR="00C87DB8" w:rsidRPr="00C87DB8">
        <w:rPr>
          <w:rFonts w:eastAsia="Calibri"/>
          <w:lang w:val="en-IN"/>
        </w:rPr>
        <w:t xml:space="preserve"> US$100 billion</w:t>
      </w:r>
      <w:r>
        <w:rPr>
          <w:rFonts w:eastAsia="Calibri"/>
          <w:lang w:val="en-IN"/>
        </w:rPr>
        <w:t xml:space="preserve"> in value</w:t>
      </w:r>
      <w:r w:rsidR="00C87DB8" w:rsidRPr="00C87DB8">
        <w:rPr>
          <w:rFonts w:eastAsia="Calibri"/>
          <w:lang w:val="en-IN"/>
        </w:rPr>
        <w:t xml:space="preserve"> by 2020</w:t>
      </w:r>
      <w:r w:rsidR="00BC032B">
        <w:rPr>
          <w:rFonts w:eastAsia="Calibri"/>
          <w:lang w:val="en-IN"/>
        </w:rPr>
        <w:t>,</w:t>
      </w:r>
      <w:r w:rsidR="00C87DB8" w:rsidRPr="00C87DB8">
        <w:rPr>
          <w:rFonts w:eastAsia="Calibri"/>
          <w:lang w:val="en-IN"/>
        </w:rPr>
        <w:t xml:space="preserve"> it </w:t>
      </w:r>
      <w:r>
        <w:rPr>
          <w:rFonts w:eastAsia="Calibri"/>
          <w:lang w:val="en-IN"/>
        </w:rPr>
        <w:t xml:space="preserve">had </w:t>
      </w:r>
      <w:r w:rsidR="00C87DB8" w:rsidRPr="00C87DB8">
        <w:rPr>
          <w:rFonts w:eastAsia="Calibri"/>
          <w:lang w:val="en-IN"/>
        </w:rPr>
        <w:t>witnessed a massive slowdown in growth in 2016</w:t>
      </w:r>
      <w:r>
        <w:rPr>
          <w:rFonts w:eastAsia="Calibri"/>
          <w:lang w:val="en-IN"/>
        </w:rPr>
        <w:t xml:space="preserve">, when it grew just 12 per cent (as </w:t>
      </w:r>
      <w:r w:rsidR="00C87DB8" w:rsidRPr="00C87DB8">
        <w:rPr>
          <w:rFonts w:eastAsia="Calibri"/>
          <w:lang w:val="en-IN"/>
        </w:rPr>
        <w:t>compared to 180 per cent growth in 2015</w:t>
      </w:r>
      <w:r>
        <w:rPr>
          <w:rFonts w:eastAsia="Calibri"/>
          <w:lang w:val="en-IN"/>
        </w:rPr>
        <w:t>)</w:t>
      </w:r>
      <w:r w:rsidR="00C87DB8" w:rsidRPr="00C87DB8">
        <w:rPr>
          <w:rFonts w:eastAsia="Calibri"/>
          <w:lang w:val="en-IN"/>
        </w:rPr>
        <w:t>.</w:t>
      </w:r>
      <w:r w:rsidR="00FE6224" w:rsidRPr="001A3074">
        <w:rPr>
          <w:rStyle w:val="EndnoteReference"/>
          <w:rFonts w:eastAsia="Calibri"/>
        </w:rPr>
        <w:endnoteReference w:id="54"/>
      </w:r>
      <w:r w:rsidR="00D76B71">
        <w:rPr>
          <w:rFonts w:eastAsia="Calibri"/>
          <w:lang w:val="en-IN"/>
        </w:rPr>
        <w:t xml:space="preserve"> One</w:t>
      </w:r>
      <w:r w:rsidR="00C87DB8" w:rsidRPr="00C87DB8">
        <w:rPr>
          <w:rFonts w:eastAsia="Calibri"/>
          <w:lang w:val="en-IN"/>
        </w:rPr>
        <w:t xml:space="preserve"> study reported that </w:t>
      </w:r>
      <w:r>
        <w:rPr>
          <w:rFonts w:eastAsia="Calibri"/>
          <w:lang w:val="en-IN"/>
        </w:rPr>
        <w:t xml:space="preserve">in order to reach the projected goal for 2020, </w:t>
      </w:r>
      <w:r w:rsidR="00C87DB8" w:rsidRPr="00C87DB8">
        <w:rPr>
          <w:rFonts w:eastAsia="Calibri"/>
          <w:lang w:val="en-IN"/>
        </w:rPr>
        <w:t xml:space="preserve">the industry would </w:t>
      </w:r>
      <w:r>
        <w:rPr>
          <w:rFonts w:eastAsia="Calibri"/>
          <w:lang w:val="en-IN"/>
        </w:rPr>
        <w:t>need</w:t>
      </w:r>
      <w:r w:rsidRPr="00C87DB8">
        <w:rPr>
          <w:rFonts w:eastAsia="Calibri"/>
          <w:lang w:val="en-IN"/>
        </w:rPr>
        <w:t xml:space="preserve"> </w:t>
      </w:r>
      <w:r w:rsidR="00C87DB8" w:rsidRPr="00C87DB8">
        <w:rPr>
          <w:rFonts w:eastAsia="Calibri"/>
          <w:lang w:val="en-IN"/>
        </w:rPr>
        <w:t>to grow at a 45 per cent CAGR.</w:t>
      </w:r>
      <w:r w:rsidR="00C87DB8" w:rsidRPr="001A3074">
        <w:rPr>
          <w:rStyle w:val="EndnoteReference"/>
          <w:rFonts w:eastAsia="Calibri"/>
        </w:rPr>
        <w:endnoteReference w:id="55"/>
      </w:r>
      <w:r w:rsidRPr="006D1120">
        <w:rPr>
          <w:rFonts w:eastAsia="Calibri"/>
          <w:color w:val="000000" w:themeColor="text1"/>
          <w:lang w:val="en-IN"/>
        </w:rPr>
        <w:t xml:space="preserve"> </w:t>
      </w:r>
      <w:r>
        <w:rPr>
          <w:rFonts w:eastAsia="Calibri"/>
          <w:color w:val="000000" w:themeColor="text1"/>
          <w:lang w:val="en-IN"/>
        </w:rPr>
        <w:t>The sudden</w:t>
      </w:r>
      <w:r w:rsidRPr="00E51824">
        <w:rPr>
          <w:rFonts w:eastAsia="Calibri"/>
          <w:color w:val="000000" w:themeColor="text1"/>
          <w:lang w:val="en-IN"/>
        </w:rPr>
        <w:t xml:space="preserve"> </w:t>
      </w:r>
      <w:r>
        <w:rPr>
          <w:rFonts w:eastAsia="Calibri"/>
          <w:color w:val="000000" w:themeColor="text1"/>
          <w:lang w:val="en-IN"/>
        </w:rPr>
        <w:t xml:space="preserve">slowdown </w:t>
      </w:r>
      <w:r w:rsidRPr="00E51824">
        <w:rPr>
          <w:rFonts w:eastAsia="Calibri"/>
          <w:color w:val="000000" w:themeColor="text1"/>
          <w:lang w:val="en-IN"/>
        </w:rPr>
        <w:t xml:space="preserve">was </w:t>
      </w:r>
      <w:r w:rsidRPr="00C87DB8">
        <w:rPr>
          <w:rFonts w:eastAsia="Calibri"/>
          <w:lang w:val="en-IN"/>
        </w:rPr>
        <w:t>attributed to various internal and external factors.</w:t>
      </w:r>
    </w:p>
    <w:p w14:paraId="5E1013C6" w14:textId="77777777" w:rsidR="00DB72EF" w:rsidRDefault="00DB72EF" w:rsidP="00DB72EF">
      <w:pPr>
        <w:pStyle w:val="BodyTextMain"/>
        <w:rPr>
          <w:rFonts w:eastAsia="Calibri"/>
          <w:lang w:val="en-IN"/>
        </w:rPr>
      </w:pPr>
    </w:p>
    <w:p w14:paraId="68330C65" w14:textId="2043A700" w:rsidR="006A72B2" w:rsidRDefault="00D76B71" w:rsidP="00DB72EF">
      <w:pPr>
        <w:pStyle w:val="BodyTextMain"/>
        <w:rPr>
          <w:rFonts w:eastAsia="Calibri"/>
          <w:lang w:val="en-IN"/>
        </w:rPr>
      </w:pPr>
      <w:r>
        <w:rPr>
          <w:rFonts w:eastAsia="Calibri"/>
          <w:lang w:val="en-IN"/>
        </w:rPr>
        <w:t xml:space="preserve">On </w:t>
      </w:r>
      <w:r w:rsidR="00C87DB8" w:rsidRPr="00C87DB8">
        <w:rPr>
          <w:rFonts w:eastAsia="Calibri"/>
          <w:lang w:val="en-IN"/>
        </w:rPr>
        <w:t xml:space="preserve">March </w:t>
      </w:r>
      <w:r w:rsidR="0078118A">
        <w:rPr>
          <w:rFonts w:eastAsia="Calibri"/>
          <w:lang w:val="en-IN"/>
        </w:rPr>
        <w:t xml:space="preserve">31, </w:t>
      </w:r>
      <w:r w:rsidR="00C87DB8" w:rsidRPr="00C87DB8">
        <w:rPr>
          <w:rFonts w:eastAsia="Calibri"/>
          <w:lang w:val="en-IN"/>
        </w:rPr>
        <w:t xml:space="preserve">2017, </w:t>
      </w:r>
      <w:proofErr w:type="spellStart"/>
      <w:r w:rsidR="00C87DB8" w:rsidRPr="00C87DB8">
        <w:rPr>
          <w:rFonts w:eastAsia="Calibri"/>
          <w:lang w:val="en-IN"/>
        </w:rPr>
        <w:t>Paytm</w:t>
      </w:r>
      <w:proofErr w:type="spellEnd"/>
      <w:r w:rsidR="00C87DB8" w:rsidRPr="00C87DB8">
        <w:rPr>
          <w:rFonts w:eastAsia="Calibri"/>
          <w:lang w:val="en-IN"/>
        </w:rPr>
        <w:t xml:space="preserve"> Mall reported a loss of </w:t>
      </w:r>
      <w:r w:rsidR="00C87DB8" w:rsidRPr="00C87DB8">
        <w:rPr>
          <w:rFonts w:ascii="Tahoma" w:eastAsia="Calibri" w:hAnsi="Tahoma" w:cs="Tahoma"/>
          <w:lang w:val="en-IN"/>
        </w:rPr>
        <w:t>₹</w:t>
      </w:r>
      <w:r w:rsidR="00C87DB8" w:rsidRPr="00C87DB8">
        <w:rPr>
          <w:rFonts w:eastAsia="Calibri"/>
          <w:lang w:val="en-IN"/>
        </w:rPr>
        <w:t xml:space="preserve">136.3 million and sales of </w:t>
      </w:r>
      <w:r w:rsidR="00C87DB8" w:rsidRPr="00C87DB8">
        <w:rPr>
          <w:rFonts w:ascii="Tahoma" w:eastAsia="Calibri" w:hAnsi="Tahoma" w:cs="Tahoma"/>
          <w:lang w:val="en-IN"/>
        </w:rPr>
        <w:t>₹</w:t>
      </w:r>
      <w:r w:rsidR="00C87DB8" w:rsidRPr="00C87DB8">
        <w:rPr>
          <w:rFonts w:eastAsia="Calibri"/>
          <w:lang w:val="en-IN"/>
        </w:rPr>
        <w:t>73.5 million</w:t>
      </w:r>
      <w:r w:rsidR="0078118A">
        <w:rPr>
          <w:rFonts w:eastAsia="Calibri"/>
          <w:lang w:val="en-IN"/>
        </w:rPr>
        <w:t>.</w:t>
      </w:r>
      <w:r w:rsidR="00C87DB8" w:rsidRPr="001A3074">
        <w:rPr>
          <w:rStyle w:val="EndnoteReference"/>
          <w:rFonts w:eastAsia="Calibri"/>
        </w:rPr>
        <w:endnoteReference w:id="56"/>
      </w:r>
      <w:r w:rsidR="0078118A">
        <w:rPr>
          <w:rFonts w:eastAsia="Calibri"/>
          <w:lang w:val="en-IN"/>
        </w:rPr>
        <w:t xml:space="preserve"> That</w:t>
      </w:r>
      <w:r w:rsidR="00C87DB8" w:rsidRPr="00C87DB8">
        <w:rPr>
          <w:rFonts w:eastAsia="Calibri"/>
          <w:lang w:val="en-IN"/>
        </w:rPr>
        <w:t xml:space="preserve"> arm of the business </w:t>
      </w:r>
      <w:r w:rsidR="006D1120">
        <w:rPr>
          <w:rFonts w:eastAsia="Calibri"/>
          <w:lang w:val="en-IN"/>
        </w:rPr>
        <w:t xml:space="preserve">had been </w:t>
      </w:r>
      <w:r w:rsidR="00C87DB8" w:rsidRPr="00C87DB8">
        <w:rPr>
          <w:rFonts w:eastAsia="Calibri"/>
          <w:lang w:val="en-IN"/>
        </w:rPr>
        <w:t>started in August 2016</w:t>
      </w:r>
      <w:r w:rsidR="006D1120">
        <w:rPr>
          <w:rFonts w:eastAsia="Calibri"/>
          <w:lang w:val="en-IN"/>
        </w:rPr>
        <w:t>,</w:t>
      </w:r>
      <w:r w:rsidR="00C87DB8" w:rsidRPr="00C87DB8">
        <w:rPr>
          <w:rFonts w:eastAsia="Calibri"/>
          <w:lang w:val="en-IN"/>
        </w:rPr>
        <w:t xml:space="preserve"> after raising funds mainl</w:t>
      </w:r>
      <w:r w:rsidR="0078118A">
        <w:rPr>
          <w:rFonts w:eastAsia="Calibri"/>
          <w:lang w:val="en-IN"/>
        </w:rPr>
        <w:t>y from</w:t>
      </w:r>
      <w:r w:rsidR="006D1120">
        <w:rPr>
          <w:rFonts w:eastAsia="Calibri"/>
          <w:lang w:val="en-IN"/>
        </w:rPr>
        <w:t xml:space="preserve"> investor</w:t>
      </w:r>
      <w:r w:rsidR="0078118A">
        <w:rPr>
          <w:rFonts w:eastAsia="Calibri"/>
          <w:lang w:val="en-IN"/>
        </w:rPr>
        <w:t xml:space="preserve"> Alibaba</w:t>
      </w:r>
      <w:r w:rsidR="00040072">
        <w:rPr>
          <w:rFonts w:eastAsia="Calibri"/>
          <w:lang w:val="en-IN"/>
        </w:rPr>
        <w:t>.</w:t>
      </w:r>
      <w:r w:rsidR="0078118A">
        <w:rPr>
          <w:rFonts w:eastAsia="Calibri"/>
          <w:lang w:val="en-IN"/>
        </w:rPr>
        <w:t xml:space="preserve"> </w:t>
      </w:r>
      <w:proofErr w:type="spellStart"/>
      <w:r w:rsidR="006A72B2">
        <w:rPr>
          <w:rFonts w:eastAsia="Calibri"/>
          <w:lang w:val="en-IN"/>
        </w:rPr>
        <w:t>Paytm</w:t>
      </w:r>
      <w:proofErr w:type="spellEnd"/>
      <w:r w:rsidR="00C87DB8" w:rsidRPr="00C87DB8">
        <w:rPr>
          <w:rFonts w:eastAsia="Calibri"/>
          <w:lang w:val="en-IN"/>
        </w:rPr>
        <w:t xml:space="preserve"> was relying on its innovativ</w:t>
      </w:r>
      <w:r w:rsidR="0078118A">
        <w:rPr>
          <w:rFonts w:eastAsia="Calibri"/>
          <w:lang w:val="en-IN"/>
        </w:rPr>
        <w:t xml:space="preserve">e online-to-offline </w:t>
      </w:r>
      <w:r w:rsidR="00C87DB8" w:rsidRPr="00C87DB8">
        <w:rPr>
          <w:rFonts w:eastAsia="Calibri"/>
          <w:lang w:val="en-IN"/>
        </w:rPr>
        <w:t xml:space="preserve">business model to emerge as a strong player in </w:t>
      </w:r>
      <w:r w:rsidR="006D1120">
        <w:rPr>
          <w:rFonts w:eastAsia="Calibri"/>
          <w:lang w:val="en-IN"/>
        </w:rPr>
        <w:t xml:space="preserve">the </w:t>
      </w:r>
      <w:r w:rsidR="00C87DB8" w:rsidRPr="00C87DB8">
        <w:rPr>
          <w:rFonts w:eastAsia="Calibri"/>
          <w:lang w:val="en-IN"/>
        </w:rPr>
        <w:t>e</w:t>
      </w:r>
      <w:r w:rsidR="006D1120">
        <w:rPr>
          <w:rFonts w:eastAsia="Calibri"/>
          <w:lang w:val="en-IN"/>
        </w:rPr>
        <w:t>-</w:t>
      </w:r>
      <w:r w:rsidR="00C87DB8" w:rsidRPr="00C87DB8">
        <w:rPr>
          <w:rFonts w:eastAsia="Calibri"/>
          <w:lang w:val="en-IN"/>
        </w:rPr>
        <w:t xml:space="preserve">commerce market. This model allowed customers to </w:t>
      </w:r>
      <w:r w:rsidR="008176A6">
        <w:rPr>
          <w:rFonts w:eastAsia="Calibri"/>
          <w:lang w:val="en-IN"/>
        </w:rPr>
        <w:t>take advantage of</w:t>
      </w:r>
      <w:r w:rsidR="00C87DB8" w:rsidRPr="00C87DB8">
        <w:rPr>
          <w:rFonts w:eastAsia="Calibri"/>
          <w:lang w:val="en-IN"/>
        </w:rPr>
        <w:t xml:space="preserve"> online discount</w:t>
      </w:r>
      <w:r w:rsidR="008176A6">
        <w:rPr>
          <w:rFonts w:eastAsia="Calibri"/>
          <w:lang w:val="en-IN"/>
        </w:rPr>
        <w:t>s</w:t>
      </w:r>
      <w:r w:rsidR="00C87DB8" w:rsidRPr="00C87DB8">
        <w:rPr>
          <w:rFonts w:eastAsia="Calibri"/>
          <w:lang w:val="en-IN"/>
        </w:rPr>
        <w:t xml:space="preserve"> in offline stores. Orders for the products were serviced from local brand</w:t>
      </w:r>
      <w:r w:rsidR="006A72B2">
        <w:rPr>
          <w:rFonts w:eastAsia="Calibri"/>
          <w:lang w:val="en-IN"/>
        </w:rPr>
        <w:t>s and</w:t>
      </w:r>
      <w:r w:rsidR="00C87DB8" w:rsidRPr="00C87DB8">
        <w:rPr>
          <w:rFonts w:eastAsia="Calibri"/>
          <w:lang w:val="en-IN"/>
        </w:rPr>
        <w:t xml:space="preserve"> stores</w:t>
      </w:r>
      <w:r w:rsidR="008176A6">
        <w:rPr>
          <w:rFonts w:eastAsia="Calibri"/>
          <w:lang w:val="en-IN"/>
        </w:rPr>
        <w:t>,</w:t>
      </w:r>
      <w:r w:rsidR="00C87DB8" w:rsidRPr="00C87DB8">
        <w:rPr>
          <w:rFonts w:eastAsia="Calibri"/>
          <w:lang w:val="en-IN"/>
        </w:rPr>
        <w:t xml:space="preserve"> which entered i</w:t>
      </w:r>
      <w:r w:rsidR="0078118A">
        <w:rPr>
          <w:rFonts w:eastAsia="Calibri"/>
          <w:lang w:val="en-IN"/>
        </w:rPr>
        <w:t>nto tie-up</w:t>
      </w:r>
      <w:r w:rsidR="008176A6">
        <w:rPr>
          <w:rFonts w:eastAsia="Calibri"/>
          <w:lang w:val="en-IN"/>
        </w:rPr>
        <w:t>s</w:t>
      </w:r>
      <w:r w:rsidR="0078118A">
        <w:rPr>
          <w:rFonts w:eastAsia="Calibri"/>
          <w:lang w:val="en-IN"/>
        </w:rPr>
        <w:t xml:space="preserve"> with </w:t>
      </w:r>
      <w:proofErr w:type="spellStart"/>
      <w:r w:rsidR="0078118A">
        <w:rPr>
          <w:rFonts w:eastAsia="Calibri"/>
          <w:lang w:val="en-IN"/>
        </w:rPr>
        <w:t>P</w:t>
      </w:r>
      <w:r w:rsidR="00C87DB8" w:rsidRPr="00C87DB8">
        <w:rPr>
          <w:rFonts w:eastAsia="Calibri"/>
          <w:lang w:val="en-IN"/>
        </w:rPr>
        <w:t>aytm</w:t>
      </w:r>
      <w:proofErr w:type="spellEnd"/>
      <w:r w:rsidR="00C87DB8" w:rsidRPr="00C87DB8">
        <w:rPr>
          <w:rFonts w:eastAsia="Calibri"/>
          <w:lang w:val="en-IN"/>
        </w:rPr>
        <w:t xml:space="preserve"> </w:t>
      </w:r>
      <w:r w:rsidR="008176A6">
        <w:rPr>
          <w:rFonts w:eastAsia="Calibri"/>
          <w:lang w:val="en-IN"/>
        </w:rPr>
        <w:t>M</w:t>
      </w:r>
      <w:r w:rsidR="00C87DB8" w:rsidRPr="00C87DB8">
        <w:rPr>
          <w:rFonts w:eastAsia="Calibri"/>
          <w:lang w:val="en-IN"/>
        </w:rPr>
        <w:t>all, offering significant advantage</w:t>
      </w:r>
      <w:r w:rsidR="008176A6">
        <w:rPr>
          <w:rFonts w:eastAsia="Calibri"/>
          <w:lang w:val="en-IN"/>
        </w:rPr>
        <w:t>s</w:t>
      </w:r>
      <w:r w:rsidR="00C87DB8" w:rsidRPr="00C87DB8">
        <w:rPr>
          <w:rFonts w:eastAsia="Calibri"/>
          <w:lang w:val="en-IN"/>
        </w:rPr>
        <w:t xml:space="preserve"> in </w:t>
      </w:r>
      <w:r w:rsidR="008176A6">
        <w:rPr>
          <w:rFonts w:eastAsia="Calibri"/>
          <w:lang w:val="en-IN"/>
        </w:rPr>
        <w:t xml:space="preserve">terms of </w:t>
      </w:r>
      <w:r w:rsidR="00C87DB8" w:rsidRPr="00C87DB8">
        <w:rPr>
          <w:rFonts w:eastAsia="Calibri"/>
          <w:lang w:val="en-IN"/>
        </w:rPr>
        <w:t>logistics and warehousing</w:t>
      </w:r>
      <w:r w:rsidR="008176A6">
        <w:rPr>
          <w:rFonts w:eastAsia="Calibri"/>
          <w:lang w:val="en-IN"/>
        </w:rPr>
        <w:t>; at the same time,</w:t>
      </w:r>
      <w:r w:rsidR="00C87DB8" w:rsidRPr="00C87DB8">
        <w:rPr>
          <w:rFonts w:eastAsia="Calibri"/>
          <w:lang w:val="en-IN"/>
        </w:rPr>
        <w:t xml:space="preserve"> </w:t>
      </w:r>
      <w:r w:rsidR="008176A6">
        <w:rPr>
          <w:rFonts w:eastAsia="Calibri"/>
          <w:lang w:val="en-IN"/>
        </w:rPr>
        <w:t>t</w:t>
      </w:r>
      <w:r w:rsidR="006A72B2">
        <w:rPr>
          <w:rFonts w:eastAsia="Calibri"/>
          <w:lang w:val="en-IN"/>
        </w:rPr>
        <w:t>he local brands and shops benefit</w:t>
      </w:r>
      <w:r w:rsidR="008176A6">
        <w:rPr>
          <w:rFonts w:eastAsia="Calibri"/>
          <w:lang w:val="en-IN"/>
        </w:rPr>
        <w:t xml:space="preserve">ed from exposure on </w:t>
      </w:r>
      <w:proofErr w:type="spellStart"/>
      <w:r w:rsidR="008176A6">
        <w:rPr>
          <w:rFonts w:eastAsia="Calibri"/>
          <w:lang w:val="en-IN"/>
        </w:rPr>
        <w:t>Paytm</w:t>
      </w:r>
      <w:proofErr w:type="spellEnd"/>
      <w:r w:rsidR="008176A6">
        <w:rPr>
          <w:rFonts w:eastAsia="Calibri"/>
          <w:lang w:val="en-IN"/>
        </w:rPr>
        <w:t xml:space="preserve"> Mall’s platform. </w:t>
      </w:r>
      <w:r w:rsidR="0078118A">
        <w:rPr>
          <w:rFonts w:eastAsia="Calibri"/>
          <w:lang w:val="en-IN"/>
        </w:rPr>
        <w:t>Th</w:t>
      </w:r>
      <w:r w:rsidR="006A72B2">
        <w:rPr>
          <w:rFonts w:eastAsia="Calibri"/>
          <w:lang w:val="en-IN"/>
        </w:rPr>
        <w:t>is</w:t>
      </w:r>
      <w:r w:rsidR="006A72B2" w:rsidRPr="006A72B2">
        <w:rPr>
          <w:rFonts w:eastAsia="Calibri"/>
          <w:lang w:val="en-IN"/>
        </w:rPr>
        <w:t xml:space="preserve"> </w:t>
      </w:r>
      <w:r w:rsidR="006A72B2">
        <w:rPr>
          <w:rFonts w:eastAsia="Calibri"/>
          <w:lang w:val="en-IN"/>
        </w:rPr>
        <w:t xml:space="preserve">online-to-offline </w:t>
      </w:r>
      <w:r w:rsidR="00C87DB8" w:rsidRPr="00C87DB8">
        <w:rPr>
          <w:rFonts w:eastAsia="Calibri"/>
          <w:lang w:val="en-IN"/>
        </w:rPr>
        <w:t>model had shown reasonable traction already</w:t>
      </w:r>
      <w:r w:rsidR="006A72B2">
        <w:rPr>
          <w:rFonts w:eastAsia="Calibri"/>
          <w:lang w:val="en-IN"/>
        </w:rPr>
        <w:t>,</w:t>
      </w:r>
      <w:r w:rsidR="00C87DB8" w:rsidRPr="00C87DB8">
        <w:rPr>
          <w:rFonts w:eastAsia="Calibri"/>
          <w:lang w:val="en-IN"/>
        </w:rPr>
        <w:t xml:space="preserve"> as reported by several </w:t>
      </w:r>
      <w:r w:rsidR="006A72B2">
        <w:rPr>
          <w:rFonts w:eastAsia="Calibri"/>
          <w:lang w:val="en-IN"/>
        </w:rPr>
        <w:t>sources</w:t>
      </w:r>
      <w:r w:rsidR="00C87DB8" w:rsidRPr="00C87DB8">
        <w:rPr>
          <w:rFonts w:eastAsia="Calibri"/>
          <w:lang w:val="en-IN"/>
        </w:rPr>
        <w:t>.</w:t>
      </w:r>
      <w:r w:rsidR="00C87DB8" w:rsidRPr="001A3074">
        <w:rPr>
          <w:rStyle w:val="EndnoteReference"/>
          <w:rFonts w:eastAsia="Calibri"/>
        </w:rPr>
        <w:endnoteReference w:id="57"/>
      </w:r>
      <w:r w:rsidR="00C87DB8" w:rsidRPr="00C87DB8">
        <w:rPr>
          <w:rFonts w:eastAsia="Calibri"/>
          <w:lang w:val="en-IN"/>
        </w:rPr>
        <w:t xml:space="preserve"> </w:t>
      </w:r>
    </w:p>
    <w:p w14:paraId="104803B6" w14:textId="77777777" w:rsidR="006A72B2" w:rsidRDefault="006A72B2" w:rsidP="00DB72EF">
      <w:pPr>
        <w:pStyle w:val="BodyTextMain"/>
        <w:rPr>
          <w:rFonts w:eastAsia="Calibri"/>
          <w:lang w:val="en-IN"/>
        </w:rPr>
      </w:pPr>
    </w:p>
    <w:p w14:paraId="1E851A0E" w14:textId="5E6A601F" w:rsidR="00C87DB8" w:rsidRDefault="004967D9" w:rsidP="00DB72EF">
      <w:pPr>
        <w:pStyle w:val="BodyTextMain"/>
        <w:rPr>
          <w:rFonts w:eastAsia="Calibri"/>
          <w:lang w:val="en-IN"/>
        </w:rPr>
      </w:pPr>
      <w:r>
        <w:rPr>
          <w:rFonts w:eastAsia="Calibri"/>
          <w:lang w:val="en-IN"/>
        </w:rPr>
        <w:t xml:space="preserve">In </w:t>
      </w:r>
      <w:r w:rsidR="006A72B2">
        <w:rPr>
          <w:rFonts w:eastAsia="Calibri"/>
          <w:lang w:val="en-IN"/>
        </w:rPr>
        <w:t>the</w:t>
      </w:r>
      <w:r w:rsidR="00C87DB8" w:rsidRPr="00C87DB8">
        <w:rPr>
          <w:rFonts w:eastAsia="Calibri"/>
          <w:lang w:val="en-IN"/>
        </w:rPr>
        <w:t xml:space="preserve"> future, </w:t>
      </w:r>
      <w:proofErr w:type="spellStart"/>
      <w:r w:rsidR="006A72B2">
        <w:rPr>
          <w:rFonts w:eastAsia="Calibri"/>
          <w:lang w:val="en-IN"/>
        </w:rPr>
        <w:t>Paytm</w:t>
      </w:r>
      <w:proofErr w:type="spellEnd"/>
      <w:r w:rsidR="004A4B61">
        <w:rPr>
          <w:rFonts w:eastAsia="Calibri"/>
          <w:lang w:val="en-IN"/>
        </w:rPr>
        <w:t xml:space="preserve"> Mall</w:t>
      </w:r>
      <w:r w:rsidR="00C87DB8" w:rsidRPr="00C87DB8">
        <w:rPr>
          <w:rFonts w:eastAsia="Calibri"/>
          <w:lang w:val="en-IN"/>
        </w:rPr>
        <w:t xml:space="preserve"> </w:t>
      </w:r>
      <w:r>
        <w:rPr>
          <w:rFonts w:eastAsia="Calibri"/>
          <w:lang w:val="en-IN"/>
        </w:rPr>
        <w:t>planned</w:t>
      </w:r>
      <w:r w:rsidR="00C87DB8" w:rsidRPr="00C87DB8">
        <w:rPr>
          <w:rFonts w:eastAsia="Calibri"/>
          <w:lang w:val="en-IN"/>
        </w:rPr>
        <w:t xml:space="preserve"> to focus on</w:t>
      </w:r>
      <w:r w:rsidR="00204B60">
        <w:rPr>
          <w:rFonts w:eastAsia="Calibri"/>
          <w:lang w:val="en-IN"/>
        </w:rPr>
        <w:t xml:space="preserve"> the fast-moving consumer goods (FMCG)</w:t>
      </w:r>
      <w:r w:rsidR="00C87DB8" w:rsidRPr="00C87DB8">
        <w:rPr>
          <w:rFonts w:eastAsia="Calibri"/>
          <w:lang w:val="en-IN"/>
        </w:rPr>
        <w:t xml:space="preserve"> segment</w:t>
      </w:r>
      <w:r w:rsidR="006A72B2">
        <w:rPr>
          <w:rFonts w:eastAsia="Calibri"/>
          <w:lang w:val="en-IN"/>
        </w:rPr>
        <w:t>,</w:t>
      </w:r>
      <w:r w:rsidR="00C87DB8" w:rsidRPr="00C87DB8">
        <w:rPr>
          <w:rFonts w:eastAsia="Calibri"/>
          <w:lang w:val="en-IN"/>
        </w:rPr>
        <w:t xml:space="preserve"> where it was hoping to achieve</w:t>
      </w:r>
      <w:r w:rsidR="00644C02">
        <w:rPr>
          <w:rFonts w:eastAsia="Calibri"/>
          <w:lang w:val="en-IN"/>
        </w:rPr>
        <w:t xml:space="preserve"> g</w:t>
      </w:r>
      <w:r w:rsidR="00C87DB8" w:rsidRPr="00C87DB8">
        <w:rPr>
          <w:rFonts w:eastAsia="Calibri"/>
          <w:lang w:val="en-IN"/>
        </w:rPr>
        <w:t>rowth</w:t>
      </w:r>
      <w:r w:rsidR="00644C02">
        <w:rPr>
          <w:rFonts w:eastAsia="Calibri"/>
          <w:lang w:val="en-IN"/>
        </w:rPr>
        <w:t xml:space="preserve"> of 600 per cent</w:t>
      </w:r>
      <w:r w:rsidR="006A72B2">
        <w:rPr>
          <w:rFonts w:eastAsia="Calibri"/>
          <w:lang w:val="en-IN"/>
        </w:rPr>
        <w:t>,</w:t>
      </w:r>
      <w:r w:rsidR="00C87DB8" w:rsidRPr="00C87DB8">
        <w:rPr>
          <w:rFonts w:eastAsia="Calibri"/>
          <w:lang w:val="en-IN"/>
        </w:rPr>
        <w:t xml:space="preserve"> and </w:t>
      </w:r>
      <w:r w:rsidR="006A72B2">
        <w:rPr>
          <w:rFonts w:eastAsia="Calibri"/>
          <w:lang w:val="en-IN"/>
        </w:rPr>
        <w:t xml:space="preserve">to </w:t>
      </w:r>
      <w:r w:rsidR="00C87DB8" w:rsidRPr="00C87DB8">
        <w:rPr>
          <w:rFonts w:eastAsia="Calibri"/>
          <w:lang w:val="en-IN"/>
        </w:rPr>
        <w:t xml:space="preserve">invest </w:t>
      </w:r>
      <w:r w:rsidR="00C87DB8" w:rsidRPr="00C87DB8">
        <w:rPr>
          <w:rFonts w:ascii="Tahoma" w:eastAsia="Calibri" w:hAnsi="Tahoma" w:cs="Tahoma"/>
          <w:lang w:val="en-IN"/>
        </w:rPr>
        <w:t>₹</w:t>
      </w:r>
      <w:r w:rsidR="00C87DB8" w:rsidRPr="00C87DB8">
        <w:rPr>
          <w:rFonts w:eastAsia="Calibri"/>
          <w:lang w:val="en-IN"/>
        </w:rPr>
        <w:t>500 million on sales training, marketing campaigns, and supply chain</w:t>
      </w:r>
      <w:r w:rsidR="006A72B2">
        <w:rPr>
          <w:rFonts w:eastAsia="Calibri"/>
          <w:lang w:val="en-IN"/>
        </w:rPr>
        <w:t>s</w:t>
      </w:r>
      <w:r w:rsidR="00C87DB8" w:rsidRPr="00C87DB8">
        <w:rPr>
          <w:rFonts w:eastAsia="Calibri"/>
          <w:lang w:val="en-IN"/>
        </w:rPr>
        <w:t>.</w:t>
      </w:r>
      <w:r w:rsidR="00C87DB8" w:rsidRPr="001A3074">
        <w:rPr>
          <w:rStyle w:val="EndnoteReference"/>
          <w:rFonts w:eastAsia="Calibri"/>
        </w:rPr>
        <w:endnoteReference w:id="58"/>
      </w:r>
      <w:r w:rsidR="00C87DB8" w:rsidRPr="00C87DB8">
        <w:rPr>
          <w:rFonts w:eastAsia="Calibri"/>
          <w:lang w:val="en-IN"/>
        </w:rPr>
        <w:t xml:space="preserve"> To cash in on the fest</w:t>
      </w:r>
      <w:r w:rsidR="0078118A">
        <w:rPr>
          <w:rFonts w:eastAsia="Calibri"/>
          <w:lang w:val="en-IN"/>
        </w:rPr>
        <w:t xml:space="preserve">ive season of Diwali in India, </w:t>
      </w:r>
      <w:proofErr w:type="spellStart"/>
      <w:r w:rsidR="0078118A">
        <w:rPr>
          <w:rFonts w:eastAsia="Calibri"/>
          <w:lang w:val="en-IN"/>
        </w:rPr>
        <w:t>P</w:t>
      </w:r>
      <w:r w:rsidR="00C87DB8" w:rsidRPr="00C87DB8">
        <w:rPr>
          <w:rFonts w:eastAsia="Calibri"/>
          <w:lang w:val="en-IN"/>
        </w:rPr>
        <w:t>aytm</w:t>
      </w:r>
      <w:proofErr w:type="spellEnd"/>
      <w:r w:rsidR="00C87DB8" w:rsidRPr="00C87DB8">
        <w:rPr>
          <w:rFonts w:eastAsia="Calibri"/>
          <w:lang w:val="en-IN"/>
        </w:rPr>
        <w:t xml:space="preserve"> </w:t>
      </w:r>
      <w:r w:rsidR="006A72B2">
        <w:rPr>
          <w:rFonts w:eastAsia="Calibri"/>
          <w:lang w:val="en-IN"/>
        </w:rPr>
        <w:t>M</w:t>
      </w:r>
      <w:r w:rsidR="00C87DB8" w:rsidRPr="00C87DB8">
        <w:rPr>
          <w:rFonts w:eastAsia="Calibri"/>
          <w:lang w:val="en-IN"/>
        </w:rPr>
        <w:t xml:space="preserve">all </w:t>
      </w:r>
      <w:r>
        <w:rPr>
          <w:rFonts w:eastAsia="Calibri"/>
          <w:lang w:val="en-IN"/>
        </w:rPr>
        <w:t>offered</w:t>
      </w:r>
      <w:r w:rsidR="00C87DB8" w:rsidRPr="00C87DB8">
        <w:rPr>
          <w:rFonts w:eastAsia="Calibri"/>
          <w:lang w:val="en-IN"/>
        </w:rPr>
        <w:t xml:space="preserve"> an estimated </w:t>
      </w:r>
      <w:r w:rsidR="00C87DB8" w:rsidRPr="00C87DB8">
        <w:rPr>
          <w:rFonts w:ascii="Tahoma" w:eastAsia="Calibri" w:hAnsi="Tahoma" w:cs="Tahoma"/>
          <w:lang w:val="en-IN"/>
        </w:rPr>
        <w:t>₹</w:t>
      </w:r>
      <w:r w:rsidR="00C87DB8" w:rsidRPr="00C87DB8">
        <w:rPr>
          <w:rFonts w:eastAsia="Calibri"/>
          <w:lang w:val="en-IN"/>
        </w:rPr>
        <w:t xml:space="preserve">5.01 billion </w:t>
      </w:r>
      <w:r>
        <w:rPr>
          <w:rFonts w:eastAsia="Calibri"/>
          <w:lang w:val="en-IN"/>
        </w:rPr>
        <w:t>i</w:t>
      </w:r>
      <w:r w:rsidR="00C87DB8" w:rsidRPr="00C87DB8">
        <w:rPr>
          <w:rFonts w:eastAsia="Calibri"/>
          <w:lang w:val="en-IN"/>
        </w:rPr>
        <w:t>n cashback</w:t>
      </w:r>
      <w:r>
        <w:rPr>
          <w:rFonts w:eastAsia="Calibri"/>
          <w:lang w:val="en-IN"/>
        </w:rPr>
        <w:t xml:space="preserve"> reward</w:t>
      </w:r>
      <w:r w:rsidR="00C87DB8" w:rsidRPr="00C87DB8">
        <w:rPr>
          <w:rFonts w:eastAsia="Calibri"/>
          <w:lang w:val="en-IN"/>
        </w:rPr>
        <w:t>s</w:t>
      </w:r>
      <w:r>
        <w:rPr>
          <w:rFonts w:eastAsia="Calibri"/>
          <w:lang w:val="en-IN"/>
        </w:rPr>
        <w:t>;</w:t>
      </w:r>
      <w:r w:rsidR="00C87DB8" w:rsidRPr="00C87DB8">
        <w:rPr>
          <w:rFonts w:eastAsia="Calibri"/>
          <w:lang w:val="en-IN"/>
        </w:rPr>
        <w:t xml:space="preserve"> </w:t>
      </w:r>
      <w:r>
        <w:rPr>
          <w:rFonts w:eastAsia="Calibri"/>
          <w:lang w:val="en-IN"/>
        </w:rPr>
        <w:t>for</w:t>
      </w:r>
      <w:r w:rsidR="00C87DB8" w:rsidRPr="00C87DB8">
        <w:rPr>
          <w:rFonts w:eastAsia="Calibri"/>
          <w:lang w:val="en-IN"/>
        </w:rPr>
        <w:t xml:space="preserve"> example, the company offer</w:t>
      </w:r>
      <w:r>
        <w:rPr>
          <w:rFonts w:eastAsia="Calibri"/>
          <w:lang w:val="en-IN"/>
        </w:rPr>
        <w:t>ed</w:t>
      </w:r>
      <w:r w:rsidR="00C87DB8" w:rsidRPr="00C87DB8">
        <w:rPr>
          <w:rFonts w:eastAsia="Calibri"/>
          <w:lang w:val="en-IN"/>
        </w:rPr>
        <w:t xml:space="preserve"> a discount of </w:t>
      </w:r>
      <w:r w:rsidR="00C87DB8" w:rsidRPr="00C87DB8">
        <w:rPr>
          <w:rFonts w:ascii="Tahoma" w:eastAsia="Calibri" w:hAnsi="Tahoma" w:cs="Tahoma"/>
          <w:lang w:val="en-IN"/>
        </w:rPr>
        <w:t>₹</w:t>
      </w:r>
      <w:r w:rsidR="00C87DB8" w:rsidRPr="00C87DB8">
        <w:rPr>
          <w:rFonts w:eastAsia="Calibri"/>
          <w:lang w:val="en-IN"/>
        </w:rPr>
        <w:t>15,000 on</w:t>
      </w:r>
      <w:r>
        <w:rPr>
          <w:rFonts w:eastAsia="Calibri"/>
          <w:lang w:val="en-IN"/>
        </w:rPr>
        <w:t xml:space="preserve"> the</w:t>
      </w:r>
      <w:r w:rsidR="00C87DB8" w:rsidRPr="00C87DB8">
        <w:rPr>
          <w:rFonts w:eastAsia="Calibri"/>
          <w:lang w:val="en-IN"/>
        </w:rPr>
        <w:t xml:space="preserve"> iPhone8 and</w:t>
      </w:r>
      <w:r>
        <w:rPr>
          <w:rFonts w:eastAsia="Calibri"/>
          <w:lang w:val="en-IN"/>
        </w:rPr>
        <w:t xml:space="preserve"> the</w:t>
      </w:r>
      <w:r w:rsidR="00C87DB8" w:rsidRPr="00C87DB8">
        <w:rPr>
          <w:rFonts w:eastAsia="Calibri"/>
          <w:lang w:val="en-IN"/>
        </w:rPr>
        <w:t xml:space="preserve"> iPhone8 Plus.</w:t>
      </w:r>
      <w:r w:rsidR="00C87DB8" w:rsidRPr="001A3074">
        <w:rPr>
          <w:rStyle w:val="EndnoteReference"/>
          <w:rFonts w:eastAsia="Calibri"/>
        </w:rPr>
        <w:endnoteReference w:id="59"/>
      </w:r>
      <w:r w:rsidR="00C87DB8" w:rsidRPr="00C87DB8">
        <w:rPr>
          <w:rFonts w:eastAsia="Calibri"/>
          <w:lang w:val="en-IN"/>
        </w:rPr>
        <w:t xml:space="preserve"> While the</w:t>
      </w:r>
      <w:r>
        <w:rPr>
          <w:rFonts w:eastAsia="Calibri"/>
          <w:lang w:val="en-IN"/>
        </w:rPr>
        <w:t>se</w:t>
      </w:r>
      <w:r w:rsidR="00C87DB8" w:rsidRPr="00C87DB8">
        <w:rPr>
          <w:rFonts w:eastAsia="Calibri"/>
          <w:lang w:val="en-IN"/>
        </w:rPr>
        <w:t xml:space="preserve"> deep discounts would</w:t>
      </w:r>
      <w:r>
        <w:rPr>
          <w:rFonts w:eastAsia="Calibri"/>
          <w:lang w:val="en-IN"/>
        </w:rPr>
        <w:t xml:space="preserve"> clearly</w:t>
      </w:r>
      <w:r w:rsidR="00C87DB8" w:rsidRPr="00C87DB8">
        <w:rPr>
          <w:rFonts w:eastAsia="Calibri"/>
          <w:lang w:val="en-IN"/>
        </w:rPr>
        <w:t xml:space="preserve"> result in </w:t>
      </w:r>
      <w:r w:rsidR="00866CB2">
        <w:rPr>
          <w:rFonts w:eastAsia="Calibri"/>
          <w:lang w:val="en-IN"/>
        </w:rPr>
        <w:t>losses</w:t>
      </w:r>
      <w:r w:rsidR="00C87DB8" w:rsidRPr="00C87DB8">
        <w:rPr>
          <w:rFonts w:eastAsia="Calibri"/>
          <w:lang w:val="en-IN"/>
        </w:rPr>
        <w:t xml:space="preserve">, the company was looking at </w:t>
      </w:r>
      <w:r>
        <w:rPr>
          <w:rFonts w:eastAsia="Calibri"/>
          <w:lang w:val="en-IN"/>
        </w:rPr>
        <w:t xml:space="preserve">them </w:t>
      </w:r>
      <w:r w:rsidR="00C87DB8" w:rsidRPr="00C87DB8">
        <w:rPr>
          <w:rFonts w:eastAsia="Calibri"/>
          <w:lang w:val="en-IN"/>
        </w:rPr>
        <w:t>from a long-term perspective</w:t>
      </w:r>
      <w:r>
        <w:rPr>
          <w:rFonts w:eastAsia="Calibri"/>
          <w:lang w:val="en-IN"/>
        </w:rPr>
        <w:t xml:space="preserve"> and hoped to recoup the discounts in increased sales.</w:t>
      </w:r>
      <w:r w:rsidR="00C87DB8" w:rsidRPr="00C87DB8">
        <w:rPr>
          <w:rFonts w:eastAsia="Calibri"/>
          <w:lang w:val="en-IN"/>
        </w:rPr>
        <w:t xml:space="preserve"> Amit Sinha, chief operating officer at </w:t>
      </w:r>
      <w:proofErr w:type="spellStart"/>
      <w:r w:rsidR="00C87DB8" w:rsidRPr="00C87DB8">
        <w:rPr>
          <w:rFonts w:eastAsia="Calibri"/>
          <w:lang w:val="en-IN"/>
        </w:rPr>
        <w:t>Paytm</w:t>
      </w:r>
      <w:proofErr w:type="spellEnd"/>
      <w:r w:rsidR="00C87DB8" w:rsidRPr="00C87DB8">
        <w:rPr>
          <w:rFonts w:eastAsia="Calibri"/>
          <w:lang w:val="en-IN"/>
        </w:rPr>
        <w:t xml:space="preserve"> Mall said, “</w:t>
      </w:r>
      <w:r>
        <w:rPr>
          <w:rFonts w:eastAsia="Calibri"/>
          <w:lang w:val="en-IN"/>
        </w:rPr>
        <w:t>A</w:t>
      </w:r>
      <w:r w:rsidR="00C87DB8" w:rsidRPr="00C87DB8">
        <w:rPr>
          <w:rFonts w:eastAsia="Calibri"/>
          <w:lang w:val="en-IN"/>
        </w:rPr>
        <w:t>t present</w:t>
      </w:r>
      <w:r>
        <w:rPr>
          <w:rFonts w:eastAsia="Calibri"/>
          <w:lang w:val="en-IN"/>
        </w:rPr>
        <w:t>,</w:t>
      </w:r>
      <w:r w:rsidR="00C87DB8" w:rsidRPr="00C87DB8">
        <w:rPr>
          <w:rFonts w:eastAsia="Calibri"/>
          <w:lang w:val="en-IN"/>
        </w:rPr>
        <w:t xml:space="preserve"> less than 1 per cent of total FMCG sales in India take place online</w:t>
      </w:r>
      <w:r>
        <w:rPr>
          <w:rFonts w:eastAsia="Calibri"/>
          <w:lang w:val="en-IN"/>
        </w:rPr>
        <w:t xml:space="preserve"> . . .</w:t>
      </w:r>
      <w:r w:rsidR="00C87DB8" w:rsidRPr="00C87DB8">
        <w:rPr>
          <w:rFonts w:eastAsia="Calibri"/>
          <w:lang w:val="en-IN"/>
        </w:rPr>
        <w:t xml:space="preserve"> </w:t>
      </w:r>
      <w:r>
        <w:rPr>
          <w:rFonts w:eastAsia="Calibri"/>
          <w:lang w:val="en-IN"/>
        </w:rPr>
        <w:t>which</w:t>
      </w:r>
      <w:r w:rsidR="00C87DB8" w:rsidRPr="00C87DB8">
        <w:rPr>
          <w:rFonts w:eastAsia="Calibri"/>
          <w:lang w:val="en-IN"/>
        </w:rPr>
        <w:t xml:space="preserve"> offers </w:t>
      </w:r>
      <w:r>
        <w:rPr>
          <w:rFonts w:eastAsia="Calibri"/>
          <w:lang w:val="en-IN"/>
        </w:rPr>
        <w:t xml:space="preserve">[us a] </w:t>
      </w:r>
      <w:r w:rsidR="00C87DB8" w:rsidRPr="00C87DB8">
        <w:rPr>
          <w:rFonts w:eastAsia="Calibri"/>
          <w:lang w:val="en-IN"/>
        </w:rPr>
        <w:t xml:space="preserve">unique opportunity. We want to be the platform our consumers use </w:t>
      </w:r>
      <w:r w:rsidR="0078118A">
        <w:rPr>
          <w:rFonts w:eastAsia="Calibri"/>
          <w:lang w:val="en-IN"/>
        </w:rPr>
        <w:t xml:space="preserve">to shop </w:t>
      </w:r>
      <w:r>
        <w:rPr>
          <w:rFonts w:eastAsia="Calibri"/>
          <w:lang w:val="en-IN"/>
        </w:rPr>
        <w:t xml:space="preserve">[for] </w:t>
      </w:r>
      <w:r w:rsidR="0078118A">
        <w:rPr>
          <w:rFonts w:eastAsia="Calibri"/>
          <w:lang w:val="en-IN"/>
        </w:rPr>
        <w:t>daily needs.”</w:t>
      </w:r>
      <w:r w:rsidR="00C87DB8" w:rsidRPr="001A3074">
        <w:rPr>
          <w:rStyle w:val="EndnoteReference"/>
          <w:rFonts w:eastAsia="Calibri"/>
        </w:rPr>
        <w:endnoteReference w:id="60"/>
      </w:r>
    </w:p>
    <w:p w14:paraId="734556E9" w14:textId="77777777" w:rsidR="00DB72EF" w:rsidRDefault="00DB72EF" w:rsidP="00DB72EF">
      <w:pPr>
        <w:pStyle w:val="BodyTextMain"/>
        <w:rPr>
          <w:rFonts w:eastAsia="Calibri"/>
          <w:lang w:val="en-IN"/>
        </w:rPr>
      </w:pPr>
    </w:p>
    <w:p w14:paraId="462421F4" w14:textId="77777777" w:rsidR="00DB72EF" w:rsidRPr="00C87DB8" w:rsidRDefault="00DB72EF" w:rsidP="00DB72EF">
      <w:pPr>
        <w:pStyle w:val="BodyTextMain"/>
        <w:rPr>
          <w:rFonts w:eastAsia="Calibri"/>
          <w:lang w:val="en-IN"/>
        </w:rPr>
      </w:pPr>
    </w:p>
    <w:p w14:paraId="73376A79" w14:textId="18B9A0B8" w:rsidR="00C87DB8" w:rsidRPr="00C87DB8" w:rsidRDefault="004967D9" w:rsidP="00B573CA">
      <w:pPr>
        <w:pStyle w:val="Casehead1"/>
        <w:outlineLvl w:val="0"/>
        <w:rPr>
          <w:lang w:val="en-IN"/>
        </w:rPr>
      </w:pPr>
      <w:r>
        <w:rPr>
          <w:lang w:val="en-IN"/>
        </w:rPr>
        <w:t>Stretched too thin?</w:t>
      </w:r>
    </w:p>
    <w:p w14:paraId="2FFCA62F" w14:textId="77777777" w:rsidR="00C87DB8" w:rsidRPr="00C87DB8" w:rsidRDefault="00C87DB8" w:rsidP="00DB72EF">
      <w:pPr>
        <w:pStyle w:val="BodyTextMain"/>
        <w:rPr>
          <w:rFonts w:eastAsia="Calibri"/>
          <w:lang w:val="en-IN"/>
        </w:rPr>
      </w:pPr>
    </w:p>
    <w:p w14:paraId="0A80273A" w14:textId="17673042" w:rsidR="00C87DB8" w:rsidRPr="00C87DB8" w:rsidRDefault="00C87DB8" w:rsidP="00DB72EF">
      <w:pPr>
        <w:pStyle w:val="BodyTextMain"/>
        <w:rPr>
          <w:rFonts w:eastAsia="Calibri"/>
          <w:lang w:val="en-IN"/>
        </w:rPr>
      </w:pPr>
      <w:r w:rsidRPr="00C87DB8">
        <w:rPr>
          <w:rFonts w:eastAsia="Calibri"/>
          <w:lang w:val="en-IN"/>
        </w:rPr>
        <w:t xml:space="preserve">Many </w:t>
      </w:r>
      <w:r w:rsidR="004967D9">
        <w:rPr>
          <w:rFonts w:eastAsia="Calibri"/>
          <w:lang w:val="en-IN"/>
        </w:rPr>
        <w:t xml:space="preserve">observers wondered </w:t>
      </w:r>
      <w:r w:rsidRPr="00C87DB8">
        <w:rPr>
          <w:rFonts w:eastAsia="Calibri"/>
          <w:lang w:val="en-IN"/>
        </w:rPr>
        <w:t xml:space="preserve">whether </w:t>
      </w:r>
      <w:proofErr w:type="spellStart"/>
      <w:r w:rsidRPr="00C87DB8">
        <w:rPr>
          <w:rFonts w:eastAsia="Calibri"/>
          <w:lang w:val="en-IN"/>
        </w:rPr>
        <w:t>Paytm</w:t>
      </w:r>
      <w:proofErr w:type="spellEnd"/>
      <w:r w:rsidRPr="00C87DB8">
        <w:rPr>
          <w:rFonts w:eastAsia="Calibri"/>
          <w:lang w:val="en-IN"/>
        </w:rPr>
        <w:t xml:space="preserve"> </w:t>
      </w:r>
      <w:r w:rsidR="004967D9">
        <w:rPr>
          <w:rFonts w:eastAsia="Calibri"/>
          <w:lang w:val="en-IN"/>
        </w:rPr>
        <w:t>was</w:t>
      </w:r>
      <w:r w:rsidRPr="00C87DB8">
        <w:rPr>
          <w:rFonts w:eastAsia="Calibri"/>
          <w:lang w:val="en-IN"/>
        </w:rPr>
        <w:t xml:space="preserve"> </w:t>
      </w:r>
      <w:r w:rsidR="004967D9">
        <w:rPr>
          <w:rFonts w:eastAsia="Calibri"/>
          <w:lang w:val="en-IN"/>
        </w:rPr>
        <w:t>simultaneously entering</w:t>
      </w:r>
      <w:r w:rsidRPr="00C87DB8">
        <w:rPr>
          <w:rFonts w:eastAsia="Calibri"/>
          <w:lang w:val="en-IN"/>
        </w:rPr>
        <w:t xml:space="preserve"> too many businesses and stretching its resources too thin.</w:t>
      </w:r>
      <w:r w:rsidRPr="001A3074">
        <w:rPr>
          <w:rStyle w:val="EndnoteReference"/>
          <w:rFonts w:eastAsia="Calibri"/>
        </w:rPr>
        <w:endnoteReference w:id="61"/>
      </w:r>
      <w:r w:rsidR="0078118A">
        <w:rPr>
          <w:rFonts w:eastAsia="Calibri"/>
          <w:lang w:val="en-IN"/>
        </w:rPr>
        <w:t xml:space="preserve"> </w:t>
      </w:r>
      <w:r w:rsidRPr="00C87DB8">
        <w:rPr>
          <w:rFonts w:eastAsia="Calibri"/>
          <w:lang w:val="en-IN"/>
        </w:rPr>
        <w:t xml:space="preserve">Even as Sharma exuded confidence </w:t>
      </w:r>
      <w:r w:rsidR="009F3E60">
        <w:rPr>
          <w:rFonts w:eastAsia="Calibri"/>
          <w:lang w:val="en-IN"/>
        </w:rPr>
        <w:t>about</w:t>
      </w:r>
      <w:r w:rsidRPr="00C87DB8">
        <w:rPr>
          <w:rFonts w:eastAsia="Calibri"/>
          <w:lang w:val="en-IN"/>
        </w:rPr>
        <w:t xml:space="preserve"> </w:t>
      </w:r>
      <w:r w:rsidR="009F3E60">
        <w:rPr>
          <w:rFonts w:eastAsia="Calibri"/>
          <w:lang w:val="en-IN"/>
        </w:rPr>
        <w:t xml:space="preserve">successfully </w:t>
      </w:r>
      <w:r w:rsidRPr="00C87DB8">
        <w:rPr>
          <w:rFonts w:eastAsia="Calibri"/>
          <w:lang w:val="en-IN"/>
        </w:rPr>
        <w:t xml:space="preserve">leading the company to its next stage of growth, questions </w:t>
      </w:r>
      <w:r w:rsidR="009F3E60">
        <w:rPr>
          <w:rFonts w:eastAsia="Calibri"/>
          <w:lang w:val="en-IN"/>
        </w:rPr>
        <w:t xml:space="preserve">remained </w:t>
      </w:r>
      <w:r w:rsidRPr="00C87DB8">
        <w:rPr>
          <w:rFonts w:eastAsia="Calibri"/>
          <w:lang w:val="en-IN"/>
        </w:rPr>
        <w:t>about whether it was a realistic target to achieve growth in all three</w:t>
      </w:r>
      <w:r w:rsidR="004967D9">
        <w:rPr>
          <w:rFonts w:eastAsia="Calibri"/>
          <w:lang w:val="en-IN"/>
        </w:rPr>
        <w:t xml:space="preserve"> of </w:t>
      </w:r>
      <w:proofErr w:type="spellStart"/>
      <w:r w:rsidR="009F3E60">
        <w:rPr>
          <w:rFonts w:eastAsia="Calibri"/>
          <w:lang w:val="en-IN"/>
        </w:rPr>
        <w:t>Paytm’s</w:t>
      </w:r>
      <w:proofErr w:type="spellEnd"/>
      <w:r w:rsidRPr="00C87DB8">
        <w:rPr>
          <w:rFonts w:eastAsia="Calibri"/>
          <w:lang w:val="en-IN"/>
        </w:rPr>
        <w:t xml:space="preserve"> major businesses (e-wallet, payments bank, and e-</w:t>
      </w:r>
      <w:r w:rsidR="009F3E60">
        <w:rPr>
          <w:rFonts w:eastAsia="Calibri"/>
          <w:lang w:val="en-IN"/>
        </w:rPr>
        <w:t>commerce</w:t>
      </w:r>
      <w:r w:rsidRPr="00C87DB8">
        <w:rPr>
          <w:rFonts w:eastAsia="Calibri"/>
          <w:lang w:val="en-IN"/>
        </w:rPr>
        <w:t>)</w:t>
      </w:r>
      <w:r w:rsidR="009F3E60">
        <w:rPr>
          <w:rFonts w:eastAsia="Calibri"/>
          <w:lang w:val="en-IN"/>
        </w:rPr>
        <w:t>.</w:t>
      </w:r>
      <w:r w:rsidRPr="00C87DB8">
        <w:rPr>
          <w:rFonts w:eastAsia="Calibri"/>
          <w:lang w:val="en-IN"/>
        </w:rPr>
        <w:t xml:space="preserve"> </w:t>
      </w:r>
    </w:p>
    <w:p w14:paraId="716DA0DA" w14:textId="77777777" w:rsidR="00DB72EF" w:rsidRDefault="00DB72EF" w:rsidP="00DB72EF">
      <w:pPr>
        <w:pStyle w:val="BodyTextMain"/>
        <w:rPr>
          <w:rFonts w:eastAsia="Calibri"/>
          <w:lang w:val="en-IN"/>
        </w:rPr>
      </w:pPr>
    </w:p>
    <w:p w14:paraId="15C0C1A9" w14:textId="582BE642" w:rsidR="00C87DB8" w:rsidRDefault="00C87DB8" w:rsidP="00DB72EF">
      <w:pPr>
        <w:pStyle w:val="BodyTextMain"/>
        <w:rPr>
          <w:rFonts w:eastAsia="Calibri"/>
          <w:lang w:val="en-IN"/>
        </w:rPr>
      </w:pPr>
      <w:r w:rsidRPr="00C87DB8">
        <w:rPr>
          <w:rFonts w:eastAsia="Calibri"/>
          <w:lang w:val="en-IN"/>
        </w:rPr>
        <w:t xml:space="preserve">As </w:t>
      </w:r>
      <w:proofErr w:type="spellStart"/>
      <w:r w:rsidRPr="00C87DB8">
        <w:rPr>
          <w:rFonts w:eastAsia="Calibri"/>
          <w:lang w:val="en-IN"/>
        </w:rPr>
        <w:t>Paytm</w:t>
      </w:r>
      <w:proofErr w:type="spellEnd"/>
      <w:r w:rsidRPr="00C87DB8">
        <w:rPr>
          <w:rFonts w:eastAsia="Calibri"/>
          <w:lang w:val="en-IN"/>
        </w:rPr>
        <w:t xml:space="preserve"> planned to expand its customer base fivefold from 120 million (reported in June 2016) and emerge as a serious challenger to Amazon and F</w:t>
      </w:r>
      <w:r w:rsidR="00E11248">
        <w:rPr>
          <w:rFonts w:eastAsia="Calibri"/>
          <w:lang w:val="en-IN"/>
        </w:rPr>
        <w:t>li</w:t>
      </w:r>
      <w:r w:rsidRPr="00C87DB8">
        <w:rPr>
          <w:rFonts w:eastAsia="Calibri"/>
          <w:lang w:val="en-IN"/>
        </w:rPr>
        <w:t>pkart in the e-commerce business, it was working on recruiting top talent from premier engineering and management institutions in India</w:t>
      </w:r>
      <w:r w:rsidR="00767210">
        <w:rPr>
          <w:rFonts w:eastAsia="Calibri"/>
          <w:lang w:val="en-IN"/>
        </w:rPr>
        <w:t>.</w:t>
      </w:r>
      <w:r w:rsidRPr="00C87DB8">
        <w:rPr>
          <w:rFonts w:eastAsia="Calibri"/>
          <w:lang w:val="en-IN"/>
        </w:rPr>
        <w:t xml:space="preserve"> </w:t>
      </w:r>
      <w:r w:rsidRPr="00C87DB8">
        <w:rPr>
          <w:rFonts w:eastAsia="Calibri"/>
          <w:color w:val="000000"/>
          <w:shd w:val="clear" w:color="auto" w:fill="FFFFFF"/>
          <w:lang w:val="en-IN"/>
        </w:rPr>
        <w:t>In</w:t>
      </w:r>
      <w:r w:rsidRPr="00C87DB8">
        <w:rPr>
          <w:rFonts w:eastAsia="Calibri"/>
          <w:lang w:val="en-IN"/>
        </w:rPr>
        <w:t xml:space="preserve"> an interview with </w:t>
      </w:r>
      <w:r w:rsidR="00E43153">
        <w:rPr>
          <w:rFonts w:eastAsia="Calibri"/>
          <w:lang w:val="en-IN"/>
        </w:rPr>
        <w:t>t</w:t>
      </w:r>
      <w:r w:rsidRPr="00581F5C">
        <w:rPr>
          <w:rFonts w:eastAsia="Calibri"/>
          <w:lang w:val="en-IN"/>
        </w:rPr>
        <w:t>he</w:t>
      </w:r>
      <w:r w:rsidRPr="00AA6ACD">
        <w:rPr>
          <w:rFonts w:eastAsia="Calibri"/>
          <w:lang w:val="en-IN"/>
        </w:rPr>
        <w:t xml:space="preserve"> </w:t>
      </w:r>
      <w:r w:rsidRPr="00C87DB8">
        <w:rPr>
          <w:rFonts w:eastAsia="Calibri"/>
          <w:i/>
          <w:lang w:val="en-IN"/>
        </w:rPr>
        <w:t>Economic Times</w:t>
      </w:r>
      <w:r w:rsidRPr="00C87DB8">
        <w:rPr>
          <w:rFonts w:eastAsia="Calibri"/>
          <w:lang w:val="en-IN"/>
        </w:rPr>
        <w:t>, Sharma commented:</w:t>
      </w:r>
    </w:p>
    <w:p w14:paraId="1ED22A9E" w14:textId="77777777" w:rsidR="00DB72EF" w:rsidRPr="00C87DB8" w:rsidRDefault="00DB72EF" w:rsidP="00DB72EF">
      <w:pPr>
        <w:pStyle w:val="BodyTextMain"/>
        <w:rPr>
          <w:rFonts w:eastAsia="Calibri"/>
          <w:lang w:val="en-IN"/>
        </w:rPr>
      </w:pPr>
    </w:p>
    <w:p w14:paraId="6B88117B" w14:textId="340ABC9B" w:rsidR="00E43153" w:rsidRDefault="00C87DB8" w:rsidP="00573F9A">
      <w:pPr>
        <w:pStyle w:val="BodyTextMain"/>
        <w:ind w:left="720"/>
        <w:rPr>
          <w:rFonts w:eastAsia="Calibri"/>
          <w:spacing w:val="-2"/>
          <w:kern w:val="22"/>
          <w:lang w:val="en-IN"/>
        </w:rPr>
      </w:pPr>
      <w:r w:rsidRPr="00D649F8">
        <w:rPr>
          <w:rFonts w:eastAsia="Calibri"/>
          <w:spacing w:val="-2"/>
          <w:kern w:val="22"/>
          <w:lang w:val="en-IN"/>
        </w:rPr>
        <w:t xml:space="preserve">We plan to invest </w:t>
      </w:r>
      <w:r w:rsidR="00767210" w:rsidRPr="00D649F8">
        <w:rPr>
          <w:rFonts w:eastAsia="Calibri"/>
          <w:spacing w:val="-2"/>
          <w:kern w:val="22"/>
          <w:lang w:val="en-IN"/>
        </w:rPr>
        <w:t>[</w:t>
      </w:r>
      <w:r w:rsidRPr="00D649F8">
        <w:rPr>
          <w:rFonts w:ascii="Tahoma" w:eastAsia="Calibri" w:hAnsi="Tahoma" w:cs="Tahoma"/>
          <w:spacing w:val="-2"/>
          <w:kern w:val="22"/>
          <w:lang w:val="en-IN"/>
        </w:rPr>
        <w:t>₹</w:t>
      </w:r>
      <w:r w:rsidRPr="00D649F8">
        <w:rPr>
          <w:rFonts w:eastAsia="Calibri"/>
          <w:spacing w:val="-2"/>
          <w:kern w:val="22"/>
          <w:lang w:val="en-IN"/>
        </w:rPr>
        <w:t>100 billion</w:t>
      </w:r>
      <w:r w:rsidR="00767210" w:rsidRPr="00D649F8">
        <w:rPr>
          <w:rFonts w:eastAsia="Calibri"/>
          <w:spacing w:val="-2"/>
          <w:kern w:val="22"/>
          <w:lang w:val="en-IN"/>
        </w:rPr>
        <w:t>]</w:t>
      </w:r>
      <w:r w:rsidRPr="00D649F8">
        <w:rPr>
          <w:rFonts w:eastAsia="Calibri"/>
          <w:spacing w:val="-2"/>
          <w:kern w:val="22"/>
          <w:lang w:val="en-IN"/>
        </w:rPr>
        <w:t xml:space="preserve"> over the next </w:t>
      </w:r>
      <w:r w:rsidR="00DB2DA4" w:rsidRPr="00D649F8">
        <w:rPr>
          <w:rFonts w:eastAsia="Calibri"/>
          <w:spacing w:val="-2"/>
          <w:kern w:val="22"/>
          <w:lang w:val="en-IN"/>
        </w:rPr>
        <w:t>three to five</w:t>
      </w:r>
      <w:r w:rsidRPr="00D649F8">
        <w:rPr>
          <w:rFonts w:eastAsia="Calibri"/>
          <w:spacing w:val="-2"/>
          <w:kern w:val="22"/>
          <w:lang w:val="en-IN"/>
        </w:rPr>
        <w:t xml:space="preserve"> years towards our commitment to promoting financial inclusion and enabling half-a-billion Indians to join the mainstream economy. We have to do a good job of tech and distribution to make it possible. We don</w:t>
      </w:r>
      <w:r w:rsidR="00767210" w:rsidRPr="00D649F8">
        <w:rPr>
          <w:rFonts w:eastAsia="Calibri"/>
          <w:spacing w:val="-2"/>
          <w:kern w:val="22"/>
          <w:lang w:val="en-IN"/>
        </w:rPr>
        <w:t>’</w:t>
      </w:r>
      <w:r w:rsidRPr="00D649F8">
        <w:rPr>
          <w:rFonts w:eastAsia="Calibri"/>
          <w:spacing w:val="-2"/>
          <w:kern w:val="22"/>
          <w:lang w:val="en-IN"/>
        </w:rPr>
        <w:t>t have to fight with banks to win. We are in nearly a blue ocean when we see our target customers and businesses. Traditional banks and financial institutions are complementary and partners in our business.</w:t>
      </w:r>
      <w:r w:rsidRPr="00D649F8">
        <w:rPr>
          <w:rStyle w:val="EndnoteReference"/>
          <w:rFonts w:eastAsia="Calibri"/>
          <w:spacing w:val="-2"/>
          <w:kern w:val="22"/>
        </w:rPr>
        <w:endnoteReference w:id="62"/>
      </w:r>
    </w:p>
    <w:p w14:paraId="2058B7A2" w14:textId="77777777" w:rsidR="00204AF8" w:rsidRPr="00D649F8" w:rsidRDefault="00204AF8" w:rsidP="00573F9A">
      <w:pPr>
        <w:pStyle w:val="BodyTextMain"/>
        <w:ind w:left="720"/>
        <w:rPr>
          <w:rFonts w:eastAsia="Calibri"/>
          <w:spacing w:val="-2"/>
          <w:kern w:val="22"/>
          <w:lang w:val="en-IN"/>
        </w:rPr>
      </w:pPr>
    </w:p>
    <w:p w14:paraId="10709420" w14:textId="272D4872" w:rsidR="00C87DB8" w:rsidRDefault="00C87DB8" w:rsidP="00DB72EF">
      <w:pPr>
        <w:pStyle w:val="BodyTextMain"/>
        <w:rPr>
          <w:rFonts w:eastAsia="Calibri"/>
          <w:lang w:val="en-IN"/>
        </w:rPr>
      </w:pPr>
      <w:r w:rsidRPr="00C87DB8">
        <w:rPr>
          <w:rFonts w:eastAsia="Calibri"/>
          <w:lang w:val="en-IN"/>
        </w:rPr>
        <w:t xml:space="preserve">Further, </w:t>
      </w:r>
      <w:proofErr w:type="spellStart"/>
      <w:r w:rsidRPr="00C87DB8">
        <w:rPr>
          <w:rFonts w:eastAsia="Calibri"/>
          <w:lang w:val="en-IN"/>
        </w:rPr>
        <w:t>Paytm</w:t>
      </w:r>
      <w:proofErr w:type="spellEnd"/>
      <w:r w:rsidRPr="00C87DB8">
        <w:rPr>
          <w:rFonts w:eastAsia="Calibri"/>
          <w:lang w:val="en-IN"/>
        </w:rPr>
        <w:t xml:space="preserve"> had made many investments to support early</w:t>
      </w:r>
      <w:r w:rsidR="009B5627">
        <w:rPr>
          <w:rFonts w:eastAsia="Calibri"/>
          <w:lang w:val="en-IN"/>
        </w:rPr>
        <w:t>-</w:t>
      </w:r>
      <w:r w:rsidRPr="00C87DB8">
        <w:rPr>
          <w:rFonts w:eastAsia="Calibri"/>
          <w:lang w:val="en-IN"/>
        </w:rPr>
        <w:t>stage start-up ventures</w:t>
      </w:r>
      <w:r w:rsidR="008D049B">
        <w:rPr>
          <w:rFonts w:eastAsia="Calibri"/>
          <w:lang w:val="en-IN"/>
        </w:rPr>
        <w:t>, such as</w:t>
      </w:r>
      <w:r w:rsidRPr="00C87DB8">
        <w:rPr>
          <w:rFonts w:eastAsia="Calibri"/>
          <w:lang w:val="en-IN"/>
        </w:rPr>
        <w:t xml:space="preserve"> auto-rickshaw service aggregators, hyperlocal delivery firm </w:t>
      </w:r>
      <w:proofErr w:type="spellStart"/>
      <w:r w:rsidRPr="00C87DB8">
        <w:rPr>
          <w:rFonts w:eastAsia="Calibri"/>
          <w:lang w:val="en-IN"/>
        </w:rPr>
        <w:t>Jugnoo</w:t>
      </w:r>
      <w:proofErr w:type="spellEnd"/>
      <w:r w:rsidRPr="00C87DB8">
        <w:rPr>
          <w:rFonts w:eastAsia="Calibri"/>
          <w:lang w:val="en-IN"/>
        </w:rPr>
        <w:t xml:space="preserve">, Delhi-based consumer behaviour prediction platform </w:t>
      </w:r>
      <w:proofErr w:type="spellStart"/>
      <w:r w:rsidRPr="00C87DB8">
        <w:rPr>
          <w:rFonts w:eastAsia="Calibri"/>
          <w:lang w:val="en-IN"/>
        </w:rPr>
        <w:t>Shifu</w:t>
      </w:r>
      <w:proofErr w:type="spellEnd"/>
      <w:r w:rsidRPr="00C87DB8">
        <w:rPr>
          <w:rFonts w:eastAsia="Calibri"/>
          <w:lang w:val="en-IN"/>
        </w:rPr>
        <w:t xml:space="preserve">, </w:t>
      </w:r>
      <w:r w:rsidR="00521427">
        <w:rPr>
          <w:rFonts w:eastAsia="Calibri"/>
          <w:lang w:val="en-IN"/>
        </w:rPr>
        <w:t>l</w:t>
      </w:r>
      <w:r w:rsidRPr="00C87DB8">
        <w:rPr>
          <w:rFonts w:eastAsia="Calibri"/>
          <w:lang w:val="en-IN"/>
        </w:rPr>
        <w:t>ocal services start-u</w:t>
      </w:r>
      <w:r w:rsidR="0078118A">
        <w:rPr>
          <w:rFonts w:eastAsia="Calibri"/>
          <w:lang w:val="en-IN"/>
        </w:rPr>
        <w:t>p Near.in,</w:t>
      </w:r>
      <w:r w:rsidR="00686DCD" w:rsidRPr="00686DCD">
        <w:rPr>
          <w:rFonts w:eastAsia="Calibri"/>
          <w:lang w:val="en-IN"/>
        </w:rPr>
        <w:t xml:space="preserve"> </w:t>
      </w:r>
      <w:r w:rsidR="00686DCD">
        <w:rPr>
          <w:rFonts w:eastAsia="Calibri"/>
          <w:lang w:val="en-IN"/>
        </w:rPr>
        <w:t xml:space="preserve">online-to-offline </w:t>
      </w:r>
      <w:r w:rsidR="00686DCD" w:rsidRPr="00C87DB8">
        <w:rPr>
          <w:rFonts w:eastAsia="Calibri"/>
          <w:lang w:val="en-IN"/>
        </w:rPr>
        <w:t xml:space="preserve">deals start-up Little, a </w:t>
      </w:r>
      <w:r w:rsidR="00686DCD" w:rsidRPr="00C87DB8">
        <w:rPr>
          <w:rFonts w:eastAsia="Calibri"/>
          <w:lang w:val="en-IN"/>
        </w:rPr>
        <w:lastRenderedPageBreak/>
        <w:t>consumer lifestyle deals marketplace, logistics management company</w:t>
      </w:r>
      <w:r w:rsidR="00686DCD">
        <w:rPr>
          <w:rFonts w:eastAsia="Calibri"/>
          <w:lang w:val="en-IN"/>
        </w:rPr>
        <w:t xml:space="preserve"> </w:t>
      </w:r>
      <w:proofErr w:type="spellStart"/>
      <w:r w:rsidR="00686DCD" w:rsidRPr="00C87DB8">
        <w:rPr>
          <w:rFonts w:eastAsia="Calibri"/>
          <w:lang w:val="en-IN"/>
        </w:rPr>
        <w:t>LogiNext</w:t>
      </w:r>
      <w:proofErr w:type="spellEnd"/>
      <w:r w:rsidR="00686DCD" w:rsidRPr="00C87DB8">
        <w:rPr>
          <w:rFonts w:eastAsia="Calibri"/>
          <w:lang w:val="en-IN"/>
        </w:rPr>
        <w:t xml:space="preserve">, </w:t>
      </w:r>
      <w:r w:rsidR="00F058BD">
        <w:rPr>
          <w:rFonts w:eastAsia="Calibri"/>
          <w:lang w:val="en-IN"/>
        </w:rPr>
        <w:t xml:space="preserve">and </w:t>
      </w:r>
      <w:r w:rsidR="00686DCD" w:rsidRPr="00C87DB8">
        <w:rPr>
          <w:rFonts w:eastAsia="Calibri"/>
          <w:lang w:val="en-IN"/>
        </w:rPr>
        <w:t>online ticketing</w:t>
      </w:r>
      <w:r w:rsidR="00F058BD">
        <w:rPr>
          <w:rFonts w:eastAsia="Calibri"/>
          <w:lang w:val="en-IN"/>
        </w:rPr>
        <w:t xml:space="preserve"> and events platform Insider.in, among others</w:t>
      </w:r>
      <w:r w:rsidR="00686DCD">
        <w:rPr>
          <w:rFonts w:eastAsia="Calibri"/>
          <w:lang w:val="en-IN"/>
        </w:rPr>
        <w:t>.</w:t>
      </w:r>
      <w:r w:rsidR="0078118A" w:rsidRPr="001A3074">
        <w:rPr>
          <w:rStyle w:val="EndnoteReference"/>
          <w:rFonts w:eastAsia="Calibri"/>
        </w:rPr>
        <w:endnoteReference w:id="63"/>
      </w:r>
      <w:r w:rsidR="0078118A">
        <w:rPr>
          <w:rFonts w:eastAsia="Calibri"/>
          <w:lang w:val="en-IN"/>
        </w:rPr>
        <w:t xml:space="preserve"> </w:t>
      </w:r>
      <w:r w:rsidR="009B5627">
        <w:rPr>
          <w:rFonts w:eastAsia="Calibri"/>
          <w:lang w:val="en-IN"/>
        </w:rPr>
        <w:t>Its</w:t>
      </w:r>
      <w:r w:rsidRPr="00C87DB8">
        <w:rPr>
          <w:rFonts w:eastAsia="Calibri"/>
          <w:lang w:val="en-IN"/>
        </w:rPr>
        <w:t xml:space="preserve"> most recent investment </w:t>
      </w:r>
      <w:r w:rsidR="00521427">
        <w:rPr>
          <w:rFonts w:eastAsia="Calibri"/>
          <w:lang w:val="en-IN"/>
        </w:rPr>
        <w:t xml:space="preserve">was </w:t>
      </w:r>
      <w:proofErr w:type="spellStart"/>
      <w:r w:rsidRPr="00C87DB8">
        <w:rPr>
          <w:rFonts w:eastAsia="Calibri"/>
          <w:lang w:val="en-IN"/>
        </w:rPr>
        <w:t>QorQl</w:t>
      </w:r>
      <w:proofErr w:type="spellEnd"/>
      <w:r w:rsidRPr="00C87DB8">
        <w:rPr>
          <w:rFonts w:eastAsia="Calibri"/>
          <w:lang w:val="en-IN"/>
        </w:rPr>
        <w:t>, an online start-up</w:t>
      </w:r>
      <w:r w:rsidR="00521427" w:rsidRPr="00521427">
        <w:rPr>
          <w:rFonts w:eastAsia="Calibri"/>
          <w:lang w:val="en-IN"/>
        </w:rPr>
        <w:t xml:space="preserve"> </w:t>
      </w:r>
      <w:r w:rsidR="00521427" w:rsidRPr="00C87DB8">
        <w:rPr>
          <w:rFonts w:eastAsia="Calibri"/>
          <w:lang w:val="en-IN"/>
        </w:rPr>
        <w:t>in the health</w:t>
      </w:r>
      <w:r w:rsidR="00E43153">
        <w:rPr>
          <w:rFonts w:eastAsia="Calibri"/>
          <w:lang w:val="en-IN"/>
        </w:rPr>
        <w:t xml:space="preserve"> </w:t>
      </w:r>
      <w:r w:rsidR="00521427" w:rsidRPr="00C87DB8">
        <w:rPr>
          <w:rFonts w:eastAsia="Calibri"/>
          <w:lang w:val="en-IN"/>
        </w:rPr>
        <w:t>care segment</w:t>
      </w:r>
      <w:r w:rsidRPr="00C87DB8">
        <w:rPr>
          <w:rFonts w:eastAsia="Calibri"/>
          <w:lang w:val="en-IN"/>
        </w:rPr>
        <w:t>.</w:t>
      </w:r>
      <w:r w:rsidRPr="001A3074">
        <w:rPr>
          <w:rStyle w:val="EndnoteReference"/>
          <w:rFonts w:eastAsia="Calibri"/>
        </w:rPr>
        <w:endnoteReference w:id="64"/>
      </w:r>
    </w:p>
    <w:p w14:paraId="0AF09735" w14:textId="77777777" w:rsidR="00C87DB8" w:rsidRPr="0078118A" w:rsidRDefault="00C87DB8" w:rsidP="00DB72EF">
      <w:pPr>
        <w:pStyle w:val="BodyTextMain"/>
        <w:rPr>
          <w:rFonts w:eastAsia="Calibri"/>
          <w:sz w:val="18"/>
          <w:szCs w:val="18"/>
          <w:lang w:val="en-IN"/>
        </w:rPr>
      </w:pPr>
    </w:p>
    <w:p w14:paraId="4AE57204" w14:textId="42E836CF" w:rsidR="00C87DB8" w:rsidRPr="00C87DB8" w:rsidRDefault="00635309" w:rsidP="00DB72EF">
      <w:pPr>
        <w:pStyle w:val="BodyTextMain"/>
        <w:rPr>
          <w:rFonts w:eastAsia="Calibri"/>
          <w:lang w:val="en-IN"/>
        </w:rPr>
      </w:pPr>
      <w:r w:rsidRPr="00635309">
        <w:rPr>
          <w:rFonts w:eastAsia="Calibri"/>
          <w:lang w:val="en-IN"/>
        </w:rPr>
        <w:t>Cash transactions dramatically decreased following the demonetization exercise</w:t>
      </w:r>
      <w:r w:rsidR="00E43153">
        <w:rPr>
          <w:rFonts w:eastAsia="Calibri"/>
          <w:lang w:val="en-IN"/>
        </w:rPr>
        <w:t>,</w:t>
      </w:r>
      <w:r w:rsidRPr="001A3074">
        <w:rPr>
          <w:rStyle w:val="EndnoteReference"/>
          <w:rFonts w:eastAsia="Calibri"/>
        </w:rPr>
        <w:endnoteReference w:id="65"/>
      </w:r>
      <w:r w:rsidRPr="00635309">
        <w:rPr>
          <w:rFonts w:eastAsia="Calibri"/>
          <w:lang w:val="en-IN"/>
        </w:rPr>
        <w:t xml:space="preserve"> and the digital payments industry saw increased consolidation</w:t>
      </w:r>
      <w:r w:rsidR="00644C02">
        <w:rPr>
          <w:rFonts w:eastAsia="Calibri"/>
          <w:lang w:val="en-IN"/>
        </w:rPr>
        <w:t>.</w:t>
      </w:r>
      <w:r w:rsidRPr="001A3074">
        <w:rPr>
          <w:rStyle w:val="EndnoteReference"/>
          <w:rFonts w:eastAsia="Calibri"/>
        </w:rPr>
        <w:endnoteReference w:id="66"/>
      </w:r>
      <w:r w:rsidR="00A52DAA">
        <w:rPr>
          <w:rFonts w:eastAsia="Calibri"/>
          <w:lang w:val="en-IN"/>
        </w:rPr>
        <w:t xml:space="preserve"> </w:t>
      </w:r>
      <w:r w:rsidR="00C87DB8" w:rsidRPr="00C87DB8">
        <w:rPr>
          <w:rFonts w:eastAsia="Calibri"/>
          <w:lang w:val="en-IN"/>
        </w:rPr>
        <w:t xml:space="preserve">The future of </w:t>
      </w:r>
      <w:r w:rsidR="00F058BD">
        <w:rPr>
          <w:rFonts w:eastAsia="Calibri"/>
          <w:lang w:val="en-IN"/>
        </w:rPr>
        <w:t>the e</w:t>
      </w:r>
      <w:r w:rsidR="00C87DB8" w:rsidRPr="00C87DB8">
        <w:rPr>
          <w:rFonts w:eastAsia="Calibri"/>
          <w:lang w:val="en-IN"/>
        </w:rPr>
        <w:t xml:space="preserve">-wallet and </w:t>
      </w:r>
      <w:r w:rsidR="00F058BD">
        <w:rPr>
          <w:rFonts w:eastAsia="Calibri"/>
          <w:lang w:val="en-IN"/>
        </w:rPr>
        <w:t>p</w:t>
      </w:r>
      <w:r w:rsidR="00C87DB8" w:rsidRPr="00C87DB8">
        <w:rPr>
          <w:rFonts w:eastAsia="Calibri"/>
          <w:lang w:val="en-IN"/>
        </w:rPr>
        <w:t xml:space="preserve">ayments </w:t>
      </w:r>
      <w:r w:rsidR="00F058BD">
        <w:rPr>
          <w:rFonts w:eastAsia="Calibri"/>
          <w:lang w:val="en-IN"/>
        </w:rPr>
        <w:t>b</w:t>
      </w:r>
      <w:r w:rsidR="00C87DB8" w:rsidRPr="00C87DB8">
        <w:rPr>
          <w:rFonts w:eastAsia="Calibri"/>
          <w:lang w:val="en-IN"/>
        </w:rPr>
        <w:t xml:space="preserve">ank industry remained </w:t>
      </w:r>
      <w:r w:rsidR="00F058BD" w:rsidRPr="00C87DB8">
        <w:rPr>
          <w:rFonts w:eastAsia="Calibri"/>
          <w:lang w:val="en-IN"/>
        </w:rPr>
        <w:t>un</w:t>
      </w:r>
      <w:r w:rsidR="00F058BD">
        <w:rPr>
          <w:rFonts w:eastAsia="Calibri"/>
          <w:lang w:val="en-IN"/>
        </w:rPr>
        <w:t>known</w:t>
      </w:r>
      <w:r w:rsidR="00C87DB8" w:rsidRPr="00C87DB8">
        <w:rPr>
          <w:rFonts w:eastAsia="Calibri"/>
          <w:lang w:val="en-IN"/>
        </w:rPr>
        <w:t xml:space="preserve">, and </w:t>
      </w:r>
      <w:r w:rsidR="00F058BD">
        <w:rPr>
          <w:rFonts w:eastAsia="Calibri"/>
          <w:lang w:val="en-IN"/>
        </w:rPr>
        <w:t>it was unlikely that all the existing players would thrive</w:t>
      </w:r>
      <w:r w:rsidR="00C87DB8" w:rsidRPr="00C87DB8">
        <w:rPr>
          <w:rFonts w:eastAsia="Calibri"/>
          <w:lang w:val="en-IN"/>
        </w:rPr>
        <w:t xml:space="preserve">. </w:t>
      </w:r>
      <w:proofErr w:type="spellStart"/>
      <w:r w:rsidR="00F058BD">
        <w:rPr>
          <w:rFonts w:eastAsia="Calibri"/>
          <w:lang w:val="en-IN"/>
        </w:rPr>
        <w:t>Paytm</w:t>
      </w:r>
      <w:proofErr w:type="spellEnd"/>
      <w:r w:rsidR="00C87DB8" w:rsidRPr="00C87DB8">
        <w:rPr>
          <w:rFonts w:eastAsia="Calibri"/>
          <w:lang w:val="en-IN"/>
        </w:rPr>
        <w:t xml:space="preserve"> </w:t>
      </w:r>
      <w:r w:rsidR="00F058BD">
        <w:rPr>
          <w:rFonts w:eastAsia="Calibri"/>
          <w:lang w:val="en-IN"/>
        </w:rPr>
        <w:t>needed</w:t>
      </w:r>
      <w:r w:rsidR="00C87DB8" w:rsidRPr="00C87DB8">
        <w:rPr>
          <w:rFonts w:eastAsia="Calibri"/>
          <w:lang w:val="en-IN"/>
        </w:rPr>
        <w:t xml:space="preserve"> to make </w:t>
      </w:r>
      <w:r w:rsidR="00204AF8">
        <w:rPr>
          <w:rFonts w:eastAsia="Calibri"/>
          <w:lang w:val="en-IN"/>
        </w:rPr>
        <w:t>smart</w:t>
      </w:r>
      <w:r w:rsidR="00C87DB8" w:rsidRPr="00C87DB8">
        <w:rPr>
          <w:rFonts w:eastAsia="Calibri"/>
          <w:lang w:val="en-IN"/>
        </w:rPr>
        <w:t xml:space="preserve"> decisions in th</w:t>
      </w:r>
      <w:r w:rsidR="00F058BD">
        <w:rPr>
          <w:rFonts w:eastAsia="Calibri"/>
          <w:lang w:val="en-IN"/>
        </w:rPr>
        <w:t>is</w:t>
      </w:r>
      <w:r w:rsidR="00C87DB8" w:rsidRPr="00C87DB8">
        <w:rPr>
          <w:rFonts w:eastAsia="Calibri"/>
          <w:lang w:val="en-IN"/>
        </w:rPr>
        <w:t xml:space="preserve"> rapidly evolving business space. </w:t>
      </w:r>
      <w:r w:rsidR="00F058BD">
        <w:rPr>
          <w:rFonts w:eastAsia="Calibri"/>
          <w:lang w:val="en-IN"/>
        </w:rPr>
        <w:t xml:space="preserve">Against </w:t>
      </w:r>
      <w:r w:rsidR="00C87DB8" w:rsidRPr="00C87DB8">
        <w:rPr>
          <w:rFonts w:eastAsia="Calibri"/>
          <w:lang w:val="en-IN"/>
        </w:rPr>
        <w:t xml:space="preserve">strong competitors and </w:t>
      </w:r>
      <w:r w:rsidR="00F058BD">
        <w:rPr>
          <w:rFonts w:eastAsia="Calibri"/>
          <w:lang w:val="en-IN"/>
        </w:rPr>
        <w:t>an uncertain environment</w:t>
      </w:r>
      <w:r w:rsidR="00C87DB8" w:rsidRPr="00C87DB8">
        <w:rPr>
          <w:rFonts w:eastAsia="Calibri"/>
          <w:lang w:val="en-IN"/>
        </w:rPr>
        <w:t>,</w:t>
      </w:r>
      <w:r w:rsidR="00F058BD">
        <w:rPr>
          <w:rFonts w:eastAsia="Calibri"/>
          <w:lang w:val="en-IN"/>
        </w:rPr>
        <w:t xml:space="preserve"> how</w:t>
      </w:r>
      <w:r w:rsidR="00C87DB8" w:rsidRPr="00C87DB8">
        <w:rPr>
          <w:rFonts w:eastAsia="Calibri"/>
          <w:lang w:val="en-IN"/>
        </w:rPr>
        <w:t xml:space="preserve"> could Sharma and his team </w:t>
      </w:r>
      <w:r w:rsidR="00F058BD">
        <w:rPr>
          <w:rFonts w:eastAsia="Calibri"/>
          <w:lang w:val="en-IN"/>
        </w:rPr>
        <w:t xml:space="preserve">improve </w:t>
      </w:r>
      <w:proofErr w:type="spellStart"/>
      <w:r w:rsidR="00F058BD">
        <w:rPr>
          <w:rFonts w:eastAsia="Calibri"/>
          <w:lang w:val="en-IN"/>
        </w:rPr>
        <w:t>Paytm’s</w:t>
      </w:r>
      <w:proofErr w:type="spellEnd"/>
      <w:r w:rsidR="00F058BD">
        <w:rPr>
          <w:rFonts w:eastAsia="Calibri"/>
          <w:lang w:val="en-IN"/>
        </w:rPr>
        <w:t xml:space="preserve"> </w:t>
      </w:r>
      <w:r w:rsidR="00C87DB8" w:rsidRPr="00C87DB8">
        <w:rPr>
          <w:rFonts w:eastAsia="Calibri"/>
          <w:lang w:val="en-IN"/>
        </w:rPr>
        <w:t>performance and maintain</w:t>
      </w:r>
      <w:r w:rsidR="00F058BD">
        <w:rPr>
          <w:rFonts w:eastAsia="Calibri"/>
          <w:lang w:val="en-IN"/>
        </w:rPr>
        <w:t xml:space="preserve"> its </w:t>
      </w:r>
      <w:r w:rsidR="00C87DB8" w:rsidRPr="00C87DB8">
        <w:rPr>
          <w:rFonts w:eastAsia="Calibri"/>
          <w:lang w:val="en-IN"/>
        </w:rPr>
        <w:t>success?</w:t>
      </w:r>
    </w:p>
    <w:p w14:paraId="5F53F245" w14:textId="77777777" w:rsidR="00C87DB8" w:rsidRDefault="00C87DB8">
      <w:pPr>
        <w:spacing w:after="200" w:line="276" w:lineRule="auto"/>
        <w:rPr>
          <w:sz w:val="22"/>
          <w:szCs w:val="22"/>
        </w:rPr>
      </w:pPr>
      <w:r>
        <w:br w:type="page"/>
      </w:r>
    </w:p>
    <w:p w14:paraId="17C365CF" w14:textId="1535085D" w:rsidR="00C87DB8" w:rsidRDefault="00C87DB8" w:rsidP="00B573CA">
      <w:pPr>
        <w:pStyle w:val="ExhibitHeading"/>
        <w:outlineLvl w:val="0"/>
        <w:rPr>
          <w:rFonts w:eastAsia="Calibri"/>
          <w:lang w:val="en-IN"/>
        </w:rPr>
      </w:pPr>
      <w:r w:rsidRPr="00C87DB8">
        <w:rPr>
          <w:rFonts w:eastAsia="Calibri"/>
          <w:lang w:val="en-IN"/>
        </w:rPr>
        <w:lastRenderedPageBreak/>
        <w:t xml:space="preserve">Exhibit </w:t>
      </w:r>
      <w:r w:rsidR="00150312">
        <w:rPr>
          <w:rFonts w:eastAsia="Calibri"/>
          <w:lang w:val="en-IN"/>
        </w:rPr>
        <w:t>1</w:t>
      </w:r>
      <w:r w:rsidRPr="00C87DB8">
        <w:rPr>
          <w:rFonts w:eastAsia="Calibri"/>
          <w:lang w:val="en-IN"/>
        </w:rPr>
        <w:t>: Financial</w:t>
      </w:r>
      <w:r w:rsidR="00FF50CE">
        <w:rPr>
          <w:rFonts w:eastAsia="Calibri"/>
          <w:lang w:val="en-IN"/>
        </w:rPr>
        <w:t xml:space="preserve"> Information</w:t>
      </w:r>
      <w:r w:rsidRPr="00C87DB8">
        <w:rPr>
          <w:rFonts w:eastAsia="Calibri"/>
          <w:lang w:val="en-IN"/>
        </w:rPr>
        <w:t xml:space="preserve"> for One97 Communications Limited 2009</w:t>
      </w:r>
      <w:r w:rsidR="00C66EFA">
        <w:rPr>
          <w:rFonts w:eastAsia="Calibri"/>
          <w:lang w:val="en-IN"/>
        </w:rPr>
        <w:t>–</w:t>
      </w:r>
      <w:r w:rsidRPr="00C87DB8">
        <w:rPr>
          <w:rFonts w:eastAsia="Calibri"/>
          <w:lang w:val="en-IN"/>
        </w:rPr>
        <w:t>2016</w:t>
      </w:r>
    </w:p>
    <w:p w14:paraId="3E25713E" w14:textId="77777777" w:rsidR="00C87DB8" w:rsidRPr="00AC5B17" w:rsidRDefault="00C87DB8" w:rsidP="00573F9A">
      <w:pPr>
        <w:pStyle w:val="ExhibitText"/>
        <w:rPr>
          <w:rFonts w:eastAsia="Calibri"/>
          <w:lang w:val="en-IN"/>
        </w:rPr>
      </w:pPr>
    </w:p>
    <w:p w14:paraId="3D763675" w14:textId="196A92CB" w:rsidR="00C87DB8" w:rsidRDefault="00C87DB8" w:rsidP="00573F9A">
      <w:pPr>
        <w:pStyle w:val="ExhibitText"/>
        <w:jc w:val="center"/>
        <w:rPr>
          <w:rFonts w:eastAsia="Calibri"/>
          <w:lang w:val="en-IN"/>
        </w:rPr>
      </w:pPr>
      <w:r w:rsidRPr="00C87DB8">
        <w:rPr>
          <w:rFonts w:eastAsia="Calibri"/>
          <w:noProof/>
          <w:lang w:val="en-US"/>
        </w:rPr>
        <w:drawing>
          <wp:inline distT="0" distB="0" distL="0" distR="0" wp14:anchorId="710C7082" wp14:editId="1F09469D">
            <wp:extent cx="5568242" cy="4191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grayscl/>
                    </a:blip>
                    <a:stretch>
                      <a:fillRect/>
                    </a:stretch>
                  </pic:blipFill>
                  <pic:spPr>
                    <a:xfrm>
                      <a:off x="0" y="0"/>
                      <a:ext cx="5722783" cy="4307944"/>
                    </a:xfrm>
                    <a:prstGeom prst="rect">
                      <a:avLst/>
                    </a:prstGeom>
                  </pic:spPr>
                </pic:pic>
              </a:graphicData>
            </a:graphic>
          </wp:inline>
        </w:drawing>
      </w:r>
    </w:p>
    <w:p w14:paraId="288E2D45" w14:textId="77777777" w:rsidR="006612A3" w:rsidRPr="00C87DB8" w:rsidRDefault="006612A3" w:rsidP="00573F9A">
      <w:pPr>
        <w:pStyle w:val="ExhibitText"/>
        <w:rPr>
          <w:rFonts w:eastAsia="Calibri"/>
          <w:lang w:val="en-IN"/>
        </w:rPr>
      </w:pPr>
    </w:p>
    <w:p w14:paraId="7B1405A9" w14:textId="34ED4FEA" w:rsidR="00DB72EF" w:rsidRDefault="00DB72EF" w:rsidP="00E43153">
      <w:pPr>
        <w:pStyle w:val="Footnote"/>
        <w:rPr>
          <w:rFonts w:eastAsia="Calibri"/>
          <w:lang w:val="en-IN"/>
        </w:rPr>
      </w:pPr>
      <w:r w:rsidRPr="00DB72EF">
        <w:rPr>
          <w:rFonts w:eastAsia="Calibri"/>
          <w:lang w:val="en-IN"/>
        </w:rPr>
        <w:t>Note:</w:t>
      </w:r>
      <w:r w:rsidR="00AD14DB">
        <w:rPr>
          <w:rFonts w:eastAsia="Calibri"/>
          <w:lang w:val="en-IN"/>
        </w:rPr>
        <w:t xml:space="preserve"> PAT = profit after tax</w:t>
      </w:r>
      <w:r w:rsidR="006E3A97">
        <w:rPr>
          <w:rFonts w:eastAsia="Calibri"/>
          <w:lang w:val="en-IN"/>
        </w:rPr>
        <w:t>;</w:t>
      </w:r>
      <w:r w:rsidRPr="00DB72EF">
        <w:rPr>
          <w:rFonts w:eastAsia="Calibri"/>
          <w:lang w:val="en-IN"/>
        </w:rPr>
        <w:t xml:space="preserve"> </w:t>
      </w:r>
      <w:r w:rsidR="006E3A97">
        <w:rPr>
          <w:rFonts w:eastAsia="Calibri"/>
          <w:lang w:val="en-IN"/>
        </w:rPr>
        <w:t>s</w:t>
      </w:r>
      <w:r w:rsidRPr="00DB72EF">
        <w:rPr>
          <w:rFonts w:eastAsia="Calibri"/>
          <w:lang w:val="en-IN"/>
        </w:rPr>
        <w:t xml:space="preserve">ales and </w:t>
      </w:r>
      <w:r w:rsidR="00AD14DB">
        <w:rPr>
          <w:rFonts w:eastAsia="Calibri"/>
          <w:lang w:val="en-IN"/>
        </w:rPr>
        <w:t>p</w:t>
      </w:r>
      <w:r w:rsidRPr="00DB72EF">
        <w:rPr>
          <w:rFonts w:eastAsia="Calibri"/>
          <w:lang w:val="en-IN"/>
        </w:rPr>
        <w:t>rofit after tax a</w:t>
      </w:r>
      <w:r w:rsidR="00AD14DB">
        <w:rPr>
          <w:rFonts w:eastAsia="Calibri"/>
          <w:lang w:val="en-IN"/>
        </w:rPr>
        <w:t>re</w:t>
      </w:r>
      <w:r w:rsidRPr="00DB72EF">
        <w:rPr>
          <w:rFonts w:eastAsia="Calibri"/>
          <w:lang w:val="en-IN"/>
        </w:rPr>
        <w:t xml:space="preserve"> shown on </w:t>
      </w:r>
      <w:r w:rsidR="00AD14DB">
        <w:rPr>
          <w:rFonts w:eastAsia="Calibri"/>
          <w:lang w:val="en-IN"/>
        </w:rPr>
        <w:t>the p</w:t>
      </w:r>
      <w:r w:rsidRPr="00DB72EF">
        <w:rPr>
          <w:rFonts w:eastAsia="Calibri"/>
          <w:lang w:val="en-IN"/>
        </w:rPr>
        <w:t xml:space="preserve">rimary </w:t>
      </w:r>
      <w:r w:rsidR="00AD14DB">
        <w:rPr>
          <w:rFonts w:eastAsia="Calibri"/>
          <w:lang w:val="en-IN"/>
        </w:rPr>
        <w:t>a</w:t>
      </w:r>
      <w:r w:rsidRPr="00DB72EF">
        <w:rPr>
          <w:rFonts w:eastAsia="Calibri"/>
          <w:lang w:val="en-IN"/>
        </w:rPr>
        <w:t xml:space="preserve">xis and </w:t>
      </w:r>
      <w:r w:rsidR="00AD14DB">
        <w:rPr>
          <w:rFonts w:eastAsia="Calibri"/>
          <w:lang w:val="en-IN"/>
        </w:rPr>
        <w:t>t</w:t>
      </w:r>
      <w:r w:rsidRPr="00DB72EF">
        <w:rPr>
          <w:rFonts w:eastAsia="Calibri"/>
          <w:lang w:val="en-IN"/>
        </w:rPr>
        <w:t>otal asset balance is shown on</w:t>
      </w:r>
      <w:r w:rsidR="00AD14DB">
        <w:rPr>
          <w:rFonts w:eastAsia="Calibri"/>
          <w:lang w:val="en-IN"/>
        </w:rPr>
        <w:t xml:space="preserve"> the</w:t>
      </w:r>
      <w:r w:rsidRPr="00DB72EF">
        <w:rPr>
          <w:rFonts w:eastAsia="Calibri"/>
          <w:lang w:val="en-IN"/>
        </w:rPr>
        <w:t xml:space="preserve"> secondary axis</w:t>
      </w:r>
      <w:r w:rsidR="00AD14DB">
        <w:rPr>
          <w:rFonts w:eastAsia="Calibri"/>
          <w:lang w:val="en-IN"/>
        </w:rPr>
        <w:t>.</w:t>
      </w:r>
    </w:p>
    <w:p w14:paraId="4A2A1875" w14:textId="19C878B5" w:rsidR="00C87DB8" w:rsidRPr="00AC5B17" w:rsidRDefault="00C87DB8" w:rsidP="00E43153">
      <w:pPr>
        <w:pStyle w:val="Footnote"/>
        <w:rPr>
          <w:rFonts w:eastAsia="Calibri"/>
          <w:lang w:val="en-IN"/>
        </w:rPr>
      </w:pPr>
      <w:r w:rsidRPr="00AC5B17">
        <w:rPr>
          <w:rFonts w:eastAsia="Calibri"/>
          <w:lang w:val="en-IN"/>
        </w:rPr>
        <w:t xml:space="preserve">Source: Created by the case authors based on One97 </w:t>
      </w:r>
      <w:r w:rsidR="00DD3BB4" w:rsidRPr="00AC5B17">
        <w:rPr>
          <w:rFonts w:eastAsia="Calibri"/>
          <w:lang w:val="en-IN"/>
        </w:rPr>
        <w:t>C</w:t>
      </w:r>
      <w:r w:rsidRPr="00AC5B17">
        <w:rPr>
          <w:rFonts w:eastAsia="Calibri"/>
          <w:lang w:val="en-IN"/>
        </w:rPr>
        <w:t xml:space="preserve">ommunications </w:t>
      </w:r>
      <w:r w:rsidR="00DD3BB4" w:rsidRPr="00AC5B17">
        <w:rPr>
          <w:rFonts w:eastAsia="Calibri"/>
          <w:lang w:val="en-IN"/>
        </w:rPr>
        <w:t>Limited</w:t>
      </w:r>
      <w:r w:rsidR="00E43153">
        <w:rPr>
          <w:rFonts w:eastAsia="Calibri"/>
          <w:lang w:val="en-IN"/>
        </w:rPr>
        <w:t>’s</w:t>
      </w:r>
      <w:r w:rsidR="00DD3BB4" w:rsidRPr="00AC5B17">
        <w:rPr>
          <w:rFonts w:eastAsia="Calibri"/>
          <w:lang w:val="en-IN"/>
        </w:rPr>
        <w:t xml:space="preserve"> </w:t>
      </w:r>
      <w:r w:rsidRPr="00AC5B17">
        <w:rPr>
          <w:rFonts w:eastAsia="Calibri"/>
          <w:lang w:val="en-IN"/>
        </w:rPr>
        <w:t xml:space="preserve">financial data for </w:t>
      </w:r>
      <w:r w:rsidR="00DD3BB4" w:rsidRPr="00AC5B17">
        <w:rPr>
          <w:rFonts w:eastAsia="Calibri"/>
          <w:lang w:val="en-IN"/>
        </w:rPr>
        <w:t>FYs</w:t>
      </w:r>
      <w:r w:rsidRPr="00AC5B17">
        <w:rPr>
          <w:rFonts w:eastAsia="Calibri"/>
          <w:lang w:val="en-IN"/>
        </w:rPr>
        <w:t xml:space="preserve"> 2009 to 2016</w:t>
      </w:r>
      <w:r w:rsidR="00E43153">
        <w:rPr>
          <w:rFonts w:eastAsia="Calibri"/>
          <w:lang w:val="en-IN"/>
        </w:rPr>
        <w:t>,</w:t>
      </w:r>
      <w:r w:rsidR="000A1251" w:rsidRPr="00AC5B17">
        <w:rPr>
          <w:rFonts w:eastAsia="Calibri"/>
          <w:lang w:val="en-IN"/>
        </w:rPr>
        <w:t xml:space="preserve"> obtained from </w:t>
      </w:r>
      <w:r w:rsidRPr="00AC5B17">
        <w:rPr>
          <w:rFonts w:eastAsia="Calibri"/>
          <w:lang w:val="en-IN"/>
        </w:rPr>
        <w:t>Prowess</w:t>
      </w:r>
      <w:r w:rsidR="00E43153">
        <w:rPr>
          <w:rFonts w:eastAsia="Calibri"/>
          <w:lang w:val="en-IN"/>
        </w:rPr>
        <w:t>,</w:t>
      </w:r>
      <w:r w:rsidRPr="00AC5B17">
        <w:rPr>
          <w:rFonts w:eastAsia="Calibri"/>
          <w:lang w:val="en-IN"/>
        </w:rPr>
        <w:t xml:space="preserve"> Centre for Monitoring Indian Economy</w:t>
      </w:r>
      <w:r w:rsidR="00DD3BB4" w:rsidRPr="00AC5B17">
        <w:rPr>
          <w:rFonts w:eastAsia="Calibri"/>
          <w:lang w:val="en-IN"/>
        </w:rPr>
        <w:t>,</w:t>
      </w:r>
      <w:r w:rsidRPr="00AC5B17">
        <w:rPr>
          <w:rFonts w:eastAsia="Calibri"/>
          <w:lang w:val="en-IN"/>
        </w:rPr>
        <w:t xml:space="preserve"> </w:t>
      </w:r>
      <w:r w:rsidR="00AD14DB" w:rsidRPr="00AC5B17">
        <w:rPr>
          <w:rFonts w:eastAsia="Calibri"/>
          <w:lang w:val="en-IN"/>
        </w:rPr>
        <w:t>a</w:t>
      </w:r>
      <w:r w:rsidRPr="00AC5B17">
        <w:rPr>
          <w:rFonts w:eastAsia="Calibri"/>
          <w:lang w:val="en-IN"/>
        </w:rPr>
        <w:t>ccessed November 12, 2017</w:t>
      </w:r>
      <w:r w:rsidR="00E43153">
        <w:rPr>
          <w:rFonts w:eastAsia="Calibri"/>
          <w:lang w:val="en-IN"/>
        </w:rPr>
        <w:t xml:space="preserve">, </w:t>
      </w:r>
      <w:r w:rsidR="00E43153" w:rsidRPr="00E43153">
        <w:rPr>
          <w:rFonts w:eastAsia="Calibri"/>
          <w:lang w:val="en-IN"/>
        </w:rPr>
        <w:t>https://www.cmie.com</w:t>
      </w:r>
      <w:r w:rsidRPr="00AC5B17">
        <w:rPr>
          <w:rFonts w:eastAsia="Calibri"/>
          <w:lang w:val="en-IN"/>
        </w:rPr>
        <w:t>.</w:t>
      </w:r>
    </w:p>
    <w:p w14:paraId="3A96A531" w14:textId="77777777" w:rsidR="00DD3BB4" w:rsidRPr="00AC5B17" w:rsidRDefault="00DD3BB4" w:rsidP="00EA08EE">
      <w:pPr>
        <w:pStyle w:val="ExhibitText"/>
        <w:rPr>
          <w:rFonts w:eastAsia="Calibri"/>
          <w:sz w:val="16"/>
          <w:szCs w:val="16"/>
        </w:rPr>
      </w:pPr>
    </w:p>
    <w:p w14:paraId="33ACE5D6" w14:textId="77777777" w:rsidR="00EA08EE" w:rsidRPr="00AC5B17" w:rsidRDefault="00EA08EE" w:rsidP="00EA08EE">
      <w:pPr>
        <w:pStyle w:val="ExhibitText"/>
        <w:rPr>
          <w:rFonts w:eastAsia="Calibri"/>
          <w:sz w:val="16"/>
          <w:szCs w:val="16"/>
        </w:rPr>
      </w:pPr>
    </w:p>
    <w:p w14:paraId="11DEEA9D" w14:textId="25C68439" w:rsidR="004774BD" w:rsidRDefault="004774BD" w:rsidP="00EA08EE">
      <w:pPr>
        <w:pStyle w:val="ExhibitHeading"/>
        <w:rPr>
          <w:rFonts w:eastAsia="Calibri"/>
          <w:lang w:val="en-IN"/>
        </w:rPr>
      </w:pPr>
      <w:r>
        <w:rPr>
          <w:rFonts w:eastAsia="Calibri"/>
          <w:lang w:val="en-IN"/>
        </w:rPr>
        <w:t>Exhibit 2</w:t>
      </w:r>
      <w:r w:rsidRPr="00C87DB8">
        <w:rPr>
          <w:rFonts w:eastAsia="Calibri"/>
          <w:lang w:val="en-IN"/>
        </w:rPr>
        <w:t>:</w:t>
      </w:r>
      <w:r w:rsidR="00D649F8">
        <w:rPr>
          <w:rFonts w:eastAsia="Calibri"/>
          <w:lang w:val="en-IN"/>
        </w:rPr>
        <w:t xml:space="preserve"> </w:t>
      </w:r>
      <w:r>
        <w:rPr>
          <w:rFonts w:eastAsia="Calibri"/>
          <w:lang w:val="en-IN"/>
        </w:rPr>
        <w:t>COMPANIES OPERATING UNDER SINGLE BRAND NAME “PAYTM”</w:t>
      </w:r>
    </w:p>
    <w:p w14:paraId="0AFA10F9" w14:textId="77777777" w:rsidR="00EA08EE" w:rsidRPr="00AC5B17" w:rsidRDefault="00EA08EE" w:rsidP="00EA08EE">
      <w:pPr>
        <w:pStyle w:val="ExhibitText"/>
        <w:rPr>
          <w:rFonts w:eastAsia="Calibri"/>
          <w:sz w:val="16"/>
          <w:szCs w:val="16"/>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028"/>
        <w:gridCol w:w="1617"/>
        <w:gridCol w:w="2534"/>
        <w:gridCol w:w="2297"/>
      </w:tblGrid>
      <w:tr w:rsidR="00EA08EE" w:rsidRPr="004774BD" w14:paraId="2C9B47C3" w14:textId="77777777" w:rsidTr="002F5CEA">
        <w:trPr>
          <w:trHeight w:val="197"/>
          <w:jc w:val="center"/>
        </w:trPr>
        <w:tc>
          <w:tcPr>
            <w:tcW w:w="1598" w:type="pct"/>
            <w:shd w:val="clear" w:color="auto" w:fill="auto"/>
            <w:noWrap/>
            <w:vAlign w:val="center"/>
            <w:hideMark/>
          </w:tcPr>
          <w:p w14:paraId="61EC26C8" w14:textId="3ACB7F03" w:rsidR="004774BD" w:rsidRPr="00EA08EE" w:rsidRDefault="004774BD" w:rsidP="00EA08EE">
            <w:pPr>
              <w:pStyle w:val="ExhibitText"/>
              <w:jc w:val="center"/>
              <w:rPr>
                <w:b/>
                <w:lang w:val="en-IN" w:eastAsia="en-IN"/>
              </w:rPr>
            </w:pPr>
            <w:r w:rsidRPr="00EA08EE">
              <w:rPr>
                <w:b/>
                <w:lang w:val="en-IN" w:eastAsia="en-IN"/>
              </w:rPr>
              <w:t>Compan</w:t>
            </w:r>
            <w:r w:rsidR="002F5CEA">
              <w:rPr>
                <w:b/>
                <w:lang w:val="en-IN" w:eastAsia="en-IN"/>
              </w:rPr>
              <w:t>y</w:t>
            </w:r>
          </w:p>
        </w:tc>
        <w:tc>
          <w:tcPr>
            <w:tcW w:w="853" w:type="pct"/>
            <w:shd w:val="clear" w:color="auto" w:fill="auto"/>
            <w:noWrap/>
            <w:vAlign w:val="center"/>
            <w:hideMark/>
          </w:tcPr>
          <w:p w14:paraId="3B98C489" w14:textId="77777777" w:rsidR="004774BD" w:rsidRPr="00EA08EE" w:rsidRDefault="004774BD" w:rsidP="00EA08EE">
            <w:pPr>
              <w:pStyle w:val="ExhibitText"/>
              <w:jc w:val="center"/>
              <w:rPr>
                <w:b/>
                <w:lang w:val="en-IN" w:eastAsia="en-IN"/>
              </w:rPr>
            </w:pPr>
            <w:r w:rsidRPr="00EA08EE">
              <w:rPr>
                <w:b/>
                <w:lang w:val="en-IN" w:eastAsia="en-IN"/>
              </w:rPr>
              <w:t>Year of Incorporation</w:t>
            </w:r>
          </w:p>
        </w:tc>
        <w:tc>
          <w:tcPr>
            <w:tcW w:w="1337" w:type="pct"/>
            <w:shd w:val="clear" w:color="auto" w:fill="auto"/>
            <w:noWrap/>
            <w:vAlign w:val="center"/>
            <w:hideMark/>
          </w:tcPr>
          <w:p w14:paraId="6EB89B9A" w14:textId="77777777" w:rsidR="004774BD" w:rsidRPr="00EA08EE" w:rsidRDefault="004774BD" w:rsidP="00EA08EE">
            <w:pPr>
              <w:pStyle w:val="ExhibitText"/>
              <w:jc w:val="center"/>
              <w:rPr>
                <w:b/>
                <w:lang w:val="en-IN" w:eastAsia="en-IN"/>
              </w:rPr>
            </w:pPr>
            <w:r w:rsidRPr="00EA08EE">
              <w:rPr>
                <w:b/>
                <w:lang w:val="en-IN" w:eastAsia="en-IN"/>
              </w:rPr>
              <w:t>Business</w:t>
            </w:r>
          </w:p>
        </w:tc>
        <w:tc>
          <w:tcPr>
            <w:tcW w:w="1212" w:type="pct"/>
            <w:shd w:val="clear" w:color="auto" w:fill="auto"/>
            <w:noWrap/>
            <w:vAlign w:val="center"/>
            <w:hideMark/>
          </w:tcPr>
          <w:p w14:paraId="3B364900" w14:textId="77777777" w:rsidR="004774BD" w:rsidRPr="00EA08EE" w:rsidRDefault="004774BD" w:rsidP="00EA08EE">
            <w:pPr>
              <w:pStyle w:val="ExhibitText"/>
              <w:jc w:val="center"/>
              <w:rPr>
                <w:b/>
                <w:lang w:val="en-IN" w:eastAsia="en-IN"/>
              </w:rPr>
            </w:pPr>
            <w:r w:rsidRPr="00EA08EE">
              <w:rPr>
                <w:b/>
                <w:lang w:val="en-IN" w:eastAsia="en-IN"/>
              </w:rPr>
              <w:t>Status</w:t>
            </w:r>
          </w:p>
        </w:tc>
      </w:tr>
      <w:tr w:rsidR="00EA08EE" w:rsidRPr="004774BD" w14:paraId="34F226DD" w14:textId="77777777" w:rsidTr="002F5CEA">
        <w:trPr>
          <w:trHeight w:val="314"/>
          <w:jc w:val="center"/>
        </w:trPr>
        <w:tc>
          <w:tcPr>
            <w:tcW w:w="1598" w:type="pct"/>
            <w:shd w:val="clear" w:color="auto" w:fill="auto"/>
            <w:noWrap/>
            <w:vAlign w:val="center"/>
            <w:hideMark/>
          </w:tcPr>
          <w:p w14:paraId="5C1CD79C"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One 97 Communications Limited</w:t>
            </w:r>
          </w:p>
        </w:tc>
        <w:tc>
          <w:tcPr>
            <w:tcW w:w="853" w:type="pct"/>
            <w:shd w:val="clear" w:color="auto" w:fill="auto"/>
            <w:noWrap/>
            <w:vAlign w:val="center"/>
            <w:hideMark/>
          </w:tcPr>
          <w:p w14:paraId="5988585B"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2000</w:t>
            </w:r>
          </w:p>
        </w:tc>
        <w:tc>
          <w:tcPr>
            <w:tcW w:w="1337" w:type="pct"/>
            <w:shd w:val="clear" w:color="auto" w:fill="auto"/>
            <w:noWrap/>
            <w:vAlign w:val="center"/>
            <w:hideMark/>
          </w:tcPr>
          <w:p w14:paraId="5EB28F59"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Parent company</w:t>
            </w:r>
          </w:p>
        </w:tc>
        <w:tc>
          <w:tcPr>
            <w:tcW w:w="1212" w:type="pct"/>
            <w:shd w:val="clear" w:color="auto" w:fill="auto"/>
            <w:noWrap/>
            <w:vAlign w:val="center"/>
            <w:hideMark/>
          </w:tcPr>
          <w:p w14:paraId="03321F94" w14:textId="2BD465F7"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Unlisted </w:t>
            </w:r>
            <w:r w:rsidR="002F5CEA">
              <w:rPr>
                <w:sz w:val="18"/>
                <w:szCs w:val="18"/>
                <w:lang w:val="en-IN" w:eastAsia="en-IN"/>
              </w:rPr>
              <w:t>p</w:t>
            </w:r>
            <w:r w:rsidRPr="00AC5B17">
              <w:rPr>
                <w:sz w:val="18"/>
                <w:szCs w:val="18"/>
                <w:lang w:val="en-IN" w:eastAsia="en-IN"/>
              </w:rPr>
              <w:t>ublic company</w:t>
            </w:r>
          </w:p>
        </w:tc>
      </w:tr>
      <w:tr w:rsidR="00EA08EE" w:rsidRPr="004774BD" w14:paraId="6EC869D7" w14:textId="77777777" w:rsidTr="002F5CEA">
        <w:trPr>
          <w:trHeight w:val="377"/>
          <w:jc w:val="center"/>
        </w:trPr>
        <w:tc>
          <w:tcPr>
            <w:tcW w:w="1598" w:type="pct"/>
            <w:shd w:val="clear" w:color="auto" w:fill="auto"/>
            <w:noWrap/>
            <w:vAlign w:val="center"/>
            <w:hideMark/>
          </w:tcPr>
          <w:p w14:paraId="48C9CBAC" w14:textId="77777777" w:rsidR="004774BD" w:rsidRPr="00AC5B17" w:rsidRDefault="004774BD" w:rsidP="00EA08EE">
            <w:pPr>
              <w:pStyle w:val="ExhibitText"/>
              <w:jc w:val="left"/>
              <w:rPr>
                <w:sz w:val="18"/>
                <w:szCs w:val="18"/>
                <w:lang w:val="en-IN" w:eastAsia="en-IN"/>
              </w:rPr>
            </w:pPr>
            <w:proofErr w:type="spellStart"/>
            <w:r w:rsidRPr="00AC5B17">
              <w:rPr>
                <w:sz w:val="18"/>
                <w:szCs w:val="18"/>
                <w:lang w:val="en-IN" w:eastAsia="en-IN"/>
              </w:rPr>
              <w:t>Paytm</w:t>
            </w:r>
            <w:proofErr w:type="spellEnd"/>
            <w:r w:rsidRPr="00AC5B17">
              <w:rPr>
                <w:sz w:val="18"/>
                <w:szCs w:val="18"/>
                <w:lang w:val="en-IN" w:eastAsia="en-IN"/>
              </w:rPr>
              <w:t xml:space="preserve"> E-commerce Private Limited</w:t>
            </w:r>
          </w:p>
        </w:tc>
        <w:tc>
          <w:tcPr>
            <w:tcW w:w="853" w:type="pct"/>
            <w:shd w:val="clear" w:color="auto" w:fill="auto"/>
            <w:noWrap/>
            <w:vAlign w:val="center"/>
            <w:hideMark/>
          </w:tcPr>
          <w:p w14:paraId="009758BC"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2016</w:t>
            </w:r>
          </w:p>
        </w:tc>
        <w:tc>
          <w:tcPr>
            <w:tcW w:w="1337" w:type="pct"/>
            <w:shd w:val="clear" w:color="auto" w:fill="auto"/>
            <w:noWrap/>
            <w:vAlign w:val="center"/>
            <w:hideMark/>
          </w:tcPr>
          <w:p w14:paraId="4933D034"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E-commerce </w:t>
            </w:r>
          </w:p>
        </w:tc>
        <w:tc>
          <w:tcPr>
            <w:tcW w:w="1212" w:type="pct"/>
            <w:shd w:val="clear" w:color="auto" w:fill="auto"/>
            <w:noWrap/>
            <w:vAlign w:val="center"/>
            <w:hideMark/>
          </w:tcPr>
          <w:p w14:paraId="63C745AA"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Private company</w:t>
            </w:r>
          </w:p>
        </w:tc>
      </w:tr>
      <w:tr w:rsidR="00EA08EE" w:rsidRPr="004774BD" w14:paraId="1BBB7DD8" w14:textId="77777777" w:rsidTr="002F5CEA">
        <w:trPr>
          <w:trHeight w:val="300"/>
          <w:jc w:val="center"/>
        </w:trPr>
        <w:tc>
          <w:tcPr>
            <w:tcW w:w="1598" w:type="pct"/>
            <w:shd w:val="clear" w:color="auto" w:fill="auto"/>
            <w:noWrap/>
            <w:vAlign w:val="center"/>
            <w:hideMark/>
          </w:tcPr>
          <w:p w14:paraId="19914A34" w14:textId="77777777" w:rsidR="004774BD" w:rsidRPr="00AC5B17" w:rsidRDefault="004774BD" w:rsidP="00EA08EE">
            <w:pPr>
              <w:pStyle w:val="ExhibitText"/>
              <w:jc w:val="left"/>
              <w:rPr>
                <w:sz w:val="18"/>
                <w:szCs w:val="18"/>
                <w:lang w:val="en-IN" w:eastAsia="en-IN"/>
              </w:rPr>
            </w:pPr>
            <w:proofErr w:type="spellStart"/>
            <w:r w:rsidRPr="00AC5B17">
              <w:rPr>
                <w:sz w:val="18"/>
                <w:szCs w:val="18"/>
                <w:lang w:val="en-IN" w:eastAsia="en-IN"/>
              </w:rPr>
              <w:t>Paytm</w:t>
            </w:r>
            <w:proofErr w:type="spellEnd"/>
            <w:r w:rsidRPr="00AC5B17">
              <w:rPr>
                <w:sz w:val="18"/>
                <w:szCs w:val="18"/>
                <w:lang w:val="en-IN" w:eastAsia="en-IN"/>
              </w:rPr>
              <w:t xml:space="preserve"> Entertainment Limited</w:t>
            </w:r>
          </w:p>
        </w:tc>
        <w:tc>
          <w:tcPr>
            <w:tcW w:w="853" w:type="pct"/>
            <w:shd w:val="clear" w:color="auto" w:fill="auto"/>
            <w:noWrap/>
            <w:vAlign w:val="center"/>
            <w:hideMark/>
          </w:tcPr>
          <w:p w14:paraId="75D87259"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2017</w:t>
            </w:r>
          </w:p>
        </w:tc>
        <w:tc>
          <w:tcPr>
            <w:tcW w:w="1337" w:type="pct"/>
            <w:shd w:val="clear" w:color="auto" w:fill="auto"/>
            <w:noWrap/>
            <w:vAlign w:val="center"/>
            <w:hideMark/>
          </w:tcPr>
          <w:p w14:paraId="0BA7A8C9"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Entertainment</w:t>
            </w:r>
          </w:p>
        </w:tc>
        <w:tc>
          <w:tcPr>
            <w:tcW w:w="1212" w:type="pct"/>
            <w:shd w:val="clear" w:color="auto" w:fill="auto"/>
            <w:noWrap/>
            <w:vAlign w:val="center"/>
            <w:hideMark/>
          </w:tcPr>
          <w:p w14:paraId="3A02E297" w14:textId="0E588056"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Unlisted </w:t>
            </w:r>
            <w:r w:rsidR="002F5CEA">
              <w:rPr>
                <w:sz w:val="18"/>
                <w:szCs w:val="18"/>
                <w:lang w:val="en-IN" w:eastAsia="en-IN"/>
              </w:rPr>
              <w:t>p</w:t>
            </w:r>
            <w:r w:rsidRPr="00AC5B17">
              <w:rPr>
                <w:sz w:val="18"/>
                <w:szCs w:val="18"/>
                <w:lang w:val="en-IN" w:eastAsia="en-IN"/>
              </w:rPr>
              <w:t>ublic company</w:t>
            </w:r>
          </w:p>
        </w:tc>
      </w:tr>
      <w:tr w:rsidR="00EA08EE" w:rsidRPr="004774BD" w14:paraId="4FD017A0" w14:textId="77777777" w:rsidTr="002F5CEA">
        <w:trPr>
          <w:trHeight w:val="300"/>
          <w:jc w:val="center"/>
        </w:trPr>
        <w:tc>
          <w:tcPr>
            <w:tcW w:w="1598" w:type="pct"/>
            <w:shd w:val="clear" w:color="auto" w:fill="auto"/>
            <w:noWrap/>
            <w:vAlign w:val="center"/>
            <w:hideMark/>
          </w:tcPr>
          <w:p w14:paraId="02D789C9" w14:textId="77777777" w:rsidR="004774BD" w:rsidRPr="00AC5B17" w:rsidRDefault="004774BD" w:rsidP="00EA08EE">
            <w:pPr>
              <w:pStyle w:val="ExhibitText"/>
              <w:jc w:val="left"/>
              <w:rPr>
                <w:sz w:val="18"/>
                <w:szCs w:val="18"/>
                <w:lang w:val="en-IN" w:eastAsia="en-IN"/>
              </w:rPr>
            </w:pPr>
            <w:proofErr w:type="spellStart"/>
            <w:r w:rsidRPr="00AC5B17">
              <w:rPr>
                <w:sz w:val="18"/>
                <w:szCs w:val="18"/>
                <w:lang w:val="en-IN" w:eastAsia="en-IN"/>
              </w:rPr>
              <w:t>Paytm</w:t>
            </w:r>
            <w:proofErr w:type="spellEnd"/>
            <w:r w:rsidRPr="00AC5B17">
              <w:rPr>
                <w:sz w:val="18"/>
                <w:szCs w:val="18"/>
                <w:lang w:val="en-IN" w:eastAsia="en-IN"/>
              </w:rPr>
              <w:t xml:space="preserve"> Financial Services Limited</w:t>
            </w:r>
          </w:p>
        </w:tc>
        <w:tc>
          <w:tcPr>
            <w:tcW w:w="853" w:type="pct"/>
            <w:shd w:val="clear" w:color="auto" w:fill="auto"/>
            <w:noWrap/>
            <w:vAlign w:val="center"/>
            <w:hideMark/>
          </w:tcPr>
          <w:p w14:paraId="21CD8DFB"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2017</w:t>
            </w:r>
          </w:p>
        </w:tc>
        <w:tc>
          <w:tcPr>
            <w:tcW w:w="1337" w:type="pct"/>
            <w:shd w:val="clear" w:color="auto" w:fill="auto"/>
            <w:noWrap/>
            <w:vAlign w:val="center"/>
            <w:hideMark/>
          </w:tcPr>
          <w:p w14:paraId="65CCA53C" w14:textId="74402148"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Financial </w:t>
            </w:r>
            <w:r w:rsidR="002F5CEA">
              <w:rPr>
                <w:sz w:val="18"/>
                <w:szCs w:val="18"/>
                <w:lang w:val="en-IN" w:eastAsia="en-IN"/>
              </w:rPr>
              <w:t>s</w:t>
            </w:r>
            <w:r w:rsidRPr="00AC5B17">
              <w:rPr>
                <w:sz w:val="18"/>
                <w:szCs w:val="18"/>
                <w:lang w:val="en-IN" w:eastAsia="en-IN"/>
              </w:rPr>
              <w:t>ervices</w:t>
            </w:r>
          </w:p>
        </w:tc>
        <w:tc>
          <w:tcPr>
            <w:tcW w:w="1212" w:type="pct"/>
            <w:shd w:val="clear" w:color="auto" w:fill="auto"/>
            <w:noWrap/>
            <w:vAlign w:val="center"/>
            <w:hideMark/>
          </w:tcPr>
          <w:p w14:paraId="76EBD179" w14:textId="5B49B048"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Unlisted </w:t>
            </w:r>
            <w:r w:rsidR="002F5CEA">
              <w:rPr>
                <w:sz w:val="18"/>
                <w:szCs w:val="18"/>
                <w:lang w:val="en-IN" w:eastAsia="en-IN"/>
              </w:rPr>
              <w:t>p</w:t>
            </w:r>
            <w:r w:rsidRPr="00AC5B17">
              <w:rPr>
                <w:sz w:val="18"/>
                <w:szCs w:val="18"/>
                <w:lang w:val="en-IN" w:eastAsia="en-IN"/>
              </w:rPr>
              <w:t>ublic company</w:t>
            </w:r>
          </w:p>
        </w:tc>
      </w:tr>
      <w:tr w:rsidR="00EA08EE" w:rsidRPr="004774BD" w14:paraId="75D4BEE5" w14:textId="77777777" w:rsidTr="002F5CEA">
        <w:trPr>
          <w:trHeight w:val="900"/>
          <w:jc w:val="center"/>
        </w:trPr>
        <w:tc>
          <w:tcPr>
            <w:tcW w:w="1598" w:type="pct"/>
            <w:shd w:val="clear" w:color="auto" w:fill="auto"/>
            <w:noWrap/>
            <w:vAlign w:val="center"/>
            <w:hideMark/>
          </w:tcPr>
          <w:p w14:paraId="64504381" w14:textId="77777777" w:rsidR="004774BD" w:rsidRPr="00AC5B17" w:rsidRDefault="004774BD" w:rsidP="00EA08EE">
            <w:pPr>
              <w:pStyle w:val="ExhibitText"/>
              <w:jc w:val="left"/>
              <w:rPr>
                <w:sz w:val="18"/>
                <w:szCs w:val="18"/>
                <w:lang w:val="en-IN" w:eastAsia="en-IN"/>
              </w:rPr>
            </w:pPr>
            <w:proofErr w:type="spellStart"/>
            <w:r w:rsidRPr="00AC5B17">
              <w:rPr>
                <w:sz w:val="18"/>
                <w:szCs w:val="18"/>
                <w:lang w:val="en-IN" w:eastAsia="en-IN"/>
              </w:rPr>
              <w:t>Paytm</w:t>
            </w:r>
            <w:proofErr w:type="spellEnd"/>
            <w:r w:rsidRPr="00AC5B17">
              <w:rPr>
                <w:sz w:val="18"/>
                <w:szCs w:val="18"/>
                <w:lang w:val="en-IN" w:eastAsia="en-IN"/>
              </w:rPr>
              <w:t xml:space="preserve"> Mobile Solutions Private Limited</w:t>
            </w:r>
          </w:p>
        </w:tc>
        <w:tc>
          <w:tcPr>
            <w:tcW w:w="853" w:type="pct"/>
            <w:shd w:val="clear" w:color="auto" w:fill="auto"/>
            <w:noWrap/>
            <w:vAlign w:val="center"/>
            <w:hideMark/>
          </w:tcPr>
          <w:p w14:paraId="763A8E2B"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2009</w:t>
            </w:r>
          </w:p>
        </w:tc>
        <w:tc>
          <w:tcPr>
            <w:tcW w:w="1337" w:type="pct"/>
            <w:shd w:val="clear" w:color="auto" w:fill="auto"/>
            <w:vAlign w:val="center"/>
            <w:hideMark/>
          </w:tcPr>
          <w:p w14:paraId="3F6CED73"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A telecommunications company that manages a mobile commerce platform called </w:t>
            </w:r>
            <w:proofErr w:type="spellStart"/>
            <w:r w:rsidRPr="00AC5B17">
              <w:rPr>
                <w:sz w:val="18"/>
                <w:szCs w:val="18"/>
                <w:lang w:val="en-IN" w:eastAsia="en-IN"/>
              </w:rPr>
              <w:t>PayTM</w:t>
            </w:r>
            <w:proofErr w:type="spellEnd"/>
          </w:p>
        </w:tc>
        <w:tc>
          <w:tcPr>
            <w:tcW w:w="1212" w:type="pct"/>
            <w:shd w:val="clear" w:color="auto" w:fill="auto"/>
            <w:noWrap/>
            <w:vAlign w:val="center"/>
            <w:hideMark/>
          </w:tcPr>
          <w:p w14:paraId="50DE28EC"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Private company</w:t>
            </w:r>
          </w:p>
        </w:tc>
      </w:tr>
      <w:tr w:rsidR="00EA08EE" w:rsidRPr="004774BD" w14:paraId="67EB42AF" w14:textId="77777777" w:rsidTr="002F5CEA">
        <w:trPr>
          <w:trHeight w:val="188"/>
          <w:jc w:val="center"/>
        </w:trPr>
        <w:tc>
          <w:tcPr>
            <w:tcW w:w="1598" w:type="pct"/>
            <w:shd w:val="clear" w:color="auto" w:fill="auto"/>
            <w:noWrap/>
            <w:vAlign w:val="center"/>
            <w:hideMark/>
          </w:tcPr>
          <w:p w14:paraId="6AD293C8" w14:textId="77777777" w:rsidR="004774BD" w:rsidRPr="00AC5B17" w:rsidRDefault="004774BD" w:rsidP="00EA08EE">
            <w:pPr>
              <w:pStyle w:val="ExhibitText"/>
              <w:jc w:val="left"/>
              <w:rPr>
                <w:sz w:val="18"/>
                <w:szCs w:val="18"/>
                <w:lang w:val="en-IN" w:eastAsia="en-IN"/>
              </w:rPr>
            </w:pPr>
            <w:proofErr w:type="spellStart"/>
            <w:r w:rsidRPr="00AC5B17">
              <w:rPr>
                <w:sz w:val="18"/>
                <w:szCs w:val="18"/>
                <w:lang w:val="en-IN" w:eastAsia="en-IN"/>
              </w:rPr>
              <w:t>Paytm</w:t>
            </w:r>
            <w:proofErr w:type="spellEnd"/>
            <w:r w:rsidRPr="00AC5B17">
              <w:rPr>
                <w:sz w:val="18"/>
                <w:szCs w:val="18"/>
                <w:lang w:val="en-IN" w:eastAsia="en-IN"/>
              </w:rPr>
              <w:t xml:space="preserve"> Payments Bank Limited</w:t>
            </w:r>
          </w:p>
        </w:tc>
        <w:tc>
          <w:tcPr>
            <w:tcW w:w="853" w:type="pct"/>
            <w:shd w:val="clear" w:color="auto" w:fill="auto"/>
            <w:noWrap/>
            <w:vAlign w:val="center"/>
            <w:hideMark/>
          </w:tcPr>
          <w:p w14:paraId="2B7C476F" w14:textId="77777777" w:rsidR="004774BD" w:rsidRPr="00AC5B17" w:rsidRDefault="004774BD" w:rsidP="00EA08EE">
            <w:pPr>
              <w:pStyle w:val="ExhibitText"/>
              <w:jc w:val="center"/>
              <w:rPr>
                <w:sz w:val="18"/>
                <w:szCs w:val="18"/>
                <w:lang w:val="en-IN" w:eastAsia="en-IN"/>
              </w:rPr>
            </w:pPr>
            <w:r w:rsidRPr="00AC5B17">
              <w:rPr>
                <w:sz w:val="18"/>
                <w:szCs w:val="18"/>
                <w:lang w:val="en-IN" w:eastAsia="en-IN"/>
              </w:rPr>
              <w:t>2016</w:t>
            </w:r>
          </w:p>
        </w:tc>
        <w:tc>
          <w:tcPr>
            <w:tcW w:w="1337" w:type="pct"/>
            <w:shd w:val="clear" w:color="auto" w:fill="auto"/>
            <w:noWrap/>
            <w:vAlign w:val="center"/>
            <w:hideMark/>
          </w:tcPr>
          <w:p w14:paraId="59CD36D4" w14:textId="77777777" w:rsidR="004774BD" w:rsidRPr="00AC5B17" w:rsidRDefault="004774BD" w:rsidP="00EA08EE">
            <w:pPr>
              <w:pStyle w:val="ExhibitText"/>
              <w:jc w:val="left"/>
              <w:rPr>
                <w:sz w:val="18"/>
                <w:szCs w:val="18"/>
                <w:lang w:val="en-IN" w:eastAsia="en-IN"/>
              </w:rPr>
            </w:pPr>
            <w:r w:rsidRPr="00AC5B17">
              <w:rPr>
                <w:sz w:val="18"/>
                <w:szCs w:val="18"/>
                <w:lang w:val="en-IN" w:eastAsia="en-IN"/>
              </w:rPr>
              <w:t>Payments bank business</w:t>
            </w:r>
          </w:p>
        </w:tc>
        <w:tc>
          <w:tcPr>
            <w:tcW w:w="1212" w:type="pct"/>
            <w:shd w:val="clear" w:color="auto" w:fill="auto"/>
            <w:noWrap/>
            <w:vAlign w:val="center"/>
            <w:hideMark/>
          </w:tcPr>
          <w:p w14:paraId="30BD4420" w14:textId="05EDF87B" w:rsidR="004774BD" w:rsidRPr="00AC5B17" w:rsidRDefault="004774BD" w:rsidP="00EA08EE">
            <w:pPr>
              <w:pStyle w:val="ExhibitText"/>
              <w:jc w:val="left"/>
              <w:rPr>
                <w:sz w:val="18"/>
                <w:szCs w:val="18"/>
                <w:lang w:val="en-IN" w:eastAsia="en-IN"/>
              </w:rPr>
            </w:pPr>
            <w:r w:rsidRPr="00AC5B17">
              <w:rPr>
                <w:sz w:val="18"/>
                <w:szCs w:val="18"/>
                <w:lang w:val="en-IN" w:eastAsia="en-IN"/>
              </w:rPr>
              <w:t xml:space="preserve">Unlisted </w:t>
            </w:r>
            <w:r w:rsidR="002F5CEA">
              <w:rPr>
                <w:sz w:val="18"/>
                <w:szCs w:val="18"/>
                <w:lang w:val="en-IN" w:eastAsia="en-IN"/>
              </w:rPr>
              <w:t>p</w:t>
            </w:r>
            <w:r w:rsidRPr="00AC5B17">
              <w:rPr>
                <w:sz w:val="18"/>
                <w:szCs w:val="18"/>
                <w:lang w:val="en-IN" w:eastAsia="en-IN"/>
              </w:rPr>
              <w:t>ublic company</w:t>
            </w:r>
          </w:p>
        </w:tc>
      </w:tr>
    </w:tbl>
    <w:p w14:paraId="45072345" w14:textId="77777777" w:rsidR="00AC5B17" w:rsidRDefault="00AC5B17" w:rsidP="00573F9A">
      <w:pPr>
        <w:pStyle w:val="ExhibitText"/>
        <w:rPr>
          <w:rFonts w:eastAsia="Calibri"/>
          <w:lang w:val="en-IN"/>
        </w:rPr>
      </w:pPr>
    </w:p>
    <w:p w14:paraId="771E81D7" w14:textId="7E2EC13A" w:rsidR="002F5CEA" w:rsidRPr="00204AF8" w:rsidRDefault="00BE5832" w:rsidP="00204AF8">
      <w:pPr>
        <w:pStyle w:val="Footnote"/>
        <w:rPr>
          <w:rFonts w:eastAsia="Calibri"/>
          <w:spacing w:val="-4"/>
          <w:kern w:val="17"/>
          <w:lang w:val="en-IN"/>
        </w:rPr>
      </w:pPr>
      <w:r w:rsidRPr="00204AF8">
        <w:rPr>
          <w:rFonts w:eastAsia="Calibri"/>
          <w:spacing w:val="-4"/>
          <w:kern w:val="17"/>
          <w:lang w:val="en-IN"/>
        </w:rPr>
        <w:t>Source: Ministry of Corporate Affairs (MCA), Government of India, MCA Services</w:t>
      </w:r>
      <w:r w:rsidR="00204AF8" w:rsidRPr="00204AF8">
        <w:rPr>
          <w:rFonts w:eastAsia="Calibri"/>
          <w:spacing w:val="-4"/>
          <w:kern w:val="17"/>
          <w:lang w:val="en-IN"/>
        </w:rPr>
        <w:t xml:space="preserve">, Company name Lookup database, </w:t>
      </w:r>
      <w:r w:rsidRPr="00204AF8">
        <w:rPr>
          <w:rFonts w:eastAsia="Calibri"/>
          <w:spacing w:val="-4"/>
          <w:kern w:val="17"/>
          <w:lang w:val="en-IN"/>
        </w:rPr>
        <w:t xml:space="preserve">Accessed March 02, 2018, </w:t>
      </w:r>
      <w:r w:rsidR="00AC5B17" w:rsidRPr="00204AF8">
        <w:rPr>
          <w:rFonts w:eastAsia="Calibri"/>
          <w:spacing w:val="-4"/>
          <w:kern w:val="17"/>
          <w:lang w:val="en-IN"/>
        </w:rPr>
        <w:t>http://mca.gov.in/mcafoportal/viewCompanyMasterData.do</w:t>
      </w:r>
      <w:r w:rsidR="002F5CEA" w:rsidRPr="00204AF8">
        <w:rPr>
          <w:rFonts w:eastAsia="Calibri"/>
          <w:spacing w:val="-4"/>
          <w:kern w:val="17"/>
          <w:lang w:val="en-IN"/>
        </w:rPr>
        <w:br w:type="page"/>
      </w:r>
    </w:p>
    <w:p w14:paraId="4BF92847" w14:textId="45C851E2" w:rsidR="00C87DB8" w:rsidRDefault="00D00E38" w:rsidP="00B573CA">
      <w:pPr>
        <w:pStyle w:val="ExhibitHeading"/>
        <w:outlineLvl w:val="0"/>
        <w:rPr>
          <w:rFonts w:eastAsia="Calibri"/>
          <w:lang w:val="en-IN"/>
        </w:rPr>
      </w:pPr>
      <w:r>
        <w:rPr>
          <w:rFonts w:eastAsia="Calibri"/>
          <w:lang w:val="en-IN"/>
        </w:rPr>
        <w:lastRenderedPageBreak/>
        <w:t xml:space="preserve">Exhibit </w:t>
      </w:r>
      <w:r w:rsidR="00A16991">
        <w:rPr>
          <w:rFonts w:eastAsia="Calibri"/>
          <w:lang w:val="en-IN"/>
        </w:rPr>
        <w:t>3</w:t>
      </w:r>
      <w:r w:rsidR="00C87DB8" w:rsidRPr="00C87DB8">
        <w:rPr>
          <w:rFonts w:eastAsia="Calibri"/>
          <w:lang w:val="en-IN"/>
        </w:rPr>
        <w:t xml:space="preserve">: </w:t>
      </w:r>
      <w:r w:rsidR="006E655F" w:rsidRPr="00C87DB8">
        <w:rPr>
          <w:rFonts w:eastAsia="Calibri"/>
          <w:lang w:val="en-IN"/>
        </w:rPr>
        <w:t>Post</w:t>
      </w:r>
      <w:r w:rsidR="006E655F">
        <w:rPr>
          <w:rFonts w:eastAsia="Calibri"/>
          <w:lang w:val="en-IN"/>
        </w:rPr>
        <w:t>-</w:t>
      </w:r>
      <w:r w:rsidR="006E655F" w:rsidRPr="00C87DB8">
        <w:rPr>
          <w:rFonts w:eastAsia="Calibri"/>
          <w:lang w:val="en-IN"/>
        </w:rPr>
        <w:t>Demoneti</w:t>
      </w:r>
      <w:r w:rsidR="006E655F">
        <w:rPr>
          <w:rFonts w:eastAsia="Calibri"/>
          <w:lang w:val="en-IN"/>
        </w:rPr>
        <w:t>Z</w:t>
      </w:r>
      <w:r w:rsidR="006E655F" w:rsidRPr="00C87DB8">
        <w:rPr>
          <w:rFonts w:eastAsia="Calibri"/>
          <w:lang w:val="en-IN"/>
        </w:rPr>
        <w:t xml:space="preserve">ation </w:t>
      </w:r>
      <w:r w:rsidR="00C87DB8" w:rsidRPr="00C87DB8">
        <w:rPr>
          <w:rFonts w:eastAsia="Calibri"/>
          <w:lang w:val="en-IN"/>
        </w:rPr>
        <w:t xml:space="preserve">Growth in Digital Modes of Payments </w:t>
      </w:r>
    </w:p>
    <w:p w14:paraId="308B1B96" w14:textId="77777777" w:rsidR="00DB72EF" w:rsidRPr="00C87DB8" w:rsidRDefault="00DB72EF" w:rsidP="00DB72EF">
      <w:pPr>
        <w:pStyle w:val="ExhibitText"/>
        <w:rPr>
          <w:rFonts w:eastAsia="Calibri"/>
          <w:lang w:val="en-IN"/>
        </w:rPr>
      </w:pPr>
    </w:p>
    <w:tbl>
      <w:tblPr>
        <w:tblW w:w="4652" w:type="pct"/>
        <w:jc w:val="center"/>
        <w:tblLayout w:type="fixed"/>
        <w:tblLook w:val="04A0" w:firstRow="1" w:lastRow="0" w:firstColumn="1" w:lastColumn="0" w:noHBand="0" w:noVBand="1"/>
      </w:tblPr>
      <w:tblGrid>
        <w:gridCol w:w="1710"/>
        <w:gridCol w:w="2250"/>
        <w:gridCol w:w="900"/>
        <w:gridCol w:w="900"/>
        <w:gridCol w:w="900"/>
        <w:gridCol w:w="900"/>
        <w:gridCol w:w="1350"/>
      </w:tblGrid>
      <w:tr w:rsidR="00C87DB8" w:rsidRPr="00C87DB8" w14:paraId="26256BF7" w14:textId="77777777" w:rsidTr="00CA4E47">
        <w:trPr>
          <w:trHeight w:val="600"/>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E23A1" w14:textId="77777777" w:rsidR="00C87DB8" w:rsidRPr="00DB72EF" w:rsidRDefault="00C87DB8" w:rsidP="00DB72EF">
            <w:pPr>
              <w:pStyle w:val="ExhibitText"/>
              <w:jc w:val="left"/>
              <w:rPr>
                <w:b/>
                <w:lang w:val="en-IN" w:eastAsia="en-IN"/>
              </w:rPr>
            </w:pPr>
            <w:r w:rsidRPr="00DB72EF">
              <w:rPr>
                <w:b/>
                <w:lang w:val="en-IN" w:eastAsia="en-IN"/>
              </w:rPr>
              <w:t>Category</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2A99C509" w14:textId="15622FF9" w:rsidR="00C87DB8" w:rsidRPr="00DB72EF" w:rsidRDefault="00A52DAA" w:rsidP="00DB72EF">
            <w:pPr>
              <w:pStyle w:val="ExhibitText"/>
              <w:rPr>
                <w:b/>
                <w:lang w:val="en-IN" w:eastAsia="en-IN"/>
              </w:rPr>
            </w:pPr>
            <w:r>
              <w:rPr>
                <w:b/>
                <w:lang w:val="en-IN" w:eastAsia="en-IN"/>
              </w:rPr>
              <w:t xml:space="preserve"> </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28B32C" w14:textId="72D71A27" w:rsidR="00C87DB8" w:rsidRPr="00DB72EF" w:rsidRDefault="00C87DB8" w:rsidP="00DB72EF">
            <w:pPr>
              <w:pStyle w:val="ExhibitText"/>
              <w:jc w:val="center"/>
              <w:rPr>
                <w:b/>
                <w:lang w:val="en-IN" w:eastAsia="en-IN"/>
              </w:rPr>
            </w:pPr>
            <w:r w:rsidRPr="00DB72EF">
              <w:rPr>
                <w:b/>
                <w:lang w:val="en-IN" w:eastAsia="en-IN"/>
              </w:rPr>
              <w:t>Nov</w:t>
            </w:r>
            <w:r w:rsidR="002F5CEA">
              <w:rPr>
                <w:b/>
                <w:lang w:val="en-IN" w:eastAsia="en-IN"/>
              </w:rPr>
              <w:t>. 20</w:t>
            </w:r>
            <w:r w:rsidRPr="00DB72EF">
              <w:rPr>
                <w:b/>
                <w:lang w:val="en-IN" w:eastAsia="en-IN"/>
              </w:rPr>
              <w:t>16</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C6E9511" w14:textId="41133AEF" w:rsidR="00C87DB8" w:rsidRPr="00DB72EF" w:rsidRDefault="00C87DB8" w:rsidP="00DB72EF">
            <w:pPr>
              <w:pStyle w:val="ExhibitText"/>
              <w:jc w:val="center"/>
              <w:rPr>
                <w:b/>
                <w:lang w:val="en-IN" w:eastAsia="en-IN"/>
              </w:rPr>
            </w:pPr>
            <w:r w:rsidRPr="00DB72EF">
              <w:rPr>
                <w:b/>
                <w:lang w:val="en-IN" w:eastAsia="en-IN"/>
              </w:rPr>
              <w:t>Dec</w:t>
            </w:r>
            <w:r w:rsidR="002F5CEA">
              <w:rPr>
                <w:b/>
                <w:lang w:val="en-IN" w:eastAsia="en-IN"/>
              </w:rPr>
              <w:t>. 20</w:t>
            </w:r>
            <w:r w:rsidRPr="00DB72EF">
              <w:rPr>
                <w:b/>
                <w:lang w:val="en-IN" w:eastAsia="en-IN"/>
              </w:rPr>
              <w:t>16</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959B792" w14:textId="19C8CAE7" w:rsidR="00C87DB8" w:rsidRPr="00DB72EF" w:rsidRDefault="00C87DB8" w:rsidP="00DB72EF">
            <w:pPr>
              <w:pStyle w:val="ExhibitText"/>
              <w:jc w:val="center"/>
              <w:rPr>
                <w:b/>
                <w:lang w:val="en-IN" w:eastAsia="en-IN"/>
              </w:rPr>
            </w:pPr>
            <w:r w:rsidRPr="00DB72EF">
              <w:rPr>
                <w:b/>
                <w:lang w:val="en-IN" w:eastAsia="en-IN"/>
              </w:rPr>
              <w:t>Jan</w:t>
            </w:r>
            <w:r w:rsidR="002F5CEA">
              <w:rPr>
                <w:b/>
                <w:lang w:val="en-IN" w:eastAsia="en-IN"/>
              </w:rPr>
              <w:t>. 20</w:t>
            </w:r>
            <w:r w:rsidRPr="00DB72EF">
              <w:rPr>
                <w:b/>
                <w:lang w:val="en-IN" w:eastAsia="en-IN"/>
              </w:rPr>
              <w:t>17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1E42266" w14:textId="471CBEDC" w:rsidR="00C87DB8" w:rsidRPr="00DB72EF" w:rsidRDefault="00C87DB8" w:rsidP="00DB72EF">
            <w:pPr>
              <w:pStyle w:val="ExhibitText"/>
              <w:jc w:val="center"/>
              <w:rPr>
                <w:b/>
                <w:lang w:val="en-IN" w:eastAsia="en-IN"/>
              </w:rPr>
            </w:pPr>
            <w:r w:rsidRPr="00DB72EF">
              <w:rPr>
                <w:b/>
                <w:lang w:val="en-IN" w:eastAsia="en-IN"/>
              </w:rPr>
              <w:t>Feb</w:t>
            </w:r>
            <w:r w:rsidR="002F5CEA">
              <w:rPr>
                <w:b/>
                <w:lang w:val="en-IN" w:eastAsia="en-IN"/>
              </w:rPr>
              <w:t>. 20</w:t>
            </w:r>
            <w:r w:rsidRPr="00DB72EF">
              <w:rPr>
                <w:b/>
                <w:lang w:val="en-IN" w:eastAsia="en-IN"/>
              </w:rPr>
              <w:t>17</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68086C08" w14:textId="77777777" w:rsidR="00C87DB8" w:rsidRPr="00DB72EF" w:rsidRDefault="00DB72EF" w:rsidP="00DB72EF">
            <w:pPr>
              <w:pStyle w:val="ExhibitText"/>
              <w:jc w:val="center"/>
              <w:rPr>
                <w:b/>
                <w:lang w:val="en-IN" w:eastAsia="en-IN"/>
              </w:rPr>
            </w:pPr>
            <w:r>
              <w:rPr>
                <w:b/>
                <w:lang w:val="en-IN" w:eastAsia="en-IN"/>
              </w:rPr>
              <w:t>Percentage Change</w:t>
            </w:r>
          </w:p>
        </w:tc>
      </w:tr>
      <w:tr w:rsidR="00C87DB8" w:rsidRPr="00C87DB8" w14:paraId="06D67166"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04AB9C48" w14:textId="731BB20C" w:rsidR="00C87DB8" w:rsidRPr="00C87DB8" w:rsidRDefault="00C87DB8" w:rsidP="00DB72EF">
            <w:pPr>
              <w:pStyle w:val="ExhibitText"/>
              <w:jc w:val="left"/>
              <w:rPr>
                <w:lang w:val="en-IN" w:eastAsia="en-IN"/>
              </w:rPr>
            </w:pPr>
            <w:r w:rsidRPr="00C87DB8">
              <w:rPr>
                <w:lang w:val="en-IN" w:eastAsia="en-IN"/>
              </w:rPr>
              <w:t>National Electronic Funds Transfer</w:t>
            </w:r>
          </w:p>
        </w:tc>
        <w:tc>
          <w:tcPr>
            <w:tcW w:w="2250" w:type="dxa"/>
            <w:tcBorders>
              <w:top w:val="nil"/>
              <w:left w:val="nil"/>
              <w:bottom w:val="dotted" w:sz="4" w:space="0" w:color="auto"/>
              <w:right w:val="single" w:sz="4" w:space="0" w:color="auto"/>
            </w:tcBorders>
            <w:shd w:val="clear" w:color="auto" w:fill="auto"/>
            <w:noWrap/>
            <w:vAlign w:val="center"/>
            <w:hideMark/>
          </w:tcPr>
          <w:p w14:paraId="46971673"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2D451EA2" w14:textId="77777777" w:rsidR="00C87DB8" w:rsidRPr="00C87DB8" w:rsidRDefault="00C87DB8" w:rsidP="00DB72EF">
            <w:pPr>
              <w:pStyle w:val="ExhibitText"/>
              <w:jc w:val="right"/>
              <w:rPr>
                <w:lang w:val="en-IN" w:eastAsia="en-IN"/>
              </w:rPr>
            </w:pPr>
            <w:r w:rsidRPr="00C87DB8">
              <w:rPr>
                <w:lang w:val="en-IN" w:eastAsia="en-IN"/>
              </w:rPr>
              <w:t xml:space="preserve">123 </w:t>
            </w:r>
          </w:p>
        </w:tc>
        <w:tc>
          <w:tcPr>
            <w:tcW w:w="900" w:type="dxa"/>
            <w:tcBorders>
              <w:top w:val="nil"/>
              <w:left w:val="nil"/>
              <w:bottom w:val="dotted" w:sz="4" w:space="0" w:color="auto"/>
              <w:right w:val="single" w:sz="4" w:space="0" w:color="auto"/>
            </w:tcBorders>
            <w:shd w:val="clear" w:color="auto" w:fill="auto"/>
            <w:noWrap/>
            <w:vAlign w:val="center"/>
            <w:hideMark/>
          </w:tcPr>
          <w:p w14:paraId="4FB4F30F" w14:textId="77777777" w:rsidR="00C87DB8" w:rsidRPr="00C87DB8" w:rsidRDefault="00C87DB8" w:rsidP="00DB72EF">
            <w:pPr>
              <w:pStyle w:val="ExhibitText"/>
              <w:jc w:val="right"/>
              <w:rPr>
                <w:lang w:val="en-IN" w:eastAsia="en-IN"/>
              </w:rPr>
            </w:pPr>
            <w:r w:rsidRPr="00C87DB8">
              <w:rPr>
                <w:lang w:val="en-IN" w:eastAsia="en-IN"/>
              </w:rPr>
              <w:t xml:space="preserve">166 </w:t>
            </w:r>
          </w:p>
        </w:tc>
        <w:tc>
          <w:tcPr>
            <w:tcW w:w="900" w:type="dxa"/>
            <w:tcBorders>
              <w:top w:val="nil"/>
              <w:left w:val="nil"/>
              <w:bottom w:val="dotted" w:sz="4" w:space="0" w:color="auto"/>
              <w:right w:val="single" w:sz="4" w:space="0" w:color="auto"/>
            </w:tcBorders>
            <w:shd w:val="clear" w:color="auto" w:fill="auto"/>
            <w:noWrap/>
            <w:vAlign w:val="center"/>
            <w:hideMark/>
          </w:tcPr>
          <w:p w14:paraId="6BDD67DB" w14:textId="77777777" w:rsidR="00C87DB8" w:rsidRPr="00C87DB8" w:rsidRDefault="00C87DB8" w:rsidP="00DB72EF">
            <w:pPr>
              <w:pStyle w:val="ExhibitText"/>
              <w:jc w:val="right"/>
              <w:rPr>
                <w:lang w:val="en-IN" w:eastAsia="en-IN"/>
              </w:rPr>
            </w:pPr>
            <w:r w:rsidRPr="00C87DB8">
              <w:rPr>
                <w:lang w:val="en-IN" w:eastAsia="en-IN"/>
              </w:rPr>
              <w:t xml:space="preserve">164 </w:t>
            </w:r>
          </w:p>
        </w:tc>
        <w:tc>
          <w:tcPr>
            <w:tcW w:w="900" w:type="dxa"/>
            <w:tcBorders>
              <w:top w:val="nil"/>
              <w:left w:val="nil"/>
              <w:bottom w:val="dotted" w:sz="4" w:space="0" w:color="auto"/>
              <w:right w:val="single" w:sz="4" w:space="0" w:color="auto"/>
            </w:tcBorders>
            <w:shd w:val="clear" w:color="auto" w:fill="auto"/>
            <w:noWrap/>
            <w:vAlign w:val="center"/>
            <w:hideMark/>
          </w:tcPr>
          <w:p w14:paraId="27E61B7F" w14:textId="77777777" w:rsidR="00C87DB8" w:rsidRPr="00C87DB8" w:rsidRDefault="00C87DB8" w:rsidP="00DB72EF">
            <w:pPr>
              <w:pStyle w:val="ExhibitText"/>
              <w:jc w:val="right"/>
              <w:rPr>
                <w:lang w:val="en-IN" w:eastAsia="en-IN"/>
              </w:rPr>
            </w:pPr>
            <w:r w:rsidRPr="00C87DB8">
              <w:rPr>
                <w:lang w:val="en-IN" w:eastAsia="en-IN"/>
              </w:rPr>
              <w:t xml:space="preserve">148 </w:t>
            </w:r>
          </w:p>
        </w:tc>
        <w:tc>
          <w:tcPr>
            <w:tcW w:w="1350" w:type="dxa"/>
            <w:tcBorders>
              <w:top w:val="nil"/>
              <w:left w:val="nil"/>
              <w:bottom w:val="dotted" w:sz="4" w:space="0" w:color="auto"/>
              <w:right w:val="single" w:sz="4" w:space="0" w:color="auto"/>
            </w:tcBorders>
            <w:shd w:val="clear" w:color="auto" w:fill="auto"/>
            <w:noWrap/>
            <w:vAlign w:val="center"/>
            <w:hideMark/>
          </w:tcPr>
          <w:p w14:paraId="41B99002" w14:textId="77777777" w:rsidR="00C87DB8" w:rsidRPr="00C87DB8" w:rsidRDefault="00C87DB8" w:rsidP="00DB72EF">
            <w:pPr>
              <w:pStyle w:val="ExhibitText"/>
              <w:jc w:val="right"/>
              <w:rPr>
                <w:lang w:val="en-IN" w:eastAsia="en-IN"/>
              </w:rPr>
            </w:pPr>
            <w:r w:rsidRPr="00C87DB8">
              <w:rPr>
                <w:lang w:val="en-IN" w:eastAsia="en-IN"/>
              </w:rPr>
              <w:t>20.4</w:t>
            </w:r>
          </w:p>
        </w:tc>
      </w:tr>
      <w:tr w:rsidR="00C87DB8" w:rsidRPr="00C87DB8" w14:paraId="6554BD90"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6BC91345"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1BF52745"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26F03671" w14:textId="77777777" w:rsidR="00C87DB8" w:rsidRPr="00C87DB8" w:rsidRDefault="00C87DB8" w:rsidP="00DB72EF">
            <w:pPr>
              <w:pStyle w:val="ExhibitText"/>
              <w:jc w:val="right"/>
              <w:rPr>
                <w:lang w:val="en-IN" w:eastAsia="en-IN"/>
              </w:rPr>
            </w:pPr>
            <w:r w:rsidRPr="00C87DB8">
              <w:rPr>
                <w:lang w:val="en-IN" w:eastAsia="en-IN"/>
              </w:rPr>
              <w:t xml:space="preserve">8,808 </w:t>
            </w:r>
          </w:p>
        </w:tc>
        <w:tc>
          <w:tcPr>
            <w:tcW w:w="900" w:type="dxa"/>
            <w:tcBorders>
              <w:top w:val="nil"/>
              <w:left w:val="nil"/>
              <w:bottom w:val="dotted" w:sz="4" w:space="0" w:color="auto"/>
              <w:right w:val="single" w:sz="4" w:space="0" w:color="auto"/>
            </w:tcBorders>
            <w:shd w:val="clear" w:color="auto" w:fill="auto"/>
            <w:noWrap/>
            <w:vAlign w:val="center"/>
            <w:hideMark/>
          </w:tcPr>
          <w:p w14:paraId="6865659D" w14:textId="77777777" w:rsidR="00C87DB8" w:rsidRPr="00C87DB8" w:rsidRDefault="00C87DB8" w:rsidP="00DB72EF">
            <w:pPr>
              <w:pStyle w:val="ExhibitText"/>
              <w:jc w:val="right"/>
              <w:rPr>
                <w:lang w:val="en-IN" w:eastAsia="en-IN"/>
              </w:rPr>
            </w:pPr>
            <w:r w:rsidRPr="00C87DB8">
              <w:rPr>
                <w:lang w:val="en-IN" w:eastAsia="en-IN"/>
              </w:rPr>
              <w:t xml:space="preserve">11,538 </w:t>
            </w:r>
          </w:p>
        </w:tc>
        <w:tc>
          <w:tcPr>
            <w:tcW w:w="900" w:type="dxa"/>
            <w:tcBorders>
              <w:top w:val="nil"/>
              <w:left w:val="nil"/>
              <w:bottom w:val="dotted" w:sz="4" w:space="0" w:color="auto"/>
              <w:right w:val="single" w:sz="4" w:space="0" w:color="auto"/>
            </w:tcBorders>
            <w:shd w:val="clear" w:color="auto" w:fill="auto"/>
            <w:noWrap/>
            <w:vAlign w:val="center"/>
            <w:hideMark/>
          </w:tcPr>
          <w:p w14:paraId="14F82CB4" w14:textId="77777777" w:rsidR="00C87DB8" w:rsidRPr="00C87DB8" w:rsidRDefault="00C87DB8" w:rsidP="00DB72EF">
            <w:pPr>
              <w:pStyle w:val="ExhibitText"/>
              <w:jc w:val="right"/>
              <w:rPr>
                <w:lang w:val="en-IN" w:eastAsia="en-IN"/>
              </w:rPr>
            </w:pPr>
            <w:r w:rsidRPr="00C87DB8">
              <w:rPr>
                <w:lang w:val="en-IN" w:eastAsia="en-IN"/>
              </w:rPr>
              <w:t xml:space="preserve">11,355 </w:t>
            </w:r>
          </w:p>
        </w:tc>
        <w:tc>
          <w:tcPr>
            <w:tcW w:w="900" w:type="dxa"/>
            <w:tcBorders>
              <w:top w:val="nil"/>
              <w:left w:val="nil"/>
              <w:bottom w:val="dotted" w:sz="4" w:space="0" w:color="auto"/>
              <w:right w:val="single" w:sz="4" w:space="0" w:color="auto"/>
            </w:tcBorders>
            <w:shd w:val="clear" w:color="auto" w:fill="auto"/>
            <w:noWrap/>
            <w:vAlign w:val="center"/>
            <w:hideMark/>
          </w:tcPr>
          <w:p w14:paraId="0FD7A1C0" w14:textId="77777777" w:rsidR="00C87DB8" w:rsidRPr="00C87DB8" w:rsidRDefault="00C87DB8" w:rsidP="00DB72EF">
            <w:pPr>
              <w:pStyle w:val="ExhibitText"/>
              <w:jc w:val="right"/>
              <w:rPr>
                <w:lang w:val="en-IN" w:eastAsia="en-IN"/>
              </w:rPr>
            </w:pPr>
            <w:r w:rsidRPr="00C87DB8">
              <w:rPr>
                <w:lang w:val="en-IN" w:eastAsia="en-IN"/>
              </w:rPr>
              <w:t xml:space="preserve">10,878 </w:t>
            </w:r>
          </w:p>
        </w:tc>
        <w:tc>
          <w:tcPr>
            <w:tcW w:w="1350" w:type="dxa"/>
            <w:tcBorders>
              <w:top w:val="nil"/>
              <w:left w:val="nil"/>
              <w:bottom w:val="dotted" w:sz="4" w:space="0" w:color="auto"/>
              <w:right w:val="single" w:sz="4" w:space="0" w:color="auto"/>
            </w:tcBorders>
            <w:shd w:val="clear" w:color="auto" w:fill="auto"/>
            <w:noWrap/>
            <w:vAlign w:val="center"/>
            <w:hideMark/>
          </w:tcPr>
          <w:p w14:paraId="5E650A9B" w14:textId="77777777" w:rsidR="00C87DB8" w:rsidRPr="00C87DB8" w:rsidRDefault="00C87DB8" w:rsidP="00DB72EF">
            <w:pPr>
              <w:pStyle w:val="ExhibitText"/>
              <w:jc w:val="right"/>
              <w:rPr>
                <w:lang w:val="en-IN" w:eastAsia="en-IN"/>
              </w:rPr>
            </w:pPr>
            <w:r w:rsidRPr="00C87DB8">
              <w:rPr>
                <w:lang w:val="en-IN" w:eastAsia="en-IN"/>
              </w:rPr>
              <w:t>23.5</w:t>
            </w:r>
          </w:p>
        </w:tc>
      </w:tr>
      <w:tr w:rsidR="00C87DB8" w:rsidRPr="00C87DB8" w14:paraId="7B24404E"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7EF934AB"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396691E3"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2EF77E6B" w14:textId="77777777" w:rsidR="00C87DB8" w:rsidRPr="00C87DB8" w:rsidRDefault="00C87DB8" w:rsidP="00DB72EF">
            <w:pPr>
              <w:pStyle w:val="ExhibitText"/>
              <w:jc w:val="right"/>
              <w:rPr>
                <w:lang w:val="en-IN" w:eastAsia="en-IN"/>
              </w:rPr>
            </w:pPr>
            <w:r w:rsidRPr="00C87DB8">
              <w:rPr>
                <w:lang w:val="en-IN" w:eastAsia="en-IN"/>
              </w:rPr>
              <w:t xml:space="preserve">71,583 </w:t>
            </w:r>
          </w:p>
        </w:tc>
        <w:tc>
          <w:tcPr>
            <w:tcW w:w="900" w:type="dxa"/>
            <w:tcBorders>
              <w:top w:val="nil"/>
              <w:left w:val="nil"/>
              <w:bottom w:val="single" w:sz="4" w:space="0" w:color="auto"/>
              <w:right w:val="single" w:sz="4" w:space="0" w:color="auto"/>
            </w:tcBorders>
            <w:shd w:val="clear" w:color="auto" w:fill="auto"/>
            <w:noWrap/>
            <w:vAlign w:val="center"/>
            <w:hideMark/>
          </w:tcPr>
          <w:p w14:paraId="67B99740" w14:textId="77777777" w:rsidR="00C87DB8" w:rsidRPr="00C87DB8" w:rsidRDefault="00C87DB8" w:rsidP="00DB72EF">
            <w:pPr>
              <w:pStyle w:val="ExhibitText"/>
              <w:jc w:val="right"/>
              <w:rPr>
                <w:lang w:val="en-IN" w:eastAsia="en-IN"/>
              </w:rPr>
            </w:pPr>
            <w:r w:rsidRPr="00C87DB8">
              <w:rPr>
                <w:lang w:val="en-IN" w:eastAsia="en-IN"/>
              </w:rPr>
              <w:t xml:space="preserve">69,376 </w:t>
            </w:r>
          </w:p>
        </w:tc>
        <w:tc>
          <w:tcPr>
            <w:tcW w:w="900" w:type="dxa"/>
            <w:tcBorders>
              <w:top w:val="nil"/>
              <w:left w:val="nil"/>
              <w:bottom w:val="single" w:sz="4" w:space="0" w:color="auto"/>
              <w:right w:val="single" w:sz="4" w:space="0" w:color="auto"/>
            </w:tcBorders>
            <w:shd w:val="clear" w:color="auto" w:fill="auto"/>
            <w:noWrap/>
            <w:vAlign w:val="center"/>
            <w:hideMark/>
          </w:tcPr>
          <w:p w14:paraId="55EC5DEC" w14:textId="77777777" w:rsidR="00C87DB8" w:rsidRPr="00C87DB8" w:rsidRDefault="00C87DB8" w:rsidP="00DB72EF">
            <w:pPr>
              <w:pStyle w:val="ExhibitText"/>
              <w:jc w:val="right"/>
              <w:rPr>
                <w:lang w:val="en-IN" w:eastAsia="en-IN"/>
              </w:rPr>
            </w:pPr>
            <w:r w:rsidRPr="00C87DB8">
              <w:rPr>
                <w:lang w:val="en-IN" w:eastAsia="en-IN"/>
              </w:rPr>
              <w:t xml:space="preserve">69,159 </w:t>
            </w:r>
          </w:p>
        </w:tc>
        <w:tc>
          <w:tcPr>
            <w:tcW w:w="900" w:type="dxa"/>
            <w:tcBorders>
              <w:top w:val="nil"/>
              <w:left w:val="nil"/>
              <w:bottom w:val="single" w:sz="4" w:space="0" w:color="auto"/>
              <w:right w:val="single" w:sz="4" w:space="0" w:color="auto"/>
            </w:tcBorders>
            <w:shd w:val="clear" w:color="auto" w:fill="auto"/>
            <w:noWrap/>
            <w:vAlign w:val="center"/>
            <w:hideMark/>
          </w:tcPr>
          <w:p w14:paraId="67DC013F" w14:textId="77777777" w:rsidR="00C87DB8" w:rsidRPr="00C87DB8" w:rsidRDefault="00C87DB8" w:rsidP="00DB72EF">
            <w:pPr>
              <w:pStyle w:val="ExhibitText"/>
              <w:jc w:val="right"/>
              <w:rPr>
                <w:lang w:val="en-IN" w:eastAsia="en-IN"/>
              </w:rPr>
            </w:pPr>
            <w:r w:rsidRPr="00C87DB8">
              <w:rPr>
                <w:lang w:val="en-IN" w:eastAsia="en-IN"/>
              </w:rPr>
              <w:t xml:space="preserve">73,397 </w:t>
            </w:r>
          </w:p>
        </w:tc>
        <w:tc>
          <w:tcPr>
            <w:tcW w:w="1350" w:type="dxa"/>
            <w:tcBorders>
              <w:top w:val="nil"/>
              <w:left w:val="nil"/>
              <w:bottom w:val="single" w:sz="4" w:space="0" w:color="auto"/>
              <w:right w:val="single" w:sz="4" w:space="0" w:color="auto"/>
            </w:tcBorders>
            <w:shd w:val="clear" w:color="auto" w:fill="auto"/>
            <w:noWrap/>
            <w:vAlign w:val="center"/>
            <w:hideMark/>
          </w:tcPr>
          <w:p w14:paraId="7E28B7E8" w14:textId="77777777" w:rsidR="00C87DB8" w:rsidRPr="00C87DB8" w:rsidRDefault="00C87DB8" w:rsidP="00DB72EF">
            <w:pPr>
              <w:pStyle w:val="ExhibitText"/>
              <w:jc w:val="right"/>
              <w:rPr>
                <w:lang w:val="en-IN" w:eastAsia="en-IN"/>
              </w:rPr>
            </w:pPr>
            <w:r w:rsidRPr="00C87DB8">
              <w:rPr>
                <w:lang w:val="en-IN" w:eastAsia="en-IN"/>
              </w:rPr>
              <w:t>2.5</w:t>
            </w:r>
          </w:p>
        </w:tc>
      </w:tr>
      <w:tr w:rsidR="00C87DB8" w:rsidRPr="00C87DB8" w14:paraId="28B54B30"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38C3E872" w14:textId="088A646F" w:rsidR="00C87DB8" w:rsidRPr="00C87DB8" w:rsidRDefault="00C87DB8" w:rsidP="00DB72EF">
            <w:pPr>
              <w:pStyle w:val="ExhibitText"/>
              <w:jc w:val="left"/>
              <w:rPr>
                <w:lang w:val="en-IN" w:eastAsia="en-IN"/>
              </w:rPr>
            </w:pPr>
            <w:r w:rsidRPr="00C87DB8">
              <w:rPr>
                <w:lang w:val="en-IN" w:eastAsia="en-IN"/>
              </w:rPr>
              <w:t>Cheque Truncation System</w:t>
            </w:r>
          </w:p>
        </w:tc>
        <w:tc>
          <w:tcPr>
            <w:tcW w:w="2250" w:type="dxa"/>
            <w:tcBorders>
              <w:top w:val="nil"/>
              <w:left w:val="nil"/>
              <w:bottom w:val="dotted" w:sz="4" w:space="0" w:color="auto"/>
              <w:right w:val="single" w:sz="4" w:space="0" w:color="auto"/>
            </w:tcBorders>
            <w:shd w:val="clear" w:color="auto" w:fill="auto"/>
            <w:noWrap/>
            <w:vAlign w:val="center"/>
            <w:hideMark/>
          </w:tcPr>
          <w:p w14:paraId="4EB93DD9"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33867EE8" w14:textId="77777777" w:rsidR="00C87DB8" w:rsidRPr="00C87DB8" w:rsidRDefault="00C87DB8" w:rsidP="00DB72EF">
            <w:pPr>
              <w:pStyle w:val="ExhibitText"/>
              <w:jc w:val="right"/>
              <w:rPr>
                <w:lang w:val="en-IN" w:eastAsia="en-IN"/>
              </w:rPr>
            </w:pPr>
            <w:r w:rsidRPr="00C87DB8">
              <w:rPr>
                <w:lang w:val="en-IN" w:eastAsia="en-IN"/>
              </w:rPr>
              <w:t xml:space="preserve">87 </w:t>
            </w:r>
          </w:p>
        </w:tc>
        <w:tc>
          <w:tcPr>
            <w:tcW w:w="900" w:type="dxa"/>
            <w:tcBorders>
              <w:top w:val="nil"/>
              <w:left w:val="nil"/>
              <w:bottom w:val="dotted" w:sz="4" w:space="0" w:color="auto"/>
              <w:right w:val="single" w:sz="4" w:space="0" w:color="auto"/>
            </w:tcBorders>
            <w:shd w:val="clear" w:color="auto" w:fill="auto"/>
            <w:noWrap/>
            <w:vAlign w:val="center"/>
            <w:hideMark/>
          </w:tcPr>
          <w:p w14:paraId="49BF5249" w14:textId="77777777" w:rsidR="00C87DB8" w:rsidRPr="00C87DB8" w:rsidRDefault="00C87DB8" w:rsidP="00DB72EF">
            <w:pPr>
              <w:pStyle w:val="ExhibitText"/>
              <w:jc w:val="right"/>
              <w:rPr>
                <w:lang w:val="en-IN" w:eastAsia="en-IN"/>
              </w:rPr>
            </w:pPr>
            <w:r w:rsidRPr="00C87DB8">
              <w:rPr>
                <w:lang w:val="en-IN" w:eastAsia="en-IN"/>
              </w:rPr>
              <w:t xml:space="preserve">130 </w:t>
            </w:r>
          </w:p>
        </w:tc>
        <w:tc>
          <w:tcPr>
            <w:tcW w:w="900" w:type="dxa"/>
            <w:tcBorders>
              <w:top w:val="nil"/>
              <w:left w:val="nil"/>
              <w:bottom w:val="dotted" w:sz="4" w:space="0" w:color="auto"/>
              <w:right w:val="single" w:sz="4" w:space="0" w:color="auto"/>
            </w:tcBorders>
            <w:shd w:val="clear" w:color="auto" w:fill="auto"/>
            <w:noWrap/>
            <w:vAlign w:val="center"/>
            <w:hideMark/>
          </w:tcPr>
          <w:p w14:paraId="4BC4A9B6" w14:textId="77777777" w:rsidR="00C87DB8" w:rsidRPr="00C87DB8" w:rsidRDefault="00C87DB8" w:rsidP="00DB72EF">
            <w:pPr>
              <w:pStyle w:val="ExhibitText"/>
              <w:jc w:val="right"/>
              <w:rPr>
                <w:lang w:val="en-IN" w:eastAsia="en-IN"/>
              </w:rPr>
            </w:pPr>
            <w:r w:rsidRPr="00C87DB8">
              <w:rPr>
                <w:lang w:val="en-IN" w:eastAsia="en-IN"/>
              </w:rPr>
              <w:t xml:space="preserve">118 </w:t>
            </w:r>
          </w:p>
        </w:tc>
        <w:tc>
          <w:tcPr>
            <w:tcW w:w="900" w:type="dxa"/>
            <w:tcBorders>
              <w:top w:val="nil"/>
              <w:left w:val="nil"/>
              <w:bottom w:val="dotted" w:sz="4" w:space="0" w:color="auto"/>
              <w:right w:val="single" w:sz="4" w:space="0" w:color="auto"/>
            </w:tcBorders>
            <w:shd w:val="clear" w:color="auto" w:fill="auto"/>
            <w:noWrap/>
            <w:vAlign w:val="center"/>
            <w:hideMark/>
          </w:tcPr>
          <w:p w14:paraId="52AF9A3C" w14:textId="77777777" w:rsidR="00C87DB8" w:rsidRPr="00C87DB8" w:rsidRDefault="00C87DB8" w:rsidP="00DB72EF">
            <w:pPr>
              <w:pStyle w:val="ExhibitText"/>
              <w:jc w:val="right"/>
              <w:rPr>
                <w:lang w:val="en-IN" w:eastAsia="en-IN"/>
              </w:rPr>
            </w:pPr>
            <w:r w:rsidRPr="00C87DB8">
              <w:rPr>
                <w:lang w:val="en-IN" w:eastAsia="en-IN"/>
              </w:rPr>
              <w:t xml:space="preserve">100 </w:t>
            </w:r>
          </w:p>
        </w:tc>
        <w:tc>
          <w:tcPr>
            <w:tcW w:w="1350" w:type="dxa"/>
            <w:tcBorders>
              <w:top w:val="nil"/>
              <w:left w:val="nil"/>
              <w:bottom w:val="dotted" w:sz="4" w:space="0" w:color="auto"/>
              <w:right w:val="single" w:sz="4" w:space="0" w:color="auto"/>
            </w:tcBorders>
            <w:shd w:val="clear" w:color="auto" w:fill="auto"/>
            <w:noWrap/>
            <w:vAlign w:val="center"/>
            <w:hideMark/>
          </w:tcPr>
          <w:p w14:paraId="35BCD7F3" w14:textId="77777777" w:rsidR="00C87DB8" w:rsidRPr="00C87DB8" w:rsidRDefault="00C87DB8" w:rsidP="00DB72EF">
            <w:pPr>
              <w:pStyle w:val="ExhibitText"/>
              <w:jc w:val="right"/>
              <w:rPr>
                <w:lang w:val="en-IN" w:eastAsia="en-IN"/>
              </w:rPr>
            </w:pPr>
            <w:r w:rsidRPr="00C87DB8">
              <w:rPr>
                <w:lang w:val="en-IN" w:eastAsia="en-IN"/>
              </w:rPr>
              <w:t>15.3</w:t>
            </w:r>
          </w:p>
        </w:tc>
      </w:tr>
      <w:tr w:rsidR="00C87DB8" w:rsidRPr="00C87DB8" w14:paraId="73442037"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4E1235F8"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2BAD5A84"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34763140" w14:textId="77777777" w:rsidR="00C87DB8" w:rsidRPr="00C87DB8" w:rsidRDefault="00C87DB8" w:rsidP="00DB72EF">
            <w:pPr>
              <w:pStyle w:val="ExhibitText"/>
              <w:jc w:val="right"/>
              <w:rPr>
                <w:lang w:val="en-IN" w:eastAsia="en-IN"/>
              </w:rPr>
            </w:pPr>
            <w:r w:rsidRPr="00C87DB8">
              <w:rPr>
                <w:lang w:val="en-IN" w:eastAsia="en-IN"/>
              </w:rPr>
              <w:t xml:space="preserve">5,419 </w:t>
            </w:r>
          </w:p>
        </w:tc>
        <w:tc>
          <w:tcPr>
            <w:tcW w:w="900" w:type="dxa"/>
            <w:tcBorders>
              <w:top w:val="nil"/>
              <w:left w:val="nil"/>
              <w:bottom w:val="dotted" w:sz="4" w:space="0" w:color="auto"/>
              <w:right w:val="single" w:sz="4" w:space="0" w:color="auto"/>
            </w:tcBorders>
            <w:shd w:val="clear" w:color="auto" w:fill="auto"/>
            <w:noWrap/>
            <w:vAlign w:val="center"/>
            <w:hideMark/>
          </w:tcPr>
          <w:p w14:paraId="354C400A" w14:textId="77777777" w:rsidR="00C87DB8" w:rsidRPr="00C87DB8" w:rsidRDefault="00C87DB8" w:rsidP="00DB72EF">
            <w:pPr>
              <w:pStyle w:val="ExhibitText"/>
              <w:jc w:val="right"/>
              <w:rPr>
                <w:lang w:val="en-IN" w:eastAsia="en-IN"/>
              </w:rPr>
            </w:pPr>
            <w:r w:rsidRPr="00C87DB8">
              <w:rPr>
                <w:lang w:val="en-IN" w:eastAsia="en-IN"/>
              </w:rPr>
              <w:t xml:space="preserve">6,812 </w:t>
            </w:r>
          </w:p>
        </w:tc>
        <w:tc>
          <w:tcPr>
            <w:tcW w:w="900" w:type="dxa"/>
            <w:tcBorders>
              <w:top w:val="nil"/>
              <w:left w:val="nil"/>
              <w:bottom w:val="dotted" w:sz="4" w:space="0" w:color="auto"/>
              <w:right w:val="single" w:sz="4" w:space="0" w:color="auto"/>
            </w:tcBorders>
            <w:shd w:val="clear" w:color="auto" w:fill="auto"/>
            <w:noWrap/>
            <w:vAlign w:val="center"/>
            <w:hideMark/>
          </w:tcPr>
          <w:p w14:paraId="494186AA" w14:textId="77777777" w:rsidR="00C87DB8" w:rsidRPr="00C87DB8" w:rsidRDefault="00C87DB8" w:rsidP="00DB72EF">
            <w:pPr>
              <w:pStyle w:val="ExhibitText"/>
              <w:jc w:val="right"/>
              <w:rPr>
                <w:lang w:val="en-IN" w:eastAsia="en-IN"/>
              </w:rPr>
            </w:pPr>
            <w:r w:rsidRPr="00C87DB8">
              <w:rPr>
                <w:lang w:val="en-IN" w:eastAsia="en-IN"/>
              </w:rPr>
              <w:t xml:space="preserve">6,618 </w:t>
            </w:r>
          </w:p>
        </w:tc>
        <w:tc>
          <w:tcPr>
            <w:tcW w:w="900" w:type="dxa"/>
            <w:tcBorders>
              <w:top w:val="nil"/>
              <w:left w:val="nil"/>
              <w:bottom w:val="dotted" w:sz="4" w:space="0" w:color="auto"/>
              <w:right w:val="single" w:sz="4" w:space="0" w:color="auto"/>
            </w:tcBorders>
            <w:shd w:val="clear" w:color="auto" w:fill="auto"/>
            <w:noWrap/>
            <w:vAlign w:val="center"/>
            <w:hideMark/>
          </w:tcPr>
          <w:p w14:paraId="71D80916" w14:textId="77777777" w:rsidR="00C87DB8" w:rsidRPr="00C87DB8" w:rsidRDefault="00C87DB8" w:rsidP="00DB72EF">
            <w:pPr>
              <w:pStyle w:val="ExhibitText"/>
              <w:jc w:val="right"/>
              <w:rPr>
                <w:lang w:val="en-IN" w:eastAsia="en-IN"/>
              </w:rPr>
            </w:pPr>
            <w:r w:rsidRPr="00C87DB8">
              <w:rPr>
                <w:lang w:val="en-IN" w:eastAsia="en-IN"/>
              </w:rPr>
              <w:t xml:space="preserve">5,994 </w:t>
            </w:r>
          </w:p>
        </w:tc>
        <w:tc>
          <w:tcPr>
            <w:tcW w:w="1350" w:type="dxa"/>
            <w:tcBorders>
              <w:top w:val="nil"/>
              <w:left w:val="nil"/>
              <w:bottom w:val="dotted" w:sz="4" w:space="0" w:color="auto"/>
              <w:right w:val="single" w:sz="4" w:space="0" w:color="auto"/>
            </w:tcBorders>
            <w:shd w:val="clear" w:color="auto" w:fill="auto"/>
            <w:noWrap/>
            <w:vAlign w:val="center"/>
            <w:hideMark/>
          </w:tcPr>
          <w:p w14:paraId="07E18F53" w14:textId="77777777" w:rsidR="00C87DB8" w:rsidRPr="00C87DB8" w:rsidRDefault="00C87DB8" w:rsidP="00DB72EF">
            <w:pPr>
              <w:pStyle w:val="ExhibitText"/>
              <w:jc w:val="right"/>
              <w:rPr>
                <w:lang w:val="en-IN" w:eastAsia="en-IN"/>
              </w:rPr>
            </w:pPr>
            <w:r w:rsidRPr="00C87DB8">
              <w:rPr>
                <w:lang w:val="en-IN" w:eastAsia="en-IN"/>
              </w:rPr>
              <w:t>10.6</w:t>
            </w:r>
          </w:p>
        </w:tc>
      </w:tr>
      <w:tr w:rsidR="00C87DB8" w:rsidRPr="00C87DB8" w14:paraId="608A3E1C"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1794DF9C"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45532070"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21104E71" w14:textId="77777777" w:rsidR="00C87DB8" w:rsidRPr="00C87DB8" w:rsidRDefault="00C87DB8" w:rsidP="00DB72EF">
            <w:pPr>
              <w:pStyle w:val="ExhibitText"/>
              <w:jc w:val="right"/>
              <w:rPr>
                <w:lang w:val="en-IN" w:eastAsia="en-IN"/>
              </w:rPr>
            </w:pPr>
            <w:r w:rsidRPr="00C87DB8">
              <w:rPr>
                <w:lang w:val="en-IN" w:eastAsia="en-IN"/>
              </w:rPr>
              <w:t xml:space="preserve">62,236 </w:t>
            </w:r>
          </w:p>
        </w:tc>
        <w:tc>
          <w:tcPr>
            <w:tcW w:w="900" w:type="dxa"/>
            <w:tcBorders>
              <w:top w:val="nil"/>
              <w:left w:val="nil"/>
              <w:bottom w:val="single" w:sz="4" w:space="0" w:color="auto"/>
              <w:right w:val="single" w:sz="4" w:space="0" w:color="auto"/>
            </w:tcBorders>
            <w:shd w:val="clear" w:color="auto" w:fill="auto"/>
            <w:noWrap/>
            <w:vAlign w:val="center"/>
            <w:hideMark/>
          </w:tcPr>
          <w:p w14:paraId="099E1228" w14:textId="77777777" w:rsidR="00C87DB8" w:rsidRPr="00C87DB8" w:rsidRDefault="00C87DB8" w:rsidP="00DB72EF">
            <w:pPr>
              <w:pStyle w:val="ExhibitText"/>
              <w:jc w:val="right"/>
              <w:rPr>
                <w:lang w:val="en-IN" w:eastAsia="en-IN"/>
              </w:rPr>
            </w:pPr>
            <w:r w:rsidRPr="00C87DB8">
              <w:rPr>
                <w:lang w:val="en-IN" w:eastAsia="en-IN"/>
              </w:rPr>
              <w:t xml:space="preserve">52,395 </w:t>
            </w:r>
          </w:p>
        </w:tc>
        <w:tc>
          <w:tcPr>
            <w:tcW w:w="900" w:type="dxa"/>
            <w:tcBorders>
              <w:top w:val="nil"/>
              <w:left w:val="nil"/>
              <w:bottom w:val="single" w:sz="4" w:space="0" w:color="auto"/>
              <w:right w:val="single" w:sz="4" w:space="0" w:color="auto"/>
            </w:tcBorders>
            <w:shd w:val="clear" w:color="auto" w:fill="auto"/>
            <w:noWrap/>
            <w:vAlign w:val="center"/>
            <w:hideMark/>
          </w:tcPr>
          <w:p w14:paraId="102B387D" w14:textId="77777777" w:rsidR="00C87DB8" w:rsidRPr="00C87DB8" w:rsidRDefault="00C87DB8" w:rsidP="00DB72EF">
            <w:pPr>
              <w:pStyle w:val="ExhibitText"/>
              <w:jc w:val="right"/>
              <w:rPr>
                <w:lang w:val="en-IN" w:eastAsia="en-IN"/>
              </w:rPr>
            </w:pPr>
            <w:r w:rsidRPr="00C87DB8">
              <w:rPr>
                <w:lang w:val="en-IN" w:eastAsia="en-IN"/>
              </w:rPr>
              <w:t xml:space="preserve">55,873 </w:t>
            </w:r>
          </w:p>
        </w:tc>
        <w:tc>
          <w:tcPr>
            <w:tcW w:w="900" w:type="dxa"/>
            <w:tcBorders>
              <w:top w:val="nil"/>
              <w:left w:val="nil"/>
              <w:bottom w:val="single" w:sz="4" w:space="0" w:color="auto"/>
              <w:right w:val="single" w:sz="4" w:space="0" w:color="auto"/>
            </w:tcBorders>
            <w:shd w:val="clear" w:color="auto" w:fill="auto"/>
            <w:noWrap/>
            <w:vAlign w:val="center"/>
            <w:hideMark/>
          </w:tcPr>
          <w:p w14:paraId="6522D07A" w14:textId="77777777" w:rsidR="00C87DB8" w:rsidRPr="00C87DB8" w:rsidRDefault="00C87DB8" w:rsidP="00DB72EF">
            <w:pPr>
              <w:pStyle w:val="ExhibitText"/>
              <w:jc w:val="right"/>
              <w:rPr>
                <w:lang w:val="en-IN" w:eastAsia="en-IN"/>
              </w:rPr>
            </w:pPr>
            <w:r w:rsidRPr="00C87DB8">
              <w:rPr>
                <w:lang w:val="en-IN" w:eastAsia="en-IN"/>
              </w:rPr>
              <w:t xml:space="preserve">59,677 </w:t>
            </w:r>
          </w:p>
        </w:tc>
        <w:tc>
          <w:tcPr>
            <w:tcW w:w="1350" w:type="dxa"/>
            <w:tcBorders>
              <w:top w:val="nil"/>
              <w:left w:val="nil"/>
              <w:bottom w:val="single" w:sz="4" w:space="0" w:color="auto"/>
              <w:right w:val="single" w:sz="4" w:space="0" w:color="auto"/>
            </w:tcBorders>
            <w:shd w:val="clear" w:color="auto" w:fill="auto"/>
            <w:noWrap/>
            <w:vAlign w:val="center"/>
            <w:hideMark/>
          </w:tcPr>
          <w:p w14:paraId="03A4B396" w14:textId="403BA35B" w:rsidR="00C87DB8" w:rsidRPr="00C87DB8" w:rsidRDefault="00C66EFA" w:rsidP="00DB72EF">
            <w:pPr>
              <w:pStyle w:val="ExhibitText"/>
              <w:jc w:val="right"/>
              <w:rPr>
                <w:lang w:val="en-IN" w:eastAsia="en-IN"/>
              </w:rPr>
            </w:pPr>
            <w:r w:rsidRPr="003A2ADF">
              <w:t>−</w:t>
            </w:r>
            <w:r w:rsidR="00C87DB8" w:rsidRPr="00C87DB8">
              <w:rPr>
                <w:lang w:val="en-IN" w:eastAsia="en-IN"/>
              </w:rPr>
              <w:t>4.1</w:t>
            </w:r>
          </w:p>
        </w:tc>
      </w:tr>
      <w:tr w:rsidR="00C87DB8" w:rsidRPr="00C87DB8" w14:paraId="5024D7BA"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D8FFD" w14:textId="4AF6BA44" w:rsidR="00C87DB8" w:rsidRPr="00C87DB8" w:rsidRDefault="00C87DB8">
            <w:pPr>
              <w:pStyle w:val="ExhibitText"/>
              <w:jc w:val="left"/>
              <w:rPr>
                <w:lang w:val="en-IN" w:eastAsia="en-IN"/>
              </w:rPr>
            </w:pPr>
            <w:r w:rsidRPr="00C87DB8">
              <w:rPr>
                <w:lang w:val="en-IN" w:eastAsia="en-IN"/>
              </w:rPr>
              <w:t xml:space="preserve">Immediate Payment Service </w:t>
            </w:r>
          </w:p>
        </w:tc>
        <w:tc>
          <w:tcPr>
            <w:tcW w:w="2250" w:type="dxa"/>
            <w:tcBorders>
              <w:top w:val="nil"/>
              <w:left w:val="nil"/>
              <w:bottom w:val="dotted" w:sz="4" w:space="0" w:color="auto"/>
              <w:right w:val="single" w:sz="4" w:space="0" w:color="auto"/>
            </w:tcBorders>
            <w:shd w:val="clear" w:color="auto" w:fill="auto"/>
            <w:noWrap/>
            <w:vAlign w:val="center"/>
            <w:hideMark/>
          </w:tcPr>
          <w:p w14:paraId="1609B242"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0D083D2F" w14:textId="77777777" w:rsidR="00C87DB8" w:rsidRPr="00C87DB8" w:rsidRDefault="00C87DB8" w:rsidP="00DB72EF">
            <w:pPr>
              <w:pStyle w:val="ExhibitText"/>
              <w:jc w:val="right"/>
              <w:rPr>
                <w:lang w:val="en-IN" w:eastAsia="en-IN"/>
              </w:rPr>
            </w:pPr>
            <w:r w:rsidRPr="00C87DB8">
              <w:rPr>
                <w:lang w:val="en-IN" w:eastAsia="en-IN"/>
              </w:rPr>
              <w:t xml:space="preserve">36 </w:t>
            </w:r>
          </w:p>
        </w:tc>
        <w:tc>
          <w:tcPr>
            <w:tcW w:w="900" w:type="dxa"/>
            <w:tcBorders>
              <w:top w:val="nil"/>
              <w:left w:val="nil"/>
              <w:bottom w:val="dotted" w:sz="4" w:space="0" w:color="auto"/>
              <w:right w:val="single" w:sz="4" w:space="0" w:color="auto"/>
            </w:tcBorders>
            <w:shd w:val="clear" w:color="auto" w:fill="auto"/>
            <w:noWrap/>
            <w:vAlign w:val="center"/>
            <w:hideMark/>
          </w:tcPr>
          <w:p w14:paraId="101FF830" w14:textId="77777777" w:rsidR="00C87DB8" w:rsidRPr="00C87DB8" w:rsidRDefault="00C87DB8" w:rsidP="00DB72EF">
            <w:pPr>
              <w:pStyle w:val="ExhibitText"/>
              <w:jc w:val="right"/>
              <w:rPr>
                <w:lang w:val="en-IN" w:eastAsia="en-IN"/>
              </w:rPr>
            </w:pPr>
            <w:r w:rsidRPr="00C87DB8">
              <w:rPr>
                <w:lang w:val="en-IN" w:eastAsia="en-IN"/>
              </w:rPr>
              <w:t xml:space="preserve">53 </w:t>
            </w:r>
          </w:p>
        </w:tc>
        <w:tc>
          <w:tcPr>
            <w:tcW w:w="900" w:type="dxa"/>
            <w:tcBorders>
              <w:top w:val="nil"/>
              <w:left w:val="nil"/>
              <w:bottom w:val="dotted" w:sz="4" w:space="0" w:color="auto"/>
              <w:right w:val="single" w:sz="4" w:space="0" w:color="auto"/>
            </w:tcBorders>
            <w:shd w:val="clear" w:color="auto" w:fill="auto"/>
            <w:noWrap/>
            <w:vAlign w:val="center"/>
            <w:hideMark/>
          </w:tcPr>
          <w:p w14:paraId="3581012F" w14:textId="77777777" w:rsidR="00C87DB8" w:rsidRPr="00C87DB8" w:rsidRDefault="00C87DB8" w:rsidP="00DB72EF">
            <w:pPr>
              <w:pStyle w:val="ExhibitText"/>
              <w:jc w:val="right"/>
              <w:rPr>
                <w:lang w:val="en-IN" w:eastAsia="en-IN"/>
              </w:rPr>
            </w:pPr>
            <w:r w:rsidRPr="00C87DB8">
              <w:rPr>
                <w:lang w:val="en-IN" w:eastAsia="en-IN"/>
              </w:rPr>
              <w:t xml:space="preserve">62 </w:t>
            </w:r>
          </w:p>
        </w:tc>
        <w:tc>
          <w:tcPr>
            <w:tcW w:w="900" w:type="dxa"/>
            <w:tcBorders>
              <w:top w:val="nil"/>
              <w:left w:val="nil"/>
              <w:bottom w:val="dotted" w:sz="4" w:space="0" w:color="auto"/>
              <w:right w:val="single" w:sz="4" w:space="0" w:color="auto"/>
            </w:tcBorders>
            <w:shd w:val="clear" w:color="auto" w:fill="auto"/>
            <w:noWrap/>
            <w:vAlign w:val="center"/>
            <w:hideMark/>
          </w:tcPr>
          <w:p w14:paraId="3117474F" w14:textId="77777777" w:rsidR="00C87DB8" w:rsidRPr="00C87DB8" w:rsidRDefault="00C87DB8" w:rsidP="00DB72EF">
            <w:pPr>
              <w:pStyle w:val="ExhibitText"/>
              <w:jc w:val="right"/>
              <w:rPr>
                <w:lang w:val="en-IN" w:eastAsia="en-IN"/>
              </w:rPr>
            </w:pPr>
            <w:r w:rsidRPr="00C87DB8">
              <w:rPr>
                <w:lang w:val="en-IN" w:eastAsia="en-IN"/>
              </w:rPr>
              <w:t xml:space="preserve">60 </w:t>
            </w:r>
          </w:p>
        </w:tc>
        <w:tc>
          <w:tcPr>
            <w:tcW w:w="1350" w:type="dxa"/>
            <w:tcBorders>
              <w:top w:val="nil"/>
              <w:left w:val="nil"/>
              <w:bottom w:val="dotted" w:sz="4" w:space="0" w:color="auto"/>
              <w:right w:val="single" w:sz="4" w:space="0" w:color="auto"/>
            </w:tcBorders>
            <w:shd w:val="clear" w:color="auto" w:fill="auto"/>
            <w:noWrap/>
            <w:vAlign w:val="center"/>
            <w:hideMark/>
          </w:tcPr>
          <w:p w14:paraId="6517765E" w14:textId="77777777" w:rsidR="00C87DB8" w:rsidRPr="00C87DB8" w:rsidRDefault="00C87DB8" w:rsidP="00DB72EF">
            <w:pPr>
              <w:pStyle w:val="ExhibitText"/>
              <w:jc w:val="right"/>
              <w:rPr>
                <w:lang w:val="en-IN" w:eastAsia="en-IN"/>
              </w:rPr>
            </w:pPr>
            <w:r w:rsidRPr="00C87DB8">
              <w:rPr>
                <w:lang w:val="en-IN" w:eastAsia="en-IN"/>
              </w:rPr>
              <w:t>65.2</w:t>
            </w:r>
          </w:p>
        </w:tc>
      </w:tr>
      <w:tr w:rsidR="00C87DB8" w:rsidRPr="00C87DB8" w14:paraId="056BCA76"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3074E3C5"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0F52D74F"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781AA3E6" w14:textId="77777777" w:rsidR="00C87DB8" w:rsidRPr="00C87DB8" w:rsidRDefault="00C87DB8" w:rsidP="00DB72EF">
            <w:pPr>
              <w:pStyle w:val="ExhibitText"/>
              <w:jc w:val="right"/>
              <w:rPr>
                <w:lang w:val="en-IN" w:eastAsia="en-IN"/>
              </w:rPr>
            </w:pPr>
            <w:r w:rsidRPr="00C87DB8">
              <w:rPr>
                <w:lang w:val="en-IN" w:eastAsia="en-IN"/>
              </w:rPr>
              <w:t xml:space="preserve">325 </w:t>
            </w:r>
          </w:p>
        </w:tc>
        <w:tc>
          <w:tcPr>
            <w:tcW w:w="900" w:type="dxa"/>
            <w:tcBorders>
              <w:top w:val="nil"/>
              <w:left w:val="nil"/>
              <w:bottom w:val="dotted" w:sz="4" w:space="0" w:color="auto"/>
              <w:right w:val="single" w:sz="4" w:space="0" w:color="auto"/>
            </w:tcBorders>
            <w:shd w:val="clear" w:color="auto" w:fill="auto"/>
            <w:noWrap/>
            <w:vAlign w:val="center"/>
            <w:hideMark/>
          </w:tcPr>
          <w:p w14:paraId="310EA338" w14:textId="77777777" w:rsidR="00C87DB8" w:rsidRPr="00C87DB8" w:rsidRDefault="00C87DB8" w:rsidP="00DB72EF">
            <w:pPr>
              <w:pStyle w:val="ExhibitText"/>
              <w:jc w:val="right"/>
              <w:rPr>
                <w:lang w:val="en-IN" w:eastAsia="en-IN"/>
              </w:rPr>
            </w:pPr>
            <w:r w:rsidRPr="00C87DB8">
              <w:rPr>
                <w:lang w:val="en-IN" w:eastAsia="en-IN"/>
              </w:rPr>
              <w:t xml:space="preserve">432 </w:t>
            </w:r>
          </w:p>
        </w:tc>
        <w:tc>
          <w:tcPr>
            <w:tcW w:w="900" w:type="dxa"/>
            <w:tcBorders>
              <w:top w:val="nil"/>
              <w:left w:val="nil"/>
              <w:bottom w:val="dotted" w:sz="4" w:space="0" w:color="auto"/>
              <w:right w:val="single" w:sz="4" w:space="0" w:color="auto"/>
            </w:tcBorders>
            <w:shd w:val="clear" w:color="auto" w:fill="auto"/>
            <w:noWrap/>
            <w:vAlign w:val="center"/>
            <w:hideMark/>
          </w:tcPr>
          <w:p w14:paraId="19986E24" w14:textId="77777777" w:rsidR="00C87DB8" w:rsidRPr="00C87DB8" w:rsidRDefault="00C87DB8" w:rsidP="00DB72EF">
            <w:pPr>
              <w:pStyle w:val="ExhibitText"/>
              <w:jc w:val="right"/>
              <w:rPr>
                <w:lang w:val="en-IN" w:eastAsia="en-IN"/>
              </w:rPr>
            </w:pPr>
            <w:r w:rsidRPr="00C87DB8">
              <w:rPr>
                <w:lang w:val="en-IN" w:eastAsia="en-IN"/>
              </w:rPr>
              <w:t xml:space="preserve">491 </w:t>
            </w:r>
          </w:p>
        </w:tc>
        <w:tc>
          <w:tcPr>
            <w:tcW w:w="900" w:type="dxa"/>
            <w:tcBorders>
              <w:top w:val="nil"/>
              <w:left w:val="nil"/>
              <w:bottom w:val="dotted" w:sz="4" w:space="0" w:color="auto"/>
              <w:right w:val="single" w:sz="4" w:space="0" w:color="auto"/>
            </w:tcBorders>
            <w:shd w:val="clear" w:color="auto" w:fill="auto"/>
            <w:noWrap/>
            <w:vAlign w:val="center"/>
            <w:hideMark/>
          </w:tcPr>
          <w:p w14:paraId="07C629E8" w14:textId="77777777" w:rsidR="00C87DB8" w:rsidRPr="00C87DB8" w:rsidRDefault="00C87DB8" w:rsidP="00DB72EF">
            <w:pPr>
              <w:pStyle w:val="ExhibitText"/>
              <w:jc w:val="right"/>
              <w:rPr>
                <w:lang w:val="en-IN" w:eastAsia="en-IN"/>
              </w:rPr>
            </w:pPr>
            <w:r w:rsidRPr="00C87DB8">
              <w:rPr>
                <w:lang w:val="en-IN" w:eastAsia="en-IN"/>
              </w:rPr>
              <w:t xml:space="preserve">482 </w:t>
            </w:r>
          </w:p>
        </w:tc>
        <w:tc>
          <w:tcPr>
            <w:tcW w:w="1350" w:type="dxa"/>
            <w:tcBorders>
              <w:top w:val="nil"/>
              <w:left w:val="nil"/>
              <w:bottom w:val="dotted" w:sz="4" w:space="0" w:color="auto"/>
              <w:right w:val="single" w:sz="4" w:space="0" w:color="auto"/>
            </w:tcBorders>
            <w:shd w:val="clear" w:color="auto" w:fill="auto"/>
            <w:noWrap/>
            <w:vAlign w:val="center"/>
            <w:hideMark/>
          </w:tcPr>
          <w:p w14:paraId="5842600D" w14:textId="77777777" w:rsidR="00C87DB8" w:rsidRPr="00C87DB8" w:rsidRDefault="00C87DB8" w:rsidP="00DB72EF">
            <w:pPr>
              <w:pStyle w:val="ExhibitText"/>
              <w:jc w:val="right"/>
              <w:rPr>
                <w:lang w:val="en-IN" w:eastAsia="en-IN"/>
              </w:rPr>
            </w:pPr>
            <w:r w:rsidRPr="00C87DB8">
              <w:rPr>
                <w:lang w:val="en-IN" w:eastAsia="en-IN"/>
              </w:rPr>
              <w:t>48.5</w:t>
            </w:r>
          </w:p>
        </w:tc>
      </w:tr>
      <w:tr w:rsidR="00C87DB8" w:rsidRPr="00C87DB8" w14:paraId="1735F466"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1342CE63"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04F46451"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2EB91B51" w14:textId="77777777" w:rsidR="00C87DB8" w:rsidRPr="00C87DB8" w:rsidRDefault="00C87DB8" w:rsidP="00DB72EF">
            <w:pPr>
              <w:pStyle w:val="ExhibitText"/>
              <w:jc w:val="right"/>
              <w:rPr>
                <w:lang w:val="en-IN" w:eastAsia="en-IN"/>
              </w:rPr>
            </w:pPr>
            <w:r w:rsidRPr="00C87DB8">
              <w:rPr>
                <w:lang w:val="en-IN" w:eastAsia="en-IN"/>
              </w:rPr>
              <w:t xml:space="preserve">8,982 </w:t>
            </w:r>
          </w:p>
        </w:tc>
        <w:tc>
          <w:tcPr>
            <w:tcW w:w="900" w:type="dxa"/>
            <w:tcBorders>
              <w:top w:val="nil"/>
              <w:left w:val="nil"/>
              <w:bottom w:val="single" w:sz="4" w:space="0" w:color="auto"/>
              <w:right w:val="single" w:sz="4" w:space="0" w:color="auto"/>
            </w:tcBorders>
            <w:shd w:val="clear" w:color="auto" w:fill="auto"/>
            <w:noWrap/>
            <w:vAlign w:val="center"/>
            <w:hideMark/>
          </w:tcPr>
          <w:p w14:paraId="0E59CC7E" w14:textId="77777777" w:rsidR="00C87DB8" w:rsidRPr="00C87DB8" w:rsidRDefault="00C87DB8" w:rsidP="00DB72EF">
            <w:pPr>
              <w:pStyle w:val="ExhibitText"/>
              <w:jc w:val="right"/>
              <w:rPr>
                <w:lang w:val="en-IN" w:eastAsia="en-IN"/>
              </w:rPr>
            </w:pPr>
            <w:r w:rsidRPr="00C87DB8">
              <w:rPr>
                <w:lang w:val="en-IN" w:eastAsia="en-IN"/>
              </w:rPr>
              <w:t xml:space="preserve">8,183 </w:t>
            </w:r>
          </w:p>
        </w:tc>
        <w:tc>
          <w:tcPr>
            <w:tcW w:w="900" w:type="dxa"/>
            <w:tcBorders>
              <w:top w:val="nil"/>
              <w:left w:val="nil"/>
              <w:bottom w:val="single" w:sz="4" w:space="0" w:color="auto"/>
              <w:right w:val="single" w:sz="4" w:space="0" w:color="auto"/>
            </w:tcBorders>
            <w:shd w:val="clear" w:color="auto" w:fill="auto"/>
            <w:noWrap/>
            <w:vAlign w:val="center"/>
            <w:hideMark/>
          </w:tcPr>
          <w:p w14:paraId="2606BDFD" w14:textId="77777777" w:rsidR="00C87DB8" w:rsidRPr="00C87DB8" w:rsidRDefault="00C87DB8" w:rsidP="00DB72EF">
            <w:pPr>
              <w:pStyle w:val="ExhibitText"/>
              <w:jc w:val="right"/>
              <w:rPr>
                <w:lang w:val="en-IN" w:eastAsia="en-IN"/>
              </w:rPr>
            </w:pPr>
            <w:r w:rsidRPr="00C87DB8">
              <w:rPr>
                <w:lang w:val="en-IN" w:eastAsia="en-IN"/>
              </w:rPr>
              <w:t xml:space="preserve">7,870 </w:t>
            </w:r>
          </w:p>
        </w:tc>
        <w:tc>
          <w:tcPr>
            <w:tcW w:w="900" w:type="dxa"/>
            <w:tcBorders>
              <w:top w:val="nil"/>
              <w:left w:val="nil"/>
              <w:bottom w:val="single" w:sz="4" w:space="0" w:color="auto"/>
              <w:right w:val="single" w:sz="4" w:space="0" w:color="auto"/>
            </w:tcBorders>
            <w:shd w:val="clear" w:color="auto" w:fill="auto"/>
            <w:noWrap/>
            <w:vAlign w:val="center"/>
            <w:hideMark/>
          </w:tcPr>
          <w:p w14:paraId="6BB35FEF" w14:textId="77777777" w:rsidR="00C87DB8" w:rsidRPr="00C87DB8" w:rsidRDefault="00C87DB8" w:rsidP="00DB72EF">
            <w:pPr>
              <w:pStyle w:val="ExhibitText"/>
              <w:jc w:val="right"/>
              <w:rPr>
                <w:lang w:val="en-IN" w:eastAsia="en-IN"/>
              </w:rPr>
            </w:pPr>
            <w:r w:rsidRPr="00C87DB8">
              <w:rPr>
                <w:lang w:val="en-IN" w:eastAsia="en-IN"/>
              </w:rPr>
              <w:t xml:space="preserve">8,071 </w:t>
            </w:r>
          </w:p>
        </w:tc>
        <w:tc>
          <w:tcPr>
            <w:tcW w:w="1350" w:type="dxa"/>
            <w:tcBorders>
              <w:top w:val="nil"/>
              <w:left w:val="nil"/>
              <w:bottom w:val="single" w:sz="4" w:space="0" w:color="auto"/>
              <w:right w:val="single" w:sz="4" w:space="0" w:color="auto"/>
            </w:tcBorders>
            <w:shd w:val="clear" w:color="auto" w:fill="auto"/>
            <w:noWrap/>
            <w:vAlign w:val="center"/>
            <w:hideMark/>
          </w:tcPr>
          <w:p w14:paraId="5B744989" w14:textId="7654A53B" w:rsidR="00C87DB8" w:rsidRPr="00C87DB8" w:rsidRDefault="00C66EFA" w:rsidP="00DB72EF">
            <w:pPr>
              <w:pStyle w:val="ExhibitText"/>
              <w:jc w:val="right"/>
              <w:rPr>
                <w:lang w:val="en-IN" w:eastAsia="en-IN"/>
              </w:rPr>
            </w:pPr>
            <w:r w:rsidRPr="00581F5C">
              <w:t>−</w:t>
            </w:r>
            <w:r w:rsidR="00C87DB8" w:rsidRPr="00C87DB8">
              <w:rPr>
                <w:lang w:val="en-IN" w:eastAsia="en-IN"/>
              </w:rPr>
              <w:t>10.1</w:t>
            </w:r>
          </w:p>
        </w:tc>
      </w:tr>
      <w:tr w:rsidR="00C87DB8" w:rsidRPr="00C87DB8" w14:paraId="14859756"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0BEDA88D" w14:textId="2853C32B" w:rsidR="00C87DB8" w:rsidRPr="00C87DB8" w:rsidRDefault="00C87DB8">
            <w:pPr>
              <w:pStyle w:val="ExhibitText"/>
              <w:jc w:val="left"/>
              <w:rPr>
                <w:lang w:val="en-IN" w:eastAsia="en-IN"/>
              </w:rPr>
            </w:pPr>
            <w:r w:rsidRPr="00C87DB8">
              <w:rPr>
                <w:lang w:val="en-IN" w:eastAsia="en-IN"/>
              </w:rPr>
              <w:t xml:space="preserve">Unified Payments Interface </w:t>
            </w:r>
          </w:p>
        </w:tc>
        <w:tc>
          <w:tcPr>
            <w:tcW w:w="2250" w:type="dxa"/>
            <w:tcBorders>
              <w:top w:val="nil"/>
              <w:left w:val="nil"/>
              <w:bottom w:val="dotted" w:sz="4" w:space="0" w:color="auto"/>
              <w:right w:val="single" w:sz="4" w:space="0" w:color="auto"/>
            </w:tcBorders>
            <w:shd w:val="clear" w:color="auto" w:fill="auto"/>
            <w:noWrap/>
            <w:vAlign w:val="center"/>
            <w:hideMark/>
          </w:tcPr>
          <w:p w14:paraId="3767E53E"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27D241F5" w14:textId="77777777" w:rsidR="00C87DB8" w:rsidRPr="00C87DB8" w:rsidRDefault="00C87DB8" w:rsidP="00DB72EF">
            <w:pPr>
              <w:pStyle w:val="ExhibitText"/>
              <w:jc w:val="right"/>
              <w:rPr>
                <w:lang w:val="en-IN" w:eastAsia="en-IN"/>
              </w:rPr>
            </w:pPr>
            <w:r w:rsidRPr="00C87DB8">
              <w:rPr>
                <w:lang w:val="en-IN" w:eastAsia="en-IN"/>
              </w:rPr>
              <w:t xml:space="preserve">0.3 </w:t>
            </w:r>
          </w:p>
        </w:tc>
        <w:tc>
          <w:tcPr>
            <w:tcW w:w="900" w:type="dxa"/>
            <w:tcBorders>
              <w:top w:val="nil"/>
              <w:left w:val="nil"/>
              <w:bottom w:val="dotted" w:sz="4" w:space="0" w:color="auto"/>
              <w:right w:val="single" w:sz="4" w:space="0" w:color="auto"/>
            </w:tcBorders>
            <w:shd w:val="clear" w:color="auto" w:fill="auto"/>
            <w:noWrap/>
            <w:vAlign w:val="center"/>
            <w:hideMark/>
          </w:tcPr>
          <w:p w14:paraId="483923F4" w14:textId="77777777" w:rsidR="00C87DB8" w:rsidRPr="00C87DB8" w:rsidRDefault="00C87DB8" w:rsidP="00DB72EF">
            <w:pPr>
              <w:pStyle w:val="ExhibitText"/>
              <w:jc w:val="right"/>
              <w:rPr>
                <w:lang w:val="en-IN" w:eastAsia="en-IN"/>
              </w:rPr>
            </w:pPr>
            <w:r w:rsidRPr="00C87DB8">
              <w:rPr>
                <w:lang w:val="en-IN" w:eastAsia="en-IN"/>
              </w:rPr>
              <w:t xml:space="preserve">2.0 </w:t>
            </w:r>
          </w:p>
        </w:tc>
        <w:tc>
          <w:tcPr>
            <w:tcW w:w="900" w:type="dxa"/>
            <w:tcBorders>
              <w:top w:val="nil"/>
              <w:left w:val="nil"/>
              <w:bottom w:val="dotted" w:sz="4" w:space="0" w:color="auto"/>
              <w:right w:val="single" w:sz="4" w:space="0" w:color="auto"/>
            </w:tcBorders>
            <w:shd w:val="clear" w:color="auto" w:fill="auto"/>
            <w:noWrap/>
            <w:vAlign w:val="center"/>
            <w:hideMark/>
          </w:tcPr>
          <w:p w14:paraId="53251A36" w14:textId="77777777" w:rsidR="00C87DB8" w:rsidRPr="00C87DB8" w:rsidRDefault="00C87DB8" w:rsidP="00DB72EF">
            <w:pPr>
              <w:pStyle w:val="ExhibitText"/>
              <w:jc w:val="right"/>
              <w:rPr>
                <w:lang w:val="en-IN" w:eastAsia="en-IN"/>
              </w:rPr>
            </w:pPr>
            <w:r w:rsidRPr="00C87DB8">
              <w:rPr>
                <w:lang w:val="en-IN" w:eastAsia="en-IN"/>
              </w:rPr>
              <w:t xml:space="preserve">4.2 </w:t>
            </w:r>
          </w:p>
        </w:tc>
        <w:tc>
          <w:tcPr>
            <w:tcW w:w="900" w:type="dxa"/>
            <w:tcBorders>
              <w:top w:val="nil"/>
              <w:left w:val="nil"/>
              <w:bottom w:val="dotted" w:sz="4" w:space="0" w:color="auto"/>
              <w:right w:val="single" w:sz="4" w:space="0" w:color="auto"/>
            </w:tcBorders>
            <w:shd w:val="clear" w:color="auto" w:fill="auto"/>
            <w:noWrap/>
            <w:vAlign w:val="center"/>
            <w:hideMark/>
          </w:tcPr>
          <w:p w14:paraId="516B69E6" w14:textId="77777777" w:rsidR="00C87DB8" w:rsidRPr="00C87DB8" w:rsidRDefault="00C87DB8" w:rsidP="00DB72EF">
            <w:pPr>
              <w:pStyle w:val="ExhibitText"/>
              <w:jc w:val="right"/>
              <w:rPr>
                <w:lang w:val="en-IN" w:eastAsia="en-IN"/>
              </w:rPr>
            </w:pPr>
            <w:r w:rsidRPr="00C87DB8">
              <w:rPr>
                <w:lang w:val="en-IN" w:eastAsia="en-IN"/>
              </w:rPr>
              <w:t xml:space="preserve">4.2 </w:t>
            </w:r>
          </w:p>
        </w:tc>
        <w:tc>
          <w:tcPr>
            <w:tcW w:w="1350" w:type="dxa"/>
            <w:tcBorders>
              <w:top w:val="nil"/>
              <w:left w:val="nil"/>
              <w:bottom w:val="dotted" w:sz="4" w:space="0" w:color="auto"/>
              <w:right w:val="single" w:sz="4" w:space="0" w:color="auto"/>
            </w:tcBorders>
            <w:shd w:val="clear" w:color="auto" w:fill="auto"/>
            <w:noWrap/>
            <w:vAlign w:val="center"/>
            <w:hideMark/>
          </w:tcPr>
          <w:p w14:paraId="20CA860E" w14:textId="7994EAA7" w:rsidR="00C87DB8" w:rsidRPr="00C87DB8" w:rsidRDefault="00C87DB8" w:rsidP="00DB72EF">
            <w:pPr>
              <w:pStyle w:val="ExhibitText"/>
              <w:jc w:val="right"/>
              <w:rPr>
                <w:lang w:val="en-IN" w:eastAsia="en-IN"/>
              </w:rPr>
            </w:pPr>
            <w:r w:rsidRPr="00C87DB8">
              <w:rPr>
                <w:lang w:val="en-IN" w:eastAsia="en-IN"/>
              </w:rPr>
              <w:t>1</w:t>
            </w:r>
            <w:r w:rsidR="006E655F">
              <w:rPr>
                <w:lang w:val="en-IN" w:eastAsia="en-IN"/>
              </w:rPr>
              <w:t>,</w:t>
            </w:r>
            <w:r w:rsidRPr="00C87DB8">
              <w:rPr>
                <w:lang w:val="en-IN" w:eastAsia="en-IN"/>
              </w:rPr>
              <w:t>346.1</w:t>
            </w:r>
          </w:p>
        </w:tc>
      </w:tr>
      <w:tr w:rsidR="00C87DB8" w:rsidRPr="00C87DB8" w14:paraId="0CCF0B5B"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640B8652"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292CEDF4"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3BB16E47" w14:textId="77777777" w:rsidR="00C87DB8" w:rsidRPr="00C87DB8" w:rsidRDefault="00C87DB8" w:rsidP="00DB72EF">
            <w:pPr>
              <w:pStyle w:val="ExhibitText"/>
              <w:jc w:val="right"/>
              <w:rPr>
                <w:lang w:val="en-IN" w:eastAsia="en-IN"/>
              </w:rPr>
            </w:pPr>
            <w:r w:rsidRPr="00C87DB8">
              <w:rPr>
                <w:lang w:val="en-IN" w:eastAsia="en-IN"/>
              </w:rPr>
              <w:t xml:space="preserve">1 </w:t>
            </w:r>
          </w:p>
        </w:tc>
        <w:tc>
          <w:tcPr>
            <w:tcW w:w="900" w:type="dxa"/>
            <w:tcBorders>
              <w:top w:val="nil"/>
              <w:left w:val="nil"/>
              <w:bottom w:val="dotted" w:sz="4" w:space="0" w:color="auto"/>
              <w:right w:val="single" w:sz="4" w:space="0" w:color="auto"/>
            </w:tcBorders>
            <w:shd w:val="clear" w:color="auto" w:fill="auto"/>
            <w:noWrap/>
            <w:vAlign w:val="center"/>
            <w:hideMark/>
          </w:tcPr>
          <w:p w14:paraId="20E05BF5" w14:textId="77777777" w:rsidR="00C87DB8" w:rsidRPr="00C87DB8" w:rsidRDefault="00C87DB8" w:rsidP="00DB72EF">
            <w:pPr>
              <w:pStyle w:val="ExhibitText"/>
              <w:jc w:val="right"/>
              <w:rPr>
                <w:lang w:val="en-IN" w:eastAsia="en-IN"/>
              </w:rPr>
            </w:pPr>
            <w:r w:rsidRPr="00C87DB8">
              <w:rPr>
                <w:lang w:val="en-IN" w:eastAsia="en-IN"/>
              </w:rPr>
              <w:t xml:space="preserve">7 </w:t>
            </w:r>
          </w:p>
        </w:tc>
        <w:tc>
          <w:tcPr>
            <w:tcW w:w="900" w:type="dxa"/>
            <w:tcBorders>
              <w:top w:val="nil"/>
              <w:left w:val="nil"/>
              <w:bottom w:val="dotted" w:sz="4" w:space="0" w:color="auto"/>
              <w:right w:val="single" w:sz="4" w:space="0" w:color="auto"/>
            </w:tcBorders>
            <w:shd w:val="clear" w:color="auto" w:fill="auto"/>
            <w:noWrap/>
            <w:vAlign w:val="center"/>
            <w:hideMark/>
          </w:tcPr>
          <w:p w14:paraId="5A348864" w14:textId="77777777" w:rsidR="00C87DB8" w:rsidRPr="00C87DB8" w:rsidRDefault="00C87DB8" w:rsidP="00DB72EF">
            <w:pPr>
              <w:pStyle w:val="ExhibitText"/>
              <w:jc w:val="right"/>
              <w:rPr>
                <w:lang w:val="en-IN" w:eastAsia="en-IN"/>
              </w:rPr>
            </w:pPr>
            <w:r w:rsidRPr="00C87DB8">
              <w:rPr>
                <w:lang w:val="en-IN" w:eastAsia="en-IN"/>
              </w:rPr>
              <w:t xml:space="preserve">17 </w:t>
            </w:r>
          </w:p>
        </w:tc>
        <w:tc>
          <w:tcPr>
            <w:tcW w:w="900" w:type="dxa"/>
            <w:tcBorders>
              <w:top w:val="nil"/>
              <w:left w:val="nil"/>
              <w:bottom w:val="dotted" w:sz="4" w:space="0" w:color="auto"/>
              <w:right w:val="single" w:sz="4" w:space="0" w:color="auto"/>
            </w:tcBorders>
            <w:shd w:val="clear" w:color="auto" w:fill="auto"/>
            <w:noWrap/>
            <w:vAlign w:val="center"/>
            <w:hideMark/>
          </w:tcPr>
          <w:p w14:paraId="2C613B9F" w14:textId="77777777" w:rsidR="00C87DB8" w:rsidRPr="00C87DB8" w:rsidRDefault="00C87DB8" w:rsidP="00DB72EF">
            <w:pPr>
              <w:pStyle w:val="ExhibitText"/>
              <w:jc w:val="right"/>
              <w:rPr>
                <w:lang w:val="en-IN" w:eastAsia="en-IN"/>
              </w:rPr>
            </w:pPr>
            <w:r w:rsidRPr="00C87DB8">
              <w:rPr>
                <w:lang w:val="en-IN" w:eastAsia="en-IN"/>
              </w:rPr>
              <w:t xml:space="preserve">19 </w:t>
            </w:r>
          </w:p>
        </w:tc>
        <w:tc>
          <w:tcPr>
            <w:tcW w:w="1350" w:type="dxa"/>
            <w:tcBorders>
              <w:top w:val="nil"/>
              <w:left w:val="nil"/>
              <w:bottom w:val="dotted" w:sz="4" w:space="0" w:color="auto"/>
              <w:right w:val="single" w:sz="4" w:space="0" w:color="auto"/>
            </w:tcBorders>
            <w:shd w:val="clear" w:color="auto" w:fill="auto"/>
            <w:noWrap/>
            <w:vAlign w:val="center"/>
            <w:hideMark/>
          </w:tcPr>
          <w:p w14:paraId="29390DB1" w14:textId="60FAFA8F" w:rsidR="00C87DB8" w:rsidRPr="00C87DB8" w:rsidRDefault="00C87DB8" w:rsidP="00DB72EF">
            <w:pPr>
              <w:pStyle w:val="ExhibitText"/>
              <w:jc w:val="right"/>
              <w:rPr>
                <w:lang w:val="en-IN" w:eastAsia="en-IN"/>
              </w:rPr>
            </w:pPr>
            <w:r w:rsidRPr="00C87DB8">
              <w:rPr>
                <w:lang w:val="en-IN" w:eastAsia="en-IN"/>
              </w:rPr>
              <w:t>2</w:t>
            </w:r>
            <w:r w:rsidR="006E655F">
              <w:rPr>
                <w:lang w:val="en-IN" w:eastAsia="en-IN"/>
              </w:rPr>
              <w:t>,</w:t>
            </w:r>
            <w:r w:rsidRPr="00C87DB8">
              <w:rPr>
                <w:lang w:val="en-IN" w:eastAsia="en-IN"/>
              </w:rPr>
              <w:t>001.2</w:t>
            </w:r>
          </w:p>
        </w:tc>
      </w:tr>
      <w:tr w:rsidR="00C87DB8" w:rsidRPr="00C87DB8" w14:paraId="229233D2"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7DF3638B"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7D3EC241"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6BAF3411" w14:textId="77777777" w:rsidR="00C87DB8" w:rsidRPr="00C87DB8" w:rsidRDefault="00C87DB8" w:rsidP="00DB72EF">
            <w:pPr>
              <w:pStyle w:val="ExhibitText"/>
              <w:jc w:val="right"/>
              <w:rPr>
                <w:lang w:val="en-IN" w:eastAsia="en-IN"/>
              </w:rPr>
            </w:pPr>
            <w:r w:rsidRPr="00C87DB8">
              <w:rPr>
                <w:lang w:val="en-IN" w:eastAsia="en-IN"/>
              </w:rPr>
              <w:t xml:space="preserve">3,150 </w:t>
            </w:r>
          </w:p>
        </w:tc>
        <w:tc>
          <w:tcPr>
            <w:tcW w:w="900" w:type="dxa"/>
            <w:tcBorders>
              <w:top w:val="nil"/>
              <w:left w:val="nil"/>
              <w:bottom w:val="single" w:sz="4" w:space="0" w:color="auto"/>
              <w:right w:val="single" w:sz="4" w:space="0" w:color="auto"/>
            </w:tcBorders>
            <w:shd w:val="clear" w:color="auto" w:fill="auto"/>
            <w:noWrap/>
            <w:vAlign w:val="center"/>
            <w:hideMark/>
          </w:tcPr>
          <w:p w14:paraId="3B6D6524" w14:textId="77777777" w:rsidR="00C87DB8" w:rsidRPr="00C87DB8" w:rsidRDefault="00C87DB8" w:rsidP="00DB72EF">
            <w:pPr>
              <w:pStyle w:val="ExhibitText"/>
              <w:jc w:val="right"/>
              <w:rPr>
                <w:lang w:val="en-IN" w:eastAsia="en-IN"/>
              </w:rPr>
            </w:pPr>
            <w:r w:rsidRPr="00C87DB8">
              <w:rPr>
                <w:lang w:val="en-IN" w:eastAsia="en-IN"/>
              </w:rPr>
              <w:t xml:space="preserve">3,565 </w:t>
            </w:r>
          </w:p>
        </w:tc>
        <w:tc>
          <w:tcPr>
            <w:tcW w:w="900" w:type="dxa"/>
            <w:tcBorders>
              <w:top w:val="nil"/>
              <w:left w:val="nil"/>
              <w:bottom w:val="single" w:sz="4" w:space="0" w:color="auto"/>
              <w:right w:val="single" w:sz="4" w:space="0" w:color="auto"/>
            </w:tcBorders>
            <w:shd w:val="clear" w:color="auto" w:fill="auto"/>
            <w:noWrap/>
            <w:vAlign w:val="center"/>
            <w:hideMark/>
          </w:tcPr>
          <w:p w14:paraId="6ECDDE62" w14:textId="77777777" w:rsidR="00C87DB8" w:rsidRPr="00C87DB8" w:rsidRDefault="00C87DB8" w:rsidP="00DB72EF">
            <w:pPr>
              <w:pStyle w:val="ExhibitText"/>
              <w:jc w:val="right"/>
              <w:rPr>
                <w:lang w:val="en-IN" w:eastAsia="en-IN"/>
              </w:rPr>
            </w:pPr>
            <w:r w:rsidRPr="00C87DB8">
              <w:rPr>
                <w:lang w:val="en-IN" w:eastAsia="en-IN"/>
              </w:rPr>
              <w:t xml:space="preserve">3,995 </w:t>
            </w:r>
          </w:p>
        </w:tc>
        <w:tc>
          <w:tcPr>
            <w:tcW w:w="900" w:type="dxa"/>
            <w:tcBorders>
              <w:top w:val="nil"/>
              <w:left w:val="nil"/>
              <w:bottom w:val="single" w:sz="4" w:space="0" w:color="auto"/>
              <w:right w:val="single" w:sz="4" w:space="0" w:color="auto"/>
            </w:tcBorders>
            <w:shd w:val="clear" w:color="auto" w:fill="auto"/>
            <w:noWrap/>
            <w:vAlign w:val="center"/>
            <w:hideMark/>
          </w:tcPr>
          <w:p w14:paraId="6AD93A4E" w14:textId="77777777" w:rsidR="00C87DB8" w:rsidRPr="00C87DB8" w:rsidRDefault="00C87DB8" w:rsidP="00DB72EF">
            <w:pPr>
              <w:pStyle w:val="ExhibitText"/>
              <w:jc w:val="right"/>
              <w:rPr>
                <w:lang w:val="en-IN" w:eastAsia="en-IN"/>
              </w:rPr>
            </w:pPr>
            <w:r w:rsidRPr="00C87DB8">
              <w:rPr>
                <w:lang w:val="en-IN" w:eastAsia="en-IN"/>
              </w:rPr>
              <w:t xml:space="preserve">4,577 </w:t>
            </w:r>
          </w:p>
        </w:tc>
        <w:tc>
          <w:tcPr>
            <w:tcW w:w="1350" w:type="dxa"/>
            <w:tcBorders>
              <w:top w:val="nil"/>
              <w:left w:val="nil"/>
              <w:bottom w:val="single" w:sz="4" w:space="0" w:color="auto"/>
              <w:right w:val="single" w:sz="4" w:space="0" w:color="auto"/>
            </w:tcBorders>
            <w:shd w:val="clear" w:color="auto" w:fill="auto"/>
            <w:noWrap/>
            <w:vAlign w:val="center"/>
            <w:hideMark/>
          </w:tcPr>
          <w:p w14:paraId="2A9EA0F9" w14:textId="77777777" w:rsidR="00C87DB8" w:rsidRPr="00C87DB8" w:rsidRDefault="00C87DB8" w:rsidP="00DB72EF">
            <w:pPr>
              <w:pStyle w:val="ExhibitText"/>
              <w:jc w:val="right"/>
              <w:rPr>
                <w:lang w:val="en-IN" w:eastAsia="en-IN"/>
              </w:rPr>
            </w:pPr>
            <w:r w:rsidRPr="00C87DB8">
              <w:rPr>
                <w:lang w:val="en-IN" w:eastAsia="en-IN"/>
              </w:rPr>
              <w:t>45.3</w:t>
            </w:r>
          </w:p>
        </w:tc>
      </w:tr>
      <w:tr w:rsidR="00C87DB8" w:rsidRPr="00C87DB8" w14:paraId="18021F17"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5DDABE14" w14:textId="3073107B" w:rsidR="00C87DB8" w:rsidRPr="00C87DB8" w:rsidRDefault="00C87DB8">
            <w:pPr>
              <w:pStyle w:val="ExhibitText"/>
              <w:jc w:val="left"/>
              <w:rPr>
                <w:lang w:val="en-IN" w:eastAsia="en-IN"/>
              </w:rPr>
            </w:pPr>
            <w:r w:rsidRPr="00C87DB8">
              <w:rPr>
                <w:lang w:val="en-IN" w:eastAsia="en-IN"/>
              </w:rPr>
              <w:t>Unstructured Supplementary Service Data</w:t>
            </w:r>
          </w:p>
        </w:tc>
        <w:tc>
          <w:tcPr>
            <w:tcW w:w="2250" w:type="dxa"/>
            <w:tcBorders>
              <w:top w:val="nil"/>
              <w:left w:val="nil"/>
              <w:bottom w:val="dotted" w:sz="4" w:space="0" w:color="auto"/>
              <w:right w:val="single" w:sz="4" w:space="0" w:color="auto"/>
            </w:tcBorders>
            <w:shd w:val="clear" w:color="auto" w:fill="auto"/>
            <w:noWrap/>
            <w:vAlign w:val="center"/>
            <w:hideMark/>
          </w:tcPr>
          <w:p w14:paraId="2BBAE759"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3C4A1241" w14:textId="77777777" w:rsidR="00C87DB8" w:rsidRPr="00C87DB8" w:rsidRDefault="00C87DB8" w:rsidP="00DB72EF">
            <w:pPr>
              <w:pStyle w:val="ExhibitText"/>
              <w:jc w:val="right"/>
              <w:rPr>
                <w:lang w:val="en-IN" w:eastAsia="en-IN"/>
              </w:rPr>
            </w:pPr>
            <w:r w:rsidRPr="00C87DB8">
              <w:rPr>
                <w:lang w:val="en-IN" w:eastAsia="en-IN"/>
              </w:rPr>
              <w:t xml:space="preserve">0.007 </w:t>
            </w:r>
          </w:p>
        </w:tc>
        <w:tc>
          <w:tcPr>
            <w:tcW w:w="900" w:type="dxa"/>
            <w:tcBorders>
              <w:top w:val="nil"/>
              <w:left w:val="nil"/>
              <w:bottom w:val="dotted" w:sz="4" w:space="0" w:color="auto"/>
              <w:right w:val="single" w:sz="4" w:space="0" w:color="auto"/>
            </w:tcBorders>
            <w:shd w:val="clear" w:color="auto" w:fill="auto"/>
            <w:noWrap/>
            <w:vAlign w:val="center"/>
            <w:hideMark/>
          </w:tcPr>
          <w:p w14:paraId="00AB280D" w14:textId="77777777" w:rsidR="00C87DB8" w:rsidRPr="00C87DB8" w:rsidRDefault="00C87DB8" w:rsidP="00DB72EF">
            <w:pPr>
              <w:pStyle w:val="ExhibitText"/>
              <w:jc w:val="right"/>
              <w:rPr>
                <w:lang w:val="en-IN" w:eastAsia="en-IN"/>
              </w:rPr>
            </w:pPr>
            <w:r w:rsidRPr="00C87DB8">
              <w:rPr>
                <w:lang w:val="en-IN" w:eastAsia="en-IN"/>
              </w:rPr>
              <w:t xml:space="preserve">0.102 </w:t>
            </w:r>
          </w:p>
        </w:tc>
        <w:tc>
          <w:tcPr>
            <w:tcW w:w="900" w:type="dxa"/>
            <w:tcBorders>
              <w:top w:val="nil"/>
              <w:left w:val="nil"/>
              <w:bottom w:val="dotted" w:sz="4" w:space="0" w:color="auto"/>
              <w:right w:val="single" w:sz="4" w:space="0" w:color="auto"/>
            </w:tcBorders>
            <w:shd w:val="clear" w:color="auto" w:fill="auto"/>
            <w:noWrap/>
            <w:vAlign w:val="center"/>
            <w:hideMark/>
          </w:tcPr>
          <w:p w14:paraId="412C256F" w14:textId="77777777" w:rsidR="00C87DB8" w:rsidRPr="00C87DB8" w:rsidRDefault="00C87DB8" w:rsidP="00DB72EF">
            <w:pPr>
              <w:pStyle w:val="ExhibitText"/>
              <w:jc w:val="right"/>
              <w:rPr>
                <w:lang w:val="en-IN" w:eastAsia="en-IN"/>
              </w:rPr>
            </w:pPr>
            <w:r w:rsidRPr="00C87DB8">
              <w:rPr>
                <w:lang w:val="en-IN" w:eastAsia="en-IN"/>
              </w:rPr>
              <w:t xml:space="preserve">0.314 </w:t>
            </w:r>
          </w:p>
        </w:tc>
        <w:tc>
          <w:tcPr>
            <w:tcW w:w="900" w:type="dxa"/>
            <w:tcBorders>
              <w:top w:val="nil"/>
              <w:left w:val="nil"/>
              <w:bottom w:val="dotted" w:sz="4" w:space="0" w:color="auto"/>
              <w:right w:val="single" w:sz="4" w:space="0" w:color="auto"/>
            </w:tcBorders>
            <w:shd w:val="clear" w:color="auto" w:fill="auto"/>
            <w:noWrap/>
            <w:vAlign w:val="center"/>
            <w:hideMark/>
          </w:tcPr>
          <w:p w14:paraId="55A4DB55" w14:textId="77777777" w:rsidR="00C87DB8" w:rsidRPr="00C87DB8" w:rsidRDefault="00C87DB8" w:rsidP="00DB72EF">
            <w:pPr>
              <w:pStyle w:val="ExhibitText"/>
              <w:jc w:val="right"/>
              <w:rPr>
                <w:lang w:val="en-IN" w:eastAsia="en-IN"/>
              </w:rPr>
            </w:pPr>
            <w:r w:rsidRPr="00C87DB8">
              <w:rPr>
                <w:lang w:val="en-IN" w:eastAsia="en-IN"/>
              </w:rPr>
              <w:t xml:space="preserve">0.225 </w:t>
            </w:r>
          </w:p>
        </w:tc>
        <w:tc>
          <w:tcPr>
            <w:tcW w:w="1350" w:type="dxa"/>
            <w:tcBorders>
              <w:top w:val="nil"/>
              <w:left w:val="nil"/>
              <w:bottom w:val="dotted" w:sz="4" w:space="0" w:color="auto"/>
              <w:right w:val="single" w:sz="4" w:space="0" w:color="auto"/>
            </w:tcBorders>
            <w:shd w:val="clear" w:color="auto" w:fill="auto"/>
            <w:noWrap/>
            <w:vAlign w:val="center"/>
            <w:hideMark/>
          </w:tcPr>
          <w:p w14:paraId="307F202D" w14:textId="176B1D63" w:rsidR="00C87DB8" w:rsidRPr="00C87DB8" w:rsidRDefault="00C87DB8" w:rsidP="00DB72EF">
            <w:pPr>
              <w:pStyle w:val="ExhibitText"/>
              <w:jc w:val="right"/>
              <w:rPr>
                <w:lang w:val="en-IN" w:eastAsia="en-IN"/>
              </w:rPr>
            </w:pPr>
            <w:r w:rsidRPr="00C87DB8">
              <w:rPr>
                <w:lang w:val="en-IN" w:eastAsia="en-IN"/>
              </w:rPr>
              <w:t>3</w:t>
            </w:r>
            <w:r w:rsidR="006E655F">
              <w:rPr>
                <w:lang w:val="en-IN" w:eastAsia="en-IN"/>
              </w:rPr>
              <w:t>,</w:t>
            </w:r>
            <w:r w:rsidRPr="00C87DB8">
              <w:rPr>
                <w:lang w:val="en-IN" w:eastAsia="en-IN"/>
              </w:rPr>
              <w:t>091.9</w:t>
            </w:r>
          </w:p>
        </w:tc>
      </w:tr>
      <w:tr w:rsidR="00C87DB8" w:rsidRPr="00C87DB8" w14:paraId="5DF7E456"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246F666F"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60B98930"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48D0E09C" w14:textId="77777777" w:rsidR="00C87DB8" w:rsidRPr="00C87DB8" w:rsidRDefault="00C87DB8" w:rsidP="00DB72EF">
            <w:pPr>
              <w:pStyle w:val="ExhibitText"/>
              <w:jc w:val="right"/>
              <w:rPr>
                <w:lang w:val="en-IN" w:eastAsia="en-IN"/>
              </w:rPr>
            </w:pPr>
            <w:r w:rsidRPr="00C87DB8">
              <w:rPr>
                <w:lang w:val="en-IN" w:eastAsia="en-IN"/>
              </w:rPr>
              <w:t xml:space="preserve">0.007 </w:t>
            </w:r>
          </w:p>
        </w:tc>
        <w:tc>
          <w:tcPr>
            <w:tcW w:w="900" w:type="dxa"/>
            <w:tcBorders>
              <w:top w:val="nil"/>
              <w:left w:val="nil"/>
              <w:bottom w:val="dotted" w:sz="4" w:space="0" w:color="auto"/>
              <w:right w:val="single" w:sz="4" w:space="0" w:color="auto"/>
            </w:tcBorders>
            <w:shd w:val="clear" w:color="auto" w:fill="auto"/>
            <w:noWrap/>
            <w:vAlign w:val="center"/>
            <w:hideMark/>
          </w:tcPr>
          <w:p w14:paraId="1045A946" w14:textId="77777777" w:rsidR="00C87DB8" w:rsidRPr="00C87DB8" w:rsidRDefault="00C87DB8" w:rsidP="00DB72EF">
            <w:pPr>
              <w:pStyle w:val="ExhibitText"/>
              <w:jc w:val="right"/>
              <w:rPr>
                <w:lang w:val="en-IN" w:eastAsia="en-IN"/>
              </w:rPr>
            </w:pPr>
            <w:r w:rsidRPr="00C87DB8">
              <w:rPr>
                <w:lang w:val="en-IN" w:eastAsia="en-IN"/>
              </w:rPr>
              <w:t xml:space="preserve">0.104 </w:t>
            </w:r>
          </w:p>
        </w:tc>
        <w:tc>
          <w:tcPr>
            <w:tcW w:w="900" w:type="dxa"/>
            <w:tcBorders>
              <w:top w:val="nil"/>
              <w:left w:val="nil"/>
              <w:bottom w:val="dotted" w:sz="4" w:space="0" w:color="auto"/>
              <w:right w:val="single" w:sz="4" w:space="0" w:color="auto"/>
            </w:tcBorders>
            <w:shd w:val="clear" w:color="auto" w:fill="auto"/>
            <w:noWrap/>
            <w:vAlign w:val="center"/>
            <w:hideMark/>
          </w:tcPr>
          <w:p w14:paraId="5B7BABC8" w14:textId="77777777" w:rsidR="00C87DB8" w:rsidRPr="00C87DB8" w:rsidRDefault="00C87DB8" w:rsidP="00DB72EF">
            <w:pPr>
              <w:pStyle w:val="ExhibitText"/>
              <w:jc w:val="right"/>
              <w:rPr>
                <w:lang w:val="en-IN" w:eastAsia="en-IN"/>
              </w:rPr>
            </w:pPr>
            <w:r w:rsidRPr="00C87DB8">
              <w:rPr>
                <w:lang w:val="en-IN" w:eastAsia="en-IN"/>
              </w:rPr>
              <w:t xml:space="preserve">0.382 </w:t>
            </w:r>
          </w:p>
        </w:tc>
        <w:tc>
          <w:tcPr>
            <w:tcW w:w="900" w:type="dxa"/>
            <w:tcBorders>
              <w:top w:val="nil"/>
              <w:left w:val="nil"/>
              <w:bottom w:val="dotted" w:sz="4" w:space="0" w:color="auto"/>
              <w:right w:val="single" w:sz="4" w:space="0" w:color="auto"/>
            </w:tcBorders>
            <w:shd w:val="clear" w:color="auto" w:fill="auto"/>
            <w:noWrap/>
            <w:vAlign w:val="center"/>
            <w:hideMark/>
          </w:tcPr>
          <w:p w14:paraId="327A1131" w14:textId="77777777" w:rsidR="00C87DB8" w:rsidRPr="00C87DB8" w:rsidRDefault="00C87DB8" w:rsidP="00DB72EF">
            <w:pPr>
              <w:pStyle w:val="ExhibitText"/>
              <w:jc w:val="right"/>
              <w:rPr>
                <w:lang w:val="en-IN" w:eastAsia="en-IN"/>
              </w:rPr>
            </w:pPr>
            <w:r w:rsidRPr="00C87DB8">
              <w:rPr>
                <w:lang w:val="en-IN" w:eastAsia="en-IN"/>
              </w:rPr>
              <w:t xml:space="preserve">0.357 </w:t>
            </w:r>
          </w:p>
        </w:tc>
        <w:tc>
          <w:tcPr>
            <w:tcW w:w="1350" w:type="dxa"/>
            <w:tcBorders>
              <w:top w:val="nil"/>
              <w:left w:val="nil"/>
              <w:bottom w:val="dotted" w:sz="4" w:space="0" w:color="auto"/>
              <w:right w:val="single" w:sz="4" w:space="0" w:color="auto"/>
            </w:tcBorders>
            <w:shd w:val="clear" w:color="auto" w:fill="auto"/>
            <w:noWrap/>
            <w:vAlign w:val="center"/>
            <w:hideMark/>
          </w:tcPr>
          <w:p w14:paraId="0FF2501B" w14:textId="035325DA" w:rsidR="00C87DB8" w:rsidRPr="00C87DB8" w:rsidRDefault="00C87DB8" w:rsidP="00DB72EF">
            <w:pPr>
              <w:pStyle w:val="ExhibitText"/>
              <w:jc w:val="right"/>
              <w:rPr>
                <w:lang w:val="en-IN" w:eastAsia="en-IN"/>
              </w:rPr>
            </w:pPr>
            <w:r w:rsidRPr="00C87DB8">
              <w:rPr>
                <w:lang w:val="en-IN" w:eastAsia="en-IN"/>
              </w:rPr>
              <w:t>4</w:t>
            </w:r>
            <w:r w:rsidR="006E655F">
              <w:rPr>
                <w:lang w:val="en-IN" w:eastAsia="en-IN"/>
              </w:rPr>
              <w:t>,</w:t>
            </w:r>
            <w:r w:rsidRPr="00C87DB8">
              <w:rPr>
                <w:lang w:val="en-IN" w:eastAsia="en-IN"/>
              </w:rPr>
              <w:t>789.4</w:t>
            </w:r>
          </w:p>
        </w:tc>
      </w:tr>
      <w:tr w:rsidR="00C87DB8" w:rsidRPr="00C87DB8" w14:paraId="4322F686"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09FFB0DB"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31306D78"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29E45901" w14:textId="77777777" w:rsidR="00C87DB8" w:rsidRPr="00C87DB8" w:rsidRDefault="00C87DB8" w:rsidP="00DB72EF">
            <w:pPr>
              <w:pStyle w:val="ExhibitText"/>
              <w:jc w:val="right"/>
              <w:rPr>
                <w:lang w:val="en-IN" w:eastAsia="en-IN"/>
              </w:rPr>
            </w:pPr>
            <w:r w:rsidRPr="00C87DB8">
              <w:rPr>
                <w:lang w:val="en-IN" w:eastAsia="en-IN"/>
              </w:rPr>
              <w:t xml:space="preserve">1,037 </w:t>
            </w:r>
          </w:p>
        </w:tc>
        <w:tc>
          <w:tcPr>
            <w:tcW w:w="900" w:type="dxa"/>
            <w:tcBorders>
              <w:top w:val="nil"/>
              <w:left w:val="nil"/>
              <w:bottom w:val="single" w:sz="4" w:space="0" w:color="auto"/>
              <w:right w:val="single" w:sz="4" w:space="0" w:color="auto"/>
            </w:tcBorders>
            <w:shd w:val="clear" w:color="auto" w:fill="auto"/>
            <w:noWrap/>
            <w:vAlign w:val="center"/>
            <w:hideMark/>
          </w:tcPr>
          <w:p w14:paraId="38374EFC" w14:textId="77777777" w:rsidR="00C87DB8" w:rsidRPr="00C87DB8" w:rsidRDefault="00C87DB8" w:rsidP="00DB72EF">
            <w:pPr>
              <w:pStyle w:val="ExhibitText"/>
              <w:jc w:val="right"/>
              <w:rPr>
                <w:lang w:val="en-IN" w:eastAsia="en-IN"/>
              </w:rPr>
            </w:pPr>
            <w:r w:rsidRPr="00C87DB8">
              <w:rPr>
                <w:lang w:val="en-IN" w:eastAsia="en-IN"/>
              </w:rPr>
              <w:t xml:space="preserve">1,015 </w:t>
            </w:r>
          </w:p>
        </w:tc>
        <w:tc>
          <w:tcPr>
            <w:tcW w:w="900" w:type="dxa"/>
            <w:tcBorders>
              <w:top w:val="nil"/>
              <w:left w:val="nil"/>
              <w:bottom w:val="single" w:sz="4" w:space="0" w:color="auto"/>
              <w:right w:val="single" w:sz="4" w:space="0" w:color="auto"/>
            </w:tcBorders>
            <w:shd w:val="clear" w:color="auto" w:fill="auto"/>
            <w:noWrap/>
            <w:vAlign w:val="center"/>
            <w:hideMark/>
          </w:tcPr>
          <w:p w14:paraId="3CDDE84C" w14:textId="77777777" w:rsidR="00C87DB8" w:rsidRPr="00C87DB8" w:rsidRDefault="00C87DB8" w:rsidP="00DB72EF">
            <w:pPr>
              <w:pStyle w:val="ExhibitText"/>
              <w:jc w:val="right"/>
              <w:rPr>
                <w:lang w:val="en-IN" w:eastAsia="en-IN"/>
              </w:rPr>
            </w:pPr>
            <w:r w:rsidRPr="00C87DB8">
              <w:rPr>
                <w:lang w:val="en-IN" w:eastAsia="en-IN"/>
              </w:rPr>
              <w:t xml:space="preserve">1,215 </w:t>
            </w:r>
          </w:p>
        </w:tc>
        <w:tc>
          <w:tcPr>
            <w:tcW w:w="900" w:type="dxa"/>
            <w:tcBorders>
              <w:top w:val="nil"/>
              <w:left w:val="nil"/>
              <w:bottom w:val="single" w:sz="4" w:space="0" w:color="auto"/>
              <w:right w:val="single" w:sz="4" w:space="0" w:color="auto"/>
            </w:tcBorders>
            <w:shd w:val="clear" w:color="auto" w:fill="auto"/>
            <w:noWrap/>
            <w:vAlign w:val="center"/>
            <w:hideMark/>
          </w:tcPr>
          <w:p w14:paraId="282581C7" w14:textId="77777777" w:rsidR="00C87DB8" w:rsidRPr="00C87DB8" w:rsidRDefault="00C87DB8" w:rsidP="00DB72EF">
            <w:pPr>
              <w:pStyle w:val="ExhibitText"/>
              <w:jc w:val="right"/>
              <w:rPr>
                <w:lang w:val="en-IN" w:eastAsia="en-IN"/>
              </w:rPr>
            </w:pPr>
            <w:r w:rsidRPr="00C87DB8">
              <w:rPr>
                <w:lang w:val="en-IN" w:eastAsia="en-IN"/>
              </w:rPr>
              <w:t xml:space="preserve">1,589 </w:t>
            </w:r>
          </w:p>
        </w:tc>
        <w:tc>
          <w:tcPr>
            <w:tcW w:w="1350" w:type="dxa"/>
            <w:tcBorders>
              <w:top w:val="nil"/>
              <w:left w:val="nil"/>
              <w:bottom w:val="single" w:sz="4" w:space="0" w:color="auto"/>
              <w:right w:val="single" w:sz="4" w:space="0" w:color="auto"/>
            </w:tcBorders>
            <w:shd w:val="clear" w:color="auto" w:fill="auto"/>
            <w:noWrap/>
            <w:vAlign w:val="center"/>
            <w:hideMark/>
          </w:tcPr>
          <w:p w14:paraId="41F084C9" w14:textId="77777777" w:rsidR="00C87DB8" w:rsidRPr="00C87DB8" w:rsidRDefault="00C87DB8" w:rsidP="00DB72EF">
            <w:pPr>
              <w:pStyle w:val="ExhibitText"/>
              <w:jc w:val="right"/>
              <w:rPr>
                <w:lang w:val="en-IN" w:eastAsia="en-IN"/>
              </w:rPr>
            </w:pPr>
            <w:r w:rsidRPr="00C87DB8">
              <w:rPr>
                <w:lang w:val="en-IN" w:eastAsia="en-IN"/>
              </w:rPr>
              <w:t>53.2</w:t>
            </w:r>
          </w:p>
        </w:tc>
      </w:tr>
      <w:tr w:rsidR="00C87DB8" w:rsidRPr="00C87DB8" w14:paraId="5070708A" w14:textId="77777777" w:rsidTr="00CA4E47">
        <w:trPr>
          <w:trHeight w:val="376"/>
          <w:jc w:val="center"/>
        </w:trPr>
        <w:tc>
          <w:tcPr>
            <w:tcW w:w="1710" w:type="dxa"/>
            <w:vMerge w:val="restart"/>
            <w:tcBorders>
              <w:top w:val="nil"/>
              <w:left w:val="single" w:sz="4" w:space="0" w:color="auto"/>
              <w:bottom w:val="single" w:sz="4" w:space="0" w:color="000000"/>
              <w:right w:val="single" w:sz="4" w:space="0" w:color="auto"/>
            </w:tcBorders>
            <w:shd w:val="clear" w:color="auto" w:fill="auto"/>
            <w:vAlign w:val="center"/>
            <w:hideMark/>
          </w:tcPr>
          <w:p w14:paraId="2F5854E9" w14:textId="4796E1B4" w:rsidR="00C87DB8" w:rsidRPr="00C87DB8" w:rsidRDefault="00C87DB8" w:rsidP="00DB72EF">
            <w:pPr>
              <w:pStyle w:val="ExhibitText"/>
              <w:jc w:val="left"/>
              <w:rPr>
                <w:lang w:val="en-IN" w:eastAsia="en-IN"/>
              </w:rPr>
            </w:pPr>
            <w:r w:rsidRPr="00C87DB8">
              <w:rPr>
                <w:lang w:val="en-IN" w:eastAsia="en-IN"/>
              </w:rPr>
              <w:t xml:space="preserve">Debit and Credit Cards at </w:t>
            </w:r>
            <w:r w:rsidR="00B74719">
              <w:rPr>
                <w:lang w:val="en-IN" w:eastAsia="en-IN"/>
              </w:rPr>
              <w:t>Points of S</w:t>
            </w:r>
            <w:r w:rsidR="00AF7D99">
              <w:rPr>
                <w:lang w:val="en-IN" w:eastAsia="en-IN"/>
              </w:rPr>
              <w:t>ervice</w:t>
            </w:r>
            <w:r w:rsidRPr="00C87DB8">
              <w:rPr>
                <w:lang w:val="en-IN" w:eastAsia="en-IN"/>
              </w:rPr>
              <w:t xml:space="preserve"> and </w:t>
            </w:r>
            <w:r w:rsidR="00B74719">
              <w:rPr>
                <w:lang w:val="en-IN" w:eastAsia="en-IN"/>
              </w:rPr>
              <w:t>C</w:t>
            </w:r>
            <w:r w:rsidRPr="00C87DB8">
              <w:rPr>
                <w:lang w:val="en-IN" w:eastAsia="en-IN"/>
              </w:rPr>
              <w:t xml:space="preserve">ard </w:t>
            </w:r>
            <w:r w:rsidR="00B74719">
              <w:rPr>
                <w:lang w:val="en-IN" w:eastAsia="en-IN"/>
              </w:rPr>
              <w:t>T</w:t>
            </w:r>
            <w:r w:rsidRPr="00C87DB8">
              <w:rPr>
                <w:lang w:val="en-IN" w:eastAsia="en-IN"/>
              </w:rPr>
              <w:t xml:space="preserve">ransactions of </w:t>
            </w:r>
            <w:r w:rsidR="00B74719">
              <w:rPr>
                <w:lang w:val="en-IN" w:eastAsia="en-IN"/>
              </w:rPr>
              <w:t>F</w:t>
            </w:r>
            <w:r w:rsidRPr="00C87DB8">
              <w:rPr>
                <w:lang w:val="en-IN" w:eastAsia="en-IN"/>
              </w:rPr>
              <w:t xml:space="preserve">our </w:t>
            </w:r>
            <w:r w:rsidR="00B74719">
              <w:rPr>
                <w:lang w:val="en-IN" w:eastAsia="en-IN"/>
              </w:rPr>
              <w:t>B</w:t>
            </w:r>
            <w:r w:rsidRPr="00C87DB8">
              <w:rPr>
                <w:lang w:val="en-IN" w:eastAsia="en-IN"/>
              </w:rPr>
              <w:t>anks</w:t>
            </w:r>
          </w:p>
        </w:tc>
        <w:tc>
          <w:tcPr>
            <w:tcW w:w="2250" w:type="dxa"/>
            <w:tcBorders>
              <w:top w:val="nil"/>
              <w:left w:val="nil"/>
              <w:bottom w:val="dotted" w:sz="4" w:space="0" w:color="auto"/>
              <w:right w:val="single" w:sz="4" w:space="0" w:color="auto"/>
            </w:tcBorders>
            <w:shd w:val="clear" w:color="auto" w:fill="auto"/>
            <w:noWrap/>
            <w:vAlign w:val="center"/>
            <w:hideMark/>
          </w:tcPr>
          <w:p w14:paraId="6ABE4D80"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21B0260E" w14:textId="77777777" w:rsidR="00C87DB8" w:rsidRPr="00C87DB8" w:rsidRDefault="00C87DB8" w:rsidP="00DB72EF">
            <w:pPr>
              <w:pStyle w:val="ExhibitText"/>
              <w:jc w:val="right"/>
              <w:rPr>
                <w:lang w:val="en-IN" w:eastAsia="en-IN"/>
              </w:rPr>
            </w:pPr>
            <w:r w:rsidRPr="00C87DB8">
              <w:rPr>
                <w:lang w:val="en-IN" w:eastAsia="en-IN"/>
              </w:rPr>
              <w:t xml:space="preserve">206 </w:t>
            </w:r>
          </w:p>
        </w:tc>
        <w:tc>
          <w:tcPr>
            <w:tcW w:w="900" w:type="dxa"/>
            <w:tcBorders>
              <w:top w:val="nil"/>
              <w:left w:val="nil"/>
              <w:bottom w:val="dotted" w:sz="4" w:space="0" w:color="auto"/>
              <w:right w:val="single" w:sz="4" w:space="0" w:color="auto"/>
            </w:tcBorders>
            <w:shd w:val="clear" w:color="auto" w:fill="auto"/>
            <w:noWrap/>
            <w:vAlign w:val="center"/>
            <w:hideMark/>
          </w:tcPr>
          <w:p w14:paraId="7DB0B8E7" w14:textId="77777777" w:rsidR="00C87DB8" w:rsidRPr="00C87DB8" w:rsidRDefault="00C87DB8" w:rsidP="00DB72EF">
            <w:pPr>
              <w:pStyle w:val="ExhibitText"/>
              <w:jc w:val="right"/>
              <w:rPr>
                <w:lang w:val="en-IN" w:eastAsia="en-IN"/>
              </w:rPr>
            </w:pPr>
            <w:r w:rsidRPr="00C87DB8">
              <w:rPr>
                <w:lang w:val="en-IN" w:eastAsia="en-IN"/>
              </w:rPr>
              <w:t xml:space="preserve">311 </w:t>
            </w:r>
          </w:p>
        </w:tc>
        <w:tc>
          <w:tcPr>
            <w:tcW w:w="900" w:type="dxa"/>
            <w:tcBorders>
              <w:top w:val="nil"/>
              <w:left w:val="nil"/>
              <w:bottom w:val="dotted" w:sz="4" w:space="0" w:color="auto"/>
              <w:right w:val="single" w:sz="4" w:space="0" w:color="auto"/>
            </w:tcBorders>
            <w:shd w:val="clear" w:color="auto" w:fill="auto"/>
            <w:noWrap/>
            <w:vAlign w:val="center"/>
            <w:hideMark/>
          </w:tcPr>
          <w:p w14:paraId="7FB2839B" w14:textId="77777777" w:rsidR="00C87DB8" w:rsidRPr="00C87DB8" w:rsidRDefault="00C87DB8" w:rsidP="00DB72EF">
            <w:pPr>
              <w:pStyle w:val="ExhibitText"/>
              <w:jc w:val="right"/>
              <w:rPr>
                <w:lang w:val="en-IN" w:eastAsia="en-IN"/>
              </w:rPr>
            </w:pPr>
            <w:r w:rsidRPr="00C87DB8">
              <w:rPr>
                <w:lang w:val="en-IN" w:eastAsia="en-IN"/>
              </w:rPr>
              <w:t xml:space="preserve">266 </w:t>
            </w:r>
          </w:p>
        </w:tc>
        <w:tc>
          <w:tcPr>
            <w:tcW w:w="900" w:type="dxa"/>
            <w:tcBorders>
              <w:top w:val="nil"/>
              <w:left w:val="nil"/>
              <w:bottom w:val="dotted" w:sz="4" w:space="0" w:color="auto"/>
              <w:right w:val="single" w:sz="4" w:space="0" w:color="auto"/>
            </w:tcBorders>
            <w:shd w:val="clear" w:color="auto" w:fill="auto"/>
            <w:noWrap/>
            <w:vAlign w:val="center"/>
            <w:hideMark/>
          </w:tcPr>
          <w:p w14:paraId="7E6FBDBA" w14:textId="77777777" w:rsidR="00C87DB8" w:rsidRPr="00C87DB8" w:rsidRDefault="00C87DB8" w:rsidP="00DB72EF">
            <w:pPr>
              <w:pStyle w:val="ExhibitText"/>
              <w:jc w:val="right"/>
              <w:rPr>
                <w:lang w:val="en-IN" w:eastAsia="en-IN"/>
              </w:rPr>
            </w:pPr>
            <w:r w:rsidRPr="00C87DB8">
              <w:rPr>
                <w:lang w:val="en-IN" w:eastAsia="en-IN"/>
              </w:rPr>
              <w:t xml:space="preserve">212 </w:t>
            </w:r>
          </w:p>
        </w:tc>
        <w:tc>
          <w:tcPr>
            <w:tcW w:w="1350" w:type="dxa"/>
            <w:tcBorders>
              <w:top w:val="nil"/>
              <w:left w:val="nil"/>
              <w:bottom w:val="dotted" w:sz="4" w:space="0" w:color="auto"/>
              <w:right w:val="single" w:sz="4" w:space="0" w:color="auto"/>
            </w:tcBorders>
            <w:shd w:val="clear" w:color="auto" w:fill="auto"/>
            <w:noWrap/>
            <w:vAlign w:val="center"/>
            <w:hideMark/>
          </w:tcPr>
          <w:p w14:paraId="1FCE827B" w14:textId="77777777" w:rsidR="00C87DB8" w:rsidRPr="00C87DB8" w:rsidRDefault="00C87DB8" w:rsidP="00DB72EF">
            <w:pPr>
              <w:pStyle w:val="ExhibitText"/>
              <w:jc w:val="right"/>
              <w:rPr>
                <w:lang w:val="en-IN" w:eastAsia="en-IN"/>
              </w:rPr>
            </w:pPr>
            <w:r w:rsidRPr="00C87DB8">
              <w:rPr>
                <w:lang w:val="en-IN" w:eastAsia="en-IN"/>
              </w:rPr>
              <w:t>3.3</w:t>
            </w:r>
          </w:p>
        </w:tc>
      </w:tr>
      <w:tr w:rsidR="00C87DB8" w:rsidRPr="00C87DB8" w14:paraId="12F94F01" w14:textId="77777777" w:rsidTr="00CA4E47">
        <w:trPr>
          <w:trHeight w:val="377"/>
          <w:jc w:val="center"/>
        </w:trPr>
        <w:tc>
          <w:tcPr>
            <w:tcW w:w="1710" w:type="dxa"/>
            <w:vMerge/>
            <w:tcBorders>
              <w:top w:val="nil"/>
              <w:left w:val="single" w:sz="4" w:space="0" w:color="auto"/>
              <w:bottom w:val="single" w:sz="4" w:space="0" w:color="000000"/>
              <w:right w:val="single" w:sz="4" w:space="0" w:color="auto"/>
            </w:tcBorders>
            <w:vAlign w:val="center"/>
            <w:hideMark/>
          </w:tcPr>
          <w:p w14:paraId="049A3F65" w14:textId="77777777" w:rsidR="00C87DB8" w:rsidRPr="00C87DB8" w:rsidRDefault="00C87DB8" w:rsidP="00DB72EF">
            <w:pPr>
              <w:pStyle w:val="ExhibitText"/>
              <w:jc w:val="lef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2C7EB054"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133F478E" w14:textId="77777777" w:rsidR="00C87DB8" w:rsidRPr="00C87DB8" w:rsidRDefault="00C87DB8" w:rsidP="00DB72EF">
            <w:pPr>
              <w:pStyle w:val="ExhibitText"/>
              <w:jc w:val="right"/>
              <w:rPr>
                <w:lang w:val="en-IN" w:eastAsia="en-IN"/>
              </w:rPr>
            </w:pPr>
            <w:r w:rsidRPr="00C87DB8">
              <w:rPr>
                <w:lang w:val="en-IN" w:eastAsia="en-IN"/>
              </w:rPr>
              <w:t xml:space="preserve">352 </w:t>
            </w:r>
          </w:p>
        </w:tc>
        <w:tc>
          <w:tcPr>
            <w:tcW w:w="900" w:type="dxa"/>
            <w:tcBorders>
              <w:top w:val="nil"/>
              <w:left w:val="nil"/>
              <w:bottom w:val="dotted" w:sz="4" w:space="0" w:color="auto"/>
              <w:right w:val="single" w:sz="4" w:space="0" w:color="auto"/>
            </w:tcBorders>
            <w:shd w:val="clear" w:color="auto" w:fill="auto"/>
            <w:noWrap/>
            <w:vAlign w:val="center"/>
            <w:hideMark/>
          </w:tcPr>
          <w:p w14:paraId="7DA8DF89" w14:textId="77777777" w:rsidR="00C87DB8" w:rsidRPr="00C87DB8" w:rsidRDefault="00C87DB8" w:rsidP="00DB72EF">
            <w:pPr>
              <w:pStyle w:val="ExhibitText"/>
              <w:jc w:val="right"/>
              <w:rPr>
                <w:lang w:val="en-IN" w:eastAsia="en-IN"/>
              </w:rPr>
            </w:pPr>
            <w:r w:rsidRPr="00C87DB8">
              <w:rPr>
                <w:lang w:val="en-IN" w:eastAsia="en-IN"/>
              </w:rPr>
              <w:t xml:space="preserve">522 </w:t>
            </w:r>
          </w:p>
        </w:tc>
        <w:tc>
          <w:tcPr>
            <w:tcW w:w="900" w:type="dxa"/>
            <w:tcBorders>
              <w:top w:val="nil"/>
              <w:left w:val="nil"/>
              <w:bottom w:val="dotted" w:sz="4" w:space="0" w:color="auto"/>
              <w:right w:val="single" w:sz="4" w:space="0" w:color="auto"/>
            </w:tcBorders>
            <w:shd w:val="clear" w:color="auto" w:fill="auto"/>
            <w:noWrap/>
            <w:vAlign w:val="center"/>
            <w:hideMark/>
          </w:tcPr>
          <w:p w14:paraId="52947983" w14:textId="77777777" w:rsidR="00C87DB8" w:rsidRPr="00C87DB8" w:rsidRDefault="00C87DB8" w:rsidP="00DB72EF">
            <w:pPr>
              <w:pStyle w:val="ExhibitText"/>
              <w:jc w:val="right"/>
              <w:rPr>
                <w:lang w:val="en-IN" w:eastAsia="en-IN"/>
              </w:rPr>
            </w:pPr>
            <w:r w:rsidRPr="00C87DB8">
              <w:rPr>
                <w:lang w:val="en-IN" w:eastAsia="en-IN"/>
              </w:rPr>
              <w:t xml:space="preserve">481 </w:t>
            </w:r>
          </w:p>
        </w:tc>
        <w:tc>
          <w:tcPr>
            <w:tcW w:w="900" w:type="dxa"/>
            <w:tcBorders>
              <w:top w:val="nil"/>
              <w:left w:val="nil"/>
              <w:bottom w:val="dotted" w:sz="4" w:space="0" w:color="auto"/>
              <w:right w:val="single" w:sz="4" w:space="0" w:color="auto"/>
            </w:tcBorders>
            <w:shd w:val="clear" w:color="auto" w:fill="auto"/>
            <w:noWrap/>
            <w:vAlign w:val="center"/>
            <w:hideMark/>
          </w:tcPr>
          <w:p w14:paraId="2506826A" w14:textId="77777777" w:rsidR="00C87DB8" w:rsidRPr="00C87DB8" w:rsidRDefault="00C87DB8" w:rsidP="00DB72EF">
            <w:pPr>
              <w:pStyle w:val="ExhibitText"/>
              <w:jc w:val="right"/>
              <w:rPr>
                <w:lang w:val="en-IN" w:eastAsia="en-IN"/>
              </w:rPr>
            </w:pPr>
            <w:r w:rsidRPr="00C87DB8">
              <w:rPr>
                <w:lang w:val="en-IN" w:eastAsia="en-IN"/>
              </w:rPr>
              <w:t xml:space="preserve">391 </w:t>
            </w:r>
          </w:p>
        </w:tc>
        <w:tc>
          <w:tcPr>
            <w:tcW w:w="1350" w:type="dxa"/>
            <w:tcBorders>
              <w:top w:val="nil"/>
              <w:left w:val="nil"/>
              <w:bottom w:val="dotted" w:sz="4" w:space="0" w:color="auto"/>
              <w:right w:val="single" w:sz="4" w:space="0" w:color="auto"/>
            </w:tcBorders>
            <w:shd w:val="clear" w:color="auto" w:fill="auto"/>
            <w:noWrap/>
            <w:vAlign w:val="center"/>
            <w:hideMark/>
          </w:tcPr>
          <w:p w14:paraId="05C5DE99" w14:textId="77777777" w:rsidR="00C87DB8" w:rsidRPr="00C87DB8" w:rsidRDefault="00C87DB8" w:rsidP="00DB72EF">
            <w:pPr>
              <w:pStyle w:val="ExhibitText"/>
              <w:jc w:val="right"/>
              <w:rPr>
                <w:lang w:val="en-IN" w:eastAsia="en-IN"/>
              </w:rPr>
            </w:pPr>
            <w:r w:rsidRPr="00C87DB8">
              <w:rPr>
                <w:lang w:val="en-IN" w:eastAsia="en-IN"/>
              </w:rPr>
              <w:t>11.1</w:t>
            </w:r>
          </w:p>
        </w:tc>
      </w:tr>
      <w:tr w:rsidR="00C87DB8" w:rsidRPr="00C87DB8" w14:paraId="30DA64C7" w14:textId="77777777" w:rsidTr="00CA4E47">
        <w:trPr>
          <w:trHeight w:val="377"/>
          <w:jc w:val="center"/>
        </w:trPr>
        <w:tc>
          <w:tcPr>
            <w:tcW w:w="1710" w:type="dxa"/>
            <w:vMerge/>
            <w:tcBorders>
              <w:top w:val="nil"/>
              <w:left w:val="single" w:sz="4" w:space="0" w:color="auto"/>
              <w:bottom w:val="single" w:sz="4" w:space="0" w:color="000000"/>
              <w:right w:val="single" w:sz="4" w:space="0" w:color="auto"/>
            </w:tcBorders>
            <w:vAlign w:val="center"/>
            <w:hideMark/>
          </w:tcPr>
          <w:p w14:paraId="01588E6B" w14:textId="77777777" w:rsidR="00C87DB8" w:rsidRPr="00C87DB8" w:rsidRDefault="00C87DB8" w:rsidP="00DB72EF">
            <w:pPr>
              <w:pStyle w:val="ExhibitText"/>
              <w:jc w:val="lef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3D5C4310"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17858C64" w14:textId="77777777" w:rsidR="00C87DB8" w:rsidRPr="00C87DB8" w:rsidRDefault="00C87DB8" w:rsidP="00DB72EF">
            <w:pPr>
              <w:pStyle w:val="ExhibitText"/>
              <w:jc w:val="right"/>
              <w:rPr>
                <w:lang w:val="en-IN" w:eastAsia="en-IN"/>
              </w:rPr>
            </w:pPr>
            <w:r w:rsidRPr="00C87DB8">
              <w:rPr>
                <w:lang w:val="en-IN" w:eastAsia="en-IN"/>
              </w:rPr>
              <w:t xml:space="preserve">1,714 </w:t>
            </w:r>
          </w:p>
        </w:tc>
        <w:tc>
          <w:tcPr>
            <w:tcW w:w="900" w:type="dxa"/>
            <w:tcBorders>
              <w:top w:val="nil"/>
              <w:left w:val="nil"/>
              <w:bottom w:val="single" w:sz="4" w:space="0" w:color="auto"/>
              <w:right w:val="single" w:sz="4" w:space="0" w:color="auto"/>
            </w:tcBorders>
            <w:shd w:val="clear" w:color="auto" w:fill="auto"/>
            <w:noWrap/>
            <w:vAlign w:val="center"/>
            <w:hideMark/>
          </w:tcPr>
          <w:p w14:paraId="79679385" w14:textId="77777777" w:rsidR="00C87DB8" w:rsidRPr="00C87DB8" w:rsidRDefault="00C87DB8" w:rsidP="00DB72EF">
            <w:pPr>
              <w:pStyle w:val="ExhibitText"/>
              <w:jc w:val="right"/>
              <w:rPr>
                <w:lang w:val="en-IN" w:eastAsia="en-IN"/>
              </w:rPr>
            </w:pPr>
            <w:r w:rsidRPr="00C87DB8">
              <w:rPr>
                <w:lang w:val="en-IN" w:eastAsia="en-IN"/>
              </w:rPr>
              <w:t xml:space="preserve">1,679 </w:t>
            </w:r>
          </w:p>
        </w:tc>
        <w:tc>
          <w:tcPr>
            <w:tcW w:w="900" w:type="dxa"/>
            <w:tcBorders>
              <w:top w:val="nil"/>
              <w:left w:val="nil"/>
              <w:bottom w:val="single" w:sz="4" w:space="0" w:color="auto"/>
              <w:right w:val="single" w:sz="4" w:space="0" w:color="auto"/>
            </w:tcBorders>
            <w:shd w:val="clear" w:color="auto" w:fill="auto"/>
            <w:noWrap/>
            <w:vAlign w:val="center"/>
            <w:hideMark/>
          </w:tcPr>
          <w:p w14:paraId="15934231" w14:textId="77777777" w:rsidR="00C87DB8" w:rsidRPr="00C87DB8" w:rsidRDefault="00C87DB8" w:rsidP="00DB72EF">
            <w:pPr>
              <w:pStyle w:val="ExhibitText"/>
              <w:jc w:val="right"/>
              <w:rPr>
                <w:lang w:val="en-IN" w:eastAsia="en-IN"/>
              </w:rPr>
            </w:pPr>
            <w:r w:rsidRPr="00C87DB8">
              <w:rPr>
                <w:lang w:val="en-IN" w:eastAsia="en-IN"/>
              </w:rPr>
              <w:t xml:space="preserve">1,812 </w:t>
            </w:r>
          </w:p>
        </w:tc>
        <w:tc>
          <w:tcPr>
            <w:tcW w:w="900" w:type="dxa"/>
            <w:tcBorders>
              <w:top w:val="nil"/>
              <w:left w:val="nil"/>
              <w:bottom w:val="single" w:sz="4" w:space="0" w:color="auto"/>
              <w:right w:val="single" w:sz="4" w:space="0" w:color="auto"/>
            </w:tcBorders>
            <w:shd w:val="clear" w:color="auto" w:fill="auto"/>
            <w:noWrap/>
            <w:vAlign w:val="center"/>
            <w:hideMark/>
          </w:tcPr>
          <w:p w14:paraId="4D5F026E" w14:textId="77777777" w:rsidR="00C87DB8" w:rsidRPr="00C87DB8" w:rsidRDefault="00C87DB8" w:rsidP="00DB72EF">
            <w:pPr>
              <w:pStyle w:val="ExhibitText"/>
              <w:jc w:val="right"/>
              <w:rPr>
                <w:lang w:val="en-IN" w:eastAsia="en-IN"/>
              </w:rPr>
            </w:pPr>
            <w:r w:rsidRPr="00C87DB8">
              <w:rPr>
                <w:lang w:val="en-IN" w:eastAsia="en-IN"/>
              </w:rPr>
              <w:t xml:space="preserve">1,844 </w:t>
            </w:r>
          </w:p>
        </w:tc>
        <w:tc>
          <w:tcPr>
            <w:tcW w:w="1350" w:type="dxa"/>
            <w:tcBorders>
              <w:top w:val="nil"/>
              <w:left w:val="nil"/>
              <w:bottom w:val="single" w:sz="4" w:space="0" w:color="auto"/>
              <w:right w:val="single" w:sz="4" w:space="0" w:color="auto"/>
            </w:tcBorders>
            <w:shd w:val="clear" w:color="auto" w:fill="auto"/>
            <w:noWrap/>
            <w:vAlign w:val="center"/>
            <w:hideMark/>
          </w:tcPr>
          <w:p w14:paraId="50ED0B61" w14:textId="77777777" w:rsidR="00C87DB8" w:rsidRPr="00C87DB8" w:rsidRDefault="00C87DB8" w:rsidP="00DB72EF">
            <w:pPr>
              <w:pStyle w:val="ExhibitText"/>
              <w:jc w:val="right"/>
              <w:rPr>
                <w:lang w:val="en-IN" w:eastAsia="en-IN"/>
              </w:rPr>
            </w:pPr>
            <w:r w:rsidRPr="00C87DB8">
              <w:rPr>
                <w:lang w:val="en-IN" w:eastAsia="en-IN"/>
              </w:rPr>
              <w:t>7.5</w:t>
            </w:r>
          </w:p>
        </w:tc>
      </w:tr>
      <w:tr w:rsidR="00C87DB8" w:rsidRPr="00C87DB8" w14:paraId="38B47782" w14:textId="77777777" w:rsidTr="00CA4E47">
        <w:trPr>
          <w:trHeight w:val="300"/>
          <w:jc w:val="center"/>
        </w:trPr>
        <w:tc>
          <w:tcPr>
            <w:tcW w:w="17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58E648" w14:textId="6A0153E5" w:rsidR="00C87DB8" w:rsidRPr="00C87DB8" w:rsidRDefault="00C87DB8" w:rsidP="00DB72EF">
            <w:pPr>
              <w:pStyle w:val="ExhibitText"/>
              <w:jc w:val="left"/>
              <w:rPr>
                <w:lang w:val="en-IN" w:eastAsia="en-IN"/>
              </w:rPr>
            </w:pPr>
            <w:r w:rsidRPr="00C87DB8">
              <w:rPr>
                <w:lang w:val="en-IN" w:eastAsia="en-IN"/>
              </w:rPr>
              <w:t>Post Paid Instruments</w:t>
            </w:r>
            <w:r w:rsidR="00B74719">
              <w:rPr>
                <w:lang w:val="en-IN" w:eastAsia="en-IN"/>
              </w:rPr>
              <w:t xml:space="preserve"> </w:t>
            </w:r>
            <w:r w:rsidRPr="00C87DB8">
              <w:rPr>
                <w:lang w:val="en-IN" w:eastAsia="en-IN"/>
              </w:rPr>
              <w:t>(PPI)*</w:t>
            </w:r>
          </w:p>
        </w:tc>
        <w:tc>
          <w:tcPr>
            <w:tcW w:w="2250" w:type="dxa"/>
            <w:tcBorders>
              <w:top w:val="nil"/>
              <w:left w:val="nil"/>
              <w:bottom w:val="dotted" w:sz="4" w:space="0" w:color="auto"/>
              <w:right w:val="single" w:sz="4" w:space="0" w:color="auto"/>
            </w:tcBorders>
            <w:shd w:val="clear" w:color="auto" w:fill="auto"/>
            <w:noWrap/>
            <w:vAlign w:val="center"/>
            <w:hideMark/>
          </w:tcPr>
          <w:p w14:paraId="7E8736A3" w14:textId="77777777" w:rsidR="00C87DB8" w:rsidRPr="00C87DB8" w:rsidRDefault="00C87DB8" w:rsidP="00DB72EF">
            <w:pPr>
              <w:pStyle w:val="ExhibitText"/>
              <w:jc w:val="left"/>
              <w:rPr>
                <w:lang w:val="en-IN" w:eastAsia="en-IN"/>
              </w:rPr>
            </w:pPr>
            <w:r w:rsidRPr="00C87DB8">
              <w:rPr>
                <w:lang w:val="en-IN" w:eastAsia="en-IN"/>
              </w:rPr>
              <w:t>Volume</w:t>
            </w:r>
          </w:p>
        </w:tc>
        <w:tc>
          <w:tcPr>
            <w:tcW w:w="900" w:type="dxa"/>
            <w:tcBorders>
              <w:top w:val="nil"/>
              <w:left w:val="nil"/>
              <w:bottom w:val="dotted" w:sz="4" w:space="0" w:color="auto"/>
              <w:right w:val="single" w:sz="4" w:space="0" w:color="auto"/>
            </w:tcBorders>
            <w:shd w:val="clear" w:color="auto" w:fill="auto"/>
            <w:noWrap/>
            <w:vAlign w:val="center"/>
            <w:hideMark/>
          </w:tcPr>
          <w:p w14:paraId="24480D4B" w14:textId="77777777" w:rsidR="00C87DB8" w:rsidRPr="00C87DB8" w:rsidRDefault="00C87DB8" w:rsidP="00DB72EF">
            <w:pPr>
              <w:pStyle w:val="ExhibitText"/>
              <w:jc w:val="right"/>
              <w:rPr>
                <w:lang w:val="en-IN" w:eastAsia="en-IN"/>
              </w:rPr>
            </w:pPr>
            <w:r w:rsidRPr="00C87DB8">
              <w:rPr>
                <w:lang w:val="en-IN" w:eastAsia="en-IN"/>
              </w:rPr>
              <w:t xml:space="preserve">59 </w:t>
            </w:r>
          </w:p>
        </w:tc>
        <w:tc>
          <w:tcPr>
            <w:tcW w:w="900" w:type="dxa"/>
            <w:tcBorders>
              <w:top w:val="nil"/>
              <w:left w:val="nil"/>
              <w:bottom w:val="dotted" w:sz="4" w:space="0" w:color="auto"/>
              <w:right w:val="single" w:sz="4" w:space="0" w:color="auto"/>
            </w:tcBorders>
            <w:shd w:val="clear" w:color="auto" w:fill="auto"/>
            <w:noWrap/>
            <w:vAlign w:val="center"/>
            <w:hideMark/>
          </w:tcPr>
          <w:p w14:paraId="7B32B64E" w14:textId="77777777" w:rsidR="00C87DB8" w:rsidRPr="00C87DB8" w:rsidRDefault="00C87DB8" w:rsidP="00DB72EF">
            <w:pPr>
              <w:pStyle w:val="ExhibitText"/>
              <w:jc w:val="right"/>
              <w:rPr>
                <w:lang w:val="en-IN" w:eastAsia="en-IN"/>
              </w:rPr>
            </w:pPr>
            <w:r w:rsidRPr="00C87DB8">
              <w:rPr>
                <w:lang w:val="en-IN" w:eastAsia="en-IN"/>
              </w:rPr>
              <w:t xml:space="preserve">88 </w:t>
            </w:r>
          </w:p>
        </w:tc>
        <w:tc>
          <w:tcPr>
            <w:tcW w:w="900" w:type="dxa"/>
            <w:tcBorders>
              <w:top w:val="nil"/>
              <w:left w:val="nil"/>
              <w:bottom w:val="dotted" w:sz="4" w:space="0" w:color="auto"/>
              <w:right w:val="single" w:sz="4" w:space="0" w:color="auto"/>
            </w:tcBorders>
            <w:shd w:val="clear" w:color="auto" w:fill="auto"/>
            <w:noWrap/>
            <w:vAlign w:val="center"/>
            <w:hideMark/>
          </w:tcPr>
          <w:p w14:paraId="6388DA26" w14:textId="77777777" w:rsidR="00C87DB8" w:rsidRPr="00C87DB8" w:rsidRDefault="00C87DB8" w:rsidP="00DB72EF">
            <w:pPr>
              <w:pStyle w:val="ExhibitText"/>
              <w:jc w:val="right"/>
              <w:rPr>
                <w:lang w:val="en-IN" w:eastAsia="en-IN"/>
              </w:rPr>
            </w:pPr>
            <w:r w:rsidRPr="00C87DB8">
              <w:rPr>
                <w:lang w:val="en-IN" w:eastAsia="en-IN"/>
              </w:rPr>
              <w:t xml:space="preserve">87 </w:t>
            </w:r>
          </w:p>
        </w:tc>
        <w:tc>
          <w:tcPr>
            <w:tcW w:w="900" w:type="dxa"/>
            <w:tcBorders>
              <w:top w:val="nil"/>
              <w:left w:val="nil"/>
              <w:bottom w:val="dotted" w:sz="4" w:space="0" w:color="auto"/>
              <w:right w:val="single" w:sz="4" w:space="0" w:color="auto"/>
            </w:tcBorders>
            <w:shd w:val="clear" w:color="auto" w:fill="auto"/>
            <w:noWrap/>
            <w:vAlign w:val="center"/>
            <w:hideMark/>
          </w:tcPr>
          <w:p w14:paraId="1425E1E9" w14:textId="77777777" w:rsidR="00C87DB8" w:rsidRPr="00C87DB8" w:rsidRDefault="00C87DB8" w:rsidP="00DB72EF">
            <w:pPr>
              <w:pStyle w:val="ExhibitText"/>
              <w:jc w:val="right"/>
              <w:rPr>
                <w:lang w:val="en-IN" w:eastAsia="en-IN"/>
              </w:rPr>
            </w:pPr>
            <w:r w:rsidRPr="00C87DB8">
              <w:rPr>
                <w:lang w:val="en-IN" w:eastAsia="en-IN"/>
              </w:rPr>
              <w:t xml:space="preserve">78 </w:t>
            </w:r>
          </w:p>
        </w:tc>
        <w:tc>
          <w:tcPr>
            <w:tcW w:w="1350" w:type="dxa"/>
            <w:tcBorders>
              <w:top w:val="nil"/>
              <w:left w:val="nil"/>
              <w:bottom w:val="dotted" w:sz="4" w:space="0" w:color="auto"/>
              <w:right w:val="single" w:sz="4" w:space="0" w:color="auto"/>
            </w:tcBorders>
            <w:shd w:val="clear" w:color="auto" w:fill="auto"/>
            <w:noWrap/>
            <w:vAlign w:val="center"/>
            <w:hideMark/>
          </w:tcPr>
          <w:p w14:paraId="0C587606" w14:textId="77777777" w:rsidR="00C87DB8" w:rsidRPr="00C87DB8" w:rsidRDefault="00C87DB8" w:rsidP="00DB72EF">
            <w:pPr>
              <w:pStyle w:val="ExhibitText"/>
              <w:jc w:val="right"/>
              <w:rPr>
                <w:lang w:val="en-IN" w:eastAsia="en-IN"/>
              </w:rPr>
            </w:pPr>
            <w:r w:rsidRPr="00C87DB8">
              <w:rPr>
                <w:lang w:val="en-IN" w:eastAsia="en-IN"/>
              </w:rPr>
              <w:t>32.8</w:t>
            </w:r>
          </w:p>
        </w:tc>
      </w:tr>
      <w:tr w:rsidR="00C87DB8" w:rsidRPr="00C87DB8" w14:paraId="65943C77"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7E5979F5" w14:textId="77777777" w:rsidR="00C87DB8" w:rsidRPr="00C87DB8" w:rsidRDefault="00C87DB8" w:rsidP="00DB72EF">
            <w:pPr>
              <w:pStyle w:val="ExhibitText"/>
              <w:rPr>
                <w:lang w:val="en-IN" w:eastAsia="en-IN"/>
              </w:rPr>
            </w:pPr>
          </w:p>
        </w:tc>
        <w:tc>
          <w:tcPr>
            <w:tcW w:w="2250" w:type="dxa"/>
            <w:tcBorders>
              <w:top w:val="nil"/>
              <w:left w:val="nil"/>
              <w:bottom w:val="dotted" w:sz="4" w:space="0" w:color="auto"/>
              <w:right w:val="single" w:sz="4" w:space="0" w:color="auto"/>
            </w:tcBorders>
            <w:shd w:val="clear" w:color="auto" w:fill="auto"/>
            <w:noWrap/>
            <w:vAlign w:val="center"/>
            <w:hideMark/>
          </w:tcPr>
          <w:p w14:paraId="49A8B400" w14:textId="77777777" w:rsidR="00C87DB8" w:rsidRPr="00C87DB8" w:rsidRDefault="00C87DB8" w:rsidP="00DB72EF">
            <w:pPr>
              <w:pStyle w:val="ExhibitText"/>
              <w:jc w:val="left"/>
              <w:rPr>
                <w:lang w:val="en-IN" w:eastAsia="en-IN"/>
              </w:rPr>
            </w:pPr>
            <w:r w:rsidRPr="00C87DB8">
              <w:rPr>
                <w:lang w:val="en-IN" w:eastAsia="en-IN"/>
              </w:rPr>
              <w:t>Value</w:t>
            </w:r>
          </w:p>
        </w:tc>
        <w:tc>
          <w:tcPr>
            <w:tcW w:w="900" w:type="dxa"/>
            <w:tcBorders>
              <w:top w:val="nil"/>
              <w:left w:val="nil"/>
              <w:bottom w:val="dotted" w:sz="4" w:space="0" w:color="auto"/>
              <w:right w:val="single" w:sz="4" w:space="0" w:color="auto"/>
            </w:tcBorders>
            <w:shd w:val="clear" w:color="auto" w:fill="auto"/>
            <w:noWrap/>
            <w:vAlign w:val="center"/>
            <w:hideMark/>
          </w:tcPr>
          <w:p w14:paraId="680E318C" w14:textId="77777777" w:rsidR="00C87DB8" w:rsidRPr="00C87DB8" w:rsidRDefault="00C87DB8" w:rsidP="00DB72EF">
            <w:pPr>
              <w:pStyle w:val="ExhibitText"/>
              <w:jc w:val="right"/>
              <w:rPr>
                <w:lang w:val="en-IN" w:eastAsia="en-IN"/>
              </w:rPr>
            </w:pPr>
            <w:r w:rsidRPr="00C87DB8">
              <w:rPr>
                <w:lang w:val="en-IN" w:eastAsia="en-IN"/>
              </w:rPr>
              <w:t xml:space="preserve">13 </w:t>
            </w:r>
          </w:p>
        </w:tc>
        <w:tc>
          <w:tcPr>
            <w:tcW w:w="900" w:type="dxa"/>
            <w:tcBorders>
              <w:top w:val="nil"/>
              <w:left w:val="nil"/>
              <w:bottom w:val="dotted" w:sz="4" w:space="0" w:color="auto"/>
              <w:right w:val="single" w:sz="4" w:space="0" w:color="auto"/>
            </w:tcBorders>
            <w:shd w:val="clear" w:color="auto" w:fill="auto"/>
            <w:noWrap/>
            <w:vAlign w:val="center"/>
            <w:hideMark/>
          </w:tcPr>
          <w:p w14:paraId="038FC7FE" w14:textId="77777777" w:rsidR="00C87DB8" w:rsidRPr="00C87DB8" w:rsidRDefault="00C87DB8" w:rsidP="00DB72EF">
            <w:pPr>
              <w:pStyle w:val="ExhibitText"/>
              <w:jc w:val="right"/>
              <w:rPr>
                <w:lang w:val="en-IN" w:eastAsia="en-IN"/>
              </w:rPr>
            </w:pPr>
            <w:r w:rsidRPr="00C87DB8">
              <w:rPr>
                <w:lang w:val="en-IN" w:eastAsia="en-IN"/>
              </w:rPr>
              <w:t xml:space="preserve">21 </w:t>
            </w:r>
          </w:p>
        </w:tc>
        <w:tc>
          <w:tcPr>
            <w:tcW w:w="900" w:type="dxa"/>
            <w:tcBorders>
              <w:top w:val="nil"/>
              <w:left w:val="nil"/>
              <w:bottom w:val="dotted" w:sz="4" w:space="0" w:color="auto"/>
              <w:right w:val="single" w:sz="4" w:space="0" w:color="auto"/>
            </w:tcBorders>
            <w:shd w:val="clear" w:color="auto" w:fill="auto"/>
            <w:noWrap/>
            <w:vAlign w:val="center"/>
            <w:hideMark/>
          </w:tcPr>
          <w:p w14:paraId="3DF7FF9D" w14:textId="77777777" w:rsidR="00C87DB8" w:rsidRPr="00C87DB8" w:rsidRDefault="00C87DB8" w:rsidP="00DB72EF">
            <w:pPr>
              <w:pStyle w:val="ExhibitText"/>
              <w:jc w:val="right"/>
              <w:rPr>
                <w:lang w:val="en-IN" w:eastAsia="en-IN"/>
              </w:rPr>
            </w:pPr>
            <w:r w:rsidRPr="00C87DB8">
              <w:rPr>
                <w:lang w:val="en-IN" w:eastAsia="en-IN"/>
              </w:rPr>
              <w:t xml:space="preserve">21 </w:t>
            </w:r>
          </w:p>
        </w:tc>
        <w:tc>
          <w:tcPr>
            <w:tcW w:w="900" w:type="dxa"/>
            <w:tcBorders>
              <w:top w:val="nil"/>
              <w:left w:val="nil"/>
              <w:bottom w:val="dotted" w:sz="4" w:space="0" w:color="auto"/>
              <w:right w:val="single" w:sz="4" w:space="0" w:color="auto"/>
            </w:tcBorders>
            <w:shd w:val="clear" w:color="auto" w:fill="auto"/>
            <w:noWrap/>
            <w:vAlign w:val="center"/>
            <w:hideMark/>
          </w:tcPr>
          <w:p w14:paraId="6E16078B" w14:textId="77777777" w:rsidR="00C87DB8" w:rsidRPr="00C87DB8" w:rsidRDefault="00C87DB8" w:rsidP="00DB72EF">
            <w:pPr>
              <w:pStyle w:val="ExhibitText"/>
              <w:jc w:val="right"/>
              <w:rPr>
                <w:lang w:val="en-IN" w:eastAsia="en-IN"/>
              </w:rPr>
            </w:pPr>
            <w:r w:rsidRPr="00C87DB8">
              <w:rPr>
                <w:lang w:val="en-IN" w:eastAsia="en-IN"/>
              </w:rPr>
              <w:t xml:space="preserve">19 </w:t>
            </w:r>
          </w:p>
        </w:tc>
        <w:tc>
          <w:tcPr>
            <w:tcW w:w="1350" w:type="dxa"/>
            <w:tcBorders>
              <w:top w:val="nil"/>
              <w:left w:val="nil"/>
              <w:bottom w:val="dotted" w:sz="4" w:space="0" w:color="auto"/>
              <w:right w:val="single" w:sz="4" w:space="0" w:color="auto"/>
            </w:tcBorders>
            <w:shd w:val="clear" w:color="auto" w:fill="auto"/>
            <w:noWrap/>
            <w:vAlign w:val="center"/>
            <w:hideMark/>
          </w:tcPr>
          <w:p w14:paraId="5E2C53B5" w14:textId="77777777" w:rsidR="00C87DB8" w:rsidRPr="00C87DB8" w:rsidRDefault="00C87DB8" w:rsidP="00DB72EF">
            <w:pPr>
              <w:pStyle w:val="ExhibitText"/>
              <w:jc w:val="right"/>
              <w:rPr>
                <w:lang w:val="en-IN" w:eastAsia="en-IN"/>
              </w:rPr>
            </w:pPr>
            <w:r w:rsidRPr="00C87DB8">
              <w:rPr>
                <w:lang w:val="en-IN" w:eastAsia="en-IN"/>
              </w:rPr>
              <w:t>41.9</w:t>
            </w:r>
          </w:p>
        </w:tc>
      </w:tr>
      <w:tr w:rsidR="00C87DB8" w:rsidRPr="00C87DB8" w14:paraId="690C8E75" w14:textId="77777777" w:rsidTr="00CA4E47">
        <w:trPr>
          <w:trHeight w:val="300"/>
          <w:jc w:val="center"/>
        </w:trPr>
        <w:tc>
          <w:tcPr>
            <w:tcW w:w="1710" w:type="dxa"/>
            <w:vMerge/>
            <w:tcBorders>
              <w:top w:val="nil"/>
              <w:left w:val="single" w:sz="4" w:space="0" w:color="auto"/>
              <w:bottom w:val="single" w:sz="4" w:space="0" w:color="000000"/>
              <w:right w:val="single" w:sz="4" w:space="0" w:color="auto"/>
            </w:tcBorders>
            <w:vAlign w:val="center"/>
            <w:hideMark/>
          </w:tcPr>
          <w:p w14:paraId="02E088C9" w14:textId="77777777" w:rsidR="00C87DB8" w:rsidRPr="00C87DB8" w:rsidRDefault="00C87DB8" w:rsidP="00DB72EF">
            <w:pPr>
              <w:pStyle w:val="ExhibitText"/>
              <w:rPr>
                <w:lang w:val="en-IN" w:eastAsia="en-IN"/>
              </w:rPr>
            </w:pPr>
          </w:p>
        </w:tc>
        <w:tc>
          <w:tcPr>
            <w:tcW w:w="2250" w:type="dxa"/>
            <w:tcBorders>
              <w:top w:val="nil"/>
              <w:left w:val="nil"/>
              <w:bottom w:val="single" w:sz="4" w:space="0" w:color="auto"/>
              <w:right w:val="single" w:sz="4" w:space="0" w:color="auto"/>
            </w:tcBorders>
            <w:shd w:val="clear" w:color="auto" w:fill="auto"/>
            <w:noWrap/>
            <w:vAlign w:val="center"/>
            <w:hideMark/>
          </w:tcPr>
          <w:p w14:paraId="7AEC3B8A" w14:textId="77777777" w:rsidR="00C87DB8" w:rsidRPr="00C87DB8" w:rsidRDefault="00C87DB8" w:rsidP="00DB72EF">
            <w:pPr>
              <w:pStyle w:val="ExhibitText"/>
              <w:jc w:val="left"/>
              <w:rPr>
                <w:lang w:val="en-IN" w:eastAsia="en-IN"/>
              </w:rPr>
            </w:pPr>
            <w:r w:rsidRPr="00C87DB8">
              <w:rPr>
                <w:lang w:val="en-IN" w:eastAsia="en-IN"/>
              </w:rPr>
              <w:t>Average ticket size (₹)</w:t>
            </w:r>
          </w:p>
        </w:tc>
        <w:tc>
          <w:tcPr>
            <w:tcW w:w="900" w:type="dxa"/>
            <w:tcBorders>
              <w:top w:val="nil"/>
              <w:left w:val="nil"/>
              <w:bottom w:val="single" w:sz="4" w:space="0" w:color="auto"/>
              <w:right w:val="single" w:sz="4" w:space="0" w:color="auto"/>
            </w:tcBorders>
            <w:shd w:val="clear" w:color="auto" w:fill="auto"/>
            <w:noWrap/>
            <w:vAlign w:val="center"/>
            <w:hideMark/>
          </w:tcPr>
          <w:p w14:paraId="53B52A00" w14:textId="77777777" w:rsidR="00C87DB8" w:rsidRPr="00C87DB8" w:rsidRDefault="00C87DB8" w:rsidP="00DB72EF">
            <w:pPr>
              <w:pStyle w:val="ExhibitText"/>
              <w:jc w:val="right"/>
              <w:rPr>
                <w:lang w:val="en-IN" w:eastAsia="en-IN"/>
              </w:rPr>
            </w:pPr>
            <w:r w:rsidRPr="00C87DB8">
              <w:rPr>
                <w:lang w:val="en-IN" w:eastAsia="en-IN"/>
              </w:rPr>
              <w:t xml:space="preserve">224 </w:t>
            </w:r>
          </w:p>
        </w:tc>
        <w:tc>
          <w:tcPr>
            <w:tcW w:w="900" w:type="dxa"/>
            <w:tcBorders>
              <w:top w:val="nil"/>
              <w:left w:val="nil"/>
              <w:bottom w:val="single" w:sz="4" w:space="0" w:color="auto"/>
              <w:right w:val="single" w:sz="4" w:space="0" w:color="auto"/>
            </w:tcBorders>
            <w:shd w:val="clear" w:color="auto" w:fill="auto"/>
            <w:noWrap/>
            <w:vAlign w:val="center"/>
            <w:hideMark/>
          </w:tcPr>
          <w:p w14:paraId="68191F22" w14:textId="77777777" w:rsidR="00C87DB8" w:rsidRPr="00C87DB8" w:rsidRDefault="00C87DB8" w:rsidP="00DB72EF">
            <w:pPr>
              <w:pStyle w:val="ExhibitText"/>
              <w:jc w:val="right"/>
              <w:rPr>
                <w:lang w:val="en-IN" w:eastAsia="en-IN"/>
              </w:rPr>
            </w:pPr>
            <w:r w:rsidRPr="00C87DB8">
              <w:rPr>
                <w:lang w:val="en-IN" w:eastAsia="en-IN"/>
              </w:rPr>
              <w:t xml:space="preserve">242 </w:t>
            </w:r>
          </w:p>
        </w:tc>
        <w:tc>
          <w:tcPr>
            <w:tcW w:w="900" w:type="dxa"/>
            <w:tcBorders>
              <w:top w:val="nil"/>
              <w:left w:val="nil"/>
              <w:bottom w:val="single" w:sz="4" w:space="0" w:color="auto"/>
              <w:right w:val="single" w:sz="4" w:space="0" w:color="auto"/>
            </w:tcBorders>
            <w:shd w:val="clear" w:color="auto" w:fill="auto"/>
            <w:noWrap/>
            <w:vAlign w:val="center"/>
            <w:hideMark/>
          </w:tcPr>
          <w:p w14:paraId="26CC5317" w14:textId="77777777" w:rsidR="00C87DB8" w:rsidRPr="00C87DB8" w:rsidRDefault="00C87DB8" w:rsidP="00DB72EF">
            <w:pPr>
              <w:pStyle w:val="ExhibitText"/>
              <w:jc w:val="right"/>
              <w:rPr>
                <w:lang w:val="en-IN" w:eastAsia="en-IN"/>
              </w:rPr>
            </w:pPr>
            <w:r w:rsidRPr="00C87DB8">
              <w:rPr>
                <w:lang w:val="en-IN" w:eastAsia="en-IN"/>
              </w:rPr>
              <w:t xml:space="preserve">241 </w:t>
            </w:r>
          </w:p>
        </w:tc>
        <w:tc>
          <w:tcPr>
            <w:tcW w:w="900" w:type="dxa"/>
            <w:tcBorders>
              <w:top w:val="nil"/>
              <w:left w:val="nil"/>
              <w:bottom w:val="single" w:sz="4" w:space="0" w:color="auto"/>
              <w:right w:val="single" w:sz="4" w:space="0" w:color="auto"/>
            </w:tcBorders>
            <w:shd w:val="clear" w:color="auto" w:fill="auto"/>
            <w:noWrap/>
            <w:vAlign w:val="center"/>
            <w:hideMark/>
          </w:tcPr>
          <w:p w14:paraId="079C56E0" w14:textId="77777777" w:rsidR="00C87DB8" w:rsidRPr="00C87DB8" w:rsidRDefault="00C87DB8" w:rsidP="00DB72EF">
            <w:pPr>
              <w:pStyle w:val="ExhibitText"/>
              <w:jc w:val="right"/>
              <w:rPr>
                <w:lang w:val="en-IN" w:eastAsia="en-IN"/>
              </w:rPr>
            </w:pPr>
            <w:r w:rsidRPr="00C87DB8">
              <w:rPr>
                <w:lang w:val="en-IN" w:eastAsia="en-IN"/>
              </w:rPr>
              <w:t xml:space="preserve">239 </w:t>
            </w:r>
          </w:p>
        </w:tc>
        <w:tc>
          <w:tcPr>
            <w:tcW w:w="1350" w:type="dxa"/>
            <w:tcBorders>
              <w:top w:val="nil"/>
              <w:left w:val="nil"/>
              <w:bottom w:val="single" w:sz="4" w:space="0" w:color="auto"/>
              <w:right w:val="single" w:sz="4" w:space="0" w:color="auto"/>
            </w:tcBorders>
            <w:shd w:val="clear" w:color="auto" w:fill="auto"/>
            <w:noWrap/>
            <w:vAlign w:val="center"/>
            <w:hideMark/>
          </w:tcPr>
          <w:p w14:paraId="13BD87B9" w14:textId="77777777" w:rsidR="00C87DB8" w:rsidRPr="00C87DB8" w:rsidRDefault="00C87DB8" w:rsidP="00DB72EF">
            <w:pPr>
              <w:pStyle w:val="ExhibitText"/>
              <w:jc w:val="right"/>
              <w:rPr>
                <w:lang w:val="en-IN" w:eastAsia="en-IN"/>
              </w:rPr>
            </w:pPr>
            <w:r w:rsidRPr="00C87DB8">
              <w:rPr>
                <w:lang w:val="en-IN" w:eastAsia="en-IN"/>
              </w:rPr>
              <w:t>6.8</w:t>
            </w:r>
          </w:p>
        </w:tc>
      </w:tr>
    </w:tbl>
    <w:p w14:paraId="21C21EEF" w14:textId="77777777" w:rsidR="00836FA2" w:rsidRDefault="00836FA2" w:rsidP="00836FA2">
      <w:pPr>
        <w:pStyle w:val="ExhibitText"/>
        <w:rPr>
          <w:rFonts w:eastAsia="Calibri"/>
          <w:lang w:val="en-IN"/>
        </w:rPr>
      </w:pPr>
    </w:p>
    <w:p w14:paraId="2F29770A" w14:textId="2245E17B" w:rsidR="00C87DB8" w:rsidRPr="00836FA2" w:rsidRDefault="00C87DB8" w:rsidP="00B24D00">
      <w:pPr>
        <w:pStyle w:val="Footnote"/>
        <w:rPr>
          <w:rFonts w:eastAsia="Calibri"/>
          <w:lang w:val="en-IN"/>
        </w:rPr>
      </w:pPr>
      <w:r w:rsidRPr="00836FA2">
        <w:rPr>
          <w:rFonts w:eastAsia="Calibri"/>
          <w:lang w:val="en-IN"/>
        </w:rPr>
        <w:t>Note: Volume is in million</w:t>
      </w:r>
      <w:r w:rsidR="00DD3BB4">
        <w:rPr>
          <w:rFonts w:eastAsia="Calibri"/>
          <w:lang w:val="en-IN"/>
        </w:rPr>
        <w:t>s of transactions;</w:t>
      </w:r>
      <w:r w:rsidRPr="00836FA2">
        <w:rPr>
          <w:rFonts w:eastAsia="Calibri"/>
          <w:lang w:val="en-IN"/>
        </w:rPr>
        <w:t xml:space="preserve"> </w:t>
      </w:r>
      <w:r w:rsidR="00DD3BB4">
        <w:rPr>
          <w:rFonts w:eastAsia="Calibri"/>
          <w:lang w:val="en-IN"/>
        </w:rPr>
        <w:t>v</w:t>
      </w:r>
      <w:r w:rsidRPr="00836FA2">
        <w:rPr>
          <w:rFonts w:eastAsia="Calibri"/>
          <w:lang w:val="en-IN"/>
        </w:rPr>
        <w:t xml:space="preserve">alue is in </w:t>
      </w:r>
      <w:r w:rsidR="00204AF8" w:rsidRPr="00204AF8">
        <w:t>₹</w:t>
      </w:r>
      <w:r w:rsidRPr="00204AF8">
        <w:rPr>
          <w:rFonts w:eastAsia="Calibri"/>
        </w:rPr>
        <w:t xml:space="preserve"> billion</w:t>
      </w:r>
      <w:r w:rsidR="00DD3BB4" w:rsidRPr="00204AF8">
        <w:rPr>
          <w:rFonts w:eastAsia="Calibri"/>
        </w:rPr>
        <w:t>s</w:t>
      </w:r>
      <w:r w:rsidR="00B74719">
        <w:rPr>
          <w:rFonts w:eastAsia="Calibri"/>
          <w:lang w:val="en-IN"/>
        </w:rPr>
        <w:t>;</w:t>
      </w:r>
      <w:r w:rsidRPr="00836FA2">
        <w:rPr>
          <w:rFonts w:eastAsia="Calibri"/>
          <w:lang w:val="en-IN"/>
        </w:rPr>
        <w:t xml:space="preserve"> *PPI issued by </w:t>
      </w:r>
      <w:r w:rsidR="00DD3BB4">
        <w:rPr>
          <w:rFonts w:eastAsia="Calibri"/>
          <w:lang w:val="en-IN"/>
        </w:rPr>
        <w:t>eight</w:t>
      </w:r>
      <w:r w:rsidRPr="00836FA2">
        <w:rPr>
          <w:rFonts w:eastAsia="Calibri"/>
          <w:lang w:val="en-IN"/>
        </w:rPr>
        <w:t xml:space="preserve"> non-bank issuers for goods and services transactions only.</w:t>
      </w:r>
    </w:p>
    <w:p w14:paraId="64C887A8" w14:textId="771EAF00" w:rsidR="00C87DB8" w:rsidRPr="00836FA2" w:rsidRDefault="00C87DB8" w:rsidP="00B24D00">
      <w:pPr>
        <w:pStyle w:val="Footnote"/>
        <w:rPr>
          <w:rFonts w:eastAsia="Calibri"/>
          <w:lang w:val="en-IN"/>
        </w:rPr>
      </w:pPr>
      <w:r w:rsidRPr="00836FA2">
        <w:rPr>
          <w:rFonts w:eastAsia="Calibri"/>
          <w:lang w:val="en-IN"/>
        </w:rPr>
        <w:t xml:space="preserve">Source: Created by the case authors </w:t>
      </w:r>
      <w:r w:rsidR="00B24D00">
        <w:rPr>
          <w:rFonts w:eastAsia="Calibri"/>
          <w:lang w:val="en-IN"/>
        </w:rPr>
        <w:t>based on</w:t>
      </w:r>
      <w:r w:rsidRPr="00836FA2">
        <w:rPr>
          <w:rFonts w:eastAsia="Calibri"/>
          <w:lang w:val="en-IN"/>
        </w:rPr>
        <w:t xml:space="preserve"> Reserve Bank of India, </w:t>
      </w:r>
      <w:r w:rsidRPr="00573F9A">
        <w:rPr>
          <w:rFonts w:eastAsia="Calibri"/>
          <w:i/>
          <w:lang w:val="en-IN"/>
        </w:rPr>
        <w:t>Macroeconomic Impact of Demonetisation</w:t>
      </w:r>
      <w:r w:rsidR="00DD3BB4" w:rsidRPr="00573F9A">
        <w:rPr>
          <w:rFonts w:eastAsia="Calibri"/>
          <w:i/>
          <w:lang w:val="en-IN"/>
        </w:rPr>
        <w:t>:</w:t>
      </w:r>
      <w:r w:rsidRPr="00573F9A">
        <w:rPr>
          <w:rFonts w:eastAsia="Calibri"/>
          <w:i/>
          <w:lang w:val="en-IN"/>
        </w:rPr>
        <w:t xml:space="preserve"> A Preliminary Assessment</w:t>
      </w:r>
      <w:r w:rsidR="00A52DAA">
        <w:rPr>
          <w:rFonts w:eastAsia="Calibri"/>
          <w:lang w:val="en-IN"/>
        </w:rPr>
        <w:t xml:space="preserve"> </w:t>
      </w:r>
      <w:r w:rsidR="00B24D00">
        <w:rPr>
          <w:rFonts w:eastAsia="Calibri"/>
          <w:lang w:val="en-IN"/>
        </w:rPr>
        <w:t>(</w:t>
      </w:r>
      <w:r w:rsidR="00AC5B17">
        <w:rPr>
          <w:rFonts w:eastAsia="Calibri"/>
          <w:lang w:val="en-IN"/>
        </w:rPr>
        <w:t>March</w:t>
      </w:r>
      <w:r w:rsidR="00A52DAA">
        <w:rPr>
          <w:rFonts w:eastAsia="Calibri"/>
          <w:lang w:val="en-IN"/>
        </w:rPr>
        <w:t xml:space="preserve"> </w:t>
      </w:r>
      <w:r w:rsidR="00AC5B17">
        <w:rPr>
          <w:rFonts w:eastAsia="Calibri"/>
          <w:lang w:val="en-IN"/>
        </w:rPr>
        <w:t>10,</w:t>
      </w:r>
      <w:r w:rsidR="00A52DAA">
        <w:rPr>
          <w:rFonts w:eastAsia="Calibri"/>
          <w:lang w:val="en-IN"/>
        </w:rPr>
        <w:t xml:space="preserve"> </w:t>
      </w:r>
      <w:r w:rsidR="00AC5B17">
        <w:rPr>
          <w:rFonts w:eastAsia="Calibri"/>
          <w:lang w:val="en-IN"/>
        </w:rPr>
        <w:t>2017</w:t>
      </w:r>
      <w:r w:rsidR="00B24D00">
        <w:rPr>
          <w:rFonts w:eastAsia="Calibri"/>
          <w:lang w:val="en-IN"/>
        </w:rPr>
        <w:t>)</w:t>
      </w:r>
      <w:r w:rsidR="00AC5B17">
        <w:rPr>
          <w:rFonts w:eastAsia="Calibri"/>
          <w:lang w:val="en-IN"/>
        </w:rPr>
        <w:t>,</w:t>
      </w:r>
      <w:r w:rsidR="00A52DAA">
        <w:rPr>
          <w:rFonts w:eastAsia="Calibri"/>
          <w:lang w:val="en-IN"/>
        </w:rPr>
        <w:t xml:space="preserve"> </w:t>
      </w:r>
      <w:r w:rsidR="00B24D00">
        <w:rPr>
          <w:rFonts w:eastAsia="Calibri"/>
          <w:lang w:val="en-IN"/>
        </w:rPr>
        <w:t xml:space="preserve">40, </w:t>
      </w:r>
      <w:r w:rsidR="00AD14DB">
        <w:rPr>
          <w:rFonts w:eastAsia="Calibri"/>
          <w:lang w:val="en-IN"/>
        </w:rPr>
        <w:t>a</w:t>
      </w:r>
      <w:r w:rsidR="00AC5B17">
        <w:rPr>
          <w:rFonts w:eastAsia="Calibri"/>
          <w:lang w:val="en-IN"/>
        </w:rPr>
        <w:t>ccessed</w:t>
      </w:r>
      <w:r w:rsidR="00A52DAA">
        <w:rPr>
          <w:rFonts w:eastAsia="Calibri"/>
          <w:lang w:val="en-IN"/>
        </w:rPr>
        <w:t xml:space="preserve"> </w:t>
      </w:r>
      <w:r w:rsidR="00AC5B17">
        <w:rPr>
          <w:rFonts w:eastAsia="Calibri"/>
          <w:lang w:val="en-IN"/>
        </w:rPr>
        <w:t>October</w:t>
      </w:r>
      <w:r w:rsidR="00A52DAA">
        <w:rPr>
          <w:rFonts w:eastAsia="Calibri"/>
          <w:lang w:val="en-IN"/>
        </w:rPr>
        <w:t xml:space="preserve"> </w:t>
      </w:r>
      <w:r w:rsidR="00AC5B17">
        <w:rPr>
          <w:rFonts w:eastAsia="Calibri"/>
          <w:lang w:val="en-IN"/>
        </w:rPr>
        <w:t>15,</w:t>
      </w:r>
      <w:r w:rsidR="00A52DAA">
        <w:rPr>
          <w:rFonts w:eastAsia="Calibri"/>
          <w:lang w:val="en-IN"/>
        </w:rPr>
        <w:t xml:space="preserve"> </w:t>
      </w:r>
      <w:r w:rsidRPr="00836FA2">
        <w:rPr>
          <w:rFonts w:eastAsia="Calibri"/>
          <w:lang w:val="en-IN"/>
        </w:rPr>
        <w:t>2017</w:t>
      </w:r>
      <w:r w:rsidR="00AC5B17">
        <w:rPr>
          <w:rFonts w:eastAsia="Calibri"/>
          <w:lang w:val="en-IN"/>
        </w:rPr>
        <w:t>,</w:t>
      </w:r>
      <w:r w:rsidR="00A52DAA">
        <w:rPr>
          <w:rFonts w:eastAsia="Calibri"/>
          <w:lang w:val="en-IN"/>
        </w:rPr>
        <w:t xml:space="preserve"> </w:t>
      </w:r>
      <w:r w:rsidR="008B729B" w:rsidRPr="008B729B">
        <w:rPr>
          <w:rFonts w:eastAsia="Calibri"/>
          <w:lang w:val="en-IN"/>
        </w:rPr>
        <w:t>https://rbidocs.rbi.org.in/rdocs/Publications/PDFs/MID10031760E85BDAFEFD497193995BB1B6DBE602.</w:t>
      </w:r>
      <w:r w:rsidR="008B729B" w:rsidRPr="00AC5B17">
        <w:rPr>
          <w:rFonts w:eastAsia="Calibri"/>
          <w:lang w:val="en-IN"/>
        </w:rPr>
        <w:t>PDF</w:t>
      </w:r>
      <w:r w:rsidR="00AC5B17" w:rsidRPr="00AC5B17">
        <w:rPr>
          <w:rFonts w:eastAsia="Calibri"/>
          <w:lang w:val="en-IN"/>
        </w:rPr>
        <w:t>.</w:t>
      </w:r>
    </w:p>
    <w:p w14:paraId="7C092DBE" w14:textId="77777777" w:rsidR="00C87DB8" w:rsidRDefault="00C87DB8" w:rsidP="00836FA2">
      <w:pPr>
        <w:pStyle w:val="ExhibitText"/>
        <w:rPr>
          <w:rFonts w:eastAsia="Calibri"/>
          <w:lang w:val="en-IN"/>
        </w:rPr>
      </w:pPr>
    </w:p>
    <w:p w14:paraId="072CB994" w14:textId="77777777" w:rsidR="00836FA2" w:rsidRPr="00C87DB8" w:rsidRDefault="00836FA2" w:rsidP="00836FA2">
      <w:pPr>
        <w:pStyle w:val="ExhibitText"/>
        <w:rPr>
          <w:rFonts w:eastAsia="Calibri"/>
          <w:lang w:val="en-IN"/>
        </w:rPr>
      </w:pPr>
    </w:p>
    <w:p w14:paraId="59D81770" w14:textId="469DE6F6" w:rsidR="00C87DB8" w:rsidRDefault="00D00E38" w:rsidP="00B573CA">
      <w:pPr>
        <w:pStyle w:val="ExhibitHeading"/>
        <w:outlineLvl w:val="0"/>
        <w:rPr>
          <w:rFonts w:eastAsia="Calibri"/>
          <w:lang w:val="en-IN"/>
        </w:rPr>
      </w:pPr>
      <w:r>
        <w:rPr>
          <w:rFonts w:eastAsia="Calibri"/>
          <w:lang w:val="en-IN"/>
        </w:rPr>
        <w:t xml:space="preserve">Exhibit </w:t>
      </w:r>
      <w:r w:rsidR="00A16991">
        <w:rPr>
          <w:rFonts w:eastAsia="Calibri"/>
          <w:lang w:val="en-IN"/>
        </w:rPr>
        <w:t>4</w:t>
      </w:r>
      <w:r w:rsidR="00C87DB8" w:rsidRPr="00C87DB8">
        <w:rPr>
          <w:rFonts w:eastAsia="Calibri"/>
          <w:lang w:val="en-IN"/>
        </w:rPr>
        <w:t>: Non-Cash Payment Transactions</w:t>
      </w:r>
      <w:r w:rsidR="00722C77">
        <w:rPr>
          <w:rFonts w:eastAsia="Calibri"/>
          <w:lang w:val="en-IN"/>
        </w:rPr>
        <w:t xml:space="preserve"> IN INDIA</w:t>
      </w:r>
      <w:r w:rsidR="00B24D00">
        <w:rPr>
          <w:rFonts w:eastAsia="Calibri"/>
          <w:lang w:val="en-IN"/>
        </w:rPr>
        <w:t xml:space="preserve">, </w:t>
      </w:r>
      <w:r w:rsidR="00C87DB8" w:rsidRPr="00C87DB8">
        <w:rPr>
          <w:rFonts w:eastAsia="Calibri"/>
          <w:lang w:val="en-IN"/>
        </w:rPr>
        <w:t>FY</w:t>
      </w:r>
      <w:r w:rsidR="00722C77">
        <w:rPr>
          <w:rFonts w:eastAsia="Calibri"/>
          <w:lang w:val="en-IN"/>
        </w:rPr>
        <w:t xml:space="preserve"> 2016</w:t>
      </w:r>
      <w:r w:rsidR="00B24D00">
        <w:rPr>
          <w:rFonts w:eastAsia="Calibri"/>
          <w:lang w:val="en-IN"/>
        </w:rPr>
        <w:t>–</w:t>
      </w:r>
      <w:r w:rsidR="00C87DB8" w:rsidRPr="00C87DB8">
        <w:rPr>
          <w:rFonts w:eastAsia="Calibri"/>
          <w:lang w:val="en-IN"/>
        </w:rPr>
        <w:t>17 (%)</w:t>
      </w:r>
    </w:p>
    <w:p w14:paraId="52081820" w14:textId="77777777" w:rsidR="00836FA2" w:rsidRPr="00C87DB8" w:rsidRDefault="00836FA2" w:rsidP="00836FA2">
      <w:pPr>
        <w:pStyle w:val="ExhibitText"/>
        <w:rPr>
          <w:rFonts w:eastAsia="Calibri"/>
          <w:lang w:val="en-IN"/>
        </w:rPr>
      </w:pPr>
    </w:p>
    <w:tbl>
      <w:tblPr>
        <w:tblW w:w="3956" w:type="pct"/>
        <w:jc w:val="center"/>
        <w:tblCellMar>
          <w:left w:w="0" w:type="dxa"/>
          <w:right w:w="0" w:type="dxa"/>
        </w:tblCellMar>
        <w:tblLook w:val="04A0" w:firstRow="1" w:lastRow="0" w:firstColumn="1" w:lastColumn="0" w:noHBand="0" w:noVBand="1"/>
      </w:tblPr>
      <w:tblGrid>
        <w:gridCol w:w="3829"/>
        <w:gridCol w:w="900"/>
        <w:gridCol w:w="811"/>
        <w:gridCol w:w="990"/>
        <w:gridCol w:w="899"/>
      </w:tblGrid>
      <w:tr w:rsidR="00C87DB8" w:rsidRPr="00C87DB8" w14:paraId="2581F143" w14:textId="77777777" w:rsidTr="00204AF8">
        <w:trPr>
          <w:trHeight w:val="300"/>
          <w:jc w:val="center"/>
        </w:trPr>
        <w:tc>
          <w:tcPr>
            <w:tcW w:w="25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9267CF" w14:textId="77777777" w:rsidR="00C87DB8" w:rsidRPr="00836FA2" w:rsidRDefault="00C87DB8" w:rsidP="00836FA2">
            <w:pPr>
              <w:pStyle w:val="ExhibitText"/>
              <w:rPr>
                <w:rFonts w:eastAsia="Calibri"/>
                <w:b/>
                <w:lang w:val="en-IN"/>
              </w:rPr>
            </w:pPr>
            <w:r w:rsidRPr="00836FA2">
              <w:rPr>
                <w:rFonts w:eastAsia="Calibri"/>
                <w:b/>
                <w:lang w:val="en-IN"/>
              </w:rPr>
              <w:t>Category</w:t>
            </w:r>
          </w:p>
        </w:tc>
        <w:tc>
          <w:tcPr>
            <w:tcW w:w="60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A51E0E" w14:textId="77777777" w:rsidR="00C87DB8" w:rsidRPr="00836FA2" w:rsidRDefault="00C87DB8" w:rsidP="00B24D00">
            <w:pPr>
              <w:pStyle w:val="ExhibitText"/>
              <w:jc w:val="center"/>
              <w:rPr>
                <w:rFonts w:eastAsia="Calibri"/>
                <w:b/>
                <w:lang w:val="en-IN"/>
              </w:rPr>
            </w:pPr>
            <w:r w:rsidRPr="00836FA2">
              <w:rPr>
                <w:rFonts w:eastAsia="Calibri"/>
                <w:b/>
                <w:lang w:val="en-IN"/>
              </w:rPr>
              <w:t>RTGS</w:t>
            </w:r>
          </w:p>
        </w:tc>
        <w:tc>
          <w:tcPr>
            <w:tcW w:w="54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7EDF39" w14:textId="77777777" w:rsidR="00C87DB8" w:rsidRPr="00836FA2" w:rsidRDefault="00C87DB8" w:rsidP="00B24D00">
            <w:pPr>
              <w:pStyle w:val="ExhibitText"/>
              <w:jc w:val="center"/>
              <w:rPr>
                <w:rFonts w:eastAsia="Calibri"/>
                <w:b/>
                <w:lang w:val="en-IN"/>
              </w:rPr>
            </w:pPr>
            <w:r w:rsidRPr="00836FA2">
              <w:rPr>
                <w:rFonts w:eastAsia="Calibri"/>
                <w:b/>
                <w:lang w:val="en-IN"/>
              </w:rPr>
              <w:t>CCIL</w:t>
            </w:r>
          </w:p>
        </w:tc>
        <w:tc>
          <w:tcPr>
            <w:tcW w:w="66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642E9" w14:textId="77777777" w:rsidR="00C87DB8" w:rsidRPr="00836FA2" w:rsidRDefault="00C87DB8" w:rsidP="00B24D00">
            <w:pPr>
              <w:pStyle w:val="ExhibitText"/>
              <w:jc w:val="center"/>
              <w:rPr>
                <w:rFonts w:eastAsia="Calibri"/>
                <w:b/>
                <w:lang w:val="en-IN"/>
              </w:rPr>
            </w:pPr>
            <w:r w:rsidRPr="00836FA2">
              <w:rPr>
                <w:rFonts w:eastAsia="Calibri"/>
                <w:b/>
                <w:lang w:val="en-IN"/>
              </w:rPr>
              <w:t>Cheques</w:t>
            </w:r>
          </w:p>
        </w:tc>
        <w:tc>
          <w:tcPr>
            <w:tcW w:w="60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8196C6" w14:textId="77777777" w:rsidR="00C87DB8" w:rsidRPr="00836FA2" w:rsidRDefault="00C87DB8" w:rsidP="00B24D00">
            <w:pPr>
              <w:pStyle w:val="ExhibitText"/>
              <w:jc w:val="center"/>
              <w:rPr>
                <w:rFonts w:eastAsia="Calibri"/>
                <w:b/>
                <w:lang w:val="en-IN"/>
              </w:rPr>
            </w:pPr>
            <w:r w:rsidRPr="00836FA2">
              <w:rPr>
                <w:rFonts w:eastAsia="Calibri"/>
                <w:b/>
                <w:lang w:val="en-IN"/>
              </w:rPr>
              <w:t>Others</w:t>
            </w:r>
          </w:p>
        </w:tc>
      </w:tr>
      <w:tr w:rsidR="00C87DB8" w:rsidRPr="00C87DB8" w14:paraId="28E91069" w14:textId="77777777" w:rsidTr="00204AF8">
        <w:trPr>
          <w:trHeight w:val="300"/>
          <w:jc w:val="center"/>
        </w:trPr>
        <w:tc>
          <w:tcPr>
            <w:tcW w:w="2577"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16E30" w14:textId="133C2079" w:rsidR="00C87DB8" w:rsidRPr="00C87DB8" w:rsidRDefault="00C87DB8" w:rsidP="00836FA2">
            <w:pPr>
              <w:pStyle w:val="ExhibitText"/>
              <w:rPr>
                <w:rFonts w:eastAsia="Calibri"/>
                <w:lang w:val="en-IN"/>
              </w:rPr>
            </w:pPr>
            <w:r w:rsidRPr="00C87DB8">
              <w:rPr>
                <w:rFonts w:eastAsia="Calibri"/>
                <w:lang w:val="en-IN"/>
              </w:rPr>
              <w:t>Non</w:t>
            </w:r>
            <w:r w:rsidR="00CF6075">
              <w:rPr>
                <w:rFonts w:eastAsia="Calibri"/>
                <w:lang w:val="en-IN"/>
              </w:rPr>
              <w:t>-</w:t>
            </w:r>
            <w:r w:rsidRPr="00C87DB8">
              <w:rPr>
                <w:rFonts w:eastAsia="Calibri"/>
                <w:lang w:val="en-IN"/>
              </w:rPr>
              <w:t>cash payment transaction by valu</w:t>
            </w:r>
            <w:r w:rsidR="00204AF8">
              <w:rPr>
                <w:rFonts w:eastAsia="Calibri"/>
                <w:lang w:val="en-IN"/>
              </w:rPr>
              <w:t>e</w:t>
            </w:r>
          </w:p>
        </w:tc>
        <w:tc>
          <w:tcPr>
            <w:tcW w:w="6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BCC88F" w14:textId="77777777" w:rsidR="00C87DB8" w:rsidRPr="00C87DB8" w:rsidRDefault="00C87DB8" w:rsidP="00B24D00">
            <w:pPr>
              <w:pStyle w:val="ExhibitText"/>
              <w:ind w:right="288"/>
              <w:jc w:val="right"/>
              <w:rPr>
                <w:rFonts w:eastAsia="Calibri"/>
                <w:lang w:val="en-IN"/>
              </w:rPr>
            </w:pPr>
            <w:r w:rsidRPr="00C87DB8">
              <w:rPr>
                <w:rFonts w:eastAsia="Calibri"/>
                <w:lang w:val="en-IN"/>
              </w:rPr>
              <w:t>56.0</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66D45D" w14:textId="77777777" w:rsidR="00C87DB8" w:rsidRPr="00C87DB8" w:rsidRDefault="00C87DB8" w:rsidP="00B24D00">
            <w:pPr>
              <w:pStyle w:val="ExhibitText"/>
              <w:ind w:right="288"/>
              <w:jc w:val="right"/>
              <w:rPr>
                <w:rFonts w:eastAsia="Calibri"/>
                <w:lang w:val="en-IN"/>
              </w:rPr>
            </w:pPr>
            <w:r w:rsidRPr="00C87DB8">
              <w:rPr>
                <w:rFonts w:eastAsia="Calibri"/>
                <w:lang w:val="en-IN"/>
              </w:rPr>
              <w:t>34.0</w:t>
            </w:r>
          </w:p>
        </w:tc>
        <w:tc>
          <w:tcPr>
            <w:tcW w:w="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EDD962" w14:textId="77777777" w:rsidR="00C87DB8" w:rsidRPr="00C87DB8" w:rsidRDefault="00C87DB8" w:rsidP="00B24D00">
            <w:pPr>
              <w:pStyle w:val="ExhibitText"/>
              <w:ind w:right="288"/>
              <w:jc w:val="right"/>
              <w:rPr>
                <w:rFonts w:eastAsia="Calibri"/>
                <w:lang w:val="en-IN"/>
              </w:rPr>
            </w:pPr>
            <w:r w:rsidRPr="00C87DB8">
              <w:rPr>
                <w:rFonts w:eastAsia="Calibri"/>
                <w:lang w:val="en-IN"/>
              </w:rPr>
              <w:t>7.0</w:t>
            </w:r>
          </w:p>
        </w:tc>
        <w:tc>
          <w:tcPr>
            <w:tcW w:w="6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B9907E" w14:textId="77777777" w:rsidR="00C87DB8" w:rsidRPr="00C87DB8" w:rsidRDefault="00C87DB8" w:rsidP="00B24D00">
            <w:pPr>
              <w:pStyle w:val="ExhibitText"/>
              <w:ind w:right="288"/>
              <w:jc w:val="right"/>
              <w:rPr>
                <w:rFonts w:eastAsia="Calibri"/>
                <w:lang w:val="en-IN"/>
              </w:rPr>
            </w:pPr>
            <w:r w:rsidRPr="00C87DB8">
              <w:rPr>
                <w:rFonts w:eastAsia="Calibri"/>
                <w:lang w:val="en-IN"/>
              </w:rPr>
              <w:t>3.0</w:t>
            </w:r>
          </w:p>
        </w:tc>
      </w:tr>
      <w:tr w:rsidR="00C87DB8" w:rsidRPr="00C87DB8" w14:paraId="6DC8A468" w14:textId="77777777" w:rsidTr="00204AF8">
        <w:trPr>
          <w:trHeight w:val="300"/>
          <w:jc w:val="center"/>
        </w:trPr>
        <w:tc>
          <w:tcPr>
            <w:tcW w:w="2577"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274F6F" w14:textId="10999CC7" w:rsidR="00C87DB8" w:rsidRPr="00C87DB8" w:rsidRDefault="00C87DB8" w:rsidP="00836FA2">
            <w:pPr>
              <w:pStyle w:val="ExhibitText"/>
              <w:rPr>
                <w:rFonts w:eastAsia="Calibri"/>
                <w:lang w:val="en-IN"/>
              </w:rPr>
            </w:pPr>
            <w:r w:rsidRPr="00C87DB8">
              <w:rPr>
                <w:rFonts w:eastAsia="Calibri"/>
                <w:lang w:val="en-IN"/>
              </w:rPr>
              <w:t>Non</w:t>
            </w:r>
            <w:r w:rsidR="00CF6075">
              <w:rPr>
                <w:rFonts w:eastAsia="Calibri"/>
                <w:lang w:val="en-IN"/>
              </w:rPr>
              <w:t>-</w:t>
            </w:r>
            <w:r w:rsidRPr="00C87DB8">
              <w:rPr>
                <w:rFonts w:eastAsia="Calibri"/>
                <w:lang w:val="en-IN"/>
              </w:rPr>
              <w:t xml:space="preserve">cash </w:t>
            </w:r>
            <w:r w:rsidR="00204AF8">
              <w:rPr>
                <w:rFonts w:eastAsia="Calibri"/>
                <w:lang w:val="en-IN"/>
              </w:rPr>
              <w:t>payment transaction by volume</w:t>
            </w:r>
          </w:p>
        </w:tc>
        <w:tc>
          <w:tcPr>
            <w:tcW w:w="6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F0D25" w14:textId="77777777" w:rsidR="00C87DB8" w:rsidRPr="00C87DB8" w:rsidRDefault="00C87DB8" w:rsidP="00B24D00">
            <w:pPr>
              <w:pStyle w:val="ExhibitText"/>
              <w:ind w:right="288"/>
              <w:jc w:val="right"/>
              <w:rPr>
                <w:rFonts w:eastAsia="Calibri"/>
                <w:lang w:val="en-IN"/>
              </w:rPr>
            </w:pPr>
            <w:r w:rsidRPr="00C87DB8">
              <w:rPr>
                <w:rFonts w:eastAsia="Calibri"/>
                <w:lang w:val="en-IN"/>
              </w:rPr>
              <w:t>5.0</w:t>
            </w:r>
          </w:p>
        </w:tc>
        <w:tc>
          <w:tcPr>
            <w:tcW w:w="54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482AA4" w14:textId="77777777" w:rsidR="00C87DB8" w:rsidRPr="00C87DB8" w:rsidRDefault="00C87DB8" w:rsidP="00B24D00">
            <w:pPr>
              <w:pStyle w:val="ExhibitText"/>
              <w:ind w:right="288"/>
              <w:jc w:val="right"/>
              <w:rPr>
                <w:rFonts w:eastAsia="Calibri"/>
                <w:lang w:val="en-IN"/>
              </w:rPr>
            </w:pPr>
            <w:r w:rsidRPr="00C87DB8">
              <w:rPr>
                <w:rFonts w:eastAsia="Calibri"/>
                <w:lang w:val="en-IN"/>
              </w:rPr>
              <w:t>0.3</w:t>
            </w:r>
          </w:p>
        </w:tc>
        <w:tc>
          <w:tcPr>
            <w:tcW w:w="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98CC7D" w14:textId="77777777" w:rsidR="00C87DB8" w:rsidRPr="00C87DB8" w:rsidRDefault="00C87DB8" w:rsidP="00B24D00">
            <w:pPr>
              <w:pStyle w:val="ExhibitText"/>
              <w:ind w:right="288"/>
              <w:jc w:val="right"/>
              <w:rPr>
                <w:rFonts w:eastAsia="Calibri"/>
                <w:lang w:val="en-IN"/>
              </w:rPr>
            </w:pPr>
            <w:r w:rsidRPr="00C87DB8">
              <w:rPr>
                <w:rFonts w:eastAsia="Calibri"/>
                <w:lang w:val="en-IN"/>
              </w:rPr>
              <w:t>39.0</w:t>
            </w:r>
          </w:p>
        </w:tc>
        <w:tc>
          <w:tcPr>
            <w:tcW w:w="6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9BB71" w14:textId="77777777" w:rsidR="00C87DB8" w:rsidRPr="00C87DB8" w:rsidRDefault="00C87DB8" w:rsidP="00B24D00">
            <w:pPr>
              <w:pStyle w:val="ExhibitText"/>
              <w:ind w:right="288"/>
              <w:jc w:val="right"/>
              <w:rPr>
                <w:rFonts w:eastAsia="Calibri"/>
                <w:lang w:val="en-IN"/>
              </w:rPr>
            </w:pPr>
            <w:r w:rsidRPr="00C87DB8">
              <w:rPr>
                <w:rFonts w:eastAsia="Calibri"/>
                <w:lang w:val="en-IN"/>
              </w:rPr>
              <w:t>55.7</w:t>
            </w:r>
          </w:p>
        </w:tc>
      </w:tr>
    </w:tbl>
    <w:p w14:paraId="45581920" w14:textId="77777777" w:rsidR="00C87DB8" w:rsidRPr="00C87DB8" w:rsidRDefault="00C87DB8" w:rsidP="00836FA2">
      <w:pPr>
        <w:pStyle w:val="ExhibitText"/>
        <w:rPr>
          <w:rFonts w:eastAsia="Calibri"/>
          <w:lang w:val="en-IN"/>
        </w:rPr>
      </w:pPr>
      <w:r w:rsidRPr="00C87DB8">
        <w:rPr>
          <w:rFonts w:eastAsia="Calibri"/>
          <w:lang w:val="en-IN"/>
        </w:rPr>
        <w:t xml:space="preserve"> </w:t>
      </w:r>
    </w:p>
    <w:p w14:paraId="5FC8B777" w14:textId="60D33842" w:rsidR="00C87DB8" w:rsidRPr="00836FA2" w:rsidRDefault="00C87DB8" w:rsidP="00B24D00">
      <w:pPr>
        <w:pStyle w:val="Footnote"/>
        <w:rPr>
          <w:rFonts w:eastAsia="Calibri"/>
        </w:rPr>
      </w:pPr>
      <w:r w:rsidRPr="00836FA2">
        <w:rPr>
          <w:rFonts w:eastAsia="Calibri"/>
        </w:rPr>
        <w:t xml:space="preserve">Note: </w:t>
      </w:r>
      <w:r w:rsidR="003D2315" w:rsidRPr="00836FA2">
        <w:rPr>
          <w:rFonts w:eastAsia="Calibri"/>
        </w:rPr>
        <w:t xml:space="preserve">RTGS </w:t>
      </w:r>
      <w:r w:rsidR="003D2315">
        <w:rPr>
          <w:rFonts w:eastAsia="Calibri"/>
        </w:rPr>
        <w:t>=</w:t>
      </w:r>
      <w:r w:rsidR="003D2315" w:rsidRPr="00836FA2">
        <w:rPr>
          <w:rFonts w:eastAsia="Calibri"/>
        </w:rPr>
        <w:t xml:space="preserve"> </w:t>
      </w:r>
      <w:r w:rsidR="003D2315">
        <w:rPr>
          <w:rFonts w:eastAsia="Calibri"/>
        </w:rPr>
        <w:t>r</w:t>
      </w:r>
      <w:r w:rsidR="003D2315" w:rsidRPr="00836FA2">
        <w:rPr>
          <w:rFonts w:eastAsia="Calibri"/>
        </w:rPr>
        <w:t>eal</w:t>
      </w:r>
      <w:r w:rsidR="003D2315">
        <w:rPr>
          <w:rFonts w:eastAsia="Calibri"/>
        </w:rPr>
        <w:t>-t</w:t>
      </w:r>
      <w:r w:rsidR="003D2315" w:rsidRPr="00836FA2">
        <w:rPr>
          <w:rFonts w:eastAsia="Calibri"/>
        </w:rPr>
        <w:t xml:space="preserve">ime </w:t>
      </w:r>
      <w:r w:rsidR="003D2315">
        <w:rPr>
          <w:rFonts w:eastAsia="Calibri"/>
        </w:rPr>
        <w:t>g</w:t>
      </w:r>
      <w:r w:rsidR="003D2315" w:rsidRPr="00836FA2">
        <w:rPr>
          <w:rFonts w:eastAsia="Calibri"/>
        </w:rPr>
        <w:t xml:space="preserve">ross </w:t>
      </w:r>
      <w:r w:rsidR="003D2315">
        <w:rPr>
          <w:rFonts w:eastAsia="Calibri"/>
        </w:rPr>
        <w:t>s</w:t>
      </w:r>
      <w:r w:rsidR="003D2315" w:rsidRPr="00836FA2">
        <w:rPr>
          <w:rFonts w:eastAsia="Calibri"/>
        </w:rPr>
        <w:t>ettlement</w:t>
      </w:r>
      <w:r w:rsidR="003D2315">
        <w:rPr>
          <w:rFonts w:eastAsia="Calibri"/>
        </w:rPr>
        <w:t>;</w:t>
      </w:r>
      <w:r w:rsidR="003D2315" w:rsidRPr="00836FA2">
        <w:rPr>
          <w:rFonts w:eastAsia="Calibri"/>
        </w:rPr>
        <w:t xml:space="preserve"> CCIL </w:t>
      </w:r>
      <w:r w:rsidR="003D2315">
        <w:rPr>
          <w:rFonts w:eastAsia="Calibri"/>
        </w:rPr>
        <w:t>=</w:t>
      </w:r>
      <w:r w:rsidR="003D2315" w:rsidRPr="00836FA2">
        <w:rPr>
          <w:rFonts w:eastAsia="Calibri"/>
        </w:rPr>
        <w:t xml:space="preserve"> </w:t>
      </w:r>
      <w:r w:rsidR="00B74719">
        <w:rPr>
          <w:rFonts w:eastAsia="Calibri"/>
        </w:rPr>
        <w:t>Corporation of India Limited; “O</w:t>
      </w:r>
      <w:r w:rsidRPr="00836FA2">
        <w:rPr>
          <w:rFonts w:eastAsia="Calibri"/>
        </w:rPr>
        <w:t>thers</w:t>
      </w:r>
      <w:r w:rsidR="00B74719">
        <w:rPr>
          <w:rFonts w:eastAsia="Calibri"/>
        </w:rPr>
        <w:t>”</w:t>
      </w:r>
      <w:r w:rsidRPr="00836FA2">
        <w:rPr>
          <w:rFonts w:eastAsia="Calibri"/>
        </w:rPr>
        <w:t xml:space="preserve"> include</w:t>
      </w:r>
      <w:r w:rsidR="00B74719">
        <w:rPr>
          <w:rFonts w:eastAsia="Calibri"/>
        </w:rPr>
        <w:t>s</w:t>
      </w:r>
      <w:r w:rsidRPr="00836FA2">
        <w:rPr>
          <w:rFonts w:eastAsia="Calibri"/>
        </w:rPr>
        <w:t xml:space="preserve"> </w:t>
      </w:r>
      <w:r w:rsidR="00AF7D99">
        <w:rPr>
          <w:lang w:val="en-IN" w:eastAsia="en-IN"/>
        </w:rPr>
        <w:t>national electronic funds t</w:t>
      </w:r>
      <w:r w:rsidR="00AF7D99" w:rsidRPr="00581F5C">
        <w:rPr>
          <w:lang w:val="en-IN" w:eastAsia="en-IN"/>
        </w:rPr>
        <w:t>ransfer</w:t>
      </w:r>
      <w:r w:rsidRPr="00836FA2">
        <w:rPr>
          <w:rFonts w:eastAsia="Calibri"/>
        </w:rPr>
        <w:t xml:space="preserve">, </w:t>
      </w:r>
      <w:r w:rsidR="003D2315">
        <w:rPr>
          <w:rFonts w:eastAsia="Calibri"/>
        </w:rPr>
        <w:t>m</w:t>
      </w:r>
      <w:r w:rsidRPr="00836FA2">
        <w:rPr>
          <w:rFonts w:eastAsia="Calibri"/>
        </w:rPr>
        <w:t xml:space="preserve">obile </w:t>
      </w:r>
      <w:r w:rsidR="003D2315">
        <w:rPr>
          <w:rFonts w:eastAsia="Calibri"/>
        </w:rPr>
        <w:t>b</w:t>
      </w:r>
      <w:r w:rsidRPr="00836FA2">
        <w:rPr>
          <w:rFonts w:eastAsia="Calibri"/>
        </w:rPr>
        <w:t>anking</w:t>
      </w:r>
      <w:r w:rsidR="00E83A18">
        <w:rPr>
          <w:rFonts w:eastAsia="Calibri"/>
        </w:rPr>
        <w:t>,</w:t>
      </w:r>
      <w:r w:rsidRPr="00836FA2">
        <w:rPr>
          <w:rFonts w:eastAsia="Calibri"/>
        </w:rPr>
        <w:t xml:space="preserve"> and </w:t>
      </w:r>
      <w:r w:rsidR="003D2315">
        <w:rPr>
          <w:rFonts w:eastAsia="Calibri"/>
        </w:rPr>
        <w:t>p</w:t>
      </w:r>
      <w:r w:rsidRPr="00836FA2">
        <w:rPr>
          <w:rFonts w:eastAsia="Calibri"/>
        </w:rPr>
        <w:t xml:space="preserve">repaid </w:t>
      </w:r>
      <w:r w:rsidR="003D2315">
        <w:rPr>
          <w:rFonts w:eastAsia="Calibri"/>
        </w:rPr>
        <w:t>i</w:t>
      </w:r>
      <w:r w:rsidRPr="00836FA2">
        <w:rPr>
          <w:rFonts w:eastAsia="Calibri"/>
        </w:rPr>
        <w:t>nstrument</w:t>
      </w:r>
      <w:r w:rsidR="00E83A18">
        <w:rPr>
          <w:rFonts w:eastAsia="Calibri"/>
        </w:rPr>
        <w:t>s</w:t>
      </w:r>
      <w:r w:rsidRPr="00836FA2">
        <w:rPr>
          <w:rFonts w:eastAsia="Calibri"/>
        </w:rPr>
        <w:t xml:space="preserve">. </w:t>
      </w:r>
    </w:p>
    <w:p w14:paraId="32333E14" w14:textId="689CF03F" w:rsidR="00C87DB8" w:rsidRPr="00836FA2" w:rsidRDefault="00C87DB8" w:rsidP="00B24D00">
      <w:pPr>
        <w:pStyle w:val="Footnote"/>
        <w:rPr>
          <w:rFonts w:eastAsia="Calibri"/>
        </w:rPr>
      </w:pPr>
      <w:r w:rsidRPr="00836FA2">
        <w:rPr>
          <w:rFonts w:eastAsia="Calibri"/>
        </w:rPr>
        <w:t>Source: Created by</w:t>
      </w:r>
      <w:r w:rsidR="00C050D2">
        <w:rPr>
          <w:rFonts w:eastAsia="Calibri"/>
        </w:rPr>
        <w:t xml:space="preserve"> the case</w:t>
      </w:r>
      <w:r w:rsidRPr="00836FA2">
        <w:rPr>
          <w:rFonts w:eastAsia="Calibri"/>
        </w:rPr>
        <w:t xml:space="preserve"> author</w:t>
      </w:r>
      <w:r w:rsidR="00C050D2">
        <w:rPr>
          <w:rFonts w:eastAsia="Calibri"/>
        </w:rPr>
        <w:t>s</w:t>
      </w:r>
      <w:r w:rsidRPr="00836FA2">
        <w:rPr>
          <w:rFonts w:eastAsia="Calibri"/>
        </w:rPr>
        <w:t xml:space="preserve"> based on </w:t>
      </w:r>
      <w:r w:rsidR="00616D90" w:rsidRPr="00616D90">
        <w:rPr>
          <w:rFonts w:eastAsia="Calibri"/>
        </w:rPr>
        <w:t xml:space="preserve">RNCOS Business Consultancy Services and the Associated Chambers of Commerce and Industry of India (ASSOCHAM), </w:t>
      </w:r>
      <w:r w:rsidR="00616D90" w:rsidRPr="00616D90">
        <w:rPr>
          <w:rFonts w:eastAsia="Calibri"/>
          <w:i/>
        </w:rPr>
        <w:t>M-Wallet: Scenario Post Demonetisation</w:t>
      </w:r>
      <w:r w:rsidR="00616D90" w:rsidRPr="00616D90">
        <w:rPr>
          <w:rFonts w:eastAsia="Calibri"/>
        </w:rPr>
        <w:t xml:space="preserve"> (New Delhi and Noida: RNCOS and ASSOCHAM, 2016), accessed July 15, 2017, www.assocham.org/upload/docs/M-Wallet_Report_press.pdf</w:t>
      </w:r>
      <w:r w:rsidR="00836FA2">
        <w:rPr>
          <w:rFonts w:eastAsia="Calibri"/>
        </w:rPr>
        <w:t>.</w:t>
      </w:r>
    </w:p>
    <w:p w14:paraId="72E143AE" w14:textId="77777777" w:rsidR="00836FA2" w:rsidRDefault="00836FA2">
      <w:pPr>
        <w:spacing w:after="200" w:line="276" w:lineRule="auto"/>
        <w:rPr>
          <w:rFonts w:ascii="Arial" w:eastAsia="Calibri" w:hAnsi="Arial" w:cs="Arial"/>
          <w:lang w:val="en-IN"/>
        </w:rPr>
      </w:pPr>
      <w:r>
        <w:rPr>
          <w:rFonts w:eastAsia="Calibri"/>
          <w:lang w:val="en-IN"/>
        </w:rPr>
        <w:br w:type="page"/>
      </w:r>
    </w:p>
    <w:p w14:paraId="46EE4FD0" w14:textId="22222AF3" w:rsidR="00C87DB8" w:rsidRDefault="00D00E38" w:rsidP="00B573CA">
      <w:pPr>
        <w:pStyle w:val="ExhibitHeading"/>
        <w:outlineLvl w:val="0"/>
        <w:rPr>
          <w:rFonts w:eastAsia="Calibri"/>
          <w:lang w:val="en-IN"/>
        </w:rPr>
      </w:pPr>
      <w:r>
        <w:rPr>
          <w:rFonts w:eastAsia="Calibri"/>
          <w:lang w:val="en-IN"/>
        </w:rPr>
        <w:lastRenderedPageBreak/>
        <w:t xml:space="preserve">Exhibit </w:t>
      </w:r>
      <w:r w:rsidR="00A16991">
        <w:rPr>
          <w:rFonts w:eastAsia="Calibri"/>
          <w:lang w:val="en-IN"/>
        </w:rPr>
        <w:t>5</w:t>
      </w:r>
      <w:r w:rsidR="00C87DB8" w:rsidRPr="00C87DB8">
        <w:rPr>
          <w:rFonts w:eastAsia="Calibri"/>
          <w:lang w:val="en-IN"/>
        </w:rPr>
        <w:t xml:space="preserve">: </w:t>
      </w:r>
      <w:r w:rsidR="00B74719">
        <w:rPr>
          <w:rFonts w:eastAsia="Calibri"/>
          <w:lang w:val="en-IN"/>
        </w:rPr>
        <w:t>DOMINANT</w:t>
      </w:r>
      <w:r w:rsidR="00B74719" w:rsidRPr="00C87DB8">
        <w:rPr>
          <w:rFonts w:eastAsia="Calibri"/>
          <w:lang w:val="en-IN"/>
        </w:rPr>
        <w:t xml:space="preserve"> </w:t>
      </w:r>
      <w:r w:rsidR="00C87DB8" w:rsidRPr="00C87DB8">
        <w:rPr>
          <w:rFonts w:eastAsia="Calibri"/>
          <w:lang w:val="en-IN"/>
        </w:rPr>
        <w:t>Players in India</w:t>
      </w:r>
      <w:r w:rsidR="00B74719">
        <w:rPr>
          <w:rFonts w:eastAsia="Calibri"/>
          <w:lang w:val="en-IN"/>
        </w:rPr>
        <w:t>’S E-WALLET SEGMENT</w:t>
      </w:r>
    </w:p>
    <w:p w14:paraId="3F78C417" w14:textId="77777777" w:rsidR="00836FA2" w:rsidRPr="00C87DB8" w:rsidRDefault="00836FA2" w:rsidP="00836FA2">
      <w:pPr>
        <w:pStyle w:val="ExhibitText"/>
        <w:rPr>
          <w:rFonts w:eastAsia="Calibri"/>
          <w:lang w:val="en-IN"/>
        </w:rPr>
      </w:pPr>
    </w:p>
    <w:tbl>
      <w:tblPr>
        <w:tblW w:w="47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62"/>
        <w:gridCol w:w="2249"/>
        <w:gridCol w:w="2970"/>
      </w:tblGrid>
      <w:tr w:rsidR="00EC68DC" w:rsidRPr="00C87DB8" w14:paraId="5698D28C" w14:textId="77777777" w:rsidTr="00F27872">
        <w:trPr>
          <w:trHeight w:val="170"/>
          <w:jc w:val="center"/>
        </w:trPr>
        <w:tc>
          <w:tcPr>
            <w:tcW w:w="999" w:type="pct"/>
            <w:shd w:val="clear" w:color="000000" w:fill="FFFFFF"/>
            <w:vAlign w:val="center"/>
            <w:hideMark/>
          </w:tcPr>
          <w:p w14:paraId="1682E7B1" w14:textId="1BF650EA" w:rsidR="00EC68DC" w:rsidRPr="00836FA2" w:rsidRDefault="00D00E38" w:rsidP="00836FA2">
            <w:pPr>
              <w:pStyle w:val="ExhibitText"/>
              <w:jc w:val="center"/>
              <w:rPr>
                <w:b/>
                <w:lang w:val="en-IN" w:eastAsia="en-IN"/>
              </w:rPr>
            </w:pPr>
            <w:r>
              <w:rPr>
                <w:b/>
                <w:lang w:val="en-IN" w:eastAsia="en-IN"/>
              </w:rPr>
              <w:t>E</w:t>
            </w:r>
            <w:r w:rsidR="00EC68DC" w:rsidRPr="00836FA2">
              <w:rPr>
                <w:b/>
                <w:lang w:val="en-IN" w:eastAsia="en-IN"/>
              </w:rPr>
              <w:t>-Wallet</w:t>
            </w:r>
          </w:p>
        </w:tc>
        <w:tc>
          <w:tcPr>
            <w:tcW w:w="1133" w:type="pct"/>
            <w:shd w:val="clear" w:color="000000" w:fill="FFFFFF"/>
            <w:vAlign w:val="center"/>
            <w:hideMark/>
          </w:tcPr>
          <w:p w14:paraId="36FF2D3F" w14:textId="77777777" w:rsidR="00EC68DC" w:rsidRPr="00836FA2" w:rsidRDefault="00EC68DC" w:rsidP="00836FA2">
            <w:pPr>
              <w:pStyle w:val="ExhibitText"/>
              <w:jc w:val="center"/>
              <w:rPr>
                <w:b/>
                <w:lang w:val="en-IN" w:eastAsia="en-IN"/>
              </w:rPr>
            </w:pPr>
            <w:r w:rsidRPr="00836FA2">
              <w:rPr>
                <w:b/>
                <w:lang w:val="en-IN" w:eastAsia="en-IN"/>
              </w:rPr>
              <w:t>Industry</w:t>
            </w:r>
          </w:p>
        </w:tc>
        <w:tc>
          <w:tcPr>
            <w:tcW w:w="1236" w:type="pct"/>
            <w:shd w:val="clear" w:color="000000" w:fill="FFFFFF"/>
            <w:vAlign w:val="center"/>
            <w:hideMark/>
          </w:tcPr>
          <w:p w14:paraId="76778959" w14:textId="77777777" w:rsidR="00EC68DC" w:rsidRPr="00836FA2" w:rsidRDefault="00EC68DC" w:rsidP="00836FA2">
            <w:pPr>
              <w:pStyle w:val="ExhibitText"/>
              <w:jc w:val="center"/>
              <w:rPr>
                <w:b/>
                <w:lang w:val="en-IN" w:eastAsia="en-IN"/>
              </w:rPr>
            </w:pPr>
            <w:r w:rsidRPr="00836FA2">
              <w:rPr>
                <w:b/>
                <w:lang w:val="en-IN" w:eastAsia="en-IN"/>
              </w:rPr>
              <w:t>Company</w:t>
            </w:r>
          </w:p>
        </w:tc>
        <w:tc>
          <w:tcPr>
            <w:tcW w:w="1632" w:type="pct"/>
            <w:shd w:val="clear" w:color="000000" w:fill="FFFFFF"/>
            <w:vAlign w:val="center"/>
            <w:hideMark/>
          </w:tcPr>
          <w:p w14:paraId="62DD15C3" w14:textId="77777777" w:rsidR="00EC68DC" w:rsidRPr="00836FA2" w:rsidRDefault="00EC68DC" w:rsidP="00836FA2">
            <w:pPr>
              <w:pStyle w:val="ExhibitText"/>
              <w:jc w:val="center"/>
              <w:rPr>
                <w:b/>
                <w:lang w:val="en-IN" w:eastAsia="en-IN"/>
              </w:rPr>
            </w:pPr>
            <w:r w:rsidRPr="00836FA2">
              <w:rPr>
                <w:b/>
                <w:lang w:val="en-IN" w:eastAsia="en-IN"/>
              </w:rPr>
              <w:t>Mobile Platform</w:t>
            </w:r>
          </w:p>
        </w:tc>
      </w:tr>
      <w:tr w:rsidR="00EC68DC" w:rsidRPr="00C87DB8" w14:paraId="498533E0" w14:textId="77777777" w:rsidTr="00F27872">
        <w:trPr>
          <w:trHeight w:val="386"/>
          <w:jc w:val="center"/>
        </w:trPr>
        <w:tc>
          <w:tcPr>
            <w:tcW w:w="999" w:type="pct"/>
            <w:shd w:val="clear" w:color="000000" w:fill="FFFFFF"/>
            <w:vAlign w:val="center"/>
            <w:hideMark/>
          </w:tcPr>
          <w:p w14:paraId="7E858171" w14:textId="77777777" w:rsidR="00EC68DC" w:rsidRPr="00C87DB8" w:rsidRDefault="00EC68DC" w:rsidP="00836FA2">
            <w:pPr>
              <w:pStyle w:val="ExhibitText"/>
              <w:jc w:val="left"/>
              <w:rPr>
                <w:lang w:val="en-IN" w:eastAsia="en-IN"/>
              </w:rPr>
            </w:pPr>
            <w:proofErr w:type="spellStart"/>
            <w:r w:rsidRPr="00C87DB8">
              <w:rPr>
                <w:lang w:val="en-IN" w:eastAsia="en-IN"/>
              </w:rPr>
              <w:t>Paytm</w:t>
            </w:r>
            <w:proofErr w:type="spellEnd"/>
          </w:p>
        </w:tc>
        <w:tc>
          <w:tcPr>
            <w:tcW w:w="1133" w:type="pct"/>
            <w:shd w:val="clear" w:color="000000" w:fill="FFFFFF"/>
            <w:vAlign w:val="center"/>
            <w:hideMark/>
          </w:tcPr>
          <w:p w14:paraId="62C3C189"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0AE49DC8" w14:textId="77777777" w:rsidR="00EC68DC" w:rsidRPr="00C87DB8" w:rsidRDefault="00EC68DC" w:rsidP="00836FA2">
            <w:pPr>
              <w:pStyle w:val="ExhibitText"/>
              <w:jc w:val="left"/>
              <w:rPr>
                <w:lang w:val="en-IN" w:eastAsia="en-IN"/>
              </w:rPr>
            </w:pPr>
            <w:r w:rsidRPr="00C87DB8">
              <w:rPr>
                <w:lang w:val="en-IN" w:eastAsia="en-IN"/>
              </w:rPr>
              <w:t>One97 Communications</w:t>
            </w:r>
          </w:p>
        </w:tc>
        <w:tc>
          <w:tcPr>
            <w:tcW w:w="1632" w:type="pct"/>
            <w:shd w:val="clear" w:color="000000" w:fill="FFFFFF"/>
            <w:vAlign w:val="center"/>
            <w:hideMark/>
          </w:tcPr>
          <w:p w14:paraId="7F85C28A" w14:textId="77777777" w:rsidR="00EC68DC" w:rsidRPr="00C87DB8" w:rsidRDefault="00EC68DC" w:rsidP="00836FA2">
            <w:pPr>
              <w:pStyle w:val="ExhibitText"/>
              <w:jc w:val="left"/>
              <w:rPr>
                <w:lang w:val="en-IN" w:eastAsia="en-IN"/>
              </w:rPr>
            </w:pPr>
            <w:r w:rsidRPr="00C87DB8">
              <w:rPr>
                <w:lang w:val="en-IN" w:eastAsia="en-IN"/>
              </w:rPr>
              <w:t xml:space="preserve">Android, iOS, Windows Phone, </w:t>
            </w:r>
            <w:proofErr w:type="spellStart"/>
            <w:r w:rsidRPr="00C87DB8">
              <w:rPr>
                <w:lang w:val="en-IN" w:eastAsia="en-IN"/>
              </w:rPr>
              <w:t>Ovi</w:t>
            </w:r>
            <w:proofErr w:type="spellEnd"/>
            <w:r w:rsidRPr="00C87DB8">
              <w:rPr>
                <w:lang w:val="en-IN" w:eastAsia="en-IN"/>
              </w:rPr>
              <w:t>, Blackberry</w:t>
            </w:r>
          </w:p>
        </w:tc>
      </w:tr>
      <w:tr w:rsidR="00EC68DC" w:rsidRPr="00C87DB8" w14:paraId="4872FD2C" w14:textId="77777777" w:rsidTr="00F27872">
        <w:trPr>
          <w:trHeight w:val="539"/>
          <w:jc w:val="center"/>
        </w:trPr>
        <w:tc>
          <w:tcPr>
            <w:tcW w:w="999" w:type="pct"/>
            <w:shd w:val="clear" w:color="000000" w:fill="FFFFFF"/>
            <w:vAlign w:val="center"/>
            <w:hideMark/>
          </w:tcPr>
          <w:p w14:paraId="7AB1496D" w14:textId="77777777" w:rsidR="00EC68DC" w:rsidRPr="00C87DB8" w:rsidRDefault="00EC68DC" w:rsidP="00836FA2">
            <w:pPr>
              <w:pStyle w:val="ExhibitText"/>
              <w:jc w:val="left"/>
              <w:rPr>
                <w:lang w:val="en-IN" w:eastAsia="en-IN"/>
              </w:rPr>
            </w:pPr>
            <w:proofErr w:type="spellStart"/>
            <w:r w:rsidRPr="00C87DB8">
              <w:rPr>
                <w:lang w:val="en-IN" w:eastAsia="en-IN"/>
              </w:rPr>
              <w:t>MobiKwik</w:t>
            </w:r>
            <w:proofErr w:type="spellEnd"/>
          </w:p>
        </w:tc>
        <w:tc>
          <w:tcPr>
            <w:tcW w:w="1133" w:type="pct"/>
            <w:shd w:val="clear" w:color="000000" w:fill="FFFFFF"/>
            <w:vAlign w:val="center"/>
            <w:hideMark/>
          </w:tcPr>
          <w:p w14:paraId="7E5ADE65"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7F12B602" w14:textId="77777777" w:rsidR="00EC68DC" w:rsidRPr="00C87DB8" w:rsidRDefault="00EC68DC" w:rsidP="00836FA2">
            <w:pPr>
              <w:pStyle w:val="ExhibitText"/>
              <w:jc w:val="left"/>
              <w:rPr>
                <w:lang w:val="en-IN" w:eastAsia="en-IN"/>
              </w:rPr>
            </w:pPr>
            <w:r w:rsidRPr="00C87DB8">
              <w:rPr>
                <w:lang w:val="en-IN" w:eastAsia="en-IN"/>
              </w:rPr>
              <w:t xml:space="preserve">One </w:t>
            </w:r>
            <w:proofErr w:type="spellStart"/>
            <w:r w:rsidRPr="00C87DB8">
              <w:rPr>
                <w:lang w:val="en-IN" w:eastAsia="en-IN"/>
              </w:rPr>
              <w:t>MobiKwik</w:t>
            </w:r>
            <w:proofErr w:type="spellEnd"/>
            <w:r w:rsidRPr="00C87DB8">
              <w:rPr>
                <w:lang w:val="en-IN" w:eastAsia="en-IN"/>
              </w:rPr>
              <w:t xml:space="preserve"> Systems Private Limited</w:t>
            </w:r>
          </w:p>
        </w:tc>
        <w:tc>
          <w:tcPr>
            <w:tcW w:w="1632" w:type="pct"/>
            <w:shd w:val="clear" w:color="000000" w:fill="FFFFFF"/>
            <w:vAlign w:val="center"/>
            <w:hideMark/>
          </w:tcPr>
          <w:p w14:paraId="0BDD6B88"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12F7DCAD" w14:textId="77777777" w:rsidTr="00F27872">
        <w:trPr>
          <w:trHeight w:val="377"/>
          <w:jc w:val="center"/>
        </w:trPr>
        <w:tc>
          <w:tcPr>
            <w:tcW w:w="999" w:type="pct"/>
            <w:shd w:val="clear" w:color="000000" w:fill="FFFFFF"/>
            <w:vAlign w:val="center"/>
            <w:hideMark/>
          </w:tcPr>
          <w:p w14:paraId="5FDD2DC2" w14:textId="77777777" w:rsidR="00EC68DC" w:rsidRPr="00C87DB8" w:rsidRDefault="00EC68DC" w:rsidP="00836FA2">
            <w:pPr>
              <w:pStyle w:val="ExhibitText"/>
              <w:jc w:val="left"/>
              <w:rPr>
                <w:lang w:val="en-IN" w:eastAsia="en-IN"/>
              </w:rPr>
            </w:pPr>
            <w:proofErr w:type="spellStart"/>
            <w:r w:rsidRPr="00C87DB8">
              <w:rPr>
                <w:lang w:val="en-IN" w:eastAsia="en-IN"/>
              </w:rPr>
              <w:t>Oxigen</w:t>
            </w:r>
            <w:proofErr w:type="spellEnd"/>
            <w:r w:rsidRPr="00C87DB8">
              <w:rPr>
                <w:lang w:val="en-IN" w:eastAsia="en-IN"/>
              </w:rPr>
              <w:t xml:space="preserve"> Wallet</w:t>
            </w:r>
          </w:p>
        </w:tc>
        <w:tc>
          <w:tcPr>
            <w:tcW w:w="1133" w:type="pct"/>
            <w:shd w:val="clear" w:color="000000" w:fill="FFFFFF"/>
            <w:vAlign w:val="center"/>
            <w:hideMark/>
          </w:tcPr>
          <w:p w14:paraId="4331683B"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597889D5" w14:textId="77777777" w:rsidR="00EC68DC" w:rsidRPr="00C87DB8" w:rsidRDefault="00EC68DC" w:rsidP="00836FA2">
            <w:pPr>
              <w:pStyle w:val="ExhibitText"/>
              <w:jc w:val="left"/>
              <w:rPr>
                <w:lang w:val="en-IN" w:eastAsia="en-IN"/>
              </w:rPr>
            </w:pPr>
            <w:proofErr w:type="spellStart"/>
            <w:r w:rsidRPr="00C87DB8">
              <w:rPr>
                <w:lang w:val="en-IN" w:eastAsia="en-IN"/>
              </w:rPr>
              <w:t>Oxigen</w:t>
            </w:r>
            <w:proofErr w:type="spellEnd"/>
            <w:r w:rsidRPr="00C87DB8">
              <w:rPr>
                <w:lang w:val="en-IN" w:eastAsia="en-IN"/>
              </w:rPr>
              <w:t xml:space="preserve"> Services India </w:t>
            </w:r>
            <w:proofErr w:type="spellStart"/>
            <w:r w:rsidRPr="00C87DB8">
              <w:rPr>
                <w:lang w:val="en-IN" w:eastAsia="en-IN"/>
              </w:rPr>
              <w:t>Pvt.</w:t>
            </w:r>
            <w:proofErr w:type="spellEnd"/>
            <w:r w:rsidRPr="00C87DB8">
              <w:rPr>
                <w:lang w:val="en-IN" w:eastAsia="en-IN"/>
              </w:rPr>
              <w:t xml:space="preserve"> Ltd.</w:t>
            </w:r>
          </w:p>
        </w:tc>
        <w:tc>
          <w:tcPr>
            <w:tcW w:w="1632" w:type="pct"/>
            <w:shd w:val="clear" w:color="000000" w:fill="FFFFFF"/>
            <w:vAlign w:val="center"/>
            <w:hideMark/>
          </w:tcPr>
          <w:p w14:paraId="004C8786"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5C76DFF9" w14:textId="77777777" w:rsidTr="00F27872">
        <w:trPr>
          <w:trHeight w:val="188"/>
          <w:jc w:val="center"/>
        </w:trPr>
        <w:tc>
          <w:tcPr>
            <w:tcW w:w="999" w:type="pct"/>
            <w:shd w:val="clear" w:color="000000" w:fill="FFFFFF"/>
            <w:vAlign w:val="center"/>
            <w:hideMark/>
          </w:tcPr>
          <w:p w14:paraId="391475C3" w14:textId="77777777" w:rsidR="00EC68DC" w:rsidRPr="00C87DB8" w:rsidRDefault="00EC68DC" w:rsidP="00836FA2">
            <w:pPr>
              <w:pStyle w:val="ExhibitText"/>
              <w:jc w:val="left"/>
              <w:rPr>
                <w:lang w:val="en-IN" w:eastAsia="en-IN"/>
              </w:rPr>
            </w:pPr>
            <w:r w:rsidRPr="00C87DB8">
              <w:rPr>
                <w:lang w:val="en-IN" w:eastAsia="en-IN"/>
              </w:rPr>
              <w:t>Citrus Wallet</w:t>
            </w:r>
          </w:p>
        </w:tc>
        <w:tc>
          <w:tcPr>
            <w:tcW w:w="1133" w:type="pct"/>
            <w:shd w:val="clear" w:color="000000" w:fill="FFFFFF"/>
            <w:vAlign w:val="center"/>
            <w:hideMark/>
          </w:tcPr>
          <w:p w14:paraId="60F6945A"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6EA62AB7" w14:textId="77777777" w:rsidR="00EC68DC" w:rsidRPr="00C87DB8" w:rsidRDefault="00EC68DC" w:rsidP="00836FA2">
            <w:pPr>
              <w:pStyle w:val="ExhibitText"/>
              <w:jc w:val="left"/>
              <w:rPr>
                <w:lang w:val="en-IN" w:eastAsia="en-IN"/>
              </w:rPr>
            </w:pPr>
            <w:r w:rsidRPr="00C87DB8">
              <w:rPr>
                <w:lang w:val="en-IN" w:eastAsia="en-IN"/>
              </w:rPr>
              <w:t>Citrus Pay</w:t>
            </w:r>
          </w:p>
        </w:tc>
        <w:tc>
          <w:tcPr>
            <w:tcW w:w="1632" w:type="pct"/>
            <w:shd w:val="clear" w:color="000000" w:fill="FFFFFF"/>
            <w:vAlign w:val="center"/>
            <w:hideMark/>
          </w:tcPr>
          <w:p w14:paraId="77C1AF81" w14:textId="77777777" w:rsidR="00EC68DC" w:rsidRPr="00C87DB8" w:rsidRDefault="00EC68DC" w:rsidP="00836FA2">
            <w:pPr>
              <w:pStyle w:val="ExhibitText"/>
              <w:jc w:val="left"/>
              <w:rPr>
                <w:lang w:val="en-IN" w:eastAsia="en-IN"/>
              </w:rPr>
            </w:pPr>
            <w:r w:rsidRPr="00C87DB8">
              <w:rPr>
                <w:lang w:val="en-IN" w:eastAsia="en-IN"/>
              </w:rPr>
              <w:t>Android, iOS</w:t>
            </w:r>
          </w:p>
        </w:tc>
      </w:tr>
      <w:tr w:rsidR="00EC68DC" w:rsidRPr="00C87DB8" w14:paraId="4877B421" w14:textId="77777777" w:rsidTr="00F27872">
        <w:trPr>
          <w:trHeight w:val="215"/>
          <w:jc w:val="center"/>
        </w:trPr>
        <w:tc>
          <w:tcPr>
            <w:tcW w:w="999" w:type="pct"/>
            <w:shd w:val="clear" w:color="000000" w:fill="FFFFFF"/>
            <w:vAlign w:val="center"/>
            <w:hideMark/>
          </w:tcPr>
          <w:p w14:paraId="2C8282E7" w14:textId="77777777" w:rsidR="00EC68DC" w:rsidRPr="00C87DB8" w:rsidRDefault="00EC68DC" w:rsidP="00836FA2">
            <w:pPr>
              <w:pStyle w:val="ExhibitText"/>
              <w:jc w:val="left"/>
              <w:rPr>
                <w:lang w:val="en-IN" w:eastAsia="en-IN"/>
              </w:rPr>
            </w:pPr>
            <w:proofErr w:type="spellStart"/>
            <w:r w:rsidRPr="00C87DB8">
              <w:rPr>
                <w:lang w:val="en-IN" w:eastAsia="en-IN"/>
              </w:rPr>
              <w:t>ItzCash</w:t>
            </w:r>
            <w:proofErr w:type="spellEnd"/>
          </w:p>
        </w:tc>
        <w:tc>
          <w:tcPr>
            <w:tcW w:w="1133" w:type="pct"/>
            <w:shd w:val="clear" w:color="000000" w:fill="FFFFFF"/>
            <w:vAlign w:val="center"/>
            <w:hideMark/>
          </w:tcPr>
          <w:p w14:paraId="25E49FED"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4ED80FED" w14:textId="77777777" w:rsidR="00EC68DC" w:rsidRPr="00C87DB8" w:rsidRDefault="00EC68DC" w:rsidP="00836FA2">
            <w:pPr>
              <w:pStyle w:val="ExhibitText"/>
              <w:jc w:val="left"/>
              <w:rPr>
                <w:lang w:val="en-IN" w:eastAsia="en-IN"/>
              </w:rPr>
            </w:pPr>
            <w:proofErr w:type="spellStart"/>
            <w:r w:rsidRPr="00C87DB8">
              <w:rPr>
                <w:lang w:val="en-IN" w:eastAsia="en-IN"/>
              </w:rPr>
              <w:t>Itz</w:t>
            </w:r>
            <w:proofErr w:type="spellEnd"/>
            <w:r w:rsidRPr="00C87DB8">
              <w:rPr>
                <w:lang w:val="en-IN" w:eastAsia="en-IN"/>
              </w:rPr>
              <w:t xml:space="preserve"> Cash Card Ltd.</w:t>
            </w:r>
          </w:p>
        </w:tc>
        <w:tc>
          <w:tcPr>
            <w:tcW w:w="1632" w:type="pct"/>
            <w:shd w:val="clear" w:color="000000" w:fill="FFFFFF"/>
            <w:vAlign w:val="center"/>
            <w:hideMark/>
          </w:tcPr>
          <w:p w14:paraId="51E7E637" w14:textId="77777777" w:rsidR="00EC68DC" w:rsidRPr="00C87DB8" w:rsidRDefault="00EC68DC" w:rsidP="00836FA2">
            <w:pPr>
              <w:pStyle w:val="ExhibitText"/>
              <w:jc w:val="left"/>
              <w:rPr>
                <w:lang w:val="en-IN" w:eastAsia="en-IN"/>
              </w:rPr>
            </w:pPr>
            <w:r w:rsidRPr="00C87DB8">
              <w:rPr>
                <w:lang w:val="en-IN" w:eastAsia="en-IN"/>
              </w:rPr>
              <w:t>Android, iOS</w:t>
            </w:r>
          </w:p>
        </w:tc>
      </w:tr>
      <w:tr w:rsidR="00EC68DC" w:rsidRPr="00C87DB8" w14:paraId="48D23741" w14:textId="77777777" w:rsidTr="00F27872">
        <w:trPr>
          <w:trHeight w:val="152"/>
          <w:jc w:val="center"/>
        </w:trPr>
        <w:tc>
          <w:tcPr>
            <w:tcW w:w="999" w:type="pct"/>
            <w:shd w:val="clear" w:color="000000" w:fill="FFFFFF"/>
            <w:vAlign w:val="center"/>
            <w:hideMark/>
          </w:tcPr>
          <w:p w14:paraId="2968C9E0" w14:textId="77777777" w:rsidR="00EC68DC" w:rsidRPr="00C87DB8" w:rsidRDefault="00EC68DC" w:rsidP="00836FA2">
            <w:pPr>
              <w:pStyle w:val="ExhibitText"/>
              <w:jc w:val="left"/>
              <w:rPr>
                <w:lang w:val="en-IN" w:eastAsia="en-IN"/>
              </w:rPr>
            </w:pPr>
            <w:proofErr w:type="spellStart"/>
            <w:r w:rsidRPr="00C87DB8">
              <w:rPr>
                <w:lang w:val="en-IN" w:eastAsia="en-IN"/>
              </w:rPr>
              <w:t>Freecharge</w:t>
            </w:r>
            <w:proofErr w:type="spellEnd"/>
          </w:p>
        </w:tc>
        <w:tc>
          <w:tcPr>
            <w:tcW w:w="1133" w:type="pct"/>
            <w:shd w:val="clear" w:color="000000" w:fill="FFFFFF"/>
            <w:vAlign w:val="center"/>
            <w:hideMark/>
          </w:tcPr>
          <w:p w14:paraId="34155F6E" w14:textId="77777777" w:rsidR="00EC68DC" w:rsidRPr="00C87DB8" w:rsidRDefault="00EC68DC" w:rsidP="00836FA2">
            <w:pPr>
              <w:pStyle w:val="ExhibitText"/>
              <w:jc w:val="left"/>
              <w:rPr>
                <w:lang w:val="en-IN" w:eastAsia="en-IN"/>
              </w:rPr>
            </w:pPr>
            <w:r w:rsidRPr="00C87DB8">
              <w:rPr>
                <w:lang w:val="en-IN" w:eastAsia="en-IN"/>
              </w:rPr>
              <w:t>Private</w:t>
            </w:r>
          </w:p>
        </w:tc>
        <w:tc>
          <w:tcPr>
            <w:tcW w:w="1236" w:type="pct"/>
            <w:shd w:val="clear" w:color="000000" w:fill="FFFFFF"/>
            <w:vAlign w:val="center"/>
            <w:hideMark/>
          </w:tcPr>
          <w:p w14:paraId="32FADC9F" w14:textId="77777777" w:rsidR="00EC68DC" w:rsidRPr="00C87DB8" w:rsidRDefault="00EC68DC" w:rsidP="00836FA2">
            <w:pPr>
              <w:pStyle w:val="ExhibitText"/>
              <w:jc w:val="left"/>
              <w:rPr>
                <w:lang w:val="en-IN" w:eastAsia="en-IN"/>
              </w:rPr>
            </w:pPr>
            <w:proofErr w:type="spellStart"/>
            <w:r w:rsidRPr="00C87DB8">
              <w:rPr>
                <w:lang w:val="en-IN" w:eastAsia="en-IN"/>
              </w:rPr>
              <w:t>Snapdeal</w:t>
            </w:r>
            <w:proofErr w:type="spellEnd"/>
          </w:p>
        </w:tc>
        <w:tc>
          <w:tcPr>
            <w:tcW w:w="1632" w:type="pct"/>
            <w:shd w:val="clear" w:color="000000" w:fill="FFFFFF"/>
            <w:vAlign w:val="center"/>
            <w:hideMark/>
          </w:tcPr>
          <w:p w14:paraId="5CEE9B8C"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3180DD1E" w14:textId="77777777" w:rsidTr="00F27872">
        <w:trPr>
          <w:trHeight w:val="179"/>
          <w:jc w:val="center"/>
        </w:trPr>
        <w:tc>
          <w:tcPr>
            <w:tcW w:w="999" w:type="pct"/>
            <w:shd w:val="clear" w:color="000000" w:fill="FFFFFF"/>
            <w:vAlign w:val="center"/>
            <w:hideMark/>
          </w:tcPr>
          <w:p w14:paraId="3684B0E1" w14:textId="77777777" w:rsidR="00EC68DC" w:rsidRPr="00C87DB8" w:rsidRDefault="00EC68DC" w:rsidP="00836FA2">
            <w:pPr>
              <w:pStyle w:val="ExhibitText"/>
              <w:jc w:val="left"/>
              <w:rPr>
                <w:lang w:val="en-IN" w:eastAsia="en-IN"/>
              </w:rPr>
            </w:pPr>
            <w:r w:rsidRPr="00C87DB8">
              <w:rPr>
                <w:lang w:val="en-IN" w:eastAsia="en-IN"/>
              </w:rPr>
              <w:t>Axis Bank Lime</w:t>
            </w:r>
          </w:p>
        </w:tc>
        <w:tc>
          <w:tcPr>
            <w:tcW w:w="1133" w:type="pct"/>
            <w:shd w:val="clear" w:color="000000" w:fill="FFFFFF"/>
            <w:vAlign w:val="center"/>
            <w:hideMark/>
          </w:tcPr>
          <w:p w14:paraId="1B828B05" w14:textId="77777777" w:rsidR="00EC68DC" w:rsidRPr="00C87DB8" w:rsidRDefault="00EC68DC" w:rsidP="00836FA2">
            <w:pPr>
              <w:pStyle w:val="ExhibitText"/>
              <w:jc w:val="left"/>
              <w:rPr>
                <w:lang w:val="en-IN" w:eastAsia="en-IN"/>
              </w:rPr>
            </w:pPr>
            <w:r w:rsidRPr="00C87DB8">
              <w:rPr>
                <w:lang w:val="en-IN" w:eastAsia="en-IN"/>
              </w:rPr>
              <w:t>Banking</w:t>
            </w:r>
          </w:p>
        </w:tc>
        <w:tc>
          <w:tcPr>
            <w:tcW w:w="1236" w:type="pct"/>
            <w:shd w:val="clear" w:color="000000" w:fill="FFFFFF"/>
            <w:vAlign w:val="center"/>
            <w:hideMark/>
          </w:tcPr>
          <w:p w14:paraId="7A1C0C24" w14:textId="77777777" w:rsidR="00EC68DC" w:rsidRPr="00C87DB8" w:rsidRDefault="00EC68DC" w:rsidP="00836FA2">
            <w:pPr>
              <w:pStyle w:val="ExhibitText"/>
              <w:jc w:val="left"/>
              <w:rPr>
                <w:lang w:val="en-IN" w:eastAsia="en-IN"/>
              </w:rPr>
            </w:pPr>
            <w:r w:rsidRPr="00C87DB8">
              <w:rPr>
                <w:lang w:val="en-IN" w:eastAsia="en-IN"/>
              </w:rPr>
              <w:t>Axis Bank</w:t>
            </w:r>
          </w:p>
        </w:tc>
        <w:tc>
          <w:tcPr>
            <w:tcW w:w="1632" w:type="pct"/>
            <w:shd w:val="clear" w:color="000000" w:fill="FFFFFF"/>
            <w:vAlign w:val="center"/>
            <w:hideMark/>
          </w:tcPr>
          <w:p w14:paraId="210AAC4D"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6F66DDFF" w14:textId="77777777" w:rsidTr="00F27872">
        <w:trPr>
          <w:trHeight w:val="206"/>
          <w:jc w:val="center"/>
        </w:trPr>
        <w:tc>
          <w:tcPr>
            <w:tcW w:w="999" w:type="pct"/>
            <w:shd w:val="clear" w:color="000000" w:fill="FFFFFF"/>
            <w:vAlign w:val="center"/>
            <w:hideMark/>
          </w:tcPr>
          <w:p w14:paraId="6389F31F" w14:textId="77777777" w:rsidR="00EC68DC" w:rsidRPr="00C87DB8" w:rsidRDefault="00EC68DC" w:rsidP="00836FA2">
            <w:pPr>
              <w:pStyle w:val="ExhibitText"/>
              <w:jc w:val="left"/>
              <w:rPr>
                <w:lang w:val="en-IN" w:eastAsia="en-IN"/>
              </w:rPr>
            </w:pPr>
            <w:r w:rsidRPr="00C87DB8">
              <w:rPr>
                <w:lang w:val="en-IN" w:eastAsia="en-IN"/>
              </w:rPr>
              <w:t>Airtel Money</w:t>
            </w:r>
          </w:p>
        </w:tc>
        <w:tc>
          <w:tcPr>
            <w:tcW w:w="1133" w:type="pct"/>
            <w:shd w:val="clear" w:color="000000" w:fill="FFFFFF"/>
            <w:vAlign w:val="center"/>
            <w:hideMark/>
          </w:tcPr>
          <w:p w14:paraId="3E40D35D" w14:textId="2C65A95F" w:rsidR="00EC68DC" w:rsidRPr="00C87DB8" w:rsidRDefault="00EC68DC" w:rsidP="00836FA2">
            <w:pPr>
              <w:pStyle w:val="ExhibitText"/>
              <w:jc w:val="left"/>
              <w:rPr>
                <w:lang w:val="en-IN" w:eastAsia="en-IN"/>
              </w:rPr>
            </w:pPr>
            <w:r w:rsidRPr="00C87DB8">
              <w:rPr>
                <w:lang w:val="en-IN" w:eastAsia="en-IN"/>
              </w:rPr>
              <w:t>Telecom</w:t>
            </w:r>
            <w:r w:rsidR="00C050D2">
              <w:rPr>
                <w:lang w:val="en-IN" w:eastAsia="en-IN"/>
              </w:rPr>
              <w:t>munications</w:t>
            </w:r>
            <w:r w:rsidRPr="00C87DB8">
              <w:rPr>
                <w:lang w:val="en-IN" w:eastAsia="en-IN"/>
              </w:rPr>
              <w:t xml:space="preserve"> </w:t>
            </w:r>
          </w:p>
        </w:tc>
        <w:tc>
          <w:tcPr>
            <w:tcW w:w="1236" w:type="pct"/>
            <w:shd w:val="clear" w:color="000000" w:fill="FFFFFF"/>
            <w:vAlign w:val="center"/>
            <w:hideMark/>
          </w:tcPr>
          <w:p w14:paraId="57F96E3A" w14:textId="77777777" w:rsidR="00EC68DC" w:rsidRPr="00C87DB8" w:rsidRDefault="00EC68DC" w:rsidP="00836FA2">
            <w:pPr>
              <w:pStyle w:val="ExhibitText"/>
              <w:jc w:val="left"/>
              <w:rPr>
                <w:lang w:val="en-IN" w:eastAsia="en-IN"/>
              </w:rPr>
            </w:pPr>
            <w:r w:rsidRPr="00C87DB8">
              <w:rPr>
                <w:lang w:val="en-IN" w:eastAsia="en-IN"/>
              </w:rPr>
              <w:t>Airtel</w:t>
            </w:r>
          </w:p>
        </w:tc>
        <w:tc>
          <w:tcPr>
            <w:tcW w:w="1632" w:type="pct"/>
            <w:shd w:val="clear" w:color="000000" w:fill="FFFFFF"/>
            <w:vAlign w:val="center"/>
            <w:hideMark/>
          </w:tcPr>
          <w:p w14:paraId="17067FF0" w14:textId="77777777" w:rsidR="00EC68DC" w:rsidRPr="00C87DB8" w:rsidRDefault="00EC68DC" w:rsidP="00836FA2">
            <w:pPr>
              <w:pStyle w:val="ExhibitText"/>
              <w:jc w:val="left"/>
              <w:rPr>
                <w:lang w:val="en-IN" w:eastAsia="en-IN"/>
              </w:rPr>
            </w:pPr>
            <w:r w:rsidRPr="00C87DB8">
              <w:rPr>
                <w:lang w:val="en-IN" w:eastAsia="en-IN"/>
              </w:rPr>
              <w:t>Android, iOS</w:t>
            </w:r>
          </w:p>
        </w:tc>
      </w:tr>
      <w:tr w:rsidR="00EC68DC" w:rsidRPr="00C87DB8" w14:paraId="34F4DF85" w14:textId="77777777" w:rsidTr="00F27872">
        <w:trPr>
          <w:trHeight w:val="143"/>
          <w:jc w:val="center"/>
        </w:trPr>
        <w:tc>
          <w:tcPr>
            <w:tcW w:w="999" w:type="pct"/>
            <w:shd w:val="clear" w:color="000000" w:fill="FFFFFF"/>
            <w:vAlign w:val="center"/>
            <w:hideMark/>
          </w:tcPr>
          <w:p w14:paraId="5F2EB583" w14:textId="77777777" w:rsidR="00EC68DC" w:rsidRPr="00C87DB8" w:rsidRDefault="00EC68DC" w:rsidP="00836FA2">
            <w:pPr>
              <w:pStyle w:val="ExhibitText"/>
              <w:jc w:val="left"/>
              <w:rPr>
                <w:lang w:val="en-IN" w:eastAsia="en-IN"/>
              </w:rPr>
            </w:pPr>
            <w:r w:rsidRPr="00C87DB8">
              <w:rPr>
                <w:lang w:val="en-IN" w:eastAsia="en-IN"/>
              </w:rPr>
              <w:t>ICICI Pockets</w:t>
            </w:r>
          </w:p>
        </w:tc>
        <w:tc>
          <w:tcPr>
            <w:tcW w:w="1133" w:type="pct"/>
            <w:shd w:val="clear" w:color="000000" w:fill="FFFFFF"/>
            <w:vAlign w:val="center"/>
            <w:hideMark/>
          </w:tcPr>
          <w:p w14:paraId="1DF65C20" w14:textId="77777777" w:rsidR="00EC68DC" w:rsidRPr="00C87DB8" w:rsidRDefault="00EC68DC" w:rsidP="00836FA2">
            <w:pPr>
              <w:pStyle w:val="ExhibitText"/>
              <w:jc w:val="left"/>
              <w:rPr>
                <w:lang w:val="en-IN" w:eastAsia="en-IN"/>
              </w:rPr>
            </w:pPr>
            <w:r w:rsidRPr="00C87DB8">
              <w:rPr>
                <w:lang w:val="en-IN" w:eastAsia="en-IN"/>
              </w:rPr>
              <w:t xml:space="preserve">Banking </w:t>
            </w:r>
          </w:p>
        </w:tc>
        <w:tc>
          <w:tcPr>
            <w:tcW w:w="1236" w:type="pct"/>
            <w:shd w:val="clear" w:color="000000" w:fill="FFFFFF"/>
            <w:vAlign w:val="center"/>
            <w:hideMark/>
          </w:tcPr>
          <w:p w14:paraId="0F3902EE" w14:textId="77777777" w:rsidR="00EC68DC" w:rsidRPr="00C87DB8" w:rsidRDefault="00EC68DC" w:rsidP="00836FA2">
            <w:pPr>
              <w:pStyle w:val="ExhibitText"/>
              <w:jc w:val="left"/>
              <w:rPr>
                <w:lang w:val="en-IN" w:eastAsia="en-IN"/>
              </w:rPr>
            </w:pPr>
            <w:r w:rsidRPr="00C87DB8">
              <w:rPr>
                <w:lang w:val="en-IN" w:eastAsia="en-IN"/>
              </w:rPr>
              <w:t>ICICI Bank</w:t>
            </w:r>
          </w:p>
        </w:tc>
        <w:tc>
          <w:tcPr>
            <w:tcW w:w="1632" w:type="pct"/>
            <w:shd w:val="clear" w:color="000000" w:fill="FFFFFF"/>
            <w:vAlign w:val="center"/>
            <w:hideMark/>
          </w:tcPr>
          <w:p w14:paraId="19322CFF" w14:textId="77777777" w:rsidR="00EC68DC" w:rsidRPr="00C87DB8" w:rsidRDefault="00EC68DC" w:rsidP="00836FA2">
            <w:pPr>
              <w:pStyle w:val="ExhibitText"/>
              <w:jc w:val="left"/>
              <w:rPr>
                <w:lang w:val="en-IN" w:eastAsia="en-IN"/>
              </w:rPr>
            </w:pPr>
            <w:r w:rsidRPr="00C87DB8">
              <w:rPr>
                <w:lang w:val="en-IN" w:eastAsia="en-IN"/>
              </w:rPr>
              <w:t>Android, iOS</w:t>
            </w:r>
          </w:p>
        </w:tc>
      </w:tr>
      <w:tr w:rsidR="00EC68DC" w:rsidRPr="00C87DB8" w14:paraId="2CA4037D" w14:textId="77777777" w:rsidTr="00F27872">
        <w:trPr>
          <w:trHeight w:val="188"/>
          <w:jc w:val="center"/>
        </w:trPr>
        <w:tc>
          <w:tcPr>
            <w:tcW w:w="999" w:type="pct"/>
            <w:shd w:val="clear" w:color="000000" w:fill="FFFFFF"/>
            <w:vAlign w:val="center"/>
            <w:hideMark/>
          </w:tcPr>
          <w:p w14:paraId="106F3C45" w14:textId="77777777" w:rsidR="00EC68DC" w:rsidRPr="00C87DB8" w:rsidRDefault="00EC68DC" w:rsidP="00836FA2">
            <w:pPr>
              <w:pStyle w:val="ExhibitText"/>
              <w:jc w:val="left"/>
              <w:rPr>
                <w:lang w:val="en-IN" w:eastAsia="en-IN"/>
              </w:rPr>
            </w:pPr>
            <w:proofErr w:type="spellStart"/>
            <w:r w:rsidRPr="00C87DB8">
              <w:rPr>
                <w:lang w:val="en-IN" w:eastAsia="en-IN"/>
              </w:rPr>
              <w:t>Jio</w:t>
            </w:r>
            <w:proofErr w:type="spellEnd"/>
            <w:r w:rsidRPr="00C87DB8">
              <w:rPr>
                <w:lang w:val="en-IN" w:eastAsia="en-IN"/>
              </w:rPr>
              <w:t xml:space="preserve"> Money</w:t>
            </w:r>
          </w:p>
        </w:tc>
        <w:tc>
          <w:tcPr>
            <w:tcW w:w="1133" w:type="pct"/>
            <w:shd w:val="clear" w:color="000000" w:fill="FFFFFF"/>
            <w:vAlign w:val="center"/>
            <w:hideMark/>
          </w:tcPr>
          <w:p w14:paraId="1667D053" w14:textId="0A93FFF0" w:rsidR="00EC68DC" w:rsidRPr="00C87DB8" w:rsidRDefault="00C050D2" w:rsidP="00836FA2">
            <w:pPr>
              <w:pStyle w:val="ExhibitText"/>
              <w:jc w:val="left"/>
              <w:rPr>
                <w:lang w:val="en-IN" w:eastAsia="en-IN"/>
              </w:rPr>
            </w:pPr>
            <w:r w:rsidRPr="00C87DB8">
              <w:rPr>
                <w:lang w:val="en-IN" w:eastAsia="en-IN"/>
              </w:rPr>
              <w:t>Telecom</w:t>
            </w:r>
            <w:r>
              <w:rPr>
                <w:lang w:val="en-IN" w:eastAsia="en-IN"/>
              </w:rPr>
              <w:t>munications</w:t>
            </w:r>
          </w:p>
        </w:tc>
        <w:tc>
          <w:tcPr>
            <w:tcW w:w="1236" w:type="pct"/>
            <w:shd w:val="clear" w:color="000000" w:fill="FFFFFF"/>
            <w:vAlign w:val="center"/>
            <w:hideMark/>
          </w:tcPr>
          <w:p w14:paraId="27AFCEE7" w14:textId="77777777" w:rsidR="00EC68DC" w:rsidRPr="00C87DB8" w:rsidRDefault="00EC68DC" w:rsidP="00836FA2">
            <w:pPr>
              <w:pStyle w:val="ExhibitText"/>
              <w:jc w:val="left"/>
              <w:rPr>
                <w:lang w:val="en-IN" w:eastAsia="en-IN"/>
              </w:rPr>
            </w:pPr>
            <w:r w:rsidRPr="00C87DB8">
              <w:rPr>
                <w:lang w:val="en-IN" w:eastAsia="en-IN"/>
              </w:rPr>
              <w:t>Reliance</w:t>
            </w:r>
          </w:p>
        </w:tc>
        <w:tc>
          <w:tcPr>
            <w:tcW w:w="1632" w:type="pct"/>
            <w:shd w:val="clear" w:color="000000" w:fill="FFFFFF"/>
            <w:vAlign w:val="center"/>
            <w:hideMark/>
          </w:tcPr>
          <w:p w14:paraId="1EA14A16"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3AE38F46" w14:textId="77777777" w:rsidTr="00F27872">
        <w:trPr>
          <w:trHeight w:val="305"/>
          <w:jc w:val="center"/>
        </w:trPr>
        <w:tc>
          <w:tcPr>
            <w:tcW w:w="999" w:type="pct"/>
            <w:shd w:val="clear" w:color="000000" w:fill="FFFFFF"/>
            <w:vAlign w:val="center"/>
            <w:hideMark/>
          </w:tcPr>
          <w:p w14:paraId="015DF675" w14:textId="77777777" w:rsidR="00EC68DC" w:rsidRPr="00C87DB8" w:rsidRDefault="00EC68DC" w:rsidP="00836FA2">
            <w:pPr>
              <w:pStyle w:val="ExhibitText"/>
              <w:jc w:val="left"/>
              <w:rPr>
                <w:lang w:val="en-IN" w:eastAsia="en-IN"/>
              </w:rPr>
            </w:pPr>
            <w:proofErr w:type="spellStart"/>
            <w:r w:rsidRPr="00C87DB8">
              <w:rPr>
                <w:lang w:val="en-IN" w:eastAsia="en-IN"/>
              </w:rPr>
              <w:t>mRupee</w:t>
            </w:r>
            <w:proofErr w:type="spellEnd"/>
          </w:p>
        </w:tc>
        <w:tc>
          <w:tcPr>
            <w:tcW w:w="1133" w:type="pct"/>
            <w:shd w:val="clear" w:color="000000" w:fill="FFFFFF"/>
            <w:vAlign w:val="center"/>
            <w:hideMark/>
          </w:tcPr>
          <w:p w14:paraId="0CC49F01" w14:textId="6ACE3DED" w:rsidR="00EC68DC" w:rsidRPr="00C87DB8" w:rsidRDefault="00C050D2" w:rsidP="00836FA2">
            <w:pPr>
              <w:pStyle w:val="ExhibitText"/>
              <w:jc w:val="left"/>
              <w:rPr>
                <w:lang w:val="en-IN" w:eastAsia="en-IN"/>
              </w:rPr>
            </w:pPr>
            <w:r w:rsidRPr="00C87DB8">
              <w:rPr>
                <w:lang w:val="en-IN" w:eastAsia="en-IN"/>
              </w:rPr>
              <w:t>Telecom</w:t>
            </w:r>
            <w:r>
              <w:rPr>
                <w:lang w:val="en-IN" w:eastAsia="en-IN"/>
              </w:rPr>
              <w:t>munications</w:t>
            </w:r>
          </w:p>
        </w:tc>
        <w:tc>
          <w:tcPr>
            <w:tcW w:w="1236" w:type="pct"/>
            <w:shd w:val="clear" w:color="000000" w:fill="FFFFFF"/>
            <w:vAlign w:val="center"/>
            <w:hideMark/>
          </w:tcPr>
          <w:p w14:paraId="6E149B30" w14:textId="77777777" w:rsidR="00EC68DC" w:rsidRPr="00C87DB8" w:rsidRDefault="00EC68DC" w:rsidP="00836FA2">
            <w:pPr>
              <w:pStyle w:val="ExhibitText"/>
              <w:jc w:val="left"/>
              <w:rPr>
                <w:lang w:val="en-IN" w:eastAsia="en-IN"/>
              </w:rPr>
            </w:pPr>
            <w:r w:rsidRPr="00C87DB8">
              <w:rPr>
                <w:lang w:val="en-IN" w:eastAsia="en-IN"/>
              </w:rPr>
              <w:t>Tata Teleservices Limited</w:t>
            </w:r>
          </w:p>
        </w:tc>
        <w:tc>
          <w:tcPr>
            <w:tcW w:w="1632" w:type="pct"/>
            <w:shd w:val="clear" w:color="000000" w:fill="FFFFFF"/>
            <w:vAlign w:val="center"/>
            <w:hideMark/>
          </w:tcPr>
          <w:p w14:paraId="27928420"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048A9FDD" w14:textId="77777777" w:rsidTr="00F27872">
        <w:trPr>
          <w:trHeight w:val="188"/>
          <w:jc w:val="center"/>
        </w:trPr>
        <w:tc>
          <w:tcPr>
            <w:tcW w:w="999" w:type="pct"/>
            <w:shd w:val="clear" w:color="000000" w:fill="FFFFFF"/>
            <w:vAlign w:val="center"/>
            <w:hideMark/>
          </w:tcPr>
          <w:p w14:paraId="5835A52D" w14:textId="77777777" w:rsidR="00EC68DC" w:rsidRPr="00C87DB8" w:rsidRDefault="00EC68DC" w:rsidP="00836FA2">
            <w:pPr>
              <w:pStyle w:val="ExhibitText"/>
              <w:jc w:val="left"/>
              <w:rPr>
                <w:lang w:val="en-IN" w:eastAsia="en-IN"/>
              </w:rPr>
            </w:pPr>
            <w:r w:rsidRPr="00C87DB8">
              <w:rPr>
                <w:lang w:val="en-IN" w:eastAsia="en-IN"/>
              </w:rPr>
              <w:t>SBI Buddy</w:t>
            </w:r>
          </w:p>
        </w:tc>
        <w:tc>
          <w:tcPr>
            <w:tcW w:w="1133" w:type="pct"/>
            <w:shd w:val="clear" w:color="000000" w:fill="FFFFFF"/>
            <w:vAlign w:val="center"/>
            <w:hideMark/>
          </w:tcPr>
          <w:p w14:paraId="1D0E975A" w14:textId="77777777" w:rsidR="00EC68DC" w:rsidRPr="00C87DB8" w:rsidRDefault="00EC68DC" w:rsidP="00836FA2">
            <w:pPr>
              <w:pStyle w:val="ExhibitText"/>
              <w:jc w:val="left"/>
              <w:rPr>
                <w:lang w:val="en-IN" w:eastAsia="en-IN"/>
              </w:rPr>
            </w:pPr>
            <w:r w:rsidRPr="00C87DB8">
              <w:rPr>
                <w:lang w:val="en-IN" w:eastAsia="en-IN"/>
              </w:rPr>
              <w:t xml:space="preserve">Banking </w:t>
            </w:r>
          </w:p>
        </w:tc>
        <w:tc>
          <w:tcPr>
            <w:tcW w:w="1236" w:type="pct"/>
            <w:shd w:val="clear" w:color="000000" w:fill="FFFFFF"/>
            <w:vAlign w:val="center"/>
            <w:hideMark/>
          </w:tcPr>
          <w:p w14:paraId="53D10FAA" w14:textId="77777777" w:rsidR="00EC68DC" w:rsidRPr="00C87DB8" w:rsidRDefault="00EC68DC" w:rsidP="00836FA2">
            <w:pPr>
              <w:pStyle w:val="ExhibitText"/>
              <w:jc w:val="left"/>
              <w:rPr>
                <w:lang w:val="en-IN" w:eastAsia="en-IN"/>
              </w:rPr>
            </w:pPr>
            <w:r w:rsidRPr="00C87DB8">
              <w:rPr>
                <w:lang w:val="en-IN" w:eastAsia="en-IN"/>
              </w:rPr>
              <w:t>State Bank of India</w:t>
            </w:r>
          </w:p>
        </w:tc>
        <w:tc>
          <w:tcPr>
            <w:tcW w:w="1632" w:type="pct"/>
            <w:shd w:val="clear" w:color="000000" w:fill="FFFFFF"/>
            <w:vAlign w:val="center"/>
            <w:hideMark/>
          </w:tcPr>
          <w:p w14:paraId="1652E0E6" w14:textId="77777777" w:rsidR="00EC68DC" w:rsidRPr="00C87DB8" w:rsidRDefault="00EC68DC" w:rsidP="00836FA2">
            <w:pPr>
              <w:pStyle w:val="ExhibitText"/>
              <w:jc w:val="left"/>
              <w:rPr>
                <w:lang w:val="en-IN" w:eastAsia="en-IN"/>
              </w:rPr>
            </w:pPr>
            <w:r w:rsidRPr="00C87DB8">
              <w:rPr>
                <w:lang w:val="en-IN" w:eastAsia="en-IN"/>
              </w:rPr>
              <w:t>Android, iOS</w:t>
            </w:r>
          </w:p>
        </w:tc>
      </w:tr>
      <w:tr w:rsidR="00EC68DC" w:rsidRPr="00C87DB8" w14:paraId="7201C6F7" w14:textId="77777777" w:rsidTr="00F27872">
        <w:trPr>
          <w:trHeight w:val="224"/>
          <w:jc w:val="center"/>
        </w:trPr>
        <w:tc>
          <w:tcPr>
            <w:tcW w:w="999" w:type="pct"/>
            <w:shd w:val="clear" w:color="000000" w:fill="FFFFFF"/>
            <w:vAlign w:val="center"/>
            <w:hideMark/>
          </w:tcPr>
          <w:p w14:paraId="52AF9BC2" w14:textId="77777777" w:rsidR="00EC68DC" w:rsidRPr="00C87DB8" w:rsidRDefault="00EC68DC" w:rsidP="00836FA2">
            <w:pPr>
              <w:pStyle w:val="ExhibitText"/>
              <w:jc w:val="left"/>
              <w:rPr>
                <w:lang w:val="en-IN" w:eastAsia="en-IN"/>
              </w:rPr>
            </w:pPr>
            <w:r w:rsidRPr="00C87DB8">
              <w:rPr>
                <w:lang w:val="en-IN" w:eastAsia="en-IN"/>
              </w:rPr>
              <w:t>Vodafone M-</w:t>
            </w:r>
            <w:proofErr w:type="spellStart"/>
            <w:r w:rsidRPr="00C87DB8">
              <w:rPr>
                <w:lang w:val="en-IN" w:eastAsia="en-IN"/>
              </w:rPr>
              <w:t>Pesa</w:t>
            </w:r>
            <w:proofErr w:type="spellEnd"/>
          </w:p>
        </w:tc>
        <w:tc>
          <w:tcPr>
            <w:tcW w:w="1133" w:type="pct"/>
            <w:shd w:val="clear" w:color="000000" w:fill="FFFFFF"/>
            <w:vAlign w:val="center"/>
            <w:hideMark/>
          </w:tcPr>
          <w:p w14:paraId="35F74B20" w14:textId="052A9F98" w:rsidR="00EC68DC" w:rsidRPr="00C87DB8" w:rsidRDefault="00C050D2" w:rsidP="00836FA2">
            <w:pPr>
              <w:pStyle w:val="ExhibitText"/>
              <w:jc w:val="left"/>
              <w:rPr>
                <w:lang w:val="en-IN" w:eastAsia="en-IN"/>
              </w:rPr>
            </w:pPr>
            <w:r w:rsidRPr="00C87DB8">
              <w:rPr>
                <w:lang w:val="en-IN" w:eastAsia="en-IN"/>
              </w:rPr>
              <w:t>Telecom</w:t>
            </w:r>
            <w:r>
              <w:rPr>
                <w:lang w:val="en-IN" w:eastAsia="en-IN"/>
              </w:rPr>
              <w:t>munications</w:t>
            </w:r>
          </w:p>
        </w:tc>
        <w:tc>
          <w:tcPr>
            <w:tcW w:w="1236" w:type="pct"/>
            <w:shd w:val="clear" w:color="000000" w:fill="FFFFFF"/>
            <w:vAlign w:val="center"/>
            <w:hideMark/>
          </w:tcPr>
          <w:p w14:paraId="6B09E8CF" w14:textId="77777777" w:rsidR="00EC68DC" w:rsidRPr="00C87DB8" w:rsidRDefault="00EC68DC" w:rsidP="00836FA2">
            <w:pPr>
              <w:pStyle w:val="ExhibitText"/>
              <w:jc w:val="left"/>
              <w:rPr>
                <w:lang w:val="en-IN" w:eastAsia="en-IN"/>
              </w:rPr>
            </w:pPr>
            <w:r w:rsidRPr="00C87DB8">
              <w:rPr>
                <w:lang w:val="en-IN" w:eastAsia="en-IN"/>
              </w:rPr>
              <w:t>Vodafone</w:t>
            </w:r>
          </w:p>
        </w:tc>
        <w:tc>
          <w:tcPr>
            <w:tcW w:w="1632" w:type="pct"/>
            <w:shd w:val="clear" w:color="000000" w:fill="FFFFFF"/>
            <w:vAlign w:val="center"/>
            <w:hideMark/>
          </w:tcPr>
          <w:p w14:paraId="76353366" w14:textId="77777777" w:rsidR="00EC68DC" w:rsidRPr="00C87DB8" w:rsidRDefault="00EC68DC" w:rsidP="00836FA2">
            <w:pPr>
              <w:pStyle w:val="ExhibitText"/>
              <w:jc w:val="left"/>
              <w:rPr>
                <w:lang w:val="en-IN" w:eastAsia="en-IN"/>
              </w:rPr>
            </w:pPr>
            <w:r w:rsidRPr="00C87DB8">
              <w:rPr>
                <w:lang w:val="en-IN" w:eastAsia="en-IN"/>
              </w:rPr>
              <w:t>Android, iOS, Windows Phone</w:t>
            </w:r>
          </w:p>
        </w:tc>
      </w:tr>
      <w:tr w:rsidR="00EC68DC" w:rsidRPr="00C87DB8" w14:paraId="1F06D999" w14:textId="77777777" w:rsidTr="00F27872">
        <w:trPr>
          <w:trHeight w:val="161"/>
          <w:jc w:val="center"/>
        </w:trPr>
        <w:tc>
          <w:tcPr>
            <w:tcW w:w="999" w:type="pct"/>
            <w:shd w:val="clear" w:color="000000" w:fill="FFFFFF"/>
            <w:vAlign w:val="center"/>
            <w:hideMark/>
          </w:tcPr>
          <w:p w14:paraId="71276032" w14:textId="77777777" w:rsidR="00EC68DC" w:rsidRPr="00C87DB8" w:rsidRDefault="00EC68DC" w:rsidP="00836FA2">
            <w:pPr>
              <w:pStyle w:val="ExhibitText"/>
              <w:jc w:val="left"/>
              <w:rPr>
                <w:lang w:val="en-IN" w:eastAsia="en-IN"/>
              </w:rPr>
            </w:pPr>
            <w:r w:rsidRPr="00C87DB8">
              <w:rPr>
                <w:lang w:val="en-IN" w:eastAsia="en-IN"/>
              </w:rPr>
              <w:t xml:space="preserve">HDFC </w:t>
            </w:r>
            <w:proofErr w:type="spellStart"/>
            <w:r w:rsidRPr="00C87DB8">
              <w:rPr>
                <w:lang w:val="en-IN" w:eastAsia="en-IN"/>
              </w:rPr>
              <w:t>PayZapp</w:t>
            </w:r>
            <w:proofErr w:type="spellEnd"/>
          </w:p>
        </w:tc>
        <w:tc>
          <w:tcPr>
            <w:tcW w:w="1133" w:type="pct"/>
            <w:shd w:val="clear" w:color="000000" w:fill="FFFFFF"/>
            <w:vAlign w:val="center"/>
            <w:hideMark/>
          </w:tcPr>
          <w:p w14:paraId="0EA24D83" w14:textId="77777777" w:rsidR="00EC68DC" w:rsidRPr="00C87DB8" w:rsidRDefault="00EC68DC" w:rsidP="00836FA2">
            <w:pPr>
              <w:pStyle w:val="ExhibitText"/>
              <w:jc w:val="left"/>
              <w:rPr>
                <w:lang w:val="en-IN" w:eastAsia="en-IN"/>
              </w:rPr>
            </w:pPr>
            <w:r w:rsidRPr="00C87DB8">
              <w:rPr>
                <w:lang w:val="en-IN" w:eastAsia="en-IN"/>
              </w:rPr>
              <w:t xml:space="preserve">Banking </w:t>
            </w:r>
          </w:p>
        </w:tc>
        <w:tc>
          <w:tcPr>
            <w:tcW w:w="1236" w:type="pct"/>
            <w:shd w:val="clear" w:color="000000" w:fill="FFFFFF"/>
            <w:vAlign w:val="center"/>
            <w:hideMark/>
          </w:tcPr>
          <w:p w14:paraId="03844B13" w14:textId="0D6954B2" w:rsidR="00EC68DC" w:rsidRPr="00C87DB8" w:rsidRDefault="00EC68DC" w:rsidP="00836FA2">
            <w:pPr>
              <w:pStyle w:val="ExhibitText"/>
              <w:jc w:val="left"/>
              <w:rPr>
                <w:lang w:val="en-IN" w:eastAsia="en-IN"/>
              </w:rPr>
            </w:pPr>
            <w:r w:rsidRPr="00C87DB8">
              <w:rPr>
                <w:lang w:val="en-IN" w:eastAsia="en-IN"/>
              </w:rPr>
              <w:t>HDFC Bank</w:t>
            </w:r>
            <w:r w:rsidR="00D0570B">
              <w:rPr>
                <w:lang w:val="en-IN" w:eastAsia="en-IN"/>
              </w:rPr>
              <w:t xml:space="preserve"> Limited</w:t>
            </w:r>
          </w:p>
        </w:tc>
        <w:tc>
          <w:tcPr>
            <w:tcW w:w="1632" w:type="pct"/>
            <w:shd w:val="clear" w:color="000000" w:fill="FFFFFF"/>
            <w:vAlign w:val="center"/>
            <w:hideMark/>
          </w:tcPr>
          <w:p w14:paraId="0540B906" w14:textId="77777777" w:rsidR="00EC68DC" w:rsidRPr="00C87DB8" w:rsidRDefault="00EC68DC" w:rsidP="00836FA2">
            <w:pPr>
              <w:pStyle w:val="ExhibitText"/>
              <w:jc w:val="left"/>
              <w:rPr>
                <w:lang w:val="en-IN" w:eastAsia="en-IN"/>
              </w:rPr>
            </w:pPr>
            <w:r w:rsidRPr="00C87DB8">
              <w:rPr>
                <w:lang w:val="en-IN" w:eastAsia="en-IN"/>
              </w:rPr>
              <w:t>Android, iOS</w:t>
            </w:r>
          </w:p>
        </w:tc>
      </w:tr>
    </w:tbl>
    <w:p w14:paraId="64D681D2" w14:textId="77777777" w:rsidR="00836FA2" w:rsidRDefault="00836FA2" w:rsidP="00836FA2">
      <w:pPr>
        <w:pStyle w:val="ExhibitText"/>
        <w:rPr>
          <w:rFonts w:eastAsia="Calibri"/>
          <w:lang w:val="en-IN"/>
        </w:rPr>
      </w:pPr>
    </w:p>
    <w:p w14:paraId="143F3AD2" w14:textId="67B9A189" w:rsidR="00C87DB8" w:rsidRPr="00836FA2" w:rsidRDefault="00C87DB8" w:rsidP="00616D90">
      <w:pPr>
        <w:pStyle w:val="Footnote"/>
        <w:rPr>
          <w:rFonts w:eastAsia="Calibri"/>
          <w:lang w:val="en-IN"/>
        </w:rPr>
      </w:pPr>
      <w:r w:rsidRPr="00836FA2">
        <w:rPr>
          <w:rFonts w:eastAsia="Calibri"/>
          <w:lang w:val="en-IN"/>
        </w:rPr>
        <w:t>Source: Created by</w:t>
      </w:r>
      <w:r w:rsidR="00C050D2">
        <w:rPr>
          <w:rFonts w:eastAsia="Calibri"/>
          <w:lang w:val="en-IN"/>
        </w:rPr>
        <w:t xml:space="preserve"> the</w:t>
      </w:r>
      <w:r w:rsidRPr="00836FA2">
        <w:rPr>
          <w:rFonts w:eastAsia="Calibri"/>
          <w:lang w:val="en-IN"/>
        </w:rPr>
        <w:t xml:space="preserve"> </w:t>
      </w:r>
      <w:r w:rsidR="00C050D2">
        <w:rPr>
          <w:rFonts w:eastAsia="Calibri"/>
          <w:lang w:val="en-IN"/>
        </w:rPr>
        <w:t xml:space="preserve">case </w:t>
      </w:r>
      <w:r w:rsidRPr="00836FA2">
        <w:rPr>
          <w:rFonts w:eastAsia="Calibri"/>
          <w:lang w:val="en-IN"/>
        </w:rPr>
        <w:t>author</w:t>
      </w:r>
      <w:r w:rsidR="00C050D2">
        <w:rPr>
          <w:rFonts w:eastAsia="Calibri"/>
          <w:lang w:val="en-IN"/>
        </w:rPr>
        <w:t>s</w:t>
      </w:r>
      <w:r w:rsidRPr="00836FA2">
        <w:rPr>
          <w:rFonts w:eastAsia="Calibri"/>
          <w:lang w:val="en-IN"/>
        </w:rPr>
        <w:t xml:space="preserve"> based on “List of </w:t>
      </w:r>
      <w:r w:rsidR="00B74719">
        <w:rPr>
          <w:rFonts w:eastAsia="Calibri"/>
          <w:lang w:val="en-IN"/>
        </w:rPr>
        <w:t>E</w:t>
      </w:r>
      <w:r w:rsidRPr="00836FA2">
        <w:rPr>
          <w:rFonts w:eastAsia="Calibri"/>
          <w:lang w:val="en-IN"/>
        </w:rPr>
        <w:t>-Wallet Companies in India</w:t>
      </w:r>
      <w:r w:rsidR="003D2315">
        <w:rPr>
          <w:rFonts w:eastAsia="Calibri"/>
          <w:lang w:val="en-IN"/>
        </w:rPr>
        <w:t>,”</w:t>
      </w:r>
      <w:r w:rsidRPr="00836FA2">
        <w:rPr>
          <w:rFonts w:eastAsia="Calibri"/>
          <w:lang w:val="en-IN"/>
        </w:rPr>
        <w:t xml:space="preserve"> PM Jan </w:t>
      </w:r>
      <w:proofErr w:type="spellStart"/>
      <w:r w:rsidRPr="00836FA2">
        <w:rPr>
          <w:rFonts w:eastAsia="Calibri"/>
          <w:lang w:val="en-IN"/>
        </w:rPr>
        <w:t>Dhan</w:t>
      </w:r>
      <w:proofErr w:type="spellEnd"/>
      <w:r w:rsidRPr="00836FA2">
        <w:rPr>
          <w:rFonts w:eastAsia="Calibri"/>
          <w:lang w:val="en-IN"/>
        </w:rPr>
        <w:t xml:space="preserve"> </w:t>
      </w:r>
      <w:proofErr w:type="spellStart"/>
      <w:r w:rsidRPr="00836FA2">
        <w:rPr>
          <w:rFonts w:eastAsia="Calibri"/>
          <w:lang w:val="en-IN"/>
        </w:rPr>
        <w:t>Yojana</w:t>
      </w:r>
      <w:proofErr w:type="spellEnd"/>
      <w:r w:rsidRPr="00836FA2">
        <w:rPr>
          <w:rFonts w:eastAsia="Calibri"/>
          <w:lang w:val="en-IN"/>
        </w:rPr>
        <w:t xml:space="preserve">, </w:t>
      </w:r>
      <w:r w:rsidR="00B74719">
        <w:rPr>
          <w:rFonts w:eastAsia="Calibri"/>
          <w:lang w:val="en-IN"/>
        </w:rPr>
        <w:t xml:space="preserve">2016, </w:t>
      </w:r>
      <w:r w:rsidRPr="00836FA2">
        <w:rPr>
          <w:rFonts w:eastAsia="Calibri"/>
          <w:lang w:val="en-IN"/>
        </w:rPr>
        <w:t>accessed November 28, 2017, http://pmjandhanyojana.co.in/list-e-wallet-companies-india</w:t>
      </w:r>
      <w:r w:rsidR="003D2315">
        <w:rPr>
          <w:rFonts w:eastAsia="Calibri"/>
          <w:lang w:val="en-IN"/>
        </w:rPr>
        <w:t>.</w:t>
      </w:r>
    </w:p>
    <w:p w14:paraId="58C0427C" w14:textId="77777777" w:rsidR="00C87DB8" w:rsidRDefault="00C87DB8" w:rsidP="00F27872">
      <w:pPr>
        <w:pStyle w:val="ExhibitText"/>
        <w:rPr>
          <w:rFonts w:eastAsia="Calibri"/>
          <w:lang w:val="en-IN"/>
        </w:rPr>
      </w:pPr>
    </w:p>
    <w:p w14:paraId="62C371BA" w14:textId="7A477019" w:rsidR="00AC5B17" w:rsidRDefault="00AC5B17" w:rsidP="00F27872">
      <w:pPr>
        <w:pStyle w:val="ExhibitText"/>
        <w:rPr>
          <w:rFonts w:eastAsia="Calibri"/>
          <w:lang w:val="en-IN"/>
        </w:rPr>
      </w:pPr>
    </w:p>
    <w:p w14:paraId="7EEECEDF" w14:textId="57770040" w:rsidR="00C87DB8" w:rsidRDefault="00D00E38" w:rsidP="00B573CA">
      <w:pPr>
        <w:pStyle w:val="ExhibitHeading"/>
        <w:outlineLvl w:val="0"/>
        <w:rPr>
          <w:rFonts w:eastAsia="Calibri"/>
          <w:lang w:val="en-IN"/>
        </w:rPr>
      </w:pPr>
      <w:r>
        <w:rPr>
          <w:rFonts w:eastAsia="Calibri"/>
          <w:lang w:val="en-IN"/>
        </w:rPr>
        <w:lastRenderedPageBreak/>
        <w:t xml:space="preserve">Exhibit </w:t>
      </w:r>
      <w:r w:rsidR="00BB04AE">
        <w:rPr>
          <w:rFonts w:eastAsia="Calibri"/>
          <w:lang w:val="en-IN"/>
        </w:rPr>
        <w:t>6</w:t>
      </w:r>
      <w:r w:rsidR="00C87DB8" w:rsidRPr="00C87DB8">
        <w:rPr>
          <w:rFonts w:eastAsia="Calibri"/>
          <w:lang w:val="en-IN"/>
        </w:rPr>
        <w:t>: Winners of “In-Principl</w:t>
      </w:r>
      <w:r w:rsidR="004F71D5">
        <w:rPr>
          <w:rFonts w:eastAsia="Calibri"/>
          <w:lang w:val="en-IN"/>
        </w:rPr>
        <w:t>E</w:t>
      </w:r>
      <w:r w:rsidR="00C87DB8" w:rsidRPr="00C87DB8">
        <w:rPr>
          <w:rFonts w:eastAsia="Calibri"/>
          <w:lang w:val="en-IN"/>
        </w:rPr>
        <w:t>” Payment</w:t>
      </w:r>
      <w:r w:rsidR="004F71D5">
        <w:rPr>
          <w:rFonts w:eastAsia="Calibri"/>
          <w:lang w:val="en-IN"/>
        </w:rPr>
        <w:t>S</w:t>
      </w:r>
      <w:r w:rsidR="00C87DB8" w:rsidRPr="00C87DB8">
        <w:rPr>
          <w:rFonts w:eastAsia="Calibri"/>
          <w:lang w:val="en-IN"/>
        </w:rPr>
        <w:t xml:space="preserve"> Bank Licence</w:t>
      </w:r>
    </w:p>
    <w:p w14:paraId="2A834D34" w14:textId="77777777" w:rsidR="00836FA2" w:rsidRPr="00C87DB8" w:rsidRDefault="00836FA2" w:rsidP="00836FA2">
      <w:pPr>
        <w:pStyle w:val="ExhibitText"/>
        <w:rPr>
          <w:rFonts w:eastAsia="Calibri"/>
          <w:lang w:val="en-IN"/>
        </w:rPr>
      </w:pPr>
    </w:p>
    <w:tbl>
      <w:tblPr>
        <w:tblW w:w="45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0"/>
        <w:gridCol w:w="4789"/>
      </w:tblGrid>
      <w:tr w:rsidR="00EC68DC" w:rsidRPr="00C87DB8" w14:paraId="36EC98D8" w14:textId="77777777" w:rsidTr="00F27872">
        <w:trPr>
          <w:trHeight w:val="170"/>
          <w:jc w:val="center"/>
        </w:trPr>
        <w:tc>
          <w:tcPr>
            <w:tcW w:w="2260" w:type="pct"/>
            <w:shd w:val="clear" w:color="000000" w:fill="FFFFFF"/>
            <w:noWrap/>
            <w:vAlign w:val="center"/>
            <w:hideMark/>
          </w:tcPr>
          <w:p w14:paraId="45166A6F" w14:textId="77777777" w:rsidR="00EC68DC" w:rsidRPr="00836FA2" w:rsidRDefault="00EC68DC" w:rsidP="00836FA2">
            <w:pPr>
              <w:pStyle w:val="ExhibitText"/>
              <w:jc w:val="center"/>
              <w:rPr>
                <w:b/>
                <w:lang w:val="en-IN" w:eastAsia="en-IN"/>
              </w:rPr>
            </w:pPr>
            <w:r w:rsidRPr="00836FA2">
              <w:rPr>
                <w:b/>
                <w:lang w:val="en-IN" w:eastAsia="en-IN"/>
              </w:rPr>
              <w:t>Companies</w:t>
            </w:r>
          </w:p>
        </w:tc>
        <w:tc>
          <w:tcPr>
            <w:tcW w:w="2740" w:type="pct"/>
            <w:shd w:val="clear" w:color="000000" w:fill="FFFFFF"/>
            <w:noWrap/>
            <w:vAlign w:val="center"/>
            <w:hideMark/>
          </w:tcPr>
          <w:p w14:paraId="07FE0403" w14:textId="77777777" w:rsidR="00EC68DC" w:rsidRPr="00836FA2" w:rsidRDefault="00EC68DC" w:rsidP="00836FA2">
            <w:pPr>
              <w:pStyle w:val="ExhibitText"/>
              <w:jc w:val="center"/>
              <w:rPr>
                <w:b/>
                <w:lang w:val="en-IN" w:eastAsia="en-IN"/>
              </w:rPr>
            </w:pPr>
            <w:r w:rsidRPr="00836FA2">
              <w:rPr>
                <w:b/>
                <w:lang w:val="en-IN" w:eastAsia="en-IN"/>
              </w:rPr>
              <w:t>Promoters/Investors</w:t>
            </w:r>
          </w:p>
        </w:tc>
      </w:tr>
      <w:tr w:rsidR="00EC68DC" w:rsidRPr="00C87DB8" w14:paraId="43DB7C97" w14:textId="77777777" w:rsidTr="00F27872">
        <w:trPr>
          <w:trHeight w:val="197"/>
          <w:jc w:val="center"/>
        </w:trPr>
        <w:tc>
          <w:tcPr>
            <w:tcW w:w="2260" w:type="pct"/>
            <w:shd w:val="clear" w:color="000000" w:fill="FFFFFF"/>
            <w:noWrap/>
            <w:vAlign w:val="center"/>
            <w:hideMark/>
          </w:tcPr>
          <w:p w14:paraId="6292723C" w14:textId="77777777" w:rsidR="00EC68DC" w:rsidRPr="00C87DB8" w:rsidRDefault="00EC68DC" w:rsidP="00836FA2">
            <w:pPr>
              <w:pStyle w:val="ExhibitText"/>
              <w:jc w:val="left"/>
              <w:rPr>
                <w:lang w:val="en-IN" w:eastAsia="en-IN"/>
              </w:rPr>
            </w:pPr>
            <w:r w:rsidRPr="00C87DB8">
              <w:rPr>
                <w:lang w:val="en-IN" w:eastAsia="en-IN"/>
              </w:rPr>
              <w:t xml:space="preserve">Aditya Birla </w:t>
            </w:r>
            <w:proofErr w:type="spellStart"/>
            <w:r w:rsidRPr="00C87DB8">
              <w:rPr>
                <w:lang w:val="en-IN" w:eastAsia="en-IN"/>
              </w:rPr>
              <w:t>Nuvo</w:t>
            </w:r>
            <w:proofErr w:type="spellEnd"/>
            <w:r w:rsidRPr="00C87DB8">
              <w:rPr>
                <w:lang w:val="en-IN" w:eastAsia="en-IN"/>
              </w:rPr>
              <w:t xml:space="preserve"> Limited</w:t>
            </w:r>
          </w:p>
        </w:tc>
        <w:tc>
          <w:tcPr>
            <w:tcW w:w="2740" w:type="pct"/>
            <w:shd w:val="clear" w:color="000000" w:fill="FFFFFF"/>
            <w:noWrap/>
            <w:vAlign w:val="center"/>
            <w:hideMark/>
          </w:tcPr>
          <w:p w14:paraId="273553C5" w14:textId="77777777" w:rsidR="00EC68DC" w:rsidRPr="00C87DB8" w:rsidRDefault="00EC68DC" w:rsidP="00836FA2">
            <w:pPr>
              <w:pStyle w:val="ExhibitText"/>
              <w:jc w:val="left"/>
              <w:rPr>
                <w:lang w:val="en-IN" w:eastAsia="en-IN"/>
              </w:rPr>
            </w:pPr>
            <w:r w:rsidRPr="00C87DB8">
              <w:rPr>
                <w:lang w:val="en-IN" w:eastAsia="en-IN"/>
              </w:rPr>
              <w:t>Aditya Birla</w:t>
            </w:r>
          </w:p>
        </w:tc>
      </w:tr>
      <w:tr w:rsidR="00EC68DC" w:rsidRPr="00C87DB8" w14:paraId="3652AC44" w14:textId="77777777" w:rsidTr="00F27872">
        <w:trPr>
          <w:trHeight w:val="314"/>
          <w:jc w:val="center"/>
        </w:trPr>
        <w:tc>
          <w:tcPr>
            <w:tcW w:w="2260" w:type="pct"/>
            <w:shd w:val="clear" w:color="000000" w:fill="FFFFFF"/>
            <w:noWrap/>
            <w:vAlign w:val="center"/>
            <w:hideMark/>
          </w:tcPr>
          <w:p w14:paraId="10FBACDB" w14:textId="1B3606DC" w:rsidR="00EC68DC" w:rsidRPr="00C87DB8" w:rsidRDefault="00EC68DC" w:rsidP="00836FA2">
            <w:pPr>
              <w:pStyle w:val="ExhibitText"/>
              <w:jc w:val="left"/>
              <w:rPr>
                <w:lang w:val="en-IN" w:eastAsia="en-IN"/>
              </w:rPr>
            </w:pPr>
            <w:r w:rsidRPr="00C87DB8">
              <w:rPr>
                <w:lang w:val="en-IN" w:eastAsia="en-IN"/>
              </w:rPr>
              <w:t>Airtel M Commerce Services Limited</w:t>
            </w:r>
            <w:r w:rsidR="001D5F97">
              <w:rPr>
                <w:lang w:val="en-IN" w:eastAsia="en-IN"/>
              </w:rPr>
              <w:t xml:space="preserve"> [now Airtel Payments Bank Limited]</w:t>
            </w:r>
          </w:p>
        </w:tc>
        <w:tc>
          <w:tcPr>
            <w:tcW w:w="2740" w:type="pct"/>
            <w:shd w:val="clear" w:color="000000" w:fill="FFFFFF"/>
            <w:noWrap/>
            <w:vAlign w:val="center"/>
            <w:hideMark/>
          </w:tcPr>
          <w:p w14:paraId="22231112" w14:textId="77777777" w:rsidR="00EC68DC" w:rsidRPr="00C87DB8" w:rsidRDefault="00EC68DC" w:rsidP="00836FA2">
            <w:pPr>
              <w:pStyle w:val="ExhibitText"/>
              <w:jc w:val="left"/>
              <w:rPr>
                <w:lang w:val="en-IN" w:eastAsia="en-IN"/>
              </w:rPr>
            </w:pPr>
            <w:r w:rsidRPr="00C87DB8">
              <w:rPr>
                <w:lang w:val="en-IN" w:eastAsia="en-IN"/>
              </w:rPr>
              <w:t xml:space="preserve">Sunil </w:t>
            </w:r>
            <w:proofErr w:type="spellStart"/>
            <w:r w:rsidRPr="00C87DB8">
              <w:rPr>
                <w:lang w:val="en-IN" w:eastAsia="en-IN"/>
              </w:rPr>
              <w:t>Bharati</w:t>
            </w:r>
            <w:proofErr w:type="spellEnd"/>
            <w:r w:rsidRPr="00C87DB8">
              <w:rPr>
                <w:lang w:val="en-IN" w:eastAsia="en-IN"/>
              </w:rPr>
              <w:t xml:space="preserve"> Mittal</w:t>
            </w:r>
          </w:p>
        </w:tc>
      </w:tr>
      <w:tr w:rsidR="00EC68DC" w:rsidRPr="00C87DB8" w14:paraId="2F207451" w14:textId="77777777" w:rsidTr="00F27872">
        <w:trPr>
          <w:trHeight w:val="386"/>
          <w:jc w:val="center"/>
        </w:trPr>
        <w:tc>
          <w:tcPr>
            <w:tcW w:w="2260" w:type="pct"/>
            <w:shd w:val="clear" w:color="000000" w:fill="FFFFFF"/>
            <w:noWrap/>
            <w:vAlign w:val="center"/>
            <w:hideMark/>
          </w:tcPr>
          <w:p w14:paraId="61E1542B" w14:textId="77777777" w:rsidR="00EC68DC" w:rsidRPr="00C87DB8" w:rsidRDefault="00EC68DC" w:rsidP="00836FA2">
            <w:pPr>
              <w:pStyle w:val="ExhibitText"/>
              <w:jc w:val="left"/>
              <w:rPr>
                <w:lang w:val="en-IN" w:eastAsia="en-IN"/>
              </w:rPr>
            </w:pPr>
            <w:proofErr w:type="spellStart"/>
            <w:r w:rsidRPr="00C87DB8">
              <w:rPr>
                <w:lang w:val="en-IN" w:eastAsia="en-IN"/>
              </w:rPr>
              <w:t>Cholamandalam</w:t>
            </w:r>
            <w:proofErr w:type="spellEnd"/>
            <w:r w:rsidRPr="00C87DB8">
              <w:rPr>
                <w:lang w:val="en-IN" w:eastAsia="en-IN"/>
              </w:rPr>
              <w:t xml:space="preserve"> Distribution Services Limited</w:t>
            </w:r>
          </w:p>
        </w:tc>
        <w:tc>
          <w:tcPr>
            <w:tcW w:w="2740" w:type="pct"/>
            <w:shd w:val="clear" w:color="000000" w:fill="FFFFFF"/>
            <w:noWrap/>
            <w:vAlign w:val="center"/>
            <w:hideMark/>
          </w:tcPr>
          <w:p w14:paraId="1C66CF03" w14:textId="77777777" w:rsidR="00EC68DC" w:rsidRPr="00C87DB8" w:rsidRDefault="00EC68DC" w:rsidP="00836FA2">
            <w:pPr>
              <w:pStyle w:val="ExhibitText"/>
              <w:jc w:val="left"/>
              <w:rPr>
                <w:lang w:val="en-IN" w:eastAsia="en-IN"/>
              </w:rPr>
            </w:pPr>
            <w:proofErr w:type="spellStart"/>
            <w:r w:rsidRPr="00C87DB8">
              <w:rPr>
                <w:lang w:val="en-IN" w:eastAsia="en-IN"/>
              </w:rPr>
              <w:t>Murugappa</w:t>
            </w:r>
            <w:proofErr w:type="spellEnd"/>
            <w:r w:rsidRPr="00C87DB8">
              <w:rPr>
                <w:lang w:val="en-IN" w:eastAsia="en-IN"/>
              </w:rPr>
              <w:t xml:space="preserve"> Group company</w:t>
            </w:r>
          </w:p>
        </w:tc>
      </w:tr>
      <w:tr w:rsidR="00EC68DC" w:rsidRPr="00C87DB8" w14:paraId="6EB31BCE" w14:textId="77777777" w:rsidTr="00F27872">
        <w:trPr>
          <w:trHeight w:val="197"/>
          <w:jc w:val="center"/>
        </w:trPr>
        <w:tc>
          <w:tcPr>
            <w:tcW w:w="2260" w:type="pct"/>
            <w:shd w:val="clear" w:color="000000" w:fill="FFFFFF"/>
            <w:noWrap/>
            <w:vAlign w:val="center"/>
            <w:hideMark/>
          </w:tcPr>
          <w:p w14:paraId="28BB97B1" w14:textId="77777777" w:rsidR="00EC68DC" w:rsidRPr="00C87DB8" w:rsidRDefault="00EC68DC" w:rsidP="00836FA2">
            <w:pPr>
              <w:pStyle w:val="ExhibitText"/>
              <w:jc w:val="left"/>
              <w:rPr>
                <w:lang w:val="en-IN" w:eastAsia="en-IN"/>
              </w:rPr>
            </w:pPr>
            <w:r w:rsidRPr="00C87DB8">
              <w:rPr>
                <w:lang w:val="en-IN" w:eastAsia="en-IN"/>
              </w:rPr>
              <w:t>Department of Posts</w:t>
            </w:r>
          </w:p>
        </w:tc>
        <w:tc>
          <w:tcPr>
            <w:tcW w:w="2740" w:type="pct"/>
            <w:shd w:val="clear" w:color="000000" w:fill="FFFFFF"/>
            <w:noWrap/>
            <w:vAlign w:val="center"/>
            <w:hideMark/>
          </w:tcPr>
          <w:p w14:paraId="3FB71BD2" w14:textId="77777777" w:rsidR="00EC68DC" w:rsidRPr="00C87DB8" w:rsidRDefault="00EC68DC" w:rsidP="00836FA2">
            <w:pPr>
              <w:pStyle w:val="ExhibitText"/>
              <w:jc w:val="left"/>
              <w:rPr>
                <w:lang w:val="en-IN" w:eastAsia="en-IN"/>
              </w:rPr>
            </w:pPr>
            <w:r w:rsidRPr="00C87DB8">
              <w:rPr>
                <w:lang w:val="en-IN" w:eastAsia="en-IN"/>
              </w:rPr>
              <w:t>Indian Government</w:t>
            </w:r>
          </w:p>
        </w:tc>
      </w:tr>
      <w:tr w:rsidR="00EC68DC" w:rsidRPr="00C87DB8" w14:paraId="77315054" w14:textId="77777777" w:rsidTr="00CA4E47">
        <w:trPr>
          <w:trHeight w:val="900"/>
          <w:jc w:val="center"/>
        </w:trPr>
        <w:tc>
          <w:tcPr>
            <w:tcW w:w="2260" w:type="pct"/>
            <w:shd w:val="clear" w:color="000000" w:fill="FFFFFF"/>
            <w:noWrap/>
            <w:vAlign w:val="center"/>
            <w:hideMark/>
          </w:tcPr>
          <w:p w14:paraId="47068E9F" w14:textId="42F82880" w:rsidR="00EC68DC" w:rsidRPr="00C87DB8" w:rsidRDefault="00EC68DC" w:rsidP="00836FA2">
            <w:pPr>
              <w:pStyle w:val="ExhibitText"/>
              <w:jc w:val="left"/>
              <w:rPr>
                <w:lang w:val="en-IN" w:eastAsia="en-IN"/>
              </w:rPr>
            </w:pPr>
            <w:r w:rsidRPr="00C87DB8">
              <w:rPr>
                <w:lang w:val="en-IN" w:eastAsia="en-IN"/>
              </w:rPr>
              <w:t>F</w:t>
            </w:r>
            <w:r w:rsidR="00657A34">
              <w:rPr>
                <w:lang w:val="en-IN" w:eastAsia="en-IN"/>
              </w:rPr>
              <w:t>INO</w:t>
            </w:r>
            <w:r w:rsidRPr="00C87DB8">
              <w:rPr>
                <w:lang w:val="en-IN" w:eastAsia="en-IN"/>
              </w:rPr>
              <w:t xml:space="preserve"> </w:t>
            </w:r>
            <w:proofErr w:type="spellStart"/>
            <w:r w:rsidRPr="00C87DB8">
              <w:rPr>
                <w:lang w:val="en-IN" w:eastAsia="en-IN"/>
              </w:rPr>
              <w:t>PayTech</w:t>
            </w:r>
            <w:proofErr w:type="spellEnd"/>
            <w:r w:rsidRPr="00C87DB8">
              <w:rPr>
                <w:lang w:val="en-IN" w:eastAsia="en-IN"/>
              </w:rPr>
              <w:t xml:space="preserve"> Limited</w:t>
            </w:r>
          </w:p>
        </w:tc>
        <w:tc>
          <w:tcPr>
            <w:tcW w:w="2740" w:type="pct"/>
            <w:shd w:val="clear" w:color="000000" w:fill="FFFFFF"/>
            <w:vAlign w:val="center"/>
            <w:hideMark/>
          </w:tcPr>
          <w:p w14:paraId="619A4AB8" w14:textId="2232A024" w:rsidR="00EC68DC" w:rsidRPr="00C87DB8" w:rsidRDefault="00EC68DC" w:rsidP="008E6DDA">
            <w:pPr>
              <w:pStyle w:val="ExhibitText"/>
              <w:jc w:val="left"/>
              <w:rPr>
                <w:lang w:val="en-IN" w:eastAsia="en-IN"/>
              </w:rPr>
            </w:pPr>
            <w:r w:rsidRPr="00C87DB8">
              <w:rPr>
                <w:lang w:val="en-IN" w:eastAsia="en-IN"/>
              </w:rPr>
              <w:t xml:space="preserve">ICICI Bank, International Finance Corporation, LIC, Union Bank, Corporation Bank, ICICI Lombard, Intel Capital, Black Stone </w:t>
            </w:r>
            <w:r w:rsidR="00B74719">
              <w:rPr>
                <w:lang w:val="en-IN" w:eastAsia="en-IN"/>
              </w:rPr>
              <w:t>G</w:t>
            </w:r>
            <w:r w:rsidRPr="00C87DB8">
              <w:rPr>
                <w:lang w:val="en-IN" w:eastAsia="en-IN"/>
              </w:rPr>
              <w:t xml:space="preserve">roup, </w:t>
            </w:r>
            <w:proofErr w:type="spellStart"/>
            <w:r w:rsidRPr="00C87DB8">
              <w:rPr>
                <w:lang w:val="en-IN" w:eastAsia="en-IN"/>
              </w:rPr>
              <w:t>HeadLand</w:t>
            </w:r>
            <w:proofErr w:type="spellEnd"/>
            <w:r w:rsidRPr="00C87DB8">
              <w:rPr>
                <w:lang w:val="en-IN" w:eastAsia="en-IN"/>
              </w:rPr>
              <w:t xml:space="preserve"> Capital Partners, Indian Bank</w:t>
            </w:r>
          </w:p>
        </w:tc>
      </w:tr>
      <w:tr w:rsidR="00EC68DC" w:rsidRPr="00C87DB8" w14:paraId="6D7076D6" w14:textId="77777777" w:rsidTr="00F27872">
        <w:trPr>
          <w:trHeight w:val="458"/>
          <w:jc w:val="center"/>
        </w:trPr>
        <w:tc>
          <w:tcPr>
            <w:tcW w:w="2260" w:type="pct"/>
            <w:shd w:val="clear" w:color="000000" w:fill="FFFFFF"/>
            <w:noWrap/>
            <w:vAlign w:val="center"/>
            <w:hideMark/>
          </w:tcPr>
          <w:p w14:paraId="6C40A0DE" w14:textId="77777777" w:rsidR="00EC68DC" w:rsidRPr="00C87DB8" w:rsidRDefault="00EC68DC" w:rsidP="00836FA2">
            <w:pPr>
              <w:pStyle w:val="ExhibitText"/>
              <w:jc w:val="left"/>
              <w:rPr>
                <w:lang w:val="en-IN" w:eastAsia="en-IN"/>
              </w:rPr>
            </w:pPr>
            <w:r w:rsidRPr="00C87DB8">
              <w:rPr>
                <w:lang w:val="en-IN" w:eastAsia="en-IN"/>
              </w:rPr>
              <w:t>National Securities Depository Limited</w:t>
            </w:r>
          </w:p>
        </w:tc>
        <w:tc>
          <w:tcPr>
            <w:tcW w:w="2740" w:type="pct"/>
            <w:shd w:val="clear" w:color="000000" w:fill="FFFFFF"/>
            <w:vAlign w:val="center"/>
            <w:hideMark/>
          </w:tcPr>
          <w:p w14:paraId="0668617C" w14:textId="79CA8045" w:rsidR="00EC68DC" w:rsidRPr="00C87DB8" w:rsidRDefault="00EC68DC" w:rsidP="00836FA2">
            <w:pPr>
              <w:pStyle w:val="ExhibitText"/>
              <w:jc w:val="left"/>
              <w:rPr>
                <w:lang w:val="en-IN" w:eastAsia="en-IN"/>
              </w:rPr>
            </w:pPr>
            <w:r w:rsidRPr="00C87DB8">
              <w:rPr>
                <w:lang w:val="en-IN" w:eastAsia="en-IN"/>
              </w:rPr>
              <w:t>Industrial Development Bank of India, Unit Trust of India, National Stock Exchange of India</w:t>
            </w:r>
          </w:p>
        </w:tc>
      </w:tr>
      <w:tr w:rsidR="00EC68DC" w:rsidRPr="00C87DB8" w14:paraId="0C122A8F" w14:textId="77777777" w:rsidTr="00F27872">
        <w:trPr>
          <w:trHeight w:val="260"/>
          <w:jc w:val="center"/>
        </w:trPr>
        <w:tc>
          <w:tcPr>
            <w:tcW w:w="2260" w:type="pct"/>
            <w:shd w:val="clear" w:color="000000" w:fill="FFFFFF"/>
            <w:noWrap/>
            <w:vAlign w:val="center"/>
            <w:hideMark/>
          </w:tcPr>
          <w:p w14:paraId="24D23EAB" w14:textId="77777777" w:rsidR="00EC68DC" w:rsidRPr="00C87DB8" w:rsidRDefault="00EC68DC" w:rsidP="00836FA2">
            <w:pPr>
              <w:pStyle w:val="ExhibitText"/>
              <w:jc w:val="left"/>
              <w:rPr>
                <w:lang w:val="en-IN" w:eastAsia="en-IN"/>
              </w:rPr>
            </w:pPr>
            <w:r w:rsidRPr="00C87DB8">
              <w:rPr>
                <w:lang w:val="en-IN" w:eastAsia="en-IN"/>
              </w:rPr>
              <w:t>Reliance Industries Limited</w:t>
            </w:r>
          </w:p>
        </w:tc>
        <w:tc>
          <w:tcPr>
            <w:tcW w:w="2740" w:type="pct"/>
            <w:shd w:val="clear" w:color="000000" w:fill="FFFFFF"/>
            <w:noWrap/>
            <w:vAlign w:val="center"/>
            <w:hideMark/>
          </w:tcPr>
          <w:p w14:paraId="30BADF38" w14:textId="77777777" w:rsidR="00EC68DC" w:rsidRPr="00C87DB8" w:rsidRDefault="00EC68DC" w:rsidP="00836FA2">
            <w:pPr>
              <w:pStyle w:val="ExhibitText"/>
              <w:jc w:val="left"/>
              <w:rPr>
                <w:lang w:val="en-IN" w:eastAsia="en-IN"/>
              </w:rPr>
            </w:pPr>
            <w:r w:rsidRPr="00C87DB8">
              <w:rPr>
                <w:lang w:val="en-IN" w:eastAsia="en-IN"/>
              </w:rPr>
              <w:t xml:space="preserve">Mukesh </w:t>
            </w:r>
            <w:proofErr w:type="spellStart"/>
            <w:r w:rsidRPr="00C87DB8">
              <w:rPr>
                <w:lang w:val="en-IN" w:eastAsia="en-IN"/>
              </w:rPr>
              <w:t>Ambani</w:t>
            </w:r>
            <w:proofErr w:type="spellEnd"/>
          </w:p>
        </w:tc>
      </w:tr>
      <w:tr w:rsidR="00EC68DC" w:rsidRPr="00C87DB8" w14:paraId="27175DA2" w14:textId="77777777" w:rsidTr="00CA4E47">
        <w:trPr>
          <w:trHeight w:val="300"/>
          <w:jc w:val="center"/>
        </w:trPr>
        <w:tc>
          <w:tcPr>
            <w:tcW w:w="2260" w:type="pct"/>
            <w:shd w:val="clear" w:color="000000" w:fill="FFFFFF"/>
            <w:noWrap/>
            <w:vAlign w:val="center"/>
            <w:hideMark/>
          </w:tcPr>
          <w:p w14:paraId="404982CC" w14:textId="783D4CDC" w:rsidR="00EC68DC" w:rsidRPr="00C87DB8" w:rsidRDefault="001D5F97" w:rsidP="00836FA2">
            <w:pPr>
              <w:pStyle w:val="ExhibitText"/>
              <w:jc w:val="left"/>
              <w:rPr>
                <w:lang w:val="en-IN" w:eastAsia="en-IN"/>
              </w:rPr>
            </w:pPr>
            <w:r>
              <w:rPr>
                <w:lang w:val="en-IN" w:eastAsia="en-IN"/>
              </w:rPr>
              <w:t xml:space="preserve">Consortium of </w:t>
            </w:r>
            <w:r w:rsidR="00EC68DC" w:rsidRPr="00C87DB8">
              <w:rPr>
                <w:lang w:val="en-IN" w:eastAsia="en-IN"/>
              </w:rPr>
              <w:t>Sun Pharmaceuticals</w:t>
            </w:r>
            <w:r>
              <w:rPr>
                <w:lang w:val="en-IN" w:eastAsia="en-IN"/>
              </w:rPr>
              <w:t xml:space="preserve"> </w:t>
            </w:r>
            <w:r w:rsidR="00694C8D">
              <w:rPr>
                <w:lang w:val="en-IN" w:eastAsia="en-IN"/>
              </w:rPr>
              <w:t xml:space="preserve">Industries </w:t>
            </w:r>
            <w:r>
              <w:rPr>
                <w:lang w:val="en-IN" w:eastAsia="en-IN"/>
              </w:rPr>
              <w:t>Limited</w:t>
            </w:r>
            <w:r w:rsidR="00694C8D">
              <w:rPr>
                <w:lang w:val="en-IN" w:eastAsia="en-IN"/>
              </w:rPr>
              <w:t xml:space="preserve">, </w:t>
            </w:r>
            <w:r w:rsidR="00694C8D" w:rsidRPr="00694C8D">
              <w:rPr>
                <w:lang w:val="en-IN" w:eastAsia="en-IN"/>
              </w:rPr>
              <w:t>IDFC Bank Limited</w:t>
            </w:r>
            <w:r w:rsidR="00616D90">
              <w:rPr>
                <w:lang w:val="en-IN" w:eastAsia="en-IN"/>
              </w:rPr>
              <w:t>,</w:t>
            </w:r>
            <w:r w:rsidR="00694C8D" w:rsidRPr="00694C8D">
              <w:rPr>
                <w:lang w:val="en-IN" w:eastAsia="en-IN"/>
              </w:rPr>
              <w:t xml:space="preserve"> and Telenor Financial Services</w:t>
            </w:r>
          </w:p>
        </w:tc>
        <w:tc>
          <w:tcPr>
            <w:tcW w:w="2740" w:type="pct"/>
            <w:shd w:val="clear" w:color="000000" w:fill="FFFFFF"/>
            <w:noWrap/>
            <w:vAlign w:val="center"/>
            <w:hideMark/>
          </w:tcPr>
          <w:p w14:paraId="5F2B9C48" w14:textId="77777777" w:rsidR="00EC68DC" w:rsidRPr="00C87DB8" w:rsidRDefault="00EC68DC" w:rsidP="00836FA2">
            <w:pPr>
              <w:pStyle w:val="ExhibitText"/>
              <w:jc w:val="left"/>
              <w:rPr>
                <w:lang w:val="en-IN" w:eastAsia="en-IN"/>
              </w:rPr>
            </w:pPr>
            <w:proofErr w:type="spellStart"/>
            <w:r w:rsidRPr="00C87DB8">
              <w:rPr>
                <w:lang w:val="en-IN" w:eastAsia="en-IN"/>
              </w:rPr>
              <w:t>Dilip</w:t>
            </w:r>
            <w:proofErr w:type="spellEnd"/>
            <w:r w:rsidRPr="00C87DB8">
              <w:rPr>
                <w:lang w:val="en-IN" w:eastAsia="en-IN"/>
              </w:rPr>
              <w:t xml:space="preserve"> </w:t>
            </w:r>
            <w:proofErr w:type="spellStart"/>
            <w:r w:rsidRPr="00C87DB8">
              <w:rPr>
                <w:lang w:val="en-IN" w:eastAsia="en-IN"/>
              </w:rPr>
              <w:t>Shantilal</w:t>
            </w:r>
            <w:proofErr w:type="spellEnd"/>
            <w:r w:rsidRPr="00C87DB8">
              <w:rPr>
                <w:lang w:val="en-IN" w:eastAsia="en-IN"/>
              </w:rPr>
              <w:t xml:space="preserve"> Shanghvi</w:t>
            </w:r>
          </w:p>
        </w:tc>
      </w:tr>
      <w:tr w:rsidR="00EC68DC" w:rsidRPr="00C87DB8" w14:paraId="0945540B" w14:textId="77777777" w:rsidTr="00F27872">
        <w:trPr>
          <w:trHeight w:val="188"/>
          <w:jc w:val="center"/>
        </w:trPr>
        <w:tc>
          <w:tcPr>
            <w:tcW w:w="2260" w:type="pct"/>
            <w:shd w:val="clear" w:color="000000" w:fill="FFFFFF"/>
            <w:noWrap/>
            <w:vAlign w:val="center"/>
            <w:hideMark/>
          </w:tcPr>
          <w:p w14:paraId="4D81E730" w14:textId="26714AFD" w:rsidR="00EC68DC" w:rsidRPr="00C87DB8" w:rsidRDefault="00EC68DC" w:rsidP="00836FA2">
            <w:pPr>
              <w:pStyle w:val="ExhibitText"/>
              <w:jc w:val="left"/>
              <w:rPr>
                <w:lang w:val="en-IN" w:eastAsia="en-IN"/>
              </w:rPr>
            </w:pPr>
            <w:proofErr w:type="spellStart"/>
            <w:r w:rsidRPr="00C87DB8">
              <w:rPr>
                <w:lang w:val="en-IN" w:eastAsia="en-IN"/>
              </w:rPr>
              <w:t>Paytm</w:t>
            </w:r>
            <w:proofErr w:type="spellEnd"/>
            <w:r w:rsidR="00694C8D">
              <w:rPr>
                <w:lang w:val="en-IN" w:eastAsia="en-IN"/>
              </w:rPr>
              <w:t xml:space="preserve"> Payments Bank</w:t>
            </w:r>
          </w:p>
        </w:tc>
        <w:tc>
          <w:tcPr>
            <w:tcW w:w="2740" w:type="pct"/>
            <w:shd w:val="clear" w:color="000000" w:fill="FFFFFF"/>
            <w:noWrap/>
            <w:vAlign w:val="center"/>
            <w:hideMark/>
          </w:tcPr>
          <w:p w14:paraId="0B8F087D" w14:textId="77777777" w:rsidR="00EC68DC" w:rsidRPr="00C87DB8" w:rsidRDefault="00EC68DC" w:rsidP="00836FA2">
            <w:pPr>
              <w:pStyle w:val="ExhibitText"/>
              <w:jc w:val="left"/>
              <w:rPr>
                <w:lang w:val="en-IN" w:eastAsia="en-IN"/>
              </w:rPr>
            </w:pPr>
            <w:r w:rsidRPr="00C87DB8">
              <w:rPr>
                <w:lang w:val="en-IN" w:eastAsia="en-IN"/>
              </w:rPr>
              <w:t xml:space="preserve">Vijay </w:t>
            </w:r>
            <w:proofErr w:type="spellStart"/>
            <w:r w:rsidRPr="00C87DB8">
              <w:rPr>
                <w:lang w:val="en-IN" w:eastAsia="en-IN"/>
              </w:rPr>
              <w:t>Shekhar</w:t>
            </w:r>
            <w:proofErr w:type="spellEnd"/>
            <w:r w:rsidRPr="00C87DB8">
              <w:rPr>
                <w:lang w:val="en-IN" w:eastAsia="en-IN"/>
              </w:rPr>
              <w:t xml:space="preserve"> Sharma</w:t>
            </w:r>
          </w:p>
        </w:tc>
      </w:tr>
      <w:tr w:rsidR="00EC68DC" w:rsidRPr="00C87DB8" w14:paraId="31E59B00" w14:textId="77777777" w:rsidTr="00F27872">
        <w:trPr>
          <w:trHeight w:val="215"/>
          <w:jc w:val="center"/>
        </w:trPr>
        <w:tc>
          <w:tcPr>
            <w:tcW w:w="2260" w:type="pct"/>
            <w:shd w:val="clear" w:color="000000" w:fill="FFFFFF"/>
            <w:noWrap/>
            <w:vAlign w:val="center"/>
            <w:hideMark/>
          </w:tcPr>
          <w:p w14:paraId="3254A443" w14:textId="77777777" w:rsidR="00EC68DC" w:rsidRPr="00C87DB8" w:rsidRDefault="00EC68DC" w:rsidP="00836FA2">
            <w:pPr>
              <w:pStyle w:val="ExhibitText"/>
              <w:jc w:val="left"/>
              <w:rPr>
                <w:lang w:val="en-IN" w:eastAsia="en-IN"/>
              </w:rPr>
            </w:pPr>
            <w:r w:rsidRPr="00C87DB8">
              <w:rPr>
                <w:lang w:val="en-IN" w:eastAsia="en-IN"/>
              </w:rPr>
              <w:t>Tech Mahindra Limited</w:t>
            </w:r>
          </w:p>
        </w:tc>
        <w:tc>
          <w:tcPr>
            <w:tcW w:w="2740" w:type="pct"/>
            <w:shd w:val="clear" w:color="000000" w:fill="FFFFFF"/>
            <w:noWrap/>
            <w:vAlign w:val="center"/>
            <w:hideMark/>
          </w:tcPr>
          <w:p w14:paraId="742E5E53" w14:textId="77777777" w:rsidR="00EC68DC" w:rsidRPr="00C87DB8" w:rsidRDefault="00EC68DC" w:rsidP="00836FA2">
            <w:pPr>
              <w:pStyle w:val="ExhibitText"/>
              <w:jc w:val="left"/>
              <w:rPr>
                <w:lang w:val="en-IN" w:eastAsia="en-IN"/>
              </w:rPr>
            </w:pPr>
            <w:r w:rsidRPr="00C87DB8">
              <w:rPr>
                <w:lang w:val="en-IN" w:eastAsia="en-IN"/>
              </w:rPr>
              <w:t xml:space="preserve">Mahindra &amp; Mahindra Limited </w:t>
            </w:r>
          </w:p>
        </w:tc>
      </w:tr>
      <w:tr w:rsidR="00EC68DC" w:rsidRPr="00C87DB8" w14:paraId="5B632512" w14:textId="77777777" w:rsidTr="00F27872">
        <w:trPr>
          <w:trHeight w:val="152"/>
          <w:jc w:val="center"/>
        </w:trPr>
        <w:tc>
          <w:tcPr>
            <w:tcW w:w="2260" w:type="pct"/>
            <w:shd w:val="clear" w:color="000000" w:fill="FFFFFF"/>
            <w:noWrap/>
            <w:vAlign w:val="center"/>
            <w:hideMark/>
          </w:tcPr>
          <w:p w14:paraId="2D0E4E6B" w14:textId="68A7D64B" w:rsidR="00EC68DC" w:rsidRPr="00C87DB8" w:rsidRDefault="00EC68DC" w:rsidP="00836FA2">
            <w:pPr>
              <w:pStyle w:val="ExhibitText"/>
              <w:jc w:val="left"/>
              <w:rPr>
                <w:lang w:val="en-IN" w:eastAsia="en-IN"/>
              </w:rPr>
            </w:pPr>
            <w:r w:rsidRPr="00C87DB8">
              <w:rPr>
                <w:lang w:val="en-IN" w:eastAsia="en-IN"/>
              </w:rPr>
              <w:t>Vodafone m-</w:t>
            </w:r>
            <w:proofErr w:type="spellStart"/>
            <w:r w:rsidR="00B74719">
              <w:rPr>
                <w:lang w:val="en-IN" w:eastAsia="en-IN"/>
              </w:rPr>
              <w:t>P</w:t>
            </w:r>
            <w:r w:rsidRPr="00C87DB8">
              <w:rPr>
                <w:lang w:val="en-IN" w:eastAsia="en-IN"/>
              </w:rPr>
              <w:t>esa</w:t>
            </w:r>
            <w:proofErr w:type="spellEnd"/>
            <w:r w:rsidRPr="00C87DB8">
              <w:rPr>
                <w:lang w:val="en-IN" w:eastAsia="en-IN"/>
              </w:rPr>
              <w:t xml:space="preserve"> Limited</w:t>
            </w:r>
          </w:p>
        </w:tc>
        <w:tc>
          <w:tcPr>
            <w:tcW w:w="2740" w:type="pct"/>
            <w:shd w:val="clear" w:color="000000" w:fill="FFFFFF"/>
            <w:noWrap/>
            <w:vAlign w:val="center"/>
            <w:hideMark/>
          </w:tcPr>
          <w:p w14:paraId="18E319D8" w14:textId="77777777" w:rsidR="00EC68DC" w:rsidRPr="00C87DB8" w:rsidRDefault="00EC68DC" w:rsidP="00836FA2">
            <w:pPr>
              <w:pStyle w:val="ExhibitText"/>
              <w:jc w:val="left"/>
              <w:rPr>
                <w:lang w:val="en-IN" w:eastAsia="en-IN"/>
              </w:rPr>
            </w:pPr>
            <w:r w:rsidRPr="00C87DB8">
              <w:rPr>
                <w:lang w:val="en-IN" w:eastAsia="en-IN"/>
              </w:rPr>
              <w:t>Vodafone</w:t>
            </w:r>
          </w:p>
        </w:tc>
      </w:tr>
    </w:tbl>
    <w:p w14:paraId="059206D3" w14:textId="77777777" w:rsidR="00836FA2" w:rsidRDefault="00836FA2" w:rsidP="00836FA2">
      <w:pPr>
        <w:pStyle w:val="ExhibitText"/>
        <w:rPr>
          <w:rFonts w:eastAsia="Calibri"/>
          <w:lang w:val="en-IN"/>
        </w:rPr>
      </w:pPr>
    </w:p>
    <w:p w14:paraId="4E1C739D" w14:textId="47F1FB16" w:rsidR="00C87DB8" w:rsidRPr="00581F5C" w:rsidRDefault="00C87DB8" w:rsidP="00616D90">
      <w:pPr>
        <w:pStyle w:val="Footnote"/>
      </w:pPr>
      <w:r w:rsidRPr="00836FA2">
        <w:rPr>
          <w:rFonts w:eastAsia="Calibri"/>
        </w:rPr>
        <w:t xml:space="preserve">Source: Created by </w:t>
      </w:r>
      <w:r w:rsidR="00C050D2">
        <w:rPr>
          <w:rFonts w:eastAsia="Calibri"/>
        </w:rPr>
        <w:t xml:space="preserve">the case </w:t>
      </w:r>
      <w:r w:rsidRPr="00836FA2">
        <w:rPr>
          <w:rFonts w:eastAsia="Calibri"/>
        </w:rPr>
        <w:t>author</w:t>
      </w:r>
      <w:r w:rsidR="00C050D2">
        <w:rPr>
          <w:rFonts w:eastAsia="Calibri"/>
        </w:rPr>
        <w:t>s</w:t>
      </w:r>
      <w:r w:rsidRPr="00836FA2">
        <w:rPr>
          <w:rFonts w:eastAsia="Calibri"/>
        </w:rPr>
        <w:t xml:space="preserve"> based on </w:t>
      </w:r>
      <w:r w:rsidR="00B74719" w:rsidRPr="0078118A">
        <w:t>Reserve Bank of India</w:t>
      </w:r>
      <w:r w:rsidR="00B74719">
        <w:t>,</w:t>
      </w:r>
      <w:r w:rsidR="00B74719" w:rsidRPr="0078118A">
        <w:t xml:space="preserve"> </w:t>
      </w:r>
      <w:r w:rsidR="00B74719">
        <w:t>“</w:t>
      </w:r>
      <w:r w:rsidR="00B74719" w:rsidRPr="0078118A">
        <w:t xml:space="preserve">RBI </w:t>
      </w:r>
      <w:r w:rsidR="00B74719">
        <w:t>G</w:t>
      </w:r>
      <w:r w:rsidR="00B74719" w:rsidRPr="0078118A">
        <w:t xml:space="preserve">rants </w:t>
      </w:r>
      <w:r w:rsidR="00B74719">
        <w:t>‘I</w:t>
      </w:r>
      <w:r w:rsidR="00B74719" w:rsidRPr="0078118A">
        <w:t>n-</w:t>
      </w:r>
      <w:r w:rsidR="00B74719">
        <w:t>P</w:t>
      </w:r>
      <w:r w:rsidR="00B74719" w:rsidRPr="0078118A">
        <w:t>rinciple</w:t>
      </w:r>
      <w:r w:rsidR="00B74719">
        <w:t>’</w:t>
      </w:r>
      <w:r w:rsidR="00B74719" w:rsidRPr="0078118A">
        <w:t xml:space="preserve"> </w:t>
      </w:r>
      <w:r w:rsidR="00B74719">
        <w:t>A</w:t>
      </w:r>
      <w:r w:rsidR="00B74719" w:rsidRPr="0078118A">
        <w:t>pproval to 11 Applicants for Payments Banks</w:t>
      </w:r>
      <w:r w:rsidR="00B74719">
        <w:t>,”</w:t>
      </w:r>
      <w:r w:rsidR="00B74719" w:rsidRPr="0078118A">
        <w:t xml:space="preserve"> </w:t>
      </w:r>
      <w:r w:rsidR="009E62D6">
        <w:t>press release</w:t>
      </w:r>
      <w:r w:rsidR="00B74719">
        <w:t xml:space="preserve">, </w:t>
      </w:r>
      <w:r w:rsidR="00B74719" w:rsidRPr="0078118A">
        <w:t>August 19, 2015, ac</w:t>
      </w:r>
      <w:r w:rsidR="00B74719">
        <w:t>cessed</w:t>
      </w:r>
      <w:r w:rsidR="00B74719" w:rsidRPr="0078118A">
        <w:t xml:space="preserve"> July 27, 2017, https://rbi.org.in/scripts/BS_PressReleaseDisplay.aspx?prid=34754</w:t>
      </w:r>
      <w:r w:rsidR="00B74719">
        <w:t>.</w:t>
      </w:r>
    </w:p>
    <w:p w14:paraId="348C3942" w14:textId="77777777" w:rsidR="00C87DB8" w:rsidRPr="00C87DB8" w:rsidRDefault="00C87DB8" w:rsidP="00AC5B17">
      <w:pPr>
        <w:pStyle w:val="ExhibitText"/>
        <w:rPr>
          <w:rFonts w:eastAsia="Calibri"/>
          <w:lang w:val="en-IN"/>
        </w:rPr>
      </w:pPr>
    </w:p>
    <w:p w14:paraId="21403263" w14:textId="3CBC7362" w:rsidR="00C87DB8" w:rsidRDefault="00D00E38" w:rsidP="00B573CA">
      <w:pPr>
        <w:pStyle w:val="ExhibitHeading"/>
        <w:outlineLvl w:val="0"/>
        <w:rPr>
          <w:rFonts w:eastAsia="Calibri"/>
          <w:lang w:val="en-IN"/>
        </w:rPr>
      </w:pPr>
      <w:bookmarkStart w:id="0" w:name="_GoBack"/>
      <w:bookmarkEnd w:id="0"/>
      <w:r>
        <w:rPr>
          <w:rFonts w:eastAsia="Calibri"/>
          <w:lang w:val="en-IN"/>
        </w:rPr>
        <w:t>Exhibit</w:t>
      </w:r>
      <w:r w:rsidR="00BB04AE">
        <w:rPr>
          <w:rFonts w:eastAsia="Calibri"/>
          <w:lang w:val="en-IN"/>
        </w:rPr>
        <w:t xml:space="preserve"> 7</w:t>
      </w:r>
      <w:r w:rsidR="00C87DB8" w:rsidRPr="00C87DB8">
        <w:rPr>
          <w:rFonts w:eastAsia="Calibri"/>
          <w:lang w:val="en-IN"/>
        </w:rPr>
        <w:t>: RBI Guidelines for Payments Bank</w:t>
      </w:r>
      <w:r w:rsidR="00B74719">
        <w:rPr>
          <w:rFonts w:eastAsia="Calibri"/>
          <w:lang w:val="en-IN"/>
        </w:rPr>
        <w:t>S</w:t>
      </w:r>
    </w:p>
    <w:p w14:paraId="36D9B205" w14:textId="77777777" w:rsidR="00836FA2" w:rsidRPr="00AC5B17" w:rsidRDefault="00836FA2" w:rsidP="00AC5B17">
      <w:pPr>
        <w:pStyle w:val="ExhibitText"/>
        <w:rPr>
          <w:rFonts w:eastAsia="Calibri"/>
        </w:rPr>
      </w:pPr>
    </w:p>
    <w:p w14:paraId="588F412E" w14:textId="1100D961" w:rsidR="00C87DB8" w:rsidRPr="00AC5B17" w:rsidRDefault="00C87DB8" w:rsidP="00AC5B17">
      <w:pPr>
        <w:pStyle w:val="ExhibitText"/>
        <w:rPr>
          <w:rFonts w:eastAsia="Calibri"/>
        </w:rPr>
      </w:pPr>
      <w:r w:rsidRPr="00AC5B17">
        <w:rPr>
          <w:rFonts w:eastAsia="Calibri"/>
          <w:b/>
        </w:rPr>
        <w:t>Small ticket deposits only</w:t>
      </w:r>
      <w:r w:rsidRPr="00AC5B17">
        <w:rPr>
          <w:rFonts w:eastAsia="Calibri"/>
        </w:rPr>
        <w:t xml:space="preserve">: Payment </w:t>
      </w:r>
      <w:r w:rsidR="00321FAD" w:rsidRPr="00AC5B17">
        <w:rPr>
          <w:rFonts w:eastAsia="Calibri"/>
        </w:rPr>
        <w:t>b</w:t>
      </w:r>
      <w:r w:rsidRPr="00AC5B17">
        <w:rPr>
          <w:rFonts w:eastAsia="Calibri"/>
        </w:rPr>
        <w:t>ank</w:t>
      </w:r>
      <w:r w:rsidR="00321FAD" w:rsidRPr="00AC5B17">
        <w:rPr>
          <w:rFonts w:eastAsia="Calibri"/>
        </w:rPr>
        <w:t>s</w:t>
      </w:r>
      <w:r w:rsidRPr="00AC5B17">
        <w:rPr>
          <w:rFonts w:eastAsia="Calibri"/>
        </w:rPr>
        <w:t xml:space="preserve"> can currently raise demand deposits up to </w:t>
      </w:r>
      <w:r w:rsidR="000372F3" w:rsidRPr="00AC5B17">
        <w:rPr>
          <w:rFonts w:eastAsia="Calibri"/>
        </w:rPr>
        <w:t xml:space="preserve">a </w:t>
      </w:r>
      <w:r w:rsidRPr="00AC5B17">
        <w:rPr>
          <w:rFonts w:eastAsia="Calibri"/>
        </w:rPr>
        <w:t>maximum of ₹100,000 (US</w:t>
      </w:r>
      <w:r w:rsidR="000372F3" w:rsidRPr="00AC5B17">
        <w:rPr>
          <w:rFonts w:eastAsia="Calibri"/>
        </w:rPr>
        <w:t>$</w:t>
      </w:r>
      <w:r w:rsidRPr="00AC5B17">
        <w:rPr>
          <w:rFonts w:eastAsia="Calibri"/>
        </w:rPr>
        <w:t>1,667)</w:t>
      </w:r>
      <w:r w:rsidR="000372F3" w:rsidRPr="00AC5B17">
        <w:rPr>
          <w:rFonts w:eastAsia="Calibri"/>
        </w:rPr>
        <w:t>.</w:t>
      </w:r>
    </w:p>
    <w:p w14:paraId="0AC479F9" w14:textId="77777777" w:rsidR="00836FA2" w:rsidRPr="00AC5B17" w:rsidRDefault="00836FA2" w:rsidP="00AC5B17">
      <w:pPr>
        <w:pStyle w:val="ExhibitText"/>
        <w:rPr>
          <w:rFonts w:eastAsia="Calibri"/>
        </w:rPr>
      </w:pPr>
    </w:p>
    <w:p w14:paraId="61645E8E" w14:textId="3D8A8CBD" w:rsidR="00C87DB8" w:rsidRPr="00AC5B17" w:rsidRDefault="00C87DB8" w:rsidP="00AC5B17">
      <w:pPr>
        <w:pStyle w:val="ExhibitText"/>
        <w:rPr>
          <w:rFonts w:eastAsia="Calibri"/>
        </w:rPr>
      </w:pPr>
      <w:r w:rsidRPr="00AC5B17">
        <w:rPr>
          <w:rFonts w:eastAsia="Calibri"/>
          <w:b/>
        </w:rPr>
        <w:t>Scope of activities</w:t>
      </w:r>
      <w:r w:rsidRPr="00AC5B17">
        <w:rPr>
          <w:rFonts w:eastAsia="Calibri"/>
        </w:rPr>
        <w:t>:</w:t>
      </w:r>
      <w:r w:rsidR="009E62D6">
        <w:rPr>
          <w:rFonts w:eastAsia="Calibri"/>
        </w:rPr>
        <w:t xml:space="preserve"> </w:t>
      </w:r>
      <w:r w:rsidRPr="00AC5B17">
        <w:rPr>
          <w:rFonts w:eastAsia="Calibri"/>
        </w:rPr>
        <w:t xml:space="preserve">Payment </w:t>
      </w:r>
      <w:r w:rsidR="000372F3" w:rsidRPr="00AC5B17">
        <w:rPr>
          <w:rFonts w:eastAsia="Calibri"/>
        </w:rPr>
        <w:t>b</w:t>
      </w:r>
      <w:r w:rsidRPr="00AC5B17">
        <w:rPr>
          <w:rFonts w:eastAsia="Calibri"/>
        </w:rPr>
        <w:t xml:space="preserve">anks are restricted </w:t>
      </w:r>
      <w:r w:rsidR="009E62D6">
        <w:rPr>
          <w:rFonts w:eastAsia="Calibri"/>
        </w:rPr>
        <w:t>from</w:t>
      </w:r>
      <w:r w:rsidRPr="00AC5B17">
        <w:rPr>
          <w:rFonts w:eastAsia="Calibri"/>
        </w:rPr>
        <w:t xml:space="preserve"> lending funds</w:t>
      </w:r>
      <w:r w:rsidR="009E62D6">
        <w:rPr>
          <w:rFonts w:eastAsia="Calibri"/>
        </w:rPr>
        <w:t>,</w:t>
      </w:r>
      <w:r w:rsidRPr="00AC5B17">
        <w:rPr>
          <w:rFonts w:eastAsia="Calibri"/>
        </w:rPr>
        <w:t xml:space="preserve"> including the issue of credit cards</w:t>
      </w:r>
      <w:r w:rsidR="000372F3" w:rsidRPr="00AC5B17">
        <w:rPr>
          <w:rFonts w:eastAsia="Calibri"/>
        </w:rPr>
        <w:t>, and</w:t>
      </w:r>
      <w:r w:rsidRPr="00AC5B17">
        <w:rPr>
          <w:rFonts w:eastAsia="Calibri"/>
        </w:rPr>
        <w:t xml:space="preserve"> </w:t>
      </w:r>
      <w:r w:rsidR="009E62D6">
        <w:rPr>
          <w:rFonts w:eastAsia="Calibri"/>
        </w:rPr>
        <w:t xml:space="preserve">from </w:t>
      </w:r>
      <w:r w:rsidR="000372F3" w:rsidRPr="00AC5B17">
        <w:rPr>
          <w:rFonts w:eastAsia="Calibri"/>
        </w:rPr>
        <w:t>d</w:t>
      </w:r>
      <w:r w:rsidRPr="00AC5B17">
        <w:rPr>
          <w:rFonts w:eastAsia="Calibri"/>
        </w:rPr>
        <w:t>istributin</w:t>
      </w:r>
      <w:r w:rsidR="009E62D6">
        <w:rPr>
          <w:rFonts w:eastAsia="Calibri"/>
        </w:rPr>
        <w:t>g</w:t>
      </w:r>
      <w:r w:rsidRPr="00AC5B17">
        <w:rPr>
          <w:rFonts w:eastAsia="Calibri"/>
        </w:rPr>
        <w:t xml:space="preserve"> simple financial products like mutual funds and insurance products</w:t>
      </w:r>
      <w:r w:rsidR="000372F3" w:rsidRPr="00AC5B17">
        <w:rPr>
          <w:rFonts w:eastAsia="Calibri"/>
        </w:rPr>
        <w:t>. Payment banks c</w:t>
      </w:r>
      <w:r w:rsidRPr="00AC5B17">
        <w:rPr>
          <w:rFonts w:eastAsia="Calibri"/>
        </w:rPr>
        <w:t xml:space="preserve">an act as </w:t>
      </w:r>
      <w:r w:rsidR="000372F3" w:rsidRPr="00AC5B17">
        <w:rPr>
          <w:rFonts w:eastAsia="Calibri"/>
        </w:rPr>
        <w:t xml:space="preserve">a </w:t>
      </w:r>
      <w:r w:rsidRPr="00AC5B17">
        <w:rPr>
          <w:rFonts w:eastAsia="Calibri"/>
        </w:rPr>
        <w:t>business correspondent of another bank</w:t>
      </w:r>
      <w:r w:rsidR="000372F3" w:rsidRPr="00AC5B17">
        <w:rPr>
          <w:rFonts w:eastAsia="Calibri"/>
        </w:rPr>
        <w:t>,</w:t>
      </w:r>
      <w:r w:rsidRPr="00AC5B17">
        <w:rPr>
          <w:rFonts w:eastAsia="Calibri"/>
        </w:rPr>
        <w:t xml:space="preserve"> subject to RBI guidelines</w:t>
      </w:r>
      <w:r w:rsidR="000372F3" w:rsidRPr="00AC5B17">
        <w:rPr>
          <w:rFonts w:eastAsia="Calibri"/>
        </w:rPr>
        <w:t>, and o</w:t>
      </w:r>
      <w:r w:rsidRPr="00AC5B17">
        <w:rPr>
          <w:rFonts w:eastAsia="Calibri"/>
        </w:rPr>
        <w:t>ffer payments and remittance services through various channels</w:t>
      </w:r>
      <w:r w:rsidR="000372F3" w:rsidRPr="00AC5B17">
        <w:rPr>
          <w:rFonts w:eastAsia="Calibri"/>
        </w:rPr>
        <w:t>.</w:t>
      </w:r>
    </w:p>
    <w:p w14:paraId="628C47B9" w14:textId="77777777" w:rsidR="00836FA2" w:rsidRPr="00AC5B17" w:rsidRDefault="00836FA2" w:rsidP="00AC5B17">
      <w:pPr>
        <w:pStyle w:val="ExhibitText"/>
        <w:rPr>
          <w:rFonts w:eastAsia="Calibri"/>
        </w:rPr>
      </w:pPr>
    </w:p>
    <w:p w14:paraId="3AA871C1" w14:textId="07C12F6D" w:rsidR="00C87DB8" w:rsidRPr="00AC5B17" w:rsidRDefault="00C87DB8" w:rsidP="00AC5B17">
      <w:pPr>
        <w:pStyle w:val="ExhibitText"/>
        <w:rPr>
          <w:rFonts w:eastAsia="Calibri"/>
        </w:rPr>
      </w:pPr>
      <w:r w:rsidRPr="00AC5B17">
        <w:rPr>
          <w:rFonts w:eastAsia="Calibri"/>
          <w:b/>
        </w:rPr>
        <w:t>Stricter investment norms to safeguard liquidity risk</w:t>
      </w:r>
      <w:r w:rsidRPr="00AC5B17">
        <w:rPr>
          <w:rFonts w:eastAsia="Calibri"/>
        </w:rPr>
        <w:t xml:space="preserve">: 75% of </w:t>
      </w:r>
      <w:r w:rsidR="000372F3" w:rsidRPr="00AC5B17">
        <w:rPr>
          <w:rFonts w:eastAsia="Calibri"/>
        </w:rPr>
        <w:t>d</w:t>
      </w:r>
      <w:r w:rsidRPr="00AC5B17">
        <w:rPr>
          <w:rFonts w:eastAsia="Calibri"/>
        </w:rPr>
        <w:t xml:space="preserve">emand deposit balance to be maintained in securities for maintenance of </w:t>
      </w:r>
      <w:r w:rsidR="000372F3" w:rsidRPr="00AC5B17">
        <w:rPr>
          <w:rFonts w:eastAsia="Calibri"/>
        </w:rPr>
        <w:t>s</w:t>
      </w:r>
      <w:r w:rsidRPr="00AC5B17">
        <w:rPr>
          <w:rFonts w:eastAsia="Calibri"/>
        </w:rPr>
        <w:t xml:space="preserve">tatutory </w:t>
      </w:r>
      <w:r w:rsidR="000372F3" w:rsidRPr="00AC5B17">
        <w:rPr>
          <w:rFonts w:eastAsia="Calibri"/>
        </w:rPr>
        <w:t>l</w:t>
      </w:r>
      <w:r w:rsidRPr="00AC5B17">
        <w:rPr>
          <w:rFonts w:eastAsia="Calibri"/>
        </w:rPr>
        <w:t xml:space="preserve">iquidity </w:t>
      </w:r>
      <w:r w:rsidR="000372F3" w:rsidRPr="00AC5B17">
        <w:rPr>
          <w:rFonts w:eastAsia="Calibri"/>
        </w:rPr>
        <w:t>r</w:t>
      </w:r>
      <w:r w:rsidRPr="00AC5B17">
        <w:rPr>
          <w:rFonts w:eastAsia="Calibri"/>
        </w:rPr>
        <w:t>atio with RBI</w:t>
      </w:r>
      <w:r w:rsidR="000372F3" w:rsidRPr="00AC5B17">
        <w:rPr>
          <w:rFonts w:eastAsia="Calibri"/>
        </w:rPr>
        <w:t>,</w:t>
      </w:r>
      <w:r w:rsidRPr="00AC5B17">
        <w:rPr>
          <w:rFonts w:eastAsia="Calibri"/>
        </w:rPr>
        <w:t xml:space="preserve"> and another 25% can be maintained as </w:t>
      </w:r>
      <w:r w:rsidR="000372F3" w:rsidRPr="00AC5B17">
        <w:rPr>
          <w:rFonts w:eastAsia="Calibri"/>
        </w:rPr>
        <w:t>d</w:t>
      </w:r>
      <w:r w:rsidRPr="00AC5B17">
        <w:rPr>
          <w:rFonts w:eastAsia="Calibri"/>
        </w:rPr>
        <w:t xml:space="preserve">emand and </w:t>
      </w:r>
      <w:r w:rsidR="000372F3" w:rsidRPr="00AC5B17">
        <w:rPr>
          <w:rFonts w:eastAsia="Calibri"/>
        </w:rPr>
        <w:t>t</w:t>
      </w:r>
      <w:r w:rsidRPr="00AC5B17">
        <w:rPr>
          <w:rFonts w:eastAsia="Calibri"/>
        </w:rPr>
        <w:t xml:space="preserve">ime deposits with </w:t>
      </w:r>
      <w:r w:rsidR="000372F3" w:rsidRPr="00AC5B17">
        <w:rPr>
          <w:rFonts w:eastAsia="Calibri"/>
        </w:rPr>
        <w:t>s</w:t>
      </w:r>
      <w:r w:rsidRPr="00AC5B17">
        <w:rPr>
          <w:rFonts w:eastAsia="Calibri"/>
        </w:rPr>
        <w:t xml:space="preserve">cheduled </w:t>
      </w:r>
      <w:r w:rsidR="000372F3" w:rsidRPr="00AC5B17">
        <w:rPr>
          <w:rFonts w:eastAsia="Calibri"/>
        </w:rPr>
        <w:t>c</w:t>
      </w:r>
      <w:r w:rsidRPr="00AC5B17">
        <w:rPr>
          <w:rFonts w:eastAsia="Calibri"/>
        </w:rPr>
        <w:t xml:space="preserve">ommercial </w:t>
      </w:r>
      <w:r w:rsidR="000372F3" w:rsidRPr="00AC5B17">
        <w:rPr>
          <w:rFonts w:eastAsia="Calibri"/>
        </w:rPr>
        <w:t>b</w:t>
      </w:r>
      <w:r w:rsidRPr="00AC5B17">
        <w:rPr>
          <w:rFonts w:eastAsia="Calibri"/>
        </w:rPr>
        <w:t xml:space="preserve">anks. </w:t>
      </w:r>
    </w:p>
    <w:p w14:paraId="6B20C204" w14:textId="77777777" w:rsidR="00836FA2" w:rsidRPr="00AC5B17" w:rsidRDefault="00836FA2" w:rsidP="00AC5B17">
      <w:pPr>
        <w:pStyle w:val="ExhibitText"/>
        <w:rPr>
          <w:rFonts w:eastAsia="Calibri"/>
        </w:rPr>
      </w:pPr>
    </w:p>
    <w:p w14:paraId="62C0098A" w14:textId="467B9D91" w:rsidR="00C87DB8" w:rsidRPr="00AC5B17" w:rsidRDefault="00C87DB8" w:rsidP="00AC5B17">
      <w:pPr>
        <w:pStyle w:val="ExhibitText"/>
        <w:rPr>
          <w:rFonts w:eastAsia="Calibri"/>
        </w:rPr>
      </w:pPr>
      <w:r w:rsidRPr="00AC5B17">
        <w:rPr>
          <w:rFonts w:eastAsia="Calibri"/>
          <w:b/>
        </w:rPr>
        <w:t xml:space="preserve">Product </w:t>
      </w:r>
      <w:r w:rsidR="000372F3" w:rsidRPr="00AC5B17">
        <w:rPr>
          <w:rFonts w:eastAsia="Calibri"/>
          <w:b/>
        </w:rPr>
        <w:t>s</w:t>
      </w:r>
      <w:r w:rsidRPr="00AC5B17">
        <w:rPr>
          <w:rFonts w:eastAsia="Calibri"/>
          <w:b/>
        </w:rPr>
        <w:t>anctions</w:t>
      </w:r>
      <w:r w:rsidRPr="00AC5B17">
        <w:rPr>
          <w:rFonts w:eastAsia="Calibri"/>
        </w:rPr>
        <w:t xml:space="preserve">: RBI intervention and approval necessary for the product offerings by </w:t>
      </w:r>
      <w:r w:rsidR="000372F3" w:rsidRPr="00AC5B17">
        <w:rPr>
          <w:rFonts w:eastAsia="Calibri"/>
        </w:rPr>
        <w:t>p</w:t>
      </w:r>
      <w:r w:rsidRPr="00AC5B17">
        <w:rPr>
          <w:rFonts w:eastAsia="Calibri"/>
        </w:rPr>
        <w:t xml:space="preserve">ayment </w:t>
      </w:r>
      <w:r w:rsidR="000372F3" w:rsidRPr="00AC5B17">
        <w:rPr>
          <w:rFonts w:eastAsia="Calibri"/>
        </w:rPr>
        <w:t>b</w:t>
      </w:r>
      <w:r w:rsidRPr="00AC5B17">
        <w:rPr>
          <w:rFonts w:eastAsia="Calibri"/>
        </w:rPr>
        <w:t>ank</w:t>
      </w:r>
      <w:r w:rsidR="000372F3" w:rsidRPr="00AC5B17">
        <w:rPr>
          <w:rFonts w:eastAsia="Calibri"/>
        </w:rPr>
        <w:t>s.</w:t>
      </w:r>
    </w:p>
    <w:p w14:paraId="7C3AD729" w14:textId="77777777" w:rsidR="00836FA2" w:rsidRPr="00AC5B17" w:rsidRDefault="00836FA2" w:rsidP="00AC5B17">
      <w:pPr>
        <w:pStyle w:val="ExhibitText"/>
        <w:rPr>
          <w:rFonts w:eastAsia="Calibri"/>
        </w:rPr>
      </w:pPr>
    </w:p>
    <w:p w14:paraId="785D2C8A" w14:textId="25E0DEAE" w:rsidR="00C87DB8" w:rsidRPr="00AC5B17" w:rsidRDefault="00C87DB8" w:rsidP="00AC5B17">
      <w:pPr>
        <w:pStyle w:val="ExhibitText"/>
        <w:rPr>
          <w:rFonts w:eastAsia="Calibri"/>
        </w:rPr>
      </w:pPr>
      <w:r w:rsidRPr="00AC5B17">
        <w:rPr>
          <w:rFonts w:eastAsia="Calibri"/>
          <w:b/>
        </w:rPr>
        <w:t>Promoter’s</w:t>
      </w:r>
      <w:r w:rsidR="000372F3" w:rsidRPr="00AC5B17">
        <w:rPr>
          <w:rFonts w:eastAsia="Calibri"/>
          <w:b/>
        </w:rPr>
        <w:t xml:space="preserve"> c</w:t>
      </w:r>
      <w:r w:rsidRPr="00AC5B17">
        <w:rPr>
          <w:rFonts w:eastAsia="Calibri"/>
          <w:b/>
        </w:rPr>
        <w:t xml:space="preserve">ontribution and </w:t>
      </w:r>
      <w:r w:rsidR="000372F3" w:rsidRPr="00AC5B17">
        <w:rPr>
          <w:rFonts w:eastAsia="Calibri"/>
          <w:b/>
        </w:rPr>
        <w:t>c</w:t>
      </w:r>
      <w:r w:rsidRPr="00AC5B17">
        <w:rPr>
          <w:rFonts w:eastAsia="Calibri"/>
          <w:b/>
        </w:rPr>
        <w:t xml:space="preserve">apital </w:t>
      </w:r>
      <w:r w:rsidR="000372F3" w:rsidRPr="00AC5B17">
        <w:rPr>
          <w:rFonts w:eastAsia="Calibri"/>
          <w:b/>
        </w:rPr>
        <w:t>r</w:t>
      </w:r>
      <w:r w:rsidRPr="00AC5B17">
        <w:rPr>
          <w:rFonts w:eastAsia="Calibri"/>
          <w:b/>
        </w:rPr>
        <w:t>equirement</w:t>
      </w:r>
      <w:r w:rsidRPr="00AC5B17">
        <w:rPr>
          <w:rFonts w:eastAsia="Calibri"/>
        </w:rPr>
        <w:t>: Minimum paid-up equity capital of payment bank shall be ₹1</w:t>
      </w:r>
      <w:r w:rsidR="00481D1A" w:rsidRPr="00AC5B17">
        <w:rPr>
          <w:rFonts w:eastAsia="Calibri"/>
        </w:rPr>
        <w:t>,</w:t>
      </w:r>
      <w:r w:rsidRPr="00AC5B17">
        <w:rPr>
          <w:rFonts w:eastAsia="Calibri"/>
        </w:rPr>
        <w:t>000 million</w:t>
      </w:r>
      <w:r w:rsidR="009E62D6">
        <w:rPr>
          <w:rFonts w:eastAsia="Calibri"/>
        </w:rPr>
        <w:t>,</w:t>
      </w:r>
      <w:r w:rsidRPr="00AC5B17">
        <w:rPr>
          <w:rFonts w:eastAsia="Calibri"/>
        </w:rPr>
        <w:t xml:space="preserve"> and promoters are required to hold at least 40% of the paid-up equity capital for the first five years from the commencement of business. Foreign shareholding in payments bank would be permitted </w:t>
      </w:r>
      <w:r w:rsidR="009E62D6">
        <w:rPr>
          <w:rFonts w:eastAsia="Calibri"/>
        </w:rPr>
        <w:t>according to RBI’s</w:t>
      </w:r>
      <w:r w:rsidRPr="00AC5B17">
        <w:rPr>
          <w:rFonts w:eastAsia="Calibri"/>
        </w:rPr>
        <w:t xml:space="preserve"> </w:t>
      </w:r>
      <w:r w:rsidR="00481D1A" w:rsidRPr="00AC5B17">
        <w:rPr>
          <w:rFonts w:eastAsia="Calibri"/>
        </w:rPr>
        <w:t>f</w:t>
      </w:r>
      <w:r w:rsidRPr="00AC5B17">
        <w:rPr>
          <w:rFonts w:eastAsia="Calibri"/>
        </w:rPr>
        <w:t xml:space="preserve">oreign </w:t>
      </w:r>
      <w:r w:rsidR="00481D1A" w:rsidRPr="00AC5B17">
        <w:rPr>
          <w:rFonts w:eastAsia="Calibri"/>
        </w:rPr>
        <w:t>d</w:t>
      </w:r>
      <w:r w:rsidRPr="00AC5B17">
        <w:rPr>
          <w:rFonts w:eastAsia="Calibri"/>
        </w:rPr>
        <w:t xml:space="preserve">irect </w:t>
      </w:r>
      <w:r w:rsidR="00481D1A" w:rsidRPr="00AC5B17">
        <w:rPr>
          <w:rFonts w:eastAsia="Calibri"/>
        </w:rPr>
        <w:t>i</w:t>
      </w:r>
      <w:r w:rsidRPr="00AC5B17">
        <w:rPr>
          <w:rFonts w:eastAsia="Calibri"/>
        </w:rPr>
        <w:t>nvestment policy</w:t>
      </w:r>
      <w:r w:rsidR="00481D1A" w:rsidRPr="00AC5B17">
        <w:rPr>
          <w:rFonts w:eastAsia="Calibri"/>
        </w:rPr>
        <w:t>.</w:t>
      </w:r>
    </w:p>
    <w:p w14:paraId="298292A9" w14:textId="77777777" w:rsidR="00836FA2" w:rsidRPr="00836FA2" w:rsidRDefault="00836FA2" w:rsidP="00836FA2">
      <w:pPr>
        <w:pStyle w:val="ExhibitText"/>
        <w:rPr>
          <w:rFonts w:eastAsia="Calibri"/>
        </w:rPr>
      </w:pPr>
    </w:p>
    <w:p w14:paraId="0A6FF2D2" w14:textId="29908931" w:rsidR="00C87DB8" w:rsidRPr="00AC5B17" w:rsidRDefault="00C87DB8" w:rsidP="009E62D6">
      <w:pPr>
        <w:pStyle w:val="Footnote"/>
        <w:rPr>
          <w:rFonts w:eastAsia="Calibri"/>
        </w:rPr>
      </w:pPr>
      <w:r w:rsidRPr="00AC5B17">
        <w:rPr>
          <w:rFonts w:eastAsia="Calibri"/>
        </w:rPr>
        <w:t xml:space="preserve">Source: Reserve Bank of India, “RBI </w:t>
      </w:r>
      <w:r w:rsidR="004331A8" w:rsidRPr="00AC5B17">
        <w:rPr>
          <w:rFonts w:eastAsia="Calibri"/>
        </w:rPr>
        <w:t>R</w:t>
      </w:r>
      <w:r w:rsidRPr="00AC5B17">
        <w:rPr>
          <w:rFonts w:eastAsia="Calibri"/>
        </w:rPr>
        <w:t>eleases Guidelines for Licensing of Payments Banks</w:t>
      </w:r>
      <w:r w:rsidR="003D2315" w:rsidRPr="00AC5B17">
        <w:rPr>
          <w:rFonts w:eastAsia="Calibri"/>
        </w:rPr>
        <w:t>,”</w:t>
      </w:r>
      <w:r w:rsidRPr="00AC5B17">
        <w:rPr>
          <w:rFonts w:eastAsia="Calibri"/>
        </w:rPr>
        <w:t xml:space="preserve"> </w:t>
      </w:r>
      <w:r w:rsidR="009E62D6">
        <w:rPr>
          <w:rFonts w:eastAsia="Calibri"/>
        </w:rPr>
        <w:t xml:space="preserve">press release, </w:t>
      </w:r>
      <w:r w:rsidR="004065A9" w:rsidRPr="00AC5B17">
        <w:rPr>
          <w:rFonts w:eastAsia="Calibri"/>
        </w:rPr>
        <w:t>October 6, 2016</w:t>
      </w:r>
      <w:r w:rsidRPr="00AC5B17">
        <w:rPr>
          <w:rFonts w:eastAsia="Calibri"/>
        </w:rPr>
        <w:t xml:space="preserve">, </w:t>
      </w:r>
      <w:r w:rsidR="00AD14DB" w:rsidRPr="00AC5B17">
        <w:rPr>
          <w:rFonts w:eastAsia="Calibri"/>
        </w:rPr>
        <w:t>a</w:t>
      </w:r>
      <w:r w:rsidRPr="00AC5B17">
        <w:rPr>
          <w:rFonts w:eastAsia="Calibri"/>
        </w:rPr>
        <w:t>ccessed August 25, 2017</w:t>
      </w:r>
      <w:r w:rsidR="000372F3" w:rsidRPr="00AC5B17">
        <w:rPr>
          <w:rFonts w:eastAsia="Calibri"/>
        </w:rPr>
        <w:t xml:space="preserve">, </w:t>
      </w:r>
      <w:r w:rsidR="004065A9" w:rsidRPr="00AC5B17">
        <w:rPr>
          <w:rFonts w:eastAsia="Calibri"/>
        </w:rPr>
        <w:t>https://rbi.org.in/scripts/NotificationUser.aspx?Id=10635&amp;Mode=0</w:t>
      </w:r>
      <w:r w:rsidR="009E62D6">
        <w:rPr>
          <w:rFonts w:eastAsia="Calibri"/>
        </w:rPr>
        <w:t>.</w:t>
      </w:r>
      <w:r>
        <w:br w:type="page"/>
      </w:r>
    </w:p>
    <w:p w14:paraId="03C3291A" w14:textId="77777777" w:rsidR="00465348" w:rsidRPr="009C2666" w:rsidRDefault="00C87DB8" w:rsidP="00B573CA">
      <w:pPr>
        <w:pStyle w:val="ExhibitHeading"/>
        <w:jc w:val="left"/>
        <w:outlineLvl w:val="0"/>
      </w:pPr>
      <w:r>
        <w:lastRenderedPageBreak/>
        <w:t>ENDNOTES</w:t>
      </w:r>
    </w:p>
    <w:sectPr w:rsidR="00465348" w:rsidRPr="009C2666" w:rsidSect="00C87DB8">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EEBA1" w16cid:durableId="1E5E72C6"/>
  <w16cid:commentId w16cid:paraId="01657E8E" w16cid:durableId="1E63321B"/>
  <w16cid:commentId w16cid:paraId="6C09D088" w16cid:durableId="1E635C62"/>
  <w16cid:commentId w16cid:paraId="33B256FB" w16cid:durableId="1E63541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B6921" w14:textId="77777777" w:rsidR="00BC05CA" w:rsidRDefault="00BC05CA" w:rsidP="00D75295">
      <w:r>
        <w:separator/>
      </w:r>
    </w:p>
  </w:endnote>
  <w:endnote w:type="continuationSeparator" w:id="0">
    <w:p w14:paraId="035B6748" w14:textId="77777777" w:rsidR="00BC05CA" w:rsidRDefault="00BC05CA" w:rsidP="00D75295">
      <w:r>
        <w:continuationSeparator/>
      </w:r>
    </w:p>
  </w:endnote>
  <w:endnote w:id="1">
    <w:p w14:paraId="02659649" w14:textId="773ADC8E" w:rsidR="00BC05CA" w:rsidRPr="002F23EA" w:rsidRDefault="00BC05CA" w:rsidP="00CA4E47">
      <w:pPr>
        <w:pStyle w:val="Footnote"/>
        <w:jc w:val="both"/>
      </w:pPr>
      <w:r w:rsidRPr="001A3074">
        <w:rPr>
          <w:rStyle w:val="EndnoteReference"/>
        </w:rPr>
        <w:endnoteRef/>
      </w:r>
      <w:r>
        <w:t xml:space="preserve"> </w:t>
      </w:r>
      <w:r w:rsidRPr="002F23EA">
        <w:rPr>
          <w:rStyle w:val="FootnoteChar"/>
        </w:rPr>
        <w:t>This case has been written on the basis of published sources only. Consequently, the interpretation and perspectives presented in this case a</w:t>
      </w:r>
      <w:r w:rsidRPr="002F23EA">
        <w:rPr>
          <w:rStyle w:val="FootnoteChar"/>
          <w:rFonts w:eastAsia="Calibri"/>
        </w:rPr>
        <w:t xml:space="preserve">re not necessarily those of </w:t>
      </w:r>
      <w:proofErr w:type="spellStart"/>
      <w:r w:rsidRPr="002F23EA">
        <w:rPr>
          <w:rFonts w:eastAsia="Calibri"/>
          <w:lang w:val="en-IN"/>
        </w:rPr>
        <w:t>Paytm</w:t>
      </w:r>
      <w:proofErr w:type="spellEnd"/>
      <w:r w:rsidRPr="002F23EA">
        <w:rPr>
          <w:rFonts w:eastAsia="Calibri"/>
          <w:lang w:val="en-IN"/>
        </w:rPr>
        <w:t xml:space="preserve"> Payments Bank</w:t>
      </w:r>
      <w:r w:rsidRPr="002F23EA">
        <w:rPr>
          <w:rStyle w:val="FootnoteChar"/>
        </w:rPr>
        <w:t xml:space="preserve"> Limited or any of its employees.</w:t>
      </w:r>
    </w:p>
  </w:endnote>
  <w:endnote w:id="2">
    <w:p w14:paraId="0E432765" w14:textId="1F11756B"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Venkatesh</w:t>
      </w:r>
      <w:proofErr w:type="spellEnd"/>
      <w:r w:rsidRPr="002F23EA">
        <w:t xml:space="preserve"> Ganesh and Rajesh </w:t>
      </w:r>
      <w:proofErr w:type="spellStart"/>
      <w:r w:rsidRPr="002F23EA">
        <w:t>Kurup</w:t>
      </w:r>
      <w:proofErr w:type="spellEnd"/>
      <w:r w:rsidRPr="002F23EA">
        <w:t xml:space="preserve">, “No Future for E-Wallets: Aditya Puri,” </w:t>
      </w:r>
      <w:r w:rsidRPr="00573F9A">
        <w:rPr>
          <w:i/>
        </w:rPr>
        <w:t>Hindu Business Line</w:t>
      </w:r>
      <w:r w:rsidRPr="002F23EA">
        <w:t xml:space="preserve">, February 17, 2017, accessed July 8, 2017, www.thehindubusinessline.com/money-and-banking/aditya-puri-sees-no-future-for-digital-wallets/article9549243.ece. </w:t>
      </w:r>
    </w:p>
  </w:endnote>
  <w:endnote w:id="3">
    <w:p w14:paraId="414AFC00" w14:textId="7BD23F24" w:rsidR="00BC05CA" w:rsidRPr="002F23EA" w:rsidRDefault="00BC05CA" w:rsidP="00CA4E47">
      <w:pPr>
        <w:pStyle w:val="Footnote"/>
        <w:jc w:val="both"/>
      </w:pPr>
      <w:r w:rsidRPr="002F23EA">
        <w:rPr>
          <w:rStyle w:val="EndnoteReference"/>
        </w:rPr>
        <w:endnoteRef/>
      </w:r>
      <w:r w:rsidRPr="002F23EA">
        <w:t xml:space="preserve"> ₹ = INR = Indian rupee; all currency amounts are in INR unless otherwise specified; ₹1 = US$0.02 on March 31, 2016.</w:t>
      </w:r>
    </w:p>
  </w:endnote>
  <w:endnote w:id="4">
    <w:p w14:paraId="2515781E" w14:textId="3AE55884" w:rsidR="00BC05CA" w:rsidRPr="00573F9A" w:rsidRDefault="00BC05CA" w:rsidP="00CA4E47">
      <w:pPr>
        <w:pStyle w:val="Footnote"/>
        <w:jc w:val="both"/>
        <w:rPr>
          <w:rStyle w:val="FootnoteChar"/>
          <w:rFonts w:eastAsia="Calibri"/>
        </w:rPr>
      </w:pPr>
      <w:r w:rsidRPr="002F23EA">
        <w:rPr>
          <w:rStyle w:val="EndnoteReference"/>
        </w:rPr>
        <w:endnoteRef/>
      </w:r>
      <w:r>
        <w:rPr>
          <w:rStyle w:val="FootnoteChar"/>
          <w:rFonts w:eastAsia="Calibri"/>
        </w:rPr>
        <w:t xml:space="preserve"> </w:t>
      </w:r>
      <w:r w:rsidRPr="00573F9A">
        <w:rPr>
          <w:rStyle w:val="FootnoteChar"/>
          <w:rFonts w:eastAsia="Calibri"/>
        </w:rPr>
        <w:t>India TV Business Desk, “</w:t>
      </w:r>
      <w:proofErr w:type="spellStart"/>
      <w:r w:rsidRPr="002F23EA">
        <w:rPr>
          <w:rStyle w:val="FootnoteChar"/>
          <w:rFonts w:eastAsia="Calibri"/>
        </w:rPr>
        <w:t>Paytm</w:t>
      </w:r>
      <w:proofErr w:type="spellEnd"/>
      <w:r w:rsidRPr="002F23EA">
        <w:rPr>
          <w:rStyle w:val="FootnoteChar"/>
          <w:rFonts w:eastAsia="Calibri"/>
        </w:rPr>
        <w:t xml:space="preserve"> Reports </w:t>
      </w:r>
      <w:proofErr w:type="spellStart"/>
      <w:r w:rsidRPr="002F23EA">
        <w:rPr>
          <w:rStyle w:val="FootnoteChar"/>
          <w:rFonts w:eastAsia="Calibri"/>
        </w:rPr>
        <w:t>Rs</w:t>
      </w:r>
      <w:proofErr w:type="spellEnd"/>
      <w:r w:rsidRPr="002F23EA">
        <w:rPr>
          <w:rStyle w:val="FootnoteChar"/>
          <w:rFonts w:eastAsia="Calibri"/>
        </w:rPr>
        <w:t xml:space="preserve"> 1549 Cr in Losses for fy16, up from </w:t>
      </w:r>
      <w:proofErr w:type="spellStart"/>
      <w:r w:rsidRPr="002F23EA">
        <w:rPr>
          <w:rStyle w:val="FootnoteChar"/>
          <w:rFonts w:eastAsia="Calibri"/>
        </w:rPr>
        <w:t>Rs</w:t>
      </w:r>
      <w:proofErr w:type="spellEnd"/>
      <w:r w:rsidRPr="002F23EA">
        <w:rPr>
          <w:rStyle w:val="FootnoteChar"/>
          <w:rFonts w:eastAsia="Calibri"/>
        </w:rPr>
        <w:t xml:space="preserve"> 372 Cr Last Year</w:t>
      </w:r>
      <w:r>
        <w:rPr>
          <w:rStyle w:val="FootnoteChar"/>
          <w:rFonts w:eastAsia="Calibri"/>
        </w:rPr>
        <w:t>,</w:t>
      </w:r>
      <w:r w:rsidRPr="00573F9A">
        <w:rPr>
          <w:rStyle w:val="FootnoteChar"/>
          <w:rFonts w:eastAsia="Calibri"/>
        </w:rPr>
        <w:t xml:space="preserve">” India TV, December 13, 2016, </w:t>
      </w:r>
      <w:r>
        <w:rPr>
          <w:rStyle w:val="FootnoteChar"/>
          <w:rFonts w:eastAsia="Calibri"/>
        </w:rPr>
        <w:t>a</w:t>
      </w:r>
      <w:r w:rsidRPr="00573F9A">
        <w:rPr>
          <w:rStyle w:val="FootnoteChar"/>
          <w:rFonts w:eastAsia="Calibri"/>
        </w:rPr>
        <w:t>ccessed February 23, 2018, https://www.indiatvnews.com/business/india-paytm-reports-rs-1549-cr-in-losses-for-fy16-up-from-rs-372-cr-last-year-360752</w:t>
      </w:r>
      <w:r>
        <w:rPr>
          <w:rStyle w:val="FootnoteChar"/>
          <w:rFonts w:eastAsia="Calibri"/>
        </w:rPr>
        <w:t>.</w:t>
      </w:r>
    </w:p>
  </w:endnote>
  <w:endnote w:id="5">
    <w:p w14:paraId="74B26037" w14:textId="1180C106" w:rsidR="00BC05CA" w:rsidRPr="002F23EA" w:rsidRDefault="00BC05CA" w:rsidP="00CA4E47">
      <w:pPr>
        <w:pStyle w:val="Footnote"/>
        <w:jc w:val="both"/>
      </w:pPr>
      <w:r w:rsidRPr="002F23EA">
        <w:rPr>
          <w:rStyle w:val="EndnoteReference"/>
        </w:rPr>
        <w:endnoteRef/>
      </w:r>
      <w:r w:rsidRPr="002F23EA">
        <w:t xml:space="preserve"> Tanya Thomas, “</w:t>
      </w:r>
      <w:proofErr w:type="spellStart"/>
      <w:r w:rsidRPr="002F23EA">
        <w:t>Paytm</w:t>
      </w:r>
      <w:proofErr w:type="spellEnd"/>
      <w:r w:rsidRPr="002F23EA">
        <w:t xml:space="preserve"> Will Be Bigger Than a Traditional Bank, Says Vijay </w:t>
      </w:r>
      <w:proofErr w:type="spellStart"/>
      <w:r w:rsidRPr="002F23EA">
        <w:t>Shekhar</w:t>
      </w:r>
      <w:proofErr w:type="spellEnd"/>
      <w:r w:rsidRPr="002F23EA">
        <w:t xml:space="preserve"> Sharma</w:t>
      </w:r>
      <w:r w:rsidRPr="00041EA9">
        <w:t xml:space="preserve">,” </w:t>
      </w:r>
      <w:r w:rsidRPr="00573F9A">
        <w:rPr>
          <w:i/>
        </w:rPr>
        <w:t>Hindu Business Line</w:t>
      </w:r>
      <w:r w:rsidRPr="00041EA9">
        <w:t xml:space="preserve">, July 11, 2017, </w:t>
      </w:r>
      <w:r w:rsidRPr="00F42009">
        <w:t>accessed August 20, 2017, www.thehindubusinessline.com/info-tech/paytm-will-be-bigger-than-a-traditional-bank-says-vijay-shekhar-sharma/article9760600.ece</w:t>
      </w:r>
      <w:r w:rsidRPr="002F23EA">
        <w:t>.</w:t>
      </w:r>
    </w:p>
  </w:endnote>
  <w:endnote w:id="6">
    <w:p w14:paraId="633D3BB3" w14:textId="11732FBC" w:rsidR="00BC05CA" w:rsidRPr="00F42009" w:rsidRDefault="00BC05CA" w:rsidP="00CA4E47">
      <w:pPr>
        <w:pStyle w:val="Footnote"/>
        <w:jc w:val="both"/>
      </w:pPr>
      <w:r w:rsidRPr="002F23EA">
        <w:rPr>
          <w:rStyle w:val="EndnoteReference"/>
        </w:rPr>
        <w:endnoteRef/>
      </w:r>
      <w:r w:rsidRPr="002F23EA">
        <w:t xml:space="preserve"> </w:t>
      </w:r>
      <w:proofErr w:type="spellStart"/>
      <w:r w:rsidRPr="002F23EA">
        <w:t>Madhav</w:t>
      </w:r>
      <w:proofErr w:type="spellEnd"/>
      <w:r w:rsidRPr="002F23EA">
        <w:t xml:space="preserve"> </w:t>
      </w:r>
      <w:proofErr w:type="spellStart"/>
      <w:r w:rsidRPr="002F23EA">
        <w:t>Chanchani</w:t>
      </w:r>
      <w:proofErr w:type="spellEnd"/>
      <w:r w:rsidRPr="002F23EA">
        <w:t xml:space="preserve"> and </w:t>
      </w:r>
      <w:proofErr w:type="spellStart"/>
      <w:r w:rsidRPr="002F23EA">
        <w:t>Mugdha</w:t>
      </w:r>
      <w:proofErr w:type="spellEnd"/>
      <w:r w:rsidRPr="002F23EA">
        <w:t xml:space="preserve"> </w:t>
      </w:r>
      <w:proofErr w:type="spellStart"/>
      <w:r w:rsidRPr="002F23EA">
        <w:t>Variyar</w:t>
      </w:r>
      <w:proofErr w:type="spellEnd"/>
      <w:r w:rsidRPr="002F23EA">
        <w:t>, “</w:t>
      </w:r>
      <w:proofErr w:type="spellStart"/>
      <w:r w:rsidRPr="002F23EA">
        <w:t>Paytm</w:t>
      </w:r>
      <w:proofErr w:type="spellEnd"/>
      <w:r w:rsidRPr="002F23EA">
        <w:t xml:space="preserve"> Raises $1.4 Billion from Softbank, Valuation Jumps to over $8 Billion,” </w:t>
      </w:r>
      <w:r w:rsidRPr="00573F9A">
        <w:rPr>
          <w:i/>
        </w:rPr>
        <w:t>Economic Times</w:t>
      </w:r>
      <w:r w:rsidRPr="00041EA9">
        <w:t>, May 19, 2017, accessed October 18, 2017, https://economictimes.indiatimes.com/small-biz/money/paytm-raises-1-4-billion-from-softbank-valuation-jumps-to-over-8-billion/articleshow/58733667.cms</w:t>
      </w:r>
      <w:r w:rsidRPr="00F42009">
        <w:t>.</w:t>
      </w:r>
    </w:p>
  </w:endnote>
  <w:endnote w:id="7">
    <w:p w14:paraId="7A222479" w14:textId="0B818B1C"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Nupur</w:t>
      </w:r>
      <w:proofErr w:type="spellEnd"/>
      <w:r w:rsidRPr="002F23EA">
        <w:t xml:space="preserve"> </w:t>
      </w:r>
      <w:proofErr w:type="spellStart"/>
      <w:r w:rsidRPr="002F23EA">
        <w:t>Anand</w:t>
      </w:r>
      <w:proofErr w:type="spellEnd"/>
      <w:r w:rsidRPr="002F23EA">
        <w:t>, “The Three Big Problems in India’s Banking Sector, According to the RBI,” Quartz India, July 3, 2017, accessed August 8, 2017, https://qz.com/1020168/the-rbi-is-worried-about-three-big-problems-in-indias-banking-sector.</w:t>
      </w:r>
    </w:p>
  </w:endnote>
  <w:endnote w:id="8">
    <w:p w14:paraId="0ADE37F6" w14:textId="2118EF79"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Asit</w:t>
      </w:r>
      <w:proofErr w:type="spellEnd"/>
      <w:r w:rsidRPr="002F23EA">
        <w:t xml:space="preserve"> </w:t>
      </w:r>
      <w:proofErr w:type="spellStart"/>
      <w:r w:rsidRPr="002F23EA">
        <w:t>Ranjan</w:t>
      </w:r>
      <w:proofErr w:type="spellEnd"/>
      <w:r w:rsidRPr="002F23EA">
        <w:t xml:space="preserve"> Mishra and </w:t>
      </w:r>
      <w:proofErr w:type="spellStart"/>
      <w:r w:rsidRPr="002F23EA">
        <w:t>Prerna</w:t>
      </w:r>
      <w:proofErr w:type="spellEnd"/>
      <w:r w:rsidRPr="002F23EA">
        <w:t xml:space="preserve"> Kapoor, “Demonetisation Pulls down India GDP Growth Rate to 6.1% in Q4 2016-17,” </w:t>
      </w:r>
      <w:proofErr w:type="spellStart"/>
      <w:r w:rsidRPr="002F23EA">
        <w:t>Livemint</w:t>
      </w:r>
      <w:proofErr w:type="spellEnd"/>
      <w:r w:rsidRPr="002F23EA">
        <w:t>, June 1, 2017, accessed August 25, 2017, www.livemint.com/Politics/Ig7hWnKkVbhVGXxovJOYGO/GDP-grows-at-61-in-fourth-quarter-below-estimate-of-71.html.</w:t>
      </w:r>
    </w:p>
  </w:endnote>
  <w:endnote w:id="9">
    <w:p w14:paraId="0A15918B" w14:textId="22D2124C"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Mahua</w:t>
      </w:r>
      <w:proofErr w:type="spellEnd"/>
      <w:r w:rsidRPr="002F23EA">
        <w:t xml:space="preserve"> </w:t>
      </w:r>
      <w:proofErr w:type="spellStart"/>
      <w:r w:rsidRPr="002F23EA">
        <w:t>Venkatesh</w:t>
      </w:r>
      <w:proofErr w:type="spellEnd"/>
      <w:r w:rsidRPr="002F23EA">
        <w:t xml:space="preserve">, “Economic Survey: India’s 2017-18 Growth Seen Recovering Fast after Note Ban,” </w:t>
      </w:r>
      <w:r w:rsidRPr="00573F9A">
        <w:rPr>
          <w:i/>
        </w:rPr>
        <w:t>Hindustan Times</w:t>
      </w:r>
      <w:r w:rsidRPr="00041EA9">
        <w:t xml:space="preserve">, January 31, 2017, </w:t>
      </w:r>
      <w:r w:rsidRPr="00F42009">
        <w:t>accessed August 26, 2017, www.hindustantimes.com/union-budget/budget-2017-economic-survey-projects-india-s-gdp-to-grow-at-6-75-7-5-next-year/st</w:t>
      </w:r>
      <w:r w:rsidRPr="002F23EA">
        <w:t>ory-wwZq2dbu0cxcZ4l2IWBVrL.html.</w:t>
      </w:r>
    </w:p>
  </w:endnote>
  <w:endnote w:id="10">
    <w:p w14:paraId="5D2A33CD" w14:textId="3DBEA61B" w:rsidR="00BC05CA" w:rsidRPr="00CA4E47" w:rsidRDefault="00BC05CA" w:rsidP="00CA4E47">
      <w:pPr>
        <w:pStyle w:val="Footnote"/>
        <w:jc w:val="both"/>
        <w:rPr>
          <w:spacing w:val="-4"/>
          <w:kern w:val="17"/>
          <w:lang w:val="en-IN"/>
        </w:rPr>
      </w:pPr>
      <w:r w:rsidRPr="00CA4E47">
        <w:rPr>
          <w:rStyle w:val="EndnoteReference"/>
          <w:spacing w:val="-4"/>
          <w:kern w:val="17"/>
        </w:rPr>
        <w:endnoteRef/>
      </w:r>
      <w:r w:rsidRPr="00CA4E47">
        <w:rPr>
          <w:spacing w:val="-4"/>
          <w:kern w:val="17"/>
          <w:lang w:val="en-IN"/>
        </w:rPr>
        <w:t xml:space="preserve"> “</w:t>
      </w:r>
      <w:r w:rsidRPr="00CA4E47">
        <w:rPr>
          <w:spacing w:val="-4"/>
          <w:kern w:val="17"/>
        </w:rPr>
        <w:t>A Timeline of Our Growth,” One 97 Communications Limited, accessed October 25, 2017, www.one97.com/about-one97.php.</w:t>
      </w:r>
    </w:p>
  </w:endnote>
  <w:endnote w:id="11">
    <w:p w14:paraId="0914F6EE" w14:textId="3674528A" w:rsidR="00BC05CA" w:rsidRPr="002F23EA" w:rsidRDefault="00BC05CA" w:rsidP="00CA4E47">
      <w:pPr>
        <w:pStyle w:val="Footnote"/>
        <w:jc w:val="both"/>
        <w:rPr>
          <w:lang w:val="en-IN"/>
        </w:rPr>
      </w:pPr>
      <w:r w:rsidRPr="00041EA9">
        <w:rPr>
          <w:rStyle w:val="EndnoteReference"/>
        </w:rPr>
        <w:endnoteRef/>
      </w:r>
      <w:r>
        <w:t xml:space="preserve"> </w:t>
      </w:r>
      <w:r w:rsidR="00204AF8">
        <w:rPr>
          <w:lang w:val="en-IN"/>
        </w:rPr>
        <w:t>Ibid.</w:t>
      </w:r>
    </w:p>
  </w:endnote>
  <w:endnote w:id="12">
    <w:p w14:paraId="3B89864E" w14:textId="65862C94" w:rsidR="00BC05CA" w:rsidRPr="00041EA9" w:rsidRDefault="00BC05CA" w:rsidP="00CA4E47">
      <w:pPr>
        <w:pStyle w:val="Footnote"/>
        <w:jc w:val="both"/>
      </w:pPr>
      <w:r w:rsidRPr="002F23EA">
        <w:rPr>
          <w:rStyle w:val="EndnoteReference"/>
        </w:rPr>
        <w:endnoteRef/>
      </w:r>
      <w:r w:rsidRPr="002F23EA">
        <w:t xml:space="preserve"> “Vijay </w:t>
      </w:r>
      <w:proofErr w:type="spellStart"/>
      <w:r w:rsidRPr="002F23EA">
        <w:t>Shekhar</w:t>
      </w:r>
      <w:proofErr w:type="spellEnd"/>
      <w:r w:rsidRPr="002F23EA">
        <w:t xml:space="preserve"> Sharma, Founder, One97 Communications Limited,” Your Story, June 27, 2010, accessed July 8, 2017, </w:t>
      </w:r>
      <w:r w:rsidRPr="00041EA9">
        <w:t xml:space="preserve">https://yourstory.com/2010/06/vijay-shekhar-sharma-founder-one97-communications-limited; </w:t>
      </w:r>
      <w:r>
        <w:t xml:space="preserve">and </w:t>
      </w:r>
      <w:r w:rsidRPr="00041EA9">
        <w:t xml:space="preserve">“About </w:t>
      </w:r>
      <w:proofErr w:type="spellStart"/>
      <w:r w:rsidRPr="00041EA9">
        <w:t>Paytm</w:t>
      </w:r>
      <w:proofErr w:type="spellEnd"/>
      <w:r w:rsidRPr="00041EA9">
        <w:t xml:space="preserve">,” </w:t>
      </w:r>
      <w:proofErr w:type="spellStart"/>
      <w:r w:rsidRPr="00041EA9">
        <w:t>Paytm</w:t>
      </w:r>
      <w:proofErr w:type="spellEnd"/>
      <w:r w:rsidRPr="00041EA9">
        <w:t>, accessed April 5, 2017, https://paytm.com/about-us.</w:t>
      </w:r>
    </w:p>
  </w:endnote>
  <w:endnote w:id="13">
    <w:p w14:paraId="25F23208" w14:textId="67691E5A" w:rsidR="00BC05CA" w:rsidRPr="00041EA9" w:rsidRDefault="00BC05CA" w:rsidP="00CA4E47">
      <w:pPr>
        <w:pStyle w:val="Footnote"/>
        <w:jc w:val="both"/>
      </w:pPr>
      <w:r w:rsidRPr="00041EA9">
        <w:rPr>
          <w:rStyle w:val="EndnoteReference"/>
        </w:rPr>
        <w:endnoteRef/>
      </w:r>
      <w:r w:rsidRPr="00041EA9">
        <w:t xml:space="preserve"> </w:t>
      </w:r>
      <w:r>
        <w:t xml:space="preserve">“About One97,” </w:t>
      </w:r>
      <w:r w:rsidRPr="00041EA9">
        <w:t>One97 Communications Limited, accessed October 25, 2017, www.one97.com/about-one97.php.</w:t>
      </w:r>
    </w:p>
  </w:endnote>
  <w:endnote w:id="14">
    <w:p w14:paraId="577632A0" w14:textId="7D2F6D19" w:rsidR="00BC05CA" w:rsidRPr="00F42009" w:rsidRDefault="00BC05CA" w:rsidP="00CA4E47">
      <w:pPr>
        <w:pStyle w:val="Footnote"/>
        <w:jc w:val="both"/>
      </w:pPr>
      <w:r w:rsidRPr="00041EA9">
        <w:rPr>
          <w:rStyle w:val="EndnoteReference"/>
        </w:rPr>
        <w:endnoteRef/>
      </w:r>
      <w:r>
        <w:t xml:space="preserve"> </w:t>
      </w:r>
      <w:proofErr w:type="spellStart"/>
      <w:r w:rsidRPr="00041EA9">
        <w:t>Crisil</w:t>
      </w:r>
      <w:proofErr w:type="spellEnd"/>
      <w:r w:rsidRPr="00041EA9">
        <w:t xml:space="preserve"> Research, </w:t>
      </w:r>
      <w:r w:rsidRPr="00573F9A">
        <w:rPr>
          <w:i/>
        </w:rPr>
        <w:t>One97 Communications Limited IPO Grading Rationale</w:t>
      </w:r>
      <w:r w:rsidRPr="00041EA9">
        <w:t>, March 18, 2011, accessed July 15, 2017, https://www.crisil.com/content/dam/crisil/our-businesses/capital-markets/ipo-grading-list/view-rationale/CRISIL-Research_ipo-grading-rat_One97.pdf.</w:t>
      </w:r>
    </w:p>
  </w:endnote>
  <w:endnote w:id="15">
    <w:p w14:paraId="6C80F62B" w14:textId="7EB67EC1" w:rsidR="00BC05CA" w:rsidRPr="00F42009" w:rsidRDefault="00BC05CA" w:rsidP="00CA4E47">
      <w:pPr>
        <w:pStyle w:val="Footnote"/>
        <w:jc w:val="both"/>
      </w:pPr>
      <w:r w:rsidRPr="002F23EA">
        <w:rPr>
          <w:rStyle w:val="EndnoteReference"/>
        </w:rPr>
        <w:endnoteRef/>
      </w:r>
      <w:r w:rsidRPr="002F23EA">
        <w:t xml:space="preserve"> </w:t>
      </w:r>
      <w:proofErr w:type="spellStart"/>
      <w:r w:rsidRPr="002F23EA">
        <w:t>Chanchani</w:t>
      </w:r>
      <w:proofErr w:type="spellEnd"/>
      <w:r w:rsidRPr="002F23EA">
        <w:t xml:space="preserve"> and </w:t>
      </w:r>
      <w:proofErr w:type="spellStart"/>
      <w:r w:rsidRPr="002F23EA">
        <w:t>Variyar</w:t>
      </w:r>
      <w:proofErr w:type="spellEnd"/>
      <w:r w:rsidRPr="002F23EA">
        <w:t xml:space="preserve">, </w:t>
      </w:r>
      <w:r>
        <w:t>op. cit</w:t>
      </w:r>
      <w:r w:rsidRPr="00F42009">
        <w:t>.</w:t>
      </w:r>
    </w:p>
  </w:endnote>
  <w:endnote w:id="16">
    <w:p w14:paraId="36D20FC1" w14:textId="50CF0E0A" w:rsidR="00BC05CA" w:rsidRPr="00F42009" w:rsidRDefault="00BC05CA" w:rsidP="00CA4E47">
      <w:pPr>
        <w:pStyle w:val="Footnote"/>
        <w:jc w:val="both"/>
        <w:rPr>
          <w:lang w:val="en-IN"/>
        </w:rPr>
      </w:pPr>
      <w:r w:rsidRPr="00F42009">
        <w:rPr>
          <w:rStyle w:val="EndnoteReference"/>
        </w:rPr>
        <w:endnoteRef/>
      </w:r>
      <w:r w:rsidRPr="00F42009">
        <w:t xml:space="preserve"> </w:t>
      </w:r>
      <w:r w:rsidRPr="00F42009">
        <w:rPr>
          <w:lang w:val="en-IN"/>
        </w:rPr>
        <w:t xml:space="preserve">Joshua Gabriel, “Things You Didn’t Know About </w:t>
      </w:r>
      <w:proofErr w:type="spellStart"/>
      <w:r w:rsidRPr="00F42009">
        <w:rPr>
          <w:lang w:val="en-IN"/>
        </w:rPr>
        <w:t>PayTm</w:t>
      </w:r>
      <w:proofErr w:type="spellEnd"/>
      <w:r w:rsidRPr="00F42009">
        <w:rPr>
          <w:lang w:val="en-IN"/>
        </w:rPr>
        <w:t xml:space="preserve"> Company</w:t>
      </w:r>
      <w:r>
        <w:rPr>
          <w:lang w:val="en-IN"/>
        </w:rPr>
        <w:t>,</w:t>
      </w:r>
      <w:r w:rsidRPr="00041EA9">
        <w:rPr>
          <w:lang w:val="en-IN"/>
        </w:rPr>
        <w:t xml:space="preserve">” </w:t>
      </w:r>
      <w:proofErr w:type="spellStart"/>
      <w:r w:rsidRPr="00041EA9">
        <w:rPr>
          <w:lang w:val="en-IN"/>
        </w:rPr>
        <w:t>WhiteDust</w:t>
      </w:r>
      <w:proofErr w:type="spellEnd"/>
      <w:r w:rsidRPr="00041EA9">
        <w:rPr>
          <w:lang w:val="en-IN"/>
        </w:rPr>
        <w:t xml:space="preserve">, May 24, 2017, </w:t>
      </w:r>
      <w:r>
        <w:rPr>
          <w:lang w:val="en-IN"/>
        </w:rPr>
        <w:t>a</w:t>
      </w:r>
      <w:r w:rsidRPr="00041EA9">
        <w:rPr>
          <w:lang w:val="en-IN"/>
        </w:rPr>
        <w:t>ccessed February 15, 2018, www.whitedust.net/all-about-paytm-company</w:t>
      </w:r>
      <w:r>
        <w:rPr>
          <w:lang w:val="en-IN"/>
        </w:rPr>
        <w:t>.</w:t>
      </w:r>
    </w:p>
  </w:endnote>
  <w:endnote w:id="17">
    <w:p w14:paraId="09DD3E19" w14:textId="55F9DE05" w:rsidR="00BC05CA" w:rsidRPr="00573F9A" w:rsidRDefault="00BC05CA" w:rsidP="00CA4E47">
      <w:pPr>
        <w:pStyle w:val="Footnote"/>
        <w:jc w:val="both"/>
        <w:rPr>
          <w:lang w:val="en-CA"/>
        </w:rPr>
      </w:pPr>
      <w:r w:rsidRPr="00F42009">
        <w:rPr>
          <w:rStyle w:val="EndnoteReference"/>
        </w:rPr>
        <w:endnoteRef/>
      </w:r>
      <w:r>
        <w:rPr>
          <w:lang w:val="en-IN"/>
        </w:rPr>
        <w:t xml:space="preserve"> </w:t>
      </w:r>
      <w:r w:rsidRPr="00573F9A">
        <w:t>“Company/LLP Master Data,”</w:t>
      </w:r>
      <w:r>
        <w:rPr>
          <w:lang w:val="en-CA"/>
        </w:rPr>
        <w:t xml:space="preserve"> </w:t>
      </w:r>
      <w:r w:rsidRPr="00F42009">
        <w:rPr>
          <w:lang w:val="en-IN"/>
        </w:rPr>
        <w:t xml:space="preserve">Ministry of Corporate Affairs, Government of India, </w:t>
      </w:r>
      <w:r>
        <w:rPr>
          <w:lang w:val="en-IN"/>
        </w:rPr>
        <w:t>a</w:t>
      </w:r>
      <w:r w:rsidRPr="00F42009">
        <w:rPr>
          <w:lang w:val="en-IN"/>
        </w:rPr>
        <w:t>ccessed February 27, 2018, http://mca.gov.in/mcafoportal/viewCompanyMasterData.do</w:t>
      </w:r>
      <w:r>
        <w:t>.</w:t>
      </w:r>
    </w:p>
  </w:endnote>
  <w:endnote w:id="18">
    <w:p w14:paraId="2A70CBDB" w14:textId="15878AB5" w:rsidR="00BC05CA" w:rsidRPr="002F23EA" w:rsidRDefault="00BC05CA" w:rsidP="00CA4E47">
      <w:pPr>
        <w:pStyle w:val="Footnote"/>
        <w:jc w:val="both"/>
      </w:pPr>
      <w:r w:rsidRPr="002F23EA">
        <w:rPr>
          <w:rStyle w:val="EndnoteReference"/>
        </w:rPr>
        <w:endnoteRef/>
      </w:r>
      <w:r>
        <w:t xml:space="preserve"> </w:t>
      </w:r>
      <w:r w:rsidRPr="002F23EA">
        <w:t xml:space="preserve">Prakash Mishra and </w:t>
      </w:r>
      <w:proofErr w:type="spellStart"/>
      <w:r w:rsidRPr="002F23EA">
        <w:t>Kadambari</w:t>
      </w:r>
      <w:proofErr w:type="spellEnd"/>
      <w:r w:rsidRPr="002F23EA">
        <w:t xml:space="preserve"> Shah, “Decoding PMJDY, an </w:t>
      </w:r>
      <w:r>
        <w:t>I</w:t>
      </w:r>
      <w:r w:rsidRPr="002F23EA">
        <w:t xml:space="preserve">ntriguing </w:t>
      </w:r>
      <w:r>
        <w:t>W</w:t>
      </w:r>
      <w:r w:rsidRPr="002F23EA">
        <w:t xml:space="preserve">ork in </w:t>
      </w:r>
      <w:r>
        <w:t>P</w:t>
      </w:r>
      <w:r w:rsidRPr="002F23EA">
        <w:t>rogress</w:t>
      </w:r>
      <w:r>
        <w:t>,</w:t>
      </w:r>
      <w:r w:rsidRPr="002F23EA">
        <w:t xml:space="preserve">” </w:t>
      </w:r>
      <w:r w:rsidRPr="00573F9A">
        <w:rPr>
          <w:i/>
        </w:rPr>
        <w:t>Hindu</w:t>
      </w:r>
      <w:r w:rsidRPr="002F23EA">
        <w:t xml:space="preserve">, September 13, 2017, </w:t>
      </w:r>
      <w:r>
        <w:t>a</w:t>
      </w:r>
      <w:r w:rsidRPr="002F23EA">
        <w:t>ccessed January 28, 2018, www.thehindu.com/thread/politics-and-policy/decoding-pmjdy-an-intriguing-work-in-progress/article19677006.ece</w:t>
      </w:r>
      <w:r w:rsidRPr="00CA4E47">
        <w:t>.</w:t>
      </w:r>
    </w:p>
  </w:endnote>
  <w:endnote w:id="19">
    <w:p w14:paraId="44494A54" w14:textId="3428E5D8" w:rsidR="00BC05CA" w:rsidRPr="002F23EA" w:rsidRDefault="00BC05CA" w:rsidP="00CA4E47">
      <w:pPr>
        <w:pStyle w:val="Footnote"/>
        <w:jc w:val="both"/>
      </w:pPr>
      <w:r w:rsidRPr="002F23EA">
        <w:rPr>
          <w:rStyle w:val="EndnoteReference"/>
        </w:rPr>
        <w:endnoteRef/>
      </w:r>
      <w:r w:rsidRPr="002F23EA">
        <w:t xml:space="preserve"> Prime Minister’s Office, Government of India</w:t>
      </w:r>
      <w:r>
        <w:t>,</w:t>
      </w:r>
      <w:r w:rsidRPr="002F23EA">
        <w:t xml:space="preserve"> “Historic Announcements on Ending Corruption and Black Money by PM; Five Hundred and One Thousand Rupee Notes Will No Longer Be Legal Tender from Midnight Tonight,” </w:t>
      </w:r>
      <w:r>
        <w:t>p</w:t>
      </w:r>
      <w:r w:rsidRPr="002F23EA">
        <w:t xml:space="preserve">ress </w:t>
      </w:r>
      <w:r>
        <w:t>release</w:t>
      </w:r>
      <w:r w:rsidRPr="002F23EA">
        <w:t>, November 8, 2016, accessed October 18, 2016, http://pib.nic.in/newsite/erelease.aspx.</w:t>
      </w:r>
    </w:p>
  </w:endnote>
  <w:endnote w:id="20">
    <w:p w14:paraId="4AB55414" w14:textId="2006717A" w:rsidR="00BC05CA" w:rsidRPr="002F23EA" w:rsidRDefault="00BC05CA" w:rsidP="00CA4E47">
      <w:pPr>
        <w:pStyle w:val="Footnote"/>
        <w:jc w:val="both"/>
      </w:pPr>
      <w:r w:rsidRPr="002F23EA">
        <w:rPr>
          <w:rStyle w:val="EndnoteReference"/>
        </w:rPr>
        <w:endnoteRef/>
      </w:r>
      <w:r w:rsidRPr="002F23EA">
        <w:t xml:space="preserve"> Wade Shepard, “The </w:t>
      </w:r>
      <w:proofErr w:type="gramStart"/>
      <w:r>
        <w:t>O</w:t>
      </w:r>
      <w:r w:rsidRPr="002F23EA">
        <w:t>n</w:t>
      </w:r>
      <w:proofErr w:type="gramEnd"/>
      <w:r w:rsidRPr="002F23EA">
        <w:t xml:space="preserve"> the Ground Impact of India's 'Earth-Shattering' Currency Purge,” </w:t>
      </w:r>
      <w:r w:rsidRPr="00573F9A">
        <w:rPr>
          <w:i/>
        </w:rPr>
        <w:t>Forbes</w:t>
      </w:r>
      <w:r w:rsidRPr="002F23EA">
        <w:t>, November 25, 2016, accessed October 17, 2017, https://www.forbes.com/sites/wadeshepard/2016/11/25/the-on-the-ground-impact-of-indias-earth-shattering-currency-purge/#51098b2b6020.</w:t>
      </w:r>
    </w:p>
  </w:endnote>
  <w:endnote w:id="21">
    <w:p w14:paraId="29675BC2" w14:textId="323C1F47" w:rsidR="00BC05CA" w:rsidRPr="002F23EA" w:rsidRDefault="00BC05CA" w:rsidP="00CA4E47">
      <w:pPr>
        <w:pStyle w:val="Footnote"/>
        <w:jc w:val="both"/>
      </w:pPr>
      <w:r w:rsidRPr="002F23EA">
        <w:rPr>
          <w:rStyle w:val="EndnoteReference"/>
        </w:rPr>
        <w:endnoteRef/>
      </w:r>
      <w:r w:rsidRPr="002F23EA">
        <w:t xml:space="preserve"> “Here Are the Top Cashless Countries in the World,” </w:t>
      </w:r>
      <w:r w:rsidRPr="00573F9A">
        <w:rPr>
          <w:i/>
        </w:rPr>
        <w:t>Business Today</w:t>
      </w:r>
      <w:r w:rsidRPr="002F23EA">
        <w:t>, December 26, 2016, accessed October 18, 2017, www.businesstoday.in/current/economy-politics/here-are-the-top-cashless-countries-in-the-world/story/241430.html.</w:t>
      </w:r>
    </w:p>
  </w:endnote>
  <w:endnote w:id="22">
    <w:p w14:paraId="7D37E8CE" w14:textId="79894137"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Appu</w:t>
      </w:r>
      <w:proofErr w:type="spellEnd"/>
      <w:r w:rsidRPr="002F23EA">
        <w:t xml:space="preserve"> </w:t>
      </w:r>
      <w:proofErr w:type="spellStart"/>
      <w:r w:rsidRPr="002F23EA">
        <w:t>Esthose</w:t>
      </w:r>
      <w:proofErr w:type="spellEnd"/>
      <w:r w:rsidRPr="002F23EA">
        <w:t xml:space="preserve"> Suresh, “There’s Little Connection between Cash in Economy and Corruption,” </w:t>
      </w:r>
      <w:r w:rsidRPr="00573F9A">
        <w:rPr>
          <w:i/>
        </w:rPr>
        <w:t>Hindustan Times</w:t>
      </w:r>
      <w:r w:rsidRPr="002F23EA">
        <w:t>, November 16, 2016, accessed November 2, 2017, www.hindustantimes.com/business-news/little-connection-between-cash-in-economy-and-corruption/story-EthX7dL7j2m1szcQkPUi7N.html.</w:t>
      </w:r>
    </w:p>
  </w:endnote>
  <w:endnote w:id="23">
    <w:p w14:paraId="7D37A503" w14:textId="65CAC46A" w:rsidR="00BC05CA" w:rsidRPr="00204AF8" w:rsidRDefault="00BC05CA" w:rsidP="00CA4E47">
      <w:pPr>
        <w:pStyle w:val="Footnote"/>
        <w:jc w:val="both"/>
        <w:rPr>
          <w:rFonts w:eastAsia="Calibri"/>
          <w:spacing w:val="-4"/>
          <w:kern w:val="17"/>
        </w:rPr>
      </w:pPr>
      <w:r w:rsidRPr="00204AF8">
        <w:rPr>
          <w:rStyle w:val="EndnoteReference"/>
          <w:spacing w:val="-4"/>
          <w:kern w:val="17"/>
        </w:rPr>
        <w:endnoteRef/>
      </w:r>
      <w:r w:rsidRPr="00204AF8">
        <w:rPr>
          <w:rStyle w:val="FootnoteChar"/>
          <w:rFonts w:eastAsia="Calibri"/>
          <w:spacing w:val="-4"/>
          <w:kern w:val="17"/>
        </w:rPr>
        <w:t xml:space="preserve"> </w:t>
      </w:r>
      <w:proofErr w:type="spellStart"/>
      <w:r w:rsidRPr="00204AF8">
        <w:rPr>
          <w:rStyle w:val="FootnoteChar"/>
          <w:rFonts w:eastAsia="Calibri"/>
          <w:spacing w:val="-4"/>
          <w:kern w:val="17"/>
        </w:rPr>
        <w:t>Neelabh</w:t>
      </w:r>
      <w:proofErr w:type="spellEnd"/>
      <w:r w:rsidRPr="00204AF8">
        <w:rPr>
          <w:rStyle w:val="FootnoteChar"/>
          <w:rFonts w:eastAsia="Calibri"/>
          <w:spacing w:val="-4"/>
          <w:kern w:val="17"/>
        </w:rPr>
        <w:t xml:space="preserve"> </w:t>
      </w:r>
      <w:proofErr w:type="spellStart"/>
      <w:r w:rsidRPr="00204AF8">
        <w:rPr>
          <w:rStyle w:val="FootnoteChar"/>
          <w:rFonts w:eastAsia="Calibri"/>
          <w:spacing w:val="-4"/>
          <w:kern w:val="17"/>
        </w:rPr>
        <w:t>Chaturvedi</w:t>
      </w:r>
      <w:proofErr w:type="spellEnd"/>
      <w:r w:rsidRPr="00204AF8">
        <w:rPr>
          <w:rStyle w:val="FootnoteChar"/>
          <w:rFonts w:eastAsia="Calibri"/>
          <w:spacing w:val="-4"/>
          <w:kern w:val="17"/>
        </w:rPr>
        <w:t xml:space="preserve">, “I Spent 98 Minutes in an ATM Queue in India. This Is What I Saw,” CNBC, December 4, 2016, </w:t>
      </w:r>
      <w:r w:rsidRPr="00204AF8">
        <w:rPr>
          <w:rFonts w:eastAsia="Calibri"/>
          <w:spacing w:val="-4"/>
          <w:kern w:val="17"/>
        </w:rPr>
        <w:t>accessed February 24, 2018, https://www.cnbc.com/2016/12/04/demonetization-news-modis-cash-curbs-in-india-spark-long-lines.html.</w:t>
      </w:r>
    </w:p>
  </w:endnote>
  <w:endnote w:id="24">
    <w:p w14:paraId="76C2649D" w14:textId="419D27B3"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Paytm</w:t>
      </w:r>
      <w:proofErr w:type="spellEnd"/>
      <w:r w:rsidRPr="002F23EA">
        <w:t xml:space="preserve"> Sees Huge </w:t>
      </w:r>
      <w:r w:rsidRPr="00041EA9">
        <w:t xml:space="preserve">Traffic Growth </w:t>
      </w:r>
      <w:r w:rsidRPr="00F42009">
        <w:t xml:space="preserve">Post </w:t>
      </w:r>
      <w:r w:rsidRPr="002F23EA">
        <w:t xml:space="preserve">Government Demonetisation Plan,” </w:t>
      </w:r>
      <w:r w:rsidRPr="00C373E3">
        <w:rPr>
          <w:i/>
        </w:rPr>
        <w:t>Economic Times</w:t>
      </w:r>
      <w:r w:rsidRPr="002F23EA">
        <w:t>, November 9, 2016, accessed October 27, 2017, https://economictimes.indiatimes.com/small-biz/money/paytm-sees-huge-traffic-growth-post-government-demonetisation-plan/articleshow/55332959.cms.</w:t>
      </w:r>
    </w:p>
  </w:endnote>
  <w:endnote w:id="25">
    <w:p w14:paraId="716EDD4D" w14:textId="5480915F"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Arushi</w:t>
      </w:r>
      <w:proofErr w:type="spellEnd"/>
      <w:r w:rsidRPr="002F23EA">
        <w:t xml:space="preserve"> Chopra, “</w:t>
      </w:r>
      <w:proofErr w:type="spellStart"/>
      <w:r w:rsidRPr="002F23EA">
        <w:t>Paytm</w:t>
      </w:r>
      <w:proofErr w:type="spellEnd"/>
      <w:r w:rsidRPr="002F23EA">
        <w:t xml:space="preserve"> Claims Record Number of Transactions after </w:t>
      </w:r>
      <w:proofErr w:type="spellStart"/>
      <w:r w:rsidRPr="002F23EA">
        <w:t>Govt’s</w:t>
      </w:r>
      <w:proofErr w:type="spellEnd"/>
      <w:r w:rsidRPr="002F23EA">
        <w:t xml:space="preserve"> Demonetization Move,” </w:t>
      </w:r>
      <w:proofErr w:type="spellStart"/>
      <w:r w:rsidRPr="002F23EA">
        <w:t>Livemint</w:t>
      </w:r>
      <w:proofErr w:type="spellEnd"/>
      <w:r w:rsidRPr="002F23EA">
        <w:t>, November 14, 2016, accessed June 16, 2017, www.livemint.com/Companies/gWu18E6zIzsI0tfsANYsFL/Paytm-claims-record-number-of-transactions-after-govts-demo.html.</w:t>
      </w:r>
    </w:p>
  </w:endnote>
  <w:endnote w:id="26">
    <w:p w14:paraId="452CD460" w14:textId="13E451CD" w:rsidR="00BC05CA" w:rsidRPr="002F23EA" w:rsidRDefault="00BC05CA" w:rsidP="00CA4E47">
      <w:pPr>
        <w:pStyle w:val="Footnote"/>
        <w:jc w:val="both"/>
      </w:pPr>
      <w:r w:rsidRPr="002F23EA">
        <w:rPr>
          <w:rStyle w:val="EndnoteReference"/>
        </w:rPr>
        <w:endnoteRef/>
      </w:r>
      <w:r w:rsidRPr="002F23EA">
        <w:t xml:space="preserve"> </w:t>
      </w:r>
      <w:r>
        <w:t>Ibid</w:t>
      </w:r>
      <w:r w:rsidRPr="002F23EA">
        <w:t>.</w:t>
      </w:r>
    </w:p>
  </w:endnote>
  <w:endnote w:id="27">
    <w:p w14:paraId="63DC3506" w14:textId="07F27F13" w:rsidR="00BC05CA" w:rsidRPr="002F23EA" w:rsidRDefault="00BC05CA" w:rsidP="00CA4E47">
      <w:pPr>
        <w:pStyle w:val="Footnote"/>
        <w:jc w:val="both"/>
      </w:pPr>
      <w:r w:rsidRPr="002F23EA">
        <w:rPr>
          <w:rStyle w:val="EndnoteReference"/>
        </w:rPr>
        <w:endnoteRef/>
      </w:r>
      <w:r w:rsidRPr="002F23EA">
        <w:t xml:space="preserve"> </w:t>
      </w:r>
      <w:r>
        <w:t>Ibid</w:t>
      </w:r>
      <w:r w:rsidRPr="002F23EA">
        <w:t>.</w:t>
      </w:r>
    </w:p>
  </w:endnote>
  <w:endnote w:id="28">
    <w:p w14:paraId="11EB1255" w14:textId="60976E68" w:rsidR="00BC05CA" w:rsidRPr="002F23EA" w:rsidRDefault="00BC05CA" w:rsidP="00CA4E47">
      <w:pPr>
        <w:pStyle w:val="Footnote"/>
        <w:jc w:val="both"/>
      </w:pPr>
      <w:r w:rsidRPr="002F23EA">
        <w:rPr>
          <w:rStyle w:val="EndnoteReference"/>
        </w:rPr>
        <w:endnoteRef/>
      </w:r>
      <w:r w:rsidRPr="002F23EA">
        <w:t xml:space="preserve"> Sunny Sen, “Mobile Wallets See a Soaring Growth Post-Demonetisation,” </w:t>
      </w:r>
      <w:r w:rsidRPr="00573F9A">
        <w:rPr>
          <w:i/>
        </w:rPr>
        <w:t>Hindustan Times</w:t>
      </w:r>
      <w:r w:rsidRPr="002F23EA">
        <w:t>, January 1, 2017, accessed July 25, 2017, www.hindustantimes.com/business-news/mobile-wallets-see-a-soaring-growth-post-demonetisation/story-zwdBi3UGqG1qZD92AEF9GK.html</w:t>
      </w:r>
      <w:r>
        <w:t>.</w:t>
      </w:r>
    </w:p>
  </w:endnote>
  <w:endnote w:id="29">
    <w:p w14:paraId="7FE45328" w14:textId="6B9151CA" w:rsidR="00BC05CA" w:rsidRPr="002F23EA" w:rsidRDefault="00BC05CA" w:rsidP="00CA4E47">
      <w:pPr>
        <w:pStyle w:val="Footnote"/>
        <w:jc w:val="both"/>
      </w:pPr>
      <w:r w:rsidRPr="002F23EA">
        <w:rPr>
          <w:rStyle w:val="EndnoteReference"/>
        </w:rPr>
        <w:endnoteRef/>
      </w:r>
      <w:proofErr w:type="spellStart"/>
      <w:r w:rsidRPr="002F23EA">
        <w:t>Jayajit</w:t>
      </w:r>
      <w:proofErr w:type="spellEnd"/>
      <w:r w:rsidRPr="002F23EA">
        <w:t xml:space="preserve"> Dash, “NPCI Expects All Banks to Switch to Digital Payments by Mar 2018,” </w:t>
      </w:r>
      <w:r w:rsidRPr="00573F9A">
        <w:rPr>
          <w:i/>
        </w:rPr>
        <w:t>Business Standard</w:t>
      </w:r>
      <w:r w:rsidRPr="002F23EA">
        <w:t>, July 25, 2017, accessed July 25, 2017, www.business-standard.com/article/economy-policy/npci-expects-all-banks-to-switch-to-digital-payments-by-mar-2018-117072401211_1.html.</w:t>
      </w:r>
    </w:p>
  </w:endnote>
  <w:endnote w:id="30">
    <w:p w14:paraId="022AF09E" w14:textId="45FF5EE9" w:rsidR="00BC05CA" w:rsidRPr="002F23EA" w:rsidRDefault="00BC05CA" w:rsidP="00CA4E47">
      <w:pPr>
        <w:pStyle w:val="Footnote"/>
        <w:jc w:val="both"/>
      </w:pPr>
      <w:r w:rsidRPr="002F23EA">
        <w:rPr>
          <w:rStyle w:val="EndnoteReference"/>
        </w:rPr>
        <w:endnoteRef/>
      </w:r>
      <w:r>
        <w:t xml:space="preserve"> Ibid</w:t>
      </w:r>
      <w:r w:rsidRPr="002F23EA">
        <w:t>.</w:t>
      </w:r>
    </w:p>
  </w:endnote>
  <w:endnote w:id="31">
    <w:p w14:paraId="558B878A" w14:textId="2FC687C2" w:rsidR="00BC05CA" w:rsidRPr="002F23EA" w:rsidRDefault="00BC05CA" w:rsidP="00CA4E47">
      <w:pPr>
        <w:pStyle w:val="Footnote"/>
        <w:jc w:val="both"/>
      </w:pPr>
      <w:r w:rsidRPr="002F23EA">
        <w:rPr>
          <w:rStyle w:val="EndnoteReference"/>
        </w:rPr>
        <w:endnoteRef/>
      </w:r>
      <w:r w:rsidRPr="002F23EA">
        <w:t xml:space="preserve"> </w:t>
      </w:r>
      <w:r w:rsidRPr="00616D90">
        <w:t xml:space="preserve">RNCOS Business Consultancy Services and the Associated Chambers of Commerce and Industry of India (ASSOCHAM), </w:t>
      </w:r>
      <w:r w:rsidRPr="00616D90">
        <w:rPr>
          <w:i/>
        </w:rPr>
        <w:t>M-Wallet: Scenario Post Demonetisation</w:t>
      </w:r>
      <w:r w:rsidRPr="00616D90">
        <w:t xml:space="preserve"> (New Delhi and Noida: RNCOS and ASSOCHAM, 2016), accessed July 15, 2017, www.assocham.org/upload/docs/M-Wallet_Report_press.pdf</w:t>
      </w:r>
      <w:r w:rsidRPr="002F23EA">
        <w:t>.</w:t>
      </w:r>
    </w:p>
  </w:endnote>
  <w:endnote w:id="32">
    <w:p w14:paraId="4F06172E" w14:textId="0D9E4944"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Nandita</w:t>
      </w:r>
      <w:proofErr w:type="spellEnd"/>
      <w:r w:rsidRPr="002F23EA">
        <w:t xml:space="preserve"> </w:t>
      </w:r>
      <w:proofErr w:type="spellStart"/>
      <w:r w:rsidRPr="002F23EA">
        <w:t>Mathur</w:t>
      </w:r>
      <w:proofErr w:type="spellEnd"/>
      <w:r w:rsidRPr="002F23EA">
        <w:t xml:space="preserve">, “India’s Mobile Subscription Base to Exceed 1.4 Billion by 2022: Report,” </w:t>
      </w:r>
      <w:proofErr w:type="spellStart"/>
      <w:r w:rsidRPr="002F23EA">
        <w:t>Livemint</w:t>
      </w:r>
      <w:proofErr w:type="spellEnd"/>
      <w:r w:rsidRPr="002F23EA">
        <w:t>, June 14, 2017, accessed November 12, 2017, www.livemint.com/Consumer/ZmeZJm3xT5qSJY2tmuopuO/Indias-mobile-subscription-base-to-exceed-14-billion-by-20.html.</w:t>
      </w:r>
    </w:p>
  </w:endnote>
  <w:endnote w:id="33">
    <w:p w14:paraId="56CA6A51" w14:textId="58168D4E" w:rsidR="00BC05CA" w:rsidRPr="002F23EA" w:rsidRDefault="00BC05CA" w:rsidP="00CA4E47">
      <w:pPr>
        <w:pStyle w:val="Footnote"/>
        <w:jc w:val="both"/>
      </w:pPr>
      <w:r w:rsidRPr="002F23EA">
        <w:rPr>
          <w:rStyle w:val="EndnoteReference"/>
        </w:rPr>
        <w:endnoteRef/>
      </w:r>
      <w:r w:rsidRPr="002F23EA">
        <w:t xml:space="preserve"> NASSCOM, </w:t>
      </w:r>
      <w:r w:rsidRPr="00573F9A">
        <w:rPr>
          <w:i/>
        </w:rPr>
        <w:t>The Future of Internet in India</w:t>
      </w:r>
      <w:r w:rsidRPr="002F23EA">
        <w:t xml:space="preserve"> </w:t>
      </w:r>
      <w:r>
        <w:t>(</w:t>
      </w:r>
      <w:r w:rsidRPr="002F23EA">
        <w:t>NASSCOM</w:t>
      </w:r>
      <w:r>
        <w:t>,</w:t>
      </w:r>
      <w:r w:rsidRPr="002F23EA">
        <w:t xml:space="preserve"> 2016</w:t>
      </w:r>
      <w:r>
        <w:t>)</w:t>
      </w:r>
      <w:r w:rsidRPr="002F23EA">
        <w:t>, accessed July 10, 2017, www.nasscom.in/knowledge-center/publications/future-internet-india.</w:t>
      </w:r>
    </w:p>
  </w:endnote>
  <w:endnote w:id="34">
    <w:p w14:paraId="1C6E6397" w14:textId="4F1FDA72" w:rsidR="00BC05CA" w:rsidRPr="002F23EA" w:rsidRDefault="00BC05CA" w:rsidP="00CA4E47">
      <w:pPr>
        <w:pStyle w:val="Footnote"/>
        <w:jc w:val="both"/>
        <w:rPr>
          <w:lang w:val="en-IN"/>
        </w:rPr>
      </w:pPr>
      <w:r w:rsidRPr="002F23EA">
        <w:rPr>
          <w:rStyle w:val="EndnoteReference"/>
        </w:rPr>
        <w:endnoteRef/>
      </w:r>
      <w:r>
        <w:t xml:space="preserve"> </w:t>
      </w:r>
      <w:r w:rsidRPr="002F23EA">
        <w:t xml:space="preserve">Danish Khan, “After Airtel and Idea, Vodafone Cuts 4G and 3G Data Rates by up to 67%,” </w:t>
      </w:r>
      <w:r w:rsidRPr="00573F9A">
        <w:rPr>
          <w:i/>
        </w:rPr>
        <w:t>Economic Times</w:t>
      </w:r>
      <w:r w:rsidRPr="002F23EA">
        <w:t>, August 2, 2016, accessed November 29, 2017, https://telecom.economictimes.indiatimes.com/news/after-airtel-and-idea-vodafone-cuts-4g-and-3g-data-rates-by-upto-67/53495784</w:t>
      </w:r>
      <w:r>
        <w:t>.</w:t>
      </w:r>
    </w:p>
  </w:endnote>
  <w:endnote w:id="35">
    <w:p w14:paraId="2E5D91D9" w14:textId="3BBAB31F" w:rsidR="00BC05CA" w:rsidRPr="002F23EA" w:rsidRDefault="00BC05CA" w:rsidP="00CA4E47">
      <w:pPr>
        <w:pStyle w:val="Footnote"/>
        <w:jc w:val="both"/>
      </w:pPr>
      <w:r w:rsidRPr="002F23EA">
        <w:rPr>
          <w:rStyle w:val="EndnoteReference"/>
        </w:rPr>
        <w:endnoteRef/>
      </w:r>
      <w:r w:rsidRPr="002F23EA">
        <w:t xml:space="preserve"> Puja </w:t>
      </w:r>
      <w:proofErr w:type="spellStart"/>
      <w:r w:rsidRPr="002F23EA">
        <w:t>Mehra</w:t>
      </w:r>
      <w:proofErr w:type="spellEnd"/>
      <w:r w:rsidRPr="002F23EA">
        <w:t xml:space="preserve">, “All You Need to Know about Payment Banks,” </w:t>
      </w:r>
      <w:r w:rsidRPr="00573F9A">
        <w:rPr>
          <w:i/>
        </w:rPr>
        <w:t>Hindu</w:t>
      </w:r>
      <w:r w:rsidRPr="002F23EA">
        <w:t>, March 29, 2016, accessed July 12, 2017, www.thehindu.com/business/all-you-need-to-know-about-payment-banks/article7561353.ece</w:t>
      </w:r>
      <w:r>
        <w:t>.</w:t>
      </w:r>
    </w:p>
  </w:endnote>
  <w:endnote w:id="36">
    <w:p w14:paraId="60254226" w14:textId="3E61204B" w:rsidR="00BC05CA" w:rsidRPr="002F23EA" w:rsidRDefault="00BC05CA" w:rsidP="00CA4E47">
      <w:pPr>
        <w:pStyle w:val="Footnote"/>
        <w:jc w:val="both"/>
      </w:pPr>
      <w:r w:rsidRPr="002F23EA">
        <w:rPr>
          <w:rStyle w:val="EndnoteReference"/>
        </w:rPr>
        <w:endnoteRef/>
      </w:r>
      <w:r w:rsidRPr="002F23EA">
        <w:t xml:space="preserve"> Reserve Bank of India, “RBI Grants ‘In-Principle’ Approval to 11 Applicants for Payments Banks,” </w:t>
      </w:r>
      <w:r>
        <w:t>press release</w:t>
      </w:r>
      <w:r w:rsidRPr="002F23EA">
        <w:t>, August 19, 2015, accessed July 27, 2017, https://rbi.org.in/scripts/BS_PressReleaseDisplay.aspx?prid=34754.</w:t>
      </w:r>
    </w:p>
  </w:endnote>
  <w:endnote w:id="37">
    <w:p w14:paraId="10678A38" w14:textId="327F31D9" w:rsidR="00BC05CA" w:rsidRPr="00CA4E47" w:rsidRDefault="00BC05CA" w:rsidP="00CA4E47">
      <w:pPr>
        <w:pStyle w:val="Footnote"/>
        <w:jc w:val="both"/>
        <w:rPr>
          <w:spacing w:val="-6"/>
          <w:kern w:val="17"/>
        </w:rPr>
      </w:pPr>
      <w:r w:rsidRPr="00CA4E47">
        <w:rPr>
          <w:rStyle w:val="EndnoteReference"/>
          <w:spacing w:val="-6"/>
          <w:kern w:val="17"/>
        </w:rPr>
        <w:endnoteRef/>
      </w:r>
      <w:r w:rsidRPr="00CA4E47">
        <w:rPr>
          <w:spacing w:val="-6"/>
          <w:kern w:val="17"/>
        </w:rPr>
        <w:t xml:space="preserve"> Dinesh </w:t>
      </w:r>
      <w:proofErr w:type="spellStart"/>
      <w:r w:rsidRPr="00CA4E47">
        <w:rPr>
          <w:spacing w:val="-6"/>
          <w:kern w:val="17"/>
        </w:rPr>
        <w:t>Unnikrishnan</w:t>
      </w:r>
      <w:proofErr w:type="spellEnd"/>
      <w:r w:rsidRPr="00CA4E47">
        <w:rPr>
          <w:spacing w:val="-6"/>
          <w:kern w:val="17"/>
        </w:rPr>
        <w:t xml:space="preserve">, “3 Firms Drop off Payments Bank List: What Is Spooking the Aspirants?” </w:t>
      </w:r>
      <w:proofErr w:type="spellStart"/>
      <w:r w:rsidRPr="00CA4E47">
        <w:rPr>
          <w:spacing w:val="-6"/>
          <w:kern w:val="17"/>
        </w:rPr>
        <w:t>Firstpost</w:t>
      </w:r>
      <w:proofErr w:type="spellEnd"/>
      <w:r w:rsidRPr="00CA4E47">
        <w:rPr>
          <w:spacing w:val="-6"/>
          <w:kern w:val="17"/>
        </w:rPr>
        <w:t>, May 27, 2016, accessed July 27, 2017, www.firstpost.com/business/3-firms-drop-off-payments-bank-list-what-is-spooking-the-aspirants-2799624.html.</w:t>
      </w:r>
    </w:p>
  </w:endnote>
  <w:endnote w:id="38">
    <w:p w14:paraId="630ECFB9" w14:textId="5E20F261" w:rsidR="00BC05CA" w:rsidRPr="00573F9A" w:rsidRDefault="00BC05CA" w:rsidP="00CA4E47">
      <w:pPr>
        <w:pStyle w:val="Footnote"/>
        <w:jc w:val="both"/>
        <w:rPr>
          <w:rFonts w:eastAsia="Calibri"/>
        </w:rPr>
      </w:pPr>
      <w:r w:rsidRPr="002F23EA">
        <w:rPr>
          <w:rStyle w:val="EndnoteReference"/>
        </w:rPr>
        <w:endnoteRef/>
      </w:r>
      <w:r w:rsidRPr="002F23EA">
        <w:rPr>
          <w:lang w:val="en-IN"/>
        </w:rPr>
        <w:t xml:space="preserve"> </w:t>
      </w:r>
      <w:r w:rsidRPr="00573F9A">
        <w:rPr>
          <w:rStyle w:val="FootnoteChar"/>
          <w:rFonts w:eastAsia="Calibri"/>
        </w:rPr>
        <w:t>Bharti Airtel Corporate News, “India’s first Payments Bank goes LIVE</w:t>
      </w:r>
      <w:r>
        <w:rPr>
          <w:rStyle w:val="FootnoteChar"/>
          <w:rFonts w:eastAsia="Calibri"/>
        </w:rPr>
        <w:t>—</w:t>
      </w:r>
      <w:r w:rsidRPr="00573F9A">
        <w:rPr>
          <w:rStyle w:val="FootnoteChar"/>
          <w:rFonts w:eastAsia="Calibri"/>
        </w:rPr>
        <w:t xml:space="preserve">Airtel Payments Bank </w:t>
      </w:r>
      <w:r>
        <w:rPr>
          <w:rStyle w:val="FootnoteChar"/>
          <w:rFonts w:eastAsia="Calibri"/>
        </w:rPr>
        <w:t>S</w:t>
      </w:r>
      <w:r w:rsidRPr="00573F9A">
        <w:rPr>
          <w:rStyle w:val="FootnoteChar"/>
          <w:rFonts w:eastAsia="Calibri"/>
        </w:rPr>
        <w:t xml:space="preserve">tarts </w:t>
      </w:r>
      <w:r>
        <w:rPr>
          <w:rStyle w:val="FootnoteChar"/>
          <w:rFonts w:eastAsia="Calibri"/>
        </w:rPr>
        <w:t>P</w:t>
      </w:r>
      <w:r w:rsidRPr="00573F9A">
        <w:rPr>
          <w:rStyle w:val="FootnoteChar"/>
          <w:rFonts w:eastAsia="Calibri"/>
        </w:rPr>
        <w:t xml:space="preserve">ilot </w:t>
      </w:r>
      <w:r>
        <w:rPr>
          <w:rStyle w:val="FootnoteChar"/>
          <w:rFonts w:eastAsia="Calibri"/>
        </w:rPr>
        <w:t>S</w:t>
      </w:r>
      <w:r w:rsidRPr="00573F9A">
        <w:rPr>
          <w:rStyle w:val="FootnoteChar"/>
          <w:rFonts w:eastAsia="Calibri"/>
        </w:rPr>
        <w:t xml:space="preserve">ervices in </w:t>
      </w:r>
      <w:r w:rsidRPr="00573F9A">
        <w:rPr>
          <w:rFonts w:eastAsia="Calibri"/>
        </w:rPr>
        <w:t>Rajasthan,” press release, November 23, 2016, accessed October 19, 2017, www.airtel.in/about-bharti/media-centre/bharti-airtel-news/corporate/india++first+payments+bank+goes+live-airtel+payments+bank+starts+pilot+services+in+rajasthan.</w:t>
      </w:r>
    </w:p>
  </w:endnote>
  <w:endnote w:id="39">
    <w:p w14:paraId="39604EC8" w14:textId="329F4526" w:rsidR="00BC05CA" w:rsidRPr="00573F9A" w:rsidRDefault="00BC05CA" w:rsidP="00CA4E47">
      <w:pPr>
        <w:pStyle w:val="Footnote"/>
        <w:jc w:val="both"/>
        <w:rPr>
          <w:rFonts w:eastAsia="Calibri"/>
        </w:rPr>
      </w:pPr>
      <w:r w:rsidRPr="002F23EA">
        <w:rPr>
          <w:rStyle w:val="EndnoteReference"/>
        </w:rPr>
        <w:endnoteRef/>
      </w:r>
      <w:r w:rsidRPr="002F23EA">
        <w:t xml:space="preserve"> </w:t>
      </w:r>
      <w:proofErr w:type="spellStart"/>
      <w:r w:rsidRPr="00573F9A">
        <w:rPr>
          <w:rStyle w:val="FootnoteChar"/>
          <w:rFonts w:eastAsia="Calibri"/>
        </w:rPr>
        <w:t>Hiral</w:t>
      </w:r>
      <w:proofErr w:type="spellEnd"/>
      <w:r w:rsidRPr="00573F9A">
        <w:rPr>
          <w:rStyle w:val="FootnoteChar"/>
          <w:rFonts w:eastAsia="Calibri"/>
        </w:rPr>
        <w:t xml:space="preserve"> </w:t>
      </w:r>
      <w:proofErr w:type="spellStart"/>
      <w:r w:rsidRPr="00573F9A">
        <w:rPr>
          <w:rStyle w:val="FootnoteChar"/>
          <w:rFonts w:eastAsia="Calibri"/>
        </w:rPr>
        <w:t>Thanawala</w:t>
      </w:r>
      <w:proofErr w:type="spellEnd"/>
      <w:r w:rsidRPr="00573F9A">
        <w:rPr>
          <w:rStyle w:val="FootnoteChar"/>
          <w:rFonts w:eastAsia="Calibri"/>
        </w:rPr>
        <w:t xml:space="preserve">, “Plus and Minus Points of Payment Banks,” </w:t>
      </w:r>
      <w:r w:rsidRPr="00C23EE3">
        <w:rPr>
          <w:rStyle w:val="FootnoteChar"/>
          <w:rFonts w:eastAsia="Calibri"/>
          <w:i/>
        </w:rPr>
        <w:t>Economic Times</w:t>
      </w:r>
      <w:r w:rsidRPr="00573F9A">
        <w:rPr>
          <w:rStyle w:val="FootnoteChar"/>
          <w:rFonts w:eastAsia="Calibri"/>
        </w:rPr>
        <w:t xml:space="preserve">, June 5, 2017, accessed November 29, </w:t>
      </w:r>
      <w:r w:rsidRPr="00573F9A">
        <w:rPr>
          <w:rFonts w:eastAsia="Calibri"/>
        </w:rPr>
        <w:t>2017,</w:t>
      </w:r>
      <w:r>
        <w:rPr>
          <w:rFonts w:eastAsia="Calibri"/>
        </w:rPr>
        <w:t> </w:t>
      </w:r>
      <w:r w:rsidRPr="00573F9A">
        <w:rPr>
          <w:rFonts w:eastAsia="Calibri"/>
        </w:rPr>
        <w:t>https://economictimes.indiatimes.com/wealth/save/5-things-to-know-before-you-use-a-payment-bank/articleshow/58972964.cms.</w:t>
      </w:r>
    </w:p>
  </w:endnote>
  <w:endnote w:id="40">
    <w:p w14:paraId="6F2E34B9" w14:textId="6C3CA1E3" w:rsidR="00BC05CA" w:rsidRPr="00CA4E47" w:rsidRDefault="00BC05CA" w:rsidP="00CA4E47">
      <w:pPr>
        <w:pStyle w:val="Footnote"/>
        <w:jc w:val="both"/>
        <w:rPr>
          <w:spacing w:val="-6"/>
          <w:kern w:val="17"/>
        </w:rPr>
      </w:pPr>
      <w:r w:rsidRPr="00CA4E47">
        <w:rPr>
          <w:rStyle w:val="EndnoteReference"/>
          <w:spacing w:val="-6"/>
          <w:kern w:val="17"/>
        </w:rPr>
        <w:endnoteRef/>
      </w:r>
      <w:r w:rsidRPr="00CA4E47">
        <w:rPr>
          <w:spacing w:val="-6"/>
          <w:kern w:val="17"/>
        </w:rPr>
        <w:t xml:space="preserve"> Joel </w:t>
      </w:r>
      <w:proofErr w:type="spellStart"/>
      <w:r w:rsidRPr="00CA4E47">
        <w:rPr>
          <w:spacing w:val="-6"/>
          <w:kern w:val="17"/>
        </w:rPr>
        <w:t>Rebello</w:t>
      </w:r>
      <w:proofErr w:type="spellEnd"/>
      <w:r w:rsidRPr="00CA4E47">
        <w:rPr>
          <w:spacing w:val="-6"/>
          <w:kern w:val="17"/>
        </w:rPr>
        <w:t xml:space="preserve"> and P. R. </w:t>
      </w:r>
      <w:proofErr w:type="spellStart"/>
      <w:r w:rsidRPr="00CA4E47">
        <w:rPr>
          <w:spacing w:val="-6"/>
          <w:kern w:val="17"/>
        </w:rPr>
        <w:t>Sanjani</w:t>
      </w:r>
      <w:proofErr w:type="spellEnd"/>
      <w:r w:rsidRPr="00CA4E47">
        <w:rPr>
          <w:spacing w:val="-6"/>
          <w:kern w:val="17"/>
        </w:rPr>
        <w:t xml:space="preserve">, “Reliance, Birla, Bharti Seek Payments Bank Licences,” </w:t>
      </w:r>
      <w:proofErr w:type="spellStart"/>
      <w:r w:rsidRPr="00CA4E47">
        <w:rPr>
          <w:spacing w:val="-6"/>
          <w:kern w:val="17"/>
        </w:rPr>
        <w:t>Livemint</w:t>
      </w:r>
      <w:proofErr w:type="spellEnd"/>
      <w:r w:rsidRPr="00CA4E47">
        <w:rPr>
          <w:spacing w:val="-6"/>
          <w:kern w:val="17"/>
        </w:rPr>
        <w:t>, February 3, 2015, accessed June 25, 2017, www.livemint.com/Companies/rsKzX09TVyRCkA4FSDGOHP/Future-Group-applies-for-payments-bank-licence.html.</w:t>
      </w:r>
    </w:p>
  </w:endnote>
  <w:endnote w:id="41">
    <w:p w14:paraId="5AA987C1" w14:textId="6B544842" w:rsidR="00BC05CA" w:rsidRPr="00041EA9" w:rsidRDefault="00BC05CA" w:rsidP="00CA4E47">
      <w:pPr>
        <w:pStyle w:val="Footnote"/>
        <w:jc w:val="both"/>
      </w:pPr>
      <w:r w:rsidRPr="00041EA9">
        <w:rPr>
          <w:rStyle w:val="EndnoteReference"/>
        </w:rPr>
        <w:endnoteRef/>
      </w:r>
      <w:r w:rsidRPr="00041EA9">
        <w:t xml:space="preserve"> </w:t>
      </w:r>
      <w:proofErr w:type="spellStart"/>
      <w:r w:rsidRPr="00041EA9">
        <w:t>Salil</w:t>
      </w:r>
      <w:proofErr w:type="spellEnd"/>
      <w:r w:rsidRPr="00041EA9">
        <w:t xml:space="preserve"> Panchal, “FINO </w:t>
      </w:r>
      <w:proofErr w:type="spellStart"/>
      <w:r w:rsidRPr="00041EA9">
        <w:t>PayTech</w:t>
      </w:r>
      <w:proofErr w:type="spellEnd"/>
      <w:r w:rsidRPr="00041EA9">
        <w:t xml:space="preserve">: The People's Bank,” </w:t>
      </w:r>
      <w:r w:rsidRPr="00573F9A">
        <w:rPr>
          <w:i/>
        </w:rPr>
        <w:t>Forbes India</w:t>
      </w:r>
      <w:r w:rsidRPr="00041EA9">
        <w:t>, August 11, 2016, accessed July 26, 2017, www.forbesindia.com/printcontent/44013.</w:t>
      </w:r>
    </w:p>
  </w:endnote>
  <w:endnote w:id="42">
    <w:p w14:paraId="62C9D3A7" w14:textId="6D812234" w:rsidR="00BC05CA" w:rsidRPr="00573F9A" w:rsidRDefault="00BC05CA" w:rsidP="00CA4E47">
      <w:pPr>
        <w:pStyle w:val="Footnote"/>
        <w:jc w:val="both"/>
        <w:rPr>
          <w:rFonts w:eastAsia="Calibri"/>
        </w:rPr>
      </w:pPr>
      <w:r w:rsidRPr="00041EA9">
        <w:rPr>
          <w:rStyle w:val="EndnoteReference"/>
        </w:rPr>
        <w:endnoteRef/>
      </w:r>
      <w:r w:rsidRPr="00041EA9">
        <w:t xml:space="preserve"> </w:t>
      </w:r>
      <w:r w:rsidRPr="00573F9A">
        <w:rPr>
          <w:rStyle w:val="FootnoteChar"/>
          <w:rFonts w:eastAsia="Calibri"/>
        </w:rPr>
        <w:t xml:space="preserve">Aparna </w:t>
      </w:r>
      <w:proofErr w:type="spellStart"/>
      <w:r w:rsidRPr="00573F9A">
        <w:rPr>
          <w:rStyle w:val="FootnoteChar"/>
          <w:rFonts w:eastAsia="Calibri"/>
        </w:rPr>
        <w:t>Iyer</w:t>
      </w:r>
      <w:proofErr w:type="spellEnd"/>
      <w:r w:rsidRPr="00573F9A">
        <w:rPr>
          <w:rStyle w:val="FootnoteChar"/>
          <w:rFonts w:eastAsia="Calibri"/>
        </w:rPr>
        <w:t xml:space="preserve"> and P. R. </w:t>
      </w:r>
      <w:proofErr w:type="spellStart"/>
      <w:r w:rsidRPr="00573F9A">
        <w:rPr>
          <w:rStyle w:val="FootnoteChar"/>
          <w:rFonts w:eastAsia="Calibri"/>
        </w:rPr>
        <w:t>Sanjai</w:t>
      </w:r>
      <w:proofErr w:type="spellEnd"/>
      <w:r w:rsidRPr="00573F9A">
        <w:rPr>
          <w:rStyle w:val="FootnoteChar"/>
          <w:rFonts w:eastAsia="Calibri"/>
        </w:rPr>
        <w:t xml:space="preserve">, “Tech Mahindra </w:t>
      </w:r>
      <w:r>
        <w:rPr>
          <w:rStyle w:val="FootnoteChar"/>
          <w:rFonts w:eastAsia="Calibri"/>
        </w:rPr>
        <w:t>L</w:t>
      </w:r>
      <w:r w:rsidRPr="00573F9A">
        <w:rPr>
          <w:rStyle w:val="FootnoteChar"/>
          <w:rFonts w:eastAsia="Calibri"/>
        </w:rPr>
        <w:t xml:space="preserve">atest to </w:t>
      </w:r>
      <w:r>
        <w:rPr>
          <w:rStyle w:val="FootnoteChar"/>
          <w:rFonts w:eastAsia="Calibri"/>
        </w:rPr>
        <w:t>D</w:t>
      </w:r>
      <w:r w:rsidRPr="00573F9A">
        <w:rPr>
          <w:rStyle w:val="FootnoteChar"/>
          <w:rFonts w:eastAsia="Calibri"/>
        </w:rPr>
        <w:t xml:space="preserve">rop </w:t>
      </w:r>
      <w:r>
        <w:rPr>
          <w:rStyle w:val="FootnoteChar"/>
          <w:rFonts w:eastAsia="Calibri"/>
        </w:rPr>
        <w:t>P</w:t>
      </w:r>
      <w:r w:rsidRPr="00573F9A">
        <w:rPr>
          <w:rStyle w:val="FootnoteChar"/>
          <w:rFonts w:eastAsia="Calibri"/>
        </w:rPr>
        <w:t xml:space="preserve">lan for </w:t>
      </w:r>
      <w:r>
        <w:rPr>
          <w:rStyle w:val="FootnoteChar"/>
          <w:rFonts w:eastAsia="Calibri"/>
        </w:rPr>
        <w:t>P</w:t>
      </w:r>
      <w:r w:rsidRPr="00573F9A">
        <w:rPr>
          <w:rStyle w:val="FootnoteChar"/>
          <w:rFonts w:eastAsia="Calibri"/>
        </w:rPr>
        <w:t xml:space="preserve">ayments </w:t>
      </w:r>
      <w:r>
        <w:rPr>
          <w:rStyle w:val="FootnoteChar"/>
          <w:rFonts w:eastAsia="Calibri"/>
        </w:rPr>
        <w:t>B</w:t>
      </w:r>
      <w:r w:rsidRPr="00573F9A">
        <w:rPr>
          <w:rStyle w:val="FootnoteChar"/>
          <w:rFonts w:eastAsia="Calibri"/>
        </w:rPr>
        <w:t>ank</w:t>
      </w:r>
      <w:r>
        <w:rPr>
          <w:rStyle w:val="FootnoteChar"/>
          <w:rFonts w:eastAsia="Calibri"/>
        </w:rPr>
        <w:t>,</w:t>
      </w:r>
      <w:r w:rsidRPr="00573F9A">
        <w:rPr>
          <w:rStyle w:val="FootnoteChar"/>
          <w:rFonts w:eastAsia="Calibri"/>
        </w:rPr>
        <w:t xml:space="preserve">” </w:t>
      </w:r>
      <w:proofErr w:type="spellStart"/>
      <w:r>
        <w:rPr>
          <w:rStyle w:val="FootnoteChar"/>
          <w:rFonts w:eastAsia="Calibri"/>
        </w:rPr>
        <w:t>Livemint</w:t>
      </w:r>
      <w:proofErr w:type="spellEnd"/>
      <w:r>
        <w:rPr>
          <w:rStyle w:val="FootnoteChar"/>
          <w:rFonts w:eastAsia="Calibri"/>
        </w:rPr>
        <w:t xml:space="preserve">, </w:t>
      </w:r>
      <w:r w:rsidRPr="00573F9A">
        <w:rPr>
          <w:rStyle w:val="FootnoteChar"/>
          <w:rFonts w:eastAsia="Calibri"/>
        </w:rPr>
        <w:t xml:space="preserve">May 25, 2016, </w:t>
      </w:r>
      <w:r>
        <w:rPr>
          <w:rStyle w:val="FootnoteChar"/>
          <w:rFonts w:eastAsia="Calibri"/>
        </w:rPr>
        <w:t>a</w:t>
      </w:r>
      <w:r w:rsidRPr="00573F9A">
        <w:rPr>
          <w:rStyle w:val="FootnoteChar"/>
          <w:rFonts w:eastAsia="Calibri"/>
        </w:rPr>
        <w:t xml:space="preserve">ccessed </w:t>
      </w:r>
      <w:r w:rsidRPr="00573F9A">
        <w:rPr>
          <w:rFonts w:eastAsia="Calibri"/>
        </w:rPr>
        <w:t>November 20, 2017, www.livemint.com/Companies/JQO9xhKcVemcKDUU6MET3I/Tech-Mahindra-drops-plan-to-launch-payments-banks.html.</w:t>
      </w:r>
    </w:p>
  </w:endnote>
  <w:endnote w:id="43">
    <w:p w14:paraId="34C9DC58" w14:textId="1B650E34" w:rsidR="00BC05CA" w:rsidRPr="00CA4E47" w:rsidRDefault="00BC05CA" w:rsidP="00CA4E47">
      <w:pPr>
        <w:pStyle w:val="Footnote"/>
        <w:jc w:val="both"/>
        <w:rPr>
          <w:spacing w:val="-6"/>
          <w:kern w:val="17"/>
        </w:rPr>
      </w:pPr>
      <w:r w:rsidRPr="00CA4E47">
        <w:rPr>
          <w:rStyle w:val="EndnoteReference"/>
          <w:spacing w:val="-6"/>
          <w:kern w:val="17"/>
        </w:rPr>
        <w:endnoteRef/>
      </w:r>
      <w:r w:rsidRPr="00CA4E47">
        <w:rPr>
          <w:spacing w:val="-6"/>
          <w:kern w:val="17"/>
        </w:rPr>
        <w:t xml:space="preserve"> Dinesh </w:t>
      </w:r>
      <w:proofErr w:type="spellStart"/>
      <w:r w:rsidRPr="00CA4E47">
        <w:rPr>
          <w:spacing w:val="-6"/>
          <w:kern w:val="17"/>
        </w:rPr>
        <w:t>Unnikrishnan</w:t>
      </w:r>
      <w:proofErr w:type="spellEnd"/>
      <w:r w:rsidRPr="00CA4E47">
        <w:rPr>
          <w:spacing w:val="-6"/>
          <w:kern w:val="17"/>
        </w:rPr>
        <w:t xml:space="preserve">, “3 Firms Drop off Payments Bank List: What Is Spooking the Aspirants?” </w:t>
      </w:r>
      <w:proofErr w:type="spellStart"/>
      <w:r w:rsidRPr="00CA4E47">
        <w:rPr>
          <w:spacing w:val="-6"/>
          <w:kern w:val="17"/>
        </w:rPr>
        <w:t>Firstpost</w:t>
      </w:r>
      <w:proofErr w:type="spellEnd"/>
      <w:r w:rsidRPr="00CA4E47">
        <w:rPr>
          <w:spacing w:val="-6"/>
          <w:kern w:val="17"/>
        </w:rPr>
        <w:t>, May 27, 2016, accessed July 27, 2017, www.firstpost.com/business/3-firms-drop-off-payments-bank-list-what-is-spooking-the-aspirants-2799624.html.</w:t>
      </w:r>
    </w:p>
  </w:endnote>
  <w:endnote w:id="44">
    <w:p w14:paraId="20D3C1C4" w14:textId="7F3F45BD" w:rsidR="00BC05CA" w:rsidRPr="00CA4E47" w:rsidRDefault="00BC05CA" w:rsidP="00CA4E47">
      <w:pPr>
        <w:pStyle w:val="Footnote"/>
        <w:jc w:val="both"/>
        <w:rPr>
          <w:rFonts w:eastAsia="Calibri"/>
          <w:spacing w:val="-6"/>
          <w:kern w:val="17"/>
        </w:rPr>
      </w:pPr>
      <w:r w:rsidRPr="00CA4E47">
        <w:rPr>
          <w:rStyle w:val="EndnoteReference"/>
          <w:spacing w:val="-6"/>
          <w:kern w:val="17"/>
        </w:rPr>
        <w:endnoteRef/>
      </w:r>
      <w:r w:rsidRPr="00CA4E47">
        <w:rPr>
          <w:spacing w:val="-6"/>
          <w:kern w:val="17"/>
        </w:rPr>
        <w:t xml:space="preserve"> </w:t>
      </w:r>
      <w:proofErr w:type="spellStart"/>
      <w:r w:rsidRPr="00CA4E47">
        <w:rPr>
          <w:rStyle w:val="FootnoteChar"/>
          <w:rFonts w:eastAsia="Calibri"/>
          <w:spacing w:val="-6"/>
          <w:kern w:val="17"/>
        </w:rPr>
        <w:t>Tamal</w:t>
      </w:r>
      <w:proofErr w:type="spellEnd"/>
      <w:r w:rsidRPr="00CA4E47">
        <w:rPr>
          <w:rStyle w:val="FootnoteChar"/>
          <w:rFonts w:eastAsia="Calibri"/>
          <w:spacing w:val="-6"/>
          <w:kern w:val="17"/>
        </w:rPr>
        <w:t xml:space="preserve"> </w:t>
      </w:r>
      <w:proofErr w:type="spellStart"/>
      <w:r w:rsidRPr="00CA4E47">
        <w:rPr>
          <w:rStyle w:val="FootnoteChar"/>
          <w:rFonts w:eastAsia="Calibri"/>
          <w:spacing w:val="-6"/>
          <w:kern w:val="17"/>
        </w:rPr>
        <w:t>Bandyopadhyay</w:t>
      </w:r>
      <w:proofErr w:type="spellEnd"/>
      <w:r w:rsidRPr="00CA4E47">
        <w:rPr>
          <w:rStyle w:val="FootnoteChar"/>
          <w:rFonts w:eastAsia="Calibri"/>
          <w:spacing w:val="-6"/>
          <w:kern w:val="17"/>
        </w:rPr>
        <w:t>, “Payments Banks: How Many More Will Call It Quits</w:t>
      </w:r>
      <w:proofErr w:type="gramStart"/>
      <w:r w:rsidRPr="00CA4E47">
        <w:rPr>
          <w:rStyle w:val="FootnoteChar"/>
          <w:rFonts w:eastAsia="Calibri"/>
          <w:spacing w:val="-6"/>
          <w:kern w:val="17"/>
        </w:rPr>
        <w:t>?,</w:t>
      </w:r>
      <w:proofErr w:type="gramEnd"/>
      <w:r w:rsidRPr="00CA4E47">
        <w:rPr>
          <w:rStyle w:val="FootnoteChar"/>
          <w:rFonts w:eastAsia="Calibri"/>
          <w:spacing w:val="-6"/>
          <w:kern w:val="17"/>
        </w:rPr>
        <w:t xml:space="preserve">” </w:t>
      </w:r>
      <w:proofErr w:type="spellStart"/>
      <w:r w:rsidRPr="00CA4E47">
        <w:rPr>
          <w:rStyle w:val="FootnoteChar"/>
          <w:rFonts w:eastAsia="Calibri"/>
          <w:spacing w:val="-6"/>
          <w:kern w:val="17"/>
        </w:rPr>
        <w:t>Livemint</w:t>
      </w:r>
      <w:proofErr w:type="spellEnd"/>
      <w:r w:rsidRPr="00CA4E47">
        <w:rPr>
          <w:rStyle w:val="FootnoteChar"/>
          <w:rFonts w:eastAsia="Calibri"/>
          <w:spacing w:val="-6"/>
          <w:kern w:val="17"/>
        </w:rPr>
        <w:t xml:space="preserve">, June 13, 2016, accessed </w:t>
      </w:r>
      <w:r w:rsidRPr="00CA4E47">
        <w:rPr>
          <w:rFonts w:eastAsia="Calibri"/>
          <w:spacing w:val="-6"/>
          <w:kern w:val="17"/>
        </w:rPr>
        <w:t>February 15, 2018, www.livemint.com/Opinion/AkQRSzBKVC1DmiZN31W9DN/Payments-banks-How-many-more-will-call-it-quits.html.</w:t>
      </w:r>
    </w:p>
  </w:endnote>
  <w:endnote w:id="45">
    <w:p w14:paraId="6B689FD5" w14:textId="5971704B" w:rsidR="00BC05CA" w:rsidRPr="00041EA9" w:rsidRDefault="00BC05CA" w:rsidP="00CA4E47">
      <w:pPr>
        <w:pStyle w:val="Footnote"/>
        <w:jc w:val="both"/>
      </w:pPr>
      <w:r w:rsidRPr="002F23EA">
        <w:rPr>
          <w:rStyle w:val="EndnoteReference"/>
        </w:rPr>
        <w:endnoteRef/>
      </w:r>
      <w:r w:rsidRPr="002F23EA">
        <w:t xml:space="preserve"> Sandeep Verma, “India Had 30.86M C</w:t>
      </w:r>
      <w:r w:rsidRPr="00041EA9">
        <w:t xml:space="preserve">redit Cards, 880.03M Debit Cards in May 2017,” </w:t>
      </w:r>
      <w:proofErr w:type="spellStart"/>
      <w:r w:rsidRPr="00041EA9">
        <w:t>Medianama</w:t>
      </w:r>
      <w:proofErr w:type="spellEnd"/>
      <w:r w:rsidRPr="00041EA9">
        <w:t xml:space="preserve">, July 5, 2017, accessed November 16, 2017, https://www.medianama.com/2017/07/223-india-credit-cards-debit-cards-may-2017; </w:t>
      </w:r>
      <w:r>
        <w:t xml:space="preserve">and </w:t>
      </w:r>
      <w:r w:rsidRPr="00041EA9">
        <w:t>“</w:t>
      </w:r>
      <w:proofErr w:type="spellStart"/>
      <w:r w:rsidRPr="00041EA9">
        <w:t>Bankwise</w:t>
      </w:r>
      <w:proofErr w:type="spellEnd"/>
      <w:r w:rsidRPr="00041EA9">
        <w:t xml:space="preserve"> ATM/POS/Card Statistics,” Reserve Bank of India, August 2017, accessed November 16, 2017, https://rbi.org.in/scripts/ATMView.aspx?atmid=78.</w:t>
      </w:r>
    </w:p>
  </w:endnote>
  <w:endnote w:id="46">
    <w:p w14:paraId="5429F1FD" w14:textId="6FEDE474" w:rsidR="00BC05CA" w:rsidRPr="00041EA9" w:rsidRDefault="00BC05CA" w:rsidP="00CA4E47">
      <w:pPr>
        <w:pStyle w:val="Footnote"/>
        <w:jc w:val="both"/>
      </w:pPr>
      <w:r w:rsidRPr="00041EA9">
        <w:rPr>
          <w:rStyle w:val="EndnoteReference"/>
        </w:rPr>
        <w:endnoteRef/>
      </w:r>
      <w:r w:rsidRPr="00041EA9">
        <w:t xml:space="preserve"> </w:t>
      </w:r>
      <w:proofErr w:type="spellStart"/>
      <w:r w:rsidRPr="00041EA9">
        <w:t>Harichandan</w:t>
      </w:r>
      <w:proofErr w:type="spellEnd"/>
      <w:r w:rsidRPr="00041EA9">
        <w:t xml:space="preserve"> </w:t>
      </w:r>
      <w:proofErr w:type="spellStart"/>
      <w:r w:rsidRPr="00041EA9">
        <w:t>Arakali</w:t>
      </w:r>
      <w:proofErr w:type="spellEnd"/>
      <w:r w:rsidRPr="00041EA9">
        <w:t xml:space="preserve">, “India, Where Cash Is King, Poised for Mobile-Payments Revolution as Internet Giants Alibaba, Amazon Move in,” </w:t>
      </w:r>
      <w:r w:rsidRPr="00573F9A">
        <w:rPr>
          <w:i/>
        </w:rPr>
        <w:t>International Business Times</w:t>
      </w:r>
      <w:r w:rsidRPr="00041EA9">
        <w:t xml:space="preserve">, June 23, 2015, accessed November 16, 2017, www.ibtimes.com/india-where-cash-king-poised-mobile-payments-revolution-internet-giants-alibaba-1979249; </w:t>
      </w:r>
      <w:r>
        <w:t xml:space="preserve">and </w:t>
      </w:r>
      <w:r w:rsidRPr="00041EA9">
        <w:t xml:space="preserve">Sandeep Verma, “India Had 30.86M Credit Cards, 880.03M Debit Cards in May 2017,” </w:t>
      </w:r>
      <w:proofErr w:type="spellStart"/>
      <w:r w:rsidRPr="00041EA9">
        <w:t>Medianama</w:t>
      </w:r>
      <w:proofErr w:type="spellEnd"/>
      <w:r w:rsidRPr="00041EA9">
        <w:t>, July 5, 2017, accessed November 16, 2017, https://www.medianama.com/2017/07/223-india-credit-cards-debit-cards-may-2017.</w:t>
      </w:r>
    </w:p>
  </w:endnote>
  <w:endnote w:id="47">
    <w:p w14:paraId="6064C78D" w14:textId="146235F9" w:rsidR="00BC05CA" w:rsidRPr="00F42009" w:rsidRDefault="00BC05CA" w:rsidP="00CA4E47">
      <w:pPr>
        <w:pStyle w:val="Footnote"/>
        <w:jc w:val="both"/>
      </w:pPr>
      <w:r w:rsidRPr="00F42009">
        <w:rPr>
          <w:rStyle w:val="EndnoteReference"/>
        </w:rPr>
        <w:endnoteRef/>
      </w:r>
      <w:r w:rsidRPr="00F42009">
        <w:t xml:space="preserve"> “About</w:t>
      </w:r>
      <w:r>
        <w:t>,</w:t>
      </w:r>
      <w:r w:rsidRPr="00F42009">
        <w:t xml:space="preserve">” </w:t>
      </w:r>
      <w:proofErr w:type="spellStart"/>
      <w:r w:rsidRPr="00F42009">
        <w:t>NextBillion</w:t>
      </w:r>
      <w:proofErr w:type="spellEnd"/>
      <w:r w:rsidRPr="00F42009">
        <w:t>, accessed November 15, 2017, https://nextbillion.net/about.</w:t>
      </w:r>
    </w:p>
  </w:endnote>
  <w:endnote w:id="48">
    <w:p w14:paraId="154849BC" w14:textId="16BD4071" w:rsidR="00BC05CA" w:rsidRPr="002F23EA" w:rsidRDefault="00BC05CA" w:rsidP="00CA4E47">
      <w:pPr>
        <w:pStyle w:val="Footnote"/>
        <w:jc w:val="both"/>
      </w:pPr>
      <w:r w:rsidRPr="00F42009">
        <w:rPr>
          <w:rStyle w:val="EndnoteReference"/>
        </w:rPr>
        <w:endnoteRef/>
      </w:r>
      <w:r w:rsidRPr="00F42009">
        <w:t xml:space="preserve"> “</w:t>
      </w:r>
      <w:proofErr w:type="spellStart"/>
      <w:r w:rsidRPr="00F42009">
        <w:t>Paytm</w:t>
      </w:r>
      <w:proofErr w:type="spellEnd"/>
      <w:r w:rsidRPr="00F42009">
        <w:t xml:space="preserve"> Payments Bank L</w:t>
      </w:r>
      <w:r w:rsidRPr="00342852">
        <w:t xml:space="preserve">ogs </w:t>
      </w:r>
      <w:proofErr w:type="spellStart"/>
      <w:r w:rsidRPr="00342852">
        <w:t>Rs</w:t>
      </w:r>
      <w:proofErr w:type="spellEnd"/>
      <w:r w:rsidRPr="00342852">
        <w:t xml:space="preserve"> 30.7</w:t>
      </w:r>
      <w:r w:rsidRPr="002F23EA">
        <w:t xml:space="preserve"> Crore Loss in Aug'16–Mar'17,” </w:t>
      </w:r>
      <w:r w:rsidRPr="00573F9A">
        <w:rPr>
          <w:i/>
        </w:rPr>
        <w:t>Economic Times</w:t>
      </w:r>
      <w:r w:rsidRPr="002F23EA">
        <w:t>, October 3, 2017, accessed November 16, 2017, http://economictimes.indiatimes.com/industry/banking/finance/paytm-payments-bank-logs-rs-30-7-crore-loss-in-aug16-mar17/articleshow/60929771.cms</w:t>
      </w:r>
      <w:r>
        <w:t>.</w:t>
      </w:r>
    </w:p>
  </w:endnote>
  <w:endnote w:id="49">
    <w:p w14:paraId="11417F27" w14:textId="755DDE41" w:rsidR="00BC05CA" w:rsidRPr="002F23EA" w:rsidRDefault="00BC05CA" w:rsidP="00CA4E47">
      <w:pPr>
        <w:pStyle w:val="Footnote"/>
        <w:jc w:val="both"/>
      </w:pPr>
      <w:r w:rsidRPr="002F23EA">
        <w:rPr>
          <w:rStyle w:val="EndnoteReference"/>
        </w:rPr>
        <w:endnoteRef/>
      </w:r>
      <w:r w:rsidRPr="002F23EA">
        <w:t xml:space="preserve"> Karan Choudhury, “</w:t>
      </w:r>
      <w:proofErr w:type="spellStart"/>
      <w:r w:rsidRPr="002F23EA">
        <w:t>Paytm</w:t>
      </w:r>
      <w:proofErr w:type="spellEnd"/>
      <w:r w:rsidRPr="002F23EA">
        <w:t xml:space="preserve"> Payments Bank Books </w:t>
      </w:r>
      <w:proofErr w:type="spellStart"/>
      <w:r w:rsidRPr="002F23EA">
        <w:t>Rs</w:t>
      </w:r>
      <w:proofErr w:type="spellEnd"/>
      <w:r w:rsidRPr="002F23EA">
        <w:t xml:space="preserve"> 30-Cr Loss in 7 </w:t>
      </w:r>
      <w:r>
        <w:t>M</w:t>
      </w:r>
      <w:r w:rsidRPr="002F23EA">
        <w:t xml:space="preserve">onths,” </w:t>
      </w:r>
      <w:r w:rsidRPr="00573F9A">
        <w:rPr>
          <w:i/>
        </w:rPr>
        <w:t>Business Standard</w:t>
      </w:r>
      <w:r w:rsidRPr="002F23EA">
        <w:t>, October 4, 2017, accessed November 16, 2017, www.business-standard.com/article/companies/paytm-payments-bank-books-rs-30-cr-loss-in-7-months-117100400073_1.html.</w:t>
      </w:r>
    </w:p>
  </w:endnote>
  <w:endnote w:id="50">
    <w:p w14:paraId="04E6591E" w14:textId="1D8CB902" w:rsidR="00BC05CA" w:rsidRPr="00573F9A" w:rsidRDefault="00BC05CA" w:rsidP="00CA4E47">
      <w:pPr>
        <w:pStyle w:val="Footnote"/>
        <w:jc w:val="both"/>
        <w:rPr>
          <w:rFonts w:eastAsia="Calibri"/>
        </w:rPr>
      </w:pPr>
      <w:r w:rsidRPr="002F23EA">
        <w:rPr>
          <w:rStyle w:val="EndnoteReference"/>
        </w:rPr>
        <w:endnoteRef/>
      </w:r>
      <w:r w:rsidRPr="002F23EA">
        <w:t xml:space="preserve"> </w:t>
      </w:r>
      <w:r w:rsidRPr="00573F9A">
        <w:rPr>
          <w:rStyle w:val="FootnoteChar"/>
          <w:rFonts w:eastAsia="Calibri"/>
        </w:rPr>
        <w:t>“</w:t>
      </w:r>
      <w:proofErr w:type="spellStart"/>
      <w:r w:rsidRPr="00573F9A">
        <w:rPr>
          <w:rStyle w:val="FootnoteChar"/>
          <w:rFonts w:eastAsia="Calibri"/>
        </w:rPr>
        <w:t>Paytm</w:t>
      </w:r>
      <w:proofErr w:type="spellEnd"/>
      <w:r w:rsidRPr="00573F9A">
        <w:rPr>
          <w:rStyle w:val="FootnoteChar"/>
          <w:rFonts w:eastAsia="Calibri"/>
        </w:rPr>
        <w:t xml:space="preserve"> Payments Bank </w:t>
      </w:r>
      <w:r>
        <w:rPr>
          <w:rStyle w:val="FootnoteChar"/>
          <w:rFonts w:eastAsia="Calibri"/>
        </w:rPr>
        <w:t>L</w:t>
      </w:r>
      <w:r w:rsidRPr="00573F9A">
        <w:rPr>
          <w:rStyle w:val="FootnoteChar"/>
          <w:rFonts w:eastAsia="Calibri"/>
        </w:rPr>
        <w:t xml:space="preserve">ogs </w:t>
      </w:r>
      <w:proofErr w:type="spellStart"/>
      <w:r w:rsidRPr="00573F9A">
        <w:rPr>
          <w:rStyle w:val="FootnoteChar"/>
          <w:rFonts w:eastAsia="Calibri"/>
        </w:rPr>
        <w:t>Rs</w:t>
      </w:r>
      <w:proofErr w:type="spellEnd"/>
      <w:r w:rsidRPr="00573F9A">
        <w:rPr>
          <w:rStyle w:val="FootnoteChar"/>
          <w:rFonts w:eastAsia="Calibri"/>
        </w:rPr>
        <w:t xml:space="preserve"> 30.7 </w:t>
      </w:r>
      <w:r>
        <w:rPr>
          <w:rStyle w:val="FootnoteChar"/>
          <w:rFonts w:eastAsia="Calibri"/>
        </w:rPr>
        <w:t>C</w:t>
      </w:r>
      <w:r w:rsidRPr="00573F9A">
        <w:rPr>
          <w:rStyle w:val="FootnoteChar"/>
          <w:rFonts w:eastAsia="Calibri"/>
        </w:rPr>
        <w:t xml:space="preserve">rore </w:t>
      </w:r>
      <w:r>
        <w:rPr>
          <w:rStyle w:val="FootnoteChar"/>
          <w:rFonts w:eastAsia="Calibri"/>
        </w:rPr>
        <w:t>L</w:t>
      </w:r>
      <w:r w:rsidRPr="00573F9A">
        <w:rPr>
          <w:rStyle w:val="FootnoteChar"/>
          <w:rFonts w:eastAsia="Calibri"/>
        </w:rPr>
        <w:t>oss in Aug'16 - Mar'17</w:t>
      </w:r>
      <w:r>
        <w:rPr>
          <w:rStyle w:val="FootnoteChar"/>
          <w:rFonts w:eastAsia="Calibri"/>
        </w:rPr>
        <w:t>,</w:t>
      </w:r>
      <w:r w:rsidRPr="00573F9A">
        <w:rPr>
          <w:rStyle w:val="FootnoteChar"/>
          <w:rFonts w:eastAsia="Calibri"/>
        </w:rPr>
        <w:t xml:space="preserve">” </w:t>
      </w:r>
      <w:r w:rsidRPr="00BE71FB">
        <w:rPr>
          <w:rStyle w:val="FootnoteChar"/>
          <w:rFonts w:eastAsia="Calibri"/>
          <w:i/>
        </w:rPr>
        <w:t>Economic Times</w:t>
      </w:r>
      <w:r w:rsidRPr="00573F9A">
        <w:rPr>
          <w:rStyle w:val="FootnoteChar"/>
          <w:rFonts w:eastAsia="Calibri"/>
        </w:rPr>
        <w:t xml:space="preserve">, October 3, 2017, </w:t>
      </w:r>
      <w:r>
        <w:rPr>
          <w:rStyle w:val="FootnoteChar"/>
          <w:rFonts w:eastAsia="Calibri"/>
        </w:rPr>
        <w:t>a</w:t>
      </w:r>
      <w:r w:rsidRPr="00573F9A">
        <w:rPr>
          <w:rStyle w:val="FootnoteChar"/>
          <w:rFonts w:eastAsia="Calibri"/>
        </w:rPr>
        <w:t xml:space="preserve">ccessed </w:t>
      </w:r>
      <w:r w:rsidRPr="00573F9A">
        <w:rPr>
          <w:rFonts w:eastAsia="Calibri"/>
        </w:rPr>
        <w:t>February 16, 2018, https://economictimes.indiatimes.com/industry/banking/finance/paytm-payments-bank-logs-rs-30-7-crore-loss-in-aug16-mar17/articleshow/60929771.cms.</w:t>
      </w:r>
    </w:p>
  </w:endnote>
  <w:endnote w:id="51">
    <w:p w14:paraId="780C091A" w14:textId="3D7F0DB0" w:rsidR="00BC05CA" w:rsidRPr="00573F9A" w:rsidRDefault="00BC05CA" w:rsidP="00CA4E47">
      <w:pPr>
        <w:pStyle w:val="Footnote"/>
        <w:jc w:val="both"/>
        <w:rPr>
          <w:rStyle w:val="FootnoteChar"/>
          <w:rFonts w:eastAsia="Calibri"/>
          <w:lang w:eastAsia="x-none"/>
        </w:rPr>
      </w:pPr>
      <w:r w:rsidRPr="002F23EA">
        <w:rPr>
          <w:rStyle w:val="EndnoteReference"/>
        </w:rPr>
        <w:endnoteRef/>
      </w:r>
      <w:r w:rsidRPr="002F23EA">
        <w:t xml:space="preserve"> </w:t>
      </w:r>
      <w:r w:rsidRPr="00573F9A">
        <w:rPr>
          <w:rStyle w:val="FootnoteChar"/>
          <w:rFonts w:eastAsia="Calibri"/>
        </w:rPr>
        <w:t>Ibid.</w:t>
      </w:r>
    </w:p>
  </w:endnote>
  <w:endnote w:id="52">
    <w:p w14:paraId="18B7A415" w14:textId="67E0CD52" w:rsidR="00BC05CA" w:rsidRPr="002F23EA" w:rsidRDefault="00BC05CA" w:rsidP="00CA4E47">
      <w:pPr>
        <w:pStyle w:val="Footnote"/>
        <w:jc w:val="both"/>
      </w:pPr>
      <w:r w:rsidRPr="002F23EA">
        <w:rPr>
          <w:rStyle w:val="EndnoteReference"/>
        </w:rPr>
        <w:endnoteRef/>
      </w:r>
      <w:r w:rsidRPr="002F23EA">
        <w:t xml:space="preserve"> Choudhury, </w:t>
      </w:r>
      <w:r>
        <w:t>op. cit</w:t>
      </w:r>
      <w:r w:rsidRPr="002F23EA">
        <w:t>.</w:t>
      </w:r>
    </w:p>
  </w:endnote>
  <w:endnote w:id="53">
    <w:p w14:paraId="581E73D9" w14:textId="2AA88343" w:rsidR="00BC05CA" w:rsidRPr="002F23EA" w:rsidRDefault="00BC05CA" w:rsidP="00CA4E47">
      <w:pPr>
        <w:pStyle w:val="Footnote"/>
        <w:jc w:val="both"/>
      </w:pPr>
      <w:r w:rsidRPr="002F23EA">
        <w:rPr>
          <w:rStyle w:val="EndnoteReference"/>
        </w:rPr>
        <w:endnoteRef/>
      </w:r>
      <w:r w:rsidRPr="002F23EA">
        <w:t xml:space="preserve"> </w:t>
      </w:r>
      <w:r>
        <w:t>Ibid</w:t>
      </w:r>
      <w:r w:rsidRPr="002F23EA">
        <w:t>.</w:t>
      </w:r>
    </w:p>
  </w:endnote>
  <w:endnote w:id="54">
    <w:p w14:paraId="6DE63D9E" w14:textId="7A373CEB" w:rsidR="00BC05CA" w:rsidRPr="002F23EA" w:rsidRDefault="00BC05CA" w:rsidP="00CA4E47">
      <w:pPr>
        <w:pStyle w:val="Footnote"/>
        <w:jc w:val="both"/>
      </w:pPr>
      <w:r w:rsidRPr="002F23EA">
        <w:rPr>
          <w:rStyle w:val="EndnoteReference"/>
        </w:rPr>
        <w:endnoteRef/>
      </w:r>
      <w:r w:rsidRPr="002F23EA">
        <w:t xml:space="preserve"> “E-Commerce in India: From 180% in 2015, Growth Crashes to 12% in 2016 at $14.5 </w:t>
      </w:r>
      <w:proofErr w:type="spellStart"/>
      <w:r w:rsidRPr="002F23EA">
        <w:t>Bn</w:t>
      </w:r>
      <w:proofErr w:type="spellEnd"/>
      <w:r w:rsidRPr="002F23EA">
        <w:t xml:space="preserve">,” </w:t>
      </w:r>
      <w:r w:rsidRPr="00573F9A">
        <w:rPr>
          <w:i/>
        </w:rPr>
        <w:t>Financial Express</w:t>
      </w:r>
      <w:r w:rsidRPr="002F23EA">
        <w:t>, January 31, 2017, accessed November 16, 2017, www.financialexpress.com/industry/e-commerce-in-india-from-180-in-2015-growth-crashes-to-12-in-2016-at-14-5-bn/530070.</w:t>
      </w:r>
    </w:p>
  </w:endnote>
  <w:endnote w:id="55">
    <w:p w14:paraId="2F2B603C" w14:textId="21D48EAC" w:rsidR="00BC05CA" w:rsidRPr="002F23EA" w:rsidRDefault="00BC05CA" w:rsidP="00CA4E47">
      <w:pPr>
        <w:pStyle w:val="Footnote"/>
        <w:jc w:val="both"/>
      </w:pPr>
      <w:r w:rsidRPr="002F23EA">
        <w:rPr>
          <w:rStyle w:val="EndnoteReference"/>
        </w:rPr>
        <w:endnoteRef/>
      </w:r>
      <w:r w:rsidRPr="002F23EA">
        <w:t xml:space="preserve"> </w:t>
      </w:r>
      <w:r>
        <w:t>Ibid</w:t>
      </w:r>
      <w:r w:rsidRPr="002F23EA">
        <w:t>.</w:t>
      </w:r>
    </w:p>
  </w:endnote>
  <w:endnote w:id="56">
    <w:p w14:paraId="2E17A761" w14:textId="05A49C9F" w:rsidR="00BC05CA" w:rsidRPr="00CA4E47" w:rsidRDefault="00BC05CA" w:rsidP="00CA4E47">
      <w:pPr>
        <w:pStyle w:val="Footnote"/>
        <w:jc w:val="both"/>
        <w:rPr>
          <w:spacing w:val="-6"/>
          <w:kern w:val="17"/>
        </w:rPr>
      </w:pPr>
      <w:r w:rsidRPr="00CA4E47">
        <w:rPr>
          <w:rStyle w:val="EndnoteReference"/>
          <w:spacing w:val="-6"/>
          <w:kern w:val="17"/>
        </w:rPr>
        <w:endnoteRef/>
      </w:r>
      <w:r w:rsidRPr="00CA4E47">
        <w:rPr>
          <w:spacing w:val="-6"/>
          <w:kern w:val="17"/>
        </w:rPr>
        <w:t xml:space="preserve"> </w:t>
      </w:r>
      <w:proofErr w:type="spellStart"/>
      <w:r w:rsidRPr="00CA4E47">
        <w:rPr>
          <w:spacing w:val="-6"/>
          <w:kern w:val="17"/>
        </w:rPr>
        <w:t>Yuvraj</w:t>
      </w:r>
      <w:proofErr w:type="spellEnd"/>
      <w:r w:rsidRPr="00CA4E47">
        <w:rPr>
          <w:spacing w:val="-6"/>
          <w:kern w:val="17"/>
        </w:rPr>
        <w:t xml:space="preserve"> Malik, “</w:t>
      </w:r>
      <w:proofErr w:type="spellStart"/>
      <w:r w:rsidRPr="00CA4E47">
        <w:rPr>
          <w:spacing w:val="-6"/>
          <w:kern w:val="17"/>
        </w:rPr>
        <w:t>Paytm</w:t>
      </w:r>
      <w:proofErr w:type="spellEnd"/>
      <w:r w:rsidRPr="00CA4E47">
        <w:rPr>
          <w:spacing w:val="-6"/>
          <w:kern w:val="17"/>
        </w:rPr>
        <w:t xml:space="preserve"> Mall Posts Rs13.63 Crore Net Loss for 2016-17,” </w:t>
      </w:r>
      <w:proofErr w:type="spellStart"/>
      <w:r w:rsidRPr="00CA4E47">
        <w:rPr>
          <w:spacing w:val="-6"/>
          <w:kern w:val="17"/>
        </w:rPr>
        <w:t>Livemint</w:t>
      </w:r>
      <w:proofErr w:type="spellEnd"/>
      <w:r w:rsidRPr="00CA4E47">
        <w:rPr>
          <w:spacing w:val="-6"/>
          <w:kern w:val="17"/>
        </w:rPr>
        <w:t>, October 10, 2017, accessed November 16, 2017, www.livemint.com/Companies/timuSpFAQSP2YR9phZpa7L/Paytm-Mall-posts-Rs1363-crore-net-loss-for-201617.html.</w:t>
      </w:r>
    </w:p>
  </w:endnote>
  <w:endnote w:id="57">
    <w:p w14:paraId="5C7CF5F3" w14:textId="3E3CB3AD"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Varsha</w:t>
      </w:r>
      <w:proofErr w:type="spellEnd"/>
      <w:r w:rsidRPr="002F23EA">
        <w:t xml:space="preserve"> Bansal, “</w:t>
      </w:r>
      <w:proofErr w:type="spellStart"/>
      <w:r w:rsidRPr="002F23EA">
        <w:t>Paytm</w:t>
      </w:r>
      <w:proofErr w:type="spellEnd"/>
      <w:r w:rsidRPr="002F23EA">
        <w:t xml:space="preserve"> Mall Bets Big on O2O Model,” </w:t>
      </w:r>
      <w:r w:rsidRPr="00573F9A">
        <w:rPr>
          <w:i/>
        </w:rPr>
        <w:t>Economic Times</w:t>
      </w:r>
      <w:r w:rsidRPr="002F23EA">
        <w:t>, October 9, 2017, accessed November 22, 2017, http://economictimes.indiatimes.com/small-biz/startups/paytm-mall-bets-big-on-o2o-model/articleshow/61000304.cms.</w:t>
      </w:r>
    </w:p>
  </w:endnote>
  <w:endnote w:id="58">
    <w:p w14:paraId="77C42DC8" w14:textId="658C160A"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Writankar</w:t>
      </w:r>
      <w:proofErr w:type="spellEnd"/>
      <w:r w:rsidRPr="002F23EA">
        <w:t xml:space="preserve"> Mukherjee, “</w:t>
      </w:r>
      <w:proofErr w:type="spellStart"/>
      <w:r w:rsidRPr="002F23EA">
        <w:t>Paytm</w:t>
      </w:r>
      <w:proofErr w:type="spellEnd"/>
      <w:r w:rsidRPr="002F23EA">
        <w:t xml:space="preserve"> Mall Targets Six Times Growth in FMCG Sales,” </w:t>
      </w:r>
      <w:r w:rsidRPr="00573F9A">
        <w:rPr>
          <w:i/>
        </w:rPr>
        <w:t>Economic Times</w:t>
      </w:r>
      <w:r w:rsidRPr="002F23EA">
        <w:t>, October 11, 2017, accessed November 22, 2017, https://economictimes.indiatimes.com/small-biz/startups/paytm-mall-targets-six-times-growth-in-fmcg-sales/articleshow/61035021.cms.</w:t>
      </w:r>
    </w:p>
  </w:endnote>
  <w:endnote w:id="59">
    <w:p w14:paraId="3C1D40B3" w14:textId="727223F7"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Paytm</w:t>
      </w:r>
      <w:proofErr w:type="spellEnd"/>
      <w:r w:rsidRPr="002F23EA">
        <w:t xml:space="preserve"> Mall Offers </w:t>
      </w:r>
      <w:proofErr w:type="spellStart"/>
      <w:r w:rsidRPr="002F23EA">
        <w:t>Rs</w:t>
      </w:r>
      <w:proofErr w:type="spellEnd"/>
      <w:r w:rsidRPr="002F23EA">
        <w:t xml:space="preserve"> 15,000 Cashback on iPhone 8 Ahead of Diwali,” </w:t>
      </w:r>
      <w:r w:rsidRPr="00573F9A">
        <w:rPr>
          <w:i/>
        </w:rPr>
        <w:t>Business Today</w:t>
      </w:r>
      <w:r w:rsidRPr="002F23EA">
        <w:t>, October 12, 2017, accessed November 15, 2017, www.businesstoday.in/latest/trends/paytm-mall-offers-rs-15000-cashback-on-iphone-8-ahead-of-diwali/story/261905.html.</w:t>
      </w:r>
    </w:p>
  </w:endnote>
  <w:endnote w:id="60">
    <w:p w14:paraId="4947F45C" w14:textId="0BAFB3BA"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Writankar</w:t>
      </w:r>
      <w:proofErr w:type="spellEnd"/>
      <w:r w:rsidRPr="002F23EA">
        <w:t xml:space="preserve"> Mukherjee, “</w:t>
      </w:r>
      <w:proofErr w:type="spellStart"/>
      <w:r w:rsidRPr="002F23EA">
        <w:t>Paytm</w:t>
      </w:r>
      <w:proofErr w:type="spellEnd"/>
      <w:r w:rsidRPr="002F23EA">
        <w:t xml:space="preserve"> Mall Targets Six Times Growth in FMCG Sales,” </w:t>
      </w:r>
      <w:r w:rsidRPr="00573F9A">
        <w:rPr>
          <w:i/>
        </w:rPr>
        <w:t>Economic Times</w:t>
      </w:r>
      <w:r w:rsidRPr="002F23EA">
        <w:t>, October 11, 2017, accessed November 22, 2017, https://economictimes.indiatimes.com/small-biz/startups/paytm-mall-targets-six-times-growth-in-fmcg-sales/articleshow/61035021.cms.</w:t>
      </w:r>
    </w:p>
  </w:endnote>
  <w:endnote w:id="61">
    <w:p w14:paraId="1C50CA3F" w14:textId="6E8E8D3B"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Nivedita</w:t>
      </w:r>
      <w:proofErr w:type="spellEnd"/>
      <w:r w:rsidRPr="002F23EA">
        <w:t xml:space="preserve"> </w:t>
      </w:r>
      <w:proofErr w:type="spellStart"/>
      <w:r w:rsidRPr="002F23EA">
        <w:t>Mookerji</w:t>
      </w:r>
      <w:proofErr w:type="spellEnd"/>
      <w:r w:rsidRPr="002F23EA">
        <w:t xml:space="preserve">, “Does </w:t>
      </w:r>
      <w:proofErr w:type="spellStart"/>
      <w:r w:rsidRPr="002F23EA">
        <w:t>Paytm</w:t>
      </w:r>
      <w:proofErr w:type="spellEnd"/>
      <w:r w:rsidRPr="002F23EA">
        <w:t xml:space="preserve"> Have Its Finger in Too Many Pies?” </w:t>
      </w:r>
      <w:r w:rsidRPr="00573F9A">
        <w:rPr>
          <w:i/>
        </w:rPr>
        <w:t>Business Standard</w:t>
      </w:r>
      <w:r w:rsidRPr="002F23EA">
        <w:t>, June 7, 2016, accessed July 1, 2017, www.business-standard.com/article/companies/does-paytm-have-its-finger-in-too-many-pies-116060701151_1.html.</w:t>
      </w:r>
    </w:p>
  </w:endnote>
  <w:endnote w:id="62">
    <w:p w14:paraId="626BA036" w14:textId="0E076D05"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Madhav</w:t>
      </w:r>
      <w:proofErr w:type="spellEnd"/>
      <w:r w:rsidRPr="002F23EA">
        <w:t xml:space="preserve"> </w:t>
      </w:r>
      <w:proofErr w:type="spellStart"/>
      <w:r w:rsidRPr="002F23EA">
        <w:t>Chanchani</w:t>
      </w:r>
      <w:proofErr w:type="spellEnd"/>
      <w:r w:rsidRPr="002F23EA">
        <w:t xml:space="preserve">, “Want to Help Small Firms Fight Big Companies: Vijay </w:t>
      </w:r>
      <w:proofErr w:type="spellStart"/>
      <w:r w:rsidRPr="002F23EA">
        <w:t>Shekhar</w:t>
      </w:r>
      <w:proofErr w:type="spellEnd"/>
      <w:r w:rsidRPr="002F23EA">
        <w:t xml:space="preserve"> Sharma, </w:t>
      </w:r>
      <w:proofErr w:type="spellStart"/>
      <w:r w:rsidRPr="002F23EA">
        <w:t>Paytm</w:t>
      </w:r>
      <w:proofErr w:type="spellEnd"/>
      <w:r w:rsidRPr="002F23EA">
        <w:t xml:space="preserve">,” </w:t>
      </w:r>
      <w:r w:rsidRPr="00573F9A">
        <w:rPr>
          <w:i/>
        </w:rPr>
        <w:t>Economic Times</w:t>
      </w:r>
      <w:r w:rsidRPr="002F23EA">
        <w:t>, May 19, 2017, accessed November 22, 2017, https://economictimes.indiatimes.com/small-biz/entrepreneurship/want-to-help-small-firms-fight-big-companies-vijay-shekhar-sharma-paytm/articleshow/58744505.cms.</w:t>
      </w:r>
    </w:p>
  </w:endnote>
  <w:endnote w:id="63">
    <w:p w14:paraId="55EE22D7" w14:textId="71B99BC9"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Varsha</w:t>
      </w:r>
      <w:proofErr w:type="spellEnd"/>
      <w:r w:rsidRPr="002F23EA">
        <w:t xml:space="preserve"> Bansal, “</w:t>
      </w:r>
      <w:proofErr w:type="spellStart"/>
      <w:r w:rsidRPr="002F23EA">
        <w:t>Paytm</w:t>
      </w:r>
      <w:proofErr w:type="spellEnd"/>
      <w:r w:rsidRPr="002F23EA">
        <w:t xml:space="preserve"> in Talks to Acquire Deal Discovery App Little to Expand Its Online-to-Offline Reach,” </w:t>
      </w:r>
      <w:r w:rsidRPr="00573F9A">
        <w:rPr>
          <w:i/>
        </w:rPr>
        <w:t>Economic Times</w:t>
      </w:r>
      <w:r w:rsidRPr="002F23EA">
        <w:t>, September 5, 2017, accessed November 25, 2017, https://economictimes.indiatimes.com/small-biz/money/paytm-in-talks-to-acquire-deal-discovery-app-little-to-expand-its-online-to-offline-reach/articleshow/60371793.cms.</w:t>
      </w:r>
    </w:p>
  </w:endnote>
  <w:endnote w:id="64">
    <w:p w14:paraId="4FBE995F" w14:textId="4F3C416A" w:rsidR="00BC05CA" w:rsidRPr="002F23EA" w:rsidRDefault="00BC05CA" w:rsidP="00CA4E47">
      <w:pPr>
        <w:pStyle w:val="Footnote"/>
        <w:jc w:val="both"/>
      </w:pPr>
      <w:r w:rsidRPr="002F23EA">
        <w:rPr>
          <w:rStyle w:val="EndnoteReference"/>
        </w:rPr>
        <w:endnoteRef/>
      </w:r>
      <w:r w:rsidRPr="002F23EA">
        <w:t xml:space="preserve"> Choudhury, </w:t>
      </w:r>
      <w:r>
        <w:t>op. cit</w:t>
      </w:r>
      <w:r w:rsidRPr="002F23EA">
        <w:t>.</w:t>
      </w:r>
    </w:p>
  </w:endnote>
  <w:endnote w:id="65">
    <w:p w14:paraId="675510D7" w14:textId="55A659F2" w:rsidR="00BC05CA" w:rsidRPr="002F23EA" w:rsidRDefault="00BC05CA" w:rsidP="00CA4E47">
      <w:pPr>
        <w:pStyle w:val="Footnote"/>
        <w:jc w:val="both"/>
      </w:pPr>
      <w:r w:rsidRPr="002F23EA">
        <w:rPr>
          <w:rStyle w:val="EndnoteReference"/>
        </w:rPr>
        <w:endnoteRef/>
      </w:r>
      <w:r w:rsidRPr="002F23EA">
        <w:t xml:space="preserve"> George Mathew, “Digital Transactions Fail to Gather Steam after Initial Demonetisation Surge,” </w:t>
      </w:r>
      <w:r w:rsidRPr="00573F9A">
        <w:rPr>
          <w:i/>
        </w:rPr>
        <w:t>Indian Express</w:t>
      </w:r>
      <w:r w:rsidRPr="002F23EA">
        <w:t>, November 8, 2017, accessed November 27, 2017, http://indianexpress.com/article/business/banking-and-finance/digital-cashless-economy-online-banking-one-year-of-demonetisation-note-ban-narendra-modi-arun-jaitley-4925957.</w:t>
      </w:r>
    </w:p>
  </w:endnote>
  <w:endnote w:id="66">
    <w:p w14:paraId="7611A2C3" w14:textId="746462BA" w:rsidR="00BC05CA" w:rsidRPr="002F23EA" w:rsidRDefault="00BC05CA" w:rsidP="00CA4E47">
      <w:pPr>
        <w:pStyle w:val="Footnote"/>
        <w:jc w:val="both"/>
      </w:pPr>
      <w:r w:rsidRPr="002F23EA">
        <w:rPr>
          <w:rStyle w:val="EndnoteReference"/>
        </w:rPr>
        <w:endnoteRef/>
      </w:r>
      <w:r w:rsidRPr="002F23EA">
        <w:t xml:space="preserve"> </w:t>
      </w:r>
      <w:proofErr w:type="spellStart"/>
      <w:r w:rsidRPr="002F23EA">
        <w:t>Sirish</w:t>
      </w:r>
      <w:proofErr w:type="spellEnd"/>
      <w:r w:rsidRPr="002F23EA">
        <w:t xml:space="preserve"> Kumar, “Is Mobile Wallet and Payment Industry Headed Towards Consolidation</w:t>
      </w:r>
      <w:proofErr w:type="gramStart"/>
      <w:r w:rsidRPr="002F23EA">
        <w:t>?</w:t>
      </w:r>
      <w:r>
        <w:t>,</w:t>
      </w:r>
      <w:proofErr w:type="gramEnd"/>
      <w:r w:rsidRPr="002F23EA">
        <w:t xml:space="preserve">” </w:t>
      </w:r>
      <w:r w:rsidRPr="00573F9A">
        <w:rPr>
          <w:i/>
        </w:rPr>
        <w:t>Economic Times</w:t>
      </w:r>
      <w:r w:rsidRPr="002F23EA">
        <w:t>, July 15, 2017, accessed November 28, 2017, https://economictimes.indiatimes.com/small-biz/money/is-mobile-wallet-and-payment-industry-headed-towards-consolidation/articleshow/59605524.cms.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0EDEE" w14:textId="77777777" w:rsidR="00BC05CA" w:rsidRDefault="00BC05CA" w:rsidP="00D75295">
      <w:r>
        <w:separator/>
      </w:r>
    </w:p>
  </w:footnote>
  <w:footnote w:type="continuationSeparator" w:id="0">
    <w:p w14:paraId="30CB6CEC" w14:textId="77777777" w:rsidR="00BC05CA" w:rsidRDefault="00BC05C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672F9" w14:textId="08187647" w:rsidR="00BC05CA" w:rsidRPr="00C92CC4" w:rsidRDefault="00BC05C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27872">
      <w:rPr>
        <w:rFonts w:ascii="Arial" w:hAnsi="Arial"/>
        <w:b/>
        <w:noProof/>
      </w:rPr>
      <w:t>11</w:t>
    </w:r>
    <w:r>
      <w:rPr>
        <w:rFonts w:ascii="Arial" w:hAnsi="Arial"/>
        <w:b/>
      </w:rPr>
      <w:fldChar w:fldCharType="end"/>
    </w:r>
    <w:r>
      <w:rPr>
        <w:rFonts w:ascii="Arial" w:hAnsi="Arial"/>
        <w:b/>
      </w:rPr>
      <w:tab/>
      <w:t>9B18M060</w:t>
    </w:r>
  </w:p>
  <w:p w14:paraId="2935811E" w14:textId="77777777" w:rsidR="00BC05CA" w:rsidRDefault="00BC05CA" w:rsidP="00D13667">
    <w:pPr>
      <w:pStyle w:val="Header"/>
      <w:tabs>
        <w:tab w:val="clear" w:pos="4680"/>
      </w:tabs>
      <w:rPr>
        <w:sz w:val="18"/>
        <w:szCs w:val="18"/>
      </w:rPr>
    </w:pPr>
  </w:p>
  <w:p w14:paraId="04A71A65" w14:textId="77777777" w:rsidR="00BC05CA" w:rsidRPr="00C92CC4" w:rsidRDefault="00BC05C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36F7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BE00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F0A9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2A82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6808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6E78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2A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E40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FECC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387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83ABC"/>
    <w:multiLevelType w:val="hybridMultilevel"/>
    <w:tmpl w:val="08CC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57F78"/>
    <w:multiLevelType w:val="hybridMultilevel"/>
    <w:tmpl w:val="EF9E134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C2512"/>
    <w:multiLevelType w:val="hybridMultilevel"/>
    <w:tmpl w:val="55424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6"/>
  </w:num>
  <w:num w:numId="3">
    <w:abstractNumId w:val="34"/>
  </w:num>
  <w:num w:numId="4">
    <w:abstractNumId w:val="15"/>
  </w:num>
  <w:num w:numId="5">
    <w:abstractNumId w:val="26"/>
  </w:num>
  <w:num w:numId="6">
    <w:abstractNumId w:val="31"/>
  </w:num>
  <w:num w:numId="7">
    <w:abstractNumId w:val="23"/>
  </w:num>
  <w:num w:numId="8">
    <w:abstractNumId w:val="32"/>
  </w:num>
  <w:num w:numId="9">
    <w:abstractNumId w:val="11"/>
  </w:num>
  <w:num w:numId="10">
    <w:abstractNumId w:val="19"/>
  </w:num>
  <w:num w:numId="11">
    <w:abstractNumId w:val="12"/>
  </w:num>
  <w:num w:numId="12">
    <w:abstractNumId w:val="38"/>
  </w:num>
  <w:num w:numId="13">
    <w:abstractNumId w:val="16"/>
  </w:num>
  <w:num w:numId="14">
    <w:abstractNumId w:val="30"/>
  </w:num>
  <w:num w:numId="15">
    <w:abstractNumId w:val="39"/>
  </w:num>
  <w:num w:numId="16">
    <w:abstractNumId w:val="18"/>
  </w:num>
  <w:num w:numId="17">
    <w:abstractNumId w:val="25"/>
  </w:num>
  <w:num w:numId="18">
    <w:abstractNumId w:val="17"/>
  </w:num>
  <w:num w:numId="19">
    <w:abstractNumId w:val="21"/>
  </w:num>
  <w:num w:numId="20">
    <w:abstractNumId w:val="37"/>
  </w:num>
  <w:num w:numId="21">
    <w:abstractNumId w:val="27"/>
  </w:num>
  <w:num w:numId="22">
    <w:abstractNumId w:val="28"/>
  </w:num>
  <w:num w:numId="23">
    <w:abstractNumId w:val="10"/>
  </w:num>
  <w:num w:numId="24">
    <w:abstractNumId w:val="14"/>
  </w:num>
  <w:num w:numId="25">
    <w:abstractNumId w:val="40"/>
  </w:num>
  <w:num w:numId="26">
    <w:abstractNumId w:val="41"/>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4"/>
  </w:num>
  <w:num w:numId="40">
    <w:abstractNumId w:val="29"/>
  </w:num>
  <w:num w:numId="41">
    <w:abstractNumId w:val="33"/>
  </w:num>
  <w:num w:numId="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0B4B"/>
    <w:rsid w:val="00020E57"/>
    <w:rsid w:val="000216CE"/>
    <w:rsid w:val="00024ED4"/>
    <w:rsid w:val="00025DC7"/>
    <w:rsid w:val="00035F09"/>
    <w:rsid w:val="000366EC"/>
    <w:rsid w:val="000372F3"/>
    <w:rsid w:val="00040072"/>
    <w:rsid w:val="00041EA9"/>
    <w:rsid w:val="00044ECC"/>
    <w:rsid w:val="00045656"/>
    <w:rsid w:val="00050D04"/>
    <w:rsid w:val="000531D3"/>
    <w:rsid w:val="0005646B"/>
    <w:rsid w:val="00066EA7"/>
    <w:rsid w:val="00070396"/>
    <w:rsid w:val="00071B9C"/>
    <w:rsid w:val="0007788E"/>
    <w:rsid w:val="0008102D"/>
    <w:rsid w:val="00094C0E"/>
    <w:rsid w:val="000A1251"/>
    <w:rsid w:val="000B1474"/>
    <w:rsid w:val="000B3CA2"/>
    <w:rsid w:val="000C0F29"/>
    <w:rsid w:val="000D12A1"/>
    <w:rsid w:val="000D7091"/>
    <w:rsid w:val="000F0C22"/>
    <w:rsid w:val="000F6B09"/>
    <w:rsid w:val="000F6FDC"/>
    <w:rsid w:val="000F7DF0"/>
    <w:rsid w:val="00104567"/>
    <w:rsid w:val="00104916"/>
    <w:rsid w:val="00104AA7"/>
    <w:rsid w:val="001108D5"/>
    <w:rsid w:val="001131D0"/>
    <w:rsid w:val="0011562F"/>
    <w:rsid w:val="00116D9F"/>
    <w:rsid w:val="0011702C"/>
    <w:rsid w:val="0012732D"/>
    <w:rsid w:val="00143F25"/>
    <w:rsid w:val="00150312"/>
    <w:rsid w:val="00151A22"/>
    <w:rsid w:val="00152682"/>
    <w:rsid w:val="00154FC9"/>
    <w:rsid w:val="0015554A"/>
    <w:rsid w:val="001613F1"/>
    <w:rsid w:val="001656C0"/>
    <w:rsid w:val="00171E56"/>
    <w:rsid w:val="0019241A"/>
    <w:rsid w:val="001972D0"/>
    <w:rsid w:val="001A22D1"/>
    <w:rsid w:val="001A3074"/>
    <w:rsid w:val="001A66E5"/>
    <w:rsid w:val="001A752D"/>
    <w:rsid w:val="001A757E"/>
    <w:rsid w:val="001B5032"/>
    <w:rsid w:val="001C6875"/>
    <w:rsid w:val="001C7777"/>
    <w:rsid w:val="001D067B"/>
    <w:rsid w:val="001D5A85"/>
    <w:rsid w:val="001D5F97"/>
    <w:rsid w:val="001E110C"/>
    <w:rsid w:val="001E364F"/>
    <w:rsid w:val="00203AA1"/>
    <w:rsid w:val="00204AF8"/>
    <w:rsid w:val="00204B60"/>
    <w:rsid w:val="00213E98"/>
    <w:rsid w:val="00214E32"/>
    <w:rsid w:val="00226C95"/>
    <w:rsid w:val="0023081A"/>
    <w:rsid w:val="00232910"/>
    <w:rsid w:val="00235BE0"/>
    <w:rsid w:val="002375DE"/>
    <w:rsid w:val="00242FD8"/>
    <w:rsid w:val="00261C36"/>
    <w:rsid w:val="0026230F"/>
    <w:rsid w:val="0027242A"/>
    <w:rsid w:val="00280221"/>
    <w:rsid w:val="0028293F"/>
    <w:rsid w:val="002851AF"/>
    <w:rsid w:val="002A1EB5"/>
    <w:rsid w:val="002A6FA4"/>
    <w:rsid w:val="002B3C2D"/>
    <w:rsid w:val="002C1172"/>
    <w:rsid w:val="002C7BA8"/>
    <w:rsid w:val="002E3040"/>
    <w:rsid w:val="002F23EA"/>
    <w:rsid w:val="002F3C2C"/>
    <w:rsid w:val="002F460C"/>
    <w:rsid w:val="002F48D6"/>
    <w:rsid w:val="002F5CEA"/>
    <w:rsid w:val="00310646"/>
    <w:rsid w:val="0031309F"/>
    <w:rsid w:val="00317391"/>
    <w:rsid w:val="00321577"/>
    <w:rsid w:val="00321FAD"/>
    <w:rsid w:val="00326216"/>
    <w:rsid w:val="00333E7C"/>
    <w:rsid w:val="00336580"/>
    <w:rsid w:val="00342852"/>
    <w:rsid w:val="0035364E"/>
    <w:rsid w:val="00353C93"/>
    <w:rsid w:val="00354899"/>
    <w:rsid w:val="00355FD6"/>
    <w:rsid w:val="00364A5C"/>
    <w:rsid w:val="00364C5F"/>
    <w:rsid w:val="0036734F"/>
    <w:rsid w:val="00373FB1"/>
    <w:rsid w:val="003741D2"/>
    <w:rsid w:val="00384C3D"/>
    <w:rsid w:val="003854C7"/>
    <w:rsid w:val="00394692"/>
    <w:rsid w:val="00396C76"/>
    <w:rsid w:val="003A1C8E"/>
    <w:rsid w:val="003B30D8"/>
    <w:rsid w:val="003B7EF2"/>
    <w:rsid w:val="003C3FA4"/>
    <w:rsid w:val="003D2315"/>
    <w:rsid w:val="003F17FB"/>
    <w:rsid w:val="003F2B0C"/>
    <w:rsid w:val="004065A9"/>
    <w:rsid w:val="00407DA1"/>
    <w:rsid w:val="004105B2"/>
    <w:rsid w:val="004221E4"/>
    <w:rsid w:val="004273F8"/>
    <w:rsid w:val="004330BE"/>
    <w:rsid w:val="004331A8"/>
    <w:rsid w:val="004355A3"/>
    <w:rsid w:val="00442903"/>
    <w:rsid w:val="00446015"/>
    <w:rsid w:val="00446546"/>
    <w:rsid w:val="00452769"/>
    <w:rsid w:val="00465348"/>
    <w:rsid w:val="004662DB"/>
    <w:rsid w:val="0046743A"/>
    <w:rsid w:val="0047463F"/>
    <w:rsid w:val="004774BD"/>
    <w:rsid w:val="00481D1A"/>
    <w:rsid w:val="004967D9"/>
    <w:rsid w:val="004A38A9"/>
    <w:rsid w:val="004A418C"/>
    <w:rsid w:val="004A4B61"/>
    <w:rsid w:val="004B1883"/>
    <w:rsid w:val="004B1CCB"/>
    <w:rsid w:val="004B632F"/>
    <w:rsid w:val="004B7FA2"/>
    <w:rsid w:val="004D3FB1"/>
    <w:rsid w:val="004D6F21"/>
    <w:rsid w:val="004D73A5"/>
    <w:rsid w:val="004D7E61"/>
    <w:rsid w:val="004E5711"/>
    <w:rsid w:val="004F0494"/>
    <w:rsid w:val="004F5239"/>
    <w:rsid w:val="004F71D5"/>
    <w:rsid w:val="005160F1"/>
    <w:rsid w:val="00516A7A"/>
    <w:rsid w:val="00521427"/>
    <w:rsid w:val="00524F2F"/>
    <w:rsid w:val="00525141"/>
    <w:rsid w:val="00527E5C"/>
    <w:rsid w:val="00532CF5"/>
    <w:rsid w:val="005528CB"/>
    <w:rsid w:val="00552B27"/>
    <w:rsid w:val="00564AFE"/>
    <w:rsid w:val="00566771"/>
    <w:rsid w:val="005673E9"/>
    <w:rsid w:val="005729C7"/>
    <w:rsid w:val="00573F9A"/>
    <w:rsid w:val="00581E2E"/>
    <w:rsid w:val="00581F5C"/>
    <w:rsid w:val="00584F15"/>
    <w:rsid w:val="0059514B"/>
    <w:rsid w:val="00595F7A"/>
    <w:rsid w:val="005A1B0F"/>
    <w:rsid w:val="005A24EB"/>
    <w:rsid w:val="005A2600"/>
    <w:rsid w:val="005A2843"/>
    <w:rsid w:val="005B24E2"/>
    <w:rsid w:val="005C219F"/>
    <w:rsid w:val="005D6638"/>
    <w:rsid w:val="005E4DD7"/>
    <w:rsid w:val="005F7ED8"/>
    <w:rsid w:val="006163F7"/>
    <w:rsid w:val="00616D90"/>
    <w:rsid w:val="00623EE6"/>
    <w:rsid w:val="00624FB7"/>
    <w:rsid w:val="00627C63"/>
    <w:rsid w:val="0063350B"/>
    <w:rsid w:val="00635309"/>
    <w:rsid w:val="00644C02"/>
    <w:rsid w:val="0064591E"/>
    <w:rsid w:val="00652606"/>
    <w:rsid w:val="0065495F"/>
    <w:rsid w:val="00657A34"/>
    <w:rsid w:val="006612A3"/>
    <w:rsid w:val="00665AFF"/>
    <w:rsid w:val="0067091B"/>
    <w:rsid w:val="00682240"/>
    <w:rsid w:val="006830BB"/>
    <w:rsid w:val="00686DCD"/>
    <w:rsid w:val="00687BE7"/>
    <w:rsid w:val="006942B2"/>
    <w:rsid w:val="00694300"/>
    <w:rsid w:val="006946EE"/>
    <w:rsid w:val="00694C8D"/>
    <w:rsid w:val="006A58A9"/>
    <w:rsid w:val="006A606D"/>
    <w:rsid w:val="006A72B2"/>
    <w:rsid w:val="006B2A01"/>
    <w:rsid w:val="006B60E8"/>
    <w:rsid w:val="006C0371"/>
    <w:rsid w:val="006C08B6"/>
    <w:rsid w:val="006C0B1A"/>
    <w:rsid w:val="006C5708"/>
    <w:rsid w:val="006C6065"/>
    <w:rsid w:val="006C7F9F"/>
    <w:rsid w:val="006D1120"/>
    <w:rsid w:val="006D55A9"/>
    <w:rsid w:val="006E2F6D"/>
    <w:rsid w:val="006E3A97"/>
    <w:rsid w:val="006E58F6"/>
    <w:rsid w:val="006E655F"/>
    <w:rsid w:val="006E77E1"/>
    <w:rsid w:val="006F131D"/>
    <w:rsid w:val="00711642"/>
    <w:rsid w:val="00717468"/>
    <w:rsid w:val="00722596"/>
    <w:rsid w:val="00722C77"/>
    <w:rsid w:val="007507C6"/>
    <w:rsid w:val="0075135C"/>
    <w:rsid w:val="00751E0B"/>
    <w:rsid w:val="00752BCD"/>
    <w:rsid w:val="007568A0"/>
    <w:rsid w:val="007618CD"/>
    <w:rsid w:val="00766DA1"/>
    <w:rsid w:val="00767210"/>
    <w:rsid w:val="0077282C"/>
    <w:rsid w:val="00780D94"/>
    <w:rsid w:val="00780E89"/>
    <w:rsid w:val="0078118A"/>
    <w:rsid w:val="007866A6"/>
    <w:rsid w:val="00790885"/>
    <w:rsid w:val="007916C3"/>
    <w:rsid w:val="0079499D"/>
    <w:rsid w:val="007A130D"/>
    <w:rsid w:val="007A608D"/>
    <w:rsid w:val="007B4192"/>
    <w:rsid w:val="007B738D"/>
    <w:rsid w:val="007B7425"/>
    <w:rsid w:val="007C16F3"/>
    <w:rsid w:val="007C4352"/>
    <w:rsid w:val="007D1A2D"/>
    <w:rsid w:val="007D1CCD"/>
    <w:rsid w:val="007D4102"/>
    <w:rsid w:val="007D6E03"/>
    <w:rsid w:val="007E4955"/>
    <w:rsid w:val="007F43B7"/>
    <w:rsid w:val="008176A6"/>
    <w:rsid w:val="00821FFC"/>
    <w:rsid w:val="008271CA"/>
    <w:rsid w:val="00833DA5"/>
    <w:rsid w:val="00835DA8"/>
    <w:rsid w:val="00836FA2"/>
    <w:rsid w:val="008467D5"/>
    <w:rsid w:val="00852957"/>
    <w:rsid w:val="0085358C"/>
    <w:rsid w:val="00866CB2"/>
    <w:rsid w:val="0086713C"/>
    <w:rsid w:val="00871CBF"/>
    <w:rsid w:val="0087417B"/>
    <w:rsid w:val="00891A48"/>
    <w:rsid w:val="008A4DC4"/>
    <w:rsid w:val="008B2CD5"/>
    <w:rsid w:val="008B438C"/>
    <w:rsid w:val="008B729B"/>
    <w:rsid w:val="008C27D5"/>
    <w:rsid w:val="008D049B"/>
    <w:rsid w:val="008D06CA"/>
    <w:rsid w:val="008D3A46"/>
    <w:rsid w:val="008E6DDA"/>
    <w:rsid w:val="008E6E2E"/>
    <w:rsid w:val="008F13A8"/>
    <w:rsid w:val="008F2C04"/>
    <w:rsid w:val="0090482D"/>
    <w:rsid w:val="009067A4"/>
    <w:rsid w:val="00933D68"/>
    <w:rsid w:val="009340DB"/>
    <w:rsid w:val="0093529D"/>
    <w:rsid w:val="0094153D"/>
    <w:rsid w:val="00945CF7"/>
    <w:rsid w:val="0094618C"/>
    <w:rsid w:val="009505AC"/>
    <w:rsid w:val="0095684B"/>
    <w:rsid w:val="00972498"/>
    <w:rsid w:val="009741BB"/>
    <w:rsid w:val="0097481F"/>
    <w:rsid w:val="00974CC6"/>
    <w:rsid w:val="00975793"/>
    <w:rsid w:val="00976475"/>
    <w:rsid w:val="00976AD4"/>
    <w:rsid w:val="00977B48"/>
    <w:rsid w:val="00980115"/>
    <w:rsid w:val="00981ACD"/>
    <w:rsid w:val="009848E1"/>
    <w:rsid w:val="00995547"/>
    <w:rsid w:val="009A312F"/>
    <w:rsid w:val="009A5348"/>
    <w:rsid w:val="009A6D5B"/>
    <w:rsid w:val="009B0AB7"/>
    <w:rsid w:val="009B1AE5"/>
    <w:rsid w:val="009B5627"/>
    <w:rsid w:val="009B5E21"/>
    <w:rsid w:val="009C76D5"/>
    <w:rsid w:val="009D5A84"/>
    <w:rsid w:val="009E4235"/>
    <w:rsid w:val="009E62D6"/>
    <w:rsid w:val="009F3E60"/>
    <w:rsid w:val="009F4FC1"/>
    <w:rsid w:val="009F7AA4"/>
    <w:rsid w:val="00A031AC"/>
    <w:rsid w:val="00A10AD7"/>
    <w:rsid w:val="00A1393E"/>
    <w:rsid w:val="00A16991"/>
    <w:rsid w:val="00A32AAB"/>
    <w:rsid w:val="00A332F1"/>
    <w:rsid w:val="00A42DAF"/>
    <w:rsid w:val="00A52C14"/>
    <w:rsid w:val="00A52DAA"/>
    <w:rsid w:val="00A559DB"/>
    <w:rsid w:val="00A569EA"/>
    <w:rsid w:val="00A70931"/>
    <w:rsid w:val="00A71A2D"/>
    <w:rsid w:val="00A725A9"/>
    <w:rsid w:val="00A72A2B"/>
    <w:rsid w:val="00A730E0"/>
    <w:rsid w:val="00A75D7B"/>
    <w:rsid w:val="00A9149B"/>
    <w:rsid w:val="00A9773F"/>
    <w:rsid w:val="00AA6ACD"/>
    <w:rsid w:val="00AA7962"/>
    <w:rsid w:val="00AB075D"/>
    <w:rsid w:val="00AB28CF"/>
    <w:rsid w:val="00AB591A"/>
    <w:rsid w:val="00AC38BC"/>
    <w:rsid w:val="00AC5339"/>
    <w:rsid w:val="00AC5B17"/>
    <w:rsid w:val="00AC6E92"/>
    <w:rsid w:val="00AD12A4"/>
    <w:rsid w:val="00AD14DB"/>
    <w:rsid w:val="00AD70FB"/>
    <w:rsid w:val="00AF119C"/>
    <w:rsid w:val="00AF190D"/>
    <w:rsid w:val="00AF35FC"/>
    <w:rsid w:val="00AF5556"/>
    <w:rsid w:val="00AF7D99"/>
    <w:rsid w:val="00B03639"/>
    <w:rsid w:val="00B0443A"/>
    <w:rsid w:val="00B0652A"/>
    <w:rsid w:val="00B17157"/>
    <w:rsid w:val="00B22973"/>
    <w:rsid w:val="00B24D00"/>
    <w:rsid w:val="00B40937"/>
    <w:rsid w:val="00B41992"/>
    <w:rsid w:val="00B423EF"/>
    <w:rsid w:val="00B443D5"/>
    <w:rsid w:val="00B453DE"/>
    <w:rsid w:val="00B559BF"/>
    <w:rsid w:val="00B573CA"/>
    <w:rsid w:val="00B72597"/>
    <w:rsid w:val="00B74719"/>
    <w:rsid w:val="00B901F9"/>
    <w:rsid w:val="00BB04AE"/>
    <w:rsid w:val="00BC032B"/>
    <w:rsid w:val="00BC05CA"/>
    <w:rsid w:val="00BC30F3"/>
    <w:rsid w:val="00BD5A68"/>
    <w:rsid w:val="00BD6EFB"/>
    <w:rsid w:val="00BE5832"/>
    <w:rsid w:val="00BE71FB"/>
    <w:rsid w:val="00BF17AF"/>
    <w:rsid w:val="00BF796E"/>
    <w:rsid w:val="00C050D2"/>
    <w:rsid w:val="00C05428"/>
    <w:rsid w:val="00C06E43"/>
    <w:rsid w:val="00C13804"/>
    <w:rsid w:val="00C14813"/>
    <w:rsid w:val="00C1584D"/>
    <w:rsid w:val="00C15BE2"/>
    <w:rsid w:val="00C17928"/>
    <w:rsid w:val="00C22004"/>
    <w:rsid w:val="00C23EE3"/>
    <w:rsid w:val="00C27432"/>
    <w:rsid w:val="00C3447F"/>
    <w:rsid w:val="00C52075"/>
    <w:rsid w:val="00C66EFA"/>
    <w:rsid w:val="00C67102"/>
    <w:rsid w:val="00C81491"/>
    <w:rsid w:val="00C81676"/>
    <w:rsid w:val="00C85C5D"/>
    <w:rsid w:val="00C87DB8"/>
    <w:rsid w:val="00C92CC4"/>
    <w:rsid w:val="00C9358F"/>
    <w:rsid w:val="00CA0AFB"/>
    <w:rsid w:val="00CA2CE1"/>
    <w:rsid w:val="00CA3976"/>
    <w:rsid w:val="00CA4E47"/>
    <w:rsid w:val="00CA50E3"/>
    <w:rsid w:val="00CA7512"/>
    <w:rsid w:val="00CA757B"/>
    <w:rsid w:val="00CB1AC5"/>
    <w:rsid w:val="00CB1B2A"/>
    <w:rsid w:val="00CC1787"/>
    <w:rsid w:val="00CC182C"/>
    <w:rsid w:val="00CD0824"/>
    <w:rsid w:val="00CD14D0"/>
    <w:rsid w:val="00CD2641"/>
    <w:rsid w:val="00CD2908"/>
    <w:rsid w:val="00CD46C1"/>
    <w:rsid w:val="00CE1F50"/>
    <w:rsid w:val="00CE494B"/>
    <w:rsid w:val="00CF32FB"/>
    <w:rsid w:val="00CF6075"/>
    <w:rsid w:val="00D00E38"/>
    <w:rsid w:val="00D03A82"/>
    <w:rsid w:val="00D0570B"/>
    <w:rsid w:val="00D05E2E"/>
    <w:rsid w:val="00D1227A"/>
    <w:rsid w:val="00D129B4"/>
    <w:rsid w:val="00D13667"/>
    <w:rsid w:val="00D15344"/>
    <w:rsid w:val="00D23F57"/>
    <w:rsid w:val="00D269C6"/>
    <w:rsid w:val="00D31BEC"/>
    <w:rsid w:val="00D3552A"/>
    <w:rsid w:val="00D3734B"/>
    <w:rsid w:val="00D52D38"/>
    <w:rsid w:val="00D62A2F"/>
    <w:rsid w:val="00D63150"/>
    <w:rsid w:val="00D636BA"/>
    <w:rsid w:val="00D649F8"/>
    <w:rsid w:val="00D64A32"/>
    <w:rsid w:val="00D64EFC"/>
    <w:rsid w:val="00D720F5"/>
    <w:rsid w:val="00D75295"/>
    <w:rsid w:val="00D75F7B"/>
    <w:rsid w:val="00D76543"/>
    <w:rsid w:val="00D76B71"/>
    <w:rsid w:val="00D76CE9"/>
    <w:rsid w:val="00D93EEE"/>
    <w:rsid w:val="00D95316"/>
    <w:rsid w:val="00D97F12"/>
    <w:rsid w:val="00DA1CA4"/>
    <w:rsid w:val="00DA6095"/>
    <w:rsid w:val="00DB0DED"/>
    <w:rsid w:val="00DB2DA4"/>
    <w:rsid w:val="00DB42E7"/>
    <w:rsid w:val="00DB6A55"/>
    <w:rsid w:val="00DB72EF"/>
    <w:rsid w:val="00DC1A16"/>
    <w:rsid w:val="00DD3BB4"/>
    <w:rsid w:val="00DE01A6"/>
    <w:rsid w:val="00DE4DFC"/>
    <w:rsid w:val="00DE7A98"/>
    <w:rsid w:val="00DE7B1C"/>
    <w:rsid w:val="00DF240B"/>
    <w:rsid w:val="00DF32C2"/>
    <w:rsid w:val="00E016DB"/>
    <w:rsid w:val="00E0583A"/>
    <w:rsid w:val="00E11248"/>
    <w:rsid w:val="00E239D6"/>
    <w:rsid w:val="00E42AF5"/>
    <w:rsid w:val="00E43153"/>
    <w:rsid w:val="00E471A7"/>
    <w:rsid w:val="00E564B2"/>
    <w:rsid w:val="00E635CF"/>
    <w:rsid w:val="00E83A18"/>
    <w:rsid w:val="00E90A92"/>
    <w:rsid w:val="00EA08EE"/>
    <w:rsid w:val="00EC68DC"/>
    <w:rsid w:val="00EC6E0A"/>
    <w:rsid w:val="00EC6F59"/>
    <w:rsid w:val="00ED0804"/>
    <w:rsid w:val="00ED1C7C"/>
    <w:rsid w:val="00ED4E18"/>
    <w:rsid w:val="00EE0979"/>
    <w:rsid w:val="00EE1F37"/>
    <w:rsid w:val="00F0159C"/>
    <w:rsid w:val="00F058BD"/>
    <w:rsid w:val="00F105B7"/>
    <w:rsid w:val="00F10E08"/>
    <w:rsid w:val="00F13220"/>
    <w:rsid w:val="00F17A21"/>
    <w:rsid w:val="00F20BBB"/>
    <w:rsid w:val="00F27872"/>
    <w:rsid w:val="00F3217C"/>
    <w:rsid w:val="00F3243D"/>
    <w:rsid w:val="00F32A07"/>
    <w:rsid w:val="00F34173"/>
    <w:rsid w:val="00F37B27"/>
    <w:rsid w:val="00F42009"/>
    <w:rsid w:val="00F46556"/>
    <w:rsid w:val="00F47B23"/>
    <w:rsid w:val="00F50E91"/>
    <w:rsid w:val="00F54793"/>
    <w:rsid w:val="00F57D29"/>
    <w:rsid w:val="00F60046"/>
    <w:rsid w:val="00F73F2B"/>
    <w:rsid w:val="00F861AC"/>
    <w:rsid w:val="00F96201"/>
    <w:rsid w:val="00FA2204"/>
    <w:rsid w:val="00FA7681"/>
    <w:rsid w:val="00FB65DD"/>
    <w:rsid w:val="00FD0B18"/>
    <w:rsid w:val="00FD2FAD"/>
    <w:rsid w:val="00FE6224"/>
    <w:rsid w:val="00FE714F"/>
    <w:rsid w:val="00FF50CE"/>
    <w:rsid w:val="00FF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952CFA"/>
  <w15:docId w15:val="{3000C74F-F862-47F6-8FA2-BED74D37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2DA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71E56"/>
    <w:rPr>
      <w:rFonts w:ascii="Arial" w:hAnsi="Arial" w:cs="Arial"/>
      <w:sz w:val="17"/>
      <w:szCs w:val="17"/>
    </w:rPr>
  </w:style>
  <w:style w:type="character" w:customStyle="1" w:styleId="FootnoteChar">
    <w:name w:val="Footnote Char"/>
    <w:basedOn w:val="FootnoteTextChar"/>
    <w:link w:val="Footnote"/>
    <w:rsid w:val="00171E56"/>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2F23EA"/>
    <w:rPr>
      <w:i w:val="0"/>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959">
      <w:bodyDiv w:val="1"/>
      <w:marLeft w:val="0"/>
      <w:marRight w:val="0"/>
      <w:marTop w:val="0"/>
      <w:marBottom w:val="0"/>
      <w:divBdr>
        <w:top w:val="none" w:sz="0" w:space="0" w:color="auto"/>
        <w:left w:val="none" w:sz="0" w:space="0" w:color="auto"/>
        <w:bottom w:val="none" w:sz="0" w:space="0" w:color="auto"/>
        <w:right w:val="none" w:sz="0" w:space="0" w:color="auto"/>
      </w:divBdr>
    </w:div>
    <w:div w:id="1498375822">
      <w:bodyDiv w:val="1"/>
      <w:marLeft w:val="0"/>
      <w:marRight w:val="0"/>
      <w:marTop w:val="0"/>
      <w:marBottom w:val="0"/>
      <w:divBdr>
        <w:top w:val="none" w:sz="0" w:space="0" w:color="auto"/>
        <w:left w:val="none" w:sz="0" w:space="0" w:color="auto"/>
        <w:bottom w:val="none" w:sz="0" w:space="0" w:color="auto"/>
        <w:right w:val="none" w:sz="0" w:space="0" w:color="auto"/>
      </w:divBdr>
    </w:div>
    <w:div w:id="152058663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DCB7-9F9A-45E2-A481-F0224750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4667</Words>
  <Characters>26605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2018-04-02T14:55:00Z</cp:lastPrinted>
  <dcterms:created xsi:type="dcterms:W3CDTF">2018-04-02T14:55:00Z</dcterms:created>
  <dcterms:modified xsi:type="dcterms:W3CDTF">2018-04-06T12:59:00Z</dcterms:modified>
</cp:coreProperties>
</file>