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4626"/>
        <w:gridCol w:w="4626"/>
      </w:tblGrid>
      <w:tr w:rsidR="005E737B" w14:paraId="6C16154C" w14:textId="77777777" w:rsidTr="004920F9">
        <w:tc>
          <w:tcPr>
            <w:tcW w:w="4680" w:type="dxa"/>
            <w:shd w:val="clear" w:color="auto" w:fill="auto"/>
          </w:tcPr>
          <w:p w14:paraId="7BB4DF5A" w14:textId="77777777" w:rsidR="004920F9" w:rsidRPr="00183661" w:rsidRDefault="000C5F26" w:rsidP="004920F9">
            <w:pPr>
              <w:pStyle w:val="Casehead2"/>
            </w:pPr>
            <w:r w:rsidRPr="00A9392E">
              <w:rPr>
                <w:noProof/>
                <w:lang w:val="en-GB" w:eastAsia="en-GB"/>
              </w:rPr>
              <w:drawing>
                <wp:inline distT="0" distB="0" distL="0" distR="0" wp14:anchorId="0733ACAA" wp14:editId="6473B3B9">
                  <wp:extent cx="2611755" cy="548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9835"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tretch>
                            <a:fillRect/>
                          </a:stretch>
                        </pic:blipFill>
                        <pic:spPr bwMode="auto">
                          <a:xfrm>
                            <a:off x="0" y="0"/>
                            <a:ext cx="2611755" cy="548640"/>
                          </a:xfrm>
                          <a:prstGeom prst="rect">
                            <a:avLst/>
                          </a:prstGeom>
                          <a:noFill/>
                          <a:ln>
                            <a:noFill/>
                          </a:ln>
                        </pic:spPr>
                      </pic:pic>
                    </a:graphicData>
                  </a:graphic>
                </wp:inline>
              </w:drawing>
            </w:r>
          </w:p>
        </w:tc>
        <w:tc>
          <w:tcPr>
            <w:tcW w:w="4788" w:type="dxa"/>
            <w:shd w:val="clear" w:color="auto" w:fill="auto"/>
          </w:tcPr>
          <w:p w14:paraId="64E97ABA" w14:textId="77777777" w:rsidR="004920F9" w:rsidRPr="00183661" w:rsidRDefault="000C5F26" w:rsidP="004920F9">
            <w:pPr>
              <w:tabs>
                <w:tab w:val="left" w:pos="-1440"/>
                <w:tab w:val="left" w:pos="-720"/>
                <w:tab w:val="left" w:pos="1"/>
              </w:tabs>
              <w:jc w:val="right"/>
              <w:rPr>
                <w:rFonts w:ascii="Arial" w:hAnsi="Arial" w:cs="Calibri"/>
                <w:b/>
                <w:sz w:val="24"/>
              </w:rPr>
            </w:pPr>
            <w:r>
              <w:rPr>
                <w:noProof/>
                <w:lang w:val="en-GB" w:eastAsia="en-GB"/>
              </w:rPr>
              <mc:AlternateContent>
                <mc:Choice Requires="wpc">
                  <w:drawing>
                    <wp:inline distT="0" distB="0" distL="0" distR="0" wp14:anchorId="45C2A25D" wp14:editId="56DBA1AD">
                      <wp:extent cx="2063115" cy="431800"/>
                      <wp:effectExtent l="38100" t="76200" r="127635" b="25400"/>
                      <wp:docPr id="6" name="Canvas 6"/>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3" name="Picture 3"/>
                                <pic:cNvPicPr>
                                  <a:picLocks noChangeAspect="1" noChangeArrowheads="1"/>
                                </pic:cNvPicPr>
                              </pic:nvPicPr>
                              <pic:blipFill>
                                <a:blip r:embed="rId9" cstate="print">
                                  <a:grayscl/>
                                  <a:extLst>
                                    <a:ext uri="{28A0092B-C50C-407E-A947-70E740481C1C}">
                                      <a14:useLocalDpi xmlns:a14="http://schemas.microsoft.com/office/drawing/2010/main" val="0"/>
                                    </a:ext>
                                  </a:extLst>
                                </a:blip>
                                <a:stretch>
                                  <a:fillRect/>
                                </a:stretch>
                              </pic:blipFill>
                              <pic:spPr bwMode="auto">
                                <a:xfrm>
                                  <a:off x="-32385" y="-76835"/>
                                  <a:ext cx="2213610" cy="53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1B40F9F8" id="Canvas 6" o:spid="_x0000_s1026" editas="canvas" style="width:162.45pt;height:34pt;mso-position-horizontal-relative:char;mso-position-vertical-relative:line" coordsize="20631,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31;height:4318;visibility:visible;mso-wrap-style:square">
                        <v:fill o:detectmouseclick="t"/>
                        <v:path o:connecttype="none"/>
                      </v:shape>
                      <v:shape id="Picture 3" o:spid="_x0000_s1028" type="#_x0000_t75" style="position:absolute;left:-323;top:-768;width:22135;height:5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">
                        <v:imagedata r:id="rId10" o:title="" grayscale="t"/>
                      </v:shape>
                      <w10:anchorlock/>
                    </v:group>
                  </w:pict>
                </mc:Fallback>
              </mc:AlternateContent>
            </w:r>
          </w:p>
        </w:tc>
      </w:tr>
    </w:tbl>
    <w:p w14:paraId="263BFBBF" w14:textId="77777777" w:rsidR="004920F9" w:rsidRPr="00F06BE6" w:rsidRDefault="004920F9" w:rsidP="004920F9">
      <w:pPr>
        <w:pBdr>
          <w:bottom w:val="single" w:sz="18" w:space="1" w:color="auto"/>
        </w:pBdr>
        <w:tabs>
          <w:tab w:val="left" w:pos="-1440"/>
          <w:tab w:val="left" w:pos="-720"/>
          <w:tab w:val="left" w:pos="1"/>
        </w:tabs>
        <w:jc w:val="both"/>
        <w:rPr>
          <w:rFonts w:ascii="Arial" w:hAnsi="Arial"/>
          <w:b/>
          <w:sz w:val="2"/>
          <w:lang w:val="en-GB"/>
        </w:rPr>
      </w:pPr>
      <w:bookmarkStart w:id="0" w:name="_GoBack"/>
      <w:bookmarkEnd w:id="0"/>
    </w:p>
    <w:p w14:paraId="6635A108" w14:textId="6DDF7D66" w:rsidR="004920F9" w:rsidRPr="007C4482" w:rsidRDefault="006E01D4" w:rsidP="004920F9">
      <w:pPr>
        <w:pStyle w:val="ProductNumber"/>
        <w:rPr>
          <w:lang w:val="en-GB"/>
        </w:rPr>
      </w:pPr>
      <w:r>
        <w:rPr>
          <w:lang w:val="en-GB"/>
        </w:rPr>
        <w:t>9B18M065</w:t>
      </w:r>
    </w:p>
    <w:p w14:paraId="326F9729" w14:textId="77777777" w:rsidR="004920F9" w:rsidRPr="007C4482" w:rsidRDefault="004920F9" w:rsidP="004920F9">
      <w:pPr>
        <w:jc w:val="right"/>
        <w:rPr>
          <w:rFonts w:ascii="Arial" w:hAnsi="Arial"/>
          <w:b/>
          <w:sz w:val="28"/>
          <w:szCs w:val="28"/>
          <w:lang w:val="en-GB"/>
        </w:rPr>
      </w:pPr>
    </w:p>
    <w:p w14:paraId="7E06BEE8" w14:textId="77777777" w:rsidR="004920F9" w:rsidRPr="007C4482" w:rsidRDefault="004920F9" w:rsidP="004920F9">
      <w:pPr>
        <w:jc w:val="right"/>
        <w:rPr>
          <w:rFonts w:ascii="Arial" w:hAnsi="Arial"/>
          <w:b/>
          <w:sz w:val="28"/>
          <w:szCs w:val="28"/>
          <w:lang w:val="en-GB"/>
        </w:rPr>
      </w:pPr>
    </w:p>
    <w:p w14:paraId="63D6C144" w14:textId="77777777" w:rsidR="004920F9" w:rsidRPr="007C4482" w:rsidRDefault="000C5F26" w:rsidP="004920F9">
      <w:pPr>
        <w:pStyle w:val="CaseTitle"/>
        <w:spacing w:after="0" w:line="240" w:lineRule="auto"/>
        <w:jc w:val="center"/>
        <w:rPr>
          <w:lang w:val="en-GB"/>
        </w:rPr>
      </w:pPr>
      <w:r>
        <w:rPr>
          <w:lang w:val="en-GB"/>
        </w:rPr>
        <w:t xml:space="preserve">GNFC Neem Project: </w:t>
      </w:r>
      <w:r w:rsidR="00A54B5F">
        <w:rPr>
          <w:lang w:val="en-GB"/>
        </w:rPr>
        <w:t>the ecosystem of shared value</w:t>
      </w:r>
    </w:p>
    <w:p w14:paraId="40C138A0" w14:textId="77777777" w:rsidR="004920F9" w:rsidRDefault="004920F9" w:rsidP="004920F9">
      <w:pPr>
        <w:pStyle w:val="CaseTitle"/>
        <w:spacing w:after="0" w:line="240" w:lineRule="auto"/>
        <w:rPr>
          <w:sz w:val="20"/>
          <w:szCs w:val="20"/>
          <w:lang w:val="en-GB"/>
        </w:rPr>
      </w:pPr>
    </w:p>
    <w:p w14:paraId="4FA633AE" w14:textId="77777777" w:rsidR="00C02C11" w:rsidRPr="007C4482" w:rsidRDefault="00C02C11" w:rsidP="004920F9">
      <w:pPr>
        <w:pStyle w:val="CaseTitle"/>
        <w:spacing w:after="0" w:line="240" w:lineRule="auto"/>
        <w:rPr>
          <w:sz w:val="20"/>
          <w:szCs w:val="20"/>
          <w:lang w:val="en-GB"/>
        </w:rPr>
      </w:pPr>
    </w:p>
    <w:p w14:paraId="36198715" w14:textId="77777777" w:rsidR="004920F9" w:rsidRPr="007C4482" w:rsidRDefault="000C5F26" w:rsidP="004920F9">
      <w:pPr>
        <w:pStyle w:val="StyleCopyrightStatementAfter0ptBottomSinglesolidline1"/>
        <w:rPr>
          <w:lang w:val="en-GB"/>
        </w:rPr>
      </w:pPr>
      <w:r w:rsidRPr="007C4482">
        <w:rPr>
          <w:lang w:val="en-GB"/>
        </w:rPr>
        <w:t>Sandeep Goyal and Amit Kapoor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0C60078D" w14:textId="77777777" w:rsidR="004920F9" w:rsidRPr="007C4482" w:rsidRDefault="004920F9" w:rsidP="004920F9">
      <w:pPr>
        <w:pStyle w:val="StyleCopyrightStatementAfter0ptBottomSinglesolidline1"/>
        <w:rPr>
          <w:lang w:val="en-GB"/>
        </w:rPr>
      </w:pPr>
    </w:p>
    <w:p w14:paraId="5B0E544F" w14:textId="77777777" w:rsidR="004920F9" w:rsidRDefault="000C5F26" w:rsidP="004920F9">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2"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4FC53B5B" w14:textId="77777777" w:rsidR="004920F9" w:rsidRPr="005B2289" w:rsidRDefault="004920F9" w:rsidP="004920F9">
      <w:pPr>
        <w:pStyle w:val="StyleCopyrightStatementAfter0ptBottomSinglesolidline1"/>
        <w:pBdr>
          <w:top w:val="none" w:sz="0" w:space="0" w:color="auto"/>
        </w:pBdr>
        <w:rPr>
          <w:spacing w:val="-2"/>
          <w:kern w:val="16"/>
        </w:rPr>
      </w:pPr>
    </w:p>
    <w:p w14:paraId="5C82F809" w14:textId="1BD4D601" w:rsidR="004920F9" w:rsidRPr="005B2289" w:rsidRDefault="000C5F26" w:rsidP="004920F9">
      <w:pPr>
        <w:pStyle w:val="StyleStyleCopyrightStatementAfter0ptBottomSinglesolid"/>
        <w:rPr>
          <w:spacing w:val="-2"/>
          <w:kern w:val="16"/>
          <w:lang w:val="en-GB"/>
        </w:rPr>
      </w:pPr>
      <w:r w:rsidRPr="005B2289">
        <w:rPr>
          <w:spacing w:val="-2"/>
          <w:kern w:val="16"/>
        </w:rPr>
        <w:t>Copyright © 201</w:t>
      </w:r>
      <w:r w:rsidR="00FC3DA2">
        <w:rPr>
          <w:spacing w:val="-2"/>
          <w:kern w:val="16"/>
        </w:rPr>
        <w:t>8</w:t>
      </w:r>
      <w:r w:rsidRPr="005B2289">
        <w:rPr>
          <w:spacing w:val="-2"/>
          <w:kern w:val="16"/>
        </w:rPr>
        <w:t xml:space="preserve">, Management Development Institute Gurgaon and </w:t>
      </w:r>
      <w:r w:rsidR="005A2E5C">
        <w:rPr>
          <w:spacing w:val="-2"/>
          <w:kern w:val="16"/>
        </w:rPr>
        <w:t>Ivey Business School Foundation</w:t>
      </w:r>
      <w:r w:rsidRPr="005B2289">
        <w:rPr>
          <w:spacing w:val="-2"/>
          <w:kern w:val="16"/>
          <w:lang w:val="en-GB"/>
        </w:rPr>
        <w:tab/>
        <w:t>Version: 201</w:t>
      </w:r>
      <w:r w:rsidR="00FC3DA2">
        <w:rPr>
          <w:spacing w:val="-2"/>
          <w:kern w:val="16"/>
          <w:lang w:val="en-GB"/>
        </w:rPr>
        <w:t>8</w:t>
      </w:r>
      <w:r w:rsidR="003B04DE">
        <w:rPr>
          <w:spacing w:val="-2"/>
          <w:kern w:val="16"/>
          <w:lang w:val="en-GB"/>
        </w:rPr>
        <w:t>-04</w:t>
      </w:r>
      <w:r w:rsidRPr="005B2289">
        <w:rPr>
          <w:spacing w:val="-2"/>
          <w:kern w:val="16"/>
          <w:lang w:val="en-GB"/>
        </w:rPr>
        <w:t>-</w:t>
      </w:r>
      <w:r w:rsidR="00F06BE6">
        <w:rPr>
          <w:spacing w:val="-2"/>
          <w:kern w:val="16"/>
          <w:lang w:val="en-GB"/>
        </w:rPr>
        <w:t>19</w:t>
      </w:r>
    </w:p>
    <w:p w14:paraId="27725347" w14:textId="77777777" w:rsidR="004920F9" w:rsidRDefault="004920F9" w:rsidP="004920F9">
      <w:pPr>
        <w:pStyle w:val="StyleCopyrightStatementAfter0ptBottomSinglesolidline1"/>
        <w:rPr>
          <w:rFonts w:ascii="Times New Roman" w:hAnsi="Times New Roman"/>
          <w:sz w:val="20"/>
          <w:lang w:val="en-GB"/>
        </w:rPr>
      </w:pPr>
    </w:p>
    <w:p w14:paraId="67F194BF" w14:textId="77777777" w:rsidR="00C02C11" w:rsidRDefault="00C02C11" w:rsidP="004920F9">
      <w:pPr>
        <w:pStyle w:val="StyleCopyrightStatementAfter0ptBottomSinglesolidline1"/>
        <w:rPr>
          <w:rFonts w:ascii="Times New Roman" w:hAnsi="Times New Roman"/>
          <w:sz w:val="20"/>
          <w:lang w:val="en-GB"/>
        </w:rPr>
      </w:pPr>
    </w:p>
    <w:p w14:paraId="39E447F1" w14:textId="6FAF4FC9" w:rsidR="004920F9" w:rsidRPr="00CB4025" w:rsidRDefault="000C5F26" w:rsidP="00C02C11">
      <w:pPr>
        <w:pStyle w:val="BodyTextMain"/>
        <w:jc w:val="right"/>
        <w:rPr>
          <w:lang w:val="en-GB"/>
        </w:rPr>
      </w:pPr>
      <w:r w:rsidRPr="00CB4025">
        <w:rPr>
          <w:lang w:val="en-GB"/>
        </w:rPr>
        <w:t xml:space="preserve">In </w:t>
      </w:r>
      <w:r w:rsidR="00905ADA">
        <w:rPr>
          <w:lang w:val="en-GB"/>
        </w:rPr>
        <w:t xml:space="preserve">[the] </w:t>
      </w:r>
      <w:r w:rsidRPr="00CB4025">
        <w:rPr>
          <w:lang w:val="en-GB"/>
        </w:rPr>
        <w:t xml:space="preserve">real sense, the Neem Project is a step </w:t>
      </w:r>
      <w:r w:rsidRPr="005A2E5C">
        <w:rPr>
          <w:lang w:val="en-GB"/>
        </w:rPr>
        <w:t xml:space="preserve">towards </w:t>
      </w:r>
      <w:r w:rsidR="005A2E5C" w:rsidRPr="005A2E5C">
        <w:rPr>
          <w:lang w:val="en-GB"/>
        </w:rPr>
        <w:t>[together with all, development for all]</w:t>
      </w:r>
      <w:r w:rsidRPr="005A2E5C">
        <w:rPr>
          <w:lang w:val="en-GB"/>
        </w:rPr>
        <w:t>.</w:t>
      </w:r>
    </w:p>
    <w:p w14:paraId="7B7E154D" w14:textId="77777777" w:rsidR="00D1605B" w:rsidRDefault="00D1605B" w:rsidP="00C02C11">
      <w:pPr>
        <w:pStyle w:val="BodyTextMain"/>
        <w:jc w:val="right"/>
        <w:rPr>
          <w:lang w:val="en-GB"/>
        </w:rPr>
      </w:pPr>
    </w:p>
    <w:p w14:paraId="05A8B941" w14:textId="31DAB6C1" w:rsidR="004920F9" w:rsidRPr="00CB4025" w:rsidRDefault="000C5F26" w:rsidP="00C02C11">
      <w:pPr>
        <w:pStyle w:val="BodyTextMain"/>
        <w:jc w:val="right"/>
        <w:rPr>
          <w:lang w:val="en-GB"/>
        </w:rPr>
      </w:pPr>
      <w:r w:rsidRPr="00CB4025">
        <w:rPr>
          <w:lang w:val="en-GB"/>
        </w:rPr>
        <w:t>Prime Minister of India</w:t>
      </w:r>
      <w:r w:rsidR="00905ADA">
        <w:rPr>
          <w:lang w:val="en-GB"/>
        </w:rPr>
        <w:t xml:space="preserve"> Narendra Modi</w:t>
      </w:r>
      <w:r w:rsidRPr="00D77337">
        <w:rPr>
          <w:rStyle w:val="FootnoteReference"/>
          <w:lang w:val="en-GB"/>
        </w:rPr>
        <w:footnoteReference w:id="1"/>
      </w:r>
    </w:p>
    <w:p w14:paraId="34D797C7" w14:textId="77777777" w:rsidR="004920F9" w:rsidRPr="007C4482" w:rsidRDefault="004920F9" w:rsidP="004920F9">
      <w:pPr>
        <w:pStyle w:val="Footnote"/>
        <w:rPr>
          <w:lang w:val="en-GB"/>
        </w:rPr>
      </w:pPr>
    </w:p>
    <w:p w14:paraId="4DE68ABA" w14:textId="63DF1CE1" w:rsidR="004920F9" w:rsidRDefault="000C6CFA" w:rsidP="004920F9">
      <w:pPr>
        <w:jc w:val="both"/>
        <w:rPr>
          <w:rFonts w:cstheme="minorHAnsi"/>
          <w:sz w:val="22"/>
          <w:szCs w:val="22"/>
        </w:rPr>
      </w:pPr>
      <w:r>
        <w:rPr>
          <w:rFonts w:cstheme="minorHAnsi"/>
          <w:sz w:val="22"/>
          <w:szCs w:val="22"/>
        </w:rPr>
        <w:t>A</w:t>
      </w:r>
      <w:r w:rsidR="000C5F26">
        <w:rPr>
          <w:rFonts w:cstheme="minorHAnsi"/>
          <w:sz w:val="22"/>
          <w:szCs w:val="22"/>
        </w:rPr>
        <w:t xml:space="preserve"> policy directive by the </w:t>
      </w:r>
      <w:r w:rsidR="00462FB9">
        <w:rPr>
          <w:rFonts w:cstheme="minorHAnsi"/>
          <w:sz w:val="22"/>
          <w:szCs w:val="22"/>
        </w:rPr>
        <w:t>g</w:t>
      </w:r>
      <w:r w:rsidR="000C5F26">
        <w:rPr>
          <w:rFonts w:cstheme="minorHAnsi"/>
          <w:sz w:val="22"/>
          <w:szCs w:val="22"/>
        </w:rPr>
        <w:t>overnment of India</w:t>
      </w:r>
      <w:r w:rsidR="00B9572F">
        <w:rPr>
          <w:rFonts w:cstheme="minorHAnsi"/>
          <w:sz w:val="22"/>
          <w:szCs w:val="22"/>
        </w:rPr>
        <w:t>, which</w:t>
      </w:r>
      <w:r w:rsidR="00C82696">
        <w:rPr>
          <w:rFonts w:cstheme="minorHAnsi"/>
          <w:sz w:val="22"/>
          <w:szCs w:val="22"/>
        </w:rPr>
        <w:t xml:space="preserve"> allow</w:t>
      </w:r>
      <w:r w:rsidR="00B9572F">
        <w:rPr>
          <w:rFonts w:cstheme="minorHAnsi"/>
          <w:sz w:val="22"/>
          <w:szCs w:val="22"/>
        </w:rPr>
        <w:t xml:space="preserve">ed </w:t>
      </w:r>
      <w:r w:rsidR="00C82696">
        <w:rPr>
          <w:rFonts w:cstheme="minorHAnsi"/>
          <w:sz w:val="22"/>
          <w:szCs w:val="22"/>
        </w:rPr>
        <w:t xml:space="preserve">urea producers to produce </w:t>
      </w:r>
      <w:r w:rsidR="00485C29">
        <w:rPr>
          <w:rFonts w:cstheme="minorHAnsi"/>
          <w:sz w:val="22"/>
          <w:szCs w:val="22"/>
        </w:rPr>
        <w:t xml:space="preserve">up to 100 per cent </w:t>
      </w:r>
      <w:r w:rsidR="00C82696">
        <w:rPr>
          <w:rFonts w:cstheme="minorHAnsi"/>
          <w:sz w:val="22"/>
          <w:szCs w:val="22"/>
        </w:rPr>
        <w:t>neem</w:t>
      </w:r>
      <w:r w:rsidR="00B9572F">
        <w:rPr>
          <w:rFonts w:cstheme="minorHAnsi"/>
          <w:sz w:val="22"/>
          <w:szCs w:val="22"/>
        </w:rPr>
        <w:t>-</w:t>
      </w:r>
      <w:r w:rsidR="00C82696">
        <w:rPr>
          <w:rFonts w:cstheme="minorHAnsi"/>
          <w:sz w:val="22"/>
          <w:szCs w:val="22"/>
        </w:rPr>
        <w:t>coated urea</w:t>
      </w:r>
      <w:r w:rsidR="00FF4E6F">
        <w:rPr>
          <w:rFonts w:cstheme="minorHAnsi"/>
          <w:sz w:val="22"/>
          <w:szCs w:val="22"/>
        </w:rPr>
        <w:t xml:space="preserve">, </w:t>
      </w:r>
      <w:r w:rsidR="00345BB3">
        <w:rPr>
          <w:rFonts w:cstheme="minorHAnsi"/>
          <w:sz w:val="22"/>
          <w:szCs w:val="22"/>
        </w:rPr>
        <w:t xml:space="preserve">a fertilizer component, </w:t>
      </w:r>
      <w:r w:rsidR="00B9572F">
        <w:rPr>
          <w:rFonts w:cstheme="minorHAnsi"/>
          <w:sz w:val="22"/>
          <w:szCs w:val="22"/>
        </w:rPr>
        <w:t>t</w:t>
      </w:r>
      <w:r w:rsidR="000C5F26">
        <w:rPr>
          <w:rFonts w:cstheme="minorHAnsi"/>
          <w:sz w:val="22"/>
          <w:szCs w:val="22"/>
        </w:rPr>
        <w:t>riggered a radical change in the fertilizer industry</w:t>
      </w:r>
      <w:r w:rsidRPr="000C6CFA">
        <w:rPr>
          <w:rFonts w:cstheme="minorHAnsi"/>
          <w:sz w:val="22"/>
          <w:szCs w:val="22"/>
        </w:rPr>
        <w:t xml:space="preserve"> </w:t>
      </w:r>
      <w:r>
        <w:rPr>
          <w:rFonts w:cstheme="minorHAnsi"/>
          <w:sz w:val="22"/>
          <w:szCs w:val="22"/>
        </w:rPr>
        <w:t xml:space="preserve">during </w:t>
      </w:r>
      <w:r w:rsidR="00345BB3">
        <w:rPr>
          <w:rFonts w:cstheme="minorHAnsi"/>
          <w:sz w:val="22"/>
          <w:szCs w:val="22"/>
        </w:rPr>
        <w:t xml:space="preserve">fiscal year (FY) </w:t>
      </w:r>
      <w:r>
        <w:rPr>
          <w:rFonts w:cstheme="minorHAnsi"/>
          <w:sz w:val="22"/>
          <w:szCs w:val="22"/>
        </w:rPr>
        <w:t>2015</w:t>
      </w:r>
      <w:r>
        <w:rPr>
          <w:sz w:val="22"/>
          <w:szCs w:val="22"/>
        </w:rPr>
        <w:t>–</w:t>
      </w:r>
      <w:r>
        <w:rPr>
          <w:rFonts w:cstheme="minorHAnsi"/>
          <w:sz w:val="22"/>
          <w:szCs w:val="22"/>
        </w:rPr>
        <w:t>16</w:t>
      </w:r>
      <w:r w:rsidR="000C5F26">
        <w:rPr>
          <w:rFonts w:cstheme="minorHAnsi"/>
          <w:sz w:val="22"/>
          <w:szCs w:val="22"/>
        </w:rPr>
        <w:t>.</w:t>
      </w:r>
      <w:r w:rsidR="00345BB3">
        <w:rPr>
          <w:rStyle w:val="FootnoteReference"/>
          <w:rFonts w:cstheme="minorHAnsi"/>
          <w:sz w:val="22"/>
          <w:szCs w:val="22"/>
        </w:rPr>
        <w:footnoteReference w:id="2"/>
      </w:r>
      <w:r w:rsidR="000C5F26">
        <w:rPr>
          <w:rFonts w:cstheme="minorHAnsi"/>
          <w:sz w:val="22"/>
          <w:szCs w:val="22"/>
        </w:rPr>
        <w:t xml:space="preserve"> The policy decision was </w:t>
      </w:r>
      <w:r w:rsidR="00204DEB">
        <w:rPr>
          <w:rFonts w:cstheme="minorHAnsi"/>
          <w:sz w:val="22"/>
          <w:szCs w:val="22"/>
        </w:rPr>
        <w:t>made</w:t>
      </w:r>
      <w:r w:rsidR="000C5F26">
        <w:rPr>
          <w:rFonts w:cstheme="minorHAnsi"/>
          <w:sz w:val="22"/>
          <w:szCs w:val="22"/>
        </w:rPr>
        <w:t xml:space="preserve"> in a bid to restore the market dynamics by moving control</w:t>
      </w:r>
      <w:r w:rsidR="00B45941">
        <w:rPr>
          <w:rFonts w:cstheme="minorHAnsi"/>
          <w:sz w:val="22"/>
          <w:szCs w:val="22"/>
        </w:rPr>
        <w:t xml:space="preserve"> of</w:t>
      </w:r>
      <w:r w:rsidR="000C5F26">
        <w:rPr>
          <w:rFonts w:cstheme="minorHAnsi"/>
          <w:sz w:val="22"/>
          <w:szCs w:val="22"/>
        </w:rPr>
        <w:t xml:space="preserve"> and access to </w:t>
      </w:r>
      <w:r w:rsidR="004920F9">
        <w:rPr>
          <w:rFonts w:cstheme="minorHAnsi"/>
          <w:sz w:val="22"/>
          <w:szCs w:val="22"/>
        </w:rPr>
        <w:t>u</w:t>
      </w:r>
      <w:r w:rsidR="00B60E0A">
        <w:rPr>
          <w:rFonts w:cstheme="minorHAnsi"/>
          <w:sz w:val="22"/>
          <w:szCs w:val="22"/>
        </w:rPr>
        <w:t>rea</w:t>
      </w:r>
      <w:r w:rsidR="000C5F26">
        <w:rPr>
          <w:rFonts w:cstheme="minorHAnsi"/>
          <w:sz w:val="22"/>
          <w:szCs w:val="22"/>
        </w:rPr>
        <w:t xml:space="preserve"> </w:t>
      </w:r>
      <w:r w:rsidR="00462FB9">
        <w:rPr>
          <w:rFonts w:cstheme="minorHAnsi"/>
          <w:sz w:val="22"/>
          <w:szCs w:val="22"/>
        </w:rPr>
        <w:t xml:space="preserve">away </w:t>
      </w:r>
      <w:r w:rsidR="000C5F26">
        <w:rPr>
          <w:rFonts w:cstheme="minorHAnsi"/>
          <w:sz w:val="22"/>
          <w:szCs w:val="22"/>
        </w:rPr>
        <w:t>from intermediaries and industries</w:t>
      </w:r>
      <w:r w:rsidR="004352D0">
        <w:rPr>
          <w:rFonts w:cstheme="minorHAnsi"/>
          <w:sz w:val="22"/>
          <w:szCs w:val="22"/>
        </w:rPr>
        <w:t>,</w:t>
      </w:r>
      <w:r w:rsidR="00462FB9">
        <w:rPr>
          <w:rFonts w:cstheme="minorHAnsi"/>
          <w:sz w:val="22"/>
          <w:szCs w:val="22"/>
        </w:rPr>
        <w:t xml:space="preserve"> </w:t>
      </w:r>
      <w:r w:rsidR="004352D0">
        <w:rPr>
          <w:rFonts w:cstheme="minorHAnsi"/>
          <w:sz w:val="22"/>
          <w:szCs w:val="22"/>
        </w:rPr>
        <w:t xml:space="preserve">and </w:t>
      </w:r>
      <w:r w:rsidR="00462FB9">
        <w:rPr>
          <w:rFonts w:cstheme="minorHAnsi"/>
          <w:sz w:val="22"/>
          <w:szCs w:val="22"/>
        </w:rPr>
        <w:t>toward</w:t>
      </w:r>
      <w:r w:rsidR="000C5F26">
        <w:rPr>
          <w:rFonts w:cstheme="minorHAnsi"/>
          <w:sz w:val="22"/>
          <w:szCs w:val="22"/>
        </w:rPr>
        <w:t xml:space="preserve"> farmers. </w:t>
      </w:r>
      <w:r w:rsidR="003E1C2E" w:rsidRPr="003E1C2E">
        <w:rPr>
          <w:rFonts w:cstheme="minorHAnsi"/>
          <w:sz w:val="22"/>
          <w:szCs w:val="22"/>
        </w:rPr>
        <w:t xml:space="preserve">Gujarat Narmada Valley Fertilizers </w:t>
      </w:r>
      <w:r w:rsidR="00B93872">
        <w:rPr>
          <w:rFonts w:cstheme="minorHAnsi"/>
          <w:sz w:val="22"/>
          <w:szCs w:val="22"/>
        </w:rPr>
        <w:t>&amp;</w:t>
      </w:r>
      <w:r w:rsidR="003E1C2E" w:rsidRPr="003E1C2E">
        <w:rPr>
          <w:rFonts w:cstheme="minorHAnsi"/>
          <w:sz w:val="22"/>
          <w:szCs w:val="22"/>
        </w:rPr>
        <w:t xml:space="preserve"> Chemicals Limited (</w:t>
      </w:r>
      <w:r w:rsidR="005A26B1" w:rsidRPr="003E1C2E">
        <w:rPr>
          <w:rFonts w:cstheme="minorHAnsi"/>
          <w:sz w:val="22"/>
          <w:szCs w:val="22"/>
        </w:rPr>
        <w:t xml:space="preserve">GNFC) </w:t>
      </w:r>
      <w:r w:rsidR="005A26B1">
        <w:rPr>
          <w:rFonts w:cstheme="minorHAnsi"/>
          <w:sz w:val="22"/>
          <w:szCs w:val="22"/>
        </w:rPr>
        <w:t>decided</w:t>
      </w:r>
      <w:r w:rsidR="000C5F26">
        <w:rPr>
          <w:rFonts w:cstheme="minorHAnsi"/>
          <w:sz w:val="22"/>
          <w:szCs w:val="22"/>
        </w:rPr>
        <w:t xml:space="preserve"> to leverage this policy directive as an opportunity to set</w:t>
      </w:r>
      <w:r w:rsidR="004920F9">
        <w:rPr>
          <w:rFonts w:cstheme="minorHAnsi"/>
          <w:sz w:val="22"/>
          <w:szCs w:val="22"/>
        </w:rPr>
        <w:t xml:space="preserve"> </w:t>
      </w:r>
      <w:r w:rsidR="000C5F26">
        <w:rPr>
          <w:rFonts w:cstheme="minorHAnsi"/>
          <w:sz w:val="22"/>
          <w:szCs w:val="22"/>
        </w:rPr>
        <w:t>up a fully integrated value</w:t>
      </w:r>
      <w:r w:rsidR="004920F9">
        <w:rPr>
          <w:rFonts w:cstheme="minorHAnsi"/>
          <w:sz w:val="22"/>
          <w:szCs w:val="22"/>
        </w:rPr>
        <w:t xml:space="preserve"> </w:t>
      </w:r>
      <w:r w:rsidR="000C5F26">
        <w:rPr>
          <w:rFonts w:cstheme="minorHAnsi"/>
          <w:sz w:val="22"/>
          <w:szCs w:val="22"/>
        </w:rPr>
        <w:t>ch</w:t>
      </w:r>
      <w:r w:rsidR="005A26B1">
        <w:rPr>
          <w:rFonts w:cstheme="minorHAnsi"/>
          <w:sz w:val="22"/>
          <w:szCs w:val="22"/>
        </w:rPr>
        <w:t xml:space="preserve">ain for </w:t>
      </w:r>
      <w:r w:rsidR="004920F9">
        <w:rPr>
          <w:rFonts w:cstheme="minorHAnsi"/>
          <w:sz w:val="22"/>
          <w:szCs w:val="22"/>
        </w:rPr>
        <w:t xml:space="preserve">the </w:t>
      </w:r>
      <w:r w:rsidR="005A26B1">
        <w:rPr>
          <w:rFonts w:cstheme="minorHAnsi"/>
          <w:sz w:val="22"/>
          <w:szCs w:val="22"/>
        </w:rPr>
        <w:t>in-house production of n</w:t>
      </w:r>
      <w:r w:rsidR="000C5F26">
        <w:rPr>
          <w:rFonts w:cstheme="minorHAnsi"/>
          <w:sz w:val="22"/>
          <w:szCs w:val="22"/>
        </w:rPr>
        <w:t xml:space="preserve">eem oil and </w:t>
      </w:r>
      <w:r w:rsidR="005A26B1">
        <w:rPr>
          <w:rFonts w:cstheme="minorHAnsi"/>
          <w:sz w:val="22"/>
          <w:szCs w:val="22"/>
        </w:rPr>
        <w:t>other related</w:t>
      </w:r>
      <w:r w:rsidR="000C5F26">
        <w:rPr>
          <w:rFonts w:cstheme="minorHAnsi"/>
          <w:sz w:val="22"/>
          <w:szCs w:val="22"/>
        </w:rPr>
        <w:t xml:space="preserve"> product offerings. The decision </w:t>
      </w:r>
      <w:r w:rsidR="004920F9">
        <w:rPr>
          <w:rFonts w:cstheme="minorHAnsi"/>
          <w:sz w:val="22"/>
          <w:szCs w:val="22"/>
        </w:rPr>
        <w:t>to</w:t>
      </w:r>
      <w:r w:rsidR="000C5F26">
        <w:rPr>
          <w:rFonts w:cstheme="minorHAnsi"/>
          <w:sz w:val="22"/>
          <w:szCs w:val="22"/>
        </w:rPr>
        <w:t xml:space="preserve"> go ahead with an integrated value</w:t>
      </w:r>
      <w:r w:rsidR="004920F9">
        <w:rPr>
          <w:rFonts w:cstheme="minorHAnsi"/>
          <w:sz w:val="22"/>
          <w:szCs w:val="22"/>
        </w:rPr>
        <w:t xml:space="preserve"> </w:t>
      </w:r>
      <w:r w:rsidR="000C5F26">
        <w:rPr>
          <w:rFonts w:cstheme="minorHAnsi"/>
          <w:sz w:val="22"/>
          <w:szCs w:val="22"/>
        </w:rPr>
        <w:t>chain appr</w:t>
      </w:r>
      <w:r w:rsidR="005A26B1">
        <w:rPr>
          <w:rFonts w:cstheme="minorHAnsi"/>
          <w:sz w:val="22"/>
          <w:szCs w:val="22"/>
        </w:rPr>
        <w:t>oach</w:t>
      </w:r>
      <w:r w:rsidR="004920F9">
        <w:rPr>
          <w:rFonts w:cstheme="minorHAnsi"/>
          <w:sz w:val="22"/>
          <w:szCs w:val="22"/>
        </w:rPr>
        <w:t>,</w:t>
      </w:r>
      <w:r w:rsidR="005A26B1">
        <w:rPr>
          <w:rFonts w:cstheme="minorHAnsi"/>
          <w:sz w:val="22"/>
          <w:szCs w:val="22"/>
        </w:rPr>
        <w:t xml:space="preserve"> rather than procuring n</w:t>
      </w:r>
      <w:r w:rsidR="000C5F26">
        <w:rPr>
          <w:rFonts w:cstheme="minorHAnsi"/>
          <w:sz w:val="22"/>
          <w:szCs w:val="22"/>
        </w:rPr>
        <w:t>eem oil from the open market</w:t>
      </w:r>
      <w:r w:rsidR="004920F9">
        <w:rPr>
          <w:rFonts w:cstheme="minorHAnsi"/>
          <w:sz w:val="22"/>
          <w:szCs w:val="22"/>
        </w:rPr>
        <w:t>,</w:t>
      </w:r>
      <w:r w:rsidR="005A26B1">
        <w:rPr>
          <w:rFonts w:cstheme="minorHAnsi"/>
          <w:sz w:val="22"/>
          <w:szCs w:val="22"/>
        </w:rPr>
        <w:t xml:space="preserve"> was driven by the belief that neem s</w:t>
      </w:r>
      <w:r w:rsidR="000C5F26">
        <w:rPr>
          <w:rFonts w:cstheme="minorHAnsi"/>
          <w:sz w:val="22"/>
          <w:szCs w:val="22"/>
        </w:rPr>
        <w:t xml:space="preserve">eed </w:t>
      </w:r>
      <w:r w:rsidR="00BF68A0">
        <w:rPr>
          <w:rFonts w:cstheme="minorHAnsi"/>
          <w:sz w:val="22"/>
          <w:szCs w:val="22"/>
        </w:rPr>
        <w:t>collection</w:t>
      </w:r>
      <w:r w:rsidR="00B93872">
        <w:rPr>
          <w:rFonts w:cstheme="minorHAnsi"/>
          <w:sz w:val="22"/>
          <w:szCs w:val="22"/>
        </w:rPr>
        <w:t>,</w:t>
      </w:r>
      <w:r w:rsidR="00BF68A0">
        <w:rPr>
          <w:rFonts w:cstheme="minorHAnsi"/>
          <w:sz w:val="22"/>
          <w:szCs w:val="22"/>
        </w:rPr>
        <w:t xml:space="preserve"> </w:t>
      </w:r>
      <w:r w:rsidR="00B93872">
        <w:rPr>
          <w:rFonts w:cstheme="minorHAnsi"/>
          <w:sz w:val="22"/>
          <w:szCs w:val="22"/>
        </w:rPr>
        <w:t>being</w:t>
      </w:r>
      <w:r w:rsidR="00BF68A0">
        <w:rPr>
          <w:rFonts w:cstheme="minorHAnsi"/>
          <w:sz w:val="22"/>
          <w:szCs w:val="22"/>
        </w:rPr>
        <w:t xml:space="preserve"> a </w:t>
      </w:r>
      <w:proofErr w:type="spellStart"/>
      <w:r w:rsidR="006328FE">
        <w:rPr>
          <w:rFonts w:cstheme="minorHAnsi"/>
          <w:sz w:val="22"/>
          <w:szCs w:val="22"/>
        </w:rPr>
        <w:t>labo</w:t>
      </w:r>
      <w:r w:rsidR="004920F9">
        <w:rPr>
          <w:rFonts w:cstheme="minorHAnsi"/>
          <w:sz w:val="22"/>
          <w:szCs w:val="22"/>
        </w:rPr>
        <w:t>u</w:t>
      </w:r>
      <w:r w:rsidR="006328FE">
        <w:rPr>
          <w:rFonts w:cstheme="minorHAnsi"/>
          <w:sz w:val="22"/>
          <w:szCs w:val="22"/>
        </w:rPr>
        <w:t>r-intensive</w:t>
      </w:r>
      <w:proofErr w:type="spellEnd"/>
      <w:r w:rsidR="000C5F26">
        <w:rPr>
          <w:rFonts w:cstheme="minorHAnsi"/>
          <w:sz w:val="22"/>
          <w:szCs w:val="22"/>
        </w:rPr>
        <w:t xml:space="preserve"> activity</w:t>
      </w:r>
      <w:r w:rsidR="00B93872">
        <w:rPr>
          <w:rFonts w:cstheme="minorHAnsi"/>
          <w:sz w:val="22"/>
          <w:szCs w:val="22"/>
        </w:rPr>
        <w:t>,</w:t>
      </w:r>
      <w:r w:rsidR="000C5F26">
        <w:rPr>
          <w:rFonts w:cstheme="minorHAnsi"/>
          <w:sz w:val="22"/>
          <w:szCs w:val="22"/>
        </w:rPr>
        <w:t xml:space="preserve"> presented a huge income opportunity for rural women </w:t>
      </w:r>
      <w:r w:rsidR="004352D0">
        <w:rPr>
          <w:rFonts w:cstheme="minorHAnsi"/>
          <w:sz w:val="22"/>
          <w:szCs w:val="22"/>
        </w:rPr>
        <w:t xml:space="preserve">living </w:t>
      </w:r>
      <w:r w:rsidR="000C5F26">
        <w:rPr>
          <w:rFonts w:cstheme="minorHAnsi"/>
          <w:sz w:val="22"/>
          <w:szCs w:val="22"/>
        </w:rPr>
        <w:t xml:space="preserve">in </w:t>
      </w:r>
      <w:r w:rsidR="005A26B1">
        <w:rPr>
          <w:rFonts w:cstheme="minorHAnsi"/>
          <w:sz w:val="22"/>
          <w:szCs w:val="22"/>
        </w:rPr>
        <w:t xml:space="preserve">areas </w:t>
      </w:r>
      <w:r w:rsidR="00B93872">
        <w:rPr>
          <w:rFonts w:cstheme="minorHAnsi"/>
          <w:sz w:val="22"/>
          <w:szCs w:val="22"/>
        </w:rPr>
        <w:t>with a</w:t>
      </w:r>
      <w:r w:rsidR="005A26B1">
        <w:rPr>
          <w:rFonts w:cstheme="minorHAnsi"/>
          <w:sz w:val="22"/>
          <w:szCs w:val="22"/>
        </w:rPr>
        <w:t xml:space="preserve"> large number of neem trees</w:t>
      </w:r>
      <w:r w:rsidR="000C5F26">
        <w:rPr>
          <w:rFonts w:cstheme="minorHAnsi"/>
          <w:sz w:val="22"/>
          <w:szCs w:val="22"/>
        </w:rPr>
        <w:t>.</w:t>
      </w:r>
    </w:p>
    <w:p w14:paraId="2064EED1" w14:textId="77777777" w:rsidR="00C02C11" w:rsidRDefault="00C02C11" w:rsidP="004920F9">
      <w:pPr>
        <w:jc w:val="both"/>
        <w:rPr>
          <w:rFonts w:cstheme="minorHAnsi"/>
          <w:sz w:val="22"/>
          <w:szCs w:val="22"/>
        </w:rPr>
      </w:pPr>
    </w:p>
    <w:p w14:paraId="5B2A9B52" w14:textId="2F9D9C3B" w:rsidR="00C02C11" w:rsidRDefault="00C02C11" w:rsidP="00C02C11">
      <w:pPr>
        <w:pStyle w:val="BodyTextMain"/>
      </w:pPr>
      <w:r w:rsidRPr="005A509B">
        <w:t xml:space="preserve">Dr. Rajiv Kumar Gupta, </w:t>
      </w:r>
      <w:r w:rsidR="00B93872">
        <w:t>m</w:t>
      </w:r>
      <w:r w:rsidRPr="005A509B">
        <w:t xml:space="preserve">anaging </w:t>
      </w:r>
      <w:r w:rsidR="00B93872">
        <w:t>d</w:t>
      </w:r>
      <w:r w:rsidRPr="005A509B">
        <w:t>irector</w:t>
      </w:r>
      <w:r w:rsidR="00B93872">
        <w:t xml:space="preserve"> of</w:t>
      </w:r>
      <w:r w:rsidRPr="005A509B">
        <w:t xml:space="preserve"> GNFC</w:t>
      </w:r>
      <w:r w:rsidR="00B93872">
        <w:t>,</w:t>
      </w:r>
      <w:r w:rsidRPr="005A509B">
        <w:t xml:space="preserve"> said, </w:t>
      </w:r>
    </w:p>
    <w:p w14:paraId="0C957900" w14:textId="77777777" w:rsidR="00C02C11" w:rsidRDefault="00C02C11" w:rsidP="00C02C11">
      <w:pPr>
        <w:pStyle w:val="BodyTextMain"/>
      </w:pPr>
    </w:p>
    <w:p w14:paraId="5D4FB12A" w14:textId="08E507EE" w:rsidR="00C02C11" w:rsidRPr="00C02C11" w:rsidRDefault="00C02C11" w:rsidP="00C02C11">
      <w:pPr>
        <w:pStyle w:val="BodyTextMain"/>
        <w:ind w:left="720"/>
      </w:pPr>
      <w:r w:rsidRPr="00C02C11">
        <w:t>I consider the Neem Project as a unique and successful initiative. It is one of its kind in India where the core focus is on women</w:t>
      </w:r>
      <w:r w:rsidR="00B93872">
        <w:t>,</w:t>
      </w:r>
      <w:r w:rsidRPr="00C02C11">
        <w:t xml:space="preserve"> besides having self-sustainable revenue streams. We have been quite successful in the last two years or so. However, there are specific challenges, which keep worrying me</w:t>
      </w:r>
      <w:r w:rsidR="00B93872">
        <w:t>,</w:t>
      </w:r>
      <w:r w:rsidRPr="00C02C11">
        <w:t xml:space="preserve"> </w:t>
      </w:r>
      <w:r w:rsidR="00B93872">
        <w:t>l</w:t>
      </w:r>
      <w:r w:rsidRPr="00C02C11">
        <w:t>ike how to take care of unpredictable climatic conditions</w:t>
      </w:r>
      <w:r w:rsidR="00B93872">
        <w:t>.</w:t>
      </w:r>
      <w:r w:rsidRPr="00C02C11">
        <w:t xml:space="preserve"> This affects our neem seed collection targets. </w:t>
      </w:r>
      <w:r w:rsidR="00345BB3">
        <w:t>[Other questions are</w:t>
      </w:r>
      <w:r w:rsidR="00B93872">
        <w:t xml:space="preserve"> </w:t>
      </w:r>
      <w:r w:rsidR="00345BB3">
        <w:t>h</w:t>
      </w:r>
      <w:r w:rsidRPr="00C02C11">
        <w:t>ow</w:t>
      </w:r>
      <w:r w:rsidR="00345BB3">
        <w:t>]</w:t>
      </w:r>
      <w:r w:rsidRPr="00C02C11">
        <w:t xml:space="preserve"> to set</w:t>
      </w:r>
      <w:r w:rsidR="00B93872">
        <w:t xml:space="preserve"> </w:t>
      </w:r>
      <w:r w:rsidRPr="00C02C11">
        <w:t>up a distribution network for neem-based products</w:t>
      </w:r>
      <w:r w:rsidR="00B93872">
        <w:t xml:space="preserve">, </w:t>
      </w:r>
      <w:r w:rsidR="00345BB3">
        <w:t>[and h</w:t>
      </w:r>
      <w:r w:rsidRPr="00C02C11">
        <w:t>ow</w:t>
      </w:r>
      <w:r w:rsidR="00345BB3">
        <w:t>]</w:t>
      </w:r>
      <w:r w:rsidRPr="00C02C11">
        <w:t xml:space="preserve"> to scale this initiative in terms of reach and impact</w:t>
      </w:r>
      <w:r w:rsidR="00B93872">
        <w:t>.</w:t>
      </w:r>
      <w:r w:rsidRPr="00C02C11">
        <w:t xml:space="preserve"> </w:t>
      </w:r>
    </w:p>
    <w:p w14:paraId="554C92FD" w14:textId="77777777" w:rsidR="00C02C11" w:rsidRDefault="00C02C11" w:rsidP="004920F9">
      <w:pPr>
        <w:jc w:val="both"/>
        <w:rPr>
          <w:rFonts w:cstheme="minorHAnsi"/>
          <w:sz w:val="22"/>
          <w:szCs w:val="22"/>
        </w:rPr>
      </w:pPr>
    </w:p>
    <w:p w14:paraId="75AFE1FA" w14:textId="59F2E18F" w:rsidR="005A2E5C" w:rsidRDefault="005A2E5C">
      <w:pPr>
        <w:spacing w:after="200" w:line="276" w:lineRule="auto"/>
        <w:rPr>
          <w:rFonts w:cstheme="minorHAnsi"/>
          <w:sz w:val="22"/>
          <w:szCs w:val="22"/>
        </w:rPr>
      </w:pPr>
      <w:r>
        <w:rPr>
          <w:rFonts w:cstheme="minorHAnsi"/>
          <w:sz w:val="22"/>
          <w:szCs w:val="22"/>
        </w:rPr>
        <w:br w:type="page"/>
      </w:r>
    </w:p>
    <w:p w14:paraId="777D2D80" w14:textId="77777777" w:rsidR="00C02C11" w:rsidRDefault="00C02C11" w:rsidP="00C02C11">
      <w:pPr>
        <w:pStyle w:val="Casehead1"/>
      </w:pPr>
      <w:r>
        <w:lastRenderedPageBreak/>
        <w:t>BACKGROUND</w:t>
      </w:r>
    </w:p>
    <w:p w14:paraId="1847871B" w14:textId="77777777" w:rsidR="00C02C11" w:rsidRDefault="00C02C11" w:rsidP="00C02C11">
      <w:pPr>
        <w:pStyle w:val="Casehead1"/>
      </w:pPr>
    </w:p>
    <w:p w14:paraId="0B16D72D" w14:textId="4E96A98F" w:rsidR="004920F9" w:rsidRDefault="000C5F26" w:rsidP="004920F9">
      <w:pPr>
        <w:jc w:val="both"/>
        <w:rPr>
          <w:rFonts w:cstheme="minorHAnsi"/>
          <w:sz w:val="22"/>
          <w:szCs w:val="22"/>
        </w:rPr>
      </w:pPr>
      <w:r>
        <w:rPr>
          <w:rFonts w:cstheme="minorHAnsi"/>
          <w:sz w:val="22"/>
          <w:szCs w:val="22"/>
        </w:rPr>
        <w:t xml:space="preserve">After a </w:t>
      </w:r>
      <w:r w:rsidR="00BA526C">
        <w:rPr>
          <w:rFonts w:cstheme="minorHAnsi"/>
          <w:sz w:val="22"/>
          <w:szCs w:val="22"/>
        </w:rPr>
        <w:t>great deal</w:t>
      </w:r>
      <w:r>
        <w:rPr>
          <w:rFonts w:cstheme="minorHAnsi"/>
          <w:sz w:val="22"/>
          <w:szCs w:val="22"/>
        </w:rPr>
        <w:t xml:space="preserve"> of internal deliberation and opportunity landscape analysis, </w:t>
      </w:r>
      <w:r w:rsidRPr="00932331">
        <w:rPr>
          <w:rFonts w:cstheme="minorHAnsi"/>
          <w:sz w:val="22"/>
          <w:szCs w:val="22"/>
        </w:rPr>
        <w:t xml:space="preserve">GNFC </w:t>
      </w:r>
      <w:r>
        <w:rPr>
          <w:rFonts w:cstheme="minorHAnsi"/>
          <w:sz w:val="22"/>
          <w:szCs w:val="22"/>
        </w:rPr>
        <w:t>officially launched t</w:t>
      </w:r>
      <w:r w:rsidRPr="007E242D">
        <w:rPr>
          <w:rFonts w:cstheme="minorHAnsi"/>
          <w:sz w:val="22"/>
          <w:szCs w:val="22"/>
        </w:rPr>
        <w:t>he innovative, integrated</w:t>
      </w:r>
      <w:r w:rsidR="000F14FF">
        <w:rPr>
          <w:rFonts w:cstheme="minorHAnsi"/>
          <w:sz w:val="22"/>
          <w:szCs w:val="22"/>
        </w:rPr>
        <w:t>,</w:t>
      </w:r>
      <w:r w:rsidRPr="007E242D">
        <w:rPr>
          <w:rFonts w:cstheme="minorHAnsi"/>
          <w:sz w:val="22"/>
          <w:szCs w:val="22"/>
        </w:rPr>
        <w:t xml:space="preserve"> and community-led Neem Project in </w:t>
      </w:r>
      <w:r>
        <w:rPr>
          <w:rFonts w:cstheme="minorHAnsi"/>
          <w:sz w:val="22"/>
          <w:szCs w:val="22"/>
        </w:rPr>
        <w:t xml:space="preserve">June </w:t>
      </w:r>
      <w:r w:rsidRPr="007E242D">
        <w:rPr>
          <w:rFonts w:cstheme="minorHAnsi"/>
          <w:sz w:val="22"/>
          <w:szCs w:val="22"/>
        </w:rPr>
        <w:t>2015</w:t>
      </w:r>
      <w:r>
        <w:rPr>
          <w:rFonts w:cstheme="minorHAnsi"/>
          <w:sz w:val="22"/>
          <w:szCs w:val="22"/>
        </w:rPr>
        <w:t xml:space="preserve">. It started with a backward integration process with the primary focus on creating a grassroots network of rural women for </w:t>
      </w:r>
      <w:r w:rsidR="000F14FF">
        <w:rPr>
          <w:rFonts w:cstheme="minorHAnsi"/>
          <w:sz w:val="22"/>
          <w:szCs w:val="22"/>
        </w:rPr>
        <w:t>carrying out</w:t>
      </w:r>
      <w:r>
        <w:rPr>
          <w:rFonts w:cstheme="minorHAnsi"/>
          <w:sz w:val="22"/>
          <w:szCs w:val="22"/>
        </w:rPr>
        <w:t xml:space="preserve"> </w:t>
      </w:r>
      <w:r w:rsidR="005A26B1">
        <w:rPr>
          <w:rFonts w:cstheme="minorHAnsi"/>
          <w:sz w:val="22"/>
          <w:szCs w:val="22"/>
        </w:rPr>
        <w:t>neem seed</w:t>
      </w:r>
      <w:r>
        <w:rPr>
          <w:rFonts w:cstheme="minorHAnsi"/>
          <w:sz w:val="22"/>
          <w:szCs w:val="22"/>
        </w:rPr>
        <w:t xml:space="preserve"> collection. This was followed by setting up an integrated value</w:t>
      </w:r>
      <w:r w:rsidR="00B2160F">
        <w:rPr>
          <w:rFonts w:cstheme="minorHAnsi"/>
          <w:sz w:val="22"/>
          <w:szCs w:val="22"/>
        </w:rPr>
        <w:t xml:space="preserve"> </w:t>
      </w:r>
      <w:r>
        <w:rPr>
          <w:rFonts w:cstheme="minorHAnsi"/>
          <w:sz w:val="22"/>
          <w:szCs w:val="22"/>
        </w:rPr>
        <w:t xml:space="preserve">chain network for </w:t>
      </w:r>
      <w:r w:rsidR="000F14FF">
        <w:rPr>
          <w:rFonts w:cstheme="minorHAnsi"/>
          <w:sz w:val="22"/>
          <w:szCs w:val="22"/>
        </w:rPr>
        <w:t xml:space="preserve">neem seed </w:t>
      </w:r>
      <w:r>
        <w:rPr>
          <w:rFonts w:cstheme="minorHAnsi"/>
          <w:sz w:val="22"/>
          <w:szCs w:val="22"/>
        </w:rPr>
        <w:t>storage, transportation, and processing (extraction and exp</w:t>
      </w:r>
      <w:r w:rsidR="00BA526C">
        <w:rPr>
          <w:rFonts w:cstheme="minorHAnsi"/>
          <w:sz w:val="22"/>
          <w:szCs w:val="22"/>
        </w:rPr>
        <w:t>ulsion</w:t>
      </w:r>
      <w:r>
        <w:rPr>
          <w:rFonts w:cstheme="minorHAnsi"/>
          <w:sz w:val="22"/>
          <w:szCs w:val="22"/>
        </w:rPr>
        <w:t xml:space="preserve">).  </w:t>
      </w:r>
    </w:p>
    <w:p w14:paraId="06498DF3" w14:textId="77777777" w:rsidR="004920F9" w:rsidRDefault="004920F9" w:rsidP="004920F9">
      <w:pPr>
        <w:jc w:val="both"/>
        <w:rPr>
          <w:rFonts w:cstheme="minorHAnsi"/>
          <w:sz w:val="22"/>
          <w:szCs w:val="22"/>
        </w:rPr>
      </w:pPr>
    </w:p>
    <w:p w14:paraId="4ED76A62" w14:textId="7761F908" w:rsidR="004920F9" w:rsidRDefault="000F14FF" w:rsidP="004920F9">
      <w:pPr>
        <w:jc w:val="both"/>
        <w:rPr>
          <w:rFonts w:cstheme="minorHAnsi"/>
          <w:sz w:val="22"/>
          <w:szCs w:val="22"/>
        </w:rPr>
      </w:pPr>
      <w:r>
        <w:rPr>
          <w:rFonts w:cstheme="minorHAnsi"/>
          <w:sz w:val="22"/>
          <w:szCs w:val="22"/>
        </w:rPr>
        <w:t>Over</w:t>
      </w:r>
      <w:r w:rsidR="000C5F26" w:rsidRPr="001D089A">
        <w:rPr>
          <w:rFonts w:cstheme="minorHAnsi"/>
          <w:sz w:val="22"/>
          <w:szCs w:val="22"/>
        </w:rPr>
        <w:t xml:space="preserve"> the span of two years (2015</w:t>
      </w:r>
      <w:r w:rsidR="005A2E5C">
        <w:rPr>
          <w:sz w:val="22"/>
          <w:szCs w:val="22"/>
        </w:rPr>
        <w:t xml:space="preserve"> to 20</w:t>
      </w:r>
      <w:r w:rsidR="000C5F26" w:rsidRPr="001D089A">
        <w:rPr>
          <w:rFonts w:cstheme="minorHAnsi"/>
          <w:sz w:val="22"/>
          <w:szCs w:val="22"/>
        </w:rPr>
        <w:t xml:space="preserve">17), the project </w:t>
      </w:r>
      <w:r w:rsidR="006645AF">
        <w:rPr>
          <w:rFonts w:cstheme="minorHAnsi"/>
          <w:sz w:val="22"/>
          <w:szCs w:val="22"/>
        </w:rPr>
        <w:t xml:space="preserve">benefited </w:t>
      </w:r>
      <w:r w:rsidR="007A2F17">
        <w:rPr>
          <w:rFonts w:cstheme="minorHAnsi"/>
          <w:sz w:val="22"/>
          <w:szCs w:val="22"/>
        </w:rPr>
        <w:t>225,000</w:t>
      </w:r>
      <w:r w:rsidR="000C5F26" w:rsidRPr="001D089A">
        <w:rPr>
          <w:rFonts w:cstheme="minorHAnsi"/>
          <w:sz w:val="22"/>
          <w:szCs w:val="22"/>
        </w:rPr>
        <w:t xml:space="preserve"> rural women across 4</w:t>
      </w:r>
      <w:r>
        <w:rPr>
          <w:rFonts w:cstheme="minorHAnsi"/>
          <w:sz w:val="22"/>
          <w:szCs w:val="22"/>
        </w:rPr>
        <w:t>,</w:t>
      </w:r>
      <w:r w:rsidR="000C5F26" w:rsidRPr="001D089A">
        <w:rPr>
          <w:rFonts w:cstheme="minorHAnsi"/>
          <w:sz w:val="22"/>
          <w:szCs w:val="22"/>
        </w:rPr>
        <w:t>000 villages in Gujarat for collecti</w:t>
      </w:r>
      <w:r w:rsidR="00BB7F4A">
        <w:rPr>
          <w:rFonts w:cstheme="minorHAnsi"/>
          <w:sz w:val="22"/>
          <w:szCs w:val="22"/>
        </w:rPr>
        <w:t>ng</w:t>
      </w:r>
      <w:r w:rsidR="000C5F26" w:rsidRPr="001D089A">
        <w:rPr>
          <w:rFonts w:cstheme="minorHAnsi"/>
          <w:sz w:val="22"/>
          <w:szCs w:val="22"/>
        </w:rPr>
        <w:t xml:space="preserve"> </w:t>
      </w:r>
      <w:r w:rsidR="005A26B1">
        <w:rPr>
          <w:rFonts w:cstheme="minorHAnsi"/>
          <w:sz w:val="22"/>
          <w:szCs w:val="22"/>
        </w:rPr>
        <w:t>neem seeds</w:t>
      </w:r>
      <w:r>
        <w:rPr>
          <w:rFonts w:cstheme="minorHAnsi"/>
          <w:sz w:val="22"/>
          <w:szCs w:val="22"/>
        </w:rPr>
        <w:t>,</w:t>
      </w:r>
      <w:r w:rsidR="000C5F26" w:rsidRPr="001D089A">
        <w:rPr>
          <w:rFonts w:cstheme="minorHAnsi"/>
          <w:sz w:val="22"/>
          <w:szCs w:val="22"/>
        </w:rPr>
        <w:t xml:space="preserve"> </w:t>
      </w:r>
      <w:r>
        <w:rPr>
          <w:rFonts w:cstheme="minorHAnsi"/>
          <w:sz w:val="22"/>
          <w:szCs w:val="22"/>
        </w:rPr>
        <w:t>in addition to</w:t>
      </w:r>
      <w:r w:rsidR="000C5F26" w:rsidRPr="001D089A">
        <w:rPr>
          <w:rFonts w:cstheme="minorHAnsi"/>
          <w:sz w:val="22"/>
          <w:szCs w:val="22"/>
        </w:rPr>
        <w:t xml:space="preserve"> generating indirect employment for 75</w:t>
      </w:r>
      <w:r>
        <w:rPr>
          <w:rFonts w:cstheme="minorHAnsi"/>
          <w:sz w:val="22"/>
          <w:szCs w:val="22"/>
        </w:rPr>
        <w:t>,</w:t>
      </w:r>
      <w:r w:rsidR="000C5F26" w:rsidRPr="001D089A">
        <w:rPr>
          <w:rFonts w:cstheme="minorHAnsi"/>
          <w:sz w:val="22"/>
          <w:szCs w:val="22"/>
        </w:rPr>
        <w:t>000 rural people involved in the different activities of the supply chain</w:t>
      </w:r>
      <w:r w:rsidR="009E477D">
        <w:rPr>
          <w:rFonts w:cstheme="minorHAnsi"/>
          <w:sz w:val="22"/>
          <w:szCs w:val="22"/>
        </w:rPr>
        <w:t>,</w:t>
      </w:r>
      <w:r w:rsidR="000C5F26" w:rsidRPr="001D089A">
        <w:rPr>
          <w:rFonts w:cstheme="minorHAnsi"/>
          <w:sz w:val="22"/>
          <w:szCs w:val="22"/>
        </w:rPr>
        <w:t xml:space="preserve"> </w:t>
      </w:r>
      <w:r>
        <w:rPr>
          <w:rFonts w:cstheme="minorHAnsi"/>
          <w:sz w:val="22"/>
          <w:szCs w:val="22"/>
        </w:rPr>
        <w:t>including</w:t>
      </w:r>
      <w:r w:rsidR="000C5F26" w:rsidRPr="001D089A">
        <w:rPr>
          <w:rFonts w:cstheme="minorHAnsi"/>
          <w:sz w:val="22"/>
          <w:szCs w:val="22"/>
        </w:rPr>
        <w:t xml:space="preserve"> storage, transportation, and processing. During</w:t>
      </w:r>
      <w:r w:rsidR="000C5F26" w:rsidRPr="00DF0450">
        <w:rPr>
          <w:rFonts w:cstheme="minorHAnsi"/>
          <w:sz w:val="22"/>
          <w:szCs w:val="22"/>
        </w:rPr>
        <w:t xml:space="preserve"> </w:t>
      </w:r>
      <w:r w:rsidR="00345BB3">
        <w:rPr>
          <w:rFonts w:cstheme="minorHAnsi"/>
          <w:sz w:val="22"/>
          <w:szCs w:val="22"/>
        </w:rPr>
        <w:t>FY</w:t>
      </w:r>
      <w:r w:rsidR="000C5F26" w:rsidRPr="00DF0450">
        <w:rPr>
          <w:rFonts w:cstheme="minorHAnsi"/>
          <w:sz w:val="22"/>
          <w:szCs w:val="22"/>
        </w:rPr>
        <w:t>2016</w:t>
      </w:r>
      <w:r>
        <w:rPr>
          <w:sz w:val="22"/>
          <w:szCs w:val="22"/>
        </w:rPr>
        <w:t>–</w:t>
      </w:r>
      <w:r w:rsidR="000C5F26" w:rsidRPr="00DF0450">
        <w:rPr>
          <w:rFonts w:cstheme="minorHAnsi"/>
          <w:sz w:val="22"/>
          <w:szCs w:val="22"/>
        </w:rPr>
        <w:t xml:space="preserve">17, the project achieved </w:t>
      </w:r>
      <w:r w:rsidR="00BA526C">
        <w:rPr>
          <w:rFonts w:cstheme="minorHAnsi"/>
          <w:sz w:val="22"/>
          <w:szCs w:val="22"/>
        </w:rPr>
        <w:t>the</w:t>
      </w:r>
      <w:r w:rsidR="000C5F26" w:rsidRPr="00DF0450">
        <w:rPr>
          <w:rFonts w:cstheme="minorHAnsi"/>
          <w:sz w:val="22"/>
          <w:szCs w:val="22"/>
        </w:rPr>
        <w:t xml:space="preserve"> collection of 12,</w:t>
      </w:r>
      <w:r w:rsidR="000C5F26">
        <w:rPr>
          <w:rFonts w:cstheme="minorHAnsi"/>
          <w:sz w:val="22"/>
          <w:szCs w:val="22"/>
        </w:rPr>
        <w:t>2</w:t>
      </w:r>
      <w:r w:rsidR="000C5F26" w:rsidRPr="00DF0450">
        <w:rPr>
          <w:rFonts w:cstheme="minorHAnsi"/>
          <w:sz w:val="22"/>
          <w:szCs w:val="22"/>
        </w:rPr>
        <w:t xml:space="preserve">00 metric </w:t>
      </w:r>
      <w:proofErr w:type="spellStart"/>
      <w:r w:rsidR="000C5F26" w:rsidRPr="00DF0450">
        <w:rPr>
          <w:rFonts w:cstheme="minorHAnsi"/>
          <w:sz w:val="22"/>
          <w:szCs w:val="22"/>
        </w:rPr>
        <w:t>tonnes</w:t>
      </w:r>
      <w:proofErr w:type="spellEnd"/>
      <w:r w:rsidR="000C5F26" w:rsidRPr="00DF0450">
        <w:rPr>
          <w:rFonts w:cstheme="minorHAnsi"/>
          <w:sz w:val="22"/>
          <w:szCs w:val="22"/>
        </w:rPr>
        <w:t xml:space="preserve"> </w:t>
      </w:r>
      <w:r w:rsidR="000C5F26">
        <w:rPr>
          <w:rFonts w:cstheme="minorHAnsi"/>
          <w:sz w:val="22"/>
          <w:szCs w:val="22"/>
        </w:rPr>
        <w:t xml:space="preserve">(MT) </w:t>
      </w:r>
      <w:r w:rsidR="000C5F26" w:rsidRPr="00DF0450">
        <w:rPr>
          <w:rFonts w:cstheme="minorHAnsi"/>
          <w:sz w:val="22"/>
          <w:szCs w:val="22"/>
        </w:rPr>
        <w:t xml:space="preserve">of </w:t>
      </w:r>
      <w:r w:rsidR="005A26B1">
        <w:rPr>
          <w:rFonts w:cstheme="minorHAnsi"/>
          <w:sz w:val="22"/>
          <w:szCs w:val="22"/>
        </w:rPr>
        <w:t>neem seeds</w:t>
      </w:r>
      <w:r w:rsidR="00BB7F4A">
        <w:rPr>
          <w:rFonts w:cstheme="minorHAnsi"/>
          <w:sz w:val="22"/>
          <w:szCs w:val="22"/>
        </w:rPr>
        <w:t>,</w:t>
      </w:r>
      <w:r w:rsidR="000C5F26">
        <w:rPr>
          <w:rFonts w:cstheme="minorHAnsi"/>
          <w:sz w:val="22"/>
          <w:szCs w:val="22"/>
        </w:rPr>
        <w:t xml:space="preserve"> </w:t>
      </w:r>
      <w:r w:rsidR="000C5F26" w:rsidRPr="00DF0450">
        <w:rPr>
          <w:rFonts w:cstheme="minorHAnsi"/>
          <w:sz w:val="22"/>
          <w:szCs w:val="22"/>
        </w:rPr>
        <w:t>thereby creating an annual supplemen</w:t>
      </w:r>
      <w:r w:rsidR="000C5F26">
        <w:rPr>
          <w:rFonts w:cstheme="minorHAnsi"/>
          <w:sz w:val="22"/>
          <w:szCs w:val="22"/>
        </w:rPr>
        <w:t xml:space="preserve">tary income opportunity of </w:t>
      </w:r>
      <w:r w:rsidR="00B9572F">
        <w:rPr>
          <w:rFonts w:cstheme="minorHAnsi"/>
          <w:sz w:val="22"/>
          <w:szCs w:val="22"/>
        </w:rPr>
        <w:t xml:space="preserve">around </w:t>
      </w:r>
      <w:r w:rsidRPr="00BA526C">
        <w:rPr>
          <w:rStyle w:val="Emphasis"/>
          <w:rFonts w:ascii="Arial" w:hAnsi="Arial" w:cs="Arial"/>
          <w:bCs/>
          <w:i w:val="0"/>
          <w:iCs w:val="0"/>
          <w:shd w:val="clear" w:color="auto" w:fill="FFFFFF"/>
        </w:rPr>
        <w:t>₹</w:t>
      </w:r>
      <w:r w:rsidR="000C5F26" w:rsidRPr="00DF0450">
        <w:rPr>
          <w:rFonts w:cstheme="minorHAnsi"/>
          <w:sz w:val="22"/>
          <w:szCs w:val="22"/>
        </w:rPr>
        <w:t>12</w:t>
      </w:r>
      <w:r w:rsidR="00B9572F">
        <w:rPr>
          <w:rFonts w:cstheme="minorHAnsi"/>
          <w:sz w:val="22"/>
          <w:szCs w:val="22"/>
        </w:rPr>
        <w:t>0 million</w:t>
      </w:r>
      <w:r>
        <w:rPr>
          <w:rStyle w:val="FootnoteReference"/>
          <w:rFonts w:cstheme="minorHAnsi"/>
          <w:sz w:val="22"/>
          <w:szCs w:val="22"/>
        </w:rPr>
        <w:footnoteReference w:id="3"/>
      </w:r>
      <w:r w:rsidR="000C5F26" w:rsidRPr="00DF0450">
        <w:rPr>
          <w:rFonts w:cstheme="minorHAnsi"/>
          <w:sz w:val="22"/>
          <w:szCs w:val="22"/>
        </w:rPr>
        <w:t xml:space="preserve"> </w:t>
      </w:r>
      <w:r w:rsidR="009E477D">
        <w:rPr>
          <w:sz w:val="22"/>
          <w:szCs w:val="22"/>
        </w:rPr>
        <w:t xml:space="preserve">to </w:t>
      </w:r>
      <w:r w:rsidR="009E477D" w:rsidRPr="00BA526C">
        <w:rPr>
          <w:rStyle w:val="Emphasis"/>
          <w:rFonts w:ascii="Arial" w:hAnsi="Arial" w:cs="Arial"/>
          <w:bCs/>
          <w:i w:val="0"/>
          <w:iCs w:val="0"/>
          <w:shd w:val="clear" w:color="auto" w:fill="FFFFFF"/>
        </w:rPr>
        <w:t>₹</w:t>
      </w:r>
      <w:r w:rsidR="009E477D" w:rsidRPr="00DF0450">
        <w:rPr>
          <w:rFonts w:cstheme="minorHAnsi"/>
          <w:sz w:val="22"/>
          <w:szCs w:val="22"/>
        </w:rPr>
        <w:t>15</w:t>
      </w:r>
      <w:r w:rsidR="009E477D">
        <w:rPr>
          <w:rFonts w:cstheme="minorHAnsi"/>
          <w:sz w:val="22"/>
          <w:szCs w:val="22"/>
        </w:rPr>
        <w:t xml:space="preserve">0 </w:t>
      </w:r>
      <w:r w:rsidR="00B9572F">
        <w:rPr>
          <w:rFonts w:cstheme="minorHAnsi"/>
          <w:sz w:val="22"/>
          <w:szCs w:val="22"/>
        </w:rPr>
        <w:t>million</w:t>
      </w:r>
      <w:r w:rsidR="00B9572F" w:rsidRPr="00DF0450">
        <w:rPr>
          <w:rFonts w:cstheme="minorHAnsi"/>
          <w:sz w:val="22"/>
          <w:szCs w:val="22"/>
        </w:rPr>
        <w:t xml:space="preserve"> </w:t>
      </w:r>
      <w:r w:rsidR="000C5F26" w:rsidRPr="00DF0450">
        <w:rPr>
          <w:rFonts w:cstheme="minorHAnsi"/>
          <w:sz w:val="22"/>
          <w:szCs w:val="22"/>
        </w:rPr>
        <w:t xml:space="preserve">for around </w:t>
      </w:r>
      <w:r w:rsidR="007A2F17">
        <w:rPr>
          <w:rFonts w:cstheme="minorHAnsi"/>
          <w:sz w:val="22"/>
          <w:szCs w:val="22"/>
        </w:rPr>
        <w:t>125,000</w:t>
      </w:r>
      <w:r w:rsidR="000C5F26" w:rsidRPr="00DF0450">
        <w:rPr>
          <w:rFonts w:cstheme="minorHAnsi"/>
          <w:sz w:val="22"/>
          <w:szCs w:val="22"/>
        </w:rPr>
        <w:t xml:space="preserve"> rur</w:t>
      </w:r>
      <w:r w:rsidR="00BF68A0">
        <w:rPr>
          <w:rFonts w:cstheme="minorHAnsi"/>
          <w:sz w:val="22"/>
          <w:szCs w:val="22"/>
        </w:rPr>
        <w:t xml:space="preserve">al women and landless </w:t>
      </w:r>
      <w:proofErr w:type="spellStart"/>
      <w:r w:rsidR="00BF68A0">
        <w:rPr>
          <w:rFonts w:cstheme="minorHAnsi"/>
          <w:sz w:val="22"/>
          <w:szCs w:val="22"/>
        </w:rPr>
        <w:t>labo</w:t>
      </w:r>
      <w:r w:rsidR="00BB7F4A">
        <w:rPr>
          <w:rFonts w:cstheme="minorHAnsi"/>
          <w:sz w:val="22"/>
          <w:szCs w:val="22"/>
        </w:rPr>
        <w:t>u</w:t>
      </w:r>
      <w:r w:rsidR="000C5F26" w:rsidRPr="00DF0450">
        <w:rPr>
          <w:rFonts w:cstheme="minorHAnsi"/>
          <w:sz w:val="22"/>
          <w:szCs w:val="22"/>
        </w:rPr>
        <w:t>rers</w:t>
      </w:r>
      <w:proofErr w:type="spellEnd"/>
      <w:r w:rsidR="000C5F26" w:rsidRPr="00DF0450">
        <w:rPr>
          <w:rFonts w:cstheme="minorHAnsi"/>
          <w:sz w:val="22"/>
          <w:szCs w:val="22"/>
        </w:rPr>
        <w:t>.</w:t>
      </w:r>
      <w:r w:rsidR="000C5F26">
        <w:rPr>
          <w:rFonts w:cstheme="minorHAnsi"/>
          <w:sz w:val="22"/>
          <w:szCs w:val="22"/>
        </w:rPr>
        <w:t xml:space="preserve"> In individual terms, this amounted to </w:t>
      </w:r>
      <w:r w:rsidR="000C5F26" w:rsidRPr="00586290">
        <w:rPr>
          <w:rFonts w:cstheme="minorHAnsi"/>
          <w:sz w:val="22"/>
          <w:szCs w:val="22"/>
        </w:rPr>
        <w:t xml:space="preserve">an </w:t>
      </w:r>
      <w:r w:rsidR="000C5F26">
        <w:rPr>
          <w:rFonts w:cstheme="minorHAnsi"/>
          <w:sz w:val="22"/>
          <w:szCs w:val="22"/>
        </w:rPr>
        <w:t>add-on</w:t>
      </w:r>
      <w:r w:rsidR="000C5F26" w:rsidRPr="00586290">
        <w:rPr>
          <w:rFonts w:cstheme="minorHAnsi"/>
          <w:sz w:val="22"/>
          <w:szCs w:val="22"/>
        </w:rPr>
        <w:t xml:space="preserve"> supplementa</w:t>
      </w:r>
      <w:r w:rsidR="00BA526C">
        <w:rPr>
          <w:rFonts w:cstheme="minorHAnsi"/>
          <w:sz w:val="22"/>
          <w:szCs w:val="22"/>
        </w:rPr>
        <w:t>l</w:t>
      </w:r>
      <w:r w:rsidR="000C5F26" w:rsidRPr="00586290">
        <w:rPr>
          <w:rFonts w:cstheme="minorHAnsi"/>
          <w:sz w:val="22"/>
          <w:szCs w:val="22"/>
        </w:rPr>
        <w:t xml:space="preserve"> income of </w:t>
      </w:r>
      <w:r w:rsidRPr="00BA526C">
        <w:rPr>
          <w:rStyle w:val="Emphasis"/>
          <w:rFonts w:ascii="Arial" w:hAnsi="Arial" w:cs="Arial"/>
          <w:bCs/>
          <w:i w:val="0"/>
          <w:iCs w:val="0"/>
          <w:shd w:val="clear" w:color="auto" w:fill="FFFFFF"/>
        </w:rPr>
        <w:t>₹</w:t>
      </w:r>
      <w:r w:rsidR="000C5F26" w:rsidRPr="00586290">
        <w:rPr>
          <w:rFonts w:cstheme="minorHAnsi"/>
          <w:sz w:val="22"/>
          <w:szCs w:val="22"/>
        </w:rPr>
        <w:t>7</w:t>
      </w:r>
      <w:r>
        <w:rPr>
          <w:rFonts w:cstheme="minorHAnsi"/>
          <w:sz w:val="22"/>
          <w:szCs w:val="22"/>
        </w:rPr>
        <w:t>,</w:t>
      </w:r>
      <w:r w:rsidR="000C5F26" w:rsidRPr="00586290">
        <w:rPr>
          <w:rFonts w:cstheme="minorHAnsi"/>
          <w:sz w:val="22"/>
          <w:szCs w:val="22"/>
        </w:rPr>
        <w:t>000 per wom</w:t>
      </w:r>
      <w:r w:rsidR="00BB7F4A">
        <w:rPr>
          <w:rFonts w:cstheme="minorHAnsi"/>
          <w:sz w:val="22"/>
          <w:szCs w:val="22"/>
        </w:rPr>
        <w:t>a</w:t>
      </w:r>
      <w:r w:rsidR="000C5F26" w:rsidRPr="00586290">
        <w:rPr>
          <w:rFonts w:cstheme="minorHAnsi"/>
          <w:sz w:val="22"/>
          <w:szCs w:val="22"/>
        </w:rPr>
        <w:t xml:space="preserve">n during one season of </w:t>
      </w:r>
      <w:r w:rsidR="005A26B1">
        <w:rPr>
          <w:rFonts w:cstheme="minorHAnsi"/>
          <w:sz w:val="22"/>
          <w:szCs w:val="22"/>
        </w:rPr>
        <w:t>neem</w:t>
      </w:r>
      <w:r w:rsidR="000C5F26">
        <w:rPr>
          <w:rFonts w:cstheme="minorHAnsi"/>
          <w:sz w:val="22"/>
          <w:szCs w:val="22"/>
        </w:rPr>
        <w:t xml:space="preserve"> </w:t>
      </w:r>
      <w:r w:rsidR="00BB7F4A">
        <w:rPr>
          <w:rFonts w:cstheme="minorHAnsi"/>
          <w:sz w:val="22"/>
          <w:szCs w:val="22"/>
        </w:rPr>
        <w:t>s</w:t>
      </w:r>
      <w:r w:rsidR="000C5F26">
        <w:rPr>
          <w:rFonts w:cstheme="minorHAnsi"/>
          <w:sz w:val="22"/>
          <w:szCs w:val="22"/>
        </w:rPr>
        <w:t xml:space="preserve">eed </w:t>
      </w:r>
      <w:r w:rsidR="000C5F26" w:rsidRPr="00586290">
        <w:rPr>
          <w:rFonts w:cstheme="minorHAnsi"/>
          <w:sz w:val="22"/>
          <w:szCs w:val="22"/>
        </w:rPr>
        <w:t xml:space="preserve">collection. This was a significant amount </w:t>
      </w:r>
      <w:r w:rsidR="00BA526C">
        <w:rPr>
          <w:rFonts w:cstheme="minorHAnsi"/>
          <w:sz w:val="22"/>
          <w:szCs w:val="22"/>
        </w:rPr>
        <w:t>for these</w:t>
      </w:r>
      <w:r w:rsidR="000C5F26">
        <w:rPr>
          <w:rFonts w:cstheme="minorHAnsi"/>
          <w:sz w:val="22"/>
          <w:szCs w:val="22"/>
        </w:rPr>
        <w:t xml:space="preserve"> rural women </w:t>
      </w:r>
      <w:r w:rsidR="000C5F26" w:rsidRPr="00586290">
        <w:rPr>
          <w:rFonts w:cstheme="minorHAnsi"/>
          <w:sz w:val="22"/>
          <w:szCs w:val="22"/>
        </w:rPr>
        <w:t xml:space="preserve">in </w:t>
      </w:r>
      <w:r w:rsidR="000C5F26">
        <w:rPr>
          <w:rFonts w:cstheme="minorHAnsi"/>
          <w:sz w:val="22"/>
          <w:szCs w:val="22"/>
        </w:rPr>
        <w:t>th</w:t>
      </w:r>
      <w:r w:rsidR="00BA526C">
        <w:rPr>
          <w:rFonts w:cstheme="minorHAnsi"/>
          <w:sz w:val="22"/>
          <w:szCs w:val="22"/>
        </w:rPr>
        <w:t>e</w:t>
      </w:r>
      <w:r w:rsidR="000C5F26">
        <w:rPr>
          <w:rFonts w:cstheme="minorHAnsi"/>
          <w:sz w:val="22"/>
          <w:szCs w:val="22"/>
        </w:rPr>
        <w:t xml:space="preserve"> two to three</w:t>
      </w:r>
      <w:r w:rsidR="000C5F26" w:rsidRPr="00586290">
        <w:rPr>
          <w:rFonts w:cstheme="minorHAnsi"/>
          <w:sz w:val="22"/>
          <w:szCs w:val="22"/>
        </w:rPr>
        <w:t xml:space="preserve"> months </w:t>
      </w:r>
      <w:r w:rsidR="000C5F26">
        <w:rPr>
          <w:rFonts w:cstheme="minorHAnsi"/>
          <w:sz w:val="22"/>
          <w:szCs w:val="22"/>
        </w:rPr>
        <w:t xml:space="preserve">of </w:t>
      </w:r>
      <w:r w:rsidR="00BA526C">
        <w:rPr>
          <w:rFonts w:cstheme="minorHAnsi"/>
          <w:sz w:val="22"/>
          <w:szCs w:val="22"/>
        </w:rPr>
        <w:t xml:space="preserve">the </w:t>
      </w:r>
      <w:r w:rsidR="005A26B1">
        <w:rPr>
          <w:rFonts w:cstheme="minorHAnsi"/>
          <w:sz w:val="22"/>
          <w:szCs w:val="22"/>
        </w:rPr>
        <w:t>neem</w:t>
      </w:r>
      <w:r w:rsidR="000C5F26">
        <w:rPr>
          <w:rFonts w:cstheme="minorHAnsi"/>
          <w:sz w:val="22"/>
          <w:szCs w:val="22"/>
        </w:rPr>
        <w:t xml:space="preserve"> season</w:t>
      </w:r>
      <w:r w:rsidR="00B7515A">
        <w:rPr>
          <w:rFonts w:cstheme="minorHAnsi"/>
          <w:sz w:val="22"/>
          <w:szCs w:val="22"/>
        </w:rPr>
        <w:t>,</w:t>
      </w:r>
      <w:r w:rsidR="000C5F26">
        <w:rPr>
          <w:rFonts w:cstheme="minorHAnsi"/>
          <w:sz w:val="22"/>
          <w:szCs w:val="22"/>
        </w:rPr>
        <w:t xml:space="preserve"> compared to </w:t>
      </w:r>
      <w:r w:rsidR="000C5F26" w:rsidRPr="00586290">
        <w:rPr>
          <w:rFonts w:cstheme="minorHAnsi"/>
          <w:sz w:val="22"/>
          <w:szCs w:val="22"/>
        </w:rPr>
        <w:t xml:space="preserve">the </w:t>
      </w:r>
      <w:r w:rsidR="00B7515A" w:rsidRPr="00BA526C">
        <w:rPr>
          <w:rStyle w:val="Emphasis"/>
          <w:rFonts w:ascii="Arial" w:hAnsi="Arial" w:cs="Arial"/>
          <w:bCs/>
          <w:i w:val="0"/>
          <w:iCs w:val="0"/>
          <w:shd w:val="clear" w:color="auto" w:fill="FFFFFF"/>
        </w:rPr>
        <w:t>₹</w:t>
      </w:r>
      <w:r w:rsidR="00B7515A" w:rsidRPr="00586290">
        <w:rPr>
          <w:rFonts w:cstheme="minorHAnsi"/>
          <w:sz w:val="22"/>
          <w:szCs w:val="22"/>
        </w:rPr>
        <w:t>12</w:t>
      </w:r>
      <w:r w:rsidR="00B7515A">
        <w:rPr>
          <w:rFonts w:cstheme="minorHAnsi"/>
          <w:sz w:val="22"/>
          <w:szCs w:val="22"/>
        </w:rPr>
        <w:t>,</w:t>
      </w:r>
      <w:r w:rsidR="00B7515A" w:rsidRPr="00586290">
        <w:rPr>
          <w:rFonts w:cstheme="minorHAnsi"/>
          <w:sz w:val="22"/>
          <w:szCs w:val="22"/>
        </w:rPr>
        <w:t xml:space="preserve">000 </w:t>
      </w:r>
      <w:r w:rsidR="000C5F26" w:rsidRPr="00586290">
        <w:rPr>
          <w:rFonts w:cstheme="minorHAnsi"/>
          <w:sz w:val="22"/>
          <w:szCs w:val="22"/>
        </w:rPr>
        <w:t xml:space="preserve">average annual income </w:t>
      </w:r>
      <w:r w:rsidR="00BA526C">
        <w:rPr>
          <w:rFonts w:cstheme="minorHAnsi"/>
          <w:sz w:val="22"/>
          <w:szCs w:val="22"/>
        </w:rPr>
        <w:t>for</w:t>
      </w:r>
      <w:r w:rsidR="000C5F26" w:rsidRPr="00586290">
        <w:rPr>
          <w:rFonts w:cstheme="minorHAnsi"/>
          <w:sz w:val="22"/>
          <w:szCs w:val="22"/>
        </w:rPr>
        <w:t xml:space="preserve"> w</w:t>
      </w:r>
      <w:r w:rsidR="00BF68A0">
        <w:rPr>
          <w:rFonts w:cstheme="minorHAnsi"/>
          <w:sz w:val="22"/>
          <w:szCs w:val="22"/>
        </w:rPr>
        <w:t xml:space="preserve">omen </w:t>
      </w:r>
      <w:r w:rsidR="00BA526C">
        <w:rPr>
          <w:rFonts w:cstheme="minorHAnsi"/>
          <w:sz w:val="22"/>
          <w:szCs w:val="22"/>
        </w:rPr>
        <w:t>farm</w:t>
      </w:r>
      <w:r w:rsidR="00BF68A0">
        <w:rPr>
          <w:rFonts w:cstheme="minorHAnsi"/>
          <w:sz w:val="22"/>
          <w:szCs w:val="22"/>
        </w:rPr>
        <w:t xml:space="preserve"> </w:t>
      </w:r>
      <w:proofErr w:type="spellStart"/>
      <w:r w:rsidR="00BF68A0">
        <w:rPr>
          <w:rFonts w:cstheme="minorHAnsi"/>
          <w:sz w:val="22"/>
          <w:szCs w:val="22"/>
        </w:rPr>
        <w:t>labo</w:t>
      </w:r>
      <w:r w:rsidR="00BA526C">
        <w:rPr>
          <w:rFonts w:cstheme="minorHAnsi"/>
          <w:sz w:val="22"/>
          <w:szCs w:val="22"/>
        </w:rPr>
        <w:t>u</w:t>
      </w:r>
      <w:r w:rsidR="000C5F26" w:rsidRPr="00586290">
        <w:rPr>
          <w:rFonts w:cstheme="minorHAnsi"/>
          <w:sz w:val="22"/>
          <w:szCs w:val="22"/>
        </w:rPr>
        <w:t>rers</w:t>
      </w:r>
      <w:proofErr w:type="spellEnd"/>
      <w:r w:rsidR="000C5F26" w:rsidRPr="00586290">
        <w:rPr>
          <w:rFonts w:cstheme="minorHAnsi"/>
          <w:sz w:val="22"/>
          <w:szCs w:val="22"/>
        </w:rPr>
        <w:t xml:space="preserve"> during the agricultural season. </w:t>
      </w:r>
    </w:p>
    <w:p w14:paraId="391919E7" w14:textId="77777777" w:rsidR="004920F9" w:rsidRDefault="004920F9" w:rsidP="004920F9">
      <w:pPr>
        <w:jc w:val="both"/>
        <w:rPr>
          <w:rFonts w:cstheme="minorHAnsi"/>
          <w:sz w:val="22"/>
          <w:szCs w:val="22"/>
        </w:rPr>
      </w:pPr>
    </w:p>
    <w:p w14:paraId="130386C4" w14:textId="344BB1E1" w:rsidR="004920F9" w:rsidRDefault="000C5F26" w:rsidP="004920F9">
      <w:pPr>
        <w:jc w:val="both"/>
        <w:rPr>
          <w:rFonts w:cstheme="minorHAnsi"/>
          <w:sz w:val="22"/>
          <w:szCs w:val="22"/>
        </w:rPr>
      </w:pPr>
      <w:r>
        <w:rPr>
          <w:rFonts w:cstheme="minorHAnsi"/>
          <w:sz w:val="22"/>
          <w:szCs w:val="22"/>
        </w:rPr>
        <w:t>S</w:t>
      </w:r>
      <w:r w:rsidRPr="00283A24">
        <w:rPr>
          <w:rFonts w:cstheme="minorHAnsi"/>
          <w:sz w:val="22"/>
          <w:szCs w:val="22"/>
        </w:rPr>
        <w:t>ubsequently, the forward integration into manufa</w:t>
      </w:r>
      <w:r w:rsidR="00B60E0A">
        <w:rPr>
          <w:rFonts w:cstheme="minorHAnsi"/>
          <w:sz w:val="22"/>
          <w:szCs w:val="22"/>
        </w:rPr>
        <w:t xml:space="preserve">cturing </w:t>
      </w:r>
      <w:r w:rsidR="005A26B1">
        <w:rPr>
          <w:rFonts w:cstheme="minorHAnsi"/>
          <w:sz w:val="22"/>
          <w:szCs w:val="22"/>
        </w:rPr>
        <w:t>neem</w:t>
      </w:r>
      <w:r w:rsidR="00B60E0A">
        <w:rPr>
          <w:rFonts w:cstheme="minorHAnsi"/>
          <w:sz w:val="22"/>
          <w:szCs w:val="22"/>
        </w:rPr>
        <w:t>-</w:t>
      </w:r>
      <w:r w:rsidRPr="00283A24">
        <w:rPr>
          <w:rFonts w:cstheme="minorHAnsi"/>
          <w:sz w:val="22"/>
          <w:szCs w:val="22"/>
        </w:rPr>
        <w:t>based products added a new dimension to the GNFC portfolio</w:t>
      </w:r>
      <w:r>
        <w:rPr>
          <w:rFonts w:cstheme="minorHAnsi"/>
          <w:sz w:val="22"/>
          <w:szCs w:val="22"/>
        </w:rPr>
        <w:t xml:space="preserve"> in </w:t>
      </w:r>
      <w:r w:rsidR="00345BB3">
        <w:rPr>
          <w:rFonts w:cstheme="minorHAnsi"/>
          <w:sz w:val="22"/>
          <w:szCs w:val="22"/>
        </w:rPr>
        <w:t>FY</w:t>
      </w:r>
      <w:r>
        <w:rPr>
          <w:rFonts w:cstheme="minorHAnsi"/>
          <w:sz w:val="22"/>
          <w:szCs w:val="22"/>
        </w:rPr>
        <w:t>2016</w:t>
      </w:r>
      <w:r w:rsidR="00B7515A">
        <w:rPr>
          <w:sz w:val="22"/>
          <w:szCs w:val="22"/>
        </w:rPr>
        <w:t>–</w:t>
      </w:r>
      <w:r>
        <w:rPr>
          <w:rFonts w:cstheme="minorHAnsi"/>
          <w:sz w:val="22"/>
          <w:szCs w:val="22"/>
        </w:rPr>
        <w:t>17</w:t>
      </w:r>
      <w:r w:rsidRPr="00283A24">
        <w:rPr>
          <w:rFonts w:cstheme="minorHAnsi"/>
          <w:sz w:val="22"/>
          <w:szCs w:val="22"/>
        </w:rPr>
        <w:t xml:space="preserve">. The company targeted an annual turnover of </w:t>
      </w:r>
      <w:r w:rsidR="007A2F17" w:rsidRPr="00B7515A">
        <w:rPr>
          <w:rStyle w:val="Emphasis"/>
          <w:rFonts w:ascii="Arial" w:hAnsi="Arial" w:cs="Arial"/>
          <w:bCs/>
          <w:i w:val="0"/>
          <w:iCs w:val="0"/>
          <w:shd w:val="clear" w:color="auto" w:fill="FFFFFF"/>
        </w:rPr>
        <w:t>₹</w:t>
      </w:r>
      <w:r w:rsidR="007A2F17">
        <w:rPr>
          <w:rFonts w:cstheme="minorHAnsi"/>
          <w:sz w:val="22"/>
          <w:szCs w:val="22"/>
        </w:rPr>
        <w:t>5</w:t>
      </w:r>
      <w:r w:rsidR="009E477D">
        <w:rPr>
          <w:rFonts w:cstheme="minorHAnsi"/>
          <w:sz w:val="22"/>
          <w:szCs w:val="22"/>
        </w:rPr>
        <w:t>,</w:t>
      </w:r>
      <w:r w:rsidR="007A2F17">
        <w:rPr>
          <w:rFonts w:cstheme="minorHAnsi"/>
          <w:sz w:val="22"/>
          <w:szCs w:val="22"/>
        </w:rPr>
        <w:t>000 million</w:t>
      </w:r>
      <w:r w:rsidRPr="00283A24">
        <w:rPr>
          <w:rFonts w:cstheme="minorHAnsi"/>
          <w:sz w:val="22"/>
          <w:szCs w:val="22"/>
        </w:rPr>
        <w:t xml:space="preserve"> </w:t>
      </w:r>
      <w:r>
        <w:rPr>
          <w:rFonts w:cstheme="minorHAnsi"/>
          <w:sz w:val="22"/>
          <w:szCs w:val="22"/>
        </w:rPr>
        <w:t>by 2020</w:t>
      </w:r>
      <w:r w:rsidR="00B7515A">
        <w:rPr>
          <w:sz w:val="22"/>
          <w:szCs w:val="22"/>
        </w:rPr>
        <w:t>–</w:t>
      </w:r>
      <w:r>
        <w:rPr>
          <w:rFonts w:cstheme="minorHAnsi"/>
          <w:sz w:val="22"/>
          <w:szCs w:val="22"/>
        </w:rPr>
        <w:t xml:space="preserve">21 from </w:t>
      </w:r>
      <w:r w:rsidR="005A26B1">
        <w:rPr>
          <w:rFonts w:cstheme="minorHAnsi"/>
          <w:sz w:val="22"/>
          <w:szCs w:val="22"/>
        </w:rPr>
        <w:t>neem</w:t>
      </w:r>
      <w:r>
        <w:rPr>
          <w:rFonts w:cstheme="minorHAnsi"/>
          <w:sz w:val="22"/>
          <w:szCs w:val="22"/>
        </w:rPr>
        <w:t xml:space="preserve">-based product offerings </w:t>
      </w:r>
      <w:r w:rsidR="004352D0">
        <w:rPr>
          <w:rFonts w:cstheme="minorHAnsi"/>
          <w:sz w:val="22"/>
          <w:szCs w:val="22"/>
        </w:rPr>
        <w:t>for</w:t>
      </w:r>
      <w:r>
        <w:rPr>
          <w:rFonts w:cstheme="minorHAnsi"/>
          <w:sz w:val="22"/>
          <w:szCs w:val="22"/>
        </w:rPr>
        <w:t xml:space="preserve"> the end consumer</w:t>
      </w:r>
      <w:r w:rsidRPr="00283A24">
        <w:rPr>
          <w:rFonts w:cstheme="minorHAnsi"/>
          <w:sz w:val="22"/>
          <w:szCs w:val="22"/>
        </w:rPr>
        <w:t>.</w:t>
      </w:r>
    </w:p>
    <w:p w14:paraId="0955CA80" w14:textId="77777777" w:rsidR="004920F9" w:rsidRDefault="004920F9" w:rsidP="004920F9">
      <w:pPr>
        <w:jc w:val="both"/>
        <w:rPr>
          <w:rFonts w:cstheme="minorHAnsi"/>
          <w:sz w:val="22"/>
          <w:szCs w:val="22"/>
        </w:rPr>
      </w:pPr>
    </w:p>
    <w:p w14:paraId="3B4633F1" w14:textId="7F021B1F" w:rsidR="004920F9" w:rsidRDefault="000C5F26" w:rsidP="004920F9">
      <w:pPr>
        <w:pStyle w:val="BodyTextMain"/>
        <w:rPr>
          <w:rFonts w:cstheme="minorHAnsi"/>
        </w:rPr>
      </w:pPr>
      <w:r w:rsidRPr="00283A24">
        <w:rPr>
          <w:rFonts w:cstheme="minorHAnsi"/>
        </w:rPr>
        <w:t xml:space="preserve">The company </w:t>
      </w:r>
      <w:r>
        <w:rPr>
          <w:rFonts w:cstheme="minorHAnsi"/>
        </w:rPr>
        <w:t xml:space="preserve">received </w:t>
      </w:r>
      <w:r w:rsidR="00B7515A">
        <w:rPr>
          <w:rFonts w:cstheme="minorHAnsi"/>
        </w:rPr>
        <w:t>many</w:t>
      </w:r>
      <w:r w:rsidRPr="00283A24">
        <w:rPr>
          <w:rFonts w:cstheme="minorHAnsi"/>
        </w:rPr>
        <w:t xml:space="preserve"> accolades</w:t>
      </w:r>
      <w:r>
        <w:rPr>
          <w:rFonts w:cstheme="minorHAnsi"/>
        </w:rPr>
        <w:t xml:space="preserve"> for</w:t>
      </w:r>
      <w:r w:rsidRPr="00283A24">
        <w:rPr>
          <w:rFonts w:cstheme="minorHAnsi"/>
        </w:rPr>
        <w:t xml:space="preserve"> the </w:t>
      </w:r>
      <w:r>
        <w:rPr>
          <w:rFonts w:cstheme="minorHAnsi"/>
        </w:rPr>
        <w:t xml:space="preserve">ingenious application of the </w:t>
      </w:r>
      <w:r w:rsidR="00B7515A">
        <w:rPr>
          <w:rFonts w:cstheme="minorHAnsi"/>
        </w:rPr>
        <w:t>g</w:t>
      </w:r>
      <w:r>
        <w:rPr>
          <w:rFonts w:cstheme="minorHAnsi"/>
        </w:rPr>
        <w:t>overnment policy directive</w:t>
      </w:r>
      <w:r w:rsidR="00B7515A">
        <w:rPr>
          <w:rFonts w:cstheme="minorHAnsi"/>
        </w:rPr>
        <w:t>,</w:t>
      </w:r>
      <w:r>
        <w:rPr>
          <w:rFonts w:cstheme="minorHAnsi"/>
        </w:rPr>
        <w:t xml:space="preserve"> </w:t>
      </w:r>
      <w:r w:rsidR="009E477D">
        <w:rPr>
          <w:rFonts w:cstheme="minorHAnsi"/>
        </w:rPr>
        <w:t xml:space="preserve">which </w:t>
      </w:r>
      <w:r>
        <w:rPr>
          <w:rFonts w:cstheme="minorHAnsi"/>
        </w:rPr>
        <w:t>creat</w:t>
      </w:r>
      <w:r w:rsidR="009E477D">
        <w:rPr>
          <w:rFonts w:cstheme="minorHAnsi"/>
        </w:rPr>
        <w:t>ed</w:t>
      </w:r>
      <w:r>
        <w:rPr>
          <w:rFonts w:cstheme="minorHAnsi"/>
        </w:rPr>
        <w:t xml:space="preserve"> a huge socio-economic impact on the lives of the rural women. </w:t>
      </w:r>
      <w:r w:rsidRPr="007E242D">
        <w:rPr>
          <w:rFonts w:cstheme="minorHAnsi"/>
        </w:rPr>
        <w:t xml:space="preserve">The model adopted by </w:t>
      </w:r>
      <w:r w:rsidR="00B7515A">
        <w:rPr>
          <w:rFonts w:cstheme="minorHAnsi"/>
        </w:rPr>
        <w:t xml:space="preserve">the </w:t>
      </w:r>
      <w:r w:rsidRPr="007E242D">
        <w:rPr>
          <w:rFonts w:cstheme="minorHAnsi"/>
        </w:rPr>
        <w:t>GNFC Neem Project motivated many other states and fertilizer companies to come forward</w:t>
      </w:r>
      <w:r w:rsidR="00B7515A">
        <w:rPr>
          <w:rFonts w:cstheme="minorHAnsi"/>
        </w:rPr>
        <w:t xml:space="preserve"> to</w:t>
      </w:r>
      <w:r w:rsidRPr="007E242D">
        <w:rPr>
          <w:rFonts w:cstheme="minorHAnsi"/>
        </w:rPr>
        <w:t xml:space="preserve"> learn </w:t>
      </w:r>
      <w:r w:rsidR="00B7515A">
        <w:rPr>
          <w:rFonts w:cstheme="minorHAnsi"/>
        </w:rPr>
        <w:t xml:space="preserve">about </w:t>
      </w:r>
      <w:r w:rsidRPr="007E242D">
        <w:rPr>
          <w:rFonts w:cstheme="minorHAnsi"/>
        </w:rPr>
        <w:t xml:space="preserve">and implement </w:t>
      </w:r>
      <w:r w:rsidR="00B7515A">
        <w:rPr>
          <w:rFonts w:cstheme="minorHAnsi"/>
        </w:rPr>
        <w:t>a</w:t>
      </w:r>
      <w:r w:rsidRPr="007E242D">
        <w:rPr>
          <w:rFonts w:cstheme="minorHAnsi"/>
        </w:rPr>
        <w:t xml:space="preserve"> similar app</w:t>
      </w:r>
      <w:r>
        <w:rPr>
          <w:rFonts w:cstheme="minorHAnsi"/>
        </w:rPr>
        <w:t>roach in their respective areas</w:t>
      </w:r>
      <w:r w:rsidR="00B7515A">
        <w:rPr>
          <w:rFonts w:cstheme="minorHAnsi"/>
        </w:rPr>
        <w:t>.</w:t>
      </w:r>
      <w:r>
        <w:rPr>
          <w:rStyle w:val="FootnoteReference"/>
          <w:rFonts w:cstheme="minorHAnsi"/>
        </w:rPr>
        <w:footnoteReference w:id="4"/>
      </w:r>
    </w:p>
    <w:p w14:paraId="0F437B2C" w14:textId="77777777" w:rsidR="004920F9" w:rsidRDefault="004920F9" w:rsidP="004920F9">
      <w:pPr>
        <w:pStyle w:val="BodyTextMain"/>
        <w:rPr>
          <w:rFonts w:cstheme="minorHAnsi"/>
        </w:rPr>
      </w:pPr>
    </w:p>
    <w:p w14:paraId="2AD8F990" w14:textId="7122EB63" w:rsidR="004920F9" w:rsidRDefault="000C5F26" w:rsidP="004920F9">
      <w:pPr>
        <w:jc w:val="both"/>
        <w:rPr>
          <w:rFonts w:cstheme="minorHAnsi"/>
          <w:sz w:val="22"/>
          <w:szCs w:val="22"/>
        </w:rPr>
      </w:pPr>
      <w:r>
        <w:rPr>
          <w:rFonts w:cstheme="minorHAnsi"/>
          <w:sz w:val="22"/>
          <w:szCs w:val="22"/>
        </w:rPr>
        <w:t>However, among all these positive happenings</w:t>
      </w:r>
      <w:r w:rsidR="00B7515A">
        <w:rPr>
          <w:rFonts w:cstheme="minorHAnsi"/>
          <w:sz w:val="22"/>
          <w:szCs w:val="22"/>
        </w:rPr>
        <w:t xml:space="preserve"> were</w:t>
      </w:r>
      <w:r>
        <w:rPr>
          <w:rFonts w:cstheme="minorHAnsi"/>
          <w:sz w:val="22"/>
          <w:szCs w:val="22"/>
        </w:rPr>
        <w:t xml:space="preserve"> </w:t>
      </w:r>
      <w:r w:rsidR="00B7515A">
        <w:rPr>
          <w:rFonts w:cstheme="minorHAnsi"/>
          <w:sz w:val="22"/>
          <w:szCs w:val="22"/>
        </w:rPr>
        <w:t xml:space="preserve">a </w:t>
      </w:r>
      <w:r w:rsidR="007B5391">
        <w:rPr>
          <w:rFonts w:cstheme="minorHAnsi"/>
          <w:sz w:val="22"/>
          <w:szCs w:val="22"/>
        </w:rPr>
        <w:t xml:space="preserve">few challenges that kept </w:t>
      </w:r>
      <w:r>
        <w:rPr>
          <w:rFonts w:cstheme="minorHAnsi"/>
          <w:sz w:val="22"/>
          <w:szCs w:val="22"/>
        </w:rPr>
        <w:t xml:space="preserve">Gupta </w:t>
      </w:r>
      <w:r w:rsidR="00B7515A">
        <w:rPr>
          <w:rFonts w:cstheme="minorHAnsi"/>
          <w:sz w:val="22"/>
          <w:szCs w:val="22"/>
        </w:rPr>
        <w:t>wondering</w:t>
      </w:r>
      <w:r>
        <w:rPr>
          <w:rFonts w:cstheme="minorHAnsi"/>
          <w:sz w:val="22"/>
          <w:szCs w:val="22"/>
        </w:rPr>
        <w:t xml:space="preserve"> </w:t>
      </w:r>
      <w:r w:rsidR="00B7515A">
        <w:rPr>
          <w:rFonts w:cstheme="minorHAnsi"/>
          <w:sz w:val="22"/>
          <w:szCs w:val="22"/>
        </w:rPr>
        <w:t>about</w:t>
      </w:r>
      <w:r>
        <w:rPr>
          <w:rFonts w:cstheme="minorHAnsi"/>
          <w:sz w:val="22"/>
          <w:szCs w:val="22"/>
        </w:rPr>
        <w:t xml:space="preserve"> the future of Neem Project. The</w:t>
      </w:r>
      <w:r w:rsidR="00B7515A">
        <w:rPr>
          <w:rFonts w:cstheme="minorHAnsi"/>
          <w:sz w:val="22"/>
          <w:szCs w:val="22"/>
        </w:rPr>
        <w:t>se</w:t>
      </w:r>
      <w:r>
        <w:rPr>
          <w:rFonts w:cstheme="minorHAnsi"/>
          <w:sz w:val="22"/>
          <w:szCs w:val="22"/>
        </w:rPr>
        <w:t xml:space="preserve"> involved </w:t>
      </w:r>
      <w:r w:rsidR="00B7515A">
        <w:rPr>
          <w:rFonts w:cstheme="minorHAnsi"/>
          <w:sz w:val="22"/>
          <w:szCs w:val="22"/>
        </w:rPr>
        <w:t xml:space="preserve">the </w:t>
      </w:r>
      <w:r>
        <w:rPr>
          <w:rFonts w:cstheme="minorHAnsi"/>
          <w:sz w:val="22"/>
          <w:szCs w:val="22"/>
        </w:rPr>
        <w:t xml:space="preserve">unpredictability of climatic conditions restricting the collection of </w:t>
      </w:r>
      <w:r w:rsidR="005A26B1">
        <w:rPr>
          <w:rFonts w:cstheme="minorHAnsi"/>
          <w:sz w:val="22"/>
          <w:szCs w:val="22"/>
        </w:rPr>
        <w:t>neem seeds</w:t>
      </w:r>
      <w:r>
        <w:rPr>
          <w:rFonts w:cstheme="minorHAnsi"/>
          <w:sz w:val="22"/>
          <w:szCs w:val="22"/>
        </w:rPr>
        <w:t xml:space="preserve">, competing with </w:t>
      </w:r>
      <w:r w:rsidR="00B7515A">
        <w:rPr>
          <w:rFonts w:cstheme="minorHAnsi"/>
          <w:sz w:val="22"/>
          <w:szCs w:val="22"/>
        </w:rPr>
        <w:t>fast-moving consumer goods</w:t>
      </w:r>
      <w:r>
        <w:rPr>
          <w:rFonts w:cstheme="minorHAnsi"/>
          <w:sz w:val="22"/>
          <w:szCs w:val="22"/>
        </w:rPr>
        <w:t xml:space="preserve"> </w:t>
      </w:r>
      <w:r w:rsidR="00B7515A">
        <w:rPr>
          <w:rFonts w:cstheme="minorHAnsi"/>
          <w:sz w:val="22"/>
          <w:szCs w:val="22"/>
        </w:rPr>
        <w:t>(</w:t>
      </w:r>
      <w:r>
        <w:rPr>
          <w:rFonts w:cstheme="minorHAnsi"/>
          <w:sz w:val="22"/>
          <w:szCs w:val="22"/>
        </w:rPr>
        <w:t>FMCG</w:t>
      </w:r>
      <w:r w:rsidR="00B7515A">
        <w:rPr>
          <w:rFonts w:cstheme="minorHAnsi"/>
          <w:sz w:val="22"/>
          <w:szCs w:val="22"/>
        </w:rPr>
        <w:t>)</w:t>
      </w:r>
      <w:r>
        <w:rPr>
          <w:rFonts w:cstheme="minorHAnsi"/>
          <w:sz w:val="22"/>
          <w:szCs w:val="22"/>
        </w:rPr>
        <w:t xml:space="preserve"> companies</w:t>
      </w:r>
      <w:r w:rsidR="00B7515A">
        <w:rPr>
          <w:rFonts w:cstheme="minorHAnsi"/>
          <w:sz w:val="22"/>
          <w:szCs w:val="22"/>
        </w:rPr>
        <w:t>,</w:t>
      </w:r>
      <w:r>
        <w:rPr>
          <w:rFonts w:cstheme="minorHAnsi"/>
          <w:sz w:val="22"/>
          <w:szCs w:val="22"/>
        </w:rPr>
        <w:t xml:space="preserve"> and developing </w:t>
      </w:r>
      <w:r w:rsidR="00B7515A">
        <w:rPr>
          <w:rFonts w:cstheme="minorHAnsi"/>
          <w:sz w:val="22"/>
          <w:szCs w:val="22"/>
        </w:rPr>
        <w:t xml:space="preserve">both </w:t>
      </w:r>
      <w:r>
        <w:rPr>
          <w:rFonts w:cstheme="minorHAnsi"/>
          <w:sz w:val="22"/>
          <w:szCs w:val="22"/>
        </w:rPr>
        <w:t xml:space="preserve">a last-mile distribution network for low-margin </w:t>
      </w:r>
      <w:r w:rsidR="005A26B1">
        <w:rPr>
          <w:rFonts w:cstheme="minorHAnsi"/>
          <w:sz w:val="22"/>
          <w:szCs w:val="22"/>
        </w:rPr>
        <w:t>neem</w:t>
      </w:r>
      <w:r>
        <w:rPr>
          <w:rFonts w:cstheme="minorHAnsi"/>
          <w:sz w:val="22"/>
          <w:szCs w:val="22"/>
        </w:rPr>
        <w:t xml:space="preserve">-based product offerings, and the right approach for scaling the Neem Project within Gujarat and across other </w:t>
      </w:r>
      <w:r w:rsidR="005A26B1">
        <w:rPr>
          <w:rFonts w:cstheme="minorHAnsi"/>
          <w:sz w:val="22"/>
          <w:szCs w:val="22"/>
        </w:rPr>
        <w:t>neem</w:t>
      </w:r>
      <w:r>
        <w:rPr>
          <w:rFonts w:cstheme="minorHAnsi"/>
          <w:sz w:val="22"/>
          <w:szCs w:val="22"/>
        </w:rPr>
        <w:t xml:space="preserve"> surplus states in India.</w:t>
      </w:r>
    </w:p>
    <w:p w14:paraId="60EAD417" w14:textId="77777777" w:rsidR="004920F9" w:rsidRDefault="004920F9" w:rsidP="004920F9">
      <w:pPr>
        <w:pStyle w:val="BodyTextMain"/>
        <w:rPr>
          <w:i/>
        </w:rPr>
      </w:pPr>
    </w:p>
    <w:p w14:paraId="2BD75AD6" w14:textId="77777777" w:rsidR="004920F9" w:rsidRDefault="004920F9" w:rsidP="004920F9">
      <w:pPr>
        <w:pStyle w:val="Casehead1"/>
        <w:rPr>
          <w:lang w:val="en-GB"/>
        </w:rPr>
      </w:pPr>
    </w:p>
    <w:p w14:paraId="7FC48D78" w14:textId="040AA800" w:rsidR="004920F9" w:rsidRPr="007C4482" w:rsidRDefault="000C5F26" w:rsidP="004920F9">
      <w:pPr>
        <w:pStyle w:val="Casehead1"/>
        <w:rPr>
          <w:lang w:val="en-GB"/>
        </w:rPr>
      </w:pPr>
      <w:r>
        <w:rPr>
          <w:lang w:val="en-GB"/>
        </w:rPr>
        <w:t>Fertilizer industry</w:t>
      </w:r>
      <w:r w:rsidR="00B7515A">
        <w:rPr>
          <w:lang w:val="en-GB"/>
        </w:rPr>
        <w:t>—</w:t>
      </w:r>
      <w:r>
        <w:rPr>
          <w:lang w:val="en-GB"/>
        </w:rPr>
        <w:t>INDIA</w:t>
      </w:r>
      <w:r w:rsidR="009E477D">
        <w:rPr>
          <w:lang w:val="en-GB"/>
        </w:rPr>
        <w:t>n</w:t>
      </w:r>
      <w:r>
        <w:rPr>
          <w:lang w:val="en-GB"/>
        </w:rPr>
        <w:t xml:space="preserve"> TRENDS</w:t>
      </w:r>
    </w:p>
    <w:p w14:paraId="32742A9B" w14:textId="77777777" w:rsidR="004920F9" w:rsidRPr="007C4482" w:rsidRDefault="004920F9" w:rsidP="004920F9">
      <w:pPr>
        <w:pStyle w:val="BodyTextMain"/>
        <w:rPr>
          <w:lang w:val="en-GB"/>
        </w:rPr>
      </w:pPr>
    </w:p>
    <w:p w14:paraId="2D935972" w14:textId="0ED77272" w:rsidR="004920F9" w:rsidRDefault="000C5F26" w:rsidP="004920F9">
      <w:pPr>
        <w:pStyle w:val="BodyTextMain"/>
        <w:rPr>
          <w:lang w:val="en-GB"/>
        </w:rPr>
      </w:pPr>
      <w:r>
        <w:rPr>
          <w:lang w:val="en-GB"/>
        </w:rPr>
        <w:t xml:space="preserve">Globally, fertilizer made a considerable contribution to the growth and sustainability of the agriculture industry. The same </w:t>
      </w:r>
      <w:r w:rsidR="009568F4">
        <w:rPr>
          <w:lang w:val="en-GB"/>
        </w:rPr>
        <w:t>was true of</w:t>
      </w:r>
      <w:r>
        <w:rPr>
          <w:lang w:val="en-GB"/>
        </w:rPr>
        <w:t xml:space="preserve"> the Indian agriculture industry</w:t>
      </w:r>
      <w:r w:rsidR="009568F4">
        <w:rPr>
          <w:lang w:val="en-GB"/>
        </w:rPr>
        <w:t>—</w:t>
      </w:r>
      <w:r>
        <w:rPr>
          <w:lang w:val="en-GB"/>
        </w:rPr>
        <w:t>since the 1960s</w:t>
      </w:r>
      <w:r w:rsidR="009E477D">
        <w:rPr>
          <w:lang w:val="en-GB"/>
        </w:rPr>
        <w:t>,</w:t>
      </w:r>
      <w:r>
        <w:rPr>
          <w:lang w:val="en-GB"/>
        </w:rPr>
        <w:t xml:space="preserve"> the fertilizer industry in India </w:t>
      </w:r>
      <w:r w:rsidR="009568F4">
        <w:rPr>
          <w:lang w:val="en-GB"/>
        </w:rPr>
        <w:t>had</w:t>
      </w:r>
      <w:r>
        <w:rPr>
          <w:lang w:val="en-GB"/>
        </w:rPr>
        <w:t xml:space="preserve"> contribut</w:t>
      </w:r>
      <w:r w:rsidR="009568F4">
        <w:rPr>
          <w:lang w:val="en-GB"/>
        </w:rPr>
        <w:t>ed</w:t>
      </w:r>
      <w:r>
        <w:rPr>
          <w:lang w:val="en-GB"/>
        </w:rPr>
        <w:t xml:space="preserve"> </w:t>
      </w:r>
      <w:r w:rsidR="009568F4">
        <w:rPr>
          <w:lang w:val="en-GB"/>
        </w:rPr>
        <w:t>greatly to</w:t>
      </w:r>
      <w:r>
        <w:rPr>
          <w:lang w:val="en-GB"/>
        </w:rPr>
        <w:t xml:space="preserve"> strengthening the agr</w:t>
      </w:r>
      <w:r w:rsidR="009568F4">
        <w:rPr>
          <w:lang w:val="en-GB"/>
        </w:rPr>
        <w:t>o</w:t>
      </w:r>
      <w:r>
        <w:rPr>
          <w:lang w:val="en-GB"/>
        </w:rPr>
        <w:t xml:space="preserve">-economy of </w:t>
      </w:r>
      <w:r w:rsidR="009568F4">
        <w:rPr>
          <w:lang w:val="en-GB"/>
        </w:rPr>
        <w:t>the country</w:t>
      </w:r>
      <w:r w:rsidR="00BF1251">
        <w:rPr>
          <w:lang w:val="en-GB"/>
        </w:rPr>
        <w:t>.</w:t>
      </w:r>
      <w:r>
        <w:rPr>
          <w:rStyle w:val="FootnoteReference"/>
          <w:lang w:val="en-GB"/>
        </w:rPr>
        <w:footnoteReference w:id="5"/>
      </w:r>
      <w:r w:rsidRPr="00CB2B8D">
        <w:rPr>
          <w:lang w:val="en-GB"/>
        </w:rPr>
        <w:t xml:space="preserve"> </w:t>
      </w:r>
      <w:r>
        <w:rPr>
          <w:lang w:val="en-GB"/>
        </w:rPr>
        <w:t xml:space="preserve">Accordingly, </w:t>
      </w:r>
      <w:r w:rsidR="009568F4">
        <w:rPr>
          <w:lang w:val="en-GB"/>
        </w:rPr>
        <w:t xml:space="preserve">the </w:t>
      </w:r>
      <w:r w:rsidR="008648DF">
        <w:rPr>
          <w:lang w:val="en-GB"/>
        </w:rPr>
        <w:t>success enjoyed by the Indian fertilizer industry led</w:t>
      </w:r>
      <w:r>
        <w:rPr>
          <w:lang w:val="en-GB"/>
        </w:rPr>
        <w:t xml:space="preserve"> to the sustainability and growth of the agricultural sector. </w:t>
      </w:r>
      <w:r w:rsidR="009568F4">
        <w:rPr>
          <w:lang w:val="en-GB"/>
        </w:rPr>
        <w:t>S</w:t>
      </w:r>
      <w:r>
        <w:rPr>
          <w:lang w:val="en-GB"/>
        </w:rPr>
        <w:t xml:space="preserve">uccessive governments in India </w:t>
      </w:r>
      <w:r w:rsidR="009568F4">
        <w:rPr>
          <w:lang w:val="en-GB"/>
        </w:rPr>
        <w:t xml:space="preserve">had therefore </w:t>
      </w:r>
      <w:r>
        <w:rPr>
          <w:lang w:val="en-GB"/>
        </w:rPr>
        <w:t xml:space="preserve">offered </w:t>
      </w:r>
      <w:r w:rsidR="009568F4">
        <w:rPr>
          <w:lang w:val="en-GB"/>
        </w:rPr>
        <w:t>many</w:t>
      </w:r>
      <w:r>
        <w:rPr>
          <w:lang w:val="en-GB"/>
        </w:rPr>
        <w:t xml:space="preserve"> subsidies to farmers to enhance the use of nitrogen</w:t>
      </w:r>
      <w:r w:rsidR="009568F4">
        <w:rPr>
          <w:lang w:val="en-GB"/>
        </w:rPr>
        <w:t>-</w:t>
      </w:r>
      <w:r>
        <w:rPr>
          <w:lang w:val="en-GB"/>
        </w:rPr>
        <w:t>, phosphorus</w:t>
      </w:r>
      <w:r w:rsidR="009568F4">
        <w:rPr>
          <w:lang w:val="en-GB"/>
        </w:rPr>
        <w:t>-</w:t>
      </w:r>
      <w:r>
        <w:rPr>
          <w:lang w:val="en-GB"/>
        </w:rPr>
        <w:t>, and potassium</w:t>
      </w:r>
      <w:r w:rsidR="009568F4">
        <w:rPr>
          <w:lang w:val="en-GB"/>
        </w:rPr>
        <w:t>-</w:t>
      </w:r>
      <w:r>
        <w:rPr>
          <w:lang w:val="en-GB"/>
        </w:rPr>
        <w:t>based fertilizers in their plantation</w:t>
      </w:r>
      <w:r w:rsidR="000A10DB">
        <w:rPr>
          <w:lang w:val="en-GB"/>
        </w:rPr>
        <w:t>s</w:t>
      </w:r>
      <w:r>
        <w:rPr>
          <w:lang w:val="en-GB"/>
        </w:rPr>
        <w:t xml:space="preserve"> and cultivation</w:t>
      </w:r>
      <w:r w:rsidR="009568F4">
        <w:rPr>
          <w:lang w:val="en-GB"/>
        </w:rPr>
        <w:t xml:space="preserve"> processes</w:t>
      </w:r>
      <w:r>
        <w:rPr>
          <w:lang w:val="en-GB"/>
        </w:rPr>
        <w:t>.</w:t>
      </w:r>
    </w:p>
    <w:p w14:paraId="08DB3BCA" w14:textId="77777777" w:rsidR="004920F9" w:rsidRDefault="004920F9" w:rsidP="004920F9">
      <w:pPr>
        <w:pStyle w:val="BodyTextMain"/>
        <w:rPr>
          <w:lang w:val="en-GB"/>
        </w:rPr>
      </w:pPr>
    </w:p>
    <w:p w14:paraId="5D9171E6" w14:textId="1574B70B" w:rsidR="004920F9" w:rsidRDefault="005A0C46" w:rsidP="004920F9">
      <w:pPr>
        <w:pStyle w:val="BodyTextMain"/>
        <w:rPr>
          <w:lang w:val="en-GB"/>
        </w:rPr>
      </w:pPr>
      <w:r>
        <w:rPr>
          <w:lang w:val="en-GB"/>
        </w:rPr>
        <w:t>Urea (</w:t>
      </w:r>
      <w:r w:rsidR="009E477D">
        <w:rPr>
          <w:lang w:val="en-GB"/>
        </w:rPr>
        <w:t xml:space="preserve">a </w:t>
      </w:r>
      <w:r>
        <w:rPr>
          <w:lang w:val="en-GB"/>
        </w:rPr>
        <w:t>nitrogen-based fertilizer</w:t>
      </w:r>
      <w:r w:rsidR="00DE0547">
        <w:rPr>
          <w:lang w:val="en-GB"/>
        </w:rPr>
        <w:t xml:space="preserve"> component</w:t>
      </w:r>
      <w:r>
        <w:rPr>
          <w:lang w:val="en-GB"/>
        </w:rPr>
        <w:t>) was</w:t>
      </w:r>
      <w:r w:rsidR="00DE0547">
        <w:rPr>
          <w:lang w:val="en-GB"/>
        </w:rPr>
        <w:t xml:space="preserve"> </w:t>
      </w:r>
      <w:r>
        <w:rPr>
          <w:lang w:val="en-GB"/>
        </w:rPr>
        <w:t>o</w:t>
      </w:r>
      <w:r w:rsidR="000C5F26">
        <w:rPr>
          <w:lang w:val="en-GB"/>
        </w:rPr>
        <w:t>ne of the ma</w:t>
      </w:r>
      <w:r>
        <w:rPr>
          <w:lang w:val="en-GB"/>
        </w:rPr>
        <w:t>in</w:t>
      </w:r>
      <w:r w:rsidR="000C5F26">
        <w:rPr>
          <w:lang w:val="en-GB"/>
        </w:rPr>
        <w:t xml:space="preserve"> </w:t>
      </w:r>
      <w:r>
        <w:rPr>
          <w:lang w:val="en-GB"/>
        </w:rPr>
        <w:t xml:space="preserve">types of </w:t>
      </w:r>
      <w:r w:rsidR="000C5F26">
        <w:rPr>
          <w:lang w:val="en-GB"/>
        </w:rPr>
        <w:t xml:space="preserve">fertilizer </w:t>
      </w:r>
      <w:r w:rsidR="00DE0547">
        <w:rPr>
          <w:lang w:val="en-GB"/>
        </w:rPr>
        <w:t xml:space="preserve">components </w:t>
      </w:r>
      <w:r w:rsidR="00034F11">
        <w:rPr>
          <w:lang w:val="en-GB"/>
        </w:rPr>
        <w:t>that had</w:t>
      </w:r>
      <w:r w:rsidR="000C5F26">
        <w:rPr>
          <w:lang w:val="en-GB"/>
        </w:rPr>
        <w:t xml:space="preserve"> enhanced use and appeal for Indian soil types. However, </w:t>
      </w:r>
      <w:r>
        <w:rPr>
          <w:lang w:val="en-GB"/>
        </w:rPr>
        <w:t>farmers</w:t>
      </w:r>
      <w:r w:rsidR="000C5F26">
        <w:rPr>
          <w:lang w:val="en-GB"/>
        </w:rPr>
        <w:t xml:space="preserve"> had been </w:t>
      </w:r>
      <w:r w:rsidR="00CA2B6A">
        <w:rPr>
          <w:lang w:val="en-GB"/>
        </w:rPr>
        <w:t>facing</w:t>
      </w:r>
      <w:r>
        <w:rPr>
          <w:lang w:val="en-GB"/>
        </w:rPr>
        <w:t xml:space="preserve"> </w:t>
      </w:r>
      <w:r w:rsidR="000C5F26">
        <w:rPr>
          <w:lang w:val="en-GB"/>
        </w:rPr>
        <w:t xml:space="preserve">a </w:t>
      </w:r>
      <w:r>
        <w:rPr>
          <w:lang w:val="en-GB"/>
        </w:rPr>
        <w:t>recurring</w:t>
      </w:r>
      <w:r w:rsidR="000C5F26">
        <w:rPr>
          <w:lang w:val="en-GB"/>
        </w:rPr>
        <w:t xml:space="preserve"> shortfall of </w:t>
      </w:r>
      <w:r w:rsidR="00034F11">
        <w:rPr>
          <w:lang w:val="en-GB"/>
        </w:rPr>
        <w:lastRenderedPageBreak/>
        <w:t>u</w:t>
      </w:r>
      <w:r w:rsidR="00B60E0A">
        <w:rPr>
          <w:lang w:val="en-GB"/>
        </w:rPr>
        <w:t>rea</w:t>
      </w:r>
      <w:r>
        <w:rPr>
          <w:lang w:val="en-GB"/>
        </w:rPr>
        <w:t>,</w:t>
      </w:r>
      <w:r w:rsidR="000C5F26">
        <w:rPr>
          <w:lang w:val="en-GB"/>
        </w:rPr>
        <w:t xml:space="preserve"> forcing the </w:t>
      </w:r>
      <w:r w:rsidR="00034F11">
        <w:rPr>
          <w:lang w:val="en-GB"/>
        </w:rPr>
        <w:t>g</w:t>
      </w:r>
      <w:r w:rsidR="000C5F26">
        <w:rPr>
          <w:lang w:val="en-GB"/>
        </w:rPr>
        <w:t xml:space="preserve">overnment to continuously increase the import of </w:t>
      </w:r>
      <w:r w:rsidR="00A376A2">
        <w:rPr>
          <w:lang w:val="en-GB"/>
        </w:rPr>
        <w:t>urea</w:t>
      </w:r>
      <w:r w:rsidR="000C5F26">
        <w:rPr>
          <w:lang w:val="en-GB"/>
        </w:rPr>
        <w:t xml:space="preserve"> from other countries </w:t>
      </w:r>
      <w:r w:rsidR="000C5F26" w:rsidRPr="007435C0">
        <w:rPr>
          <w:lang w:val="en-GB"/>
        </w:rPr>
        <w:t>(</w:t>
      </w:r>
      <w:r w:rsidR="000C5F26">
        <w:rPr>
          <w:lang w:val="en-GB"/>
        </w:rPr>
        <w:t xml:space="preserve">see </w:t>
      </w:r>
      <w:r w:rsidR="000C5F26" w:rsidRPr="00D77337">
        <w:rPr>
          <w:lang w:val="en-GB"/>
        </w:rPr>
        <w:t>Exhibit 1</w:t>
      </w:r>
      <w:r w:rsidR="000C5F26" w:rsidRPr="007435C0">
        <w:rPr>
          <w:lang w:val="en-GB"/>
        </w:rPr>
        <w:t>)</w:t>
      </w:r>
      <w:r w:rsidR="000C5F26">
        <w:rPr>
          <w:lang w:val="en-GB"/>
        </w:rPr>
        <w:t xml:space="preserve">. The rate of import of </w:t>
      </w:r>
      <w:r>
        <w:rPr>
          <w:lang w:val="en-GB"/>
        </w:rPr>
        <w:t>u</w:t>
      </w:r>
      <w:r w:rsidR="000C5F26">
        <w:rPr>
          <w:lang w:val="en-GB"/>
        </w:rPr>
        <w:t xml:space="preserve">rea </w:t>
      </w:r>
      <w:r>
        <w:rPr>
          <w:lang w:val="en-GB"/>
        </w:rPr>
        <w:t>continued to</w:t>
      </w:r>
      <w:r w:rsidR="000C5F26">
        <w:rPr>
          <w:lang w:val="en-GB"/>
        </w:rPr>
        <w:t xml:space="preserve"> increas</w:t>
      </w:r>
      <w:r>
        <w:rPr>
          <w:lang w:val="en-GB"/>
        </w:rPr>
        <w:t>e</w:t>
      </w:r>
      <w:r w:rsidR="000C5F26">
        <w:rPr>
          <w:lang w:val="en-GB"/>
        </w:rPr>
        <w:t xml:space="preserve"> </w:t>
      </w:r>
      <w:r>
        <w:rPr>
          <w:lang w:val="en-GB"/>
        </w:rPr>
        <w:t>until</w:t>
      </w:r>
      <w:r w:rsidR="000C5F26">
        <w:rPr>
          <w:lang w:val="en-GB"/>
        </w:rPr>
        <w:t xml:space="preserve"> 2017 despite the significant production base in India</w:t>
      </w:r>
      <w:r w:rsidR="000C5F26" w:rsidRPr="00796DB5">
        <w:rPr>
          <w:lang w:val="en-GB"/>
        </w:rPr>
        <w:t>. Statistically, there was a marginal incre</w:t>
      </w:r>
      <w:r w:rsidR="000C5F26">
        <w:rPr>
          <w:lang w:val="en-GB"/>
        </w:rPr>
        <w:t>ase of 13.2</w:t>
      </w:r>
      <w:r>
        <w:rPr>
          <w:lang w:val="en-GB"/>
        </w:rPr>
        <w:t xml:space="preserve"> per cent</w:t>
      </w:r>
      <w:r w:rsidR="000C5F26">
        <w:rPr>
          <w:lang w:val="en-GB"/>
        </w:rPr>
        <w:t xml:space="preserve"> in </w:t>
      </w:r>
      <w:r>
        <w:rPr>
          <w:lang w:val="en-GB"/>
        </w:rPr>
        <w:t xml:space="preserve">the </w:t>
      </w:r>
      <w:r w:rsidR="000C5F26">
        <w:rPr>
          <w:lang w:val="en-GB"/>
        </w:rPr>
        <w:t xml:space="preserve">consumption of </w:t>
      </w:r>
      <w:r>
        <w:rPr>
          <w:lang w:val="en-GB"/>
        </w:rPr>
        <w:t>u</w:t>
      </w:r>
      <w:r w:rsidR="00B60E0A">
        <w:rPr>
          <w:lang w:val="en-GB"/>
        </w:rPr>
        <w:t>rea</w:t>
      </w:r>
      <w:r w:rsidR="000C5F26">
        <w:rPr>
          <w:lang w:val="en-GB"/>
        </w:rPr>
        <w:t xml:space="preserve"> </w:t>
      </w:r>
      <w:r w:rsidRPr="00796DB5">
        <w:rPr>
          <w:lang w:val="en-GB"/>
        </w:rPr>
        <w:t xml:space="preserve">in </w:t>
      </w:r>
      <w:r w:rsidR="00DE0547">
        <w:rPr>
          <w:lang w:val="en-GB"/>
        </w:rPr>
        <w:t>FY</w:t>
      </w:r>
      <w:r w:rsidR="000C5F26" w:rsidRPr="00796DB5">
        <w:rPr>
          <w:lang w:val="en-GB"/>
        </w:rPr>
        <w:t>2008</w:t>
      </w:r>
      <w:r>
        <w:rPr>
          <w:lang w:val="en-GB"/>
        </w:rPr>
        <w:t>–</w:t>
      </w:r>
      <w:r w:rsidR="000C5F26" w:rsidRPr="00796DB5">
        <w:rPr>
          <w:lang w:val="en-GB"/>
        </w:rPr>
        <w:t xml:space="preserve">09 to </w:t>
      </w:r>
      <w:r w:rsidR="008648DF">
        <w:rPr>
          <w:lang w:val="en-GB"/>
        </w:rPr>
        <w:t>8,044,000</w:t>
      </w:r>
      <w:r w:rsidR="000C5F26" w:rsidRPr="00796DB5">
        <w:rPr>
          <w:lang w:val="en-GB"/>
        </w:rPr>
        <w:t xml:space="preserve"> MT in </w:t>
      </w:r>
      <w:r w:rsidR="00DE0547">
        <w:rPr>
          <w:lang w:val="en-GB"/>
        </w:rPr>
        <w:t>FY</w:t>
      </w:r>
      <w:r w:rsidR="000C5F26" w:rsidRPr="00796DB5">
        <w:rPr>
          <w:lang w:val="en-GB"/>
        </w:rPr>
        <w:t>201</w:t>
      </w:r>
      <w:r w:rsidR="007A78B3">
        <w:rPr>
          <w:lang w:val="en-GB"/>
        </w:rPr>
        <w:t>2</w:t>
      </w:r>
      <w:r>
        <w:rPr>
          <w:lang w:val="en-GB"/>
        </w:rPr>
        <w:t>–</w:t>
      </w:r>
      <w:r w:rsidR="000C5F26" w:rsidRPr="00796DB5">
        <w:rPr>
          <w:lang w:val="en-GB"/>
        </w:rPr>
        <w:t>1</w:t>
      </w:r>
      <w:r w:rsidR="007A78B3">
        <w:rPr>
          <w:lang w:val="en-GB"/>
        </w:rPr>
        <w:t>3</w:t>
      </w:r>
      <w:r w:rsidR="000C5F26" w:rsidRPr="00796DB5">
        <w:rPr>
          <w:lang w:val="en-GB"/>
        </w:rPr>
        <w:t xml:space="preserve"> </w:t>
      </w:r>
      <w:r w:rsidR="000C5F26">
        <w:rPr>
          <w:lang w:val="en-GB"/>
        </w:rPr>
        <w:t xml:space="preserve">(see </w:t>
      </w:r>
      <w:r w:rsidR="000C5F26" w:rsidRPr="00D77337">
        <w:rPr>
          <w:lang w:val="en-GB"/>
        </w:rPr>
        <w:t>Exhibit 1</w:t>
      </w:r>
      <w:r w:rsidR="000C5F26" w:rsidRPr="00C42F87">
        <w:rPr>
          <w:lang w:val="en-GB"/>
        </w:rPr>
        <w:t>)</w:t>
      </w:r>
      <w:r w:rsidR="000C5F26">
        <w:rPr>
          <w:lang w:val="en-GB"/>
        </w:rPr>
        <w:t xml:space="preserve">. </w:t>
      </w:r>
    </w:p>
    <w:p w14:paraId="2FCB6344" w14:textId="77777777" w:rsidR="004920F9" w:rsidRDefault="004920F9" w:rsidP="004920F9">
      <w:pPr>
        <w:pStyle w:val="BodyTextMain"/>
        <w:rPr>
          <w:lang w:val="en-GB"/>
        </w:rPr>
      </w:pPr>
    </w:p>
    <w:p w14:paraId="28ABF1F5" w14:textId="7A4E2E64" w:rsidR="004920F9" w:rsidRDefault="000C5F26" w:rsidP="004920F9">
      <w:pPr>
        <w:pStyle w:val="BodyTextMain"/>
        <w:rPr>
          <w:lang w:val="en-GB"/>
        </w:rPr>
      </w:pPr>
      <w:r>
        <w:rPr>
          <w:lang w:val="en-GB"/>
        </w:rPr>
        <w:t xml:space="preserve">One of the reasons for the shortfall </w:t>
      </w:r>
      <w:r w:rsidR="00CA2B6A">
        <w:rPr>
          <w:lang w:val="en-GB"/>
        </w:rPr>
        <w:t>of</w:t>
      </w:r>
      <w:r>
        <w:rPr>
          <w:lang w:val="en-GB"/>
        </w:rPr>
        <w:t xml:space="preserve"> </w:t>
      </w:r>
      <w:r w:rsidR="00CA2B6A">
        <w:rPr>
          <w:lang w:val="en-GB"/>
        </w:rPr>
        <w:t>u</w:t>
      </w:r>
      <w:r w:rsidR="00B60E0A">
        <w:rPr>
          <w:lang w:val="en-GB"/>
        </w:rPr>
        <w:t>rea</w:t>
      </w:r>
      <w:r>
        <w:rPr>
          <w:lang w:val="en-GB"/>
        </w:rPr>
        <w:t xml:space="preserve"> faced by farmers was the unscrupulous diversion of subsidized </w:t>
      </w:r>
      <w:r w:rsidR="00CA2B6A">
        <w:rPr>
          <w:lang w:val="en-GB"/>
        </w:rPr>
        <w:t>u</w:t>
      </w:r>
      <w:r w:rsidR="00B60E0A">
        <w:rPr>
          <w:lang w:val="en-GB"/>
        </w:rPr>
        <w:t>rea</w:t>
      </w:r>
      <w:r>
        <w:rPr>
          <w:lang w:val="en-GB"/>
        </w:rPr>
        <w:t xml:space="preserve"> for industrial use. </w:t>
      </w:r>
      <w:r w:rsidR="00CA2B6A">
        <w:rPr>
          <w:lang w:val="en-GB"/>
        </w:rPr>
        <w:t>Another</w:t>
      </w:r>
      <w:r>
        <w:rPr>
          <w:lang w:val="en-GB"/>
        </w:rPr>
        <w:t xml:space="preserve"> reason was </w:t>
      </w:r>
      <w:r w:rsidR="00CA2B6A">
        <w:rPr>
          <w:lang w:val="en-GB"/>
        </w:rPr>
        <w:t>a</w:t>
      </w:r>
      <w:r>
        <w:rPr>
          <w:lang w:val="en-GB"/>
        </w:rPr>
        <w:t xml:space="preserve"> </w:t>
      </w:r>
      <w:r w:rsidRPr="00CB2B8D">
        <w:rPr>
          <w:lang w:val="en-GB"/>
        </w:rPr>
        <w:t xml:space="preserve">lack of </w:t>
      </w:r>
      <w:r w:rsidR="00CA2B6A">
        <w:rPr>
          <w:lang w:val="en-GB"/>
        </w:rPr>
        <w:t xml:space="preserve">both </w:t>
      </w:r>
      <w:r w:rsidRPr="00CB2B8D">
        <w:rPr>
          <w:lang w:val="en-GB"/>
        </w:rPr>
        <w:t xml:space="preserve">awareness and education among farmers </w:t>
      </w:r>
      <w:r>
        <w:rPr>
          <w:lang w:val="en-GB"/>
        </w:rPr>
        <w:t xml:space="preserve">in India </w:t>
      </w:r>
      <w:r w:rsidRPr="00CB2B8D">
        <w:rPr>
          <w:lang w:val="en-GB"/>
        </w:rPr>
        <w:t xml:space="preserve">regarding the correct method of application of </w:t>
      </w:r>
      <w:r w:rsidR="00CA2B6A">
        <w:rPr>
          <w:lang w:val="en-GB"/>
        </w:rPr>
        <w:t>u</w:t>
      </w:r>
      <w:r w:rsidR="00B60E0A">
        <w:rPr>
          <w:lang w:val="en-GB"/>
        </w:rPr>
        <w:t>rea</w:t>
      </w:r>
      <w:r>
        <w:rPr>
          <w:lang w:val="en-GB"/>
        </w:rPr>
        <w:t xml:space="preserve"> </w:t>
      </w:r>
      <w:r w:rsidRPr="00CB2B8D">
        <w:rPr>
          <w:lang w:val="en-GB"/>
        </w:rPr>
        <w:t>and other fertilizers</w:t>
      </w:r>
      <w:r w:rsidR="00CA2B6A">
        <w:rPr>
          <w:lang w:val="en-GB"/>
        </w:rPr>
        <w:t>,</w:t>
      </w:r>
      <w:r w:rsidRPr="00CB2B8D">
        <w:rPr>
          <w:lang w:val="en-GB"/>
        </w:rPr>
        <w:t xml:space="preserve"> </w:t>
      </w:r>
      <w:r w:rsidR="00CA2B6A">
        <w:rPr>
          <w:lang w:val="en-GB"/>
        </w:rPr>
        <w:t>in terms of</w:t>
      </w:r>
      <w:r>
        <w:rPr>
          <w:lang w:val="en-GB"/>
        </w:rPr>
        <w:t xml:space="preserve"> </w:t>
      </w:r>
      <w:r w:rsidRPr="00CB2B8D">
        <w:rPr>
          <w:lang w:val="en-GB"/>
        </w:rPr>
        <w:t>quantity</w:t>
      </w:r>
      <w:r>
        <w:rPr>
          <w:lang w:val="en-GB"/>
        </w:rPr>
        <w:t xml:space="preserve"> and timing</w:t>
      </w:r>
      <w:r w:rsidRPr="00CB2B8D">
        <w:rPr>
          <w:lang w:val="en-GB"/>
        </w:rPr>
        <w:t xml:space="preserve">. </w:t>
      </w:r>
      <w:r>
        <w:rPr>
          <w:lang w:val="en-GB"/>
        </w:rPr>
        <w:t xml:space="preserve">This lack of awareness led to the over-application of </w:t>
      </w:r>
      <w:r w:rsidR="00CA2B6A">
        <w:rPr>
          <w:lang w:val="en-GB"/>
        </w:rPr>
        <w:t>u</w:t>
      </w:r>
      <w:r w:rsidR="00B60E0A">
        <w:rPr>
          <w:lang w:val="en-GB"/>
        </w:rPr>
        <w:t>rea</w:t>
      </w:r>
      <w:r>
        <w:rPr>
          <w:lang w:val="en-GB"/>
        </w:rPr>
        <w:t xml:space="preserve"> and other fertilizers per unit of soil</w:t>
      </w:r>
      <w:r w:rsidR="00CA2B6A">
        <w:rPr>
          <w:lang w:val="en-GB"/>
        </w:rPr>
        <w:t>,</w:t>
      </w:r>
      <w:r>
        <w:rPr>
          <w:lang w:val="en-GB"/>
        </w:rPr>
        <w:t xml:space="preserve"> thereby </w:t>
      </w:r>
      <w:r w:rsidR="00CA2B6A">
        <w:rPr>
          <w:lang w:val="en-GB"/>
        </w:rPr>
        <w:t>harming</w:t>
      </w:r>
      <w:r>
        <w:rPr>
          <w:lang w:val="en-GB"/>
        </w:rPr>
        <w:t xml:space="preserve"> the soil and </w:t>
      </w:r>
      <w:r w:rsidR="00CA2B6A">
        <w:rPr>
          <w:lang w:val="en-GB"/>
        </w:rPr>
        <w:t xml:space="preserve">the </w:t>
      </w:r>
      <w:r>
        <w:rPr>
          <w:lang w:val="en-GB"/>
        </w:rPr>
        <w:t xml:space="preserve">overall environmental ecosystem. Both </w:t>
      </w:r>
      <w:r w:rsidR="00A376A2">
        <w:rPr>
          <w:lang w:val="en-GB"/>
        </w:rPr>
        <w:t xml:space="preserve">of </w:t>
      </w:r>
      <w:r>
        <w:rPr>
          <w:lang w:val="en-GB"/>
        </w:rPr>
        <w:t xml:space="preserve">these reasons reflected the need for </w:t>
      </w:r>
      <w:r w:rsidR="00273AC8">
        <w:rPr>
          <w:lang w:val="en-GB"/>
        </w:rPr>
        <w:t xml:space="preserve">bringing out the gradual awareness and adoption of best practices among the farmers </w:t>
      </w:r>
      <w:r>
        <w:rPr>
          <w:lang w:val="en-GB"/>
        </w:rPr>
        <w:t xml:space="preserve">in terms of </w:t>
      </w:r>
      <w:r w:rsidR="009E477D">
        <w:rPr>
          <w:lang w:val="en-GB"/>
        </w:rPr>
        <w:t xml:space="preserve">the </w:t>
      </w:r>
      <w:r w:rsidR="00273AC8">
        <w:rPr>
          <w:lang w:val="en-GB"/>
        </w:rPr>
        <w:t>right application of fertilizers to their crops.</w:t>
      </w:r>
      <w:r>
        <w:rPr>
          <w:lang w:val="en-GB"/>
        </w:rPr>
        <w:t xml:space="preserve"> </w:t>
      </w:r>
      <w:r w:rsidR="00CA2B6A">
        <w:rPr>
          <w:lang w:val="en-GB"/>
        </w:rPr>
        <w:t>A</w:t>
      </w:r>
      <w:r>
        <w:rPr>
          <w:lang w:val="en-GB"/>
        </w:rPr>
        <w:t xml:space="preserve"> third reason was the slow pace of increase in production levels due to the regulatory control and capital-intensive nature of the fertilizer industry. The </w:t>
      </w:r>
      <w:r w:rsidR="00CA2B6A">
        <w:rPr>
          <w:lang w:val="en-GB"/>
        </w:rPr>
        <w:t>g</w:t>
      </w:r>
      <w:r>
        <w:rPr>
          <w:lang w:val="en-GB"/>
        </w:rPr>
        <w:t xml:space="preserve">overnment decision regarding </w:t>
      </w:r>
      <w:r w:rsidR="00A376A2">
        <w:rPr>
          <w:lang w:val="en-GB"/>
        </w:rPr>
        <w:t xml:space="preserve">the </w:t>
      </w:r>
      <w:r>
        <w:rPr>
          <w:lang w:val="en-GB"/>
        </w:rPr>
        <w:t>100</w:t>
      </w:r>
      <w:r w:rsidR="00CA2B6A">
        <w:rPr>
          <w:lang w:val="en-GB"/>
        </w:rPr>
        <w:t xml:space="preserve"> per cent</w:t>
      </w:r>
      <w:r>
        <w:rPr>
          <w:lang w:val="en-GB"/>
        </w:rPr>
        <w:t xml:space="preserve"> </w:t>
      </w:r>
      <w:r w:rsidR="005A26B1">
        <w:rPr>
          <w:lang w:val="en-GB"/>
        </w:rPr>
        <w:t>neem</w:t>
      </w:r>
      <w:r>
        <w:rPr>
          <w:lang w:val="en-GB"/>
        </w:rPr>
        <w:t xml:space="preserve"> coating of </w:t>
      </w:r>
      <w:r w:rsidR="00CA2B6A">
        <w:rPr>
          <w:lang w:val="en-GB"/>
        </w:rPr>
        <w:t>u</w:t>
      </w:r>
      <w:r>
        <w:rPr>
          <w:lang w:val="en-GB"/>
        </w:rPr>
        <w:t xml:space="preserve">rea was aimed at preventing the unintended use of </w:t>
      </w:r>
      <w:r w:rsidR="00CA2B6A">
        <w:rPr>
          <w:lang w:val="en-GB"/>
        </w:rPr>
        <w:t>u</w:t>
      </w:r>
      <w:r w:rsidR="00B60E0A">
        <w:rPr>
          <w:lang w:val="en-GB"/>
        </w:rPr>
        <w:t>rea</w:t>
      </w:r>
      <w:r>
        <w:rPr>
          <w:lang w:val="en-GB"/>
        </w:rPr>
        <w:t xml:space="preserve"> for industrial purpose</w:t>
      </w:r>
      <w:r w:rsidR="00A376A2">
        <w:rPr>
          <w:lang w:val="en-GB"/>
        </w:rPr>
        <w:t>s,</w:t>
      </w:r>
      <w:r>
        <w:rPr>
          <w:lang w:val="en-GB"/>
        </w:rPr>
        <w:t xml:space="preserve"> thereby making it </w:t>
      </w:r>
      <w:r w:rsidR="00A376A2">
        <w:rPr>
          <w:lang w:val="en-GB"/>
        </w:rPr>
        <w:t>fully</w:t>
      </w:r>
      <w:r>
        <w:rPr>
          <w:lang w:val="en-GB"/>
        </w:rPr>
        <w:t xml:space="preserve"> available to farmers. </w:t>
      </w:r>
    </w:p>
    <w:p w14:paraId="676E1E11" w14:textId="77777777" w:rsidR="004920F9" w:rsidRDefault="004920F9" w:rsidP="004920F9">
      <w:pPr>
        <w:pStyle w:val="BodyTextMain"/>
        <w:rPr>
          <w:lang w:val="en-GB"/>
        </w:rPr>
      </w:pPr>
    </w:p>
    <w:p w14:paraId="068458C2" w14:textId="77777777" w:rsidR="004920F9" w:rsidRDefault="004920F9" w:rsidP="004920F9">
      <w:pPr>
        <w:pStyle w:val="Casehead1"/>
        <w:rPr>
          <w:lang w:val="en-GB"/>
        </w:rPr>
      </w:pPr>
    </w:p>
    <w:p w14:paraId="1E4DB124" w14:textId="6D1C423C" w:rsidR="004920F9" w:rsidRPr="007C4482" w:rsidRDefault="000C5F26" w:rsidP="004920F9">
      <w:pPr>
        <w:pStyle w:val="Casehead1"/>
        <w:rPr>
          <w:lang w:val="en-GB"/>
        </w:rPr>
      </w:pPr>
      <w:r>
        <w:rPr>
          <w:lang w:val="en-GB"/>
        </w:rPr>
        <w:t>GNFC</w:t>
      </w:r>
    </w:p>
    <w:p w14:paraId="2591816E" w14:textId="77777777" w:rsidR="004920F9" w:rsidRPr="007C4482" w:rsidRDefault="004920F9" w:rsidP="004920F9">
      <w:pPr>
        <w:pStyle w:val="BodyTextMain"/>
        <w:rPr>
          <w:lang w:val="en-GB"/>
        </w:rPr>
      </w:pPr>
    </w:p>
    <w:p w14:paraId="5A1F1A26" w14:textId="2F03FCD3" w:rsidR="004920F9" w:rsidRDefault="000C5F26" w:rsidP="004920F9">
      <w:pPr>
        <w:pStyle w:val="BodyTextMain"/>
        <w:rPr>
          <w:lang w:val="en-GB"/>
        </w:rPr>
      </w:pPr>
      <w:r>
        <w:rPr>
          <w:lang w:val="en-GB"/>
        </w:rPr>
        <w:t xml:space="preserve">GNFC </w:t>
      </w:r>
      <w:r w:rsidR="007831E8">
        <w:rPr>
          <w:lang w:val="en-GB"/>
        </w:rPr>
        <w:t xml:space="preserve">had </w:t>
      </w:r>
      <w:r>
        <w:rPr>
          <w:lang w:val="en-GB"/>
        </w:rPr>
        <w:t>established itself as India’s leading enterprise</w:t>
      </w:r>
      <w:r w:rsidR="00815C11">
        <w:rPr>
          <w:lang w:val="en-GB"/>
        </w:rPr>
        <w:t>,</w:t>
      </w:r>
      <w:r>
        <w:rPr>
          <w:lang w:val="en-GB"/>
        </w:rPr>
        <w:t xml:space="preserve"> gaining </w:t>
      </w:r>
      <w:r w:rsidR="007831E8">
        <w:rPr>
          <w:lang w:val="en-GB"/>
        </w:rPr>
        <w:t xml:space="preserve">a </w:t>
      </w:r>
      <w:r>
        <w:rPr>
          <w:lang w:val="en-GB"/>
        </w:rPr>
        <w:t xml:space="preserve">significant presence across diverse businesses </w:t>
      </w:r>
      <w:r w:rsidR="007831E8">
        <w:rPr>
          <w:lang w:val="en-GB"/>
        </w:rPr>
        <w:t>such as</w:t>
      </w:r>
      <w:r>
        <w:rPr>
          <w:lang w:val="en-GB"/>
        </w:rPr>
        <w:t xml:space="preserve"> </w:t>
      </w:r>
      <w:r w:rsidR="00DE0547">
        <w:rPr>
          <w:lang w:val="en-GB"/>
        </w:rPr>
        <w:t xml:space="preserve">chemicals, fertilizers, imports and </w:t>
      </w:r>
      <w:r>
        <w:rPr>
          <w:lang w:val="en-GB"/>
        </w:rPr>
        <w:t>trading, agri</w:t>
      </w:r>
      <w:r w:rsidR="007831E8">
        <w:rPr>
          <w:lang w:val="en-GB"/>
        </w:rPr>
        <w:t xml:space="preserve">cultural </w:t>
      </w:r>
      <w:r>
        <w:rPr>
          <w:lang w:val="en-GB"/>
        </w:rPr>
        <w:t xml:space="preserve">services, and information technology </w:t>
      </w:r>
      <w:r w:rsidR="00881734">
        <w:rPr>
          <w:lang w:val="en-GB"/>
        </w:rPr>
        <w:t xml:space="preserve">(IT) </w:t>
      </w:r>
      <w:r w:rsidRPr="00C42F87">
        <w:rPr>
          <w:lang w:val="en-GB"/>
        </w:rPr>
        <w:t>(</w:t>
      </w:r>
      <w:r>
        <w:rPr>
          <w:lang w:val="en-GB"/>
        </w:rPr>
        <w:t xml:space="preserve">see </w:t>
      </w:r>
      <w:r w:rsidRPr="00D77337">
        <w:rPr>
          <w:lang w:val="en-GB"/>
        </w:rPr>
        <w:t>Exhibit 2</w:t>
      </w:r>
      <w:r w:rsidRPr="00C42F87">
        <w:rPr>
          <w:lang w:val="en-GB"/>
        </w:rPr>
        <w:t>)</w:t>
      </w:r>
      <w:r>
        <w:rPr>
          <w:lang w:val="en-GB"/>
        </w:rPr>
        <w:t xml:space="preserve">. It was incorporated on May </w:t>
      </w:r>
      <w:r w:rsidR="007831E8">
        <w:rPr>
          <w:lang w:val="en-GB"/>
        </w:rPr>
        <w:t xml:space="preserve">10, </w:t>
      </w:r>
      <w:r>
        <w:rPr>
          <w:lang w:val="en-GB"/>
        </w:rPr>
        <w:t>1976 as a joint</w:t>
      </w:r>
      <w:r w:rsidR="007831E8">
        <w:rPr>
          <w:lang w:val="en-GB"/>
        </w:rPr>
        <w:t>-</w:t>
      </w:r>
      <w:r>
        <w:rPr>
          <w:lang w:val="en-GB"/>
        </w:rPr>
        <w:t xml:space="preserve">sector enterprise promoted by the </w:t>
      </w:r>
      <w:r w:rsidR="007831E8">
        <w:rPr>
          <w:lang w:val="en-GB"/>
        </w:rPr>
        <w:t>g</w:t>
      </w:r>
      <w:r>
        <w:rPr>
          <w:lang w:val="en-GB"/>
        </w:rPr>
        <w:t xml:space="preserve">overnment of Gujarat and Gujarat State Fertilizers </w:t>
      </w:r>
      <w:r w:rsidR="007831E8">
        <w:rPr>
          <w:lang w:val="en-GB"/>
        </w:rPr>
        <w:t>&amp;</w:t>
      </w:r>
      <w:r>
        <w:rPr>
          <w:lang w:val="en-GB"/>
        </w:rPr>
        <w:t xml:space="preserve"> Chemicals Limited. The enterprise </w:t>
      </w:r>
      <w:r w:rsidR="007831E8">
        <w:rPr>
          <w:lang w:val="en-GB"/>
        </w:rPr>
        <w:t>began</w:t>
      </w:r>
      <w:r>
        <w:rPr>
          <w:lang w:val="en-GB"/>
        </w:rPr>
        <w:t xml:space="preserve"> the commercial manufacturing and marketing of ammonia</w:t>
      </w:r>
      <w:r w:rsidR="007831E8">
        <w:rPr>
          <w:lang w:val="en-GB"/>
        </w:rPr>
        <w:t>–</w:t>
      </w:r>
      <w:r w:rsidR="00815C11">
        <w:rPr>
          <w:lang w:val="en-GB"/>
        </w:rPr>
        <w:t>u</w:t>
      </w:r>
      <w:r w:rsidR="00B60E0A">
        <w:rPr>
          <w:lang w:val="en-GB"/>
        </w:rPr>
        <w:t>rea</w:t>
      </w:r>
      <w:r>
        <w:rPr>
          <w:lang w:val="en-GB"/>
        </w:rPr>
        <w:t xml:space="preserve"> fertilizers in 1982. </w:t>
      </w:r>
    </w:p>
    <w:p w14:paraId="763AFEB1" w14:textId="77777777" w:rsidR="004920F9" w:rsidRDefault="004920F9" w:rsidP="004920F9">
      <w:pPr>
        <w:pStyle w:val="BodyTextMain"/>
        <w:rPr>
          <w:lang w:val="en-GB"/>
        </w:rPr>
      </w:pPr>
    </w:p>
    <w:p w14:paraId="5049B2CD" w14:textId="04676AF3" w:rsidR="004920F9" w:rsidRPr="00D77337" w:rsidRDefault="000C5F26" w:rsidP="004920F9">
      <w:pPr>
        <w:pStyle w:val="BodyTextMain"/>
        <w:rPr>
          <w:lang w:val="en-GB"/>
        </w:rPr>
      </w:pPr>
      <w:r w:rsidRPr="00D154EF">
        <w:rPr>
          <w:lang w:val="en-GB"/>
        </w:rPr>
        <w:t>GNFC was driven by the visio</w:t>
      </w:r>
      <w:r>
        <w:rPr>
          <w:lang w:val="en-GB"/>
        </w:rPr>
        <w:t>n of creating sustainable value</w:t>
      </w:r>
      <w:r w:rsidR="00FF0CCA">
        <w:rPr>
          <w:lang w:val="en-GB"/>
        </w:rPr>
        <w:t>, explicated</w:t>
      </w:r>
      <w:r>
        <w:rPr>
          <w:lang w:val="en-GB"/>
        </w:rPr>
        <w:t xml:space="preserve"> as follows</w:t>
      </w:r>
      <w:r w:rsidR="00FF0CCA">
        <w:rPr>
          <w:lang w:val="en-GB"/>
        </w:rPr>
        <w:t>:</w:t>
      </w:r>
      <w:r w:rsidRPr="00D154EF">
        <w:rPr>
          <w:lang w:val="en-GB"/>
        </w:rPr>
        <w:t xml:space="preserve"> </w:t>
      </w:r>
      <w:r w:rsidRPr="00D77337">
        <w:rPr>
          <w:lang w:val="en-GB"/>
        </w:rPr>
        <w:t>“To be a technology driven, environmentally responsible joint</w:t>
      </w:r>
      <w:r w:rsidR="00FF0CCA">
        <w:rPr>
          <w:lang w:val="en-GB"/>
        </w:rPr>
        <w:t>-</w:t>
      </w:r>
      <w:r w:rsidRPr="00D77337">
        <w:rPr>
          <w:lang w:val="en-GB"/>
        </w:rPr>
        <w:t xml:space="preserve">sector company manufacturing fertilizers, commodity, and specialty chemicals; maintaining </w:t>
      </w:r>
      <w:r w:rsidR="00FF0CCA">
        <w:rPr>
          <w:lang w:val="en-GB"/>
        </w:rPr>
        <w:t xml:space="preserve">[the] </w:t>
      </w:r>
      <w:r w:rsidRPr="00D77337">
        <w:rPr>
          <w:lang w:val="en-GB"/>
        </w:rPr>
        <w:t xml:space="preserve">highest standards of operational excellence and innovation for creating sustainable value for all stakeholders.” </w:t>
      </w:r>
    </w:p>
    <w:p w14:paraId="365D4EE5" w14:textId="77777777" w:rsidR="004920F9" w:rsidRDefault="004920F9" w:rsidP="004920F9">
      <w:pPr>
        <w:pStyle w:val="BodyTextMain"/>
        <w:rPr>
          <w:lang w:val="en-GB"/>
        </w:rPr>
      </w:pPr>
    </w:p>
    <w:p w14:paraId="34A87AAA" w14:textId="6F1BF17C" w:rsidR="004920F9" w:rsidRPr="00485C29" w:rsidRDefault="000C5F26" w:rsidP="004920F9">
      <w:pPr>
        <w:pStyle w:val="BodyTextMain"/>
        <w:rPr>
          <w:spacing w:val="-4"/>
          <w:kern w:val="22"/>
          <w:lang w:val="en-GB"/>
        </w:rPr>
      </w:pPr>
      <w:r w:rsidRPr="00485C29">
        <w:rPr>
          <w:spacing w:val="-4"/>
          <w:kern w:val="22"/>
          <w:lang w:val="en-GB"/>
        </w:rPr>
        <w:t>During 1982</w:t>
      </w:r>
      <w:r w:rsidR="007831E8" w:rsidRPr="00485C29">
        <w:rPr>
          <w:spacing w:val="-4"/>
          <w:kern w:val="22"/>
          <w:lang w:val="en-GB"/>
        </w:rPr>
        <w:t>–</w:t>
      </w:r>
      <w:r w:rsidRPr="00485C29">
        <w:rPr>
          <w:spacing w:val="-4"/>
          <w:kern w:val="22"/>
          <w:lang w:val="en-GB"/>
        </w:rPr>
        <w:t xml:space="preserve">2016, GNFC became one of the most profitable </w:t>
      </w:r>
      <w:r w:rsidR="00FF0CCA" w:rsidRPr="00485C29">
        <w:rPr>
          <w:spacing w:val="-4"/>
          <w:kern w:val="22"/>
          <w:lang w:val="en-GB"/>
        </w:rPr>
        <w:t>g</w:t>
      </w:r>
      <w:r w:rsidRPr="00485C29">
        <w:rPr>
          <w:spacing w:val="-4"/>
          <w:kern w:val="22"/>
          <w:lang w:val="en-GB"/>
        </w:rPr>
        <w:t>overnment</w:t>
      </w:r>
      <w:r w:rsidR="00204DEB" w:rsidRPr="00485C29">
        <w:rPr>
          <w:spacing w:val="-4"/>
          <w:kern w:val="22"/>
          <w:lang w:val="en-GB"/>
        </w:rPr>
        <w:t>-</w:t>
      </w:r>
      <w:r w:rsidRPr="00485C29">
        <w:rPr>
          <w:spacing w:val="-4"/>
          <w:kern w:val="22"/>
          <w:lang w:val="en-GB"/>
        </w:rPr>
        <w:t>promoted enterprises in the country</w:t>
      </w:r>
      <w:r w:rsidR="00FF0CCA" w:rsidRPr="00485C29">
        <w:rPr>
          <w:spacing w:val="-4"/>
          <w:kern w:val="22"/>
          <w:lang w:val="en-GB"/>
        </w:rPr>
        <w:t>,</w:t>
      </w:r>
      <w:r w:rsidRPr="00485C29">
        <w:rPr>
          <w:spacing w:val="-4"/>
          <w:kern w:val="22"/>
          <w:lang w:val="en-GB"/>
        </w:rPr>
        <w:t xml:space="preserve"> having a diversified product portfolio comprising two fertilizer products and </w:t>
      </w:r>
      <w:r w:rsidR="00FF0CCA" w:rsidRPr="00485C29">
        <w:rPr>
          <w:spacing w:val="-4"/>
          <w:kern w:val="22"/>
          <w:lang w:val="en-GB"/>
        </w:rPr>
        <w:t>12</w:t>
      </w:r>
      <w:r w:rsidRPr="00485C29">
        <w:rPr>
          <w:spacing w:val="-4"/>
          <w:kern w:val="22"/>
          <w:lang w:val="en-GB"/>
        </w:rPr>
        <w:t xml:space="preserve"> industrial product offerings. It became the sole manufacturer of </w:t>
      </w:r>
      <w:r w:rsidR="00FF0CCA" w:rsidRPr="00485C29">
        <w:rPr>
          <w:spacing w:val="-4"/>
          <w:kern w:val="22"/>
          <w:lang w:val="en-GB"/>
        </w:rPr>
        <w:t>c</w:t>
      </w:r>
      <w:r w:rsidRPr="00485C29">
        <w:rPr>
          <w:spacing w:val="-4"/>
          <w:kern w:val="22"/>
          <w:lang w:val="en-GB"/>
        </w:rPr>
        <w:t xml:space="preserve">alcium </w:t>
      </w:r>
      <w:r w:rsidR="00FF0CCA" w:rsidRPr="00485C29">
        <w:rPr>
          <w:spacing w:val="-4"/>
          <w:kern w:val="22"/>
          <w:lang w:val="en-GB"/>
        </w:rPr>
        <w:t>a</w:t>
      </w:r>
      <w:r w:rsidRPr="00485C29">
        <w:rPr>
          <w:spacing w:val="-4"/>
          <w:kern w:val="22"/>
          <w:lang w:val="en-GB"/>
        </w:rPr>
        <w:t xml:space="preserve">mmonium </w:t>
      </w:r>
      <w:r w:rsidR="00FF0CCA" w:rsidRPr="00485C29">
        <w:rPr>
          <w:spacing w:val="-4"/>
          <w:kern w:val="22"/>
          <w:lang w:val="en-GB"/>
        </w:rPr>
        <w:t>n</w:t>
      </w:r>
      <w:r w:rsidRPr="00485C29">
        <w:rPr>
          <w:spacing w:val="-4"/>
          <w:kern w:val="22"/>
          <w:lang w:val="en-GB"/>
        </w:rPr>
        <w:t>itrate in India</w:t>
      </w:r>
      <w:r w:rsidR="006E3663" w:rsidRPr="00485C29">
        <w:rPr>
          <w:spacing w:val="-4"/>
          <w:kern w:val="22"/>
          <w:lang w:val="en-GB"/>
        </w:rPr>
        <w:t>;</w:t>
      </w:r>
      <w:r w:rsidRPr="00485C29">
        <w:rPr>
          <w:spacing w:val="-4"/>
          <w:kern w:val="22"/>
          <w:lang w:val="en-GB"/>
        </w:rPr>
        <w:t xml:space="preserve"> the only manufacturer of </w:t>
      </w:r>
      <w:r w:rsidR="00485C29">
        <w:rPr>
          <w:spacing w:val="-4"/>
          <w:kern w:val="22"/>
          <w:lang w:val="en-GB"/>
        </w:rPr>
        <w:t xml:space="preserve">toluene </w:t>
      </w:r>
      <w:proofErr w:type="spellStart"/>
      <w:r w:rsidR="00485C29">
        <w:rPr>
          <w:spacing w:val="-4"/>
          <w:kern w:val="22"/>
          <w:lang w:val="en-GB"/>
        </w:rPr>
        <w:t>di</w:t>
      </w:r>
      <w:r w:rsidR="00414D79" w:rsidRPr="00485C29">
        <w:rPr>
          <w:spacing w:val="-4"/>
          <w:kern w:val="22"/>
          <w:lang w:val="en-GB"/>
        </w:rPr>
        <w:t>isocy</w:t>
      </w:r>
      <w:r w:rsidR="00DE0547">
        <w:rPr>
          <w:spacing w:val="-4"/>
          <w:kern w:val="22"/>
          <w:lang w:val="en-GB"/>
        </w:rPr>
        <w:t>a</w:t>
      </w:r>
      <w:r w:rsidR="00414D79" w:rsidRPr="00485C29">
        <w:rPr>
          <w:spacing w:val="-4"/>
          <w:kern w:val="22"/>
          <w:lang w:val="en-GB"/>
        </w:rPr>
        <w:t>nate</w:t>
      </w:r>
      <w:proofErr w:type="spellEnd"/>
      <w:r w:rsidR="00414D79" w:rsidRPr="00485C29">
        <w:rPr>
          <w:spacing w:val="-4"/>
          <w:kern w:val="22"/>
          <w:lang w:val="en-GB"/>
        </w:rPr>
        <w:t xml:space="preserve"> (TDI)</w:t>
      </w:r>
      <w:r w:rsidR="00DA516B" w:rsidRPr="00485C29">
        <w:rPr>
          <w:spacing w:val="-4"/>
          <w:kern w:val="22"/>
          <w:lang w:val="en-GB"/>
        </w:rPr>
        <w:t xml:space="preserve"> </w:t>
      </w:r>
      <w:r w:rsidRPr="00485C29">
        <w:rPr>
          <w:spacing w:val="-4"/>
          <w:kern w:val="22"/>
          <w:lang w:val="en-GB"/>
        </w:rPr>
        <w:t xml:space="preserve">in </w:t>
      </w:r>
      <w:r w:rsidR="006E3663" w:rsidRPr="00485C29">
        <w:rPr>
          <w:spacing w:val="-4"/>
          <w:kern w:val="22"/>
          <w:lang w:val="en-GB"/>
        </w:rPr>
        <w:t>all of</w:t>
      </w:r>
      <w:r w:rsidRPr="00485C29">
        <w:rPr>
          <w:spacing w:val="-4"/>
          <w:kern w:val="22"/>
          <w:lang w:val="en-GB"/>
        </w:rPr>
        <w:t xml:space="preserve"> South</w:t>
      </w:r>
      <w:r w:rsidR="006E3663" w:rsidRPr="00485C29">
        <w:rPr>
          <w:spacing w:val="-4"/>
          <w:kern w:val="22"/>
          <w:lang w:val="en-GB"/>
        </w:rPr>
        <w:t>e</w:t>
      </w:r>
      <w:r w:rsidRPr="00485C29">
        <w:rPr>
          <w:spacing w:val="-4"/>
          <w:kern w:val="22"/>
          <w:lang w:val="en-GB"/>
        </w:rPr>
        <w:t>ast Asia</w:t>
      </w:r>
      <w:r w:rsidR="006E3663" w:rsidRPr="00485C29">
        <w:rPr>
          <w:spacing w:val="-4"/>
          <w:kern w:val="22"/>
          <w:lang w:val="en-GB"/>
        </w:rPr>
        <w:t>;</w:t>
      </w:r>
      <w:r w:rsidRPr="00485C29">
        <w:rPr>
          <w:spacing w:val="-4"/>
          <w:kern w:val="22"/>
          <w:lang w:val="en-GB"/>
        </w:rPr>
        <w:t xml:space="preserve"> and </w:t>
      </w:r>
      <w:r w:rsidR="006E3663" w:rsidRPr="00485C29">
        <w:rPr>
          <w:spacing w:val="-4"/>
          <w:kern w:val="22"/>
          <w:lang w:val="en-GB"/>
        </w:rPr>
        <w:t xml:space="preserve">the </w:t>
      </w:r>
      <w:r w:rsidRPr="00485C29">
        <w:rPr>
          <w:spacing w:val="-4"/>
          <w:kern w:val="22"/>
          <w:lang w:val="en-GB"/>
        </w:rPr>
        <w:t>largest producer of formic acid, acetic acid, methanol</w:t>
      </w:r>
      <w:r w:rsidR="006E3663" w:rsidRPr="00485C29">
        <w:rPr>
          <w:spacing w:val="-4"/>
          <w:kern w:val="22"/>
          <w:lang w:val="en-GB"/>
        </w:rPr>
        <w:t>,</w:t>
      </w:r>
      <w:r w:rsidRPr="00485C29">
        <w:rPr>
          <w:spacing w:val="-4"/>
          <w:kern w:val="22"/>
          <w:lang w:val="en-GB"/>
        </w:rPr>
        <w:t xml:space="preserve"> and aniline in India. It created a leadership position in certain product segments</w:t>
      </w:r>
      <w:r w:rsidR="006E3663" w:rsidRPr="00485C29">
        <w:rPr>
          <w:spacing w:val="-4"/>
          <w:kern w:val="22"/>
          <w:lang w:val="en-GB"/>
        </w:rPr>
        <w:t>,</w:t>
      </w:r>
      <w:r w:rsidRPr="00485C29">
        <w:rPr>
          <w:spacing w:val="-4"/>
          <w:kern w:val="22"/>
          <w:lang w:val="en-GB"/>
        </w:rPr>
        <w:t xml:space="preserve"> </w:t>
      </w:r>
      <w:r w:rsidR="006E3663" w:rsidRPr="00485C29">
        <w:rPr>
          <w:spacing w:val="-4"/>
          <w:kern w:val="22"/>
          <w:lang w:val="en-GB"/>
        </w:rPr>
        <w:t>and</w:t>
      </w:r>
      <w:r w:rsidRPr="00485C29">
        <w:rPr>
          <w:spacing w:val="-4"/>
          <w:kern w:val="22"/>
          <w:lang w:val="en-GB"/>
        </w:rPr>
        <w:t xml:space="preserve"> </w:t>
      </w:r>
      <w:r w:rsidR="006E3663" w:rsidRPr="00485C29">
        <w:rPr>
          <w:spacing w:val="-4"/>
          <w:kern w:val="22"/>
          <w:lang w:val="en-GB"/>
        </w:rPr>
        <w:t xml:space="preserve">it </w:t>
      </w:r>
      <w:r w:rsidRPr="00485C29">
        <w:rPr>
          <w:spacing w:val="-4"/>
          <w:kern w:val="22"/>
          <w:lang w:val="en-GB"/>
        </w:rPr>
        <w:t xml:space="preserve">diversified into different streams of chemicals, fertilizers, and allied product offerings via horizontal integration. The company collaborated with global technology suppliers </w:t>
      </w:r>
      <w:r w:rsidR="00DA516B" w:rsidRPr="00485C29">
        <w:rPr>
          <w:spacing w:val="-4"/>
          <w:kern w:val="22"/>
          <w:lang w:val="en-GB"/>
        </w:rPr>
        <w:t>to</w:t>
      </w:r>
      <w:r w:rsidRPr="00485C29">
        <w:rPr>
          <w:spacing w:val="-4"/>
          <w:kern w:val="22"/>
          <w:lang w:val="en-GB"/>
        </w:rPr>
        <w:t xml:space="preserve"> implement global practices </w:t>
      </w:r>
      <w:r w:rsidR="006E3663" w:rsidRPr="00485C29">
        <w:rPr>
          <w:spacing w:val="-4"/>
          <w:kern w:val="22"/>
          <w:lang w:val="en-GB"/>
        </w:rPr>
        <w:t>at</w:t>
      </w:r>
      <w:r w:rsidRPr="00485C29">
        <w:rPr>
          <w:spacing w:val="-4"/>
          <w:kern w:val="22"/>
          <w:lang w:val="en-GB"/>
        </w:rPr>
        <w:t xml:space="preserve"> its fertilizer and chemical plants (see Exhibit 3). This led to </w:t>
      </w:r>
      <w:r w:rsidR="006E3663" w:rsidRPr="00485C29">
        <w:rPr>
          <w:spacing w:val="-4"/>
          <w:kern w:val="22"/>
          <w:lang w:val="en-GB"/>
        </w:rPr>
        <w:t>a</w:t>
      </w:r>
      <w:r w:rsidRPr="00485C29">
        <w:rPr>
          <w:spacing w:val="-4"/>
          <w:kern w:val="22"/>
          <w:lang w:val="en-GB"/>
        </w:rPr>
        <w:t xml:space="preserve"> consistent increase in overall production and sales of fertilizers and chemicals year</w:t>
      </w:r>
      <w:r w:rsidR="006E3663" w:rsidRPr="00485C29">
        <w:rPr>
          <w:spacing w:val="-4"/>
          <w:kern w:val="22"/>
          <w:lang w:val="en-GB"/>
        </w:rPr>
        <w:t xml:space="preserve"> </w:t>
      </w:r>
      <w:r w:rsidRPr="00485C29">
        <w:rPr>
          <w:spacing w:val="-4"/>
          <w:kern w:val="22"/>
          <w:lang w:val="en-GB"/>
        </w:rPr>
        <w:t>on</w:t>
      </w:r>
      <w:r w:rsidR="006E3663" w:rsidRPr="00485C29">
        <w:rPr>
          <w:spacing w:val="-4"/>
          <w:kern w:val="22"/>
          <w:lang w:val="en-GB"/>
        </w:rPr>
        <w:t xml:space="preserve"> </w:t>
      </w:r>
      <w:r w:rsidRPr="00485C29">
        <w:rPr>
          <w:spacing w:val="-4"/>
          <w:kern w:val="22"/>
          <w:lang w:val="en-GB"/>
        </w:rPr>
        <w:t>year (see Exhibit</w:t>
      </w:r>
      <w:r w:rsidR="00DA516B" w:rsidRPr="00485C29">
        <w:rPr>
          <w:spacing w:val="-4"/>
          <w:kern w:val="22"/>
          <w:lang w:val="en-GB"/>
        </w:rPr>
        <w:t>s</w:t>
      </w:r>
      <w:r w:rsidRPr="00485C29">
        <w:rPr>
          <w:spacing w:val="-4"/>
          <w:kern w:val="22"/>
          <w:lang w:val="en-GB"/>
        </w:rPr>
        <w:t xml:space="preserve"> 4A and 4B). The company’s export network spanned more than </w:t>
      </w:r>
      <w:r w:rsidR="00881734" w:rsidRPr="00485C29">
        <w:rPr>
          <w:spacing w:val="-4"/>
          <w:kern w:val="22"/>
          <w:lang w:val="en-GB"/>
        </w:rPr>
        <w:t>22</w:t>
      </w:r>
      <w:r w:rsidRPr="00485C29">
        <w:rPr>
          <w:spacing w:val="-4"/>
          <w:kern w:val="22"/>
          <w:lang w:val="en-GB"/>
        </w:rPr>
        <w:t xml:space="preserve"> countries. </w:t>
      </w:r>
    </w:p>
    <w:p w14:paraId="3E768C92" w14:textId="77777777" w:rsidR="00C02C11" w:rsidRDefault="00C02C11" w:rsidP="004920F9">
      <w:pPr>
        <w:pStyle w:val="BodyTextMain"/>
        <w:rPr>
          <w:lang w:val="en-GB"/>
        </w:rPr>
      </w:pPr>
    </w:p>
    <w:p w14:paraId="64FB9B72" w14:textId="7352C498" w:rsidR="004920F9" w:rsidRDefault="000C5F26" w:rsidP="004920F9">
      <w:pPr>
        <w:pStyle w:val="BodyTextMain"/>
        <w:rPr>
          <w:b/>
          <w:lang w:val="en-GB"/>
        </w:rPr>
      </w:pPr>
      <w:r>
        <w:rPr>
          <w:lang w:val="en-GB"/>
        </w:rPr>
        <w:t xml:space="preserve">Regarding </w:t>
      </w:r>
      <w:r w:rsidR="00881734">
        <w:rPr>
          <w:lang w:val="en-GB"/>
        </w:rPr>
        <w:t>agricultural s</w:t>
      </w:r>
      <w:r>
        <w:rPr>
          <w:lang w:val="en-GB"/>
        </w:rPr>
        <w:t xml:space="preserve">ervices, GNFC empowered the farming community by offering </w:t>
      </w:r>
      <w:r w:rsidR="00881734">
        <w:rPr>
          <w:lang w:val="en-GB"/>
        </w:rPr>
        <w:t>a</w:t>
      </w:r>
      <w:r>
        <w:rPr>
          <w:lang w:val="en-GB"/>
        </w:rPr>
        <w:t xml:space="preserve"> comprehensive range of products and services to farmers. The range of offerings involved providing education on advanced cultivation technologies, setting up </w:t>
      </w:r>
      <w:r w:rsidR="00881734">
        <w:rPr>
          <w:lang w:val="en-GB"/>
        </w:rPr>
        <w:t>a</w:t>
      </w:r>
      <w:r>
        <w:rPr>
          <w:lang w:val="en-GB"/>
        </w:rPr>
        <w:t xml:space="preserve"> tissue culture lab</w:t>
      </w:r>
      <w:r w:rsidR="00B66C7F">
        <w:rPr>
          <w:lang w:val="en-GB"/>
        </w:rPr>
        <w:t>oratory</w:t>
      </w:r>
      <w:r>
        <w:rPr>
          <w:lang w:val="en-GB"/>
        </w:rPr>
        <w:t xml:space="preserve"> for providing high-quality seeds to farmers</w:t>
      </w:r>
      <w:r w:rsidR="00881734">
        <w:rPr>
          <w:lang w:val="en-GB"/>
        </w:rPr>
        <w:t>,</w:t>
      </w:r>
      <w:r>
        <w:rPr>
          <w:lang w:val="en-GB"/>
        </w:rPr>
        <w:t xml:space="preserve"> and setting up a network of retail </w:t>
      </w:r>
      <w:proofErr w:type="spellStart"/>
      <w:r>
        <w:rPr>
          <w:lang w:val="en-GB"/>
        </w:rPr>
        <w:t>agri</w:t>
      </w:r>
      <w:proofErr w:type="spellEnd"/>
      <w:r>
        <w:rPr>
          <w:lang w:val="en-GB"/>
        </w:rPr>
        <w:t xml:space="preserve">-market structures </w:t>
      </w:r>
      <w:r w:rsidRPr="00C42F87">
        <w:rPr>
          <w:lang w:val="en-GB"/>
        </w:rPr>
        <w:t xml:space="preserve">(see </w:t>
      </w:r>
      <w:r w:rsidRPr="00D77337">
        <w:rPr>
          <w:lang w:val="en-GB"/>
        </w:rPr>
        <w:t>Exhibit 5</w:t>
      </w:r>
      <w:r w:rsidRPr="00815C11">
        <w:rPr>
          <w:lang w:val="en-GB"/>
        </w:rPr>
        <w:t>)</w:t>
      </w:r>
      <w:r w:rsidRPr="00D77337">
        <w:rPr>
          <w:lang w:val="en-GB"/>
        </w:rPr>
        <w:t>.</w:t>
      </w:r>
      <w:r>
        <w:rPr>
          <w:b/>
          <w:lang w:val="en-GB"/>
        </w:rPr>
        <w:t xml:space="preserve"> </w:t>
      </w:r>
    </w:p>
    <w:p w14:paraId="23875F86" w14:textId="77777777" w:rsidR="00C02C11" w:rsidRDefault="00C02C11" w:rsidP="004920F9">
      <w:pPr>
        <w:pStyle w:val="BodyTextMain"/>
        <w:rPr>
          <w:b/>
          <w:lang w:val="en-GB"/>
        </w:rPr>
      </w:pPr>
    </w:p>
    <w:p w14:paraId="1B685BDE" w14:textId="58659307" w:rsidR="004920F9" w:rsidRDefault="000C5F26" w:rsidP="004920F9">
      <w:pPr>
        <w:pStyle w:val="BodyTextMain"/>
        <w:rPr>
          <w:lang w:val="en-GB"/>
        </w:rPr>
      </w:pPr>
      <w:r w:rsidRPr="00B06B7A">
        <w:rPr>
          <w:lang w:val="en-GB"/>
        </w:rPr>
        <w:t>Regard</w:t>
      </w:r>
      <w:r>
        <w:rPr>
          <w:lang w:val="en-GB"/>
        </w:rPr>
        <w:t xml:space="preserve">ing </w:t>
      </w:r>
      <w:r w:rsidR="00881734">
        <w:rPr>
          <w:lang w:val="en-GB"/>
        </w:rPr>
        <w:t>IT</w:t>
      </w:r>
      <w:r>
        <w:rPr>
          <w:lang w:val="en-GB"/>
        </w:rPr>
        <w:t xml:space="preserve">, GNFC offered a range of </w:t>
      </w:r>
      <w:r w:rsidR="00DE0547">
        <w:rPr>
          <w:lang w:val="en-GB"/>
        </w:rPr>
        <w:t>Information Technology (</w:t>
      </w:r>
      <w:r>
        <w:rPr>
          <w:lang w:val="en-GB"/>
        </w:rPr>
        <w:t>IT</w:t>
      </w:r>
      <w:r w:rsidR="00DE0547">
        <w:rPr>
          <w:lang w:val="en-GB"/>
        </w:rPr>
        <w:t>)</w:t>
      </w:r>
      <w:r>
        <w:rPr>
          <w:lang w:val="en-GB"/>
        </w:rPr>
        <w:t xml:space="preserve"> services including</w:t>
      </w:r>
      <w:r w:rsidR="00881734">
        <w:rPr>
          <w:lang w:val="en-GB"/>
        </w:rPr>
        <w:t xml:space="preserve"> the</w:t>
      </w:r>
      <w:r>
        <w:rPr>
          <w:lang w:val="en-GB"/>
        </w:rPr>
        <w:t xml:space="preserve"> issuance of </w:t>
      </w:r>
      <w:r w:rsidR="00273AC8">
        <w:rPr>
          <w:lang w:val="en-GB"/>
        </w:rPr>
        <w:t>Digital Signature Certificates</w:t>
      </w:r>
      <w:r w:rsidR="00881734">
        <w:rPr>
          <w:lang w:val="en-GB"/>
        </w:rPr>
        <w:t>;</w:t>
      </w:r>
      <w:r>
        <w:rPr>
          <w:lang w:val="en-GB"/>
        </w:rPr>
        <w:t xml:space="preserve"> setting up data cent</w:t>
      </w:r>
      <w:r w:rsidR="00881734">
        <w:rPr>
          <w:lang w:val="en-GB"/>
        </w:rPr>
        <w:t>r</w:t>
      </w:r>
      <w:r>
        <w:rPr>
          <w:lang w:val="en-GB"/>
        </w:rPr>
        <w:t xml:space="preserve">es for different </w:t>
      </w:r>
      <w:r w:rsidR="00881734">
        <w:rPr>
          <w:lang w:val="en-GB"/>
        </w:rPr>
        <w:t>g</w:t>
      </w:r>
      <w:r>
        <w:rPr>
          <w:lang w:val="en-GB"/>
        </w:rPr>
        <w:t>overnment enterprises</w:t>
      </w:r>
      <w:r w:rsidR="00881734">
        <w:rPr>
          <w:lang w:val="en-GB"/>
        </w:rPr>
        <w:t>;</w:t>
      </w:r>
      <w:r>
        <w:rPr>
          <w:lang w:val="en-GB"/>
        </w:rPr>
        <w:t xml:space="preserve"> facilitating e-</w:t>
      </w:r>
      <w:r w:rsidR="00881734">
        <w:rPr>
          <w:lang w:val="en-GB"/>
        </w:rPr>
        <w:t>t</w:t>
      </w:r>
      <w:r>
        <w:rPr>
          <w:lang w:val="en-GB"/>
        </w:rPr>
        <w:t>endering and e-</w:t>
      </w:r>
      <w:r w:rsidR="00881734">
        <w:rPr>
          <w:lang w:val="en-GB"/>
        </w:rPr>
        <w:t>a</w:t>
      </w:r>
      <w:r>
        <w:rPr>
          <w:lang w:val="en-GB"/>
        </w:rPr>
        <w:t>uctions</w:t>
      </w:r>
      <w:r w:rsidR="00881734">
        <w:rPr>
          <w:lang w:val="en-GB"/>
        </w:rPr>
        <w:t>;</w:t>
      </w:r>
      <w:r>
        <w:rPr>
          <w:lang w:val="en-GB"/>
        </w:rPr>
        <w:t xml:space="preserve"> and providing</w:t>
      </w:r>
      <w:r w:rsidR="00881734">
        <w:rPr>
          <w:lang w:val="en-GB"/>
        </w:rPr>
        <w:t xml:space="preserve"> a</w:t>
      </w:r>
      <w:r>
        <w:rPr>
          <w:lang w:val="en-GB"/>
        </w:rPr>
        <w:t xml:space="preserve"> range of e-</w:t>
      </w:r>
      <w:r w:rsidR="00881734">
        <w:rPr>
          <w:lang w:val="en-GB"/>
        </w:rPr>
        <w:t>g</w:t>
      </w:r>
      <w:r>
        <w:rPr>
          <w:lang w:val="en-GB"/>
        </w:rPr>
        <w:t>overnance, security</w:t>
      </w:r>
      <w:r w:rsidR="00881734">
        <w:rPr>
          <w:lang w:val="en-GB"/>
        </w:rPr>
        <w:t>,</w:t>
      </w:r>
      <w:r>
        <w:rPr>
          <w:lang w:val="en-GB"/>
        </w:rPr>
        <w:t xml:space="preserve"> and surveillance solutions.</w:t>
      </w:r>
    </w:p>
    <w:p w14:paraId="2935BE42" w14:textId="77777777" w:rsidR="00DA516B" w:rsidRDefault="00DA516B" w:rsidP="004920F9">
      <w:pPr>
        <w:pStyle w:val="BodyTextMain"/>
        <w:rPr>
          <w:lang w:val="en-GB"/>
        </w:rPr>
      </w:pPr>
    </w:p>
    <w:p w14:paraId="446254E6" w14:textId="0DD0C159" w:rsidR="004920F9" w:rsidRDefault="000C5F26" w:rsidP="004920F9">
      <w:pPr>
        <w:pStyle w:val="BodyTextMain"/>
        <w:rPr>
          <w:lang w:val="en-GB"/>
        </w:rPr>
      </w:pPr>
      <w:r>
        <w:rPr>
          <w:lang w:val="en-GB"/>
        </w:rPr>
        <w:lastRenderedPageBreak/>
        <w:t xml:space="preserve">GNFC set up </w:t>
      </w:r>
      <w:r w:rsidR="00881734">
        <w:rPr>
          <w:lang w:val="en-GB"/>
        </w:rPr>
        <w:t>a r</w:t>
      </w:r>
      <w:r>
        <w:rPr>
          <w:lang w:val="en-GB"/>
        </w:rPr>
        <w:t xml:space="preserve">esearch and </w:t>
      </w:r>
      <w:r w:rsidR="00881734">
        <w:rPr>
          <w:lang w:val="en-GB"/>
        </w:rPr>
        <w:t>d</w:t>
      </w:r>
      <w:r>
        <w:rPr>
          <w:lang w:val="en-GB"/>
        </w:rPr>
        <w:t>evelopment cent</w:t>
      </w:r>
      <w:r w:rsidR="00CE321C">
        <w:rPr>
          <w:lang w:val="en-GB"/>
        </w:rPr>
        <w:t>r</w:t>
      </w:r>
      <w:r>
        <w:rPr>
          <w:lang w:val="en-GB"/>
        </w:rPr>
        <w:t>e in 1986 to focus on product, process</w:t>
      </w:r>
      <w:r w:rsidR="00881734">
        <w:rPr>
          <w:lang w:val="en-GB"/>
        </w:rPr>
        <w:t>,</w:t>
      </w:r>
      <w:r>
        <w:rPr>
          <w:lang w:val="en-GB"/>
        </w:rPr>
        <w:t xml:space="preserve"> and technology development</w:t>
      </w:r>
      <w:r w:rsidR="005612F6">
        <w:rPr>
          <w:lang w:val="en-GB"/>
        </w:rPr>
        <w:t xml:space="preserve"> related to </w:t>
      </w:r>
      <w:r w:rsidR="00DA516B">
        <w:rPr>
          <w:lang w:val="en-GB"/>
        </w:rPr>
        <w:t xml:space="preserve">the </w:t>
      </w:r>
      <w:r w:rsidR="005612F6">
        <w:rPr>
          <w:lang w:val="en-GB"/>
        </w:rPr>
        <w:t xml:space="preserve">manufacturing of chemicals and fertilizers as well as to undertake </w:t>
      </w:r>
      <w:r>
        <w:rPr>
          <w:lang w:val="en-GB"/>
        </w:rPr>
        <w:t xml:space="preserve">effluent treatment and environment improvement studies. The focus on </w:t>
      </w:r>
      <w:r w:rsidR="00881734">
        <w:rPr>
          <w:lang w:val="en-GB"/>
        </w:rPr>
        <w:t>research-and-development-</w:t>
      </w:r>
      <w:r>
        <w:rPr>
          <w:lang w:val="en-GB"/>
        </w:rPr>
        <w:t>based innovations led to the grant</w:t>
      </w:r>
      <w:r w:rsidR="00881734">
        <w:rPr>
          <w:lang w:val="en-GB"/>
        </w:rPr>
        <w:t>ing</w:t>
      </w:r>
      <w:r>
        <w:rPr>
          <w:lang w:val="en-GB"/>
        </w:rPr>
        <w:t xml:space="preserve"> of more than 13 product and process patents over the years.</w:t>
      </w:r>
    </w:p>
    <w:p w14:paraId="0B5FD09A" w14:textId="77777777" w:rsidR="00C02C11" w:rsidRDefault="00C02C11" w:rsidP="004920F9">
      <w:pPr>
        <w:pStyle w:val="BodyTextMain"/>
        <w:rPr>
          <w:lang w:val="en-GB"/>
        </w:rPr>
      </w:pPr>
    </w:p>
    <w:p w14:paraId="75D25DA3" w14:textId="6DFFF07A" w:rsidR="004920F9" w:rsidRDefault="000C5F26" w:rsidP="004920F9">
      <w:pPr>
        <w:pStyle w:val="BodyTextMain"/>
        <w:rPr>
          <w:lang w:val="en-GB"/>
        </w:rPr>
      </w:pPr>
      <w:r>
        <w:rPr>
          <w:lang w:val="en-GB"/>
        </w:rPr>
        <w:t xml:space="preserve">Regarding </w:t>
      </w:r>
      <w:r w:rsidR="00881734">
        <w:rPr>
          <w:lang w:val="en-GB"/>
        </w:rPr>
        <w:t>corporate social responsibility</w:t>
      </w:r>
      <w:r>
        <w:rPr>
          <w:lang w:val="en-GB"/>
        </w:rPr>
        <w:t xml:space="preserve"> initiatives, GNFC set up two entities</w:t>
      </w:r>
      <w:r w:rsidR="00646017">
        <w:rPr>
          <w:lang w:val="en-GB"/>
        </w:rPr>
        <w:t>—</w:t>
      </w:r>
      <w:r>
        <w:rPr>
          <w:lang w:val="en-GB"/>
        </w:rPr>
        <w:t>known as NARDES</w:t>
      </w:r>
      <w:r w:rsidR="00646017">
        <w:rPr>
          <w:lang w:val="en-GB"/>
        </w:rPr>
        <w:t xml:space="preserve"> (</w:t>
      </w:r>
      <w:proofErr w:type="spellStart"/>
      <w:r w:rsidR="00646017">
        <w:rPr>
          <w:lang w:val="en-GB"/>
        </w:rPr>
        <w:t>Narmadanagar</w:t>
      </w:r>
      <w:proofErr w:type="spellEnd"/>
      <w:r w:rsidR="00646017">
        <w:rPr>
          <w:lang w:val="en-GB"/>
        </w:rPr>
        <w:t xml:space="preserve"> Rural Development Society)</w:t>
      </w:r>
      <w:r>
        <w:rPr>
          <w:lang w:val="en-GB"/>
        </w:rPr>
        <w:t xml:space="preserve"> and NEST</w:t>
      </w:r>
      <w:r w:rsidR="00646017">
        <w:rPr>
          <w:lang w:val="en-GB"/>
        </w:rPr>
        <w:t xml:space="preserve"> (Narmada Education &amp; Scientific Research Society)—</w:t>
      </w:r>
      <w:r>
        <w:rPr>
          <w:lang w:val="en-GB"/>
        </w:rPr>
        <w:t xml:space="preserve">and spent more than </w:t>
      </w:r>
      <w:r w:rsidR="0073491E" w:rsidRPr="00054D20">
        <w:rPr>
          <w:rStyle w:val="Emphasis"/>
          <w:rFonts w:ascii="Arial" w:hAnsi="Arial" w:cs="Arial"/>
          <w:bCs/>
          <w:i w:val="0"/>
          <w:iCs w:val="0"/>
          <w:shd w:val="clear" w:color="auto" w:fill="FFFFFF"/>
        </w:rPr>
        <w:t>₹</w:t>
      </w:r>
      <w:r>
        <w:rPr>
          <w:lang w:val="en-GB"/>
        </w:rPr>
        <w:t>750 million</w:t>
      </w:r>
      <w:r w:rsidR="005E71A6">
        <w:rPr>
          <w:lang w:val="en-GB"/>
        </w:rPr>
        <w:t xml:space="preserve"> (</w:t>
      </w:r>
      <w:r w:rsidR="00646017">
        <w:rPr>
          <w:lang w:val="en-GB"/>
        </w:rPr>
        <w:t xml:space="preserve">during </w:t>
      </w:r>
      <w:r w:rsidR="005E71A6">
        <w:rPr>
          <w:lang w:val="en-GB"/>
        </w:rPr>
        <w:t>2007</w:t>
      </w:r>
      <w:r w:rsidR="00646017">
        <w:rPr>
          <w:lang w:val="en-GB"/>
        </w:rPr>
        <w:t>–</w:t>
      </w:r>
      <w:r w:rsidR="005E71A6">
        <w:rPr>
          <w:lang w:val="en-GB"/>
        </w:rPr>
        <w:t>2013)</w:t>
      </w:r>
      <w:r>
        <w:rPr>
          <w:lang w:val="en-GB"/>
        </w:rPr>
        <w:t xml:space="preserve"> for different social initiatives in the areas of education and health</w:t>
      </w:r>
      <w:r w:rsidR="00646017">
        <w:rPr>
          <w:lang w:val="en-GB"/>
        </w:rPr>
        <w:t xml:space="preserve"> </w:t>
      </w:r>
      <w:r>
        <w:rPr>
          <w:lang w:val="en-GB"/>
        </w:rPr>
        <w:t xml:space="preserve">care </w:t>
      </w:r>
      <w:r w:rsidRPr="00C42F87">
        <w:rPr>
          <w:lang w:val="en-GB"/>
        </w:rPr>
        <w:t xml:space="preserve">(see </w:t>
      </w:r>
      <w:r w:rsidRPr="00D77337">
        <w:rPr>
          <w:lang w:val="en-GB"/>
        </w:rPr>
        <w:t>Exhibit 6</w:t>
      </w:r>
      <w:r w:rsidRPr="00C42F87">
        <w:rPr>
          <w:lang w:val="en-GB"/>
        </w:rPr>
        <w:t>)</w:t>
      </w:r>
      <w:r>
        <w:rPr>
          <w:lang w:val="en-GB"/>
        </w:rPr>
        <w:t xml:space="preserve">. Environmentally, </w:t>
      </w:r>
      <w:r w:rsidR="00646017">
        <w:rPr>
          <w:lang w:val="en-GB"/>
        </w:rPr>
        <w:t>the enterprise</w:t>
      </w:r>
      <w:r>
        <w:rPr>
          <w:lang w:val="en-GB"/>
        </w:rPr>
        <w:t xml:space="preserve"> focused on </w:t>
      </w:r>
      <w:r w:rsidR="00646017">
        <w:rPr>
          <w:lang w:val="en-GB"/>
        </w:rPr>
        <w:t xml:space="preserve">the </w:t>
      </w:r>
      <w:r>
        <w:rPr>
          <w:lang w:val="en-GB"/>
        </w:rPr>
        <w:t xml:space="preserve">recycling and reuse of industrial wastes, </w:t>
      </w:r>
      <w:r w:rsidR="00646017">
        <w:rPr>
          <w:lang w:val="en-GB"/>
        </w:rPr>
        <w:t xml:space="preserve">the </w:t>
      </w:r>
      <w:r>
        <w:rPr>
          <w:lang w:val="en-GB"/>
        </w:rPr>
        <w:t xml:space="preserve">conversion of carbon monoxide effluents into useful products like </w:t>
      </w:r>
      <w:r w:rsidR="00646017">
        <w:rPr>
          <w:lang w:val="en-GB"/>
        </w:rPr>
        <w:t>f</w:t>
      </w:r>
      <w:r>
        <w:rPr>
          <w:lang w:val="en-GB"/>
        </w:rPr>
        <w:t xml:space="preserve">ormic </w:t>
      </w:r>
      <w:r w:rsidR="00646017">
        <w:rPr>
          <w:lang w:val="en-GB"/>
        </w:rPr>
        <w:t>a</w:t>
      </w:r>
      <w:r>
        <w:rPr>
          <w:lang w:val="en-GB"/>
        </w:rPr>
        <w:t xml:space="preserve">cid and TDI, </w:t>
      </w:r>
      <w:r w:rsidR="00646017">
        <w:rPr>
          <w:lang w:val="en-GB"/>
        </w:rPr>
        <w:t xml:space="preserve">the </w:t>
      </w:r>
      <w:r>
        <w:rPr>
          <w:lang w:val="en-GB"/>
        </w:rPr>
        <w:t>plant</w:t>
      </w:r>
      <w:r w:rsidR="00DA516B">
        <w:rPr>
          <w:lang w:val="en-GB"/>
        </w:rPr>
        <w:t>ing</w:t>
      </w:r>
      <w:r>
        <w:rPr>
          <w:lang w:val="en-GB"/>
        </w:rPr>
        <w:t xml:space="preserve"> of </w:t>
      </w:r>
      <w:r w:rsidR="008648DF">
        <w:rPr>
          <w:lang w:val="en-GB"/>
        </w:rPr>
        <w:t>145,000</w:t>
      </w:r>
      <w:r>
        <w:rPr>
          <w:lang w:val="en-GB"/>
        </w:rPr>
        <w:t xml:space="preserve"> plants, </w:t>
      </w:r>
      <w:r w:rsidR="00646017">
        <w:rPr>
          <w:lang w:val="en-GB"/>
        </w:rPr>
        <w:t>and other initiatives</w:t>
      </w:r>
      <w:r>
        <w:rPr>
          <w:lang w:val="en-GB"/>
        </w:rPr>
        <w:t>.</w:t>
      </w:r>
    </w:p>
    <w:p w14:paraId="225F312D" w14:textId="77777777" w:rsidR="00C02C11" w:rsidRDefault="00C02C11" w:rsidP="004920F9">
      <w:pPr>
        <w:pStyle w:val="BodyTextMain"/>
        <w:rPr>
          <w:lang w:val="en-GB"/>
        </w:rPr>
      </w:pPr>
    </w:p>
    <w:p w14:paraId="38EE41AC" w14:textId="2C8E67CE" w:rsidR="004920F9" w:rsidRDefault="00390DCF" w:rsidP="004920F9">
      <w:pPr>
        <w:pStyle w:val="BodyTextMain"/>
        <w:rPr>
          <w:b/>
          <w:lang w:val="en-GB"/>
        </w:rPr>
      </w:pPr>
      <w:r>
        <w:rPr>
          <w:lang w:val="en-GB"/>
        </w:rPr>
        <w:t xml:space="preserve">Financially, </w:t>
      </w:r>
      <w:r w:rsidR="000C5F26">
        <w:rPr>
          <w:lang w:val="en-GB"/>
        </w:rPr>
        <w:t>GNFC performed exceptionally well</w:t>
      </w:r>
      <w:r>
        <w:rPr>
          <w:lang w:val="en-GB"/>
        </w:rPr>
        <w:t>,</w:t>
      </w:r>
      <w:r w:rsidR="000C5F26">
        <w:rPr>
          <w:lang w:val="en-GB"/>
        </w:rPr>
        <w:t xml:space="preserve"> as eviden</w:t>
      </w:r>
      <w:r>
        <w:rPr>
          <w:lang w:val="en-GB"/>
        </w:rPr>
        <w:t>ced</w:t>
      </w:r>
      <w:r w:rsidR="000C5F26">
        <w:rPr>
          <w:lang w:val="en-GB"/>
        </w:rPr>
        <w:t xml:space="preserve"> </w:t>
      </w:r>
      <w:r>
        <w:rPr>
          <w:lang w:val="en-GB"/>
        </w:rPr>
        <w:t>by</w:t>
      </w:r>
      <w:r w:rsidR="000C5F26">
        <w:rPr>
          <w:lang w:val="en-GB"/>
        </w:rPr>
        <w:t xml:space="preserve"> the growth in </w:t>
      </w:r>
      <w:r>
        <w:rPr>
          <w:lang w:val="en-GB"/>
        </w:rPr>
        <w:t xml:space="preserve">its </w:t>
      </w:r>
      <w:r w:rsidR="000C5F26">
        <w:rPr>
          <w:lang w:val="en-GB"/>
        </w:rPr>
        <w:t xml:space="preserve">sales and profitability over the years across different product segments </w:t>
      </w:r>
      <w:r w:rsidR="000C5F26" w:rsidRPr="00C42F87">
        <w:rPr>
          <w:lang w:val="en-GB"/>
        </w:rPr>
        <w:t>(see</w:t>
      </w:r>
      <w:r w:rsidR="000C5F26">
        <w:rPr>
          <w:b/>
          <w:lang w:val="en-GB"/>
        </w:rPr>
        <w:t xml:space="preserve"> </w:t>
      </w:r>
      <w:r w:rsidR="000C5F26" w:rsidRPr="00D77337">
        <w:rPr>
          <w:lang w:val="en-GB"/>
        </w:rPr>
        <w:t>Exhibit 7</w:t>
      </w:r>
      <w:r w:rsidR="000C5F26" w:rsidRPr="00CE321C">
        <w:rPr>
          <w:lang w:val="en-GB"/>
        </w:rPr>
        <w:t>)</w:t>
      </w:r>
      <w:r w:rsidR="000C5F26" w:rsidRPr="00D77337">
        <w:rPr>
          <w:lang w:val="en-GB"/>
        </w:rPr>
        <w:t>.</w:t>
      </w:r>
      <w:r w:rsidR="000C5F26">
        <w:rPr>
          <w:b/>
          <w:lang w:val="en-GB"/>
        </w:rPr>
        <w:t xml:space="preserve"> </w:t>
      </w:r>
    </w:p>
    <w:p w14:paraId="275A3169" w14:textId="77777777" w:rsidR="004920F9" w:rsidRDefault="004920F9" w:rsidP="004920F9">
      <w:pPr>
        <w:pStyle w:val="Casehead1"/>
        <w:rPr>
          <w:lang w:val="en-GB"/>
        </w:rPr>
      </w:pPr>
    </w:p>
    <w:p w14:paraId="4A265F63" w14:textId="77777777" w:rsidR="004920F9" w:rsidRDefault="004920F9" w:rsidP="004920F9">
      <w:pPr>
        <w:pStyle w:val="Casehead1"/>
        <w:rPr>
          <w:lang w:val="en-GB"/>
        </w:rPr>
      </w:pPr>
    </w:p>
    <w:p w14:paraId="3D26356D" w14:textId="6E310ED8" w:rsidR="004920F9" w:rsidRDefault="00390DCF" w:rsidP="004920F9">
      <w:pPr>
        <w:pStyle w:val="Casehead1"/>
        <w:rPr>
          <w:lang w:val="en-GB"/>
        </w:rPr>
      </w:pPr>
      <w:r>
        <w:rPr>
          <w:lang w:val="en-GB"/>
        </w:rPr>
        <w:t>the</w:t>
      </w:r>
      <w:r w:rsidR="000C5F26" w:rsidRPr="00B56033">
        <w:rPr>
          <w:lang w:val="en-GB"/>
        </w:rPr>
        <w:t xml:space="preserve"> Neem Project</w:t>
      </w:r>
    </w:p>
    <w:p w14:paraId="7DDC75FA" w14:textId="77777777" w:rsidR="004920F9" w:rsidRDefault="004920F9" w:rsidP="004920F9">
      <w:pPr>
        <w:pStyle w:val="Casehead1"/>
        <w:rPr>
          <w:lang w:val="en-GB"/>
        </w:rPr>
      </w:pPr>
    </w:p>
    <w:p w14:paraId="0DA700CB" w14:textId="77777777" w:rsidR="004920F9" w:rsidRDefault="000C5F26" w:rsidP="004920F9">
      <w:pPr>
        <w:pStyle w:val="Casehead2"/>
        <w:rPr>
          <w:lang w:val="en-GB"/>
        </w:rPr>
      </w:pPr>
      <w:r>
        <w:rPr>
          <w:lang w:val="en-GB"/>
        </w:rPr>
        <w:t>Overview</w:t>
      </w:r>
    </w:p>
    <w:p w14:paraId="5AD620B8" w14:textId="77777777" w:rsidR="004920F9" w:rsidRPr="007C4482" w:rsidRDefault="004920F9" w:rsidP="004920F9">
      <w:pPr>
        <w:pStyle w:val="Casehead2"/>
        <w:rPr>
          <w:lang w:val="en-GB"/>
        </w:rPr>
      </w:pPr>
    </w:p>
    <w:p w14:paraId="63B21CCA" w14:textId="1871FE1D" w:rsidR="004920F9" w:rsidRDefault="000C5F26" w:rsidP="004920F9">
      <w:pPr>
        <w:pStyle w:val="BodyTextMain"/>
        <w:rPr>
          <w:spacing w:val="-2"/>
          <w:kern w:val="22"/>
          <w:lang w:val="en-GB"/>
        </w:rPr>
      </w:pPr>
      <w:r>
        <w:rPr>
          <w:spacing w:val="-2"/>
          <w:kern w:val="22"/>
          <w:lang w:val="en-GB"/>
        </w:rPr>
        <w:t xml:space="preserve">India </w:t>
      </w:r>
      <w:r w:rsidR="003669EF">
        <w:rPr>
          <w:spacing w:val="-2"/>
          <w:kern w:val="22"/>
          <w:lang w:val="en-GB"/>
        </w:rPr>
        <w:t>was</w:t>
      </w:r>
      <w:r>
        <w:rPr>
          <w:spacing w:val="-2"/>
          <w:kern w:val="22"/>
          <w:lang w:val="en-GB"/>
        </w:rPr>
        <w:t xml:space="preserve"> primarily an agrarian economy where around 58</w:t>
      </w:r>
      <w:r w:rsidR="00390DCF">
        <w:rPr>
          <w:spacing w:val="-2"/>
          <w:kern w:val="22"/>
          <w:lang w:val="en-GB"/>
        </w:rPr>
        <w:t xml:space="preserve"> per cent</w:t>
      </w:r>
      <w:r>
        <w:rPr>
          <w:spacing w:val="-2"/>
          <w:kern w:val="22"/>
          <w:lang w:val="en-GB"/>
        </w:rPr>
        <w:t xml:space="preserve"> of the population</w:t>
      </w:r>
      <w:r w:rsidR="00390DCF">
        <w:rPr>
          <w:spacing w:val="-2"/>
          <w:kern w:val="22"/>
          <w:lang w:val="en-GB"/>
        </w:rPr>
        <w:t>,</w:t>
      </w:r>
      <w:r>
        <w:rPr>
          <w:spacing w:val="-2"/>
          <w:kern w:val="22"/>
          <w:lang w:val="en-GB"/>
        </w:rPr>
        <w:t xml:space="preserve"> </w:t>
      </w:r>
      <w:r w:rsidR="00390DCF">
        <w:rPr>
          <w:spacing w:val="-2"/>
          <w:kern w:val="22"/>
          <w:lang w:val="en-GB"/>
        </w:rPr>
        <w:t>particularly</w:t>
      </w:r>
      <w:r w:rsidRPr="009463C8">
        <w:rPr>
          <w:spacing w:val="-2"/>
          <w:kern w:val="22"/>
          <w:lang w:val="en-GB"/>
        </w:rPr>
        <w:t xml:space="preserve"> th</w:t>
      </w:r>
      <w:r w:rsidR="00390DCF">
        <w:rPr>
          <w:spacing w:val="-2"/>
          <w:kern w:val="22"/>
          <w:lang w:val="en-GB"/>
        </w:rPr>
        <w:t>e people</w:t>
      </w:r>
      <w:r w:rsidRPr="009463C8">
        <w:rPr>
          <w:spacing w:val="-2"/>
          <w:kern w:val="22"/>
          <w:lang w:val="en-GB"/>
        </w:rPr>
        <w:t xml:space="preserve"> living in rural areas</w:t>
      </w:r>
      <w:r w:rsidR="00390DCF">
        <w:rPr>
          <w:spacing w:val="-2"/>
          <w:kern w:val="22"/>
          <w:lang w:val="en-GB"/>
        </w:rPr>
        <w:t>,</w:t>
      </w:r>
      <w:r w:rsidRPr="009463C8">
        <w:rPr>
          <w:spacing w:val="-2"/>
          <w:kern w:val="22"/>
          <w:lang w:val="en-GB"/>
        </w:rPr>
        <w:t xml:space="preserve"> depend</w:t>
      </w:r>
      <w:r w:rsidR="00390DCF">
        <w:rPr>
          <w:spacing w:val="-2"/>
          <w:kern w:val="22"/>
          <w:lang w:val="en-GB"/>
        </w:rPr>
        <w:t>ed</w:t>
      </w:r>
      <w:r w:rsidRPr="009463C8">
        <w:rPr>
          <w:spacing w:val="-2"/>
          <w:kern w:val="22"/>
          <w:lang w:val="en-GB"/>
        </w:rPr>
        <w:t xml:space="preserve"> on agriculture </w:t>
      </w:r>
      <w:r w:rsidR="00390DCF">
        <w:rPr>
          <w:spacing w:val="-2"/>
          <w:kern w:val="22"/>
          <w:lang w:val="en-GB"/>
        </w:rPr>
        <w:t>for their</w:t>
      </w:r>
      <w:r w:rsidRPr="009463C8">
        <w:rPr>
          <w:spacing w:val="-2"/>
          <w:kern w:val="22"/>
          <w:lang w:val="en-GB"/>
        </w:rPr>
        <w:t xml:space="preserve"> livelihood</w:t>
      </w:r>
      <w:r w:rsidR="00390DCF">
        <w:rPr>
          <w:spacing w:val="-2"/>
          <w:kern w:val="22"/>
          <w:lang w:val="en-GB"/>
        </w:rPr>
        <w:t>.</w:t>
      </w:r>
      <w:r>
        <w:rPr>
          <w:rStyle w:val="FootnoteReference"/>
          <w:spacing w:val="-2"/>
          <w:kern w:val="22"/>
          <w:lang w:val="en-GB"/>
        </w:rPr>
        <w:footnoteReference w:id="6"/>
      </w:r>
      <w:r>
        <w:rPr>
          <w:spacing w:val="-2"/>
          <w:kern w:val="22"/>
          <w:lang w:val="en-GB"/>
        </w:rPr>
        <w:t xml:space="preserve"> During </w:t>
      </w:r>
      <w:r w:rsidR="00DE0547">
        <w:rPr>
          <w:spacing w:val="-2"/>
          <w:kern w:val="22"/>
          <w:lang w:val="en-GB"/>
        </w:rPr>
        <w:t>FY</w:t>
      </w:r>
      <w:r>
        <w:rPr>
          <w:spacing w:val="-2"/>
          <w:kern w:val="22"/>
          <w:lang w:val="en-GB"/>
        </w:rPr>
        <w:t>2013</w:t>
      </w:r>
      <w:r w:rsidR="00390DCF">
        <w:rPr>
          <w:spacing w:val="-2"/>
          <w:kern w:val="22"/>
          <w:lang w:val="en-GB"/>
        </w:rPr>
        <w:t>–</w:t>
      </w:r>
      <w:r>
        <w:rPr>
          <w:spacing w:val="-2"/>
          <w:kern w:val="22"/>
          <w:lang w:val="en-GB"/>
        </w:rPr>
        <w:t>14, a</w:t>
      </w:r>
      <w:r w:rsidRPr="009463C8">
        <w:rPr>
          <w:spacing w:val="-2"/>
          <w:kern w:val="22"/>
          <w:lang w:val="en-GB"/>
        </w:rPr>
        <w:t>griculture</w:t>
      </w:r>
      <w:r w:rsidR="00390DCF">
        <w:rPr>
          <w:spacing w:val="-2"/>
          <w:kern w:val="22"/>
          <w:lang w:val="en-GB"/>
        </w:rPr>
        <w:t>,</w:t>
      </w:r>
      <w:r>
        <w:rPr>
          <w:spacing w:val="-2"/>
          <w:kern w:val="22"/>
          <w:lang w:val="en-GB"/>
        </w:rPr>
        <w:t xml:space="preserve"> </w:t>
      </w:r>
      <w:r w:rsidRPr="009463C8">
        <w:rPr>
          <w:spacing w:val="-2"/>
          <w:kern w:val="22"/>
          <w:lang w:val="en-GB"/>
        </w:rPr>
        <w:t>along with allied sectors</w:t>
      </w:r>
      <w:r w:rsidR="00390DCF">
        <w:rPr>
          <w:spacing w:val="-2"/>
          <w:kern w:val="22"/>
          <w:lang w:val="en-GB"/>
        </w:rPr>
        <w:t>,</w:t>
      </w:r>
      <w:r w:rsidRPr="009463C8">
        <w:rPr>
          <w:spacing w:val="-2"/>
          <w:kern w:val="22"/>
          <w:lang w:val="en-GB"/>
        </w:rPr>
        <w:t xml:space="preserve"> contributed around 14</w:t>
      </w:r>
      <w:r w:rsidR="00390DCF">
        <w:rPr>
          <w:spacing w:val="-2"/>
          <w:kern w:val="22"/>
          <w:lang w:val="en-GB"/>
        </w:rPr>
        <w:t xml:space="preserve"> per cent</w:t>
      </w:r>
      <w:r w:rsidRPr="009463C8">
        <w:rPr>
          <w:spacing w:val="-2"/>
          <w:kern w:val="22"/>
          <w:lang w:val="en-GB"/>
        </w:rPr>
        <w:t xml:space="preserve"> to India</w:t>
      </w:r>
      <w:r w:rsidR="00390DCF">
        <w:rPr>
          <w:spacing w:val="-2"/>
          <w:kern w:val="22"/>
          <w:lang w:val="en-GB"/>
        </w:rPr>
        <w:t>’</w:t>
      </w:r>
      <w:r w:rsidRPr="009463C8">
        <w:rPr>
          <w:spacing w:val="-2"/>
          <w:kern w:val="22"/>
          <w:lang w:val="en-GB"/>
        </w:rPr>
        <w:t xml:space="preserve">s </w:t>
      </w:r>
      <w:r w:rsidR="00390DCF">
        <w:rPr>
          <w:spacing w:val="-2"/>
          <w:kern w:val="22"/>
          <w:lang w:val="en-GB"/>
        </w:rPr>
        <w:t>gross domestic product</w:t>
      </w:r>
      <w:r w:rsidRPr="009463C8">
        <w:rPr>
          <w:spacing w:val="-2"/>
          <w:kern w:val="22"/>
          <w:lang w:val="en-GB"/>
        </w:rPr>
        <w:t xml:space="preserve"> (at constant 2004</w:t>
      </w:r>
      <w:r w:rsidR="00390DCF">
        <w:rPr>
          <w:spacing w:val="-2"/>
          <w:kern w:val="22"/>
          <w:lang w:val="en-GB"/>
        </w:rPr>
        <w:t>–</w:t>
      </w:r>
      <w:r w:rsidRPr="009463C8">
        <w:rPr>
          <w:spacing w:val="-2"/>
          <w:kern w:val="22"/>
          <w:lang w:val="en-GB"/>
        </w:rPr>
        <w:t>05 prices)</w:t>
      </w:r>
      <w:r w:rsidR="00390DCF">
        <w:rPr>
          <w:spacing w:val="-2"/>
          <w:kern w:val="22"/>
          <w:lang w:val="en-GB"/>
        </w:rPr>
        <w:t>.</w:t>
      </w:r>
      <w:r>
        <w:rPr>
          <w:rStyle w:val="FootnoteReference"/>
          <w:spacing w:val="-2"/>
          <w:kern w:val="22"/>
          <w:lang w:val="en-GB"/>
        </w:rPr>
        <w:footnoteReference w:id="7"/>
      </w:r>
      <w:r w:rsidRPr="009463C8">
        <w:rPr>
          <w:spacing w:val="-2"/>
          <w:kern w:val="22"/>
          <w:lang w:val="en-GB"/>
        </w:rPr>
        <w:t xml:space="preserve"> </w:t>
      </w:r>
      <w:r>
        <w:rPr>
          <w:spacing w:val="-2"/>
          <w:kern w:val="22"/>
          <w:lang w:val="en-GB"/>
        </w:rPr>
        <w:t xml:space="preserve">The </w:t>
      </w:r>
      <w:r w:rsidR="00390DCF">
        <w:rPr>
          <w:spacing w:val="-2"/>
          <w:kern w:val="22"/>
          <w:lang w:val="en-GB"/>
        </w:rPr>
        <w:t>g</w:t>
      </w:r>
      <w:r w:rsidRPr="009463C8">
        <w:rPr>
          <w:spacing w:val="-2"/>
          <w:kern w:val="22"/>
          <w:lang w:val="en-GB"/>
        </w:rPr>
        <w:t>overnment of India ha</w:t>
      </w:r>
      <w:r>
        <w:rPr>
          <w:spacing w:val="-2"/>
          <w:kern w:val="22"/>
          <w:lang w:val="en-GB"/>
        </w:rPr>
        <w:t>d</w:t>
      </w:r>
      <w:r w:rsidRPr="009463C8">
        <w:rPr>
          <w:spacing w:val="-2"/>
          <w:kern w:val="22"/>
          <w:lang w:val="en-GB"/>
        </w:rPr>
        <w:t xml:space="preserve"> always </w:t>
      </w:r>
      <w:r>
        <w:rPr>
          <w:spacing w:val="-2"/>
          <w:kern w:val="22"/>
          <w:lang w:val="en-GB"/>
        </w:rPr>
        <w:t xml:space="preserve">supported the growth and sustainability of agriculture and its allied sectors </w:t>
      </w:r>
      <w:r w:rsidR="00390DCF">
        <w:rPr>
          <w:spacing w:val="-2"/>
          <w:kern w:val="22"/>
          <w:lang w:val="en-GB"/>
        </w:rPr>
        <w:t>through</w:t>
      </w:r>
      <w:r>
        <w:rPr>
          <w:spacing w:val="-2"/>
          <w:kern w:val="22"/>
          <w:lang w:val="en-GB"/>
        </w:rPr>
        <w:t xml:space="preserve"> liberal policy decisions and institutional support </w:t>
      </w:r>
      <w:r w:rsidR="00390DCF">
        <w:rPr>
          <w:spacing w:val="-2"/>
          <w:kern w:val="22"/>
          <w:lang w:val="en-GB"/>
        </w:rPr>
        <w:t>because of</w:t>
      </w:r>
      <w:r>
        <w:rPr>
          <w:spacing w:val="-2"/>
          <w:kern w:val="22"/>
          <w:lang w:val="en-GB"/>
        </w:rPr>
        <w:t xml:space="preserve"> the engagement of a large proportion of </w:t>
      </w:r>
      <w:r w:rsidR="00390DCF">
        <w:rPr>
          <w:spacing w:val="-2"/>
          <w:kern w:val="22"/>
          <w:lang w:val="en-GB"/>
        </w:rPr>
        <w:t xml:space="preserve">the </w:t>
      </w:r>
      <w:r>
        <w:rPr>
          <w:spacing w:val="-2"/>
          <w:kern w:val="22"/>
          <w:lang w:val="en-GB"/>
        </w:rPr>
        <w:t>Indian population in these sectors. Besides focusing on the availability of basic infrastructure for agriculture</w:t>
      </w:r>
      <w:r w:rsidR="00390DCF">
        <w:rPr>
          <w:spacing w:val="-2"/>
          <w:kern w:val="22"/>
          <w:lang w:val="en-GB"/>
        </w:rPr>
        <w:t>,</w:t>
      </w:r>
      <w:r>
        <w:rPr>
          <w:spacing w:val="-2"/>
          <w:kern w:val="22"/>
          <w:lang w:val="en-GB"/>
        </w:rPr>
        <w:t xml:space="preserve"> </w:t>
      </w:r>
      <w:r w:rsidR="00AB430C">
        <w:rPr>
          <w:spacing w:val="-2"/>
          <w:kern w:val="22"/>
          <w:lang w:val="en-GB"/>
        </w:rPr>
        <w:t>such as</w:t>
      </w:r>
      <w:r>
        <w:rPr>
          <w:spacing w:val="-2"/>
          <w:kern w:val="22"/>
          <w:lang w:val="en-GB"/>
        </w:rPr>
        <w:t xml:space="preserve"> water, electricity, seeds</w:t>
      </w:r>
      <w:r w:rsidR="00390DCF">
        <w:rPr>
          <w:spacing w:val="-2"/>
          <w:kern w:val="22"/>
          <w:lang w:val="en-GB"/>
        </w:rPr>
        <w:t>,</w:t>
      </w:r>
      <w:r>
        <w:rPr>
          <w:spacing w:val="-2"/>
          <w:kern w:val="22"/>
          <w:lang w:val="en-GB"/>
        </w:rPr>
        <w:t xml:space="preserve"> and market-based linkage</w:t>
      </w:r>
      <w:r w:rsidR="00AB430C">
        <w:rPr>
          <w:spacing w:val="-2"/>
          <w:kern w:val="22"/>
          <w:lang w:val="en-GB"/>
        </w:rPr>
        <w:t>s</w:t>
      </w:r>
      <w:r>
        <w:rPr>
          <w:spacing w:val="-2"/>
          <w:kern w:val="22"/>
          <w:lang w:val="en-GB"/>
        </w:rPr>
        <w:t xml:space="preserve">, the </w:t>
      </w:r>
      <w:r w:rsidR="00390DCF">
        <w:rPr>
          <w:spacing w:val="-2"/>
          <w:kern w:val="22"/>
          <w:lang w:val="en-GB"/>
        </w:rPr>
        <w:t>g</w:t>
      </w:r>
      <w:r>
        <w:rPr>
          <w:spacing w:val="-2"/>
          <w:kern w:val="22"/>
          <w:lang w:val="en-GB"/>
        </w:rPr>
        <w:t xml:space="preserve">overnment of India focused on enhancing the productivity and income levels of farmers by creating awareness and enabling access to </w:t>
      </w:r>
      <w:r w:rsidR="00DE0547">
        <w:rPr>
          <w:spacing w:val="-2"/>
          <w:kern w:val="22"/>
          <w:lang w:val="en-GB"/>
        </w:rPr>
        <w:t>fertilizer components</w:t>
      </w:r>
      <w:r w:rsidRPr="009463C8">
        <w:rPr>
          <w:spacing w:val="-2"/>
          <w:kern w:val="22"/>
          <w:lang w:val="en-GB"/>
        </w:rPr>
        <w:t xml:space="preserve"> (nitrogen, phosphorous</w:t>
      </w:r>
      <w:r w:rsidR="00390DCF">
        <w:rPr>
          <w:spacing w:val="-2"/>
          <w:kern w:val="22"/>
          <w:lang w:val="en-GB"/>
        </w:rPr>
        <w:t>,</w:t>
      </w:r>
      <w:r w:rsidRPr="009463C8">
        <w:rPr>
          <w:spacing w:val="-2"/>
          <w:kern w:val="22"/>
          <w:lang w:val="en-GB"/>
        </w:rPr>
        <w:t xml:space="preserve"> and potassium) at subsidized pricing</w:t>
      </w:r>
      <w:r>
        <w:rPr>
          <w:spacing w:val="-2"/>
          <w:kern w:val="22"/>
          <w:lang w:val="en-GB"/>
        </w:rPr>
        <w:t>. Since India</w:t>
      </w:r>
      <w:r w:rsidR="00390DCF">
        <w:rPr>
          <w:spacing w:val="-2"/>
          <w:kern w:val="22"/>
          <w:lang w:val="en-GB"/>
        </w:rPr>
        <w:t>’s</w:t>
      </w:r>
      <w:r>
        <w:rPr>
          <w:spacing w:val="-2"/>
          <w:kern w:val="22"/>
          <w:lang w:val="en-GB"/>
        </w:rPr>
        <w:t xml:space="preserve"> soil was highly deficient in </w:t>
      </w:r>
      <w:r w:rsidR="00390DCF">
        <w:rPr>
          <w:spacing w:val="-2"/>
          <w:kern w:val="22"/>
          <w:lang w:val="en-GB"/>
        </w:rPr>
        <w:t>n</w:t>
      </w:r>
      <w:r>
        <w:rPr>
          <w:spacing w:val="-2"/>
          <w:kern w:val="22"/>
          <w:lang w:val="en-GB"/>
        </w:rPr>
        <w:t xml:space="preserve">itrogen, the </w:t>
      </w:r>
      <w:r w:rsidR="00390DCF">
        <w:rPr>
          <w:spacing w:val="-2"/>
          <w:kern w:val="22"/>
          <w:lang w:val="en-GB"/>
        </w:rPr>
        <w:t xml:space="preserve">government gave a </w:t>
      </w:r>
      <w:r>
        <w:rPr>
          <w:spacing w:val="-2"/>
          <w:kern w:val="22"/>
          <w:lang w:val="en-GB"/>
        </w:rPr>
        <w:t xml:space="preserve">major push toward </w:t>
      </w:r>
      <w:r w:rsidR="00AB430C">
        <w:rPr>
          <w:spacing w:val="-2"/>
          <w:kern w:val="22"/>
          <w:lang w:val="en-GB"/>
        </w:rPr>
        <w:t>making urea</w:t>
      </w:r>
      <w:r>
        <w:rPr>
          <w:spacing w:val="-2"/>
          <w:kern w:val="22"/>
          <w:lang w:val="en-GB"/>
        </w:rPr>
        <w:t xml:space="preserve"> </w:t>
      </w:r>
      <w:r w:rsidR="00DE0547">
        <w:rPr>
          <w:spacing w:val="-2"/>
          <w:kern w:val="22"/>
          <w:lang w:val="en-GB"/>
        </w:rPr>
        <w:t xml:space="preserve">(a molecule that included nitrogen) </w:t>
      </w:r>
      <w:r>
        <w:rPr>
          <w:spacing w:val="-2"/>
          <w:kern w:val="22"/>
          <w:lang w:val="en-GB"/>
        </w:rPr>
        <w:t>availabl</w:t>
      </w:r>
      <w:r w:rsidR="00AB430C">
        <w:rPr>
          <w:spacing w:val="-2"/>
          <w:kern w:val="22"/>
          <w:lang w:val="en-GB"/>
        </w:rPr>
        <w:t>e</w:t>
      </w:r>
      <w:r>
        <w:rPr>
          <w:spacing w:val="-2"/>
          <w:kern w:val="22"/>
          <w:lang w:val="en-GB"/>
        </w:rPr>
        <w:t xml:space="preserve"> </w:t>
      </w:r>
      <w:r w:rsidR="00AB430C">
        <w:rPr>
          <w:spacing w:val="-2"/>
          <w:kern w:val="22"/>
          <w:lang w:val="en-GB"/>
        </w:rPr>
        <w:t>to</w:t>
      </w:r>
      <w:r>
        <w:rPr>
          <w:spacing w:val="-2"/>
          <w:kern w:val="22"/>
          <w:lang w:val="en-GB"/>
        </w:rPr>
        <w:t xml:space="preserve"> farmers at subsidized pric</w:t>
      </w:r>
      <w:r w:rsidR="00AB430C">
        <w:rPr>
          <w:spacing w:val="-2"/>
          <w:kern w:val="22"/>
          <w:lang w:val="en-GB"/>
        </w:rPr>
        <w:t>es</w:t>
      </w:r>
      <w:r>
        <w:rPr>
          <w:spacing w:val="-2"/>
          <w:kern w:val="22"/>
          <w:lang w:val="en-GB"/>
        </w:rPr>
        <w:t xml:space="preserve">. Despite </w:t>
      </w:r>
      <w:r w:rsidR="00390DCF">
        <w:rPr>
          <w:spacing w:val="-2"/>
          <w:kern w:val="22"/>
          <w:lang w:val="en-GB"/>
        </w:rPr>
        <w:t>the g</w:t>
      </w:r>
      <w:r>
        <w:rPr>
          <w:spacing w:val="-2"/>
          <w:kern w:val="22"/>
          <w:lang w:val="en-GB"/>
        </w:rPr>
        <w:t>overnment</w:t>
      </w:r>
      <w:r w:rsidR="00390DCF">
        <w:rPr>
          <w:spacing w:val="-2"/>
          <w:kern w:val="22"/>
          <w:lang w:val="en-GB"/>
        </w:rPr>
        <w:t>’s</w:t>
      </w:r>
      <w:r>
        <w:rPr>
          <w:spacing w:val="-2"/>
          <w:kern w:val="22"/>
          <w:lang w:val="en-GB"/>
        </w:rPr>
        <w:t xml:space="preserve"> intent and efforts</w:t>
      </w:r>
      <w:r w:rsidRPr="009463C8">
        <w:rPr>
          <w:spacing w:val="-2"/>
          <w:kern w:val="22"/>
          <w:lang w:val="en-GB"/>
        </w:rPr>
        <w:t xml:space="preserve">, </w:t>
      </w:r>
      <w:r w:rsidR="00390DCF">
        <w:rPr>
          <w:spacing w:val="-2"/>
          <w:kern w:val="22"/>
          <w:lang w:val="en-GB"/>
        </w:rPr>
        <w:t xml:space="preserve">however, </w:t>
      </w:r>
      <w:r>
        <w:rPr>
          <w:spacing w:val="-2"/>
          <w:kern w:val="22"/>
          <w:lang w:val="en-GB"/>
        </w:rPr>
        <w:t xml:space="preserve">Indian farmers faced issues in getting timely access to </w:t>
      </w:r>
      <w:r w:rsidR="00390DCF">
        <w:rPr>
          <w:spacing w:val="-2"/>
          <w:kern w:val="22"/>
          <w:lang w:val="en-GB"/>
        </w:rPr>
        <w:t>u</w:t>
      </w:r>
      <w:r w:rsidR="00B60E0A">
        <w:rPr>
          <w:spacing w:val="-2"/>
          <w:kern w:val="22"/>
          <w:lang w:val="en-GB"/>
        </w:rPr>
        <w:t>rea</w:t>
      </w:r>
      <w:r>
        <w:rPr>
          <w:spacing w:val="-2"/>
          <w:kern w:val="22"/>
          <w:lang w:val="en-GB"/>
        </w:rPr>
        <w:t xml:space="preserve"> </w:t>
      </w:r>
      <w:r w:rsidRPr="009463C8">
        <w:rPr>
          <w:spacing w:val="-2"/>
          <w:kern w:val="22"/>
          <w:lang w:val="en-GB"/>
        </w:rPr>
        <w:t xml:space="preserve">due to the </w:t>
      </w:r>
      <w:r>
        <w:rPr>
          <w:spacing w:val="-2"/>
          <w:kern w:val="22"/>
          <w:lang w:val="en-GB"/>
        </w:rPr>
        <w:t>prevalen</w:t>
      </w:r>
      <w:r w:rsidR="00A55833">
        <w:rPr>
          <w:spacing w:val="-2"/>
          <w:kern w:val="22"/>
          <w:lang w:val="en-GB"/>
        </w:rPr>
        <w:t>ce of</w:t>
      </w:r>
      <w:r>
        <w:rPr>
          <w:spacing w:val="-2"/>
          <w:kern w:val="22"/>
          <w:lang w:val="en-GB"/>
        </w:rPr>
        <w:t xml:space="preserve"> </w:t>
      </w:r>
      <w:r w:rsidRPr="009463C8">
        <w:rPr>
          <w:spacing w:val="-2"/>
          <w:kern w:val="22"/>
          <w:lang w:val="en-GB"/>
        </w:rPr>
        <w:t xml:space="preserve">malpractices such as </w:t>
      </w:r>
      <w:r w:rsidR="00AB430C">
        <w:rPr>
          <w:spacing w:val="-2"/>
          <w:kern w:val="22"/>
          <w:lang w:val="en-GB"/>
        </w:rPr>
        <w:t xml:space="preserve">the </w:t>
      </w:r>
      <w:r w:rsidRPr="009463C8">
        <w:rPr>
          <w:spacing w:val="-2"/>
          <w:kern w:val="22"/>
          <w:lang w:val="en-GB"/>
        </w:rPr>
        <w:t xml:space="preserve">diversion of subsidized </w:t>
      </w:r>
      <w:r w:rsidR="00A55833">
        <w:rPr>
          <w:spacing w:val="-2"/>
          <w:kern w:val="22"/>
          <w:lang w:val="en-GB"/>
        </w:rPr>
        <w:t>u</w:t>
      </w:r>
      <w:r w:rsidR="00B60E0A">
        <w:rPr>
          <w:spacing w:val="-2"/>
          <w:kern w:val="22"/>
          <w:lang w:val="en-GB"/>
        </w:rPr>
        <w:t>rea</w:t>
      </w:r>
      <w:r>
        <w:rPr>
          <w:spacing w:val="-2"/>
          <w:kern w:val="22"/>
          <w:lang w:val="en-GB"/>
        </w:rPr>
        <w:t xml:space="preserve"> </w:t>
      </w:r>
      <w:r w:rsidRPr="009463C8">
        <w:rPr>
          <w:spacing w:val="-2"/>
          <w:kern w:val="22"/>
          <w:lang w:val="en-GB"/>
        </w:rPr>
        <w:t>for industrial gains.</w:t>
      </w:r>
      <w:r>
        <w:rPr>
          <w:spacing w:val="-2"/>
          <w:kern w:val="22"/>
          <w:lang w:val="en-GB"/>
        </w:rPr>
        <w:t xml:space="preserve"> </w:t>
      </w:r>
    </w:p>
    <w:p w14:paraId="43076B71" w14:textId="77777777" w:rsidR="004920F9" w:rsidRDefault="004920F9" w:rsidP="004920F9">
      <w:pPr>
        <w:pStyle w:val="BodyTextMain"/>
        <w:rPr>
          <w:spacing w:val="-2"/>
          <w:kern w:val="22"/>
          <w:lang w:val="en-GB"/>
        </w:rPr>
      </w:pPr>
    </w:p>
    <w:p w14:paraId="0EB1A3C6" w14:textId="54CCA6B6" w:rsidR="004920F9" w:rsidRDefault="000C5F26" w:rsidP="004920F9">
      <w:pPr>
        <w:pStyle w:val="BodyTextMain"/>
        <w:rPr>
          <w:spacing w:val="-2"/>
          <w:kern w:val="22"/>
          <w:lang w:val="en-GB"/>
        </w:rPr>
      </w:pPr>
      <w:r>
        <w:rPr>
          <w:spacing w:val="-2"/>
          <w:kern w:val="22"/>
          <w:lang w:val="en-GB"/>
        </w:rPr>
        <w:t xml:space="preserve">The genesis of </w:t>
      </w:r>
      <w:r w:rsidR="00AB430C">
        <w:rPr>
          <w:spacing w:val="-2"/>
          <w:kern w:val="22"/>
          <w:lang w:val="en-GB"/>
        </w:rPr>
        <w:t xml:space="preserve">the </w:t>
      </w:r>
      <w:r>
        <w:rPr>
          <w:spacing w:val="-2"/>
          <w:kern w:val="22"/>
          <w:lang w:val="en-GB"/>
        </w:rPr>
        <w:t xml:space="preserve">GNFC Neem Project was attributed to the policy initiative undertaken by the </w:t>
      </w:r>
      <w:r w:rsidR="00AB430C">
        <w:rPr>
          <w:spacing w:val="-2"/>
          <w:kern w:val="22"/>
          <w:lang w:val="en-GB"/>
        </w:rPr>
        <w:t>Indian g</w:t>
      </w:r>
      <w:r>
        <w:rPr>
          <w:spacing w:val="-2"/>
          <w:kern w:val="22"/>
          <w:lang w:val="en-GB"/>
        </w:rPr>
        <w:t>overnment in 2015</w:t>
      </w:r>
      <w:r w:rsidR="00541106">
        <w:rPr>
          <w:spacing w:val="-2"/>
          <w:kern w:val="22"/>
          <w:lang w:val="en-GB"/>
        </w:rPr>
        <w:t>—i</w:t>
      </w:r>
      <w:r>
        <w:rPr>
          <w:spacing w:val="-2"/>
          <w:kern w:val="22"/>
          <w:lang w:val="en-GB"/>
        </w:rPr>
        <w:t xml:space="preserve">n a bid to enable the rightful access of subsidized </w:t>
      </w:r>
      <w:r w:rsidR="00AB430C">
        <w:rPr>
          <w:spacing w:val="-2"/>
          <w:kern w:val="22"/>
          <w:lang w:val="en-GB"/>
        </w:rPr>
        <w:t xml:space="preserve">urea </w:t>
      </w:r>
      <w:r>
        <w:rPr>
          <w:spacing w:val="-2"/>
          <w:kern w:val="22"/>
          <w:lang w:val="en-GB"/>
        </w:rPr>
        <w:t>to farmers</w:t>
      </w:r>
      <w:r w:rsidR="00CF7795">
        <w:rPr>
          <w:spacing w:val="-2"/>
          <w:kern w:val="22"/>
          <w:lang w:val="en-GB"/>
        </w:rPr>
        <w:t>.</w:t>
      </w:r>
      <w:r>
        <w:rPr>
          <w:spacing w:val="-2"/>
          <w:kern w:val="22"/>
          <w:lang w:val="en-GB"/>
        </w:rPr>
        <w:t xml:space="preserve"> </w:t>
      </w:r>
      <w:r w:rsidR="00414D79">
        <w:rPr>
          <w:spacing w:val="-2"/>
          <w:kern w:val="22"/>
          <w:lang w:val="en-GB"/>
        </w:rPr>
        <w:t xml:space="preserve">During </w:t>
      </w:r>
      <w:r w:rsidR="00DA516B">
        <w:rPr>
          <w:spacing w:val="-2"/>
          <w:kern w:val="22"/>
          <w:lang w:val="en-GB"/>
        </w:rPr>
        <w:t xml:space="preserve">the </w:t>
      </w:r>
      <w:r w:rsidR="00414D79">
        <w:rPr>
          <w:spacing w:val="-2"/>
          <w:kern w:val="22"/>
          <w:lang w:val="en-GB"/>
        </w:rPr>
        <w:t>69</w:t>
      </w:r>
      <w:r w:rsidR="00414D79" w:rsidRPr="00485C29">
        <w:rPr>
          <w:spacing w:val="-2"/>
          <w:kern w:val="22"/>
          <w:lang w:val="en-GB"/>
        </w:rPr>
        <w:t>th</w:t>
      </w:r>
      <w:r w:rsidR="00414D79">
        <w:rPr>
          <w:spacing w:val="-2"/>
          <w:kern w:val="22"/>
          <w:lang w:val="en-GB"/>
        </w:rPr>
        <w:t xml:space="preserve"> Independence Day celebrations</w:t>
      </w:r>
      <w:r w:rsidR="00046C96">
        <w:rPr>
          <w:spacing w:val="-2"/>
          <w:kern w:val="22"/>
          <w:lang w:val="en-GB"/>
        </w:rPr>
        <w:t xml:space="preserve"> (i.e., 2016)</w:t>
      </w:r>
      <w:r w:rsidR="00414D79">
        <w:rPr>
          <w:spacing w:val="-2"/>
          <w:kern w:val="22"/>
          <w:lang w:val="en-GB"/>
        </w:rPr>
        <w:t xml:space="preserve"> in India, </w:t>
      </w:r>
      <w:r w:rsidR="00AB430C">
        <w:rPr>
          <w:spacing w:val="-2"/>
          <w:kern w:val="22"/>
          <w:lang w:val="en-GB"/>
        </w:rPr>
        <w:t>Prime Minister</w:t>
      </w:r>
      <w:r w:rsidRPr="00482675">
        <w:rPr>
          <w:spacing w:val="-2"/>
          <w:kern w:val="22"/>
          <w:lang w:val="en-GB"/>
        </w:rPr>
        <w:t xml:space="preserve"> Narendra Modi </w:t>
      </w:r>
      <w:r>
        <w:rPr>
          <w:spacing w:val="-2"/>
          <w:kern w:val="22"/>
          <w:lang w:val="en-GB"/>
        </w:rPr>
        <w:t>announce</w:t>
      </w:r>
      <w:r w:rsidR="00AB430C">
        <w:rPr>
          <w:spacing w:val="-2"/>
          <w:kern w:val="22"/>
          <w:lang w:val="en-GB"/>
        </w:rPr>
        <w:t>d</w:t>
      </w:r>
      <w:r>
        <w:rPr>
          <w:spacing w:val="-2"/>
          <w:kern w:val="22"/>
          <w:lang w:val="en-GB"/>
        </w:rPr>
        <w:t xml:space="preserve"> </w:t>
      </w:r>
      <w:r w:rsidR="00541106">
        <w:rPr>
          <w:spacing w:val="-2"/>
          <w:kern w:val="22"/>
          <w:lang w:val="en-GB"/>
        </w:rPr>
        <w:t xml:space="preserve">the </w:t>
      </w:r>
      <w:r w:rsidR="00CF7795">
        <w:rPr>
          <w:spacing w:val="-2"/>
          <w:kern w:val="22"/>
          <w:lang w:val="en-GB"/>
        </w:rPr>
        <w:t>need for</w:t>
      </w:r>
      <w:r w:rsidR="00DA516B">
        <w:rPr>
          <w:spacing w:val="-2"/>
          <w:kern w:val="22"/>
          <w:lang w:val="en-GB"/>
        </w:rPr>
        <w:t xml:space="preserve"> </w:t>
      </w:r>
      <w:r>
        <w:rPr>
          <w:spacing w:val="-2"/>
          <w:kern w:val="22"/>
          <w:lang w:val="en-GB"/>
        </w:rPr>
        <w:t>100</w:t>
      </w:r>
      <w:r w:rsidR="00AB430C">
        <w:rPr>
          <w:spacing w:val="-2"/>
          <w:kern w:val="22"/>
          <w:lang w:val="en-GB"/>
        </w:rPr>
        <w:t xml:space="preserve"> per cent</w:t>
      </w:r>
      <w:r>
        <w:rPr>
          <w:spacing w:val="-2"/>
          <w:kern w:val="22"/>
          <w:lang w:val="en-GB"/>
        </w:rPr>
        <w:t xml:space="preserve"> </w:t>
      </w:r>
      <w:r w:rsidR="005A26B1">
        <w:rPr>
          <w:spacing w:val="-2"/>
          <w:kern w:val="22"/>
          <w:lang w:val="en-GB"/>
        </w:rPr>
        <w:t>neem</w:t>
      </w:r>
      <w:r w:rsidR="00C82696">
        <w:rPr>
          <w:spacing w:val="-2"/>
          <w:kern w:val="22"/>
          <w:lang w:val="en-GB"/>
        </w:rPr>
        <w:t xml:space="preserve"> coating of </w:t>
      </w:r>
      <w:r w:rsidR="00AB430C">
        <w:rPr>
          <w:spacing w:val="-2"/>
          <w:kern w:val="22"/>
          <w:lang w:val="en-GB"/>
        </w:rPr>
        <w:t>u</w:t>
      </w:r>
      <w:r>
        <w:rPr>
          <w:spacing w:val="-2"/>
          <w:kern w:val="22"/>
          <w:lang w:val="en-GB"/>
        </w:rPr>
        <w:t xml:space="preserve">rea </w:t>
      </w:r>
      <w:r w:rsidR="00CF7795">
        <w:rPr>
          <w:spacing w:val="-2"/>
          <w:kern w:val="22"/>
          <w:lang w:val="en-GB"/>
        </w:rPr>
        <w:t xml:space="preserve">to prevent its illegal diversion for industrial use </w:t>
      </w:r>
      <w:r w:rsidR="00414D79">
        <w:rPr>
          <w:spacing w:val="-2"/>
          <w:kern w:val="22"/>
          <w:lang w:val="en-GB"/>
        </w:rPr>
        <w:t xml:space="preserve">as well as to enhance the productivity of the soil and yield for the farmers. </w:t>
      </w:r>
      <w:r w:rsidRPr="00482675">
        <w:rPr>
          <w:spacing w:val="-2"/>
          <w:kern w:val="22"/>
          <w:lang w:val="en-GB"/>
        </w:rPr>
        <w:t xml:space="preserve">This </w:t>
      </w:r>
      <w:r>
        <w:rPr>
          <w:spacing w:val="-2"/>
          <w:kern w:val="22"/>
          <w:lang w:val="en-GB"/>
        </w:rPr>
        <w:t>announcement led to the policy directive</w:t>
      </w:r>
      <w:r w:rsidR="00CF7795">
        <w:rPr>
          <w:spacing w:val="-2"/>
          <w:kern w:val="22"/>
          <w:lang w:val="en-GB"/>
        </w:rPr>
        <w:t xml:space="preserve">, which </w:t>
      </w:r>
      <w:r w:rsidR="00CF7795" w:rsidRPr="00CF7795">
        <w:rPr>
          <w:spacing w:val="-2"/>
          <w:kern w:val="22"/>
          <w:lang w:val="en-GB"/>
        </w:rPr>
        <w:t>allow</w:t>
      </w:r>
      <w:r w:rsidR="00CF7795">
        <w:rPr>
          <w:spacing w:val="-2"/>
          <w:kern w:val="22"/>
          <w:lang w:val="en-GB"/>
        </w:rPr>
        <w:t xml:space="preserve">ed urea producers to produce </w:t>
      </w:r>
      <w:r w:rsidR="00485C29">
        <w:rPr>
          <w:spacing w:val="-2"/>
          <w:kern w:val="22"/>
          <w:lang w:val="en-GB"/>
        </w:rPr>
        <w:t xml:space="preserve">up to 100 per cent </w:t>
      </w:r>
      <w:r w:rsidR="00CF7795">
        <w:rPr>
          <w:spacing w:val="-2"/>
          <w:kern w:val="22"/>
          <w:lang w:val="en-GB"/>
        </w:rPr>
        <w:t>neem-</w:t>
      </w:r>
      <w:r w:rsidR="00CF7795" w:rsidRPr="00CF7795">
        <w:rPr>
          <w:spacing w:val="-2"/>
          <w:kern w:val="22"/>
          <w:lang w:val="en-GB"/>
        </w:rPr>
        <w:t xml:space="preserve">coated urea </w:t>
      </w:r>
      <w:r w:rsidR="00CF7795">
        <w:rPr>
          <w:spacing w:val="-2"/>
          <w:kern w:val="22"/>
          <w:lang w:val="en-GB"/>
        </w:rPr>
        <w:t>and made it</w:t>
      </w:r>
      <w:r w:rsidR="00CF7795" w:rsidRPr="00CF7795">
        <w:rPr>
          <w:spacing w:val="-2"/>
          <w:kern w:val="22"/>
          <w:lang w:val="en-GB"/>
        </w:rPr>
        <w:t xml:space="preserve"> mandatory to produce a minimum of 75 </w:t>
      </w:r>
      <w:r w:rsidR="00D2614F">
        <w:rPr>
          <w:spacing w:val="-2"/>
          <w:kern w:val="22"/>
          <w:lang w:val="en-GB"/>
        </w:rPr>
        <w:t>per cent</w:t>
      </w:r>
      <w:r w:rsidR="00CF7795">
        <w:rPr>
          <w:spacing w:val="-2"/>
          <w:kern w:val="22"/>
          <w:lang w:val="en-GB"/>
        </w:rPr>
        <w:t xml:space="preserve"> of domestic urea as neem-</w:t>
      </w:r>
      <w:r w:rsidR="00CF7795" w:rsidRPr="00CF7795">
        <w:rPr>
          <w:spacing w:val="-2"/>
          <w:kern w:val="22"/>
          <w:lang w:val="en-GB"/>
        </w:rPr>
        <w:t>coated</w:t>
      </w:r>
      <w:r w:rsidR="00DA516B">
        <w:rPr>
          <w:spacing w:val="-2"/>
          <w:kern w:val="22"/>
          <w:lang w:val="en-GB"/>
        </w:rPr>
        <w:t>.</w:t>
      </w:r>
      <w:r w:rsidR="00414D79">
        <w:rPr>
          <w:rStyle w:val="FootnoteReference"/>
          <w:spacing w:val="-2"/>
          <w:kern w:val="22"/>
          <w:lang w:val="en-GB"/>
        </w:rPr>
        <w:footnoteReference w:id="8"/>
      </w:r>
      <w:r>
        <w:rPr>
          <w:spacing w:val="-2"/>
          <w:kern w:val="22"/>
          <w:lang w:val="en-GB"/>
        </w:rPr>
        <w:t xml:space="preserve"> </w:t>
      </w:r>
    </w:p>
    <w:p w14:paraId="4A2476B9" w14:textId="77777777" w:rsidR="00046C96" w:rsidRDefault="00046C96" w:rsidP="004920F9">
      <w:pPr>
        <w:pStyle w:val="BodyTextMain"/>
        <w:rPr>
          <w:spacing w:val="-2"/>
          <w:kern w:val="22"/>
          <w:lang w:val="en-GB"/>
        </w:rPr>
      </w:pPr>
    </w:p>
    <w:p w14:paraId="0E3FF2E8" w14:textId="61D0CA67" w:rsidR="004920F9" w:rsidRPr="0073491E" w:rsidRDefault="000C5F26" w:rsidP="004920F9">
      <w:pPr>
        <w:pStyle w:val="BodyTextMain"/>
        <w:rPr>
          <w:spacing w:val="-2"/>
          <w:kern w:val="22"/>
          <w:lang w:val="en-GB"/>
        </w:rPr>
      </w:pPr>
      <w:r w:rsidRPr="001E29E1">
        <w:rPr>
          <w:spacing w:val="-2"/>
          <w:kern w:val="22"/>
          <w:lang w:val="en-GB"/>
        </w:rPr>
        <w:t xml:space="preserve">GNFC </w:t>
      </w:r>
      <w:r>
        <w:rPr>
          <w:spacing w:val="-2"/>
          <w:kern w:val="22"/>
          <w:lang w:val="en-GB"/>
        </w:rPr>
        <w:t>looked on the policy directive as a significant socio-</w:t>
      </w:r>
      <w:r w:rsidRPr="001E29E1">
        <w:rPr>
          <w:spacing w:val="-2"/>
          <w:kern w:val="22"/>
          <w:lang w:val="en-GB"/>
        </w:rPr>
        <w:t xml:space="preserve">economic opportunity </w:t>
      </w:r>
      <w:r>
        <w:rPr>
          <w:spacing w:val="-2"/>
          <w:kern w:val="22"/>
          <w:lang w:val="en-GB"/>
        </w:rPr>
        <w:t xml:space="preserve">to create an inclusive business model, which created a positive impact on the lives of millions of rural women in Gujarat. </w:t>
      </w:r>
      <w:r w:rsidRPr="001E29E1">
        <w:rPr>
          <w:spacing w:val="-2"/>
          <w:kern w:val="22"/>
          <w:lang w:val="en-GB"/>
        </w:rPr>
        <w:t>GNFC deliberated o</w:t>
      </w:r>
      <w:r w:rsidR="00541106">
        <w:rPr>
          <w:spacing w:val="-2"/>
          <w:kern w:val="22"/>
          <w:lang w:val="en-GB"/>
        </w:rPr>
        <w:t>ver</w:t>
      </w:r>
      <w:r w:rsidRPr="001E29E1">
        <w:rPr>
          <w:spacing w:val="-2"/>
          <w:kern w:val="22"/>
          <w:lang w:val="en-GB"/>
        </w:rPr>
        <w:t xml:space="preserve"> two possible alternatives </w:t>
      </w:r>
      <w:r>
        <w:rPr>
          <w:spacing w:val="-2"/>
          <w:kern w:val="22"/>
          <w:lang w:val="en-GB"/>
        </w:rPr>
        <w:t xml:space="preserve">for complying with the </w:t>
      </w:r>
      <w:r w:rsidR="00541106">
        <w:rPr>
          <w:spacing w:val="-2"/>
          <w:kern w:val="22"/>
          <w:lang w:val="en-GB"/>
        </w:rPr>
        <w:t>g</w:t>
      </w:r>
      <w:r>
        <w:rPr>
          <w:spacing w:val="-2"/>
          <w:kern w:val="22"/>
          <w:lang w:val="en-GB"/>
        </w:rPr>
        <w:t>overnment mandate of 100</w:t>
      </w:r>
      <w:r w:rsidR="00541106">
        <w:rPr>
          <w:spacing w:val="-2"/>
          <w:kern w:val="22"/>
          <w:lang w:val="en-GB"/>
        </w:rPr>
        <w:t xml:space="preserve"> per cent</w:t>
      </w:r>
      <w:r>
        <w:rPr>
          <w:spacing w:val="-2"/>
          <w:kern w:val="22"/>
          <w:lang w:val="en-GB"/>
        </w:rPr>
        <w:t xml:space="preserve"> </w:t>
      </w:r>
      <w:r w:rsidR="005A26B1">
        <w:rPr>
          <w:spacing w:val="-2"/>
          <w:kern w:val="22"/>
          <w:lang w:val="en-GB"/>
        </w:rPr>
        <w:t>neem</w:t>
      </w:r>
      <w:r w:rsidR="00D526E0">
        <w:rPr>
          <w:spacing w:val="-2"/>
          <w:kern w:val="22"/>
          <w:lang w:val="en-GB"/>
        </w:rPr>
        <w:t>-</w:t>
      </w:r>
      <w:r>
        <w:rPr>
          <w:spacing w:val="-2"/>
          <w:kern w:val="22"/>
          <w:lang w:val="en-GB"/>
        </w:rPr>
        <w:lastRenderedPageBreak/>
        <w:t>coat</w:t>
      </w:r>
      <w:r w:rsidR="00D526E0">
        <w:rPr>
          <w:spacing w:val="-2"/>
          <w:kern w:val="22"/>
          <w:lang w:val="en-GB"/>
        </w:rPr>
        <w:t>ed</w:t>
      </w:r>
      <w:r>
        <w:rPr>
          <w:spacing w:val="-2"/>
          <w:kern w:val="22"/>
          <w:lang w:val="en-GB"/>
        </w:rPr>
        <w:t xml:space="preserve"> </w:t>
      </w:r>
      <w:r w:rsidR="00D526E0">
        <w:rPr>
          <w:spacing w:val="-2"/>
          <w:kern w:val="22"/>
          <w:lang w:val="en-GB"/>
        </w:rPr>
        <w:t>u</w:t>
      </w:r>
      <w:r w:rsidR="00B60E0A">
        <w:rPr>
          <w:spacing w:val="-2"/>
          <w:kern w:val="22"/>
          <w:lang w:val="en-GB"/>
        </w:rPr>
        <w:t>rea</w:t>
      </w:r>
      <w:r w:rsidRPr="001E29E1">
        <w:rPr>
          <w:spacing w:val="-2"/>
          <w:kern w:val="22"/>
          <w:lang w:val="en-GB"/>
        </w:rPr>
        <w:t>. The first</w:t>
      </w:r>
      <w:r>
        <w:rPr>
          <w:spacing w:val="-2"/>
          <w:kern w:val="22"/>
          <w:lang w:val="en-GB"/>
        </w:rPr>
        <w:t xml:space="preserve"> involved buying the </w:t>
      </w:r>
      <w:r w:rsidR="005A26B1">
        <w:rPr>
          <w:spacing w:val="-2"/>
          <w:kern w:val="22"/>
          <w:lang w:val="en-GB"/>
        </w:rPr>
        <w:t>neem</w:t>
      </w:r>
      <w:r w:rsidR="00B60E0A">
        <w:rPr>
          <w:spacing w:val="-2"/>
          <w:kern w:val="22"/>
          <w:lang w:val="en-GB"/>
        </w:rPr>
        <w:t xml:space="preserve"> </w:t>
      </w:r>
      <w:r>
        <w:rPr>
          <w:spacing w:val="-2"/>
          <w:kern w:val="22"/>
          <w:lang w:val="en-GB"/>
        </w:rPr>
        <w:t xml:space="preserve">oil from the market for coating </w:t>
      </w:r>
      <w:r w:rsidR="00D526E0">
        <w:rPr>
          <w:spacing w:val="-2"/>
          <w:kern w:val="22"/>
          <w:lang w:val="en-GB"/>
        </w:rPr>
        <w:t>the</w:t>
      </w:r>
      <w:r>
        <w:rPr>
          <w:spacing w:val="-2"/>
          <w:kern w:val="22"/>
          <w:lang w:val="en-GB"/>
        </w:rPr>
        <w:t xml:space="preserve"> </w:t>
      </w:r>
      <w:r w:rsidR="00D526E0">
        <w:rPr>
          <w:spacing w:val="-2"/>
          <w:kern w:val="22"/>
          <w:lang w:val="en-GB"/>
        </w:rPr>
        <w:t>u</w:t>
      </w:r>
      <w:r w:rsidR="00B60E0A">
        <w:rPr>
          <w:spacing w:val="-2"/>
          <w:kern w:val="22"/>
          <w:lang w:val="en-GB"/>
        </w:rPr>
        <w:t>rea</w:t>
      </w:r>
      <w:r w:rsidR="00D526E0">
        <w:rPr>
          <w:spacing w:val="-2"/>
          <w:kern w:val="22"/>
          <w:lang w:val="en-GB"/>
        </w:rPr>
        <w:t>;</w:t>
      </w:r>
      <w:r>
        <w:rPr>
          <w:spacing w:val="-2"/>
          <w:kern w:val="22"/>
          <w:lang w:val="en-GB"/>
        </w:rPr>
        <w:t xml:space="preserve"> </w:t>
      </w:r>
      <w:r w:rsidR="00D526E0">
        <w:rPr>
          <w:spacing w:val="-2"/>
          <w:kern w:val="22"/>
          <w:lang w:val="en-GB"/>
        </w:rPr>
        <w:t>t</w:t>
      </w:r>
      <w:r>
        <w:rPr>
          <w:spacing w:val="-2"/>
          <w:kern w:val="22"/>
          <w:lang w:val="en-GB"/>
        </w:rPr>
        <w:t xml:space="preserve">he </w:t>
      </w:r>
      <w:r w:rsidRPr="001E29E1">
        <w:rPr>
          <w:spacing w:val="-2"/>
          <w:kern w:val="22"/>
          <w:lang w:val="en-GB"/>
        </w:rPr>
        <w:t xml:space="preserve">second involved creating an integrated value chain comprising the procurement of </w:t>
      </w:r>
      <w:r w:rsidR="005A26B1">
        <w:rPr>
          <w:spacing w:val="-2"/>
          <w:kern w:val="22"/>
          <w:lang w:val="en-GB"/>
        </w:rPr>
        <w:t>neem seeds</w:t>
      </w:r>
      <w:r w:rsidRPr="001E29E1">
        <w:rPr>
          <w:spacing w:val="-2"/>
          <w:kern w:val="22"/>
          <w:lang w:val="en-GB"/>
        </w:rPr>
        <w:t xml:space="preserve">, </w:t>
      </w:r>
      <w:r w:rsidR="00D526E0">
        <w:rPr>
          <w:spacing w:val="-2"/>
          <w:kern w:val="22"/>
          <w:lang w:val="en-GB"/>
        </w:rPr>
        <w:t xml:space="preserve">the </w:t>
      </w:r>
      <w:r w:rsidRPr="001E29E1">
        <w:rPr>
          <w:spacing w:val="-2"/>
          <w:kern w:val="22"/>
          <w:lang w:val="en-GB"/>
        </w:rPr>
        <w:t xml:space="preserve">extraction of </w:t>
      </w:r>
      <w:r w:rsidR="005A26B1">
        <w:rPr>
          <w:spacing w:val="-2"/>
          <w:kern w:val="22"/>
          <w:lang w:val="en-GB"/>
        </w:rPr>
        <w:t>neem</w:t>
      </w:r>
      <w:r w:rsidRPr="001E29E1">
        <w:rPr>
          <w:spacing w:val="-2"/>
          <w:kern w:val="22"/>
          <w:lang w:val="en-GB"/>
        </w:rPr>
        <w:t xml:space="preserve"> oil, and </w:t>
      </w:r>
      <w:r w:rsidR="00D526E0">
        <w:rPr>
          <w:spacing w:val="-2"/>
          <w:kern w:val="22"/>
          <w:lang w:val="en-GB"/>
        </w:rPr>
        <w:t xml:space="preserve">the </w:t>
      </w:r>
      <w:r w:rsidRPr="001E29E1">
        <w:rPr>
          <w:spacing w:val="-2"/>
          <w:kern w:val="22"/>
          <w:lang w:val="en-GB"/>
        </w:rPr>
        <w:t xml:space="preserve">distribution of </w:t>
      </w:r>
      <w:r w:rsidR="005A26B1">
        <w:rPr>
          <w:spacing w:val="-2"/>
          <w:kern w:val="22"/>
          <w:lang w:val="en-GB"/>
        </w:rPr>
        <w:t>neem</w:t>
      </w:r>
      <w:r w:rsidR="00D526E0">
        <w:rPr>
          <w:spacing w:val="-2"/>
          <w:kern w:val="22"/>
          <w:lang w:val="en-GB"/>
        </w:rPr>
        <w:t>-</w:t>
      </w:r>
      <w:r w:rsidRPr="001E29E1">
        <w:rPr>
          <w:spacing w:val="-2"/>
          <w:kern w:val="22"/>
          <w:lang w:val="en-GB"/>
        </w:rPr>
        <w:t xml:space="preserve">based fertilizers and </w:t>
      </w:r>
      <w:r w:rsidR="00B60E0A">
        <w:rPr>
          <w:spacing w:val="-2"/>
          <w:kern w:val="22"/>
          <w:lang w:val="en-GB"/>
        </w:rPr>
        <w:t>neem</w:t>
      </w:r>
      <w:r w:rsidR="00D526E0">
        <w:rPr>
          <w:spacing w:val="-2"/>
          <w:kern w:val="22"/>
          <w:lang w:val="en-GB"/>
        </w:rPr>
        <w:t>-</w:t>
      </w:r>
      <w:r w:rsidRPr="001E29E1">
        <w:rPr>
          <w:spacing w:val="-2"/>
          <w:kern w:val="22"/>
          <w:lang w:val="en-GB"/>
        </w:rPr>
        <w:t xml:space="preserve">coated </w:t>
      </w:r>
      <w:r w:rsidR="00D526E0">
        <w:rPr>
          <w:spacing w:val="-2"/>
          <w:kern w:val="22"/>
          <w:lang w:val="en-GB"/>
        </w:rPr>
        <w:t>u</w:t>
      </w:r>
      <w:r w:rsidR="00B60E0A">
        <w:rPr>
          <w:spacing w:val="-2"/>
          <w:kern w:val="22"/>
          <w:lang w:val="en-GB"/>
        </w:rPr>
        <w:t>rea</w:t>
      </w:r>
      <w:r>
        <w:rPr>
          <w:spacing w:val="-2"/>
          <w:kern w:val="22"/>
          <w:lang w:val="en-GB"/>
        </w:rPr>
        <w:t xml:space="preserve"> </w:t>
      </w:r>
      <w:r w:rsidRPr="001E29E1">
        <w:rPr>
          <w:spacing w:val="-2"/>
          <w:kern w:val="22"/>
          <w:lang w:val="en-GB"/>
        </w:rPr>
        <w:t>to farmers.</w:t>
      </w:r>
      <w:r>
        <w:rPr>
          <w:spacing w:val="-2"/>
          <w:kern w:val="22"/>
          <w:lang w:val="en-GB"/>
        </w:rPr>
        <w:t xml:space="preserve"> The company </w:t>
      </w:r>
      <w:r w:rsidR="00D526E0">
        <w:rPr>
          <w:spacing w:val="-2"/>
          <w:kern w:val="22"/>
          <w:lang w:val="en-GB"/>
        </w:rPr>
        <w:t>pursued</w:t>
      </w:r>
      <w:r>
        <w:rPr>
          <w:spacing w:val="-2"/>
          <w:kern w:val="22"/>
          <w:lang w:val="en-GB"/>
        </w:rPr>
        <w:t xml:space="preserve"> the latter option and launched the </w:t>
      </w:r>
      <w:r w:rsidRPr="00111EE6">
        <w:rPr>
          <w:spacing w:val="-2"/>
          <w:kern w:val="22"/>
          <w:lang w:val="en-GB"/>
        </w:rPr>
        <w:t>Neem Project</w:t>
      </w:r>
      <w:r w:rsidRPr="001E29E1">
        <w:rPr>
          <w:spacing w:val="-2"/>
          <w:kern w:val="22"/>
          <w:lang w:val="en-GB"/>
        </w:rPr>
        <w:t xml:space="preserve"> on June </w:t>
      </w:r>
      <w:r w:rsidR="00541106">
        <w:rPr>
          <w:spacing w:val="-2"/>
          <w:kern w:val="22"/>
          <w:lang w:val="en-GB"/>
        </w:rPr>
        <w:t xml:space="preserve">5, </w:t>
      </w:r>
      <w:r w:rsidRPr="001E29E1">
        <w:rPr>
          <w:spacing w:val="-2"/>
          <w:kern w:val="22"/>
          <w:lang w:val="en-GB"/>
        </w:rPr>
        <w:t xml:space="preserve">2017. </w:t>
      </w:r>
      <w:r>
        <w:rPr>
          <w:spacing w:val="-2"/>
          <w:kern w:val="22"/>
          <w:lang w:val="en-GB"/>
        </w:rPr>
        <w:t xml:space="preserve">The decision </w:t>
      </w:r>
      <w:r w:rsidR="00D526E0">
        <w:rPr>
          <w:spacing w:val="-2"/>
          <w:kern w:val="22"/>
          <w:lang w:val="en-GB"/>
        </w:rPr>
        <w:t>to</w:t>
      </w:r>
      <w:r>
        <w:rPr>
          <w:spacing w:val="-2"/>
          <w:kern w:val="22"/>
          <w:lang w:val="en-GB"/>
        </w:rPr>
        <w:t xml:space="preserve"> launch </w:t>
      </w:r>
      <w:r w:rsidR="00D526E0">
        <w:rPr>
          <w:spacing w:val="-2"/>
          <w:kern w:val="22"/>
          <w:lang w:val="en-GB"/>
        </w:rPr>
        <w:t>the</w:t>
      </w:r>
      <w:r>
        <w:rPr>
          <w:spacing w:val="-2"/>
          <w:kern w:val="22"/>
          <w:lang w:val="en-GB"/>
        </w:rPr>
        <w:t xml:space="preserve"> </w:t>
      </w:r>
      <w:r w:rsidR="00D526E0">
        <w:rPr>
          <w:spacing w:val="-2"/>
          <w:kern w:val="22"/>
          <w:lang w:val="en-GB"/>
        </w:rPr>
        <w:t>p</w:t>
      </w:r>
      <w:r>
        <w:rPr>
          <w:spacing w:val="-2"/>
          <w:kern w:val="22"/>
          <w:lang w:val="en-GB"/>
        </w:rPr>
        <w:t>roject was based on the following considerations</w:t>
      </w:r>
      <w:r w:rsidR="00D526E0">
        <w:rPr>
          <w:spacing w:val="-2"/>
          <w:kern w:val="22"/>
          <w:lang w:val="en-GB"/>
        </w:rPr>
        <w:t>:</w:t>
      </w:r>
      <w:r>
        <w:rPr>
          <w:spacing w:val="-2"/>
          <w:kern w:val="22"/>
          <w:lang w:val="en-GB"/>
        </w:rPr>
        <w:t xml:space="preserve"> </w:t>
      </w:r>
      <w:r w:rsidR="00D526E0">
        <w:rPr>
          <w:spacing w:val="-2"/>
          <w:kern w:val="22"/>
          <w:lang w:val="en-GB"/>
        </w:rPr>
        <w:t>the</w:t>
      </w:r>
      <w:r>
        <w:rPr>
          <w:spacing w:val="-2"/>
          <w:kern w:val="22"/>
          <w:lang w:val="en-GB"/>
        </w:rPr>
        <w:t xml:space="preserve"> </w:t>
      </w:r>
      <w:r w:rsidR="00D526E0">
        <w:rPr>
          <w:spacing w:val="-2"/>
          <w:kern w:val="22"/>
          <w:lang w:val="en-GB"/>
        </w:rPr>
        <w:t>a</w:t>
      </w:r>
      <w:r w:rsidRPr="00CC001D">
        <w:rPr>
          <w:spacing w:val="-2"/>
          <w:kern w:val="22"/>
          <w:lang w:val="en-GB"/>
        </w:rPr>
        <w:t xml:space="preserve">vailability of </w:t>
      </w:r>
      <w:r w:rsidR="005A26B1">
        <w:rPr>
          <w:spacing w:val="-2"/>
          <w:kern w:val="22"/>
          <w:lang w:val="en-GB"/>
        </w:rPr>
        <w:t>neem seeds</w:t>
      </w:r>
      <w:r w:rsidR="00D526E0">
        <w:rPr>
          <w:spacing w:val="-2"/>
          <w:kern w:val="22"/>
          <w:lang w:val="en-GB"/>
        </w:rPr>
        <w:t>;</w:t>
      </w:r>
      <w:r w:rsidRPr="00CC001D">
        <w:rPr>
          <w:spacing w:val="-2"/>
          <w:kern w:val="22"/>
          <w:lang w:val="en-GB"/>
        </w:rPr>
        <w:t xml:space="preserve"> </w:t>
      </w:r>
      <w:r w:rsidR="00D526E0">
        <w:rPr>
          <w:spacing w:val="-2"/>
          <w:kern w:val="22"/>
          <w:lang w:val="en-GB"/>
        </w:rPr>
        <w:t>the a</w:t>
      </w:r>
      <w:r>
        <w:rPr>
          <w:spacing w:val="-2"/>
          <w:kern w:val="22"/>
          <w:lang w:val="en-GB"/>
        </w:rPr>
        <w:t xml:space="preserve">vailability of infrastructure for </w:t>
      </w:r>
      <w:r w:rsidR="00D526E0">
        <w:rPr>
          <w:spacing w:val="-2"/>
          <w:kern w:val="22"/>
          <w:lang w:val="en-GB"/>
        </w:rPr>
        <w:t xml:space="preserve">neem </w:t>
      </w:r>
      <w:r>
        <w:rPr>
          <w:spacing w:val="-2"/>
          <w:kern w:val="22"/>
          <w:lang w:val="en-GB"/>
        </w:rPr>
        <w:t>collection, storage, transportation</w:t>
      </w:r>
      <w:r w:rsidR="00D526E0">
        <w:rPr>
          <w:spacing w:val="-2"/>
          <w:kern w:val="22"/>
          <w:lang w:val="en-GB"/>
        </w:rPr>
        <w:t>,</w:t>
      </w:r>
      <w:r>
        <w:rPr>
          <w:spacing w:val="-2"/>
          <w:kern w:val="22"/>
          <w:lang w:val="en-GB"/>
        </w:rPr>
        <w:t xml:space="preserve"> and processing</w:t>
      </w:r>
      <w:r w:rsidR="00D526E0">
        <w:rPr>
          <w:spacing w:val="-2"/>
          <w:kern w:val="22"/>
          <w:lang w:val="en-GB"/>
        </w:rPr>
        <w:t>;</w:t>
      </w:r>
      <w:r w:rsidRPr="00CC001D">
        <w:rPr>
          <w:spacing w:val="-2"/>
          <w:kern w:val="22"/>
          <w:lang w:val="en-GB"/>
        </w:rPr>
        <w:t xml:space="preserve"> and </w:t>
      </w:r>
      <w:r w:rsidR="00D526E0">
        <w:rPr>
          <w:spacing w:val="-2"/>
          <w:kern w:val="22"/>
          <w:lang w:val="en-GB"/>
        </w:rPr>
        <w:t>s</w:t>
      </w:r>
      <w:r w:rsidRPr="00CC001D">
        <w:rPr>
          <w:spacing w:val="-2"/>
          <w:kern w:val="22"/>
          <w:lang w:val="en-GB"/>
        </w:rPr>
        <w:t>easonal fit</w:t>
      </w:r>
      <w:r>
        <w:rPr>
          <w:spacing w:val="-2"/>
          <w:kern w:val="22"/>
          <w:lang w:val="en-GB"/>
        </w:rPr>
        <w:t xml:space="preserve"> </w:t>
      </w:r>
      <w:r w:rsidRPr="00D77337">
        <w:rPr>
          <w:spacing w:val="-2"/>
          <w:kern w:val="22"/>
          <w:lang w:val="en-GB"/>
        </w:rPr>
        <w:t>(</w:t>
      </w:r>
      <w:r w:rsidR="00541106">
        <w:rPr>
          <w:spacing w:val="-2"/>
          <w:kern w:val="22"/>
          <w:lang w:val="en-GB"/>
        </w:rPr>
        <w:t xml:space="preserve">see </w:t>
      </w:r>
      <w:r w:rsidRPr="00D77337">
        <w:rPr>
          <w:spacing w:val="-2"/>
          <w:kern w:val="22"/>
          <w:lang w:val="en-GB"/>
        </w:rPr>
        <w:t>Exhibit 8)</w:t>
      </w:r>
      <w:r w:rsidR="00541106">
        <w:rPr>
          <w:spacing w:val="-2"/>
          <w:kern w:val="22"/>
          <w:lang w:val="en-GB"/>
        </w:rPr>
        <w:t>.</w:t>
      </w:r>
    </w:p>
    <w:p w14:paraId="465667E7" w14:textId="77777777" w:rsidR="004920F9" w:rsidRDefault="004920F9" w:rsidP="004920F9">
      <w:pPr>
        <w:pStyle w:val="BodyTextMain"/>
        <w:rPr>
          <w:spacing w:val="-2"/>
          <w:kern w:val="22"/>
          <w:lang w:val="en-GB"/>
        </w:rPr>
      </w:pPr>
    </w:p>
    <w:p w14:paraId="7BDCD68A" w14:textId="055C4F1A" w:rsidR="004920F9" w:rsidRDefault="000C5F26" w:rsidP="004920F9">
      <w:pPr>
        <w:pStyle w:val="BodyTextMain"/>
        <w:rPr>
          <w:spacing w:val="-2"/>
          <w:kern w:val="22"/>
          <w:lang w:val="en-GB"/>
        </w:rPr>
      </w:pPr>
      <w:r>
        <w:rPr>
          <w:spacing w:val="-2"/>
          <w:kern w:val="22"/>
          <w:lang w:val="en-GB"/>
        </w:rPr>
        <w:t xml:space="preserve">As discussed above, the </w:t>
      </w:r>
      <w:r w:rsidR="00D526E0">
        <w:rPr>
          <w:spacing w:val="-2"/>
          <w:kern w:val="22"/>
          <w:lang w:val="en-GB"/>
        </w:rPr>
        <w:t xml:space="preserve">Neem Project </w:t>
      </w:r>
      <w:r>
        <w:rPr>
          <w:spacing w:val="-2"/>
          <w:kern w:val="22"/>
          <w:lang w:val="en-GB"/>
        </w:rPr>
        <w:t xml:space="preserve">and </w:t>
      </w:r>
      <w:r w:rsidR="00D526E0">
        <w:rPr>
          <w:spacing w:val="-2"/>
          <w:kern w:val="22"/>
          <w:lang w:val="en-GB"/>
        </w:rPr>
        <w:t xml:space="preserve">the </w:t>
      </w:r>
      <w:r>
        <w:rPr>
          <w:spacing w:val="-2"/>
          <w:kern w:val="22"/>
          <w:lang w:val="en-GB"/>
        </w:rPr>
        <w:t xml:space="preserve">approach followed by GNFC </w:t>
      </w:r>
      <w:r w:rsidR="00D526E0">
        <w:rPr>
          <w:spacing w:val="-2"/>
          <w:kern w:val="22"/>
          <w:lang w:val="en-GB"/>
        </w:rPr>
        <w:t>for</w:t>
      </w:r>
      <w:r>
        <w:rPr>
          <w:spacing w:val="-2"/>
          <w:kern w:val="22"/>
          <w:lang w:val="en-GB"/>
        </w:rPr>
        <w:t xml:space="preserve"> implementing </w:t>
      </w:r>
      <w:r w:rsidR="00D526E0">
        <w:rPr>
          <w:spacing w:val="-2"/>
          <w:kern w:val="22"/>
          <w:lang w:val="en-GB"/>
        </w:rPr>
        <w:t>it</w:t>
      </w:r>
      <w:r>
        <w:rPr>
          <w:spacing w:val="-2"/>
          <w:kern w:val="22"/>
          <w:lang w:val="en-GB"/>
        </w:rPr>
        <w:t xml:space="preserve"> turned out to be fairly successful and sustainable</w:t>
      </w:r>
      <w:r w:rsidR="00D526E0">
        <w:rPr>
          <w:spacing w:val="-2"/>
          <w:kern w:val="22"/>
          <w:lang w:val="en-GB"/>
        </w:rPr>
        <w:t>,</w:t>
      </w:r>
      <w:r>
        <w:rPr>
          <w:spacing w:val="-2"/>
          <w:kern w:val="22"/>
          <w:lang w:val="en-GB"/>
        </w:rPr>
        <w:t xml:space="preserve"> with tremendous scope for scalability and replication across India. </w:t>
      </w:r>
      <w:r w:rsidR="00D526E0">
        <w:rPr>
          <w:spacing w:val="-2"/>
          <w:kern w:val="22"/>
          <w:lang w:val="en-GB"/>
        </w:rPr>
        <w:t>The</w:t>
      </w:r>
      <w:r>
        <w:rPr>
          <w:spacing w:val="-2"/>
          <w:kern w:val="22"/>
          <w:lang w:val="en-GB"/>
        </w:rPr>
        <w:t xml:space="preserve"> Neem Project showcased </w:t>
      </w:r>
      <w:r w:rsidR="00D526E0">
        <w:rPr>
          <w:spacing w:val="-2"/>
          <w:kern w:val="22"/>
          <w:lang w:val="en-GB"/>
        </w:rPr>
        <w:t>to other fertilizer companies a</w:t>
      </w:r>
      <w:r>
        <w:rPr>
          <w:spacing w:val="-2"/>
          <w:kern w:val="22"/>
          <w:lang w:val="en-GB"/>
        </w:rPr>
        <w:t xml:space="preserve"> sustainable and high-impact framework for complying with the government directive. </w:t>
      </w:r>
      <w:r w:rsidR="00FB3FC1">
        <w:rPr>
          <w:spacing w:val="-2"/>
          <w:kern w:val="22"/>
          <w:lang w:val="en-GB"/>
        </w:rPr>
        <w:t>I</w:t>
      </w:r>
      <w:r>
        <w:rPr>
          <w:spacing w:val="-2"/>
          <w:kern w:val="22"/>
          <w:lang w:val="en-GB"/>
        </w:rPr>
        <w:t xml:space="preserve">t created a significant socio-economic impact </w:t>
      </w:r>
      <w:r w:rsidR="00FB3FC1">
        <w:rPr>
          <w:spacing w:val="-2"/>
          <w:kern w:val="22"/>
          <w:lang w:val="en-GB"/>
        </w:rPr>
        <w:t>i</w:t>
      </w:r>
      <w:r>
        <w:rPr>
          <w:spacing w:val="-2"/>
          <w:kern w:val="22"/>
          <w:lang w:val="en-GB"/>
        </w:rPr>
        <w:t>n the lives of diverse stakeholders</w:t>
      </w:r>
      <w:r w:rsidR="00FB3FC1">
        <w:rPr>
          <w:spacing w:val="-2"/>
          <w:kern w:val="22"/>
          <w:lang w:val="en-GB"/>
        </w:rPr>
        <w:t>,</w:t>
      </w:r>
      <w:r>
        <w:rPr>
          <w:spacing w:val="-2"/>
          <w:kern w:val="22"/>
          <w:lang w:val="en-GB"/>
        </w:rPr>
        <w:t xml:space="preserve"> </w:t>
      </w:r>
      <w:r w:rsidR="00FB3FC1">
        <w:rPr>
          <w:spacing w:val="-2"/>
          <w:kern w:val="22"/>
          <w:lang w:val="en-GB"/>
        </w:rPr>
        <w:t>such as</w:t>
      </w:r>
      <w:r>
        <w:rPr>
          <w:spacing w:val="-2"/>
          <w:kern w:val="22"/>
          <w:lang w:val="en-GB"/>
        </w:rPr>
        <w:t xml:space="preserve"> rural women, transporters, </w:t>
      </w:r>
      <w:r w:rsidR="00FB3FC1">
        <w:rPr>
          <w:spacing w:val="-2"/>
          <w:kern w:val="22"/>
          <w:lang w:val="en-GB"/>
        </w:rPr>
        <w:t xml:space="preserve">and </w:t>
      </w:r>
      <w:r>
        <w:rPr>
          <w:spacing w:val="-2"/>
          <w:kern w:val="22"/>
          <w:lang w:val="en-GB"/>
        </w:rPr>
        <w:t>loaders, by providing them an opportunity to earn supplementary income during the lean agricultural season.</w:t>
      </w:r>
    </w:p>
    <w:p w14:paraId="621F733A" w14:textId="77777777" w:rsidR="004920F9" w:rsidRDefault="004920F9" w:rsidP="004920F9">
      <w:pPr>
        <w:pStyle w:val="BodyTextMain"/>
        <w:rPr>
          <w:spacing w:val="-2"/>
          <w:kern w:val="22"/>
          <w:lang w:val="en-GB"/>
        </w:rPr>
      </w:pPr>
    </w:p>
    <w:p w14:paraId="6B946517" w14:textId="45013DA3" w:rsidR="004920F9" w:rsidRDefault="000C5F26" w:rsidP="004920F9">
      <w:pPr>
        <w:pStyle w:val="BodyTextMain"/>
        <w:rPr>
          <w:spacing w:val="-2"/>
          <w:kern w:val="22"/>
          <w:lang w:val="en-GB"/>
        </w:rPr>
      </w:pPr>
      <w:r w:rsidRPr="00B56033">
        <w:rPr>
          <w:spacing w:val="-2"/>
          <w:kern w:val="22"/>
          <w:lang w:val="en-GB"/>
        </w:rPr>
        <w:t>The success of the Neem Project was attributed to the inclusive business model</w:t>
      </w:r>
      <w:r w:rsidR="00FB3FC1">
        <w:rPr>
          <w:spacing w:val="-2"/>
          <w:kern w:val="22"/>
          <w:lang w:val="en-GB"/>
        </w:rPr>
        <w:t>’s</w:t>
      </w:r>
      <w:r w:rsidRPr="00B56033">
        <w:rPr>
          <w:spacing w:val="-2"/>
          <w:kern w:val="22"/>
          <w:lang w:val="en-GB"/>
        </w:rPr>
        <w:t xml:space="preserve"> clear connect between value offering, forward and backward integration</w:t>
      </w:r>
      <w:r w:rsidR="00FB3FC1">
        <w:rPr>
          <w:spacing w:val="-2"/>
          <w:kern w:val="22"/>
          <w:lang w:val="en-GB"/>
        </w:rPr>
        <w:t>,</w:t>
      </w:r>
      <w:r w:rsidRPr="00B56033">
        <w:rPr>
          <w:spacing w:val="-2"/>
          <w:kern w:val="22"/>
          <w:lang w:val="en-GB"/>
        </w:rPr>
        <w:t xml:space="preserve"> </w:t>
      </w:r>
      <w:r w:rsidR="00FB3FC1">
        <w:rPr>
          <w:spacing w:val="-2"/>
          <w:kern w:val="22"/>
          <w:lang w:val="en-GB"/>
        </w:rPr>
        <w:t>and</w:t>
      </w:r>
      <w:r w:rsidRPr="00B56033">
        <w:rPr>
          <w:spacing w:val="-2"/>
          <w:kern w:val="22"/>
          <w:lang w:val="en-GB"/>
        </w:rPr>
        <w:t xml:space="preserve"> value capture in terms of social impact, outreach</w:t>
      </w:r>
      <w:r w:rsidR="00FB3FC1">
        <w:rPr>
          <w:spacing w:val="-2"/>
          <w:kern w:val="22"/>
          <w:lang w:val="en-GB"/>
        </w:rPr>
        <w:t>,</w:t>
      </w:r>
      <w:r w:rsidRPr="00B56033">
        <w:rPr>
          <w:spacing w:val="-2"/>
          <w:kern w:val="22"/>
          <w:lang w:val="en-GB"/>
        </w:rPr>
        <w:t xml:space="preserve"> and economic returns.</w:t>
      </w:r>
    </w:p>
    <w:p w14:paraId="36F70836" w14:textId="77777777" w:rsidR="004920F9" w:rsidRDefault="004920F9" w:rsidP="004920F9">
      <w:pPr>
        <w:pStyle w:val="BodyTextMain"/>
        <w:rPr>
          <w:spacing w:val="-2"/>
          <w:kern w:val="22"/>
          <w:lang w:val="en-GB"/>
        </w:rPr>
      </w:pPr>
    </w:p>
    <w:p w14:paraId="1C761835" w14:textId="77777777" w:rsidR="00FB3FC1" w:rsidRDefault="00FB3FC1" w:rsidP="004920F9">
      <w:pPr>
        <w:pStyle w:val="BodyTextMain"/>
        <w:rPr>
          <w:spacing w:val="-2"/>
          <w:kern w:val="22"/>
          <w:lang w:val="en-GB"/>
        </w:rPr>
      </w:pPr>
    </w:p>
    <w:p w14:paraId="3E02C5FA" w14:textId="5BA66018" w:rsidR="004920F9" w:rsidRDefault="000C5F26" w:rsidP="004920F9">
      <w:pPr>
        <w:pStyle w:val="Casehead2"/>
        <w:rPr>
          <w:lang w:val="en-GB"/>
        </w:rPr>
      </w:pPr>
      <w:r>
        <w:rPr>
          <w:lang w:val="en-GB"/>
        </w:rPr>
        <w:t>Target Segments and Value Offerings</w:t>
      </w:r>
      <w:r w:rsidR="00CE321C">
        <w:rPr>
          <w:lang w:val="en-GB"/>
        </w:rPr>
        <w:t>—</w:t>
      </w:r>
      <w:r>
        <w:rPr>
          <w:lang w:val="en-GB"/>
        </w:rPr>
        <w:t>Integrated Demand and Supply Network</w:t>
      </w:r>
    </w:p>
    <w:p w14:paraId="0B71D0CE" w14:textId="77777777" w:rsidR="004920F9" w:rsidRDefault="004920F9" w:rsidP="004920F9">
      <w:pPr>
        <w:pStyle w:val="Casehead2"/>
        <w:rPr>
          <w:lang w:val="en-GB"/>
        </w:rPr>
      </w:pPr>
    </w:p>
    <w:p w14:paraId="240C6E2B" w14:textId="4A916E84" w:rsidR="004920F9" w:rsidRPr="00485C29" w:rsidRDefault="008E7502" w:rsidP="004920F9">
      <w:pPr>
        <w:pStyle w:val="BodyTextMain"/>
        <w:rPr>
          <w:spacing w:val="-2"/>
          <w:kern w:val="22"/>
          <w:lang w:val="en-GB"/>
        </w:rPr>
      </w:pPr>
      <w:r w:rsidRPr="00485C29">
        <w:rPr>
          <w:spacing w:val="-2"/>
          <w:kern w:val="22"/>
          <w:lang w:val="en-GB"/>
        </w:rPr>
        <w:t>V</w:t>
      </w:r>
      <w:r w:rsidR="000C5F26" w:rsidRPr="00485C29">
        <w:rPr>
          <w:spacing w:val="-2"/>
          <w:kern w:val="22"/>
          <w:lang w:val="en-GB"/>
        </w:rPr>
        <w:t xml:space="preserve">ery early into the launch </w:t>
      </w:r>
      <w:r w:rsidRPr="00485C29">
        <w:rPr>
          <w:spacing w:val="-2"/>
          <w:kern w:val="22"/>
          <w:lang w:val="en-GB"/>
        </w:rPr>
        <w:t xml:space="preserve">of the Neem Project it was realized </w:t>
      </w:r>
      <w:r w:rsidR="000C5F26" w:rsidRPr="00485C29">
        <w:rPr>
          <w:spacing w:val="-2"/>
          <w:kern w:val="22"/>
          <w:lang w:val="en-GB"/>
        </w:rPr>
        <w:t>that the success of the initiative was mainly dependent on the ability to build a network of rural women on the supply side and a large network of farmers and individual consumers on the demand side.</w:t>
      </w:r>
      <w:r w:rsidR="00DA516B" w:rsidRPr="00485C29">
        <w:rPr>
          <w:spacing w:val="-2"/>
          <w:kern w:val="22"/>
          <w:lang w:val="en-GB"/>
        </w:rPr>
        <w:t xml:space="preserve"> </w:t>
      </w:r>
      <w:r w:rsidR="000C5F26" w:rsidRPr="00485C29">
        <w:rPr>
          <w:spacing w:val="-2"/>
          <w:kern w:val="22"/>
          <w:lang w:val="en-GB"/>
        </w:rPr>
        <w:t xml:space="preserve">In fact, the collection of </w:t>
      </w:r>
      <w:r w:rsidR="005A26B1" w:rsidRPr="00485C29">
        <w:rPr>
          <w:spacing w:val="-2"/>
          <w:kern w:val="22"/>
          <w:lang w:val="en-GB"/>
        </w:rPr>
        <w:t>neem seeds</w:t>
      </w:r>
      <w:r w:rsidR="000C5F26" w:rsidRPr="00485C29">
        <w:rPr>
          <w:spacing w:val="-2"/>
          <w:kern w:val="22"/>
          <w:lang w:val="en-GB"/>
        </w:rPr>
        <w:t xml:space="preserve"> was so critical to the whole mission and sustainability of the Neem Project that targeting the rural women, </w:t>
      </w:r>
      <w:r w:rsidRPr="00485C29">
        <w:rPr>
          <w:spacing w:val="-2"/>
          <w:kern w:val="22"/>
          <w:lang w:val="en-GB"/>
        </w:rPr>
        <w:t xml:space="preserve">and </w:t>
      </w:r>
      <w:r w:rsidR="000C5F26" w:rsidRPr="00485C29">
        <w:rPr>
          <w:spacing w:val="-2"/>
          <w:kern w:val="22"/>
          <w:lang w:val="en-GB"/>
        </w:rPr>
        <w:t xml:space="preserve">training and engaging them in the value chain for </w:t>
      </w:r>
      <w:r w:rsidR="005A26B1" w:rsidRPr="00485C29">
        <w:rPr>
          <w:spacing w:val="-2"/>
          <w:kern w:val="22"/>
          <w:lang w:val="en-GB"/>
        </w:rPr>
        <w:t>neem seed</w:t>
      </w:r>
      <w:r w:rsidR="000C5F26" w:rsidRPr="00485C29">
        <w:rPr>
          <w:spacing w:val="-2"/>
          <w:kern w:val="22"/>
          <w:lang w:val="en-GB"/>
        </w:rPr>
        <w:t xml:space="preserve"> collection became the key deciding factor for the overall initiative.</w:t>
      </w:r>
    </w:p>
    <w:p w14:paraId="0BEB2E48" w14:textId="77777777" w:rsidR="004920F9" w:rsidRDefault="004920F9" w:rsidP="004920F9">
      <w:pPr>
        <w:pStyle w:val="BodyTextMain"/>
        <w:rPr>
          <w:lang w:val="en-GB"/>
        </w:rPr>
      </w:pPr>
    </w:p>
    <w:p w14:paraId="585B3EA5" w14:textId="48498EE0" w:rsidR="004920F9" w:rsidRDefault="000C5F26" w:rsidP="004920F9">
      <w:pPr>
        <w:pStyle w:val="BodyTextMain"/>
        <w:rPr>
          <w:lang w:val="en-GB"/>
        </w:rPr>
      </w:pPr>
      <w:r>
        <w:rPr>
          <w:lang w:val="en-GB"/>
        </w:rPr>
        <w:t xml:space="preserve">The Neem Project defined its target segments across three categories. The first category included grassroots organizations and </w:t>
      </w:r>
      <w:r w:rsidR="001027FD">
        <w:rPr>
          <w:lang w:val="en-GB"/>
        </w:rPr>
        <w:t xml:space="preserve">the </w:t>
      </w:r>
      <w:r>
        <w:rPr>
          <w:lang w:val="en-GB"/>
        </w:rPr>
        <w:t xml:space="preserve">rural women </w:t>
      </w:r>
      <w:r w:rsidR="001027FD">
        <w:rPr>
          <w:lang w:val="en-GB"/>
        </w:rPr>
        <w:t xml:space="preserve">of </w:t>
      </w:r>
      <w:r>
        <w:rPr>
          <w:lang w:val="en-GB"/>
        </w:rPr>
        <w:t xml:space="preserve">the villages </w:t>
      </w:r>
      <w:r w:rsidR="001027FD">
        <w:rPr>
          <w:lang w:val="en-GB"/>
        </w:rPr>
        <w:t>of</w:t>
      </w:r>
      <w:r>
        <w:rPr>
          <w:lang w:val="en-GB"/>
        </w:rPr>
        <w:t xml:space="preserve"> Gujarat. </w:t>
      </w:r>
      <w:r w:rsidR="001027FD">
        <w:rPr>
          <w:lang w:val="en-GB"/>
        </w:rPr>
        <w:t>G</w:t>
      </w:r>
      <w:r>
        <w:rPr>
          <w:lang w:val="en-GB"/>
        </w:rPr>
        <w:t>rassroots organizations</w:t>
      </w:r>
      <w:r w:rsidR="001027FD">
        <w:rPr>
          <w:lang w:val="en-GB"/>
        </w:rPr>
        <w:t>—non-governmental organizations</w:t>
      </w:r>
      <w:r w:rsidR="00C8033B">
        <w:rPr>
          <w:lang w:val="en-GB"/>
        </w:rPr>
        <w:t xml:space="preserve"> (</w:t>
      </w:r>
      <w:r>
        <w:rPr>
          <w:lang w:val="en-GB"/>
        </w:rPr>
        <w:t>NGOs</w:t>
      </w:r>
      <w:r w:rsidR="00C8033B">
        <w:rPr>
          <w:lang w:val="en-GB"/>
        </w:rPr>
        <w:t>)</w:t>
      </w:r>
      <w:r>
        <w:rPr>
          <w:lang w:val="en-GB"/>
        </w:rPr>
        <w:t xml:space="preserve">, </w:t>
      </w:r>
      <w:proofErr w:type="spellStart"/>
      <w:r w:rsidRPr="00D77337">
        <w:rPr>
          <w:i/>
          <w:lang w:val="en-GB"/>
        </w:rPr>
        <w:t>Pani</w:t>
      </w:r>
      <w:proofErr w:type="spellEnd"/>
      <w:r w:rsidRPr="00D77337">
        <w:rPr>
          <w:i/>
          <w:lang w:val="en-GB"/>
        </w:rPr>
        <w:t xml:space="preserve"> </w:t>
      </w:r>
      <w:proofErr w:type="spellStart"/>
      <w:r w:rsidRPr="00D77337">
        <w:rPr>
          <w:i/>
          <w:lang w:val="en-GB"/>
        </w:rPr>
        <w:t>Samitis</w:t>
      </w:r>
      <w:proofErr w:type="spellEnd"/>
      <w:r>
        <w:rPr>
          <w:lang w:val="en-GB"/>
        </w:rPr>
        <w:t xml:space="preserve"> </w:t>
      </w:r>
      <w:r w:rsidRPr="005D5EAE">
        <w:rPr>
          <w:lang w:val="en-GB"/>
        </w:rPr>
        <w:t>(</w:t>
      </w:r>
      <w:r w:rsidR="001027FD">
        <w:rPr>
          <w:lang w:val="en-GB"/>
        </w:rPr>
        <w:t>w</w:t>
      </w:r>
      <w:r w:rsidRPr="005D5EAE">
        <w:rPr>
          <w:lang w:val="en-GB"/>
        </w:rPr>
        <w:t xml:space="preserve">ater </w:t>
      </w:r>
      <w:r w:rsidR="001027FD">
        <w:rPr>
          <w:lang w:val="en-GB"/>
        </w:rPr>
        <w:t>c</w:t>
      </w:r>
      <w:r w:rsidRPr="005D5EAE">
        <w:rPr>
          <w:lang w:val="en-GB"/>
        </w:rPr>
        <w:t xml:space="preserve">ommittees), </w:t>
      </w:r>
      <w:proofErr w:type="spellStart"/>
      <w:r w:rsidRPr="00D77337">
        <w:rPr>
          <w:i/>
          <w:lang w:val="en-GB"/>
        </w:rPr>
        <w:t>Sakhi</w:t>
      </w:r>
      <w:proofErr w:type="spellEnd"/>
      <w:r w:rsidRPr="00D77337">
        <w:rPr>
          <w:i/>
          <w:lang w:val="en-GB"/>
        </w:rPr>
        <w:t xml:space="preserve"> </w:t>
      </w:r>
      <w:proofErr w:type="spellStart"/>
      <w:r w:rsidRPr="00D77337">
        <w:rPr>
          <w:i/>
          <w:lang w:val="en-GB"/>
        </w:rPr>
        <w:t>Mandals</w:t>
      </w:r>
      <w:proofErr w:type="spellEnd"/>
      <w:r w:rsidRPr="00D77337">
        <w:rPr>
          <w:i/>
          <w:lang w:val="en-GB"/>
        </w:rPr>
        <w:t xml:space="preserve"> </w:t>
      </w:r>
      <w:r w:rsidRPr="005D5EAE">
        <w:rPr>
          <w:lang w:val="en-GB"/>
        </w:rPr>
        <w:t>(</w:t>
      </w:r>
      <w:r w:rsidR="001027FD">
        <w:rPr>
          <w:lang w:val="en-GB"/>
        </w:rPr>
        <w:t>s</w:t>
      </w:r>
      <w:r w:rsidRPr="005D5EAE">
        <w:rPr>
          <w:lang w:val="en-GB"/>
        </w:rPr>
        <w:t>elf</w:t>
      </w:r>
      <w:r w:rsidR="001027FD">
        <w:rPr>
          <w:lang w:val="en-GB"/>
        </w:rPr>
        <w:t>-h</w:t>
      </w:r>
      <w:r w:rsidRPr="005D5EAE">
        <w:rPr>
          <w:lang w:val="en-GB"/>
        </w:rPr>
        <w:t xml:space="preserve">elp </w:t>
      </w:r>
      <w:r w:rsidR="001027FD">
        <w:rPr>
          <w:lang w:val="en-GB"/>
        </w:rPr>
        <w:t>g</w:t>
      </w:r>
      <w:r w:rsidRPr="005D5EAE">
        <w:rPr>
          <w:lang w:val="en-GB"/>
        </w:rPr>
        <w:t xml:space="preserve">roups), </w:t>
      </w:r>
      <w:r w:rsidR="001027FD">
        <w:rPr>
          <w:lang w:val="en-GB"/>
        </w:rPr>
        <w:t>m</w:t>
      </w:r>
      <w:r w:rsidRPr="005D5EAE">
        <w:rPr>
          <w:lang w:val="en-GB"/>
        </w:rPr>
        <w:t xml:space="preserve">ilk </w:t>
      </w:r>
      <w:r w:rsidR="001027FD">
        <w:rPr>
          <w:lang w:val="en-GB"/>
        </w:rPr>
        <w:t>c</w:t>
      </w:r>
      <w:r w:rsidRPr="005D5EAE">
        <w:rPr>
          <w:lang w:val="en-GB"/>
        </w:rPr>
        <w:t>o</w:t>
      </w:r>
      <w:r w:rsidR="00DA516B">
        <w:rPr>
          <w:lang w:val="en-GB"/>
        </w:rPr>
        <w:noBreakHyphen/>
      </w:r>
      <w:r w:rsidRPr="005D5EAE">
        <w:rPr>
          <w:lang w:val="en-GB"/>
        </w:rPr>
        <w:t xml:space="preserve">operatives, </w:t>
      </w:r>
      <w:r w:rsidR="001027FD">
        <w:rPr>
          <w:lang w:val="en-GB"/>
        </w:rPr>
        <w:t xml:space="preserve">and others—had </w:t>
      </w:r>
      <w:r>
        <w:rPr>
          <w:lang w:val="en-GB"/>
        </w:rPr>
        <w:t>developed a long association, last-mile connect, trust</w:t>
      </w:r>
      <w:r w:rsidR="001027FD">
        <w:rPr>
          <w:lang w:val="en-GB"/>
        </w:rPr>
        <w:t>,</w:t>
      </w:r>
      <w:r>
        <w:rPr>
          <w:lang w:val="en-GB"/>
        </w:rPr>
        <w:t xml:space="preserve"> and acceptance with the rural women in Gujarat. The Neem Project targeted this ecosystem for developing a widespread network for </w:t>
      </w:r>
      <w:r w:rsidR="005A26B1">
        <w:rPr>
          <w:lang w:val="en-GB"/>
        </w:rPr>
        <w:t>neem</w:t>
      </w:r>
      <w:r w:rsidR="001027FD">
        <w:rPr>
          <w:lang w:val="en-GB"/>
        </w:rPr>
        <w:t xml:space="preserve"> </w:t>
      </w:r>
      <w:r>
        <w:rPr>
          <w:lang w:val="en-GB"/>
        </w:rPr>
        <w:t>seed collection.</w:t>
      </w:r>
    </w:p>
    <w:p w14:paraId="3F7F2C83" w14:textId="77777777" w:rsidR="004920F9" w:rsidRDefault="004920F9" w:rsidP="004920F9">
      <w:pPr>
        <w:pStyle w:val="BodyTextMain"/>
        <w:rPr>
          <w:lang w:val="en-GB"/>
        </w:rPr>
      </w:pPr>
    </w:p>
    <w:p w14:paraId="0CDB7F00" w14:textId="329E3638" w:rsidR="004920F9" w:rsidRDefault="000C5F26" w:rsidP="004920F9">
      <w:pPr>
        <w:pStyle w:val="BodyTextMain"/>
        <w:rPr>
          <w:lang w:val="en-GB"/>
        </w:rPr>
      </w:pPr>
      <w:r w:rsidRPr="009550F9">
        <w:rPr>
          <w:lang w:val="en-GB"/>
        </w:rPr>
        <w:t xml:space="preserve">Gupta </w:t>
      </w:r>
      <w:r>
        <w:rPr>
          <w:lang w:val="en-GB"/>
        </w:rPr>
        <w:t>commented on the initiative</w:t>
      </w:r>
      <w:r w:rsidR="001027FD">
        <w:rPr>
          <w:lang w:val="en-GB"/>
        </w:rPr>
        <w:t>, saying</w:t>
      </w:r>
      <w:r w:rsidR="00CE75C5">
        <w:rPr>
          <w:lang w:val="en-GB"/>
        </w:rPr>
        <w:t>,</w:t>
      </w:r>
      <w:r w:rsidR="001027FD">
        <w:rPr>
          <w:lang w:val="en-GB"/>
        </w:rPr>
        <w:t xml:space="preserve"> </w:t>
      </w:r>
      <w:r w:rsidRPr="00D77337">
        <w:rPr>
          <w:lang w:val="en-GB"/>
        </w:rPr>
        <w:t>“</w:t>
      </w:r>
      <w:r w:rsidR="00CE75C5">
        <w:rPr>
          <w:lang w:val="en-GB"/>
        </w:rPr>
        <w:t xml:space="preserve">[The] </w:t>
      </w:r>
      <w:r w:rsidRPr="00D77337">
        <w:rPr>
          <w:lang w:val="en-GB"/>
        </w:rPr>
        <w:t xml:space="preserve">Neem Project is a unique socio-economic initiative in India, where we bring together the women self-help groups, rural poor and other marginalized communities for the collection of </w:t>
      </w:r>
      <w:r w:rsidR="005A26B1" w:rsidRPr="00D77337">
        <w:rPr>
          <w:lang w:val="en-GB"/>
        </w:rPr>
        <w:t>neem seeds</w:t>
      </w:r>
      <w:r w:rsidRPr="00D77337">
        <w:rPr>
          <w:lang w:val="en-GB"/>
        </w:rPr>
        <w:t>.”</w:t>
      </w:r>
    </w:p>
    <w:p w14:paraId="5BA3DB92" w14:textId="77777777" w:rsidR="004920F9" w:rsidRDefault="004920F9" w:rsidP="004920F9">
      <w:pPr>
        <w:pStyle w:val="BodyTextMain"/>
        <w:rPr>
          <w:lang w:val="en-GB"/>
        </w:rPr>
      </w:pPr>
    </w:p>
    <w:p w14:paraId="382B4F33" w14:textId="769D7AE4" w:rsidR="004920F9" w:rsidRDefault="000C5F26" w:rsidP="004920F9">
      <w:pPr>
        <w:pStyle w:val="BodyTextMain"/>
      </w:pPr>
      <w:r>
        <w:rPr>
          <w:lang w:val="en-GB"/>
        </w:rPr>
        <w:t xml:space="preserve">The second category comprised the farmers who faced </w:t>
      </w:r>
      <w:r w:rsidR="00B66C7F">
        <w:rPr>
          <w:lang w:val="en-GB"/>
        </w:rPr>
        <w:t>a</w:t>
      </w:r>
      <w:r>
        <w:rPr>
          <w:lang w:val="en-GB"/>
        </w:rPr>
        <w:t xml:space="preserve"> perennial shortage of subsidized </w:t>
      </w:r>
      <w:r w:rsidR="00CE75C5">
        <w:rPr>
          <w:lang w:val="en-GB"/>
        </w:rPr>
        <w:t>u</w:t>
      </w:r>
      <w:r w:rsidR="00B60E0A">
        <w:rPr>
          <w:lang w:val="en-GB"/>
        </w:rPr>
        <w:t>rea</w:t>
      </w:r>
      <w:r>
        <w:rPr>
          <w:lang w:val="en-GB"/>
        </w:rPr>
        <w:t xml:space="preserve"> due to its diversion for industrial use by intermediaries. The Neem Project ensured the availability of 100</w:t>
      </w:r>
      <w:r w:rsidR="00CE75C5">
        <w:rPr>
          <w:lang w:val="en-GB"/>
        </w:rPr>
        <w:t xml:space="preserve"> per cent</w:t>
      </w:r>
      <w:r>
        <w:rPr>
          <w:lang w:val="en-GB"/>
        </w:rPr>
        <w:t xml:space="preserve"> </w:t>
      </w:r>
      <w:r w:rsidR="00B60E0A">
        <w:rPr>
          <w:lang w:val="en-GB"/>
        </w:rPr>
        <w:t>neem</w:t>
      </w:r>
      <w:r w:rsidR="00CE75C5">
        <w:rPr>
          <w:lang w:val="en-GB"/>
        </w:rPr>
        <w:t>-</w:t>
      </w:r>
      <w:r w:rsidR="00B60E0A">
        <w:rPr>
          <w:lang w:val="en-GB"/>
        </w:rPr>
        <w:t>coated</w:t>
      </w:r>
      <w:r>
        <w:rPr>
          <w:lang w:val="en-GB"/>
        </w:rPr>
        <w:t xml:space="preserve"> </w:t>
      </w:r>
      <w:r w:rsidR="00CE75C5">
        <w:rPr>
          <w:lang w:val="en-GB"/>
        </w:rPr>
        <w:t>u</w:t>
      </w:r>
      <w:r w:rsidR="00B60E0A">
        <w:rPr>
          <w:lang w:val="en-GB"/>
        </w:rPr>
        <w:t>rea</w:t>
      </w:r>
      <w:r>
        <w:rPr>
          <w:lang w:val="en-GB"/>
        </w:rPr>
        <w:t xml:space="preserve"> </w:t>
      </w:r>
      <w:r w:rsidR="00CE75C5">
        <w:rPr>
          <w:lang w:val="en-GB"/>
        </w:rPr>
        <w:t>for</w:t>
      </w:r>
      <w:r>
        <w:rPr>
          <w:lang w:val="en-GB"/>
        </w:rPr>
        <w:t xml:space="preserve"> farmers. </w:t>
      </w:r>
      <w:r w:rsidRPr="003C4CED">
        <w:rPr>
          <w:lang w:val="en-GB"/>
        </w:rPr>
        <w:t xml:space="preserve">The use of </w:t>
      </w:r>
      <w:r w:rsidR="00B60E0A">
        <w:rPr>
          <w:lang w:val="en-GB"/>
        </w:rPr>
        <w:t>neem</w:t>
      </w:r>
      <w:r w:rsidR="00CE75C5">
        <w:rPr>
          <w:lang w:val="en-GB"/>
        </w:rPr>
        <w:t>-</w:t>
      </w:r>
      <w:r w:rsidR="00B60E0A">
        <w:rPr>
          <w:lang w:val="en-GB"/>
        </w:rPr>
        <w:t>coated</w:t>
      </w:r>
      <w:r w:rsidRPr="003C4CED">
        <w:rPr>
          <w:lang w:val="en-GB"/>
        </w:rPr>
        <w:t xml:space="preserve"> </w:t>
      </w:r>
      <w:r w:rsidR="00CE75C5">
        <w:rPr>
          <w:lang w:val="en-GB"/>
        </w:rPr>
        <w:t>u</w:t>
      </w:r>
      <w:r w:rsidR="00B60E0A">
        <w:rPr>
          <w:lang w:val="en-GB"/>
        </w:rPr>
        <w:t>rea</w:t>
      </w:r>
      <w:r>
        <w:rPr>
          <w:lang w:val="en-GB"/>
        </w:rPr>
        <w:t xml:space="preserve"> </w:t>
      </w:r>
      <w:r w:rsidR="00422A2F">
        <w:rPr>
          <w:lang w:val="en-GB"/>
        </w:rPr>
        <w:t xml:space="preserve">rather than normal urea </w:t>
      </w:r>
      <w:r w:rsidRPr="003C4CED">
        <w:rPr>
          <w:lang w:val="en-GB"/>
        </w:rPr>
        <w:t xml:space="preserve">reduced </w:t>
      </w:r>
      <w:r w:rsidR="00CE75C5">
        <w:rPr>
          <w:lang w:val="en-GB"/>
        </w:rPr>
        <w:t>the</w:t>
      </w:r>
      <w:r w:rsidRPr="003C4CED">
        <w:rPr>
          <w:lang w:val="en-GB"/>
        </w:rPr>
        <w:t xml:space="preserve"> </w:t>
      </w:r>
      <w:r w:rsidR="00422A2F">
        <w:rPr>
          <w:lang w:val="en-GB"/>
        </w:rPr>
        <w:t xml:space="preserve">relative </w:t>
      </w:r>
      <w:r w:rsidRPr="003C4CED">
        <w:rPr>
          <w:lang w:val="en-GB"/>
        </w:rPr>
        <w:t xml:space="preserve">consumption </w:t>
      </w:r>
      <w:r w:rsidR="00CE75C5">
        <w:rPr>
          <w:lang w:val="en-GB"/>
        </w:rPr>
        <w:t xml:space="preserve">of urea </w:t>
      </w:r>
      <w:r w:rsidRPr="003C4CED">
        <w:rPr>
          <w:lang w:val="en-GB"/>
        </w:rPr>
        <w:t>by 10</w:t>
      </w:r>
      <w:r w:rsidR="00CE75C5">
        <w:rPr>
          <w:lang w:val="en-GB"/>
        </w:rPr>
        <w:t xml:space="preserve"> per cent,</w:t>
      </w:r>
      <w:r w:rsidRPr="003C4CED">
        <w:rPr>
          <w:lang w:val="en-GB"/>
        </w:rPr>
        <w:t xml:space="preserve"> resulting in net savings of </w:t>
      </w:r>
      <w:r w:rsidR="000F14FF" w:rsidRPr="00D77337">
        <w:rPr>
          <w:rStyle w:val="Emphasis"/>
          <w:rFonts w:ascii="Arial" w:hAnsi="Arial" w:cs="Arial"/>
          <w:bCs/>
          <w:i w:val="0"/>
          <w:iCs w:val="0"/>
          <w:shd w:val="clear" w:color="auto" w:fill="FFFFFF"/>
        </w:rPr>
        <w:t>₹</w:t>
      </w:r>
      <w:r w:rsidRPr="003C4CED">
        <w:rPr>
          <w:lang w:val="en-GB"/>
        </w:rPr>
        <w:t xml:space="preserve">13.50 per bag for the farmers. Also, </w:t>
      </w:r>
      <w:r w:rsidR="00CE75C5">
        <w:rPr>
          <w:lang w:val="en-GB"/>
        </w:rPr>
        <w:t xml:space="preserve">the </w:t>
      </w:r>
      <w:r w:rsidRPr="003C4CED">
        <w:rPr>
          <w:lang w:val="en-GB"/>
        </w:rPr>
        <w:t xml:space="preserve">use of </w:t>
      </w:r>
      <w:r w:rsidR="00B60E0A">
        <w:rPr>
          <w:lang w:val="en-GB"/>
        </w:rPr>
        <w:t>neem</w:t>
      </w:r>
      <w:r w:rsidR="00CE75C5">
        <w:rPr>
          <w:lang w:val="en-GB"/>
        </w:rPr>
        <w:t>-</w:t>
      </w:r>
      <w:r w:rsidR="00B60E0A">
        <w:rPr>
          <w:lang w:val="en-GB"/>
        </w:rPr>
        <w:t>coated</w:t>
      </w:r>
      <w:r w:rsidRPr="003C4CED">
        <w:rPr>
          <w:lang w:val="en-GB"/>
        </w:rPr>
        <w:t xml:space="preserve"> </w:t>
      </w:r>
      <w:r w:rsidR="00CE75C5">
        <w:rPr>
          <w:lang w:val="en-GB"/>
        </w:rPr>
        <w:t>u</w:t>
      </w:r>
      <w:r w:rsidR="00B60E0A">
        <w:rPr>
          <w:lang w:val="en-GB"/>
        </w:rPr>
        <w:t>rea</w:t>
      </w:r>
      <w:r>
        <w:rPr>
          <w:lang w:val="en-GB"/>
        </w:rPr>
        <w:t xml:space="preserve"> </w:t>
      </w:r>
      <w:r w:rsidRPr="003C4CED">
        <w:rPr>
          <w:lang w:val="en-GB"/>
        </w:rPr>
        <w:t>increased land productivity by 10</w:t>
      </w:r>
      <w:r w:rsidR="00CE75C5">
        <w:rPr>
          <w:lang w:val="en-GB"/>
        </w:rPr>
        <w:t xml:space="preserve"> to </w:t>
      </w:r>
      <w:r w:rsidRPr="003C4CED">
        <w:rPr>
          <w:lang w:val="en-GB"/>
        </w:rPr>
        <w:t>15</w:t>
      </w:r>
      <w:r w:rsidR="00CE75C5">
        <w:rPr>
          <w:lang w:val="en-GB"/>
        </w:rPr>
        <w:t xml:space="preserve"> per cent.</w:t>
      </w:r>
      <w:r>
        <w:rPr>
          <w:rStyle w:val="FootnoteReference"/>
          <w:lang w:val="en-GB"/>
        </w:rPr>
        <w:footnoteReference w:id="9"/>
      </w:r>
      <w:r>
        <w:rPr>
          <w:lang w:val="en-GB"/>
        </w:rPr>
        <w:t xml:space="preserve"> Besides offering </w:t>
      </w:r>
      <w:r w:rsidR="00B60E0A">
        <w:rPr>
          <w:lang w:val="en-GB"/>
        </w:rPr>
        <w:t>neem</w:t>
      </w:r>
      <w:r w:rsidR="00CE75C5">
        <w:rPr>
          <w:lang w:val="en-GB"/>
        </w:rPr>
        <w:t>-</w:t>
      </w:r>
      <w:r w:rsidR="00B60E0A">
        <w:rPr>
          <w:lang w:val="en-GB"/>
        </w:rPr>
        <w:t>coated</w:t>
      </w:r>
      <w:r>
        <w:rPr>
          <w:lang w:val="en-GB"/>
        </w:rPr>
        <w:t xml:space="preserve"> </w:t>
      </w:r>
      <w:r w:rsidR="00CE75C5">
        <w:rPr>
          <w:lang w:val="en-GB"/>
        </w:rPr>
        <w:t>u</w:t>
      </w:r>
      <w:r w:rsidR="00B60E0A">
        <w:rPr>
          <w:lang w:val="en-GB"/>
        </w:rPr>
        <w:t>rea</w:t>
      </w:r>
      <w:r>
        <w:rPr>
          <w:lang w:val="en-GB"/>
        </w:rPr>
        <w:t>, GNFC offered allied value propositions</w:t>
      </w:r>
      <w:r>
        <w:t xml:space="preserve"> to farmers</w:t>
      </w:r>
      <w:r w:rsidR="00B66C7F">
        <w:t xml:space="preserve"> such as</w:t>
      </w:r>
      <w:r>
        <w:t xml:space="preserve"> </w:t>
      </w:r>
      <w:r w:rsidR="00B66C7F">
        <w:t xml:space="preserve">a </w:t>
      </w:r>
      <w:r>
        <w:t>banana tissue culture lab</w:t>
      </w:r>
      <w:r w:rsidR="00B66C7F">
        <w:t>oratory</w:t>
      </w:r>
      <w:r>
        <w:t xml:space="preserve"> for improving the quality of seedlings, </w:t>
      </w:r>
      <w:r w:rsidR="00B66C7F">
        <w:t xml:space="preserve">an </w:t>
      </w:r>
      <w:proofErr w:type="spellStart"/>
      <w:r w:rsidR="00B66C7F">
        <w:t>a</w:t>
      </w:r>
      <w:r>
        <w:t>gri</w:t>
      </w:r>
      <w:proofErr w:type="spellEnd"/>
      <w:r>
        <w:t>-</w:t>
      </w:r>
      <w:r w:rsidR="00B66C7F">
        <w:t>m</w:t>
      </w:r>
      <w:r>
        <w:t xml:space="preserve">art </w:t>
      </w:r>
      <w:r w:rsidRPr="00CE78D2">
        <w:t xml:space="preserve">for </w:t>
      </w:r>
      <w:r w:rsidR="00B66C7F">
        <w:t>providing farmers</w:t>
      </w:r>
      <w:r w:rsidRPr="00CE78D2">
        <w:t xml:space="preserve"> </w:t>
      </w:r>
      <w:r w:rsidR="00B66C7F">
        <w:t xml:space="preserve">with a </w:t>
      </w:r>
      <w:r w:rsidRPr="00CE78D2">
        <w:t xml:space="preserve">one-stop solution for all </w:t>
      </w:r>
      <w:r w:rsidR="00B66C7F">
        <w:t xml:space="preserve">of </w:t>
      </w:r>
      <w:r w:rsidRPr="00CE78D2">
        <w:lastRenderedPageBreak/>
        <w:t xml:space="preserve">their agricultural </w:t>
      </w:r>
      <w:r w:rsidR="00B66C7F">
        <w:t>needs</w:t>
      </w:r>
      <w:r w:rsidRPr="00CE78D2">
        <w:t xml:space="preserve">, </w:t>
      </w:r>
      <w:r w:rsidR="00B66C7F">
        <w:t xml:space="preserve">a </w:t>
      </w:r>
      <w:r w:rsidRPr="00CE78D2">
        <w:t xml:space="preserve">demonstration farm of around </w:t>
      </w:r>
      <w:r w:rsidR="00DA516B">
        <w:t>50</w:t>
      </w:r>
      <w:r w:rsidRPr="00CE78D2">
        <w:t xml:space="preserve"> acres </w:t>
      </w:r>
      <w:r>
        <w:t xml:space="preserve">for showcasing </w:t>
      </w:r>
      <w:r w:rsidRPr="00CE78D2">
        <w:t xml:space="preserve">scientific irrigation techniques, </w:t>
      </w:r>
      <w:r>
        <w:t>and</w:t>
      </w:r>
      <w:r w:rsidRPr="00CE78D2">
        <w:t xml:space="preserve"> </w:t>
      </w:r>
      <w:r w:rsidR="00B66C7F">
        <w:t xml:space="preserve">a </w:t>
      </w:r>
      <w:r w:rsidRPr="00CE78D2">
        <w:t>soil testing lab</w:t>
      </w:r>
      <w:r w:rsidR="00B66C7F">
        <w:t>oratory</w:t>
      </w:r>
      <w:r w:rsidRPr="00CE78D2">
        <w:t xml:space="preserve"> for analyzing soil water samples</w:t>
      </w:r>
      <w:r w:rsidR="00046C96">
        <w:t>.</w:t>
      </w:r>
      <w:r w:rsidR="00046C96">
        <w:rPr>
          <w:rStyle w:val="FootnoteReference"/>
        </w:rPr>
        <w:footnoteReference w:id="10"/>
      </w:r>
      <w:r w:rsidR="00046C96">
        <w:t xml:space="preserve"> </w:t>
      </w:r>
    </w:p>
    <w:p w14:paraId="708A253A" w14:textId="77777777" w:rsidR="004920F9" w:rsidRDefault="004920F9" w:rsidP="004920F9">
      <w:pPr>
        <w:pStyle w:val="BodyTextMain"/>
        <w:rPr>
          <w:lang w:val="en-GB"/>
        </w:rPr>
      </w:pPr>
    </w:p>
    <w:p w14:paraId="7EC309C4" w14:textId="61676145" w:rsidR="004920F9" w:rsidRDefault="000C5F26" w:rsidP="004920F9">
      <w:pPr>
        <w:pStyle w:val="BodyTextMain"/>
        <w:rPr>
          <w:lang w:val="en-GB"/>
        </w:rPr>
      </w:pPr>
      <w:r>
        <w:rPr>
          <w:lang w:val="en-GB"/>
        </w:rPr>
        <w:t xml:space="preserve">The third category involved </w:t>
      </w:r>
      <w:r w:rsidR="00B66C7F">
        <w:rPr>
          <w:lang w:val="en-GB"/>
        </w:rPr>
        <w:t xml:space="preserve">consumers of </w:t>
      </w:r>
      <w:r>
        <w:rPr>
          <w:lang w:val="en-GB"/>
        </w:rPr>
        <w:t>FMCG who required day</w:t>
      </w:r>
      <w:r w:rsidR="00B66C7F">
        <w:rPr>
          <w:lang w:val="en-GB"/>
        </w:rPr>
        <w:t>-</w:t>
      </w:r>
      <w:r>
        <w:rPr>
          <w:lang w:val="en-GB"/>
        </w:rPr>
        <w:t>to</w:t>
      </w:r>
      <w:r w:rsidR="00B66C7F">
        <w:rPr>
          <w:lang w:val="en-GB"/>
        </w:rPr>
        <w:t>-</w:t>
      </w:r>
      <w:r>
        <w:rPr>
          <w:lang w:val="en-GB"/>
        </w:rPr>
        <w:t xml:space="preserve">day items </w:t>
      </w:r>
      <w:r w:rsidR="00B66C7F">
        <w:rPr>
          <w:lang w:val="en-GB"/>
        </w:rPr>
        <w:t>such as</w:t>
      </w:r>
      <w:r>
        <w:rPr>
          <w:lang w:val="en-GB"/>
        </w:rPr>
        <w:t xml:space="preserve"> soap, hand</w:t>
      </w:r>
      <w:r w:rsidR="00B66C7F">
        <w:rPr>
          <w:lang w:val="en-GB"/>
        </w:rPr>
        <w:t xml:space="preserve"> </w:t>
      </w:r>
      <w:r>
        <w:rPr>
          <w:lang w:val="en-GB"/>
        </w:rPr>
        <w:t xml:space="preserve">wash, </w:t>
      </w:r>
      <w:r w:rsidR="00B66C7F">
        <w:rPr>
          <w:lang w:val="en-GB"/>
        </w:rPr>
        <w:t xml:space="preserve">and </w:t>
      </w:r>
      <w:r>
        <w:rPr>
          <w:lang w:val="en-GB"/>
        </w:rPr>
        <w:t xml:space="preserve">oil. </w:t>
      </w:r>
      <w:r w:rsidR="005A26B1">
        <w:rPr>
          <w:lang w:val="en-GB"/>
        </w:rPr>
        <w:t>There were few neem-</w:t>
      </w:r>
      <w:r>
        <w:rPr>
          <w:lang w:val="en-GB"/>
        </w:rPr>
        <w:t>based products in the FMCG market</w:t>
      </w:r>
      <w:r w:rsidR="00DB65B0">
        <w:rPr>
          <w:lang w:val="en-GB"/>
        </w:rPr>
        <w:t>, so when</w:t>
      </w:r>
      <w:r>
        <w:rPr>
          <w:lang w:val="en-GB"/>
        </w:rPr>
        <w:t xml:space="preserve"> </w:t>
      </w:r>
      <w:r w:rsidR="00DB65B0">
        <w:rPr>
          <w:lang w:val="en-GB"/>
        </w:rPr>
        <w:t>t</w:t>
      </w:r>
      <w:r w:rsidR="00C8033B">
        <w:rPr>
          <w:lang w:val="en-GB"/>
        </w:rPr>
        <w:t xml:space="preserve">he </w:t>
      </w:r>
      <w:r>
        <w:rPr>
          <w:lang w:val="en-GB"/>
        </w:rPr>
        <w:t>Neem Project undert</w:t>
      </w:r>
      <w:r w:rsidR="00DB65B0">
        <w:rPr>
          <w:lang w:val="en-GB"/>
        </w:rPr>
        <w:t>ook</w:t>
      </w:r>
      <w:r>
        <w:rPr>
          <w:lang w:val="en-GB"/>
        </w:rPr>
        <w:t xml:space="preserve"> the forward integration of </w:t>
      </w:r>
      <w:r w:rsidR="005A26B1">
        <w:rPr>
          <w:lang w:val="en-GB"/>
        </w:rPr>
        <w:t>neem</w:t>
      </w:r>
      <w:r>
        <w:rPr>
          <w:lang w:val="en-GB"/>
        </w:rPr>
        <w:t xml:space="preserve">-oil production into </w:t>
      </w:r>
      <w:r w:rsidR="00B5440F">
        <w:rPr>
          <w:lang w:val="en-GB"/>
        </w:rPr>
        <w:t xml:space="preserve">the </w:t>
      </w:r>
      <w:r>
        <w:rPr>
          <w:lang w:val="en-GB"/>
        </w:rPr>
        <w:t xml:space="preserve">manufacturing of high-quality </w:t>
      </w:r>
      <w:r w:rsidR="005A26B1">
        <w:rPr>
          <w:lang w:val="en-GB"/>
        </w:rPr>
        <w:t>neem</w:t>
      </w:r>
      <w:r>
        <w:rPr>
          <w:lang w:val="en-GB"/>
        </w:rPr>
        <w:t>-based items</w:t>
      </w:r>
      <w:r w:rsidR="00B5440F">
        <w:rPr>
          <w:lang w:val="en-GB"/>
        </w:rPr>
        <w:t>,</w:t>
      </w:r>
      <w:r>
        <w:rPr>
          <w:lang w:val="en-GB"/>
        </w:rPr>
        <w:t xml:space="preserve"> </w:t>
      </w:r>
      <w:r w:rsidR="00DB65B0">
        <w:rPr>
          <w:lang w:val="en-GB"/>
        </w:rPr>
        <w:t>it</w:t>
      </w:r>
      <w:r>
        <w:rPr>
          <w:lang w:val="en-GB"/>
        </w:rPr>
        <w:t xml:space="preserve"> address</w:t>
      </w:r>
      <w:r w:rsidR="00DB65B0">
        <w:rPr>
          <w:lang w:val="en-GB"/>
        </w:rPr>
        <w:t>ed</w:t>
      </w:r>
      <w:r>
        <w:rPr>
          <w:lang w:val="en-GB"/>
        </w:rPr>
        <w:t xml:space="preserve"> the</w:t>
      </w:r>
      <w:r w:rsidR="00DB65B0">
        <w:rPr>
          <w:lang w:val="en-GB"/>
        </w:rPr>
        <w:t>se</w:t>
      </w:r>
      <w:r>
        <w:rPr>
          <w:lang w:val="en-GB"/>
        </w:rPr>
        <w:t xml:space="preserve"> under</w:t>
      </w:r>
      <w:r w:rsidR="00B5440F">
        <w:rPr>
          <w:lang w:val="en-GB"/>
        </w:rPr>
        <w:t>-</w:t>
      </w:r>
      <w:r>
        <w:rPr>
          <w:lang w:val="en-GB"/>
        </w:rPr>
        <w:t xml:space="preserve">served </w:t>
      </w:r>
      <w:r w:rsidR="00DB65B0">
        <w:rPr>
          <w:lang w:val="en-GB"/>
        </w:rPr>
        <w:t xml:space="preserve">consumer </w:t>
      </w:r>
      <w:r>
        <w:rPr>
          <w:lang w:val="en-GB"/>
        </w:rPr>
        <w:t>need</w:t>
      </w:r>
      <w:r w:rsidR="00DB65B0">
        <w:rPr>
          <w:lang w:val="en-GB"/>
        </w:rPr>
        <w:t>s</w:t>
      </w:r>
      <w:r w:rsidR="00DA516B">
        <w:rPr>
          <w:lang w:val="en-GB"/>
        </w:rPr>
        <w:t>. T</w:t>
      </w:r>
      <w:r w:rsidR="00886B92">
        <w:rPr>
          <w:lang w:val="en-GB"/>
        </w:rPr>
        <w:t xml:space="preserve">he project offered high-quality neem-based consumer products </w:t>
      </w:r>
      <w:r w:rsidR="00DB65B0">
        <w:rPr>
          <w:lang w:val="en-GB"/>
        </w:rPr>
        <w:t>such as</w:t>
      </w:r>
      <w:r w:rsidR="00886B92">
        <w:rPr>
          <w:lang w:val="en-GB"/>
        </w:rPr>
        <w:t xml:space="preserve"> organic pesticides for household use, oil, soap, and other day-to-day items.</w:t>
      </w:r>
    </w:p>
    <w:p w14:paraId="1B5AB365" w14:textId="77777777" w:rsidR="004920F9" w:rsidRDefault="004920F9" w:rsidP="004920F9">
      <w:pPr>
        <w:pStyle w:val="BodyTextMain"/>
        <w:rPr>
          <w:lang w:val="en-GB"/>
        </w:rPr>
      </w:pPr>
    </w:p>
    <w:p w14:paraId="4B167580" w14:textId="77777777" w:rsidR="00B66C7F" w:rsidRDefault="00B66C7F" w:rsidP="004920F9">
      <w:pPr>
        <w:pStyle w:val="BodyTextMain"/>
        <w:rPr>
          <w:lang w:val="en-GB"/>
        </w:rPr>
      </w:pPr>
    </w:p>
    <w:p w14:paraId="01A0E1AB" w14:textId="5ECE5570" w:rsidR="004920F9" w:rsidRDefault="000C5F26" w:rsidP="004920F9">
      <w:pPr>
        <w:pStyle w:val="Casehead2"/>
        <w:rPr>
          <w:lang w:val="en-GB"/>
        </w:rPr>
      </w:pPr>
      <w:r w:rsidRPr="008453F1">
        <w:rPr>
          <w:lang w:val="en-GB"/>
        </w:rPr>
        <w:t xml:space="preserve">Creating </w:t>
      </w:r>
      <w:proofErr w:type="gramStart"/>
      <w:r w:rsidR="005D4291">
        <w:rPr>
          <w:lang w:val="en-GB"/>
        </w:rPr>
        <w:t>A</w:t>
      </w:r>
      <w:proofErr w:type="gramEnd"/>
      <w:r w:rsidR="005D4291">
        <w:rPr>
          <w:lang w:val="en-GB"/>
        </w:rPr>
        <w:t xml:space="preserve"> </w:t>
      </w:r>
      <w:r w:rsidRPr="008453F1">
        <w:rPr>
          <w:lang w:val="en-GB"/>
        </w:rPr>
        <w:t>Last-Mile Channel, Awareness, Trust, and Acceptance</w:t>
      </w:r>
    </w:p>
    <w:p w14:paraId="13FE0489" w14:textId="77777777" w:rsidR="004920F9" w:rsidRDefault="004920F9" w:rsidP="004920F9">
      <w:pPr>
        <w:pStyle w:val="Casehead2"/>
        <w:rPr>
          <w:lang w:val="en-GB"/>
        </w:rPr>
      </w:pPr>
    </w:p>
    <w:p w14:paraId="3384462E" w14:textId="1297CB85" w:rsidR="00CC2D16" w:rsidRDefault="000C5F26" w:rsidP="004920F9">
      <w:pPr>
        <w:pStyle w:val="BodyTextMain"/>
        <w:rPr>
          <w:lang w:val="en-GB"/>
        </w:rPr>
      </w:pPr>
      <w:r>
        <w:rPr>
          <w:lang w:val="en-GB"/>
        </w:rPr>
        <w:t xml:space="preserve">The Neem Project attributed its success to </w:t>
      </w:r>
      <w:r w:rsidR="00DB65B0">
        <w:rPr>
          <w:lang w:val="en-GB"/>
        </w:rPr>
        <w:t>a</w:t>
      </w:r>
      <w:r>
        <w:rPr>
          <w:lang w:val="en-GB"/>
        </w:rPr>
        <w:t xml:space="preserve"> strong connect with diverse stakeholders</w:t>
      </w:r>
      <w:r w:rsidR="00DB65B0">
        <w:rPr>
          <w:lang w:val="en-GB"/>
        </w:rPr>
        <w:t>,</w:t>
      </w:r>
      <w:r>
        <w:rPr>
          <w:lang w:val="en-GB"/>
        </w:rPr>
        <w:t xml:space="preserve"> especially on the supply side (</w:t>
      </w:r>
      <w:r w:rsidR="00DB65B0">
        <w:rPr>
          <w:lang w:val="en-GB"/>
        </w:rPr>
        <w:t xml:space="preserve">the </w:t>
      </w:r>
      <w:r>
        <w:rPr>
          <w:lang w:val="en-GB"/>
        </w:rPr>
        <w:t xml:space="preserve">collection of </w:t>
      </w:r>
      <w:r w:rsidR="005A26B1">
        <w:rPr>
          <w:lang w:val="en-GB"/>
        </w:rPr>
        <w:t>neem seeds</w:t>
      </w:r>
      <w:r>
        <w:rPr>
          <w:lang w:val="en-GB"/>
        </w:rPr>
        <w:t>)</w:t>
      </w:r>
      <w:r w:rsidR="00DB65B0">
        <w:rPr>
          <w:lang w:val="en-GB"/>
        </w:rPr>
        <w:t>,</w:t>
      </w:r>
      <w:r>
        <w:rPr>
          <w:lang w:val="en-GB"/>
        </w:rPr>
        <w:t xml:space="preserve"> </w:t>
      </w:r>
      <w:r w:rsidR="00DB65B0">
        <w:rPr>
          <w:lang w:val="en-GB"/>
        </w:rPr>
        <w:t>through</w:t>
      </w:r>
      <w:r>
        <w:rPr>
          <w:lang w:val="en-GB"/>
        </w:rPr>
        <w:t xml:space="preserve"> multiple channels creating awareness and reach. This involved </w:t>
      </w:r>
      <w:r w:rsidR="00CC2D16">
        <w:rPr>
          <w:lang w:val="en-GB"/>
        </w:rPr>
        <w:t>persistent</w:t>
      </w:r>
      <w:r>
        <w:rPr>
          <w:lang w:val="en-GB"/>
        </w:rPr>
        <w:t xml:space="preserve"> actions and initiatives </w:t>
      </w:r>
      <w:r w:rsidR="00CC2D16">
        <w:rPr>
          <w:lang w:val="en-GB"/>
        </w:rPr>
        <w:t xml:space="preserve">toward building awareness and interest </w:t>
      </w:r>
      <w:r>
        <w:rPr>
          <w:lang w:val="en-GB"/>
        </w:rPr>
        <w:t>among the grassroots organizations (</w:t>
      </w:r>
      <w:r w:rsidRPr="00333F71">
        <w:rPr>
          <w:lang w:val="en-GB"/>
        </w:rPr>
        <w:t xml:space="preserve">NGOs, </w:t>
      </w:r>
      <w:proofErr w:type="spellStart"/>
      <w:r w:rsidRPr="00333F71">
        <w:rPr>
          <w:lang w:val="en-GB"/>
        </w:rPr>
        <w:t>Pani</w:t>
      </w:r>
      <w:proofErr w:type="spellEnd"/>
      <w:r w:rsidRPr="00333F71">
        <w:rPr>
          <w:lang w:val="en-GB"/>
        </w:rPr>
        <w:t xml:space="preserve"> </w:t>
      </w:r>
      <w:proofErr w:type="spellStart"/>
      <w:r w:rsidRPr="00333F71">
        <w:rPr>
          <w:lang w:val="en-GB"/>
        </w:rPr>
        <w:t>Samitis</w:t>
      </w:r>
      <w:proofErr w:type="spellEnd"/>
      <w:r w:rsidRPr="00333F71">
        <w:rPr>
          <w:lang w:val="en-GB"/>
        </w:rPr>
        <w:t xml:space="preserve">, </w:t>
      </w:r>
      <w:r w:rsidR="00C8033B">
        <w:rPr>
          <w:lang w:val="en-GB"/>
        </w:rPr>
        <w:t>m</w:t>
      </w:r>
      <w:r w:rsidRPr="00333F71">
        <w:rPr>
          <w:lang w:val="en-GB"/>
        </w:rPr>
        <w:t xml:space="preserve">ilk </w:t>
      </w:r>
      <w:r w:rsidR="00C8033B">
        <w:rPr>
          <w:lang w:val="en-GB"/>
        </w:rPr>
        <w:t>c</w:t>
      </w:r>
      <w:r w:rsidRPr="00333F71">
        <w:rPr>
          <w:lang w:val="en-GB"/>
        </w:rPr>
        <w:t>o</w:t>
      </w:r>
      <w:r w:rsidR="00C8033B">
        <w:rPr>
          <w:lang w:val="en-GB"/>
        </w:rPr>
        <w:t>-</w:t>
      </w:r>
      <w:r w:rsidRPr="00333F71">
        <w:rPr>
          <w:lang w:val="en-GB"/>
        </w:rPr>
        <w:t xml:space="preserve">operatives, </w:t>
      </w:r>
      <w:proofErr w:type="spellStart"/>
      <w:r w:rsidRPr="00333F71">
        <w:rPr>
          <w:lang w:val="en-GB"/>
        </w:rPr>
        <w:t>Sakhi</w:t>
      </w:r>
      <w:proofErr w:type="spellEnd"/>
      <w:r w:rsidRPr="00333F71">
        <w:rPr>
          <w:lang w:val="en-GB"/>
        </w:rPr>
        <w:t xml:space="preserve"> </w:t>
      </w:r>
      <w:proofErr w:type="spellStart"/>
      <w:r w:rsidRPr="00333F71">
        <w:rPr>
          <w:lang w:val="en-GB"/>
        </w:rPr>
        <w:t>Mandals</w:t>
      </w:r>
      <w:proofErr w:type="spellEnd"/>
      <w:r>
        <w:rPr>
          <w:lang w:val="en-GB"/>
        </w:rPr>
        <w:t>)</w:t>
      </w:r>
      <w:r w:rsidR="001C0108">
        <w:rPr>
          <w:lang w:val="en-GB"/>
        </w:rPr>
        <w:t>;</w:t>
      </w:r>
      <w:r>
        <w:rPr>
          <w:lang w:val="en-GB"/>
        </w:rPr>
        <w:t xml:space="preserve"> </w:t>
      </w:r>
      <w:r w:rsidR="00BF68A0">
        <w:rPr>
          <w:lang w:val="en-GB"/>
        </w:rPr>
        <w:t>landless labo</w:t>
      </w:r>
      <w:r w:rsidR="00C8033B">
        <w:rPr>
          <w:lang w:val="en-GB"/>
        </w:rPr>
        <w:t>u</w:t>
      </w:r>
      <w:r>
        <w:rPr>
          <w:lang w:val="en-GB"/>
        </w:rPr>
        <w:t>rers</w:t>
      </w:r>
      <w:r w:rsidR="001C0108">
        <w:rPr>
          <w:lang w:val="en-GB"/>
        </w:rPr>
        <w:t>,</w:t>
      </w:r>
      <w:r>
        <w:rPr>
          <w:lang w:val="en-GB"/>
        </w:rPr>
        <w:t xml:space="preserve"> including rural women</w:t>
      </w:r>
      <w:r w:rsidR="001C0108">
        <w:rPr>
          <w:lang w:val="en-GB"/>
        </w:rPr>
        <w:t>;</w:t>
      </w:r>
      <w:r>
        <w:rPr>
          <w:lang w:val="en-GB"/>
        </w:rPr>
        <w:t xml:space="preserve"> and other intermediaries </w:t>
      </w:r>
      <w:r w:rsidR="00CC2D16">
        <w:rPr>
          <w:lang w:val="en-GB"/>
        </w:rPr>
        <w:t>for participating in the neem</w:t>
      </w:r>
      <w:r w:rsidR="008B471C">
        <w:rPr>
          <w:lang w:val="en-GB"/>
        </w:rPr>
        <w:t xml:space="preserve"> </w:t>
      </w:r>
      <w:r w:rsidR="00CC2D16">
        <w:rPr>
          <w:lang w:val="en-GB"/>
        </w:rPr>
        <w:t>seed collection initiative.</w:t>
      </w:r>
    </w:p>
    <w:p w14:paraId="1F6EFD1C" w14:textId="77777777" w:rsidR="004920F9" w:rsidRDefault="004920F9" w:rsidP="004920F9">
      <w:pPr>
        <w:pStyle w:val="BodyTextMain"/>
        <w:rPr>
          <w:lang w:val="en-GB"/>
        </w:rPr>
      </w:pPr>
    </w:p>
    <w:p w14:paraId="7FF0E217" w14:textId="32C1C649" w:rsidR="004920F9" w:rsidRDefault="000C5F26" w:rsidP="004920F9">
      <w:pPr>
        <w:pStyle w:val="BodyTextMain"/>
      </w:pPr>
      <w:r>
        <w:rPr>
          <w:lang w:val="en-GB"/>
        </w:rPr>
        <w:t xml:space="preserve">The first action involved </w:t>
      </w:r>
      <w:r w:rsidR="00234984">
        <w:rPr>
          <w:lang w:val="en-GB"/>
        </w:rPr>
        <w:t xml:space="preserve">participating </w:t>
      </w:r>
      <w:r w:rsidR="00234984">
        <w:rPr>
          <w:spacing w:val="-5"/>
        </w:rPr>
        <w:t>in</w:t>
      </w:r>
      <w:r>
        <w:rPr>
          <w:spacing w:val="-4"/>
        </w:rPr>
        <w:t xml:space="preserve"> </w:t>
      </w:r>
      <w:r w:rsidR="008268AE">
        <w:rPr>
          <w:spacing w:val="-4"/>
        </w:rPr>
        <w:t xml:space="preserve">regional </w:t>
      </w:r>
      <w:r w:rsidR="00234984">
        <w:rPr>
          <w:spacing w:val="-4"/>
        </w:rPr>
        <w:t xml:space="preserve">festivals and </w:t>
      </w:r>
      <w:r w:rsidR="008268AE">
        <w:rPr>
          <w:spacing w:val="-4"/>
        </w:rPr>
        <w:t>events for farmers and agricultural companies</w:t>
      </w:r>
      <w:r w:rsidR="008B471C">
        <w:rPr>
          <w:spacing w:val="-4"/>
        </w:rPr>
        <w:t>,</w:t>
      </w:r>
      <w:r w:rsidR="008268AE">
        <w:rPr>
          <w:spacing w:val="-4"/>
        </w:rPr>
        <w:t xml:space="preserve"> like </w:t>
      </w:r>
      <w:proofErr w:type="spellStart"/>
      <w:r w:rsidR="008268AE" w:rsidRPr="00D77337">
        <w:rPr>
          <w:i/>
        </w:rPr>
        <w:t>Kr</w:t>
      </w:r>
      <w:r w:rsidR="008268AE">
        <w:rPr>
          <w:i/>
        </w:rPr>
        <w:t>u</w:t>
      </w:r>
      <w:r w:rsidR="008268AE" w:rsidRPr="00D77337">
        <w:rPr>
          <w:i/>
        </w:rPr>
        <w:t>shi</w:t>
      </w:r>
      <w:proofErr w:type="spellEnd"/>
      <w:r w:rsidR="008268AE" w:rsidRPr="00D77337">
        <w:rPr>
          <w:i/>
          <w:spacing w:val="-4"/>
        </w:rPr>
        <w:t xml:space="preserve"> </w:t>
      </w:r>
      <w:proofErr w:type="spellStart"/>
      <w:r w:rsidRPr="00D77337">
        <w:rPr>
          <w:i/>
        </w:rPr>
        <w:t>Mahotsav</w:t>
      </w:r>
      <w:proofErr w:type="spellEnd"/>
      <w:r w:rsidR="00DA516B">
        <w:rPr>
          <w:i/>
        </w:rPr>
        <w:t>.</w:t>
      </w:r>
      <w:r w:rsidR="00234984" w:rsidRPr="00485C29">
        <w:rPr>
          <w:rStyle w:val="FootnoteReference"/>
        </w:rPr>
        <w:footnoteReference w:id="11"/>
      </w:r>
      <w:r w:rsidR="008B471C">
        <w:t xml:space="preserve"> </w:t>
      </w:r>
      <w:r>
        <w:t>Th</w:t>
      </w:r>
      <w:r w:rsidR="00834033">
        <w:t xml:space="preserve">is </w:t>
      </w:r>
      <w:r>
        <w:t xml:space="preserve">created </w:t>
      </w:r>
      <w:r w:rsidR="005D4291">
        <w:t xml:space="preserve">a </w:t>
      </w:r>
      <w:r>
        <w:t>positive buzz</w:t>
      </w:r>
      <w:r w:rsidR="00834033">
        <w:t>,</w:t>
      </w:r>
      <w:r>
        <w:t xml:space="preserve"> and </w:t>
      </w:r>
      <w:r w:rsidR="00834033">
        <w:t>encouraged</w:t>
      </w:r>
      <w:r>
        <w:t xml:space="preserve"> grassroots organizations and associations (</w:t>
      </w:r>
      <w:r w:rsidR="00C8033B">
        <w:t>self-help groups</w:t>
      </w:r>
      <w:r>
        <w:t xml:space="preserve">, </w:t>
      </w:r>
      <w:proofErr w:type="spellStart"/>
      <w:r w:rsidR="00C8033B">
        <w:t>Pani</w:t>
      </w:r>
      <w:proofErr w:type="spellEnd"/>
      <w:r w:rsidR="00C8033B">
        <w:t xml:space="preserve"> </w:t>
      </w:r>
      <w:proofErr w:type="spellStart"/>
      <w:r>
        <w:t>Samitis</w:t>
      </w:r>
      <w:proofErr w:type="spellEnd"/>
      <w:r>
        <w:t>,</w:t>
      </w:r>
      <w:r w:rsidR="005D4291">
        <w:t xml:space="preserve"> and</w:t>
      </w:r>
      <w:r>
        <w:t xml:space="preserve"> </w:t>
      </w:r>
      <w:r w:rsidR="00C8033B">
        <w:t>c</w:t>
      </w:r>
      <w:r>
        <w:t>o</w:t>
      </w:r>
      <w:r w:rsidR="00C8033B">
        <w:t>-</w:t>
      </w:r>
      <w:r>
        <w:t xml:space="preserve">operative </w:t>
      </w:r>
      <w:r w:rsidR="00C8033B">
        <w:t>s</w:t>
      </w:r>
      <w:r w:rsidR="005D4291">
        <w:t>ocieties</w:t>
      </w:r>
      <w:r>
        <w:t>) to promote th</w:t>
      </w:r>
      <w:r w:rsidR="00834033">
        <w:t>e</w:t>
      </w:r>
      <w:r>
        <w:t xml:space="preserve"> initiative am</w:t>
      </w:r>
      <w:r w:rsidR="00BF68A0">
        <w:t xml:space="preserve">ong their network of women </w:t>
      </w:r>
      <w:proofErr w:type="spellStart"/>
      <w:r w:rsidR="00BF68A0">
        <w:t>labo</w:t>
      </w:r>
      <w:r w:rsidR="00834033">
        <w:t>u</w:t>
      </w:r>
      <w:r>
        <w:t>rers</w:t>
      </w:r>
      <w:proofErr w:type="spellEnd"/>
      <w:r>
        <w:rPr>
          <w:spacing w:val="-5"/>
        </w:rPr>
        <w:t xml:space="preserve"> </w:t>
      </w:r>
      <w:r>
        <w:t>as</w:t>
      </w:r>
      <w:r>
        <w:rPr>
          <w:spacing w:val="-4"/>
        </w:rPr>
        <w:t xml:space="preserve"> </w:t>
      </w:r>
      <w:r w:rsidR="00834033">
        <w:rPr>
          <w:spacing w:val="-4"/>
        </w:rPr>
        <w:t>a</w:t>
      </w:r>
      <w:r>
        <w:rPr>
          <w:spacing w:val="-6"/>
        </w:rPr>
        <w:t xml:space="preserve"> </w:t>
      </w:r>
      <w:r>
        <w:t>supplementary</w:t>
      </w:r>
      <w:r>
        <w:rPr>
          <w:spacing w:val="-6"/>
        </w:rPr>
        <w:t xml:space="preserve"> </w:t>
      </w:r>
      <w:r>
        <w:t>income</w:t>
      </w:r>
      <w:r>
        <w:rPr>
          <w:spacing w:val="-7"/>
        </w:rPr>
        <w:t xml:space="preserve"> </w:t>
      </w:r>
      <w:r>
        <w:t>opportunity.</w:t>
      </w:r>
      <w:r>
        <w:rPr>
          <w:spacing w:val="-1"/>
        </w:rPr>
        <w:t xml:space="preserve"> </w:t>
      </w:r>
      <w:r>
        <w:t>More</w:t>
      </w:r>
      <w:r>
        <w:rPr>
          <w:spacing w:val="-6"/>
        </w:rPr>
        <w:t xml:space="preserve"> </w:t>
      </w:r>
      <w:r>
        <w:t>and</w:t>
      </w:r>
      <w:r>
        <w:rPr>
          <w:spacing w:val="-5"/>
        </w:rPr>
        <w:t xml:space="preserve"> </w:t>
      </w:r>
      <w:r>
        <w:t>more</w:t>
      </w:r>
      <w:r>
        <w:rPr>
          <w:spacing w:val="-6"/>
        </w:rPr>
        <w:t xml:space="preserve"> </w:t>
      </w:r>
      <w:r>
        <w:t>women</w:t>
      </w:r>
      <w:r>
        <w:rPr>
          <w:spacing w:val="-7"/>
        </w:rPr>
        <w:t xml:space="preserve"> </w:t>
      </w:r>
      <w:r>
        <w:t>joined</w:t>
      </w:r>
      <w:r>
        <w:rPr>
          <w:spacing w:val="-6"/>
        </w:rPr>
        <w:t xml:space="preserve"> </w:t>
      </w:r>
      <w:r>
        <w:t>the</w:t>
      </w:r>
      <w:r>
        <w:rPr>
          <w:spacing w:val="-5"/>
        </w:rPr>
        <w:t xml:space="preserve"> </w:t>
      </w:r>
      <w:r>
        <w:t>network</w:t>
      </w:r>
      <w:r>
        <w:rPr>
          <w:spacing w:val="-7"/>
        </w:rPr>
        <w:t xml:space="preserve"> </w:t>
      </w:r>
      <w:r>
        <w:t>as</w:t>
      </w:r>
      <w:r>
        <w:rPr>
          <w:spacing w:val="-6"/>
        </w:rPr>
        <w:t xml:space="preserve"> </w:t>
      </w:r>
      <w:r>
        <w:t xml:space="preserve">news spread </w:t>
      </w:r>
      <w:r w:rsidR="00834033">
        <w:t>of the potential supplementary income,</w:t>
      </w:r>
      <w:r>
        <w:t xml:space="preserve"> </w:t>
      </w:r>
      <w:r w:rsidR="001C0108">
        <w:t xml:space="preserve">type of </w:t>
      </w:r>
      <w:r>
        <w:t xml:space="preserve">work, </w:t>
      </w:r>
      <w:r w:rsidR="00834033">
        <w:t xml:space="preserve">and </w:t>
      </w:r>
      <w:r>
        <w:t>benefits.</w:t>
      </w:r>
    </w:p>
    <w:p w14:paraId="571E766A" w14:textId="77777777" w:rsidR="004920F9" w:rsidRDefault="004920F9" w:rsidP="004920F9">
      <w:pPr>
        <w:pStyle w:val="BodyTextMain"/>
      </w:pPr>
    </w:p>
    <w:p w14:paraId="46B1B1E0" w14:textId="2380A41B" w:rsidR="00C02C11" w:rsidRDefault="000C5F26" w:rsidP="004920F9">
      <w:pPr>
        <w:pStyle w:val="BodyTextMain"/>
      </w:pPr>
      <w:r>
        <w:t xml:space="preserve">B. N. Joshi, </w:t>
      </w:r>
      <w:r w:rsidR="0081315B">
        <w:t>senior</w:t>
      </w:r>
      <w:r>
        <w:t xml:space="preserve"> </w:t>
      </w:r>
      <w:r w:rsidR="0081315B">
        <w:t>m</w:t>
      </w:r>
      <w:r>
        <w:t xml:space="preserve">arketing </w:t>
      </w:r>
      <w:r w:rsidR="0081315B">
        <w:t>m</w:t>
      </w:r>
      <w:r>
        <w:t>anager</w:t>
      </w:r>
      <w:r w:rsidR="0081315B">
        <w:t xml:space="preserve"> at</w:t>
      </w:r>
      <w:r>
        <w:t xml:space="preserve"> GNFC</w:t>
      </w:r>
      <w:r w:rsidR="0081315B">
        <w:t>,</w:t>
      </w:r>
      <w:r>
        <w:t xml:space="preserve"> explained </w:t>
      </w:r>
      <w:proofErr w:type="gramStart"/>
      <w:r>
        <w:t>the connect</w:t>
      </w:r>
      <w:proofErr w:type="gramEnd"/>
      <w:r>
        <w:t xml:space="preserve"> and orientation at the grassroots level</w:t>
      </w:r>
      <w:r w:rsidR="0081315B">
        <w:t xml:space="preserve"> as follows:</w:t>
      </w:r>
      <w:r>
        <w:t xml:space="preserve"> </w:t>
      </w:r>
    </w:p>
    <w:p w14:paraId="2A01B166" w14:textId="77777777" w:rsidR="00C02C11" w:rsidRDefault="00C02C11" w:rsidP="004920F9">
      <w:pPr>
        <w:pStyle w:val="BodyTextMain"/>
      </w:pPr>
    </w:p>
    <w:p w14:paraId="1DFF536C" w14:textId="704DDBDB" w:rsidR="004920F9" w:rsidRPr="00C02C11" w:rsidRDefault="000C5F26" w:rsidP="00C02C11">
      <w:pPr>
        <w:pStyle w:val="BodyTextMain"/>
        <w:ind w:left="720"/>
      </w:pPr>
      <w:r w:rsidRPr="00C02C11">
        <w:t xml:space="preserve">One of the key ideas behind </w:t>
      </w:r>
      <w:r w:rsidR="0081315B">
        <w:t xml:space="preserve">[the] </w:t>
      </w:r>
      <w:r w:rsidRPr="00C02C11">
        <w:t xml:space="preserve">in-house Neem Project is to prevent exploitation and enhance the empowerment of the rural women by encouraging them to become a part of the network for </w:t>
      </w:r>
      <w:r w:rsidR="005A26B1" w:rsidRPr="00C02C11">
        <w:t>neem seed</w:t>
      </w:r>
      <w:r w:rsidRPr="00C02C11">
        <w:t xml:space="preserve"> collection. We believe that women empowerment</w:t>
      </w:r>
      <w:r w:rsidR="0081315B">
        <w:t>,</w:t>
      </w:r>
      <w:r w:rsidRPr="00C02C11">
        <w:t xml:space="preserve"> especially those belonging to the low-income segment in rural areas</w:t>
      </w:r>
      <w:r w:rsidR="0081315B">
        <w:t>,</w:t>
      </w:r>
      <w:r w:rsidRPr="00C02C11">
        <w:t xml:space="preserve"> creates a catalytic impact on the overall socio-economic status of the rural household. The children start getting the education.</w:t>
      </w:r>
      <w:r w:rsidR="0081315B">
        <w:t xml:space="preserve"> . . .</w:t>
      </w:r>
      <w:r w:rsidRPr="00C02C11">
        <w:t xml:space="preserve"> </w:t>
      </w:r>
      <w:proofErr w:type="gramStart"/>
      <w:r w:rsidRPr="00C02C11">
        <w:t>health</w:t>
      </w:r>
      <w:proofErr w:type="gramEnd"/>
      <w:r w:rsidR="0081315B">
        <w:t xml:space="preserve"> </w:t>
      </w:r>
      <w:r w:rsidRPr="00C02C11">
        <w:t xml:space="preserve">care becomes possible. The supplementary income is also invested by these rural women in fulfilling their personal wishes as well as </w:t>
      </w:r>
      <w:r w:rsidR="000B40E3">
        <w:t xml:space="preserve">[in] </w:t>
      </w:r>
      <w:r w:rsidRPr="00C02C11">
        <w:t>star</w:t>
      </w:r>
      <w:r w:rsidR="000B40E3">
        <w:t>t</w:t>
      </w:r>
      <w:r w:rsidRPr="00C02C11">
        <w:t xml:space="preserve">ing small businesses like dairy, stitching of clothes, etc. Earlier, they were exploited and used to get only </w:t>
      </w:r>
      <w:r w:rsidR="000F14FF" w:rsidRPr="00D77337">
        <w:rPr>
          <w:rStyle w:val="Emphasis"/>
          <w:rFonts w:ascii="Arial" w:hAnsi="Arial" w:cs="Arial"/>
          <w:bCs/>
          <w:i w:val="0"/>
          <w:iCs w:val="0"/>
          <w:shd w:val="clear" w:color="auto" w:fill="FFFFFF"/>
        </w:rPr>
        <w:t>₹</w:t>
      </w:r>
      <w:r w:rsidRPr="00C02C11">
        <w:t>2</w:t>
      </w:r>
      <w:r w:rsidR="0073491E">
        <w:t>–</w:t>
      </w:r>
      <w:r w:rsidRPr="00C02C11">
        <w:t xml:space="preserve">3 per kg </w:t>
      </w:r>
      <w:r w:rsidR="0081315B">
        <w:t xml:space="preserve">[kilogram] </w:t>
      </w:r>
      <w:r w:rsidRPr="00C02C11">
        <w:t>from private entities</w:t>
      </w:r>
      <w:r w:rsidR="0081315B">
        <w:t>,</w:t>
      </w:r>
      <w:r w:rsidRPr="00C02C11">
        <w:t xml:space="preserve"> whereas with GNFC getting involved, now they are getting much better prices</w:t>
      </w:r>
      <w:r w:rsidR="0081315B">
        <w:t>,</w:t>
      </w:r>
      <w:r w:rsidRPr="00C02C11">
        <w:t xml:space="preserve"> in the range of </w:t>
      </w:r>
      <w:r w:rsidR="000F14FF" w:rsidRPr="00D77337">
        <w:rPr>
          <w:rStyle w:val="Emphasis"/>
          <w:rFonts w:ascii="Arial" w:hAnsi="Arial" w:cs="Arial"/>
          <w:bCs/>
          <w:i w:val="0"/>
          <w:iCs w:val="0"/>
          <w:shd w:val="clear" w:color="auto" w:fill="FFFFFF"/>
        </w:rPr>
        <w:t>₹</w:t>
      </w:r>
      <w:r w:rsidRPr="00C02C11">
        <w:t>5</w:t>
      </w:r>
      <w:r w:rsidR="0073491E">
        <w:t>–</w:t>
      </w:r>
      <w:r w:rsidRPr="00C02C11">
        <w:t>12 per kg depending upon the quality and moisture content.</w:t>
      </w:r>
    </w:p>
    <w:p w14:paraId="23C7EF5B" w14:textId="77777777" w:rsidR="008B471C" w:rsidRDefault="008B471C" w:rsidP="004920F9">
      <w:pPr>
        <w:pStyle w:val="BodyTextMain"/>
      </w:pPr>
    </w:p>
    <w:p w14:paraId="3D554A39" w14:textId="12B68214" w:rsidR="004920F9" w:rsidRDefault="000C5F26" w:rsidP="004920F9">
      <w:pPr>
        <w:pStyle w:val="BodyTextMain"/>
      </w:pPr>
      <w:r>
        <w:t xml:space="preserve">The second action involved </w:t>
      </w:r>
      <w:r w:rsidR="0081315B">
        <w:t xml:space="preserve">the </w:t>
      </w:r>
      <w:r>
        <w:t xml:space="preserve">intensive engagement and participation of </w:t>
      </w:r>
      <w:r w:rsidR="0081315B">
        <w:t>GNFC’s</w:t>
      </w:r>
      <w:r>
        <w:t xml:space="preserve"> top management team with grassroots organizations </w:t>
      </w:r>
      <w:r w:rsidR="000B40E3">
        <w:t>and the</w:t>
      </w:r>
      <w:r>
        <w:t xml:space="preserve"> rural women in their network across the villages. </w:t>
      </w:r>
      <w:r w:rsidR="000B40E3">
        <w:t>E</w:t>
      </w:r>
      <w:r>
        <w:t xml:space="preserve">ngagement involved educating and sensitizing the organizations and </w:t>
      </w:r>
      <w:r w:rsidR="000B40E3">
        <w:t>the</w:t>
      </w:r>
      <w:r>
        <w:t xml:space="preserve"> women </w:t>
      </w:r>
      <w:r w:rsidR="000B40E3">
        <w:t>about</w:t>
      </w:r>
      <w:r>
        <w:t xml:space="preserve"> the objective of the initiative, </w:t>
      </w:r>
      <w:r w:rsidR="000B40E3">
        <w:lastRenderedPageBreak/>
        <w:t xml:space="preserve">the </w:t>
      </w:r>
      <w:r>
        <w:t xml:space="preserve">nobility of the cause, </w:t>
      </w:r>
      <w:r w:rsidR="000B40E3">
        <w:t xml:space="preserve">the </w:t>
      </w:r>
      <w:r>
        <w:t xml:space="preserve">opportunity for supplementary income, </w:t>
      </w:r>
      <w:r w:rsidR="000B40E3">
        <w:t xml:space="preserve">and the ideas of </w:t>
      </w:r>
      <w:r>
        <w:t>social recognition and women empowerment.</w:t>
      </w:r>
    </w:p>
    <w:p w14:paraId="0C0D4606" w14:textId="77777777" w:rsidR="004920F9" w:rsidRDefault="004920F9" w:rsidP="004920F9">
      <w:pPr>
        <w:pStyle w:val="BodyTextMain"/>
      </w:pPr>
    </w:p>
    <w:p w14:paraId="4D298495" w14:textId="1FF84CB4" w:rsidR="000B40E3" w:rsidRDefault="006A310E" w:rsidP="00D77337">
      <w:pPr>
        <w:pStyle w:val="BodyTextMain"/>
      </w:pPr>
      <w:proofErr w:type="spellStart"/>
      <w:r>
        <w:t>Jamnaben</w:t>
      </w:r>
      <w:proofErr w:type="spellEnd"/>
      <w:r w:rsidR="000C5F26" w:rsidRPr="008453F1">
        <w:t xml:space="preserve">, </w:t>
      </w:r>
      <w:r w:rsidR="000B40E3">
        <w:t xml:space="preserve">a </w:t>
      </w:r>
      <w:r w:rsidR="005A26B1">
        <w:t>neem seed</w:t>
      </w:r>
      <w:r w:rsidR="000C5F26" w:rsidRPr="008453F1">
        <w:t xml:space="preserve"> collector</w:t>
      </w:r>
      <w:r w:rsidR="000B40E3">
        <w:t xml:space="preserve"> in</w:t>
      </w:r>
      <w:r w:rsidR="000C5F26" w:rsidRPr="008453F1">
        <w:t xml:space="preserve"> </w:t>
      </w:r>
      <w:proofErr w:type="spellStart"/>
      <w:r w:rsidR="000C5F26" w:rsidRPr="008453F1">
        <w:t>Vedaj</w:t>
      </w:r>
      <w:proofErr w:type="spellEnd"/>
      <w:r w:rsidR="000C5F26" w:rsidRPr="008453F1">
        <w:t xml:space="preserve"> village in </w:t>
      </w:r>
      <w:r w:rsidR="000B40E3">
        <w:t xml:space="preserve">the </w:t>
      </w:r>
      <w:r w:rsidR="000C5F26" w:rsidRPr="008453F1">
        <w:t>B</w:t>
      </w:r>
      <w:r w:rsidR="000B40E3">
        <w:t>h</w:t>
      </w:r>
      <w:r w:rsidR="000C5F26" w:rsidRPr="008453F1">
        <w:t xml:space="preserve">aruch district </w:t>
      </w:r>
      <w:r w:rsidR="000B40E3">
        <w:t xml:space="preserve">of Gujarat, </w:t>
      </w:r>
      <w:r w:rsidR="000C5F26" w:rsidRPr="008453F1">
        <w:t>explained the</w:t>
      </w:r>
      <w:r w:rsidR="005A26B1">
        <w:t xml:space="preserve"> rationale </w:t>
      </w:r>
      <w:r w:rsidR="000B40E3">
        <w:t>behind</w:t>
      </w:r>
      <w:r w:rsidR="005A26B1">
        <w:t xml:space="preserve"> joining the Neem P</w:t>
      </w:r>
      <w:r w:rsidR="000C5F26" w:rsidRPr="008453F1">
        <w:t>roject</w:t>
      </w:r>
      <w:r w:rsidR="000B40E3">
        <w:t>:</w:t>
      </w:r>
      <w:r w:rsidR="000B40E3" w:rsidRPr="008453F1">
        <w:t xml:space="preserve"> </w:t>
      </w:r>
    </w:p>
    <w:p w14:paraId="68942EAD" w14:textId="77777777" w:rsidR="000B40E3" w:rsidRDefault="000B40E3" w:rsidP="00D77337">
      <w:pPr>
        <w:pStyle w:val="BodyTextMain"/>
      </w:pPr>
    </w:p>
    <w:p w14:paraId="74441B6F" w14:textId="11FB6115" w:rsidR="004920F9" w:rsidRPr="00063CFA" w:rsidRDefault="000C5F26" w:rsidP="00D23BD2">
      <w:pPr>
        <w:pStyle w:val="BodyTextMain"/>
        <w:ind w:left="720"/>
        <w:rPr>
          <w:i/>
        </w:rPr>
      </w:pPr>
      <w:r w:rsidRPr="00D77337">
        <w:t xml:space="preserve">I joined </w:t>
      </w:r>
      <w:r w:rsidR="000B40E3">
        <w:t xml:space="preserve">[the] </w:t>
      </w:r>
      <w:r w:rsidR="005A26B1" w:rsidRPr="00D77337">
        <w:t>neem seed</w:t>
      </w:r>
      <w:r w:rsidRPr="00D77337">
        <w:t xml:space="preserve"> collection initiative due to two reasons. One, GNFC people are very helpful.</w:t>
      </w:r>
      <w:r w:rsidRPr="008453F1">
        <w:rPr>
          <w:i/>
        </w:rPr>
        <w:t xml:space="preserve"> </w:t>
      </w:r>
      <w:r w:rsidRPr="00C02C11">
        <w:t xml:space="preserve">They provided me </w:t>
      </w:r>
      <w:r w:rsidR="005D4291">
        <w:t xml:space="preserve">[with] </w:t>
      </w:r>
      <w:r w:rsidRPr="00C02C11">
        <w:t xml:space="preserve">all the support and encouragement in the collection of </w:t>
      </w:r>
      <w:r w:rsidR="005A26B1" w:rsidRPr="00C02C11">
        <w:t>neem seeds</w:t>
      </w:r>
      <w:r w:rsidR="005D4291">
        <w:t xml:space="preserve"> [that I needed]</w:t>
      </w:r>
      <w:r w:rsidRPr="00C02C11">
        <w:t>, checking the quality, doing the packaging</w:t>
      </w:r>
      <w:r w:rsidR="006133EB">
        <w:t>,</w:t>
      </w:r>
      <w:r w:rsidRPr="00C02C11">
        <w:t xml:space="preserve"> and transporting the same to their premises. For example, jute bags and transportation charges are very high here. These people helped me with the availability of </w:t>
      </w:r>
      <w:r w:rsidR="006133EB">
        <w:t>j</w:t>
      </w:r>
      <w:r w:rsidRPr="00C02C11">
        <w:t xml:space="preserve">ute bags for packaging and </w:t>
      </w:r>
      <w:r w:rsidR="00D23BD2">
        <w:t>[</w:t>
      </w:r>
      <w:r w:rsidR="005D4291">
        <w:t xml:space="preserve">with getting </w:t>
      </w:r>
      <w:r w:rsidR="00D23BD2">
        <w:t xml:space="preserve">a] </w:t>
      </w:r>
      <w:r w:rsidRPr="00C02C11">
        <w:t xml:space="preserve">truck for transportation at </w:t>
      </w:r>
      <w:r w:rsidR="005D4291">
        <w:t>[a cheaper rate]</w:t>
      </w:r>
      <w:r w:rsidRPr="00C02C11">
        <w:t xml:space="preserve">. This has led to increased savings. Second, when I verified </w:t>
      </w:r>
      <w:r w:rsidR="00D23BD2">
        <w:t>. . .</w:t>
      </w:r>
      <w:r w:rsidRPr="00C02C11">
        <w:t xml:space="preserve"> them with my NGO, I got </w:t>
      </w:r>
      <w:r w:rsidR="00D23BD2">
        <w:t>. . .</w:t>
      </w:r>
      <w:r w:rsidRPr="00C02C11">
        <w:t xml:space="preserve"> positive feedback, which led me to join this initiative.</w:t>
      </w:r>
    </w:p>
    <w:p w14:paraId="73DD678F" w14:textId="77777777" w:rsidR="004920F9" w:rsidRDefault="004920F9" w:rsidP="004920F9">
      <w:pPr>
        <w:pStyle w:val="BodyTextMain"/>
      </w:pPr>
    </w:p>
    <w:p w14:paraId="0FDACB11" w14:textId="7198E317" w:rsidR="004920F9" w:rsidRDefault="000C5F26" w:rsidP="004920F9">
      <w:pPr>
        <w:pStyle w:val="BodyTextMain"/>
      </w:pPr>
      <w:r>
        <w:t xml:space="preserve">The third action involved </w:t>
      </w:r>
      <w:r>
        <w:rPr>
          <w:spacing w:val="-5"/>
        </w:rPr>
        <w:t xml:space="preserve">ensuring easy access to </w:t>
      </w:r>
      <w:r w:rsidR="00D23BD2">
        <w:rPr>
          <w:spacing w:val="-5"/>
        </w:rPr>
        <w:t xml:space="preserve">the </w:t>
      </w:r>
      <w:r>
        <w:rPr>
          <w:spacing w:val="-5"/>
        </w:rPr>
        <w:t xml:space="preserve">last-mile seed collection network, </w:t>
      </w:r>
      <w:r>
        <w:t>transparency</w:t>
      </w:r>
      <w:r>
        <w:rPr>
          <w:spacing w:val="-6"/>
        </w:rPr>
        <w:t xml:space="preserve"> </w:t>
      </w:r>
      <w:r>
        <w:t>in</w:t>
      </w:r>
      <w:r>
        <w:rPr>
          <w:spacing w:val="-6"/>
        </w:rPr>
        <w:t xml:space="preserve"> </w:t>
      </w:r>
      <w:r>
        <w:t>quality</w:t>
      </w:r>
      <w:r>
        <w:rPr>
          <w:spacing w:val="-5"/>
        </w:rPr>
        <w:t xml:space="preserve"> </w:t>
      </w:r>
      <w:r>
        <w:t>assessment,</w:t>
      </w:r>
      <w:r>
        <w:rPr>
          <w:spacing w:val="-6"/>
        </w:rPr>
        <w:t xml:space="preserve"> fair pricing of the </w:t>
      </w:r>
      <w:r w:rsidR="005A26B1">
        <w:rPr>
          <w:spacing w:val="-6"/>
        </w:rPr>
        <w:t>neem seeds</w:t>
      </w:r>
      <w:r>
        <w:rPr>
          <w:spacing w:val="-6"/>
        </w:rPr>
        <w:t xml:space="preserve">, and timely </w:t>
      </w:r>
      <w:r>
        <w:t xml:space="preserve">payments to the seed collectors. Regarding pricing, </w:t>
      </w:r>
      <w:r w:rsidR="00D23BD2">
        <w:t xml:space="preserve">the </w:t>
      </w:r>
      <w:r>
        <w:t>Neem Project ensur</w:t>
      </w:r>
      <w:r w:rsidR="00FF241A">
        <w:t>ed</w:t>
      </w:r>
      <w:r>
        <w:t xml:space="preserve"> </w:t>
      </w:r>
      <w:r w:rsidR="00FF241A">
        <w:t>a</w:t>
      </w:r>
      <w:r>
        <w:t xml:space="preserve"> fair and transparent assessment of the </w:t>
      </w:r>
      <w:r w:rsidR="005A26B1">
        <w:t>neem seeds</w:t>
      </w:r>
      <w:r>
        <w:t xml:space="preserve"> in terms of quality and pricing. There was a slow and steady increase in prices</w:t>
      </w:r>
      <w:r w:rsidR="005C04C8">
        <w:t xml:space="preserve"> during 2015</w:t>
      </w:r>
      <w:r w:rsidR="008B471C">
        <w:t>–</w:t>
      </w:r>
      <w:r w:rsidR="005C04C8">
        <w:t>17</w:t>
      </w:r>
      <w:r w:rsidR="00FF241A">
        <w:t>,</w:t>
      </w:r>
      <w:r>
        <w:t xml:space="preserve"> from </w:t>
      </w:r>
      <w:r w:rsidR="0073491E" w:rsidRPr="00054D20">
        <w:rPr>
          <w:rStyle w:val="Emphasis"/>
          <w:rFonts w:ascii="Arial" w:hAnsi="Arial" w:cs="Arial"/>
          <w:bCs/>
          <w:i w:val="0"/>
          <w:iCs w:val="0"/>
          <w:shd w:val="clear" w:color="auto" w:fill="FFFFFF"/>
        </w:rPr>
        <w:t>₹</w:t>
      </w:r>
      <w:r>
        <w:t>5</w:t>
      </w:r>
      <w:r w:rsidR="00FF241A">
        <w:t xml:space="preserve"> per </w:t>
      </w:r>
      <w:r>
        <w:t xml:space="preserve">kg to </w:t>
      </w:r>
      <w:r w:rsidR="0073491E" w:rsidRPr="00054D20">
        <w:rPr>
          <w:rStyle w:val="Emphasis"/>
          <w:rFonts w:ascii="Arial" w:hAnsi="Arial" w:cs="Arial"/>
          <w:bCs/>
          <w:i w:val="0"/>
          <w:iCs w:val="0"/>
          <w:shd w:val="clear" w:color="auto" w:fill="FFFFFF"/>
        </w:rPr>
        <w:t>₹</w:t>
      </w:r>
      <w:r>
        <w:t>12</w:t>
      </w:r>
      <w:r w:rsidR="00FF241A">
        <w:t xml:space="preserve"> per </w:t>
      </w:r>
      <w:r>
        <w:t>kg</w:t>
      </w:r>
      <w:r w:rsidR="00FF241A">
        <w:t>,</w:t>
      </w:r>
      <w:r>
        <w:t xml:space="preserve"> as the initiative started gaining scale. This empowered the </w:t>
      </w:r>
      <w:r w:rsidR="005A26B1">
        <w:t>neem seed</w:t>
      </w:r>
      <w:r>
        <w:t xml:space="preserve"> collectors, who earlier </w:t>
      </w:r>
      <w:r w:rsidR="00FF241A">
        <w:t xml:space="preserve">had been </w:t>
      </w:r>
      <w:r>
        <w:t xml:space="preserve">paid as low as </w:t>
      </w:r>
      <w:r w:rsidR="000F14FF" w:rsidRPr="00D77337">
        <w:rPr>
          <w:rStyle w:val="Emphasis"/>
          <w:rFonts w:ascii="Arial" w:hAnsi="Arial" w:cs="Arial"/>
          <w:bCs/>
          <w:i w:val="0"/>
          <w:iCs w:val="0"/>
          <w:shd w:val="clear" w:color="auto" w:fill="FFFFFF"/>
        </w:rPr>
        <w:t>₹</w:t>
      </w:r>
      <w:r>
        <w:t>2</w:t>
      </w:r>
      <w:r w:rsidR="00FF241A">
        <w:t xml:space="preserve"> per </w:t>
      </w:r>
      <w:r>
        <w:t>kg by private dealers. The association with GNFC</w:t>
      </w:r>
      <w:r w:rsidR="00FF241A">
        <w:t>’s</w:t>
      </w:r>
      <w:r>
        <w:t xml:space="preserve"> Neem Project empowered the rural women to negotiate prices and get better payment terms for their </w:t>
      </w:r>
      <w:r w:rsidR="005A26B1">
        <w:t>neem seeds</w:t>
      </w:r>
      <w:r>
        <w:t xml:space="preserve"> from the market. The Neem Project created a multi-tier</w:t>
      </w:r>
      <w:r w:rsidR="00FF241A">
        <w:t>ed</w:t>
      </w:r>
      <w:r>
        <w:t xml:space="preserve"> </w:t>
      </w:r>
      <w:r w:rsidR="005A26B1">
        <w:t>neem</w:t>
      </w:r>
      <w:r w:rsidR="00FF241A">
        <w:t xml:space="preserve"> </w:t>
      </w:r>
      <w:r>
        <w:t xml:space="preserve">seed collection network comprising </w:t>
      </w:r>
      <w:r w:rsidRPr="00ED262A">
        <w:t xml:space="preserve">69 Narmada </w:t>
      </w:r>
      <w:proofErr w:type="spellStart"/>
      <w:r w:rsidRPr="00ED262A">
        <w:t>Khedut</w:t>
      </w:r>
      <w:proofErr w:type="spellEnd"/>
      <w:r w:rsidRPr="00ED262A">
        <w:t xml:space="preserve"> Sahay Kendra (NKSK) outlets</w:t>
      </w:r>
      <w:r>
        <w:t xml:space="preserve">, </w:t>
      </w:r>
      <w:r w:rsidRPr="00ED262A">
        <w:t>2</w:t>
      </w:r>
      <w:r w:rsidR="00FF241A">
        <w:t>,</w:t>
      </w:r>
      <w:r w:rsidRPr="00ED262A">
        <w:t>200</w:t>
      </w:r>
      <w:r>
        <w:t xml:space="preserve"> </w:t>
      </w:r>
      <w:r w:rsidR="00BF041C">
        <w:t>v</w:t>
      </w:r>
      <w:r>
        <w:t>illage</w:t>
      </w:r>
      <w:r w:rsidR="00BF041C">
        <w:t>-l</w:t>
      </w:r>
      <w:r>
        <w:t xml:space="preserve">evel </w:t>
      </w:r>
      <w:r w:rsidR="00BF041C">
        <w:t>c</w:t>
      </w:r>
      <w:r>
        <w:t xml:space="preserve">ollection </w:t>
      </w:r>
      <w:proofErr w:type="spellStart"/>
      <w:r w:rsidR="00BF041C">
        <w:t>c</w:t>
      </w:r>
      <w:r>
        <w:t>entres</w:t>
      </w:r>
      <w:proofErr w:type="spellEnd"/>
      <w:r>
        <w:t xml:space="preserve"> (VLCCs)</w:t>
      </w:r>
      <w:r w:rsidR="00FF241A">
        <w:t>,</w:t>
      </w:r>
      <w:r>
        <w:t xml:space="preserve"> and 400 </w:t>
      </w:r>
      <w:r w:rsidR="00BF041C">
        <w:t>s</w:t>
      </w:r>
      <w:r>
        <w:t xml:space="preserve">ervice </w:t>
      </w:r>
      <w:r w:rsidR="00BF041C">
        <w:t>p</w:t>
      </w:r>
      <w:r>
        <w:t xml:space="preserve">roviding </w:t>
      </w:r>
      <w:r w:rsidR="00BF041C">
        <w:t>p</w:t>
      </w:r>
      <w:r>
        <w:t xml:space="preserve">artners (SPPs). </w:t>
      </w:r>
      <w:r w:rsidRPr="004705E6">
        <w:t xml:space="preserve">The VLCCs transported the </w:t>
      </w:r>
      <w:r w:rsidR="005A26B1">
        <w:t>neem seeds</w:t>
      </w:r>
      <w:r>
        <w:t xml:space="preserve"> </w:t>
      </w:r>
      <w:r w:rsidRPr="004705E6">
        <w:t xml:space="preserve">to the SPPs, who carried out the screening, weighing, </w:t>
      </w:r>
      <w:r w:rsidR="00FF241A">
        <w:t xml:space="preserve">and </w:t>
      </w:r>
      <w:r w:rsidRPr="004705E6">
        <w:t>bagging</w:t>
      </w:r>
      <w:r w:rsidR="00FF241A">
        <w:t xml:space="preserve"> of the seeds,</w:t>
      </w:r>
      <w:r w:rsidRPr="004705E6">
        <w:t xml:space="preserve"> and arrang</w:t>
      </w:r>
      <w:r w:rsidR="00FF241A">
        <w:t>ed</w:t>
      </w:r>
      <w:r w:rsidRPr="004705E6">
        <w:t xml:space="preserve"> </w:t>
      </w:r>
      <w:r w:rsidR="00FF241A">
        <w:t xml:space="preserve">for their </w:t>
      </w:r>
      <w:r w:rsidRPr="004705E6">
        <w:t xml:space="preserve">temporary storage and </w:t>
      </w:r>
      <w:r w:rsidR="00FF241A">
        <w:t xml:space="preserve">for their </w:t>
      </w:r>
      <w:r w:rsidRPr="004705E6">
        <w:t>transportation to the expeller/extraction unit for processing</w:t>
      </w:r>
      <w:r w:rsidR="00FF241A">
        <w:t>.</w:t>
      </w:r>
      <w:r>
        <w:rPr>
          <w:rStyle w:val="FootnoteReference"/>
        </w:rPr>
        <w:footnoteReference w:id="12"/>
      </w:r>
      <w:r>
        <w:t xml:space="preserve"> This multi-tier</w:t>
      </w:r>
      <w:r w:rsidR="00FF241A">
        <w:t>ed</w:t>
      </w:r>
      <w:r>
        <w:t xml:space="preserve"> collection network </w:t>
      </w:r>
      <w:r w:rsidR="00FF241A" w:rsidRPr="00D77337">
        <w:t>ensured</w:t>
      </w:r>
      <w:r>
        <w:t xml:space="preserve"> that last-mile </w:t>
      </w:r>
      <w:r w:rsidR="005A26B1">
        <w:t>neem seed</w:t>
      </w:r>
      <w:r>
        <w:t xml:space="preserve"> collectors received their payments on time wh</w:t>
      </w:r>
      <w:r w:rsidR="00836D8F">
        <w:t>en</w:t>
      </w:r>
      <w:r>
        <w:t xml:space="preserve"> making a delivery to the collection </w:t>
      </w:r>
      <w:proofErr w:type="spellStart"/>
      <w:r>
        <w:t>cent</w:t>
      </w:r>
      <w:r w:rsidR="00836D8F">
        <w:t>r</w:t>
      </w:r>
      <w:r>
        <w:t>e</w:t>
      </w:r>
      <w:proofErr w:type="spellEnd"/>
      <w:r w:rsidR="00353AA6">
        <w:t xml:space="preserve"> </w:t>
      </w:r>
      <w:r w:rsidR="00353AA6" w:rsidRPr="00D77337">
        <w:t>(</w:t>
      </w:r>
      <w:r w:rsidR="00353AA6">
        <w:t xml:space="preserve">see </w:t>
      </w:r>
      <w:r w:rsidR="00353AA6" w:rsidRPr="00D77337">
        <w:t>Exhibit 9)</w:t>
      </w:r>
      <w:r>
        <w:t>.</w:t>
      </w:r>
    </w:p>
    <w:p w14:paraId="57AD173A" w14:textId="77777777" w:rsidR="004920F9" w:rsidRDefault="004920F9" w:rsidP="004920F9">
      <w:pPr>
        <w:pStyle w:val="BodyTextMain"/>
      </w:pPr>
    </w:p>
    <w:p w14:paraId="2660F3EC" w14:textId="315AE89F" w:rsidR="00C02C11" w:rsidRPr="00485C29" w:rsidRDefault="000C5F26" w:rsidP="004920F9">
      <w:pPr>
        <w:pStyle w:val="BodyTextMain"/>
        <w:rPr>
          <w:spacing w:val="-4"/>
          <w:kern w:val="22"/>
        </w:rPr>
      </w:pPr>
      <w:r w:rsidRPr="00485C29">
        <w:rPr>
          <w:spacing w:val="-4"/>
          <w:kern w:val="22"/>
        </w:rPr>
        <w:t xml:space="preserve">N. J. Patel, </w:t>
      </w:r>
      <w:r w:rsidR="00836D8F" w:rsidRPr="00485C29">
        <w:rPr>
          <w:spacing w:val="-4"/>
          <w:kern w:val="22"/>
        </w:rPr>
        <w:t>another senior</w:t>
      </w:r>
      <w:r w:rsidRPr="00485C29">
        <w:rPr>
          <w:spacing w:val="-4"/>
          <w:kern w:val="22"/>
        </w:rPr>
        <w:t xml:space="preserve"> </w:t>
      </w:r>
      <w:r w:rsidR="00836D8F" w:rsidRPr="00485C29">
        <w:rPr>
          <w:spacing w:val="-4"/>
          <w:kern w:val="22"/>
        </w:rPr>
        <w:t>m</w:t>
      </w:r>
      <w:r w:rsidRPr="00485C29">
        <w:rPr>
          <w:spacing w:val="-4"/>
          <w:kern w:val="22"/>
        </w:rPr>
        <w:t xml:space="preserve">arketing </w:t>
      </w:r>
      <w:r w:rsidR="00836D8F" w:rsidRPr="00485C29">
        <w:rPr>
          <w:spacing w:val="-4"/>
          <w:kern w:val="22"/>
        </w:rPr>
        <w:t>m</w:t>
      </w:r>
      <w:r w:rsidRPr="00485C29">
        <w:rPr>
          <w:spacing w:val="-4"/>
          <w:kern w:val="22"/>
        </w:rPr>
        <w:t xml:space="preserve">anager </w:t>
      </w:r>
      <w:r w:rsidR="00836D8F" w:rsidRPr="00485C29">
        <w:rPr>
          <w:spacing w:val="-4"/>
          <w:kern w:val="22"/>
        </w:rPr>
        <w:t xml:space="preserve">at </w:t>
      </w:r>
      <w:r w:rsidRPr="00485C29">
        <w:rPr>
          <w:spacing w:val="-4"/>
          <w:kern w:val="22"/>
        </w:rPr>
        <w:t>GNFC</w:t>
      </w:r>
      <w:r w:rsidR="00836D8F" w:rsidRPr="00485C29">
        <w:rPr>
          <w:spacing w:val="-4"/>
          <w:kern w:val="22"/>
        </w:rPr>
        <w:t>,</w:t>
      </w:r>
      <w:r w:rsidRPr="00485C29">
        <w:rPr>
          <w:spacing w:val="-4"/>
          <w:kern w:val="22"/>
        </w:rPr>
        <w:t xml:space="preserve"> explained the multi-tier</w:t>
      </w:r>
      <w:r w:rsidR="00836D8F" w:rsidRPr="00485C29">
        <w:rPr>
          <w:spacing w:val="-4"/>
          <w:kern w:val="22"/>
        </w:rPr>
        <w:t>ed</w:t>
      </w:r>
      <w:r w:rsidRPr="00485C29">
        <w:rPr>
          <w:spacing w:val="-4"/>
          <w:kern w:val="22"/>
        </w:rPr>
        <w:t xml:space="preserve"> collection network as</w:t>
      </w:r>
      <w:r w:rsidR="00836D8F" w:rsidRPr="00485C29">
        <w:rPr>
          <w:spacing w:val="-4"/>
          <w:kern w:val="22"/>
        </w:rPr>
        <w:t xml:space="preserve"> follows:</w:t>
      </w:r>
      <w:r w:rsidRPr="00485C29">
        <w:rPr>
          <w:spacing w:val="-4"/>
          <w:kern w:val="22"/>
        </w:rPr>
        <w:t xml:space="preserve"> </w:t>
      </w:r>
    </w:p>
    <w:p w14:paraId="707A7521" w14:textId="77777777" w:rsidR="00C02C11" w:rsidRDefault="00C02C11" w:rsidP="004920F9">
      <w:pPr>
        <w:pStyle w:val="BodyTextMain"/>
      </w:pPr>
    </w:p>
    <w:p w14:paraId="24EC6F5F" w14:textId="16D3B8FD" w:rsidR="004920F9" w:rsidRPr="00C02C11" w:rsidRDefault="000C5F26" w:rsidP="00C02C11">
      <w:pPr>
        <w:pStyle w:val="BodyTextMain"/>
        <w:ind w:left="720"/>
      </w:pPr>
      <w:r w:rsidRPr="00C02C11">
        <w:t xml:space="preserve">We have created a </w:t>
      </w:r>
      <w:r w:rsidR="008648DF">
        <w:t xml:space="preserve">large </w:t>
      </w:r>
      <w:r w:rsidRPr="00C02C11">
        <w:t xml:space="preserve">network of </w:t>
      </w:r>
      <w:r w:rsidR="005A26B1" w:rsidRPr="00C02C11">
        <w:t>neem seed</w:t>
      </w:r>
      <w:r w:rsidRPr="00C02C11">
        <w:t xml:space="preserve"> collectors across 4</w:t>
      </w:r>
      <w:r w:rsidR="00836D8F">
        <w:t>,</w:t>
      </w:r>
      <w:r w:rsidRPr="00C02C11">
        <w:t xml:space="preserve">000 villages in Gujarat as of now. Also, we have set up a </w:t>
      </w:r>
      <w:r w:rsidR="00353AA6">
        <w:t>[</w:t>
      </w:r>
      <w:r w:rsidRPr="00C02C11">
        <w:t>multi-tier</w:t>
      </w:r>
      <w:r w:rsidR="00836D8F">
        <w:t>ed]</w:t>
      </w:r>
      <w:r w:rsidRPr="00C02C11">
        <w:t xml:space="preserve"> network of NKSKs </w:t>
      </w:r>
      <w:r w:rsidR="00353AA6">
        <w:t>[that have links]</w:t>
      </w:r>
      <w:r w:rsidRPr="00C02C11">
        <w:t xml:space="preserve"> with SPPs and VLCCs for carrying out the screening, weighing, bagging</w:t>
      </w:r>
      <w:r w:rsidR="00836D8F">
        <w:t>,</w:t>
      </w:r>
      <w:r w:rsidRPr="00C02C11">
        <w:t xml:space="preserve"> and </w:t>
      </w:r>
      <w:r w:rsidR="00353AA6">
        <w:t>[</w:t>
      </w:r>
      <w:r w:rsidRPr="00C02C11">
        <w:t>arrang</w:t>
      </w:r>
      <w:r w:rsidR="00353AA6">
        <w:t>ement</w:t>
      </w:r>
      <w:r w:rsidR="00836D8F">
        <w:t xml:space="preserve"> of]</w:t>
      </w:r>
      <w:r w:rsidRPr="00C02C11">
        <w:t xml:space="preserve"> temporary storage and transportation of </w:t>
      </w:r>
      <w:r w:rsidR="005A26B1" w:rsidRPr="00C02C11">
        <w:t>neem seeds</w:t>
      </w:r>
      <w:r w:rsidRPr="00C02C11">
        <w:t xml:space="preserve"> to </w:t>
      </w:r>
      <w:r w:rsidR="00836D8F">
        <w:t xml:space="preserve">[the] </w:t>
      </w:r>
      <w:r w:rsidR="00353AA6">
        <w:t xml:space="preserve">expeller or </w:t>
      </w:r>
      <w:r w:rsidRPr="00C02C11">
        <w:t xml:space="preserve">extraction unit for processing. Our fertilizer distribution and retail outlets </w:t>
      </w:r>
      <w:r w:rsidR="00353AA6">
        <w:t xml:space="preserve">. . . </w:t>
      </w:r>
      <w:r w:rsidRPr="00C02C11">
        <w:t xml:space="preserve"> also act as </w:t>
      </w:r>
      <w:r w:rsidR="005A26B1" w:rsidRPr="00C02C11">
        <w:t>neem seed</w:t>
      </w:r>
      <w:r w:rsidRPr="00C02C11">
        <w:t xml:space="preserve"> collection </w:t>
      </w:r>
      <w:proofErr w:type="spellStart"/>
      <w:r w:rsidRPr="00C02C11">
        <w:t>cent</w:t>
      </w:r>
      <w:r w:rsidR="00836D8F">
        <w:t>r</w:t>
      </w:r>
      <w:r w:rsidRPr="00C02C11">
        <w:t>es</w:t>
      </w:r>
      <w:proofErr w:type="spellEnd"/>
      <w:r w:rsidR="00836D8F">
        <w:t>,</w:t>
      </w:r>
      <w:r w:rsidRPr="00C02C11">
        <w:t xml:space="preserve"> thereby providing flexibility and comfort to the </w:t>
      </w:r>
      <w:r w:rsidR="005A26B1" w:rsidRPr="00C02C11">
        <w:t>neem seed</w:t>
      </w:r>
      <w:r w:rsidRPr="00C02C11">
        <w:t xml:space="preserve"> collectors to sell </w:t>
      </w:r>
      <w:r w:rsidR="00836D8F">
        <w:t xml:space="preserve">[to] </w:t>
      </w:r>
      <w:r w:rsidRPr="00C02C11">
        <w:t>us directly as they feel</w:t>
      </w:r>
      <w:r w:rsidR="00353AA6">
        <w:t xml:space="preserve"> [it is] </w:t>
      </w:r>
      <w:r w:rsidRPr="00C02C11">
        <w:t xml:space="preserve"> convenient. There are adequate checkpo</w:t>
      </w:r>
      <w:r w:rsidR="00353AA6">
        <w:t>ints from collection to payment</w:t>
      </w:r>
      <w:r w:rsidRPr="00C02C11">
        <w:t xml:space="preserve"> to extraction</w:t>
      </w:r>
      <w:r w:rsidR="00836D8F">
        <w:t>,</w:t>
      </w:r>
      <w:r w:rsidRPr="00C02C11">
        <w:t xml:space="preserve"> thereby ensuring fair pricing and timely payments to seed collectors.</w:t>
      </w:r>
    </w:p>
    <w:p w14:paraId="1D795712" w14:textId="77777777" w:rsidR="004920F9" w:rsidRPr="00485C29" w:rsidRDefault="004920F9" w:rsidP="004920F9">
      <w:pPr>
        <w:pStyle w:val="BodyTextMain"/>
        <w:rPr>
          <w:spacing w:val="-2"/>
          <w:kern w:val="22"/>
        </w:rPr>
      </w:pPr>
    </w:p>
    <w:p w14:paraId="530E12EC" w14:textId="4B4D110C" w:rsidR="004920F9" w:rsidRPr="00485C29" w:rsidRDefault="00836D8F" w:rsidP="004920F9">
      <w:pPr>
        <w:pStyle w:val="BodyTextMain"/>
        <w:rPr>
          <w:spacing w:val="-2"/>
          <w:kern w:val="22"/>
        </w:rPr>
      </w:pPr>
      <w:r w:rsidRPr="00485C29">
        <w:rPr>
          <w:spacing w:val="-2"/>
          <w:kern w:val="22"/>
        </w:rPr>
        <w:t>T</w:t>
      </w:r>
      <w:r w:rsidR="000C5F26" w:rsidRPr="00485C29">
        <w:rPr>
          <w:spacing w:val="-2"/>
          <w:kern w:val="22"/>
        </w:rPr>
        <w:t xml:space="preserve">he actions </w:t>
      </w:r>
      <w:r w:rsidRPr="00485C29">
        <w:rPr>
          <w:spacing w:val="-2"/>
          <w:kern w:val="22"/>
        </w:rPr>
        <w:t xml:space="preserve">listed above </w:t>
      </w:r>
      <w:r w:rsidR="000C5F26" w:rsidRPr="00485C29">
        <w:rPr>
          <w:spacing w:val="-2"/>
          <w:kern w:val="22"/>
        </w:rPr>
        <w:t xml:space="preserve">attracted </w:t>
      </w:r>
      <w:r w:rsidR="00BF68A0" w:rsidRPr="00485C29">
        <w:rPr>
          <w:spacing w:val="-2"/>
          <w:kern w:val="22"/>
        </w:rPr>
        <w:t xml:space="preserve">landless </w:t>
      </w:r>
      <w:proofErr w:type="spellStart"/>
      <w:r w:rsidR="00BF68A0" w:rsidRPr="00485C29">
        <w:rPr>
          <w:spacing w:val="-2"/>
          <w:kern w:val="22"/>
        </w:rPr>
        <w:t>labo</w:t>
      </w:r>
      <w:r w:rsidRPr="00485C29">
        <w:rPr>
          <w:spacing w:val="-2"/>
          <w:kern w:val="22"/>
        </w:rPr>
        <w:t>u</w:t>
      </w:r>
      <w:r w:rsidR="000C5F26" w:rsidRPr="00485C29">
        <w:rPr>
          <w:spacing w:val="-2"/>
          <w:kern w:val="22"/>
        </w:rPr>
        <w:t>rers</w:t>
      </w:r>
      <w:proofErr w:type="spellEnd"/>
      <w:r w:rsidRPr="00485C29">
        <w:rPr>
          <w:spacing w:val="-2"/>
          <w:kern w:val="22"/>
        </w:rPr>
        <w:t>,</w:t>
      </w:r>
      <w:r w:rsidR="000C5F26" w:rsidRPr="00485C29">
        <w:rPr>
          <w:spacing w:val="-2"/>
          <w:kern w:val="22"/>
        </w:rPr>
        <w:t xml:space="preserve"> especially rural women</w:t>
      </w:r>
      <w:r w:rsidRPr="00485C29">
        <w:rPr>
          <w:spacing w:val="-2"/>
          <w:kern w:val="22"/>
        </w:rPr>
        <w:t>,</w:t>
      </w:r>
      <w:r w:rsidR="000C5F26" w:rsidRPr="00485C29">
        <w:rPr>
          <w:spacing w:val="-2"/>
          <w:kern w:val="22"/>
        </w:rPr>
        <w:t xml:space="preserve"> to become part of the initiative. This resulted in word-of-mouth publicity</w:t>
      </w:r>
      <w:r w:rsidRPr="00485C29">
        <w:rPr>
          <w:spacing w:val="-2"/>
          <w:kern w:val="22"/>
        </w:rPr>
        <w:t>,</w:t>
      </w:r>
      <w:r w:rsidR="000C5F26" w:rsidRPr="00485C29">
        <w:rPr>
          <w:spacing w:val="-2"/>
          <w:kern w:val="22"/>
        </w:rPr>
        <w:t xml:space="preserve"> with </w:t>
      </w:r>
      <w:r w:rsidRPr="00485C29">
        <w:rPr>
          <w:spacing w:val="-2"/>
          <w:kern w:val="22"/>
        </w:rPr>
        <w:t xml:space="preserve">an </w:t>
      </w:r>
      <w:r w:rsidR="000C5F26" w:rsidRPr="00485C29">
        <w:rPr>
          <w:spacing w:val="-2"/>
          <w:kern w:val="22"/>
        </w:rPr>
        <w:t xml:space="preserve">increasing number of women joining the seed collection network as news spread </w:t>
      </w:r>
      <w:r w:rsidRPr="00485C29">
        <w:rPr>
          <w:spacing w:val="-2"/>
          <w:kern w:val="22"/>
        </w:rPr>
        <w:t>of</w:t>
      </w:r>
      <w:r w:rsidR="000C5F26" w:rsidRPr="00485C29">
        <w:rPr>
          <w:spacing w:val="-2"/>
          <w:kern w:val="22"/>
        </w:rPr>
        <w:t xml:space="preserve"> the </w:t>
      </w:r>
      <w:r w:rsidRPr="00485C29">
        <w:rPr>
          <w:spacing w:val="-2"/>
          <w:kern w:val="22"/>
        </w:rPr>
        <w:t xml:space="preserve">type of </w:t>
      </w:r>
      <w:r w:rsidR="000C5F26" w:rsidRPr="00485C29">
        <w:rPr>
          <w:spacing w:val="-2"/>
          <w:kern w:val="22"/>
        </w:rPr>
        <w:t>work, benefits</w:t>
      </w:r>
      <w:r w:rsidRPr="00485C29">
        <w:rPr>
          <w:spacing w:val="-2"/>
          <w:kern w:val="22"/>
        </w:rPr>
        <w:t>,</w:t>
      </w:r>
      <w:r w:rsidR="000C5F26" w:rsidRPr="00485C29">
        <w:rPr>
          <w:spacing w:val="-2"/>
          <w:kern w:val="22"/>
        </w:rPr>
        <w:t xml:space="preserve"> and potential supplementary income</w:t>
      </w:r>
      <w:r w:rsidRPr="00485C29">
        <w:rPr>
          <w:spacing w:val="-2"/>
          <w:kern w:val="22"/>
        </w:rPr>
        <w:t xml:space="preserve"> opportunity</w:t>
      </w:r>
      <w:r w:rsidR="000C5F26" w:rsidRPr="00485C29">
        <w:rPr>
          <w:spacing w:val="-2"/>
          <w:kern w:val="22"/>
        </w:rPr>
        <w:t xml:space="preserve">. </w:t>
      </w:r>
    </w:p>
    <w:p w14:paraId="6693E5B4" w14:textId="3C3939AD" w:rsidR="00485C29" w:rsidRDefault="00485C29" w:rsidP="004920F9">
      <w:pPr>
        <w:pStyle w:val="BodyTextMain"/>
      </w:pPr>
    </w:p>
    <w:p w14:paraId="7A6687D2" w14:textId="462E4C11" w:rsidR="00485C29" w:rsidRDefault="00485C29">
      <w:pPr>
        <w:spacing w:after="200" w:line="276" w:lineRule="auto"/>
        <w:rPr>
          <w:sz w:val="22"/>
          <w:szCs w:val="22"/>
        </w:rPr>
      </w:pPr>
      <w:r>
        <w:br w:type="page"/>
      </w:r>
    </w:p>
    <w:p w14:paraId="2C4C28E2" w14:textId="0288EC52" w:rsidR="004920F9" w:rsidRDefault="000C5F26" w:rsidP="004920F9">
      <w:pPr>
        <w:pStyle w:val="Casehead2"/>
        <w:rPr>
          <w:lang w:val="en-GB"/>
        </w:rPr>
      </w:pPr>
      <w:r>
        <w:rPr>
          <w:lang w:val="en-GB"/>
        </w:rPr>
        <w:lastRenderedPageBreak/>
        <w:t>Adopting a Convergence</w:t>
      </w:r>
      <w:r w:rsidR="00836D8F">
        <w:rPr>
          <w:lang w:val="en-GB"/>
        </w:rPr>
        <w:t>-</w:t>
      </w:r>
      <w:r>
        <w:rPr>
          <w:lang w:val="en-GB"/>
        </w:rPr>
        <w:t>Based Approach</w:t>
      </w:r>
    </w:p>
    <w:p w14:paraId="00C94125" w14:textId="77777777" w:rsidR="004920F9" w:rsidRDefault="004920F9" w:rsidP="004920F9">
      <w:pPr>
        <w:pStyle w:val="Casehead2"/>
        <w:rPr>
          <w:lang w:val="en-GB"/>
        </w:rPr>
      </w:pPr>
    </w:p>
    <w:p w14:paraId="43D4D027" w14:textId="36CEAA18" w:rsidR="004920F9" w:rsidRPr="00485C29" w:rsidRDefault="000C5F26" w:rsidP="004920F9">
      <w:pPr>
        <w:pStyle w:val="BodyTextMain"/>
        <w:rPr>
          <w:spacing w:val="-2"/>
          <w:kern w:val="22"/>
          <w:lang w:val="en-GB"/>
        </w:rPr>
      </w:pPr>
      <w:r w:rsidRPr="00485C29">
        <w:rPr>
          <w:spacing w:val="-2"/>
          <w:kern w:val="22"/>
          <w:lang w:val="en-GB"/>
        </w:rPr>
        <w:t>One of the key</w:t>
      </w:r>
      <w:r w:rsidR="00836D8F" w:rsidRPr="00485C29">
        <w:rPr>
          <w:spacing w:val="-2"/>
          <w:kern w:val="22"/>
          <w:lang w:val="en-GB"/>
        </w:rPr>
        <w:t>s</w:t>
      </w:r>
      <w:r w:rsidRPr="00485C29">
        <w:rPr>
          <w:spacing w:val="-2"/>
          <w:kern w:val="22"/>
          <w:lang w:val="en-GB"/>
        </w:rPr>
        <w:t xml:space="preserve"> </w:t>
      </w:r>
      <w:r w:rsidR="00836D8F" w:rsidRPr="00485C29">
        <w:rPr>
          <w:spacing w:val="-2"/>
          <w:kern w:val="22"/>
          <w:lang w:val="en-GB"/>
        </w:rPr>
        <w:t>to</w:t>
      </w:r>
      <w:r w:rsidRPr="00485C29">
        <w:rPr>
          <w:spacing w:val="-2"/>
          <w:kern w:val="22"/>
          <w:lang w:val="en-GB"/>
        </w:rPr>
        <w:t xml:space="preserve"> the Neem Project</w:t>
      </w:r>
      <w:r w:rsidR="00836D8F" w:rsidRPr="00485C29">
        <w:rPr>
          <w:spacing w:val="-2"/>
          <w:kern w:val="22"/>
          <w:lang w:val="en-GB"/>
        </w:rPr>
        <w:t>’s success</w:t>
      </w:r>
      <w:r w:rsidRPr="00485C29">
        <w:rPr>
          <w:spacing w:val="-2"/>
          <w:kern w:val="22"/>
          <w:lang w:val="en-GB"/>
        </w:rPr>
        <w:t xml:space="preserve"> was </w:t>
      </w:r>
      <w:r w:rsidR="00836D8F" w:rsidRPr="00485C29">
        <w:rPr>
          <w:spacing w:val="-2"/>
          <w:kern w:val="22"/>
          <w:lang w:val="en-GB"/>
        </w:rPr>
        <w:t>the decision to pursue</w:t>
      </w:r>
      <w:r w:rsidRPr="00485C29">
        <w:rPr>
          <w:spacing w:val="-2"/>
          <w:kern w:val="22"/>
          <w:lang w:val="en-GB"/>
        </w:rPr>
        <w:t xml:space="preserve"> </w:t>
      </w:r>
      <w:r w:rsidR="00836D8F" w:rsidRPr="00485C29">
        <w:rPr>
          <w:spacing w:val="-2"/>
          <w:kern w:val="22"/>
          <w:lang w:val="en-GB"/>
        </w:rPr>
        <w:t>a</w:t>
      </w:r>
      <w:r w:rsidRPr="00485C29">
        <w:rPr>
          <w:spacing w:val="-2"/>
          <w:kern w:val="22"/>
          <w:lang w:val="en-GB"/>
        </w:rPr>
        <w:t xml:space="preserve"> convergence</w:t>
      </w:r>
      <w:r w:rsidR="00836D8F" w:rsidRPr="00485C29">
        <w:rPr>
          <w:spacing w:val="-2"/>
          <w:kern w:val="22"/>
          <w:lang w:val="en-GB"/>
        </w:rPr>
        <w:t>-</w:t>
      </w:r>
      <w:r w:rsidRPr="00485C29">
        <w:rPr>
          <w:spacing w:val="-2"/>
          <w:kern w:val="22"/>
          <w:lang w:val="en-GB"/>
        </w:rPr>
        <w:t xml:space="preserve">based approach. GNFC had a firm belief in leveraging the </w:t>
      </w:r>
      <w:r w:rsidR="005C04C8" w:rsidRPr="00485C29">
        <w:rPr>
          <w:spacing w:val="-2"/>
          <w:kern w:val="22"/>
          <w:lang w:val="en-GB"/>
        </w:rPr>
        <w:t xml:space="preserve">goodwill and </w:t>
      </w:r>
      <w:r w:rsidRPr="00485C29">
        <w:rPr>
          <w:spacing w:val="-2"/>
          <w:kern w:val="22"/>
          <w:lang w:val="en-GB"/>
        </w:rPr>
        <w:t>last-mile network</w:t>
      </w:r>
      <w:r w:rsidR="005C04C8" w:rsidRPr="00485C29">
        <w:rPr>
          <w:spacing w:val="-2"/>
          <w:kern w:val="22"/>
          <w:lang w:val="en-GB"/>
        </w:rPr>
        <w:t xml:space="preserve"> of</w:t>
      </w:r>
      <w:r w:rsidRPr="00485C29">
        <w:rPr>
          <w:spacing w:val="-2"/>
          <w:kern w:val="22"/>
          <w:lang w:val="en-GB"/>
        </w:rPr>
        <w:t xml:space="preserve"> grassroots organizations across the villages in Gujarat. The project focused on building partnerships and collaborations with the diverse stakeholders as a way of leveraging their expertise </w:t>
      </w:r>
      <w:r w:rsidR="008571CE" w:rsidRPr="00485C29">
        <w:rPr>
          <w:spacing w:val="-2"/>
          <w:kern w:val="22"/>
          <w:lang w:val="en-GB"/>
        </w:rPr>
        <w:t xml:space="preserve">and the </w:t>
      </w:r>
      <w:r w:rsidRPr="00485C29">
        <w:rPr>
          <w:spacing w:val="-2"/>
          <w:kern w:val="22"/>
          <w:lang w:val="en-GB"/>
        </w:rPr>
        <w:t xml:space="preserve">trust and acceptance </w:t>
      </w:r>
      <w:r w:rsidR="008571CE" w:rsidRPr="00485C29">
        <w:rPr>
          <w:spacing w:val="-2"/>
          <w:kern w:val="22"/>
          <w:lang w:val="en-GB"/>
        </w:rPr>
        <w:t xml:space="preserve">they had forged </w:t>
      </w:r>
      <w:r w:rsidRPr="00485C29">
        <w:rPr>
          <w:spacing w:val="-2"/>
          <w:kern w:val="22"/>
          <w:lang w:val="en-GB"/>
        </w:rPr>
        <w:t xml:space="preserve">among the </w:t>
      </w:r>
      <w:r w:rsidR="00353AA6">
        <w:rPr>
          <w:spacing w:val="-2"/>
          <w:kern w:val="22"/>
          <w:lang w:val="en-GB"/>
        </w:rPr>
        <w:t xml:space="preserve">low-income </w:t>
      </w:r>
      <w:r w:rsidRPr="00485C29">
        <w:rPr>
          <w:spacing w:val="-2"/>
          <w:kern w:val="22"/>
          <w:lang w:val="en-GB"/>
        </w:rPr>
        <w:t xml:space="preserve">people for creating an inclusive ecosystem. The management of the Neem Project initiative invested considerable </w:t>
      </w:r>
      <w:r w:rsidR="005C04C8" w:rsidRPr="00485C29">
        <w:rPr>
          <w:spacing w:val="-2"/>
          <w:kern w:val="22"/>
          <w:lang w:val="en-GB"/>
        </w:rPr>
        <w:t xml:space="preserve">amount of </w:t>
      </w:r>
      <w:r w:rsidRPr="00485C29">
        <w:rPr>
          <w:spacing w:val="-2"/>
          <w:kern w:val="22"/>
          <w:lang w:val="en-GB"/>
        </w:rPr>
        <w:t xml:space="preserve">time and effort </w:t>
      </w:r>
      <w:r w:rsidR="008571CE" w:rsidRPr="00485C29">
        <w:rPr>
          <w:spacing w:val="-2"/>
          <w:kern w:val="22"/>
          <w:lang w:val="en-GB"/>
        </w:rPr>
        <w:t>in</w:t>
      </w:r>
      <w:r w:rsidRPr="00485C29">
        <w:rPr>
          <w:spacing w:val="-2"/>
          <w:kern w:val="22"/>
          <w:lang w:val="en-GB"/>
        </w:rPr>
        <w:t xml:space="preserve"> build</w:t>
      </w:r>
      <w:r w:rsidR="008571CE" w:rsidRPr="00485C29">
        <w:rPr>
          <w:spacing w:val="-2"/>
          <w:kern w:val="22"/>
          <w:lang w:val="en-GB"/>
        </w:rPr>
        <w:t>ing</w:t>
      </w:r>
      <w:r w:rsidRPr="00485C29">
        <w:rPr>
          <w:spacing w:val="-2"/>
          <w:kern w:val="22"/>
          <w:lang w:val="en-GB"/>
        </w:rPr>
        <w:t xml:space="preserve"> awareness and sensitiz</w:t>
      </w:r>
      <w:r w:rsidR="008571CE" w:rsidRPr="00485C29">
        <w:rPr>
          <w:spacing w:val="-2"/>
          <w:kern w:val="22"/>
          <w:lang w:val="en-GB"/>
        </w:rPr>
        <w:t>ing</w:t>
      </w:r>
      <w:r w:rsidRPr="00485C29">
        <w:rPr>
          <w:spacing w:val="-2"/>
          <w:kern w:val="22"/>
          <w:lang w:val="en-GB"/>
        </w:rPr>
        <w:t xml:space="preserve"> the grassroots organizations </w:t>
      </w:r>
      <w:r w:rsidR="008571CE" w:rsidRPr="00485C29">
        <w:rPr>
          <w:spacing w:val="-2"/>
          <w:kern w:val="22"/>
          <w:lang w:val="en-GB"/>
        </w:rPr>
        <w:t>about</w:t>
      </w:r>
      <w:r w:rsidRPr="00485C29">
        <w:rPr>
          <w:spacing w:val="-2"/>
          <w:kern w:val="22"/>
          <w:lang w:val="en-GB"/>
        </w:rPr>
        <w:t xml:space="preserve"> the win</w:t>
      </w:r>
      <w:r w:rsidR="008571CE" w:rsidRPr="00485C29">
        <w:rPr>
          <w:spacing w:val="-2"/>
          <w:kern w:val="22"/>
          <w:lang w:val="en-GB"/>
        </w:rPr>
        <w:t>–</w:t>
      </w:r>
      <w:r w:rsidRPr="00485C29">
        <w:rPr>
          <w:spacing w:val="-2"/>
          <w:kern w:val="22"/>
          <w:lang w:val="en-GB"/>
        </w:rPr>
        <w:t xml:space="preserve">win opportunity </w:t>
      </w:r>
      <w:r w:rsidR="008571CE" w:rsidRPr="00485C29">
        <w:rPr>
          <w:spacing w:val="-2"/>
          <w:kern w:val="22"/>
          <w:lang w:val="en-GB"/>
        </w:rPr>
        <w:t>to</w:t>
      </w:r>
      <w:r w:rsidRPr="00485C29">
        <w:rPr>
          <w:spacing w:val="-2"/>
          <w:kern w:val="22"/>
          <w:lang w:val="en-GB"/>
        </w:rPr>
        <w:t xml:space="preserve"> enhanc</w:t>
      </w:r>
      <w:r w:rsidR="008571CE" w:rsidRPr="00485C29">
        <w:rPr>
          <w:spacing w:val="-2"/>
          <w:kern w:val="22"/>
          <w:lang w:val="en-GB"/>
        </w:rPr>
        <w:t>e</w:t>
      </w:r>
      <w:r w:rsidRPr="00485C29">
        <w:rPr>
          <w:spacing w:val="-2"/>
          <w:kern w:val="22"/>
          <w:lang w:val="en-GB"/>
        </w:rPr>
        <w:t xml:space="preserve"> </w:t>
      </w:r>
      <w:r w:rsidR="008571CE" w:rsidRPr="00485C29">
        <w:rPr>
          <w:spacing w:val="-2"/>
          <w:kern w:val="22"/>
          <w:lang w:val="en-GB"/>
        </w:rPr>
        <w:t xml:space="preserve">the </w:t>
      </w:r>
      <w:r w:rsidRPr="00485C29">
        <w:rPr>
          <w:spacing w:val="-2"/>
          <w:kern w:val="22"/>
          <w:lang w:val="en-GB"/>
        </w:rPr>
        <w:t>skills and income levels of rural women.</w:t>
      </w:r>
    </w:p>
    <w:p w14:paraId="56424C59" w14:textId="77777777" w:rsidR="004920F9" w:rsidRDefault="004920F9" w:rsidP="004920F9">
      <w:pPr>
        <w:pStyle w:val="BodyTextMain"/>
        <w:rPr>
          <w:lang w:val="en-GB"/>
        </w:rPr>
      </w:pPr>
    </w:p>
    <w:p w14:paraId="4877D204" w14:textId="599B13F2" w:rsidR="004920F9" w:rsidRDefault="000C5F26" w:rsidP="004920F9">
      <w:pPr>
        <w:pStyle w:val="BodyTextMain"/>
        <w:rPr>
          <w:lang w:val="en-GB"/>
        </w:rPr>
      </w:pPr>
      <w:r>
        <w:rPr>
          <w:lang w:val="en-GB"/>
        </w:rPr>
        <w:t xml:space="preserve">The collaborative approach proved beneficial in multiple ways. </w:t>
      </w:r>
      <w:r w:rsidR="008571CE">
        <w:rPr>
          <w:lang w:val="en-GB"/>
        </w:rPr>
        <w:t>First</w:t>
      </w:r>
      <w:r>
        <w:rPr>
          <w:lang w:val="en-GB"/>
        </w:rPr>
        <w:t xml:space="preserve">, it led to the rapid scale up of </w:t>
      </w:r>
      <w:r w:rsidR="00220B44">
        <w:rPr>
          <w:lang w:val="en-GB"/>
        </w:rPr>
        <w:t xml:space="preserve">the </w:t>
      </w:r>
      <w:r>
        <w:rPr>
          <w:lang w:val="en-GB"/>
        </w:rPr>
        <w:t xml:space="preserve">network </w:t>
      </w:r>
      <w:r w:rsidR="00220B44">
        <w:rPr>
          <w:lang w:val="en-GB"/>
        </w:rPr>
        <w:t>of</w:t>
      </w:r>
      <w:r>
        <w:rPr>
          <w:lang w:val="en-GB"/>
        </w:rPr>
        <w:t xml:space="preserve"> rural women for </w:t>
      </w:r>
      <w:r w:rsidR="005A26B1">
        <w:rPr>
          <w:lang w:val="en-GB"/>
        </w:rPr>
        <w:t>neem seed</w:t>
      </w:r>
      <w:r>
        <w:rPr>
          <w:lang w:val="en-GB"/>
        </w:rPr>
        <w:t xml:space="preserve"> collection across the villages</w:t>
      </w:r>
      <w:r w:rsidR="00220B44">
        <w:rPr>
          <w:lang w:val="en-GB"/>
        </w:rPr>
        <w:t>,</w:t>
      </w:r>
      <w:r>
        <w:rPr>
          <w:lang w:val="en-GB"/>
        </w:rPr>
        <w:t xml:space="preserve"> primarily because these women had a long</w:t>
      </w:r>
      <w:r w:rsidR="00220B44">
        <w:rPr>
          <w:lang w:val="en-GB"/>
        </w:rPr>
        <w:t>,</w:t>
      </w:r>
      <w:r>
        <w:rPr>
          <w:lang w:val="en-GB"/>
        </w:rPr>
        <w:t xml:space="preserve"> trust-based association with NGOs, </w:t>
      </w:r>
      <w:r w:rsidR="00C8033B">
        <w:rPr>
          <w:lang w:val="en-GB"/>
        </w:rPr>
        <w:t>m</w:t>
      </w:r>
      <w:r>
        <w:rPr>
          <w:lang w:val="en-GB"/>
        </w:rPr>
        <w:t xml:space="preserve">ilk </w:t>
      </w:r>
      <w:r w:rsidR="00C8033B">
        <w:rPr>
          <w:lang w:val="en-GB"/>
        </w:rPr>
        <w:t>c</w:t>
      </w:r>
      <w:r>
        <w:rPr>
          <w:lang w:val="en-GB"/>
        </w:rPr>
        <w:t>o</w:t>
      </w:r>
      <w:r w:rsidR="00C8033B">
        <w:rPr>
          <w:lang w:val="en-GB"/>
        </w:rPr>
        <w:t>-</w:t>
      </w:r>
      <w:r>
        <w:rPr>
          <w:lang w:val="en-GB"/>
        </w:rPr>
        <w:t xml:space="preserve">operatives, </w:t>
      </w:r>
      <w:proofErr w:type="spellStart"/>
      <w:r>
        <w:rPr>
          <w:lang w:val="en-GB"/>
        </w:rPr>
        <w:t>S</w:t>
      </w:r>
      <w:r w:rsidR="00353AA6">
        <w:rPr>
          <w:lang w:val="en-GB"/>
        </w:rPr>
        <w:t>akhi</w:t>
      </w:r>
      <w:proofErr w:type="spellEnd"/>
      <w:r w:rsidR="00353AA6">
        <w:rPr>
          <w:lang w:val="en-GB"/>
        </w:rPr>
        <w:t xml:space="preserve"> </w:t>
      </w:r>
      <w:proofErr w:type="spellStart"/>
      <w:r w:rsidR="00353AA6">
        <w:rPr>
          <w:lang w:val="en-GB"/>
        </w:rPr>
        <w:t>Mandals</w:t>
      </w:r>
      <w:proofErr w:type="spellEnd"/>
      <w:r w:rsidR="00353AA6">
        <w:rPr>
          <w:lang w:val="en-GB"/>
        </w:rPr>
        <w:t xml:space="preserve">, and </w:t>
      </w:r>
      <w:proofErr w:type="spellStart"/>
      <w:r w:rsidR="00353AA6">
        <w:rPr>
          <w:lang w:val="en-GB"/>
        </w:rPr>
        <w:t>Pani</w:t>
      </w:r>
      <w:proofErr w:type="spellEnd"/>
      <w:r w:rsidR="00353AA6">
        <w:rPr>
          <w:lang w:val="en-GB"/>
        </w:rPr>
        <w:t xml:space="preserve"> </w:t>
      </w:r>
      <w:proofErr w:type="spellStart"/>
      <w:r w:rsidR="00353AA6">
        <w:rPr>
          <w:lang w:val="en-GB"/>
        </w:rPr>
        <w:t>Samitis</w:t>
      </w:r>
      <w:proofErr w:type="spellEnd"/>
      <w:r w:rsidR="00353AA6">
        <w:rPr>
          <w:lang w:val="en-GB"/>
        </w:rPr>
        <w:t>.</w:t>
      </w:r>
      <w:r>
        <w:rPr>
          <w:lang w:val="en-GB"/>
        </w:rPr>
        <w:t xml:space="preserve"> </w:t>
      </w:r>
      <w:r w:rsidRPr="00C21C12">
        <w:rPr>
          <w:lang w:val="en-GB"/>
        </w:rPr>
        <w:t xml:space="preserve">Once these organizations </w:t>
      </w:r>
      <w:r w:rsidR="00220B44">
        <w:rPr>
          <w:lang w:val="en-GB"/>
        </w:rPr>
        <w:t>were</w:t>
      </w:r>
      <w:r w:rsidRPr="00C21C12">
        <w:rPr>
          <w:lang w:val="en-GB"/>
        </w:rPr>
        <w:t xml:space="preserve"> convinced about the </w:t>
      </w:r>
      <w:r>
        <w:rPr>
          <w:lang w:val="en-GB"/>
        </w:rPr>
        <w:t>win</w:t>
      </w:r>
      <w:r w:rsidR="00220B44">
        <w:rPr>
          <w:lang w:val="en-GB"/>
        </w:rPr>
        <w:t>–</w:t>
      </w:r>
      <w:r>
        <w:rPr>
          <w:lang w:val="en-GB"/>
        </w:rPr>
        <w:t xml:space="preserve">win situation and </w:t>
      </w:r>
      <w:r w:rsidR="00220B44">
        <w:rPr>
          <w:lang w:val="en-GB"/>
        </w:rPr>
        <w:t xml:space="preserve">the </w:t>
      </w:r>
      <w:r>
        <w:rPr>
          <w:lang w:val="en-GB"/>
        </w:rPr>
        <w:t>benefits for their women members</w:t>
      </w:r>
      <w:r w:rsidR="00220B44">
        <w:rPr>
          <w:lang w:val="en-GB"/>
        </w:rPr>
        <w:t>,</w:t>
      </w:r>
      <w:r w:rsidRPr="00C21C12">
        <w:rPr>
          <w:lang w:val="en-GB"/>
        </w:rPr>
        <w:t xml:space="preserve"> </w:t>
      </w:r>
      <w:r>
        <w:rPr>
          <w:lang w:val="en-GB"/>
        </w:rPr>
        <w:t xml:space="preserve">it became easier to attract more and more rural women to </w:t>
      </w:r>
      <w:r w:rsidR="005B2DEC">
        <w:rPr>
          <w:lang w:val="en-GB"/>
        </w:rPr>
        <w:t xml:space="preserve">join </w:t>
      </w:r>
      <w:r>
        <w:rPr>
          <w:lang w:val="en-GB"/>
        </w:rPr>
        <w:t xml:space="preserve">the seed collection activity. </w:t>
      </w:r>
      <w:r w:rsidRPr="001D089A">
        <w:rPr>
          <w:lang w:val="en-GB"/>
        </w:rPr>
        <w:t>During 2015</w:t>
      </w:r>
      <w:r w:rsidR="00220B44">
        <w:rPr>
          <w:lang w:val="en-GB"/>
        </w:rPr>
        <w:t>–</w:t>
      </w:r>
      <w:r w:rsidRPr="001D089A">
        <w:rPr>
          <w:lang w:val="en-GB"/>
        </w:rPr>
        <w:t xml:space="preserve">17, the project engaged more than </w:t>
      </w:r>
      <w:r w:rsidR="008648DF">
        <w:rPr>
          <w:lang w:val="en-GB"/>
        </w:rPr>
        <w:t>225,000</w:t>
      </w:r>
      <w:r w:rsidRPr="001D089A">
        <w:rPr>
          <w:lang w:val="en-GB"/>
        </w:rPr>
        <w:t xml:space="preserve"> rural women across more than 4</w:t>
      </w:r>
      <w:r w:rsidR="00220B44">
        <w:rPr>
          <w:lang w:val="en-GB"/>
        </w:rPr>
        <w:t>,</w:t>
      </w:r>
      <w:r w:rsidRPr="001D089A">
        <w:rPr>
          <w:lang w:val="en-GB"/>
        </w:rPr>
        <w:t>000 villages in Gujarat.</w:t>
      </w:r>
    </w:p>
    <w:p w14:paraId="37C0BB92" w14:textId="77777777" w:rsidR="004920F9" w:rsidRDefault="004920F9" w:rsidP="004920F9">
      <w:pPr>
        <w:pStyle w:val="BodyTextMain"/>
        <w:rPr>
          <w:lang w:val="en-GB"/>
        </w:rPr>
      </w:pPr>
    </w:p>
    <w:p w14:paraId="7A5645A8" w14:textId="67F74452" w:rsidR="00171473" w:rsidRDefault="000C5F26" w:rsidP="004920F9">
      <w:pPr>
        <w:pStyle w:val="BodyTextMain"/>
        <w:rPr>
          <w:lang w:val="en-GB"/>
        </w:rPr>
      </w:pPr>
      <w:r w:rsidRPr="00C21C12">
        <w:rPr>
          <w:lang w:val="en-GB"/>
        </w:rPr>
        <w:t xml:space="preserve">Anurag Srivastava, </w:t>
      </w:r>
      <w:r w:rsidR="008571CE">
        <w:rPr>
          <w:lang w:val="en-GB"/>
        </w:rPr>
        <w:t>p</w:t>
      </w:r>
      <w:r w:rsidRPr="00C21C12">
        <w:rPr>
          <w:lang w:val="en-GB"/>
        </w:rPr>
        <w:t xml:space="preserve">roject </w:t>
      </w:r>
      <w:r w:rsidR="008571CE">
        <w:rPr>
          <w:lang w:val="en-GB"/>
        </w:rPr>
        <w:t>m</w:t>
      </w:r>
      <w:r w:rsidRPr="00C21C12">
        <w:rPr>
          <w:lang w:val="en-GB"/>
        </w:rPr>
        <w:t>anager</w:t>
      </w:r>
      <w:r w:rsidR="008571CE">
        <w:rPr>
          <w:lang w:val="en-GB"/>
        </w:rPr>
        <w:t xml:space="preserve"> with</w:t>
      </w:r>
      <w:r w:rsidRPr="00C21C12">
        <w:rPr>
          <w:lang w:val="en-GB"/>
        </w:rPr>
        <w:t xml:space="preserve"> GNFC</w:t>
      </w:r>
      <w:r w:rsidR="008571CE">
        <w:rPr>
          <w:lang w:val="en-GB"/>
        </w:rPr>
        <w:t>,</w:t>
      </w:r>
      <w:r w:rsidRPr="00C21C12">
        <w:rPr>
          <w:lang w:val="en-GB"/>
        </w:rPr>
        <w:t xml:space="preserve"> </w:t>
      </w:r>
      <w:r>
        <w:rPr>
          <w:lang w:val="en-GB"/>
        </w:rPr>
        <w:t>commented</w:t>
      </w:r>
      <w:r w:rsidRPr="00C21C12">
        <w:rPr>
          <w:lang w:val="en-GB"/>
        </w:rPr>
        <w:t xml:space="preserve">, </w:t>
      </w:r>
    </w:p>
    <w:p w14:paraId="5CF8F960" w14:textId="77777777" w:rsidR="00171473" w:rsidRDefault="00171473" w:rsidP="004920F9">
      <w:pPr>
        <w:pStyle w:val="BodyTextMain"/>
        <w:rPr>
          <w:lang w:val="en-GB"/>
        </w:rPr>
      </w:pPr>
    </w:p>
    <w:p w14:paraId="77E89AE4" w14:textId="5235A43B" w:rsidR="004920F9" w:rsidRPr="00485C29" w:rsidRDefault="000C5F26" w:rsidP="00D77337">
      <w:pPr>
        <w:pStyle w:val="BodyTextMain"/>
        <w:ind w:left="720"/>
        <w:rPr>
          <w:spacing w:val="-2"/>
          <w:kern w:val="22"/>
          <w:lang w:val="en-GB"/>
        </w:rPr>
      </w:pPr>
      <w:r w:rsidRPr="00485C29">
        <w:rPr>
          <w:spacing w:val="-2"/>
          <w:kern w:val="22"/>
          <w:lang w:val="en-GB"/>
        </w:rPr>
        <w:t xml:space="preserve">We have always been conscious of the fact that collaboration with grassroots organizations like </w:t>
      </w:r>
      <w:r w:rsidR="008571CE" w:rsidRPr="00485C29">
        <w:rPr>
          <w:spacing w:val="-2"/>
          <w:kern w:val="22"/>
          <w:lang w:val="en-GB"/>
        </w:rPr>
        <w:t>d</w:t>
      </w:r>
      <w:r w:rsidRPr="00485C29">
        <w:rPr>
          <w:spacing w:val="-2"/>
          <w:kern w:val="22"/>
          <w:lang w:val="en-GB"/>
        </w:rPr>
        <w:t xml:space="preserve">airy </w:t>
      </w:r>
      <w:r w:rsidR="008571CE" w:rsidRPr="00485C29">
        <w:rPr>
          <w:spacing w:val="-2"/>
          <w:kern w:val="22"/>
          <w:lang w:val="en-GB"/>
        </w:rPr>
        <w:t>c</w:t>
      </w:r>
      <w:r w:rsidRPr="00485C29">
        <w:rPr>
          <w:spacing w:val="-2"/>
          <w:kern w:val="22"/>
          <w:lang w:val="en-GB"/>
        </w:rPr>
        <w:t>o</w:t>
      </w:r>
      <w:r w:rsidR="00C8033B" w:rsidRPr="00485C29">
        <w:rPr>
          <w:spacing w:val="-2"/>
          <w:kern w:val="22"/>
          <w:lang w:val="en-GB"/>
        </w:rPr>
        <w:t>-</w:t>
      </w:r>
      <w:r w:rsidRPr="00485C29">
        <w:rPr>
          <w:spacing w:val="-2"/>
          <w:kern w:val="22"/>
          <w:lang w:val="en-GB"/>
        </w:rPr>
        <w:t xml:space="preserve">operatives, </w:t>
      </w:r>
      <w:r w:rsidR="005B2DEC" w:rsidRPr="00485C29">
        <w:rPr>
          <w:spacing w:val="-2"/>
          <w:kern w:val="22"/>
          <w:lang w:val="en-GB"/>
        </w:rPr>
        <w:t xml:space="preserve">[the] </w:t>
      </w:r>
      <w:proofErr w:type="spellStart"/>
      <w:r w:rsidRPr="00485C29">
        <w:rPr>
          <w:spacing w:val="-2"/>
          <w:kern w:val="22"/>
          <w:lang w:val="en-GB"/>
        </w:rPr>
        <w:t>Atapi</w:t>
      </w:r>
      <w:proofErr w:type="spellEnd"/>
      <w:r w:rsidRPr="00485C29">
        <w:rPr>
          <w:spacing w:val="-2"/>
          <w:kern w:val="22"/>
          <w:lang w:val="en-GB"/>
        </w:rPr>
        <w:t xml:space="preserve"> </w:t>
      </w:r>
      <w:proofErr w:type="spellStart"/>
      <w:r w:rsidR="005C04C8" w:rsidRPr="00485C29">
        <w:rPr>
          <w:spacing w:val="-2"/>
          <w:kern w:val="22"/>
          <w:lang w:val="en-GB"/>
        </w:rPr>
        <w:t>Seva</w:t>
      </w:r>
      <w:proofErr w:type="spellEnd"/>
      <w:r w:rsidR="005C04C8" w:rsidRPr="00485C29">
        <w:rPr>
          <w:spacing w:val="-2"/>
          <w:kern w:val="22"/>
          <w:lang w:val="en-GB"/>
        </w:rPr>
        <w:t xml:space="preserve"> </w:t>
      </w:r>
      <w:r w:rsidRPr="00485C29">
        <w:rPr>
          <w:spacing w:val="-2"/>
          <w:kern w:val="22"/>
          <w:lang w:val="en-GB"/>
        </w:rPr>
        <w:t xml:space="preserve">Foundation, </w:t>
      </w:r>
      <w:proofErr w:type="spellStart"/>
      <w:r w:rsidRPr="00485C29">
        <w:rPr>
          <w:spacing w:val="-2"/>
          <w:kern w:val="22"/>
          <w:lang w:val="en-GB"/>
        </w:rPr>
        <w:t>Pani</w:t>
      </w:r>
      <w:proofErr w:type="spellEnd"/>
      <w:r w:rsidRPr="00485C29">
        <w:rPr>
          <w:spacing w:val="-2"/>
          <w:kern w:val="22"/>
          <w:lang w:val="en-GB"/>
        </w:rPr>
        <w:t xml:space="preserve"> </w:t>
      </w:r>
      <w:proofErr w:type="spellStart"/>
      <w:r w:rsidRPr="00485C29">
        <w:rPr>
          <w:spacing w:val="-2"/>
          <w:kern w:val="22"/>
          <w:lang w:val="en-GB"/>
        </w:rPr>
        <w:t>Samities</w:t>
      </w:r>
      <w:proofErr w:type="spellEnd"/>
      <w:r w:rsidRPr="00485C29">
        <w:rPr>
          <w:spacing w:val="-2"/>
          <w:kern w:val="22"/>
          <w:lang w:val="en-GB"/>
        </w:rPr>
        <w:t xml:space="preserve">, </w:t>
      </w:r>
      <w:r w:rsidR="005B2DEC" w:rsidRPr="00485C29">
        <w:rPr>
          <w:spacing w:val="-2"/>
          <w:kern w:val="22"/>
          <w:lang w:val="en-GB"/>
        </w:rPr>
        <w:t xml:space="preserve">[and] </w:t>
      </w:r>
      <w:proofErr w:type="spellStart"/>
      <w:r w:rsidRPr="00485C29">
        <w:rPr>
          <w:spacing w:val="-2"/>
          <w:kern w:val="22"/>
          <w:lang w:val="en-GB"/>
        </w:rPr>
        <w:t>Sakhi</w:t>
      </w:r>
      <w:proofErr w:type="spellEnd"/>
      <w:r w:rsidRPr="00485C29">
        <w:rPr>
          <w:spacing w:val="-2"/>
          <w:kern w:val="22"/>
          <w:lang w:val="en-GB"/>
        </w:rPr>
        <w:t xml:space="preserve"> </w:t>
      </w:r>
      <w:proofErr w:type="spellStart"/>
      <w:r w:rsidRPr="00485C29">
        <w:rPr>
          <w:spacing w:val="-2"/>
          <w:kern w:val="22"/>
          <w:lang w:val="en-GB"/>
        </w:rPr>
        <w:t>Mandals</w:t>
      </w:r>
      <w:proofErr w:type="spellEnd"/>
      <w:r w:rsidR="005B2DEC" w:rsidRPr="00485C29">
        <w:rPr>
          <w:spacing w:val="-2"/>
          <w:kern w:val="22"/>
          <w:lang w:val="en-GB"/>
        </w:rPr>
        <w:t xml:space="preserve"> . . </w:t>
      </w:r>
      <w:r w:rsidRPr="00485C29">
        <w:rPr>
          <w:spacing w:val="-2"/>
          <w:kern w:val="22"/>
          <w:lang w:val="en-GB"/>
        </w:rPr>
        <w:t xml:space="preserve">. would be the ideal way to scale up the network for </w:t>
      </w:r>
      <w:r w:rsidR="005A26B1" w:rsidRPr="00485C29">
        <w:rPr>
          <w:spacing w:val="-2"/>
          <w:kern w:val="22"/>
          <w:lang w:val="en-GB"/>
        </w:rPr>
        <w:t>neem seed</w:t>
      </w:r>
      <w:r w:rsidRPr="00485C29">
        <w:rPr>
          <w:spacing w:val="-2"/>
          <w:kern w:val="22"/>
          <w:lang w:val="en-GB"/>
        </w:rPr>
        <w:t xml:space="preserve"> collection. This belief and approach have really helped us on the ground in attracting more and more rural women to the seed collection activity.</w:t>
      </w:r>
    </w:p>
    <w:p w14:paraId="318B0847" w14:textId="77777777" w:rsidR="004920F9" w:rsidRDefault="004920F9" w:rsidP="004920F9">
      <w:pPr>
        <w:pStyle w:val="BodyTextMain"/>
        <w:rPr>
          <w:lang w:val="en-GB"/>
        </w:rPr>
      </w:pPr>
    </w:p>
    <w:p w14:paraId="3DC9518D" w14:textId="32B1F289" w:rsidR="00C02C11" w:rsidRDefault="000C5F26" w:rsidP="004920F9">
      <w:pPr>
        <w:pStyle w:val="BodyTextMain"/>
        <w:rPr>
          <w:lang w:val="en-GB"/>
        </w:rPr>
      </w:pPr>
      <w:r w:rsidRPr="00C21C12">
        <w:rPr>
          <w:lang w:val="en-GB"/>
        </w:rPr>
        <w:t xml:space="preserve">Chandrika </w:t>
      </w:r>
      <w:proofErr w:type="spellStart"/>
      <w:r w:rsidRPr="00C21C12">
        <w:rPr>
          <w:lang w:val="en-GB"/>
        </w:rPr>
        <w:t>Makwana</w:t>
      </w:r>
      <w:proofErr w:type="spellEnd"/>
      <w:r w:rsidRPr="00C21C12">
        <w:rPr>
          <w:lang w:val="en-GB"/>
        </w:rPr>
        <w:t xml:space="preserve">, </w:t>
      </w:r>
      <w:r w:rsidR="005B2DEC">
        <w:rPr>
          <w:lang w:val="en-GB"/>
        </w:rPr>
        <w:t>p</w:t>
      </w:r>
      <w:r w:rsidRPr="00C21C12">
        <w:rPr>
          <w:lang w:val="en-GB"/>
        </w:rPr>
        <w:t xml:space="preserve">roject </w:t>
      </w:r>
      <w:r w:rsidR="005B2DEC">
        <w:rPr>
          <w:lang w:val="en-GB"/>
        </w:rPr>
        <w:t>l</w:t>
      </w:r>
      <w:r w:rsidRPr="00C21C12">
        <w:rPr>
          <w:lang w:val="en-GB"/>
        </w:rPr>
        <w:t>eader</w:t>
      </w:r>
      <w:r w:rsidR="005B2DEC">
        <w:rPr>
          <w:lang w:val="en-GB"/>
        </w:rPr>
        <w:t xml:space="preserve"> with the</w:t>
      </w:r>
      <w:r w:rsidRPr="00C21C12">
        <w:rPr>
          <w:lang w:val="en-GB"/>
        </w:rPr>
        <w:t xml:space="preserve"> </w:t>
      </w:r>
      <w:proofErr w:type="spellStart"/>
      <w:r w:rsidRPr="00C21C12">
        <w:rPr>
          <w:lang w:val="en-GB"/>
        </w:rPr>
        <w:t>Atapi</w:t>
      </w:r>
      <w:proofErr w:type="spellEnd"/>
      <w:r w:rsidRPr="00C21C12">
        <w:rPr>
          <w:lang w:val="en-GB"/>
        </w:rPr>
        <w:t xml:space="preserve"> </w:t>
      </w:r>
      <w:proofErr w:type="spellStart"/>
      <w:r w:rsidR="00BF041C">
        <w:rPr>
          <w:lang w:val="en-GB"/>
        </w:rPr>
        <w:t>Seva</w:t>
      </w:r>
      <w:proofErr w:type="spellEnd"/>
      <w:r w:rsidR="00BF041C">
        <w:rPr>
          <w:lang w:val="en-GB"/>
        </w:rPr>
        <w:t xml:space="preserve"> </w:t>
      </w:r>
      <w:r w:rsidRPr="00C21C12">
        <w:rPr>
          <w:lang w:val="en-GB"/>
        </w:rPr>
        <w:t>Foundation</w:t>
      </w:r>
      <w:r w:rsidR="005B2DEC">
        <w:rPr>
          <w:lang w:val="en-GB"/>
        </w:rPr>
        <w:t>,</w:t>
      </w:r>
      <w:r w:rsidRPr="00C21C12">
        <w:rPr>
          <w:lang w:val="en-GB"/>
        </w:rPr>
        <w:t xml:space="preserve"> </w:t>
      </w:r>
      <w:r>
        <w:rPr>
          <w:lang w:val="en-GB"/>
        </w:rPr>
        <w:t xml:space="preserve">commented on the merits of association with </w:t>
      </w:r>
      <w:r w:rsidR="005B2DEC">
        <w:rPr>
          <w:lang w:val="en-GB"/>
        </w:rPr>
        <w:t xml:space="preserve">the </w:t>
      </w:r>
      <w:r>
        <w:rPr>
          <w:lang w:val="en-GB"/>
        </w:rPr>
        <w:t>Neem Project</w:t>
      </w:r>
      <w:r w:rsidR="005B2DEC">
        <w:rPr>
          <w:lang w:val="en-GB"/>
        </w:rPr>
        <w:t>:</w:t>
      </w:r>
      <w:r w:rsidRPr="00C21C12">
        <w:rPr>
          <w:lang w:val="en-GB"/>
        </w:rPr>
        <w:t xml:space="preserve"> </w:t>
      </w:r>
    </w:p>
    <w:p w14:paraId="6F4A6C2E" w14:textId="77777777" w:rsidR="00C02C11" w:rsidRDefault="00C02C11" w:rsidP="004920F9">
      <w:pPr>
        <w:pStyle w:val="BodyTextMain"/>
        <w:rPr>
          <w:lang w:val="en-GB"/>
        </w:rPr>
      </w:pPr>
    </w:p>
    <w:p w14:paraId="15251860" w14:textId="429BF6E4" w:rsidR="004920F9" w:rsidRPr="00C02C11" w:rsidRDefault="000C5F26" w:rsidP="00C02C11">
      <w:pPr>
        <w:pStyle w:val="BodyTextMain"/>
        <w:ind w:left="720"/>
      </w:pPr>
      <w:r w:rsidRPr="00C02C11">
        <w:t>Once we became convinced about the social and economic benefits of this project</w:t>
      </w:r>
      <w:r w:rsidR="005B2DEC">
        <w:t>,</w:t>
      </w:r>
      <w:r w:rsidRPr="00C02C11">
        <w:t xml:space="preserve"> we decided to engage the women in our network. We started the awareness program, and along with GNFC, we held meetings at </w:t>
      </w:r>
      <w:r w:rsidR="003D3B14">
        <w:t xml:space="preserve">[the] </w:t>
      </w:r>
      <w:r w:rsidRPr="00C02C11">
        <w:t>cluster federation level</w:t>
      </w:r>
      <w:r w:rsidR="003D3B14">
        <w:t>,</w:t>
      </w:r>
      <w:r w:rsidRPr="00C02C11">
        <w:t xml:space="preserve"> followed by cluster level sessions. We communicated the benefits of </w:t>
      </w:r>
      <w:r w:rsidR="005B2DEC">
        <w:t xml:space="preserve">[the] </w:t>
      </w:r>
      <w:r w:rsidRPr="00C02C11">
        <w:t xml:space="preserve">Neem Project to around </w:t>
      </w:r>
      <w:r w:rsidR="003D3B14">
        <w:t>25</w:t>
      </w:r>
      <w:r w:rsidRPr="00C02C11">
        <w:t xml:space="preserve"> women and they, in turn, discussed the project in their respective </w:t>
      </w:r>
      <w:r w:rsidR="005B2DEC">
        <w:t>s</w:t>
      </w:r>
      <w:r w:rsidRPr="00C02C11">
        <w:t>elf-</w:t>
      </w:r>
      <w:r w:rsidR="005B2DEC">
        <w:t>h</w:t>
      </w:r>
      <w:r w:rsidRPr="00C02C11">
        <w:t xml:space="preserve">elp </w:t>
      </w:r>
      <w:r w:rsidR="005B2DEC">
        <w:t>g</w:t>
      </w:r>
      <w:r w:rsidRPr="00C02C11">
        <w:t>roups</w:t>
      </w:r>
      <w:r w:rsidR="003D3B14">
        <w:t>,</w:t>
      </w:r>
      <w:r w:rsidRPr="00C02C11">
        <w:t xml:space="preserve"> thereby reaching more than 2</w:t>
      </w:r>
      <w:r w:rsidR="005B2DEC">
        <w:t>,</w:t>
      </w:r>
      <w:r w:rsidRPr="00C02C11">
        <w:t xml:space="preserve">500 women in our network. Among those, around 400 women came forward and </w:t>
      </w:r>
      <w:r w:rsidR="003D3B14">
        <w:t>. . . [became]</w:t>
      </w:r>
      <w:r w:rsidRPr="00C02C11">
        <w:t xml:space="preserve"> engaged in the Neem Project.</w:t>
      </w:r>
    </w:p>
    <w:p w14:paraId="4B24D17F" w14:textId="77777777" w:rsidR="004920F9" w:rsidRPr="00C02C11" w:rsidRDefault="004920F9" w:rsidP="00C02C11">
      <w:pPr>
        <w:pStyle w:val="BodyTextMain"/>
      </w:pPr>
    </w:p>
    <w:p w14:paraId="5E85DEEF" w14:textId="21743A06" w:rsidR="004920F9" w:rsidRDefault="000C5F26" w:rsidP="004920F9">
      <w:pPr>
        <w:pStyle w:val="BodyTextMain"/>
        <w:rPr>
          <w:lang w:val="en-GB"/>
        </w:rPr>
      </w:pPr>
      <w:r w:rsidRPr="00C21C12">
        <w:rPr>
          <w:lang w:val="en-GB"/>
        </w:rPr>
        <w:t>Second,</w:t>
      </w:r>
      <w:r>
        <w:rPr>
          <w:lang w:val="en-GB"/>
        </w:rPr>
        <w:t xml:space="preserve"> collaboration with grassroots organizations and </w:t>
      </w:r>
      <w:r w:rsidR="003D3B14">
        <w:rPr>
          <w:lang w:val="en-GB"/>
        </w:rPr>
        <w:t xml:space="preserve">the </w:t>
      </w:r>
      <w:r>
        <w:rPr>
          <w:lang w:val="en-GB"/>
        </w:rPr>
        <w:t>local engagement of rural women generated a lot of buzz and word</w:t>
      </w:r>
      <w:r w:rsidR="003D3B14">
        <w:rPr>
          <w:lang w:val="en-GB"/>
        </w:rPr>
        <w:t>-</w:t>
      </w:r>
      <w:r>
        <w:rPr>
          <w:lang w:val="en-GB"/>
        </w:rPr>
        <w:t>of</w:t>
      </w:r>
      <w:r w:rsidR="003D3B14">
        <w:rPr>
          <w:lang w:val="en-GB"/>
        </w:rPr>
        <w:t>-</w:t>
      </w:r>
      <w:r>
        <w:rPr>
          <w:lang w:val="en-GB"/>
        </w:rPr>
        <w:t>mouth publicity</w:t>
      </w:r>
      <w:r w:rsidR="003D3B14">
        <w:rPr>
          <w:lang w:val="en-GB"/>
        </w:rPr>
        <w:t>,</w:t>
      </w:r>
      <w:r>
        <w:rPr>
          <w:lang w:val="en-GB"/>
        </w:rPr>
        <w:t xml:space="preserve"> thereby widening the base of </w:t>
      </w:r>
      <w:r w:rsidR="005A26B1">
        <w:rPr>
          <w:lang w:val="en-GB"/>
        </w:rPr>
        <w:t>neem seed</w:t>
      </w:r>
      <w:r>
        <w:rPr>
          <w:lang w:val="en-GB"/>
        </w:rPr>
        <w:t xml:space="preserve"> collectors. This gave a positive push to</w:t>
      </w:r>
      <w:r w:rsidR="00171473">
        <w:rPr>
          <w:lang w:val="en-GB"/>
        </w:rPr>
        <w:t>ward</w:t>
      </w:r>
      <w:r>
        <w:rPr>
          <w:lang w:val="en-GB"/>
        </w:rPr>
        <w:t xml:space="preserve"> </w:t>
      </w:r>
      <w:r w:rsidR="00E901A9">
        <w:rPr>
          <w:lang w:val="en-GB"/>
        </w:rPr>
        <w:t xml:space="preserve">building </w:t>
      </w:r>
      <w:r>
        <w:rPr>
          <w:lang w:val="en-GB"/>
        </w:rPr>
        <w:t xml:space="preserve">the </w:t>
      </w:r>
      <w:r w:rsidR="00E901A9">
        <w:rPr>
          <w:lang w:val="en-GB"/>
        </w:rPr>
        <w:t xml:space="preserve">project’s </w:t>
      </w:r>
      <w:r>
        <w:rPr>
          <w:lang w:val="en-GB"/>
        </w:rPr>
        <w:t xml:space="preserve">brand as </w:t>
      </w:r>
      <w:r w:rsidR="00353AA6">
        <w:rPr>
          <w:lang w:val="en-GB"/>
        </w:rPr>
        <w:t xml:space="preserve">having </w:t>
      </w:r>
      <w:r>
        <w:rPr>
          <w:lang w:val="en-GB"/>
        </w:rPr>
        <w:t xml:space="preserve">a unique socio-economic initiative.  </w:t>
      </w:r>
    </w:p>
    <w:p w14:paraId="5EE673C8" w14:textId="77777777" w:rsidR="00BC127F" w:rsidRPr="00485C29" w:rsidRDefault="00BC127F" w:rsidP="004920F9">
      <w:pPr>
        <w:pStyle w:val="BodyTextMain"/>
        <w:rPr>
          <w:spacing w:val="-2"/>
          <w:kern w:val="22"/>
          <w:lang w:val="en-GB"/>
        </w:rPr>
      </w:pPr>
    </w:p>
    <w:p w14:paraId="65CEBBDF" w14:textId="2CE08E74" w:rsidR="004920F9" w:rsidRPr="00485C29" w:rsidRDefault="000C5F26" w:rsidP="004920F9">
      <w:pPr>
        <w:pStyle w:val="BodyTextMain"/>
        <w:rPr>
          <w:spacing w:val="-2"/>
          <w:kern w:val="22"/>
          <w:lang w:val="en-GB"/>
        </w:rPr>
      </w:pPr>
      <w:r w:rsidRPr="00485C29">
        <w:rPr>
          <w:spacing w:val="-2"/>
          <w:kern w:val="22"/>
          <w:lang w:val="en-GB"/>
        </w:rPr>
        <w:t xml:space="preserve">Third, as </w:t>
      </w:r>
      <w:r w:rsidR="00E901A9" w:rsidRPr="00485C29">
        <w:rPr>
          <w:spacing w:val="-2"/>
          <w:kern w:val="22"/>
          <w:lang w:val="en-GB"/>
        </w:rPr>
        <w:t xml:space="preserve">the </w:t>
      </w:r>
      <w:r w:rsidRPr="00485C29">
        <w:rPr>
          <w:spacing w:val="-2"/>
          <w:kern w:val="22"/>
          <w:lang w:val="en-GB"/>
        </w:rPr>
        <w:t xml:space="preserve">women engaged in </w:t>
      </w:r>
      <w:r w:rsidR="005A26B1" w:rsidRPr="00485C29">
        <w:rPr>
          <w:spacing w:val="-2"/>
          <w:kern w:val="22"/>
          <w:lang w:val="en-GB"/>
        </w:rPr>
        <w:t>neem seed</w:t>
      </w:r>
      <w:r w:rsidRPr="00485C29">
        <w:rPr>
          <w:spacing w:val="-2"/>
          <w:kern w:val="22"/>
          <w:lang w:val="en-GB"/>
        </w:rPr>
        <w:t xml:space="preserve"> collection </w:t>
      </w:r>
      <w:r w:rsidR="00E901A9" w:rsidRPr="00485C29">
        <w:rPr>
          <w:spacing w:val="-2"/>
          <w:kern w:val="22"/>
          <w:lang w:val="en-GB"/>
        </w:rPr>
        <w:t xml:space="preserve">earned </w:t>
      </w:r>
      <w:r w:rsidR="00DA00D2" w:rsidRPr="00485C29">
        <w:rPr>
          <w:spacing w:val="-2"/>
          <w:kern w:val="22"/>
          <w:lang w:val="en-GB"/>
        </w:rPr>
        <w:t xml:space="preserve">social respect and </w:t>
      </w:r>
      <w:r w:rsidRPr="00485C29">
        <w:rPr>
          <w:spacing w:val="-2"/>
          <w:kern w:val="22"/>
          <w:lang w:val="en-GB"/>
        </w:rPr>
        <w:t xml:space="preserve">attractive income add-ons, many of them volunteered </w:t>
      </w:r>
      <w:r w:rsidR="00E901A9" w:rsidRPr="00485C29">
        <w:rPr>
          <w:spacing w:val="-2"/>
          <w:kern w:val="22"/>
          <w:lang w:val="en-GB"/>
        </w:rPr>
        <w:t>to take on</w:t>
      </w:r>
      <w:r w:rsidRPr="00485C29">
        <w:rPr>
          <w:spacing w:val="-2"/>
          <w:kern w:val="22"/>
          <w:lang w:val="en-GB"/>
        </w:rPr>
        <w:t xml:space="preserve"> </w:t>
      </w:r>
      <w:r w:rsidR="00E901A9" w:rsidRPr="00485C29">
        <w:rPr>
          <w:spacing w:val="-2"/>
          <w:kern w:val="22"/>
          <w:lang w:val="en-GB"/>
        </w:rPr>
        <w:t>greater</w:t>
      </w:r>
      <w:r w:rsidRPr="00485C29">
        <w:rPr>
          <w:spacing w:val="-2"/>
          <w:kern w:val="22"/>
          <w:lang w:val="en-GB"/>
        </w:rPr>
        <w:t xml:space="preserve"> responsibility and started </w:t>
      </w:r>
      <w:r w:rsidR="00884EC1" w:rsidRPr="00485C29">
        <w:rPr>
          <w:spacing w:val="-2"/>
          <w:kern w:val="22"/>
          <w:lang w:val="en-GB"/>
        </w:rPr>
        <w:t xml:space="preserve">operating as </w:t>
      </w:r>
      <w:r w:rsidRPr="00485C29">
        <w:rPr>
          <w:spacing w:val="-2"/>
          <w:kern w:val="22"/>
          <w:lang w:val="en-GB"/>
        </w:rPr>
        <w:t>VLCCs in their respective villages. This enabled the initiative to set</w:t>
      </w:r>
      <w:r w:rsidR="0037787D" w:rsidRPr="00485C29">
        <w:rPr>
          <w:spacing w:val="-2"/>
          <w:kern w:val="22"/>
          <w:lang w:val="en-GB"/>
        </w:rPr>
        <w:t xml:space="preserve"> </w:t>
      </w:r>
      <w:r w:rsidRPr="00485C29">
        <w:rPr>
          <w:spacing w:val="-2"/>
          <w:kern w:val="22"/>
          <w:lang w:val="en-GB"/>
        </w:rPr>
        <w:t xml:space="preserve">up a structure and process for ease of seed collection and </w:t>
      </w:r>
      <w:r w:rsidR="0037787D" w:rsidRPr="00485C29">
        <w:rPr>
          <w:spacing w:val="-2"/>
          <w:kern w:val="22"/>
          <w:lang w:val="en-GB"/>
        </w:rPr>
        <w:t xml:space="preserve">of </w:t>
      </w:r>
      <w:r w:rsidRPr="00485C29">
        <w:rPr>
          <w:spacing w:val="-2"/>
          <w:kern w:val="22"/>
          <w:lang w:val="en-GB"/>
        </w:rPr>
        <w:t>pay</w:t>
      </w:r>
      <w:r w:rsidR="0037787D" w:rsidRPr="00485C29">
        <w:rPr>
          <w:spacing w:val="-2"/>
          <w:kern w:val="22"/>
          <w:lang w:val="en-GB"/>
        </w:rPr>
        <w:t>ment</w:t>
      </w:r>
      <w:r w:rsidRPr="00485C29">
        <w:rPr>
          <w:spacing w:val="-2"/>
          <w:kern w:val="22"/>
          <w:lang w:val="en-GB"/>
        </w:rPr>
        <w:t xml:space="preserve"> to seed collectors. </w:t>
      </w:r>
      <w:r w:rsidR="0037787D" w:rsidRPr="00485C29">
        <w:rPr>
          <w:spacing w:val="-2"/>
          <w:kern w:val="22"/>
          <w:lang w:val="en-GB"/>
        </w:rPr>
        <w:t>T</w:t>
      </w:r>
      <w:r w:rsidRPr="00485C29">
        <w:rPr>
          <w:spacing w:val="-2"/>
          <w:kern w:val="22"/>
          <w:lang w:val="en-GB"/>
        </w:rPr>
        <w:t>his</w:t>
      </w:r>
      <w:r w:rsidR="0037787D" w:rsidRPr="00485C29">
        <w:rPr>
          <w:spacing w:val="-2"/>
          <w:kern w:val="22"/>
          <w:lang w:val="en-GB"/>
        </w:rPr>
        <w:t>, in turn,</w:t>
      </w:r>
      <w:r w:rsidRPr="00485C29">
        <w:rPr>
          <w:spacing w:val="-2"/>
          <w:kern w:val="22"/>
          <w:lang w:val="en-GB"/>
        </w:rPr>
        <w:t xml:space="preserve"> attracted more women for seed collection</w:t>
      </w:r>
      <w:r w:rsidR="0037787D" w:rsidRPr="00485C29">
        <w:rPr>
          <w:spacing w:val="-2"/>
          <w:kern w:val="22"/>
          <w:lang w:val="en-GB"/>
        </w:rPr>
        <w:t>,</w:t>
      </w:r>
      <w:r w:rsidRPr="00485C29">
        <w:rPr>
          <w:spacing w:val="-2"/>
          <w:kern w:val="22"/>
          <w:lang w:val="en-GB"/>
        </w:rPr>
        <w:t xml:space="preserve"> </w:t>
      </w:r>
      <w:r w:rsidR="0037787D" w:rsidRPr="00485C29">
        <w:rPr>
          <w:spacing w:val="-2"/>
          <w:kern w:val="22"/>
          <w:lang w:val="en-GB"/>
        </w:rPr>
        <w:t>and led to</w:t>
      </w:r>
      <w:r w:rsidRPr="00485C29">
        <w:rPr>
          <w:spacing w:val="-2"/>
          <w:kern w:val="22"/>
          <w:lang w:val="en-GB"/>
        </w:rPr>
        <w:t xml:space="preserve"> success stories like</w:t>
      </w:r>
      <w:r w:rsidR="0037787D" w:rsidRPr="00485C29">
        <w:rPr>
          <w:spacing w:val="-2"/>
          <w:kern w:val="22"/>
          <w:lang w:val="en-GB"/>
        </w:rPr>
        <w:t xml:space="preserve"> those of</w:t>
      </w:r>
      <w:r w:rsidRPr="00485C29">
        <w:rPr>
          <w:spacing w:val="-2"/>
          <w:kern w:val="22"/>
          <w:lang w:val="en-GB"/>
        </w:rPr>
        <w:t xml:space="preserve"> </w:t>
      </w:r>
      <w:proofErr w:type="spellStart"/>
      <w:r w:rsidR="00CD2DAE" w:rsidRPr="00485C29">
        <w:rPr>
          <w:spacing w:val="-2"/>
          <w:kern w:val="22"/>
          <w:lang w:val="en-GB"/>
        </w:rPr>
        <w:t>Jamnaben</w:t>
      </w:r>
      <w:proofErr w:type="spellEnd"/>
      <w:r w:rsidR="00CD2DAE" w:rsidRPr="00485C29">
        <w:rPr>
          <w:spacing w:val="-2"/>
          <w:kern w:val="22"/>
          <w:lang w:val="en-GB"/>
        </w:rPr>
        <w:t xml:space="preserve"> </w:t>
      </w:r>
      <w:r w:rsidRPr="00485C29">
        <w:rPr>
          <w:spacing w:val="-2"/>
          <w:kern w:val="22"/>
          <w:lang w:val="en-GB"/>
        </w:rPr>
        <w:t xml:space="preserve">in </w:t>
      </w:r>
      <w:proofErr w:type="spellStart"/>
      <w:r w:rsidRPr="00485C29">
        <w:rPr>
          <w:spacing w:val="-2"/>
          <w:kern w:val="22"/>
          <w:lang w:val="en-GB"/>
        </w:rPr>
        <w:t>Vedaj</w:t>
      </w:r>
      <w:proofErr w:type="spellEnd"/>
      <w:r w:rsidRPr="00485C29">
        <w:rPr>
          <w:spacing w:val="-2"/>
          <w:kern w:val="22"/>
          <w:lang w:val="en-GB"/>
        </w:rPr>
        <w:t xml:space="preserve"> village, </w:t>
      </w:r>
      <w:proofErr w:type="spellStart"/>
      <w:r w:rsidRPr="00485C29">
        <w:rPr>
          <w:spacing w:val="-2"/>
          <w:kern w:val="22"/>
          <w:lang w:val="en-GB"/>
        </w:rPr>
        <w:t>Ratna</w:t>
      </w:r>
      <w:proofErr w:type="spellEnd"/>
      <w:r w:rsidR="00353AA6">
        <w:rPr>
          <w:spacing w:val="-2"/>
          <w:kern w:val="22"/>
          <w:lang w:val="en-GB"/>
        </w:rPr>
        <w:t xml:space="preserve"> </w:t>
      </w:r>
      <w:r w:rsidRPr="00485C29">
        <w:rPr>
          <w:spacing w:val="-2"/>
          <w:kern w:val="22"/>
          <w:lang w:val="en-GB"/>
        </w:rPr>
        <w:t xml:space="preserve">Ben in </w:t>
      </w:r>
      <w:proofErr w:type="spellStart"/>
      <w:r w:rsidRPr="00485C29">
        <w:rPr>
          <w:spacing w:val="-2"/>
          <w:kern w:val="22"/>
          <w:lang w:val="en-GB"/>
        </w:rPr>
        <w:t>Kesarpura</w:t>
      </w:r>
      <w:proofErr w:type="spellEnd"/>
      <w:r w:rsidRPr="00485C29">
        <w:rPr>
          <w:spacing w:val="-2"/>
          <w:kern w:val="22"/>
          <w:lang w:val="en-GB"/>
        </w:rPr>
        <w:t xml:space="preserve">, and </w:t>
      </w:r>
      <w:proofErr w:type="spellStart"/>
      <w:r w:rsidRPr="00485C29">
        <w:rPr>
          <w:spacing w:val="-2"/>
          <w:kern w:val="22"/>
          <w:lang w:val="en-GB"/>
        </w:rPr>
        <w:t>Amishben</w:t>
      </w:r>
      <w:proofErr w:type="spellEnd"/>
      <w:r w:rsidRPr="00485C29">
        <w:rPr>
          <w:spacing w:val="-2"/>
          <w:kern w:val="22"/>
          <w:lang w:val="en-GB"/>
        </w:rPr>
        <w:t xml:space="preserve"> Patel in </w:t>
      </w:r>
      <w:proofErr w:type="spellStart"/>
      <w:r w:rsidRPr="00485C29">
        <w:rPr>
          <w:spacing w:val="-2"/>
          <w:kern w:val="22"/>
          <w:lang w:val="en-GB"/>
        </w:rPr>
        <w:t>Gajera</w:t>
      </w:r>
      <w:proofErr w:type="spellEnd"/>
      <w:r w:rsidRPr="00485C29">
        <w:rPr>
          <w:spacing w:val="-2"/>
          <w:kern w:val="22"/>
          <w:lang w:val="en-GB"/>
        </w:rPr>
        <w:t xml:space="preserve"> village, </w:t>
      </w:r>
      <w:r w:rsidR="0037787D" w:rsidRPr="00485C29">
        <w:rPr>
          <w:spacing w:val="-2"/>
          <w:kern w:val="22"/>
          <w:lang w:val="en-GB"/>
        </w:rPr>
        <w:t>among others</w:t>
      </w:r>
      <w:r w:rsidRPr="00485C29">
        <w:rPr>
          <w:spacing w:val="-2"/>
          <w:kern w:val="22"/>
          <w:lang w:val="en-GB"/>
        </w:rPr>
        <w:t xml:space="preserve">. These women </w:t>
      </w:r>
      <w:r w:rsidR="00884EC1" w:rsidRPr="00485C29">
        <w:rPr>
          <w:spacing w:val="-2"/>
          <w:kern w:val="22"/>
          <w:lang w:val="en-GB"/>
        </w:rPr>
        <w:t>operated as</w:t>
      </w:r>
      <w:r w:rsidRPr="00485C29">
        <w:rPr>
          <w:spacing w:val="-2"/>
          <w:kern w:val="22"/>
          <w:lang w:val="en-GB"/>
        </w:rPr>
        <w:t xml:space="preserve"> VLCCs in their respective villages</w:t>
      </w:r>
      <w:r w:rsidR="00171473" w:rsidRPr="00485C29">
        <w:rPr>
          <w:spacing w:val="-2"/>
          <w:kern w:val="22"/>
          <w:lang w:val="en-GB"/>
        </w:rPr>
        <w:t>,</w:t>
      </w:r>
      <w:r w:rsidRPr="00485C29">
        <w:rPr>
          <w:spacing w:val="-2"/>
          <w:kern w:val="22"/>
          <w:lang w:val="en-GB"/>
        </w:rPr>
        <w:t xml:space="preserve"> </w:t>
      </w:r>
      <w:r w:rsidR="00171473" w:rsidRPr="00485C29">
        <w:rPr>
          <w:spacing w:val="-2"/>
          <w:kern w:val="22"/>
          <w:lang w:val="en-GB"/>
        </w:rPr>
        <w:t>and in doing so</w:t>
      </w:r>
      <w:r w:rsidR="00BC127F" w:rsidRPr="00485C29">
        <w:rPr>
          <w:spacing w:val="-2"/>
          <w:kern w:val="22"/>
          <w:lang w:val="en-GB"/>
        </w:rPr>
        <w:t>,</w:t>
      </w:r>
      <w:r w:rsidRPr="00485C29">
        <w:rPr>
          <w:spacing w:val="-2"/>
          <w:kern w:val="22"/>
          <w:lang w:val="en-GB"/>
        </w:rPr>
        <w:t xml:space="preserve"> enhanc</w:t>
      </w:r>
      <w:r w:rsidR="00171473" w:rsidRPr="00485C29">
        <w:rPr>
          <w:spacing w:val="-2"/>
          <w:kern w:val="22"/>
          <w:lang w:val="en-GB"/>
        </w:rPr>
        <w:t>ed</w:t>
      </w:r>
      <w:r w:rsidRPr="00485C29">
        <w:rPr>
          <w:spacing w:val="-2"/>
          <w:kern w:val="22"/>
          <w:lang w:val="en-GB"/>
        </w:rPr>
        <w:t xml:space="preserve"> their supplementary income significantly </w:t>
      </w:r>
      <w:r w:rsidR="00171473" w:rsidRPr="00485C29">
        <w:rPr>
          <w:spacing w:val="-2"/>
          <w:kern w:val="22"/>
          <w:lang w:val="en-GB"/>
        </w:rPr>
        <w:t>and</w:t>
      </w:r>
      <w:r w:rsidRPr="00485C29">
        <w:rPr>
          <w:spacing w:val="-2"/>
          <w:kern w:val="22"/>
          <w:lang w:val="en-GB"/>
        </w:rPr>
        <w:t xml:space="preserve"> became role model</w:t>
      </w:r>
      <w:r w:rsidR="00171473" w:rsidRPr="00485C29">
        <w:rPr>
          <w:spacing w:val="-2"/>
          <w:kern w:val="22"/>
          <w:lang w:val="en-GB"/>
        </w:rPr>
        <w:t>s for other women</w:t>
      </w:r>
      <w:r w:rsidRPr="00485C29">
        <w:rPr>
          <w:spacing w:val="-2"/>
          <w:kern w:val="22"/>
          <w:lang w:val="en-GB"/>
        </w:rPr>
        <w:t xml:space="preserve"> in their villages. </w:t>
      </w:r>
    </w:p>
    <w:p w14:paraId="470A51AC" w14:textId="77777777" w:rsidR="004920F9" w:rsidRDefault="004920F9" w:rsidP="004920F9">
      <w:pPr>
        <w:pStyle w:val="BodyTextMain"/>
        <w:rPr>
          <w:lang w:val="en-GB"/>
        </w:rPr>
      </w:pPr>
    </w:p>
    <w:p w14:paraId="49F4A76F" w14:textId="6AD7918F" w:rsidR="00485C29" w:rsidRDefault="00485C29">
      <w:pPr>
        <w:spacing w:after="200" w:line="276" w:lineRule="auto"/>
        <w:rPr>
          <w:sz w:val="22"/>
          <w:szCs w:val="22"/>
          <w:lang w:val="en-GB"/>
        </w:rPr>
      </w:pPr>
      <w:r>
        <w:rPr>
          <w:lang w:val="en-GB"/>
        </w:rPr>
        <w:br w:type="page"/>
      </w:r>
    </w:p>
    <w:p w14:paraId="71EC1065" w14:textId="35CC0D9F" w:rsidR="00C02C11" w:rsidRDefault="000C5F26" w:rsidP="004920F9">
      <w:pPr>
        <w:pStyle w:val="BodyTextMain"/>
        <w:rPr>
          <w:lang w:val="en-GB"/>
        </w:rPr>
      </w:pPr>
      <w:r w:rsidRPr="00C21C12">
        <w:rPr>
          <w:lang w:val="en-GB"/>
        </w:rPr>
        <w:lastRenderedPageBreak/>
        <w:t xml:space="preserve">Patel said, </w:t>
      </w:r>
    </w:p>
    <w:p w14:paraId="083DD587" w14:textId="77777777" w:rsidR="00C02C11" w:rsidRDefault="00C02C11" w:rsidP="004920F9">
      <w:pPr>
        <w:pStyle w:val="BodyTextMain"/>
        <w:rPr>
          <w:lang w:val="en-GB"/>
        </w:rPr>
      </w:pPr>
    </w:p>
    <w:p w14:paraId="538D1D74" w14:textId="18503A2A" w:rsidR="00456ED2" w:rsidRDefault="000C5F26" w:rsidP="00C02C11">
      <w:pPr>
        <w:pStyle w:val="BodyTextMain"/>
        <w:ind w:left="720"/>
      </w:pPr>
      <w:r w:rsidRPr="00C02C11">
        <w:t xml:space="preserve">Collaboration and partnerships have really helped in building a seed collection network. For example, </w:t>
      </w:r>
      <w:proofErr w:type="spellStart"/>
      <w:r w:rsidR="00CD2DAE">
        <w:t>Jamnaben</w:t>
      </w:r>
      <w:proofErr w:type="spellEnd"/>
      <w:r w:rsidR="00CD2DAE" w:rsidRPr="00C02C11">
        <w:t xml:space="preserve"> </w:t>
      </w:r>
      <w:r w:rsidRPr="00C02C11">
        <w:t xml:space="preserve">in </w:t>
      </w:r>
      <w:proofErr w:type="spellStart"/>
      <w:r w:rsidRPr="00C02C11">
        <w:t>Vedaj</w:t>
      </w:r>
      <w:proofErr w:type="spellEnd"/>
      <w:r w:rsidRPr="00C02C11">
        <w:t xml:space="preserve"> village dispatched the </w:t>
      </w:r>
      <w:r w:rsidR="005A26B1" w:rsidRPr="00C02C11">
        <w:t>neem seeds</w:t>
      </w:r>
      <w:r w:rsidRPr="00C02C11">
        <w:t xml:space="preserve"> for the first time after getting </w:t>
      </w:r>
      <w:r w:rsidR="00171473">
        <w:t>. . .</w:t>
      </w:r>
      <w:r w:rsidRPr="00C02C11">
        <w:t xml:space="preserve"> assurance from </w:t>
      </w:r>
      <w:r w:rsidR="00171473">
        <w:t xml:space="preserve">[the] </w:t>
      </w:r>
      <w:proofErr w:type="spellStart"/>
      <w:r w:rsidRPr="00C02C11">
        <w:t>Atapi</w:t>
      </w:r>
      <w:proofErr w:type="spellEnd"/>
      <w:r w:rsidRPr="00C02C11">
        <w:t xml:space="preserve"> </w:t>
      </w:r>
      <w:proofErr w:type="spellStart"/>
      <w:r w:rsidR="00DA00D2">
        <w:t>Seva</w:t>
      </w:r>
      <w:proofErr w:type="spellEnd"/>
      <w:r w:rsidR="00DA00D2">
        <w:t xml:space="preserve"> </w:t>
      </w:r>
      <w:r w:rsidRPr="00C02C11">
        <w:t>Foundation. Now, she is one of the success stories</w:t>
      </w:r>
      <w:r w:rsidR="00171473">
        <w:t>,</w:t>
      </w:r>
      <w:r w:rsidRPr="00C02C11">
        <w:t xml:space="preserve"> in terms of doing one of the largest </w:t>
      </w:r>
      <w:r w:rsidR="005A26B1" w:rsidRPr="00C02C11">
        <w:t>neem seed</w:t>
      </w:r>
      <w:r w:rsidRPr="00C02C11">
        <w:t xml:space="preserve"> collections in her village.</w:t>
      </w:r>
    </w:p>
    <w:p w14:paraId="5ECB2FD8" w14:textId="77777777" w:rsidR="00456ED2" w:rsidRDefault="00456ED2" w:rsidP="00C02C11">
      <w:pPr>
        <w:pStyle w:val="BodyTextMain"/>
        <w:ind w:left="720"/>
      </w:pPr>
    </w:p>
    <w:p w14:paraId="47353FA2" w14:textId="154EFB41" w:rsidR="004920F9" w:rsidRPr="00C02C11" w:rsidRDefault="004920F9" w:rsidP="00C02C11">
      <w:pPr>
        <w:pStyle w:val="BodyTextMain"/>
        <w:ind w:left="720"/>
      </w:pPr>
    </w:p>
    <w:p w14:paraId="6BC44635" w14:textId="1209B645" w:rsidR="004920F9" w:rsidRDefault="00171473" w:rsidP="004920F9">
      <w:pPr>
        <w:pStyle w:val="Casehead2"/>
        <w:rPr>
          <w:lang w:val="en-GB"/>
        </w:rPr>
      </w:pPr>
      <w:r>
        <w:rPr>
          <w:lang w:val="en-GB"/>
        </w:rPr>
        <w:t>Pursuing</w:t>
      </w:r>
      <w:r w:rsidR="000C5F26">
        <w:rPr>
          <w:lang w:val="en-GB"/>
        </w:rPr>
        <w:t xml:space="preserve"> Forward Integration</w:t>
      </w:r>
    </w:p>
    <w:p w14:paraId="63C6630D" w14:textId="77777777" w:rsidR="004920F9" w:rsidRDefault="004920F9" w:rsidP="004920F9">
      <w:pPr>
        <w:pStyle w:val="BodyTextMain"/>
        <w:rPr>
          <w:lang w:val="en-GB"/>
        </w:rPr>
      </w:pPr>
    </w:p>
    <w:p w14:paraId="4CD2D70B" w14:textId="761A81BE" w:rsidR="004920F9" w:rsidRPr="00485C29" w:rsidRDefault="000C5F26" w:rsidP="004920F9">
      <w:pPr>
        <w:pStyle w:val="BodyTextMain"/>
        <w:rPr>
          <w:spacing w:val="-4"/>
          <w:kern w:val="22"/>
          <w:lang w:val="en-GB"/>
        </w:rPr>
      </w:pPr>
      <w:r w:rsidRPr="00485C29">
        <w:rPr>
          <w:spacing w:val="-4"/>
          <w:kern w:val="22"/>
          <w:lang w:val="en-GB"/>
        </w:rPr>
        <w:t xml:space="preserve">After gaining traction in </w:t>
      </w:r>
      <w:r w:rsidR="005A26B1" w:rsidRPr="00485C29">
        <w:rPr>
          <w:spacing w:val="-4"/>
          <w:kern w:val="22"/>
          <w:lang w:val="en-GB"/>
        </w:rPr>
        <w:t>neem seed</w:t>
      </w:r>
      <w:r w:rsidRPr="00485C29">
        <w:rPr>
          <w:spacing w:val="-4"/>
          <w:kern w:val="22"/>
          <w:lang w:val="en-GB"/>
        </w:rPr>
        <w:t xml:space="preserve"> collection and self-sufficiency in the manufacturing of </w:t>
      </w:r>
      <w:r w:rsidR="005A26B1" w:rsidRPr="00485C29">
        <w:rPr>
          <w:spacing w:val="-4"/>
          <w:kern w:val="22"/>
          <w:lang w:val="en-GB"/>
        </w:rPr>
        <w:t>neem</w:t>
      </w:r>
      <w:r w:rsidRPr="00485C29">
        <w:rPr>
          <w:spacing w:val="-4"/>
          <w:kern w:val="22"/>
          <w:lang w:val="en-GB"/>
        </w:rPr>
        <w:t xml:space="preserve"> oil for 100</w:t>
      </w:r>
      <w:r w:rsidR="00171473" w:rsidRPr="00485C29">
        <w:rPr>
          <w:spacing w:val="-4"/>
          <w:kern w:val="22"/>
          <w:lang w:val="en-GB"/>
        </w:rPr>
        <w:t xml:space="preserve"> per cent</w:t>
      </w:r>
      <w:r w:rsidRPr="00485C29">
        <w:rPr>
          <w:spacing w:val="-4"/>
          <w:kern w:val="22"/>
          <w:lang w:val="en-GB"/>
        </w:rPr>
        <w:t xml:space="preserve"> </w:t>
      </w:r>
      <w:r w:rsidR="00B60E0A" w:rsidRPr="00485C29">
        <w:rPr>
          <w:spacing w:val="-4"/>
          <w:kern w:val="22"/>
          <w:lang w:val="en-GB"/>
        </w:rPr>
        <w:t>neem</w:t>
      </w:r>
      <w:r w:rsidR="00171473" w:rsidRPr="00485C29">
        <w:rPr>
          <w:spacing w:val="-4"/>
          <w:kern w:val="22"/>
          <w:lang w:val="en-GB"/>
        </w:rPr>
        <w:t>-</w:t>
      </w:r>
      <w:r w:rsidR="00B60E0A" w:rsidRPr="00485C29">
        <w:rPr>
          <w:spacing w:val="-4"/>
          <w:kern w:val="22"/>
          <w:lang w:val="en-GB"/>
        </w:rPr>
        <w:t>coated</w:t>
      </w:r>
      <w:r w:rsidRPr="00485C29">
        <w:rPr>
          <w:spacing w:val="-4"/>
          <w:kern w:val="22"/>
          <w:lang w:val="en-GB"/>
        </w:rPr>
        <w:t xml:space="preserve"> </w:t>
      </w:r>
      <w:r w:rsidR="00171473" w:rsidRPr="00485C29">
        <w:rPr>
          <w:spacing w:val="-4"/>
          <w:kern w:val="22"/>
          <w:lang w:val="en-GB"/>
        </w:rPr>
        <w:t>u</w:t>
      </w:r>
      <w:r w:rsidR="00B60E0A" w:rsidRPr="00485C29">
        <w:rPr>
          <w:spacing w:val="-4"/>
          <w:kern w:val="22"/>
          <w:lang w:val="en-GB"/>
        </w:rPr>
        <w:t>rea</w:t>
      </w:r>
      <w:r w:rsidRPr="00485C29">
        <w:rPr>
          <w:spacing w:val="-4"/>
          <w:kern w:val="22"/>
          <w:lang w:val="en-GB"/>
        </w:rPr>
        <w:t xml:space="preserve">, </w:t>
      </w:r>
      <w:r w:rsidR="00171473" w:rsidRPr="00485C29">
        <w:rPr>
          <w:spacing w:val="-4"/>
          <w:kern w:val="22"/>
          <w:lang w:val="en-GB"/>
        </w:rPr>
        <w:t xml:space="preserve">the </w:t>
      </w:r>
      <w:r w:rsidRPr="00485C29">
        <w:rPr>
          <w:spacing w:val="-4"/>
          <w:kern w:val="22"/>
          <w:lang w:val="en-GB"/>
        </w:rPr>
        <w:t>Neem Project decided to ex</w:t>
      </w:r>
      <w:r w:rsidR="00EE7DC7" w:rsidRPr="00485C29">
        <w:rPr>
          <w:spacing w:val="-4"/>
          <w:kern w:val="22"/>
          <w:lang w:val="en-GB"/>
        </w:rPr>
        <w:t>pand</w:t>
      </w:r>
      <w:r w:rsidR="005B7DD8" w:rsidRPr="00485C29">
        <w:rPr>
          <w:spacing w:val="-4"/>
          <w:kern w:val="22"/>
          <w:lang w:val="en-GB"/>
        </w:rPr>
        <w:t xml:space="preserve"> its</w:t>
      </w:r>
      <w:r w:rsidR="00EE7DC7" w:rsidRPr="00485C29">
        <w:rPr>
          <w:spacing w:val="-4"/>
          <w:kern w:val="22"/>
          <w:lang w:val="en-GB"/>
        </w:rPr>
        <w:t xml:space="preserve"> </w:t>
      </w:r>
      <w:r w:rsidRPr="00485C29">
        <w:rPr>
          <w:spacing w:val="-4"/>
          <w:kern w:val="22"/>
          <w:lang w:val="en-GB"/>
        </w:rPr>
        <w:t xml:space="preserve">socio-economic impact in 2016 by diversifying into manufacturing other </w:t>
      </w:r>
      <w:r w:rsidR="005A26B1" w:rsidRPr="00485C29">
        <w:rPr>
          <w:spacing w:val="-4"/>
          <w:kern w:val="22"/>
          <w:lang w:val="en-GB"/>
        </w:rPr>
        <w:t>neem</w:t>
      </w:r>
      <w:r w:rsidRPr="00485C29">
        <w:rPr>
          <w:spacing w:val="-4"/>
          <w:kern w:val="22"/>
          <w:lang w:val="en-GB"/>
        </w:rPr>
        <w:t xml:space="preserve">-based consumer offerings </w:t>
      </w:r>
      <w:r w:rsidR="00EE7DC7" w:rsidRPr="00485C29">
        <w:rPr>
          <w:spacing w:val="-4"/>
          <w:kern w:val="22"/>
          <w:lang w:val="en-GB"/>
        </w:rPr>
        <w:t>such as</w:t>
      </w:r>
      <w:r w:rsidRPr="00485C29">
        <w:rPr>
          <w:spacing w:val="-4"/>
          <w:kern w:val="22"/>
          <w:lang w:val="en-GB"/>
        </w:rPr>
        <w:t xml:space="preserve"> soap, hand</w:t>
      </w:r>
      <w:r w:rsidR="00EE7DC7" w:rsidRPr="00485C29">
        <w:rPr>
          <w:spacing w:val="-4"/>
          <w:kern w:val="22"/>
          <w:lang w:val="en-GB"/>
        </w:rPr>
        <w:t xml:space="preserve"> </w:t>
      </w:r>
      <w:r w:rsidRPr="00485C29">
        <w:rPr>
          <w:spacing w:val="-4"/>
          <w:kern w:val="22"/>
          <w:lang w:val="en-GB"/>
        </w:rPr>
        <w:t xml:space="preserve">wash, </w:t>
      </w:r>
      <w:r w:rsidR="00EE7DC7" w:rsidRPr="00485C29">
        <w:rPr>
          <w:spacing w:val="-4"/>
          <w:kern w:val="22"/>
          <w:lang w:val="en-GB"/>
        </w:rPr>
        <w:t xml:space="preserve">and </w:t>
      </w:r>
      <w:r w:rsidRPr="00485C29">
        <w:rPr>
          <w:spacing w:val="-4"/>
          <w:kern w:val="22"/>
          <w:lang w:val="en-GB"/>
        </w:rPr>
        <w:t>organic pesticide.</w:t>
      </w:r>
    </w:p>
    <w:p w14:paraId="4F909B5C" w14:textId="77777777" w:rsidR="004920F9" w:rsidRDefault="004920F9" w:rsidP="004920F9">
      <w:pPr>
        <w:pStyle w:val="BodyTextMain"/>
        <w:rPr>
          <w:lang w:val="en-GB"/>
        </w:rPr>
      </w:pPr>
    </w:p>
    <w:p w14:paraId="79A4F481" w14:textId="2B066DF5" w:rsidR="004920F9" w:rsidRDefault="000C5F26" w:rsidP="004920F9">
      <w:pPr>
        <w:pStyle w:val="BodyTextMain"/>
        <w:rPr>
          <w:lang w:val="en-GB"/>
        </w:rPr>
      </w:pPr>
      <w:r>
        <w:rPr>
          <w:lang w:val="en-GB"/>
        </w:rPr>
        <w:t>The Neem Project decided to leverage the value</w:t>
      </w:r>
      <w:r w:rsidR="00EE7DC7">
        <w:rPr>
          <w:lang w:val="en-GB"/>
        </w:rPr>
        <w:t xml:space="preserve"> </w:t>
      </w:r>
      <w:r>
        <w:rPr>
          <w:lang w:val="en-GB"/>
        </w:rPr>
        <w:t>chain set</w:t>
      </w:r>
      <w:r w:rsidR="00EE7DC7">
        <w:rPr>
          <w:lang w:val="en-GB"/>
        </w:rPr>
        <w:t>-</w:t>
      </w:r>
      <w:r>
        <w:rPr>
          <w:lang w:val="en-GB"/>
        </w:rPr>
        <w:t xml:space="preserve">up for the collection of </w:t>
      </w:r>
      <w:r w:rsidR="005A26B1">
        <w:rPr>
          <w:lang w:val="en-GB"/>
        </w:rPr>
        <w:t>neem seeds</w:t>
      </w:r>
      <w:r>
        <w:rPr>
          <w:lang w:val="en-GB"/>
        </w:rPr>
        <w:t xml:space="preserve">, </w:t>
      </w:r>
      <w:r w:rsidR="00EE7DC7">
        <w:rPr>
          <w:lang w:val="en-GB"/>
        </w:rPr>
        <w:t xml:space="preserve">and the </w:t>
      </w:r>
      <w:r>
        <w:rPr>
          <w:lang w:val="en-GB"/>
        </w:rPr>
        <w:t>exp</w:t>
      </w:r>
      <w:r w:rsidR="00EE7DC7">
        <w:rPr>
          <w:lang w:val="en-GB"/>
        </w:rPr>
        <w:t>ulsion</w:t>
      </w:r>
      <w:r>
        <w:rPr>
          <w:lang w:val="en-GB"/>
        </w:rPr>
        <w:t xml:space="preserve"> and extraction of </w:t>
      </w:r>
      <w:r w:rsidR="005A26B1">
        <w:rPr>
          <w:lang w:val="en-GB"/>
        </w:rPr>
        <w:t>neem</w:t>
      </w:r>
      <w:r>
        <w:rPr>
          <w:lang w:val="en-GB"/>
        </w:rPr>
        <w:t xml:space="preserve"> oil into manufacturing </w:t>
      </w:r>
      <w:r w:rsidR="005A26B1">
        <w:rPr>
          <w:lang w:val="en-GB"/>
        </w:rPr>
        <w:t>n</w:t>
      </w:r>
      <w:r w:rsidR="00B60E0A">
        <w:rPr>
          <w:lang w:val="en-GB"/>
        </w:rPr>
        <w:t>eem</w:t>
      </w:r>
      <w:r w:rsidR="005A26B1">
        <w:rPr>
          <w:lang w:val="en-GB"/>
        </w:rPr>
        <w:t>-</w:t>
      </w:r>
      <w:r>
        <w:rPr>
          <w:lang w:val="en-GB"/>
        </w:rPr>
        <w:t>based product offerings for individuals. Here again, the Neem Project adopted the convergence approach and leveraged the existing state</w:t>
      </w:r>
      <w:r w:rsidR="00EE7DC7">
        <w:rPr>
          <w:lang w:val="en-GB"/>
        </w:rPr>
        <w:t>-</w:t>
      </w:r>
      <w:r>
        <w:rPr>
          <w:lang w:val="en-GB"/>
        </w:rPr>
        <w:t xml:space="preserve">level programs under </w:t>
      </w:r>
      <w:r w:rsidR="00EE7DC7">
        <w:rPr>
          <w:lang w:val="en-GB"/>
        </w:rPr>
        <w:t xml:space="preserve">the </w:t>
      </w:r>
      <w:r w:rsidR="00BF041C">
        <w:rPr>
          <w:lang w:val="en-GB"/>
        </w:rPr>
        <w:t xml:space="preserve">national </w:t>
      </w:r>
      <w:r>
        <w:rPr>
          <w:lang w:val="en-GB"/>
        </w:rPr>
        <w:t xml:space="preserve">Skill Development Mission for providing certified training to rural women and engaging them in </w:t>
      </w:r>
      <w:r w:rsidR="00EE7DC7">
        <w:rPr>
          <w:lang w:val="en-GB"/>
        </w:rPr>
        <w:t xml:space="preserve">the </w:t>
      </w:r>
      <w:r>
        <w:rPr>
          <w:lang w:val="en-GB"/>
        </w:rPr>
        <w:t xml:space="preserve">manufacturing of </w:t>
      </w:r>
      <w:r w:rsidR="005A26B1">
        <w:rPr>
          <w:lang w:val="en-GB"/>
        </w:rPr>
        <w:t>neem</w:t>
      </w:r>
      <w:r>
        <w:rPr>
          <w:lang w:val="en-GB"/>
        </w:rPr>
        <w:t>-based products</w:t>
      </w:r>
      <w:r w:rsidR="00EE7DC7">
        <w:rPr>
          <w:lang w:val="en-GB"/>
        </w:rPr>
        <w:t xml:space="preserve"> for the end consumer</w:t>
      </w:r>
      <w:r>
        <w:rPr>
          <w:lang w:val="en-GB"/>
        </w:rPr>
        <w:t xml:space="preserve">. </w:t>
      </w:r>
      <w:r w:rsidRPr="007C095F">
        <w:rPr>
          <w:lang w:val="en-GB"/>
        </w:rPr>
        <w:t xml:space="preserve">Diversification into </w:t>
      </w:r>
      <w:r w:rsidR="005A26B1">
        <w:rPr>
          <w:lang w:val="en-GB"/>
        </w:rPr>
        <w:t>n</w:t>
      </w:r>
      <w:r w:rsidR="00B60E0A">
        <w:rPr>
          <w:lang w:val="en-GB"/>
        </w:rPr>
        <w:t>eem</w:t>
      </w:r>
      <w:r w:rsidR="005A26B1">
        <w:rPr>
          <w:lang w:val="en-GB"/>
        </w:rPr>
        <w:t>-</w:t>
      </w:r>
      <w:r w:rsidRPr="007C095F">
        <w:rPr>
          <w:lang w:val="en-GB"/>
        </w:rPr>
        <w:t>based consumer goods led GNFC</w:t>
      </w:r>
      <w:r w:rsidR="00EE7DC7">
        <w:rPr>
          <w:lang w:val="en-GB"/>
        </w:rPr>
        <w:t xml:space="preserve"> to enter</w:t>
      </w:r>
      <w:r w:rsidRPr="007C095F">
        <w:rPr>
          <w:lang w:val="en-GB"/>
        </w:rPr>
        <w:t xml:space="preserve"> the highly competitive business</w:t>
      </w:r>
      <w:r w:rsidR="00EE7DC7">
        <w:rPr>
          <w:lang w:val="en-GB"/>
        </w:rPr>
        <w:t>-</w:t>
      </w:r>
      <w:r w:rsidRPr="007C095F">
        <w:rPr>
          <w:lang w:val="en-GB"/>
        </w:rPr>
        <w:t>to</w:t>
      </w:r>
      <w:r w:rsidR="00EE7DC7">
        <w:rPr>
          <w:lang w:val="en-GB"/>
        </w:rPr>
        <w:t>-</w:t>
      </w:r>
      <w:r w:rsidRPr="007C095F">
        <w:rPr>
          <w:lang w:val="en-GB"/>
        </w:rPr>
        <w:t xml:space="preserve">consumer </w:t>
      </w:r>
      <w:r w:rsidR="00EE7DC7">
        <w:rPr>
          <w:lang w:val="en-GB"/>
        </w:rPr>
        <w:t>FMCG</w:t>
      </w:r>
      <w:r>
        <w:rPr>
          <w:lang w:val="en-GB"/>
        </w:rPr>
        <w:t xml:space="preserve"> </w:t>
      </w:r>
      <w:r w:rsidRPr="007C095F">
        <w:rPr>
          <w:lang w:val="en-GB"/>
        </w:rPr>
        <w:t>market.</w:t>
      </w:r>
      <w:r>
        <w:rPr>
          <w:lang w:val="en-GB"/>
        </w:rPr>
        <w:t xml:space="preserve"> However, GNFC maintained that the objective of </w:t>
      </w:r>
      <w:r w:rsidR="00EE7DC7">
        <w:rPr>
          <w:lang w:val="en-GB"/>
        </w:rPr>
        <w:t>diversifying</w:t>
      </w:r>
      <w:r>
        <w:rPr>
          <w:lang w:val="en-GB"/>
        </w:rPr>
        <w:t xml:space="preserve"> into </w:t>
      </w:r>
      <w:r w:rsidR="005A26B1">
        <w:rPr>
          <w:lang w:val="en-GB"/>
        </w:rPr>
        <w:t>neem-</w:t>
      </w:r>
      <w:r>
        <w:rPr>
          <w:lang w:val="en-GB"/>
        </w:rPr>
        <w:t xml:space="preserve">based consumer goods was to </w:t>
      </w:r>
      <w:r w:rsidR="00EE7DC7">
        <w:rPr>
          <w:lang w:val="en-GB"/>
        </w:rPr>
        <w:t xml:space="preserve">empower women and </w:t>
      </w:r>
      <w:r>
        <w:rPr>
          <w:lang w:val="en-GB"/>
        </w:rPr>
        <w:t xml:space="preserve">provide </w:t>
      </w:r>
      <w:r w:rsidR="00EE7DC7">
        <w:rPr>
          <w:lang w:val="en-GB"/>
        </w:rPr>
        <w:t xml:space="preserve">them with </w:t>
      </w:r>
      <w:r>
        <w:rPr>
          <w:lang w:val="en-GB"/>
        </w:rPr>
        <w:t>increased opportunities</w:t>
      </w:r>
      <w:r w:rsidR="00EE7DC7">
        <w:rPr>
          <w:lang w:val="en-GB"/>
        </w:rPr>
        <w:t xml:space="preserve">, </w:t>
      </w:r>
      <w:r>
        <w:rPr>
          <w:lang w:val="en-GB"/>
        </w:rPr>
        <w:t xml:space="preserve">as well as </w:t>
      </w:r>
      <w:r w:rsidR="005B7DD8">
        <w:rPr>
          <w:lang w:val="en-GB"/>
        </w:rPr>
        <w:t xml:space="preserve">give </w:t>
      </w:r>
      <w:r w:rsidR="00EE7DC7">
        <w:rPr>
          <w:lang w:val="en-GB"/>
        </w:rPr>
        <w:t xml:space="preserve">consumers </w:t>
      </w:r>
      <w:r>
        <w:rPr>
          <w:lang w:val="en-GB"/>
        </w:rPr>
        <w:t xml:space="preserve">access to high-quality </w:t>
      </w:r>
      <w:r w:rsidR="005A26B1">
        <w:rPr>
          <w:lang w:val="en-GB"/>
        </w:rPr>
        <w:t>neem-</w:t>
      </w:r>
      <w:r>
        <w:rPr>
          <w:lang w:val="en-GB"/>
        </w:rPr>
        <w:t>based product offerings at affordable pric</w:t>
      </w:r>
      <w:r w:rsidR="00EE7DC7">
        <w:rPr>
          <w:lang w:val="en-GB"/>
        </w:rPr>
        <w:t>es</w:t>
      </w:r>
      <w:r>
        <w:rPr>
          <w:lang w:val="en-GB"/>
        </w:rPr>
        <w:t xml:space="preserve">. Due to the social objective and economic pricing, GNFC faced </w:t>
      </w:r>
      <w:r w:rsidR="00EE7DC7">
        <w:rPr>
          <w:lang w:val="en-GB"/>
        </w:rPr>
        <w:t>many</w:t>
      </w:r>
      <w:r>
        <w:rPr>
          <w:lang w:val="en-GB"/>
        </w:rPr>
        <w:t xml:space="preserve"> challenges in gaining the support of retailers and distributors.  </w:t>
      </w:r>
    </w:p>
    <w:p w14:paraId="48450222" w14:textId="77777777" w:rsidR="004920F9" w:rsidRDefault="004920F9" w:rsidP="004920F9">
      <w:pPr>
        <w:pStyle w:val="BodyTextMain"/>
        <w:rPr>
          <w:lang w:val="en-GB"/>
        </w:rPr>
      </w:pPr>
    </w:p>
    <w:p w14:paraId="1A6FA334" w14:textId="317D2EE8" w:rsidR="004920F9" w:rsidRDefault="000C5F26" w:rsidP="004920F9">
      <w:pPr>
        <w:pStyle w:val="BodyTextMain"/>
        <w:rPr>
          <w:lang w:val="en-GB"/>
        </w:rPr>
      </w:pPr>
      <w:r>
        <w:rPr>
          <w:lang w:val="en-GB"/>
        </w:rPr>
        <w:t xml:space="preserve">During </w:t>
      </w:r>
      <w:r w:rsidR="00353AA6">
        <w:rPr>
          <w:lang w:val="en-GB"/>
        </w:rPr>
        <w:t>FY</w:t>
      </w:r>
      <w:r>
        <w:rPr>
          <w:lang w:val="en-GB"/>
        </w:rPr>
        <w:t>2016</w:t>
      </w:r>
      <w:r w:rsidR="004137BA">
        <w:rPr>
          <w:lang w:val="en-GB"/>
        </w:rPr>
        <w:t>–</w:t>
      </w:r>
      <w:r>
        <w:rPr>
          <w:lang w:val="en-GB"/>
        </w:rPr>
        <w:t>17, GNFC</w:t>
      </w:r>
      <w:r w:rsidR="004137BA">
        <w:rPr>
          <w:lang w:val="en-GB"/>
        </w:rPr>
        <w:t>’s</w:t>
      </w:r>
      <w:r>
        <w:rPr>
          <w:lang w:val="en-GB"/>
        </w:rPr>
        <w:t xml:space="preserve"> Neem Project manufactur</w:t>
      </w:r>
      <w:r w:rsidR="004137BA">
        <w:rPr>
          <w:lang w:val="en-GB"/>
        </w:rPr>
        <w:t>ed</w:t>
      </w:r>
      <w:r>
        <w:rPr>
          <w:lang w:val="en-GB"/>
        </w:rPr>
        <w:t xml:space="preserve"> more than </w:t>
      </w:r>
      <w:r w:rsidRPr="00630B32">
        <w:rPr>
          <w:lang w:val="en-GB"/>
        </w:rPr>
        <w:t>5</w:t>
      </w:r>
      <w:r w:rsidR="004137BA">
        <w:rPr>
          <w:lang w:val="en-GB"/>
        </w:rPr>
        <w:t>,</w:t>
      </w:r>
      <w:r w:rsidR="007B5391">
        <w:rPr>
          <w:lang w:val="en-GB"/>
        </w:rPr>
        <w:t>000</w:t>
      </w:r>
      <w:r w:rsidRPr="00630B32">
        <w:rPr>
          <w:lang w:val="en-GB"/>
        </w:rPr>
        <w:t xml:space="preserve"> </w:t>
      </w:r>
      <w:r w:rsidR="00884EC1">
        <w:rPr>
          <w:lang w:val="en-GB"/>
        </w:rPr>
        <w:t xml:space="preserve">pieces </w:t>
      </w:r>
      <w:r w:rsidR="004137BA">
        <w:rPr>
          <w:lang w:val="en-GB"/>
        </w:rPr>
        <w:t xml:space="preserve">of </w:t>
      </w:r>
      <w:r w:rsidR="005A26B1">
        <w:rPr>
          <w:lang w:val="en-GB"/>
        </w:rPr>
        <w:t>n</w:t>
      </w:r>
      <w:r w:rsidR="00B60E0A">
        <w:rPr>
          <w:lang w:val="en-GB"/>
        </w:rPr>
        <w:t>eem</w:t>
      </w:r>
      <w:r w:rsidRPr="00630B32">
        <w:rPr>
          <w:lang w:val="en-GB"/>
        </w:rPr>
        <w:t xml:space="preserve"> soap every day. </w:t>
      </w:r>
      <w:r>
        <w:rPr>
          <w:lang w:val="en-GB"/>
        </w:rPr>
        <w:t>The soap</w:t>
      </w:r>
      <w:r w:rsidR="004137BA">
        <w:rPr>
          <w:lang w:val="en-GB"/>
        </w:rPr>
        <w:t>-</w:t>
      </w:r>
      <w:r>
        <w:rPr>
          <w:lang w:val="en-GB"/>
        </w:rPr>
        <w:t>making</w:t>
      </w:r>
      <w:r w:rsidRPr="00630B32">
        <w:rPr>
          <w:lang w:val="en-GB"/>
        </w:rPr>
        <w:t xml:space="preserve"> unit employed around 21 </w:t>
      </w:r>
      <w:r w:rsidR="007B5391">
        <w:rPr>
          <w:lang w:val="en-GB"/>
        </w:rPr>
        <w:t xml:space="preserve">low-income </w:t>
      </w:r>
      <w:r w:rsidRPr="00630B32">
        <w:rPr>
          <w:lang w:val="en-GB"/>
        </w:rPr>
        <w:t>women for these activities</w:t>
      </w:r>
      <w:r w:rsidR="004137BA">
        <w:rPr>
          <w:lang w:val="en-GB"/>
        </w:rPr>
        <w:t>,</w:t>
      </w:r>
      <w:r w:rsidRPr="00630B32">
        <w:rPr>
          <w:lang w:val="en-GB"/>
        </w:rPr>
        <w:t xml:space="preserve"> after </w:t>
      </w:r>
      <w:r w:rsidR="004137BA">
        <w:rPr>
          <w:lang w:val="en-GB"/>
        </w:rPr>
        <w:t>having</w:t>
      </w:r>
      <w:r w:rsidRPr="00630B32">
        <w:rPr>
          <w:lang w:val="en-GB"/>
        </w:rPr>
        <w:t xml:space="preserve"> them certified by </w:t>
      </w:r>
      <w:r w:rsidR="004137BA">
        <w:rPr>
          <w:lang w:val="en-GB"/>
        </w:rPr>
        <w:t xml:space="preserve">the </w:t>
      </w:r>
      <w:r w:rsidRPr="00630B32">
        <w:rPr>
          <w:lang w:val="en-GB"/>
        </w:rPr>
        <w:t xml:space="preserve">National Skills Development Corporation, </w:t>
      </w:r>
      <w:r>
        <w:rPr>
          <w:lang w:val="en-GB"/>
        </w:rPr>
        <w:t>enabling them to gain</w:t>
      </w:r>
      <w:r w:rsidRPr="00630B32">
        <w:rPr>
          <w:lang w:val="en-GB"/>
        </w:rPr>
        <w:t xml:space="preserve"> </w:t>
      </w:r>
      <w:r w:rsidR="004137BA">
        <w:rPr>
          <w:lang w:val="en-GB"/>
        </w:rPr>
        <w:t xml:space="preserve">both a </w:t>
      </w:r>
      <w:r w:rsidRPr="00630B32">
        <w:rPr>
          <w:lang w:val="en-GB"/>
        </w:rPr>
        <w:t>sustain</w:t>
      </w:r>
      <w:r w:rsidR="004137BA">
        <w:rPr>
          <w:lang w:val="en-GB"/>
        </w:rPr>
        <w:t>ed</w:t>
      </w:r>
      <w:r w:rsidRPr="00630B32">
        <w:rPr>
          <w:lang w:val="en-GB"/>
        </w:rPr>
        <w:t xml:space="preserve"> livelihood and empowerment.</w:t>
      </w:r>
      <w:r>
        <w:rPr>
          <w:lang w:val="en-GB"/>
        </w:rPr>
        <w:t xml:space="preserve"> Despite offering low margins, GNFC developed extensive distribution and delivery set</w:t>
      </w:r>
      <w:r w:rsidR="004137BA">
        <w:rPr>
          <w:lang w:val="en-GB"/>
        </w:rPr>
        <w:t>-</w:t>
      </w:r>
      <w:r>
        <w:rPr>
          <w:lang w:val="en-GB"/>
        </w:rPr>
        <w:t>up across India. The value delivery network involved tie</w:t>
      </w:r>
      <w:r w:rsidR="005B7DD8">
        <w:rPr>
          <w:lang w:val="en-GB"/>
        </w:rPr>
        <w:noBreakHyphen/>
      </w:r>
      <w:r>
        <w:rPr>
          <w:lang w:val="en-GB"/>
        </w:rPr>
        <w:t>up</w:t>
      </w:r>
      <w:r w:rsidR="004137BA">
        <w:rPr>
          <w:lang w:val="en-GB"/>
        </w:rPr>
        <w:t>s</w:t>
      </w:r>
      <w:r>
        <w:rPr>
          <w:lang w:val="en-GB"/>
        </w:rPr>
        <w:t xml:space="preserve"> with </w:t>
      </w:r>
      <w:r w:rsidR="00CE2668">
        <w:rPr>
          <w:lang w:val="en-GB"/>
        </w:rPr>
        <w:t xml:space="preserve">retailers </w:t>
      </w:r>
      <w:r>
        <w:rPr>
          <w:lang w:val="en-GB"/>
        </w:rPr>
        <w:t xml:space="preserve">Big Bazaar, Star Bazaar, </w:t>
      </w:r>
      <w:r w:rsidR="00CE2668">
        <w:rPr>
          <w:lang w:val="en-GB"/>
        </w:rPr>
        <w:t xml:space="preserve">and </w:t>
      </w:r>
      <w:proofErr w:type="spellStart"/>
      <w:r>
        <w:rPr>
          <w:lang w:val="en-GB"/>
        </w:rPr>
        <w:t>Kendriya</w:t>
      </w:r>
      <w:proofErr w:type="spellEnd"/>
      <w:r>
        <w:rPr>
          <w:lang w:val="en-GB"/>
        </w:rPr>
        <w:t xml:space="preserve"> </w:t>
      </w:r>
      <w:proofErr w:type="spellStart"/>
      <w:r>
        <w:rPr>
          <w:lang w:val="en-GB"/>
        </w:rPr>
        <w:t>Bhandar</w:t>
      </w:r>
      <w:proofErr w:type="spellEnd"/>
      <w:r w:rsidR="00CE2668">
        <w:rPr>
          <w:lang w:val="en-GB"/>
        </w:rPr>
        <w:t>;</w:t>
      </w:r>
      <w:r>
        <w:rPr>
          <w:lang w:val="en-GB"/>
        </w:rPr>
        <w:t xml:space="preserve"> NKSK</w:t>
      </w:r>
      <w:r w:rsidR="006F0006">
        <w:rPr>
          <w:lang w:val="en-GB"/>
        </w:rPr>
        <w:t>s</w:t>
      </w:r>
      <w:r w:rsidR="00CE2668">
        <w:rPr>
          <w:lang w:val="en-GB"/>
        </w:rPr>
        <w:t>;</w:t>
      </w:r>
      <w:r>
        <w:rPr>
          <w:lang w:val="en-GB"/>
        </w:rPr>
        <w:t xml:space="preserve"> </w:t>
      </w:r>
      <w:r w:rsidR="004137BA">
        <w:rPr>
          <w:lang w:val="en-GB"/>
        </w:rPr>
        <w:t>fertilizer retailers</w:t>
      </w:r>
      <w:r w:rsidR="00CE2668">
        <w:rPr>
          <w:lang w:val="en-GB"/>
        </w:rPr>
        <w:t>;</w:t>
      </w:r>
      <w:r w:rsidR="004137BA">
        <w:rPr>
          <w:lang w:val="en-GB"/>
        </w:rPr>
        <w:t xml:space="preserve"> </w:t>
      </w:r>
      <w:r>
        <w:rPr>
          <w:lang w:val="en-GB"/>
        </w:rPr>
        <w:t xml:space="preserve">and other retail stores across different regions </w:t>
      </w:r>
      <w:r w:rsidR="006F0006">
        <w:rPr>
          <w:lang w:val="en-GB"/>
        </w:rPr>
        <w:t>of</w:t>
      </w:r>
      <w:r>
        <w:rPr>
          <w:lang w:val="en-GB"/>
        </w:rPr>
        <w:t xml:space="preserve"> India</w:t>
      </w:r>
      <w:r w:rsidR="006F0006">
        <w:rPr>
          <w:lang w:val="en-GB"/>
        </w:rPr>
        <w:t>.</w:t>
      </w:r>
      <w:r>
        <w:rPr>
          <w:rStyle w:val="FootnoteReference"/>
          <w:lang w:val="en-GB"/>
        </w:rPr>
        <w:footnoteReference w:id="13"/>
      </w:r>
      <w:r>
        <w:rPr>
          <w:lang w:val="en-GB"/>
        </w:rPr>
        <w:t xml:space="preserve"> The brand name and socio-economic mission acted as the pull factor for a segment of the retailers and distributors</w:t>
      </w:r>
      <w:r w:rsidR="006F0006">
        <w:rPr>
          <w:lang w:val="en-GB"/>
        </w:rPr>
        <w:t>,</w:t>
      </w:r>
      <w:r>
        <w:rPr>
          <w:lang w:val="en-GB"/>
        </w:rPr>
        <w:t xml:space="preserve"> despite low margins. The company found </w:t>
      </w:r>
      <w:r w:rsidR="006F0006">
        <w:rPr>
          <w:lang w:val="en-GB"/>
        </w:rPr>
        <w:t>many</w:t>
      </w:r>
      <w:r>
        <w:rPr>
          <w:lang w:val="en-GB"/>
        </w:rPr>
        <w:t xml:space="preserve"> synergies and opportunit</w:t>
      </w:r>
      <w:r w:rsidR="006F0006">
        <w:rPr>
          <w:lang w:val="en-GB"/>
        </w:rPr>
        <w:t>ies</w:t>
      </w:r>
      <w:r>
        <w:rPr>
          <w:lang w:val="en-GB"/>
        </w:rPr>
        <w:t xml:space="preserve"> to scale in manufacturing </w:t>
      </w:r>
      <w:r w:rsidR="005A26B1">
        <w:rPr>
          <w:lang w:val="en-GB"/>
        </w:rPr>
        <w:t>neem-</w:t>
      </w:r>
      <w:r>
        <w:rPr>
          <w:lang w:val="en-GB"/>
        </w:rPr>
        <w:t>based household products</w:t>
      </w:r>
      <w:r w:rsidR="006F0006">
        <w:rPr>
          <w:lang w:val="en-GB"/>
        </w:rPr>
        <w:t>,</w:t>
      </w:r>
      <w:r>
        <w:rPr>
          <w:lang w:val="en-GB"/>
        </w:rPr>
        <w:t xml:space="preserve"> and projected a sales </w:t>
      </w:r>
      <w:r w:rsidRPr="00630B32">
        <w:rPr>
          <w:lang w:val="en-GB"/>
        </w:rPr>
        <w:t xml:space="preserve">turnover of more than </w:t>
      </w:r>
      <w:r w:rsidR="000F14FF" w:rsidRPr="00D77337">
        <w:rPr>
          <w:rStyle w:val="Emphasis"/>
          <w:rFonts w:ascii="Arial" w:hAnsi="Arial" w:cs="Arial"/>
          <w:bCs/>
          <w:i w:val="0"/>
          <w:iCs w:val="0"/>
          <w:shd w:val="clear" w:color="auto" w:fill="FFFFFF"/>
        </w:rPr>
        <w:t>₹</w:t>
      </w:r>
      <w:r w:rsidRPr="00630B32">
        <w:rPr>
          <w:lang w:val="en-GB"/>
        </w:rPr>
        <w:t>5</w:t>
      </w:r>
      <w:r w:rsidR="00884EC1">
        <w:rPr>
          <w:lang w:val="en-GB"/>
        </w:rPr>
        <w:t>,</w:t>
      </w:r>
      <w:r w:rsidRPr="00630B32">
        <w:rPr>
          <w:lang w:val="en-GB"/>
        </w:rPr>
        <w:t>00</w:t>
      </w:r>
      <w:r w:rsidR="00884EC1">
        <w:rPr>
          <w:lang w:val="en-GB"/>
        </w:rPr>
        <w:t>0</w:t>
      </w:r>
      <w:r w:rsidRPr="00630B32">
        <w:rPr>
          <w:lang w:val="en-GB"/>
        </w:rPr>
        <w:t xml:space="preserve"> </w:t>
      </w:r>
      <w:r w:rsidR="00884EC1">
        <w:rPr>
          <w:lang w:val="en-GB"/>
        </w:rPr>
        <w:t>million</w:t>
      </w:r>
      <w:r w:rsidR="00884EC1" w:rsidRPr="00630B32">
        <w:rPr>
          <w:lang w:val="en-GB"/>
        </w:rPr>
        <w:t xml:space="preserve"> </w:t>
      </w:r>
      <w:r w:rsidRPr="00630B32">
        <w:rPr>
          <w:lang w:val="en-GB"/>
        </w:rPr>
        <w:t>by 2020</w:t>
      </w:r>
      <w:r>
        <w:rPr>
          <w:lang w:val="en-GB"/>
        </w:rPr>
        <w:t>.</w:t>
      </w:r>
    </w:p>
    <w:p w14:paraId="47D4B4FE" w14:textId="77777777" w:rsidR="004920F9" w:rsidRDefault="004920F9" w:rsidP="004920F9">
      <w:pPr>
        <w:pStyle w:val="BodyTextMain"/>
        <w:rPr>
          <w:lang w:val="en-GB"/>
        </w:rPr>
      </w:pPr>
    </w:p>
    <w:p w14:paraId="46304978" w14:textId="366E35C0" w:rsidR="00C02C11" w:rsidRDefault="000C5F26" w:rsidP="004920F9">
      <w:pPr>
        <w:pStyle w:val="BodyTextMain"/>
        <w:rPr>
          <w:lang w:val="en-GB"/>
        </w:rPr>
      </w:pPr>
      <w:r w:rsidRPr="009550F9">
        <w:rPr>
          <w:lang w:val="en-GB"/>
        </w:rPr>
        <w:t>Gupta</w:t>
      </w:r>
      <w:r>
        <w:rPr>
          <w:lang w:val="en-GB"/>
        </w:rPr>
        <w:t xml:space="preserve"> explained the rationale for </w:t>
      </w:r>
      <w:r w:rsidR="006F0006">
        <w:rPr>
          <w:lang w:val="en-GB"/>
        </w:rPr>
        <w:t>pursuing</w:t>
      </w:r>
      <w:r>
        <w:rPr>
          <w:lang w:val="en-GB"/>
        </w:rPr>
        <w:t xml:space="preserve"> forward integration in consumer products</w:t>
      </w:r>
      <w:r w:rsidR="006F0006">
        <w:rPr>
          <w:lang w:val="en-GB"/>
        </w:rPr>
        <w:t>:</w:t>
      </w:r>
      <w:r w:rsidRPr="009550F9">
        <w:rPr>
          <w:lang w:val="en-GB"/>
        </w:rPr>
        <w:t xml:space="preserve"> </w:t>
      </w:r>
    </w:p>
    <w:p w14:paraId="457F483A" w14:textId="77777777" w:rsidR="00C02C11" w:rsidRDefault="00C02C11" w:rsidP="004920F9">
      <w:pPr>
        <w:pStyle w:val="BodyTextMain"/>
        <w:rPr>
          <w:lang w:val="en-GB"/>
        </w:rPr>
      </w:pPr>
    </w:p>
    <w:p w14:paraId="3F02A56C" w14:textId="53DF1EDC" w:rsidR="004920F9" w:rsidRDefault="000C5F26" w:rsidP="00C02C11">
      <w:pPr>
        <w:pStyle w:val="BodyTextMain"/>
        <w:ind w:left="720"/>
        <w:rPr>
          <w:lang w:val="en-GB"/>
        </w:rPr>
      </w:pPr>
      <w:r w:rsidRPr="00C02C11">
        <w:t xml:space="preserve">The continuous efforts towards </w:t>
      </w:r>
      <w:r w:rsidR="005A26B1" w:rsidRPr="00C02C11">
        <w:t>neem seed</w:t>
      </w:r>
      <w:r w:rsidRPr="00C02C11">
        <w:t xml:space="preserve"> collection ha</w:t>
      </w:r>
      <w:r w:rsidR="006F0006">
        <w:t>ve</w:t>
      </w:r>
      <w:r w:rsidRPr="00C02C11">
        <w:t xml:space="preserve"> enabled us to produce surplus </w:t>
      </w:r>
      <w:r w:rsidR="005A26B1" w:rsidRPr="00C02C11">
        <w:t>neem</w:t>
      </w:r>
      <w:r w:rsidRPr="00C02C11">
        <w:t xml:space="preserve"> oil today. So, we have decided to enhance the socio-economic impact on the rural women as well as end consumers by diversifying into the manufacturing of </w:t>
      </w:r>
      <w:r w:rsidR="005A26B1" w:rsidRPr="00C02C11">
        <w:t>neem-</w:t>
      </w:r>
      <w:r w:rsidRPr="00C02C11">
        <w:t xml:space="preserve">based household products like soap, hand wash, organic fertilizer, </w:t>
      </w:r>
      <w:r w:rsidR="006F0006">
        <w:t>[and others]</w:t>
      </w:r>
      <w:r w:rsidRPr="00C02C11">
        <w:t>. This segment has immense potential to scale in terms of volumes, impact</w:t>
      </w:r>
      <w:r w:rsidR="007B5391">
        <w:t>,</w:t>
      </w:r>
      <w:r w:rsidRPr="00C02C11">
        <w:t xml:space="preserve"> and reach. We are mainly driven by the focus on maximizing the socio-economic impact on the masses rather than considering this as a core business.</w:t>
      </w:r>
    </w:p>
    <w:p w14:paraId="6390FD98" w14:textId="77777777" w:rsidR="004920F9" w:rsidRDefault="004920F9" w:rsidP="004920F9">
      <w:pPr>
        <w:pStyle w:val="BodyTextMain"/>
        <w:rPr>
          <w:lang w:val="en-GB"/>
        </w:rPr>
      </w:pPr>
    </w:p>
    <w:p w14:paraId="33F752E0" w14:textId="27481727" w:rsidR="00485C29" w:rsidRDefault="00485C29">
      <w:pPr>
        <w:spacing w:after="200" w:line="276" w:lineRule="auto"/>
        <w:rPr>
          <w:sz w:val="22"/>
          <w:szCs w:val="22"/>
          <w:lang w:val="en-GB"/>
        </w:rPr>
      </w:pPr>
      <w:r>
        <w:rPr>
          <w:lang w:val="en-GB"/>
        </w:rPr>
        <w:br w:type="page"/>
      </w:r>
    </w:p>
    <w:p w14:paraId="4C5D967F" w14:textId="7F2F74FE" w:rsidR="004920F9" w:rsidRDefault="000C5F26" w:rsidP="004920F9">
      <w:pPr>
        <w:pStyle w:val="Casehead2"/>
        <w:rPr>
          <w:lang w:val="en-GB"/>
        </w:rPr>
      </w:pPr>
      <w:r>
        <w:rPr>
          <w:lang w:val="en-GB"/>
        </w:rPr>
        <w:lastRenderedPageBreak/>
        <w:t>The Way Ahead</w:t>
      </w:r>
      <w:r w:rsidR="006F0006">
        <w:rPr>
          <w:lang w:val="en-GB"/>
        </w:rPr>
        <w:t>—</w:t>
      </w:r>
      <w:r>
        <w:rPr>
          <w:lang w:val="en-GB"/>
        </w:rPr>
        <w:t>Challenges and Focus Areas</w:t>
      </w:r>
    </w:p>
    <w:p w14:paraId="3D635DA7" w14:textId="77777777" w:rsidR="004920F9" w:rsidRDefault="004920F9" w:rsidP="004920F9">
      <w:pPr>
        <w:pStyle w:val="Casehead2"/>
        <w:rPr>
          <w:lang w:val="en-GB"/>
        </w:rPr>
      </w:pPr>
    </w:p>
    <w:p w14:paraId="280CAF81" w14:textId="63BAF6AD" w:rsidR="004920F9" w:rsidRPr="00485C29" w:rsidRDefault="000C5F26" w:rsidP="004920F9">
      <w:pPr>
        <w:jc w:val="both"/>
        <w:rPr>
          <w:rFonts w:cstheme="minorHAnsi"/>
          <w:spacing w:val="-4"/>
          <w:kern w:val="22"/>
          <w:sz w:val="22"/>
          <w:szCs w:val="22"/>
        </w:rPr>
      </w:pPr>
      <w:r w:rsidRPr="00485C29">
        <w:rPr>
          <w:rFonts w:cstheme="minorHAnsi"/>
          <w:spacing w:val="-4"/>
          <w:kern w:val="22"/>
          <w:sz w:val="22"/>
          <w:szCs w:val="22"/>
        </w:rPr>
        <w:t xml:space="preserve">The project gave a new direction to the </w:t>
      </w:r>
      <w:r w:rsidR="00881734" w:rsidRPr="00485C29">
        <w:rPr>
          <w:rFonts w:cstheme="minorHAnsi"/>
          <w:spacing w:val="-4"/>
          <w:kern w:val="22"/>
          <w:sz w:val="22"/>
          <w:szCs w:val="22"/>
        </w:rPr>
        <w:t>corporate social responsibility</w:t>
      </w:r>
      <w:r w:rsidRPr="00485C29">
        <w:rPr>
          <w:rFonts w:cstheme="minorHAnsi"/>
          <w:spacing w:val="-4"/>
          <w:kern w:val="22"/>
          <w:sz w:val="22"/>
          <w:szCs w:val="22"/>
        </w:rPr>
        <w:t xml:space="preserve"> </w:t>
      </w:r>
      <w:r w:rsidR="001D08AF" w:rsidRPr="00485C29">
        <w:rPr>
          <w:rFonts w:cstheme="minorHAnsi"/>
          <w:spacing w:val="-4"/>
          <w:kern w:val="22"/>
          <w:sz w:val="22"/>
          <w:szCs w:val="22"/>
        </w:rPr>
        <w:t>strategy</w:t>
      </w:r>
      <w:r w:rsidRPr="00485C29">
        <w:rPr>
          <w:rFonts w:cstheme="minorHAnsi"/>
          <w:spacing w:val="-4"/>
          <w:kern w:val="22"/>
          <w:sz w:val="22"/>
          <w:szCs w:val="22"/>
        </w:rPr>
        <w:t xml:space="preserve"> of GNFC</w:t>
      </w:r>
      <w:r w:rsidR="006F0006" w:rsidRPr="00485C29">
        <w:rPr>
          <w:rFonts w:cstheme="minorHAnsi"/>
          <w:spacing w:val="-4"/>
          <w:kern w:val="22"/>
          <w:sz w:val="22"/>
          <w:szCs w:val="22"/>
        </w:rPr>
        <w:t>,</w:t>
      </w:r>
      <w:r w:rsidRPr="00485C29">
        <w:rPr>
          <w:rFonts w:cstheme="minorHAnsi"/>
          <w:spacing w:val="-4"/>
          <w:kern w:val="22"/>
          <w:sz w:val="22"/>
          <w:szCs w:val="22"/>
        </w:rPr>
        <w:t xml:space="preserve"> aimed at making a difference in the lives of the under</w:t>
      </w:r>
      <w:r w:rsidR="006F0006" w:rsidRPr="00485C29">
        <w:rPr>
          <w:rFonts w:cstheme="minorHAnsi"/>
          <w:spacing w:val="-4"/>
          <w:kern w:val="22"/>
          <w:sz w:val="22"/>
          <w:szCs w:val="22"/>
        </w:rPr>
        <w:t>-</w:t>
      </w:r>
      <w:r w:rsidRPr="00485C29">
        <w:rPr>
          <w:rFonts w:cstheme="minorHAnsi"/>
          <w:spacing w:val="-4"/>
          <w:kern w:val="22"/>
          <w:sz w:val="22"/>
          <w:szCs w:val="22"/>
        </w:rPr>
        <w:t>served segments of society. Th</w:t>
      </w:r>
      <w:r w:rsidR="006F0006" w:rsidRPr="00485C29">
        <w:rPr>
          <w:rFonts w:cstheme="minorHAnsi"/>
          <w:spacing w:val="-4"/>
          <w:kern w:val="22"/>
          <w:sz w:val="22"/>
          <w:szCs w:val="22"/>
        </w:rPr>
        <w:t>e</w:t>
      </w:r>
      <w:r w:rsidRPr="00485C29">
        <w:rPr>
          <w:rFonts w:cstheme="minorHAnsi"/>
          <w:spacing w:val="-4"/>
          <w:kern w:val="22"/>
          <w:sz w:val="22"/>
          <w:szCs w:val="22"/>
        </w:rPr>
        <w:t xml:space="preserve"> project focused on </w:t>
      </w:r>
      <w:r w:rsidR="001D08AF" w:rsidRPr="00485C29">
        <w:rPr>
          <w:rFonts w:cstheme="minorHAnsi"/>
          <w:spacing w:val="-4"/>
          <w:kern w:val="22"/>
          <w:sz w:val="22"/>
          <w:szCs w:val="22"/>
        </w:rPr>
        <w:t xml:space="preserve">empowering rural women </w:t>
      </w:r>
      <w:r w:rsidRPr="00485C29">
        <w:rPr>
          <w:rFonts w:cstheme="minorHAnsi"/>
          <w:spacing w:val="-4"/>
          <w:kern w:val="22"/>
          <w:sz w:val="22"/>
          <w:szCs w:val="22"/>
        </w:rPr>
        <w:t xml:space="preserve">by designing and implementing </w:t>
      </w:r>
      <w:r w:rsidR="006F0006" w:rsidRPr="00485C29">
        <w:rPr>
          <w:rFonts w:cstheme="minorHAnsi"/>
          <w:spacing w:val="-4"/>
          <w:kern w:val="22"/>
          <w:sz w:val="22"/>
          <w:szCs w:val="22"/>
        </w:rPr>
        <w:t>a</w:t>
      </w:r>
      <w:r w:rsidRPr="00485C29">
        <w:rPr>
          <w:rFonts w:cstheme="minorHAnsi"/>
          <w:spacing w:val="-4"/>
          <w:kern w:val="22"/>
          <w:sz w:val="22"/>
          <w:szCs w:val="22"/>
        </w:rPr>
        <w:t xml:space="preserve"> scalable and self-sustainable innovative business model. The success of the business model was evident from the fact that it </w:t>
      </w:r>
      <w:r w:rsidR="006F0006" w:rsidRPr="00485C29">
        <w:rPr>
          <w:rFonts w:cstheme="minorHAnsi"/>
          <w:spacing w:val="-4"/>
          <w:kern w:val="22"/>
          <w:sz w:val="22"/>
          <w:szCs w:val="22"/>
        </w:rPr>
        <w:t>affected</w:t>
      </w:r>
      <w:r w:rsidRPr="00485C29">
        <w:rPr>
          <w:rFonts w:cstheme="minorHAnsi"/>
          <w:spacing w:val="-4"/>
          <w:kern w:val="22"/>
          <w:sz w:val="22"/>
          <w:szCs w:val="22"/>
        </w:rPr>
        <w:t xml:space="preserve"> the lives of more than </w:t>
      </w:r>
      <w:r w:rsidR="008648DF" w:rsidRPr="00485C29">
        <w:rPr>
          <w:rFonts w:cstheme="minorHAnsi"/>
          <w:spacing w:val="-4"/>
          <w:kern w:val="22"/>
          <w:sz w:val="22"/>
          <w:szCs w:val="22"/>
        </w:rPr>
        <w:t>225,000</w:t>
      </w:r>
      <w:r w:rsidRPr="00485C29">
        <w:rPr>
          <w:rFonts w:cstheme="minorHAnsi"/>
          <w:spacing w:val="-4"/>
          <w:kern w:val="22"/>
          <w:sz w:val="22"/>
          <w:szCs w:val="22"/>
        </w:rPr>
        <w:t xml:space="preserve"> rural women during 2015</w:t>
      </w:r>
      <w:r w:rsidR="007B5391">
        <w:rPr>
          <w:spacing w:val="-4"/>
          <w:kern w:val="22"/>
          <w:sz w:val="22"/>
          <w:szCs w:val="22"/>
        </w:rPr>
        <w:t xml:space="preserve"> to 20</w:t>
      </w:r>
      <w:r w:rsidRPr="00485C29">
        <w:rPr>
          <w:rFonts w:cstheme="minorHAnsi"/>
          <w:spacing w:val="-4"/>
          <w:kern w:val="22"/>
          <w:sz w:val="22"/>
          <w:szCs w:val="22"/>
        </w:rPr>
        <w:t xml:space="preserve">17. The Neem Project led to the collection of 10,000 MT of </w:t>
      </w:r>
      <w:r w:rsidR="005A26B1" w:rsidRPr="00485C29">
        <w:rPr>
          <w:rFonts w:cstheme="minorHAnsi"/>
          <w:spacing w:val="-4"/>
          <w:kern w:val="22"/>
          <w:sz w:val="22"/>
          <w:szCs w:val="22"/>
        </w:rPr>
        <w:t>neem seeds</w:t>
      </w:r>
      <w:r w:rsidRPr="00485C29">
        <w:rPr>
          <w:rFonts w:cstheme="minorHAnsi"/>
          <w:spacing w:val="-4"/>
          <w:kern w:val="22"/>
          <w:sz w:val="22"/>
          <w:szCs w:val="22"/>
        </w:rPr>
        <w:t xml:space="preserve"> in </w:t>
      </w:r>
      <w:r w:rsidR="007B5391">
        <w:rPr>
          <w:rFonts w:cstheme="minorHAnsi"/>
          <w:spacing w:val="-4"/>
          <w:kern w:val="22"/>
          <w:sz w:val="22"/>
          <w:szCs w:val="22"/>
        </w:rPr>
        <w:t>FY</w:t>
      </w:r>
      <w:r w:rsidRPr="00485C29">
        <w:rPr>
          <w:rFonts w:cstheme="minorHAnsi"/>
          <w:spacing w:val="-4"/>
          <w:kern w:val="22"/>
          <w:sz w:val="22"/>
          <w:szCs w:val="22"/>
        </w:rPr>
        <w:t>2015</w:t>
      </w:r>
      <w:r w:rsidR="006F0006" w:rsidRPr="00485C29">
        <w:rPr>
          <w:spacing w:val="-4"/>
          <w:kern w:val="22"/>
          <w:sz w:val="22"/>
          <w:szCs w:val="22"/>
        </w:rPr>
        <w:t>–</w:t>
      </w:r>
      <w:r w:rsidRPr="00485C29">
        <w:rPr>
          <w:rFonts w:cstheme="minorHAnsi"/>
          <w:spacing w:val="-4"/>
          <w:kern w:val="22"/>
          <w:sz w:val="22"/>
          <w:szCs w:val="22"/>
        </w:rPr>
        <w:t xml:space="preserve">16, which were processed to extract around 810 MT of </w:t>
      </w:r>
      <w:r w:rsidR="005A26B1" w:rsidRPr="00485C29">
        <w:rPr>
          <w:rFonts w:cstheme="minorHAnsi"/>
          <w:spacing w:val="-4"/>
          <w:kern w:val="22"/>
          <w:sz w:val="22"/>
          <w:szCs w:val="22"/>
        </w:rPr>
        <w:t>neem</w:t>
      </w:r>
      <w:r w:rsidRPr="00485C29">
        <w:rPr>
          <w:rFonts w:cstheme="minorHAnsi"/>
          <w:spacing w:val="-4"/>
          <w:kern w:val="22"/>
          <w:sz w:val="22"/>
          <w:szCs w:val="22"/>
        </w:rPr>
        <w:t xml:space="preserve"> oil and 6</w:t>
      </w:r>
      <w:r w:rsidR="006F0006" w:rsidRPr="00485C29">
        <w:rPr>
          <w:rFonts w:cstheme="minorHAnsi"/>
          <w:spacing w:val="-4"/>
          <w:kern w:val="22"/>
          <w:sz w:val="22"/>
          <w:szCs w:val="22"/>
        </w:rPr>
        <w:t>,</w:t>
      </w:r>
      <w:r w:rsidRPr="00485C29">
        <w:rPr>
          <w:rFonts w:cstheme="minorHAnsi"/>
          <w:spacing w:val="-4"/>
          <w:kern w:val="22"/>
          <w:sz w:val="22"/>
          <w:szCs w:val="22"/>
        </w:rPr>
        <w:t xml:space="preserve">700 MT of </w:t>
      </w:r>
      <w:r w:rsidR="005A26B1" w:rsidRPr="00485C29">
        <w:rPr>
          <w:rFonts w:cstheme="minorHAnsi"/>
          <w:spacing w:val="-4"/>
          <w:kern w:val="22"/>
          <w:sz w:val="22"/>
          <w:szCs w:val="22"/>
        </w:rPr>
        <w:t>neem</w:t>
      </w:r>
      <w:r w:rsidRPr="00485C29">
        <w:rPr>
          <w:rFonts w:cstheme="minorHAnsi"/>
          <w:spacing w:val="-4"/>
          <w:kern w:val="22"/>
          <w:sz w:val="22"/>
          <w:szCs w:val="22"/>
        </w:rPr>
        <w:t xml:space="preserve"> </w:t>
      </w:r>
      <w:r w:rsidR="006F0006" w:rsidRPr="00485C29">
        <w:rPr>
          <w:rFonts w:cstheme="minorHAnsi"/>
          <w:spacing w:val="-4"/>
          <w:kern w:val="22"/>
          <w:sz w:val="22"/>
          <w:szCs w:val="22"/>
        </w:rPr>
        <w:t>c</w:t>
      </w:r>
      <w:r w:rsidRPr="00485C29">
        <w:rPr>
          <w:rFonts w:cstheme="minorHAnsi"/>
          <w:spacing w:val="-4"/>
          <w:kern w:val="22"/>
          <w:sz w:val="22"/>
          <w:szCs w:val="22"/>
        </w:rPr>
        <w:t>ake</w:t>
      </w:r>
      <w:r w:rsidR="006F0006" w:rsidRPr="00485C29">
        <w:rPr>
          <w:rFonts w:cstheme="minorHAnsi"/>
          <w:spacing w:val="-4"/>
          <w:kern w:val="22"/>
          <w:sz w:val="22"/>
          <w:szCs w:val="22"/>
        </w:rPr>
        <w:t>.</w:t>
      </w:r>
      <w:r w:rsidRPr="00485C29">
        <w:rPr>
          <w:rStyle w:val="FootnoteReference"/>
          <w:rFonts w:cstheme="minorHAnsi"/>
          <w:spacing w:val="-4"/>
          <w:kern w:val="22"/>
          <w:sz w:val="22"/>
          <w:szCs w:val="22"/>
        </w:rPr>
        <w:footnoteReference w:id="14"/>
      </w:r>
      <w:r w:rsidRPr="00485C29">
        <w:rPr>
          <w:rFonts w:cstheme="minorHAnsi"/>
          <w:spacing w:val="-4"/>
          <w:kern w:val="22"/>
          <w:sz w:val="22"/>
          <w:szCs w:val="22"/>
        </w:rPr>
        <w:t xml:space="preserve"> The </w:t>
      </w:r>
      <w:r w:rsidR="006F0006" w:rsidRPr="00485C29">
        <w:rPr>
          <w:rFonts w:cstheme="minorHAnsi"/>
          <w:spacing w:val="-4"/>
          <w:kern w:val="22"/>
          <w:sz w:val="22"/>
          <w:szCs w:val="22"/>
        </w:rPr>
        <w:t>next year,</w:t>
      </w:r>
      <w:r w:rsidRPr="00485C29">
        <w:rPr>
          <w:rFonts w:cstheme="minorHAnsi"/>
          <w:spacing w:val="-4"/>
          <w:kern w:val="22"/>
          <w:sz w:val="22"/>
          <w:szCs w:val="22"/>
        </w:rPr>
        <w:t xml:space="preserve"> 12,200 MT </w:t>
      </w:r>
      <w:r w:rsidR="006F0006" w:rsidRPr="00485C29">
        <w:rPr>
          <w:rFonts w:cstheme="minorHAnsi"/>
          <w:spacing w:val="-4"/>
          <w:kern w:val="22"/>
          <w:sz w:val="22"/>
          <w:szCs w:val="22"/>
        </w:rPr>
        <w:t>of neem seeds were collected,</w:t>
      </w:r>
      <w:r w:rsidRPr="00485C29">
        <w:rPr>
          <w:rFonts w:cstheme="minorHAnsi"/>
          <w:spacing w:val="-4"/>
          <w:kern w:val="22"/>
          <w:sz w:val="22"/>
          <w:szCs w:val="22"/>
        </w:rPr>
        <w:t xml:space="preserve"> producing around 900 MT of </w:t>
      </w:r>
      <w:r w:rsidR="005A26B1" w:rsidRPr="00485C29">
        <w:rPr>
          <w:rFonts w:cstheme="minorHAnsi"/>
          <w:spacing w:val="-4"/>
          <w:kern w:val="22"/>
          <w:sz w:val="22"/>
          <w:szCs w:val="22"/>
        </w:rPr>
        <w:t>neem</w:t>
      </w:r>
      <w:r w:rsidRPr="00485C29">
        <w:rPr>
          <w:rFonts w:cstheme="minorHAnsi"/>
          <w:spacing w:val="-4"/>
          <w:kern w:val="22"/>
          <w:sz w:val="22"/>
          <w:szCs w:val="22"/>
        </w:rPr>
        <w:t xml:space="preserve"> </w:t>
      </w:r>
      <w:r w:rsidR="005A26B1" w:rsidRPr="00485C29">
        <w:rPr>
          <w:rFonts w:cstheme="minorHAnsi"/>
          <w:spacing w:val="-4"/>
          <w:kern w:val="22"/>
          <w:sz w:val="22"/>
          <w:szCs w:val="22"/>
        </w:rPr>
        <w:t>oil</w:t>
      </w:r>
      <w:r w:rsidRPr="00485C29">
        <w:rPr>
          <w:rFonts w:cstheme="minorHAnsi"/>
          <w:spacing w:val="-4"/>
          <w:kern w:val="22"/>
          <w:sz w:val="22"/>
          <w:szCs w:val="22"/>
        </w:rPr>
        <w:t xml:space="preserve"> and 7</w:t>
      </w:r>
      <w:r w:rsidR="006F0006" w:rsidRPr="00485C29">
        <w:rPr>
          <w:rFonts w:cstheme="minorHAnsi"/>
          <w:spacing w:val="-4"/>
          <w:kern w:val="22"/>
          <w:sz w:val="22"/>
          <w:szCs w:val="22"/>
        </w:rPr>
        <w:t>,</w:t>
      </w:r>
      <w:r w:rsidRPr="00485C29">
        <w:rPr>
          <w:rFonts w:cstheme="minorHAnsi"/>
          <w:spacing w:val="-4"/>
          <w:kern w:val="22"/>
          <w:sz w:val="22"/>
          <w:szCs w:val="22"/>
        </w:rPr>
        <w:t xml:space="preserve">500 MT of </w:t>
      </w:r>
      <w:r w:rsidR="005A26B1" w:rsidRPr="00485C29">
        <w:rPr>
          <w:rFonts w:cstheme="minorHAnsi"/>
          <w:spacing w:val="-4"/>
          <w:kern w:val="22"/>
          <w:sz w:val="22"/>
          <w:szCs w:val="22"/>
        </w:rPr>
        <w:t>neem</w:t>
      </w:r>
      <w:r w:rsidRPr="00485C29">
        <w:rPr>
          <w:rFonts w:cstheme="minorHAnsi"/>
          <w:spacing w:val="-4"/>
          <w:kern w:val="22"/>
          <w:sz w:val="22"/>
          <w:szCs w:val="22"/>
        </w:rPr>
        <w:t xml:space="preserve"> </w:t>
      </w:r>
      <w:r w:rsidR="006F0006" w:rsidRPr="00485C29">
        <w:rPr>
          <w:rFonts w:cstheme="minorHAnsi"/>
          <w:spacing w:val="-4"/>
          <w:kern w:val="22"/>
          <w:sz w:val="22"/>
          <w:szCs w:val="22"/>
        </w:rPr>
        <w:t>c</w:t>
      </w:r>
      <w:r w:rsidRPr="00485C29">
        <w:rPr>
          <w:rFonts w:cstheme="minorHAnsi"/>
          <w:spacing w:val="-4"/>
          <w:kern w:val="22"/>
          <w:sz w:val="22"/>
          <w:szCs w:val="22"/>
        </w:rPr>
        <w:t>ake</w:t>
      </w:r>
      <w:r w:rsidR="006F0006" w:rsidRPr="00485C29">
        <w:rPr>
          <w:rFonts w:cstheme="minorHAnsi"/>
          <w:spacing w:val="-4"/>
          <w:kern w:val="22"/>
          <w:sz w:val="22"/>
          <w:szCs w:val="22"/>
        </w:rPr>
        <w:t>.</w:t>
      </w:r>
      <w:r w:rsidRPr="00485C29">
        <w:rPr>
          <w:rStyle w:val="FootnoteReference"/>
          <w:rFonts w:cstheme="minorHAnsi"/>
          <w:spacing w:val="-4"/>
          <w:kern w:val="22"/>
          <w:sz w:val="22"/>
          <w:szCs w:val="22"/>
        </w:rPr>
        <w:footnoteReference w:id="15"/>
      </w:r>
    </w:p>
    <w:p w14:paraId="09B5A78E" w14:textId="77777777" w:rsidR="00F77D26" w:rsidRDefault="00F77D26" w:rsidP="0082317B">
      <w:pPr>
        <w:jc w:val="both"/>
        <w:rPr>
          <w:rFonts w:cstheme="minorHAnsi"/>
          <w:sz w:val="22"/>
          <w:szCs w:val="22"/>
        </w:rPr>
      </w:pPr>
    </w:p>
    <w:p w14:paraId="18E9B533" w14:textId="77609A14" w:rsidR="0082317B" w:rsidRDefault="00F77D26" w:rsidP="0082317B">
      <w:pPr>
        <w:jc w:val="both"/>
        <w:rPr>
          <w:rFonts w:cstheme="minorHAnsi"/>
          <w:sz w:val="22"/>
          <w:szCs w:val="22"/>
        </w:rPr>
      </w:pPr>
      <w:r>
        <w:rPr>
          <w:rFonts w:cstheme="minorHAnsi"/>
          <w:sz w:val="22"/>
          <w:szCs w:val="22"/>
        </w:rPr>
        <w:t xml:space="preserve">Despite the adulation and recognition </w:t>
      </w:r>
      <w:r w:rsidR="006F0006">
        <w:rPr>
          <w:rFonts w:cstheme="minorHAnsi"/>
          <w:sz w:val="22"/>
          <w:szCs w:val="22"/>
        </w:rPr>
        <w:t>given to</w:t>
      </w:r>
      <w:r>
        <w:rPr>
          <w:rFonts w:cstheme="minorHAnsi"/>
          <w:sz w:val="22"/>
          <w:szCs w:val="22"/>
        </w:rPr>
        <w:t xml:space="preserve"> GNFC for the Neem Project, </w:t>
      </w:r>
      <w:r w:rsidR="0082317B">
        <w:rPr>
          <w:rFonts w:cstheme="minorHAnsi"/>
          <w:sz w:val="22"/>
          <w:szCs w:val="22"/>
        </w:rPr>
        <w:t xml:space="preserve">Gupta </w:t>
      </w:r>
      <w:r>
        <w:rPr>
          <w:rFonts w:cstheme="minorHAnsi"/>
          <w:sz w:val="22"/>
          <w:szCs w:val="22"/>
        </w:rPr>
        <w:t xml:space="preserve">believed </w:t>
      </w:r>
      <w:r w:rsidR="006F0006">
        <w:rPr>
          <w:rFonts w:cstheme="minorHAnsi"/>
          <w:sz w:val="22"/>
          <w:szCs w:val="22"/>
        </w:rPr>
        <w:t>it</w:t>
      </w:r>
      <w:r>
        <w:rPr>
          <w:rFonts w:cstheme="minorHAnsi"/>
          <w:sz w:val="22"/>
          <w:szCs w:val="22"/>
        </w:rPr>
        <w:t xml:space="preserve"> was just</w:t>
      </w:r>
      <w:r w:rsidR="0082317B">
        <w:rPr>
          <w:rFonts w:cstheme="minorHAnsi"/>
          <w:sz w:val="22"/>
          <w:szCs w:val="22"/>
        </w:rPr>
        <w:t xml:space="preserve"> </w:t>
      </w:r>
      <w:r w:rsidR="006F0006">
        <w:rPr>
          <w:rFonts w:cstheme="minorHAnsi"/>
          <w:sz w:val="22"/>
          <w:szCs w:val="22"/>
        </w:rPr>
        <w:t>the</w:t>
      </w:r>
      <w:r w:rsidR="0082317B">
        <w:rPr>
          <w:rFonts w:cstheme="minorHAnsi"/>
          <w:sz w:val="22"/>
          <w:szCs w:val="22"/>
        </w:rPr>
        <w:t xml:space="preserve"> tip of the iceberg. </w:t>
      </w:r>
      <w:r>
        <w:rPr>
          <w:rFonts w:cstheme="minorHAnsi"/>
          <w:sz w:val="22"/>
          <w:szCs w:val="22"/>
        </w:rPr>
        <w:t>A</w:t>
      </w:r>
      <w:r w:rsidR="006F0006">
        <w:rPr>
          <w:rFonts w:cstheme="minorHAnsi"/>
          <w:sz w:val="22"/>
          <w:szCs w:val="22"/>
        </w:rPr>
        <w:t>nd while</w:t>
      </w:r>
      <w:r>
        <w:rPr>
          <w:rFonts w:cstheme="minorHAnsi"/>
          <w:sz w:val="22"/>
          <w:szCs w:val="22"/>
        </w:rPr>
        <w:t xml:space="preserve"> he was confident about the huge potential for </w:t>
      </w:r>
      <w:r w:rsidR="006F0006">
        <w:rPr>
          <w:rFonts w:cstheme="minorHAnsi"/>
          <w:sz w:val="22"/>
          <w:szCs w:val="22"/>
        </w:rPr>
        <w:t xml:space="preserve">the initiative’s </w:t>
      </w:r>
      <w:r>
        <w:rPr>
          <w:rFonts w:cstheme="minorHAnsi"/>
          <w:sz w:val="22"/>
          <w:szCs w:val="22"/>
        </w:rPr>
        <w:t xml:space="preserve">scale, reach, and impact, he remained </w:t>
      </w:r>
      <w:r w:rsidR="003F1618">
        <w:rPr>
          <w:rFonts w:cstheme="minorHAnsi"/>
          <w:sz w:val="22"/>
          <w:szCs w:val="22"/>
        </w:rPr>
        <w:t>concerned</w:t>
      </w:r>
      <w:r>
        <w:rPr>
          <w:rFonts w:cstheme="minorHAnsi"/>
          <w:sz w:val="22"/>
          <w:szCs w:val="22"/>
        </w:rPr>
        <w:t xml:space="preserve"> about the specific challenges in scaling th</w:t>
      </w:r>
      <w:r w:rsidR="003F1618">
        <w:rPr>
          <w:rFonts w:cstheme="minorHAnsi"/>
          <w:sz w:val="22"/>
          <w:szCs w:val="22"/>
        </w:rPr>
        <w:t>e</w:t>
      </w:r>
      <w:r>
        <w:rPr>
          <w:rFonts w:cstheme="minorHAnsi"/>
          <w:sz w:val="22"/>
          <w:szCs w:val="22"/>
        </w:rPr>
        <w:t xml:space="preserve"> initiative</w:t>
      </w:r>
      <w:r w:rsidR="0082317B">
        <w:rPr>
          <w:rFonts w:cstheme="minorHAnsi"/>
          <w:sz w:val="22"/>
          <w:szCs w:val="22"/>
        </w:rPr>
        <w:t>.</w:t>
      </w:r>
    </w:p>
    <w:p w14:paraId="58D92B5C" w14:textId="77777777" w:rsidR="004920F9" w:rsidRDefault="004920F9" w:rsidP="004920F9">
      <w:pPr>
        <w:jc w:val="both"/>
        <w:rPr>
          <w:rFonts w:cstheme="minorHAnsi"/>
          <w:sz w:val="22"/>
          <w:szCs w:val="22"/>
        </w:rPr>
      </w:pPr>
    </w:p>
    <w:p w14:paraId="1E614D5A" w14:textId="2ED2AB0A" w:rsidR="004920F9" w:rsidRDefault="000C5F26" w:rsidP="004920F9">
      <w:pPr>
        <w:jc w:val="both"/>
        <w:rPr>
          <w:rFonts w:cstheme="minorHAnsi"/>
          <w:sz w:val="22"/>
          <w:szCs w:val="22"/>
        </w:rPr>
      </w:pPr>
      <w:r>
        <w:rPr>
          <w:rFonts w:cstheme="minorHAnsi"/>
          <w:sz w:val="22"/>
          <w:szCs w:val="22"/>
        </w:rPr>
        <w:t xml:space="preserve">The </w:t>
      </w:r>
      <w:r w:rsidRPr="00D77337">
        <w:rPr>
          <w:rFonts w:cstheme="minorHAnsi"/>
          <w:sz w:val="22"/>
          <w:szCs w:val="22"/>
        </w:rPr>
        <w:t>first challenge</w:t>
      </w:r>
      <w:r>
        <w:rPr>
          <w:rFonts w:cstheme="minorHAnsi"/>
          <w:sz w:val="22"/>
          <w:szCs w:val="22"/>
        </w:rPr>
        <w:t xml:space="preserve"> </w:t>
      </w:r>
      <w:r w:rsidR="00F12CB5">
        <w:rPr>
          <w:rFonts w:cstheme="minorHAnsi"/>
          <w:sz w:val="22"/>
          <w:szCs w:val="22"/>
        </w:rPr>
        <w:t xml:space="preserve">involved difficulty </w:t>
      </w:r>
      <w:r w:rsidR="003F7039">
        <w:rPr>
          <w:rFonts w:cstheme="minorHAnsi"/>
          <w:sz w:val="22"/>
          <w:szCs w:val="22"/>
        </w:rPr>
        <w:t xml:space="preserve">in </w:t>
      </w:r>
      <w:r w:rsidR="003840B5">
        <w:rPr>
          <w:rFonts w:cstheme="minorHAnsi"/>
          <w:sz w:val="22"/>
          <w:szCs w:val="22"/>
        </w:rPr>
        <w:t>mak</w:t>
      </w:r>
      <w:r w:rsidR="003F7039">
        <w:rPr>
          <w:rFonts w:cstheme="minorHAnsi"/>
          <w:sz w:val="22"/>
          <w:szCs w:val="22"/>
        </w:rPr>
        <w:t>ing</w:t>
      </w:r>
      <w:r w:rsidR="003840B5">
        <w:rPr>
          <w:rFonts w:cstheme="minorHAnsi"/>
          <w:sz w:val="22"/>
          <w:szCs w:val="22"/>
        </w:rPr>
        <w:t xml:space="preserve"> </w:t>
      </w:r>
      <w:r w:rsidR="003F7039">
        <w:rPr>
          <w:rFonts w:cstheme="minorHAnsi"/>
          <w:sz w:val="22"/>
          <w:szCs w:val="22"/>
        </w:rPr>
        <w:t>accurate</w:t>
      </w:r>
      <w:r w:rsidR="003840B5">
        <w:rPr>
          <w:rFonts w:cstheme="minorHAnsi"/>
          <w:sz w:val="22"/>
          <w:szCs w:val="22"/>
        </w:rPr>
        <w:t xml:space="preserve"> projections </w:t>
      </w:r>
      <w:r w:rsidR="00F12CB5">
        <w:rPr>
          <w:rFonts w:cstheme="minorHAnsi"/>
          <w:sz w:val="22"/>
          <w:szCs w:val="22"/>
        </w:rPr>
        <w:t>regarding the collection</w:t>
      </w:r>
      <w:r w:rsidR="003840B5">
        <w:rPr>
          <w:rFonts w:cstheme="minorHAnsi"/>
          <w:sz w:val="22"/>
          <w:szCs w:val="22"/>
        </w:rPr>
        <w:t xml:space="preserve"> of neem seeds in a particular season. </w:t>
      </w:r>
      <w:r>
        <w:rPr>
          <w:rFonts w:cstheme="minorHAnsi"/>
          <w:sz w:val="22"/>
          <w:szCs w:val="22"/>
        </w:rPr>
        <w:t xml:space="preserve">Gupta wanted to scale the initiative </w:t>
      </w:r>
      <w:r w:rsidR="003F7039">
        <w:rPr>
          <w:rFonts w:cstheme="minorHAnsi"/>
          <w:sz w:val="22"/>
          <w:szCs w:val="22"/>
        </w:rPr>
        <w:t xml:space="preserve">at a rapid pace </w:t>
      </w:r>
      <w:r w:rsidR="003840B5">
        <w:rPr>
          <w:rFonts w:cstheme="minorHAnsi"/>
          <w:sz w:val="22"/>
          <w:szCs w:val="22"/>
        </w:rPr>
        <w:t>in terms of</w:t>
      </w:r>
      <w:r>
        <w:rPr>
          <w:rFonts w:cstheme="minorHAnsi"/>
          <w:sz w:val="22"/>
          <w:szCs w:val="22"/>
        </w:rPr>
        <w:t xml:space="preserve"> volume and reach. The project set a collection target of 35</w:t>
      </w:r>
      <w:r w:rsidR="003F7039">
        <w:rPr>
          <w:rFonts w:cstheme="minorHAnsi"/>
          <w:sz w:val="22"/>
          <w:szCs w:val="22"/>
        </w:rPr>
        <w:t>,</w:t>
      </w:r>
      <w:r>
        <w:rPr>
          <w:rFonts w:cstheme="minorHAnsi"/>
          <w:sz w:val="22"/>
          <w:szCs w:val="22"/>
        </w:rPr>
        <w:t xml:space="preserve">000 MT of </w:t>
      </w:r>
      <w:r w:rsidR="005A26B1">
        <w:rPr>
          <w:rFonts w:cstheme="minorHAnsi"/>
          <w:sz w:val="22"/>
          <w:szCs w:val="22"/>
        </w:rPr>
        <w:t>neem seeds</w:t>
      </w:r>
      <w:r>
        <w:rPr>
          <w:rFonts w:cstheme="minorHAnsi"/>
          <w:sz w:val="22"/>
          <w:szCs w:val="22"/>
        </w:rPr>
        <w:t xml:space="preserve"> in </w:t>
      </w:r>
      <w:r w:rsidR="007B5391">
        <w:rPr>
          <w:rFonts w:cstheme="minorHAnsi"/>
          <w:sz w:val="22"/>
          <w:szCs w:val="22"/>
        </w:rPr>
        <w:t>FY</w:t>
      </w:r>
      <w:r>
        <w:rPr>
          <w:rFonts w:cstheme="minorHAnsi"/>
          <w:sz w:val="22"/>
          <w:szCs w:val="22"/>
        </w:rPr>
        <w:t>2017</w:t>
      </w:r>
      <w:r w:rsidR="003F7039">
        <w:rPr>
          <w:sz w:val="22"/>
          <w:szCs w:val="22"/>
        </w:rPr>
        <w:t>–</w:t>
      </w:r>
      <w:r>
        <w:rPr>
          <w:rFonts w:cstheme="minorHAnsi"/>
          <w:sz w:val="22"/>
          <w:szCs w:val="22"/>
        </w:rPr>
        <w:t>18. However, the actual collection was around 25</w:t>
      </w:r>
      <w:r w:rsidR="003F7039">
        <w:rPr>
          <w:rFonts w:cstheme="minorHAnsi"/>
          <w:sz w:val="22"/>
          <w:szCs w:val="22"/>
        </w:rPr>
        <w:t>,</w:t>
      </w:r>
      <w:r>
        <w:rPr>
          <w:rFonts w:cstheme="minorHAnsi"/>
          <w:sz w:val="22"/>
          <w:szCs w:val="22"/>
        </w:rPr>
        <w:t>000 MT</w:t>
      </w:r>
      <w:r w:rsidR="00884EC1">
        <w:rPr>
          <w:rFonts w:cstheme="minorHAnsi"/>
          <w:sz w:val="22"/>
          <w:szCs w:val="22"/>
        </w:rPr>
        <w:t xml:space="preserve"> in </w:t>
      </w:r>
      <w:r w:rsidR="007B5391">
        <w:rPr>
          <w:rFonts w:cstheme="minorHAnsi"/>
          <w:sz w:val="22"/>
          <w:szCs w:val="22"/>
        </w:rPr>
        <w:t>FY</w:t>
      </w:r>
      <w:r w:rsidR="00884EC1">
        <w:rPr>
          <w:rFonts w:cstheme="minorHAnsi"/>
          <w:sz w:val="22"/>
          <w:szCs w:val="22"/>
        </w:rPr>
        <w:t>2017</w:t>
      </w:r>
      <w:r w:rsidR="005B7DD8">
        <w:rPr>
          <w:sz w:val="22"/>
          <w:szCs w:val="22"/>
        </w:rPr>
        <w:t>–</w:t>
      </w:r>
      <w:r w:rsidR="00884EC1">
        <w:rPr>
          <w:rFonts w:cstheme="minorHAnsi"/>
          <w:sz w:val="22"/>
          <w:szCs w:val="22"/>
        </w:rPr>
        <w:t xml:space="preserve">18. The difference </w:t>
      </w:r>
      <w:r w:rsidR="00030331">
        <w:rPr>
          <w:rFonts w:cstheme="minorHAnsi"/>
          <w:sz w:val="22"/>
          <w:szCs w:val="22"/>
        </w:rPr>
        <w:t xml:space="preserve">between planned and actual collection </w:t>
      </w:r>
      <w:r w:rsidR="00884EC1">
        <w:rPr>
          <w:rFonts w:cstheme="minorHAnsi"/>
          <w:sz w:val="22"/>
          <w:szCs w:val="22"/>
        </w:rPr>
        <w:t>was attributed to the arrival of early monsoon in July 2017</w:t>
      </w:r>
      <w:r w:rsidR="005B7DD8">
        <w:rPr>
          <w:rFonts w:cstheme="minorHAnsi"/>
          <w:sz w:val="22"/>
          <w:szCs w:val="22"/>
        </w:rPr>
        <w:t>,</w:t>
      </w:r>
      <w:r w:rsidR="00884EC1">
        <w:rPr>
          <w:rFonts w:cstheme="minorHAnsi"/>
          <w:sz w:val="22"/>
          <w:szCs w:val="22"/>
        </w:rPr>
        <w:t xml:space="preserve"> thereby reducing the </w:t>
      </w:r>
      <w:r w:rsidR="00030331">
        <w:rPr>
          <w:rFonts w:cstheme="minorHAnsi"/>
          <w:sz w:val="22"/>
          <w:szCs w:val="22"/>
        </w:rPr>
        <w:t xml:space="preserve">number of </w:t>
      </w:r>
      <w:r w:rsidR="00F12CB5">
        <w:rPr>
          <w:rFonts w:cstheme="minorHAnsi"/>
          <w:sz w:val="22"/>
          <w:szCs w:val="22"/>
        </w:rPr>
        <w:t xml:space="preserve">actual </w:t>
      </w:r>
      <w:r w:rsidR="00030331">
        <w:rPr>
          <w:rFonts w:cstheme="minorHAnsi"/>
          <w:sz w:val="22"/>
          <w:szCs w:val="22"/>
        </w:rPr>
        <w:t>days available</w:t>
      </w:r>
      <w:r w:rsidR="00884EC1">
        <w:rPr>
          <w:rFonts w:cstheme="minorHAnsi"/>
          <w:sz w:val="22"/>
          <w:szCs w:val="22"/>
        </w:rPr>
        <w:t xml:space="preserve"> for neem seed collection</w:t>
      </w:r>
      <w:r>
        <w:rPr>
          <w:rFonts w:cstheme="minorHAnsi"/>
          <w:sz w:val="22"/>
          <w:szCs w:val="22"/>
        </w:rPr>
        <w:t>. Th</w:t>
      </w:r>
      <w:r w:rsidR="00030331">
        <w:rPr>
          <w:rFonts w:cstheme="minorHAnsi"/>
          <w:sz w:val="22"/>
          <w:szCs w:val="22"/>
        </w:rPr>
        <w:t xml:space="preserve">e risk of early monsoon and unpredictable nature of rains every year posed a big challenge </w:t>
      </w:r>
      <w:r w:rsidR="00F12CB5">
        <w:rPr>
          <w:rFonts w:cstheme="minorHAnsi"/>
          <w:sz w:val="22"/>
          <w:szCs w:val="22"/>
        </w:rPr>
        <w:t xml:space="preserve">in </w:t>
      </w:r>
      <w:r w:rsidR="00030331">
        <w:rPr>
          <w:rFonts w:cstheme="minorHAnsi"/>
          <w:sz w:val="22"/>
          <w:szCs w:val="22"/>
        </w:rPr>
        <w:t>scaling up the collection of neem seeds in the coming years</w:t>
      </w:r>
      <w:r>
        <w:rPr>
          <w:rFonts w:cstheme="minorHAnsi"/>
          <w:sz w:val="22"/>
          <w:szCs w:val="22"/>
        </w:rPr>
        <w:t>.</w:t>
      </w:r>
    </w:p>
    <w:p w14:paraId="15E142E0" w14:textId="77777777" w:rsidR="004920F9" w:rsidRDefault="004920F9" w:rsidP="004920F9">
      <w:pPr>
        <w:jc w:val="both"/>
        <w:rPr>
          <w:rFonts w:cstheme="minorHAnsi"/>
          <w:sz w:val="22"/>
          <w:szCs w:val="22"/>
        </w:rPr>
      </w:pPr>
    </w:p>
    <w:p w14:paraId="7DCF424B" w14:textId="53A95F52" w:rsidR="004920F9" w:rsidRDefault="000C5F26" w:rsidP="004920F9">
      <w:pPr>
        <w:jc w:val="both"/>
        <w:rPr>
          <w:rFonts w:cstheme="minorHAnsi"/>
          <w:sz w:val="22"/>
          <w:szCs w:val="22"/>
        </w:rPr>
      </w:pPr>
      <w:r>
        <w:rPr>
          <w:rFonts w:cstheme="minorHAnsi"/>
          <w:sz w:val="22"/>
          <w:szCs w:val="22"/>
        </w:rPr>
        <w:t xml:space="preserve">The </w:t>
      </w:r>
      <w:r w:rsidRPr="00D77337">
        <w:rPr>
          <w:rFonts w:cstheme="minorHAnsi"/>
          <w:sz w:val="22"/>
          <w:szCs w:val="22"/>
        </w:rPr>
        <w:t>second challenge</w:t>
      </w:r>
      <w:r>
        <w:rPr>
          <w:rFonts w:cstheme="minorHAnsi"/>
          <w:sz w:val="22"/>
          <w:szCs w:val="22"/>
        </w:rPr>
        <w:t xml:space="preserve"> was </w:t>
      </w:r>
      <w:r w:rsidR="00AC47F0">
        <w:rPr>
          <w:rFonts w:cstheme="minorHAnsi"/>
          <w:sz w:val="22"/>
          <w:szCs w:val="22"/>
        </w:rPr>
        <w:t>around</w:t>
      </w:r>
      <w:r>
        <w:rPr>
          <w:rFonts w:cstheme="minorHAnsi"/>
          <w:sz w:val="22"/>
          <w:szCs w:val="22"/>
        </w:rPr>
        <w:t xml:space="preserve"> setting up the last</w:t>
      </w:r>
      <w:r w:rsidR="003F7039">
        <w:rPr>
          <w:rFonts w:cstheme="minorHAnsi"/>
          <w:sz w:val="22"/>
          <w:szCs w:val="22"/>
        </w:rPr>
        <w:t>-</w:t>
      </w:r>
      <w:r>
        <w:rPr>
          <w:rFonts w:cstheme="minorHAnsi"/>
          <w:sz w:val="22"/>
          <w:szCs w:val="22"/>
        </w:rPr>
        <w:t xml:space="preserve">mile </w:t>
      </w:r>
      <w:r w:rsidR="001D08AF">
        <w:rPr>
          <w:rFonts w:cstheme="minorHAnsi"/>
          <w:sz w:val="22"/>
          <w:szCs w:val="22"/>
        </w:rPr>
        <w:t>network</w:t>
      </w:r>
      <w:r>
        <w:rPr>
          <w:rFonts w:cstheme="minorHAnsi"/>
          <w:sz w:val="22"/>
          <w:szCs w:val="22"/>
        </w:rPr>
        <w:t xml:space="preserve"> for selling </w:t>
      </w:r>
      <w:r w:rsidR="005A26B1">
        <w:rPr>
          <w:rFonts w:cstheme="minorHAnsi"/>
          <w:sz w:val="22"/>
          <w:szCs w:val="22"/>
        </w:rPr>
        <w:t>neem</w:t>
      </w:r>
      <w:r>
        <w:rPr>
          <w:rFonts w:cstheme="minorHAnsi"/>
          <w:sz w:val="22"/>
          <w:szCs w:val="22"/>
        </w:rPr>
        <w:t xml:space="preserve">-based product offerings to the end consumer. </w:t>
      </w:r>
      <w:r w:rsidR="003F7039">
        <w:rPr>
          <w:rFonts w:cstheme="minorHAnsi"/>
          <w:sz w:val="22"/>
          <w:szCs w:val="22"/>
        </w:rPr>
        <w:t xml:space="preserve">The </w:t>
      </w:r>
      <w:r w:rsidRPr="00B56033">
        <w:rPr>
          <w:rFonts w:cstheme="minorHAnsi"/>
          <w:sz w:val="22"/>
          <w:szCs w:val="22"/>
        </w:rPr>
        <w:t>Neem Project</w:t>
      </w:r>
      <w:r>
        <w:rPr>
          <w:rFonts w:cstheme="minorHAnsi"/>
          <w:sz w:val="22"/>
          <w:szCs w:val="22"/>
        </w:rPr>
        <w:t xml:space="preserve"> operated on low</w:t>
      </w:r>
      <w:r w:rsidR="003F7039">
        <w:rPr>
          <w:rFonts w:cstheme="minorHAnsi"/>
          <w:sz w:val="22"/>
          <w:szCs w:val="22"/>
        </w:rPr>
        <w:t xml:space="preserve"> </w:t>
      </w:r>
      <w:r>
        <w:rPr>
          <w:rFonts w:cstheme="minorHAnsi"/>
          <w:sz w:val="22"/>
          <w:szCs w:val="22"/>
        </w:rPr>
        <w:t>margins</w:t>
      </w:r>
      <w:r w:rsidR="003F7039">
        <w:rPr>
          <w:rFonts w:cstheme="minorHAnsi"/>
          <w:sz w:val="22"/>
          <w:szCs w:val="22"/>
        </w:rPr>
        <w:t>,</w:t>
      </w:r>
      <w:r>
        <w:rPr>
          <w:rFonts w:cstheme="minorHAnsi"/>
          <w:sz w:val="22"/>
          <w:szCs w:val="22"/>
        </w:rPr>
        <w:t xml:space="preserve"> as it </w:t>
      </w:r>
      <w:r w:rsidR="003F7039">
        <w:rPr>
          <w:rFonts w:cstheme="minorHAnsi"/>
          <w:sz w:val="22"/>
          <w:szCs w:val="22"/>
        </w:rPr>
        <w:t>had been</w:t>
      </w:r>
      <w:r>
        <w:rPr>
          <w:rFonts w:cstheme="minorHAnsi"/>
          <w:sz w:val="22"/>
          <w:szCs w:val="22"/>
        </w:rPr>
        <w:t xml:space="preserve"> taken up primarily as a social missio</w:t>
      </w:r>
      <w:r w:rsidR="003840B5">
        <w:rPr>
          <w:rFonts w:cstheme="minorHAnsi"/>
          <w:sz w:val="22"/>
          <w:szCs w:val="22"/>
        </w:rPr>
        <w:t xml:space="preserve">n. However, </w:t>
      </w:r>
      <w:r>
        <w:rPr>
          <w:rFonts w:cstheme="minorHAnsi"/>
          <w:sz w:val="22"/>
          <w:szCs w:val="22"/>
        </w:rPr>
        <w:t>FMCG distributors and big retailers demanded a margin of 30</w:t>
      </w:r>
      <w:r w:rsidR="003F7039">
        <w:rPr>
          <w:sz w:val="22"/>
          <w:szCs w:val="22"/>
        </w:rPr>
        <w:t>–</w:t>
      </w:r>
      <w:r>
        <w:rPr>
          <w:rFonts w:cstheme="minorHAnsi"/>
          <w:sz w:val="22"/>
          <w:szCs w:val="22"/>
        </w:rPr>
        <w:t>35</w:t>
      </w:r>
      <w:r w:rsidR="003F7039">
        <w:rPr>
          <w:rFonts w:cstheme="minorHAnsi"/>
          <w:sz w:val="22"/>
          <w:szCs w:val="22"/>
        </w:rPr>
        <w:t xml:space="preserve"> per cent</w:t>
      </w:r>
      <w:r>
        <w:rPr>
          <w:rFonts w:cstheme="minorHAnsi"/>
          <w:sz w:val="22"/>
          <w:szCs w:val="22"/>
        </w:rPr>
        <w:t xml:space="preserve"> for selling GNFC </w:t>
      </w:r>
      <w:r w:rsidR="005A26B1">
        <w:rPr>
          <w:rFonts w:cstheme="minorHAnsi"/>
          <w:sz w:val="22"/>
          <w:szCs w:val="22"/>
        </w:rPr>
        <w:t>neem</w:t>
      </w:r>
      <w:r>
        <w:rPr>
          <w:rFonts w:cstheme="minorHAnsi"/>
          <w:sz w:val="22"/>
          <w:szCs w:val="22"/>
        </w:rPr>
        <w:t xml:space="preserve"> products. How </w:t>
      </w:r>
      <w:r w:rsidR="00AC47F0">
        <w:rPr>
          <w:rFonts w:cstheme="minorHAnsi"/>
          <w:sz w:val="22"/>
          <w:szCs w:val="22"/>
        </w:rPr>
        <w:t>should GNFC</w:t>
      </w:r>
      <w:r>
        <w:rPr>
          <w:rFonts w:cstheme="minorHAnsi"/>
          <w:sz w:val="22"/>
          <w:szCs w:val="22"/>
        </w:rPr>
        <w:t xml:space="preserve"> structure or optimize the value chain for maximizing the tie-up</w:t>
      </w:r>
      <w:r w:rsidR="00AC47F0">
        <w:rPr>
          <w:rFonts w:cstheme="minorHAnsi"/>
          <w:sz w:val="22"/>
          <w:szCs w:val="22"/>
        </w:rPr>
        <w:t>s</w:t>
      </w:r>
      <w:r>
        <w:rPr>
          <w:rFonts w:cstheme="minorHAnsi"/>
          <w:sz w:val="22"/>
          <w:szCs w:val="22"/>
        </w:rPr>
        <w:t xml:space="preserve"> with last</w:t>
      </w:r>
      <w:r w:rsidR="00AC47F0">
        <w:rPr>
          <w:rFonts w:cstheme="minorHAnsi"/>
          <w:sz w:val="22"/>
          <w:szCs w:val="22"/>
        </w:rPr>
        <w:t>-</w:t>
      </w:r>
      <w:r>
        <w:rPr>
          <w:rFonts w:cstheme="minorHAnsi"/>
          <w:sz w:val="22"/>
          <w:szCs w:val="22"/>
        </w:rPr>
        <w:t>mile channels</w:t>
      </w:r>
      <w:r w:rsidR="005B7DD8">
        <w:rPr>
          <w:sz w:val="22"/>
          <w:szCs w:val="22"/>
        </w:rPr>
        <w:t xml:space="preserve"> </w:t>
      </w:r>
      <w:r>
        <w:rPr>
          <w:rFonts w:cstheme="minorHAnsi"/>
          <w:sz w:val="22"/>
          <w:szCs w:val="22"/>
        </w:rPr>
        <w:t>without increasing pric</w:t>
      </w:r>
      <w:r w:rsidR="00AC47F0">
        <w:rPr>
          <w:rFonts w:cstheme="minorHAnsi"/>
          <w:sz w:val="22"/>
          <w:szCs w:val="22"/>
        </w:rPr>
        <w:t>es</w:t>
      </w:r>
      <w:r>
        <w:rPr>
          <w:rFonts w:cstheme="minorHAnsi"/>
          <w:sz w:val="22"/>
          <w:szCs w:val="22"/>
        </w:rPr>
        <w:t xml:space="preserve"> for </w:t>
      </w:r>
      <w:r w:rsidR="00AC47F0">
        <w:rPr>
          <w:rFonts w:cstheme="minorHAnsi"/>
          <w:sz w:val="22"/>
          <w:szCs w:val="22"/>
        </w:rPr>
        <w:t xml:space="preserve">the </w:t>
      </w:r>
      <w:r>
        <w:rPr>
          <w:rFonts w:cstheme="minorHAnsi"/>
          <w:sz w:val="22"/>
          <w:szCs w:val="22"/>
        </w:rPr>
        <w:t>end consumer</w:t>
      </w:r>
      <w:r w:rsidR="003840B5">
        <w:rPr>
          <w:rFonts w:cstheme="minorHAnsi"/>
          <w:sz w:val="22"/>
          <w:szCs w:val="22"/>
        </w:rPr>
        <w:t>?</w:t>
      </w:r>
      <w:r>
        <w:rPr>
          <w:rFonts w:cstheme="minorHAnsi"/>
          <w:sz w:val="22"/>
          <w:szCs w:val="22"/>
        </w:rPr>
        <w:t xml:space="preserve"> </w:t>
      </w:r>
      <w:r w:rsidR="003840B5">
        <w:rPr>
          <w:rFonts w:cstheme="minorHAnsi"/>
          <w:sz w:val="22"/>
          <w:szCs w:val="22"/>
        </w:rPr>
        <w:t xml:space="preserve">This question </w:t>
      </w:r>
      <w:r>
        <w:rPr>
          <w:rFonts w:cstheme="minorHAnsi"/>
          <w:sz w:val="22"/>
          <w:szCs w:val="22"/>
        </w:rPr>
        <w:t xml:space="preserve">became a </w:t>
      </w:r>
      <w:r w:rsidR="003840B5">
        <w:rPr>
          <w:rFonts w:cstheme="minorHAnsi"/>
          <w:sz w:val="22"/>
          <w:szCs w:val="22"/>
        </w:rPr>
        <w:t xml:space="preserve">sustainability </w:t>
      </w:r>
      <w:r>
        <w:rPr>
          <w:rFonts w:cstheme="minorHAnsi"/>
          <w:sz w:val="22"/>
          <w:szCs w:val="22"/>
        </w:rPr>
        <w:t>challenge for GNFC</w:t>
      </w:r>
      <w:r w:rsidR="003840B5">
        <w:rPr>
          <w:rFonts w:cstheme="minorHAnsi"/>
          <w:sz w:val="22"/>
          <w:szCs w:val="22"/>
        </w:rPr>
        <w:t xml:space="preserve"> due to the</w:t>
      </w:r>
      <w:r>
        <w:rPr>
          <w:rFonts w:cstheme="minorHAnsi"/>
          <w:sz w:val="22"/>
          <w:szCs w:val="22"/>
        </w:rPr>
        <w:t xml:space="preserve"> conflicting priorities between the social orientation of GNFC and </w:t>
      </w:r>
      <w:r w:rsidR="00AC47F0">
        <w:rPr>
          <w:rFonts w:cstheme="minorHAnsi"/>
          <w:sz w:val="22"/>
          <w:szCs w:val="22"/>
        </w:rPr>
        <w:t xml:space="preserve">the </w:t>
      </w:r>
      <w:r>
        <w:rPr>
          <w:rFonts w:cstheme="minorHAnsi"/>
          <w:sz w:val="22"/>
          <w:szCs w:val="22"/>
        </w:rPr>
        <w:t xml:space="preserve">profit margins demanded by distributors and retailers.  </w:t>
      </w:r>
    </w:p>
    <w:p w14:paraId="132F3CEC" w14:textId="77777777" w:rsidR="004920F9" w:rsidRDefault="004920F9" w:rsidP="004920F9">
      <w:pPr>
        <w:jc w:val="both"/>
        <w:rPr>
          <w:rFonts w:cstheme="minorHAnsi"/>
          <w:sz w:val="22"/>
          <w:szCs w:val="22"/>
        </w:rPr>
      </w:pPr>
    </w:p>
    <w:p w14:paraId="1640DF03" w14:textId="4B5217C1" w:rsidR="003840B5" w:rsidRDefault="000C5F26" w:rsidP="004920F9">
      <w:pPr>
        <w:jc w:val="both"/>
        <w:rPr>
          <w:rFonts w:cstheme="minorHAnsi"/>
          <w:sz w:val="22"/>
          <w:szCs w:val="22"/>
        </w:rPr>
      </w:pPr>
      <w:r>
        <w:rPr>
          <w:rFonts w:cstheme="minorHAnsi"/>
          <w:sz w:val="22"/>
          <w:szCs w:val="22"/>
        </w:rPr>
        <w:t xml:space="preserve">The </w:t>
      </w:r>
      <w:r w:rsidRPr="00D77337">
        <w:rPr>
          <w:rFonts w:cstheme="minorHAnsi"/>
          <w:sz w:val="22"/>
          <w:szCs w:val="22"/>
        </w:rPr>
        <w:t>third challenge</w:t>
      </w:r>
      <w:r>
        <w:rPr>
          <w:rFonts w:cstheme="minorHAnsi"/>
          <w:sz w:val="22"/>
          <w:szCs w:val="22"/>
        </w:rPr>
        <w:t xml:space="preserve"> involved </w:t>
      </w:r>
      <w:r w:rsidR="00AC47F0">
        <w:rPr>
          <w:rFonts w:cstheme="minorHAnsi"/>
          <w:sz w:val="22"/>
          <w:szCs w:val="22"/>
        </w:rPr>
        <w:t>the decision</w:t>
      </w:r>
      <w:r>
        <w:rPr>
          <w:rFonts w:cstheme="minorHAnsi"/>
          <w:sz w:val="22"/>
          <w:szCs w:val="22"/>
        </w:rPr>
        <w:t xml:space="preserve"> of </w:t>
      </w:r>
      <w:r w:rsidR="00AC47F0">
        <w:rPr>
          <w:rFonts w:cstheme="minorHAnsi"/>
          <w:sz w:val="22"/>
          <w:szCs w:val="22"/>
        </w:rPr>
        <w:t xml:space="preserve">whether to </w:t>
      </w:r>
      <w:r>
        <w:rPr>
          <w:rFonts w:cstheme="minorHAnsi"/>
          <w:sz w:val="22"/>
          <w:szCs w:val="22"/>
        </w:rPr>
        <w:t>scal</w:t>
      </w:r>
      <w:r w:rsidR="00AC47F0">
        <w:rPr>
          <w:rFonts w:cstheme="minorHAnsi"/>
          <w:sz w:val="22"/>
          <w:szCs w:val="22"/>
        </w:rPr>
        <w:t>e</w:t>
      </w:r>
      <w:r>
        <w:rPr>
          <w:rFonts w:cstheme="minorHAnsi"/>
          <w:sz w:val="22"/>
          <w:szCs w:val="22"/>
        </w:rPr>
        <w:t xml:space="preserve"> the project across other states in India</w:t>
      </w:r>
      <w:r w:rsidR="005B7DD8">
        <w:rPr>
          <w:rFonts w:cstheme="minorHAnsi"/>
          <w:sz w:val="22"/>
          <w:szCs w:val="22"/>
        </w:rPr>
        <w:t xml:space="preserve">. This </w:t>
      </w:r>
      <w:r w:rsidR="00AC47F0">
        <w:rPr>
          <w:rFonts w:cstheme="minorHAnsi"/>
          <w:sz w:val="22"/>
          <w:szCs w:val="22"/>
        </w:rPr>
        <w:t>would</w:t>
      </w:r>
      <w:r>
        <w:rPr>
          <w:rFonts w:cstheme="minorHAnsi"/>
          <w:sz w:val="22"/>
          <w:szCs w:val="22"/>
        </w:rPr>
        <w:t xml:space="preserve"> require effort in terms of understanding the socio-economic dynamics across states, collaborating with grassroots organizations in </w:t>
      </w:r>
      <w:r w:rsidR="00AC47F0">
        <w:rPr>
          <w:rFonts w:cstheme="minorHAnsi"/>
          <w:sz w:val="22"/>
          <w:szCs w:val="22"/>
        </w:rPr>
        <w:t>the</w:t>
      </w:r>
      <w:r>
        <w:rPr>
          <w:rFonts w:cstheme="minorHAnsi"/>
          <w:sz w:val="22"/>
          <w:szCs w:val="22"/>
        </w:rPr>
        <w:t xml:space="preserve"> states, creating awareness, engaging rural women, and investing time and money in creating the entire supply chain across different states of India</w:t>
      </w:r>
      <w:r w:rsidR="005B7DD8">
        <w:rPr>
          <w:sz w:val="22"/>
          <w:szCs w:val="22"/>
        </w:rPr>
        <w:t>—</w:t>
      </w:r>
      <w:r>
        <w:rPr>
          <w:rFonts w:cstheme="minorHAnsi"/>
          <w:sz w:val="22"/>
          <w:szCs w:val="22"/>
        </w:rPr>
        <w:t xml:space="preserve">from </w:t>
      </w:r>
      <w:r w:rsidR="005A26B1">
        <w:rPr>
          <w:rFonts w:cstheme="minorHAnsi"/>
          <w:sz w:val="22"/>
          <w:szCs w:val="22"/>
        </w:rPr>
        <w:t>neem seed</w:t>
      </w:r>
      <w:r>
        <w:rPr>
          <w:rFonts w:cstheme="minorHAnsi"/>
          <w:sz w:val="22"/>
          <w:szCs w:val="22"/>
        </w:rPr>
        <w:t xml:space="preserve"> collection to processing to creating the finished </w:t>
      </w:r>
      <w:r w:rsidR="00AC47F0">
        <w:rPr>
          <w:rFonts w:cstheme="minorHAnsi"/>
          <w:sz w:val="22"/>
          <w:szCs w:val="22"/>
        </w:rPr>
        <w:t>n</w:t>
      </w:r>
      <w:r w:rsidR="00B60E0A">
        <w:rPr>
          <w:rFonts w:cstheme="minorHAnsi"/>
          <w:sz w:val="22"/>
          <w:szCs w:val="22"/>
        </w:rPr>
        <w:t>eem</w:t>
      </w:r>
      <w:r>
        <w:rPr>
          <w:rFonts w:cstheme="minorHAnsi"/>
          <w:sz w:val="22"/>
          <w:szCs w:val="22"/>
        </w:rPr>
        <w:t xml:space="preserve">-based products. What </w:t>
      </w:r>
      <w:r w:rsidR="00AC47F0">
        <w:rPr>
          <w:rFonts w:cstheme="minorHAnsi"/>
          <w:sz w:val="22"/>
          <w:szCs w:val="22"/>
        </w:rPr>
        <w:t>was</w:t>
      </w:r>
      <w:r>
        <w:rPr>
          <w:rFonts w:cstheme="minorHAnsi"/>
          <w:sz w:val="22"/>
          <w:szCs w:val="22"/>
        </w:rPr>
        <w:t xml:space="preserve"> the best option </w:t>
      </w:r>
      <w:r w:rsidR="00AC47F0">
        <w:rPr>
          <w:rFonts w:cstheme="minorHAnsi"/>
          <w:sz w:val="22"/>
          <w:szCs w:val="22"/>
        </w:rPr>
        <w:t>for</w:t>
      </w:r>
      <w:r>
        <w:rPr>
          <w:rFonts w:cstheme="minorHAnsi"/>
          <w:sz w:val="22"/>
          <w:szCs w:val="22"/>
        </w:rPr>
        <w:t xml:space="preserve"> replicating the model</w:t>
      </w:r>
      <w:r w:rsidR="00AC47F0">
        <w:rPr>
          <w:rFonts w:cstheme="minorHAnsi"/>
          <w:sz w:val="22"/>
          <w:szCs w:val="22"/>
        </w:rPr>
        <w:t>:</w:t>
      </w:r>
      <w:r>
        <w:rPr>
          <w:rFonts w:cstheme="minorHAnsi"/>
          <w:sz w:val="22"/>
          <w:szCs w:val="22"/>
        </w:rPr>
        <w:t xml:space="preserve"> self-expansion or mentoring others? </w:t>
      </w:r>
      <w:r w:rsidR="00AC47F0">
        <w:rPr>
          <w:rFonts w:cstheme="minorHAnsi"/>
          <w:sz w:val="22"/>
          <w:szCs w:val="22"/>
        </w:rPr>
        <w:t>GNFC</w:t>
      </w:r>
      <w:r>
        <w:rPr>
          <w:rFonts w:cstheme="minorHAnsi"/>
          <w:sz w:val="22"/>
          <w:szCs w:val="22"/>
        </w:rPr>
        <w:t xml:space="preserve"> </w:t>
      </w:r>
      <w:r w:rsidR="003840B5">
        <w:rPr>
          <w:rFonts w:cstheme="minorHAnsi"/>
          <w:sz w:val="22"/>
          <w:szCs w:val="22"/>
        </w:rPr>
        <w:t>set up the launch of th</w:t>
      </w:r>
      <w:r w:rsidR="00AC47F0">
        <w:rPr>
          <w:rFonts w:cstheme="minorHAnsi"/>
          <w:sz w:val="22"/>
          <w:szCs w:val="22"/>
        </w:rPr>
        <w:t>e</w:t>
      </w:r>
      <w:r w:rsidR="003840B5">
        <w:rPr>
          <w:rFonts w:cstheme="minorHAnsi"/>
          <w:sz w:val="22"/>
          <w:szCs w:val="22"/>
        </w:rPr>
        <w:t xml:space="preserve"> project</w:t>
      </w:r>
      <w:r>
        <w:rPr>
          <w:rFonts w:cstheme="minorHAnsi"/>
          <w:sz w:val="22"/>
          <w:szCs w:val="22"/>
        </w:rPr>
        <w:t xml:space="preserve"> </w:t>
      </w:r>
      <w:r w:rsidR="003840B5">
        <w:rPr>
          <w:rFonts w:cstheme="minorHAnsi"/>
          <w:sz w:val="22"/>
          <w:szCs w:val="22"/>
        </w:rPr>
        <w:t>in</w:t>
      </w:r>
      <w:r>
        <w:rPr>
          <w:rFonts w:cstheme="minorHAnsi"/>
          <w:sz w:val="22"/>
          <w:szCs w:val="22"/>
        </w:rPr>
        <w:t xml:space="preserve"> </w:t>
      </w:r>
      <w:r w:rsidR="004F5208">
        <w:rPr>
          <w:rFonts w:cstheme="minorHAnsi"/>
          <w:sz w:val="22"/>
          <w:szCs w:val="22"/>
        </w:rPr>
        <w:t xml:space="preserve">five </w:t>
      </w:r>
      <w:r w:rsidR="003840B5">
        <w:rPr>
          <w:rFonts w:cstheme="minorHAnsi"/>
          <w:sz w:val="22"/>
          <w:szCs w:val="22"/>
        </w:rPr>
        <w:t xml:space="preserve">other </w:t>
      </w:r>
      <w:r w:rsidR="00AC47F0">
        <w:rPr>
          <w:rFonts w:cstheme="minorHAnsi"/>
          <w:sz w:val="22"/>
          <w:szCs w:val="22"/>
        </w:rPr>
        <w:t xml:space="preserve">Indian </w:t>
      </w:r>
      <w:r>
        <w:rPr>
          <w:rFonts w:cstheme="minorHAnsi"/>
          <w:sz w:val="22"/>
          <w:szCs w:val="22"/>
        </w:rPr>
        <w:t xml:space="preserve">states </w:t>
      </w:r>
      <w:r w:rsidR="00CD3ACD">
        <w:rPr>
          <w:rFonts w:cstheme="minorHAnsi"/>
          <w:sz w:val="22"/>
          <w:szCs w:val="22"/>
        </w:rPr>
        <w:t xml:space="preserve">in 2017 </w:t>
      </w:r>
      <w:r>
        <w:rPr>
          <w:rFonts w:cstheme="minorHAnsi"/>
          <w:sz w:val="22"/>
          <w:szCs w:val="22"/>
        </w:rPr>
        <w:t xml:space="preserve">using </w:t>
      </w:r>
      <w:r w:rsidR="003840B5">
        <w:rPr>
          <w:rFonts w:cstheme="minorHAnsi"/>
          <w:sz w:val="22"/>
          <w:szCs w:val="22"/>
        </w:rPr>
        <w:t>the</w:t>
      </w:r>
      <w:r>
        <w:rPr>
          <w:rFonts w:cstheme="minorHAnsi"/>
          <w:sz w:val="22"/>
          <w:szCs w:val="22"/>
        </w:rPr>
        <w:t xml:space="preserve"> self-expansion approach</w:t>
      </w:r>
      <w:r w:rsidR="00AC47F0">
        <w:rPr>
          <w:rFonts w:cstheme="minorHAnsi"/>
          <w:sz w:val="22"/>
          <w:szCs w:val="22"/>
        </w:rPr>
        <w:t>, but it</w:t>
      </w:r>
      <w:r w:rsidR="00CD3ACD">
        <w:rPr>
          <w:rFonts w:cstheme="minorHAnsi"/>
          <w:sz w:val="22"/>
          <w:szCs w:val="22"/>
        </w:rPr>
        <w:t xml:space="preserve"> was not sure if </w:t>
      </w:r>
      <w:r>
        <w:rPr>
          <w:rFonts w:cstheme="minorHAnsi"/>
          <w:sz w:val="22"/>
          <w:szCs w:val="22"/>
        </w:rPr>
        <w:t xml:space="preserve">this approach </w:t>
      </w:r>
      <w:r w:rsidR="00CD3ACD">
        <w:rPr>
          <w:rFonts w:cstheme="minorHAnsi"/>
          <w:sz w:val="22"/>
          <w:szCs w:val="22"/>
        </w:rPr>
        <w:t xml:space="preserve">was </w:t>
      </w:r>
      <w:r>
        <w:rPr>
          <w:rFonts w:cstheme="minorHAnsi"/>
          <w:sz w:val="22"/>
          <w:szCs w:val="22"/>
        </w:rPr>
        <w:t xml:space="preserve">the </w:t>
      </w:r>
      <w:r w:rsidR="003840B5">
        <w:rPr>
          <w:rFonts w:cstheme="minorHAnsi"/>
          <w:sz w:val="22"/>
          <w:szCs w:val="22"/>
        </w:rPr>
        <w:t>best way forward</w:t>
      </w:r>
      <w:r w:rsidR="00CD3ACD">
        <w:rPr>
          <w:rFonts w:cstheme="minorHAnsi"/>
          <w:sz w:val="22"/>
          <w:szCs w:val="22"/>
        </w:rPr>
        <w:t>.</w:t>
      </w:r>
    </w:p>
    <w:p w14:paraId="51B82F2F" w14:textId="77777777" w:rsidR="004920F9" w:rsidRDefault="004920F9" w:rsidP="004920F9">
      <w:pPr>
        <w:jc w:val="both"/>
        <w:rPr>
          <w:rFonts w:cstheme="minorHAnsi"/>
          <w:sz w:val="22"/>
          <w:szCs w:val="22"/>
        </w:rPr>
      </w:pPr>
    </w:p>
    <w:p w14:paraId="21F707A6" w14:textId="77777777" w:rsidR="004920F9" w:rsidRPr="007C4482" w:rsidRDefault="000C5F26">
      <w:pPr>
        <w:spacing w:after="200" w:line="276" w:lineRule="auto"/>
        <w:rPr>
          <w:rFonts w:ascii="Arial" w:hAnsi="Arial" w:cs="Arial"/>
          <w:sz w:val="17"/>
          <w:szCs w:val="17"/>
          <w:lang w:val="en-GB"/>
        </w:rPr>
      </w:pPr>
      <w:r w:rsidRPr="007C4482">
        <w:rPr>
          <w:lang w:val="en-GB"/>
        </w:rPr>
        <w:br w:type="page"/>
      </w:r>
    </w:p>
    <w:p w14:paraId="1CED4286" w14:textId="003C2303" w:rsidR="004920F9" w:rsidRDefault="000C5F26" w:rsidP="00D77337">
      <w:pPr>
        <w:pStyle w:val="ExhibitHeading"/>
        <w:rPr>
          <w:lang w:val="en-GB"/>
        </w:rPr>
      </w:pPr>
      <w:r>
        <w:rPr>
          <w:lang w:val="en-GB"/>
        </w:rPr>
        <w:lastRenderedPageBreak/>
        <w:t>EXHIBIT 1</w:t>
      </w:r>
      <w:r w:rsidRPr="00CB2B8D">
        <w:rPr>
          <w:lang w:val="en-GB"/>
        </w:rPr>
        <w:t xml:space="preserve">: </w:t>
      </w:r>
      <w:r>
        <w:rPr>
          <w:lang w:val="en-GB"/>
        </w:rPr>
        <w:t>UREA</w:t>
      </w:r>
      <w:r w:rsidR="0073491E">
        <w:rPr>
          <w:lang w:val="en-GB"/>
        </w:rPr>
        <w:t>—</w:t>
      </w:r>
      <w:r w:rsidRPr="00CB2B8D">
        <w:rPr>
          <w:lang w:val="en-GB"/>
        </w:rPr>
        <w:t>ANNUAL PRODUCTION, IMPORT</w:t>
      </w:r>
      <w:r w:rsidR="007B5391">
        <w:rPr>
          <w:lang w:val="en-GB"/>
        </w:rPr>
        <w:t>ation</w:t>
      </w:r>
      <w:r w:rsidR="0073491E">
        <w:rPr>
          <w:lang w:val="en-GB"/>
        </w:rPr>
        <w:t>, and</w:t>
      </w:r>
      <w:r w:rsidRPr="00CB2B8D">
        <w:rPr>
          <w:lang w:val="en-GB"/>
        </w:rPr>
        <w:t xml:space="preserve"> CONSUMPTION</w:t>
      </w:r>
    </w:p>
    <w:p w14:paraId="551DD2A4" w14:textId="65A839F8" w:rsidR="004920F9" w:rsidRDefault="000C5F26" w:rsidP="00D77337">
      <w:pPr>
        <w:pStyle w:val="ExhibitHeading"/>
        <w:rPr>
          <w:lang w:val="en-GB"/>
        </w:rPr>
      </w:pPr>
      <w:r w:rsidRPr="00CB2B8D">
        <w:rPr>
          <w:lang w:val="en-GB"/>
        </w:rPr>
        <w:t>(</w:t>
      </w:r>
      <w:r w:rsidR="00674209">
        <w:rPr>
          <w:lang w:val="en-GB"/>
        </w:rPr>
        <w:t xml:space="preserve">Million </w:t>
      </w:r>
      <w:r w:rsidRPr="00CB2B8D">
        <w:rPr>
          <w:lang w:val="en-GB"/>
        </w:rPr>
        <w:t>METRIC TONNES)</w:t>
      </w:r>
    </w:p>
    <w:p w14:paraId="1353B649" w14:textId="77777777" w:rsidR="00674209" w:rsidRDefault="00674209" w:rsidP="00D77337">
      <w:pPr>
        <w:pStyle w:val="ExhibitHeading"/>
        <w:rPr>
          <w:lang w:val="en-GB"/>
        </w:rPr>
      </w:pPr>
    </w:p>
    <w:tbl>
      <w:tblPr>
        <w:tblW w:w="5387" w:type="dxa"/>
        <w:jc w:val="center"/>
        <w:tblLook w:val="04A0" w:firstRow="1" w:lastRow="0" w:firstColumn="1" w:lastColumn="0" w:noHBand="0" w:noVBand="1"/>
      </w:tblPr>
      <w:tblGrid>
        <w:gridCol w:w="1294"/>
        <w:gridCol w:w="1399"/>
        <w:gridCol w:w="1276"/>
        <w:gridCol w:w="1505"/>
      </w:tblGrid>
      <w:tr w:rsidR="00674209" w:rsidRPr="00674209" w14:paraId="368FA36D" w14:textId="77777777" w:rsidTr="00485C29">
        <w:trPr>
          <w:trHeight w:val="300"/>
          <w:jc w:val="center"/>
        </w:trPr>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7B391" w14:textId="77777777" w:rsidR="00674209" w:rsidRPr="005A2E5C" w:rsidRDefault="00674209" w:rsidP="00674209">
            <w:pPr>
              <w:jc w:val="center"/>
              <w:rPr>
                <w:rFonts w:ascii="Arial" w:hAnsi="Arial" w:cs="Arial"/>
                <w:b/>
                <w:color w:val="000000"/>
              </w:rPr>
            </w:pPr>
            <w:r w:rsidRPr="005A2E5C">
              <w:rPr>
                <w:rFonts w:ascii="Arial" w:hAnsi="Arial" w:cs="Arial"/>
                <w:b/>
                <w:color w:val="000000"/>
              </w:rPr>
              <w:t>Year</w:t>
            </w:r>
          </w:p>
        </w:tc>
        <w:tc>
          <w:tcPr>
            <w:tcW w:w="1399" w:type="dxa"/>
            <w:tcBorders>
              <w:top w:val="single" w:sz="4" w:space="0" w:color="auto"/>
              <w:left w:val="nil"/>
              <w:bottom w:val="single" w:sz="4" w:space="0" w:color="auto"/>
              <w:right w:val="single" w:sz="4" w:space="0" w:color="auto"/>
            </w:tcBorders>
            <w:shd w:val="clear" w:color="auto" w:fill="auto"/>
            <w:noWrap/>
            <w:vAlign w:val="center"/>
            <w:hideMark/>
          </w:tcPr>
          <w:p w14:paraId="2710717B" w14:textId="77777777" w:rsidR="00674209" w:rsidRPr="005A2E5C" w:rsidRDefault="00674209" w:rsidP="00674209">
            <w:pPr>
              <w:jc w:val="center"/>
              <w:rPr>
                <w:rFonts w:ascii="Arial" w:hAnsi="Arial" w:cs="Arial"/>
                <w:b/>
                <w:color w:val="000000"/>
              </w:rPr>
            </w:pPr>
            <w:r w:rsidRPr="005A2E5C">
              <w:rPr>
                <w:rFonts w:ascii="Arial" w:hAnsi="Arial" w:cs="Arial"/>
                <w:b/>
                <w:color w:val="000000"/>
              </w:rPr>
              <w:t>Production</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CDE512D" w14:textId="77777777" w:rsidR="00674209" w:rsidRPr="005A2E5C" w:rsidRDefault="00674209" w:rsidP="00674209">
            <w:pPr>
              <w:jc w:val="center"/>
              <w:rPr>
                <w:rFonts w:ascii="Arial" w:hAnsi="Arial" w:cs="Arial"/>
                <w:b/>
                <w:color w:val="000000"/>
              </w:rPr>
            </w:pPr>
            <w:r w:rsidRPr="005A2E5C">
              <w:rPr>
                <w:rFonts w:ascii="Arial" w:hAnsi="Arial" w:cs="Arial"/>
                <w:b/>
                <w:color w:val="000000"/>
              </w:rPr>
              <w:t>Import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37DD0EDA" w14:textId="77777777" w:rsidR="00674209" w:rsidRPr="005A2E5C" w:rsidRDefault="00674209" w:rsidP="00674209">
            <w:pPr>
              <w:jc w:val="center"/>
              <w:rPr>
                <w:rFonts w:ascii="Arial" w:hAnsi="Arial" w:cs="Arial"/>
                <w:b/>
                <w:color w:val="000000"/>
              </w:rPr>
            </w:pPr>
            <w:r w:rsidRPr="005A2E5C">
              <w:rPr>
                <w:rFonts w:ascii="Arial" w:hAnsi="Arial" w:cs="Arial"/>
                <w:b/>
                <w:color w:val="000000"/>
              </w:rPr>
              <w:t>Consumption</w:t>
            </w:r>
          </w:p>
        </w:tc>
      </w:tr>
      <w:tr w:rsidR="00674209" w:rsidRPr="00674209" w14:paraId="2C045DDC" w14:textId="77777777" w:rsidTr="00485C29">
        <w:trPr>
          <w:trHeight w:val="300"/>
          <w:jc w:val="center"/>
        </w:trPr>
        <w:tc>
          <w:tcPr>
            <w:tcW w:w="1294" w:type="dxa"/>
            <w:tcBorders>
              <w:top w:val="nil"/>
              <w:left w:val="single" w:sz="4" w:space="0" w:color="auto"/>
              <w:bottom w:val="single" w:sz="4" w:space="0" w:color="auto"/>
              <w:right w:val="single" w:sz="4" w:space="0" w:color="auto"/>
            </w:tcBorders>
            <w:shd w:val="clear" w:color="auto" w:fill="auto"/>
            <w:noWrap/>
            <w:vAlign w:val="center"/>
            <w:hideMark/>
          </w:tcPr>
          <w:p w14:paraId="3F7D6B75" w14:textId="2766212E" w:rsidR="00674209" w:rsidRPr="005A2E5C" w:rsidRDefault="00674209" w:rsidP="00674209">
            <w:pPr>
              <w:jc w:val="center"/>
              <w:rPr>
                <w:rFonts w:ascii="Arial" w:hAnsi="Arial" w:cs="Arial"/>
                <w:color w:val="000000"/>
              </w:rPr>
            </w:pPr>
            <w:r w:rsidRPr="005A2E5C">
              <w:rPr>
                <w:rFonts w:ascii="Arial" w:hAnsi="Arial" w:cs="Arial"/>
                <w:color w:val="000000"/>
              </w:rPr>
              <w:t>2008</w:t>
            </w:r>
            <w:r w:rsidR="00E650F0">
              <w:rPr>
                <w:rFonts w:ascii="Arial" w:hAnsi="Arial" w:cs="Arial"/>
                <w:color w:val="000000"/>
              </w:rPr>
              <w:t>–</w:t>
            </w:r>
            <w:r w:rsidRPr="005A2E5C">
              <w:rPr>
                <w:rFonts w:ascii="Arial" w:hAnsi="Arial" w:cs="Arial"/>
                <w:color w:val="000000"/>
              </w:rPr>
              <w:t>09</w:t>
            </w:r>
          </w:p>
        </w:tc>
        <w:tc>
          <w:tcPr>
            <w:tcW w:w="1399" w:type="dxa"/>
            <w:tcBorders>
              <w:top w:val="nil"/>
              <w:left w:val="nil"/>
              <w:bottom w:val="single" w:sz="4" w:space="0" w:color="auto"/>
              <w:right w:val="single" w:sz="4" w:space="0" w:color="auto"/>
            </w:tcBorders>
            <w:shd w:val="clear" w:color="auto" w:fill="auto"/>
            <w:noWrap/>
            <w:vAlign w:val="center"/>
            <w:hideMark/>
          </w:tcPr>
          <w:p w14:paraId="49903FB2" w14:textId="41E38E6B" w:rsidR="00674209" w:rsidRPr="005A2E5C" w:rsidRDefault="00674209" w:rsidP="00674209">
            <w:pPr>
              <w:jc w:val="center"/>
              <w:rPr>
                <w:rFonts w:ascii="Arial" w:hAnsi="Arial" w:cs="Arial"/>
                <w:color w:val="000000"/>
              </w:rPr>
            </w:pPr>
            <w:r w:rsidRPr="005A2E5C">
              <w:rPr>
                <w:rFonts w:ascii="Arial" w:hAnsi="Arial" w:cs="Arial"/>
                <w:color w:val="000000"/>
              </w:rPr>
              <w:t>19.92</w:t>
            </w:r>
          </w:p>
        </w:tc>
        <w:tc>
          <w:tcPr>
            <w:tcW w:w="1276" w:type="dxa"/>
            <w:tcBorders>
              <w:top w:val="nil"/>
              <w:left w:val="nil"/>
              <w:bottom w:val="single" w:sz="4" w:space="0" w:color="auto"/>
              <w:right w:val="single" w:sz="4" w:space="0" w:color="auto"/>
            </w:tcBorders>
            <w:shd w:val="clear" w:color="auto" w:fill="auto"/>
            <w:noWrap/>
            <w:vAlign w:val="center"/>
            <w:hideMark/>
          </w:tcPr>
          <w:p w14:paraId="3DE8617C" w14:textId="3A42C216" w:rsidR="00674209" w:rsidRPr="005A2E5C" w:rsidRDefault="00674209" w:rsidP="00674209">
            <w:pPr>
              <w:jc w:val="center"/>
              <w:rPr>
                <w:rFonts w:ascii="Arial" w:hAnsi="Arial" w:cs="Arial"/>
                <w:color w:val="000000"/>
              </w:rPr>
            </w:pPr>
            <w:r w:rsidRPr="005A2E5C">
              <w:rPr>
                <w:rFonts w:ascii="Arial" w:hAnsi="Arial" w:cs="Arial"/>
                <w:color w:val="000000"/>
              </w:rPr>
              <w:t>5.67</w:t>
            </w:r>
          </w:p>
        </w:tc>
        <w:tc>
          <w:tcPr>
            <w:tcW w:w="1418" w:type="dxa"/>
            <w:tcBorders>
              <w:top w:val="nil"/>
              <w:left w:val="nil"/>
              <w:bottom w:val="single" w:sz="4" w:space="0" w:color="auto"/>
              <w:right w:val="single" w:sz="4" w:space="0" w:color="auto"/>
            </w:tcBorders>
            <w:shd w:val="clear" w:color="auto" w:fill="auto"/>
            <w:noWrap/>
            <w:vAlign w:val="center"/>
            <w:hideMark/>
          </w:tcPr>
          <w:p w14:paraId="16F0B960" w14:textId="31A31C4C" w:rsidR="00674209" w:rsidRPr="005A2E5C" w:rsidRDefault="00674209" w:rsidP="00674209">
            <w:pPr>
              <w:jc w:val="center"/>
              <w:rPr>
                <w:rFonts w:ascii="Arial" w:hAnsi="Arial" w:cs="Arial"/>
                <w:color w:val="000000"/>
              </w:rPr>
            </w:pPr>
            <w:r w:rsidRPr="005A2E5C">
              <w:rPr>
                <w:rFonts w:ascii="Arial" w:hAnsi="Arial" w:cs="Arial"/>
                <w:color w:val="000000"/>
              </w:rPr>
              <w:t>26.65</w:t>
            </w:r>
          </w:p>
        </w:tc>
      </w:tr>
      <w:tr w:rsidR="00674209" w:rsidRPr="00674209" w14:paraId="30853D16" w14:textId="77777777" w:rsidTr="00485C29">
        <w:trPr>
          <w:trHeight w:val="300"/>
          <w:jc w:val="center"/>
        </w:trPr>
        <w:tc>
          <w:tcPr>
            <w:tcW w:w="1294" w:type="dxa"/>
            <w:tcBorders>
              <w:top w:val="nil"/>
              <w:left w:val="single" w:sz="4" w:space="0" w:color="auto"/>
              <w:bottom w:val="single" w:sz="4" w:space="0" w:color="auto"/>
              <w:right w:val="single" w:sz="4" w:space="0" w:color="auto"/>
            </w:tcBorders>
            <w:shd w:val="clear" w:color="auto" w:fill="auto"/>
            <w:noWrap/>
            <w:vAlign w:val="center"/>
            <w:hideMark/>
          </w:tcPr>
          <w:p w14:paraId="3E918D6D" w14:textId="1413A1ED" w:rsidR="00674209" w:rsidRPr="005A2E5C" w:rsidRDefault="00674209" w:rsidP="00674209">
            <w:pPr>
              <w:jc w:val="center"/>
              <w:rPr>
                <w:rFonts w:ascii="Arial" w:hAnsi="Arial" w:cs="Arial"/>
                <w:color w:val="000000"/>
              </w:rPr>
            </w:pPr>
            <w:r w:rsidRPr="005A2E5C">
              <w:rPr>
                <w:rFonts w:ascii="Arial" w:hAnsi="Arial" w:cs="Arial"/>
                <w:color w:val="000000"/>
              </w:rPr>
              <w:t>2009</w:t>
            </w:r>
            <w:r w:rsidR="00E650F0">
              <w:rPr>
                <w:rFonts w:ascii="Arial" w:hAnsi="Arial" w:cs="Arial"/>
                <w:color w:val="000000"/>
              </w:rPr>
              <w:t>–</w:t>
            </w:r>
            <w:r w:rsidRPr="005A2E5C">
              <w:rPr>
                <w:rFonts w:ascii="Arial" w:hAnsi="Arial" w:cs="Arial"/>
                <w:color w:val="000000"/>
              </w:rPr>
              <w:t>10</w:t>
            </w:r>
          </w:p>
        </w:tc>
        <w:tc>
          <w:tcPr>
            <w:tcW w:w="1399" w:type="dxa"/>
            <w:tcBorders>
              <w:top w:val="nil"/>
              <w:left w:val="nil"/>
              <w:bottom w:val="single" w:sz="4" w:space="0" w:color="auto"/>
              <w:right w:val="single" w:sz="4" w:space="0" w:color="auto"/>
            </w:tcBorders>
            <w:shd w:val="clear" w:color="auto" w:fill="auto"/>
            <w:noWrap/>
            <w:vAlign w:val="center"/>
            <w:hideMark/>
          </w:tcPr>
          <w:p w14:paraId="70EB5387" w14:textId="01428704" w:rsidR="00674209" w:rsidRPr="005A2E5C" w:rsidRDefault="00674209" w:rsidP="00674209">
            <w:pPr>
              <w:jc w:val="center"/>
              <w:rPr>
                <w:rFonts w:ascii="Arial" w:hAnsi="Arial" w:cs="Arial"/>
                <w:color w:val="000000"/>
              </w:rPr>
            </w:pPr>
            <w:r w:rsidRPr="005A2E5C">
              <w:rPr>
                <w:rFonts w:ascii="Arial" w:hAnsi="Arial" w:cs="Arial"/>
                <w:color w:val="000000"/>
              </w:rPr>
              <w:t>21.11</w:t>
            </w:r>
          </w:p>
        </w:tc>
        <w:tc>
          <w:tcPr>
            <w:tcW w:w="1276" w:type="dxa"/>
            <w:tcBorders>
              <w:top w:val="nil"/>
              <w:left w:val="nil"/>
              <w:bottom w:val="single" w:sz="4" w:space="0" w:color="auto"/>
              <w:right w:val="single" w:sz="4" w:space="0" w:color="auto"/>
            </w:tcBorders>
            <w:shd w:val="clear" w:color="auto" w:fill="auto"/>
            <w:noWrap/>
            <w:vAlign w:val="center"/>
            <w:hideMark/>
          </w:tcPr>
          <w:p w14:paraId="0EF06672" w14:textId="4E912DE3" w:rsidR="00674209" w:rsidRPr="005A2E5C" w:rsidRDefault="00674209" w:rsidP="00674209">
            <w:pPr>
              <w:jc w:val="center"/>
              <w:rPr>
                <w:rFonts w:ascii="Arial" w:hAnsi="Arial" w:cs="Arial"/>
                <w:color w:val="000000"/>
              </w:rPr>
            </w:pPr>
            <w:r w:rsidRPr="005A2E5C">
              <w:rPr>
                <w:rFonts w:ascii="Arial" w:hAnsi="Arial" w:cs="Arial"/>
                <w:color w:val="000000"/>
              </w:rPr>
              <w:t>5.21</w:t>
            </w:r>
          </w:p>
        </w:tc>
        <w:tc>
          <w:tcPr>
            <w:tcW w:w="1418" w:type="dxa"/>
            <w:tcBorders>
              <w:top w:val="nil"/>
              <w:left w:val="nil"/>
              <w:bottom w:val="single" w:sz="4" w:space="0" w:color="auto"/>
              <w:right w:val="single" w:sz="4" w:space="0" w:color="auto"/>
            </w:tcBorders>
            <w:shd w:val="clear" w:color="auto" w:fill="auto"/>
            <w:noWrap/>
            <w:vAlign w:val="center"/>
            <w:hideMark/>
          </w:tcPr>
          <w:p w14:paraId="3796D564" w14:textId="5816B38A" w:rsidR="00674209" w:rsidRPr="005A2E5C" w:rsidRDefault="00674209" w:rsidP="00674209">
            <w:pPr>
              <w:jc w:val="center"/>
              <w:rPr>
                <w:rFonts w:ascii="Arial" w:hAnsi="Arial" w:cs="Arial"/>
                <w:color w:val="000000"/>
              </w:rPr>
            </w:pPr>
            <w:r w:rsidRPr="005A2E5C">
              <w:rPr>
                <w:rFonts w:ascii="Arial" w:hAnsi="Arial" w:cs="Arial"/>
                <w:color w:val="000000"/>
              </w:rPr>
              <w:t>26.45</w:t>
            </w:r>
          </w:p>
        </w:tc>
      </w:tr>
      <w:tr w:rsidR="00674209" w:rsidRPr="00674209" w14:paraId="626EB9B8" w14:textId="77777777" w:rsidTr="00485C29">
        <w:trPr>
          <w:trHeight w:val="300"/>
          <w:jc w:val="center"/>
        </w:trPr>
        <w:tc>
          <w:tcPr>
            <w:tcW w:w="1294" w:type="dxa"/>
            <w:tcBorders>
              <w:top w:val="nil"/>
              <w:left w:val="single" w:sz="4" w:space="0" w:color="auto"/>
              <w:bottom w:val="single" w:sz="4" w:space="0" w:color="auto"/>
              <w:right w:val="single" w:sz="4" w:space="0" w:color="auto"/>
            </w:tcBorders>
            <w:shd w:val="clear" w:color="auto" w:fill="auto"/>
            <w:noWrap/>
            <w:vAlign w:val="center"/>
            <w:hideMark/>
          </w:tcPr>
          <w:p w14:paraId="02855415" w14:textId="5037CE20" w:rsidR="00674209" w:rsidRPr="005A2E5C" w:rsidRDefault="00674209" w:rsidP="00674209">
            <w:pPr>
              <w:jc w:val="center"/>
              <w:rPr>
                <w:rFonts w:ascii="Arial" w:hAnsi="Arial" w:cs="Arial"/>
                <w:color w:val="000000"/>
              </w:rPr>
            </w:pPr>
            <w:r w:rsidRPr="005A2E5C">
              <w:rPr>
                <w:rFonts w:ascii="Arial" w:hAnsi="Arial" w:cs="Arial"/>
                <w:color w:val="000000"/>
              </w:rPr>
              <w:t>2010</w:t>
            </w:r>
            <w:r w:rsidR="00E650F0">
              <w:rPr>
                <w:rFonts w:ascii="Arial" w:hAnsi="Arial" w:cs="Arial"/>
                <w:color w:val="000000"/>
              </w:rPr>
              <w:t>–</w:t>
            </w:r>
            <w:r w:rsidRPr="005A2E5C">
              <w:rPr>
                <w:rFonts w:ascii="Arial" w:hAnsi="Arial" w:cs="Arial"/>
                <w:color w:val="000000"/>
              </w:rPr>
              <w:t>11</w:t>
            </w:r>
          </w:p>
        </w:tc>
        <w:tc>
          <w:tcPr>
            <w:tcW w:w="1399" w:type="dxa"/>
            <w:tcBorders>
              <w:top w:val="nil"/>
              <w:left w:val="nil"/>
              <w:bottom w:val="single" w:sz="4" w:space="0" w:color="auto"/>
              <w:right w:val="single" w:sz="4" w:space="0" w:color="auto"/>
            </w:tcBorders>
            <w:shd w:val="clear" w:color="auto" w:fill="auto"/>
            <w:noWrap/>
            <w:vAlign w:val="center"/>
            <w:hideMark/>
          </w:tcPr>
          <w:p w14:paraId="4FF749FF" w14:textId="643C8837" w:rsidR="00674209" w:rsidRPr="005A2E5C" w:rsidRDefault="00674209" w:rsidP="00674209">
            <w:pPr>
              <w:jc w:val="center"/>
              <w:rPr>
                <w:rFonts w:ascii="Arial" w:hAnsi="Arial" w:cs="Arial"/>
                <w:color w:val="000000"/>
              </w:rPr>
            </w:pPr>
            <w:r w:rsidRPr="005A2E5C">
              <w:rPr>
                <w:rFonts w:ascii="Arial" w:hAnsi="Arial" w:cs="Arial"/>
                <w:color w:val="000000"/>
              </w:rPr>
              <w:t>21.88</w:t>
            </w:r>
          </w:p>
        </w:tc>
        <w:tc>
          <w:tcPr>
            <w:tcW w:w="1276" w:type="dxa"/>
            <w:tcBorders>
              <w:top w:val="nil"/>
              <w:left w:val="nil"/>
              <w:bottom w:val="single" w:sz="4" w:space="0" w:color="auto"/>
              <w:right w:val="single" w:sz="4" w:space="0" w:color="auto"/>
            </w:tcBorders>
            <w:shd w:val="clear" w:color="auto" w:fill="auto"/>
            <w:noWrap/>
            <w:vAlign w:val="center"/>
            <w:hideMark/>
          </w:tcPr>
          <w:p w14:paraId="5CDEA776" w14:textId="63F77E19" w:rsidR="00674209" w:rsidRPr="005A2E5C" w:rsidRDefault="00674209" w:rsidP="00674209">
            <w:pPr>
              <w:jc w:val="center"/>
              <w:rPr>
                <w:rFonts w:ascii="Arial" w:hAnsi="Arial" w:cs="Arial"/>
                <w:color w:val="000000"/>
              </w:rPr>
            </w:pPr>
            <w:r w:rsidRPr="005A2E5C">
              <w:rPr>
                <w:rFonts w:ascii="Arial" w:hAnsi="Arial" w:cs="Arial"/>
                <w:color w:val="000000"/>
              </w:rPr>
              <w:t>6.61</w:t>
            </w:r>
          </w:p>
        </w:tc>
        <w:tc>
          <w:tcPr>
            <w:tcW w:w="1418" w:type="dxa"/>
            <w:tcBorders>
              <w:top w:val="nil"/>
              <w:left w:val="nil"/>
              <w:bottom w:val="single" w:sz="4" w:space="0" w:color="auto"/>
              <w:right w:val="single" w:sz="4" w:space="0" w:color="auto"/>
            </w:tcBorders>
            <w:shd w:val="clear" w:color="auto" w:fill="auto"/>
            <w:noWrap/>
            <w:vAlign w:val="center"/>
            <w:hideMark/>
          </w:tcPr>
          <w:p w14:paraId="64CB32F4" w14:textId="6B2703D3" w:rsidR="00674209" w:rsidRPr="005A2E5C" w:rsidRDefault="00674209" w:rsidP="00674209">
            <w:pPr>
              <w:jc w:val="center"/>
              <w:rPr>
                <w:rFonts w:ascii="Arial" w:hAnsi="Arial" w:cs="Arial"/>
                <w:color w:val="000000"/>
              </w:rPr>
            </w:pPr>
            <w:r w:rsidRPr="005A2E5C">
              <w:rPr>
                <w:rFonts w:ascii="Arial" w:hAnsi="Arial" w:cs="Arial"/>
                <w:color w:val="000000"/>
              </w:rPr>
              <w:t>28.21</w:t>
            </w:r>
          </w:p>
        </w:tc>
      </w:tr>
      <w:tr w:rsidR="00674209" w:rsidRPr="00674209" w14:paraId="67E7A360" w14:textId="77777777" w:rsidTr="00485C29">
        <w:trPr>
          <w:trHeight w:val="300"/>
          <w:jc w:val="center"/>
        </w:trPr>
        <w:tc>
          <w:tcPr>
            <w:tcW w:w="1294" w:type="dxa"/>
            <w:tcBorders>
              <w:top w:val="nil"/>
              <w:left w:val="single" w:sz="4" w:space="0" w:color="auto"/>
              <w:bottom w:val="single" w:sz="4" w:space="0" w:color="auto"/>
              <w:right w:val="single" w:sz="4" w:space="0" w:color="auto"/>
            </w:tcBorders>
            <w:shd w:val="clear" w:color="auto" w:fill="auto"/>
            <w:noWrap/>
            <w:vAlign w:val="center"/>
            <w:hideMark/>
          </w:tcPr>
          <w:p w14:paraId="4CD7A414" w14:textId="07EB70FA" w:rsidR="00674209" w:rsidRPr="005A2E5C" w:rsidRDefault="00674209" w:rsidP="00674209">
            <w:pPr>
              <w:jc w:val="center"/>
              <w:rPr>
                <w:rFonts w:ascii="Arial" w:hAnsi="Arial" w:cs="Arial"/>
                <w:color w:val="000000"/>
              </w:rPr>
            </w:pPr>
            <w:r w:rsidRPr="005A2E5C">
              <w:rPr>
                <w:rFonts w:ascii="Arial" w:hAnsi="Arial" w:cs="Arial"/>
                <w:color w:val="000000"/>
              </w:rPr>
              <w:t>2011</w:t>
            </w:r>
            <w:r w:rsidR="00E650F0">
              <w:rPr>
                <w:rFonts w:ascii="Arial" w:hAnsi="Arial" w:cs="Arial"/>
                <w:color w:val="000000"/>
              </w:rPr>
              <w:t>–</w:t>
            </w:r>
            <w:r w:rsidRPr="005A2E5C">
              <w:rPr>
                <w:rFonts w:ascii="Arial" w:hAnsi="Arial" w:cs="Arial"/>
                <w:color w:val="000000"/>
              </w:rPr>
              <w:t>12</w:t>
            </w:r>
          </w:p>
        </w:tc>
        <w:tc>
          <w:tcPr>
            <w:tcW w:w="1399" w:type="dxa"/>
            <w:tcBorders>
              <w:top w:val="nil"/>
              <w:left w:val="nil"/>
              <w:bottom w:val="single" w:sz="4" w:space="0" w:color="auto"/>
              <w:right w:val="single" w:sz="4" w:space="0" w:color="auto"/>
            </w:tcBorders>
            <w:shd w:val="clear" w:color="auto" w:fill="auto"/>
            <w:noWrap/>
            <w:vAlign w:val="center"/>
            <w:hideMark/>
          </w:tcPr>
          <w:p w14:paraId="07BE841D" w14:textId="3D7EA843" w:rsidR="00674209" w:rsidRPr="005A2E5C" w:rsidRDefault="00674209" w:rsidP="00674209">
            <w:pPr>
              <w:jc w:val="center"/>
              <w:rPr>
                <w:rFonts w:ascii="Arial" w:hAnsi="Arial" w:cs="Arial"/>
                <w:color w:val="000000"/>
              </w:rPr>
            </w:pPr>
            <w:r w:rsidRPr="005A2E5C">
              <w:rPr>
                <w:rFonts w:ascii="Arial" w:hAnsi="Arial" w:cs="Arial"/>
                <w:color w:val="000000"/>
              </w:rPr>
              <w:t>21.98</w:t>
            </w:r>
          </w:p>
        </w:tc>
        <w:tc>
          <w:tcPr>
            <w:tcW w:w="1276" w:type="dxa"/>
            <w:tcBorders>
              <w:top w:val="nil"/>
              <w:left w:val="nil"/>
              <w:bottom w:val="single" w:sz="4" w:space="0" w:color="auto"/>
              <w:right w:val="single" w:sz="4" w:space="0" w:color="auto"/>
            </w:tcBorders>
            <w:shd w:val="clear" w:color="auto" w:fill="auto"/>
            <w:noWrap/>
            <w:vAlign w:val="center"/>
            <w:hideMark/>
          </w:tcPr>
          <w:p w14:paraId="32DEEEC7" w14:textId="733AE6DA" w:rsidR="00674209" w:rsidRPr="005A2E5C" w:rsidRDefault="00674209" w:rsidP="00674209">
            <w:pPr>
              <w:jc w:val="center"/>
              <w:rPr>
                <w:rFonts w:ascii="Arial" w:hAnsi="Arial" w:cs="Arial"/>
                <w:color w:val="000000"/>
              </w:rPr>
            </w:pPr>
            <w:r w:rsidRPr="005A2E5C">
              <w:rPr>
                <w:rFonts w:ascii="Arial" w:hAnsi="Arial" w:cs="Arial"/>
                <w:color w:val="000000"/>
              </w:rPr>
              <w:t>7.83</w:t>
            </w:r>
          </w:p>
        </w:tc>
        <w:tc>
          <w:tcPr>
            <w:tcW w:w="1418" w:type="dxa"/>
            <w:tcBorders>
              <w:top w:val="nil"/>
              <w:left w:val="nil"/>
              <w:bottom w:val="single" w:sz="4" w:space="0" w:color="auto"/>
              <w:right w:val="single" w:sz="4" w:space="0" w:color="auto"/>
            </w:tcBorders>
            <w:shd w:val="clear" w:color="auto" w:fill="auto"/>
            <w:noWrap/>
            <w:vAlign w:val="center"/>
            <w:hideMark/>
          </w:tcPr>
          <w:p w14:paraId="2D7B2282" w14:textId="796E95AC" w:rsidR="00674209" w:rsidRPr="005A2E5C" w:rsidRDefault="00674209" w:rsidP="00674209">
            <w:pPr>
              <w:jc w:val="center"/>
              <w:rPr>
                <w:rFonts w:ascii="Arial" w:hAnsi="Arial" w:cs="Arial"/>
                <w:color w:val="000000"/>
              </w:rPr>
            </w:pPr>
            <w:r w:rsidRPr="005A2E5C">
              <w:rPr>
                <w:rFonts w:ascii="Arial" w:hAnsi="Arial" w:cs="Arial"/>
                <w:color w:val="000000"/>
              </w:rPr>
              <w:t>29.39</w:t>
            </w:r>
          </w:p>
        </w:tc>
      </w:tr>
      <w:tr w:rsidR="00674209" w:rsidRPr="00674209" w14:paraId="63A6BE69" w14:textId="77777777" w:rsidTr="00485C29">
        <w:trPr>
          <w:trHeight w:val="300"/>
          <w:jc w:val="center"/>
        </w:trPr>
        <w:tc>
          <w:tcPr>
            <w:tcW w:w="1294" w:type="dxa"/>
            <w:tcBorders>
              <w:top w:val="nil"/>
              <w:left w:val="single" w:sz="4" w:space="0" w:color="auto"/>
              <w:bottom w:val="single" w:sz="4" w:space="0" w:color="auto"/>
              <w:right w:val="single" w:sz="4" w:space="0" w:color="auto"/>
            </w:tcBorders>
            <w:shd w:val="clear" w:color="auto" w:fill="auto"/>
            <w:noWrap/>
            <w:vAlign w:val="center"/>
            <w:hideMark/>
          </w:tcPr>
          <w:p w14:paraId="3C738506" w14:textId="6E59E801" w:rsidR="00674209" w:rsidRPr="005A2E5C" w:rsidRDefault="00674209" w:rsidP="00674209">
            <w:pPr>
              <w:jc w:val="center"/>
              <w:rPr>
                <w:rFonts w:ascii="Arial" w:hAnsi="Arial" w:cs="Arial"/>
                <w:color w:val="000000"/>
              </w:rPr>
            </w:pPr>
            <w:r w:rsidRPr="005A2E5C">
              <w:rPr>
                <w:rFonts w:ascii="Arial" w:hAnsi="Arial" w:cs="Arial"/>
                <w:color w:val="000000"/>
              </w:rPr>
              <w:t>2012</w:t>
            </w:r>
            <w:r w:rsidR="00E650F0">
              <w:rPr>
                <w:rFonts w:ascii="Arial" w:hAnsi="Arial" w:cs="Arial"/>
                <w:color w:val="000000"/>
              </w:rPr>
              <w:t>–</w:t>
            </w:r>
            <w:r w:rsidRPr="005A2E5C">
              <w:rPr>
                <w:rFonts w:ascii="Arial" w:hAnsi="Arial" w:cs="Arial"/>
                <w:color w:val="000000"/>
              </w:rPr>
              <w:t>13</w:t>
            </w:r>
          </w:p>
        </w:tc>
        <w:tc>
          <w:tcPr>
            <w:tcW w:w="1399" w:type="dxa"/>
            <w:tcBorders>
              <w:top w:val="nil"/>
              <w:left w:val="nil"/>
              <w:bottom w:val="single" w:sz="4" w:space="0" w:color="auto"/>
              <w:right w:val="single" w:sz="4" w:space="0" w:color="auto"/>
            </w:tcBorders>
            <w:shd w:val="clear" w:color="auto" w:fill="auto"/>
            <w:noWrap/>
            <w:vAlign w:val="center"/>
            <w:hideMark/>
          </w:tcPr>
          <w:p w14:paraId="36C30747" w14:textId="7A5A7685" w:rsidR="00674209" w:rsidRPr="005A2E5C" w:rsidRDefault="00674209" w:rsidP="00674209">
            <w:pPr>
              <w:jc w:val="center"/>
              <w:rPr>
                <w:rFonts w:ascii="Arial" w:hAnsi="Arial" w:cs="Arial"/>
                <w:color w:val="000000"/>
              </w:rPr>
            </w:pPr>
            <w:r w:rsidRPr="005A2E5C">
              <w:rPr>
                <w:rFonts w:ascii="Arial" w:hAnsi="Arial" w:cs="Arial"/>
                <w:color w:val="000000"/>
              </w:rPr>
              <w:t>22.57</w:t>
            </w:r>
          </w:p>
        </w:tc>
        <w:tc>
          <w:tcPr>
            <w:tcW w:w="1276" w:type="dxa"/>
            <w:tcBorders>
              <w:top w:val="nil"/>
              <w:left w:val="nil"/>
              <w:bottom w:val="single" w:sz="4" w:space="0" w:color="auto"/>
              <w:right w:val="single" w:sz="4" w:space="0" w:color="auto"/>
            </w:tcBorders>
            <w:shd w:val="clear" w:color="auto" w:fill="auto"/>
            <w:noWrap/>
            <w:vAlign w:val="center"/>
            <w:hideMark/>
          </w:tcPr>
          <w:p w14:paraId="72FB0F4C" w14:textId="504A396D" w:rsidR="00674209" w:rsidRPr="005A2E5C" w:rsidRDefault="00674209" w:rsidP="00674209">
            <w:pPr>
              <w:jc w:val="center"/>
              <w:rPr>
                <w:rFonts w:ascii="Arial" w:hAnsi="Arial" w:cs="Arial"/>
                <w:color w:val="000000"/>
              </w:rPr>
            </w:pPr>
            <w:r w:rsidRPr="005A2E5C">
              <w:rPr>
                <w:rFonts w:ascii="Arial" w:hAnsi="Arial" w:cs="Arial"/>
                <w:color w:val="000000"/>
              </w:rPr>
              <w:t>8.04</w:t>
            </w:r>
          </w:p>
        </w:tc>
        <w:tc>
          <w:tcPr>
            <w:tcW w:w="1418" w:type="dxa"/>
            <w:tcBorders>
              <w:top w:val="nil"/>
              <w:left w:val="nil"/>
              <w:bottom w:val="single" w:sz="4" w:space="0" w:color="auto"/>
              <w:right w:val="single" w:sz="4" w:space="0" w:color="auto"/>
            </w:tcBorders>
            <w:shd w:val="clear" w:color="auto" w:fill="auto"/>
            <w:noWrap/>
            <w:vAlign w:val="center"/>
            <w:hideMark/>
          </w:tcPr>
          <w:p w14:paraId="2486D504" w14:textId="6A1BC5E7" w:rsidR="00674209" w:rsidRPr="005A2E5C" w:rsidRDefault="00674209" w:rsidP="00674209">
            <w:pPr>
              <w:jc w:val="center"/>
              <w:rPr>
                <w:rFonts w:ascii="Arial" w:hAnsi="Arial" w:cs="Arial"/>
                <w:color w:val="000000"/>
              </w:rPr>
            </w:pPr>
            <w:r w:rsidRPr="005A2E5C">
              <w:rPr>
                <w:rFonts w:ascii="Arial" w:hAnsi="Arial" w:cs="Arial"/>
                <w:color w:val="000000"/>
              </w:rPr>
              <w:t>30.16</w:t>
            </w:r>
          </w:p>
        </w:tc>
      </w:tr>
    </w:tbl>
    <w:p w14:paraId="398EBFC0" w14:textId="77777777" w:rsidR="00674209" w:rsidRPr="00CB2B8D" w:rsidRDefault="00674209" w:rsidP="00D77337">
      <w:pPr>
        <w:pStyle w:val="ExhibitHeading"/>
        <w:rPr>
          <w:noProof/>
          <w:lang w:val="en-GB" w:eastAsia="en-GB"/>
        </w:rPr>
      </w:pPr>
    </w:p>
    <w:p w14:paraId="0AE4863B" w14:textId="788818DB" w:rsidR="004920F9" w:rsidRPr="00485C29" w:rsidRDefault="000C5F26" w:rsidP="00485C29">
      <w:pPr>
        <w:pStyle w:val="Footnote"/>
        <w:rPr>
          <w:spacing w:val="-4"/>
          <w:kern w:val="17"/>
        </w:rPr>
      </w:pPr>
      <w:r w:rsidRPr="00485C29">
        <w:rPr>
          <w:spacing w:val="-4"/>
          <w:kern w:val="17"/>
          <w:lang w:val="en-GB"/>
        </w:rPr>
        <w:t xml:space="preserve">Source: Created by </w:t>
      </w:r>
      <w:r w:rsidR="0073491E" w:rsidRPr="00485C29">
        <w:rPr>
          <w:spacing w:val="-4"/>
          <w:kern w:val="17"/>
          <w:lang w:val="en-GB"/>
        </w:rPr>
        <w:t>the a</w:t>
      </w:r>
      <w:r w:rsidRPr="00485C29">
        <w:rPr>
          <w:spacing w:val="-4"/>
          <w:kern w:val="17"/>
          <w:lang w:val="en-GB"/>
        </w:rPr>
        <w:t xml:space="preserve">uthors from </w:t>
      </w:r>
      <w:r w:rsidR="0073491E" w:rsidRPr="00485C29">
        <w:rPr>
          <w:spacing w:val="-4"/>
          <w:kern w:val="17"/>
        </w:rPr>
        <w:t>the</w:t>
      </w:r>
      <w:r w:rsidRPr="00485C29">
        <w:rPr>
          <w:spacing w:val="-4"/>
          <w:kern w:val="17"/>
        </w:rPr>
        <w:t xml:space="preserve"> Department of Fertilizers, Ministry of Chemicals and Fertilizers, Government of India</w:t>
      </w:r>
      <w:r w:rsidR="0073491E" w:rsidRPr="00485C29">
        <w:rPr>
          <w:spacing w:val="-4"/>
          <w:kern w:val="17"/>
        </w:rPr>
        <w:t xml:space="preserve">, </w:t>
      </w:r>
      <w:r w:rsidR="0073491E" w:rsidRPr="00485C29">
        <w:rPr>
          <w:i/>
          <w:spacing w:val="-4"/>
          <w:kern w:val="17"/>
        </w:rPr>
        <w:t>Indian Fertilizer Scenario 2013</w:t>
      </w:r>
      <w:r w:rsidR="0073491E" w:rsidRPr="00485C29">
        <w:rPr>
          <w:spacing w:val="-4"/>
          <w:kern w:val="17"/>
        </w:rPr>
        <w:t xml:space="preserve">, 2013, accessed July 11, 2017, </w:t>
      </w:r>
      <w:hyperlink r:id="rId13" w:history="1">
        <w:r w:rsidR="0073491E" w:rsidRPr="00485C29">
          <w:rPr>
            <w:spacing w:val="-4"/>
            <w:kern w:val="17"/>
          </w:rPr>
          <w:t>http://fert.nic.in/sites/default/files/Indian%20Fertilizer%20SCENARIO-2014.pdf</w:t>
        </w:r>
      </w:hyperlink>
      <w:r w:rsidR="0073491E" w:rsidRPr="00485C29">
        <w:rPr>
          <w:spacing w:val="-4"/>
          <w:kern w:val="17"/>
        </w:rPr>
        <w:t>.</w:t>
      </w:r>
    </w:p>
    <w:p w14:paraId="7BFE3310" w14:textId="77777777" w:rsidR="004920F9" w:rsidRDefault="004920F9" w:rsidP="00D77337">
      <w:pPr>
        <w:pStyle w:val="Footnote"/>
        <w:rPr>
          <w:lang w:val="en-GB"/>
        </w:rPr>
      </w:pPr>
    </w:p>
    <w:p w14:paraId="5BEF8B9D" w14:textId="77777777" w:rsidR="0073491E" w:rsidRDefault="0073491E" w:rsidP="00D77337">
      <w:pPr>
        <w:pStyle w:val="Footnote"/>
        <w:rPr>
          <w:lang w:val="en-GB"/>
        </w:rPr>
      </w:pPr>
    </w:p>
    <w:p w14:paraId="61F9DE67" w14:textId="77777777" w:rsidR="004920F9" w:rsidRDefault="000C5F26" w:rsidP="004920F9">
      <w:pPr>
        <w:pStyle w:val="ExhibitHeading"/>
        <w:rPr>
          <w:lang w:val="en-GB"/>
        </w:rPr>
      </w:pPr>
      <w:r>
        <w:rPr>
          <w:lang w:val="en-GB"/>
        </w:rPr>
        <w:t>Exhibit 2</w:t>
      </w:r>
      <w:r w:rsidRPr="007C4482">
        <w:rPr>
          <w:lang w:val="en-GB"/>
        </w:rPr>
        <w:t xml:space="preserve">: </w:t>
      </w:r>
      <w:r>
        <w:rPr>
          <w:lang w:val="en-GB"/>
        </w:rPr>
        <w:t>GNFC Business PROFILE</w:t>
      </w:r>
      <w:r w:rsidRPr="007C4482">
        <w:rPr>
          <w:lang w:val="en-GB"/>
        </w:rPr>
        <w:t xml:space="preserve"> </w:t>
      </w:r>
    </w:p>
    <w:p w14:paraId="4018BB93" w14:textId="77777777" w:rsidR="00481FA0" w:rsidRPr="007C4482" w:rsidRDefault="00481FA0" w:rsidP="004920F9">
      <w:pPr>
        <w:pStyle w:val="ExhibitHeading"/>
        <w:rPr>
          <w:lang w:val="en-GB"/>
        </w:rPr>
      </w:pPr>
    </w:p>
    <w:p w14:paraId="49D5FD58" w14:textId="1C6FD782" w:rsidR="004920F9" w:rsidRPr="007C4482" w:rsidRDefault="00481FA0" w:rsidP="004920F9">
      <w:pPr>
        <w:pStyle w:val="BodyTextMain"/>
        <w:rPr>
          <w:b/>
          <w:lang w:val="en-GB"/>
        </w:rPr>
      </w:pPr>
      <w:r w:rsidRPr="005A2E5C">
        <w:rPr>
          <w:noProof/>
          <w:lang w:val="en-GB" w:eastAsia="en-GB"/>
        </w:rPr>
        <w:drawing>
          <wp:inline distT="0" distB="0" distL="0" distR="0" wp14:anchorId="09AB559F" wp14:editId="3BAB73BF">
            <wp:extent cx="6226131" cy="3562066"/>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33469" cy="3566264"/>
                    </a:xfrm>
                    <a:prstGeom prst="rect">
                      <a:avLst/>
                    </a:prstGeom>
                  </pic:spPr>
                </pic:pic>
              </a:graphicData>
            </a:graphic>
          </wp:inline>
        </w:drawing>
      </w:r>
    </w:p>
    <w:p w14:paraId="3164F056" w14:textId="01E5C7D6" w:rsidR="004920F9" w:rsidRPr="007C4482" w:rsidRDefault="004920F9" w:rsidP="004920F9">
      <w:pPr>
        <w:jc w:val="center"/>
        <w:rPr>
          <w:rFonts w:ascii="Arial Narrow" w:hAnsi="Arial Narrow"/>
          <w:sz w:val="24"/>
          <w:lang w:val="en-GB"/>
        </w:rPr>
      </w:pPr>
    </w:p>
    <w:p w14:paraId="21B75E03" w14:textId="4948B38A" w:rsidR="004920F9" w:rsidRPr="007C4482" w:rsidRDefault="000C5F26" w:rsidP="004920F9">
      <w:pPr>
        <w:pStyle w:val="Footnote"/>
        <w:jc w:val="left"/>
        <w:rPr>
          <w:lang w:val="en-GB"/>
        </w:rPr>
      </w:pPr>
      <w:r w:rsidRPr="007C4482">
        <w:rPr>
          <w:lang w:val="en-GB"/>
        </w:rPr>
        <w:t xml:space="preserve">Source: </w:t>
      </w:r>
      <w:r>
        <w:rPr>
          <w:lang w:val="en-GB"/>
        </w:rPr>
        <w:t xml:space="preserve">Company </w:t>
      </w:r>
      <w:r w:rsidR="0073491E">
        <w:rPr>
          <w:lang w:val="en-GB"/>
        </w:rPr>
        <w:t>d</w:t>
      </w:r>
      <w:r>
        <w:rPr>
          <w:lang w:val="en-GB"/>
        </w:rPr>
        <w:t>ocument</w:t>
      </w:r>
      <w:r w:rsidR="0073491E">
        <w:rPr>
          <w:lang w:val="en-GB"/>
        </w:rPr>
        <w:t>s.</w:t>
      </w:r>
    </w:p>
    <w:p w14:paraId="129E5AF4" w14:textId="77777777" w:rsidR="004920F9" w:rsidRPr="007C4482" w:rsidRDefault="004920F9" w:rsidP="004920F9">
      <w:pPr>
        <w:pStyle w:val="BodyTextMain"/>
        <w:rPr>
          <w:lang w:val="en-GB"/>
        </w:rPr>
      </w:pPr>
    </w:p>
    <w:p w14:paraId="0D68541E" w14:textId="77777777" w:rsidR="00481FA0" w:rsidRDefault="00481FA0" w:rsidP="004920F9">
      <w:pPr>
        <w:pStyle w:val="ExhibitHeading"/>
        <w:rPr>
          <w:lang w:val="en-GB"/>
        </w:rPr>
      </w:pPr>
    </w:p>
    <w:p w14:paraId="766FC189" w14:textId="77777777" w:rsidR="00481FA0" w:rsidRDefault="00481FA0" w:rsidP="004920F9">
      <w:pPr>
        <w:pStyle w:val="ExhibitHeading"/>
        <w:rPr>
          <w:lang w:val="en-GB"/>
        </w:rPr>
      </w:pPr>
    </w:p>
    <w:p w14:paraId="38609F47" w14:textId="77777777" w:rsidR="00481FA0" w:rsidRDefault="00481FA0" w:rsidP="004920F9">
      <w:pPr>
        <w:pStyle w:val="ExhibitHeading"/>
        <w:rPr>
          <w:lang w:val="en-GB"/>
        </w:rPr>
      </w:pPr>
    </w:p>
    <w:p w14:paraId="6DCB4008" w14:textId="77777777" w:rsidR="00481FA0" w:rsidRDefault="00481FA0" w:rsidP="004920F9">
      <w:pPr>
        <w:pStyle w:val="ExhibitHeading"/>
        <w:rPr>
          <w:lang w:val="en-GB"/>
        </w:rPr>
      </w:pPr>
    </w:p>
    <w:p w14:paraId="2964598F" w14:textId="76EDFF98" w:rsidR="00D2614F" w:rsidRDefault="00D2614F">
      <w:pPr>
        <w:spacing w:after="200" w:line="276" w:lineRule="auto"/>
        <w:rPr>
          <w:rFonts w:ascii="Arial" w:hAnsi="Arial" w:cs="Arial"/>
          <w:b/>
          <w:caps/>
          <w:lang w:val="en-GB"/>
        </w:rPr>
      </w:pPr>
      <w:r>
        <w:rPr>
          <w:lang w:val="en-GB"/>
        </w:rPr>
        <w:br w:type="page"/>
      </w:r>
    </w:p>
    <w:p w14:paraId="7CA422BA" w14:textId="77777777" w:rsidR="004920F9" w:rsidRDefault="000C5F26" w:rsidP="004920F9">
      <w:pPr>
        <w:pStyle w:val="ExhibitHeading"/>
        <w:rPr>
          <w:lang w:val="en-GB"/>
        </w:rPr>
      </w:pPr>
      <w:r>
        <w:rPr>
          <w:lang w:val="en-GB"/>
        </w:rPr>
        <w:lastRenderedPageBreak/>
        <w:t>Exhibit 3</w:t>
      </w:r>
      <w:r w:rsidRPr="007C4482">
        <w:rPr>
          <w:lang w:val="en-GB"/>
        </w:rPr>
        <w:t xml:space="preserve">: </w:t>
      </w:r>
      <w:r>
        <w:rPr>
          <w:lang w:val="en-GB"/>
        </w:rPr>
        <w:t>GNFC PRODUCTION capacity and technology partners</w:t>
      </w:r>
    </w:p>
    <w:p w14:paraId="5B199957" w14:textId="77777777" w:rsidR="00481FA0" w:rsidRDefault="00481FA0" w:rsidP="004920F9">
      <w:pPr>
        <w:pStyle w:val="ExhibitHeading"/>
        <w:rPr>
          <w:lang w:val="en-GB"/>
        </w:rPr>
      </w:pPr>
    </w:p>
    <w:tbl>
      <w:tblPr>
        <w:tblStyle w:val="TableGrid"/>
        <w:tblW w:w="4767" w:type="pct"/>
        <w:jc w:val="center"/>
        <w:tblLook w:val="0420" w:firstRow="1" w:lastRow="0" w:firstColumn="0" w:lastColumn="0" w:noHBand="0" w:noVBand="1"/>
      </w:tblPr>
      <w:tblGrid>
        <w:gridCol w:w="1355"/>
        <w:gridCol w:w="2286"/>
        <w:gridCol w:w="1319"/>
        <w:gridCol w:w="3954"/>
      </w:tblGrid>
      <w:tr w:rsidR="00481FA0" w:rsidRPr="00481FA0" w14:paraId="60A6ACBD" w14:textId="77777777" w:rsidTr="00D2614F">
        <w:trPr>
          <w:trHeight w:val="584"/>
          <w:jc w:val="center"/>
        </w:trPr>
        <w:tc>
          <w:tcPr>
            <w:tcW w:w="760" w:type="pct"/>
            <w:vAlign w:val="center"/>
            <w:hideMark/>
          </w:tcPr>
          <w:p w14:paraId="0DC4FBED" w14:textId="463580B2" w:rsidR="002C67A1" w:rsidRPr="00481FA0" w:rsidRDefault="00C44A49" w:rsidP="00481FA0">
            <w:pPr>
              <w:pStyle w:val="ExhibitHeading"/>
            </w:pPr>
            <w:r w:rsidRPr="00481FA0">
              <w:rPr>
                <w:bCs/>
                <w:caps w:val="0"/>
                <w:lang w:val="en-IN"/>
              </w:rPr>
              <w:t>Category</w:t>
            </w:r>
          </w:p>
        </w:tc>
        <w:tc>
          <w:tcPr>
            <w:tcW w:w="1282" w:type="pct"/>
            <w:vAlign w:val="center"/>
            <w:hideMark/>
          </w:tcPr>
          <w:p w14:paraId="59015E68" w14:textId="76824D4A" w:rsidR="002C67A1" w:rsidRPr="00481FA0" w:rsidRDefault="00C44A49" w:rsidP="00FF048A">
            <w:pPr>
              <w:pStyle w:val="ExhibitHeading"/>
            </w:pPr>
            <w:r w:rsidRPr="00481FA0">
              <w:rPr>
                <w:bCs/>
                <w:caps w:val="0"/>
                <w:lang w:val="en-IN"/>
              </w:rPr>
              <w:t>Plant</w:t>
            </w:r>
          </w:p>
        </w:tc>
        <w:tc>
          <w:tcPr>
            <w:tcW w:w="740" w:type="pct"/>
            <w:vAlign w:val="center"/>
            <w:hideMark/>
          </w:tcPr>
          <w:p w14:paraId="248FAC2D" w14:textId="3839AF8D" w:rsidR="00481FA0" w:rsidRPr="00481FA0" w:rsidRDefault="00C44A49" w:rsidP="00C44A49">
            <w:pPr>
              <w:pStyle w:val="ExhibitHeading"/>
            </w:pPr>
            <w:r w:rsidRPr="00481FA0">
              <w:rPr>
                <w:bCs/>
                <w:caps w:val="0"/>
                <w:lang w:val="en-IN"/>
              </w:rPr>
              <w:t>Annual Capacity</w:t>
            </w:r>
          </w:p>
          <w:p w14:paraId="36CCFF82" w14:textId="0A266F9E" w:rsidR="002C67A1" w:rsidRPr="00481FA0" w:rsidRDefault="00C44A49" w:rsidP="003A38A2">
            <w:pPr>
              <w:pStyle w:val="ExhibitHeading"/>
            </w:pPr>
            <w:r w:rsidRPr="00481FA0">
              <w:rPr>
                <w:bCs/>
                <w:caps w:val="0"/>
                <w:lang w:val="en-IN"/>
              </w:rPr>
              <w:t>(M</w:t>
            </w:r>
            <w:r w:rsidR="00402DCA">
              <w:rPr>
                <w:bCs/>
                <w:caps w:val="0"/>
                <w:lang w:val="en-IN"/>
              </w:rPr>
              <w:t>T</w:t>
            </w:r>
            <w:r w:rsidRPr="00481FA0">
              <w:rPr>
                <w:bCs/>
                <w:caps w:val="0"/>
                <w:lang w:val="en-IN"/>
              </w:rPr>
              <w:t>)</w:t>
            </w:r>
          </w:p>
        </w:tc>
        <w:tc>
          <w:tcPr>
            <w:tcW w:w="2218" w:type="pct"/>
            <w:vAlign w:val="center"/>
            <w:hideMark/>
          </w:tcPr>
          <w:p w14:paraId="7172EACD" w14:textId="71308040" w:rsidR="002C67A1" w:rsidRPr="00481FA0" w:rsidRDefault="00C44A49" w:rsidP="003A38A2">
            <w:pPr>
              <w:pStyle w:val="ExhibitHeading"/>
            </w:pPr>
            <w:r w:rsidRPr="00481FA0">
              <w:rPr>
                <w:bCs/>
                <w:caps w:val="0"/>
                <w:lang w:val="en-IN"/>
              </w:rPr>
              <w:t>Technology Partners</w:t>
            </w:r>
          </w:p>
        </w:tc>
      </w:tr>
      <w:tr w:rsidR="00481FA0" w:rsidRPr="00481FA0" w14:paraId="03B80E17" w14:textId="77777777" w:rsidTr="00D2614F">
        <w:trPr>
          <w:trHeight w:val="584"/>
          <w:jc w:val="center"/>
        </w:trPr>
        <w:tc>
          <w:tcPr>
            <w:tcW w:w="760" w:type="pct"/>
            <w:vMerge w:val="restart"/>
            <w:vAlign w:val="center"/>
            <w:hideMark/>
          </w:tcPr>
          <w:p w14:paraId="753DA8A5" w14:textId="6D799DEC" w:rsidR="00481FA0" w:rsidRPr="00481FA0" w:rsidRDefault="009C5339" w:rsidP="00481FA0">
            <w:pPr>
              <w:pStyle w:val="ExhibitHeading"/>
            </w:pPr>
            <w:r w:rsidRPr="00481FA0">
              <w:rPr>
                <w:caps w:val="0"/>
                <w:lang w:val="en-IN"/>
              </w:rPr>
              <w:t>Fertilizers</w:t>
            </w:r>
          </w:p>
        </w:tc>
        <w:tc>
          <w:tcPr>
            <w:tcW w:w="1282" w:type="pct"/>
            <w:vAlign w:val="center"/>
            <w:hideMark/>
          </w:tcPr>
          <w:p w14:paraId="597BC7E9" w14:textId="0E1C4E5A" w:rsidR="00481FA0" w:rsidRPr="005A2E5C" w:rsidRDefault="00485C29" w:rsidP="005A2E5C">
            <w:pPr>
              <w:pStyle w:val="ExhibitHeading"/>
              <w:jc w:val="left"/>
              <w:rPr>
                <w:b w:val="0"/>
              </w:rPr>
            </w:pPr>
            <w:r>
              <w:rPr>
                <w:b w:val="0"/>
                <w:caps w:val="0"/>
                <w:lang w:val="en-IN"/>
              </w:rPr>
              <w:t>a</w:t>
            </w:r>
            <w:r w:rsidR="009C5339" w:rsidRPr="009C5339">
              <w:rPr>
                <w:b w:val="0"/>
                <w:caps w:val="0"/>
                <w:lang w:val="en-IN"/>
              </w:rPr>
              <w:t>mmonia</w:t>
            </w:r>
          </w:p>
        </w:tc>
        <w:tc>
          <w:tcPr>
            <w:tcW w:w="740" w:type="pct"/>
            <w:vAlign w:val="center"/>
            <w:hideMark/>
          </w:tcPr>
          <w:p w14:paraId="7CB12D27" w14:textId="77777777" w:rsidR="00481FA0" w:rsidRPr="005A2E5C" w:rsidRDefault="00481FA0" w:rsidP="00485C29">
            <w:pPr>
              <w:pStyle w:val="ExhibitHeading"/>
              <w:jc w:val="right"/>
              <w:rPr>
                <w:b w:val="0"/>
              </w:rPr>
            </w:pPr>
            <w:r w:rsidRPr="005A2E5C">
              <w:rPr>
                <w:b w:val="0"/>
                <w:lang w:val="en-IN"/>
              </w:rPr>
              <w:t>445,500</w:t>
            </w:r>
          </w:p>
        </w:tc>
        <w:tc>
          <w:tcPr>
            <w:tcW w:w="2218" w:type="pct"/>
            <w:vAlign w:val="center"/>
            <w:hideMark/>
          </w:tcPr>
          <w:p w14:paraId="341E2682" w14:textId="6C8BE967" w:rsidR="00481FA0" w:rsidRPr="005A2E5C" w:rsidRDefault="009C5339" w:rsidP="005A2E5C">
            <w:pPr>
              <w:pStyle w:val="ExhibitHeading"/>
              <w:jc w:val="left"/>
              <w:rPr>
                <w:b w:val="0"/>
              </w:rPr>
            </w:pPr>
            <w:r>
              <w:rPr>
                <w:b w:val="0"/>
                <w:caps w:val="0"/>
                <w:lang w:val="en-IN"/>
              </w:rPr>
              <w:t>Linde-Germany, Texaco-USA</w:t>
            </w:r>
            <w:r w:rsidRPr="009C5339">
              <w:rPr>
                <w:b w:val="0"/>
                <w:caps w:val="0"/>
                <w:lang w:val="en-IN"/>
              </w:rPr>
              <w:t>, B</w:t>
            </w:r>
            <w:r>
              <w:rPr>
                <w:b w:val="0"/>
                <w:caps w:val="0"/>
                <w:lang w:val="en-IN"/>
              </w:rPr>
              <w:t>ASF</w:t>
            </w:r>
            <w:r w:rsidRPr="009C5339">
              <w:rPr>
                <w:b w:val="0"/>
                <w:caps w:val="0"/>
                <w:lang w:val="en-IN"/>
              </w:rPr>
              <w:t xml:space="preserve">-Germany, </w:t>
            </w:r>
            <w:proofErr w:type="spellStart"/>
            <w:r w:rsidRPr="009C5339">
              <w:rPr>
                <w:b w:val="0"/>
                <w:caps w:val="0"/>
                <w:lang w:val="en-IN"/>
              </w:rPr>
              <w:t>Haldor</w:t>
            </w:r>
            <w:proofErr w:type="spellEnd"/>
            <w:r w:rsidRPr="009C5339">
              <w:rPr>
                <w:b w:val="0"/>
                <w:caps w:val="0"/>
                <w:lang w:val="en-IN"/>
              </w:rPr>
              <w:t xml:space="preserve"> </w:t>
            </w:r>
            <w:proofErr w:type="spellStart"/>
            <w:r w:rsidRPr="009C5339">
              <w:rPr>
                <w:b w:val="0"/>
                <w:caps w:val="0"/>
                <w:lang w:val="en-IN"/>
              </w:rPr>
              <w:t>Topsoe</w:t>
            </w:r>
            <w:proofErr w:type="spellEnd"/>
            <w:r w:rsidRPr="009C5339">
              <w:rPr>
                <w:b w:val="0"/>
                <w:caps w:val="0"/>
                <w:lang w:val="en-IN"/>
              </w:rPr>
              <w:t>-Denmark</w:t>
            </w:r>
          </w:p>
        </w:tc>
      </w:tr>
      <w:tr w:rsidR="00481FA0" w:rsidRPr="00481FA0" w14:paraId="7F49B9F0" w14:textId="77777777" w:rsidTr="00D2614F">
        <w:trPr>
          <w:trHeight w:val="584"/>
          <w:jc w:val="center"/>
        </w:trPr>
        <w:tc>
          <w:tcPr>
            <w:tcW w:w="760" w:type="pct"/>
            <w:vMerge/>
            <w:hideMark/>
          </w:tcPr>
          <w:p w14:paraId="4701390F" w14:textId="77777777" w:rsidR="00481FA0" w:rsidRPr="005A2E5C" w:rsidRDefault="00481FA0" w:rsidP="005A2E5C">
            <w:pPr>
              <w:pStyle w:val="ExhibitHeading"/>
              <w:jc w:val="left"/>
              <w:rPr>
                <w:b w:val="0"/>
              </w:rPr>
            </w:pPr>
          </w:p>
        </w:tc>
        <w:tc>
          <w:tcPr>
            <w:tcW w:w="1282" w:type="pct"/>
            <w:vAlign w:val="center"/>
            <w:hideMark/>
          </w:tcPr>
          <w:p w14:paraId="14F6D0D7" w14:textId="6C041E5E" w:rsidR="00481FA0" w:rsidRPr="005A2E5C" w:rsidRDefault="00485C29" w:rsidP="005A2E5C">
            <w:pPr>
              <w:pStyle w:val="ExhibitHeading"/>
              <w:jc w:val="left"/>
              <w:rPr>
                <w:b w:val="0"/>
              </w:rPr>
            </w:pPr>
            <w:r>
              <w:rPr>
                <w:b w:val="0"/>
                <w:caps w:val="0"/>
                <w:lang w:val="en-IN"/>
              </w:rPr>
              <w:t>u</w:t>
            </w:r>
            <w:r w:rsidR="009C5339" w:rsidRPr="009C5339">
              <w:rPr>
                <w:b w:val="0"/>
                <w:caps w:val="0"/>
                <w:lang w:val="en-IN"/>
              </w:rPr>
              <w:t>rea</w:t>
            </w:r>
          </w:p>
        </w:tc>
        <w:tc>
          <w:tcPr>
            <w:tcW w:w="740" w:type="pct"/>
            <w:vAlign w:val="center"/>
            <w:hideMark/>
          </w:tcPr>
          <w:p w14:paraId="5BB67A28" w14:textId="77777777" w:rsidR="00481FA0" w:rsidRPr="005A2E5C" w:rsidRDefault="00481FA0" w:rsidP="00485C29">
            <w:pPr>
              <w:pStyle w:val="ExhibitHeading"/>
              <w:jc w:val="right"/>
              <w:rPr>
                <w:b w:val="0"/>
              </w:rPr>
            </w:pPr>
            <w:r w:rsidRPr="005A2E5C">
              <w:rPr>
                <w:b w:val="0"/>
                <w:lang w:val="en-IN"/>
              </w:rPr>
              <w:t>636,900</w:t>
            </w:r>
          </w:p>
        </w:tc>
        <w:tc>
          <w:tcPr>
            <w:tcW w:w="2218" w:type="pct"/>
            <w:vAlign w:val="center"/>
            <w:hideMark/>
          </w:tcPr>
          <w:p w14:paraId="02793743" w14:textId="414C6A6D" w:rsidR="00481FA0" w:rsidRPr="005A2E5C" w:rsidRDefault="009C5339" w:rsidP="005A2E5C">
            <w:pPr>
              <w:pStyle w:val="ExhibitHeading"/>
              <w:jc w:val="left"/>
              <w:rPr>
                <w:b w:val="0"/>
              </w:rPr>
            </w:pPr>
            <w:proofErr w:type="spellStart"/>
            <w:r w:rsidRPr="009C5339">
              <w:rPr>
                <w:b w:val="0"/>
                <w:caps w:val="0"/>
                <w:lang w:val="en-IN"/>
              </w:rPr>
              <w:t>Snamprogetti</w:t>
            </w:r>
            <w:proofErr w:type="spellEnd"/>
            <w:r w:rsidRPr="009C5339">
              <w:rPr>
                <w:b w:val="0"/>
                <w:caps w:val="0"/>
                <w:lang w:val="en-IN"/>
              </w:rPr>
              <w:t>-Italy</w:t>
            </w:r>
          </w:p>
        </w:tc>
      </w:tr>
      <w:tr w:rsidR="00481FA0" w:rsidRPr="00481FA0" w14:paraId="39E5A457" w14:textId="77777777" w:rsidTr="00D2614F">
        <w:trPr>
          <w:trHeight w:val="584"/>
          <w:jc w:val="center"/>
        </w:trPr>
        <w:tc>
          <w:tcPr>
            <w:tcW w:w="760" w:type="pct"/>
            <w:vMerge/>
            <w:hideMark/>
          </w:tcPr>
          <w:p w14:paraId="4A6F19A9" w14:textId="77777777" w:rsidR="00481FA0" w:rsidRPr="005A2E5C" w:rsidRDefault="00481FA0" w:rsidP="005A2E5C">
            <w:pPr>
              <w:pStyle w:val="ExhibitHeading"/>
              <w:jc w:val="left"/>
              <w:rPr>
                <w:b w:val="0"/>
              </w:rPr>
            </w:pPr>
          </w:p>
        </w:tc>
        <w:tc>
          <w:tcPr>
            <w:tcW w:w="1282" w:type="pct"/>
            <w:vAlign w:val="center"/>
            <w:hideMark/>
          </w:tcPr>
          <w:p w14:paraId="23384156" w14:textId="7249FB1A" w:rsidR="00481FA0" w:rsidRPr="005A2E5C" w:rsidRDefault="00485C29" w:rsidP="005A2E5C">
            <w:pPr>
              <w:pStyle w:val="ExhibitHeading"/>
              <w:jc w:val="left"/>
              <w:rPr>
                <w:b w:val="0"/>
              </w:rPr>
            </w:pPr>
            <w:r>
              <w:rPr>
                <w:b w:val="0"/>
                <w:caps w:val="0"/>
                <w:lang w:val="en-IN"/>
              </w:rPr>
              <w:t xml:space="preserve">ammonium </w:t>
            </w:r>
            <w:proofErr w:type="spellStart"/>
            <w:r>
              <w:rPr>
                <w:b w:val="0"/>
                <w:caps w:val="0"/>
                <w:lang w:val="en-IN"/>
              </w:rPr>
              <w:t>nitrop</w:t>
            </w:r>
            <w:r w:rsidR="009C5339" w:rsidRPr="009C5339">
              <w:rPr>
                <w:b w:val="0"/>
                <w:caps w:val="0"/>
                <w:lang w:val="en-IN"/>
              </w:rPr>
              <w:t>hosphate</w:t>
            </w:r>
            <w:proofErr w:type="spellEnd"/>
          </w:p>
        </w:tc>
        <w:tc>
          <w:tcPr>
            <w:tcW w:w="740" w:type="pct"/>
            <w:vAlign w:val="center"/>
            <w:hideMark/>
          </w:tcPr>
          <w:p w14:paraId="402F4B05" w14:textId="77777777" w:rsidR="00481FA0" w:rsidRPr="005A2E5C" w:rsidRDefault="00481FA0" w:rsidP="00485C29">
            <w:pPr>
              <w:pStyle w:val="ExhibitHeading"/>
              <w:jc w:val="right"/>
              <w:rPr>
                <w:b w:val="0"/>
              </w:rPr>
            </w:pPr>
            <w:r w:rsidRPr="005A2E5C">
              <w:rPr>
                <w:b w:val="0"/>
                <w:lang w:val="en-IN"/>
              </w:rPr>
              <w:t>142,500</w:t>
            </w:r>
          </w:p>
        </w:tc>
        <w:tc>
          <w:tcPr>
            <w:tcW w:w="2218" w:type="pct"/>
            <w:vAlign w:val="center"/>
            <w:hideMark/>
          </w:tcPr>
          <w:p w14:paraId="715DE34B" w14:textId="01F2D77F" w:rsidR="00481FA0" w:rsidRPr="005A2E5C" w:rsidRDefault="009C5339" w:rsidP="005A2E5C">
            <w:pPr>
              <w:pStyle w:val="ExhibitHeading"/>
              <w:jc w:val="left"/>
              <w:rPr>
                <w:b w:val="0"/>
              </w:rPr>
            </w:pPr>
            <w:r>
              <w:rPr>
                <w:b w:val="0"/>
                <w:caps w:val="0"/>
                <w:lang w:val="en-IN"/>
              </w:rPr>
              <w:t>BASF</w:t>
            </w:r>
            <w:r w:rsidRPr="009C5339">
              <w:rPr>
                <w:b w:val="0"/>
                <w:caps w:val="0"/>
                <w:lang w:val="en-IN"/>
              </w:rPr>
              <w:t>-Germany</w:t>
            </w:r>
          </w:p>
        </w:tc>
      </w:tr>
      <w:tr w:rsidR="00481FA0" w:rsidRPr="00481FA0" w14:paraId="32D04696" w14:textId="77777777" w:rsidTr="00D2614F">
        <w:trPr>
          <w:trHeight w:val="584"/>
          <w:jc w:val="center"/>
        </w:trPr>
        <w:tc>
          <w:tcPr>
            <w:tcW w:w="760" w:type="pct"/>
            <w:vMerge/>
            <w:hideMark/>
          </w:tcPr>
          <w:p w14:paraId="39DE6D41" w14:textId="77777777" w:rsidR="00481FA0" w:rsidRPr="005A2E5C" w:rsidRDefault="00481FA0" w:rsidP="005A2E5C">
            <w:pPr>
              <w:pStyle w:val="ExhibitHeading"/>
              <w:jc w:val="left"/>
              <w:rPr>
                <w:b w:val="0"/>
              </w:rPr>
            </w:pPr>
          </w:p>
        </w:tc>
        <w:tc>
          <w:tcPr>
            <w:tcW w:w="1282" w:type="pct"/>
            <w:vAlign w:val="center"/>
            <w:hideMark/>
          </w:tcPr>
          <w:p w14:paraId="251233AD" w14:textId="09DA90FF" w:rsidR="00481FA0" w:rsidRPr="005A2E5C" w:rsidRDefault="00485C29" w:rsidP="005A2E5C">
            <w:pPr>
              <w:pStyle w:val="ExhibitHeading"/>
              <w:jc w:val="left"/>
              <w:rPr>
                <w:b w:val="0"/>
              </w:rPr>
            </w:pPr>
            <w:r>
              <w:rPr>
                <w:b w:val="0"/>
                <w:caps w:val="0"/>
                <w:lang w:val="en-IN"/>
              </w:rPr>
              <w:t>calcium ammonium n</w:t>
            </w:r>
            <w:r w:rsidR="009C5339" w:rsidRPr="009C5339">
              <w:rPr>
                <w:b w:val="0"/>
                <w:caps w:val="0"/>
                <w:lang w:val="en-IN"/>
              </w:rPr>
              <w:t>itrate</w:t>
            </w:r>
          </w:p>
        </w:tc>
        <w:tc>
          <w:tcPr>
            <w:tcW w:w="740" w:type="pct"/>
            <w:vAlign w:val="center"/>
            <w:hideMark/>
          </w:tcPr>
          <w:p w14:paraId="46553E40" w14:textId="77777777" w:rsidR="00481FA0" w:rsidRPr="005A2E5C" w:rsidRDefault="00481FA0" w:rsidP="00485C29">
            <w:pPr>
              <w:pStyle w:val="ExhibitHeading"/>
              <w:jc w:val="right"/>
              <w:rPr>
                <w:b w:val="0"/>
              </w:rPr>
            </w:pPr>
            <w:r w:rsidRPr="005A2E5C">
              <w:rPr>
                <w:b w:val="0"/>
                <w:lang w:val="en-IN"/>
              </w:rPr>
              <w:t>142,500</w:t>
            </w:r>
          </w:p>
        </w:tc>
        <w:tc>
          <w:tcPr>
            <w:tcW w:w="2218" w:type="pct"/>
            <w:vAlign w:val="center"/>
            <w:hideMark/>
          </w:tcPr>
          <w:p w14:paraId="4F420540" w14:textId="675F995A" w:rsidR="00481FA0" w:rsidRPr="005A2E5C" w:rsidRDefault="009C5339" w:rsidP="005A2E5C">
            <w:pPr>
              <w:pStyle w:val="ExhibitHeading"/>
              <w:jc w:val="left"/>
              <w:rPr>
                <w:b w:val="0"/>
              </w:rPr>
            </w:pPr>
            <w:r w:rsidRPr="009C5339">
              <w:rPr>
                <w:b w:val="0"/>
                <w:caps w:val="0"/>
                <w:lang w:val="en-IN"/>
              </w:rPr>
              <w:t>U</w:t>
            </w:r>
            <w:r>
              <w:rPr>
                <w:b w:val="0"/>
                <w:caps w:val="0"/>
                <w:lang w:val="en-IN"/>
              </w:rPr>
              <w:t>HDE</w:t>
            </w:r>
            <w:r w:rsidRPr="009C5339">
              <w:rPr>
                <w:b w:val="0"/>
                <w:caps w:val="0"/>
                <w:lang w:val="en-IN"/>
              </w:rPr>
              <w:t>-Germany</w:t>
            </w:r>
          </w:p>
        </w:tc>
      </w:tr>
      <w:tr w:rsidR="00481FA0" w:rsidRPr="00481FA0" w14:paraId="01922094" w14:textId="77777777" w:rsidTr="00D2614F">
        <w:trPr>
          <w:trHeight w:val="584"/>
          <w:jc w:val="center"/>
        </w:trPr>
        <w:tc>
          <w:tcPr>
            <w:tcW w:w="760" w:type="pct"/>
            <w:vMerge w:val="restart"/>
            <w:vAlign w:val="center"/>
            <w:hideMark/>
          </w:tcPr>
          <w:p w14:paraId="7B30B644" w14:textId="411F57DA" w:rsidR="00481FA0" w:rsidRPr="00481FA0" w:rsidRDefault="009C5339" w:rsidP="00481FA0">
            <w:pPr>
              <w:pStyle w:val="ExhibitHeading"/>
            </w:pPr>
            <w:r w:rsidRPr="00481FA0">
              <w:rPr>
                <w:caps w:val="0"/>
                <w:lang w:val="en-IN"/>
              </w:rPr>
              <w:t>Chemicals</w:t>
            </w:r>
          </w:p>
        </w:tc>
        <w:tc>
          <w:tcPr>
            <w:tcW w:w="1282" w:type="pct"/>
            <w:vAlign w:val="center"/>
            <w:hideMark/>
          </w:tcPr>
          <w:p w14:paraId="16CD3D60" w14:textId="13D3E87C" w:rsidR="00481FA0" w:rsidRPr="005A2E5C" w:rsidRDefault="00485C29" w:rsidP="005A2E5C">
            <w:pPr>
              <w:pStyle w:val="ExhibitHeading"/>
              <w:jc w:val="left"/>
              <w:rPr>
                <w:b w:val="0"/>
              </w:rPr>
            </w:pPr>
            <w:r>
              <w:rPr>
                <w:b w:val="0"/>
                <w:caps w:val="0"/>
                <w:lang w:val="en-IN"/>
              </w:rPr>
              <w:t>m</w:t>
            </w:r>
            <w:r w:rsidR="009C5339" w:rsidRPr="009C5339">
              <w:rPr>
                <w:b w:val="0"/>
                <w:caps w:val="0"/>
                <w:lang w:val="en-IN"/>
              </w:rPr>
              <w:t>ethanol</w:t>
            </w:r>
          </w:p>
        </w:tc>
        <w:tc>
          <w:tcPr>
            <w:tcW w:w="740" w:type="pct"/>
            <w:vAlign w:val="center"/>
            <w:hideMark/>
          </w:tcPr>
          <w:p w14:paraId="5AB84A4A" w14:textId="77777777" w:rsidR="00481FA0" w:rsidRPr="005A2E5C" w:rsidRDefault="00481FA0" w:rsidP="00485C29">
            <w:pPr>
              <w:pStyle w:val="ExhibitHeading"/>
              <w:jc w:val="right"/>
              <w:rPr>
                <w:b w:val="0"/>
              </w:rPr>
            </w:pPr>
            <w:r w:rsidRPr="005A2E5C">
              <w:rPr>
                <w:b w:val="0"/>
                <w:lang w:val="en-IN"/>
              </w:rPr>
              <w:t>268,700</w:t>
            </w:r>
          </w:p>
        </w:tc>
        <w:tc>
          <w:tcPr>
            <w:tcW w:w="2218" w:type="pct"/>
            <w:vAlign w:val="center"/>
            <w:hideMark/>
          </w:tcPr>
          <w:p w14:paraId="6B06DE7C" w14:textId="02D2725E" w:rsidR="00481FA0" w:rsidRPr="005A2E5C" w:rsidRDefault="009C5339" w:rsidP="005A2E5C">
            <w:pPr>
              <w:pStyle w:val="ExhibitHeading"/>
              <w:jc w:val="left"/>
              <w:rPr>
                <w:b w:val="0"/>
              </w:rPr>
            </w:pPr>
            <w:r w:rsidRPr="009C5339">
              <w:rPr>
                <w:b w:val="0"/>
                <w:caps w:val="0"/>
                <w:lang w:val="en-IN"/>
              </w:rPr>
              <w:t>I</w:t>
            </w:r>
            <w:r>
              <w:rPr>
                <w:b w:val="0"/>
                <w:caps w:val="0"/>
                <w:lang w:val="en-IN"/>
              </w:rPr>
              <w:t>CI</w:t>
            </w:r>
            <w:r w:rsidRPr="009C5339">
              <w:rPr>
                <w:b w:val="0"/>
                <w:caps w:val="0"/>
                <w:lang w:val="en-IN"/>
              </w:rPr>
              <w:t>-U</w:t>
            </w:r>
            <w:r>
              <w:rPr>
                <w:b w:val="0"/>
                <w:caps w:val="0"/>
                <w:lang w:val="en-IN"/>
              </w:rPr>
              <w:t>K</w:t>
            </w:r>
            <w:r w:rsidRPr="009C5339">
              <w:rPr>
                <w:b w:val="0"/>
                <w:caps w:val="0"/>
                <w:lang w:val="en-IN"/>
              </w:rPr>
              <w:t>, Linde-Germany</w:t>
            </w:r>
          </w:p>
        </w:tc>
      </w:tr>
      <w:tr w:rsidR="00481FA0" w:rsidRPr="00481FA0" w14:paraId="7B40E533" w14:textId="77777777" w:rsidTr="00D2614F">
        <w:trPr>
          <w:trHeight w:val="584"/>
          <w:jc w:val="center"/>
        </w:trPr>
        <w:tc>
          <w:tcPr>
            <w:tcW w:w="760" w:type="pct"/>
            <w:vMerge/>
            <w:hideMark/>
          </w:tcPr>
          <w:p w14:paraId="5DF88609" w14:textId="77777777" w:rsidR="00481FA0" w:rsidRPr="005A2E5C" w:rsidRDefault="00481FA0" w:rsidP="005A2E5C">
            <w:pPr>
              <w:pStyle w:val="ExhibitHeading"/>
              <w:jc w:val="left"/>
              <w:rPr>
                <w:b w:val="0"/>
              </w:rPr>
            </w:pPr>
          </w:p>
        </w:tc>
        <w:tc>
          <w:tcPr>
            <w:tcW w:w="1282" w:type="pct"/>
            <w:vAlign w:val="center"/>
            <w:hideMark/>
          </w:tcPr>
          <w:p w14:paraId="223AF0EC" w14:textId="6E70F82A" w:rsidR="00481FA0" w:rsidRPr="005A2E5C" w:rsidRDefault="00485C29" w:rsidP="005A2E5C">
            <w:pPr>
              <w:pStyle w:val="ExhibitHeading"/>
              <w:jc w:val="left"/>
              <w:rPr>
                <w:b w:val="0"/>
              </w:rPr>
            </w:pPr>
            <w:r>
              <w:rPr>
                <w:b w:val="0"/>
                <w:caps w:val="0"/>
                <w:lang w:val="en-IN"/>
              </w:rPr>
              <w:t xml:space="preserve">methyl </w:t>
            </w:r>
            <w:proofErr w:type="spellStart"/>
            <w:r>
              <w:rPr>
                <w:b w:val="0"/>
                <w:caps w:val="0"/>
                <w:lang w:val="en-IN"/>
              </w:rPr>
              <w:t>f</w:t>
            </w:r>
            <w:r w:rsidR="009C5339" w:rsidRPr="009C5339">
              <w:rPr>
                <w:b w:val="0"/>
                <w:caps w:val="0"/>
                <w:lang w:val="en-IN"/>
              </w:rPr>
              <w:t>ormate</w:t>
            </w:r>
            <w:proofErr w:type="spellEnd"/>
          </w:p>
        </w:tc>
        <w:tc>
          <w:tcPr>
            <w:tcW w:w="740" w:type="pct"/>
            <w:vAlign w:val="center"/>
            <w:hideMark/>
          </w:tcPr>
          <w:p w14:paraId="4A395105" w14:textId="77777777" w:rsidR="00481FA0" w:rsidRPr="005A2E5C" w:rsidRDefault="00481FA0" w:rsidP="00485C29">
            <w:pPr>
              <w:pStyle w:val="ExhibitHeading"/>
              <w:jc w:val="right"/>
              <w:rPr>
                <w:b w:val="0"/>
              </w:rPr>
            </w:pPr>
            <w:r w:rsidRPr="005A2E5C">
              <w:rPr>
                <w:b w:val="0"/>
                <w:lang w:val="en-IN"/>
              </w:rPr>
              <w:t>22,800</w:t>
            </w:r>
          </w:p>
        </w:tc>
        <w:tc>
          <w:tcPr>
            <w:tcW w:w="2218" w:type="pct"/>
            <w:vAlign w:val="center"/>
            <w:hideMark/>
          </w:tcPr>
          <w:p w14:paraId="13E60B01" w14:textId="1199CD1D" w:rsidR="00481FA0" w:rsidRPr="005A2E5C" w:rsidRDefault="009C5339" w:rsidP="005A2E5C">
            <w:pPr>
              <w:pStyle w:val="ExhibitHeading"/>
              <w:jc w:val="left"/>
              <w:rPr>
                <w:b w:val="0"/>
              </w:rPr>
            </w:pPr>
            <w:proofErr w:type="spellStart"/>
            <w:r w:rsidRPr="009C5339">
              <w:rPr>
                <w:b w:val="0"/>
                <w:caps w:val="0"/>
                <w:lang w:val="en-IN"/>
              </w:rPr>
              <w:t>Kemira</w:t>
            </w:r>
            <w:proofErr w:type="spellEnd"/>
            <w:r w:rsidRPr="009C5339">
              <w:rPr>
                <w:b w:val="0"/>
                <w:caps w:val="0"/>
                <w:lang w:val="en-IN"/>
              </w:rPr>
              <w:t xml:space="preserve"> O</w:t>
            </w:r>
            <w:r>
              <w:rPr>
                <w:b w:val="0"/>
                <w:caps w:val="0"/>
                <w:lang w:val="en-IN"/>
              </w:rPr>
              <w:t>Y</w:t>
            </w:r>
            <w:r w:rsidRPr="009C5339">
              <w:rPr>
                <w:b w:val="0"/>
                <w:caps w:val="0"/>
                <w:lang w:val="en-IN"/>
              </w:rPr>
              <w:t>-Finland</w:t>
            </w:r>
          </w:p>
        </w:tc>
      </w:tr>
      <w:tr w:rsidR="00481FA0" w:rsidRPr="00481FA0" w14:paraId="3DFA07D0" w14:textId="77777777" w:rsidTr="00D2614F">
        <w:trPr>
          <w:trHeight w:val="584"/>
          <w:jc w:val="center"/>
        </w:trPr>
        <w:tc>
          <w:tcPr>
            <w:tcW w:w="760" w:type="pct"/>
            <w:vMerge/>
            <w:hideMark/>
          </w:tcPr>
          <w:p w14:paraId="03A5CC71" w14:textId="77777777" w:rsidR="00481FA0" w:rsidRPr="005A2E5C" w:rsidRDefault="00481FA0" w:rsidP="005A2E5C">
            <w:pPr>
              <w:pStyle w:val="ExhibitHeading"/>
              <w:jc w:val="left"/>
              <w:rPr>
                <w:b w:val="0"/>
              </w:rPr>
            </w:pPr>
          </w:p>
        </w:tc>
        <w:tc>
          <w:tcPr>
            <w:tcW w:w="1282" w:type="pct"/>
            <w:vAlign w:val="center"/>
            <w:hideMark/>
          </w:tcPr>
          <w:p w14:paraId="0AA0C8B8" w14:textId="5DE363C5" w:rsidR="00481FA0" w:rsidRPr="005A2E5C" w:rsidRDefault="00485C29" w:rsidP="005A2E5C">
            <w:pPr>
              <w:pStyle w:val="ExhibitHeading"/>
              <w:jc w:val="left"/>
              <w:rPr>
                <w:b w:val="0"/>
              </w:rPr>
            </w:pPr>
            <w:r>
              <w:rPr>
                <w:b w:val="0"/>
                <w:caps w:val="0"/>
                <w:lang w:val="en-IN"/>
              </w:rPr>
              <w:t>formic a</w:t>
            </w:r>
            <w:r w:rsidR="009C5339" w:rsidRPr="009C5339">
              <w:rPr>
                <w:b w:val="0"/>
                <w:caps w:val="0"/>
                <w:lang w:val="en-IN"/>
              </w:rPr>
              <w:t>cid</w:t>
            </w:r>
          </w:p>
        </w:tc>
        <w:tc>
          <w:tcPr>
            <w:tcW w:w="740" w:type="pct"/>
            <w:vAlign w:val="center"/>
            <w:hideMark/>
          </w:tcPr>
          <w:p w14:paraId="55410120" w14:textId="77777777" w:rsidR="00481FA0" w:rsidRPr="005A2E5C" w:rsidRDefault="00481FA0" w:rsidP="00485C29">
            <w:pPr>
              <w:pStyle w:val="ExhibitHeading"/>
              <w:jc w:val="right"/>
              <w:rPr>
                <w:b w:val="0"/>
              </w:rPr>
            </w:pPr>
            <w:r w:rsidRPr="005A2E5C">
              <w:rPr>
                <w:b w:val="0"/>
                <w:lang w:val="en-IN"/>
              </w:rPr>
              <w:t>10,000</w:t>
            </w:r>
          </w:p>
        </w:tc>
        <w:tc>
          <w:tcPr>
            <w:tcW w:w="2218" w:type="pct"/>
            <w:vAlign w:val="center"/>
            <w:hideMark/>
          </w:tcPr>
          <w:p w14:paraId="39D51100" w14:textId="48557EF2" w:rsidR="00481FA0" w:rsidRPr="005A2E5C" w:rsidRDefault="009C5339" w:rsidP="005A2E5C">
            <w:pPr>
              <w:pStyle w:val="ExhibitHeading"/>
              <w:jc w:val="left"/>
              <w:rPr>
                <w:b w:val="0"/>
              </w:rPr>
            </w:pPr>
            <w:proofErr w:type="spellStart"/>
            <w:r w:rsidRPr="009C5339">
              <w:rPr>
                <w:b w:val="0"/>
                <w:caps w:val="0"/>
                <w:lang w:val="en-IN"/>
              </w:rPr>
              <w:t>Kemira</w:t>
            </w:r>
            <w:proofErr w:type="spellEnd"/>
            <w:r w:rsidRPr="009C5339">
              <w:rPr>
                <w:b w:val="0"/>
                <w:caps w:val="0"/>
                <w:lang w:val="en-IN"/>
              </w:rPr>
              <w:t xml:space="preserve"> O</w:t>
            </w:r>
            <w:r>
              <w:rPr>
                <w:b w:val="0"/>
                <w:caps w:val="0"/>
                <w:lang w:val="en-IN"/>
              </w:rPr>
              <w:t>Y</w:t>
            </w:r>
            <w:r w:rsidRPr="009C5339">
              <w:rPr>
                <w:b w:val="0"/>
                <w:caps w:val="0"/>
                <w:lang w:val="en-IN"/>
              </w:rPr>
              <w:t>-Finland</w:t>
            </w:r>
          </w:p>
        </w:tc>
      </w:tr>
      <w:tr w:rsidR="00481FA0" w:rsidRPr="00481FA0" w14:paraId="453073B4" w14:textId="77777777" w:rsidTr="00D2614F">
        <w:trPr>
          <w:trHeight w:val="584"/>
          <w:jc w:val="center"/>
        </w:trPr>
        <w:tc>
          <w:tcPr>
            <w:tcW w:w="760" w:type="pct"/>
            <w:vMerge/>
            <w:hideMark/>
          </w:tcPr>
          <w:p w14:paraId="3C0A9619" w14:textId="77777777" w:rsidR="00481FA0" w:rsidRPr="005A2E5C" w:rsidRDefault="00481FA0" w:rsidP="005A2E5C">
            <w:pPr>
              <w:pStyle w:val="ExhibitHeading"/>
              <w:jc w:val="left"/>
              <w:rPr>
                <w:b w:val="0"/>
              </w:rPr>
            </w:pPr>
          </w:p>
        </w:tc>
        <w:tc>
          <w:tcPr>
            <w:tcW w:w="1282" w:type="pct"/>
            <w:vAlign w:val="center"/>
            <w:hideMark/>
          </w:tcPr>
          <w:p w14:paraId="7D2D0742" w14:textId="22C96A5E" w:rsidR="00481FA0" w:rsidRPr="005A2E5C" w:rsidRDefault="00485C29" w:rsidP="005A2E5C">
            <w:pPr>
              <w:pStyle w:val="ExhibitHeading"/>
              <w:jc w:val="left"/>
              <w:rPr>
                <w:b w:val="0"/>
              </w:rPr>
            </w:pPr>
            <w:r>
              <w:rPr>
                <w:b w:val="0"/>
                <w:caps w:val="0"/>
                <w:lang w:val="en-IN"/>
              </w:rPr>
              <w:t>acetic a</w:t>
            </w:r>
            <w:r w:rsidR="009C5339" w:rsidRPr="009C5339">
              <w:rPr>
                <w:b w:val="0"/>
                <w:caps w:val="0"/>
                <w:lang w:val="en-IN"/>
              </w:rPr>
              <w:t>cid</w:t>
            </w:r>
          </w:p>
        </w:tc>
        <w:tc>
          <w:tcPr>
            <w:tcW w:w="740" w:type="pct"/>
            <w:vAlign w:val="center"/>
            <w:hideMark/>
          </w:tcPr>
          <w:p w14:paraId="437C686F" w14:textId="77777777" w:rsidR="00481FA0" w:rsidRPr="005A2E5C" w:rsidRDefault="00481FA0" w:rsidP="00485C29">
            <w:pPr>
              <w:pStyle w:val="ExhibitHeading"/>
              <w:jc w:val="right"/>
              <w:rPr>
                <w:b w:val="0"/>
              </w:rPr>
            </w:pPr>
            <w:r w:rsidRPr="005A2E5C">
              <w:rPr>
                <w:b w:val="0"/>
                <w:lang w:val="en-IN"/>
              </w:rPr>
              <w:t>100,000</w:t>
            </w:r>
          </w:p>
        </w:tc>
        <w:tc>
          <w:tcPr>
            <w:tcW w:w="2218" w:type="pct"/>
            <w:vAlign w:val="center"/>
            <w:hideMark/>
          </w:tcPr>
          <w:p w14:paraId="16BF551A" w14:textId="7938BE6C" w:rsidR="00481FA0" w:rsidRPr="005A2E5C" w:rsidRDefault="009C5339" w:rsidP="005A2E5C">
            <w:pPr>
              <w:pStyle w:val="ExhibitHeading"/>
              <w:jc w:val="left"/>
              <w:rPr>
                <w:b w:val="0"/>
              </w:rPr>
            </w:pPr>
            <w:r w:rsidRPr="009C5339">
              <w:rPr>
                <w:b w:val="0"/>
                <w:caps w:val="0"/>
                <w:lang w:val="en-IN"/>
              </w:rPr>
              <w:t>B</w:t>
            </w:r>
            <w:r>
              <w:rPr>
                <w:b w:val="0"/>
                <w:caps w:val="0"/>
                <w:lang w:val="en-IN"/>
              </w:rPr>
              <w:t>P</w:t>
            </w:r>
            <w:r w:rsidRPr="009C5339">
              <w:rPr>
                <w:b w:val="0"/>
                <w:caps w:val="0"/>
                <w:lang w:val="en-IN"/>
              </w:rPr>
              <w:t xml:space="preserve"> Chemicals-U</w:t>
            </w:r>
            <w:r>
              <w:rPr>
                <w:b w:val="0"/>
                <w:caps w:val="0"/>
                <w:lang w:val="en-IN"/>
              </w:rPr>
              <w:t>K</w:t>
            </w:r>
            <w:r w:rsidRPr="009C5339">
              <w:rPr>
                <w:b w:val="0"/>
                <w:caps w:val="0"/>
                <w:lang w:val="en-IN"/>
              </w:rPr>
              <w:t>, Linde-Germany</w:t>
            </w:r>
          </w:p>
        </w:tc>
      </w:tr>
      <w:tr w:rsidR="00481FA0" w:rsidRPr="00481FA0" w14:paraId="32934709" w14:textId="77777777" w:rsidTr="00D2614F">
        <w:trPr>
          <w:trHeight w:val="584"/>
          <w:jc w:val="center"/>
        </w:trPr>
        <w:tc>
          <w:tcPr>
            <w:tcW w:w="760" w:type="pct"/>
            <w:vMerge/>
            <w:hideMark/>
          </w:tcPr>
          <w:p w14:paraId="6ED38F23" w14:textId="77777777" w:rsidR="00481FA0" w:rsidRPr="005A2E5C" w:rsidRDefault="00481FA0" w:rsidP="005A2E5C">
            <w:pPr>
              <w:pStyle w:val="ExhibitHeading"/>
              <w:jc w:val="left"/>
              <w:rPr>
                <w:b w:val="0"/>
              </w:rPr>
            </w:pPr>
          </w:p>
        </w:tc>
        <w:tc>
          <w:tcPr>
            <w:tcW w:w="1282" w:type="pct"/>
            <w:vAlign w:val="center"/>
            <w:hideMark/>
          </w:tcPr>
          <w:p w14:paraId="45272E3F" w14:textId="3EE5F3F2" w:rsidR="00481FA0" w:rsidRPr="005A2E5C" w:rsidRDefault="00485C29" w:rsidP="005A2E5C">
            <w:pPr>
              <w:pStyle w:val="ExhibitHeading"/>
              <w:jc w:val="left"/>
              <w:rPr>
                <w:b w:val="0"/>
              </w:rPr>
            </w:pPr>
            <w:r>
              <w:rPr>
                <w:b w:val="0"/>
                <w:caps w:val="0"/>
                <w:lang w:val="en-IN"/>
              </w:rPr>
              <w:t>weak nitric a</w:t>
            </w:r>
            <w:r w:rsidR="009C5339" w:rsidRPr="009C5339">
              <w:rPr>
                <w:b w:val="0"/>
                <w:caps w:val="0"/>
                <w:lang w:val="en-IN"/>
              </w:rPr>
              <w:t>cid</w:t>
            </w:r>
          </w:p>
        </w:tc>
        <w:tc>
          <w:tcPr>
            <w:tcW w:w="740" w:type="pct"/>
            <w:vAlign w:val="center"/>
            <w:hideMark/>
          </w:tcPr>
          <w:p w14:paraId="0B25FC89" w14:textId="77777777" w:rsidR="00481FA0" w:rsidRPr="005A2E5C" w:rsidRDefault="00481FA0" w:rsidP="00485C29">
            <w:pPr>
              <w:pStyle w:val="ExhibitHeading"/>
              <w:jc w:val="right"/>
              <w:rPr>
                <w:b w:val="0"/>
              </w:rPr>
            </w:pPr>
            <w:r w:rsidRPr="005A2E5C">
              <w:rPr>
                <w:b w:val="0"/>
                <w:lang w:val="en-IN"/>
              </w:rPr>
              <w:t>347,500</w:t>
            </w:r>
          </w:p>
        </w:tc>
        <w:tc>
          <w:tcPr>
            <w:tcW w:w="2218" w:type="pct"/>
            <w:vAlign w:val="center"/>
            <w:hideMark/>
          </w:tcPr>
          <w:p w14:paraId="4B55B87C" w14:textId="1BE40E44" w:rsidR="00481FA0" w:rsidRPr="005A2E5C" w:rsidRDefault="009C5339" w:rsidP="005A2E5C">
            <w:pPr>
              <w:pStyle w:val="ExhibitHeading"/>
              <w:jc w:val="left"/>
              <w:rPr>
                <w:b w:val="0"/>
              </w:rPr>
            </w:pPr>
            <w:r w:rsidRPr="009C5339">
              <w:rPr>
                <w:b w:val="0"/>
                <w:caps w:val="0"/>
                <w:lang w:val="en-IN"/>
              </w:rPr>
              <w:t>U</w:t>
            </w:r>
            <w:r>
              <w:rPr>
                <w:b w:val="0"/>
                <w:caps w:val="0"/>
                <w:lang w:val="en-IN"/>
              </w:rPr>
              <w:t>HDE</w:t>
            </w:r>
            <w:r w:rsidRPr="009C5339">
              <w:rPr>
                <w:b w:val="0"/>
                <w:caps w:val="0"/>
                <w:lang w:val="en-IN"/>
              </w:rPr>
              <w:t>-Germany</w:t>
            </w:r>
          </w:p>
        </w:tc>
      </w:tr>
      <w:tr w:rsidR="00481FA0" w:rsidRPr="00481FA0" w14:paraId="39DF8EC9" w14:textId="77777777" w:rsidTr="00D2614F">
        <w:trPr>
          <w:trHeight w:val="584"/>
          <w:jc w:val="center"/>
        </w:trPr>
        <w:tc>
          <w:tcPr>
            <w:tcW w:w="760" w:type="pct"/>
            <w:vMerge/>
            <w:hideMark/>
          </w:tcPr>
          <w:p w14:paraId="571903E0" w14:textId="77777777" w:rsidR="00481FA0" w:rsidRPr="005A2E5C" w:rsidRDefault="00481FA0" w:rsidP="005A2E5C">
            <w:pPr>
              <w:pStyle w:val="ExhibitHeading"/>
              <w:jc w:val="left"/>
              <w:rPr>
                <w:b w:val="0"/>
              </w:rPr>
            </w:pPr>
          </w:p>
        </w:tc>
        <w:tc>
          <w:tcPr>
            <w:tcW w:w="1282" w:type="pct"/>
            <w:vAlign w:val="center"/>
            <w:hideMark/>
          </w:tcPr>
          <w:p w14:paraId="75B69FE2" w14:textId="1ECF7A12" w:rsidR="00481FA0" w:rsidRPr="005A2E5C" w:rsidRDefault="00485C29" w:rsidP="005A2E5C">
            <w:pPr>
              <w:pStyle w:val="ExhibitHeading"/>
              <w:jc w:val="left"/>
              <w:rPr>
                <w:b w:val="0"/>
              </w:rPr>
            </w:pPr>
            <w:r>
              <w:rPr>
                <w:b w:val="0"/>
                <w:caps w:val="0"/>
                <w:lang w:val="en-IN"/>
              </w:rPr>
              <w:t>concentrated nitric a</w:t>
            </w:r>
            <w:r w:rsidR="009C5339" w:rsidRPr="009C5339">
              <w:rPr>
                <w:b w:val="0"/>
                <w:caps w:val="0"/>
                <w:lang w:val="en-IN"/>
              </w:rPr>
              <w:t>cid</w:t>
            </w:r>
          </w:p>
        </w:tc>
        <w:tc>
          <w:tcPr>
            <w:tcW w:w="740" w:type="pct"/>
            <w:vAlign w:val="center"/>
            <w:hideMark/>
          </w:tcPr>
          <w:p w14:paraId="7A209670" w14:textId="77777777" w:rsidR="00481FA0" w:rsidRPr="005A2E5C" w:rsidRDefault="00481FA0" w:rsidP="00485C29">
            <w:pPr>
              <w:pStyle w:val="ExhibitHeading"/>
              <w:jc w:val="right"/>
              <w:rPr>
                <w:b w:val="0"/>
              </w:rPr>
            </w:pPr>
            <w:r w:rsidRPr="005A2E5C">
              <w:rPr>
                <w:b w:val="0"/>
                <w:lang w:val="en-IN"/>
              </w:rPr>
              <w:t>116,000</w:t>
            </w:r>
          </w:p>
        </w:tc>
        <w:tc>
          <w:tcPr>
            <w:tcW w:w="2218" w:type="pct"/>
            <w:vAlign w:val="center"/>
            <w:hideMark/>
          </w:tcPr>
          <w:p w14:paraId="4F3831E9" w14:textId="49E49A52" w:rsidR="00481FA0" w:rsidRPr="005A2E5C" w:rsidRDefault="009C5339" w:rsidP="005A2E5C">
            <w:pPr>
              <w:pStyle w:val="ExhibitHeading"/>
              <w:jc w:val="left"/>
              <w:rPr>
                <w:b w:val="0"/>
              </w:rPr>
            </w:pPr>
            <w:proofErr w:type="spellStart"/>
            <w:r w:rsidRPr="009C5339">
              <w:rPr>
                <w:b w:val="0"/>
                <w:caps w:val="0"/>
                <w:lang w:val="en-IN"/>
              </w:rPr>
              <w:t>Plinke</w:t>
            </w:r>
            <w:proofErr w:type="spellEnd"/>
            <w:r w:rsidRPr="009C5339">
              <w:rPr>
                <w:b w:val="0"/>
                <w:caps w:val="0"/>
                <w:lang w:val="en-IN"/>
              </w:rPr>
              <w:t>-Germany</w:t>
            </w:r>
          </w:p>
        </w:tc>
      </w:tr>
      <w:tr w:rsidR="00481FA0" w:rsidRPr="00481FA0" w14:paraId="50134C2B" w14:textId="77777777" w:rsidTr="00D2614F">
        <w:trPr>
          <w:trHeight w:val="584"/>
          <w:jc w:val="center"/>
        </w:trPr>
        <w:tc>
          <w:tcPr>
            <w:tcW w:w="760" w:type="pct"/>
            <w:vMerge/>
            <w:hideMark/>
          </w:tcPr>
          <w:p w14:paraId="50759860" w14:textId="77777777" w:rsidR="00481FA0" w:rsidRPr="005A2E5C" w:rsidRDefault="00481FA0" w:rsidP="005A2E5C">
            <w:pPr>
              <w:pStyle w:val="ExhibitHeading"/>
              <w:jc w:val="left"/>
              <w:rPr>
                <w:b w:val="0"/>
              </w:rPr>
            </w:pPr>
          </w:p>
        </w:tc>
        <w:tc>
          <w:tcPr>
            <w:tcW w:w="1282" w:type="pct"/>
            <w:vAlign w:val="center"/>
            <w:hideMark/>
          </w:tcPr>
          <w:p w14:paraId="4A636F2B" w14:textId="6E0D3454" w:rsidR="00481FA0" w:rsidRPr="005A2E5C" w:rsidRDefault="00485C29" w:rsidP="005A2E5C">
            <w:pPr>
              <w:pStyle w:val="ExhibitHeading"/>
              <w:jc w:val="left"/>
              <w:rPr>
                <w:b w:val="0"/>
              </w:rPr>
            </w:pPr>
            <w:r>
              <w:rPr>
                <w:b w:val="0"/>
                <w:caps w:val="0"/>
                <w:lang w:val="en-IN"/>
              </w:rPr>
              <w:t>n</w:t>
            </w:r>
            <w:r w:rsidR="009C5339" w:rsidRPr="009C5339">
              <w:rPr>
                <w:b w:val="0"/>
                <w:caps w:val="0"/>
                <w:lang w:val="en-IN"/>
              </w:rPr>
              <w:t>itrobenzene</w:t>
            </w:r>
          </w:p>
        </w:tc>
        <w:tc>
          <w:tcPr>
            <w:tcW w:w="740" w:type="pct"/>
            <w:vAlign w:val="center"/>
            <w:hideMark/>
          </w:tcPr>
          <w:p w14:paraId="63ACABB8" w14:textId="77777777" w:rsidR="00481FA0" w:rsidRPr="005A2E5C" w:rsidRDefault="00481FA0" w:rsidP="00485C29">
            <w:pPr>
              <w:pStyle w:val="ExhibitHeading"/>
              <w:jc w:val="right"/>
              <w:rPr>
                <w:b w:val="0"/>
              </w:rPr>
            </w:pPr>
            <w:r w:rsidRPr="005A2E5C">
              <w:rPr>
                <w:b w:val="0"/>
                <w:lang w:val="en-IN"/>
              </w:rPr>
              <w:t>47,250</w:t>
            </w:r>
          </w:p>
        </w:tc>
        <w:tc>
          <w:tcPr>
            <w:tcW w:w="2218" w:type="pct"/>
            <w:vAlign w:val="center"/>
            <w:hideMark/>
          </w:tcPr>
          <w:p w14:paraId="7244AFA5" w14:textId="0E372D2C" w:rsidR="00481FA0" w:rsidRPr="005A2E5C" w:rsidRDefault="009C5339" w:rsidP="005A2E5C">
            <w:pPr>
              <w:pStyle w:val="ExhibitHeading"/>
              <w:jc w:val="left"/>
              <w:rPr>
                <w:b w:val="0"/>
              </w:rPr>
            </w:pPr>
            <w:proofErr w:type="spellStart"/>
            <w:r w:rsidRPr="009C5339">
              <w:rPr>
                <w:b w:val="0"/>
                <w:caps w:val="0"/>
                <w:lang w:val="en-IN"/>
              </w:rPr>
              <w:t>Chematur</w:t>
            </w:r>
            <w:proofErr w:type="spellEnd"/>
            <w:r w:rsidRPr="009C5339">
              <w:rPr>
                <w:b w:val="0"/>
                <w:caps w:val="0"/>
                <w:lang w:val="en-IN"/>
              </w:rPr>
              <w:t xml:space="preserve"> Engineering A</w:t>
            </w:r>
            <w:r>
              <w:rPr>
                <w:b w:val="0"/>
                <w:caps w:val="0"/>
                <w:lang w:val="en-IN"/>
              </w:rPr>
              <w:t>B</w:t>
            </w:r>
            <w:r w:rsidRPr="009C5339">
              <w:rPr>
                <w:b w:val="0"/>
                <w:caps w:val="0"/>
                <w:lang w:val="en-IN"/>
              </w:rPr>
              <w:t>-Sweden</w:t>
            </w:r>
          </w:p>
        </w:tc>
      </w:tr>
      <w:tr w:rsidR="00481FA0" w:rsidRPr="00481FA0" w14:paraId="6017D536" w14:textId="77777777" w:rsidTr="00D2614F">
        <w:trPr>
          <w:trHeight w:val="584"/>
          <w:jc w:val="center"/>
        </w:trPr>
        <w:tc>
          <w:tcPr>
            <w:tcW w:w="760" w:type="pct"/>
            <w:vMerge/>
            <w:hideMark/>
          </w:tcPr>
          <w:p w14:paraId="0F5DF7F3" w14:textId="77777777" w:rsidR="00481FA0" w:rsidRPr="005A2E5C" w:rsidRDefault="00481FA0" w:rsidP="005A2E5C">
            <w:pPr>
              <w:pStyle w:val="ExhibitHeading"/>
              <w:jc w:val="left"/>
              <w:rPr>
                <w:b w:val="0"/>
              </w:rPr>
            </w:pPr>
          </w:p>
        </w:tc>
        <w:tc>
          <w:tcPr>
            <w:tcW w:w="1282" w:type="pct"/>
            <w:vAlign w:val="center"/>
            <w:hideMark/>
          </w:tcPr>
          <w:p w14:paraId="22FDCF17" w14:textId="7A33C428" w:rsidR="00481FA0" w:rsidRPr="005A2E5C" w:rsidRDefault="00485C29" w:rsidP="005A2E5C">
            <w:pPr>
              <w:pStyle w:val="ExhibitHeading"/>
              <w:jc w:val="left"/>
              <w:rPr>
                <w:b w:val="0"/>
              </w:rPr>
            </w:pPr>
            <w:r>
              <w:rPr>
                <w:b w:val="0"/>
                <w:caps w:val="0"/>
                <w:lang w:val="en-IN"/>
              </w:rPr>
              <w:t>a</w:t>
            </w:r>
            <w:r w:rsidR="009C5339" w:rsidRPr="009C5339">
              <w:rPr>
                <w:b w:val="0"/>
                <w:caps w:val="0"/>
                <w:lang w:val="en-IN"/>
              </w:rPr>
              <w:t>niline</w:t>
            </w:r>
          </w:p>
        </w:tc>
        <w:tc>
          <w:tcPr>
            <w:tcW w:w="740" w:type="pct"/>
            <w:vAlign w:val="center"/>
            <w:hideMark/>
          </w:tcPr>
          <w:p w14:paraId="7DFE6677" w14:textId="77777777" w:rsidR="00481FA0" w:rsidRPr="005A2E5C" w:rsidRDefault="00481FA0" w:rsidP="00485C29">
            <w:pPr>
              <w:pStyle w:val="ExhibitHeading"/>
              <w:jc w:val="right"/>
              <w:rPr>
                <w:b w:val="0"/>
              </w:rPr>
            </w:pPr>
            <w:r w:rsidRPr="005A2E5C">
              <w:rPr>
                <w:b w:val="0"/>
                <w:lang w:val="en-IN"/>
              </w:rPr>
              <w:t>35,000</w:t>
            </w:r>
          </w:p>
        </w:tc>
        <w:tc>
          <w:tcPr>
            <w:tcW w:w="2218" w:type="pct"/>
            <w:vAlign w:val="center"/>
            <w:hideMark/>
          </w:tcPr>
          <w:p w14:paraId="23ADDD84" w14:textId="469776FF" w:rsidR="00481FA0" w:rsidRPr="005A2E5C" w:rsidRDefault="009C5339" w:rsidP="005A2E5C">
            <w:pPr>
              <w:pStyle w:val="ExhibitHeading"/>
              <w:jc w:val="left"/>
              <w:rPr>
                <w:b w:val="0"/>
              </w:rPr>
            </w:pPr>
            <w:proofErr w:type="spellStart"/>
            <w:r w:rsidRPr="009C5339">
              <w:rPr>
                <w:b w:val="0"/>
                <w:caps w:val="0"/>
                <w:lang w:val="en-IN"/>
              </w:rPr>
              <w:t>Dupont</w:t>
            </w:r>
            <w:proofErr w:type="spellEnd"/>
            <w:r w:rsidRPr="009C5339">
              <w:rPr>
                <w:b w:val="0"/>
                <w:caps w:val="0"/>
                <w:lang w:val="en-IN"/>
              </w:rPr>
              <w:t>-U</w:t>
            </w:r>
            <w:r>
              <w:rPr>
                <w:b w:val="0"/>
                <w:caps w:val="0"/>
                <w:lang w:val="en-IN"/>
              </w:rPr>
              <w:t>SA</w:t>
            </w:r>
          </w:p>
        </w:tc>
      </w:tr>
      <w:tr w:rsidR="00481FA0" w:rsidRPr="00481FA0" w14:paraId="11DC21E3" w14:textId="77777777" w:rsidTr="00D2614F">
        <w:trPr>
          <w:trHeight w:val="584"/>
          <w:jc w:val="center"/>
        </w:trPr>
        <w:tc>
          <w:tcPr>
            <w:tcW w:w="760" w:type="pct"/>
            <w:vMerge/>
            <w:hideMark/>
          </w:tcPr>
          <w:p w14:paraId="0D5B64AB" w14:textId="77777777" w:rsidR="00481FA0" w:rsidRPr="005A2E5C" w:rsidRDefault="00481FA0" w:rsidP="005A2E5C">
            <w:pPr>
              <w:pStyle w:val="ExhibitHeading"/>
              <w:jc w:val="left"/>
              <w:rPr>
                <w:b w:val="0"/>
              </w:rPr>
            </w:pPr>
          </w:p>
        </w:tc>
        <w:tc>
          <w:tcPr>
            <w:tcW w:w="1282" w:type="pct"/>
            <w:vAlign w:val="center"/>
            <w:hideMark/>
          </w:tcPr>
          <w:p w14:paraId="0631A4C1" w14:textId="19D38058" w:rsidR="00481FA0" w:rsidRPr="005A2E5C" w:rsidRDefault="00485C29" w:rsidP="005A2E5C">
            <w:pPr>
              <w:pStyle w:val="ExhibitHeading"/>
              <w:jc w:val="left"/>
              <w:rPr>
                <w:b w:val="0"/>
              </w:rPr>
            </w:pPr>
            <w:r>
              <w:rPr>
                <w:b w:val="0"/>
                <w:caps w:val="0"/>
                <w:lang w:val="en-IN"/>
              </w:rPr>
              <w:t xml:space="preserve">toluene </w:t>
            </w:r>
            <w:proofErr w:type="spellStart"/>
            <w:r>
              <w:rPr>
                <w:b w:val="0"/>
                <w:caps w:val="0"/>
                <w:lang w:val="en-IN"/>
              </w:rPr>
              <w:t>diis</w:t>
            </w:r>
            <w:r w:rsidR="009C5339" w:rsidRPr="009C5339">
              <w:rPr>
                <w:b w:val="0"/>
                <w:caps w:val="0"/>
                <w:lang w:val="en-IN"/>
              </w:rPr>
              <w:t>ocyanate</w:t>
            </w:r>
            <w:proofErr w:type="spellEnd"/>
          </w:p>
        </w:tc>
        <w:tc>
          <w:tcPr>
            <w:tcW w:w="740" w:type="pct"/>
            <w:vAlign w:val="center"/>
            <w:hideMark/>
          </w:tcPr>
          <w:p w14:paraId="398A2F2B" w14:textId="77777777" w:rsidR="00481FA0" w:rsidRPr="005A2E5C" w:rsidRDefault="00481FA0" w:rsidP="00485C29">
            <w:pPr>
              <w:pStyle w:val="ExhibitHeading"/>
              <w:jc w:val="right"/>
              <w:rPr>
                <w:b w:val="0"/>
              </w:rPr>
            </w:pPr>
            <w:r w:rsidRPr="005A2E5C">
              <w:rPr>
                <w:b w:val="0"/>
                <w:lang w:val="en-IN"/>
              </w:rPr>
              <w:t>14,000</w:t>
            </w:r>
          </w:p>
        </w:tc>
        <w:tc>
          <w:tcPr>
            <w:tcW w:w="2218" w:type="pct"/>
            <w:vAlign w:val="center"/>
            <w:hideMark/>
          </w:tcPr>
          <w:p w14:paraId="05406129" w14:textId="5A438DEC" w:rsidR="00481FA0" w:rsidRPr="005A2E5C" w:rsidRDefault="009C5339" w:rsidP="005A2E5C">
            <w:pPr>
              <w:pStyle w:val="ExhibitHeading"/>
              <w:jc w:val="left"/>
              <w:rPr>
                <w:b w:val="0"/>
              </w:rPr>
            </w:pPr>
            <w:proofErr w:type="spellStart"/>
            <w:r w:rsidRPr="009C5339">
              <w:rPr>
                <w:b w:val="0"/>
                <w:caps w:val="0"/>
                <w:lang w:val="en-IN"/>
              </w:rPr>
              <w:t>Chematur</w:t>
            </w:r>
            <w:proofErr w:type="spellEnd"/>
            <w:r w:rsidRPr="009C5339">
              <w:rPr>
                <w:b w:val="0"/>
                <w:caps w:val="0"/>
                <w:lang w:val="en-IN"/>
              </w:rPr>
              <w:t xml:space="preserve"> Engineering A</w:t>
            </w:r>
            <w:r>
              <w:rPr>
                <w:b w:val="0"/>
                <w:caps w:val="0"/>
                <w:lang w:val="en-IN"/>
              </w:rPr>
              <w:t>B</w:t>
            </w:r>
            <w:r w:rsidRPr="009C5339">
              <w:rPr>
                <w:b w:val="0"/>
                <w:caps w:val="0"/>
                <w:lang w:val="en-IN"/>
              </w:rPr>
              <w:t>-Sweden</w:t>
            </w:r>
          </w:p>
        </w:tc>
      </w:tr>
    </w:tbl>
    <w:p w14:paraId="001C772D" w14:textId="77777777" w:rsidR="00481FA0" w:rsidRPr="007C4482" w:rsidRDefault="00481FA0" w:rsidP="00D2614F">
      <w:pPr>
        <w:pStyle w:val="Footnote"/>
        <w:rPr>
          <w:lang w:val="en-GB"/>
        </w:rPr>
      </w:pPr>
    </w:p>
    <w:p w14:paraId="6FA0AEEC" w14:textId="7F94C09C" w:rsidR="004920F9" w:rsidRDefault="000C5F26" w:rsidP="00D2614F">
      <w:pPr>
        <w:pStyle w:val="Footnote"/>
        <w:rPr>
          <w:lang w:val="en-GB"/>
        </w:rPr>
      </w:pPr>
      <w:r w:rsidRPr="007C4482">
        <w:rPr>
          <w:lang w:val="en-GB"/>
        </w:rPr>
        <w:t xml:space="preserve">Source: </w:t>
      </w:r>
      <w:r w:rsidR="00D2614F">
        <w:rPr>
          <w:lang w:val="en-GB"/>
        </w:rPr>
        <w:t xml:space="preserve">Company documents. </w:t>
      </w:r>
    </w:p>
    <w:p w14:paraId="3E637036" w14:textId="44B947B0" w:rsidR="00D2614F" w:rsidRDefault="00D2614F">
      <w:pPr>
        <w:spacing w:after="200" w:line="276" w:lineRule="auto"/>
        <w:rPr>
          <w:rFonts w:ascii="Arial" w:hAnsi="Arial" w:cs="Arial"/>
          <w:sz w:val="17"/>
          <w:szCs w:val="17"/>
          <w:lang w:val="en-GB"/>
        </w:rPr>
      </w:pPr>
      <w:r>
        <w:rPr>
          <w:lang w:val="en-GB"/>
        </w:rPr>
        <w:br w:type="page"/>
      </w:r>
    </w:p>
    <w:p w14:paraId="07D4A549" w14:textId="1944792A" w:rsidR="004920F9" w:rsidRDefault="000C5F26" w:rsidP="004920F9">
      <w:pPr>
        <w:spacing w:after="200" w:line="276" w:lineRule="auto"/>
        <w:jc w:val="center"/>
        <w:rPr>
          <w:rFonts w:ascii="Arial" w:hAnsi="Arial" w:cs="Arial"/>
          <w:b/>
          <w:caps/>
          <w:lang w:val="en-GB"/>
        </w:rPr>
      </w:pPr>
      <w:r w:rsidRPr="00494A5B">
        <w:rPr>
          <w:rFonts w:ascii="Arial" w:hAnsi="Arial" w:cs="Arial"/>
          <w:b/>
          <w:caps/>
          <w:lang w:val="en-GB"/>
        </w:rPr>
        <w:lastRenderedPageBreak/>
        <w:t>Exhibit 4a: GNFC FERTILIZER AND CHEMICAL PRODUCTION AND SALES</w:t>
      </w:r>
    </w:p>
    <w:tbl>
      <w:tblPr>
        <w:tblStyle w:val="TableGrid"/>
        <w:tblW w:w="4255" w:type="pct"/>
        <w:jc w:val="center"/>
        <w:tblLook w:val="0420" w:firstRow="1" w:lastRow="0" w:firstColumn="0" w:lastColumn="0" w:noHBand="0" w:noVBand="1"/>
      </w:tblPr>
      <w:tblGrid>
        <w:gridCol w:w="3045"/>
        <w:gridCol w:w="1245"/>
        <w:gridCol w:w="1247"/>
        <w:gridCol w:w="1244"/>
        <w:gridCol w:w="1176"/>
      </w:tblGrid>
      <w:tr w:rsidR="00FF048A" w:rsidRPr="00FF048A" w14:paraId="78431AEF" w14:textId="77777777" w:rsidTr="00D2614F">
        <w:trPr>
          <w:jc w:val="center"/>
        </w:trPr>
        <w:tc>
          <w:tcPr>
            <w:tcW w:w="1913" w:type="pct"/>
            <w:vAlign w:val="center"/>
            <w:hideMark/>
          </w:tcPr>
          <w:p w14:paraId="276F62DC" w14:textId="77777777" w:rsidR="00FF048A" w:rsidRPr="00485C29" w:rsidRDefault="00FF048A" w:rsidP="00485C29">
            <w:pPr>
              <w:pStyle w:val="ExhibitText"/>
              <w:spacing w:before="40" w:after="40"/>
              <w:jc w:val="center"/>
              <w:rPr>
                <w:b/>
              </w:rPr>
            </w:pPr>
            <w:r w:rsidRPr="00485C29">
              <w:rPr>
                <w:b/>
                <w:lang w:val="en-IN"/>
              </w:rPr>
              <w:t>Category</w:t>
            </w:r>
          </w:p>
        </w:tc>
        <w:tc>
          <w:tcPr>
            <w:tcW w:w="782" w:type="pct"/>
            <w:vAlign w:val="center"/>
            <w:hideMark/>
          </w:tcPr>
          <w:p w14:paraId="773057AD" w14:textId="72E90171" w:rsidR="00FF048A" w:rsidRPr="00485C29" w:rsidRDefault="00FF048A" w:rsidP="00485C29">
            <w:pPr>
              <w:pStyle w:val="ExhibitText"/>
              <w:spacing w:before="40" w:after="40"/>
              <w:jc w:val="center"/>
              <w:rPr>
                <w:b/>
              </w:rPr>
            </w:pPr>
            <w:r w:rsidRPr="00485C29">
              <w:rPr>
                <w:b/>
                <w:lang w:val="en-IN"/>
              </w:rPr>
              <w:t>2009</w:t>
            </w:r>
            <w:r w:rsidR="00402DCA" w:rsidRPr="00485C29">
              <w:rPr>
                <w:b/>
                <w:lang w:val="en-IN"/>
              </w:rPr>
              <w:t>–</w:t>
            </w:r>
            <w:r w:rsidRPr="00485C29">
              <w:rPr>
                <w:b/>
                <w:lang w:val="en-IN"/>
              </w:rPr>
              <w:t>10</w:t>
            </w:r>
          </w:p>
        </w:tc>
        <w:tc>
          <w:tcPr>
            <w:tcW w:w="783" w:type="pct"/>
            <w:vAlign w:val="center"/>
            <w:hideMark/>
          </w:tcPr>
          <w:p w14:paraId="14A08C2D" w14:textId="6FE94D4D" w:rsidR="00FF048A" w:rsidRPr="00485C29" w:rsidRDefault="00FF048A" w:rsidP="00485C29">
            <w:pPr>
              <w:pStyle w:val="ExhibitText"/>
              <w:spacing w:before="40" w:after="40"/>
              <w:jc w:val="center"/>
              <w:rPr>
                <w:b/>
              </w:rPr>
            </w:pPr>
            <w:r w:rsidRPr="00485C29">
              <w:rPr>
                <w:b/>
                <w:lang w:val="en-IN"/>
              </w:rPr>
              <w:t>2010</w:t>
            </w:r>
            <w:r w:rsidR="00402DCA" w:rsidRPr="00485C29">
              <w:rPr>
                <w:b/>
                <w:lang w:val="en-IN"/>
              </w:rPr>
              <w:t>–</w:t>
            </w:r>
            <w:r w:rsidRPr="00485C29">
              <w:rPr>
                <w:b/>
                <w:lang w:val="en-IN"/>
              </w:rPr>
              <w:t>11</w:t>
            </w:r>
          </w:p>
        </w:tc>
        <w:tc>
          <w:tcPr>
            <w:tcW w:w="782" w:type="pct"/>
            <w:vAlign w:val="center"/>
            <w:hideMark/>
          </w:tcPr>
          <w:p w14:paraId="6E2E456E" w14:textId="6447698C" w:rsidR="00FF048A" w:rsidRPr="00485C29" w:rsidRDefault="00FF048A" w:rsidP="00485C29">
            <w:pPr>
              <w:pStyle w:val="ExhibitText"/>
              <w:spacing w:before="40" w:after="40"/>
              <w:jc w:val="center"/>
              <w:rPr>
                <w:b/>
              </w:rPr>
            </w:pPr>
            <w:r w:rsidRPr="00485C29">
              <w:rPr>
                <w:b/>
                <w:lang w:val="en-IN"/>
              </w:rPr>
              <w:t>2011</w:t>
            </w:r>
            <w:r w:rsidR="00402DCA" w:rsidRPr="00485C29">
              <w:rPr>
                <w:b/>
                <w:lang w:val="en-IN"/>
              </w:rPr>
              <w:t>–</w:t>
            </w:r>
            <w:r w:rsidRPr="00485C29">
              <w:rPr>
                <w:b/>
                <w:lang w:val="en-IN"/>
              </w:rPr>
              <w:t>12</w:t>
            </w:r>
          </w:p>
        </w:tc>
        <w:tc>
          <w:tcPr>
            <w:tcW w:w="739" w:type="pct"/>
            <w:vAlign w:val="center"/>
            <w:hideMark/>
          </w:tcPr>
          <w:p w14:paraId="002A77D0" w14:textId="22A91353" w:rsidR="00FF048A" w:rsidRPr="00485C29" w:rsidRDefault="00FF048A" w:rsidP="00485C29">
            <w:pPr>
              <w:pStyle w:val="ExhibitText"/>
              <w:spacing w:before="40" w:after="40"/>
              <w:jc w:val="center"/>
              <w:rPr>
                <w:b/>
                <w:lang w:val="en-IN"/>
              </w:rPr>
            </w:pPr>
            <w:r w:rsidRPr="00485C29">
              <w:rPr>
                <w:b/>
                <w:lang w:val="en-IN"/>
              </w:rPr>
              <w:t>2012</w:t>
            </w:r>
            <w:r w:rsidR="00402DCA" w:rsidRPr="00485C29">
              <w:rPr>
                <w:b/>
                <w:lang w:val="en-IN"/>
              </w:rPr>
              <w:t>–</w:t>
            </w:r>
            <w:r w:rsidRPr="00485C29">
              <w:rPr>
                <w:b/>
                <w:lang w:val="en-IN"/>
              </w:rPr>
              <w:t>13</w:t>
            </w:r>
          </w:p>
        </w:tc>
      </w:tr>
      <w:tr w:rsidR="00FF048A" w:rsidRPr="00FF048A" w14:paraId="2C553BED" w14:textId="77777777" w:rsidTr="003B04DE">
        <w:trPr>
          <w:trHeight w:val="191"/>
          <w:jc w:val="center"/>
        </w:trPr>
        <w:tc>
          <w:tcPr>
            <w:tcW w:w="1913" w:type="pct"/>
            <w:vAlign w:val="center"/>
            <w:hideMark/>
          </w:tcPr>
          <w:p w14:paraId="416D41C1" w14:textId="77777777" w:rsidR="00FF048A" w:rsidRPr="005A2E5C" w:rsidRDefault="00FF048A" w:rsidP="00D2614F">
            <w:pPr>
              <w:pStyle w:val="ExhibitText"/>
              <w:jc w:val="left"/>
            </w:pPr>
            <w:r w:rsidRPr="005A2E5C">
              <w:rPr>
                <w:lang w:val="en-IN"/>
              </w:rPr>
              <w:t>Fertilizers (Production in MT)</w:t>
            </w:r>
          </w:p>
        </w:tc>
        <w:tc>
          <w:tcPr>
            <w:tcW w:w="782" w:type="pct"/>
            <w:vAlign w:val="center"/>
            <w:hideMark/>
          </w:tcPr>
          <w:p w14:paraId="178065CD" w14:textId="77777777" w:rsidR="00FF048A" w:rsidRPr="005A2E5C" w:rsidRDefault="00FF048A" w:rsidP="00D2614F">
            <w:pPr>
              <w:pStyle w:val="ExhibitText"/>
              <w:jc w:val="right"/>
            </w:pPr>
            <w:r w:rsidRPr="005A2E5C">
              <w:rPr>
                <w:lang w:val="en-IN"/>
              </w:rPr>
              <w:t>870,872</w:t>
            </w:r>
          </w:p>
        </w:tc>
        <w:tc>
          <w:tcPr>
            <w:tcW w:w="783" w:type="pct"/>
            <w:vAlign w:val="center"/>
            <w:hideMark/>
          </w:tcPr>
          <w:p w14:paraId="33CE3766" w14:textId="77777777" w:rsidR="00FF048A" w:rsidRPr="005A2E5C" w:rsidRDefault="00FF048A" w:rsidP="00D2614F">
            <w:pPr>
              <w:pStyle w:val="ExhibitText"/>
              <w:jc w:val="right"/>
            </w:pPr>
            <w:r w:rsidRPr="005A2E5C">
              <w:rPr>
                <w:lang w:val="en-IN"/>
              </w:rPr>
              <w:t>908,203</w:t>
            </w:r>
          </w:p>
        </w:tc>
        <w:tc>
          <w:tcPr>
            <w:tcW w:w="782" w:type="pct"/>
            <w:vAlign w:val="center"/>
            <w:hideMark/>
          </w:tcPr>
          <w:p w14:paraId="09301A4D" w14:textId="77777777" w:rsidR="00FF048A" w:rsidRPr="005A2E5C" w:rsidRDefault="00FF048A" w:rsidP="00D2614F">
            <w:pPr>
              <w:pStyle w:val="ExhibitText"/>
              <w:jc w:val="right"/>
            </w:pPr>
            <w:r w:rsidRPr="005A2E5C">
              <w:rPr>
                <w:lang w:val="en-IN"/>
              </w:rPr>
              <w:t>1,012,933</w:t>
            </w:r>
          </w:p>
        </w:tc>
        <w:tc>
          <w:tcPr>
            <w:tcW w:w="739" w:type="pct"/>
            <w:vAlign w:val="center"/>
            <w:hideMark/>
          </w:tcPr>
          <w:p w14:paraId="156DB213" w14:textId="77777777" w:rsidR="00FF048A" w:rsidRPr="005A2E5C" w:rsidRDefault="00FF048A" w:rsidP="00D2614F">
            <w:pPr>
              <w:pStyle w:val="ExhibitText"/>
              <w:jc w:val="right"/>
            </w:pPr>
            <w:r w:rsidRPr="005A2E5C">
              <w:rPr>
                <w:lang w:val="en-IN"/>
              </w:rPr>
              <w:t>1,016,091</w:t>
            </w:r>
          </w:p>
        </w:tc>
      </w:tr>
      <w:tr w:rsidR="00FF048A" w:rsidRPr="00FF048A" w14:paraId="5CB8B326" w14:textId="77777777" w:rsidTr="003B04DE">
        <w:trPr>
          <w:trHeight w:val="238"/>
          <w:jc w:val="center"/>
        </w:trPr>
        <w:tc>
          <w:tcPr>
            <w:tcW w:w="1913" w:type="pct"/>
            <w:vAlign w:val="center"/>
            <w:hideMark/>
          </w:tcPr>
          <w:p w14:paraId="5CE8AF57" w14:textId="77777777" w:rsidR="00FF048A" w:rsidRPr="005A2E5C" w:rsidRDefault="00FF048A" w:rsidP="00D2614F">
            <w:pPr>
              <w:pStyle w:val="ExhibitText"/>
              <w:jc w:val="left"/>
            </w:pPr>
            <w:r w:rsidRPr="005A2E5C">
              <w:rPr>
                <w:lang w:val="en-IN"/>
              </w:rPr>
              <w:t>Chemicals (Production in MT)</w:t>
            </w:r>
          </w:p>
        </w:tc>
        <w:tc>
          <w:tcPr>
            <w:tcW w:w="782" w:type="pct"/>
            <w:vAlign w:val="center"/>
            <w:hideMark/>
          </w:tcPr>
          <w:p w14:paraId="659B77F1" w14:textId="77777777" w:rsidR="00FF048A" w:rsidRPr="005A2E5C" w:rsidRDefault="00FF048A" w:rsidP="00D2614F">
            <w:pPr>
              <w:pStyle w:val="ExhibitText"/>
              <w:jc w:val="right"/>
            </w:pPr>
            <w:r w:rsidRPr="005A2E5C">
              <w:rPr>
                <w:lang w:val="en-IN"/>
              </w:rPr>
              <w:t>741,016</w:t>
            </w:r>
          </w:p>
        </w:tc>
        <w:tc>
          <w:tcPr>
            <w:tcW w:w="783" w:type="pct"/>
            <w:vAlign w:val="center"/>
            <w:hideMark/>
          </w:tcPr>
          <w:p w14:paraId="18554281" w14:textId="77777777" w:rsidR="00FF048A" w:rsidRPr="005A2E5C" w:rsidRDefault="00FF048A" w:rsidP="00D2614F">
            <w:pPr>
              <w:pStyle w:val="ExhibitText"/>
              <w:jc w:val="right"/>
            </w:pPr>
            <w:r w:rsidRPr="005A2E5C">
              <w:rPr>
                <w:lang w:val="en-IN"/>
              </w:rPr>
              <w:t>796,141</w:t>
            </w:r>
          </w:p>
        </w:tc>
        <w:tc>
          <w:tcPr>
            <w:tcW w:w="782" w:type="pct"/>
            <w:vAlign w:val="center"/>
            <w:hideMark/>
          </w:tcPr>
          <w:p w14:paraId="19E4FC33" w14:textId="77777777" w:rsidR="00FF048A" w:rsidRPr="005A2E5C" w:rsidRDefault="00FF048A" w:rsidP="00D2614F">
            <w:pPr>
              <w:pStyle w:val="ExhibitText"/>
              <w:jc w:val="right"/>
            </w:pPr>
            <w:r w:rsidRPr="005A2E5C">
              <w:rPr>
                <w:lang w:val="en-IN"/>
              </w:rPr>
              <w:t>855,453</w:t>
            </w:r>
          </w:p>
        </w:tc>
        <w:tc>
          <w:tcPr>
            <w:tcW w:w="739" w:type="pct"/>
            <w:vAlign w:val="center"/>
            <w:hideMark/>
          </w:tcPr>
          <w:p w14:paraId="00ABDFE3" w14:textId="77777777" w:rsidR="00FF048A" w:rsidRPr="005A2E5C" w:rsidRDefault="00FF048A" w:rsidP="00D2614F">
            <w:pPr>
              <w:pStyle w:val="ExhibitText"/>
              <w:jc w:val="right"/>
            </w:pPr>
            <w:r w:rsidRPr="005A2E5C">
              <w:rPr>
                <w:lang w:val="en-IN"/>
              </w:rPr>
              <w:t>877,980</w:t>
            </w:r>
          </w:p>
        </w:tc>
      </w:tr>
      <w:tr w:rsidR="00FF048A" w:rsidRPr="00FF048A" w14:paraId="72A8D82C" w14:textId="77777777" w:rsidTr="003B04DE">
        <w:trPr>
          <w:trHeight w:val="270"/>
          <w:jc w:val="center"/>
        </w:trPr>
        <w:tc>
          <w:tcPr>
            <w:tcW w:w="1913" w:type="pct"/>
            <w:vAlign w:val="center"/>
            <w:hideMark/>
          </w:tcPr>
          <w:p w14:paraId="34BD8EAD" w14:textId="77777777" w:rsidR="00FF048A" w:rsidRPr="005A2E5C" w:rsidRDefault="00FF048A" w:rsidP="00D2614F">
            <w:pPr>
              <w:pStyle w:val="ExhibitText"/>
              <w:jc w:val="left"/>
            </w:pPr>
            <w:r w:rsidRPr="005A2E5C">
              <w:rPr>
                <w:lang w:val="en-IN"/>
              </w:rPr>
              <w:t>Fertilizers (Sales in MT)</w:t>
            </w:r>
          </w:p>
        </w:tc>
        <w:tc>
          <w:tcPr>
            <w:tcW w:w="782" w:type="pct"/>
            <w:vAlign w:val="center"/>
            <w:hideMark/>
          </w:tcPr>
          <w:p w14:paraId="671747EE" w14:textId="77777777" w:rsidR="00FF048A" w:rsidRPr="005A2E5C" w:rsidRDefault="00FF048A" w:rsidP="00D2614F">
            <w:pPr>
              <w:pStyle w:val="ExhibitText"/>
              <w:jc w:val="right"/>
            </w:pPr>
            <w:r w:rsidRPr="005A2E5C">
              <w:rPr>
                <w:color w:val="000000"/>
                <w:lang w:val="en-IN"/>
              </w:rPr>
              <w:t>920,260</w:t>
            </w:r>
          </w:p>
        </w:tc>
        <w:tc>
          <w:tcPr>
            <w:tcW w:w="783" w:type="pct"/>
            <w:vAlign w:val="center"/>
            <w:hideMark/>
          </w:tcPr>
          <w:p w14:paraId="032F6170" w14:textId="77777777" w:rsidR="00FF048A" w:rsidRPr="005A2E5C" w:rsidRDefault="00FF048A" w:rsidP="00D2614F">
            <w:pPr>
              <w:pStyle w:val="ExhibitText"/>
              <w:jc w:val="right"/>
            </w:pPr>
            <w:r w:rsidRPr="005A2E5C">
              <w:rPr>
                <w:color w:val="000000"/>
                <w:lang w:val="en-IN"/>
              </w:rPr>
              <w:t>9,00,189</w:t>
            </w:r>
          </w:p>
        </w:tc>
        <w:tc>
          <w:tcPr>
            <w:tcW w:w="782" w:type="pct"/>
            <w:vAlign w:val="center"/>
            <w:hideMark/>
          </w:tcPr>
          <w:p w14:paraId="4BB9AF59" w14:textId="77777777" w:rsidR="00FF048A" w:rsidRPr="005A2E5C" w:rsidRDefault="00FF048A" w:rsidP="00D2614F">
            <w:pPr>
              <w:pStyle w:val="ExhibitText"/>
              <w:jc w:val="right"/>
            </w:pPr>
            <w:r w:rsidRPr="005A2E5C">
              <w:rPr>
                <w:color w:val="000000"/>
                <w:lang w:val="en-IN"/>
              </w:rPr>
              <w:t>986,307</w:t>
            </w:r>
          </w:p>
        </w:tc>
        <w:tc>
          <w:tcPr>
            <w:tcW w:w="739" w:type="pct"/>
            <w:vAlign w:val="center"/>
            <w:hideMark/>
          </w:tcPr>
          <w:p w14:paraId="2D88C2E0" w14:textId="77777777" w:rsidR="00FF048A" w:rsidRPr="005A2E5C" w:rsidRDefault="00FF048A" w:rsidP="00D2614F">
            <w:pPr>
              <w:pStyle w:val="ExhibitText"/>
              <w:jc w:val="right"/>
            </w:pPr>
            <w:r w:rsidRPr="005A2E5C">
              <w:rPr>
                <w:color w:val="000000"/>
                <w:lang w:val="en-IN"/>
              </w:rPr>
              <w:t>1,007,919</w:t>
            </w:r>
          </w:p>
        </w:tc>
      </w:tr>
      <w:tr w:rsidR="00FF048A" w:rsidRPr="00FF048A" w14:paraId="5A067FBD" w14:textId="77777777" w:rsidTr="003B04DE">
        <w:trPr>
          <w:trHeight w:val="132"/>
          <w:jc w:val="center"/>
        </w:trPr>
        <w:tc>
          <w:tcPr>
            <w:tcW w:w="1913" w:type="pct"/>
            <w:vAlign w:val="center"/>
            <w:hideMark/>
          </w:tcPr>
          <w:p w14:paraId="527A1727" w14:textId="77777777" w:rsidR="00FF048A" w:rsidRPr="005A2E5C" w:rsidRDefault="00FF048A" w:rsidP="00D2614F">
            <w:pPr>
              <w:pStyle w:val="ExhibitText"/>
              <w:jc w:val="left"/>
            </w:pPr>
            <w:r w:rsidRPr="005A2E5C">
              <w:rPr>
                <w:lang w:val="en-IN"/>
              </w:rPr>
              <w:t>Chemicals (Sales in MT)</w:t>
            </w:r>
          </w:p>
        </w:tc>
        <w:tc>
          <w:tcPr>
            <w:tcW w:w="782" w:type="pct"/>
            <w:vAlign w:val="center"/>
            <w:hideMark/>
          </w:tcPr>
          <w:p w14:paraId="30D72715" w14:textId="77777777" w:rsidR="00FF048A" w:rsidRPr="005A2E5C" w:rsidRDefault="00FF048A" w:rsidP="00D2614F">
            <w:pPr>
              <w:pStyle w:val="ExhibitText"/>
              <w:jc w:val="right"/>
            </w:pPr>
            <w:r w:rsidRPr="005A2E5C">
              <w:rPr>
                <w:color w:val="000000"/>
                <w:lang w:val="en-IN"/>
              </w:rPr>
              <w:t>444,619</w:t>
            </w:r>
          </w:p>
        </w:tc>
        <w:tc>
          <w:tcPr>
            <w:tcW w:w="783" w:type="pct"/>
            <w:vAlign w:val="center"/>
            <w:hideMark/>
          </w:tcPr>
          <w:p w14:paraId="49032A65" w14:textId="77777777" w:rsidR="00FF048A" w:rsidRPr="005A2E5C" w:rsidRDefault="00FF048A" w:rsidP="00D2614F">
            <w:pPr>
              <w:pStyle w:val="ExhibitText"/>
              <w:jc w:val="right"/>
            </w:pPr>
            <w:r w:rsidRPr="005A2E5C">
              <w:rPr>
                <w:color w:val="000000"/>
                <w:lang w:val="en-IN"/>
              </w:rPr>
              <w:t>481,101</w:t>
            </w:r>
          </w:p>
        </w:tc>
        <w:tc>
          <w:tcPr>
            <w:tcW w:w="782" w:type="pct"/>
            <w:vAlign w:val="center"/>
            <w:hideMark/>
          </w:tcPr>
          <w:p w14:paraId="197E2F66" w14:textId="77777777" w:rsidR="00FF048A" w:rsidRPr="005A2E5C" w:rsidRDefault="00FF048A" w:rsidP="00D2614F">
            <w:pPr>
              <w:pStyle w:val="ExhibitText"/>
              <w:jc w:val="right"/>
            </w:pPr>
            <w:r w:rsidRPr="005A2E5C">
              <w:rPr>
                <w:color w:val="000000"/>
                <w:lang w:val="en-IN"/>
              </w:rPr>
              <w:t>490,699</w:t>
            </w:r>
          </w:p>
        </w:tc>
        <w:tc>
          <w:tcPr>
            <w:tcW w:w="739" w:type="pct"/>
            <w:vAlign w:val="center"/>
            <w:hideMark/>
          </w:tcPr>
          <w:p w14:paraId="18ED1334" w14:textId="77777777" w:rsidR="00FF048A" w:rsidRPr="005A2E5C" w:rsidRDefault="00FF048A" w:rsidP="00D2614F">
            <w:pPr>
              <w:pStyle w:val="ExhibitText"/>
              <w:jc w:val="right"/>
            </w:pPr>
            <w:r w:rsidRPr="005A2E5C">
              <w:rPr>
                <w:color w:val="000000"/>
                <w:lang w:val="en-IN"/>
              </w:rPr>
              <w:t>423,277</w:t>
            </w:r>
          </w:p>
        </w:tc>
      </w:tr>
    </w:tbl>
    <w:p w14:paraId="4AD59570" w14:textId="77777777" w:rsidR="0073491E" w:rsidRDefault="0073491E" w:rsidP="004920F9">
      <w:pPr>
        <w:pStyle w:val="Footnote"/>
        <w:jc w:val="left"/>
        <w:rPr>
          <w:lang w:val="en-GB"/>
        </w:rPr>
      </w:pPr>
    </w:p>
    <w:p w14:paraId="6C1D78B4" w14:textId="41AC8980" w:rsidR="0073491E" w:rsidRDefault="0073491E" w:rsidP="004920F9">
      <w:pPr>
        <w:pStyle w:val="Footnote"/>
        <w:jc w:val="left"/>
        <w:rPr>
          <w:lang w:val="en-GB"/>
        </w:rPr>
      </w:pPr>
      <w:r>
        <w:rPr>
          <w:lang w:val="en-GB"/>
        </w:rPr>
        <w:t>Note: MT = metric tonnes</w:t>
      </w:r>
    </w:p>
    <w:p w14:paraId="31BF4376" w14:textId="272D4169" w:rsidR="004920F9" w:rsidRDefault="000C5F26" w:rsidP="004920F9">
      <w:pPr>
        <w:pStyle w:val="Footnote"/>
        <w:jc w:val="left"/>
        <w:rPr>
          <w:lang w:val="en-GB"/>
        </w:rPr>
      </w:pPr>
      <w:r w:rsidRPr="007C4482">
        <w:rPr>
          <w:lang w:val="en-GB"/>
        </w:rPr>
        <w:t xml:space="preserve">Source: </w:t>
      </w:r>
      <w:r>
        <w:rPr>
          <w:lang w:val="en-GB"/>
        </w:rPr>
        <w:t xml:space="preserve">Company </w:t>
      </w:r>
      <w:r w:rsidR="0073491E">
        <w:rPr>
          <w:lang w:val="en-GB"/>
        </w:rPr>
        <w:t>d</w:t>
      </w:r>
      <w:r>
        <w:rPr>
          <w:lang w:val="en-GB"/>
        </w:rPr>
        <w:t>ocument</w:t>
      </w:r>
      <w:r w:rsidR="0073491E">
        <w:rPr>
          <w:lang w:val="en-GB"/>
        </w:rPr>
        <w:t>s</w:t>
      </w:r>
      <w:r w:rsidR="007F358A">
        <w:rPr>
          <w:lang w:val="en-GB"/>
        </w:rPr>
        <w:t>.</w:t>
      </w:r>
    </w:p>
    <w:p w14:paraId="118BC1AA" w14:textId="77777777" w:rsidR="004920F9" w:rsidRDefault="004920F9" w:rsidP="00D2614F">
      <w:pPr>
        <w:pStyle w:val="ExhibitHeading"/>
        <w:rPr>
          <w:lang w:val="en-GB"/>
        </w:rPr>
      </w:pPr>
    </w:p>
    <w:p w14:paraId="158EF4D6" w14:textId="462D412F" w:rsidR="004920F9" w:rsidRDefault="000C5F26" w:rsidP="00D2614F">
      <w:pPr>
        <w:pStyle w:val="ExhibitHeading"/>
        <w:rPr>
          <w:lang w:val="en-GB"/>
        </w:rPr>
      </w:pPr>
      <w:r>
        <w:rPr>
          <w:lang w:val="en-GB"/>
        </w:rPr>
        <w:t>EXHIBIT 4B</w:t>
      </w:r>
      <w:r w:rsidRPr="00494A5B">
        <w:rPr>
          <w:lang w:val="en-GB"/>
        </w:rPr>
        <w:t>: Individual product level sales</w:t>
      </w:r>
      <w:r w:rsidR="007B5391">
        <w:rPr>
          <w:lang w:val="en-GB"/>
        </w:rPr>
        <w:t xml:space="preserve"> for FISCAL YEARS</w:t>
      </w:r>
      <w:r w:rsidRPr="00494A5B">
        <w:rPr>
          <w:lang w:val="en-GB"/>
        </w:rPr>
        <w:t xml:space="preserve"> (</w:t>
      </w:r>
      <w:r w:rsidR="0073491E">
        <w:rPr>
          <w:lang w:val="en-GB"/>
        </w:rPr>
        <w:t xml:space="preserve">in </w:t>
      </w:r>
      <w:r w:rsidRPr="00494A5B">
        <w:rPr>
          <w:lang w:val="en-GB"/>
        </w:rPr>
        <w:t>M</w:t>
      </w:r>
      <w:r w:rsidR="0073491E">
        <w:rPr>
          <w:lang w:val="en-GB"/>
        </w:rPr>
        <w:t xml:space="preserve">etric </w:t>
      </w:r>
      <w:r w:rsidRPr="00494A5B">
        <w:rPr>
          <w:lang w:val="en-GB"/>
        </w:rPr>
        <w:t>T</w:t>
      </w:r>
      <w:r w:rsidR="0073491E">
        <w:rPr>
          <w:lang w:val="en-GB"/>
        </w:rPr>
        <w:t>onnes</w:t>
      </w:r>
      <w:r w:rsidRPr="00494A5B">
        <w:rPr>
          <w:lang w:val="en-GB"/>
        </w:rPr>
        <w:t>)</w:t>
      </w:r>
    </w:p>
    <w:p w14:paraId="7C2D3C41" w14:textId="77777777" w:rsidR="00D2614F" w:rsidRDefault="00D2614F" w:rsidP="00D2614F">
      <w:pPr>
        <w:pStyle w:val="ExhibitHeading"/>
        <w:rPr>
          <w:lang w:val="en-GB"/>
        </w:rPr>
      </w:pPr>
    </w:p>
    <w:tbl>
      <w:tblPr>
        <w:tblStyle w:val="TableGrid"/>
        <w:tblW w:w="4709" w:type="pct"/>
        <w:tblLook w:val="0420" w:firstRow="1" w:lastRow="0" w:firstColumn="0" w:lastColumn="0" w:noHBand="0" w:noVBand="1"/>
      </w:tblPr>
      <w:tblGrid>
        <w:gridCol w:w="1580"/>
        <w:gridCol w:w="2594"/>
        <w:gridCol w:w="1122"/>
        <w:gridCol w:w="1228"/>
        <w:gridCol w:w="1053"/>
        <w:gridCol w:w="1229"/>
      </w:tblGrid>
      <w:tr w:rsidR="00FF048A" w:rsidRPr="00FF048A" w14:paraId="3FB71A0C" w14:textId="77777777" w:rsidTr="005A2E5C">
        <w:tc>
          <w:tcPr>
            <w:tcW w:w="897" w:type="pct"/>
            <w:vAlign w:val="center"/>
            <w:hideMark/>
          </w:tcPr>
          <w:p w14:paraId="0B3E56C2" w14:textId="5D50DDB4" w:rsidR="00300FA8" w:rsidRPr="00FF048A" w:rsidRDefault="00C44A49" w:rsidP="00485C29">
            <w:pPr>
              <w:spacing w:before="40" w:after="40" w:line="276" w:lineRule="auto"/>
              <w:jc w:val="center"/>
              <w:rPr>
                <w:rFonts w:ascii="Arial" w:hAnsi="Arial" w:cs="Arial"/>
                <w:b/>
                <w:caps/>
                <w:lang w:eastAsia="en-US"/>
              </w:rPr>
            </w:pPr>
            <w:r w:rsidRPr="00FF048A">
              <w:rPr>
                <w:rFonts w:ascii="Arial" w:hAnsi="Arial" w:cs="Arial"/>
                <w:b/>
                <w:bCs/>
                <w:lang w:val="en-IN"/>
              </w:rPr>
              <w:t>Category</w:t>
            </w:r>
          </w:p>
        </w:tc>
        <w:tc>
          <w:tcPr>
            <w:tcW w:w="1473" w:type="pct"/>
            <w:vAlign w:val="center"/>
            <w:hideMark/>
          </w:tcPr>
          <w:p w14:paraId="7192F56A" w14:textId="3DE76533" w:rsidR="00300FA8" w:rsidRPr="00FF048A" w:rsidRDefault="00C44A49" w:rsidP="00485C29">
            <w:pPr>
              <w:spacing w:before="40" w:after="40" w:line="276" w:lineRule="auto"/>
              <w:jc w:val="center"/>
              <w:rPr>
                <w:rFonts w:ascii="Arial" w:hAnsi="Arial" w:cs="Arial"/>
                <w:b/>
                <w:caps/>
                <w:lang w:eastAsia="en-US"/>
              </w:rPr>
            </w:pPr>
            <w:r w:rsidRPr="00FF048A">
              <w:rPr>
                <w:rFonts w:ascii="Arial" w:hAnsi="Arial" w:cs="Arial"/>
                <w:b/>
                <w:bCs/>
                <w:lang w:val="en-IN"/>
              </w:rPr>
              <w:t>Product</w:t>
            </w:r>
          </w:p>
        </w:tc>
        <w:tc>
          <w:tcPr>
            <w:tcW w:w="637" w:type="pct"/>
            <w:vAlign w:val="center"/>
            <w:hideMark/>
          </w:tcPr>
          <w:p w14:paraId="2DDDD267" w14:textId="4B572D78" w:rsidR="00300FA8" w:rsidRPr="00FF048A" w:rsidRDefault="00FF048A" w:rsidP="00485C29">
            <w:pPr>
              <w:spacing w:before="40" w:after="40" w:line="276" w:lineRule="auto"/>
              <w:jc w:val="center"/>
              <w:rPr>
                <w:rFonts w:ascii="Arial" w:hAnsi="Arial" w:cs="Arial"/>
                <w:b/>
                <w:caps/>
                <w:lang w:eastAsia="en-US"/>
              </w:rPr>
            </w:pPr>
            <w:r w:rsidRPr="00FF048A">
              <w:rPr>
                <w:rFonts w:ascii="Arial" w:hAnsi="Arial" w:cs="Arial"/>
                <w:b/>
                <w:bCs/>
                <w:caps/>
                <w:lang w:val="en-IN"/>
              </w:rPr>
              <w:t>2009</w:t>
            </w:r>
            <w:r w:rsidR="00402DCA">
              <w:rPr>
                <w:rFonts w:ascii="Arial" w:hAnsi="Arial" w:cs="Arial"/>
                <w:b/>
                <w:bCs/>
                <w:caps/>
                <w:lang w:val="en-IN"/>
              </w:rPr>
              <w:t>–</w:t>
            </w:r>
            <w:r w:rsidRPr="00FF048A">
              <w:rPr>
                <w:rFonts w:ascii="Arial" w:hAnsi="Arial" w:cs="Arial"/>
                <w:b/>
                <w:bCs/>
                <w:caps/>
                <w:lang w:val="en-IN"/>
              </w:rPr>
              <w:t>10</w:t>
            </w:r>
          </w:p>
        </w:tc>
        <w:tc>
          <w:tcPr>
            <w:tcW w:w="697" w:type="pct"/>
            <w:vAlign w:val="center"/>
            <w:hideMark/>
          </w:tcPr>
          <w:p w14:paraId="31DD8CAA" w14:textId="6A783805" w:rsidR="00300FA8" w:rsidRPr="00FF048A" w:rsidRDefault="00FF048A" w:rsidP="00485C29">
            <w:pPr>
              <w:spacing w:before="40" w:after="40" w:line="276" w:lineRule="auto"/>
              <w:jc w:val="center"/>
              <w:rPr>
                <w:rFonts w:ascii="Arial" w:hAnsi="Arial" w:cs="Arial"/>
                <w:b/>
                <w:caps/>
                <w:lang w:eastAsia="en-US"/>
              </w:rPr>
            </w:pPr>
            <w:r w:rsidRPr="00FF048A">
              <w:rPr>
                <w:rFonts w:ascii="Arial" w:hAnsi="Arial" w:cs="Arial"/>
                <w:b/>
                <w:bCs/>
                <w:caps/>
                <w:lang w:val="en-IN"/>
              </w:rPr>
              <w:t>2010</w:t>
            </w:r>
            <w:r w:rsidR="00402DCA">
              <w:rPr>
                <w:rFonts w:ascii="Arial" w:hAnsi="Arial" w:cs="Arial"/>
                <w:b/>
                <w:bCs/>
                <w:caps/>
                <w:lang w:val="en-IN"/>
              </w:rPr>
              <w:t>–</w:t>
            </w:r>
            <w:r w:rsidRPr="00FF048A">
              <w:rPr>
                <w:rFonts w:ascii="Arial" w:hAnsi="Arial" w:cs="Arial"/>
                <w:b/>
                <w:bCs/>
                <w:caps/>
                <w:lang w:val="en-IN"/>
              </w:rPr>
              <w:t>11</w:t>
            </w:r>
          </w:p>
        </w:tc>
        <w:tc>
          <w:tcPr>
            <w:tcW w:w="598" w:type="pct"/>
            <w:vAlign w:val="center"/>
            <w:hideMark/>
          </w:tcPr>
          <w:p w14:paraId="1B6A2808" w14:textId="210A1972" w:rsidR="00300FA8" w:rsidRPr="00FF048A" w:rsidRDefault="00FF048A" w:rsidP="00485C29">
            <w:pPr>
              <w:spacing w:before="40" w:after="40" w:line="276" w:lineRule="auto"/>
              <w:jc w:val="center"/>
              <w:rPr>
                <w:rFonts w:ascii="Arial" w:hAnsi="Arial" w:cs="Arial"/>
                <w:b/>
                <w:caps/>
                <w:lang w:eastAsia="en-US"/>
              </w:rPr>
            </w:pPr>
            <w:r w:rsidRPr="00FF048A">
              <w:rPr>
                <w:rFonts w:ascii="Arial" w:hAnsi="Arial" w:cs="Arial"/>
                <w:b/>
                <w:bCs/>
                <w:caps/>
                <w:lang w:val="en-IN"/>
              </w:rPr>
              <w:t>2011</w:t>
            </w:r>
            <w:r w:rsidR="00402DCA">
              <w:rPr>
                <w:rFonts w:ascii="Arial" w:hAnsi="Arial" w:cs="Arial"/>
                <w:b/>
                <w:bCs/>
                <w:caps/>
                <w:lang w:val="en-IN"/>
              </w:rPr>
              <w:t>–</w:t>
            </w:r>
            <w:r w:rsidRPr="00FF048A">
              <w:rPr>
                <w:rFonts w:ascii="Arial" w:hAnsi="Arial" w:cs="Arial"/>
                <w:b/>
                <w:bCs/>
                <w:caps/>
                <w:lang w:val="en-IN"/>
              </w:rPr>
              <w:t>12</w:t>
            </w:r>
          </w:p>
        </w:tc>
        <w:tc>
          <w:tcPr>
            <w:tcW w:w="699" w:type="pct"/>
            <w:vAlign w:val="center"/>
            <w:hideMark/>
          </w:tcPr>
          <w:p w14:paraId="528E7F51" w14:textId="1B7EE709" w:rsidR="00300FA8" w:rsidRPr="00FF048A" w:rsidRDefault="00FF048A" w:rsidP="00485C29">
            <w:pPr>
              <w:spacing w:before="40" w:after="40" w:line="276" w:lineRule="auto"/>
              <w:jc w:val="center"/>
              <w:rPr>
                <w:rFonts w:ascii="Arial" w:hAnsi="Arial" w:cs="Arial"/>
                <w:b/>
                <w:caps/>
                <w:lang w:eastAsia="en-US"/>
              </w:rPr>
            </w:pPr>
            <w:r w:rsidRPr="00FF048A">
              <w:rPr>
                <w:rFonts w:ascii="Arial" w:hAnsi="Arial" w:cs="Arial"/>
                <w:b/>
                <w:bCs/>
                <w:caps/>
                <w:lang w:val="en-IN"/>
              </w:rPr>
              <w:t>2012</w:t>
            </w:r>
            <w:r w:rsidR="00402DCA">
              <w:rPr>
                <w:rFonts w:ascii="Arial" w:hAnsi="Arial" w:cs="Arial"/>
                <w:b/>
                <w:bCs/>
                <w:caps/>
                <w:lang w:val="en-IN"/>
              </w:rPr>
              <w:t>–</w:t>
            </w:r>
            <w:r w:rsidRPr="00FF048A">
              <w:rPr>
                <w:rFonts w:ascii="Arial" w:hAnsi="Arial" w:cs="Arial"/>
                <w:b/>
                <w:bCs/>
                <w:caps/>
                <w:lang w:val="en-IN"/>
              </w:rPr>
              <w:t>13</w:t>
            </w:r>
          </w:p>
        </w:tc>
      </w:tr>
      <w:tr w:rsidR="00FF048A" w:rsidRPr="00FF048A" w14:paraId="54176D1A" w14:textId="77777777" w:rsidTr="007B5391">
        <w:trPr>
          <w:trHeight w:val="249"/>
        </w:trPr>
        <w:tc>
          <w:tcPr>
            <w:tcW w:w="897" w:type="pct"/>
            <w:vMerge w:val="restart"/>
            <w:vAlign w:val="center"/>
            <w:hideMark/>
          </w:tcPr>
          <w:p w14:paraId="6E6F0D1B" w14:textId="526253CB" w:rsidR="00FF048A" w:rsidRPr="00FF048A" w:rsidRDefault="00FF048A" w:rsidP="005A2E5C">
            <w:pPr>
              <w:spacing w:after="200" w:line="276" w:lineRule="auto"/>
              <w:jc w:val="center"/>
              <w:rPr>
                <w:rFonts w:ascii="Arial" w:hAnsi="Arial" w:cs="Arial"/>
                <w:b/>
                <w:caps/>
                <w:lang w:eastAsia="en-US"/>
              </w:rPr>
            </w:pPr>
            <w:r w:rsidRPr="00FF048A">
              <w:rPr>
                <w:rFonts w:ascii="Arial" w:hAnsi="Arial" w:cs="Arial"/>
                <w:b/>
                <w:lang w:val="en-IN"/>
              </w:rPr>
              <w:t>Fertilizers</w:t>
            </w:r>
          </w:p>
        </w:tc>
        <w:tc>
          <w:tcPr>
            <w:tcW w:w="1473" w:type="pct"/>
            <w:vAlign w:val="center"/>
            <w:hideMark/>
          </w:tcPr>
          <w:p w14:paraId="3556C157" w14:textId="73AC705D" w:rsidR="00FF048A" w:rsidRPr="005A2E5C" w:rsidRDefault="00F06BE6" w:rsidP="00D2614F">
            <w:pPr>
              <w:spacing w:after="200" w:line="276" w:lineRule="auto"/>
              <w:contextualSpacing/>
              <w:rPr>
                <w:rFonts w:ascii="Arial" w:hAnsi="Arial" w:cs="Arial"/>
                <w:caps/>
              </w:rPr>
            </w:pPr>
            <w:r w:rsidRPr="005A2E5C">
              <w:rPr>
                <w:rFonts w:ascii="Arial" w:hAnsi="Arial" w:cs="Arial"/>
                <w:lang w:val="en-IN"/>
              </w:rPr>
              <w:t>urea</w:t>
            </w:r>
          </w:p>
        </w:tc>
        <w:tc>
          <w:tcPr>
            <w:tcW w:w="637" w:type="pct"/>
            <w:vAlign w:val="center"/>
            <w:hideMark/>
          </w:tcPr>
          <w:p w14:paraId="5C43FC3F"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637,479</w:t>
            </w:r>
          </w:p>
        </w:tc>
        <w:tc>
          <w:tcPr>
            <w:tcW w:w="697" w:type="pct"/>
            <w:vAlign w:val="center"/>
            <w:hideMark/>
          </w:tcPr>
          <w:p w14:paraId="3730EE54"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632,816</w:t>
            </w:r>
          </w:p>
        </w:tc>
        <w:tc>
          <w:tcPr>
            <w:tcW w:w="598" w:type="pct"/>
            <w:vAlign w:val="center"/>
            <w:hideMark/>
          </w:tcPr>
          <w:p w14:paraId="6B33E681"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680,072</w:t>
            </w:r>
          </w:p>
        </w:tc>
        <w:tc>
          <w:tcPr>
            <w:tcW w:w="699" w:type="pct"/>
            <w:vAlign w:val="center"/>
            <w:hideMark/>
          </w:tcPr>
          <w:p w14:paraId="411EC279"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706,631</w:t>
            </w:r>
          </w:p>
        </w:tc>
      </w:tr>
      <w:tr w:rsidR="00FF048A" w:rsidRPr="00FF048A" w14:paraId="7A65B9E5" w14:textId="77777777" w:rsidTr="007B5391">
        <w:trPr>
          <w:trHeight w:val="392"/>
        </w:trPr>
        <w:tc>
          <w:tcPr>
            <w:tcW w:w="897" w:type="pct"/>
            <w:vMerge/>
            <w:hideMark/>
          </w:tcPr>
          <w:p w14:paraId="21C173C9" w14:textId="77777777" w:rsidR="00FF048A" w:rsidRPr="005A2E5C" w:rsidRDefault="00FF048A" w:rsidP="00FF048A">
            <w:pPr>
              <w:spacing w:after="200" w:line="276" w:lineRule="auto"/>
              <w:rPr>
                <w:rFonts w:ascii="Arial" w:hAnsi="Arial" w:cs="Arial"/>
                <w:caps/>
              </w:rPr>
            </w:pPr>
          </w:p>
        </w:tc>
        <w:tc>
          <w:tcPr>
            <w:tcW w:w="1473" w:type="pct"/>
            <w:vAlign w:val="center"/>
            <w:hideMark/>
          </w:tcPr>
          <w:p w14:paraId="1583AABB" w14:textId="20DAA914" w:rsidR="00FF048A" w:rsidRPr="005A2E5C" w:rsidRDefault="00F06BE6" w:rsidP="00D2614F">
            <w:pPr>
              <w:spacing w:after="200" w:line="276" w:lineRule="auto"/>
              <w:contextualSpacing/>
              <w:rPr>
                <w:rFonts w:ascii="Arial" w:hAnsi="Arial" w:cs="Arial"/>
                <w:caps/>
              </w:rPr>
            </w:pPr>
            <w:r w:rsidRPr="005A2E5C">
              <w:rPr>
                <w:rFonts w:ascii="Arial" w:hAnsi="Arial" w:cs="Arial"/>
                <w:lang w:val="en-IN"/>
              </w:rPr>
              <w:t>ammonium nitro-phosphate</w:t>
            </w:r>
          </w:p>
        </w:tc>
        <w:tc>
          <w:tcPr>
            <w:tcW w:w="637" w:type="pct"/>
            <w:vAlign w:val="center"/>
            <w:hideMark/>
          </w:tcPr>
          <w:p w14:paraId="77399110"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169,816</w:t>
            </w:r>
          </w:p>
        </w:tc>
        <w:tc>
          <w:tcPr>
            <w:tcW w:w="697" w:type="pct"/>
            <w:vAlign w:val="center"/>
            <w:hideMark/>
          </w:tcPr>
          <w:p w14:paraId="767EF770"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163,987</w:t>
            </w:r>
          </w:p>
        </w:tc>
        <w:tc>
          <w:tcPr>
            <w:tcW w:w="598" w:type="pct"/>
            <w:vAlign w:val="center"/>
            <w:hideMark/>
          </w:tcPr>
          <w:p w14:paraId="7FE781CA"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194,217</w:t>
            </w:r>
          </w:p>
        </w:tc>
        <w:tc>
          <w:tcPr>
            <w:tcW w:w="699" w:type="pct"/>
            <w:vAlign w:val="center"/>
            <w:hideMark/>
          </w:tcPr>
          <w:p w14:paraId="6F6B1732"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199,979</w:t>
            </w:r>
          </w:p>
        </w:tc>
      </w:tr>
      <w:tr w:rsidR="00FF048A" w:rsidRPr="00FF048A" w14:paraId="2D22537A" w14:textId="77777777" w:rsidTr="007B5391">
        <w:trPr>
          <w:trHeight w:val="168"/>
        </w:trPr>
        <w:tc>
          <w:tcPr>
            <w:tcW w:w="897" w:type="pct"/>
            <w:vMerge/>
            <w:hideMark/>
          </w:tcPr>
          <w:p w14:paraId="2B997337" w14:textId="77777777" w:rsidR="00FF048A" w:rsidRPr="005A2E5C" w:rsidRDefault="00FF048A" w:rsidP="00FF048A">
            <w:pPr>
              <w:spacing w:after="200" w:line="276" w:lineRule="auto"/>
              <w:rPr>
                <w:rFonts w:ascii="Arial" w:hAnsi="Arial" w:cs="Arial"/>
                <w:caps/>
              </w:rPr>
            </w:pPr>
          </w:p>
        </w:tc>
        <w:tc>
          <w:tcPr>
            <w:tcW w:w="1473" w:type="pct"/>
            <w:vAlign w:val="center"/>
            <w:hideMark/>
          </w:tcPr>
          <w:p w14:paraId="38E5C38C" w14:textId="180FAAED" w:rsidR="00FF048A" w:rsidRPr="005A2E5C" w:rsidRDefault="00F06BE6" w:rsidP="00D2614F">
            <w:pPr>
              <w:spacing w:after="200" w:line="276" w:lineRule="auto"/>
              <w:contextualSpacing/>
              <w:rPr>
                <w:rFonts w:ascii="Arial" w:hAnsi="Arial" w:cs="Arial"/>
                <w:caps/>
              </w:rPr>
            </w:pPr>
            <w:r w:rsidRPr="005A2E5C">
              <w:rPr>
                <w:rFonts w:ascii="Arial" w:hAnsi="Arial" w:cs="Arial"/>
                <w:lang w:val="en-IN"/>
              </w:rPr>
              <w:t>calcium ammonium nitrate</w:t>
            </w:r>
          </w:p>
        </w:tc>
        <w:tc>
          <w:tcPr>
            <w:tcW w:w="637" w:type="pct"/>
            <w:vAlign w:val="center"/>
            <w:hideMark/>
          </w:tcPr>
          <w:p w14:paraId="618B9F09"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112,965</w:t>
            </w:r>
          </w:p>
        </w:tc>
        <w:tc>
          <w:tcPr>
            <w:tcW w:w="697" w:type="pct"/>
            <w:vAlign w:val="center"/>
            <w:hideMark/>
          </w:tcPr>
          <w:p w14:paraId="4460F98E"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103,386</w:t>
            </w:r>
          </w:p>
        </w:tc>
        <w:tc>
          <w:tcPr>
            <w:tcW w:w="598" w:type="pct"/>
            <w:vAlign w:val="center"/>
            <w:hideMark/>
          </w:tcPr>
          <w:p w14:paraId="57529BE5"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112,018</w:t>
            </w:r>
          </w:p>
        </w:tc>
        <w:tc>
          <w:tcPr>
            <w:tcW w:w="699" w:type="pct"/>
            <w:vAlign w:val="center"/>
            <w:hideMark/>
          </w:tcPr>
          <w:p w14:paraId="17337BD5"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101,309</w:t>
            </w:r>
          </w:p>
        </w:tc>
      </w:tr>
      <w:tr w:rsidR="00FF048A" w:rsidRPr="00FF048A" w14:paraId="7E6BA262" w14:textId="77777777" w:rsidTr="007B5391">
        <w:trPr>
          <w:trHeight w:val="392"/>
        </w:trPr>
        <w:tc>
          <w:tcPr>
            <w:tcW w:w="897" w:type="pct"/>
            <w:vMerge w:val="restart"/>
            <w:vAlign w:val="center"/>
            <w:hideMark/>
          </w:tcPr>
          <w:p w14:paraId="18E93289" w14:textId="50C872C1" w:rsidR="00FF048A" w:rsidRPr="00FF048A" w:rsidRDefault="00FF048A" w:rsidP="005A2E5C">
            <w:pPr>
              <w:spacing w:after="200" w:line="276" w:lineRule="auto"/>
              <w:jc w:val="center"/>
              <w:rPr>
                <w:rFonts w:ascii="Arial" w:hAnsi="Arial" w:cs="Arial"/>
                <w:b/>
                <w:caps/>
                <w:lang w:eastAsia="en-US"/>
              </w:rPr>
            </w:pPr>
            <w:r w:rsidRPr="00FF048A">
              <w:rPr>
                <w:rFonts w:ascii="Arial" w:hAnsi="Arial" w:cs="Arial"/>
                <w:b/>
                <w:lang w:val="en-IN"/>
              </w:rPr>
              <w:t>Chemicals</w:t>
            </w:r>
          </w:p>
        </w:tc>
        <w:tc>
          <w:tcPr>
            <w:tcW w:w="1473" w:type="pct"/>
            <w:vAlign w:val="center"/>
            <w:hideMark/>
          </w:tcPr>
          <w:p w14:paraId="4544629F" w14:textId="72F4DC27" w:rsidR="00FF048A" w:rsidRPr="005A2E5C" w:rsidRDefault="00F06BE6" w:rsidP="00D2614F">
            <w:pPr>
              <w:spacing w:after="200" w:line="276" w:lineRule="auto"/>
              <w:contextualSpacing/>
              <w:rPr>
                <w:rFonts w:ascii="Arial" w:hAnsi="Arial" w:cs="Arial"/>
                <w:caps/>
              </w:rPr>
            </w:pPr>
            <w:r w:rsidRPr="005A2E5C">
              <w:rPr>
                <w:rFonts w:ascii="Arial" w:hAnsi="Arial" w:cs="Arial"/>
                <w:lang w:val="en-IN"/>
              </w:rPr>
              <w:t>methanol</w:t>
            </w:r>
          </w:p>
        </w:tc>
        <w:tc>
          <w:tcPr>
            <w:tcW w:w="637" w:type="pct"/>
            <w:vAlign w:val="center"/>
            <w:hideMark/>
          </w:tcPr>
          <w:p w14:paraId="6B885815"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111,511</w:t>
            </w:r>
          </w:p>
        </w:tc>
        <w:tc>
          <w:tcPr>
            <w:tcW w:w="697" w:type="pct"/>
            <w:vAlign w:val="center"/>
            <w:hideMark/>
          </w:tcPr>
          <w:p w14:paraId="68A8142A"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125,595</w:t>
            </w:r>
          </w:p>
        </w:tc>
        <w:tc>
          <w:tcPr>
            <w:tcW w:w="598" w:type="pct"/>
            <w:vAlign w:val="center"/>
            <w:hideMark/>
          </w:tcPr>
          <w:p w14:paraId="131A76E3"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108,614</w:t>
            </w:r>
          </w:p>
        </w:tc>
        <w:tc>
          <w:tcPr>
            <w:tcW w:w="699" w:type="pct"/>
            <w:vAlign w:val="center"/>
            <w:hideMark/>
          </w:tcPr>
          <w:p w14:paraId="794F9DF4"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48,874</w:t>
            </w:r>
          </w:p>
        </w:tc>
      </w:tr>
      <w:tr w:rsidR="00FF048A" w:rsidRPr="00FF048A" w14:paraId="163A868B" w14:textId="77777777" w:rsidTr="00F06BE6">
        <w:trPr>
          <w:trHeight w:val="392"/>
        </w:trPr>
        <w:tc>
          <w:tcPr>
            <w:tcW w:w="897" w:type="pct"/>
            <w:vMerge/>
            <w:hideMark/>
          </w:tcPr>
          <w:p w14:paraId="0241767A" w14:textId="77777777" w:rsidR="00FF048A" w:rsidRPr="005A2E5C" w:rsidRDefault="00FF048A" w:rsidP="00FF048A">
            <w:pPr>
              <w:spacing w:after="200" w:line="276" w:lineRule="auto"/>
              <w:rPr>
                <w:rFonts w:ascii="Arial" w:hAnsi="Arial" w:cs="Arial"/>
                <w:caps/>
              </w:rPr>
            </w:pPr>
          </w:p>
        </w:tc>
        <w:tc>
          <w:tcPr>
            <w:tcW w:w="1473" w:type="pct"/>
            <w:vAlign w:val="center"/>
            <w:hideMark/>
          </w:tcPr>
          <w:p w14:paraId="246AD6F3" w14:textId="66F2E1D0" w:rsidR="00FF048A" w:rsidRPr="005A2E5C" w:rsidRDefault="00F06BE6" w:rsidP="00D2614F">
            <w:pPr>
              <w:spacing w:after="200" w:line="276" w:lineRule="auto"/>
              <w:contextualSpacing/>
              <w:rPr>
                <w:rFonts w:ascii="Arial" w:hAnsi="Arial" w:cs="Arial"/>
                <w:caps/>
              </w:rPr>
            </w:pPr>
            <w:r w:rsidRPr="005A2E5C">
              <w:rPr>
                <w:rFonts w:ascii="Arial" w:hAnsi="Arial" w:cs="Arial"/>
                <w:lang w:val="en-IN"/>
              </w:rPr>
              <w:t xml:space="preserve">methyl </w:t>
            </w:r>
            <w:proofErr w:type="spellStart"/>
            <w:r w:rsidRPr="005A2E5C">
              <w:rPr>
                <w:rFonts w:ascii="Arial" w:hAnsi="Arial" w:cs="Arial"/>
                <w:lang w:val="en-IN"/>
              </w:rPr>
              <w:t>formate</w:t>
            </w:r>
            <w:proofErr w:type="spellEnd"/>
          </w:p>
        </w:tc>
        <w:tc>
          <w:tcPr>
            <w:tcW w:w="637" w:type="pct"/>
            <w:vAlign w:val="center"/>
            <w:hideMark/>
          </w:tcPr>
          <w:p w14:paraId="31C4FDB3" w14:textId="77777777" w:rsidR="00FF048A" w:rsidRPr="005A2E5C" w:rsidRDefault="00FF048A" w:rsidP="00F06BE6">
            <w:pPr>
              <w:spacing w:after="200" w:line="276" w:lineRule="auto"/>
              <w:contextualSpacing/>
              <w:jc w:val="right"/>
              <w:rPr>
                <w:rFonts w:ascii="Arial" w:hAnsi="Arial" w:cs="Arial"/>
                <w:caps/>
              </w:rPr>
            </w:pPr>
            <w:r w:rsidRPr="005A2E5C">
              <w:rPr>
                <w:rFonts w:ascii="Arial" w:hAnsi="Arial" w:cs="Arial"/>
                <w:caps/>
                <w:lang w:val="en-IN"/>
              </w:rPr>
              <w:t>838</w:t>
            </w:r>
          </w:p>
        </w:tc>
        <w:tc>
          <w:tcPr>
            <w:tcW w:w="697" w:type="pct"/>
            <w:vAlign w:val="center"/>
            <w:hideMark/>
          </w:tcPr>
          <w:p w14:paraId="6D458933"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1,237</w:t>
            </w:r>
          </w:p>
        </w:tc>
        <w:tc>
          <w:tcPr>
            <w:tcW w:w="598" w:type="pct"/>
            <w:vAlign w:val="center"/>
            <w:hideMark/>
          </w:tcPr>
          <w:p w14:paraId="1FAD6D2E"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677</w:t>
            </w:r>
          </w:p>
        </w:tc>
        <w:tc>
          <w:tcPr>
            <w:tcW w:w="699" w:type="pct"/>
            <w:vAlign w:val="center"/>
            <w:hideMark/>
          </w:tcPr>
          <w:p w14:paraId="5B4236BB"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1,012</w:t>
            </w:r>
          </w:p>
        </w:tc>
      </w:tr>
      <w:tr w:rsidR="00FF048A" w:rsidRPr="00FF048A" w14:paraId="20B6B7A8" w14:textId="77777777" w:rsidTr="00F06BE6">
        <w:trPr>
          <w:trHeight w:val="392"/>
        </w:trPr>
        <w:tc>
          <w:tcPr>
            <w:tcW w:w="897" w:type="pct"/>
            <w:vMerge/>
            <w:hideMark/>
          </w:tcPr>
          <w:p w14:paraId="5E483778" w14:textId="77777777" w:rsidR="00FF048A" w:rsidRPr="005A2E5C" w:rsidRDefault="00FF048A" w:rsidP="00FF048A">
            <w:pPr>
              <w:spacing w:after="200" w:line="276" w:lineRule="auto"/>
              <w:rPr>
                <w:rFonts w:ascii="Arial" w:hAnsi="Arial" w:cs="Arial"/>
                <w:caps/>
              </w:rPr>
            </w:pPr>
          </w:p>
        </w:tc>
        <w:tc>
          <w:tcPr>
            <w:tcW w:w="1473" w:type="pct"/>
            <w:vAlign w:val="center"/>
            <w:hideMark/>
          </w:tcPr>
          <w:p w14:paraId="1384E08C" w14:textId="08D841E0" w:rsidR="00FF048A" w:rsidRPr="005A2E5C" w:rsidRDefault="00F06BE6" w:rsidP="00D2614F">
            <w:pPr>
              <w:spacing w:after="200" w:line="276" w:lineRule="auto"/>
              <w:contextualSpacing/>
              <w:rPr>
                <w:rFonts w:ascii="Arial" w:hAnsi="Arial" w:cs="Arial"/>
                <w:caps/>
              </w:rPr>
            </w:pPr>
            <w:r w:rsidRPr="005A2E5C">
              <w:rPr>
                <w:rFonts w:ascii="Arial" w:hAnsi="Arial" w:cs="Arial"/>
                <w:lang w:val="en-IN"/>
              </w:rPr>
              <w:t>formic acid</w:t>
            </w:r>
          </w:p>
        </w:tc>
        <w:tc>
          <w:tcPr>
            <w:tcW w:w="637" w:type="pct"/>
            <w:vAlign w:val="center"/>
            <w:hideMark/>
          </w:tcPr>
          <w:p w14:paraId="6BA70830" w14:textId="77777777" w:rsidR="00FF048A" w:rsidRPr="005A2E5C" w:rsidRDefault="00FF048A" w:rsidP="00F06BE6">
            <w:pPr>
              <w:spacing w:after="200" w:line="276" w:lineRule="auto"/>
              <w:contextualSpacing/>
              <w:jc w:val="right"/>
              <w:rPr>
                <w:rFonts w:ascii="Arial" w:hAnsi="Arial" w:cs="Arial"/>
                <w:caps/>
              </w:rPr>
            </w:pPr>
            <w:r w:rsidRPr="005A2E5C">
              <w:rPr>
                <w:rFonts w:ascii="Arial" w:hAnsi="Arial" w:cs="Arial"/>
                <w:caps/>
                <w:lang w:val="en-IN"/>
              </w:rPr>
              <w:t>16,477</w:t>
            </w:r>
          </w:p>
        </w:tc>
        <w:tc>
          <w:tcPr>
            <w:tcW w:w="697" w:type="pct"/>
            <w:vAlign w:val="center"/>
            <w:hideMark/>
          </w:tcPr>
          <w:p w14:paraId="01F21586"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18,727</w:t>
            </w:r>
          </w:p>
        </w:tc>
        <w:tc>
          <w:tcPr>
            <w:tcW w:w="598" w:type="pct"/>
            <w:vAlign w:val="center"/>
            <w:hideMark/>
          </w:tcPr>
          <w:p w14:paraId="3F30615D"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19,020</w:t>
            </w:r>
          </w:p>
        </w:tc>
        <w:tc>
          <w:tcPr>
            <w:tcW w:w="699" w:type="pct"/>
            <w:vAlign w:val="center"/>
            <w:hideMark/>
          </w:tcPr>
          <w:p w14:paraId="3E1402A8"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20,367</w:t>
            </w:r>
          </w:p>
        </w:tc>
      </w:tr>
      <w:tr w:rsidR="00FF048A" w:rsidRPr="00FF048A" w14:paraId="046ABB29" w14:textId="77777777" w:rsidTr="00F06BE6">
        <w:trPr>
          <w:trHeight w:val="392"/>
        </w:trPr>
        <w:tc>
          <w:tcPr>
            <w:tcW w:w="897" w:type="pct"/>
            <w:vMerge/>
            <w:hideMark/>
          </w:tcPr>
          <w:p w14:paraId="1CB06C98" w14:textId="77777777" w:rsidR="00FF048A" w:rsidRPr="005A2E5C" w:rsidRDefault="00FF048A" w:rsidP="00FF048A">
            <w:pPr>
              <w:spacing w:after="200" w:line="276" w:lineRule="auto"/>
              <w:rPr>
                <w:rFonts w:ascii="Arial" w:hAnsi="Arial" w:cs="Arial"/>
                <w:caps/>
              </w:rPr>
            </w:pPr>
          </w:p>
        </w:tc>
        <w:tc>
          <w:tcPr>
            <w:tcW w:w="1473" w:type="pct"/>
            <w:vAlign w:val="center"/>
            <w:hideMark/>
          </w:tcPr>
          <w:p w14:paraId="3742BE6A" w14:textId="72189726" w:rsidR="00FF048A" w:rsidRPr="005A2E5C" w:rsidRDefault="00F06BE6" w:rsidP="00D2614F">
            <w:pPr>
              <w:spacing w:after="200" w:line="276" w:lineRule="auto"/>
              <w:contextualSpacing/>
              <w:rPr>
                <w:rFonts w:ascii="Arial" w:hAnsi="Arial" w:cs="Arial"/>
                <w:caps/>
              </w:rPr>
            </w:pPr>
            <w:r w:rsidRPr="005A2E5C">
              <w:rPr>
                <w:rFonts w:ascii="Arial" w:hAnsi="Arial" w:cs="Arial"/>
                <w:lang w:val="en-IN"/>
              </w:rPr>
              <w:t>acetic acid</w:t>
            </w:r>
          </w:p>
        </w:tc>
        <w:tc>
          <w:tcPr>
            <w:tcW w:w="637" w:type="pct"/>
            <w:vAlign w:val="center"/>
            <w:hideMark/>
          </w:tcPr>
          <w:p w14:paraId="168FAF05" w14:textId="77777777" w:rsidR="00FF048A" w:rsidRPr="005A2E5C" w:rsidRDefault="00FF048A" w:rsidP="00F06BE6">
            <w:pPr>
              <w:spacing w:after="200" w:line="276" w:lineRule="auto"/>
              <w:contextualSpacing/>
              <w:jc w:val="right"/>
              <w:rPr>
                <w:rFonts w:ascii="Arial" w:hAnsi="Arial" w:cs="Arial"/>
                <w:caps/>
              </w:rPr>
            </w:pPr>
            <w:r w:rsidRPr="005A2E5C">
              <w:rPr>
                <w:rFonts w:ascii="Arial" w:hAnsi="Arial" w:cs="Arial"/>
                <w:caps/>
                <w:lang w:val="en-IN"/>
              </w:rPr>
              <w:t>142,914</w:t>
            </w:r>
          </w:p>
        </w:tc>
        <w:tc>
          <w:tcPr>
            <w:tcW w:w="697" w:type="pct"/>
            <w:vAlign w:val="center"/>
            <w:hideMark/>
          </w:tcPr>
          <w:p w14:paraId="213A035F"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153,322</w:t>
            </w:r>
          </w:p>
        </w:tc>
        <w:tc>
          <w:tcPr>
            <w:tcW w:w="598" w:type="pct"/>
            <w:vAlign w:val="center"/>
            <w:hideMark/>
          </w:tcPr>
          <w:p w14:paraId="49A021F6"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155,199</w:t>
            </w:r>
          </w:p>
        </w:tc>
        <w:tc>
          <w:tcPr>
            <w:tcW w:w="699" w:type="pct"/>
            <w:vAlign w:val="center"/>
            <w:hideMark/>
          </w:tcPr>
          <w:p w14:paraId="1F43BB07"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146,854</w:t>
            </w:r>
          </w:p>
        </w:tc>
      </w:tr>
      <w:tr w:rsidR="00FF048A" w:rsidRPr="00FF048A" w14:paraId="721E815B" w14:textId="77777777" w:rsidTr="00F06BE6">
        <w:trPr>
          <w:trHeight w:val="392"/>
        </w:trPr>
        <w:tc>
          <w:tcPr>
            <w:tcW w:w="897" w:type="pct"/>
            <w:vMerge/>
            <w:hideMark/>
          </w:tcPr>
          <w:p w14:paraId="0D9ACF8A" w14:textId="77777777" w:rsidR="00FF048A" w:rsidRPr="005A2E5C" w:rsidRDefault="00FF048A" w:rsidP="00FF048A">
            <w:pPr>
              <w:spacing w:after="200" w:line="276" w:lineRule="auto"/>
              <w:rPr>
                <w:rFonts w:ascii="Arial" w:hAnsi="Arial" w:cs="Arial"/>
                <w:caps/>
              </w:rPr>
            </w:pPr>
          </w:p>
        </w:tc>
        <w:tc>
          <w:tcPr>
            <w:tcW w:w="1473" w:type="pct"/>
            <w:vAlign w:val="center"/>
            <w:hideMark/>
          </w:tcPr>
          <w:p w14:paraId="0718AB17" w14:textId="1B866910" w:rsidR="00FF048A" w:rsidRPr="005A2E5C" w:rsidRDefault="00F06BE6" w:rsidP="00D2614F">
            <w:pPr>
              <w:spacing w:after="200" w:line="276" w:lineRule="auto"/>
              <w:contextualSpacing/>
              <w:rPr>
                <w:rFonts w:ascii="Arial" w:hAnsi="Arial" w:cs="Arial"/>
                <w:caps/>
              </w:rPr>
            </w:pPr>
            <w:r w:rsidRPr="005A2E5C">
              <w:rPr>
                <w:rFonts w:ascii="Arial" w:hAnsi="Arial" w:cs="Arial"/>
                <w:lang w:val="en-IN"/>
              </w:rPr>
              <w:t>weak nitric acid</w:t>
            </w:r>
          </w:p>
        </w:tc>
        <w:tc>
          <w:tcPr>
            <w:tcW w:w="637" w:type="pct"/>
            <w:vAlign w:val="center"/>
            <w:hideMark/>
          </w:tcPr>
          <w:p w14:paraId="58684F8B" w14:textId="77777777" w:rsidR="00FF048A" w:rsidRPr="005A2E5C" w:rsidRDefault="00FF048A" w:rsidP="00F06BE6">
            <w:pPr>
              <w:spacing w:after="200" w:line="276" w:lineRule="auto"/>
              <w:contextualSpacing/>
              <w:jc w:val="right"/>
              <w:rPr>
                <w:rFonts w:ascii="Arial" w:hAnsi="Arial" w:cs="Arial"/>
                <w:caps/>
              </w:rPr>
            </w:pPr>
            <w:r w:rsidRPr="005A2E5C">
              <w:rPr>
                <w:rFonts w:ascii="Arial" w:hAnsi="Arial" w:cs="Arial"/>
                <w:caps/>
                <w:lang w:val="en-IN"/>
              </w:rPr>
              <w:t>96,526</w:t>
            </w:r>
          </w:p>
        </w:tc>
        <w:tc>
          <w:tcPr>
            <w:tcW w:w="697" w:type="pct"/>
            <w:vAlign w:val="center"/>
            <w:hideMark/>
          </w:tcPr>
          <w:p w14:paraId="34C07E8F"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100,063</w:t>
            </w:r>
          </w:p>
        </w:tc>
        <w:tc>
          <w:tcPr>
            <w:tcW w:w="598" w:type="pct"/>
            <w:vAlign w:val="center"/>
            <w:hideMark/>
          </w:tcPr>
          <w:p w14:paraId="57C3FF7A"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119,793</w:t>
            </w:r>
          </w:p>
        </w:tc>
        <w:tc>
          <w:tcPr>
            <w:tcW w:w="699" w:type="pct"/>
            <w:vAlign w:val="center"/>
            <w:hideMark/>
          </w:tcPr>
          <w:p w14:paraId="152CC8C2"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89,142</w:t>
            </w:r>
          </w:p>
        </w:tc>
      </w:tr>
      <w:tr w:rsidR="00FF048A" w:rsidRPr="00FF048A" w14:paraId="619FB469" w14:textId="77777777" w:rsidTr="00F06BE6">
        <w:trPr>
          <w:trHeight w:val="392"/>
        </w:trPr>
        <w:tc>
          <w:tcPr>
            <w:tcW w:w="897" w:type="pct"/>
            <w:vMerge/>
            <w:hideMark/>
          </w:tcPr>
          <w:p w14:paraId="175579D2" w14:textId="77777777" w:rsidR="00FF048A" w:rsidRPr="005A2E5C" w:rsidRDefault="00FF048A" w:rsidP="00FF048A">
            <w:pPr>
              <w:spacing w:after="200" w:line="276" w:lineRule="auto"/>
              <w:rPr>
                <w:rFonts w:ascii="Arial" w:hAnsi="Arial" w:cs="Arial"/>
                <w:caps/>
              </w:rPr>
            </w:pPr>
          </w:p>
        </w:tc>
        <w:tc>
          <w:tcPr>
            <w:tcW w:w="1473" w:type="pct"/>
            <w:vAlign w:val="center"/>
            <w:hideMark/>
          </w:tcPr>
          <w:p w14:paraId="452F2735" w14:textId="60D25AF4" w:rsidR="00FF048A" w:rsidRPr="005A2E5C" w:rsidRDefault="00F06BE6" w:rsidP="00D2614F">
            <w:pPr>
              <w:spacing w:after="200" w:line="276" w:lineRule="auto"/>
              <w:contextualSpacing/>
              <w:rPr>
                <w:rFonts w:ascii="Arial" w:hAnsi="Arial" w:cs="Arial"/>
                <w:caps/>
              </w:rPr>
            </w:pPr>
            <w:r w:rsidRPr="005A2E5C">
              <w:rPr>
                <w:rFonts w:ascii="Arial" w:hAnsi="Arial" w:cs="Arial"/>
                <w:lang w:val="en-IN"/>
              </w:rPr>
              <w:t>concentrated nitric acid</w:t>
            </w:r>
          </w:p>
        </w:tc>
        <w:tc>
          <w:tcPr>
            <w:tcW w:w="637" w:type="pct"/>
            <w:vAlign w:val="center"/>
            <w:hideMark/>
          </w:tcPr>
          <w:p w14:paraId="3D0005C1" w14:textId="77777777" w:rsidR="00FF048A" w:rsidRPr="005A2E5C" w:rsidRDefault="00FF048A" w:rsidP="00F06BE6">
            <w:pPr>
              <w:spacing w:after="200" w:line="276" w:lineRule="auto"/>
              <w:contextualSpacing/>
              <w:jc w:val="right"/>
              <w:rPr>
                <w:rFonts w:ascii="Arial" w:hAnsi="Arial" w:cs="Arial"/>
                <w:caps/>
              </w:rPr>
            </w:pPr>
            <w:r w:rsidRPr="005A2E5C">
              <w:rPr>
                <w:rFonts w:ascii="Arial" w:hAnsi="Arial" w:cs="Arial"/>
                <w:caps/>
                <w:lang w:val="en-IN"/>
              </w:rPr>
              <w:t>29,311</w:t>
            </w:r>
          </w:p>
        </w:tc>
        <w:tc>
          <w:tcPr>
            <w:tcW w:w="697" w:type="pct"/>
            <w:vAlign w:val="center"/>
            <w:hideMark/>
          </w:tcPr>
          <w:p w14:paraId="44E98D5D"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23,873</w:t>
            </w:r>
          </w:p>
        </w:tc>
        <w:tc>
          <w:tcPr>
            <w:tcW w:w="598" w:type="pct"/>
            <w:vAlign w:val="center"/>
            <w:hideMark/>
          </w:tcPr>
          <w:p w14:paraId="4EE0F0DE"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27,722</w:t>
            </w:r>
          </w:p>
        </w:tc>
        <w:tc>
          <w:tcPr>
            <w:tcW w:w="699" w:type="pct"/>
            <w:vAlign w:val="center"/>
            <w:hideMark/>
          </w:tcPr>
          <w:p w14:paraId="26854473"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55,551</w:t>
            </w:r>
          </w:p>
        </w:tc>
      </w:tr>
      <w:tr w:rsidR="00FF048A" w:rsidRPr="00FF048A" w14:paraId="4DEF5021" w14:textId="77777777" w:rsidTr="00F06BE6">
        <w:trPr>
          <w:trHeight w:val="392"/>
        </w:trPr>
        <w:tc>
          <w:tcPr>
            <w:tcW w:w="897" w:type="pct"/>
            <w:vMerge/>
            <w:hideMark/>
          </w:tcPr>
          <w:p w14:paraId="46D908AB" w14:textId="77777777" w:rsidR="00FF048A" w:rsidRPr="005A2E5C" w:rsidRDefault="00FF048A" w:rsidP="00FF048A">
            <w:pPr>
              <w:spacing w:after="200" w:line="276" w:lineRule="auto"/>
              <w:rPr>
                <w:rFonts w:ascii="Arial" w:hAnsi="Arial" w:cs="Arial"/>
                <w:caps/>
              </w:rPr>
            </w:pPr>
          </w:p>
        </w:tc>
        <w:tc>
          <w:tcPr>
            <w:tcW w:w="1473" w:type="pct"/>
            <w:vAlign w:val="center"/>
            <w:hideMark/>
          </w:tcPr>
          <w:p w14:paraId="0F2E70E0" w14:textId="4A2443F3" w:rsidR="00FF048A" w:rsidRPr="005A2E5C" w:rsidRDefault="00F06BE6" w:rsidP="00D2614F">
            <w:pPr>
              <w:spacing w:after="200" w:line="276" w:lineRule="auto"/>
              <w:contextualSpacing/>
              <w:rPr>
                <w:rFonts w:ascii="Arial" w:hAnsi="Arial" w:cs="Arial"/>
                <w:caps/>
              </w:rPr>
            </w:pPr>
            <w:r w:rsidRPr="005A2E5C">
              <w:rPr>
                <w:rFonts w:ascii="Arial" w:hAnsi="Arial" w:cs="Arial"/>
                <w:lang w:val="en-IN"/>
              </w:rPr>
              <w:t>nitrobenzene</w:t>
            </w:r>
          </w:p>
        </w:tc>
        <w:tc>
          <w:tcPr>
            <w:tcW w:w="637" w:type="pct"/>
            <w:vAlign w:val="center"/>
            <w:hideMark/>
          </w:tcPr>
          <w:p w14:paraId="03ACF24F" w14:textId="77777777" w:rsidR="00FF048A" w:rsidRPr="005A2E5C" w:rsidRDefault="00FF048A" w:rsidP="00F06BE6">
            <w:pPr>
              <w:spacing w:after="200" w:line="276" w:lineRule="auto"/>
              <w:contextualSpacing/>
              <w:jc w:val="right"/>
              <w:rPr>
                <w:rFonts w:ascii="Arial" w:hAnsi="Arial" w:cs="Arial"/>
                <w:caps/>
              </w:rPr>
            </w:pPr>
            <w:r w:rsidRPr="005A2E5C">
              <w:rPr>
                <w:rFonts w:ascii="Arial" w:hAnsi="Arial" w:cs="Arial"/>
                <w:caps/>
                <w:lang w:val="en-IN"/>
              </w:rPr>
              <w:t>48</w:t>
            </w:r>
          </w:p>
        </w:tc>
        <w:tc>
          <w:tcPr>
            <w:tcW w:w="697" w:type="pct"/>
            <w:vAlign w:val="center"/>
            <w:hideMark/>
          </w:tcPr>
          <w:p w14:paraId="1CD86544"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1,440</w:t>
            </w:r>
          </w:p>
        </w:tc>
        <w:tc>
          <w:tcPr>
            <w:tcW w:w="598" w:type="pct"/>
            <w:vAlign w:val="center"/>
            <w:hideMark/>
          </w:tcPr>
          <w:p w14:paraId="34B1ADC2"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2,013</w:t>
            </w:r>
          </w:p>
        </w:tc>
        <w:tc>
          <w:tcPr>
            <w:tcW w:w="699" w:type="pct"/>
            <w:vAlign w:val="center"/>
            <w:hideMark/>
          </w:tcPr>
          <w:p w14:paraId="1F63ACF7"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2,901</w:t>
            </w:r>
          </w:p>
        </w:tc>
      </w:tr>
      <w:tr w:rsidR="00FF048A" w:rsidRPr="00FF048A" w14:paraId="5B232F4F" w14:textId="77777777" w:rsidTr="00F06BE6">
        <w:trPr>
          <w:trHeight w:val="392"/>
        </w:trPr>
        <w:tc>
          <w:tcPr>
            <w:tcW w:w="897" w:type="pct"/>
            <w:vMerge/>
            <w:hideMark/>
          </w:tcPr>
          <w:p w14:paraId="70E1D801" w14:textId="77777777" w:rsidR="00FF048A" w:rsidRPr="005A2E5C" w:rsidRDefault="00FF048A" w:rsidP="00FF048A">
            <w:pPr>
              <w:spacing w:after="200" w:line="276" w:lineRule="auto"/>
              <w:rPr>
                <w:rFonts w:ascii="Arial" w:hAnsi="Arial" w:cs="Arial"/>
                <w:caps/>
              </w:rPr>
            </w:pPr>
          </w:p>
        </w:tc>
        <w:tc>
          <w:tcPr>
            <w:tcW w:w="1473" w:type="pct"/>
            <w:vAlign w:val="center"/>
            <w:hideMark/>
          </w:tcPr>
          <w:p w14:paraId="23288C49" w14:textId="45074AA5" w:rsidR="00FF048A" w:rsidRPr="005A2E5C" w:rsidRDefault="00F06BE6" w:rsidP="00D2614F">
            <w:pPr>
              <w:spacing w:after="200" w:line="276" w:lineRule="auto"/>
              <w:contextualSpacing/>
              <w:rPr>
                <w:rFonts w:ascii="Arial" w:hAnsi="Arial" w:cs="Arial"/>
                <w:caps/>
              </w:rPr>
            </w:pPr>
            <w:r w:rsidRPr="005A2E5C">
              <w:rPr>
                <w:rFonts w:ascii="Arial" w:hAnsi="Arial" w:cs="Arial"/>
                <w:lang w:val="en-IN"/>
              </w:rPr>
              <w:t>aniline</w:t>
            </w:r>
          </w:p>
        </w:tc>
        <w:tc>
          <w:tcPr>
            <w:tcW w:w="637" w:type="pct"/>
            <w:vAlign w:val="center"/>
            <w:hideMark/>
          </w:tcPr>
          <w:p w14:paraId="659A91FA" w14:textId="77777777" w:rsidR="00FF048A" w:rsidRPr="005A2E5C" w:rsidRDefault="00FF048A" w:rsidP="00F06BE6">
            <w:pPr>
              <w:spacing w:after="200" w:line="276" w:lineRule="auto"/>
              <w:contextualSpacing/>
              <w:jc w:val="right"/>
              <w:rPr>
                <w:rFonts w:ascii="Arial" w:hAnsi="Arial" w:cs="Arial"/>
                <w:caps/>
              </w:rPr>
            </w:pPr>
            <w:r w:rsidRPr="005A2E5C">
              <w:rPr>
                <w:rFonts w:ascii="Arial" w:hAnsi="Arial" w:cs="Arial"/>
                <w:caps/>
                <w:lang w:val="en-IN"/>
              </w:rPr>
              <w:t>33,825</w:t>
            </w:r>
          </w:p>
        </w:tc>
        <w:tc>
          <w:tcPr>
            <w:tcW w:w="697" w:type="pct"/>
            <w:vAlign w:val="center"/>
            <w:hideMark/>
          </w:tcPr>
          <w:p w14:paraId="75DF0C44"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39,687</w:t>
            </w:r>
          </w:p>
        </w:tc>
        <w:tc>
          <w:tcPr>
            <w:tcW w:w="598" w:type="pct"/>
            <w:vAlign w:val="center"/>
            <w:hideMark/>
          </w:tcPr>
          <w:p w14:paraId="08E694DA"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40,017</w:t>
            </w:r>
          </w:p>
        </w:tc>
        <w:tc>
          <w:tcPr>
            <w:tcW w:w="699" w:type="pct"/>
            <w:vAlign w:val="center"/>
            <w:hideMark/>
          </w:tcPr>
          <w:p w14:paraId="10E92453"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41,459</w:t>
            </w:r>
          </w:p>
        </w:tc>
      </w:tr>
      <w:tr w:rsidR="00FF048A" w:rsidRPr="00FF048A" w14:paraId="4CF420E3" w14:textId="77777777" w:rsidTr="00F06BE6">
        <w:trPr>
          <w:trHeight w:val="392"/>
        </w:trPr>
        <w:tc>
          <w:tcPr>
            <w:tcW w:w="897" w:type="pct"/>
            <w:vMerge/>
            <w:hideMark/>
          </w:tcPr>
          <w:p w14:paraId="6FDADB83" w14:textId="77777777" w:rsidR="00FF048A" w:rsidRPr="005A2E5C" w:rsidRDefault="00FF048A" w:rsidP="00FF048A">
            <w:pPr>
              <w:spacing w:after="200" w:line="276" w:lineRule="auto"/>
              <w:rPr>
                <w:rFonts w:ascii="Arial" w:hAnsi="Arial" w:cs="Arial"/>
                <w:caps/>
              </w:rPr>
            </w:pPr>
          </w:p>
        </w:tc>
        <w:tc>
          <w:tcPr>
            <w:tcW w:w="1473" w:type="pct"/>
            <w:vAlign w:val="center"/>
            <w:hideMark/>
          </w:tcPr>
          <w:p w14:paraId="3A242D6C" w14:textId="58A4ACCE" w:rsidR="00FF048A" w:rsidRPr="005A2E5C" w:rsidRDefault="00F06BE6" w:rsidP="00D2614F">
            <w:pPr>
              <w:spacing w:after="200" w:line="276" w:lineRule="auto"/>
              <w:contextualSpacing/>
              <w:rPr>
                <w:rFonts w:ascii="Arial" w:hAnsi="Arial" w:cs="Arial"/>
                <w:caps/>
              </w:rPr>
            </w:pPr>
            <w:r w:rsidRPr="005A2E5C">
              <w:rPr>
                <w:rFonts w:ascii="Arial" w:hAnsi="Arial" w:cs="Arial"/>
                <w:lang w:val="en-IN"/>
              </w:rPr>
              <w:t>toluene di-isocyanate</w:t>
            </w:r>
          </w:p>
        </w:tc>
        <w:tc>
          <w:tcPr>
            <w:tcW w:w="637" w:type="pct"/>
            <w:vAlign w:val="center"/>
            <w:hideMark/>
          </w:tcPr>
          <w:p w14:paraId="18EF5364" w14:textId="77777777" w:rsidR="00FF048A" w:rsidRPr="005A2E5C" w:rsidRDefault="00FF048A" w:rsidP="00F06BE6">
            <w:pPr>
              <w:spacing w:after="200" w:line="276" w:lineRule="auto"/>
              <w:contextualSpacing/>
              <w:jc w:val="right"/>
              <w:rPr>
                <w:rFonts w:ascii="Arial" w:hAnsi="Arial" w:cs="Arial"/>
                <w:caps/>
              </w:rPr>
            </w:pPr>
            <w:r w:rsidRPr="005A2E5C">
              <w:rPr>
                <w:rFonts w:ascii="Arial" w:hAnsi="Arial" w:cs="Arial"/>
                <w:caps/>
                <w:lang w:val="en-IN"/>
              </w:rPr>
              <w:t>13,169</w:t>
            </w:r>
          </w:p>
        </w:tc>
        <w:tc>
          <w:tcPr>
            <w:tcW w:w="697" w:type="pct"/>
            <w:vAlign w:val="center"/>
            <w:hideMark/>
          </w:tcPr>
          <w:p w14:paraId="305EDDEC"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17,157</w:t>
            </w:r>
          </w:p>
        </w:tc>
        <w:tc>
          <w:tcPr>
            <w:tcW w:w="598" w:type="pct"/>
            <w:vAlign w:val="center"/>
            <w:hideMark/>
          </w:tcPr>
          <w:p w14:paraId="42748239"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17,644</w:t>
            </w:r>
          </w:p>
        </w:tc>
        <w:tc>
          <w:tcPr>
            <w:tcW w:w="699" w:type="pct"/>
            <w:vAlign w:val="center"/>
            <w:hideMark/>
          </w:tcPr>
          <w:p w14:paraId="0AB4963C" w14:textId="77777777" w:rsidR="00FF048A" w:rsidRPr="005A2E5C" w:rsidRDefault="00FF048A" w:rsidP="007B5391">
            <w:pPr>
              <w:spacing w:after="200" w:line="276" w:lineRule="auto"/>
              <w:contextualSpacing/>
              <w:jc w:val="right"/>
              <w:rPr>
                <w:rFonts w:ascii="Arial" w:hAnsi="Arial" w:cs="Arial"/>
                <w:caps/>
              </w:rPr>
            </w:pPr>
            <w:r w:rsidRPr="005A2E5C">
              <w:rPr>
                <w:rFonts w:ascii="Arial" w:hAnsi="Arial" w:cs="Arial"/>
                <w:caps/>
                <w:lang w:val="en-IN"/>
              </w:rPr>
              <w:t>17,117</w:t>
            </w:r>
          </w:p>
        </w:tc>
      </w:tr>
    </w:tbl>
    <w:p w14:paraId="3B684CDE" w14:textId="77777777" w:rsidR="003B04DE" w:rsidRDefault="003B04DE" w:rsidP="004920F9">
      <w:pPr>
        <w:pStyle w:val="Footnote"/>
        <w:jc w:val="left"/>
        <w:rPr>
          <w:lang w:val="en-GB"/>
        </w:rPr>
      </w:pPr>
    </w:p>
    <w:p w14:paraId="21B66981" w14:textId="72477BE1" w:rsidR="004920F9" w:rsidRDefault="000C5F26" w:rsidP="004920F9">
      <w:pPr>
        <w:pStyle w:val="Footnote"/>
        <w:jc w:val="left"/>
        <w:rPr>
          <w:lang w:val="en-GB"/>
        </w:rPr>
      </w:pPr>
      <w:r w:rsidRPr="007C4482">
        <w:rPr>
          <w:lang w:val="en-GB"/>
        </w:rPr>
        <w:t xml:space="preserve">Source: </w:t>
      </w:r>
      <w:r>
        <w:rPr>
          <w:lang w:val="en-GB"/>
        </w:rPr>
        <w:t xml:space="preserve">Company </w:t>
      </w:r>
      <w:r w:rsidR="00CA56EF">
        <w:rPr>
          <w:lang w:val="en-GB"/>
        </w:rPr>
        <w:t>d</w:t>
      </w:r>
      <w:r>
        <w:rPr>
          <w:lang w:val="en-GB"/>
        </w:rPr>
        <w:t>ocument</w:t>
      </w:r>
      <w:r w:rsidR="00CA56EF">
        <w:rPr>
          <w:lang w:val="en-GB"/>
        </w:rPr>
        <w:t>s.</w:t>
      </w:r>
    </w:p>
    <w:p w14:paraId="6DFA2E16" w14:textId="77777777" w:rsidR="004920F9" w:rsidRDefault="004920F9" w:rsidP="00D77337">
      <w:pPr>
        <w:pStyle w:val="Footnote"/>
        <w:rPr>
          <w:lang w:val="en-GB"/>
        </w:rPr>
      </w:pPr>
    </w:p>
    <w:p w14:paraId="6EC413D8" w14:textId="7D9DB280" w:rsidR="00D2614F" w:rsidRDefault="00D2614F">
      <w:pPr>
        <w:spacing w:after="200" w:line="276" w:lineRule="auto"/>
        <w:rPr>
          <w:rFonts w:ascii="Arial" w:hAnsi="Arial" w:cs="Arial"/>
          <w:sz w:val="17"/>
          <w:szCs w:val="17"/>
          <w:lang w:val="en-GB"/>
        </w:rPr>
      </w:pPr>
      <w:r>
        <w:rPr>
          <w:lang w:val="en-GB"/>
        </w:rPr>
        <w:br w:type="page"/>
      </w:r>
    </w:p>
    <w:p w14:paraId="31C6F2FC" w14:textId="24EC8F8D" w:rsidR="004920F9" w:rsidRPr="007C4482" w:rsidRDefault="000C5F26" w:rsidP="004920F9">
      <w:pPr>
        <w:pStyle w:val="ExhibitHeading"/>
        <w:rPr>
          <w:lang w:val="en-GB"/>
        </w:rPr>
      </w:pPr>
      <w:r>
        <w:rPr>
          <w:lang w:val="en-GB"/>
        </w:rPr>
        <w:lastRenderedPageBreak/>
        <w:t>Exhibit 5</w:t>
      </w:r>
      <w:r w:rsidRPr="007C4482">
        <w:rPr>
          <w:lang w:val="en-GB"/>
        </w:rPr>
        <w:t xml:space="preserve">: </w:t>
      </w:r>
      <w:r w:rsidRPr="00DC3E02">
        <w:rPr>
          <w:lang w:val="en-GB"/>
        </w:rPr>
        <w:t>AGRI-SERVICES</w:t>
      </w:r>
      <w:r w:rsidR="00CA56EF">
        <w:rPr>
          <w:lang w:val="en-GB"/>
        </w:rPr>
        <w:t>—</w:t>
      </w:r>
      <w:r w:rsidRPr="00DC3E02">
        <w:rPr>
          <w:lang w:val="en-GB"/>
        </w:rPr>
        <w:t>BANANA TISSUE CULTURE SAPLING SALES</w:t>
      </w:r>
    </w:p>
    <w:p w14:paraId="38648417" w14:textId="77777777" w:rsidR="004920F9" w:rsidRDefault="004920F9" w:rsidP="004920F9">
      <w:pPr>
        <w:pStyle w:val="ExhibitHeading"/>
        <w:rPr>
          <w:lang w:val="en-GB"/>
        </w:rPr>
      </w:pPr>
    </w:p>
    <w:tbl>
      <w:tblPr>
        <w:tblStyle w:val="TableGrid"/>
        <w:tblW w:w="2977" w:type="dxa"/>
        <w:jc w:val="center"/>
        <w:tblLook w:val="0420" w:firstRow="1" w:lastRow="0" w:firstColumn="0" w:lastColumn="0" w:noHBand="0" w:noVBand="1"/>
      </w:tblPr>
      <w:tblGrid>
        <w:gridCol w:w="1507"/>
        <w:gridCol w:w="1470"/>
      </w:tblGrid>
      <w:tr w:rsidR="00C44A49" w:rsidRPr="00C44A49" w14:paraId="39FB954A" w14:textId="77777777" w:rsidTr="007B5391">
        <w:trPr>
          <w:jc w:val="center"/>
        </w:trPr>
        <w:tc>
          <w:tcPr>
            <w:tcW w:w="1507" w:type="dxa"/>
            <w:hideMark/>
          </w:tcPr>
          <w:p w14:paraId="42C02CD5" w14:textId="0453F7EF" w:rsidR="00300FA8" w:rsidRPr="00C44A49" w:rsidRDefault="007B5391" w:rsidP="00C44A49">
            <w:pPr>
              <w:pStyle w:val="ExhibitHeading"/>
            </w:pPr>
            <w:r>
              <w:rPr>
                <w:bCs/>
                <w:caps w:val="0"/>
                <w:lang w:val="en-IN"/>
              </w:rPr>
              <w:t xml:space="preserve">Fiscal </w:t>
            </w:r>
            <w:r w:rsidR="00C44A49" w:rsidRPr="00C44A49">
              <w:rPr>
                <w:bCs/>
                <w:caps w:val="0"/>
                <w:lang w:val="en-IN"/>
              </w:rPr>
              <w:t>Year</w:t>
            </w:r>
          </w:p>
        </w:tc>
        <w:tc>
          <w:tcPr>
            <w:tcW w:w="1470" w:type="dxa"/>
            <w:hideMark/>
          </w:tcPr>
          <w:p w14:paraId="6184AD5C" w14:textId="7EBF51AA" w:rsidR="00300FA8" w:rsidRPr="00C44A49" w:rsidRDefault="00C44A49" w:rsidP="00C44A49">
            <w:pPr>
              <w:pStyle w:val="ExhibitHeading"/>
            </w:pPr>
            <w:r w:rsidRPr="00C44A49">
              <w:rPr>
                <w:bCs/>
                <w:caps w:val="0"/>
                <w:lang w:val="en-IN"/>
              </w:rPr>
              <w:t>Saplings</w:t>
            </w:r>
          </w:p>
        </w:tc>
      </w:tr>
      <w:tr w:rsidR="00C44A49" w:rsidRPr="00C44A49" w14:paraId="4DF4A4A2" w14:textId="77777777" w:rsidTr="007B5391">
        <w:trPr>
          <w:trHeight w:val="134"/>
          <w:jc w:val="center"/>
        </w:trPr>
        <w:tc>
          <w:tcPr>
            <w:tcW w:w="1507" w:type="dxa"/>
            <w:vAlign w:val="center"/>
            <w:hideMark/>
          </w:tcPr>
          <w:p w14:paraId="039AFCD2" w14:textId="224BE9DE" w:rsidR="00300FA8" w:rsidRPr="005A2E5C" w:rsidRDefault="00C44A49" w:rsidP="00C44A49">
            <w:pPr>
              <w:pStyle w:val="ExhibitHeading"/>
              <w:rPr>
                <w:b w:val="0"/>
              </w:rPr>
            </w:pPr>
            <w:r w:rsidRPr="005A2E5C">
              <w:rPr>
                <w:b w:val="0"/>
                <w:lang w:val="en-IN"/>
              </w:rPr>
              <w:t>2007</w:t>
            </w:r>
            <w:r w:rsidR="00402DCA">
              <w:rPr>
                <w:b w:val="0"/>
                <w:lang w:val="en-IN"/>
              </w:rPr>
              <w:t>–</w:t>
            </w:r>
            <w:r w:rsidRPr="005A2E5C">
              <w:rPr>
                <w:b w:val="0"/>
                <w:lang w:val="en-IN"/>
              </w:rPr>
              <w:t>08</w:t>
            </w:r>
          </w:p>
        </w:tc>
        <w:tc>
          <w:tcPr>
            <w:tcW w:w="1470" w:type="dxa"/>
            <w:vAlign w:val="center"/>
            <w:hideMark/>
          </w:tcPr>
          <w:p w14:paraId="6BE1BBF5" w14:textId="77777777" w:rsidR="00300FA8" w:rsidRPr="005A2E5C" w:rsidRDefault="00C44A49" w:rsidP="007B5391">
            <w:pPr>
              <w:pStyle w:val="ExhibitHeading"/>
              <w:jc w:val="right"/>
              <w:rPr>
                <w:b w:val="0"/>
              </w:rPr>
            </w:pPr>
            <w:r w:rsidRPr="005A2E5C">
              <w:rPr>
                <w:b w:val="0"/>
                <w:lang w:val="en-IN"/>
              </w:rPr>
              <w:t>535,979</w:t>
            </w:r>
          </w:p>
        </w:tc>
      </w:tr>
      <w:tr w:rsidR="00C44A49" w:rsidRPr="00C44A49" w14:paraId="0EC72229" w14:textId="77777777" w:rsidTr="007B5391">
        <w:trPr>
          <w:trHeight w:val="180"/>
          <w:jc w:val="center"/>
        </w:trPr>
        <w:tc>
          <w:tcPr>
            <w:tcW w:w="1507" w:type="dxa"/>
            <w:vAlign w:val="center"/>
            <w:hideMark/>
          </w:tcPr>
          <w:p w14:paraId="3D5CB3CB" w14:textId="5557B4BA" w:rsidR="00300FA8" w:rsidRPr="005A2E5C" w:rsidRDefault="00C44A49" w:rsidP="00C44A49">
            <w:pPr>
              <w:pStyle w:val="ExhibitHeading"/>
              <w:rPr>
                <w:b w:val="0"/>
              </w:rPr>
            </w:pPr>
            <w:r w:rsidRPr="005A2E5C">
              <w:rPr>
                <w:b w:val="0"/>
                <w:lang w:val="en-IN"/>
              </w:rPr>
              <w:t>2008</w:t>
            </w:r>
            <w:r w:rsidR="00402DCA">
              <w:rPr>
                <w:b w:val="0"/>
                <w:lang w:val="en-IN"/>
              </w:rPr>
              <w:t>–</w:t>
            </w:r>
            <w:r w:rsidRPr="005A2E5C">
              <w:rPr>
                <w:b w:val="0"/>
                <w:lang w:val="en-IN"/>
              </w:rPr>
              <w:t>09</w:t>
            </w:r>
          </w:p>
        </w:tc>
        <w:tc>
          <w:tcPr>
            <w:tcW w:w="1470" w:type="dxa"/>
            <w:vAlign w:val="center"/>
            <w:hideMark/>
          </w:tcPr>
          <w:p w14:paraId="286A3D87" w14:textId="77777777" w:rsidR="00300FA8" w:rsidRPr="005A2E5C" w:rsidRDefault="00C44A49" w:rsidP="007B5391">
            <w:pPr>
              <w:pStyle w:val="ExhibitHeading"/>
              <w:jc w:val="right"/>
              <w:rPr>
                <w:b w:val="0"/>
              </w:rPr>
            </w:pPr>
            <w:r w:rsidRPr="005A2E5C">
              <w:rPr>
                <w:b w:val="0"/>
                <w:lang w:val="en-IN"/>
              </w:rPr>
              <w:t>530,232</w:t>
            </w:r>
          </w:p>
        </w:tc>
      </w:tr>
      <w:tr w:rsidR="00C44A49" w:rsidRPr="00C44A49" w14:paraId="1D6415FE" w14:textId="77777777" w:rsidTr="007B5391">
        <w:trPr>
          <w:trHeight w:val="84"/>
          <w:jc w:val="center"/>
        </w:trPr>
        <w:tc>
          <w:tcPr>
            <w:tcW w:w="1507" w:type="dxa"/>
            <w:vAlign w:val="center"/>
            <w:hideMark/>
          </w:tcPr>
          <w:p w14:paraId="087648A1" w14:textId="20BD1D90" w:rsidR="00300FA8" w:rsidRPr="005A2E5C" w:rsidRDefault="00C44A49" w:rsidP="00C44A49">
            <w:pPr>
              <w:pStyle w:val="ExhibitHeading"/>
              <w:rPr>
                <w:b w:val="0"/>
              </w:rPr>
            </w:pPr>
            <w:r w:rsidRPr="005A2E5C">
              <w:rPr>
                <w:b w:val="0"/>
                <w:lang w:val="en-IN"/>
              </w:rPr>
              <w:t>2009</w:t>
            </w:r>
            <w:r w:rsidR="00402DCA">
              <w:rPr>
                <w:b w:val="0"/>
                <w:lang w:val="en-IN"/>
              </w:rPr>
              <w:t>–</w:t>
            </w:r>
            <w:r w:rsidRPr="005A2E5C">
              <w:rPr>
                <w:b w:val="0"/>
                <w:lang w:val="en-IN"/>
              </w:rPr>
              <w:t>10</w:t>
            </w:r>
          </w:p>
        </w:tc>
        <w:tc>
          <w:tcPr>
            <w:tcW w:w="1470" w:type="dxa"/>
            <w:vAlign w:val="center"/>
            <w:hideMark/>
          </w:tcPr>
          <w:p w14:paraId="3CCCF1C6" w14:textId="77777777" w:rsidR="00300FA8" w:rsidRPr="005A2E5C" w:rsidRDefault="00C44A49" w:rsidP="007B5391">
            <w:pPr>
              <w:pStyle w:val="ExhibitHeading"/>
              <w:jc w:val="right"/>
              <w:rPr>
                <w:b w:val="0"/>
              </w:rPr>
            </w:pPr>
            <w:r w:rsidRPr="005A2E5C">
              <w:rPr>
                <w:b w:val="0"/>
                <w:lang w:val="en-IN"/>
              </w:rPr>
              <w:t>561,500</w:t>
            </w:r>
          </w:p>
        </w:tc>
      </w:tr>
      <w:tr w:rsidR="00C44A49" w:rsidRPr="00C44A49" w14:paraId="59FBFA2A" w14:textId="77777777" w:rsidTr="007B5391">
        <w:trPr>
          <w:trHeight w:val="60"/>
          <w:jc w:val="center"/>
        </w:trPr>
        <w:tc>
          <w:tcPr>
            <w:tcW w:w="1507" w:type="dxa"/>
            <w:vAlign w:val="center"/>
            <w:hideMark/>
          </w:tcPr>
          <w:p w14:paraId="23AC7BAE" w14:textId="1223D690" w:rsidR="00300FA8" w:rsidRPr="005A2E5C" w:rsidRDefault="00C44A49" w:rsidP="00C44A49">
            <w:pPr>
              <w:pStyle w:val="ExhibitHeading"/>
              <w:rPr>
                <w:b w:val="0"/>
              </w:rPr>
            </w:pPr>
            <w:r w:rsidRPr="005A2E5C">
              <w:rPr>
                <w:b w:val="0"/>
                <w:lang w:val="en-IN"/>
              </w:rPr>
              <w:t>2010</w:t>
            </w:r>
            <w:r w:rsidR="00402DCA">
              <w:rPr>
                <w:b w:val="0"/>
                <w:lang w:val="en-IN"/>
              </w:rPr>
              <w:t>–</w:t>
            </w:r>
            <w:r w:rsidRPr="005A2E5C">
              <w:rPr>
                <w:b w:val="0"/>
                <w:lang w:val="en-IN"/>
              </w:rPr>
              <w:t>11</w:t>
            </w:r>
          </w:p>
        </w:tc>
        <w:tc>
          <w:tcPr>
            <w:tcW w:w="1470" w:type="dxa"/>
            <w:vAlign w:val="center"/>
            <w:hideMark/>
          </w:tcPr>
          <w:p w14:paraId="2B1183DA" w14:textId="77777777" w:rsidR="00300FA8" w:rsidRPr="005A2E5C" w:rsidRDefault="00C44A49" w:rsidP="007B5391">
            <w:pPr>
              <w:pStyle w:val="ExhibitHeading"/>
              <w:jc w:val="right"/>
              <w:rPr>
                <w:b w:val="0"/>
              </w:rPr>
            </w:pPr>
            <w:r w:rsidRPr="005A2E5C">
              <w:rPr>
                <w:b w:val="0"/>
                <w:lang w:val="en-IN"/>
              </w:rPr>
              <w:t>723,465</w:t>
            </w:r>
          </w:p>
        </w:tc>
      </w:tr>
      <w:tr w:rsidR="00C44A49" w:rsidRPr="00C44A49" w14:paraId="42AE3420" w14:textId="77777777" w:rsidTr="007B5391">
        <w:trPr>
          <w:trHeight w:val="60"/>
          <w:jc w:val="center"/>
        </w:trPr>
        <w:tc>
          <w:tcPr>
            <w:tcW w:w="1507" w:type="dxa"/>
            <w:vAlign w:val="center"/>
            <w:hideMark/>
          </w:tcPr>
          <w:p w14:paraId="32B91166" w14:textId="03EAFD1A" w:rsidR="00300FA8" w:rsidRPr="005A2E5C" w:rsidRDefault="00C44A49" w:rsidP="00C44A49">
            <w:pPr>
              <w:pStyle w:val="ExhibitHeading"/>
              <w:rPr>
                <w:b w:val="0"/>
              </w:rPr>
            </w:pPr>
            <w:r w:rsidRPr="005A2E5C">
              <w:rPr>
                <w:b w:val="0"/>
                <w:lang w:val="en-IN"/>
              </w:rPr>
              <w:t>2011</w:t>
            </w:r>
            <w:r w:rsidR="00402DCA">
              <w:rPr>
                <w:b w:val="0"/>
                <w:lang w:val="en-IN"/>
              </w:rPr>
              <w:t>–</w:t>
            </w:r>
            <w:r w:rsidRPr="005A2E5C">
              <w:rPr>
                <w:b w:val="0"/>
                <w:lang w:val="en-IN"/>
              </w:rPr>
              <w:t>12</w:t>
            </w:r>
          </w:p>
        </w:tc>
        <w:tc>
          <w:tcPr>
            <w:tcW w:w="1470" w:type="dxa"/>
            <w:vAlign w:val="center"/>
            <w:hideMark/>
          </w:tcPr>
          <w:p w14:paraId="00DD3E5D" w14:textId="77777777" w:rsidR="00300FA8" w:rsidRPr="005A2E5C" w:rsidRDefault="00C44A49" w:rsidP="007B5391">
            <w:pPr>
              <w:pStyle w:val="ExhibitHeading"/>
              <w:jc w:val="right"/>
              <w:rPr>
                <w:b w:val="0"/>
              </w:rPr>
            </w:pPr>
            <w:r w:rsidRPr="005A2E5C">
              <w:rPr>
                <w:b w:val="0"/>
                <w:lang w:val="en-IN"/>
              </w:rPr>
              <w:t>900,510</w:t>
            </w:r>
          </w:p>
        </w:tc>
      </w:tr>
      <w:tr w:rsidR="00C44A49" w:rsidRPr="00C44A49" w14:paraId="39FA9B86" w14:textId="77777777" w:rsidTr="007B5391">
        <w:trPr>
          <w:trHeight w:val="66"/>
          <w:jc w:val="center"/>
        </w:trPr>
        <w:tc>
          <w:tcPr>
            <w:tcW w:w="1507" w:type="dxa"/>
            <w:vAlign w:val="center"/>
            <w:hideMark/>
          </w:tcPr>
          <w:p w14:paraId="30128E43" w14:textId="68FC770E" w:rsidR="00300FA8" w:rsidRPr="005A2E5C" w:rsidRDefault="00C44A49" w:rsidP="00C44A49">
            <w:pPr>
              <w:pStyle w:val="ExhibitHeading"/>
              <w:rPr>
                <w:b w:val="0"/>
              </w:rPr>
            </w:pPr>
            <w:r w:rsidRPr="005A2E5C">
              <w:rPr>
                <w:b w:val="0"/>
                <w:lang w:val="en-IN"/>
              </w:rPr>
              <w:t>2012</w:t>
            </w:r>
            <w:r w:rsidR="00402DCA">
              <w:rPr>
                <w:b w:val="0"/>
                <w:lang w:val="en-IN"/>
              </w:rPr>
              <w:t>–</w:t>
            </w:r>
            <w:r w:rsidRPr="005A2E5C">
              <w:rPr>
                <w:b w:val="0"/>
                <w:lang w:val="en-IN"/>
              </w:rPr>
              <w:t>13</w:t>
            </w:r>
          </w:p>
        </w:tc>
        <w:tc>
          <w:tcPr>
            <w:tcW w:w="1470" w:type="dxa"/>
            <w:vAlign w:val="center"/>
            <w:hideMark/>
          </w:tcPr>
          <w:p w14:paraId="52E86F17" w14:textId="77777777" w:rsidR="00300FA8" w:rsidRPr="005A2E5C" w:rsidRDefault="00C44A49" w:rsidP="007B5391">
            <w:pPr>
              <w:pStyle w:val="ExhibitHeading"/>
              <w:jc w:val="right"/>
              <w:rPr>
                <w:b w:val="0"/>
              </w:rPr>
            </w:pPr>
            <w:r w:rsidRPr="005A2E5C">
              <w:rPr>
                <w:b w:val="0"/>
                <w:lang w:val="en-IN"/>
              </w:rPr>
              <w:t>931,185</w:t>
            </w:r>
          </w:p>
        </w:tc>
      </w:tr>
    </w:tbl>
    <w:p w14:paraId="6AD33BA5" w14:textId="77777777" w:rsidR="00C44A49" w:rsidRPr="007C4482" w:rsidRDefault="00C44A49" w:rsidP="004920F9">
      <w:pPr>
        <w:pStyle w:val="ExhibitHeading"/>
        <w:rPr>
          <w:lang w:val="en-GB"/>
        </w:rPr>
      </w:pPr>
    </w:p>
    <w:p w14:paraId="5279BD6A" w14:textId="79A01A48" w:rsidR="004920F9" w:rsidRDefault="000C5F26" w:rsidP="004920F9">
      <w:pPr>
        <w:pStyle w:val="Footnote"/>
        <w:jc w:val="left"/>
        <w:rPr>
          <w:lang w:val="en-GB"/>
        </w:rPr>
      </w:pPr>
      <w:r w:rsidRPr="007C4482">
        <w:rPr>
          <w:lang w:val="en-GB"/>
        </w:rPr>
        <w:t xml:space="preserve">Source: </w:t>
      </w:r>
      <w:r>
        <w:rPr>
          <w:lang w:val="en-GB"/>
        </w:rPr>
        <w:t xml:space="preserve">Company </w:t>
      </w:r>
      <w:r w:rsidR="00CA56EF">
        <w:rPr>
          <w:lang w:val="en-GB"/>
        </w:rPr>
        <w:t>d</w:t>
      </w:r>
      <w:r>
        <w:rPr>
          <w:lang w:val="en-GB"/>
        </w:rPr>
        <w:t>ocument</w:t>
      </w:r>
      <w:r w:rsidR="00CA56EF">
        <w:rPr>
          <w:lang w:val="en-GB"/>
        </w:rPr>
        <w:t>s.</w:t>
      </w:r>
    </w:p>
    <w:p w14:paraId="23646F9E" w14:textId="77777777" w:rsidR="004920F9" w:rsidRPr="007C4482" w:rsidRDefault="004920F9" w:rsidP="004920F9">
      <w:pPr>
        <w:pStyle w:val="Footnote"/>
        <w:rPr>
          <w:lang w:val="en-GB"/>
        </w:rPr>
      </w:pPr>
    </w:p>
    <w:p w14:paraId="5F1ABE4A" w14:textId="38703F29" w:rsidR="004920F9" w:rsidRDefault="004920F9">
      <w:pPr>
        <w:spacing w:after="200" w:line="276" w:lineRule="auto"/>
        <w:rPr>
          <w:rFonts w:ascii="Arial" w:hAnsi="Arial" w:cs="Arial"/>
          <w:b/>
          <w:caps/>
          <w:lang w:val="en-GB"/>
        </w:rPr>
      </w:pPr>
    </w:p>
    <w:p w14:paraId="2CF3A68D" w14:textId="25308BBE" w:rsidR="004920F9" w:rsidRDefault="000C5F26" w:rsidP="004920F9">
      <w:pPr>
        <w:pStyle w:val="ExhibitHeading"/>
        <w:rPr>
          <w:lang w:val="en-GB"/>
        </w:rPr>
      </w:pPr>
      <w:r w:rsidRPr="007C4482">
        <w:rPr>
          <w:lang w:val="en-GB"/>
        </w:rPr>
        <w:t>E</w:t>
      </w:r>
      <w:r>
        <w:rPr>
          <w:lang w:val="en-GB"/>
        </w:rPr>
        <w:t>xhibit 6</w:t>
      </w:r>
      <w:r w:rsidRPr="007C4482">
        <w:rPr>
          <w:lang w:val="en-GB"/>
        </w:rPr>
        <w:t xml:space="preserve">: </w:t>
      </w:r>
      <w:r w:rsidRPr="00DC3E02">
        <w:rPr>
          <w:lang w:val="en-GB"/>
        </w:rPr>
        <w:t>GNFC’s CSR CONTRIBUTION (</w:t>
      </w:r>
      <w:r w:rsidR="0073491E">
        <w:rPr>
          <w:lang w:val="en-GB"/>
        </w:rPr>
        <w:t xml:space="preserve">in </w:t>
      </w:r>
      <w:r w:rsidR="0073491E" w:rsidRPr="00054D20">
        <w:rPr>
          <w:rStyle w:val="Emphasis"/>
          <w:bCs/>
          <w:i w:val="0"/>
          <w:iCs w:val="0"/>
          <w:shd w:val="clear" w:color="auto" w:fill="FFFFFF"/>
        </w:rPr>
        <w:t>₹</w:t>
      </w:r>
      <w:r w:rsidRPr="00DC3E02">
        <w:rPr>
          <w:lang w:val="en-GB"/>
        </w:rPr>
        <w:t xml:space="preserve"> MILLIONS)</w:t>
      </w:r>
    </w:p>
    <w:p w14:paraId="526DBD55" w14:textId="77777777" w:rsidR="00D2614F" w:rsidRDefault="00D2614F" w:rsidP="004920F9">
      <w:pPr>
        <w:pStyle w:val="ExhibitHeading"/>
        <w:rPr>
          <w:lang w:val="en-GB"/>
        </w:rPr>
      </w:pPr>
    </w:p>
    <w:tbl>
      <w:tblPr>
        <w:tblStyle w:val="TableGrid"/>
        <w:tblW w:w="3260" w:type="dxa"/>
        <w:jc w:val="center"/>
        <w:shd w:val="clear" w:color="auto" w:fill="FFFFFF" w:themeFill="background1"/>
        <w:tblLook w:val="0420" w:firstRow="1" w:lastRow="0" w:firstColumn="0" w:lastColumn="0" w:noHBand="0" w:noVBand="1"/>
      </w:tblPr>
      <w:tblGrid>
        <w:gridCol w:w="1507"/>
        <w:gridCol w:w="1753"/>
      </w:tblGrid>
      <w:tr w:rsidR="00917174" w:rsidRPr="00917174" w14:paraId="1666C2A5" w14:textId="77777777" w:rsidTr="007B5391">
        <w:trPr>
          <w:jc w:val="center"/>
        </w:trPr>
        <w:tc>
          <w:tcPr>
            <w:tcW w:w="1507" w:type="dxa"/>
            <w:shd w:val="clear" w:color="auto" w:fill="FFFFFF" w:themeFill="background1"/>
            <w:hideMark/>
          </w:tcPr>
          <w:p w14:paraId="724D4F84" w14:textId="2FF028FC" w:rsidR="00300FA8" w:rsidRPr="00917174" w:rsidRDefault="007B5391" w:rsidP="00485C29">
            <w:pPr>
              <w:pStyle w:val="ExhibitHeading"/>
              <w:spacing w:before="40" w:after="40"/>
            </w:pPr>
            <w:r>
              <w:rPr>
                <w:bCs/>
                <w:caps w:val="0"/>
                <w:lang w:val="en-IN"/>
              </w:rPr>
              <w:t xml:space="preserve">Fiscal </w:t>
            </w:r>
            <w:r w:rsidR="00917174" w:rsidRPr="00917174">
              <w:rPr>
                <w:bCs/>
                <w:caps w:val="0"/>
                <w:lang w:val="en-IN"/>
              </w:rPr>
              <w:t>Year</w:t>
            </w:r>
          </w:p>
        </w:tc>
        <w:tc>
          <w:tcPr>
            <w:tcW w:w="1753" w:type="dxa"/>
            <w:shd w:val="clear" w:color="auto" w:fill="FFFFFF" w:themeFill="background1"/>
            <w:hideMark/>
          </w:tcPr>
          <w:p w14:paraId="1AF07936" w14:textId="012657DF" w:rsidR="00300FA8" w:rsidRPr="00917174" w:rsidRDefault="00917174" w:rsidP="00485C29">
            <w:pPr>
              <w:pStyle w:val="ExhibitHeading"/>
              <w:spacing w:before="40" w:after="40"/>
            </w:pPr>
            <w:r>
              <w:rPr>
                <w:bCs/>
                <w:caps w:val="0"/>
                <w:lang w:val="en-IN"/>
              </w:rPr>
              <w:t>CSR</w:t>
            </w:r>
            <w:r w:rsidRPr="00917174">
              <w:rPr>
                <w:bCs/>
                <w:caps w:val="0"/>
                <w:lang w:val="en-IN"/>
              </w:rPr>
              <w:t xml:space="preserve"> Funding</w:t>
            </w:r>
          </w:p>
        </w:tc>
      </w:tr>
      <w:tr w:rsidR="00917174" w:rsidRPr="00917174" w14:paraId="702C6309" w14:textId="77777777" w:rsidTr="007B5391">
        <w:trPr>
          <w:trHeight w:val="60"/>
          <w:jc w:val="center"/>
        </w:trPr>
        <w:tc>
          <w:tcPr>
            <w:tcW w:w="1507" w:type="dxa"/>
            <w:shd w:val="clear" w:color="auto" w:fill="FFFFFF" w:themeFill="background1"/>
            <w:vAlign w:val="center"/>
            <w:hideMark/>
          </w:tcPr>
          <w:p w14:paraId="7F45E5FD" w14:textId="3705A735" w:rsidR="00300FA8" w:rsidRPr="005A2E5C" w:rsidRDefault="00917174" w:rsidP="00917174">
            <w:pPr>
              <w:pStyle w:val="ExhibitHeading"/>
              <w:rPr>
                <w:b w:val="0"/>
              </w:rPr>
            </w:pPr>
            <w:r w:rsidRPr="005A2E5C">
              <w:rPr>
                <w:b w:val="0"/>
                <w:lang w:val="en-IN"/>
              </w:rPr>
              <w:t>2007</w:t>
            </w:r>
            <w:r w:rsidR="006472B6">
              <w:rPr>
                <w:b w:val="0"/>
                <w:lang w:val="en-IN"/>
              </w:rPr>
              <w:t>–</w:t>
            </w:r>
            <w:r w:rsidRPr="005A2E5C">
              <w:rPr>
                <w:b w:val="0"/>
                <w:lang w:val="en-IN"/>
              </w:rPr>
              <w:t>08</w:t>
            </w:r>
          </w:p>
        </w:tc>
        <w:tc>
          <w:tcPr>
            <w:tcW w:w="1753" w:type="dxa"/>
            <w:shd w:val="clear" w:color="auto" w:fill="FFFFFF" w:themeFill="background1"/>
            <w:vAlign w:val="center"/>
            <w:hideMark/>
          </w:tcPr>
          <w:p w14:paraId="37952800" w14:textId="15F83690" w:rsidR="00300FA8" w:rsidRPr="005A2E5C" w:rsidRDefault="00917174" w:rsidP="007B5391">
            <w:pPr>
              <w:pStyle w:val="ExhibitHeading"/>
              <w:jc w:val="right"/>
              <w:rPr>
                <w:b w:val="0"/>
              </w:rPr>
            </w:pPr>
            <w:r w:rsidRPr="005A2E5C">
              <w:rPr>
                <w:b w:val="0"/>
                <w:lang w:val="en-IN"/>
              </w:rPr>
              <w:t>40</w:t>
            </w:r>
            <w:r w:rsidR="000F349F">
              <w:rPr>
                <w:b w:val="0"/>
                <w:lang w:val="en-IN"/>
              </w:rPr>
              <w:t>.0</w:t>
            </w:r>
          </w:p>
        </w:tc>
      </w:tr>
      <w:tr w:rsidR="00917174" w:rsidRPr="00917174" w14:paraId="207ADFDD" w14:textId="77777777" w:rsidTr="007B5391">
        <w:trPr>
          <w:trHeight w:val="127"/>
          <w:jc w:val="center"/>
        </w:trPr>
        <w:tc>
          <w:tcPr>
            <w:tcW w:w="1507" w:type="dxa"/>
            <w:shd w:val="clear" w:color="auto" w:fill="FFFFFF" w:themeFill="background1"/>
            <w:vAlign w:val="center"/>
            <w:hideMark/>
          </w:tcPr>
          <w:p w14:paraId="71E044B5" w14:textId="6EEC61A3" w:rsidR="00300FA8" w:rsidRPr="005A2E5C" w:rsidRDefault="00917174" w:rsidP="00917174">
            <w:pPr>
              <w:pStyle w:val="ExhibitHeading"/>
              <w:rPr>
                <w:b w:val="0"/>
              </w:rPr>
            </w:pPr>
            <w:r w:rsidRPr="005A2E5C">
              <w:rPr>
                <w:b w:val="0"/>
                <w:lang w:val="en-IN"/>
              </w:rPr>
              <w:t>2008</w:t>
            </w:r>
            <w:r w:rsidR="006472B6">
              <w:rPr>
                <w:b w:val="0"/>
                <w:lang w:val="en-IN"/>
              </w:rPr>
              <w:t>–</w:t>
            </w:r>
            <w:r w:rsidRPr="005A2E5C">
              <w:rPr>
                <w:b w:val="0"/>
                <w:lang w:val="en-IN"/>
              </w:rPr>
              <w:t>09</w:t>
            </w:r>
          </w:p>
        </w:tc>
        <w:tc>
          <w:tcPr>
            <w:tcW w:w="1753" w:type="dxa"/>
            <w:shd w:val="clear" w:color="auto" w:fill="FFFFFF" w:themeFill="background1"/>
            <w:vAlign w:val="center"/>
            <w:hideMark/>
          </w:tcPr>
          <w:p w14:paraId="43B8B815" w14:textId="77777777" w:rsidR="00300FA8" w:rsidRPr="005A2E5C" w:rsidRDefault="00917174" w:rsidP="007B5391">
            <w:pPr>
              <w:pStyle w:val="ExhibitHeading"/>
              <w:jc w:val="right"/>
              <w:rPr>
                <w:b w:val="0"/>
              </w:rPr>
            </w:pPr>
            <w:r w:rsidRPr="005A2E5C">
              <w:rPr>
                <w:b w:val="0"/>
                <w:lang w:val="en-IN"/>
              </w:rPr>
              <w:t>33.4</w:t>
            </w:r>
          </w:p>
        </w:tc>
      </w:tr>
      <w:tr w:rsidR="00917174" w:rsidRPr="00917174" w14:paraId="1A3447A8" w14:textId="77777777" w:rsidTr="007B5391">
        <w:trPr>
          <w:trHeight w:val="60"/>
          <w:jc w:val="center"/>
        </w:trPr>
        <w:tc>
          <w:tcPr>
            <w:tcW w:w="1507" w:type="dxa"/>
            <w:shd w:val="clear" w:color="auto" w:fill="FFFFFF" w:themeFill="background1"/>
            <w:vAlign w:val="center"/>
            <w:hideMark/>
          </w:tcPr>
          <w:p w14:paraId="24EAD9C8" w14:textId="7D6A9728" w:rsidR="00300FA8" w:rsidRPr="005A2E5C" w:rsidRDefault="00917174" w:rsidP="00917174">
            <w:pPr>
              <w:pStyle w:val="ExhibitHeading"/>
              <w:rPr>
                <w:b w:val="0"/>
              </w:rPr>
            </w:pPr>
            <w:r w:rsidRPr="005A2E5C">
              <w:rPr>
                <w:b w:val="0"/>
                <w:lang w:val="en-IN"/>
              </w:rPr>
              <w:t>2009</w:t>
            </w:r>
            <w:r w:rsidR="006472B6">
              <w:rPr>
                <w:b w:val="0"/>
                <w:lang w:val="en-IN"/>
              </w:rPr>
              <w:t>–</w:t>
            </w:r>
            <w:r w:rsidRPr="005A2E5C">
              <w:rPr>
                <w:b w:val="0"/>
                <w:lang w:val="en-IN"/>
              </w:rPr>
              <w:t>10</w:t>
            </w:r>
          </w:p>
        </w:tc>
        <w:tc>
          <w:tcPr>
            <w:tcW w:w="1753" w:type="dxa"/>
            <w:shd w:val="clear" w:color="auto" w:fill="FFFFFF" w:themeFill="background1"/>
            <w:vAlign w:val="center"/>
            <w:hideMark/>
          </w:tcPr>
          <w:p w14:paraId="60B1A5D8" w14:textId="77777777" w:rsidR="00300FA8" w:rsidRPr="005A2E5C" w:rsidRDefault="00917174" w:rsidP="007B5391">
            <w:pPr>
              <w:pStyle w:val="ExhibitHeading"/>
              <w:jc w:val="right"/>
              <w:rPr>
                <w:b w:val="0"/>
              </w:rPr>
            </w:pPr>
            <w:r w:rsidRPr="005A2E5C">
              <w:rPr>
                <w:b w:val="0"/>
                <w:lang w:val="en-IN"/>
              </w:rPr>
              <w:t>185.5</w:t>
            </w:r>
          </w:p>
        </w:tc>
      </w:tr>
      <w:tr w:rsidR="00917174" w:rsidRPr="00917174" w14:paraId="114FA444" w14:textId="77777777" w:rsidTr="007B5391">
        <w:trPr>
          <w:trHeight w:val="78"/>
          <w:jc w:val="center"/>
        </w:trPr>
        <w:tc>
          <w:tcPr>
            <w:tcW w:w="1507" w:type="dxa"/>
            <w:shd w:val="clear" w:color="auto" w:fill="FFFFFF" w:themeFill="background1"/>
            <w:vAlign w:val="center"/>
            <w:hideMark/>
          </w:tcPr>
          <w:p w14:paraId="62ADB8FE" w14:textId="7D35DDED" w:rsidR="00300FA8" w:rsidRPr="005A2E5C" w:rsidRDefault="00917174" w:rsidP="00917174">
            <w:pPr>
              <w:pStyle w:val="ExhibitHeading"/>
              <w:rPr>
                <w:b w:val="0"/>
              </w:rPr>
            </w:pPr>
            <w:r w:rsidRPr="005A2E5C">
              <w:rPr>
                <w:b w:val="0"/>
                <w:lang w:val="en-IN"/>
              </w:rPr>
              <w:t>2010</w:t>
            </w:r>
            <w:r w:rsidR="006472B6">
              <w:rPr>
                <w:b w:val="0"/>
                <w:lang w:val="en-IN"/>
              </w:rPr>
              <w:t>–</w:t>
            </w:r>
            <w:r w:rsidRPr="005A2E5C">
              <w:rPr>
                <w:b w:val="0"/>
                <w:lang w:val="en-IN"/>
              </w:rPr>
              <w:t>11</w:t>
            </w:r>
          </w:p>
        </w:tc>
        <w:tc>
          <w:tcPr>
            <w:tcW w:w="1753" w:type="dxa"/>
            <w:shd w:val="clear" w:color="auto" w:fill="FFFFFF" w:themeFill="background1"/>
            <w:vAlign w:val="center"/>
            <w:hideMark/>
          </w:tcPr>
          <w:p w14:paraId="3D9ED49F" w14:textId="1EE164E0" w:rsidR="00300FA8" w:rsidRPr="005A2E5C" w:rsidRDefault="00917174" w:rsidP="007B5391">
            <w:pPr>
              <w:pStyle w:val="ExhibitHeading"/>
              <w:jc w:val="right"/>
              <w:rPr>
                <w:b w:val="0"/>
              </w:rPr>
            </w:pPr>
            <w:r w:rsidRPr="005A2E5C">
              <w:rPr>
                <w:b w:val="0"/>
                <w:lang w:val="en-IN"/>
              </w:rPr>
              <w:t>174</w:t>
            </w:r>
            <w:r w:rsidR="000F349F">
              <w:rPr>
                <w:b w:val="0"/>
                <w:lang w:val="en-IN"/>
              </w:rPr>
              <w:t>.0</w:t>
            </w:r>
          </w:p>
        </w:tc>
      </w:tr>
      <w:tr w:rsidR="00917174" w:rsidRPr="00917174" w14:paraId="3E5A3F84" w14:textId="77777777" w:rsidTr="007B5391">
        <w:trPr>
          <w:trHeight w:val="124"/>
          <w:jc w:val="center"/>
        </w:trPr>
        <w:tc>
          <w:tcPr>
            <w:tcW w:w="1507" w:type="dxa"/>
            <w:shd w:val="clear" w:color="auto" w:fill="FFFFFF" w:themeFill="background1"/>
            <w:vAlign w:val="center"/>
            <w:hideMark/>
          </w:tcPr>
          <w:p w14:paraId="375D89A3" w14:textId="168FCBCE" w:rsidR="00300FA8" w:rsidRPr="005A2E5C" w:rsidRDefault="00917174" w:rsidP="00917174">
            <w:pPr>
              <w:pStyle w:val="ExhibitHeading"/>
              <w:rPr>
                <w:b w:val="0"/>
              </w:rPr>
            </w:pPr>
            <w:r w:rsidRPr="005A2E5C">
              <w:rPr>
                <w:b w:val="0"/>
                <w:lang w:val="en-IN"/>
              </w:rPr>
              <w:t>2011</w:t>
            </w:r>
            <w:r w:rsidR="006472B6">
              <w:rPr>
                <w:b w:val="0"/>
                <w:lang w:val="en-IN"/>
              </w:rPr>
              <w:t>–</w:t>
            </w:r>
            <w:r w:rsidRPr="005A2E5C">
              <w:rPr>
                <w:b w:val="0"/>
                <w:lang w:val="en-IN"/>
              </w:rPr>
              <w:t>12</w:t>
            </w:r>
          </w:p>
        </w:tc>
        <w:tc>
          <w:tcPr>
            <w:tcW w:w="1753" w:type="dxa"/>
            <w:shd w:val="clear" w:color="auto" w:fill="FFFFFF" w:themeFill="background1"/>
            <w:vAlign w:val="center"/>
            <w:hideMark/>
          </w:tcPr>
          <w:p w14:paraId="1A761041" w14:textId="77777777" w:rsidR="00300FA8" w:rsidRPr="005A2E5C" w:rsidRDefault="00917174" w:rsidP="007B5391">
            <w:pPr>
              <w:pStyle w:val="ExhibitHeading"/>
              <w:jc w:val="right"/>
              <w:rPr>
                <w:b w:val="0"/>
              </w:rPr>
            </w:pPr>
            <w:r w:rsidRPr="005A2E5C">
              <w:rPr>
                <w:b w:val="0"/>
                <w:lang w:val="en-IN"/>
              </w:rPr>
              <w:t>164.7</w:t>
            </w:r>
          </w:p>
        </w:tc>
      </w:tr>
      <w:tr w:rsidR="00917174" w:rsidRPr="00917174" w14:paraId="057CE4CC" w14:textId="77777777" w:rsidTr="007B5391">
        <w:trPr>
          <w:trHeight w:val="60"/>
          <w:jc w:val="center"/>
        </w:trPr>
        <w:tc>
          <w:tcPr>
            <w:tcW w:w="1507" w:type="dxa"/>
            <w:shd w:val="clear" w:color="auto" w:fill="FFFFFF" w:themeFill="background1"/>
            <w:vAlign w:val="center"/>
            <w:hideMark/>
          </w:tcPr>
          <w:p w14:paraId="274383BF" w14:textId="258A574F" w:rsidR="00300FA8" w:rsidRPr="005A2E5C" w:rsidRDefault="00917174" w:rsidP="00917174">
            <w:pPr>
              <w:pStyle w:val="ExhibitHeading"/>
              <w:rPr>
                <w:b w:val="0"/>
              </w:rPr>
            </w:pPr>
            <w:r w:rsidRPr="005A2E5C">
              <w:rPr>
                <w:b w:val="0"/>
                <w:lang w:val="en-IN"/>
              </w:rPr>
              <w:t>2012</w:t>
            </w:r>
            <w:r w:rsidR="006472B6">
              <w:rPr>
                <w:b w:val="0"/>
                <w:lang w:val="en-IN"/>
              </w:rPr>
              <w:t>–</w:t>
            </w:r>
            <w:r w:rsidRPr="005A2E5C">
              <w:rPr>
                <w:b w:val="0"/>
                <w:lang w:val="en-IN"/>
              </w:rPr>
              <w:t>13</w:t>
            </w:r>
          </w:p>
        </w:tc>
        <w:tc>
          <w:tcPr>
            <w:tcW w:w="1753" w:type="dxa"/>
            <w:shd w:val="clear" w:color="auto" w:fill="FFFFFF" w:themeFill="background1"/>
            <w:vAlign w:val="center"/>
            <w:hideMark/>
          </w:tcPr>
          <w:p w14:paraId="6421F33A" w14:textId="1CD1B062" w:rsidR="00300FA8" w:rsidRPr="005A2E5C" w:rsidRDefault="00917174" w:rsidP="007B5391">
            <w:pPr>
              <w:pStyle w:val="ExhibitHeading"/>
              <w:jc w:val="right"/>
              <w:rPr>
                <w:b w:val="0"/>
              </w:rPr>
            </w:pPr>
            <w:r w:rsidRPr="005A2E5C">
              <w:rPr>
                <w:b w:val="0"/>
                <w:lang w:val="en-IN"/>
              </w:rPr>
              <w:t>160</w:t>
            </w:r>
            <w:r w:rsidR="000F349F">
              <w:rPr>
                <w:b w:val="0"/>
                <w:lang w:val="en-IN"/>
              </w:rPr>
              <w:t>.0</w:t>
            </w:r>
          </w:p>
        </w:tc>
      </w:tr>
    </w:tbl>
    <w:p w14:paraId="22A9D9BA" w14:textId="77777777" w:rsidR="00917174" w:rsidRDefault="00917174" w:rsidP="004920F9">
      <w:pPr>
        <w:pStyle w:val="ExhibitHeading"/>
        <w:rPr>
          <w:lang w:val="en-GB"/>
        </w:rPr>
      </w:pPr>
    </w:p>
    <w:p w14:paraId="046EC982" w14:textId="5B4CAC13" w:rsidR="008A6086" w:rsidRDefault="008A6086" w:rsidP="004920F9">
      <w:pPr>
        <w:pStyle w:val="Footnote"/>
        <w:jc w:val="left"/>
        <w:rPr>
          <w:lang w:val="en-GB"/>
        </w:rPr>
      </w:pPr>
      <w:r>
        <w:rPr>
          <w:lang w:val="en-GB"/>
        </w:rPr>
        <w:t xml:space="preserve">Note: CSR = corporate social responsibility; </w:t>
      </w:r>
      <w:r w:rsidRPr="00054D20">
        <w:rPr>
          <w:rStyle w:val="Emphasis"/>
          <w:i w:val="0"/>
          <w:iCs w:val="0"/>
        </w:rPr>
        <w:t>₹ = INR = Indian rupee; ₹1 = US$0.0155 on July 1, 2017</w:t>
      </w:r>
      <w:r w:rsidR="006472B6">
        <w:rPr>
          <w:rStyle w:val="Emphasis"/>
          <w:i w:val="0"/>
          <w:iCs w:val="0"/>
        </w:rPr>
        <w:t>.</w:t>
      </w:r>
    </w:p>
    <w:p w14:paraId="76F34F5F" w14:textId="5EC06B83" w:rsidR="004920F9" w:rsidRDefault="000C5F26" w:rsidP="004920F9">
      <w:pPr>
        <w:pStyle w:val="Footnote"/>
        <w:jc w:val="left"/>
        <w:rPr>
          <w:lang w:val="en-GB"/>
        </w:rPr>
      </w:pPr>
      <w:r w:rsidRPr="007C4482">
        <w:rPr>
          <w:lang w:val="en-GB"/>
        </w:rPr>
        <w:t xml:space="preserve">Source: </w:t>
      </w:r>
      <w:r>
        <w:rPr>
          <w:lang w:val="en-GB"/>
        </w:rPr>
        <w:t xml:space="preserve">Company </w:t>
      </w:r>
      <w:r w:rsidR="008A6086">
        <w:rPr>
          <w:lang w:val="en-GB"/>
        </w:rPr>
        <w:t>d</w:t>
      </w:r>
      <w:r>
        <w:rPr>
          <w:lang w:val="en-GB"/>
        </w:rPr>
        <w:t>ocument</w:t>
      </w:r>
      <w:r w:rsidR="008A6086">
        <w:rPr>
          <w:lang w:val="en-GB"/>
        </w:rPr>
        <w:t>s.</w:t>
      </w:r>
    </w:p>
    <w:p w14:paraId="3C714244" w14:textId="77777777" w:rsidR="003B04DE" w:rsidRDefault="003B04DE" w:rsidP="004920F9">
      <w:pPr>
        <w:pStyle w:val="ExhibitHeading"/>
        <w:rPr>
          <w:lang w:val="en-GB"/>
        </w:rPr>
      </w:pPr>
    </w:p>
    <w:p w14:paraId="28EBAA46" w14:textId="4069F88E" w:rsidR="004920F9" w:rsidRDefault="000C5F26" w:rsidP="004920F9">
      <w:pPr>
        <w:pStyle w:val="ExhibitHeading"/>
        <w:rPr>
          <w:lang w:val="en-GB"/>
        </w:rPr>
      </w:pPr>
      <w:r>
        <w:rPr>
          <w:lang w:val="en-GB"/>
        </w:rPr>
        <w:t>Exhibit 7</w:t>
      </w:r>
      <w:r w:rsidRPr="007C4482">
        <w:rPr>
          <w:lang w:val="en-GB"/>
        </w:rPr>
        <w:t xml:space="preserve">: </w:t>
      </w:r>
      <w:r w:rsidRPr="00DC3E02">
        <w:rPr>
          <w:lang w:val="en-GB"/>
        </w:rPr>
        <w:t>Financial Analysis (2010</w:t>
      </w:r>
      <w:r w:rsidR="008A6086">
        <w:rPr>
          <w:lang w:val="en-GB"/>
        </w:rPr>
        <w:t>–</w:t>
      </w:r>
      <w:r w:rsidRPr="00DC3E02">
        <w:rPr>
          <w:lang w:val="en-GB"/>
        </w:rPr>
        <w:t>17)</w:t>
      </w:r>
    </w:p>
    <w:p w14:paraId="2B1148E9" w14:textId="77777777" w:rsidR="00917174" w:rsidRDefault="00917174" w:rsidP="004920F9">
      <w:pPr>
        <w:pStyle w:val="ExhibitHeading"/>
        <w:rPr>
          <w:lang w:val="en-GB"/>
        </w:rPr>
      </w:pPr>
    </w:p>
    <w:tbl>
      <w:tblPr>
        <w:tblStyle w:val="TableGrid"/>
        <w:tblW w:w="5000" w:type="pct"/>
        <w:tblLook w:val="0420" w:firstRow="1" w:lastRow="0" w:firstColumn="0" w:lastColumn="0" w:noHBand="0" w:noVBand="1"/>
      </w:tblPr>
      <w:tblGrid>
        <w:gridCol w:w="2363"/>
        <w:gridCol w:w="995"/>
        <w:gridCol w:w="995"/>
        <w:gridCol w:w="995"/>
        <w:gridCol w:w="995"/>
        <w:gridCol w:w="1017"/>
        <w:gridCol w:w="995"/>
        <w:gridCol w:w="995"/>
      </w:tblGrid>
      <w:tr w:rsidR="003C32C8" w:rsidRPr="003C32C8" w14:paraId="3B23ECE8" w14:textId="77777777" w:rsidTr="003B04DE">
        <w:trPr>
          <w:trHeight w:val="164"/>
        </w:trPr>
        <w:tc>
          <w:tcPr>
            <w:tcW w:w="1490" w:type="pct"/>
            <w:hideMark/>
          </w:tcPr>
          <w:p w14:paraId="167201EB" w14:textId="77777777" w:rsidR="003C32C8" w:rsidRPr="003C32C8" w:rsidRDefault="003C32C8" w:rsidP="003C32C8">
            <w:pPr>
              <w:pStyle w:val="ExhibitHeading"/>
            </w:pPr>
          </w:p>
        </w:tc>
        <w:tc>
          <w:tcPr>
            <w:tcW w:w="668" w:type="pct"/>
            <w:hideMark/>
          </w:tcPr>
          <w:p w14:paraId="2EC05D94" w14:textId="47443163" w:rsidR="00300FA8" w:rsidRPr="003C32C8" w:rsidRDefault="003C32C8" w:rsidP="00485C29">
            <w:pPr>
              <w:pStyle w:val="ExhibitHeading"/>
              <w:spacing w:before="40"/>
            </w:pPr>
            <w:r w:rsidRPr="003C32C8">
              <w:rPr>
                <w:bCs/>
              </w:rPr>
              <w:t>2010</w:t>
            </w:r>
            <w:r w:rsidR="00F543EA">
              <w:rPr>
                <w:bCs/>
              </w:rPr>
              <w:t>–</w:t>
            </w:r>
            <w:r w:rsidRPr="003C32C8">
              <w:rPr>
                <w:bCs/>
              </w:rPr>
              <w:t>11</w:t>
            </w:r>
          </w:p>
        </w:tc>
        <w:tc>
          <w:tcPr>
            <w:tcW w:w="497" w:type="pct"/>
            <w:hideMark/>
          </w:tcPr>
          <w:p w14:paraId="24D2BC00" w14:textId="1E278BF1" w:rsidR="00300FA8" w:rsidRPr="003C32C8" w:rsidRDefault="003C32C8" w:rsidP="00485C29">
            <w:pPr>
              <w:pStyle w:val="ExhibitHeading"/>
              <w:spacing w:before="40"/>
            </w:pPr>
            <w:r w:rsidRPr="003C32C8">
              <w:rPr>
                <w:bCs/>
              </w:rPr>
              <w:t>2011</w:t>
            </w:r>
            <w:r w:rsidR="00F543EA">
              <w:rPr>
                <w:bCs/>
              </w:rPr>
              <w:t>–</w:t>
            </w:r>
            <w:r w:rsidRPr="003C32C8">
              <w:rPr>
                <w:bCs/>
              </w:rPr>
              <w:t>12</w:t>
            </w:r>
          </w:p>
        </w:tc>
        <w:tc>
          <w:tcPr>
            <w:tcW w:w="563" w:type="pct"/>
            <w:hideMark/>
          </w:tcPr>
          <w:p w14:paraId="43831F8C" w14:textId="6E306262" w:rsidR="00300FA8" w:rsidRPr="003C32C8" w:rsidRDefault="003C32C8" w:rsidP="00485C29">
            <w:pPr>
              <w:pStyle w:val="ExhibitHeading"/>
              <w:spacing w:before="40"/>
            </w:pPr>
            <w:r w:rsidRPr="003C32C8">
              <w:rPr>
                <w:bCs/>
              </w:rPr>
              <w:t>2012</w:t>
            </w:r>
            <w:r w:rsidR="00F543EA">
              <w:rPr>
                <w:bCs/>
              </w:rPr>
              <w:t>–</w:t>
            </w:r>
            <w:r w:rsidRPr="003C32C8">
              <w:rPr>
                <w:bCs/>
              </w:rPr>
              <w:t>13</w:t>
            </w:r>
          </w:p>
        </w:tc>
        <w:tc>
          <w:tcPr>
            <w:tcW w:w="381" w:type="pct"/>
            <w:hideMark/>
          </w:tcPr>
          <w:p w14:paraId="185E05A5" w14:textId="513B2E87" w:rsidR="00300FA8" w:rsidRPr="003C32C8" w:rsidRDefault="003C32C8" w:rsidP="00485C29">
            <w:pPr>
              <w:pStyle w:val="ExhibitHeading"/>
              <w:spacing w:before="40"/>
            </w:pPr>
            <w:r w:rsidRPr="003C32C8">
              <w:rPr>
                <w:bCs/>
              </w:rPr>
              <w:t>2013</w:t>
            </w:r>
            <w:r w:rsidR="00F543EA">
              <w:rPr>
                <w:bCs/>
              </w:rPr>
              <w:t>–</w:t>
            </w:r>
            <w:r w:rsidRPr="003C32C8">
              <w:rPr>
                <w:bCs/>
              </w:rPr>
              <w:t>14</w:t>
            </w:r>
          </w:p>
        </w:tc>
        <w:tc>
          <w:tcPr>
            <w:tcW w:w="486" w:type="pct"/>
            <w:hideMark/>
          </w:tcPr>
          <w:p w14:paraId="6A0B3EDD" w14:textId="6674E4A8" w:rsidR="00300FA8" w:rsidRPr="003C32C8" w:rsidRDefault="003C32C8" w:rsidP="00485C29">
            <w:pPr>
              <w:pStyle w:val="ExhibitHeading"/>
              <w:spacing w:before="40"/>
            </w:pPr>
            <w:r w:rsidRPr="003C32C8">
              <w:rPr>
                <w:bCs/>
              </w:rPr>
              <w:t>2014</w:t>
            </w:r>
            <w:r w:rsidR="00F543EA">
              <w:rPr>
                <w:bCs/>
              </w:rPr>
              <w:t>–</w:t>
            </w:r>
            <w:r w:rsidRPr="003C32C8">
              <w:rPr>
                <w:bCs/>
              </w:rPr>
              <w:t>15</w:t>
            </w:r>
          </w:p>
        </w:tc>
        <w:tc>
          <w:tcPr>
            <w:tcW w:w="386" w:type="pct"/>
            <w:hideMark/>
          </w:tcPr>
          <w:p w14:paraId="4C779FC4" w14:textId="2D74E549" w:rsidR="00300FA8" w:rsidRPr="003C32C8" w:rsidRDefault="003C32C8" w:rsidP="00485C29">
            <w:pPr>
              <w:pStyle w:val="ExhibitHeading"/>
              <w:spacing w:before="40"/>
            </w:pPr>
            <w:r w:rsidRPr="003C32C8">
              <w:rPr>
                <w:bCs/>
              </w:rPr>
              <w:t>2015</w:t>
            </w:r>
            <w:r w:rsidR="00F543EA">
              <w:rPr>
                <w:bCs/>
              </w:rPr>
              <w:t>–</w:t>
            </w:r>
            <w:r w:rsidRPr="003C32C8">
              <w:rPr>
                <w:bCs/>
              </w:rPr>
              <w:t>16</w:t>
            </w:r>
          </w:p>
        </w:tc>
        <w:tc>
          <w:tcPr>
            <w:tcW w:w="530" w:type="pct"/>
            <w:hideMark/>
          </w:tcPr>
          <w:p w14:paraId="2439093B" w14:textId="788CFCB4" w:rsidR="00300FA8" w:rsidRPr="003C32C8" w:rsidRDefault="003C32C8" w:rsidP="00485C29">
            <w:pPr>
              <w:pStyle w:val="ExhibitHeading"/>
              <w:spacing w:before="40"/>
            </w:pPr>
            <w:r w:rsidRPr="003C32C8">
              <w:rPr>
                <w:bCs/>
                <w:lang w:val="en-IN"/>
              </w:rPr>
              <w:t>2016</w:t>
            </w:r>
            <w:r w:rsidR="00F543EA">
              <w:rPr>
                <w:bCs/>
                <w:lang w:val="en-IN"/>
              </w:rPr>
              <w:t>–</w:t>
            </w:r>
            <w:r w:rsidRPr="003C32C8">
              <w:rPr>
                <w:bCs/>
                <w:lang w:val="en-IN"/>
              </w:rPr>
              <w:t>17</w:t>
            </w:r>
          </w:p>
        </w:tc>
      </w:tr>
      <w:tr w:rsidR="003C32C8" w:rsidRPr="003C32C8" w14:paraId="46164D94" w14:textId="77777777" w:rsidTr="003B04DE">
        <w:trPr>
          <w:trHeight w:val="309"/>
        </w:trPr>
        <w:tc>
          <w:tcPr>
            <w:tcW w:w="1490" w:type="pct"/>
            <w:hideMark/>
          </w:tcPr>
          <w:p w14:paraId="6C445D44" w14:textId="49FD742E" w:rsidR="00300FA8" w:rsidRPr="005A2E5C" w:rsidRDefault="003C32C8" w:rsidP="00485C29">
            <w:pPr>
              <w:pStyle w:val="ExhibitHeading"/>
              <w:spacing w:before="40"/>
              <w:jc w:val="left"/>
              <w:rPr>
                <w:b w:val="0"/>
              </w:rPr>
            </w:pPr>
            <w:r w:rsidRPr="005A2E5C">
              <w:rPr>
                <w:b w:val="0"/>
                <w:bCs/>
                <w:caps w:val="0"/>
              </w:rPr>
              <w:t>Total Income (</w:t>
            </w:r>
            <w:r w:rsidRPr="00054D20">
              <w:rPr>
                <w:rStyle w:val="Emphasis"/>
                <w:bCs/>
                <w:i w:val="0"/>
                <w:iCs w:val="0"/>
                <w:caps w:val="0"/>
                <w:shd w:val="clear" w:color="auto" w:fill="FFFFFF"/>
              </w:rPr>
              <w:t>₹</w:t>
            </w:r>
            <w:r w:rsidRPr="005A2E5C">
              <w:rPr>
                <w:b w:val="0"/>
                <w:bCs/>
                <w:caps w:val="0"/>
              </w:rPr>
              <w:t xml:space="preserve"> Million)</w:t>
            </w:r>
          </w:p>
        </w:tc>
        <w:tc>
          <w:tcPr>
            <w:tcW w:w="668" w:type="pct"/>
            <w:hideMark/>
          </w:tcPr>
          <w:p w14:paraId="15BAE381" w14:textId="77777777" w:rsidR="00300FA8" w:rsidRPr="005A2E5C" w:rsidRDefault="003C32C8" w:rsidP="00485C29">
            <w:pPr>
              <w:pStyle w:val="ExhibitHeading"/>
              <w:spacing w:before="40"/>
              <w:jc w:val="right"/>
              <w:rPr>
                <w:b w:val="0"/>
              </w:rPr>
            </w:pPr>
            <w:r w:rsidRPr="005A2E5C">
              <w:rPr>
                <w:b w:val="0"/>
                <w:lang w:val="en-IN"/>
              </w:rPr>
              <w:t>28,458.9</w:t>
            </w:r>
          </w:p>
        </w:tc>
        <w:tc>
          <w:tcPr>
            <w:tcW w:w="497" w:type="pct"/>
            <w:hideMark/>
          </w:tcPr>
          <w:p w14:paraId="3DB6919F" w14:textId="77777777" w:rsidR="00300FA8" w:rsidRPr="005A2E5C" w:rsidRDefault="003C32C8" w:rsidP="00485C29">
            <w:pPr>
              <w:pStyle w:val="ExhibitHeading"/>
              <w:spacing w:before="40"/>
              <w:jc w:val="right"/>
              <w:rPr>
                <w:b w:val="0"/>
              </w:rPr>
            </w:pPr>
            <w:r w:rsidRPr="005A2E5C">
              <w:rPr>
                <w:b w:val="0"/>
                <w:lang w:val="en-IN"/>
              </w:rPr>
              <w:t>38,620.1</w:t>
            </w:r>
          </w:p>
        </w:tc>
        <w:tc>
          <w:tcPr>
            <w:tcW w:w="563" w:type="pct"/>
            <w:hideMark/>
          </w:tcPr>
          <w:p w14:paraId="1FFD5EB9" w14:textId="77777777" w:rsidR="00300FA8" w:rsidRPr="005A2E5C" w:rsidRDefault="003C32C8" w:rsidP="00485C29">
            <w:pPr>
              <w:pStyle w:val="ExhibitHeading"/>
              <w:spacing w:before="40"/>
              <w:jc w:val="right"/>
              <w:rPr>
                <w:b w:val="0"/>
              </w:rPr>
            </w:pPr>
            <w:r w:rsidRPr="005A2E5C">
              <w:rPr>
                <w:b w:val="0"/>
                <w:lang w:val="en-IN"/>
              </w:rPr>
              <w:t>42,525.7</w:t>
            </w:r>
          </w:p>
        </w:tc>
        <w:tc>
          <w:tcPr>
            <w:tcW w:w="381" w:type="pct"/>
            <w:hideMark/>
          </w:tcPr>
          <w:p w14:paraId="5627B081" w14:textId="77777777" w:rsidR="00300FA8" w:rsidRPr="005A2E5C" w:rsidRDefault="003C32C8" w:rsidP="00485C29">
            <w:pPr>
              <w:pStyle w:val="ExhibitHeading"/>
              <w:spacing w:before="40"/>
              <w:jc w:val="right"/>
              <w:rPr>
                <w:b w:val="0"/>
              </w:rPr>
            </w:pPr>
            <w:r w:rsidRPr="005A2E5C">
              <w:rPr>
                <w:b w:val="0"/>
                <w:lang w:val="en-IN"/>
              </w:rPr>
              <w:t>4,8471.9</w:t>
            </w:r>
          </w:p>
        </w:tc>
        <w:tc>
          <w:tcPr>
            <w:tcW w:w="486" w:type="pct"/>
            <w:hideMark/>
          </w:tcPr>
          <w:p w14:paraId="4BAB21C6" w14:textId="77777777" w:rsidR="00300FA8" w:rsidRPr="005A2E5C" w:rsidRDefault="003C32C8" w:rsidP="00485C29">
            <w:pPr>
              <w:pStyle w:val="ExhibitHeading"/>
              <w:spacing w:before="40"/>
              <w:jc w:val="right"/>
              <w:rPr>
                <w:b w:val="0"/>
              </w:rPr>
            </w:pPr>
            <w:r w:rsidRPr="005A2E5C">
              <w:rPr>
                <w:b w:val="0"/>
                <w:lang w:val="en-IN"/>
              </w:rPr>
              <w:t>46,415.2</w:t>
            </w:r>
          </w:p>
        </w:tc>
        <w:tc>
          <w:tcPr>
            <w:tcW w:w="386" w:type="pct"/>
            <w:hideMark/>
          </w:tcPr>
          <w:p w14:paraId="7F3B8BC2" w14:textId="77777777" w:rsidR="00300FA8" w:rsidRPr="005A2E5C" w:rsidRDefault="003C32C8" w:rsidP="00485C29">
            <w:pPr>
              <w:pStyle w:val="ExhibitHeading"/>
              <w:spacing w:before="40"/>
              <w:jc w:val="right"/>
              <w:rPr>
                <w:b w:val="0"/>
              </w:rPr>
            </w:pPr>
            <w:r w:rsidRPr="005A2E5C">
              <w:rPr>
                <w:b w:val="0"/>
                <w:lang w:val="en-IN"/>
              </w:rPr>
              <w:t>50,982.2</w:t>
            </w:r>
          </w:p>
        </w:tc>
        <w:tc>
          <w:tcPr>
            <w:tcW w:w="530" w:type="pct"/>
            <w:hideMark/>
          </w:tcPr>
          <w:p w14:paraId="2A6D81B9" w14:textId="77777777" w:rsidR="00300FA8" w:rsidRPr="005A2E5C" w:rsidRDefault="003C32C8" w:rsidP="00485C29">
            <w:pPr>
              <w:pStyle w:val="ExhibitHeading"/>
              <w:spacing w:before="40"/>
              <w:jc w:val="right"/>
              <w:rPr>
                <w:b w:val="0"/>
              </w:rPr>
            </w:pPr>
            <w:r w:rsidRPr="005A2E5C">
              <w:rPr>
                <w:b w:val="0"/>
                <w:lang w:val="en-IN"/>
              </w:rPr>
              <w:t>51,696.7</w:t>
            </w:r>
          </w:p>
        </w:tc>
      </w:tr>
      <w:tr w:rsidR="003C32C8" w:rsidRPr="003C32C8" w14:paraId="502ABFD9" w14:textId="77777777" w:rsidTr="007B5391">
        <w:trPr>
          <w:trHeight w:val="272"/>
        </w:trPr>
        <w:tc>
          <w:tcPr>
            <w:tcW w:w="1490" w:type="pct"/>
            <w:hideMark/>
          </w:tcPr>
          <w:p w14:paraId="60AB0985" w14:textId="4529D343" w:rsidR="00300FA8" w:rsidRPr="003B04DE" w:rsidRDefault="003C32C8" w:rsidP="00485C29">
            <w:pPr>
              <w:pStyle w:val="ExhibitHeading"/>
              <w:spacing w:before="40"/>
              <w:jc w:val="left"/>
              <w:rPr>
                <w:b w:val="0"/>
                <w:bCs/>
                <w:caps w:val="0"/>
                <w:spacing w:val="-6"/>
                <w:kern w:val="20"/>
              </w:rPr>
            </w:pPr>
            <w:r w:rsidRPr="003B04DE">
              <w:rPr>
                <w:b w:val="0"/>
                <w:bCs/>
                <w:caps w:val="0"/>
                <w:spacing w:val="-6"/>
                <w:kern w:val="20"/>
              </w:rPr>
              <w:t>Total Expenses (</w:t>
            </w:r>
            <w:r w:rsidRPr="003B04DE">
              <w:rPr>
                <w:rStyle w:val="Emphasis"/>
                <w:bCs/>
                <w:i w:val="0"/>
                <w:iCs w:val="0"/>
                <w:caps w:val="0"/>
                <w:spacing w:val="-6"/>
                <w:kern w:val="20"/>
                <w:shd w:val="clear" w:color="auto" w:fill="FFFFFF"/>
              </w:rPr>
              <w:t xml:space="preserve">₹ </w:t>
            </w:r>
            <w:r w:rsidRPr="003B04DE">
              <w:rPr>
                <w:b w:val="0"/>
                <w:bCs/>
                <w:caps w:val="0"/>
                <w:spacing w:val="-6"/>
                <w:kern w:val="20"/>
              </w:rPr>
              <w:t>Million)</w:t>
            </w:r>
          </w:p>
        </w:tc>
        <w:tc>
          <w:tcPr>
            <w:tcW w:w="668" w:type="pct"/>
            <w:hideMark/>
          </w:tcPr>
          <w:p w14:paraId="1C991C98" w14:textId="77777777" w:rsidR="00300FA8" w:rsidRPr="005A2E5C" w:rsidRDefault="003C32C8" w:rsidP="00485C29">
            <w:pPr>
              <w:pStyle w:val="ExhibitHeading"/>
              <w:spacing w:before="40"/>
              <w:jc w:val="right"/>
              <w:rPr>
                <w:b w:val="0"/>
              </w:rPr>
            </w:pPr>
            <w:r w:rsidRPr="005A2E5C">
              <w:rPr>
                <w:b w:val="0"/>
                <w:lang w:val="en-IN"/>
              </w:rPr>
              <w:t>25,896.5</w:t>
            </w:r>
          </w:p>
        </w:tc>
        <w:tc>
          <w:tcPr>
            <w:tcW w:w="497" w:type="pct"/>
            <w:hideMark/>
          </w:tcPr>
          <w:p w14:paraId="38EAAE90" w14:textId="77777777" w:rsidR="00300FA8" w:rsidRPr="005A2E5C" w:rsidRDefault="003C32C8" w:rsidP="00485C29">
            <w:pPr>
              <w:pStyle w:val="ExhibitHeading"/>
              <w:spacing w:before="40"/>
              <w:jc w:val="right"/>
              <w:rPr>
                <w:b w:val="0"/>
              </w:rPr>
            </w:pPr>
            <w:r w:rsidRPr="005A2E5C">
              <w:rPr>
                <w:b w:val="0"/>
                <w:lang w:val="en-IN"/>
              </w:rPr>
              <w:t>34,411.1</w:t>
            </w:r>
          </w:p>
        </w:tc>
        <w:tc>
          <w:tcPr>
            <w:tcW w:w="563" w:type="pct"/>
            <w:hideMark/>
          </w:tcPr>
          <w:p w14:paraId="1E379EC2" w14:textId="77777777" w:rsidR="00300FA8" w:rsidRPr="005A2E5C" w:rsidRDefault="003C32C8" w:rsidP="00485C29">
            <w:pPr>
              <w:pStyle w:val="ExhibitHeading"/>
              <w:spacing w:before="40"/>
              <w:jc w:val="right"/>
              <w:rPr>
                <w:b w:val="0"/>
              </w:rPr>
            </w:pPr>
            <w:r w:rsidRPr="005A2E5C">
              <w:rPr>
                <w:b w:val="0"/>
                <w:lang w:val="en-IN"/>
              </w:rPr>
              <w:t>38,078.7</w:t>
            </w:r>
          </w:p>
        </w:tc>
        <w:tc>
          <w:tcPr>
            <w:tcW w:w="381" w:type="pct"/>
            <w:hideMark/>
          </w:tcPr>
          <w:p w14:paraId="56D24726" w14:textId="77777777" w:rsidR="00300FA8" w:rsidRPr="005A2E5C" w:rsidRDefault="003C32C8" w:rsidP="00485C29">
            <w:pPr>
              <w:pStyle w:val="ExhibitHeading"/>
              <w:spacing w:before="40"/>
              <w:jc w:val="right"/>
              <w:rPr>
                <w:b w:val="0"/>
              </w:rPr>
            </w:pPr>
            <w:r w:rsidRPr="005A2E5C">
              <w:rPr>
                <w:b w:val="0"/>
                <w:lang w:val="en-IN"/>
              </w:rPr>
              <w:t>4,3760.4</w:t>
            </w:r>
          </w:p>
        </w:tc>
        <w:tc>
          <w:tcPr>
            <w:tcW w:w="486" w:type="pct"/>
            <w:hideMark/>
          </w:tcPr>
          <w:p w14:paraId="5C00725E" w14:textId="77777777" w:rsidR="00300FA8" w:rsidRPr="005A2E5C" w:rsidRDefault="003C32C8" w:rsidP="00485C29">
            <w:pPr>
              <w:pStyle w:val="ExhibitHeading"/>
              <w:spacing w:before="40"/>
              <w:jc w:val="right"/>
              <w:rPr>
                <w:b w:val="0"/>
              </w:rPr>
            </w:pPr>
            <w:r w:rsidRPr="005A2E5C">
              <w:rPr>
                <w:b w:val="0"/>
                <w:lang w:val="en-IN"/>
              </w:rPr>
              <w:t>45,408.4</w:t>
            </w:r>
          </w:p>
        </w:tc>
        <w:tc>
          <w:tcPr>
            <w:tcW w:w="386" w:type="pct"/>
            <w:hideMark/>
          </w:tcPr>
          <w:p w14:paraId="183059C4" w14:textId="77777777" w:rsidR="00300FA8" w:rsidRPr="005A2E5C" w:rsidRDefault="003C32C8" w:rsidP="00485C29">
            <w:pPr>
              <w:pStyle w:val="ExhibitHeading"/>
              <w:spacing w:before="40"/>
              <w:jc w:val="right"/>
              <w:rPr>
                <w:b w:val="0"/>
              </w:rPr>
            </w:pPr>
            <w:r w:rsidRPr="005A2E5C">
              <w:rPr>
                <w:b w:val="0"/>
                <w:lang w:val="en-IN"/>
              </w:rPr>
              <w:t>48,305.2</w:t>
            </w:r>
          </w:p>
        </w:tc>
        <w:tc>
          <w:tcPr>
            <w:tcW w:w="530" w:type="pct"/>
            <w:hideMark/>
          </w:tcPr>
          <w:p w14:paraId="11F070F9" w14:textId="77777777" w:rsidR="00300FA8" w:rsidRPr="005A2E5C" w:rsidRDefault="003C32C8" w:rsidP="00485C29">
            <w:pPr>
              <w:pStyle w:val="ExhibitHeading"/>
              <w:spacing w:before="40"/>
              <w:jc w:val="right"/>
              <w:rPr>
                <w:b w:val="0"/>
              </w:rPr>
            </w:pPr>
            <w:r w:rsidRPr="005A2E5C">
              <w:rPr>
                <w:b w:val="0"/>
                <w:lang w:val="en-IN"/>
              </w:rPr>
              <w:t>47,468.5</w:t>
            </w:r>
          </w:p>
        </w:tc>
      </w:tr>
      <w:tr w:rsidR="003C32C8" w:rsidRPr="003C32C8" w14:paraId="58D7181D" w14:textId="77777777" w:rsidTr="003B04DE">
        <w:trPr>
          <w:trHeight w:val="264"/>
        </w:trPr>
        <w:tc>
          <w:tcPr>
            <w:tcW w:w="1490" w:type="pct"/>
            <w:hideMark/>
          </w:tcPr>
          <w:p w14:paraId="130EB4F0" w14:textId="5F3DA3E9" w:rsidR="00300FA8" w:rsidRPr="003B04DE" w:rsidRDefault="003C32C8" w:rsidP="00485C29">
            <w:pPr>
              <w:pStyle w:val="ExhibitHeading"/>
              <w:spacing w:before="40"/>
              <w:jc w:val="left"/>
              <w:rPr>
                <w:b w:val="0"/>
                <w:bCs/>
                <w:caps w:val="0"/>
                <w:spacing w:val="-8"/>
                <w:kern w:val="20"/>
              </w:rPr>
            </w:pPr>
            <w:r w:rsidRPr="003B04DE">
              <w:rPr>
                <w:b w:val="0"/>
                <w:bCs/>
                <w:caps w:val="0"/>
                <w:spacing w:val="-8"/>
                <w:kern w:val="20"/>
              </w:rPr>
              <w:t xml:space="preserve">Profit </w:t>
            </w:r>
            <w:r w:rsidR="00F543EA" w:rsidRPr="003B04DE">
              <w:rPr>
                <w:b w:val="0"/>
                <w:bCs/>
                <w:caps w:val="0"/>
                <w:spacing w:val="-8"/>
                <w:kern w:val="20"/>
              </w:rPr>
              <w:t>b</w:t>
            </w:r>
            <w:r w:rsidRPr="003B04DE">
              <w:rPr>
                <w:b w:val="0"/>
                <w:bCs/>
                <w:caps w:val="0"/>
                <w:spacing w:val="-8"/>
                <w:kern w:val="20"/>
              </w:rPr>
              <w:t>efore Tax (</w:t>
            </w:r>
            <w:r w:rsidRPr="003B04DE">
              <w:rPr>
                <w:rStyle w:val="Emphasis"/>
                <w:bCs/>
                <w:i w:val="0"/>
                <w:iCs w:val="0"/>
                <w:caps w:val="0"/>
                <w:spacing w:val="-8"/>
                <w:kern w:val="20"/>
                <w:shd w:val="clear" w:color="auto" w:fill="FFFFFF"/>
              </w:rPr>
              <w:t>₹</w:t>
            </w:r>
            <w:r w:rsidRPr="003B04DE">
              <w:rPr>
                <w:b w:val="0"/>
                <w:bCs/>
                <w:caps w:val="0"/>
                <w:spacing w:val="-8"/>
                <w:kern w:val="20"/>
              </w:rPr>
              <w:t xml:space="preserve"> Million)</w:t>
            </w:r>
          </w:p>
        </w:tc>
        <w:tc>
          <w:tcPr>
            <w:tcW w:w="668" w:type="pct"/>
            <w:hideMark/>
          </w:tcPr>
          <w:p w14:paraId="36400B24" w14:textId="77777777" w:rsidR="00300FA8" w:rsidRPr="005A2E5C" w:rsidRDefault="003C32C8" w:rsidP="00485C29">
            <w:pPr>
              <w:pStyle w:val="ExhibitHeading"/>
              <w:spacing w:before="40"/>
              <w:jc w:val="right"/>
              <w:rPr>
                <w:b w:val="0"/>
              </w:rPr>
            </w:pPr>
            <w:r w:rsidRPr="005A2E5C">
              <w:rPr>
                <w:b w:val="0"/>
                <w:lang w:val="en-IN"/>
              </w:rPr>
              <w:t>3,814.1</w:t>
            </w:r>
          </w:p>
        </w:tc>
        <w:tc>
          <w:tcPr>
            <w:tcW w:w="497" w:type="pct"/>
            <w:hideMark/>
          </w:tcPr>
          <w:p w14:paraId="51F84782" w14:textId="0E4E2038" w:rsidR="00300FA8" w:rsidRPr="005A2E5C" w:rsidRDefault="003C32C8" w:rsidP="00485C29">
            <w:pPr>
              <w:pStyle w:val="ExhibitHeading"/>
              <w:spacing w:before="40"/>
              <w:jc w:val="right"/>
              <w:rPr>
                <w:b w:val="0"/>
              </w:rPr>
            </w:pPr>
            <w:r w:rsidRPr="005A2E5C">
              <w:rPr>
                <w:b w:val="0"/>
                <w:lang w:val="en-IN"/>
              </w:rPr>
              <w:t>4,174</w:t>
            </w:r>
            <w:r w:rsidR="007F358A">
              <w:rPr>
                <w:b w:val="0"/>
                <w:lang w:val="en-IN"/>
              </w:rPr>
              <w:t>.0</w:t>
            </w:r>
          </w:p>
        </w:tc>
        <w:tc>
          <w:tcPr>
            <w:tcW w:w="563" w:type="pct"/>
            <w:hideMark/>
          </w:tcPr>
          <w:p w14:paraId="3CDC217D" w14:textId="6636C54E" w:rsidR="00300FA8" w:rsidRPr="005A2E5C" w:rsidRDefault="003C32C8" w:rsidP="00485C29">
            <w:pPr>
              <w:pStyle w:val="ExhibitHeading"/>
              <w:spacing w:before="40"/>
              <w:jc w:val="right"/>
              <w:rPr>
                <w:b w:val="0"/>
              </w:rPr>
            </w:pPr>
            <w:r w:rsidRPr="005A2E5C">
              <w:rPr>
                <w:b w:val="0"/>
                <w:lang w:val="en-IN"/>
              </w:rPr>
              <w:t>4,224</w:t>
            </w:r>
            <w:r w:rsidR="007F358A">
              <w:rPr>
                <w:b w:val="0"/>
                <w:lang w:val="en-IN"/>
              </w:rPr>
              <w:t>.0</w:t>
            </w:r>
          </w:p>
        </w:tc>
        <w:tc>
          <w:tcPr>
            <w:tcW w:w="381" w:type="pct"/>
            <w:hideMark/>
          </w:tcPr>
          <w:p w14:paraId="63FD9B63" w14:textId="77777777" w:rsidR="00300FA8" w:rsidRPr="005A2E5C" w:rsidRDefault="003C32C8" w:rsidP="00485C29">
            <w:pPr>
              <w:pStyle w:val="ExhibitHeading"/>
              <w:spacing w:before="40"/>
              <w:jc w:val="right"/>
              <w:rPr>
                <w:b w:val="0"/>
              </w:rPr>
            </w:pPr>
            <w:r w:rsidRPr="005A2E5C">
              <w:rPr>
                <w:b w:val="0"/>
                <w:lang w:val="en-IN"/>
              </w:rPr>
              <w:t>4,238.3</w:t>
            </w:r>
          </w:p>
        </w:tc>
        <w:tc>
          <w:tcPr>
            <w:tcW w:w="486" w:type="pct"/>
            <w:hideMark/>
          </w:tcPr>
          <w:p w14:paraId="133F2326" w14:textId="77777777" w:rsidR="00300FA8" w:rsidRPr="005A2E5C" w:rsidRDefault="003C32C8" w:rsidP="00485C29">
            <w:pPr>
              <w:pStyle w:val="ExhibitHeading"/>
              <w:spacing w:before="40"/>
              <w:jc w:val="right"/>
              <w:rPr>
                <w:b w:val="0"/>
              </w:rPr>
            </w:pPr>
            <w:r w:rsidRPr="005A2E5C">
              <w:rPr>
                <w:b w:val="0"/>
                <w:lang w:val="en-IN"/>
              </w:rPr>
              <w:t>(4,520.7)</w:t>
            </w:r>
          </w:p>
        </w:tc>
        <w:tc>
          <w:tcPr>
            <w:tcW w:w="386" w:type="pct"/>
            <w:hideMark/>
          </w:tcPr>
          <w:p w14:paraId="783417C8" w14:textId="6D4514DB" w:rsidR="00300FA8" w:rsidRPr="005A2E5C" w:rsidRDefault="003C32C8" w:rsidP="00485C29">
            <w:pPr>
              <w:pStyle w:val="ExhibitHeading"/>
              <w:spacing w:before="40"/>
              <w:jc w:val="right"/>
              <w:rPr>
                <w:b w:val="0"/>
              </w:rPr>
            </w:pPr>
            <w:r w:rsidRPr="005A2E5C">
              <w:rPr>
                <w:b w:val="0"/>
                <w:lang w:val="en-IN"/>
              </w:rPr>
              <w:t>2</w:t>
            </w:r>
            <w:r w:rsidR="007F358A">
              <w:rPr>
                <w:b w:val="0"/>
                <w:lang w:val="en-IN"/>
              </w:rPr>
              <w:t>,</w:t>
            </w:r>
            <w:r w:rsidRPr="005A2E5C">
              <w:rPr>
                <w:b w:val="0"/>
                <w:lang w:val="en-IN"/>
              </w:rPr>
              <w:t>677</w:t>
            </w:r>
            <w:r w:rsidR="0076773A">
              <w:rPr>
                <w:b w:val="0"/>
                <w:lang w:val="en-IN"/>
              </w:rPr>
              <w:t>.0</w:t>
            </w:r>
          </w:p>
        </w:tc>
        <w:tc>
          <w:tcPr>
            <w:tcW w:w="530" w:type="pct"/>
            <w:hideMark/>
          </w:tcPr>
          <w:p w14:paraId="01814F97" w14:textId="77777777" w:rsidR="00300FA8" w:rsidRPr="005A2E5C" w:rsidRDefault="003C32C8" w:rsidP="00485C29">
            <w:pPr>
              <w:pStyle w:val="ExhibitHeading"/>
              <w:spacing w:before="40"/>
              <w:jc w:val="right"/>
              <w:rPr>
                <w:b w:val="0"/>
              </w:rPr>
            </w:pPr>
            <w:r w:rsidRPr="005A2E5C">
              <w:rPr>
                <w:b w:val="0"/>
                <w:lang w:val="en-IN"/>
              </w:rPr>
              <w:t>7,150.5</w:t>
            </w:r>
          </w:p>
        </w:tc>
      </w:tr>
      <w:tr w:rsidR="003C32C8" w:rsidRPr="003C32C8" w14:paraId="07E30F63" w14:textId="77777777" w:rsidTr="003B04DE">
        <w:trPr>
          <w:trHeight w:val="282"/>
        </w:trPr>
        <w:tc>
          <w:tcPr>
            <w:tcW w:w="1490" w:type="pct"/>
            <w:hideMark/>
          </w:tcPr>
          <w:p w14:paraId="4EC4FC95" w14:textId="49027865" w:rsidR="00300FA8" w:rsidRPr="003B04DE" w:rsidRDefault="003C32C8" w:rsidP="00485C29">
            <w:pPr>
              <w:pStyle w:val="ExhibitHeading"/>
              <w:spacing w:before="40"/>
              <w:jc w:val="left"/>
              <w:rPr>
                <w:b w:val="0"/>
                <w:bCs/>
                <w:caps w:val="0"/>
                <w:spacing w:val="-6"/>
                <w:kern w:val="20"/>
                <w:lang w:val="en-IN"/>
              </w:rPr>
            </w:pPr>
            <w:r w:rsidRPr="003B04DE">
              <w:rPr>
                <w:b w:val="0"/>
                <w:bCs/>
                <w:caps w:val="0"/>
                <w:spacing w:val="-6"/>
                <w:kern w:val="20"/>
                <w:lang w:val="en-IN"/>
              </w:rPr>
              <w:t xml:space="preserve">Profit </w:t>
            </w:r>
            <w:r w:rsidR="00F543EA" w:rsidRPr="003B04DE">
              <w:rPr>
                <w:b w:val="0"/>
                <w:bCs/>
                <w:caps w:val="0"/>
                <w:spacing w:val="-6"/>
                <w:kern w:val="20"/>
                <w:lang w:val="en-IN"/>
              </w:rPr>
              <w:t>a</w:t>
            </w:r>
            <w:r w:rsidRPr="003B04DE">
              <w:rPr>
                <w:b w:val="0"/>
                <w:bCs/>
                <w:caps w:val="0"/>
                <w:spacing w:val="-6"/>
                <w:kern w:val="20"/>
                <w:lang w:val="en-IN"/>
              </w:rPr>
              <w:t xml:space="preserve">fter Tax </w:t>
            </w:r>
            <w:r w:rsidRPr="003B04DE">
              <w:rPr>
                <w:b w:val="0"/>
                <w:bCs/>
                <w:caps w:val="0"/>
                <w:spacing w:val="-6"/>
                <w:kern w:val="20"/>
              </w:rPr>
              <w:t>(</w:t>
            </w:r>
            <w:r w:rsidRPr="003B04DE">
              <w:rPr>
                <w:rStyle w:val="Emphasis"/>
                <w:bCs/>
                <w:i w:val="0"/>
                <w:iCs w:val="0"/>
                <w:caps w:val="0"/>
                <w:spacing w:val="-6"/>
                <w:kern w:val="20"/>
                <w:shd w:val="clear" w:color="auto" w:fill="FFFFFF"/>
              </w:rPr>
              <w:t xml:space="preserve">₹ </w:t>
            </w:r>
            <w:r w:rsidRPr="003B04DE">
              <w:rPr>
                <w:b w:val="0"/>
                <w:bCs/>
                <w:caps w:val="0"/>
                <w:spacing w:val="-6"/>
                <w:kern w:val="20"/>
              </w:rPr>
              <w:t>Million)</w:t>
            </w:r>
          </w:p>
        </w:tc>
        <w:tc>
          <w:tcPr>
            <w:tcW w:w="668" w:type="pct"/>
            <w:hideMark/>
          </w:tcPr>
          <w:p w14:paraId="761AC295" w14:textId="77777777" w:rsidR="00300FA8" w:rsidRPr="005A2E5C" w:rsidRDefault="003C32C8" w:rsidP="00485C29">
            <w:pPr>
              <w:pStyle w:val="ExhibitHeading"/>
              <w:spacing w:before="40"/>
              <w:jc w:val="right"/>
              <w:rPr>
                <w:b w:val="0"/>
              </w:rPr>
            </w:pPr>
            <w:r w:rsidRPr="005A2E5C">
              <w:rPr>
                <w:b w:val="0"/>
                <w:lang w:val="en-IN"/>
              </w:rPr>
              <w:t>2,665.3</w:t>
            </w:r>
          </w:p>
        </w:tc>
        <w:tc>
          <w:tcPr>
            <w:tcW w:w="497" w:type="pct"/>
            <w:hideMark/>
          </w:tcPr>
          <w:p w14:paraId="7BA7C1E4" w14:textId="77777777" w:rsidR="00300FA8" w:rsidRPr="005A2E5C" w:rsidRDefault="003C32C8" w:rsidP="00485C29">
            <w:pPr>
              <w:pStyle w:val="ExhibitHeading"/>
              <w:spacing w:before="40"/>
              <w:jc w:val="right"/>
              <w:rPr>
                <w:b w:val="0"/>
              </w:rPr>
            </w:pPr>
            <w:r w:rsidRPr="005A2E5C">
              <w:rPr>
                <w:b w:val="0"/>
                <w:lang w:val="en-IN"/>
              </w:rPr>
              <w:t>2,838.4</w:t>
            </w:r>
          </w:p>
        </w:tc>
        <w:tc>
          <w:tcPr>
            <w:tcW w:w="563" w:type="pct"/>
            <w:hideMark/>
          </w:tcPr>
          <w:p w14:paraId="6DC63A17" w14:textId="77777777" w:rsidR="00300FA8" w:rsidRPr="005A2E5C" w:rsidRDefault="003C32C8" w:rsidP="00485C29">
            <w:pPr>
              <w:pStyle w:val="ExhibitHeading"/>
              <w:spacing w:before="40"/>
              <w:jc w:val="right"/>
              <w:rPr>
                <w:b w:val="0"/>
              </w:rPr>
            </w:pPr>
            <w:r w:rsidRPr="005A2E5C">
              <w:rPr>
                <w:b w:val="0"/>
                <w:lang w:val="en-IN"/>
              </w:rPr>
              <w:t>2,731.1</w:t>
            </w:r>
          </w:p>
        </w:tc>
        <w:tc>
          <w:tcPr>
            <w:tcW w:w="381" w:type="pct"/>
            <w:hideMark/>
          </w:tcPr>
          <w:p w14:paraId="68AF84B5" w14:textId="77777777" w:rsidR="00300FA8" w:rsidRPr="005A2E5C" w:rsidRDefault="003C32C8" w:rsidP="00485C29">
            <w:pPr>
              <w:pStyle w:val="ExhibitHeading"/>
              <w:spacing w:before="40"/>
              <w:jc w:val="right"/>
              <w:rPr>
                <w:b w:val="0"/>
              </w:rPr>
            </w:pPr>
            <w:r w:rsidRPr="005A2E5C">
              <w:rPr>
                <w:b w:val="0"/>
                <w:lang w:val="en-IN"/>
              </w:rPr>
              <w:t>2,922.7</w:t>
            </w:r>
          </w:p>
        </w:tc>
        <w:tc>
          <w:tcPr>
            <w:tcW w:w="486" w:type="pct"/>
            <w:hideMark/>
          </w:tcPr>
          <w:p w14:paraId="3082F370" w14:textId="77777777" w:rsidR="00300FA8" w:rsidRPr="005A2E5C" w:rsidRDefault="003C32C8" w:rsidP="00485C29">
            <w:pPr>
              <w:pStyle w:val="ExhibitHeading"/>
              <w:spacing w:before="40"/>
              <w:jc w:val="right"/>
              <w:rPr>
                <w:b w:val="0"/>
              </w:rPr>
            </w:pPr>
            <w:r w:rsidRPr="005A2E5C">
              <w:rPr>
                <w:b w:val="0"/>
                <w:lang w:val="en-IN"/>
              </w:rPr>
              <w:t>(4,520.7)</w:t>
            </w:r>
          </w:p>
        </w:tc>
        <w:tc>
          <w:tcPr>
            <w:tcW w:w="386" w:type="pct"/>
            <w:hideMark/>
          </w:tcPr>
          <w:p w14:paraId="2AC1E7CE" w14:textId="77777777" w:rsidR="00300FA8" w:rsidRPr="005A2E5C" w:rsidRDefault="003C32C8" w:rsidP="00485C29">
            <w:pPr>
              <w:pStyle w:val="ExhibitHeading"/>
              <w:spacing w:before="40"/>
              <w:jc w:val="right"/>
              <w:rPr>
                <w:b w:val="0"/>
              </w:rPr>
            </w:pPr>
            <w:r w:rsidRPr="005A2E5C">
              <w:rPr>
                <w:b w:val="0"/>
                <w:lang w:val="en-IN"/>
              </w:rPr>
              <w:t>1,726.8</w:t>
            </w:r>
          </w:p>
        </w:tc>
        <w:tc>
          <w:tcPr>
            <w:tcW w:w="530" w:type="pct"/>
            <w:hideMark/>
          </w:tcPr>
          <w:p w14:paraId="6BE694B0" w14:textId="0E3E10F8" w:rsidR="00300FA8" w:rsidRPr="005A2E5C" w:rsidRDefault="003C32C8" w:rsidP="00485C29">
            <w:pPr>
              <w:pStyle w:val="ExhibitHeading"/>
              <w:spacing w:before="40"/>
              <w:jc w:val="right"/>
              <w:rPr>
                <w:b w:val="0"/>
              </w:rPr>
            </w:pPr>
            <w:r w:rsidRPr="005A2E5C">
              <w:rPr>
                <w:b w:val="0"/>
                <w:lang w:val="en-IN"/>
              </w:rPr>
              <w:t>5,213</w:t>
            </w:r>
            <w:r w:rsidR="0076773A">
              <w:rPr>
                <w:b w:val="0"/>
                <w:lang w:val="en-IN"/>
              </w:rPr>
              <w:t>.0</w:t>
            </w:r>
          </w:p>
        </w:tc>
      </w:tr>
      <w:tr w:rsidR="003C32C8" w:rsidRPr="003C32C8" w14:paraId="75EDE628" w14:textId="77777777" w:rsidTr="003B04DE">
        <w:trPr>
          <w:trHeight w:val="130"/>
        </w:trPr>
        <w:tc>
          <w:tcPr>
            <w:tcW w:w="1490" w:type="pct"/>
            <w:hideMark/>
          </w:tcPr>
          <w:p w14:paraId="2CD20EB9" w14:textId="5C3E1A9D" w:rsidR="00300FA8" w:rsidRPr="005A2E5C" w:rsidRDefault="003C32C8" w:rsidP="00485C29">
            <w:pPr>
              <w:pStyle w:val="ExhibitHeading"/>
              <w:spacing w:before="40" w:after="40"/>
              <w:jc w:val="left"/>
              <w:rPr>
                <w:b w:val="0"/>
              </w:rPr>
            </w:pPr>
            <w:r w:rsidRPr="005A2E5C">
              <w:rPr>
                <w:b w:val="0"/>
                <w:bCs/>
                <w:caps w:val="0"/>
                <w:lang w:val="en-IN"/>
              </w:rPr>
              <w:t>Earnings Per Share (</w:t>
            </w:r>
            <w:r w:rsidRPr="00054D20">
              <w:rPr>
                <w:rStyle w:val="Emphasis"/>
                <w:bCs/>
                <w:i w:val="0"/>
                <w:iCs w:val="0"/>
                <w:caps w:val="0"/>
                <w:shd w:val="clear" w:color="auto" w:fill="FFFFFF"/>
              </w:rPr>
              <w:t>₹</w:t>
            </w:r>
            <w:r w:rsidRPr="005A2E5C">
              <w:rPr>
                <w:b w:val="0"/>
                <w:bCs/>
                <w:caps w:val="0"/>
                <w:lang w:val="en-IN"/>
              </w:rPr>
              <w:t>)</w:t>
            </w:r>
          </w:p>
        </w:tc>
        <w:tc>
          <w:tcPr>
            <w:tcW w:w="668" w:type="pct"/>
            <w:hideMark/>
          </w:tcPr>
          <w:p w14:paraId="118BAD2C" w14:textId="77777777" w:rsidR="00300FA8" w:rsidRPr="005A2E5C" w:rsidRDefault="003C32C8" w:rsidP="00485C29">
            <w:pPr>
              <w:pStyle w:val="ExhibitHeading"/>
              <w:spacing w:before="40" w:after="40"/>
              <w:jc w:val="right"/>
              <w:rPr>
                <w:b w:val="0"/>
              </w:rPr>
            </w:pPr>
            <w:r w:rsidRPr="005A2E5C">
              <w:rPr>
                <w:b w:val="0"/>
                <w:lang w:val="en-IN"/>
              </w:rPr>
              <w:t>171.5</w:t>
            </w:r>
          </w:p>
        </w:tc>
        <w:tc>
          <w:tcPr>
            <w:tcW w:w="497" w:type="pct"/>
            <w:hideMark/>
          </w:tcPr>
          <w:p w14:paraId="367F1BEB" w14:textId="77777777" w:rsidR="00300FA8" w:rsidRPr="005A2E5C" w:rsidRDefault="003C32C8" w:rsidP="00485C29">
            <w:pPr>
              <w:pStyle w:val="ExhibitHeading"/>
              <w:spacing w:before="40" w:after="40"/>
              <w:jc w:val="right"/>
              <w:rPr>
                <w:b w:val="0"/>
              </w:rPr>
            </w:pPr>
            <w:r w:rsidRPr="005A2E5C">
              <w:rPr>
                <w:b w:val="0"/>
                <w:lang w:val="en-IN"/>
              </w:rPr>
              <w:t>182.6</w:t>
            </w:r>
          </w:p>
        </w:tc>
        <w:tc>
          <w:tcPr>
            <w:tcW w:w="563" w:type="pct"/>
            <w:hideMark/>
          </w:tcPr>
          <w:p w14:paraId="455EE348" w14:textId="77777777" w:rsidR="00300FA8" w:rsidRPr="005A2E5C" w:rsidRDefault="003C32C8" w:rsidP="00485C29">
            <w:pPr>
              <w:pStyle w:val="ExhibitHeading"/>
              <w:spacing w:before="40" w:after="40"/>
              <w:jc w:val="right"/>
              <w:rPr>
                <w:b w:val="0"/>
              </w:rPr>
            </w:pPr>
            <w:r w:rsidRPr="005A2E5C">
              <w:rPr>
                <w:b w:val="0"/>
                <w:lang w:val="en-IN"/>
              </w:rPr>
              <w:t>175.7</w:t>
            </w:r>
          </w:p>
        </w:tc>
        <w:tc>
          <w:tcPr>
            <w:tcW w:w="381" w:type="pct"/>
            <w:hideMark/>
          </w:tcPr>
          <w:p w14:paraId="644223FC" w14:textId="77777777" w:rsidR="00300FA8" w:rsidRPr="005A2E5C" w:rsidRDefault="003C32C8" w:rsidP="00485C29">
            <w:pPr>
              <w:pStyle w:val="ExhibitHeading"/>
              <w:spacing w:before="40" w:after="40"/>
              <w:jc w:val="right"/>
              <w:rPr>
                <w:b w:val="0"/>
              </w:rPr>
            </w:pPr>
            <w:r w:rsidRPr="005A2E5C">
              <w:rPr>
                <w:b w:val="0"/>
                <w:lang w:val="en-IN"/>
              </w:rPr>
              <w:t>188.1</w:t>
            </w:r>
          </w:p>
        </w:tc>
        <w:tc>
          <w:tcPr>
            <w:tcW w:w="486" w:type="pct"/>
            <w:hideMark/>
          </w:tcPr>
          <w:p w14:paraId="586B6ACA" w14:textId="77777777" w:rsidR="00300FA8" w:rsidRPr="005A2E5C" w:rsidRDefault="003C32C8" w:rsidP="00485C29">
            <w:pPr>
              <w:pStyle w:val="ExhibitHeading"/>
              <w:spacing w:before="40" w:after="40"/>
              <w:jc w:val="right"/>
              <w:rPr>
                <w:b w:val="0"/>
              </w:rPr>
            </w:pPr>
            <w:r w:rsidRPr="005A2E5C">
              <w:rPr>
                <w:b w:val="0"/>
                <w:lang w:val="en-IN"/>
              </w:rPr>
              <w:t>(290.9)</w:t>
            </w:r>
          </w:p>
        </w:tc>
        <w:tc>
          <w:tcPr>
            <w:tcW w:w="386" w:type="pct"/>
            <w:hideMark/>
          </w:tcPr>
          <w:p w14:paraId="2BECA4F8" w14:textId="77777777" w:rsidR="00300FA8" w:rsidRPr="005A2E5C" w:rsidRDefault="003C32C8" w:rsidP="00485C29">
            <w:pPr>
              <w:pStyle w:val="ExhibitHeading"/>
              <w:spacing w:before="40" w:after="40"/>
              <w:jc w:val="right"/>
              <w:rPr>
                <w:b w:val="0"/>
              </w:rPr>
            </w:pPr>
            <w:r w:rsidRPr="005A2E5C">
              <w:rPr>
                <w:b w:val="0"/>
                <w:lang w:val="en-IN"/>
              </w:rPr>
              <w:t>115.7</w:t>
            </w:r>
          </w:p>
        </w:tc>
        <w:tc>
          <w:tcPr>
            <w:tcW w:w="530" w:type="pct"/>
            <w:hideMark/>
          </w:tcPr>
          <w:p w14:paraId="308192EA" w14:textId="77777777" w:rsidR="00300FA8" w:rsidRPr="005A2E5C" w:rsidRDefault="003C32C8" w:rsidP="00485C29">
            <w:pPr>
              <w:pStyle w:val="ExhibitHeading"/>
              <w:spacing w:before="40" w:after="40"/>
              <w:jc w:val="right"/>
              <w:rPr>
                <w:b w:val="0"/>
              </w:rPr>
            </w:pPr>
            <w:r w:rsidRPr="005A2E5C">
              <w:rPr>
                <w:b w:val="0"/>
                <w:lang w:val="en-IN"/>
              </w:rPr>
              <w:t>340.2</w:t>
            </w:r>
          </w:p>
        </w:tc>
      </w:tr>
      <w:tr w:rsidR="003C32C8" w:rsidRPr="003C32C8" w14:paraId="186BEDD6" w14:textId="77777777" w:rsidTr="005A2E5C">
        <w:trPr>
          <w:trHeight w:val="264"/>
        </w:trPr>
        <w:tc>
          <w:tcPr>
            <w:tcW w:w="5000" w:type="pct"/>
            <w:gridSpan w:val="8"/>
            <w:hideMark/>
          </w:tcPr>
          <w:p w14:paraId="42A393DA" w14:textId="4EAF7BAF" w:rsidR="00300FA8" w:rsidRPr="005A2E5C" w:rsidRDefault="003C32C8" w:rsidP="00485C29">
            <w:pPr>
              <w:pStyle w:val="ExhibitHeading"/>
              <w:spacing w:before="40" w:after="40"/>
              <w:jc w:val="left"/>
              <w:rPr>
                <w:b w:val="0"/>
              </w:rPr>
            </w:pPr>
            <w:r w:rsidRPr="005A2E5C">
              <w:rPr>
                <w:b w:val="0"/>
                <w:bCs/>
                <w:caps w:val="0"/>
                <w:lang w:val="en-IN"/>
              </w:rPr>
              <w:t>Segmental Revenue (</w:t>
            </w:r>
            <w:r w:rsidRPr="00054D20">
              <w:rPr>
                <w:rStyle w:val="Emphasis"/>
                <w:bCs/>
                <w:i w:val="0"/>
                <w:iCs w:val="0"/>
                <w:caps w:val="0"/>
                <w:shd w:val="clear" w:color="auto" w:fill="FFFFFF"/>
              </w:rPr>
              <w:t>₹</w:t>
            </w:r>
            <w:r w:rsidRPr="005A2E5C">
              <w:rPr>
                <w:b w:val="0"/>
                <w:bCs/>
                <w:caps w:val="0"/>
                <w:lang w:val="en-IN"/>
              </w:rPr>
              <w:t xml:space="preserve"> </w:t>
            </w:r>
            <w:r w:rsidRPr="005A2E5C">
              <w:rPr>
                <w:b w:val="0"/>
                <w:bCs/>
                <w:caps w:val="0"/>
              </w:rPr>
              <w:t>Million</w:t>
            </w:r>
            <w:r w:rsidRPr="005A2E5C">
              <w:rPr>
                <w:b w:val="0"/>
                <w:bCs/>
                <w:caps w:val="0"/>
                <w:lang w:val="en-IN"/>
              </w:rPr>
              <w:t>)</w:t>
            </w:r>
          </w:p>
        </w:tc>
      </w:tr>
      <w:tr w:rsidR="003C32C8" w:rsidRPr="003C32C8" w14:paraId="361528D7" w14:textId="77777777" w:rsidTr="003B04DE">
        <w:trPr>
          <w:trHeight w:val="196"/>
        </w:trPr>
        <w:tc>
          <w:tcPr>
            <w:tcW w:w="1490" w:type="pct"/>
            <w:hideMark/>
          </w:tcPr>
          <w:p w14:paraId="7F8FE3D6" w14:textId="5A644636" w:rsidR="00300FA8" w:rsidRPr="005A2E5C" w:rsidRDefault="003C32C8" w:rsidP="00485C29">
            <w:pPr>
              <w:pStyle w:val="ExhibitHeading"/>
              <w:jc w:val="left"/>
              <w:rPr>
                <w:b w:val="0"/>
              </w:rPr>
            </w:pPr>
            <w:r w:rsidRPr="005A2E5C">
              <w:rPr>
                <w:b w:val="0"/>
                <w:bCs/>
                <w:i/>
                <w:iCs/>
                <w:caps w:val="0"/>
                <w:lang w:val="en-IN"/>
              </w:rPr>
              <w:t xml:space="preserve"> - Fertilizers</w:t>
            </w:r>
          </w:p>
        </w:tc>
        <w:tc>
          <w:tcPr>
            <w:tcW w:w="668" w:type="pct"/>
            <w:hideMark/>
          </w:tcPr>
          <w:p w14:paraId="4E247251" w14:textId="77777777" w:rsidR="00300FA8" w:rsidRPr="005A2E5C" w:rsidRDefault="003C32C8" w:rsidP="00485C29">
            <w:pPr>
              <w:pStyle w:val="ExhibitHeading"/>
              <w:jc w:val="right"/>
              <w:rPr>
                <w:b w:val="0"/>
              </w:rPr>
            </w:pPr>
            <w:r w:rsidRPr="005A2E5C">
              <w:rPr>
                <w:b w:val="0"/>
                <w:lang w:val="en-IN"/>
              </w:rPr>
              <w:t>14,943.5</w:t>
            </w:r>
          </w:p>
        </w:tc>
        <w:tc>
          <w:tcPr>
            <w:tcW w:w="497" w:type="pct"/>
            <w:hideMark/>
          </w:tcPr>
          <w:p w14:paraId="674264B7" w14:textId="77777777" w:rsidR="00300FA8" w:rsidRPr="005A2E5C" w:rsidRDefault="003C32C8" w:rsidP="00485C29">
            <w:pPr>
              <w:pStyle w:val="ExhibitHeading"/>
              <w:jc w:val="right"/>
              <w:rPr>
                <w:b w:val="0"/>
              </w:rPr>
            </w:pPr>
            <w:r w:rsidRPr="005A2E5C">
              <w:rPr>
                <w:b w:val="0"/>
                <w:lang w:val="en-IN"/>
              </w:rPr>
              <w:t>22,663.5</w:t>
            </w:r>
          </w:p>
        </w:tc>
        <w:tc>
          <w:tcPr>
            <w:tcW w:w="563" w:type="pct"/>
            <w:hideMark/>
          </w:tcPr>
          <w:p w14:paraId="791EB1C5" w14:textId="77777777" w:rsidR="00300FA8" w:rsidRPr="005A2E5C" w:rsidRDefault="003C32C8" w:rsidP="00485C29">
            <w:pPr>
              <w:pStyle w:val="ExhibitHeading"/>
              <w:jc w:val="right"/>
              <w:rPr>
                <w:b w:val="0"/>
              </w:rPr>
            </w:pPr>
            <w:r w:rsidRPr="005A2E5C">
              <w:rPr>
                <w:b w:val="0"/>
                <w:lang w:val="en-IN"/>
              </w:rPr>
              <w:t>24,034.1</w:t>
            </w:r>
          </w:p>
        </w:tc>
        <w:tc>
          <w:tcPr>
            <w:tcW w:w="381" w:type="pct"/>
            <w:hideMark/>
          </w:tcPr>
          <w:p w14:paraId="2996C4FC" w14:textId="77777777" w:rsidR="00300FA8" w:rsidRPr="005A2E5C" w:rsidRDefault="003C32C8" w:rsidP="00485C29">
            <w:pPr>
              <w:pStyle w:val="ExhibitHeading"/>
              <w:jc w:val="right"/>
              <w:rPr>
                <w:b w:val="0"/>
              </w:rPr>
            </w:pPr>
            <w:r w:rsidRPr="005A2E5C">
              <w:rPr>
                <w:b w:val="0"/>
                <w:lang w:val="en-IN"/>
              </w:rPr>
              <w:t>23,696.1</w:t>
            </w:r>
          </w:p>
        </w:tc>
        <w:tc>
          <w:tcPr>
            <w:tcW w:w="486" w:type="pct"/>
            <w:hideMark/>
          </w:tcPr>
          <w:p w14:paraId="180FB91D" w14:textId="77777777" w:rsidR="00300FA8" w:rsidRPr="005A2E5C" w:rsidRDefault="003C32C8" w:rsidP="00485C29">
            <w:pPr>
              <w:pStyle w:val="ExhibitHeading"/>
              <w:jc w:val="right"/>
              <w:rPr>
                <w:b w:val="0"/>
              </w:rPr>
            </w:pPr>
            <w:r w:rsidRPr="005A2E5C">
              <w:rPr>
                <w:b w:val="0"/>
                <w:lang w:val="en-IN"/>
              </w:rPr>
              <w:t>21,902.7</w:t>
            </w:r>
          </w:p>
        </w:tc>
        <w:tc>
          <w:tcPr>
            <w:tcW w:w="386" w:type="pct"/>
            <w:hideMark/>
          </w:tcPr>
          <w:p w14:paraId="2E3D3E8A" w14:textId="77777777" w:rsidR="00300FA8" w:rsidRPr="005A2E5C" w:rsidRDefault="003C32C8" w:rsidP="00485C29">
            <w:pPr>
              <w:pStyle w:val="ExhibitHeading"/>
              <w:jc w:val="right"/>
              <w:rPr>
                <w:b w:val="0"/>
              </w:rPr>
            </w:pPr>
            <w:r w:rsidRPr="005A2E5C">
              <w:rPr>
                <w:b w:val="0"/>
                <w:lang w:val="en-IN"/>
              </w:rPr>
              <w:t>19,779.5</w:t>
            </w:r>
          </w:p>
        </w:tc>
        <w:tc>
          <w:tcPr>
            <w:tcW w:w="530" w:type="pct"/>
            <w:hideMark/>
          </w:tcPr>
          <w:p w14:paraId="7E950607" w14:textId="77777777" w:rsidR="00300FA8" w:rsidRPr="005A2E5C" w:rsidRDefault="003C32C8" w:rsidP="00485C29">
            <w:pPr>
              <w:pStyle w:val="ExhibitHeading"/>
              <w:jc w:val="right"/>
              <w:rPr>
                <w:b w:val="0"/>
              </w:rPr>
            </w:pPr>
            <w:r w:rsidRPr="005A2E5C">
              <w:rPr>
                <w:b w:val="0"/>
                <w:lang w:val="en-IN"/>
              </w:rPr>
              <w:t>16,851.2</w:t>
            </w:r>
          </w:p>
        </w:tc>
      </w:tr>
      <w:tr w:rsidR="003C32C8" w:rsidRPr="003C32C8" w14:paraId="539E8650" w14:textId="77777777" w:rsidTr="003B04DE">
        <w:trPr>
          <w:trHeight w:val="228"/>
        </w:trPr>
        <w:tc>
          <w:tcPr>
            <w:tcW w:w="1490" w:type="pct"/>
            <w:hideMark/>
          </w:tcPr>
          <w:p w14:paraId="64CC81F7" w14:textId="47F73C87" w:rsidR="00300FA8" w:rsidRPr="005A2E5C" w:rsidRDefault="003C32C8" w:rsidP="00485C29">
            <w:pPr>
              <w:pStyle w:val="ExhibitHeading"/>
              <w:jc w:val="left"/>
              <w:rPr>
                <w:b w:val="0"/>
              </w:rPr>
            </w:pPr>
            <w:r w:rsidRPr="005A2E5C">
              <w:rPr>
                <w:b w:val="0"/>
                <w:bCs/>
                <w:i/>
                <w:iCs/>
                <w:caps w:val="0"/>
                <w:lang w:val="en-IN"/>
              </w:rPr>
              <w:t xml:space="preserve"> - Chemicals</w:t>
            </w:r>
          </w:p>
        </w:tc>
        <w:tc>
          <w:tcPr>
            <w:tcW w:w="668" w:type="pct"/>
            <w:hideMark/>
          </w:tcPr>
          <w:p w14:paraId="14A2D3F9" w14:textId="77777777" w:rsidR="00300FA8" w:rsidRPr="005A2E5C" w:rsidRDefault="003C32C8" w:rsidP="00485C29">
            <w:pPr>
              <w:pStyle w:val="ExhibitHeading"/>
              <w:jc w:val="right"/>
              <w:rPr>
                <w:b w:val="0"/>
              </w:rPr>
            </w:pPr>
            <w:r w:rsidRPr="005A2E5C">
              <w:rPr>
                <w:b w:val="0"/>
                <w:lang w:val="en-IN"/>
              </w:rPr>
              <w:t>13,030.1</w:t>
            </w:r>
          </w:p>
        </w:tc>
        <w:tc>
          <w:tcPr>
            <w:tcW w:w="497" w:type="pct"/>
            <w:hideMark/>
          </w:tcPr>
          <w:p w14:paraId="45AAB8DF" w14:textId="77777777" w:rsidR="00300FA8" w:rsidRPr="005A2E5C" w:rsidRDefault="003C32C8" w:rsidP="00485C29">
            <w:pPr>
              <w:pStyle w:val="ExhibitHeading"/>
              <w:jc w:val="right"/>
              <w:rPr>
                <w:b w:val="0"/>
              </w:rPr>
            </w:pPr>
            <w:r w:rsidRPr="005A2E5C">
              <w:rPr>
                <w:b w:val="0"/>
                <w:lang w:val="en-IN"/>
              </w:rPr>
              <w:t>15,266.3</w:t>
            </w:r>
          </w:p>
        </w:tc>
        <w:tc>
          <w:tcPr>
            <w:tcW w:w="563" w:type="pct"/>
            <w:hideMark/>
          </w:tcPr>
          <w:p w14:paraId="41830C71" w14:textId="77777777" w:rsidR="00300FA8" w:rsidRPr="005A2E5C" w:rsidRDefault="003C32C8" w:rsidP="00485C29">
            <w:pPr>
              <w:pStyle w:val="ExhibitHeading"/>
              <w:jc w:val="right"/>
              <w:rPr>
                <w:b w:val="0"/>
              </w:rPr>
            </w:pPr>
            <w:r w:rsidRPr="005A2E5C">
              <w:rPr>
                <w:b w:val="0"/>
                <w:lang w:val="en-IN"/>
              </w:rPr>
              <w:t>17,726.2</w:t>
            </w:r>
          </w:p>
        </w:tc>
        <w:tc>
          <w:tcPr>
            <w:tcW w:w="381" w:type="pct"/>
            <w:hideMark/>
          </w:tcPr>
          <w:p w14:paraId="5B812530" w14:textId="77777777" w:rsidR="00300FA8" w:rsidRPr="005A2E5C" w:rsidRDefault="003C32C8" w:rsidP="00485C29">
            <w:pPr>
              <w:pStyle w:val="ExhibitHeading"/>
              <w:jc w:val="right"/>
              <w:rPr>
                <w:b w:val="0"/>
              </w:rPr>
            </w:pPr>
            <w:r w:rsidRPr="005A2E5C">
              <w:rPr>
                <w:b w:val="0"/>
                <w:lang w:val="en-IN"/>
              </w:rPr>
              <w:t>23,792.8</w:t>
            </w:r>
          </w:p>
        </w:tc>
        <w:tc>
          <w:tcPr>
            <w:tcW w:w="486" w:type="pct"/>
            <w:hideMark/>
          </w:tcPr>
          <w:p w14:paraId="047C8FFD" w14:textId="77777777" w:rsidR="00300FA8" w:rsidRPr="005A2E5C" w:rsidRDefault="003C32C8" w:rsidP="00485C29">
            <w:pPr>
              <w:pStyle w:val="ExhibitHeading"/>
              <w:jc w:val="right"/>
              <w:rPr>
                <w:b w:val="0"/>
              </w:rPr>
            </w:pPr>
            <w:r w:rsidRPr="005A2E5C">
              <w:rPr>
                <w:b w:val="0"/>
                <w:lang w:val="en-IN"/>
              </w:rPr>
              <w:t>23,181.5</w:t>
            </w:r>
          </w:p>
        </w:tc>
        <w:tc>
          <w:tcPr>
            <w:tcW w:w="386" w:type="pct"/>
            <w:hideMark/>
          </w:tcPr>
          <w:p w14:paraId="39AC7F74" w14:textId="77777777" w:rsidR="00300FA8" w:rsidRPr="005A2E5C" w:rsidRDefault="003C32C8" w:rsidP="00485C29">
            <w:pPr>
              <w:pStyle w:val="ExhibitHeading"/>
              <w:jc w:val="right"/>
              <w:rPr>
                <w:b w:val="0"/>
              </w:rPr>
            </w:pPr>
            <w:r w:rsidRPr="005A2E5C">
              <w:rPr>
                <w:b w:val="0"/>
                <w:lang w:val="en-IN"/>
              </w:rPr>
              <w:t>27,041.4</w:t>
            </w:r>
          </w:p>
        </w:tc>
        <w:tc>
          <w:tcPr>
            <w:tcW w:w="530" w:type="pct"/>
            <w:hideMark/>
          </w:tcPr>
          <w:p w14:paraId="29A254DE" w14:textId="77777777" w:rsidR="00300FA8" w:rsidRPr="005A2E5C" w:rsidRDefault="003C32C8" w:rsidP="00485C29">
            <w:pPr>
              <w:pStyle w:val="ExhibitHeading"/>
              <w:jc w:val="right"/>
              <w:rPr>
                <w:b w:val="0"/>
              </w:rPr>
            </w:pPr>
            <w:r w:rsidRPr="005A2E5C">
              <w:rPr>
                <w:b w:val="0"/>
                <w:lang w:val="en-IN"/>
              </w:rPr>
              <w:t>30,616.5</w:t>
            </w:r>
          </w:p>
        </w:tc>
      </w:tr>
      <w:tr w:rsidR="003C32C8" w:rsidRPr="003C32C8" w14:paraId="365890F5" w14:textId="77777777" w:rsidTr="003B04DE">
        <w:trPr>
          <w:trHeight w:val="132"/>
        </w:trPr>
        <w:tc>
          <w:tcPr>
            <w:tcW w:w="1490" w:type="pct"/>
            <w:hideMark/>
          </w:tcPr>
          <w:p w14:paraId="039397B6" w14:textId="2E2D11E7" w:rsidR="00300FA8" w:rsidRPr="005A2E5C" w:rsidRDefault="003C32C8" w:rsidP="00485C29">
            <w:pPr>
              <w:pStyle w:val="ExhibitHeading"/>
              <w:jc w:val="left"/>
              <w:rPr>
                <w:b w:val="0"/>
              </w:rPr>
            </w:pPr>
            <w:r w:rsidRPr="005A2E5C">
              <w:rPr>
                <w:b w:val="0"/>
                <w:bCs/>
                <w:i/>
                <w:iCs/>
                <w:caps w:val="0"/>
                <w:lang w:val="en-IN"/>
              </w:rPr>
              <w:t xml:space="preserve"> - Others</w:t>
            </w:r>
          </w:p>
        </w:tc>
        <w:tc>
          <w:tcPr>
            <w:tcW w:w="668" w:type="pct"/>
            <w:hideMark/>
          </w:tcPr>
          <w:p w14:paraId="502FE321" w14:textId="77777777" w:rsidR="00300FA8" w:rsidRPr="005A2E5C" w:rsidRDefault="003C32C8" w:rsidP="00485C29">
            <w:pPr>
              <w:pStyle w:val="ExhibitHeading"/>
              <w:jc w:val="right"/>
              <w:rPr>
                <w:b w:val="0"/>
              </w:rPr>
            </w:pPr>
            <w:r w:rsidRPr="005A2E5C">
              <w:rPr>
                <w:b w:val="0"/>
                <w:lang w:val="en-IN"/>
              </w:rPr>
              <w:t>485.3</w:t>
            </w:r>
          </w:p>
        </w:tc>
        <w:tc>
          <w:tcPr>
            <w:tcW w:w="497" w:type="pct"/>
            <w:hideMark/>
          </w:tcPr>
          <w:p w14:paraId="582943CD" w14:textId="77777777" w:rsidR="00300FA8" w:rsidRPr="005A2E5C" w:rsidRDefault="003C32C8" w:rsidP="00485C29">
            <w:pPr>
              <w:pStyle w:val="ExhibitHeading"/>
              <w:jc w:val="right"/>
              <w:rPr>
                <w:b w:val="0"/>
              </w:rPr>
            </w:pPr>
            <w:r w:rsidRPr="005A2E5C">
              <w:rPr>
                <w:b w:val="0"/>
                <w:lang w:val="en-IN"/>
              </w:rPr>
              <w:t>690.3</w:t>
            </w:r>
          </w:p>
        </w:tc>
        <w:tc>
          <w:tcPr>
            <w:tcW w:w="563" w:type="pct"/>
            <w:hideMark/>
          </w:tcPr>
          <w:p w14:paraId="421AEF02" w14:textId="77777777" w:rsidR="00300FA8" w:rsidRPr="005A2E5C" w:rsidRDefault="003C32C8" w:rsidP="00485C29">
            <w:pPr>
              <w:pStyle w:val="ExhibitHeading"/>
              <w:jc w:val="right"/>
              <w:rPr>
                <w:b w:val="0"/>
              </w:rPr>
            </w:pPr>
            <w:r w:rsidRPr="005A2E5C">
              <w:rPr>
                <w:b w:val="0"/>
                <w:lang w:val="en-IN"/>
              </w:rPr>
              <w:t>765.4</w:t>
            </w:r>
          </w:p>
        </w:tc>
        <w:tc>
          <w:tcPr>
            <w:tcW w:w="381" w:type="pct"/>
            <w:hideMark/>
          </w:tcPr>
          <w:p w14:paraId="1E4FE9E8" w14:textId="45B15F13" w:rsidR="00300FA8" w:rsidRPr="005A2E5C" w:rsidRDefault="003C32C8" w:rsidP="00485C29">
            <w:pPr>
              <w:pStyle w:val="ExhibitHeading"/>
              <w:jc w:val="right"/>
              <w:rPr>
                <w:b w:val="0"/>
              </w:rPr>
            </w:pPr>
            <w:r w:rsidRPr="005A2E5C">
              <w:rPr>
                <w:b w:val="0"/>
                <w:lang w:val="en-IN"/>
              </w:rPr>
              <w:t>983</w:t>
            </w:r>
            <w:r w:rsidR="007F358A">
              <w:rPr>
                <w:b w:val="0"/>
                <w:lang w:val="en-IN"/>
              </w:rPr>
              <w:t>.0</w:t>
            </w:r>
          </w:p>
        </w:tc>
        <w:tc>
          <w:tcPr>
            <w:tcW w:w="486" w:type="pct"/>
            <w:hideMark/>
          </w:tcPr>
          <w:p w14:paraId="7ACD3C60" w14:textId="40994733" w:rsidR="00300FA8" w:rsidRPr="005A2E5C" w:rsidRDefault="003C32C8" w:rsidP="00485C29">
            <w:pPr>
              <w:pStyle w:val="ExhibitHeading"/>
              <w:jc w:val="right"/>
              <w:rPr>
                <w:b w:val="0"/>
              </w:rPr>
            </w:pPr>
            <w:r w:rsidRPr="005A2E5C">
              <w:rPr>
                <w:b w:val="0"/>
                <w:lang w:val="en-IN"/>
              </w:rPr>
              <w:t>1,331</w:t>
            </w:r>
            <w:r w:rsidR="007F358A">
              <w:rPr>
                <w:b w:val="0"/>
                <w:lang w:val="en-IN"/>
              </w:rPr>
              <w:t>.0</w:t>
            </w:r>
          </w:p>
        </w:tc>
        <w:tc>
          <w:tcPr>
            <w:tcW w:w="386" w:type="pct"/>
            <w:hideMark/>
          </w:tcPr>
          <w:p w14:paraId="2E921993" w14:textId="77777777" w:rsidR="00300FA8" w:rsidRPr="005A2E5C" w:rsidRDefault="003C32C8" w:rsidP="00485C29">
            <w:pPr>
              <w:pStyle w:val="ExhibitHeading"/>
              <w:jc w:val="right"/>
              <w:rPr>
                <w:b w:val="0"/>
              </w:rPr>
            </w:pPr>
            <w:r w:rsidRPr="005A2E5C">
              <w:rPr>
                <w:b w:val="0"/>
                <w:lang w:val="en-IN"/>
              </w:rPr>
              <w:t>1,637.6</w:t>
            </w:r>
          </w:p>
        </w:tc>
        <w:tc>
          <w:tcPr>
            <w:tcW w:w="530" w:type="pct"/>
            <w:hideMark/>
          </w:tcPr>
          <w:p w14:paraId="35EBE90E" w14:textId="77777777" w:rsidR="00300FA8" w:rsidRPr="005A2E5C" w:rsidRDefault="003C32C8" w:rsidP="00485C29">
            <w:pPr>
              <w:pStyle w:val="ExhibitHeading"/>
              <w:jc w:val="right"/>
              <w:rPr>
                <w:b w:val="0"/>
              </w:rPr>
            </w:pPr>
            <w:r w:rsidRPr="005A2E5C">
              <w:rPr>
                <w:b w:val="0"/>
                <w:lang w:val="en-IN"/>
              </w:rPr>
              <w:t>1,980.4</w:t>
            </w:r>
          </w:p>
        </w:tc>
      </w:tr>
      <w:tr w:rsidR="003C32C8" w:rsidRPr="003C32C8" w14:paraId="54CC5720" w14:textId="77777777" w:rsidTr="005A2E5C">
        <w:trPr>
          <w:trHeight w:val="278"/>
        </w:trPr>
        <w:tc>
          <w:tcPr>
            <w:tcW w:w="5000" w:type="pct"/>
            <w:gridSpan w:val="8"/>
            <w:hideMark/>
          </w:tcPr>
          <w:p w14:paraId="7EBDDCCB" w14:textId="558FD678" w:rsidR="00300FA8" w:rsidRPr="005A2E5C" w:rsidRDefault="003C32C8" w:rsidP="00485C29">
            <w:pPr>
              <w:pStyle w:val="ExhibitHeading"/>
              <w:spacing w:before="40" w:after="40"/>
              <w:jc w:val="left"/>
              <w:rPr>
                <w:b w:val="0"/>
              </w:rPr>
            </w:pPr>
            <w:r w:rsidRPr="005A2E5C">
              <w:rPr>
                <w:b w:val="0"/>
                <w:bCs/>
                <w:caps w:val="0"/>
                <w:lang w:val="en-IN"/>
              </w:rPr>
              <w:t>Segmental Profitability (</w:t>
            </w:r>
            <w:r w:rsidRPr="00054D20">
              <w:rPr>
                <w:rStyle w:val="Emphasis"/>
                <w:bCs/>
                <w:i w:val="0"/>
                <w:iCs w:val="0"/>
                <w:caps w:val="0"/>
                <w:shd w:val="clear" w:color="auto" w:fill="FFFFFF"/>
              </w:rPr>
              <w:t>₹</w:t>
            </w:r>
            <w:r w:rsidRPr="005A2E5C">
              <w:rPr>
                <w:b w:val="0"/>
                <w:bCs/>
                <w:caps w:val="0"/>
                <w:lang w:val="en-IN"/>
              </w:rPr>
              <w:t xml:space="preserve"> </w:t>
            </w:r>
            <w:r w:rsidRPr="005A2E5C">
              <w:rPr>
                <w:b w:val="0"/>
                <w:bCs/>
                <w:caps w:val="0"/>
              </w:rPr>
              <w:t>Million</w:t>
            </w:r>
            <w:r w:rsidRPr="005A2E5C">
              <w:rPr>
                <w:b w:val="0"/>
                <w:bCs/>
                <w:caps w:val="0"/>
                <w:lang w:val="en-IN"/>
              </w:rPr>
              <w:t>)</w:t>
            </w:r>
          </w:p>
        </w:tc>
      </w:tr>
      <w:tr w:rsidR="003C32C8" w:rsidRPr="003C32C8" w14:paraId="385CC519" w14:textId="77777777" w:rsidTr="003B04DE">
        <w:trPr>
          <w:trHeight w:val="140"/>
        </w:trPr>
        <w:tc>
          <w:tcPr>
            <w:tcW w:w="1490" w:type="pct"/>
            <w:hideMark/>
          </w:tcPr>
          <w:p w14:paraId="3E37385F" w14:textId="5E7C5A16" w:rsidR="00300FA8" w:rsidRPr="005A2E5C" w:rsidRDefault="003C32C8" w:rsidP="00485C29">
            <w:pPr>
              <w:pStyle w:val="ExhibitHeading"/>
              <w:jc w:val="left"/>
              <w:rPr>
                <w:b w:val="0"/>
              </w:rPr>
            </w:pPr>
            <w:r w:rsidRPr="005A2E5C">
              <w:rPr>
                <w:b w:val="0"/>
                <w:bCs/>
                <w:i/>
                <w:iCs/>
                <w:caps w:val="0"/>
                <w:lang w:val="en-IN"/>
              </w:rPr>
              <w:t xml:space="preserve"> - Fertilizers</w:t>
            </w:r>
          </w:p>
        </w:tc>
        <w:tc>
          <w:tcPr>
            <w:tcW w:w="668" w:type="pct"/>
            <w:hideMark/>
          </w:tcPr>
          <w:p w14:paraId="677A74DE" w14:textId="77777777" w:rsidR="00300FA8" w:rsidRPr="005A2E5C" w:rsidRDefault="003C32C8" w:rsidP="00485C29">
            <w:pPr>
              <w:pStyle w:val="ExhibitHeading"/>
              <w:jc w:val="right"/>
              <w:rPr>
                <w:b w:val="0"/>
              </w:rPr>
            </w:pPr>
            <w:r w:rsidRPr="005A2E5C">
              <w:rPr>
                <w:b w:val="0"/>
                <w:lang w:val="en-IN"/>
              </w:rPr>
              <w:t>379.6</w:t>
            </w:r>
          </w:p>
        </w:tc>
        <w:tc>
          <w:tcPr>
            <w:tcW w:w="497" w:type="pct"/>
            <w:hideMark/>
          </w:tcPr>
          <w:p w14:paraId="5FE2591D" w14:textId="57A56594" w:rsidR="00300FA8" w:rsidRPr="005A2E5C" w:rsidRDefault="003C32C8" w:rsidP="00485C29">
            <w:pPr>
              <w:pStyle w:val="ExhibitHeading"/>
              <w:jc w:val="right"/>
              <w:rPr>
                <w:b w:val="0"/>
              </w:rPr>
            </w:pPr>
            <w:r w:rsidRPr="005A2E5C">
              <w:rPr>
                <w:b w:val="0"/>
                <w:lang w:val="en-IN"/>
              </w:rPr>
              <w:t>1</w:t>
            </w:r>
            <w:r w:rsidR="007F358A">
              <w:rPr>
                <w:b w:val="0"/>
                <w:lang w:val="en-IN"/>
              </w:rPr>
              <w:t>,</w:t>
            </w:r>
            <w:r w:rsidRPr="005A2E5C">
              <w:rPr>
                <w:b w:val="0"/>
                <w:lang w:val="en-IN"/>
              </w:rPr>
              <w:t>225</w:t>
            </w:r>
            <w:r w:rsidR="007F358A">
              <w:rPr>
                <w:b w:val="0"/>
                <w:lang w:val="en-IN"/>
              </w:rPr>
              <w:t>.0</w:t>
            </w:r>
          </w:p>
        </w:tc>
        <w:tc>
          <w:tcPr>
            <w:tcW w:w="563" w:type="pct"/>
            <w:hideMark/>
          </w:tcPr>
          <w:p w14:paraId="0981A007" w14:textId="77777777" w:rsidR="00300FA8" w:rsidRPr="005A2E5C" w:rsidRDefault="003C32C8" w:rsidP="00485C29">
            <w:pPr>
              <w:pStyle w:val="ExhibitHeading"/>
              <w:jc w:val="right"/>
              <w:rPr>
                <w:b w:val="0"/>
              </w:rPr>
            </w:pPr>
            <w:r w:rsidRPr="005A2E5C">
              <w:rPr>
                <w:b w:val="0"/>
                <w:lang w:val="en-IN"/>
              </w:rPr>
              <w:t>1,352.8</w:t>
            </w:r>
          </w:p>
        </w:tc>
        <w:tc>
          <w:tcPr>
            <w:tcW w:w="381" w:type="pct"/>
            <w:hideMark/>
          </w:tcPr>
          <w:p w14:paraId="4CE4F500" w14:textId="77777777" w:rsidR="00300FA8" w:rsidRPr="005A2E5C" w:rsidRDefault="003C32C8" w:rsidP="00485C29">
            <w:pPr>
              <w:pStyle w:val="ExhibitHeading"/>
              <w:jc w:val="right"/>
              <w:rPr>
                <w:b w:val="0"/>
              </w:rPr>
            </w:pPr>
            <w:r w:rsidRPr="005A2E5C">
              <w:rPr>
                <w:b w:val="0"/>
                <w:lang w:val="en-IN"/>
              </w:rPr>
              <w:t>740.2</w:t>
            </w:r>
          </w:p>
        </w:tc>
        <w:tc>
          <w:tcPr>
            <w:tcW w:w="486" w:type="pct"/>
            <w:hideMark/>
          </w:tcPr>
          <w:p w14:paraId="0697CD48" w14:textId="77777777" w:rsidR="00300FA8" w:rsidRPr="005A2E5C" w:rsidRDefault="003C32C8" w:rsidP="00485C29">
            <w:pPr>
              <w:pStyle w:val="ExhibitHeading"/>
              <w:jc w:val="right"/>
              <w:rPr>
                <w:b w:val="0"/>
              </w:rPr>
            </w:pPr>
            <w:r w:rsidRPr="005A2E5C">
              <w:rPr>
                <w:b w:val="0"/>
                <w:lang w:val="en-IN"/>
              </w:rPr>
              <w:t>(392.6)</w:t>
            </w:r>
          </w:p>
        </w:tc>
        <w:tc>
          <w:tcPr>
            <w:tcW w:w="386" w:type="pct"/>
            <w:hideMark/>
          </w:tcPr>
          <w:p w14:paraId="08AAF330" w14:textId="77777777" w:rsidR="00300FA8" w:rsidRPr="005A2E5C" w:rsidRDefault="003C32C8" w:rsidP="00485C29">
            <w:pPr>
              <w:pStyle w:val="ExhibitHeading"/>
              <w:jc w:val="right"/>
              <w:rPr>
                <w:b w:val="0"/>
              </w:rPr>
            </w:pPr>
            <w:r w:rsidRPr="005A2E5C">
              <w:rPr>
                <w:b w:val="0"/>
                <w:lang w:val="en-IN"/>
              </w:rPr>
              <w:t>994.6</w:t>
            </w:r>
          </w:p>
        </w:tc>
        <w:tc>
          <w:tcPr>
            <w:tcW w:w="530" w:type="pct"/>
            <w:hideMark/>
          </w:tcPr>
          <w:p w14:paraId="21403C79" w14:textId="7F36B78D" w:rsidR="00300FA8" w:rsidRPr="005A2E5C" w:rsidRDefault="003C32C8" w:rsidP="00485C29">
            <w:pPr>
              <w:pStyle w:val="ExhibitHeading"/>
              <w:jc w:val="right"/>
              <w:rPr>
                <w:b w:val="0"/>
              </w:rPr>
            </w:pPr>
            <w:r w:rsidRPr="005A2E5C">
              <w:rPr>
                <w:b w:val="0"/>
                <w:lang w:val="en-IN"/>
              </w:rPr>
              <w:t>55</w:t>
            </w:r>
            <w:r w:rsidR="007F358A">
              <w:rPr>
                <w:b w:val="0"/>
                <w:lang w:val="en-IN"/>
              </w:rPr>
              <w:t>.0</w:t>
            </w:r>
          </w:p>
        </w:tc>
      </w:tr>
      <w:tr w:rsidR="003C32C8" w:rsidRPr="003C32C8" w14:paraId="19E8422C" w14:textId="77777777" w:rsidTr="003B04DE">
        <w:trPr>
          <w:trHeight w:val="186"/>
        </w:trPr>
        <w:tc>
          <w:tcPr>
            <w:tcW w:w="1490" w:type="pct"/>
            <w:hideMark/>
          </w:tcPr>
          <w:p w14:paraId="5A023370" w14:textId="7999F82D" w:rsidR="00300FA8" w:rsidRPr="005A2E5C" w:rsidRDefault="003C32C8" w:rsidP="00485C29">
            <w:pPr>
              <w:pStyle w:val="ExhibitHeading"/>
              <w:jc w:val="left"/>
              <w:rPr>
                <w:b w:val="0"/>
              </w:rPr>
            </w:pPr>
            <w:r w:rsidRPr="005A2E5C">
              <w:rPr>
                <w:b w:val="0"/>
                <w:bCs/>
                <w:i/>
                <w:iCs/>
                <w:caps w:val="0"/>
                <w:lang w:val="en-IN"/>
              </w:rPr>
              <w:t xml:space="preserve"> - Chemicals</w:t>
            </w:r>
          </w:p>
        </w:tc>
        <w:tc>
          <w:tcPr>
            <w:tcW w:w="668" w:type="pct"/>
            <w:hideMark/>
          </w:tcPr>
          <w:p w14:paraId="217C23FC" w14:textId="77777777" w:rsidR="00300FA8" w:rsidRPr="005A2E5C" w:rsidRDefault="003C32C8" w:rsidP="00485C29">
            <w:pPr>
              <w:pStyle w:val="ExhibitHeading"/>
              <w:jc w:val="right"/>
              <w:rPr>
                <w:b w:val="0"/>
              </w:rPr>
            </w:pPr>
            <w:r w:rsidRPr="005A2E5C">
              <w:rPr>
                <w:b w:val="0"/>
                <w:lang w:val="en-IN"/>
              </w:rPr>
              <w:t>3,471.7</w:t>
            </w:r>
          </w:p>
        </w:tc>
        <w:tc>
          <w:tcPr>
            <w:tcW w:w="497" w:type="pct"/>
            <w:hideMark/>
          </w:tcPr>
          <w:p w14:paraId="327D3B49" w14:textId="77777777" w:rsidR="00300FA8" w:rsidRPr="005A2E5C" w:rsidRDefault="003C32C8" w:rsidP="00485C29">
            <w:pPr>
              <w:pStyle w:val="ExhibitHeading"/>
              <w:jc w:val="right"/>
              <w:rPr>
                <w:b w:val="0"/>
              </w:rPr>
            </w:pPr>
            <w:r w:rsidRPr="005A2E5C">
              <w:rPr>
                <w:b w:val="0"/>
                <w:lang w:val="en-IN"/>
              </w:rPr>
              <w:t>2,999.3</w:t>
            </w:r>
          </w:p>
        </w:tc>
        <w:tc>
          <w:tcPr>
            <w:tcW w:w="563" w:type="pct"/>
            <w:hideMark/>
          </w:tcPr>
          <w:p w14:paraId="095836F7" w14:textId="77777777" w:rsidR="00300FA8" w:rsidRPr="005A2E5C" w:rsidRDefault="003C32C8" w:rsidP="00485C29">
            <w:pPr>
              <w:pStyle w:val="ExhibitHeading"/>
              <w:jc w:val="right"/>
              <w:rPr>
                <w:b w:val="0"/>
              </w:rPr>
            </w:pPr>
            <w:r w:rsidRPr="005A2E5C">
              <w:rPr>
                <w:b w:val="0"/>
                <w:lang w:val="en-IN"/>
              </w:rPr>
              <w:t>3,208.6</w:t>
            </w:r>
          </w:p>
        </w:tc>
        <w:tc>
          <w:tcPr>
            <w:tcW w:w="381" w:type="pct"/>
            <w:hideMark/>
          </w:tcPr>
          <w:p w14:paraId="1841543C" w14:textId="77777777" w:rsidR="00300FA8" w:rsidRPr="005A2E5C" w:rsidRDefault="003C32C8" w:rsidP="00485C29">
            <w:pPr>
              <w:pStyle w:val="ExhibitHeading"/>
              <w:jc w:val="right"/>
              <w:rPr>
                <w:b w:val="0"/>
              </w:rPr>
            </w:pPr>
            <w:r w:rsidRPr="005A2E5C">
              <w:rPr>
                <w:b w:val="0"/>
                <w:lang w:val="en-IN"/>
              </w:rPr>
              <w:t>3,914.5</w:t>
            </w:r>
          </w:p>
        </w:tc>
        <w:tc>
          <w:tcPr>
            <w:tcW w:w="486" w:type="pct"/>
            <w:hideMark/>
          </w:tcPr>
          <w:p w14:paraId="1D49459C" w14:textId="77777777" w:rsidR="00300FA8" w:rsidRPr="005A2E5C" w:rsidRDefault="003C32C8" w:rsidP="00485C29">
            <w:pPr>
              <w:pStyle w:val="ExhibitHeading"/>
              <w:jc w:val="right"/>
              <w:rPr>
                <w:b w:val="0"/>
              </w:rPr>
            </w:pPr>
            <w:r w:rsidRPr="005A2E5C">
              <w:rPr>
                <w:b w:val="0"/>
                <w:lang w:val="en-IN"/>
              </w:rPr>
              <w:t>(1,775.6)</w:t>
            </w:r>
          </w:p>
        </w:tc>
        <w:tc>
          <w:tcPr>
            <w:tcW w:w="386" w:type="pct"/>
            <w:hideMark/>
          </w:tcPr>
          <w:p w14:paraId="1F0033E9" w14:textId="77777777" w:rsidR="00300FA8" w:rsidRPr="005A2E5C" w:rsidRDefault="003C32C8" w:rsidP="00485C29">
            <w:pPr>
              <w:pStyle w:val="ExhibitHeading"/>
              <w:jc w:val="right"/>
              <w:rPr>
                <w:b w:val="0"/>
              </w:rPr>
            </w:pPr>
            <w:r w:rsidRPr="005A2E5C">
              <w:rPr>
                <w:b w:val="0"/>
                <w:lang w:val="en-IN"/>
              </w:rPr>
              <w:t>3,107.8</w:t>
            </w:r>
          </w:p>
        </w:tc>
        <w:tc>
          <w:tcPr>
            <w:tcW w:w="530" w:type="pct"/>
            <w:hideMark/>
          </w:tcPr>
          <w:p w14:paraId="65D43AFF" w14:textId="77777777" w:rsidR="00300FA8" w:rsidRPr="005A2E5C" w:rsidRDefault="003C32C8" w:rsidP="00485C29">
            <w:pPr>
              <w:pStyle w:val="ExhibitHeading"/>
              <w:jc w:val="right"/>
              <w:rPr>
                <w:b w:val="0"/>
              </w:rPr>
            </w:pPr>
            <w:r w:rsidRPr="005A2E5C">
              <w:rPr>
                <w:b w:val="0"/>
                <w:lang w:val="en-IN"/>
              </w:rPr>
              <w:t>8,178.9</w:t>
            </w:r>
          </w:p>
        </w:tc>
      </w:tr>
      <w:tr w:rsidR="003C32C8" w:rsidRPr="003C32C8" w14:paraId="69DC7758" w14:textId="77777777" w:rsidTr="003B04DE">
        <w:trPr>
          <w:trHeight w:val="231"/>
        </w:trPr>
        <w:tc>
          <w:tcPr>
            <w:tcW w:w="1490" w:type="pct"/>
            <w:hideMark/>
          </w:tcPr>
          <w:p w14:paraId="7E3F5D49" w14:textId="0E0A8A90" w:rsidR="00300FA8" w:rsidRPr="005A2E5C" w:rsidRDefault="003C32C8" w:rsidP="00485C29">
            <w:pPr>
              <w:pStyle w:val="ExhibitHeading"/>
              <w:jc w:val="left"/>
              <w:rPr>
                <w:b w:val="0"/>
              </w:rPr>
            </w:pPr>
            <w:r w:rsidRPr="005A2E5C">
              <w:rPr>
                <w:b w:val="0"/>
                <w:bCs/>
                <w:i/>
                <w:iCs/>
                <w:caps w:val="0"/>
                <w:lang w:val="en-IN"/>
              </w:rPr>
              <w:t xml:space="preserve"> - Others</w:t>
            </w:r>
          </w:p>
        </w:tc>
        <w:tc>
          <w:tcPr>
            <w:tcW w:w="668" w:type="pct"/>
            <w:hideMark/>
          </w:tcPr>
          <w:p w14:paraId="5FEAA869" w14:textId="77777777" w:rsidR="00300FA8" w:rsidRPr="005A2E5C" w:rsidRDefault="003C32C8" w:rsidP="00485C29">
            <w:pPr>
              <w:pStyle w:val="ExhibitHeading"/>
              <w:jc w:val="right"/>
              <w:rPr>
                <w:b w:val="0"/>
              </w:rPr>
            </w:pPr>
            <w:r w:rsidRPr="005A2E5C">
              <w:rPr>
                <w:b w:val="0"/>
                <w:lang w:val="en-IN"/>
              </w:rPr>
              <w:t>83.2</w:t>
            </w:r>
          </w:p>
        </w:tc>
        <w:tc>
          <w:tcPr>
            <w:tcW w:w="497" w:type="pct"/>
            <w:hideMark/>
          </w:tcPr>
          <w:p w14:paraId="484BBDC1" w14:textId="77777777" w:rsidR="00300FA8" w:rsidRPr="005A2E5C" w:rsidRDefault="003C32C8" w:rsidP="00485C29">
            <w:pPr>
              <w:pStyle w:val="ExhibitHeading"/>
              <w:jc w:val="right"/>
              <w:rPr>
                <w:b w:val="0"/>
              </w:rPr>
            </w:pPr>
            <w:r w:rsidRPr="005A2E5C">
              <w:rPr>
                <w:b w:val="0"/>
                <w:lang w:val="en-IN"/>
              </w:rPr>
              <w:t>159.3</w:t>
            </w:r>
          </w:p>
        </w:tc>
        <w:tc>
          <w:tcPr>
            <w:tcW w:w="563" w:type="pct"/>
            <w:hideMark/>
          </w:tcPr>
          <w:p w14:paraId="1CBB6763" w14:textId="77777777" w:rsidR="00300FA8" w:rsidRPr="005A2E5C" w:rsidRDefault="003C32C8" w:rsidP="00485C29">
            <w:pPr>
              <w:pStyle w:val="ExhibitHeading"/>
              <w:jc w:val="right"/>
              <w:rPr>
                <w:b w:val="0"/>
              </w:rPr>
            </w:pPr>
            <w:r w:rsidRPr="005A2E5C">
              <w:rPr>
                <w:b w:val="0"/>
                <w:lang w:val="en-IN"/>
              </w:rPr>
              <w:t>267.1</w:t>
            </w:r>
          </w:p>
        </w:tc>
        <w:tc>
          <w:tcPr>
            <w:tcW w:w="381" w:type="pct"/>
            <w:hideMark/>
          </w:tcPr>
          <w:p w14:paraId="5C7A055F" w14:textId="77777777" w:rsidR="00300FA8" w:rsidRPr="005A2E5C" w:rsidRDefault="003C32C8" w:rsidP="00485C29">
            <w:pPr>
              <w:pStyle w:val="ExhibitHeading"/>
              <w:jc w:val="right"/>
              <w:rPr>
                <w:b w:val="0"/>
              </w:rPr>
            </w:pPr>
            <w:r w:rsidRPr="005A2E5C">
              <w:rPr>
                <w:b w:val="0"/>
                <w:lang w:val="en-IN"/>
              </w:rPr>
              <w:t>235.3</w:t>
            </w:r>
          </w:p>
        </w:tc>
        <w:tc>
          <w:tcPr>
            <w:tcW w:w="486" w:type="pct"/>
            <w:hideMark/>
          </w:tcPr>
          <w:p w14:paraId="502D077F" w14:textId="77777777" w:rsidR="00300FA8" w:rsidRPr="005A2E5C" w:rsidRDefault="003C32C8" w:rsidP="00485C29">
            <w:pPr>
              <w:pStyle w:val="ExhibitHeading"/>
              <w:jc w:val="right"/>
              <w:rPr>
                <w:b w:val="0"/>
              </w:rPr>
            </w:pPr>
            <w:r w:rsidRPr="005A2E5C">
              <w:rPr>
                <w:b w:val="0"/>
                <w:lang w:val="en-IN"/>
              </w:rPr>
              <w:t>205.3</w:t>
            </w:r>
          </w:p>
        </w:tc>
        <w:tc>
          <w:tcPr>
            <w:tcW w:w="386" w:type="pct"/>
            <w:hideMark/>
          </w:tcPr>
          <w:p w14:paraId="6A8561E2" w14:textId="712CA5CA" w:rsidR="00300FA8" w:rsidRPr="005A2E5C" w:rsidRDefault="003C32C8" w:rsidP="00485C29">
            <w:pPr>
              <w:pStyle w:val="ExhibitHeading"/>
              <w:jc w:val="right"/>
              <w:rPr>
                <w:b w:val="0"/>
              </w:rPr>
            </w:pPr>
            <w:r w:rsidRPr="005A2E5C">
              <w:rPr>
                <w:b w:val="0"/>
                <w:lang w:val="en-IN"/>
              </w:rPr>
              <w:t>325</w:t>
            </w:r>
            <w:r w:rsidR="007F358A">
              <w:rPr>
                <w:b w:val="0"/>
                <w:lang w:val="en-IN"/>
              </w:rPr>
              <w:t>.0</w:t>
            </w:r>
          </w:p>
        </w:tc>
        <w:tc>
          <w:tcPr>
            <w:tcW w:w="530" w:type="pct"/>
            <w:hideMark/>
          </w:tcPr>
          <w:p w14:paraId="1A0917A3" w14:textId="77777777" w:rsidR="00300FA8" w:rsidRPr="005A2E5C" w:rsidRDefault="003C32C8" w:rsidP="00485C29">
            <w:pPr>
              <w:pStyle w:val="ExhibitHeading"/>
              <w:jc w:val="right"/>
              <w:rPr>
                <w:b w:val="0"/>
              </w:rPr>
            </w:pPr>
            <w:r w:rsidRPr="005A2E5C">
              <w:rPr>
                <w:b w:val="0"/>
                <w:lang w:val="en-IN"/>
              </w:rPr>
              <w:t>436.4</w:t>
            </w:r>
          </w:p>
        </w:tc>
      </w:tr>
    </w:tbl>
    <w:p w14:paraId="73F00F13" w14:textId="77777777" w:rsidR="004920F9" w:rsidRPr="007C4482" w:rsidRDefault="004920F9" w:rsidP="004920F9">
      <w:pPr>
        <w:pStyle w:val="ExhibitHeading"/>
        <w:rPr>
          <w:lang w:val="en-GB"/>
        </w:rPr>
      </w:pPr>
    </w:p>
    <w:p w14:paraId="3E131412" w14:textId="0A23A6D8" w:rsidR="004920F9" w:rsidRDefault="000C5F26" w:rsidP="00485C29">
      <w:pPr>
        <w:pStyle w:val="Footnote"/>
        <w:rPr>
          <w:lang w:val="en-GB"/>
        </w:rPr>
      </w:pPr>
      <w:r w:rsidRPr="007C4482">
        <w:rPr>
          <w:bCs/>
          <w:lang w:val="en-GB"/>
        </w:rPr>
        <w:t xml:space="preserve">Source: </w:t>
      </w:r>
      <w:r w:rsidR="008A6086">
        <w:rPr>
          <w:bCs/>
          <w:lang w:val="en-GB"/>
        </w:rPr>
        <w:t xml:space="preserve">“Annual Report,” Gujarat Narmada Valley Fertilizers &amp; Chemicals Limited, </w:t>
      </w:r>
      <w:r w:rsidRPr="007B5391">
        <w:rPr>
          <w:i/>
          <w:lang w:val="en-GB"/>
        </w:rPr>
        <w:t>Annual Reports 2010</w:t>
      </w:r>
      <w:r w:rsidR="008A6086" w:rsidRPr="007B5391">
        <w:rPr>
          <w:i/>
          <w:lang w:val="en-GB"/>
        </w:rPr>
        <w:t>–</w:t>
      </w:r>
      <w:r w:rsidRPr="007B5391">
        <w:rPr>
          <w:i/>
          <w:lang w:val="en-GB"/>
        </w:rPr>
        <w:t>17</w:t>
      </w:r>
      <w:r w:rsidR="008A6086">
        <w:rPr>
          <w:lang w:val="en-GB"/>
        </w:rPr>
        <w:t>, accessed August</w:t>
      </w:r>
      <w:r w:rsidR="006472B6">
        <w:rPr>
          <w:lang w:val="en-GB"/>
        </w:rPr>
        <w:t> </w:t>
      </w:r>
      <w:r w:rsidR="008A6086">
        <w:rPr>
          <w:lang w:val="en-GB"/>
        </w:rPr>
        <w:t>26, 2017,</w:t>
      </w:r>
      <w:r>
        <w:rPr>
          <w:lang w:val="en-GB"/>
        </w:rPr>
        <w:t xml:space="preserve"> </w:t>
      </w:r>
      <w:hyperlink r:id="rId15" w:history="1">
        <w:r w:rsidRPr="00D77337">
          <w:t>https://www.gnfc.in/annual-report.html</w:t>
        </w:r>
      </w:hyperlink>
      <w:r w:rsidR="008A6086" w:rsidRPr="00D77337">
        <w:t>.</w:t>
      </w:r>
    </w:p>
    <w:p w14:paraId="7CF5C61C" w14:textId="77777777" w:rsidR="004920F9" w:rsidRDefault="004920F9" w:rsidP="004920F9">
      <w:pPr>
        <w:pStyle w:val="Footnote"/>
        <w:jc w:val="left"/>
        <w:rPr>
          <w:lang w:val="en-GB"/>
        </w:rPr>
      </w:pPr>
    </w:p>
    <w:p w14:paraId="7BBE1CA0" w14:textId="77777777" w:rsidR="004920F9" w:rsidRDefault="004920F9" w:rsidP="004920F9">
      <w:pPr>
        <w:pStyle w:val="Footnote"/>
        <w:jc w:val="left"/>
        <w:rPr>
          <w:lang w:val="en-GB"/>
        </w:rPr>
      </w:pPr>
    </w:p>
    <w:p w14:paraId="038B022F" w14:textId="00E5A668" w:rsidR="000F349F" w:rsidRDefault="000F349F">
      <w:pPr>
        <w:spacing w:after="200" w:line="276" w:lineRule="auto"/>
        <w:rPr>
          <w:rFonts w:ascii="Arial" w:hAnsi="Arial" w:cs="Arial"/>
          <w:sz w:val="17"/>
          <w:szCs w:val="17"/>
          <w:lang w:val="en-GB"/>
        </w:rPr>
      </w:pPr>
      <w:r>
        <w:rPr>
          <w:lang w:val="en-GB"/>
        </w:rPr>
        <w:br w:type="page"/>
      </w:r>
    </w:p>
    <w:p w14:paraId="0D6CED3B" w14:textId="50FF3D68" w:rsidR="004920F9" w:rsidRDefault="000C5F26" w:rsidP="004920F9">
      <w:pPr>
        <w:pStyle w:val="ExhibitHeading"/>
        <w:rPr>
          <w:lang w:val="en-GB"/>
        </w:rPr>
      </w:pPr>
      <w:r w:rsidRPr="007443A0">
        <w:rPr>
          <w:lang w:val="en-GB"/>
        </w:rPr>
        <w:lastRenderedPageBreak/>
        <w:t xml:space="preserve">Exhibit </w:t>
      </w:r>
      <w:r>
        <w:rPr>
          <w:lang w:val="en-GB"/>
        </w:rPr>
        <w:t>8</w:t>
      </w:r>
      <w:r w:rsidRPr="007443A0">
        <w:rPr>
          <w:lang w:val="en-GB"/>
        </w:rPr>
        <w:t xml:space="preserve">: </w:t>
      </w:r>
      <w:r>
        <w:rPr>
          <w:lang w:val="en-GB"/>
        </w:rPr>
        <w:t>NEEM project</w:t>
      </w:r>
      <w:r w:rsidR="008A6086">
        <w:rPr>
          <w:lang w:val="en-GB"/>
        </w:rPr>
        <w:t>—</w:t>
      </w:r>
      <w:r>
        <w:rPr>
          <w:lang w:val="en-GB"/>
        </w:rPr>
        <w:t>decision logic</w:t>
      </w:r>
    </w:p>
    <w:p w14:paraId="26D5A93B" w14:textId="78290B7D" w:rsidR="004920F9" w:rsidRDefault="004920F9" w:rsidP="004920F9">
      <w:pPr>
        <w:pStyle w:val="ExhibitHeading"/>
        <w:rPr>
          <w:lang w:val="en-GB"/>
        </w:rPr>
      </w:pPr>
    </w:p>
    <w:p w14:paraId="481D3713" w14:textId="53DCD3B4" w:rsidR="003A38A2" w:rsidRDefault="003B04DE" w:rsidP="004920F9">
      <w:pPr>
        <w:pStyle w:val="ExhibitHeading"/>
        <w:rPr>
          <w:noProof/>
          <w:lang w:val="en-GB" w:eastAsia="en-GB"/>
        </w:rPr>
      </w:pPr>
      <w:r w:rsidRPr="003B04DE">
        <w:rPr>
          <w:rFonts w:ascii="Times New Roman" w:hAnsi="Times New Roman" w:cs="Times New Roman"/>
          <w:b w:val="0"/>
          <w:caps w:val="0"/>
          <w:noProof/>
          <w:lang w:val="en-GB" w:eastAsia="en-GB"/>
        </w:rPr>
        <mc:AlternateContent>
          <mc:Choice Requires="wps">
            <w:drawing>
              <wp:anchor distT="0" distB="0" distL="114300" distR="114300" simplePos="0" relativeHeight="251660288" behindDoc="0" locked="0" layoutInCell="1" allowOverlap="1" wp14:anchorId="14571DFC" wp14:editId="01BB877F">
                <wp:simplePos x="0" y="0"/>
                <wp:positionH relativeFrom="margin">
                  <wp:align>center</wp:align>
                </wp:positionH>
                <wp:positionV relativeFrom="paragraph">
                  <wp:posOffset>98121</wp:posOffset>
                </wp:positionV>
                <wp:extent cx="2393343" cy="795131"/>
                <wp:effectExtent l="0" t="0" r="26035" b="24130"/>
                <wp:wrapNone/>
                <wp:docPr id="9" name="Rectangle: Rounded Corners 8">
                  <a:extLst xmlns:a="http://schemas.openxmlformats.org/drawingml/2006/main">
                    <a:ext uri="{FF2B5EF4-FFF2-40B4-BE49-F238E27FC236}">
                      <a16:creationId xmlns:a16="http://schemas.microsoft.com/office/drawing/2014/main" id="{C60350D7-9EA3-4D0F-8A4F-D2945CCA5E02}"/>
                    </a:ext>
                  </a:extLst>
                </wp:docPr>
                <wp:cNvGraphicFramePr/>
                <a:graphic xmlns:a="http://schemas.openxmlformats.org/drawingml/2006/main">
                  <a:graphicData uri="http://schemas.microsoft.com/office/word/2010/wordprocessingShape">
                    <wps:wsp>
                      <wps:cNvSpPr/>
                      <wps:spPr>
                        <a:xfrm>
                          <a:off x="0" y="0"/>
                          <a:ext cx="2393343" cy="795131"/>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A998FB" w14:textId="77777777" w:rsidR="00345BB3" w:rsidRPr="003B04DE" w:rsidRDefault="00345BB3" w:rsidP="003B04DE">
                            <w:pPr>
                              <w:pStyle w:val="NormalWeb"/>
                              <w:spacing w:before="0" w:beforeAutospacing="0" w:after="0" w:afterAutospacing="0"/>
                              <w:jc w:val="center"/>
                              <w:rPr>
                                <w:sz w:val="12"/>
                              </w:rPr>
                            </w:pPr>
                            <w:r w:rsidRPr="003B04DE">
                              <w:rPr>
                                <w:rFonts w:ascii="Arial Narrow" w:hAnsi="Arial Narrow" w:cstheme="minorBidi"/>
                                <w:b/>
                                <w:bCs/>
                                <w:color w:val="000000" w:themeColor="text1"/>
                                <w:kern w:val="24"/>
                                <w:sz w:val="20"/>
                                <w:szCs w:val="40"/>
                                <w:lang w:val="en-IN"/>
                              </w:rPr>
                              <w:t>Availability of Neem Seeds</w:t>
                            </w:r>
                          </w:p>
                          <w:p w14:paraId="5C5EA5E1" w14:textId="274CD3B3" w:rsidR="00345BB3" w:rsidRPr="00796F00" w:rsidRDefault="00345BB3" w:rsidP="003B04DE">
                            <w:pPr>
                              <w:pStyle w:val="NormalWeb"/>
                              <w:spacing w:before="0" w:beforeAutospacing="0" w:after="0" w:afterAutospacing="0"/>
                              <w:rPr>
                                <w:sz w:val="12"/>
                              </w:rPr>
                            </w:pPr>
                            <w:r w:rsidRPr="00796F00">
                              <w:rPr>
                                <w:rFonts w:ascii="Arial Narrow" w:hAnsi="Arial Narrow" w:cstheme="minorBidi"/>
                                <w:iCs/>
                                <w:color w:val="000000" w:themeColor="text1"/>
                                <w:kern w:val="24"/>
                                <w:sz w:val="16"/>
                                <w:szCs w:val="32"/>
                                <w:lang w:val="en-IN"/>
                              </w:rPr>
                              <w:t xml:space="preserve">* </w:t>
                            </w:r>
                            <w:r w:rsidR="00796F00">
                              <w:rPr>
                                <w:rFonts w:ascii="Arial Narrow" w:hAnsi="Arial Narrow" w:cstheme="minorBidi"/>
                                <w:iCs/>
                                <w:color w:val="000000" w:themeColor="text1"/>
                                <w:kern w:val="24"/>
                                <w:sz w:val="16"/>
                                <w:szCs w:val="32"/>
                                <w:lang w:val="en-IN"/>
                              </w:rPr>
                              <w:t>FY 2009–</w:t>
                            </w:r>
                            <w:r w:rsidRPr="00796F00">
                              <w:rPr>
                                <w:rFonts w:ascii="Arial Narrow" w:hAnsi="Arial Narrow" w:cstheme="minorBidi"/>
                                <w:iCs/>
                                <w:color w:val="000000" w:themeColor="text1"/>
                                <w:kern w:val="24"/>
                                <w:sz w:val="16"/>
                                <w:szCs w:val="32"/>
                                <w:lang w:val="en-IN"/>
                              </w:rPr>
                              <w:t>10: Around 30 million neem trees in Gujarat with each tree yielding 15-20 kilograms of neem seeds every alternate year.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4571DFC" id="Rectangle: Rounded Corners 8" o:spid="_x0000_s1026" style="position:absolute;left:0;text-align:left;margin-left:0;margin-top:7.75pt;width:188.45pt;height:62.6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" fillcolor="white [3212]" strokecolor="black [3213]" strokeweight="2pt">
                <v:textbox>
                  <w:txbxContent>
                    <w:p w14:paraId="43A998FB" w14:textId="77777777" w:rsidR="00345BB3" w:rsidRPr="003B04DE" w:rsidRDefault="00345BB3" w:rsidP="003B04DE">
                      <w:pPr>
                        <w:pStyle w:val="NormalWeb"/>
                        <w:spacing w:before="0" w:beforeAutospacing="0" w:after="0" w:afterAutospacing="0"/>
                        <w:jc w:val="center"/>
                        <w:rPr>
                          <w:sz w:val="12"/>
                        </w:rPr>
                      </w:pPr>
                      <w:r w:rsidRPr="003B04DE">
                        <w:rPr>
                          <w:rFonts w:ascii="Arial Narrow" w:hAnsi="Arial Narrow" w:cstheme="minorBidi"/>
                          <w:b/>
                          <w:bCs/>
                          <w:color w:val="000000" w:themeColor="text1"/>
                          <w:kern w:val="24"/>
                          <w:sz w:val="20"/>
                          <w:szCs w:val="40"/>
                          <w:lang w:val="en-IN"/>
                        </w:rPr>
                        <w:t>Availability of Neem Seeds</w:t>
                      </w:r>
                    </w:p>
                    <w:p w14:paraId="5C5EA5E1" w14:textId="274CD3B3" w:rsidR="00345BB3" w:rsidRPr="00796F00" w:rsidRDefault="00345BB3" w:rsidP="003B04DE">
                      <w:pPr>
                        <w:pStyle w:val="NormalWeb"/>
                        <w:spacing w:before="0" w:beforeAutospacing="0" w:after="0" w:afterAutospacing="0"/>
                        <w:rPr>
                          <w:sz w:val="12"/>
                        </w:rPr>
                      </w:pPr>
                      <w:r w:rsidRPr="00796F00">
                        <w:rPr>
                          <w:rFonts w:ascii="Arial Narrow" w:hAnsi="Arial Narrow" w:cstheme="minorBidi"/>
                          <w:iCs/>
                          <w:color w:val="000000" w:themeColor="text1"/>
                          <w:kern w:val="24"/>
                          <w:sz w:val="16"/>
                          <w:szCs w:val="32"/>
                          <w:lang w:val="en-IN"/>
                        </w:rPr>
                        <w:t xml:space="preserve">* </w:t>
                      </w:r>
                      <w:r w:rsidR="00796F00">
                        <w:rPr>
                          <w:rFonts w:ascii="Arial Narrow" w:hAnsi="Arial Narrow" w:cstheme="minorBidi"/>
                          <w:iCs/>
                          <w:color w:val="000000" w:themeColor="text1"/>
                          <w:kern w:val="24"/>
                          <w:sz w:val="16"/>
                          <w:szCs w:val="32"/>
                          <w:lang w:val="en-IN"/>
                        </w:rPr>
                        <w:t>FY 2009–</w:t>
                      </w:r>
                      <w:r w:rsidRPr="00796F00">
                        <w:rPr>
                          <w:rFonts w:ascii="Arial Narrow" w:hAnsi="Arial Narrow" w:cstheme="minorBidi"/>
                          <w:iCs/>
                          <w:color w:val="000000" w:themeColor="text1"/>
                          <w:kern w:val="24"/>
                          <w:sz w:val="16"/>
                          <w:szCs w:val="32"/>
                          <w:lang w:val="en-IN"/>
                        </w:rPr>
                        <w:t>10: Around 30 million neem trees in Gujarat with each tree yielding 15-20 kilograms of neem seeds every alternate year.</w:t>
                      </w:r>
                    </w:p>
                  </w:txbxContent>
                </v:textbox>
                <w10:wrap anchorx="margin"/>
              </v:roundrect>
            </w:pict>
          </mc:Fallback>
        </mc:AlternateContent>
      </w:r>
    </w:p>
    <w:p w14:paraId="0D6A8615" w14:textId="0633F44C" w:rsidR="003B04DE" w:rsidRDefault="003B04DE" w:rsidP="004920F9">
      <w:pPr>
        <w:pStyle w:val="ExhibitHeading"/>
        <w:rPr>
          <w:noProof/>
          <w:lang w:val="en-GB" w:eastAsia="en-GB"/>
        </w:rPr>
      </w:pPr>
    </w:p>
    <w:p w14:paraId="122FB6AB" w14:textId="157F7C2A" w:rsidR="003B04DE" w:rsidRDefault="003B04DE" w:rsidP="004920F9">
      <w:pPr>
        <w:pStyle w:val="ExhibitHeading"/>
        <w:rPr>
          <w:noProof/>
          <w:lang w:val="en-GB" w:eastAsia="en-GB"/>
        </w:rPr>
      </w:pPr>
      <w:r>
        <w:rPr>
          <w:noProof/>
          <w:lang w:val="en-GB" w:eastAsia="en-GB"/>
        </w:rPr>
        <mc:AlternateContent>
          <mc:Choice Requires="wps">
            <w:drawing>
              <wp:anchor distT="0" distB="0" distL="114300" distR="114300" simplePos="0" relativeHeight="251668480" behindDoc="0" locked="0" layoutInCell="1" allowOverlap="1" wp14:anchorId="58FBA883" wp14:editId="7E442BBB">
                <wp:simplePos x="0" y="0"/>
                <wp:positionH relativeFrom="column">
                  <wp:posOffset>4492487</wp:posOffset>
                </wp:positionH>
                <wp:positionV relativeFrom="paragraph">
                  <wp:posOffset>109966</wp:posOffset>
                </wp:positionV>
                <wp:extent cx="484632" cy="1216152"/>
                <wp:effectExtent l="0" t="194310" r="0" b="178435"/>
                <wp:wrapNone/>
                <wp:docPr id="14" name="Arrow: Up-Down 13">
                  <a:extLst xmlns:a="http://schemas.openxmlformats.org/drawingml/2006/main">
                    <a:ext uri="{FF2B5EF4-FFF2-40B4-BE49-F238E27FC236}">
                      <a16:creationId xmlns:a16="http://schemas.microsoft.com/office/drawing/2014/main" id="{B5C6A344-CB39-4EBA-817A-875841A741DE}"/>
                    </a:ext>
                  </a:extLst>
                </wp:docPr>
                <wp:cNvGraphicFramePr/>
                <a:graphic xmlns:a="http://schemas.openxmlformats.org/drawingml/2006/main">
                  <a:graphicData uri="http://schemas.microsoft.com/office/word/2010/wordprocessingShape">
                    <wps:wsp>
                      <wps:cNvSpPr/>
                      <wps:spPr>
                        <a:xfrm rot="7301766">
                          <a:off x="0" y="0"/>
                          <a:ext cx="484632" cy="1216152"/>
                        </a:xfrm>
                        <a:prstGeom prst="up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27B1EDBC"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3" o:spid="_x0000_s1026" type="#_x0000_t70" style="position:absolute;margin-left:353.75pt;margin-top:8.65pt;width:38.15pt;height:95.75pt;rotation:7975476fd;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" adj=",4304" fillcolor="white [3212]" strokecolor="black [3213]" strokeweight="2pt"/>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7E1AF065" wp14:editId="78F045FD">
                <wp:simplePos x="0" y="0"/>
                <wp:positionH relativeFrom="column">
                  <wp:posOffset>978010</wp:posOffset>
                </wp:positionH>
                <wp:positionV relativeFrom="paragraph">
                  <wp:posOffset>96162</wp:posOffset>
                </wp:positionV>
                <wp:extent cx="484632" cy="1216152"/>
                <wp:effectExtent l="0" t="194310" r="0" b="197485"/>
                <wp:wrapNone/>
                <wp:docPr id="13" name="Arrow: Up-Down 12">
                  <a:extLst xmlns:a="http://schemas.openxmlformats.org/drawingml/2006/main">
                    <a:ext uri="{FF2B5EF4-FFF2-40B4-BE49-F238E27FC236}">
                      <a16:creationId xmlns:a16="http://schemas.microsoft.com/office/drawing/2014/main" id="{1CC3A6E1-7613-4018-BB5D-64674EEDC95C}"/>
                    </a:ext>
                  </a:extLst>
                </wp:docPr>
                <wp:cNvGraphicFramePr/>
                <a:graphic xmlns:a="http://schemas.openxmlformats.org/drawingml/2006/main">
                  <a:graphicData uri="http://schemas.microsoft.com/office/word/2010/wordprocessingShape">
                    <wps:wsp>
                      <wps:cNvSpPr/>
                      <wps:spPr>
                        <a:xfrm rot="3039688">
                          <a:off x="0" y="0"/>
                          <a:ext cx="484632" cy="1216152"/>
                        </a:xfrm>
                        <a:prstGeom prst="up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75F515A5" id="Arrow: Up-Down 12" o:spid="_x0000_s1026" type="#_x0000_t70" style="position:absolute;margin-left:77pt;margin-top:7.55pt;width:38.15pt;height:95.75pt;rotation:3320150fd;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" adj=",4304" fillcolor="white [3212]" strokecolor="black [3213]" strokeweight="2pt"/>
            </w:pict>
          </mc:Fallback>
        </mc:AlternateContent>
      </w:r>
    </w:p>
    <w:p w14:paraId="4C320B9B" w14:textId="219E431C" w:rsidR="003B04DE" w:rsidRDefault="003B04DE" w:rsidP="004920F9">
      <w:pPr>
        <w:pStyle w:val="ExhibitHeading"/>
        <w:rPr>
          <w:noProof/>
          <w:lang w:val="en-GB" w:eastAsia="en-GB"/>
        </w:rPr>
      </w:pPr>
    </w:p>
    <w:p w14:paraId="3F62650D" w14:textId="1F4CD9B7" w:rsidR="003B04DE" w:rsidRDefault="003B04DE" w:rsidP="004920F9">
      <w:pPr>
        <w:pStyle w:val="ExhibitHeading"/>
        <w:rPr>
          <w:noProof/>
          <w:lang w:val="en-GB" w:eastAsia="en-GB"/>
        </w:rPr>
      </w:pPr>
    </w:p>
    <w:p w14:paraId="044332FD" w14:textId="21671235" w:rsidR="003B04DE" w:rsidRDefault="003B04DE" w:rsidP="004920F9">
      <w:pPr>
        <w:pStyle w:val="ExhibitHeading"/>
        <w:rPr>
          <w:noProof/>
          <w:lang w:val="en-GB" w:eastAsia="en-GB"/>
        </w:rPr>
      </w:pPr>
    </w:p>
    <w:p w14:paraId="5F94D7F8" w14:textId="5C0DB902" w:rsidR="003B04DE" w:rsidRDefault="003B04DE" w:rsidP="004920F9">
      <w:pPr>
        <w:pStyle w:val="ExhibitHeading"/>
        <w:rPr>
          <w:noProof/>
          <w:lang w:val="en-GB" w:eastAsia="en-GB"/>
        </w:rPr>
      </w:pPr>
    </w:p>
    <w:p w14:paraId="53D3730A" w14:textId="0365CE6E" w:rsidR="003B04DE" w:rsidRDefault="003B04DE" w:rsidP="004920F9">
      <w:pPr>
        <w:pStyle w:val="ExhibitHeading"/>
        <w:rPr>
          <w:noProof/>
          <w:lang w:val="en-GB" w:eastAsia="en-GB"/>
        </w:rPr>
      </w:pPr>
    </w:p>
    <w:p w14:paraId="63227C58" w14:textId="5B14F683" w:rsidR="003B04DE" w:rsidRDefault="003B04DE" w:rsidP="004920F9">
      <w:pPr>
        <w:pStyle w:val="ExhibitHeading"/>
        <w:rPr>
          <w:lang w:val="en-GB"/>
        </w:rPr>
      </w:pPr>
    </w:p>
    <w:p w14:paraId="5DEEC86F" w14:textId="70FB4B2E" w:rsidR="003B04DE" w:rsidRDefault="003B04DE" w:rsidP="004920F9">
      <w:pPr>
        <w:pStyle w:val="ExhibitHeading"/>
        <w:rPr>
          <w:lang w:val="en-GB"/>
        </w:rPr>
      </w:pPr>
    </w:p>
    <w:p w14:paraId="3A4640B9" w14:textId="73800FD4" w:rsidR="003B04DE" w:rsidRDefault="003B04DE" w:rsidP="004920F9">
      <w:pPr>
        <w:pStyle w:val="ExhibitHeading"/>
        <w:rPr>
          <w:lang w:val="en-GB"/>
        </w:rPr>
      </w:pPr>
      <w:r w:rsidRPr="003B04DE">
        <w:rPr>
          <w:rFonts w:ascii="Times New Roman" w:hAnsi="Times New Roman" w:cs="Times New Roman"/>
          <w:b w:val="0"/>
          <w:caps w:val="0"/>
          <w:noProof/>
          <w:lang w:val="en-GB" w:eastAsia="en-GB"/>
        </w:rPr>
        <mc:AlternateContent>
          <mc:Choice Requires="wps">
            <w:drawing>
              <wp:anchor distT="0" distB="0" distL="114300" distR="114300" simplePos="0" relativeHeight="251662336" behindDoc="0" locked="0" layoutInCell="1" allowOverlap="1" wp14:anchorId="12B55399" wp14:editId="5C6871C6">
                <wp:simplePos x="0" y="0"/>
                <wp:positionH relativeFrom="margin">
                  <wp:align>left</wp:align>
                </wp:positionH>
                <wp:positionV relativeFrom="paragraph">
                  <wp:posOffset>5080</wp:posOffset>
                </wp:positionV>
                <wp:extent cx="2592070" cy="1208405"/>
                <wp:effectExtent l="0" t="0" r="17780" b="10795"/>
                <wp:wrapNone/>
                <wp:docPr id="11" name="Rectangle: Rounded Corners 10">
                  <a:extLst xmlns:a="http://schemas.openxmlformats.org/drawingml/2006/main">
                    <a:ext uri="{FF2B5EF4-FFF2-40B4-BE49-F238E27FC236}">
                      <a16:creationId xmlns:a16="http://schemas.microsoft.com/office/drawing/2014/main" id="{4CF4DA7C-D394-4C22-AF89-143A4461A303}"/>
                    </a:ext>
                  </a:extLst>
                </wp:docPr>
                <wp:cNvGraphicFramePr/>
                <a:graphic xmlns:a="http://schemas.openxmlformats.org/drawingml/2006/main">
                  <a:graphicData uri="http://schemas.microsoft.com/office/word/2010/wordprocessingShape">
                    <wps:wsp>
                      <wps:cNvSpPr/>
                      <wps:spPr>
                        <a:xfrm>
                          <a:off x="0" y="0"/>
                          <a:ext cx="2592070" cy="120840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D54BFB" w14:textId="77777777" w:rsidR="00345BB3" w:rsidRPr="003B04DE" w:rsidRDefault="00345BB3" w:rsidP="003B04DE">
                            <w:pPr>
                              <w:pStyle w:val="NormalWeb"/>
                              <w:spacing w:before="0" w:beforeAutospacing="0" w:after="0" w:afterAutospacing="0"/>
                              <w:jc w:val="center"/>
                              <w:rPr>
                                <w:sz w:val="12"/>
                              </w:rPr>
                            </w:pPr>
                            <w:r w:rsidRPr="003B04DE">
                              <w:rPr>
                                <w:rFonts w:ascii="Arial Narrow" w:hAnsi="Arial Narrow" w:cstheme="minorBidi"/>
                                <w:b/>
                                <w:bCs/>
                                <w:color w:val="000000" w:themeColor="text1"/>
                                <w:kern w:val="24"/>
                                <w:sz w:val="20"/>
                                <w:szCs w:val="40"/>
                                <w:lang w:val="en-IN"/>
                              </w:rPr>
                              <w:t>Infrastructure Availability</w:t>
                            </w:r>
                          </w:p>
                          <w:p w14:paraId="0BD0B607" w14:textId="77777777" w:rsidR="00345BB3" w:rsidRPr="00796F00" w:rsidRDefault="00345BB3" w:rsidP="003B04DE">
                            <w:pPr>
                              <w:pStyle w:val="NormalWeb"/>
                              <w:spacing w:before="0" w:beforeAutospacing="0" w:after="0" w:afterAutospacing="0"/>
                              <w:rPr>
                                <w:sz w:val="12"/>
                              </w:rPr>
                            </w:pPr>
                            <w:r w:rsidRPr="00796F00">
                              <w:rPr>
                                <w:rFonts w:ascii="Arial Narrow" w:hAnsi="Arial Narrow" w:cstheme="minorBidi"/>
                                <w:iCs/>
                                <w:color w:val="000000" w:themeColor="text1"/>
                                <w:kern w:val="24"/>
                                <w:sz w:val="16"/>
                                <w:szCs w:val="32"/>
                                <w:lang w:val="en-IN"/>
                              </w:rPr>
                              <w:t>* Extensive distribution network of GNFC and positive brand image, which can be leveraged for setting up the collection, transportation and processing network for neem seeds in Gujarat.</w:t>
                            </w:r>
                          </w:p>
                          <w:p w14:paraId="60E3D5DA" w14:textId="3C708066" w:rsidR="00345BB3" w:rsidRPr="00796F00" w:rsidRDefault="00345BB3" w:rsidP="003B04DE">
                            <w:pPr>
                              <w:pStyle w:val="NormalWeb"/>
                              <w:spacing w:before="0" w:beforeAutospacing="0" w:after="0" w:afterAutospacing="0"/>
                              <w:rPr>
                                <w:sz w:val="12"/>
                              </w:rPr>
                            </w:pPr>
                            <w:r w:rsidRPr="00796F00">
                              <w:rPr>
                                <w:rFonts w:ascii="Arial Narrow" w:hAnsi="Arial Narrow" w:cstheme="minorBidi"/>
                                <w:iCs/>
                                <w:color w:val="000000" w:themeColor="text1"/>
                                <w:kern w:val="24"/>
                                <w:sz w:val="16"/>
                                <w:szCs w:val="32"/>
                                <w:lang w:val="en-IN"/>
                              </w:rPr>
                              <w:t xml:space="preserve">* Widespread network of NGOs and entities like </w:t>
                            </w:r>
                            <w:proofErr w:type="spellStart"/>
                            <w:r w:rsidRPr="00796F00">
                              <w:rPr>
                                <w:rFonts w:ascii="Arial Narrow" w:hAnsi="Arial Narrow" w:cstheme="minorBidi"/>
                                <w:iCs/>
                                <w:color w:val="000000" w:themeColor="text1"/>
                                <w:kern w:val="24"/>
                                <w:sz w:val="16"/>
                                <w:szCs w:val="32"/>
                                <w:lang w:val="en-IN"/>
                              </w:rPr>
                              <w:t>Pani</w:t>
                            </w:r>
                            <w:proofErr w:type="spellEnd"/>
                            <w:r w:rsidRPr="00796F00">
                              <w:rPr>
                                <w:rFonts w:ascii="Arial Narrow" w:hAnsi="Arial Narrow" w:cstheme="minorBidi"/>
                                <w:iCs/>
                                <w:color w:val="000000" w:themeColor="text1"/>
                                <w:kern w:val="24"/>
                                <w:sz w:val="16"/>
                                <w:szCs w:val="32"/>
                                <w:lang w:val="en-IN"/>
                              </w:rPr>
                              <w:t xml:space="preserve"> </w:t>
                            </w:r>
                            <w:proofErr w:type="spellStart"/>
                            <w:r w:rsidRPr="00796F00">
                              <w:rPr>
                                <w:rFonts w:ascii="Arial Narrow" w:hAnsi="Arial Narrow" w:cstheme="minorBidi"/>
                                <w:iCs/>
                                <w:color w:val="000000" w:themeColor="text1"/>
                                <w:kern w:val="24"/>
                                <w:sz w:val="16"/>
                                <w:szCs w:val="32"/>
                                <w:lang w:val="en-IN"/>
                              </w:rPr>
                              <w:t>Samitis</w:t>
                            </w:r>
                            <w:proofErr w:type="spellEnd"/>
                            <w:r w:rsidRPr="00796F00">
                              <w:rPr>
                                <w:rFonts w:ascii="Arial Narrow" w:hAnsi="Arial Narrow" w:cstheme="minorBidi"/>
                                <w:iCs/>
                                <w:color w:val="000000" w:themeColor="text1"/>
                                <w:kern w:val="24"/>
                                <w:sz w:val="16"/>
                                <w:szCs w:val="32"/>
                                <w:lang w:val="en-IN"/>
                              </w:rPr>
                              <w:t xml:space="preserve">, </w:t>
                            </w:r>
                            <w:proofErr w:type="spellStart"/>
                            <w:r w:rsidRPr="00796F00">
                              <w:rPr>
                                <w:rFonts w:ascii="Arial Narrow" w:hAnsi="Arial Narrow" w:cstheme="minorBidi"/>
                                <w:iCs/>
                                <w:color w:val="000000" w:themeColor="text1"/>
                                <w:kern w:val="24"/>
                                <w:sz w:val="16"/>
                                <w:szCs w:val="32"/>
                                <w:lang w:val="en-IN"/>
                              </w:rPr>
                              <w:t>Sakhi</w:t>
                            </w:r>
                            <w:proofErr w:type="spellEnd"/>
                            <w:r w:rsidRPr="00796F00">
                              <w:rPr>
                                <w:rFonts w:ascii="Arial Narrow" w:hAnsi="Arial Narrow" w:cstheme="minorBidi"/>
                                <w:iCs/>
                                <w:color w:val="000000" w:themeColor="text1"/>
                                <w:kern w:val="24"/>
                                <w:sz w:val="16"/>
                                <w:szCs w:val="32"/>
                                <w:lang w:val="en-IN"/>
                              </w:rPr>
                              <w:t xml:space="preserve"> </w:t>
                            </w:r>
                            <w:proofErr w:type="spellStart"/>
                            <w:r w:rsidRPr="00796F00">
                              <w:rPr>
                                <w:rFonts w:ascii="Arial Narrow" w:hAnsi="Arial Narrow" w:cstheme="minorBidi"/>
                                <w:iCs/>
                                <w:color w:val="000000" w:themeColor="text1"/>
                                <w:kern w:val="24"/>
                                <w:sz w:val="16"/>
                                <w:szCs w:val="32"/>
                                <w:lang w:val="en-IN"/>
                              </w:rPr>
                              <w:t>Mandal</w:t>
                            </w:r>
                            <w:r w:rsidR="00796F00">
                              <w:rPr>
                                <w:rFonts w:ascii="Arial Narrow" w:hAnsi="Arial Narrow" w:cstheme="minorBidi"/>
                                <w:iCs/>
                                <w:color w:val="000000" w:themeColor="text1"/>
                                <w:kern w:val="24"/>
                                <w:sz w:val="16"/>
                                <w:szCs w:val="32"/>
                                <w:lang w:val="en-IN"/>
                              </w:rPr>
                              <w:t>s</w:t>
                            </w:r>
                            <w:proofErr w:type="spellEnd"/>
                            <w:r w:rsidR="00796F00">
                              <w:rPr>
                                <w:rFonts w:ascii="Arial Narrow" w:hAnsi="Arial Narrow" w:cstheme="minorBidi"/>
                                <w:iCs/>
                                <w:color w:val="000000" w:themeColor="text1"/>
                                <w:kern w:val="24"/>
                                <w:sz w:val="16"/>
                                <w:szCs w:val="32"/>
                                <w:lang w:val="en-IN"/>
                              </w:rPr>
                              <w:t xml:space="preserve">, and Milk Cooperatives </w:t>
                            </w:r>
                            <w:r w:rsidRPr="00796F00">
                              <w:rPr>
                                <w:rFonts w:ascii="Arial Narrow" w:hAnsi="Arial Narrow" w:cstheme="minorBidi"/>
                                <w:iCs/>
                                <w:color w:val="000000" w:themeColor="text1"/>
                                <w:kern w:val="24"/>
                                <w:sz w:val="16"/>
                                <w:szCs w:val="32"/>
                                <w:lang w:val="en-IN"/>
                              </w:rPr>
                              <w:t xml:space="preserve">having trust and presence among the millions of rural women in Gujarat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2B55399" id="Rectangle: Rounded Corners 10" o:spid="_x0000_s1027" style="position:absolute;left:0;text-align:left;margin-left:0;margin-top:.4pt;width:204.1pt;height:95.1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" fillcolor="white [3212]" strokecolor="black [3213]" strokeweight="2pt">
                <v:textbox>
                  <w:txbxContent>
                    <w:p w14:paraId="42D54BFB" w14:textId="77777777" w:rsidR="00345BB3" w:rsidRPr="003B04DE" w:rsidRDefault="00345BB3" w:rsidP="003B04DE">
                      <w:pPr>
                        <w:pStyle w:val="NormalWeb"/>
                        <w:spacing w:before="0" w:beforeAutospacing="0" w:after="0" w:afterAutospacing="0"/>
                        <w:jc w:val="center"/>
                        <w:rPr>
                          <w:sz w:val="12"/>
                        </w:rPr>
                      </w:pPr>
                      <w:r w:rsidRPr="003B04DE">
                        <w:rPr>
                          <w:rFonts w:ascii="Arial Narrow" w:hAnsi="Arial Narrow" w:cstheme="minorBidi"/>
                          <w:b/>
                          <w:bCs/>
                          <w:color w:val="000000" w:themeColor="text1"/>
                          <w:kern w:val="24"/>
                          <w:sz w:val="20"/>
                          <w:szCs w:val="40"/>
                          <w:lang w:val="en-IN"/>
                        </w:rPr>
                        <w:t>Infrastructure Availability</w:t>
                      </w:r>
                    </w:p>
                    <w:p w14:paraId="0BD0B607" w14:textId="77777777" w:rsidR="00345BB3" w:rsidRPr="00796F00" w:rsidRDefault="00345BB3" w:rsidP="003B04DE">
                      <w:pPr>
                        <w:pStyle w:val="NormalWeb"/>
                        <w:spacing w:before="0" w:beforeAutospacing="0" w:after="0" w:afterAutospacing="0"/>
                        <w:rPr>
                          <w:sz w:val="12"/>
                        </w:rPr>
                      </w:pPr>
                      <w:r w:rsidRPr="00796F00">
                        <w:rPr>
                          <w:rFonts w:ascii="Arial Narrow" w:hAnsi="Arial Narrow" w:cstheme="minorBidi"/>
                          <w:iCs/>
                          <w:color w:val="000000" w:themeColor="text1"/>
                          <w:kern w:val="24"/>
                          <w:sz w:val="16"/>
                          <w:szCs w:val="32"/>
                          <w:lang w:val="en-IN"/>
                        </w:rPr>
                        <w:t>* Extensive distribution network of GNFC and positive brand image, which can be leveraged for setting up the collection, transportation and processing network for neem seeds in Gujarat.</w:t>
                      </w:r>
                    </w:p>
                    <w:p w14:paraId="60E3D5DA" w14:textId="3C708066" w:rsidR="00345BB3" w:rsidRPr="00796F00" w:rsidRDefault="00345BB3" w:rsidP="003B04DE">
                      <w:pPr>
                        <w:pStyle w:val="NormalWeb"/>
                        <w:spacing w:before="0" w:beforeAutospacing="0" w:after="0" w:afterAutospacing="0"/>
                        <w:rPr>
                          <w:sz w:val="12"/>
                        </w:rPr>
                      </w:pPr>
                      <w:r w:rsidRPr="00796F00">
                        <w:rPr>
                          <w:rFonts w:ascii="Arial Narrow" w:hAnsi="Arial Narrow" w:cstheme="minorBidi"/>
                          <w:iCs/>
                          <w:color w:val="000000" w:themeColor="text1"/>
                          <w:kern w:val="24"/>
                          <w:sz w:val="16"/>
                          <w:szCs w:val="32"/>
                          <w:lang w:val="en-IN"/>
                        </w:rPr>
                        <w:t xml:space="preserve">* Widespread network of NGOs and entities like </w:t>
                      </w:r>
                      <w:proofErr w:type="spellStart"/>
                      <w:r w:rsidRPr="00796F00">
                        <w:rPr>
                          <w:rFonts w:ascii="Arial Narrow" w:hAnsi="Arial Narrow" w:cstheme="minorBidi"/>
                          <w:iCs/>
                          <w:color w:val="000000" w:themeColor="text1"/>
                          <w:kern w:val="24"/>
                          <w:sz w:val="16"/>
                          <w:szCs w:val="32"/>
                          <w:lang w:val="en-IN"/>
                        </w:rPr>
                        <w:t>Pani</w:t>
                      </w:r>
                      <w:proofErr w:type="spellEnd"/>
                      <w:r w:rsidRPr="00796F00">
                        <w:rPr>
                          <w:rFonts w:ascii="Arial Narrow" w:hAnsi="Arial Narrow" w:cstheme="minorBidi"/>
                          <w:iCs/>
                          <w:color w:val="000000" w:themeColor="text1"/>
                          <w:kern w:val="24"/>
                          <w:sz w:val="16"/>
                          <w:szCs w:val="32"/>
                          <w:lang w:val="en-IN"/>
                        </w:rPr>
                        <w:t xml:space="preserve"> </w:t>
                      </w:r>
                      <w:proofErr w:type="spellStart"/>
                      <w:r w:rsidRPr="00796F00">
                        <w:rPr>
                          <w:rFonts w:ascii="Arial Narrow" w:hAnsi="Arial Narrow" w:cstheme="minorBidi"/>
                          <w:iCs/>
                          <w:color w:val="000000" w:themeColor="text1"/>
                          <w:kern w:val="24"/>
                          <w:sz w:val="16"/>
                          <w:szCs w:val="32"/>
                          <w:lang w:val="en-IN"/>
                        </w:rPr>
                        <w:t>Samitis</w:t>
                      </w:r>
                      <w:proofErr w:type="spellEnd"/>
                      <w:r w:rsidRPr="00796F00">
                        <w:rPr>
                          <w:rFonts w:ascii="Arial Narrow" w:hAnsi="Arial Narrow" w:cstheme="minorBidi"/>
                          <w:iCs/>
                          <w:color w:val="000000" w:themeColor="text1"/>
                          <w:kern w:val="24"/>
                          <w:sz w:val="16"/>
                          <w:szCs w:val="32"/>
                          <w:lang w:val="en-IN"/>
                        </w:rPr>
                        <w:t xml:space="preserve">, </w:t>
                      </w:r>
                      <w:proofErr w:type="spellStart"/>
                      <w:r w:rsidRPr="00796F00">
                        <w:rPr>
                          <w:rFonts w:ascii="Arial Narrow" w:hAnsi="Arial Narrow" w:cstheme="minorBidi"/>
                          <w:iCs/>
                          <w:color w:val="000000" w:themeColor="text1"/>
                          <w:kern w:val="24"/>
                          <w:sz w:val="16"/>
                          <w:szCs w:val="32"/>
                          <w:lang w:val="en-IN"/>
                        </w:rPr>
                        <w:t>Sakhi</w:t>
                      </w:r>
                      <w:proofErr w:type="spellEnd"/>
                      <w:r w:rsidRPr="00796F00">
                        <w:rPr>
                          <w:rFonts w:ascii="Arial Narrow" w:hAnsi="Arial Narrow" w:cstheme="minorBidi"/>
                          <w:iCs/>
                          <w:color w:val="000000" w:themeColor="text1"/>
                          <w:kern w:val="24"/>
                          <w:sz w:val="16"/>
                          <w:szCs w:val="32"/>
                          <w:lang w:val="en-IN"/>
                        </w:rPr>
                        <w:t xml:space="preserve"> </w:t>
                      </w:r>
                      <w:proofErr w:type="spellStart"/>
                      <w:r w:rsidRPr="00796F00">
                        <w:rPr>
                          <w:rFonts w:ascii="Arial Narrow" w:hAnsi="Arial Narrow" w:cstheme="minorBidi"/>
                          <w:iCs/>
                          <w:color w:val="000000" w:themeColor="text1"/>
                          <w:kern w:val="24"/>
                          <w:sz w:val="16"/>
                          <w:szCs w:val="32"/>
                          <w:lang w:val="en-IN"/>
                        </w:rPr>
                        <w:t>Mandal</w:t>
                      </w:r>
                      <w:r w:rsidR="00796F00">
                        <w:rPr>
                          <w:rFonts w:ascii="Arial Narrow" w:hAnsi="Arial Narrow" w:cstheme="minorBidi"/>
                          <w:iCs/>
                          <w:color w:val="000000" w:themeColor="text1"/>
                          <w:kern w:val="24"/>
                          <w:sz w:val="16"/>
                          <w:szCs w:val="32"/>
                          <w:lang w:val="en-IN"/>
                        </w:rPr>
                        <w:t>s</w:t>
                      </w:r>
                      <w:proofErr w:type="spellEnd"/>
                      <w:r w:rsidR="00796F00">
                        <w:rPr>
                          <w:rFonts w:ascii="Arial Narrow" w:hAnsi="Arial Narrow" w:cstheme="minorBidi"/>
                          <w:iCs/>
                          <w:color w:val="000000" w:themeColor="text1"/>
                          <w:kern w:val="24"/>
                          <w:sz w:val="16"/>
                          <w:szCs w:val="32"/>
                          <w:lang w:val="en-IN"/>
                        </w:rPr>
                        <w:t xml:space="preserve">, and Milk Cooperatives </w:t>
                      </w:r>
                      <w:r w:rsidRPr="00796F00">
                        <w:rPr>
                          <w:rFonts w:ascii="Arial Narrow" w:hAnsi="Arial Narrow" w:cstheme="minorBidi"/>
                          <w:iCs/>
                          <w:color w:val="000000" w:themeColor="text1"/>
                          <w:kern w:val="24"/>
                          <w:sz w:val="16"/>
                          <w:szCs w:val="32"/>
                          <w:lang w:val="en-IN"/>
                        </w:rPr>
                        <w:t xml:space="preserve">having trust and presence among the millions of rural women in Gujarat </w:t>
                      </w:r>
                    </w:p>
                  </w:txbxContent>
                </v:textbox>
                <w10:wrap anchorx="margin"/>
              </v:roundrect>
            </w:pict>
          </mc:Fallback>
        </mc:AlternateContent>
      </w:r>
      <w:r w:rsidRPr="003B04DE">
        <w:rPr>
          <w:rFonts w:ascii="Times New Roman" w:hAnsi="Times New Roman" w:cs="Times New Roman"/>
          <w:b w:val="0"/>
          <w:caps w:val="0"/>
          <w:noProof/>
          <w:lang w:val="en-GB" w:eastAsia="en-GB"/>
        </w:rPr>
        <mc:AlternateContent>
          <mc:Choice Requires="wps">
            <w:drawing>
              <wp:anchor distT="0" distB="0" distL="114300" distR="114300" simplePos="0" relativeHeight="251664384" behindDoc="0" locked="0" layoutInCell="1" allowOverlap="1" wp14:anchorId="0C97BFBF" wp14:editId="538D7651">
                <wp:simplePos x="0" y="0"/>
                <wp:positionH relativeFrom="margin">
                  <wp:align>right</wp:align>
                </wp:positionH>
                <wp:positionV relativeFrom="paragraph">
                  <wp:posOffset>5660</wp:posOffset>
                </wp:positionV>
                <wp:extent cx="2560320" cy="1208598"/>
                <wp:effectExtent l="0" t="0" r="11430" b="10795"/>
                <wp:wrapNone/>
                <wp:docPr id="12" name="Rectangle: Rounded Corners 11">
                  <a:extLst xmlns:a="http://schemas.openxmlformats.org/drawingml/2006/main">
                    <a:ext uri="{FF2B5EF4-FFF2-40B4-BE49-F238E27FC236}">
                      <a16:creationId xmlns:a16="http://schemas.microsoft.com/office/drawing/2014/main" id="{8BBB9F2E-A9F5-4E48-8EB1-2C9A6D0B9023}"/>
                    </a:ext>
                  </a:extLst>
                </wp:docPr>
                <wp:cNvGraphicFramePr/>
                <a:graphic xmlns:a="http://schemas.openxmlformats.org/drawingml/2006/main">
                  <a:graphicData uri="http://schemas.microsoft.com/office/word/2010/wordprocessingShape">
                    <wps:wsp>
                      <wps:cNvSpPr/>
                      <wps:spPr>
                        <a:xfrm>
                          <a:off x="0" y="0"/>
                          <a:ext cx="2560320" cy="1208598"/>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474029" w14:textId="77777777" w:rsidR="00345BB3" w:rsidRPr="003B04DE" w:rsidRDefault="00345BB3" w:rsidP="003B04DE">
                            <w:pPr>
                              <w:pStyle w:val="NormalWeb"/>
                              <w:spacing w:before="0" w:beforeAutospacing="0" w:after="0" w:afterAutospacing="0"/>
                              <w:jc w:val="center"/>
                              <w:rPr>
                                <w:sz w:val="14"/>
                              </w:rPr>
                            </w:pPr>
                            <w:r w:rsidRPr="003B04DE">
                              <w:rPr>
                                <w:rFonts w:ascii="Arial Narrow" w:hAnsi="Arial Narrow" w:cstheme="minorBidi"/>
                                <w:b/>
                                <w:bCs/>
                                <w:color w:val="000000" w:themeColor="text1"/>
                                <w:kern w:val="24"/>
                                <w:sz w:val="22"/>
                                <w:szCs w:val="40"/>
                                <w:lang w:val="en-IN"/>
                              </w:rPr>
                              <w:t>Seasonal Fit with Traditional Agriculture</w:t>
                            </w:r>
                          </w:p>
                          <w:p w14:paraId="79755462" w14:textId="38172A5B" w:rsidR="00345BB3" w:rsidRPr="00796F00" w:rsidRDefault="00345BB3" w:rsidP="003B04DE">
                            <w:pPr>
                              <w:pStyle w:val="NormalWeb"/>
                              <w:spacing w:before="0" w:beforeAutospacing="0" w:after="0" w:afterAutospacing="0"/>
                              <w:rPr>
                                <w:sz w:val="14"/>
                              </w:rPr>
                            </w:pPr>
                            <w:r w:rsidRPr="00796F00">
                              <w:rPr>
                                <w:rFonts w:ascii="Arial Narrow" w:hAnsi="Arial Narrow" w:cstheme="minorBidi"/>
                                <w:iCs/>
                                <w:color w:val="000000" w:themeColor="text1"/>
                                <w:kern w:val="24"/>
                                <w:sz w:val="18"/>
                                <w:szCs w:val="32"/>
                                <w:lang w:val="en-IN"/>
                              </w:rPr>
                              <w:t xml:space="preserve">* Seasonal availability of neem </w:t>
                            </w:r>
                            <w:r w:rsidR="00796F00">
                              <w:rPr>
                                <w:rFonts w:ascii="Arial Narrow" w:hAnsi="Arial Narrow" w:cstheme="minorBidi"/>
                                <w:iCs/>
                                <w:color w:val="000000" w:themeColor="text1"/>
                                <w:kern w:val="24"/>
                                <w:sz w:val="18"/>
                                <w:szCs w:val="32"/>
                                <w:lang w:val="en-IN"/>
                              </w:rPr>
                              <w:t>seeds for 2-3 months during May–</w:t>
                            </w:r>
                            <w:r w:rsidRPr="00796F00">
                              <w:rPr>
                                <w:rFonts w:ascii="Arial Narrow" w:hAnsi="Arial Narrow" w:cstheme="minorBidi"/>
                                <w:iCs/>
                                <w:color w:val="000000" w:themeColor="text1"/>
                                <w:kern w:val="24"/>
                                <w:sz w:val="18"/>
                                <w:szCs w:val="32"/>
                                <w:lang w:val="en-IN"/>
                              </w:rPr>
                              <w:t>July. This time period is characterized by lean farming season thereby enabling availability of many rural women looking for mode of supp</w:t>
                            </w:r>
                            <w:r w:rsidR="00796F00">
                              <w:rPr>
                                <w:rFonts w:ascii="Arial Narrow" w:hAnsi="Arial Narrow" w:cstheme="minorBidi"/>
                                <w:iCs/>
                                <w:color w:val="000000" w:themeColor="text1"/>
                                <w:kern w:val="24"/>
                                <w:sz w:val="18"/>
                                <w:szCs w:val="32"/>
                                <w:lang w:val="en-IN"/>
                              </w:rPr>
                              <w:t>lementary income during these 2–</w:t>
                            </w:r>
                            <w:r w:rsidRPr="00796F00">
                              <w:rPr>
                                <w:rFonts w:ascii="Arial Narrow" w:hAnsi="Arial Narrow" w:cstheme="minorBidi"/>
                                <w:iCs/>
                                <w:color w:val="000000" w:themeColor="text1"/>
                                <w:kern w:val="24"/>
                                <w:sz w:val="18"/>
                                <w:szCs w:val="32"/>
                                <w:lang w:val="en-IN"/>
                              </w:rPr>
                              <w:t>3 months.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C97BFBF" id="Rectangle: Rounded Corners 11" o:spid="_x0000_s1028" style="position:absolute;left:0;text-align:left;margin-left:150.4pt;margin-top:.45pt;width:201.6pt;height:95.1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" fillcolor="white [3212]" strokecolor="black [3213]" strokeweight="2pt">
                <v:textbox>
                  <w:txbxContent>
                    <w:p w14:paraId="65474029" w14:textId="77777777" w:rsidR="00345BB3" w:rsidRPr="003B04DE" w:rsidRDefault="00345BB3" w:rsidP="003B04DE">
                      <w:pPr>
                        <w:pStyle w:val="NormalWeb"/>
                        <w:spacing w:before="0" w:beforeAutospacing="0" w:after="0" w:afterAutospacing="0"/>
                        <w:jc w:val="center"/>
                        <w:rPr>
                          <w:sz w:val="14"/>
                        </w:rPr>
                      </w:pPr>
                      <w:r w:rsidRPr="003B04DE">
                        <w:rPr>
                          <w:rFonts w:ascii="Arial Narrow" w:hAnsi="Arial Narrow" w:cstheme="minorBidi"/>
                          <w:b/>
                          <w:bCs/>
                          <w:color w:val="000000" w:themeColor="text1"/>
                          <w:kern w:val="24"/>
                          <w:sz w:val="22"/>
                          <w:szCs w:val="40"/>
                          <w:lang w:val="en-IN"/>
                        </w:rPr>
                        <w:t>Seasonal Fit with Traditional Agriculture</w:t>
                      </w:r>
                    </w:p>
                    <w:p w14:paraId="79755462" w14:textId="38172A5B" w:rsidR="00345BB3" w:rsidRPr="00796F00" w:rsidRDefault="00345BB3" w:rsidP="003B04DE">
                      <w:pPr>
                        <w:pStyle w:val="NormalWeb"/>
                        <w:spacing w:before="0" w:beforeAutospacing="0" w:after="0" w:afterAutospacing="0"/>
                        <w:rPr>
                          <w:sz w:val="14"/>
                        </w:rPr>
                      </w:pPr>
                      <w:r w:rsidRPr="00796F00">
                        <w:rPr>
                          <w:rFonts w:ascii="Arial Narrow" w:hAnsi="Arial Narrow" w:cstheme="minorBidi"/>
                          <w:iCs/>
                          <w:color w:val="000000" w:themeColor="text1"/>
                          <w:kern w:val="24"/>
                          <w:sz w:val="18"/>
                          <w:szCs w:val="32"/>
                          <w:lang w:val="en-IN"/>
                        </w:rPr>
                        <w:t xml:space="preserve">* Seasonal availability of neem </w:t>
                      </w:r>
                      <w:r w:rsidR="00796F00">
                        <w:rPr>
                          <w:rFonts w:ascii="Arial Narrow" w:hAnsi="Arial Narrow" w:cstheme="minorBidi"/>
                          <w:iCs/>
                          <w:color w:val="000000" w:themeColor="text1"/>
                          <w:kern w:val="24"/>
                          <w:sz w:val="18"/>
                          <w:szCs w:val="32"/>
                          <w:lang w:val="en-IN"/>
                        </w:rPr>
                        <w:t>seeds for 2-3 months during May–</w:t>
                      </w:r>
                      <w:r w:rsidRPr="00796F00">
                        <w:rPr>
                          <w:rFonts w:ascii="Arial Narrow" w:hAnsi="Arial Narrow" w:cstheme="minorBidi"/>
                          <w:iCs/>
                          <w:color w:val="000000" w:themeColor="text1"/>
                          <w:kern w:val="24"/>
                          <w:sz w:val="18"/>
                          <w:szCs w:val="32"/>
                          <w:lang w:val="en-IN"/>
                        </w:rPr>
                        <w:t>July. This time period is characterized by lean farming season thereby enabling availability of many rural women looking for mode of supp</w:t>
                      </w:r>
                      <w:r w:rsidR="00796F00">
                        <w:rPr>
                          <w:rFonts w:ascii="Arial Narrow" w:hAnsi="Arial Narrow" w:cstheme="minorBidi"/>
                          <w:iCs/>
                          <w:color w:val="000000" w:themeColor="text1"/>
                          <w:kern w:val="24"/>
                          <w:sz w:val="18"/>
                          <w:szCs w:val="32"/>
                          <w:lang w:val="en-IN"/>
                        </w:rPr>
                        <w:t>lementary income during these 2–</w:t>
                      </w:r>
                      <w:r w:rsidRPr="00796F00">
                        <w:rPr>
                          <w:rFonts w:ascii="Arial Narrow" w:hAnsi="Arial Narrow" w:cstheme="minorBidi"/>
                          <w:iCs/>
                          <w:color w:val="000000" w:themeColor="text1"/>
                          <w:kern w:val="24"/>
                          <w:sz w:val="18"/>
                          <w:szCs w:val="32"/>
                          <w:lang w:val="en-IN"/>
                        </w:rPr>
                        <w:t>3 months.</w:t>
                      </w:r>
                    </w:p>
                  </w:txbxContent>
                </v:textbox>
                <w10:wrap anchorx="margin"/>
              </v:roundrect>
            </w:pict>
          </mc:Fallback>
        </mc:AlternateContent>
      </w:r>
    </w:p>
    <w:p w14:paraId="32D00290" w14:textId="60E2B65D" w:rsidR="003B04DE" w:rsidRDefault="003B04DE" w:rsidP="004920F9">
      <w:pPr>
        <w:pStyle w:val="ExhibitHeading"/>
        <w:rPr>
          <w:lang w:val="en-GB"/>
        </w:rPr>
      </w:pPr>
      <w:r>
        <w:rPr>
          <w:noProof/>
          <w:lang w:val="en-GB" w:eastAsia="en-GB"/>
        </w:rPr>
        <mc:AlternateContent>
          <mc:Choice Requires="wps">
            <w:drawing>
              <wp:anchor distT="0" distB="0" distL="114300" distR="114300" simplePos="0" relativeHeight="251670528" behindDoc="0" locked="0" layoutInCell="1" allowOverlap="1" wp14:anchorId="053026B1" wp14:editId="382DACE6">
                <wp:simplePos x="0" y="0"/>
                <wp:positionH relativeFrom="margin">
                  <wp:posOffset>2747928</wp:posOffset>
                </wp:positionH>
                <wp:positionV relativeFrom="paragraph">
                  <wp:posOffset>93422</wp:posOffset>
                </wp:positionV>
                <wp:extent cx="484505" cy="746442"/>
                <wp:effectExtent l="21590" t="16510" r="32385" b="32385"/>
                <wp:wrapNone/>
                <wp:docPr id="15" name="Arrow: Up-Down 14">
                  <a:extLst xmlns:a="http://schemas.openxmlformats.org/drawingml/2006/main">
                    <a:ext uri="{FF2B5EF4-FFF2-40B4-BE49-F238E27FC236}">
                      <a16:creationId xmlns:a16="http://schemas.microsoft.com/office/drawing/2014/main" id="{A6B78F45-233D-41E3-A4BC-FFEF10FFE2EB}"/>
                    </a:ext>
                  </a:extLst>
                </wp:docPr>
                <wp:cNvGraphicFramePr/>
                <a:graphic xmlns:a="http://schemas.openxmlformats.org/drawingml/2006/main">
                  <a:graphicData uri="http://schemas.microsoft.com/office/word/2010/wordprocessingShape">
                    <wps:wsp>
                      <wps:cNvSpPr/>
                      <wps:spPr>
                        <a:xfrm rot="5400000">
                          <a:off x="0" y="0"/>
                          <a:ext cx="484505" cy="746442"/>
                        </a:xfrm>
                        <a:prstGeom prst="up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shape w14:anchorId="6F419F0E" id="Arrow: Up-Down 14" o:spid="_x0000_s1026" type="#_x0000_t70" style="position:absolute;margin-left:216.35pt;margin-top:7.35pt;width:38.15pt;height:58.75pt;rotation:90;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" adj=",7010" fillcolor="white [3212]" strokecolor="black [3213]" strokeweight="2pt">
                <w10:wrap anchorx="margin"/>
              </v:shape>
            </w:pict>
          </mc:Fallback>
        </mc:AlternateContent>
      </w:r>
    </w:p>
    <w:p w14:paraId="1D003565" w14:textId="68174C9B" w:rsidR="003B04DE" w:rsidRDefault="003B04DE" w:rsidP="004920F9">
      <w:pPr>
        <w:pStyle w:val="ExhibitHeading"/>
        <w:rPr>
          <w:lang w:val="en-GB"/>
        </w:rPr>
      </w:pPr>
    </w:p>
    <w:p w14:paraId="278DAF51" w14:textId="5F275507" w:rsidR="003B04DE" w:rsidRDefault="003B04DE" w:rsidP="004920F9">
      <w:pPr>
        <w:pStyle w:val="ExhibitHeading"/>
        <w:rPr>
          <w:lang w:val="en-GB"/>
        </w:rPr>
      </w:pPr>
    </w:p>
    <w:p w14:paraId="3CF4E179" w14:textId="22E60C1B" w:rsidR="003B04DE" w:rsidRDefault="003B04DE" w:rsidP="004920F9">
      <w:pPr>
        <w:pStyle w:val="ExhibitHeading"/>
        <w:rPr>
          <w:lang w:val="en-GB"/>
        </w:rPr>
      </w:pPr>
    </w:p>
    <w:p w14:paraId="72F682B6" w14:textId="23459A82" w:rsidR="003B04DE" w:rsidRDefault="003B04DE" w:rsidP="004920F9">
      <w:pPr>
        <w:pStyle w:val="ExhibitHeading"/>
        <w:rPr>
          <w:lang w:val="en-GB"/>
        </w:rPr>
      </w:pPr>
    </w:p>
    <w:p w14:paraId="47C46221" w14:textId="510DC322" w:rsidR="003B04DE" w:rsidRDefault="003B04DE" w:rsidP="004920F9">
      <w:pPr>
        <w:pStyle w:val="ExhibitHeading"/>
        <w:rPr>
          <w:lang w:val="en-GB"/>
        </w:rPr>
      </w:pPr>
    </w:p>
    <w:p w14:paraId="1803D0C3" w14:textId="52B9B6DD" w:rsidR="003B04DE" w:rsidRDefault="003B04DE" w:rsidP="004920F9">
      <w:pPr>
        <w:pStyle w:val="ExhibitHeading"/>
        <w:rPr>
          <w:lang w:val="en-GB"/>
        </w:rPr>
      </w:pPr>
    </w:p>
    <w:p w14:paraId="4ECA57A2" w14:textId="46CA58BF" w:rsidR="003B04DE" w:rsidRDefault="003B04DE" w:rsidP="004920F9">
      <w:pPr>
        <w:pStyle w:val="ExhibitHeading"/>
        <w:rPr>
          <w:lang w:val="en-GB"/>
        </w:rPr>
      </w:pPr>
    </w:p>
    <w:p w14:paraId="77236377" w14:textId="77777777" w:rsidR="008A6086" w:rsidRDefault="008A6086" w:rsidP="004920F9">
      <w:pPr>
        <w:pStyle w:val="Footnote"/>
        <w:jc w:val="left"/>
        <w:rPr>
          <w:bCs/>
          <w:lang w:val="en-GB"/>
        </w:rPr>
      </w:pPr>
    </w:p>
    <w:p w14:paraId="7AF3A20D" w14:textId="742771BE" w:rsidR="009130ED" w:rsidRDefault="000C5F26" w:rsidP="004920F9">
      <w:pPr>
        <w:pStyle w:val="Footnote"/>
        <w:jc w:val="left"/>
        <w:rPr>
          <w:lang w:val="en-GB"/>
        </w:rPr>
      </w:pPr>
      <w:r w:rsidRPr="007C4482">
        <w:rPr>
          <w:bCs/>
          <w:lang w:val="en-GB"/>
        </w:rPr>
        <w:t xml:space="preserve">Source: </w:t>
      </w:r>
      <w:r w:rsidR="00796F00">
        <w:rPr>
          <w:lang w:val="en-GB"/>
        </w:rPr>
        <w:t>Created by the authors.</w:t>
      </w:r>
    </w:p>
    <w:p w14:paraId="705CF60D" w14:textId="77777777" w:rsidR="000F349F" w:rsidRDefault="000F349F" w:rsidP="004920F9">
      <w:pPr>
        <w:pStyle w:val="ExhibitHeading"/>
        <w:rPr>
          <w:lang w:val="en-GB"/>
        </w:rPr>
      </w:pPr>
    </w:p>
    <w:p w14:paraId="67CB62C0" w14:textId="77777777" w:rsidR="000F349F" w:rsidRDefault="000F349F" w:rsidP="004920F9">
      <w:pPr>
        <w:pStyle w:val="ExhibitHeading"/>
        <w:rPr>
          <w:lang w:val="en-GB"/>
        </w:rPr>
      </w:pPr>
    </w:p>
    <w:p w14:paraId="5B413E03" w14:textId="3037CD4A" w:rsidR="004920F9" w:rsidRDefault="000C5F26" w:rsidP="004920F9">
      <w:pPr>
        <w:pStyle w:val="ExhibitHeading"/>
        <w:rPr>
          <w:lang w:val="en-GB"/>
        </w:rPr>
      </w:pPr>
      <w:r w:rsidRPr="007443A0">
        <w:rPr>
          <w:lang w:val="en-GB"/>
        </w:rPr>
        <w:t xml:space="preserve">Exhibit </w:t>
      </w:r>
      <w:r>
        <w:rPr>
          <w:lang w:val="en-GB"/>
        </w:rPr>
        <w:t>9</w:t>
      </w:r>
      <w:r w:rsidRPr="007443A0">
        <w:rPr>
          <w:lang w:val="en-GB"/>
        </w:rPr>
        <w:t xml:space="preserve">: </w:t>
      </w:r>
      <w:r>
        <w:rPr>
          <w:lang w:val="en-GB"/>
        </w:rPr>
        <w:t>NEEM SEED</w:t>
      </w:r>
      <w:r w:rsidR="008A6086">
        <w:rPr>
          <w:lang w:val="en-GB"/>
        </w:rPr>
        <w:t xml:space="preserve"> </w:t>
      </w:r>
      <w:r>
        <w:rPr>
          <w:lang w:val="en-GB"/>
        </w:rPr>
        <w:t>COLLECTION SUPPLY CHAIN</w:t>
      </w:r>
    </w:p>
    <w:p w14:paraId="70F4EEB9" w14:textId="6779D4DD" w:rsidR="004920F9" w:rsidRDefault="004920F9" w:rsidP="004920F9">
      <w:pPr>
        <w:pStyle w:val="ExhibitHeading"/>
        <w:rPr>
          <w:lang w:val="en-GB"/>
        </w:rPr>
      </w:pPr>
    </w:p>
    <w:p w14:paraId="7F773626" w14:textId="0B3C7757" w:rsidR="004920F9" w:rsidRDefault="008A6086" w:rsidP="00C02C11">
      <w:pPr>
        <w:pStyle w:val="ExhibitHeading"/>
        <w:jc w:val="left"/>
        <w:rPr>
          <w:lang w:val="en-GB"/>
        </w:rPr>
      </w:pPr>
      <w:r w:rsidRPr="00C60B33">
        <w:rPr>
          <w:noProof/>
          <w:lang w:val="en-GB" w:eastAsia="en-GB"/>
        </w:rPr>
        <w:drawing>
          <wp:anchor distT="0" distB="0" distL="114300" distR="114300" simplePos="0" relativeHeight="251658240" behindDoc="0" locked="0" layoutInCell="1" allowOverlap="1" wp14:anchorId="78526DFD" wp14:editId="1AE5D9E5">
            <wp:simplePos x="0" y="0"/>
            <wp:positionH relativeFrom="margin">
              <wp:posOffset>1033780</wp:posOffset>
            </wp:positionH>
            <wp:positionV relativeFrom="paragraph">
              <wp:posOffset>23495</wp:posOffset>
            </wp:positionV>
            <wp:extent cx="3705225" cy="3635375"/>
            <wp:effectExtent l="0" t="0" r="9525" b="3175"/>
            <wp:wrapSquare wrapText="bothSides"/>
            <wp:docPr id="1917248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619235" name=""/>
                    <pic:cNvPicPr/>
                  </pic:nvPicPr>
                  <pic:blipFill>
                    <a:blip r:embed="rId16">
                      <a:extLst>
                        <a:ext uri="{28A0092B-C50C-407E-A947-70E740481C1C}">
                          <a14:useLocalDpi xmlns:a14="http://schemas.microsoft.com/office/drawing/2010/main" val="0"/>
                        </a:ext>
                      </a:extLst>
                    </a:blip>
                    <a:stretch>
                      <a:fillRect/>
                    </a:stretch>
                  </pic:blipFill>
                  <pic:spPr>
                    <a:xfrm>
                      <a:off x="0" y="0"/>
                      <a:ext cx="3705225" cy="3635375"/>
                    </a:xfrm>
                    <a:prstGeom prst="rect">
                      <a:avLst/>
                    </a:prstGeom>
                  </pic:spPr>
                </pic:pic>
              </a:graphicData>
            </a:graphic>
          </wp:anchor>
        </w:drawing>
      </w:r>
      <w:r w:rsidR="00C02C11">
        <w:rPr>
          <w:lang w:val="en-GB"/>
        </w:rPr>
        <w:br w:type="textWrapping" w:clear="all"/>
      </w:r>
    </w:p>
    <w:p w14:paraId="1B655541" w14:textId="15CB9883" w:rsidR="004920F9" w:rsidRDefault="000C5F26" w:rsidP="004920F9">
      <w:pPr>
        <w:pStyle w:val="Footnote"/>
        <w:jc w:val="left"/>
        <w:rPr>
          <w:lang w:val="en-GB"/>
        </w:rPr>
      </w:pPr>
      <w:r w:rsidRPr="007C4482">
        <w:rPr>
          <w:bCs/>
          <w:lang w:val="en-GB"/>
        </w:rPr>
        <w:t xml:space="preserve">Source: </w:t>
      </w:r>
      <w:r w:rsidR="00796F00">
        <w:rPr>
          <w:lang w:val="en-GB"/>
        </w:rPr>
        <w:t>Created by the authors.</w:t>
      </w:r>
    </w:p>
    <w:sectPr w:rsidR="004920F9" w:rsidSect="004920F9">
      <w:headerReference w:type="default" r:id="rId17"/>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0FFBFE" w14:textId="77777777" w:rsidR="00345BB3" w:rsidRDefault="00345BB3">
      <w:r>
        <w:separator/>
      </w:r>
    </w:p>
  </w:endnote>
  <w:endnote w:type="continuationSeparator" w:id="0">
    <w:p w14:paraId="7C8086B4" w14:textId="77777777" w:rsidR="00345BB3" w:rsidRDefault="00345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MingLiU">
    <w:altName w:val="Microsoft JhengHei"/>
    <w:panose1 w:val="02010601000101010101"/>
    <w:charset w:val="88"/>
    <w:family w:val="auto"/>
    <w:notTrueType/>
    <w:pitch w:val="variable"/>
    <w:sig w:usb0="00000000"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6238FE" w14:textId="77777777" w:rsidR="00345BB3" w:rsidRDefault="00345BB3" w:rsidP="004920F9">
      <w:r>
        <w:separator/>
      </w:r>
    </w:p>
  </w:footnote>
  <w:footnote w:type="continuationSeparator" w:id="0">
    <w:p w14:paraId="2D4BC6FB" w14:textId="77777777" w:rsidR="00345BB3" w:rsidRDefault="00345BB3" w:rsidP="004920F9">
      <w:r>
        <w:continuationSeparator/>
      </w:r>
    </w:p>
  </w:footnote>
  <w:footnote w:id="1">
    <w:p w14:paraId="0D94613B" w14:textId="039DABB3" w:rsidR="00345BB3" w:rsidRPr="00CB4025" w:rsidRDefault="00345BB3" w:rsidP="00345BB3">
      <w:pPr>
        <w:pStyle w:val="Footnote"/>
        <w:rPr>
          <w:lang w:val="en-IN"/>
        </w:rPr>
      </w:pPr>
      <w:r>
        <w:rPr>
          <w:rStyle w:val="FootnoteReference"/>
        </w:rPr>
        <w:footnoteRef/>
      </w:r>
      <w:r>
        <w:t xml:space="preserve"> “Neem Project: A Socio Economic Project Undertaken by GNFC,” Gujarat Narmada Valley Fertilizers &amp; Chemicals Limited, The Neem Project, accessed August 26, 2017, </w:t>
      </w:r>
      <w:hyperlink r:id="rId1" w:history="1">
        <w:r w:rsidRPr="00D77337">
          <w:t>http://gnfcneem.in/projects/neem-project-a-socio-economic-project-undertaken-by-gnfc/</w:t>
        </w:r>
      </w:hyperlink>
      <w:r w:rsidRPr="00CE321C">
        <w:t>.</w:t>
      </w:r>
      <w:r>
        <w:t xml:space="preserve"> </w:t>
      </w:r>
    </w:p>
  </w:footnote>
  <w:footnote w:id="2">
    <w:p w14:paraId="33492740" w14:textId="77777777" w:rsidR="00345BB3" w:rsidRDefault="00345BB3" w:rsidP="00345BB3">
      <w:pPr>
        <w:pStyle w:val="Footnote"/>
      </w:pPr>
      <w:r>
        <w:rPr>
          <w:rStyle w:val="FootnoteReference"/>
        </w:rPr>
        <w:footnoteRef/>
      </w:r>
      <w:r>
        <w:t xml:space="preserve"> “</w:t>
      </w:r>
      <w:r w:rsidRPr="00B9572F">
        <w:t xml:space="preserve">Approval to </w:t>
      </w:r>
      <w:r>
        <w:t>C</w:t>
      </w:r>
      <w:r w:rsidRPr="00B9572F">
        <w:t>om</w:t>
      </w:r>
      <w:r>
        <w:t xml:space="preserve">prehensive New Urea Policy 2015,” Press Information Bureau, accessed March 10, 2018, </w:t>
      </w:r>
      <w:r w:rsidRPr="00B9572F">
        <w:t>http://pib.nic.in/newsite/PrintRelease.aspx?relid=121666</w:t>
      </w:r>
      <w:r>
        <w:t>.</w:t>
      </w:r>
    </w:p>
  </w:footnote>
  <w:footnote w:id="3">
    <w:p w14:paraId="3198BD44" w14:textId="08C3F9A6" w:rsidR="00345BB3" w:rsidRPr="0073491E" w:rsidRDefault="00345BB3" w:rsidP="00345BB3">
      <w:pPr>
        <w:pStyle w:val="Footnote"/>
      </w:pPr>
      <w:r w:rsidRPr="0073491E">
        <w:rPr>
          <w:rStyle w:val="FootnoteReference"/>
        </w:rPr>
        <w:footnoteRef/>
      </w:r>
      <w:r w:rsidRPr="0073491E">
        <w:t xml:space="preserve"> </w:t>
      </w:r>
      <w:r w:rsidRPr="00D77337">
        <w:rPr>
          <w:rStyle w:val="Emphasis"/>
          <w:i w:val="0"/>
          <w:iCs w:val="0"/>
        </w:rPr>
        <w:t>₹ = INR = Indian rupee;</w:t>
      </w:r>
      <w:r>
        <w:rPr>
          <w:rStyle w:val="Emphasis"/>
          <w:i w:val="0"/>
          <w:iCs w:val="0"/>
        </w:rPr>
        <w:t xml:space="preserve"> all currency amounts are in INR unless otherwise specified; ₹1.00 = US$0.02 on July 1, 2017.</w:t>
      </w:r>
    </w:p>
  </w:footnote>
  <w:footnote w:id="4">
    <w:p w14:paraId="1062BD0C" w14:textId="78AD0714" w:rsidR="00345BB3" w:rsidRPr="007E242D" w:rsidRDefault="00345BB3" w:rsidP="00345BB3">
      <w:pPr>
        <w:pStyle w:val="Footnote"/>
      </w:pPr>
      <w:r>
        <w:rPr>
          <w:rStyle w:val="FootnoteReference"/>
        </w:rPr>
        <w:footnoteRef/>
      </w:r>
      <w:r>
        <w:t xml:space="preserve"> </w:t>
      </w:r>
      <w:proofErr w:type="spellStart"/>
      <w:r>
        <w:t>Maulik</w:t>
      </w:r>
      <w:proofErr w:type="spellEnd"/>
      <w:r>
        <w:t xml:space="preserve"> Pathak, “</w:t>
      </w:r>
      <w:r w:rsidRPr="00471AAB">
        <w:t xml:space="preserve">GNFC’s </w:t>
      </w:r>
      <w:r>
        <w:t>N</w:t>
      </w:r>
      <w:r w:rsidRPr="00471AAB">
        <w:t xml:space="preserve">eem </w:t>
      </w:r>
      <w:r>
        <w:t>P</w:t>
      </w:r>
      <w:r w:rsidRPr="00471AAB">
        <w:t xml:space="preserve">roject </w:t>
      </w:r>
      <w:r>
        <w:t>S</w:t>
      </w:r>
      <w:r w:rsidRPr="00471AAB">
        <w:t xml:space="preserve">et </w:t>
      </w:r>
      <w:r w:rsidR="00F06BE6">
        <w:t>to</w:t>
      </w:r>
      <w:r w:rsidRPr="00471AAB">
        <w:t xml:space="preserve"> </w:t>
      </w:r>
      <w:r>
        <w:t>B</w:t>
      </w:r>
      <w:r w:rsidRPr="00471AAB">
        <w:t xml:space="preserve">e </w:t>
      </w:r>
      <w:r>
        <w:t>I</w:t>
      </w:r>
      <w:r w:rsidRPr="00471AAB">
        <w:t xml:space="preserve">ntroduced in </w:t>
      </w:r>
      <w:r>
        <w:t>S</w:t>
      </w:r>
      <w:r w:rsidRPr="00471AAB">
        <w:t xml:space="preserve">ix </w:t>
      </w:r>
      <w:r>
        <w:t>M</w:t>
      </w:r>
      <w:r w:rsidRPr="00471AAB">
        <w:t xml:space="preserve">ore </w:t>
      </w:r>
      <w:r>
        <w:t>S</w:t>
      </w:r>
      <w:r w:rsidRPr="00471AAB">
        <w:t>tates</w:t>
      </w:r>
      <w:r>
        <w:t xml:space="preserve">,” </w:t>
      </w:r>
      <w:proofErr w:type="spellStart"/>
      <w:r>
        <w:t>Livemint</w:t>
      </w:r>
      <w:proofErr w:type="spellEnd"/>
      <w:r>
        <w:t xml:space="preserve">, May 22, 2017, accessed August 26, 2017, </w:t>
      </w:r>
      <w:hyperlink r:id="rId2" w:history="1">
        <w:r w:rsidRPr="00D77337">
          <w:t>www.livemint.com/Politics/mPOKKDdY3gS1SEwO8vTTAN/Gujarat-govtbacked-neem-project-set-to-be-introduced-in-six.html</w:t>
        </w:r>
      </w:hyperlink>
      <w:r w:rsidRPr="00D77337">
        <w:t>.</w:t>
      </w:r>
      <w:r>
        <w:t xml:space="preserve"> </w:t>
      </w:r>
    </w:p>
  </w:footnote>
  <w:footnote w:id="5">
    <w:p w14:paraId="36FB3A12" w14:textId="2EF773D1" w:rsidR="00345BB3" w:rsidRPr="00CB2B8D" w:rsidRDefault="00345BB3" w:rsidP="00345BB3">
      <w:pPr>
        <w:pStyle w:val="Footnote"/>
        <w:rPr>
          <w:lang w:val="en-IN"/>
        </w:rPr>
      </w:pPr>
      <w:r>
        <w:rPr>
          <w:rStyle w:val="FootnoteReference"/>
        </w:rPr>
        <w:footnoteRef/>
      </w:r>
      <w:r>
        <w:t xml:space="preserve"> </w:t>
      </w:r>
      <w:proofErr w:type="spellStart"/>
      <w:r>
        <w:t>Renuka</w:t>
      </w:r>
      <w:proofErr w:type="spellEnd"/>
      <w:r>
        <w:t xml:space="preserve"> </w:t>
      </w:r>
      <w:proofErr w:type="spellStart"/>
      <w:r>
        <w:t>Kholkute</w:t>
      </w:r>
      <w:proofErr w:type="spellEnd"/>
      <w:r>
        <w:t>, “</w:t>
      </w:r>
      <w:r w:rsidRPr="00D60ECF">
        <w:t>Indian Fertilizer Industry: A Brief Overview</w:t>
      </w:r>
      <w:r>
        <w:t xml:space="preserve">,” </w:t>
      </w:r>
      <w:r w:rsidRPr="00D77337">
        <w:rPr>
          <w:i/>
        </w:rPr>
        <w:t xml:space="preserve">Arab Fertilizer </w:t>
      </w:r>
      <w:r>
        <w:rPr>
          <w:i/>
        </w:rPr>
        <w:t>Magazine</w:t>
      </w:r>
      <w:r w:rsidR="00DE0547">
        <w:t xml:space="preserve"> 66 (</w:t>
      </w:r>
      <w:proofErr w:type="spellStart"/>
      <w:r w:rsidR="00DE0547">
        <w:t>n.d.</w:t>
      </w:r>
      <w:proofErr w:type="spellEnd"/>
      <w:r w:rsidR="00DE0547">
        <w:t>): 38–40.</w:t>
      </w:r>
    </w:p>
  </w:footnote>
  <w:footnote w:id="6">
    <w:p w14:paraId="5EEF8DAB" w14:textId="0D6E3CC2" w:rsidR="00345BB3" w:rsidRPr="00D77337" w:rsidRDefault="00345BB3" w:rsidP="00345BB3">
      <w:pPr>
        <w:pStyle w:val="Footnote"/>
      </w:pPr>
      <w:r>
        <w:rPr>
          <w:rStyle w:val="FootnoteReference"/>
        </w:rPr>
        <w:footnoteRef/>
      </w:r>
      <w:r>
        <w:t xml:space="preserve"> “Agriculture in India: Information about Indian Agriculture &amp; Its Importance,” India Brand Equity Foundation, accessed August 11, 2017, </w:t>
      </w:r>
      <w:hyperlink r:id="rId3" w:history="1">
        <w:r w:rsidRPr="00D77337">
          <w:t>https://www.ibef.org/industry/agriculture-india.aspx</w:t>
        </w:r>
      </w:hyperlink>
      <w:r w:rsidRPr="00D77337">
        <w:t>.</w:t>
      </w:r>
    </w:p>
  </w:footnote>
  <w:footnote w:id="7">
    <w:p w14:paraId="47EE466A" w14:textId="23C0062B" w:rsidR="00345BB3" w:rsidRPr="00046C96" w:rsidRDefault="00345BB3" w:rsidP="00345BB3">
      <w:pPr>
        <w:pStyle w:val="Footnote"/>
        <w:rPr>
          <w:spacing w:val="-6"/>
          <w:kern w:val="17"/>
        </w:rPr>
      </w:pPr>
      <w:r w:rsidRPr="00046C96">
        <w:rPr>
          <w:rStyle w:val="FootnoteReference"/>
          <w:spacing w:val="-6"/>
          <w:kern w:val="17"/>
        </w:rPr>
        <w:footnoteRef/>
      </w:r>
      <w:r w:rsidRPr="00046C96">
        <w:rPr>
          <w:spacing w:val="-6"/>
          <w:kern w:val="17"/>
        </w:rPr>
        <w:t xml:space="preserve"> </w:t>
      </w:r>
      <w:proofErr w:type="spellStart"/>
      <w:r w:rsidRPr="00046C96">
        <w:rPr>
          <w:spacing w:val="-6"/>
          <w:kern w:val="17"/>
        </w:rPr>
        <w:t>Himanshu</w:t>
      </w:r>
      <w:proofErr w:type="spellEnd"/>
      <w:r w:rsidRPr="00046C96">
        <w:rPr>
          <w:spacing w:val="-6"/>
          <w:kern w:val="17"/>
        </w:rPr>
        <w:t xml:space="preserve"> </w:t>
      </w:r>
      <w:proofErr w:type="spellStart"/>
      <w:r w:rsidRPr="00046C96">
        <w:rPr>
          <w:spacing w:val="-6"/>
          <w:kern w:val="17"/>
        </w:rPr>
        <w:t>Kaushikl</w:t>
      </w:r>
      <w:proofErr w:type="spellEnd"/>
      <w:r w:rsidRPr="00046C96">
        <w:rPr>
          <w:spacing w:val="-6"/>
          <w:kern w:val="17"/>
        </w:rPr>
        <w:t xml:space="preserve">, “Agriculture Has a Poor Share in State’s Economy,” </w:t>
      </w:r>
      <w:r w:rsidRPr="00046C96">
        <w:rPr>
          <w:i/>
          <w:spacing w:val="-6"/>
          <w:kern w:val="17"/>
        </w:rPr>
        <w:t>Times of India</w:t>
      </w:r>
      <w:r w:rsidRPr="00046C96">
        <w:rPr>
          <w:spacing w:val="-6"/>
          <w:kern w:val="17"/>
        </w:rPr>
        <w:t xml:space="preserve">, November 4, 2016, accessed August 12, 2017, </w:t>
      </w:r>
      <w:hyperlink r:id="rId4" w:history="1">
        <w:r w:rsidRPr="00046C96">
          <w:rPr>
            <w:spacing w:val="-6"/>
            <w:kern w:val="17"/>
          </w:rPr>
          <w:t>http://timesofindia.indiatimes.com/city/ahmedabad/Agriculture-has-a-poor-share-in-states-economy/articleshow/55233099.cms</w:t>
        </w:r>
      </w:hyperlink>
      <w:r w:rsidRPr="00046C96">
        <w:rPr>
          <w:spacing w:val="-6"/>
          <w:kern w:val="17"/>
        </w:rPr>
        <w:t>.</w:t>
      </w:r>
    </w:p>
  </w:footnote>
  <w:footnote w:id="8">
    <w:p w14:paraId="10694A33" w14:textId="5B17B779" w:rsidR="00345BB3" w:rsidRDefault="00345BB3" w:rsidP="00345BB3">
      <w:pPr>
        <w:pStyle w:val="Footnote"/>
      </w:pPr>
      <w:r>
        <w:rPr>
          <w:rStyle w:val="FootnoteReference"/>
        </w:rPr>
        <w:footnoteRef/>
      </w:r>
      <w:r>
        <w:t xml:space="preserve"> “</w:t>
      </w:r>
      <w:r w:rsidRPr="00B9572F">
        <w:t xml:space="preserve">Approval to </w:t>
      </w:r>
      <w:r>
        <w:t>C</w:t>
      </w:r>
      <w:r w:rsidRPr="00B9572F">
        <w:t>om</w:t>
      </w:r>
      <w:r>
        <w:t>prehensive New Urea Policy 2015,” op. cit.</w:t>
      </w:r>
    </w:p>
  </w:footnote>
  <w:footnote w:id="9">
    <w:p w14:paraId="1B103E48" w14:textId="1F5142D1" w:rsidR="00345BB3" w:rsidRPr="00CE78D2" w:rsidRDefault="00345BB3" w:rsidP="00345BB3">
      <w:pPr>
        <w:pStyle w:val="Footnote"/>
        <w:rPr>
          <w:lang w:val="en-IN"/>
        </w:rPr>
      </w:pPr>
      <w:r>
        <w:rPr>
          <w:rStyle w:val="FootnoteReference"/>
        </w:rPr>
        <w:footnoteRef/>
      </w:r>
      <w:r>
        <w:t xml:space="preserve"> “</w:t>
      </w:r>
      <w:r w:rsidRPr="00CE78D2">
        <w:t>Neem-</w:t>
      </w:r>
      <w:r>
        <w:t>C</w:t>
      </w:r>
      <w:r w:rsidRPr="00CE78D2">
        <w:t xml:space="preserve">oated </w:t>
      </w:r>
      <w:r>
        <w:t>U</w:t>
      </w:r>
      <w:r w:rsidRPr="00CE78D2">
        <w:t xml:space="preserve">rea </w:t>
      </w:r>
      <w:r>
        <w:t>M</w:t>
      </w:r>
      <w:r w:rsidRPr="00CE78D2">
        <w:t xml:space="preserve">andatory for 75% of </w:t>
      </w:r>
      <w:r>
        <w:t>D</w:t>
      </w:r>
      <w:r w:rsidRPr="00CE78D2">
        <w:t xml:space="preserve">omestic </w:t>
      </w:r>
      <w:r>
        <w:t>P</w:t>
      </w:r>
      <w:r w:rsidRPr="00CE78D2">
        <w:t>roduction</w:t>
      </w:r>
      <w:r>
        <w:t>,”</w:t>
      </w:r>
      <w:r w:rsidRPr="00CE78D2">
        <w:t xml:space="preserve"> </w:t>
      </w:r>
      <w:r w:rsidRPr="00D77337">
        <w:rPr>
          <w:i/>
        </w:rPr>
        <w:t>Hindu Business Line</w:t>
      </w:r>
      <w:r>
        <w:t>,</w:t>
      </w:r>
      <w:r w:rsidRPr="00CE78D2">
        <w:t xml:space="preserve"> </w:t>
      </w:r>
      <w:r>
        <w:t xml:space="preserve">March 30, 2015, accessed August 18, 2017, </w:t>
      </w:r>
      <w:hyperlink r:id="rId5" w:history="1">
        <w:r w:rsidRPr="00D77337">
          <w:t>www.thehindubusinessline.com/economy/agri-business/neemcoated-urea-mandatory-for-75-of-domestic-production/article7049075.ece</w:t>
        </w:r>
      </w:hyperlink>
      <w:r w:rsidRPr="008A6086">
        <w:t>.</w:t>
      </w:r>
    </w:p>
  </w:footnote>
  <w:footnote w:id="10">
    <w:p w14:paraId="128083DA" w14:textId="07C321D0" w:rsidR="00046C96" w:rsidRPr="00046C96" w:rsidRDefault="00046C96" w:rsidP="00046C96">
      <w:pPr>
        <w:pStyle w:val="Footnote"/>
        <w:rPr>
          <w:lang w:val="en-GB"/>
        </w:rPr>
      </w:pPr>
      <w:r>
        <w:rPr>
          <w:rStyle w:val="FootnoteReference"/>
        </w:rPr>
        <w:footnoteRef/>
      </w:r>
      <w:r>
        <w:t xml:space="preserve"> </w:t>
      </w:r>
      <w:r>
        <w:rPr>
          <w:lang w:val="en-GB"/>
        </w:rPr>
        <w:t xml:space="preserve">1.00 acre = 0.41 hectares. </w:t>
      </w:r>
    </w:p>
  </w:footnote>
  <w:footnote w:id="11">
    <w:p w14:paraId="1691CC79" w14:textId="0387CE0D" w:rsidR="00345BB3" w:rsidRDefault="00345BB3" w:rsidP="00345BB3">
      <w:pPr>
        <w:pStyle w:val="Footnote"/>
      </w:pPr>
      <w:r>
        <w:rPr>
          <w:rStyle w:val="FootnoteReference"/>
        </w:rPr>
        <w:footnoteRef/>
      </w:r>
      <w:r>
        <w:t xml:space="preserve"> “</w:t>
      </w:r>
      <w:proofErr w:type="spellStart"/>
      <w:r>
        <w:t>Krushi</w:t>
      </w:r>
      <w:proofErr w:type="spellEnd"/>
      <w:r>
        <w:t xml:space="preserve"> </w:t>
      </w:r>
      <w:proofErr w:type="spellStart"/>
      <w:r>
        <w:t>Mahotsav</w:t>
      </w:r>
      <w:proofErr w:type="spellEnd"/>
      <w:r>
        <w:t>” was launched by the State Government of Gujarat in 2005 to share the best agriculture-relat</w:t>
      </w:r>
      <w:r w:rsidR="005D4291">
        <w:t>ed practices with farmers. It was</w:t>
      </w:r>
      <w:r>
        <w:t xml:space="preserve"> held every year in Gujarat. The underlying objective was to double the income of farmers every five years. During this event, village-level connect</w:t>
      </w:r>
      <w:r w:rsidR="005D4291">
        <w:t>ions were</w:t>
      </w:r>
      <w:r>
        <w:t xml:space="preserve"> established through a mobile exhibition called “</w:t>
      </w:r>
      <w:proofErr w:type="spellStart"/>
      <w:r>
        <w:t>Kri</w:t>
      </w:r>
      <w:r w:rsidR="005D4291">
        <w:t>shi</w:t>
      </w:r>
      <w:proofErr w:type="spellEnd"/>
      <w:r w:rsidR="005D4291">
        <w:t xml:space="preserve"> </w:t>
      </w:r>
      <w:proofErr w:type="spellStart"/>
      <w:r w:rsidR="005D4291">
        <w:t>Rath</w:t>
      </w:r>
      <w:proofErr w:type="spellEnd"/>
      <w:r w:rsidR="005D4291">
        <w:t>.” The experts accompanied</w:t>
      </w:r>
      <w:r>
        <w:t xml:space="preserve"> the “</w:t>
      </w:r>
      <w:proofErr w:type="spellStart"/>
      <w:r>
        <w:t>Krishi</w:t>
      </w:r>
      <w:proofErr w:type="spellEnd"/>
      <w:r>
        <w:t xml:space="preserve"> </w:t>
      </w:r>
      <w:proofErr w:type="spellStart"/>
      <w:r>
        <w:t>Rath</w:t>
      </w:r>
      <w:proofErr w:type="spellEnd"/>
      <w:r>
        <w:t>” and share</w:t>
      </w:r>
      <w:r w:rsidR="005D4291">
        <w:t>d</w:t>
      </w:r>
      <w:r>
        <w:t xml:space="preserve"> expert inputs and advice with farmers for their farming-related issues. This event brings together NGOs, progressive farmers, cooperatives, and private institutions on a common platform to provide guidance and solutions to the diverse needs of farmers</w:t>
      </w:r>
      <w:r w:rsidR="005D4291">
        <w:t>; Government of Gujarat, “</w:t>
      </w:r>
      <w:proofErr w:type="spellStart"/>
      <w:r w:rsidR="005D4291">
        <w:t>Krushi</w:t>
      </w:r>
      <w:proofErr w:type="spellEnd"/>
      <w:r w:rsidR="005D4291">
        <w:t xml:space="preserve"> </w:t>
      </w:r>
      <w:proofErr w:type="spellStart"/>
      <w:r w:rsidR="005D4291">
        <w:t>Mahotsav</w:t>
      </w:r>
      <w:proofErr w:type="spellEnd"/>
      <w:r w:rsidR="005D4291">
        <w:t xml:space="preserve">,” Directorate of Agriculture, accessed April 16, 2018, </w:t>
      </w:r>
      <w:r w:rsidR="005D4291" w:rsidRPr="005D4291">
        <w:t>https://dag.gujarat.gov.in/krushi-mahotsav.htm</w:t>
      </w:r>
      <w:r w:rsidR="005D4291">
        <w:t xml:space="preserve">. </w:t>
      </w:r>
      <w:r>
        <w:t xml:space="preserve">  </w:t>
      </w:r>
    </w:p>
  </w:footnote>
  <w:footnote w:id="12">
    <w:p w14:paraId="6F5A88AB" w14:textId="748BB5BF" w:rsidR="00345BB3" w:rsidRPr="00085439" w:rsidRDefault="00345BB3" w:rsidP="00345BB3">
      <w:pPr>
        <w:pStyle w:val="Footnote"/>
        <w:rPr>
          <w:lang w:val="en-IN"/>
        </w:rPr>
      </w:pPr>
      <w:r>
        <w:rPr>
          <w:rStyle w:val="FootnoteReference"/>
        </w:rPr>
        <w:footnoteRef/>
      </w:r>
      <w:r>
        <w:t xml:space="preserve"> Startup India, </w:t>
      </w:r>
      <w:r w:rsidRPr="00054D20">
        <w:rPr>
          <w:i/>
        </w:rPr>
        <w:t>Innovations</w:t>
      </w:r>
      <w:r>
        <w:t xml:space="preserve">, Department of Administrative Reforms and Public Grievances, accessed August 18, 2017, </w:t>
      </w:r>
      <w:hyperlink r:id="rId6" w:history="1">
        <w:r w:rsidRPr="00054D20">
          <w:t>http://darpg.gov.in/sites/default/files/Innovation%20-%20Case%20Studies.pdf.</w:t>
        </w:r>
      </w:hyperlink>
    </w:p>
  </w:footnote>
  <w:footnote w:id="13">
    <w:p w14:paraId="7F39ED45" w14:textId="223623B8" w:rsidR="00345BB3" w:rsidRPr="00D77337" w:rsidRDefault="00345BB3" w:rsidP="00345BB3">
      <w:pPr>
        <w:pStyle w:val="Footnote"/>
      </w:pPr>
      <w:r>
        <w:rPr>
          <w:rStyle w:val="FootnoteReference"/>
        </w:rPr>
        <w:footnoteRef/>
      </w:r>
      <w:r>
        <w:t xml:space="preserve"> “Store Locator: GNFC Neem Products Available at Following Locations,” Gujarat Narmada Valley Fertilizers &amp; Chemicals Limited, The Neem Project, accessed August 19, 2017, </w:t>
      </w:r>
      <w:hyperlink r:id="rId7" w:history="1">
        <w:r w:rsidRPr="00D77337">
          <w:t>http://gnfcneem.in/store-locator/</w:t>
        </w:r>
      </w:hyperlink>
      <w:r w:rsidRPr="00D77337">
        <w:t>.</w:t>
      </w:r>
      <w:r w:rsidRPr="00CE321C">
        <w:t xml:space="preserve"> </w:t>
      </w:r>
    </w:p>
  </w:footnote>
  <w:footnote w:id="14">
    <w:p w14:paraId="6C5078A9" w14:textId="120503FE" w:rsidR="00345BB3" w:rsidRPr="00F3209A" w:rsidRDefault="00345BB3" w:rsidP="00345BB3">
      <w:pPr>
        <w:pStyle w:val="Footnote"/>
        <w:rPr>
          <w:lang w:val="en-IN"/>
        </w:rPr>
      </w:pPr>
      <w:r>
        <w:rPr>
          <w:rStyle w:val="FootnoteReference"/>
        </w:rPr>
        <w:footnoteRef/>
      </w:r>
      <w:r>
        <w:t xml:space="preserve"> “Project at a Glance,” Gujarat Narmada Valley Fertilizers &amp; Chemicals Limited, The Neem Project, accessed August 27, 2017, </w:t>
      </w:r>
      <w:hyperlink r:id="rId8" w:history="1">
        <w:r w:rsidRPr="00D77337">
          <w:t>http://gnfcneem.in/project-at-a-glance/</w:t>
        </w:r>
      </w:hyperlink>
      <w:r w:rsidRPr="00D77337">
        <w:t>.</w:t>
      </w:r>
    </w:p>
  </w:footnote>
  <w:footnote w:id="15">
    <w:p w14:paraId="6631CA54" w14:textId="67EFC658" w:rsidR="00345BB3" w:rsidRPr="001D089A" w:rsidRDefault="00345BB3" w:rsidP="00345BB3">
      <w:pPr>
        <w:pStyle w:val="Footnote"/>
        <w:rPr>
          <w:lang w:val="en-IN"/>
        </w:rPr>
      </w:pPr>
      <w:r>
        <w:rPr>
          <w:rStyle w:val="FootnoteReference"/>
        </w:rPr>
        <w:footnoteRef/>
      </w:r>
      <w:r>
        <w:t xml:space="preserve"> Ibid.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82113" w14:textId="4FE0BCCF" w:rsidR="00345BB3" w:rsidRDefault="00345BB3" w:rsidP="004920F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06BE6">
      <w:rPr>
        <w:rFonts w:ascii="Arial" w:hAnsi="Arial"/>
        <w:b/>
        <w:noProof/>
      </w:rPr>
      <w:t>15</w:t>
    </w:r>
    <w:r>
      <w:rPr>
        <w:rFonts w:ascii="Arial" w:hAnsi="Arial"/>
        <w:b/>
      </w:rPr>
      <w:fldChar w:fldCharType="end"/>
    </w:r>
    <w:r>
      <w:rPr>
        <w:rFonts w:ascii="Arial" w:hAnsi="Arial"/>
        <w:b/>
      </w:rPr>
      <w:tab/>
      <w:t>9B18M065</w:t>
    </w:r>
  </w:p>
  <w:p w14:paraId="61C9852E" w14:textId="77777777" w:rsidR="00345BB3" w:rsidRPr="00C92CC4" w:rsidRDefault="00345BB3">
    <w:pPr>
      <w:pStyle w:val="Header"/>
      <w:rPr>
        <w:sz w:val="18"/>
        <w:szCs w:val="18"/>
      </w:rPr>
    </w:pPr>
  </w:p>
  <w:p w14:paraId="0B072728" w14:textId="77777777" w:rsidR="00345BB3" w:rsidRPr="00C92CC4" w:rsidRDefault="00345BB3">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D12E6"/>
    <w:multiLevelType w:val="hybridMultilevel"/>
    <w:tmpl w:val="C3CAC1B8"/>
    <w:lvl w:ilvl="0" w:tplc="6596845C">
      <w:start w:val="1"/>
      <w:numFmt w:val="bullet"/>
      <w:lvlText w:val=""/>
      <w:lvlJc w:val="left"/>
      <w:pPr>
        <w:ind w:left="720" w:hanging="360"/>
      </w:pPr>
      <w:rPr>
        <w:rFonts w:ascii="Symbol" w:hAnsi="Symbol" w:hint="default"/>
      </w:rPr>
    </w:lvl>
    <w:lvl w:ilvl="1" w:tplc="4B92B26C" w:tentative="1">
      <w:start w:val="1"/>
      <w:numFmt w:val="bullet"/>
      <w:lvlText w:val="o"/>
      <w:lvlJc w:val="left"/>
      <w:pPr>
        <w:ind w:left="1440" w:hanging="360"/>
      </w:pPr>
      <w:rPr>
        <w:rFonts w:ascii="Courier New" w:hAnsi="Courier New" w:cs="Courier New" w:hint="default"/>
      </w:rPr>
    </w:lvl>
    <w:lvl w:ilvl="2" w:tplc="7E2A7A38" w:tentative="1">
      <w:start w:val="1"/>
      <w:numFmt w:val="bullet"/>
      <w:lvlText w:val=""/>
      <w:lvlJc w:val="left"/>
      <w:pPr>
        <w:ind w:left="2160" w:hanging="360"/>
      </w:pPr>
      <w:rPr>
        <w:rFonts w:ascii="Wingdings" w:hAnsi="Wingdings" w:hint="default"/>
      </w:rPr>
    </w:lvl>
    <w:lvl w:ilvl="3" w:tplc="42AE9EDC" w:tentative="1">
      <w:start w:val="1"/>
      <w:numFmt w:val="bullet"/>
      <w:lvlText w:val=""/>
      <w:lvlJc w:val="left"/>
      <w:pPr>
        <w:ind w:left="2880" w:hanging="360"/>
      </w:pPr>
      <w:rPr>
        <w:rFonts w:ascii="Symbol" w:hAnsi="Symbol" w:hint="default"/>
      </w:rPr>
    </w:lvl>
    <w:lvl w:ilvl="4" w:tplc="FED01A8A" w:tentative="1">
      <w:start w:val="1"/>
      <w:numFmt w:val="bullet"/>
      <w:lvlText w:val="o"/>
      <w:lvlJc w:val="left"/>
      <w:pPr>
        <w:ind w:left="3600" w:hanging="360"/>
      </w:pPr>
      <w:rPr>
        <w:rFonts w:ascii="Courier New" w:hAnsi="Courier New" w:cs="Courier New" w:hint="default"/>
      </w:rPr>
    </w:lvl>
    <w:lvl w:ilvl="5" w:tplc="7E68D8C8" w:tentative="1">
      <w:start w:val="1"/>
      <w:numFmt w:val="bullet"/>
      <w:lvlText w:val=""/>
      <w:lvlJc w:val="left"/>
      <w:pPr>
        <w:ind w:left="4320" w:hanging="360"/>
      </w:pPr>
      <w:rPr>
        <w:rFonts w:ascii="Wingdings" w:hAnsi="Wingdings" w:hint="default"/>
      </w:rPr>
    </w:lvl>
    <w:lvl w:ilvl="6" w:tplc="292CE4B0" w:tentative="1">
      <w:start w:val="1"/>
      <w:numFmt w:val="bullet"/>
      <w:lvlText w:val=""/>
      <w:lvlJc w:val="left"/>
      <w:pPr>
        <w:ind w:left="5040" w:hanging="360"/>
      </w:pPr>
      <w:rPr>
        <w:rFonts w:ascii="Symbol" w:hAnsi="Symbol" w:hint="default"/>
      </w:rPr>
    </w:lvl>
    <w:lvl w:ilvl="7" w:tplc="B37C4E26" w:tentative="1">
      <w:start w:val="1"/>
      <w:numFmt w:val="bullet"/>
      <w:lvlText w:val="o"/>
      <w:lvlJc w:val="left"/>
      <w:pPr>
        <w:ind w:left="5760" w:hanging="360"/>
      </w:pPr>
      <w:rPr>
        <w:rFonts w:ascii="Courier New" w:hAnsi="Courier New" w:cs="Courier New" w:hint="default"/>
      </w:rPr>
    </w:lvl>
    <w:lvl w:ilvl="8" w:tplc="5A1072DE" w:tentative="1">
      <w:start w:val="1"/>
      <w:numFmt w:val="bullet"/>
      <w:lvlText w:val=""/>
      <w:lvlJc w:val="left"/>
      <w:pPr>
        <w:ind w:left="6480" w:hanging="360"/>
      </w:pPr>
      <w:rPr>
        <w:rFonts w:ascii="Wingdings" w:hAnsi="Wingdings" w:hint="default"/>
      </w:rPr>
    </w:lvl>
  </w:abstractNum>
  <w:abstractNum w:abstractNumId="11" w15:restartNumberingAfterBreak="0">
    <w:nsid w:val="0CC62955"/>
    <w:multiLevelType w:val="hybridMultilevel"/>
    <w:tmpl w:val="297CEC26"/>
    <w:lvl w:ilvl="0" w:tplc="744606E0">
      <w:start w:val="1"/>
      <w:numFmt w:val="decimal"/>
      <w:lvlText w:val="%1."/>
      <w:lvlJc w:val="left"/>
      <w:pPr>
        <w:ind w:left="720" w:hanging="360"/>
      </w:pPr>
      <w:rPr>
        <w:rFonts w:hint="default"/>
      </w:rPr>
    </w:lvl>
    <w:lvl w:ilvl="1" w:tplc="222C676E" w:tentative="1">
      <w:start w:val="1"/>
      <w:numFmt w:val="lowerLetter"/>
      <w:lvlText w:val="%2."/>
      <w:lvlJc w:val="left"/>
      <w:pPr>
        <w:ind w:left="1440" w:hanging="360"/>
      </w:pPr>
    </w:lvl>
    <w:lvl w:ilvl="2" w:tplc="74CC2738" w:tentative="1">
      <w:start w:val="1"/>
      <w:numFmt w:val="lowerRoman"/>
      <w:lvlText w:val="%3."/>
      <w:lvlJc w:val="right"/>
      <w:pPr>
        <w:ind w:left="2160" w:hanging="180"/>
      </w:pPr>
    </w:lvl>
    <w:lvl w:ilvl="3" w:tplc="EA7E939A" w:tentative="1">
      <w:start w:val="1"/>
      <w:numFmt w:val="decimal"/>
      <w:lvlText w:val="%4."/>
      <w:lvlJc w:val="left"/>
      <w:pPr>
        <w:ind w:left="2880" w:hanging="360"/>
      </w:pPr>
    </w:lvl>
    <w:lvl w:ilvl="4" w:tplc="03E22C7C" w:tentative="1">
      <w:start w:val="1"/>
      <w:numFmt w:val="lowerLetter"/>
      <w:lvlText w:val="%5."/>
      <w:lvlJc w:val="left"/>
      <w:pPr>
        <w:ind w:left="3600" w:hanging="360"/>
      </w:pPr>
    </w:lvl>
    <w:lvl w:ilvl="5" w:tplc="E26E1D72" w:tentative="1">
      <w:start w:val="1"/>
      <w:numFmt w:val="lowerRoman"/>
      <w:lvlText w:val="%6."/>
      <w:lvlJc w:val="right"/>
      <w:pPr>
        <w:ind w:left="4320" w:hanging="180"/>
      </w:pPr>
    </w:lvl>
    <w:lvl w:ilvl="6" w:tplc="1D1C2DA4" w:tentative="1">
      <w:start w:val="1"/>
      <w:numFmt w:val="decimal"/>
      <w:lvlText w:val="%7."/>
      <w:lvlJc w:val="left"/>
      <w:pPr>
        <w:ind w:left="5040" w:hanging="360"/>
      </w:pPr>
    </w:lvl>
    <w:lvl w:ilvl="7" w:tplc="3A2E752E" w:tentative="1">
      <w:start w:val="1"/>
      <w:numFmt w:val="lowerLetter"/>
      <w:lvlText w:val="%8."/>
      <w:lvlJc w:val="left"/>
      <w:pPr>
        <w:ind w:left="5760" w:hanging="360"/>
      </w:pPr>
    </w:lvl>
    <w:lvl w:ilvl="8" w:tplc="E3FE2E1A"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B450F7DE">
      <w:start w:val="1"/>
      <w:numFmt w:val="decimal"/>
      <w:lvlText w:val="%1."/>
      <w:lvlJc w:val="left"/>
      <w:pPr>
        <w:ind w:left="720" w:hanging="360"/>
      </w:pPr>
      <w:rPr>
        <w:rFonts w:hint="default"/>
      </w:rPr>
    </w:lvl>
    <w:lvl w:ilvl="1" w:tplc="9DC64D0C" w:tentative="1">
      <w:start w:val="1"/>
      <w:numFmt w:val="lowerLetter"/>
      <w:lvlText w:val="%2."/>
      <w:lvlJc w:val="left"/>
      <w:pPr>
        <w:ind w:left="1440" w:hanging="360"/>
      </w:pPr>
    </w:lvl>
    <w:lvl w:ilvl="2" w:tplc="5DB2FD84" w:tentative="1">
      <w:start w:val="1"/>
      <w:numFmt w:val="lowerRoman"/>
      <w:lvlText w:val="%3."/>
      <w:lvlJc w:val="right"/>
      <w:pPr>
        <w:ind w:left="2160" w:hanging="180"/>
      </w:pPr>
    </w:lvl>
    <w:lvl w:ilvl="3" w:tplc="6C0EB5D4" w:tentative="1">
      <w:start w:val="1"/>
      <w:numFmt w:val="decimal"/>
      <w:lvlText w:val="%4."/>
      <w:lvlJc w:val="left"/>
      <w:pPr>
        <w:ind w:left="2880" w:hanging="360"/>
      </w:pPr>
    </w:lvl>
    <w:lvl w:ilvl="4" w:tplc="3D542D24" w:tentative="1">
      <w:start w:val="1"/>
      <w:numFmt w:val="lowerLetter"/>
      <w:lvlText w:val="%5."/>
      <w:lvlJc w:val="left"/>
      <w:pPr>
        <w:ind w:left="3600" w:hanging="360"/>
      </w:pPr>
    </w:lvl>
    <w:lvl w:ilvl="5" w:tplc="07885E40" w:tentative="1">
      <w:start w:val="1"/>
      <w:numFmt w:val="lowerRoman"/>
      <w:lvlText w:val="%6."/>
      <w:lvlJc w:val="right"/>
      <w:pPr>
        <w:ind w:left="4320" w:hanging="180"/>
      </w:pPr>
    </w:lvl>
    <w:lvl w:ilvl="6" w:tplc="34D401EC" w:tentative="1">
      <w:start w:val="1"/>
      <w:numFmt w:val="decimal"/>
      <w:lvlText w:val="%7."/>
      <w:lvlJc w:val="left"/>
      <w:pPr>
        <w:ind w:left="5040" w:hanging="360"/>
      </w:pPr>
    </w:lvl>
    <w:lvl w:ilvl="7" w:tplc="34F86C2A" w:tentative="1">
      <w:start w:val="1"/>
      <w:numFmt w:val="lowerLetter"/>
      <w:lvlText w:val="%8."/>
      <w:lvlJc w:val="left"/>
      <w:pPr>
        <w:ind w:left="5760" w:hanging="360"/>
      </w:pPr>
    </w:lvl>
    <w:lvl w:ilvl="8" w:tplc="F1CA9184"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ABD49250">
      <w:start w:val="1"/>
      <w:numFmt w:val="bullet"/>
      <w:lvlText w:val=""/>
      <w:lvlJc w:val="left"/>
      <w:pPr>
        <w:ind w:left="720" w:hanging="360"/>
      </w:pPr>
      <w:rPr>
        <w:rFonts w:ascii="Symbol" w:hAnsi="Symbol" w:hint="default"/>
      </w:rPr>
    </w:lvl>
    <w:lvl w:ilvl="1" w:tplc="9ED4B5B8" w:tentative="1">
      <w:start w:val="1"/>
      <w:numFmt w:val="bullet"/>
      <w:lvlText w:val="o"/>
      <w:lvlJc w:val="left"/>
      <w:pPr>
        <w:ind w:left="1440" w:hanging="360"/>
      </w:pPr>
      <w:rPr>
        <w:rFonts w:ascii="Courier New" w:hAnsi="Courier New" w:hint="default"/>
      </w:rPr>
    </w:lvl>
    <w:lvl w:ilvl="2" w:tplc="ED12713C" w:tentative="1">
      <w:start w:val="1"/>
      <w:numFmt w:val="bullet"/>
      <w:lvlText w:val=""/>
      <w:lvlJc w:val="left"/>
      <w:pPr>
        <w:ind w:left="2160" w:hanging="360"/>
      </w:pPr>
      <w:rPr>
        <w:rFonts w:ascii="Wingdings" w:hAnsi="Wingdings" w:hint="default"/>
      </w:rPr>
    </w:lvl>
    <w:lvl w:ilvl="3" w:tplc="74986AD8" w:tentative="1">
      <w:start w:val="1"/>
      <w:numFmt w:val="bullet"/>
      <w:lvlText w:val=""/>
      <w:lvlJc w:val="left"/>
      <w:pPr>
        <w:ind w:left="2880" w:hanging="360"/>
      </w:pPr>
      <w:rPr>
        <w:rFonts w:ascii="Symbol" w:hAnsi="Symbol" w:hint="default"/>
      </w:rPr>
    </w:lvl>
    <w:lvl w:ilvl="4" w:tplc="409AAC98" w:tentative="1">
      <w:start w:val="1"/>
      <w:numFmt w:val="bullet"/>
      <w:lvlText w:val="o"/>
      <w:lvlJc w:val="left"/>
      <w:pPr>
        <w:ind w:left="3600" w:hanging="360"/>
      </w:pPr>
      <w:rPr>
        <w:rFonts w:ascii="Courier New" w:hAnsi="Courier New" w:hint="default"/>
      </w:rPr>
    </w:lvl>
    <w:lvl w:ilvl="5" w:tplc="D7BE17CC" w:tentative="1">
      <w:start w:val="1"/>
      <w:numFmt w:val="bullet"/>
      <w:lvlText w:val=""/>
      <w:lvlJc w:val="left"/>
      <w:pPr>
        <w:ind w:left="4320" w:hanging="360"/>
      </w:pPr>
      <w:rPr>
        <w:rFonts w:ascii="Wingdings" w:hAnsi="Wingdings" w:hint="default"/>
      </w:rPr>
    </w:lvl>
    <w:lvl w:ilvl="6" w:tplc="488203D4" w:tentative="1">
      <w:start w:val="1"/>
      <w:numFmt w:val="bullet"/>
      <w:lvlText w:val=""/>
      <w:lvlJc w:val="left"/>
      <w:pPr>
        <w:ind w:left="5040" w:hanging="360"/>
      </w:pPr>
      <w:rPr>
        <w:rFonts w:ascii="Symbol" w:hAnsi="Symbol" w:hint="default"/>
      </w:rPr>
    </w:lvl>
    <w:lvl w:ilvl="7" w:tplc="25B04AC8" w:tentative="1">
      <w:start w:val="1"/>
      <w:numFmt w:val="bullet"/>
      <w:lvlText w:val="o"/>
      <w:lvlJc w:val="left"/>
      <w:pPr>
        <w:ind w:left="5760" w:hanging="360"/>
      </w:pPr>
      <w:rPr>
        <w:rFonts w:ascii="Courier New" w:hAnsi="Courier New" w:hint="default"/>
      </w:rPr>
    </w:lvl>
    <w:lvl w:ilvl="8" w:tplc="480A3BFE" w:tentative="1">
      <w:start w:val="1"/>
      <w:numFmt w:val="bullet"/>
      <w:lvlText w:val=""/>
      <w:lvlJc w:val="left"/>
      <w:pPr>
        <w:ind w:left="6480" w:hanging="360"/>
      </w:pPr>
      <w:rPr>
        <w:rFonts w:ascii="Wingdings" w:hAnsi="Wingdings" w:hint="default"/>
      </w:rPr>
    </w:lvl>
  </w:abstractNum>
  <w:abstractNum w:abstractNumId="14" w15:restartNumberingAfterBreak="0">
    <w:nsid w:val="15B57208"/>
    <w:multiLevelType w:val="hybridMultilevel"/>
    <w:tmpl w:val="BD9455EE"/>
    <w:lvl w:ilvl="0" w:tplc="C05AF534">
      <w:start w:val="1"/>
      <w:numFmt w:val="bullet"/>
      <w:lvlText w:val="•"/>
      <w:lvlJc w:val="left"/>
      <w:pPr>
        <w:tabs>
          <w:tab w:val="num" w:pos="720"/>
        </w:tabs>
        <w:ind w:left="720" w:hanging="360"/>
      </w:pPr>
      <w:rPr>
        <w:rFonts w:ascii="Arial" w:hAnsi="Arial" w:hint="default"/>
      </w:rPr>
    </w:lvl>
    <w:lvl w:ilvl="1" w:tplc="5F441F90" w:tentative="1">
      <w:start w:val="1"/>
      <w:numFmt w:val="bullet"/>
      <w:lvlText w:val="•"/>
      <w:lvlJc w:val="left"/>
      <w:pPr>
        <w:tabs>
          <w:tab w:val="num" w:pos="1440"/>
        </w:tabs>
        <w:ind w:left="1440" w:hanging="360"/>
      </w:pPr>
      <w:rPr>
        <w:rFonts w:ascii="Arial" w:hAnsi="Arial" w:hint="default"/>
      </w:rPr>
    </w:lvl>
    <w:lvl w:ilvl="2" w:tplc="503C6D02" w:tentative="1">
      <w:start w:val="1"/>
      <w:numFmt w:val="bullet"/>
      <w:lvlText w:val="•"/>
      <w:lvlJc w:val="left"/>
      <w:pPr>
        <w:tabs>
          <w:tab w:val="num" w:pos="2160"/>
        </w:tabs>
        <w:ind w:left="2160" w:hanging="360"/>
      </w:pPr>
      <w:rPr>
        <w:rFonts w:ascii="Arial" w:hAnsi="Arial" w:hint="default"/>
      </w:rPr>
    </w:lvl>
    <w:lvl w:ilvl="3" w:tplc="5EF66C80" w:tentative="1">
      <w:start w:val="1"/>
      <w:numFmt w:val="bullet"/>
      <w:lvlText w:val="•"/>
      <w:lvlJc w:val="left"/>
      <w:pPr>
        <w:tabs>
          <w:tab w:val="num" w:pos="2880"/>
        </w:tabs>
        <w:ind w:left="2880" w:hanging="360"/>
      </w:pPr>
      <w:rPr>
        <w:rFonts w:ascii="Arial" w:hAnsi="Arial" w:hint="default"/>
      </w:rPr>
    </w:lvl>
    <w:lvl w:ilvl="4" w:tplc="09183ED8" w:tentative="1">
      <w:start w:val="1"/>
      <w:numFmt w:val="bullet"/>
      <w:lvlText w:val="•"/>
      <w:lvlJc w:val="left"/>
      <w:pPr>
        <w:tabs>
          <w:tab w:val="num" w:pos="3600"/>
        </w:tabs>
        <w:ind w:left="3600" w:hanging="360"/>
      </w:pPr>
      <w:rPr>
        <w:rFonts w:ascii="Arial" w:hAnsi="Arial" w:hint="default"/>
      </w:rPr>
    </w:lvl>
    <w:lvl w:ilvl="5" w:tplc="47446F44" w:tentative="1">
      <w:start w:val="1"/>
      <w:numFmt w:val="bullet"/>
      <w:lvlText w:val="•"/>
      <w:lvlJc w:val="left"/>
      <w:pPr>
        <w:tabs>
          <w:tab w:val="num" w:pos="4320"/>
        </w:tabs>
        <w:ind w:left="4320" w:hanging="360"/>
      </w:pPr>
      <w:rPr>
        <w:rFonts w:ascii="Arial" w:hAnsi="Arial" w:hint="default"/>
      </w:rPr>
    </w:lvl>
    <w:lvl w:ilvl="6" w:tplc="EE6E769A" w:tentative="1">
      <w:start w:val="1"/>
      <w:numFmt w:val="bullet"/>
      <w:lvlText w:val="•"/>
      <w:lvlJc w:val="left"/>
      <w:pPr>
        <w:tabs>
          <w:tab w:val="num" w:pos="5040"/>
        </w:tabs>
        <w:ind w:left="5040" w:hanging="360"/>
      </w:pPr>
      <w:rPr>
        <w:rFonts w:ascii="Arial" w:hAnsi="Arial" w:hint="default"/>
      </w:rPr>
    </w:lvl>
    <w:lvl w:ilvl="7" w:tplc="818A07BC" w:tentative="1">
      <w:start w:val="1"/>
      <w:numFmt w:val="bullet"/>
      <w:lvlText w:val="•"/>
      <w:lvlJc w:val="left"/>
      <w:pPr>
        <w:tabs>
          <w:tab w:val="num" w:pos="5760"/>
        </w:tabs>
        <w:ind w:left="5760" w:hanging="360"/>
      </w:pPr>
      <w:rPr>
        <w:rFonts w:ascii="Arial" w:hAnsi="Arial" w:hint="default"/>
      </w:rPr>
    </w:lvl>
    <w:lvl w:ilvl="8" w:tplc="3A2863B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7F83088"/>
    <w:multiLevelType w:val="hybridMultilevel"/>
    <w:tmpl w:val="44C6C310"/>
    <w:lvl w:ilvl="0" w:tplc="4444691E">
      <w:start w:val="1"/>
      <w:numFmt w:val="decimal"/>
      <w:lvlText w:val="%1."/>
      <w:lvlJc w:val="left"/>
      <w:pPr>
        <w:ind w:left="720" w:hanging="360"/>
      </w:pPr>
      <w:rPr>
        <w:rFonts w:hint="default"/>
      </w:rPr>
    </w:lvl>
    <w:lvl w:ilvl="1" w:tplc="345CFCB0" w:tentative="1">
      <w:start w:val="1"/>
      <w:numFmt w:val="lowerLetter"/>
      <w:lvlText w:val="%2."/>
      <w:lvlJc w:val="left"/>
      <w:pPr>
        <w:ind w:left="1440" w:hanging="360"/>
      </w:pPr>
    </w:lvl>
    <w:lvl w:ilvl="2" w:tplc="901E318C" w:tentative="1">
      <w:start w:val="1"/>
      <w:numFmt w:val="lowerRoman"/>
      <w:lvlText w:val="%3."/>
      <w:lvlJc w:val="right"/>
      <w:pPr>
        <w:ind w:left="2160" w:hanging="180"/>
      </w:pPr>
    </w:lvl>
    <w:lvl w:ilvl="3" w:tplc="17D0022A" w:tentative="1">
      <w:start w:val="1"/>
      <w:numFmt w:val="decimal"/>
      <w:lvlText w:val="%4."/>
      <w:lvlJc w:val="left"/>
      <w:pPr>
        <w:ind w:left="2880" w:hanging="360"/>
      </w:pPr>
    </w:lvl>
    <w:lvl w:ilvl="4" w:tplc="7D048004" w:tentative="1">
      <w:start w:val="1"/>
      <w:numFmt w:val="lowerLetter"/>
      <w:lvlText w:val="%5."/>
      <w:lvlJc w:val="left"/>
      <w:pPr>
        <w:ind w:left="3600" w:hanging="360"/>
      </w:pPr>
    </w:lvl>
    <w:lvl w:ilvl="5" w:tplc="7EC83B08" w:tentative="1">
      <w:start w:val="1"/>
      <w:numFmt w:val="lowerRoman"/>
      <w:lvlText w:val="%6."/>
      <w:lvlJc w:val="right"/>
      <w:pPr>
        <w:ind w:left="4320" w:hanging="180"/>
      </w:pPr>
    </w:lvl>
    <w:lvl w:ilvl="6" w:tplc="1C4E5574" w:tentative="1">
      <w:start w:val="1"/>
      <w:numFmt w:val="decimal"/>
      <w:lvlText w:val="%7."/>
      <w:lvlJc w:val="left"/>
      <w:pPr>
        <w:ind w:left="5040" w:hanging="360"/>
      </w:pPr>
    </w:lvl>
    <w:lvl w:ilvl="7" w:tplc="AF442E54" w:tentative="1">
      <w:start w:val="1"/>
      <w:numFmt w:val="lowerLetter"/>
      <w:lvlText w:val="%8."/>
      <w:lvlJc w:val="left"/>
      <w:pPr>
        <w:ind w:left="5760" w:hanging="360"/>
      </w:pPr>
    </w:lvl>
    <w:lvl w:ilvl="8" w:tplc="DCA669AA" w:tentative="1">
      <w:start w:val="1"/>
      <w:numFmt w:val="lowerRoman"/>
      <w:lvlText w:val="%9."/>
      <w:lvlJc w:val="right"/>
      <w:pPr>
        <w:ind w:left="6480" w:hanging="180"/>
      </w:pPr>
    </w:lvl>
  </w:abstractNum>
  <w:abstractNum w:abstractNumId="16" w15:restartNumberingAfterBreak="0">
    <w:nsid w:val="1BD732B3"/>
    <w:multiLevelType w:val="hybridMultilevel"/>
    <w:tmpl w:val="94B6B41A"/>
    <w:lvl w:ilvl="0" w:tplc="997E0F8E">
      <w:start w:val="1"/>
      <w:numFmt w:val="bullet"/>
      <w:lvlText w:val="•"/>
      <w:lvlJc w:val="left"/>
      <w:pPr>
        <w:tabs>
          <w:tab w:val="num" w:pos="720"/>
        </w:tabs>
        <w:ind w:left="720" w:hanging="360"/>
      </w:pPr>
      <w:rPr>
        <w:rFonts w:ascii="Arial" w:hAnsi="Arial" w:hint="default"/>
      </w:rPr>
    </w:lvl>
    <w:lvl w:ilvl="1" w:tplc="2AA21636" w:tentative="1">
      <w:start w:val="1"/>
      <w:numFmt w:val="bullet"/>
      <w:lvlText w:val="•"/>
      <w:lvlJc w:val="left"/>
      <w:pPr>
        <w:tabs>
          <w:tab w:val="num" w:pos="1440"/>
        </w:tabs>
        <w:ind w:left="1440" w:hanging="360"/>
      </w:pPr>
      <w:rPr>
        <w:rFonts w:ascii="Arial" w:hAnsi="Arial" w:hint="default"/>
      </w:rPr>
    </w:lvl>
    <w:lvl w:ilvl="2" w:tplc="94087760" w:tentative="1">
      <w:start w:val="1"/>
      <w:numFmt w:val="bullet"/>
      <w:lvlText w:val="•"/>
      <w:lvlJc w:val="left"/>
      <w:pPr>
        <w:tabs>
          <w:tab w:val="num" w:pos="2160"/>
        </w:tabs>
        <w:ind w:left="2160" w:hanging="360"/>
      </w:pPr>
      <w:rPr>
        <w:rFonts w:ascii="Arial" w:hAnsi="Arial" w:hint="default"/>
      </w:rPr>
    </w:lvl>
    <w:lvl w:ilvl="3" w:tplc="1746461C" w:tentative="1">
      <w:start w:val="1"/>
      <w:numFmt w:val="bullet"/>
      <w:lvlText w:val="•"/>
      <w:lvlJc w:val="left"/>
      <w:pPr>
        <w:tabs>
          <w:tab w:val="num" w:pos="2880"/>
        </w:tabs>
        <w:ind w:left="2880" w:hanging="360"/>
      </w:pPr>
      <w:rPr>
        <w:rFonts w:ascii="Arial" w:hAnsi="Arial" w:hint="default"/>
      </w:rPr>
    </w:lvl>
    <w:lvl w:ilvl="4" w:tplc="2DA47298" w:tentative="1">
      <w:start w:val="1"/>
      <w:numFmt w:val="bullet"/>
      <w:lvlText w:val="•"/>
      <w:lvlJc w:val="left"/>
      <w:pPr>
        <w:tabs>
          <w:tab w:val="num" w:pos="3600"/>
        </w:tabs>
        <w:ind w:left="3600" w:hanging="360"/>
      </w:pPr>
      <w:rPr>
        <w:rFonts w:ascii="Arial" w:hAnsi="Arial" w:hint="default"/>
      </w:rPr>
    </w:lvl>
    <w:lvl w:ilvl="5" w:tplc="C7F0CD4E" w:tentative="1">
      <w:start w:val="1"/>
      <w:numFmt w:val="bullet"/>
      <w:lvlText w:val="•"/>
      <w:lvlJc w:val="left"/>
      <w:pPr>
        <w:tabs>
          <w:tab w:val="num" w:pos="4320"/>
        </w:tabs>
        <w:ind w:left="4320" w:hanging="360"/>
      </w:pPr>
      <w:rPr>
        <w:rFonts w:ascii="Arial" w:hAnsi="Arial" w:hint="default"/>
      </w:rPr>
    </w:lvl>
    <w:lvl w:ilvl="6" w:tplc="C468812E" w:tentative="1">
      <w:start w:val="1"/>
      <w:numFmt w:val="bullet"/>
      <w:lvlText w:val="•"/>
      <w:lvlJc w:val="left"/>
      <w:pPr>
        <w:tabs>
          <w:tab w:val="num" w:pos="5040"/>
        </w:tabs>
        <w:ind w:left="5040" w:hanging="360"/>
      </w:pPr>
      <w:rPr>
        <w:rFonts w:ascii="Arial" w:hAnsi="Arial" w:hint="default"/>
      </w:rPr>
    </w:lvl>
    <w:lvl w:ilvl="7" w:tplc="2CCE3CEA" w:tentative="1">
      <w:start w:val="1"/>
      <w:numFmt w:val="bullet"/>
      <w:lvlText w:val="•"/>
      <w:lvlJc w:val="left"/>
      <w:pPr>
        <w:tabs>
          <w:tab w:val="num" w:pos="5760"/>
        </w:tabs>
        <w:ind w:left="5760" w:hanging="360"/>
      </w:pPr>
      <w:rPr>
        <w:rFonts w:ascii="Arial" w:hAnsi="Arial" w:hint="default"/>
      </w:rPr>
    </w:lvl>
    <w:lvl w:ilvl="8" w:tplc="489AB79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1F1E73C8"/>
    <w:multiLevelType w:val="hybridMultilevel"/>
    <w:tmpl w:val="1C08B0C2"/>
    <w:lvl w:ilvl="0" w:tplc="77FECA64">
      <w:start w:val="1"/>
      <w:numFmt w:val="bullet"/>
      <w:lvlText w:val=""/>
      <w:lvlJc w:val="left"/>
      <w:pPr>
        <w:ind w:left="720" w:hanging="360"/>
      </w:pPr>
      <w:rPr>
        <w:rFonts w:ascii="Symbol" w:hAnsi="Symbol" w:hint="default"/>
      </w:rPr>
    </w:lvl>
    <w:lvl w:ilvl="1" w:tplc="0F6CDD9C" w:tentative="1">
      <w:start w:val="1"/>
      <w:numFmt w:val="bullet"/>
      <w:lvlText w:val="o"/>
      <w:lvlJc w:val="left"/>
      <w:pPr>
        <w:ind w:left="1440" w:hanging="360"/>
      </w:pPr>
      <w:rPr>
        <w:rFonts w:ascii="Courier New" w:hAnsi="Courier New" w:cs="Courier New" w:hint="default"/>
      </w:rPr>
    </w:lvl>
    <w:lvl w:ilvl="2" w:tplc="5E58CCCA" w:tentative="1">
      <w:start w:val="1"/>
      <w:numFmt w:val="bullet"/>
      <w:lvlText w:val=""/>
      <w:lvlJc w:val="left"/>
      <w:pPr>
        <w:ind w:left="2160" w:hanging="360"/>
      </w:pPr>
      <w:rPr>
        <w:rFonts w:ascii="Wingdings" w:hAnsi="Wingdings" w:cs="Wingdings" w:hint="default"/>
      </w:rPr>
    </w:lvl>
    <w:lvl w:ilvl="3" w:tplc="0EF06BFC" w:tentative="1">
      <w:start w:val="1"/>
      <w:numFmt w:val="bullet"/>
      <w:lvlText w:val=""/>
      <w:lvlJc w:val="left"/>
      <w:pPr>
        <w:ind w:left="2880" w:hanging="360"/>
      </w:pPr>
      <w:rPr>
        <w:rFonts w:ascii="Symbol" w:hAnsi="Symbol" w:cs="Symbol" w:hint="default"/>
      </w:rPr>
    </w:lvl>
    <w:lvl w:ilvl="4" w:tplc="06FC4354" w:tentative="1">
      <w:start w:val="1"/>
      <w:numFmt w:val="bullet"/>
      <w:lvlText w:val="o"/>
      <w:lvlJc w:val="left"/>
      <w:pPr>
        <w:ind w:left="3600" w:hanging="360"/>
      </w:pPr>
      <w:rPr>
        <w:rFonts w:ascii="Courier New" w:hAnsi="Courier New" w:cs="Courier New" w:hint="default"/>
      </w:rPr>
    </w:lvl>
    <w:lvl w:ilvl="5" w:tplc="828213BE" w:tentative="1">
      <w:start w:val="1"/>
      <w:numFmt w:val="bullet"/>
      <w:lvlText w:val=""/>
      <w:lvlJc w:val="left"/>
      <w:pPr>
        <w:ind w:left="4320" w:hanging="360"/>
      </w:pPr>
      <w:rPr>
        <w:rFonts w:ascii="Wingdings" w:hAnsi="Wingdings" w:cs="Wingdings" w:hint="default"/>
      </w:rPr>
    </w:lvl>
    <w:lvl w:ilvl="6" w:tplc="C730FA4A" w:tentative="1">
      <w:start w:val="1"/>
      <w:numFmt w:val="bullet"/>
      <w:lvlText w:val=""/>
      <w:lvlJc w:val="left"/>
      <w:pPr>
        <w:ind w:left="5040" w:hanging="360"/>
      </w:pPr>
      <w:rPr>
        <w:rFonts w:ascii="Symbol" w:hAnsi="Symbol" w:cs="Symbol" w:hint="default"/>
      </w:rPr>
    </w:lvl>
    <w:lvl w:ilvl="7" w:tplc="8852574C" w:tentative="1">
      <w:start w:val="1"/>
      <w:numFmt w:val="bullet"/>
      <w:lvlText w:val="o"/>
      <w:lvlJc w:val="left"/>
      <w:pPr>
        <w:ind w:left="5760" w:hanging="360"/>
      </w:pPr>
      <w:rPr>
        <w:rFonts w:ascii="Courier New" w:hAnsi="Courier New" w:cs="Courier New" w:hint="default"/>
      </w:rPr>
    </w:lvl>
    <w:lvl w:ilvl="8" w:tplc="78BE8B56"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62743"/>
    <w:multiLevelType w:val="hybridMultilevel"/>
    <w:tmpl w:val="297CEC26"/>
    <w:lvl w:ilvl="0" w:tplc="55B6A14A">
      <w:start w:val="1"/>
      <w:numFmt w:val="decimal"/>
      <w:lvlText w:val="%1."/>
      <w:lvlJc w:val="left"/>
      <w:pPr>
        <w:ind w:left="720" w:hanging="360"/>
      </w:pPr>
      <w:rPr>
        <w:rFonts w:hint="default"/>
      </w:rPr>
    </w:lvl>
    <w:lvl w:ilvl="1" w:tplc="412ED174" w:tentative="1">
      <w:start w:val="1"/>
      <w:numFmt w:val="lowerLetter"/>
      <w:lvlText w:val="%2."/>
      <w:lvlJc w:val="left"/>
      <w:pPr>
        <w:ind w:left="1440" w:hanging="360"/>
      </w:pPr>
    </w:lvl>
    <w:lvl w:ilvl="2" w:tplc="DD7EE04A" w:tentative="1">
      <w:start w:val="1"/>
      <w:numFmt w:val="lowerRoman"/>
      <w:lvlText w:val="%3."/>
      <w:lvlJc w:val="right"/>
      <w:pPr>
        <w:ind w:left="2160" w:hanging="180"/>
      </w:pPr>
    </w:lvl>
    <w:lvl w:ilvl="3" w:tplc="0F1040B8" w:tentative="1">
      <w:start w:val="1"/>
      <w:numFmt w:val="decimal"/>
      <w:lvlText w:val="%4."/>
      <w:lvlJc w:val="left"/>
      <w:pPr>
        <w:ind w:left="2880" w:hanging="360"/>
      </w:pPr>
    </w:lvl>
    <w:lvl w:ilvl="4" w:tplc="239C643E" w:tentative="1">
      <w:start w:val="1"/>
      <w:numFmt w:val="lowerLetter"/>
      <w:lvlText w:val="%5."/>
      <w:lvlJc w:val="left"/>
      <w:pPr>
        <w:ind w:left="3600" w:hanging="360"/>
      </w:pPr>
    </w:lvl>
    <w:lvl w:ilvl="5" w:tplc="F41A1B02" w:tentative="1">
      <w:start w:val="1"/>
      <w:numFmt w:val="lowerRoman"/>
      <w:lvlText w:val="%6."/>
      <w:lvlJc w:val="right"/>
      <w:pPr>
        <w:ind w:left="4320" w:hanging="180"/>
      </w:pPr>
    </w:lvl>
    <w:lvl w:ilvl="6" w:tplc="7026CDE6" w:tentative="1">
      <w:start w:val="1"/>
      <w:numFmt w:val="decimal"/>
      <w:lvlText w:val="%7."/>
      <w:lvlJc w:val="left"/>
      <w:pPr>
        <w:ind w:left="5040" w:hanging="360"/>
      </w:pPr>
    </w:lvl>
    <w:lvl w:ilvl="7" w:tplc="8B2EEFF2" w:tentative="1">
      <w:start w:val="1"/>
      <w:numFmt w:val="lowerLetter"/>
      <w:lvlText w:val="%8."/>
      <w:lvlJc w:val="left"/>
      <w:pPr>
        <w:ind w:left="5760" w:hanging="360"/>
      </w:pPr>
    </w:lvl>
    <w:lvl w:ilvl="8" w:tplc="C36A7404" w:tentative="1">
      <w:start w:val="1"/>
      <w:numFmt w:val="lowerRoman"/>
      <w:lvlText w:val="%9."/>
      <w:lvlJc w:val="right"/>
      <w:pPr>
        <w:ind w:left="6480" w:hanging="180"/>
      </w:pPr>
    </w:lvl>
  </w:abstractNum>
  <w:abstractNum w:abstractNumId="19" w15:restartNumberingAfterBreak="0">
    <w:nsid w:val="3E1575A0"/>
    <w:multiLevelType w:val="hybridMultilevel"/>
    <w:tmpl w:val="7FD48F22"/>
    <w:lvl w:ilvl="0" w:tplc="4634917C">
      <w:start w:val="1"/>
      <w:numFmt w:val="bullet"/>
      <w:lvlText w:val="•"/>
      <w:lvlJc w:val="left"/>
      <w:pPr>
        <w:tabs>
          <w:tab w:val="num" w:pos="720"/>
        </w:tabs>
        <w:ind w:left="720" w:hanging="360"/>
      </w:pPr>
      <w:rPr>
        <w:rFonts w:ascii="Arial" w:hAnsi="Arial" w:hint="default"/>
      </w:rPr>
    </w:lvl>
    <w:lvl w:ilvl="1" w:tplc="C4ACAD04" w:tentative="1">
      <w:start w:val="1"/>
      <w:numFmt w:val="bullet"/>
      <w:lvlText w:val="•"/>
      <w:lvlJc w:val="left"/>
      <w:pPr>
        <w:tabs>
          <w:tab w:val="num" w:pos="1440"/>
        </w:tabs>
        <w:ind w:left="1440" w:hanging="360"/>
      </w:pPr>
      <w:rPr>
        <w:rFonts w:ascii="Arial" w:hAnsi="Arial" w:hint="default"/>
      </w:rPr>
    </w:lvl>
    <w:lvl w:ilvl="2" w:tplc="0D6891AC" w:tentative="1">
      <w:start w:val="1"/>
      <w:numFmt w:val="bullet"/>
      <w:lvlText w:val="•"/>
      <w:lvlJc w:val="left"/>
      <w:pPr>
        <w:tabs>
          <w:tab w:val="num" w:pos="2160"/>
        </w:tabs>
        <w:ind w:left="2160" w:hanging="360"/>
      </w:pPr>
      <w:rPr>
        <w:rFonts w:ascii="Arial" w:hAnsi="Arial" w:hint="default"/>
      </w:rPr>
    </w:lvl>
    <w:lvl w:ilvl="3" w:tplc="E8FEECE4" w:tentative="1">
      <w:start w:val="1"/>
      <w:numFmt w:val="bullet"/>
      <w:lvlText w:val="•"/>
      <w:lvlJc w:val="left"/>
      <w:pPr>
        <w:tabs>
          <w:tab w:val="num" w:pos="2880"/>
        </w:tabs>
        <w:ind w:left="2880" w:hanging="360"/>
      </w:pPr>
      <w:rPr>
        <w:rFonts w:ascii="Arial" w:hAnsi="Arial" w:hint="default"/>
      </w:rPr>
    </w:lvl>
    <w:lvl w:ilvl="4" w:tplc="8AE87FF0" w:tentative="1">
      <w:start w:val="1"/>
      <w:numFmt w:val="bullet"/>
      <w:lvlText w:val="•"/>
      <w:lvlJc w:val="left"/>
      <w:pPr>
        <w:tabs>
          <w:tab w:val="num" w:pos="3600"/>
        </w:tabs>
        <w:ind w:left="3600" w:hanging="360"/>
      </w:pPr>
      <w:rPr>
        <w:rFonts w:ascii="Arial" w:hAnsi="Arial" w:hint="default"/>
      </w:rPr>
    </w:lvl>
    <w:lvl w:ilvl="5" w:tplc="B30EB896" w:tentative="1">
      <w:start w:val="1"/>
      <w:numFmt w:val="bullet"/>
      <w:lvlText w:val="•"/>
      <w:lvlJc w:val="left"/>
      <w:pPr>
        <w:tabs>
          <w:tab w:val="num" w:pos="4320"/>
        </w:tabs>
        <w:ind w:left="4320" w:hanging="360"/>
      </w:pPr>
      <w:rPr>
        <w:rFonts w:ascii="Arial" w:hAnsi="Arial" w:hint="default"/>
      </w:rPr>
    </w:lvl>
    <w:lvl w:ilvl="6" w:tplc="E7D45DC0" w:tentative="1">
      <w:start w:val="1"/>
      <w:numFmt w:val="bullet"/>
      <w:lvlText w:val="•"/>
      <w:lvlJc w:val="left"/>
      <w:pPr>
        <w:tabs>
          <w:tab w:val="num" w:pos="5040"/>
        </w:tabs>
        <w:ind w:left="5040" w:hanging="360"/>
      </w:pPr>
      <w:rPr>
        <w:rFonts w:ascii="Arial" w:hAnsi="Arial" w:hint="default"/>
      </w:rPr>
    </w:lvl>
    <w:lvl w:ilvl="7" w:tplc="F7C4A0F8" w:tentative="1">
      <w:start w:val="1"/>
      <w:numFmt w:val="bullet"/>
      <w:lvlText w:val="•"/>
      <w:lvlJc w:val="left"/>
      <w:pPr>
        <w:tabs>
          <w:tab w:val="num" w:pos="5760"/>
        </w:tabs>
        <w:ind w:left="5760" w:hanging="360"/>
      </w:pPr>
      <w:rPr>
        <w:rFonts w:ascii="Arial" w:hAnsi="Arial" w:hint="default"/>
      </w:rPr>
    </w:lvl>
    <w:lvl w:ilvl="8" w:tplc="B8B6B91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EFC145C"/>
    <w:multiLevelType w:val="hybridMultilevel"/>
    <w:tmpl w:val="672CA208"/>
    <w:lvl w:ilvl="0" w:tplc="EEFCC472">
      <w:start w:val="1"/>
      <w:numFmt w:val="decimal"/>
      <w:lvlText w:val="%1."/>
      <w:lvlJc w:val="left"/>
      <w:pPr>
        <w:ind w:left="800" w:hanging="400"/>
      </w:pPr>
    </w:lvl>
    <w:lvl w:ilvl="1" w:tplc="F3B036F0" w:tentative="1">
      <w:start w:val="1"/>
      <w:numFmt w:val="upperLetter"/>
      <w:lvlText w:val="%2."/>
      <w:lvlJc w:val="left"/>
      <w:pPr>
        <w:ind w:left="1200" w:hanging="400"/>
      </w:pPr>
    </w:lvl>
    <w:lvl w:ilvl="2" w:tplc="1B1670F2" w:tentative="1">
      <w:start w:val="1"/>
      <w:numFmt w:val="lowerRoman"/>
      <w:lvlText w:val="%3."/>
      <w:lvlJc w:val="right"/>
      <w:pPr>
        <w:ind w:left="1600" w:hanging="400"/>
      </w:pPr>
    </w:lvl>
    <w:lvl w:ilvl="3" w:tplc="7CE01F80" w:tentative="1">
      <w:start w:val="1"/>
      <w:numFmt w:val="decimal"/>
      <w:lvlText w:val="%4."/>
      <w:lvlJc w:val="left"/>
      <w:pPr>
        <w:ind w:left="2000" w:hanging="400"/>
      </w:pPr>
    </w:lvl>
    <w:lvl w:ilvl="4" w:tplc="BA7E1576" w:tentative="1">
      <w:start w:val="1"/>
      <w:numFmt w:val="upperLetter"/>
      <w:lvlText w:val="%5."/>
      <w:lvlJc w:val="left"/>
      <w:pPr>
        <w:ind w:left="2400" w:hanging="400"/>
      </w:pPr>
    </w:lvl>
    <w:lvl w:ilvl="5" w:tplc="BE6CCE04" w:tentative="1">
      <w:start w:val="1"/>
      <w:numFmt w:val="lowerRoman"/>
      <w:lvlText w:val="%6."/>
      <w:lvlJc w:val="right"/>
      <w:pPr>
        <w:ind w:left="2800" w:hanging="400"/>
      </w:pPr>
    </w:lvl>
    <w:lvl w:ilvl="6" w:tplc="FA0057FC" w:tentative="1">
      <w:start w:val="1"/>
      <w:numFmt w:val="decimal"/>
      <w:lvlText w:val="%7."/>
      <w:lvlJc w:val="left"/>
      <w:pPr>
        <w:ind w:left="3200" w:hanging="400"/>
      </w:pPr>
    </w:lvl>
    <w:lvl w:ilvl="7" w:tplc="E3D88A82" w:tentative="1">
      <w:start w:val="1"/>
      <w:numFmt w:val="upperLetter"/>
      <w:lvlText w:val="%8."/>
      <w:lvlJc w:val="left"/>
      <w:pPr>
        <w:ind w:left="3600" w:hanging="400"/>
      </w:pPr>
    </w:lvl>
    <w:lvl w:ilvl="8" w:tplc="3A56742A" w:tentative="1">
      <w:start w:val="1"/>
      <w:numFmt w:val="lowerRoman"/>
      <w:lvlText w:val="%9."/>
      <w:lvlJc w:val="right"/>
      <w:pPr>
        <w:ind w:left="4000" w:hanging="400"/>
      </w:pPr>
    </w:lvl>
  </w:abstractNum>
  <w:abstractNum w:abstractNumId="21" w15:restartNumberingAfterBreak="0">
    <w:nsid w:val="442E6B4B"/>
    <w:multiLevelType w:val="hybridMultilevel"/>
    <w:tmpl w:val="AA925028"/>
    <w:lvl w:ilvl="0" w:tplc="70AA9CE8">
      <w:start w:val="1"/>
      <w:numFmt w:val="bullet"/>
      <w:lvlText w:val=""/>
      <w:lvlJc w:val="left"/>
      <w:pPr>
        <w:ind w:left="720" w:hanging="360"/>
      </w:pPr>
      <w:rPr>
        <w:rFonts w:ascii="Symbol" w:hAnsi="Symbol" w:cs="Symbol" w:hint="default"/>
      </w:rPr>
    </w:lvl>
    <w:lvl w:ilvl="1" w:tplc="1CB809EC" w:tentative="1">
      <w:start w:val="1"/>
      <w:numFmt w:val="bullet"/>
      <w:lvlText w:val="o"/>
      <w:lvlJc w:val="left"/>
      <w:pPr>
        <w:ind w:left="1440" w:hanging="360"/>
      </w:pPr>
      <w:rPr>
        <w:rFonts w:ascii="Courier New" w:hAnsi="Courier New" w:cs="Courier New" w:hint="default"/>
      </w:rPr>
    </w:lvl>
    <w:lvl w:ilvl="2" w:tplc="F4D2D3B6" w:tentative="1">
      <w:start w:val="1"/>
      <w:numFmt w:val="bullet"/>
      <w:lvlText w:val=""/>
      <w:lvlJc w:val="left"/>
      <w:pPr>
        <w:ind w:left="2160" w:hanging="360"/>
      </w:pPr>
      <w:rPr>
        <w:rFonts w:ascii="Wingdings" w:hAnsi="Wingdings" w:cs="Wingdings" w:hint="default"/>
      </w:rPr>
    </w:lvl>
    <w:lvl w:ilvl="3" w:tplc="AE568F42" w:tentative="1">
      <w:start w:val="1"/>
      <w:numFmt w:val="bullet"/>
      <w:lvlText w:val=""/>
      <w:lvlJc w:val="left"/>
      <w:pPr>
        <w:ind w:left="2880" w:hanging="360"/>
      </w:pPr>
      <w:rPr>
        <w:rFonts w:ascii="Symbol" w:hAnsi="Symbol" w:cs="Symbol" w:hint="default"/>
      </w:rPr>
    </w:lvl>
    <w:lvl w:ilvl="4" w:tplc="3D22C72A" w:tentative="1">
      <w:start w:val="1"/>
      <w:numFmt w:val="bullet"/>
      <w:lvlText w:val="o"/>
      <w:lvlJc w:val="left"/>
      <w:pPr>
        <w:ind w:left="3600" w:hanging="360"/>
      </w:pPr>
      <w:rPr>
        <w:rFonts w:ascii="Courier New" w:hAnsi="Courier New" w:cs="Courier New" w:hint="default"/>
      </w:rPr>
    </w:lvl>
    <w:lvl w:ilvl="5" w:tplc="2A241A66" w:tentative="1">
      <w:start w:val="1"/>
      <w:numFmt w:val="bullet"/>
      <w:lvlText w:val=""/>
      <w:lvlJc w:val="left"/>
      <w:pPr>
        <w:ind w:left="4320" w:hanging="360"/>
      </w:pPr>
      <w:rPr>
        <w:rFonts w:ascii="Wingdings" w:hAnsi="Wingdings" w:cs="Wingdings" w:hint="default"/>
      </w:rPr>
    </w:lvl>
    <w:lvl w:ilvl="6" w:tplc="FBBAD2A4" w:tentative="1">
      <w:start w:val="1"/>
      <w:numFmt w:val="bullet"/>
      <w:lvlText w:val=""/>
      <w:lvlJc w:val="left"/>
      <w:pPr>
        <w:ind w:left="5040" w:hanging="360"/>
      </w:pPr>
      <w:rPr>
        <w:rFonts w:ascii="Symbol" w:hAnsi="Symbol" w:cs="Symbol" w:hint="default"/>
      </w:rPr>
    </w:lvl>
    <w:lvl w:ilvl="7" w:tplc="9210FAF2" w:tentative="1">
      <w:start w:val="1"/>
      <w:numFmt w:val="bullet"/>
      <w:lvlText w:val="o"/>
      <w:lvlJc w:val="left"/>
      <w:pPr>
        <w:ind w:left="5760" w:hanging="360"/>
      </w:pPr>
      <w:rPr>
        <w:rFonts w:ascii="Courier New" w:hAnsi="Courier New" w:cs="Courier New" w:hint="default"/>
      </w:rPr>
    </w:lvl>
    <w:lvl w:ilvl="8" w:tplc="ADBA52EA" w:tentative="1">
      <w:start w:val="1"/>
      <w:numFmt w:val="bullet"/>
      <w:lvlText w:val=""/>
      <w:lvlJc w:val="left"/>
      <w:pPr>
        <w:ind w:left="6480" w:hanging="360"/>
      </w:pPr>
      <w:rPr>
        <w:rFonts w:ascii="Wingdings" w:hAnsi="Wingdings" w:cs="Wingdings" w:hint="default"/>
      </w:rPr>
    </w:lvl>
  </w:abstractNum>
  <w:abstractNum w:abstractNumId="22" w15:restartNumberingAfterBreak="0">
    <w:nsid w:val="49E34667"/>
    <w:multiLevelType w:val="hybridMultilevel"/>
    <w:tmpl w:val="568A6C28"/>
    <w:lvl w:ilvl="0" w:tplc="EB7A35B8">
      <w:start w:val="20"/>
      <w:numFmt w:val="bullet"/>
      <w:lvlText w:val="-"/>
      <w:lvlJc w:val="left"/>
      <w:pPr>
        <w:ind w:left="405" w:hanging="360"/>
      </w:pPr>
      <w:rPr>
        <w:rFonts w:ascii="Times New Roman" w:eastAsia="Times New Roman" w:hAnsi="Times New Roman" w:cs="Times New Roman" w:hint="default"/>
      </w:rPr>
    </w:lvl>
    <w:lvl w:ilvl="1" w:tplc="1FC2BF3A" w:tentative="1">
      <w:start w:val="1"/>
      <w:numFmt w:val="bullet"/>
      <w:lvlText w:val="o"/>
      <w:lvlJc w:val="left"/>
      <w:pPr>
        <w:ind w:left="1125" w:hanging="360"/>
      </w:pPr>
      <w:rPr>
        <w:rFonts w:ascii="Courier New" w:hAnsi="Courier New" w:cs="Courier New" w:hint="default"/>
      </w:rPr>
    </w:lvl>
    <w:lvl w:ilvl="2" w:tplc="CE46D342" w:tentative="1">
      <w:start w:val="1"/>
      <w:numFmt w:val="bullet"/>
      <w:lvlText w:val=""/>
      <w:lvlJc w:val="left"/>
      <w:pPr>
        <w:ind w:left="1845" w:hanging="360"/>
      </w:pPr>
      <w:rPr>
        <w:rFonts w:ascii="Wingdings" w:hAnsi="Wingdings" w:hint="default"/>
      </w:rPr>
    </w:lvl>
    <w:lvl w:ilvl="3" w:tplc="156E5C76" w:tentative="1">
      <w:start w:val="1"/>
      <w:numFmt w:val="bullet"/>
      <w:lvlText w:val=""/>
      <w:lvlJc w:val="left"/>
      <w:pPr>
        <w:ind w:left="2565" w:hanging="360"/>
      </w:pPr>
      <w:rPr>
        <w:rFonts w:ascii="Symbol" w:hAnsi="Symbol" w:hint="default"/>
      </w:rPr>
    </w:lvl>
    <w:lvl w:ilvl="4" w:tplc="7D767D1E" w:tentative="1">
      <w:start w:val="1"/>
      <w:numFmt w:val="bullet"/>
      <w:lvlText w:val="o"/>
      <w:lvlJc w:val="left"/>
      <w:pPr>
        <w:ind w:left="3285" w:hanging="360"/>
      </w:pPr>
      <w:rPr>
        <w:rFonts w:ascii="Courier New" w:hAnsi="Courier New" w:cs="Courier New" w:hint="default"/>
      </w:rPr>
    </w:lvl>
    <w:lvl w:ilvl="5" w:tplc="450AEB64" w:tentative="1">
      <w:start w:val="1"/>
      <w:numFmt w:val="bullet"/>
      <w:lvlText w:val=""/>
      <w:lvlJc w:val="left"/>
      <w:pPr>
        <w:ind w:left="4005" w:hanging="360"/>
      </w:pPr>
      <w:rPr>
        <w:rFonts w:ascii="Wingdings" w:hAnsi="Wingdings" w:hint="default"/>
      </w:rPr>
    </w:lvl>
    <w:lvl w:ilvl="6" w:tplc="F086C5DA" w:tentative="1">
      <w:start w:val="1"/>
      <w:numFmt w:val="bullet"/>
      <w:lvlText w:val=""/>
      <w:lvlJc w:val="left"/>
      <w:pPr>
        <w:ind w:left="4725" w:hanging="360"/>
      </w:pPr>
      <w:rPr>
        <w:rFonts w:ascii="Symbol" w:hAnsi="Symbol" w:hint="default"/>
      </w:rPr>
    </w:lvl>
    <w:lvl w:ilvl="7" w:tplc="C7661F4A" w:tentative="1">
      <w:start w:val="1"/>
      <w:numFmt w:val="bullet"/>
      <w:lvlText w:val="o"/>
      <w:lvlJc w:val="left"/>
      <w:pPr>
        <w:ind w:left="5445" w:hanging="360"/>
      </w:pPr>
      <w:rPr>
        <w:rFonts w:ascii="Courier New" w:hAnsi="Courier New" w:cs="Courier New" w:hint="default"/>
      </w:rPr>
    </w:lvl>
    <w:lvl w:ilvl="8" w:tplc="B106CED2" w:tentative="1">
      <w:start w:val="1"/>
      <w:numFmt w:val="bullet"/>
      <w:lvlText w:val=""/>
      <w:lvlJc w:val="left"/>
      <w:pPr>
        <w:ind w:left="6165" w:hanging="360"/>
      </w:pPr>
      <w:rPr>
        <w:rFonts w:ascii="Wingdings" w:hAnsi="Wingdings" w:hint="default"/>
      </w:rPr>
    </w:lvl>
  </w:abstractNum>
  <w:abstractNum w:abstractNumId="23" w15:restartNumberingAfterBreak="0">
    <w:nsid w:val="542E2A27"/>
    <w:multiLevelType w:val="hybridMultilevel"/>
    <w:tmpl w:val="FBEE91EC"/>
    <w:lvl w:ilvl="0" w:tplc="9A16E014">
      <w:start w:val="1"/>
      <w:numFmt w:val="decimal"/>
      <w:lvlText w:val="%1."/>
      <w:lvlJc w:val="left"/>
      <w:pPr>
        <w:ind w:left="360" w:hanging="360"/>
      </w:pPr>
      <w:rPr>
        <w:rFonts w:hint="default"/>
      </w:rPr>
    </w:lvl>
    <w:lvl w:ilvl="1" w:tplc="08BEA554" w:tentative="1">
      <w:start w:val="1"/>
      <w:numFmt w:val="ideographTraditional"/>
      <w:lvlText w:val="%2、"/>
      <w:lvlJc w:val="left"/>
      <w:pPr>
        <w:ind w:left="960" w:hanging="480"/>
      </w:pPr>
    </w:lvl>
    <w:lvl w:ilvl="2" w:tplc="FA94C63C" w:tentative="1">
      <w:start w:val="1"/>
      <w:numFmt w:val="lowerRoman"/>
      <w:lvlText w:val="%3."/>
      <w:lvlJc w:val="right"/>
      <w:pPr>
        <w:ind w:left="1440" w:hanging="480"/>
      </w:pPr>
    </w:lvl>
    <w:lvl w:ilvl="3" w:tplc="98B4DC54" w:tentative="1">
      <w:start w:val="1"/>
      <w:numFmt w:val="decimal"/>
      <w:lvlText w:val="%4."/>
      <w:lvlJc w:val="left"/>
      <w:pPr>
        <w:ind w:left="1920" w:hanging="480"/>
      </w:pPr>
    </w:lvl>
    <w:lvl w:ilvl="4" w:tplc="2D825E96" w:tentative="1">
      <w:start w:val="1"/>
      <w:numFmt w:val="ideographTraditional"/>
      <w:lvlText w:val="%5、"/>
      <w:lvlJc w:val="left"/>
      <w:pPr>
        <w:ind w:left="2400" w:hanging="480"/>
      </w:pPr>
    </w:lvl>
    <w:lvl w:ilvl="5" w:tplc="19C85650" w:tentative="1">
      <w:start w:val="1"/>
      <w:numFmt w:val="lowerRoman"/>
      <w:lvlText w:val="%6."/>
      <w:lvlJc w:val="right"/>
      <w:pPr>
        <w:ind w:left="2880" w:hanging="480"/>
      </w:pPr>
    </w:lvl>
    <w:lvl w:ilvl="6" w:tplc="D1E0FD3A" w:tentative="1">
      <w:start w:val="1"/>
      <w:numFmt w:val="decimal"/>
      <w:lvlText w:val="%7."/>
      <w:lvlJc w:val="left"/>
      <w:pPr>
        <w:ind w:left="3360" w:hanging="480"/>
      </w:pPr>
    </w:lvl>
    <w:lvl w:ilvl="7" w:tplc="3078C660" w:tentative="1">
      <w:start w:val="1"/>
      <w:numFmt w:val="ideographTraditional"/>
      <w:lvlText w:val="%8、"/>
      <w:lvlJc w:val="left"/>
      <w:pPr>
        <w:ind w:left="3840" w:hanging="480"/>
      </w:pPr>
    </w:lvl>
    <w:lvl w:ilvl="8" w:tplc="EA50C190" w:tentative="1">
      <w:start w:val="1"/>
      <w:numFmt w:val="lowerRoman"/>
      <w:lvlText w:val="%9."/>
      <w:lvlJc w:val="right"/>
      <w:pPr>
        <w:ind w:left="4320" w:hanging="480"/>
      </w:pPr>
    </w:lvl>
  </w:abstractNum>
  <w:abstractNum w:abstractNumId="24" w15:restartNumberingAfterBreak="0">
    <w:nsid w:val="582A13C0"/>
    <w:multiLevelType w:val="hybridMultilevel"/>
    <w:tmpl w:val="A746AFAE"/>
    <w:lvl w:ilvl="0" w:tplc="8C10D9E4">
      <w:start w:val="7"/>
      <w:numFmt w:val="bullet"/>
      <w:lvlText w:val="-"/>
      <w:lvlJc w:val="left"/>
      <w:pPr>
        <w:ind w:left="360" w:hanging="360"/>
      </w:pPr>
      <w:rPr>
        <w:rFonts w:ascii="Times New Roman" w:eastAsia="Times New Roman" w:hAnsi="Times New Roman" w:hint="default"/>
      </w:rPr>
    </w:lvl>
    <w:lvl w:ilvl="1" w:tplc="ACF6D0E4" w:tentative="1">
      <w:start w:val="1"/>
      <w:numFmt w:val="bullet"/>
      <w:lvlText w:val=""/>
      <w:lvlJc w:val="left"/>
      <w:pPr>
        <w:ind w:left="960" w:hanging="480"/>
      </w:pPr>
      <w:rPr>
        <w:rFonts w:ascii="Wingdings" w:hAnsi="Wingdings" w:cs="Wingdings" w:hint="default"/>
      </w:rPr>
    </w:lvl>
    <w:lvl w:ilvl="2" w:tplc="6DBADA72" w:tentative="1">
      <w:start w:val="1"/>
      <w:numFmt w:val="bullet"/>
      <w:lvlText w:val=""/>
      <w:lvlJc w:val="left"/>
      <w:pPr>
        <w:ind w:left="1440" w:hanging="480"/>
      </w:pPr>
      <w:rPr>
        <w:rFonts w:ascii="Wingdings" w:hAnsi="Wingdings" w:cs="Wingdings" w:hint="default"/>
      </w:rPr>
    </w:lvl>
    <w:lvl w:ilvl="3" w:tplc="ED0C8330" w:tentative="1">
      <w:start w:val="1"/>
      <w:numFmt w:val="bullet"/>
      <w:lvlText w:val=""/>
      <w:lvlJc w:val="left"/>
      <w:pPr>
        <w:ind w:left="1920" w:hanging="480"/>
      </w:pPr>
      <w:rPr>
        <w:rFonts w:ascii="Wingdings" w:hAnsi="Wingdings" w:cs="Wingdings" w:hint="default"/>
      </w:rPr>
    </w:lvl>
    <w:lvl w:ilvl="4" w:tplc="2C401984" w:tentative="1">
      <w:start w:val="1"/>
      <w:numFmt w:val="bullet"/>
      <w:lvlText w:val=""/>
      <w:lvlJc w:val="left"/>
      <w:pPr>
        <w:ind w:left="2400" w:hanging="480"/>
      </w:pPr>
      <w:rPr>
        <w:rFonts w:ascii="Wingdings" w:hAnsi="Wingdings" w:cs="Wingdings" w:hint="default"/>
      </w:rPr>
    </w:lvl>
    <w:lvl w:ilvl="5" w:tplc="609A7B02" w:tentative="1">
      <w:start w:val="1"/>
      <w:numFmt w:val="bullet"/>
      <w:lvlText w:val=""/>
      <w:lvlJc w:val="left"/>
      <w:pPr>
        <w:ind w:left="2880" w:hanging="480"/>
      </w:pPr>
      <w:rPr>
        <w:rFonts w:ascii="Wingdings" w:hAnsi="Wingdings" w:cs="Wingdings" w:hint="default"/>
      </w:rPr>
    </w:lvl>
    <w:lvl w:ilvl="6" w:tplc="967A5B1A" w:tentative="1">
      <w:start w:val="1"/>
      <w:numFmt w:val="bullet"/>
      <w:lvlText w:val=""/>
      <w:lvlJc w:val="left"/>
      <w:pPr>
        <w:ind w:left="3360" w:hanging="480"/>
      </w:pPr>
      <w:rPr>
        <w:rFonts w:ascii="Wingdings" w:hAnsi="Wingdings" w:cs="Wingdings" w:hint="default"/>
      </w:rPr>
    </w:lvl>
    <w:lvl w:ilvl="7" w:tplc="7622622C" w:tentative="1">
      <w:start w:val="1"/>
      <w:numFmt w:val="bullet"/>
      <w:lvlText w:val=""/>
      <w:lvlJc w:val="left"/>
      <w:pPr>
        <w:ind w:left="3840" w:hanging="480"/>
      </w:pPr>
      <w:rPr>
        <w:rFonts w:ascii="Wingdings" w:hAnsi="Wingdings" w:cs="Wingdings" w:hint="default"/>
      </w:rPr>
    </w:lvl>
    <w:lvl w:ilvl="8" w:tplc="99EC95FE" w:tentative="1">
      <w:start w:val="1"/>
      <w:numFmt w:val="bullet"/>
      <w:lvlText w:val=""/>
      <w:lvlJc w:val="left"/>
      <w:pPr>
        <w:ind w:left="4320" w:hanging="480"/>
      </w:pPr>
      <w:rPr>
        <w:rFonts w:ascii="Wingdings" w:hAnsi="Wingdings" w:cs="Wingdings" w:hint="default"/>
      </w:rPr>
    </w:lvl>
  </w:abstractNum>
  <w:abstractNum w:abstractNumId="25" w15:restartNumberingAfterBreak="0">
    <w:nsid w:val="5CA852B3"/>
    <w:multiLevelType w:val="hybridMultilevel"/>
    <w:tmpl w:val="DA360356"/>
    <w:lvl w:ilvl="0" w:tplc="88E42B1A">
      <w:start w:val="1"/>
      <w:numFmt w:val="bullet"/>
      <w:lvlText w:val="•"/>
      <w:lvlJc w:val="left"/>
      <w:pPr>
        <w:tabs>
          <w:tab w:val="num" w:pos="720"/>
        </w:tabs>
        <w:ind w:left="720" w:hanging="360"/>
      </w:pPr>
      <w:rPr>
        <w:rFonts w:ascii="Arial" w:hAnsi="Arial" w:hint="default"/>
      </w:rPr>
    </w:lvl>
    <w:lvl w:ilvl="1" w:tplc="E640E354" w:tentative="1">
      <w:start w:val="1"/>
      <w:numFmt w:val="bullet"/>
      <w:lvlText w:val="•"/>
      <w:lvlJc w:val="left"/>
      <w:pPr>
        <w:tabs>
          <w:tab w:val="num" w:pos="1440"/>
        </w:tabs>
        <w:ind w:left="1440" w:hanging="360"/>
      </w:pPr>
      <w:rPr>
        <w:rFonts w:ascii="Arial" w:hAnsi="Arial" w:hint="default"/>
      </w:rPr>
    </w:lvl>
    <w:lvl w:ilvl="2" w:tplc="8D5A25CA" w:tentative="1">
      <w:start w:val="1"/>
      <w:numFmt w:val="bullet"/>
      <w:lvlText w:val="•"/>
      <w:lvlJc w:val="left"/>
      <w:pPr>
        <w:tabs>
          <w:tab w:val="num" w:pos="2160"/>
        </w:tabs>
        <w:ind w:left="2160" w:hanging="360"/>
      </w:pPr>
      <w:rPr>
        <w:rFonts w:ascii="Arial" w:hAnsi="Arial" w:hint="default"/>
      </w:rPr>
    </w:lvl>
    <w:lvl w:ilvl="3" w:tplc="1BA6F7B4" w:tentative="1">
      <w:start w:val="1"/>
      <w:numFmt w:val="bullet"/>
      <w:lvlText w:val="•"/>
      <w:lvlJc w:val="left"/>
      <w:pPr>
        <w:tabs>
          <w:tab w:val="num" w:pos="2880"/>
        </w:tabs>
        <w:ind w:left="2880" w:hanging="360"/>
      </w:pPr>
      <w:rPr>
        <w:rFonts w:ascii="Arial" w:hAnsi="Arial" w:hint="default"/>
      </w:rPr>
    </w:lvl>
    <w:lvl w:ilvl="4" w:tplc="702A70A2" w:tentative="1">
      <w:start w:val="1"/>
      <w:numFmt w:val="bullet"/>
      <w:lvlText w:val="•"/>
      <w:lvlJc w:val="left"/>
      <w:pPr>
        <w:tabs>
          <w:tab w:val="num" w:pos="3600"/>
        </w:tabs>
        <w:ind w:left="3600" w:hanging="360"/>
      </w:pPr>
      <w:rPr>
        <w:rFonts w:ascii="Arial" w:hAnsi="Arial" w:hint="default"/>
      </w:rPr>
    </w:lvl>
    <w:lvl w:ilvl="5" w:tplc="56020248" w:tentative="1">
      <w:start w:val="1"/>
      <w:numFmt w:val="bullet"/>
      <w:lvlText w:val="•"/>
      <w:lvlJc w:val="left"/>
      <w:pPr>
        <w:tabs>
          <w:tab w:val="num" w:pos="4320"/>
        </w:tabs>
        <w:ind w:left="4320" w:hanging="360"/>
      </w:pPr>
      <w:rPr>
        <w:rFonts w:ascii="Arial" w:hAnsi="Arial" w:hint="default"/>
      </w:rPr>
    </w:lvl>
    <w:lvl w:ilvl="6" w:tplc="ECE25CFE" w:tentative="1">
      <w:start w:val="1"/>
      <w:numFmt w:val="bullet"/>
      <w:lvlText w:val="•"/>
      <w:lvlJc w:val="left"/>
      <w:pPr>
        <w:tabs>
          <w:tab w:val="num" w:pos="5040"/>
        </w:tabs>
        <w:ind w:left="5040" w:hanging="360"/>
      </w:pPr>
      <w:rPr>
        <w:rFonts w:ascii="Arial" w:hAnsi="Arial" w:hint="default"/>
      </w:rPr>
    </w:lvl>
    <w:lvl w:ilvl="7" w:tplc="CED685E4" w:tentative="1">
      <w:start w:val="1"/>
      <w:numFmt w:val="bullet"/>
      <w:lvlText w:val="•"/>
      <w:lvlJc w:val="left"/>
      <w:pPr>
        <w:tabs>
          <w:tab w:val="num" w:pos="5760"/>
        </w:tabs>
        <w:ind w:left="5760" w:hanging="360"/>
      </w:pPr>
      <w:rPr>
        <w:rFonts w:ascii="Arial" w:hAnsi="Arial" w:hint="default"/>
      </w:rPr>
    </w:lvl>
    <w:lvl w:ilvl="8" w:tplc="0FA0A8F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0B37735"/>
    <w:multiLevelType w:val="hybridMultilevel"/>
    <w:tmpl w:val="F182BBFA"/>
    <w:lvl w:ilvl="0" w:tplc="99805B40">
      <w:start w:val="15"/>
      <w:numFmt w:val="bullet"/>
      <w:lvlText w:val=""/>
      <w:lvlJc w:val="left"/>
      <w:pPr>
        <w:ind w:left="360" w:hanging="360"/>
      </w:pPr>
      <w:rPr>
        <w:rFonts w:ascii="Wingdings" w:eastAsia="Times New Roman" w:hAnsi="Wingdings" w:hint="default"/>
      </w:rPr>
    </w:lvl>
    <w:lvl w:ilvl="1" w:tplc="3E92DB7E" w:tentative="1">
      <w:start w:val="1"/>
      <w:numFmt w:val="bullet"/>
      <w:lvlText w:val=""/>
      <w:lvlJc w:val="left"/>
      <w:pPr>
        <w:ind w:left="960" w:hanging="480"/>
      </w:pPr>
      <w:rPr>
        <w:rFonts w:ascii="Wingdings" w:hAnsi="Wingdings" w:cs="Wingdings" w:hint="default"/>
      </w:rPr>
    </w:lvl>
    <w:lvl w:ilvl="2" w:tplc="2CE6E75A" w:tentative="1">
      <w:start w:val="1"/>
      <w:numFmt w:val="bullet"/>
      <w:lvlText w:val=""/>
      <w:lvlJc w:val="left"/>
      <w:pPr>
        <w:ind w:left="1440" w:hanging="480"/>
      </w:pPr>
      <w:rPr>
        <w:rFonts w:ascii="Wingdings" w:hAnsi="Wingdings" w:cs="Wingdings" w:hint="default"/>
      </w:rPr>
    </w:lvl>
    <w:lvl w:ilvl="3" w:tplc="FFA61780" w:tentative="1">
      <w:start w:val="1"/>
      <w:numFmt w:val="bullet"/>
      <w:lvlText w:val=""/>
      <w:lvlJc w:val="left"/>
      <w:pPr>
        <w:ind w:left="1920" w:hanging="480"/>
      </w:pPr>
      <w:rPr>
        <w:rFonts w:ascii="Wingdings" w:hAnsi="Wingdings" w:cs="Wingdings" w:hint="default"/>
      </w:rPr>
    </w:lvl>
    <w:lvl w:ilvl="4" w:tplc="0EA64EB8" w:tentative="1">
      <w:start w:val="1"/>
      <w:numFmt w:val="bullet"/>
      <w:lvlText w:val=""/>
      <w:lvlJc w:val="left"/>
      <w:pPr>
        <w:ind w:left="2400" w:hanging="480"/>
      </w:pPr>
      <w:rPr>
        <w:rFonts w:ascii="Wingdings" w:hAnsi="Wingdings" w:cs="Wingdings" w:hint="default"/>
      </w:rPr>
    </w:lvl>
    <w:lvl w:ilvl="5" w:tplc="7C900168" w:tentative="1">
      <w:start w:val="1"/>
      <w:numFmt w:val="bullet"/>
      <w:lvlText w:val=""/>
      <w:lvlJc w:val="left"/>
      <w:pPr>
        <w:ind w:left="2880" w:hanging="480"/>
      </w:pPr>
      <w:rPr>
        <w:rFonts w:ascii="Wingdings" w:hAnsi="Wingdings" w:cs="Wingdings" w:hint="default"/>
      </w:rPr>
    </w:lvl>
    <w:lvl w:ilvl="6" w:tplc="65C8037C" w:tentative="1">
      <w:start w:val="1"/>
      <w:numFmt w:val="bullet"/>
      <w:lvlText w:val=""/>
      <w:lvlJc w:val="left"/>
      <w:pPr>
        <w:ind w:left="3360" w:hanging="480"/>
      </w:pPr>
      <w:rPr>
        <w:rFonts w:ascii="Wingdings" w:hAnsi="Wingdings" w:cs="Wingdings" w:hint="default"/>
      </w:rPr>
    </w:lvl>
    <w:lvl w:ilvl="7" w:tplc="EF9E29D0" w:tentative="1">
      <w:start w:val="1"/>
      <w:numFmt w:val="bullet"/>
      <w:lvlText w:val=""/>
      <w:lvlJc w:val="left"/>
      <w:pPr>
        <w:ind w:left="3840" w:hanging="480"/>
      </w:pPr>
      <w:rPr>
        <w:rFonts w:ascii="Wingdings" w:hAnsi="Wingdings" w:cs="Wingdings" w:hint="default"/>
      </w:rPr>
    </w:lvl>
    <w:lvl w:ilvl="8" w:tplc="90B87B6E" w:tentative="1">
      <w:start w:val="1"/>
      <w:numFmt w:val="bullet"/>
      <w:lvlText w:val=""/>
      <w:lvlJc w:val="left"/>
      <w:pPr>
        <w:ind w:left="4320" w:hanging="480"/>
      </w:pPr>
      <w:rPr>
        <w:rFonts w:ascii="Wingdings" w:hAnsi="Wingdings" w:cs="Wingdings" w:hint="default"/>
      </w:rPr>
    </w:lvl>
  </w:abstractNum>
  <w:abstractNum w:abstractNumId="27"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8" w15:restartNumberingAfterBreak="0">
    <w:nsid w:val="67305A4E"/>
    <w:multiLevelType w:val="hybridMultilevel"/>
    <w:tmpl w:val="6DFCFA32"/>
    <w:lvl w:ilvl="0" w:tplc="52BC4EC8">
      <w:start w:val="1"/>
      <w:numFmt w:val="bullet"/>
      <w:lvlText w:val=""/>
      <w:lvlJc w:val="left"/>
      <w:pPr>
        <w:ind w:left="360" w:hanging="360"/>
      </w:pPr>
      <w:rPr>
        <w:rFonts w:ascii="Symbol" w:hAnsi="Symbol" w:hint="default"/>
      </w:rPr>
    </w:lvl>
    <w:lvl w:ilvl="1" w:tplc="D242CEA2" w:tentative="1">
      <w:start w:val="1"/>
      <w:numFmt w:val="bullet"/>
      <w:lvlText w:val="o"/>
      <w:lvlJc w:val="left"/>
      <w:pPr>
        <w:ind w:left="1080" w:hanging="360"/>
      </w:pPr>
      <w:rPr>
        <w:rFonts w:ascii="Courier New" w:hAnsi="Courier New" w:cs="Courier New" w:hint="default"/>
      </w:rPr>
    </w:lvl>
    <w:lvl w:ilvl="2" w:tplc="A6BE5D3C" w:tentative="1">
      <w:start w:val="1"/>
      <w:numFmt w:val="bullet"/>
      <w:lvlText w:val=""/>
      <w:lvlJc w:val="left"/>
      <w:pPr>
        <w:ind w:left="1800" w:hanging="360"/>
      </w:pPr>
      <w:rPr>
        <w:rFonts w:ascii="Wingdings" w:hAnsi="Wingdings" w:hint="default"/>
      </w:rPr>
    </w:lvl>
    <w:lvl w:ilvl="3" w:tplc="2ED86AC8" w:tentative="1">
      <w:start w:val="1"/>
      <w:numFmt w:val="bullet"/>
      <w:lvlText w:val=""/>
      <w:lvlJc w:val="left"/>
      <w:pPr>
        <w:ind w:left="2520" w:hanging="360"/>
      </w:pPr>
      <w:rPr>
        <w:rFonts w:ascii="Symbol" w:hAnsi="Symbol" w:hint="default"/>
      </w:rPr>
    </w:lvl>
    <w:lvl w:ilvl="4" w:tplc="F1F872D8" w:tentative="1">
      <w:start w:val="1"/>
      <w:numFmt w:val="bullet"/>
      <w:lvlText w:val="o"/>
      <w:lvlJc w:val="left"/>
      <w:pPr>
        <w:ind w:left="3240" w:hanging="360"/>
      </w:pPr>
      <w:rPr>
        <w:rFonts w:ascii="Courier New" w:hAnsi="Courier New" w:cs="Courier New" w:hint="default"/>
      </w:rPr>
    </w:lvl>
    <w:lvl w:ilvl="5" w:tplc="3612A468" w:tentative="1">
      <w:start w:val="1"/>
      <w:numFmt w:val="bullet"/>
      <w:lvlText w:val=""/>
      <w:lvlJc w:val="left"/>
      <w:pPr>
        <w:ind w:left="3960" w:hanging="360"/>
      </w:pPr>
      <w:rPr>
        <w:rFonts w:ascii="Wingdings" w:hAnsi="Wingdings" w:hint="default"/>
      </w:rPr>
    </w:lvl>
    <w:lvl w:ilvl="6" w:tplc="AA7CDB32" w:tentative="1">
      <w:start w:val="1"/>
      <w:numFmt w:val="bullet"/>
      <w:lvlText w:val=""/>
      <w:lvlJc w:val="left"/>
      <w:pPr>
        <w:ind w:left="4680" w:hanging="360"/>
      </w:pPr>
      <w:rPr>
        <w:rFonts w:ascii="Symbol" w:hAnsi="Symbol" w:hint="default"/>
      </w:rPr>
    </w:lvl>
    <w:lvl w:ilvl="7" w:tplc="BC4E84A8" w:tentative="1">
      <w:start w:val="1"/>
      <w:numFmt w:val="bullet"/>
      <w:lvlText w:val="o"/>
      <w:lvlJc w:val="left"/>
      <w:pPr>
        <w:ind w:left="5400" w:hanging="360"/>
      </w:pPr>
      <w:rPr>
        <w:rFonts w:ascii="Courier New" w:hAnsi="Courier New" w:cs="Courier New" w:hint="default"/>
      </w:rPr>
    </w:lvl>
    <w:lvl w:ilvl="8" w:tplc="9D902BEC" w:tentative="1">
      <w:start w:val="1"/>
      <w:numFmt w:val="bullet"/>
      <w:lvlText w:val=""/>
      <w:lvlJc w:val="left"/>
      <w:pPr>
        <w:ind w:left="6120" w:hanging="360"/>
      </w:pPr>
      <w:rPr>
        <w:rFonts w:ascii="Wingdings" w:hAnsi="Wingdings" w:hint="default"/>
      </w:rPr>
    </w:lvl>
  </w:abstractNum>
  <w:abstractNum w:abstractNumId="29" w15:restartNumberingAfterBreak="0">
    <w:nsid w:val="70CE6C1A"/>
    <w:multiLevelType w:val="hybridMultilevel"/>
    <w:tmpl w:val="CBE6C4FC"/>
    <w:lvl w:ilvl="0" w:tplc="31BC7E22">
      <w:start w:val="1"/>
      <w:numFmt w:val="bullet"/>
      <w:lvlText w:val="•"/>
      <w:lvlJc w:val="left"/>
      <w:pPr>
        <w:tabs>
          <w:tab w:val="num" w:pos="720"/>
        </w:tabs>
        <w:ind w:left="720" w:hanging="360"/>
      </w:pPr>
      <w:rPr>
        <w:rFonts w:ascii="Arial" w:hAnsi="Arial" w:hint="default"/>
      </w:rPr>
    </w:lvl>
    <w:lvl w:ilvl="1" w:tplc="7C84789A" w:tentative="1">
      <w:start w:val="1"/>
      <w:numFmt w:val="bullet"/>
      <w:lvlText w:val="•"/>
      <w:lvlJc w:val="left"/>
      <w:pPr>
        <w:tabs>
          <w:tab w:val="num" w:pos="1440"/>
        </w:tabs>
        <w:ind w:left="1440" w:hanging="360"/>
      </w:pPr>
      <w:rPr>
        <w:rFonts w:ascii="Arial" w:hAnsi="Arial" w:hint="default"/>
      </w:rPr>
    </w:lvl>
    <w:lvl w:ilvl="2" w:tplc="416EA602" w:tentative="1">
      <w:start w:val="1"/>
      <w:numFmt w:val="bullet"/>
      <w:lvlText w:val="•"/>
      <w:lvlJc w:val="left"/>
      <w:pPr>
        <w:tabs>
          <w:tab w:val="num" w:pos="2160"/>
        </w:tabs>
        <w:ind w:left="2160" w:hanging="360"/>
      </w:pPr>
      <w:rPr>
        <w:rFonts w:ascii="Arial" w:hAnsi="Arial" w:hint="default"/>
      </w:rPr>
    </w:lvl>
    <w:lvl w:ilvl="3" w:tplc="259C22EA" w:tentative="1">
      <w:start w:val="1"/>
      <w:numFmt w:val="bullet"/>
      <w:lvlText w:val="•"/>
      <w:lvlJc w:val="left"/>
      <w:pPr>
        <w:tabs>
          <w:tab w:val="num" w:pos="2880"/>
        </w:tabs>
        <w:ind w:left="2880" w:hanging="360"/>
      </w:pPr>
      <w:rPr>
        <w:rFonts w:ascii="Arial" w:hAnsi="Arial" w:hint="default"/>
      </w:rPr>
    </w:lvl>
    <w:lvl w:ilvl="4" w:tplc="BDF6FE22" w:tentative="1">
      <w:start w:val="1"/>
      <w:numFmt w:val="bullet"/>
      <w:lvlText w:val="•"/>
      <w:lvlJc w:val="left"/>
      <w:pPr>
        <w:tabs>
          <w:tab w:val="num" w:pos="3600"/>
        </w:tabs>
        <w:ind w:left="3600" w:hanging="360"/>
      </w:pPr>
      <w:rPr>
        <w:rFonts w:ascii="Arial" w:hAnsi="Arial" w:hint="default"/>
      </w:rPr>
    </w:lvl>
    <w:lvl w:ilvl="5" w:tplc="13CCD624" w:tentative="1">
      <w:start w:val="1"/>
      <w:numFmt w:val="bullet"/>
      <w:lvlText w:val="•"/>
      <w:lvlJc w:val="left"/>
      <w:pPr>
        <w:tabs>
          <w:tab w:val="num" w:pos="4320"/>
        </w:tabs>
        <w:ind w:left="4320" w:hanging="360"/>
      </w:pPr>
      <w:rPr>
        <w:rFonts w:ascii="Arial" w:hAnsi="Arial" w:hint="default"/>
      </w:rPr>
    </w:lvl>
    <w:lvl w:ilvl="6" w:tplc="C3B0C00E" w:tentative="1">
      <w:start w:val="1"/>
      <w:numFmt w:val="bullet"/>
      <w:lvlText w:val="•"/>
      <w:lvlJc w:val="left"/>
      <w:pPr>
        <w:tabs>
          <w:tab w:val="num" w:pos="5040"/>
        </w:tabs>
        <w:ind w:left="5040" w:hanging="360"/>
      </w:pPr>
      <w:rPr>
        <w:rFonts w:ascii="Arial" w:hAnsi="Arial" w:hint="default"/>
      </w:rPr>
    </w:lvl>
    <w:lvl w:ilvl="7" w:tplc="78CEEB20" w:tentative="1">
      <w:start w:val="1"/>
      <w:numFmt w:val="bullet"/>
      <w:lvlText w:val="•"/>
      <w:lvlJc w:val="left"/>
      <w:pPr>
        <w:tabs>
          <w:tab w:val="num" w:pos="5760"/>
        </w:tabs>
        <w:ind w:left="5760" w:hanging="360"/>
      </w:pPr>
      <w:rPr>
        <w:rFonts w:ascii="Arial" w:hAnsi="Arial" w:hint="default"/>
      </w:rPr>
    </w:lvl>
    <w:lvl w:ilvl="8" w:tplc="B5BC989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1AF048E"/>
    <w:multiLevelType w:val="hybridMultilevel"/>
    <w:tmpl w:val="BD341B84"/>
    <w:lvl w:ilvl="0" w:tplc="8F24F000">
      <w:numFmt w:val="bullet"/>
      <w:lvlText w:val="-"/>
      <w:lvlJc w:val="left"/>
      <w:pPr>
        <w:ind w:left="720" w:hanging="360"/>
      </w:pPr>
      <w:rPr>
        <w:rFonts w:ascii="Times New Roman" w:eastAsia="Times New Roman" w:hAnsi="Times New Roman" w:hint="default"/>
      </w:rPr>
    </w:lvl>
    <w:lvl w:ilvl="1" w:tplc="F1D0510E" w:tentative="1">
      <w:start w:val="1"/>
      <w:numFmt w:val="bullet"/>
      <w:lvlText w:val="o"/>
      <w:lvlJc w:val="left"/>
      <w:pPr>
        <w:ind w:left="1440" w:hanging="360"/>
      </w:pPr>
      <w:rPr>
        <w:rFonts w:ascii="Courier New" w:hAnsi="Courier New" w:cs="Courier New" w:hint="default"/>
      </w:rPr>
    </w:lvl>
    <w:lvl w:ilvl="2" w:tplc="0CCE79BA" w:tentative="1">
      <w:start w:val="1"/>
      <w:numFmt w:val="bullet"/>
      <w:lvlText w:val=""/>
      <w:lvlJc w:val="left"/>
      <w:pPr>
        <w:ind w:left="2160" w:hanging="360"/>
      </w:pPr>
      <w:rPr>
        <w:rFonts w:ascii="Wingdings" w:hAnsi="Wingdings" w:cs="Wingdings" w:hint="default"/>
      </w:rPr>
    </w:lvl>
    <w:lvl w:ilvl="3" w:tplc="4D5E9168" w:tentative="1">
      <w:start w:val="1"/>
      <w:numFmt w:val="bullet"/>
      <w:lvlText w:val=""/>
      <w:lvlJc w:val="left"/>
      <w:pPr>
        <w:ind w:left="2880" w:hanging="360"/>
      </w:pPr>
      <w:rPr>
        <w:rFonts w:ascii="Symbol" w:hAnsi="Symbol" w:cs="Symbol" w:hint="default"/>
      </w:rPr>
    </w:lvl>
    <w:lvl w:ilvl="4" w:tplc="B85E9BB8" w:tentative="1">
      <w:start w:val="1"/>
      <w:numFmt w:val="bullet"/>
      <w:lvlText w:val="o"/>
      <w:lvlJc w:val="left"/>
      <w:pPr>
        <w:ind w:left="3600" w:hanging="360"/>
      </w:pPr>
      <w:rPr>
        <w:rFonts w:ascii="Courier New" w:hAnsi="Courier New" w:cs="Courier New" w:hint="default"/>
      </w:rPr>
    </w:lvl>
    <w:lvl w:ilvl="5" w:tplc="63B0E276" w:tentative="1">
      <w:start w:val="1"/>
      <w:numFmt w:val="bullet"/>
      <w:lvlText w:val=""/>
      <w:lvlJc w:val="left"/>
      <w:pPr>
        <w:ind w:left="4320" w:hanging="360"/>
      </w:pPr>
      <w:rPr>
        <w:rFonts w:ascii="Wingdings" w:hAnsi="Wingdings" w:cs="Wingdings" w:hint="default"/>
      </w:rPr>
    </w:lvl>
    <w:lvl w:ilvl="6" w:tplc="6BA4F630" w:tentative="1">
      <w:start w:val="1"/>
      <w:numFmt w:val="bullet"/>
      <w:lvlText w:val=""/>
      <w:lvlJc w:val="left"/>
      <w:pPr>
        <w:ind w:left="5040" w:hanging="360"/>
      </w:pPr>
      <w:rPr>
        <w:rFonts w:ascii="Symbol" w:hAnsi="Symbol" w:cs="Symbol" w:hint="default"/>
      </w:rPr>
    </w:lvl>
    <w:lvl w:ilvl="7" w:tplc="27540FAA" w:tentative="1">
      <w:start w:val="1"/>
      <w:numFmt w:val="bullet"/>
      <w:lvlText w:val="o"/>
      <w:lvlJc w:val="left"/>
      <w:pPr>
        <w:ind w:left="5760" w:hanging="360"/>
      </w:pPr>
      <w:rPr>
        <w:rFonts w:ascii="Courier New" w:hAnsi="Courier New" w:cs="Courier New" w:hint="default"/>
      </w:rPr>
    </w:lvl>
    <w:lvl w:ilvl="8" w:tplc="68FCE200" w:tentative="1">
      <w:start w:val="1"/>
      <w:numFmt w:val="bullet"/>
      <w:lvlText w:val=""/>
      <w:lvlJc w:val="left"/>
      <w:pPr>
        <w:ind w:left="6480" w:hanging="360"/>
      </w:pPr>
      <w:rPr>
        <w:rFonts w:ascii="Wingdings" w:hAnsi="Wingdings" w:cs="Wingdings" w:hint="default"/>
      </w:rPr>
    </w:lvl>
  </w:abstractNum>
  <w:abstractNum w:abstractNumId="31" w15:restartNumberingAfterBreak="0">
    <w:nsid w:val="77FE127B"/>
    <w:multiLevelType w:val="hybridMultilevel"/>
    <w:tmpl w:val="424E2BE6"/>
    <w:lvl w:ilvl="0" w:tplc="D960CDF8">
      <w:start w:val="1"/>
      <w:numFmt w:val="bullet"/>
      <w:lvlText w:val="•"/>
      <w:lvlJc w:val="left"/>
      <w:pPr>
        <w:tabs>
          <w:tab w:val="num" w:pos="720"/>
        </w:tabs>
        <w:ind w:left="720" w:hanging="360"/>
      </w:pPr>
      <w:rPr>
        <w:rFonts w:ascii="Arial" w:hAnsi="Arial" w:hint="default"/>
      </w:rPr>
    </w:lvl>
    <w:lvl w:ilvl="1" w:tplc="3306D36A" w:tentative="1">
      <w:start w:val="1"/>
      <w:numFmt w:val="bullet"/>
      <w:lvlText w:val="•"/>
      <w:lvlJc w:val="left"/>
      <w:pPr>
        <w:tabs>
          <w:tab w:val="num" w:pos="1440"/>
        </w:tabs>
        <w:ind w:left="1440" w:hanging="360"/>
      </w:pPr>
      <w:rPr>
        <w:rFonts w:ascii="Arial" w:hAnsi="Arial" w:hint="default"/>
      </w:rPr>
    </w:lvl>
    <w:lvl w:ilvl="2" w:tplc="35705170" w:tentative="1">
      <w:start w:val="1"/>
      <w:numFmt w:val="bullet"/>
      <w:lvlText w:val="•"/>
      <w:lvlJc w:val="left"/>
      <w:pPr>
        <w:tabs>
          <w:tab w:val="num" w:pos="2160"/>
        </w:tabs>
        <w:ind w:left="2160" w:hanging="360"/>
      </w:pPr>
      <w:rPr>
        <w:rFonts w:ascii="Arial" w:hAnsi="Arial" w:hint="default"/>
      </w:rPr>
    </w:lvl>
    <w:lvl w:ilvl="3" w:tplc="B8D8A4A6" w:tentative="1">
      <w:start w:val="1"/>
      <w:numFmt w:val="bullet"/>
      <w:lvlText w:val="•"/>
      <w:lvlJc w:val="left"/>
      <w:pPr>
        <w:tabs>
          <w:tab w:val="num" w:pos="2880"/>
        </w:tabs>
        <w:ind w:left="2880" w:hanging="360"/>
      </w:pPr>
      <w:rPr>
        <w:rFonts w:ascii="Arial" w:hAnsi="Arial" w:hint="default"/>
      </w:rPr>
    </w:lvl>
    <w:lvl w:ilvl="4" w:tplc="EC564D0A" w:tentative="1">
      <w:start w:val="1"/>
      <w:numFmt w:val="bullet"/>
      <w:lvlText w:val="•"/>
      <w:lvlJc w:val="left"/>
      <w:pPr>
        <w:tabs>
          <w:tab w:val="num" w:pos="3600"/>
        </w:tabs>
        <w:ind w:left="3600" w:hanging="360"/>
      </w:pPr>
      <w:rPr>
        <w:rFonts w:ascii="Arial" w:hAnsi="Arial" w:hint="default"/>
      </w:rPr>
    </w:lvl>
    <w:lvl w:ilvl="5" w:tplc="FB1E475E" w:tentative="1">
      <w:start w:val="1"/>
      <w:numFmt w:val="bullet"/>
      <w:lvlText w:val="•"/>
      <w:lvlJc w:val="left"/>
      <w:pPr>
        <w:tabs>
          <w:tab w:val="num" w:pos="4320"/>
        </w:tabs>
        <w:ind w:left="4320" w:hanging="360"/>
      </w:pPr>
      <w:rPr>
        <w:rFonts w:ascii="Arial" w:hAnsi="Arial" w:hint="default"/>
      </w:rPr>
    </w:lvl>
    <w:lvl w:ilvl="6" w:tplc="564275BC" w:tentative="1">
      <w:start w:val="1"/>
      <w:numFmt w:val="bullet"/>
      <w:lvlText w:val="•"/>
      <w:lvlJc w:val="left"/>
      <w:pPr>
        <w:tabs>
          <w:tab w:val="num" w:pos="5040"/>
        </w:tabs>
        <w:ind w:left="5040" w:hanging="360"/>
      </w:pPr>
      <w:rPr>
        <w:rFonts w:ascii="Arial" w:hAnsi="Arial" w:hint="default"/>
      </w:rPr>
    </w:lvl>
    <w:lvl w:ilvl="7" w:tplc="204452C8" w:tentative="1">
      <w:start w:val="1"/>
      <w:numFmt w:val="bullet"/>
      <w:lvlText w:val="•"/>
      <w:lvlJc w:val="left"/>
      <w:pPr>
        <w:tabs>
          <w:tab w:val="num" w:pos="5760"/>
        </w:tabs>
        <w:ind w:left="5760" w:hanging="360"/>
      </w:pPr>
      <w:rPr>
        <w:rFonts w:ascii="Arial" w:hAnsi="Arial" w:hint="default"/>
      </w:rPr>
    </w:lvl>
    <w:lvl w:ilvl="8" w:tplc="194CF7B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2"/>
  </w:num>
  <w:num w:numId="13">
    <w:abstractNumId w:val="13"/>
  </w:num>
  <w:num w:numId="14">
    <w:abstractNumId w:val="23"/>
  </w:num>
  <w:num w:numId="15">
    <w:abstractNumId w:val="24"/>
  </w:num>
  <w:num w:numId="16">
    <w:abstractNumId w:val="26"/>
  </w:num>
  <w:num w:numId="17">
    <w:abstractNumId w:val="18"/>
  </w:num>
  <w:num w:numId="18">
    <w:abstractNumId w:val="27"/>
  </w:num>
  <w:num w:numId="19">
    <w:abstractNumId w:val="12"/>
  </w:num>
  <w:num w:numId="20">
    <w:abstractNumId w:val="11"/>
  </w:num>
  <w:num w:numId="21">
    <w:abstractNumId w:val="30"/>
  </w:num>
  <w:num w:numId="22">
    <w:abstractNumId w:val="21"/>
  </w:num>
  <w:num w:numId="23">
    <w:abstractNumId w:val="32"/>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2"/>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2"/>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7"/>
  </w:num>
  <w:num w:numId="27">
    <w:abstractNumId w:val="20"/>
  </w:num>
  <w:num w:numId="28">
    <w:abstractNumId w:val="14"/>
  </w:num>
  <w:num w:numId="29">
    <w:abstractNumId w:val="25"/>
  </w:num>
  <w:num w:numId="30">
    <w:abstractNumId w:val="29"/>
  </w:num>
  <w:num w:numId="31">
    <w:abstractNumId w:val="31"/>
  </w:num>
  <w:num w:numId="32">
    <w:abstractNumId w:val="16"/>
  </w:num>
  <w:num w:numId="33">
    <w:abstractNumId w:val="19"/>
  </w:num>
  <w:num w:numId="34">
    <w:abstractNumId w:val="10"/>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37B"/>
    <w:rsid w:val="00030331"/>
    <w:rsid w:val="00034F11"/>
    <w:rsid w:val="00046A58"/>
    <w:rsid w:val="00046C96"/>
    <w:rsid w:val="000840D4"/>
    <w:rsid w:val="000A10DB"/>
    <w:rsid w:val="000B40E3"/>
    <w:rsid w:val="000C5F26"/>
    <w:rsid w:val="000C6CFA"/>
    <w:rsid w:val="000D3990"/>
    <w:rsid w:val="000F14FF"/>
    <w:rsid w:val="000F349F"/>
    <w:rsid w:val="000F5A95"/>
    <w:rsid w:val="001027FD"/>
    <w:rsid w:val="001530C5"/>
    <w:rsid w:val="00171473"/>
    <w:rsid w:val="001C0108"/>
    <w:rsid w:val="001D08AF"/>
    <w:rsid w:val="001D4F4E"/>
    <w:rsid w:val="00204DEB"/>
    <w:rsid w:val="00217BC8"/>
    <w:rsid w:val="00220B44"/>
    <w:rsid w:val="00234984"/>
    <w:rsid w:val="00273AC8"/>
    <w:rsid w:val="00284B6A"/>
    <w:rsid w:val="002A4415"/>
    <w:rsid w:val="002C67A1"/>
    <w:rsid w:val="00300FA8"/>
    <w:rsid w:val="003200EF"/>
    <w:rsid w:val="00345BB3"/>
    <w:rsid w:val="00353AA6"/>
    <w:rsid w:val="003669EF"/>
    <w:rsid w:val="0037787D"/>
    <w:rsid w:val="003840B5"/>
    <w:rsid w:val="00390DCF"/>
    <w:rsid w:val="003A0047"/>
    <w:rsid w:val="003A38A2"/>
    <w:rsid w:val="003B04DE"/>
    <w:rsid w:val="003C32C8"/>
    <w:rsid w:val="003D3B14"/>
    <w:rsid w:val="003E1C2E"/>
    <w:rsid w:val="003E3CF4"/>
    <w:rsid w:val="003F1618"/>
    <w:rsid w:val="003F7039"/>
    <w:rsid w:val="00402DCA"/>
    <w:rsid w:val="004137BA"/>
    <w:rsid w:val="00414D79"/>
    <w:rsid w:val="00422A2F"/>
    <w:rsid w:val="004352D0"/>
    <w:rsid w:val="00437DE5"/>
    <w:rsid w:val="00454D8E"/>
    <w:rsid w:val="00456ED2"/>
    <w:rsid w:val="00462FB9"/>
    <w:rsid w:val="00481FA0"/>
    <w:rsid w:val="00485C29"/>
    <w:rsid w:val="004920F9"/>
    <w:rsid w:val="004B406D"/>
    <w:rsid w:val="004F5208"/>
    <w:rsid w:val="005071FC"/>
    <w:rsid w:val="00541106"/>
    <w:rsid w:val="005612F6"/>
    <w:rsid w:val="00597614"/>
    <w:rsid w:val="005A0C46"/>
    <w:rsid w:val="005A26B1"/>
    <w:rsid w:val="005A2E5C"/>
    <w:rsid w:val="005B2DEC"/>
    <w:rsid w:val="005B7DD8"/>
    <w:rsid w:val="005C04C8"/>
    <w:rsid w:val="005D4291"/>
    <w:rsid w:val="005E71A6"/>
    <w:rsid w:val="005E737B"/>
    <w:rsid w:val="006133EB"/>
    <w:rsid w:val="006328FE"/>
    <w:rsid w:val="00646017"/>
    <w:rsid w:val="006472B6"/>
    <w:rsid w:val="006645AF"/>
    <w:rsid w:val="00674209"/>
    <w:rsid w:val="006A310E"/>
    <w:rsid w:val="006A7A38"/>
    <w:rsid w:val="006D33BA"/>
    <w:rsid w:val="006E01D4"/>
    <w:rsid w:val="006E3663"/>
    <w:rsid w:val="006E5A22"/>
    <w:rsid w:val="006F0006"/>
    <w:rsid w:val="007132A5"/>
    <w:rsid w:val="00723F9A"/>
    <w:rsid w:val="0073491E"/>
    <w:rsid w:val="007356CF"/>
    <w:rsid w:val="00735752"/>
    <w:rsid w:val="00736FD7"/>
    <w:rsid w:val="0076416C"/>
    <w:rsid w:val="0076773A"/>
    <w:rsid w:val="007831E8"/>
    <w:rsid w:val="00796F00"/>
    <w:rsid w:val="007A2F17"/>
    <w:rsid w:val="007A78B3"/>
    <w:rsid w:val="007B5391"/>
    <w:rsid w:val="007D52E3"/>
    <w:rsid w:val="007F358A"/>
    <w:rsid w:val="0081315B"/>
    <w:rsid w:val="008145F4"/>
    <w:rsid w:val="00815C11"/>
    <w:rsid w:val="0082317B"/>
    <w:rsid w:val="008268AE"/>
    <w:rsid w:val="00834033"/>
    <w:rsid w:val="00836D8F"/>
    <w:rsid w:val="008571CE"/>
    <w:rsid w:val="008648DF"/>
    <w:rsid w:val="0086780A"/>
    <w:rsid w:val="00881734"/>
    <w:rsid w:val="00884EC1"/>
    <w:rsid w:val="00886B92"/>
    <w:rsid w:val="0089760A"/>
    <w:rsid w:val="008A6086"/>
    <w:rsid w:val="008B471C"/>
    <w:rsid w:val="008E7502"/>
    <w:rsid w:val="00905ADA"/>
    <w:rsid w:val="009130ED"/>
    <w:rsid w:val="00917174"/>
    <w:rsid w:val="009568F4"/>
    <w:rsid w:val="009C5339"/>
    <w:rsid w:val="009D5D71"/>
    <w:rsid w:val="009E477D"/>
    <w:rsid w:val="00A376A2"/>
    <w:rsid w:val="00A43ABA"/>
    <w:rsid w:val="00A54B5F"/>
    <w:rsid w:val="00A55833"/>
    <w:rsid w:val="00A66B02"/>
    <w:rsid w:val="00AB273F"/>
    <w:rsid w:val="00AB430C"/>
    <w:rsid w:val="00AC47F0"/>
    <w:rsid w:val="00AC59D8"/>
    <w:rsid w:val="00AD2445"/>
    <w:rsid w:val="00B2160F"/>
    <w:rsid w:val="00B42965"/>
    <w:rsid w:val="00B45941"/>
    <w:rsid w:val="00B52572"/>
    <w:rsid w:val="00B52823"/>
    <w:rsid w:val="00B5440F"/>
    <w:rsid w:val="00B60E0A"/>
    <w:rsid w:val="00B66C7F"/>
    <w:rsid w:val="00B7515A"/>
    <w:rsid w:val="00B93872"/>
    <w:rsid w:val="00B9572F"/>
    <w:rsid w:val="00BA526C"/>
    <w:rsid w:val="00BB7F4A"/>
    <w:rsid w:val="00BC127F"/>
    <w:rsid w:val="00BD73FA"/>
    <w:rsid w:val="00BF041C"/>
    <w:rsid w:val="00BF1251"/>
    <w:rsid w:val="00BF68A0"/>
    <w:rsid w:val="00C02C11"/>
    <w:rsid w:val="00C44A49"/>
    <w:rsid w:val="00C4667E"/>
    <w:rsid w:val="00C8033B"/>
    <w:rsid w:val="00C82696"/>
    <w:rsid w:val="00C95E50"/>
    <w:rsid w:val="00CA2B6A"/>
    <w:rsid w:val="00CA56EF"/>
    <w:rsid w:val="00CC2D16"/>
    <w:rsid w:val="00CD2DAE"/>
    <w:rsid w:val="00CD3ACD"/>
    <w:rsid w:val="00CE2668"/>
    <w:rsid w:val="00CE3025"/>
    <w:rsid w:val="00CE321C"/>
    <w:rsid w:val="00CE75C5"/>
    <w:rsid w:val="00CF71E3"/>
    <w:rsid w:val="00CF7795"/>
    <w:rsid w:val="00D1605B"/>
    <w:rsid w:val="00D23BD2"/>
    <w:rsid w:val="00D2614F"/>
    <w:rsid w:val="00D526E0"/>
    <w:rsid w:val="00D77337"/>
    <w:rsid w:val="00DA00D2"/>
    <w:rsid w:val="00DA516B"/>
    <w:rsid w:val="00DA6417"/>
    <w:rsid w:val="00DB5682"/>
    <w:rsid w:val="00DB65B0"/>
    <w:rsid w:val="00DD1D48"/>
    <w:rsid w:val="00DD76A0"/>
    <w:rsid w:val="00DD7F51"/>
    <w:rsid w:val="00DE0547"/>
    <w:rsid w:val="00E43CD2"/>
    <w:rsid w:val="00E650F0"/>
    <w:rsid w:val="00E7066C"/>
    <w:rsid w:val="00E901A9"/>
    <w:rsid w:val="00EB177F"/>
    <w:rsid w:val="00EE7DC7"/>
    <w:rsid w:val="00EF153B"/>
    <w:rsid w:val="00F06BE6"/>
    <w:rsid w:val="00F12CB5"/>
    <w:rsid w:val="00F543EA"/>
    <w:rsid w:val="00F56B33"/>
    <w:rsid w:val="00F62D47"/>
    <w:rsid w:val="00F76D6D"/>
    <w:rsid w:val="00F77D26"/>
    <w:rsid w:val="00FB3FC1"/>
    <w:rsid w:val="00FC3DA2"/>
    <w:rsid w:val="00FF048A"/>
    <w:rsid w:val="00FF0CCA"/>
    <w:rsid w:val="00FF241A"/>
    <w:rsid w:val="00FF4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CAD73"/>
  <w15:docId w15:val="{6C86414C-1AB7-4D7C-8FAC-119BB0C8D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uiPriority w:val="9"/>
    <w:unhideWhenUsed/>
    <w:qFormat/>
    <w:rsid w:val="005E52BF"/>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iPriority w:val="9"/>
    <w:unhideWhenUsed/>
    <w:qFormat/>
    <w:rsid w:val="005E52BF"/>
    <w:pPr>
      <w:keepNext/>
      <w:keepLines/>
      <w:spacing w:before="200" w:line="276" w:lineRule="auto"/>
      <w:outlineLvl w:val="2"/>
    </w:pPr>
    <w:rPr>
      <w:rFonts w:ascii="Cambria" w:hAnsi="Cambria"/>
      <w:b/>
      <w:bCs/>
      <w:color w:val="4F81BD"/>
    </w:rPr>
  </w:style>
  <w:style w:type="paragraph" w:styleId="Heading6">
    <w:name w:val="heading 6"/>
    <w:basedOn w:val="Normal"/>
    <w:next w:val="Normal"/>
    <w:link w:val="Heading6Char"/>
    <w:uiPriority w:val="9"/>
    <w:semiHidden/>
    <w:unhideWhenUsed/>
    <w:qFormat/>
    <w:rsid w:val="00B123FC"/>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qFormat/>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2Char">
    <w:name w:val="Heading 2 Char"/>
    <w:basedOn w:val="DefaultParagraphFont"/>
    <w:link w:val="Heading2"/>
    <w:uiPriority w:val="9"/>
    <w:rsid w:val="005E52BF"/>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uiPriority w:val="9"/>
    <w:rsid w:val="005E52BF"/>
    <w:rPr>
      <w:rFonts w:ascii="Cambria" w:eastAsia="Times New Roman" w:hAnsi="Cambria" w:cs="Times New Roman"/>
      <w:b/>
      <w:bCs/>
      <w:color w:val="4F81BD"/>
      <w:sz w:val="20"/>
      <w:szCs w:val="20"/>
    </w:rPr>
  </w:style>
  <w:style w:type="character" w:styleId="FollowedHyperlink">
    <w:name w:val="FollowedHyperlink"/>
    <w:basedOn w:val="DefaultParagraphFont"/>
    <w:uiPriority w:val="99"/>
    <w:semiHidden/>
    <w:unhideWhenUsed/>
    <w:rsid w:val="00AA76E2"/>
    <w:rPr>
      <w:color w:val="800080" w:themeColor="followedHyperlink"/>
      <w:u w:val="single"/>
    </w:rPr>
  </w:style>
  <w:style w:type="character" w:customStyle="1" w:styleId="Heading6Char">
    <w:name w:val="Heading 6 Char"/>
    <w:basedOn w:val="DefaultParagraphFont"/>
    <w:link w:val="Heading6"/>
    <w:uiPriority w:val="9"/>
    <w:semiHidden/>
    <w:rsid w:val="00B123FC"/>
    <w:rPr>
      <w:rFonts w:asciiTheme="majorHAnsi" w:eastAsiaTheme="majorEastAsia" w:hAnsiTheme="majorHAnsi" w:cstheme="majorBidi"/>
      <w:color w:val="243F60" w:themeColor="accent1" w:themeShade="7F"/>
      <w:sz w:val="20"/>
      <w:szCs w:val="20"/>
    </w:rPr>
  </w:style>
  <w:style w:type="character" w:customStyle="1" w:styleId="UnresolvedMention1">
    <w:name w:val="Unresolved Mention1"/>
    <w:basedOn w:val="DefaultParagraphFont"/>
    <w:uiPriority w:val="99"/>
    <w:semiHidden/>
    <w:unhideWhenUsed/>
    <w:rsid w:val="00800FE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243632">
      <w:bodyDiv w:val="1"/>
      <w:marLeft w:val="0"/>
      <w:marRight w:val="0"/>
      <w:marTop w:val="0"/>
      <w:marBottom w:val="0"/>
      <w:divBdr>
        <w:top w:val="none" w:sz="0" w:space="0" w:color="auto"/>
        <w:left w:val="none" w:sz="0" w:space="0" w:color="auto"/>
        <w:bottom w:val="none" w:sz="0" w:space="0" w:color="auto"/>
        <w:right w:val="none" w:sz="0" w:space="0" w:color="auto"/>
      </w:divBdr>
    </w:div>
    <w:div w:id="614872965">
      <w:bodyDiv w:val="1"/>
      <w:marLeft w:val="0"/>
      <w:marRight w:val="0"/>
      <w:marTop w:val="0"/>
      <w:marBottom w:val="0"/>
      <w:divBdr>
        <w:top w:val="none" w:sz="0" w:space="0" w:color="auto"/>
        <w:left w:val="none" w:sz="0" w:space="0" w:color="auto"/>
        <w:bottom w:val="none" w:sz="0" w:space="0" w:color="auto"/>
        <w:right w:val="none" w:sz="0" w:space="0" w:color="auto"/>
      </w:divBdr>
    </w:div>
    <w:div w:id="705373306">
      <w:bodyDiv w:val="1"/>
      <w:marLeft w:val="0"/>
      <w:marRight w:val="0"/>
      <w:marTop w:val="0"/>
      <w:marBottom w:val="0"/>
      <w:divBdr>
        <w:top w:val="none" w:sz="0" w:space="0" w:color="auto"/>
        <w:left w:val="none" w:sz="0" w:space="0" w:color="auto"/>
        <w:bottom w:val="none" w:sz="0" w:space="0" w:color="auto"/>
        <w:right w:val="none" w:sz="0" w:space="0" w:color="auto"/>
      </w:divBdr>
    </w:div>
    <w:div w:id="899023041">
      <w:bodyDiv w:val="1"/>
      <w:marLeft w:val="0"/>
      <w:marRight w:val="0"/>
      <w:marTop w:val="0"/>
      <w:marBottom w:val="0"/>
      <w:divBdr>
        <w:top w:val="none" w:sz="0" w:space="0" w:color="auto"/>
        <w:left w:val="none" w:sz="0" w:space="0" w:color="auto"/>
        <w:bottom w:val="none" w:sz="0" w:space="0" w:color="auto"/>
        <w:right w:val="none" w:sz="0" w:space="0" w:color="auto"/>
      </w:divBdr>
    </w:div>
    <w:div w:id="1197936350">
      <w:bodyDiv w:val="1"/>
      <w:marLeft w:val="0"/>
      <w:marRight w:val="0"/>
      <w:marTop w:val="0"/>
      <w:marBottom w:val="0"/>
      <w:divBdr>
        <w:top w:val="none" w:sz="0" w:space="0" w:color="auto"/>
        <w:left w:val="none" w:sz="0" w:space="0" w:color="auto"/>
        <w:bottom w:val="none" w:sz="0" w:space="0" w:color="auto"/>
        <w:right w:val="none" w:sz="0" w:space="0" w:color="auto"/>
      </w:divBdr>
    </w:div>
    <w:div w:id="1400594400">
      <w:bodyDiv w:val="1"/>
      <w:marLeft w:val="0"/>
      <w:marRight w:val="0"/>
      <w:marTop w:val="0"/>
      <w:marBottom w:val="0"/>
      <w:divBdr>
        <w:top w:val="none" w:sz="0" w:space="0" w:color="auto"/>
        <w:left w:val="none" w:sz="0" w:space="0" w:color="auto"/>
        <w:bottom w:val="none" w:sz="0" w:space="0" w:color="auto"/>
        <w:right w:val="none" w:sz="0" w:space="0" w:color="auto"/>
      </w:divBdr>
    </w:div>
    <w:div w:id="1469208397">
      <w:bodyDiv w:val="1"/>
      <w:marLeft w:val="0"/>
      <w:marRight w:val="0"/>
      <w:marTop w:val="0"/>
      <w:marBottom w:val="0"/>
      <w:divBdr>
        <w:top w:val="none" w:sz="0" w:space="0" w:color="auto"/>
        <w:left w:val="none" w:sz="0" w:space="0" w:color="auto"/>
        <w:bottom w:val="none" w:sz="0" w:space="0" w:color="auto"/>
        <w:right w:val="none" w:sz="0" w:space="0" w:color="auto"/>
      </w:divBdr>
    </w:div>
    <w:div w:id="1566646696">
      <w:bodyDiv w:val="1"/>
      <w:marLeft w:val="0"/>
      <w:marRight w:val="0"/>
      <w:marTop w:val="0"/>
      <w:marBottom w:val="0"/>
      <w:divBdr>
        <w:top w:val="none" w:sz="0" w:space="0" w:color="auto"/>
        <w:left w:val="none" w:sz="0" w:space="0" w:color="auto"/>
        <w:bottom w:val="none" w:sz="0" w:space="0" w:color="auto"/>
        <w:right w:val="none" w:sz="0" w:space="0" w:color="auto"/>
      </w:divBdr>
    </w:div>
    <w:div w:id="1775829739">
      <w:bodyDiv w:val="1"/>
      <w:marLeft w:val="0"/>
      <w:marRight w:val="0"/>
      <w:marTop w:val="0"/>
      <w:marBottom w:val="0"/>
      <w:divBdr>
        <w:top w:val="none" w:sz="0" w:space="0" w:color="auto"/>
        <w:left w:val="none" w:sz="0" w:space="0" w:color="auto"/>
        <w:bottom w:val="none" w:sz="0" w:space="0" w:color="auto"/>
        <w:right w:val="none" w:sz="0" w:space="0" w:color="auto"/>
      </w:divBdr>
    </w:div>
    <w:div w:id="1814834490">
      <w:bodyDiv w:val="1"/>
      <w:marLeft w:val="0"/>
      <w:marRight w:val="0"/>
      <w:marTop w:val="0"/>
      <w:marBottom w:val="0"/>
      <w:divBdr>
        <w:top w:val="none" w:sz="0" w:space="0" w:color="auto"/>
        <w:left w:val="none" w:sz="0" w:space="0" w:color="auto"/>
        <w:bottom w:val="none" w:sz="0" w:space="0" w:color="auto"/>
        <w:right w:val="none" w:sz="0" w:space="0" w:color="auto"/>
      </w:divBdr>
    </w:div>
    <w:div w:id="196215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fert.nic.in/sites/default/files/Indian%20Fertilizer%20SCENARIO-2014.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eycases.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hyperlink" Target="https://www.gnfc.in/annual-report.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8" Type="http://schemas.openxmlformats.org/officeDocument/2006/relationships/hyperlink" Target="http://gnfcneem.in/project-at-a-glance/" TargetMode="External"/><Relationship Id="rId3" Type="http://schemas.openxmlformats.org/officeDocument/2006/relationships/hyperlink" Target="https://www.ibef.org/industry/agriculture-india.aspx" TargetMode="External"/><Relationship Id="rId7" Type="http://schemas.openxmlformats.org/officeDocument/2006/relationships/hyperlink" Target="http://gnfcneem.in/store-locator/" TargetMode="External"/><Relationship Id="rId2" Type="http://schemas.openxmlformats.org/officeDocument/2006/relationships/hyperlink" Target="http://www.livemint.com/Politics/mPOKKDdY3gS1SEwO8vTTAN/Gujarat-govtbacked-neem-project-set-to-be-introduced-in-six.html" TargetMode="External"/><Relationship Id="rId1" Type="http://schemas.openxmlformats.org/officeDocument/2006/relationships/hyperlink" Target="http://gnfcneem.in/projects/neem-project-a-socio-economic-project-undertaken-by-gnfc/" TargetMode="External"/><Relationship Id="rId6" Type="http://schemas.openxmlformats.org/officeDocument/2006/relationships/hyperlink" Target="http://darpg.gov.in/sites/default/files/Innovation%20-%20Case%20Studies.pdf." TargetMode="External"/><Relationship Id="rId5" Type="http://schemas.openxmlformats.org/officeDocument/2006/relationships/hyperlink" Target="http://www.thehindubusinessline.com/economy/agri-business/neemcoated-urea-mandatory-for-75-of-domestic-production/article7049075.ece" TargetMode="External"/><Relationship Id="rId4" Type="http://schemas.openxmlformats.org/officeDocument/2006/relationships/hyperlink" Target="http://timesofindia.indiatimes.com/city/ahmedabad/Agriculture-has-a-poor-share-in-states-economy/articleshow/55233099.c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FA563-628B-41FB-9556-70628613B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15</Pages>
  <Words>5742</Words>
  <Characters>32736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Anderson, Cassandra</cp:lastModifiedBy>
  <cp:revision>4</cp:revision>
  <cp:lastPrinted>2018-03-24T20:39:00Z</cp:lastPrinted>
  <dcterms:created xsi:type="dcterms:W3CDTF">2018-04-06T14:11:00Z</dcterms:created>
  <dcterms:modified xsi:type="dcterms:W3CDTF">2018-04-19T17:38:00Z</dcterms:modified>
</cp:coreProperties>
</file>