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336501" w14:textId="2016022F" w:rsidR="008D764D" w:rsidRPr="00F56788" w:rsidRDefault="00F847FC" w:rsidP="008467D5">
      <w:pPr>
        <w:pBdr>
          <w:bottom w:val="single" w:sz="18" w:space="1" w:color="auto"/>
        </w:pBdr>
        <w:tabs>
          <w:tab w:val="left" w:pos="-1440"/>
          <w:tab w:val="left" w:pos="-720"/>
          <w:tab w:val="left" w:pos="1"/>
        </w:tabs>
        <w:jc w:val="both"/>
        <w:rPr>
          <w:rFonts w:ascii="Arial" w:hAnsi="Arial"/>
          <w:b/>
          <w:noProof/>
          <w:sz w:val="24"/>
          <w:lang w:val="en-GB"/>
        </w:rPr>
      </w:pPr>
      <w:r w:rsidRPr="00F56788">
        <w:rPr>
          <w:rFonts w:ascii="Arial" w:hAnsi="Arial"/>
          <w:b/>
          <w:noProof/>
          <w:sz w:val="24"/>
        </w:rPr>
        <w:drawing>
          <wp:inline distT="0" distB="0" distL="0" distR="0" wp14:anchorId="5F8E2FE8" wp14:editId="6CD0C4AD">
            <wp:extent cx="2613804" cy="551245"/>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35B68EF6" w14:textId="386632D0" w:rsidR="00D75295" w:rsidRPr="00F56788" w:rsidRDefault="000879CC" w:rsidP="00F105B7">
      <w:pPr>
        <w:pStyle w:val="ProductNumber"/>
        <w:rPr>
          <w:lang w:val="en-GB"/>
        </w:rPr>
      </w:pPr>
      <w:r>
        <w:rPr>
          <w:lang w:val="en-GB"/>
        </w:rPr>
        <w:t>9B18M067</w:t>
      </w:r>
    </w:p>
    <w:p w14:paraId="379744AA" w14:textId="77777777" w:rsidR="00D75295" w:rsidRPr="00F56788" w:rsidRDefault="00D75295" w:rsidP="00D75295">
      <w:pPr>
        <w:jc w:val="right"/>
        <w:rPr>
          <w:rFonts w:ascii="Arial" w:hAnsi="Arial"/>
          <w:b/>
          <w:sz w:val="28"/>
          <w:szCs w:val="28"/>
          <w:lang w:val="en-GB"/>
        </w:rPr>
      </w:pPr>
    </w:p>
    <w:p w14:paraId="41320AAB" w14:textId="77777777" w:rsidR="00013360" w:rsidRPr="00F56788" w:rsidRDefault="00013360" w:rsidP="00D75295">
      <w:pPr>
        <w:jc w:val="right"/>
        <w:rPr>
          <w:rFonts w:ascii="Arial" w:hAnsi="Arial"/>
          <w:b/>
          <w:sz w:val="28"/>
          <w:szCs w:val="28"/>
          <w:lang w:val="en-GB"/>
        </w:rPr>
      </w:pPr>
    </w:p>
    <w:p w14:paraId="37D024F4" w14:textId="14F1DD71" w:rsidR="00013360" w:rsidRPr="00F56788" w:rsidRDefault="008D764D" w:rsidP="00013360">
      <w:pPr>
        <w:pStyle w:val="CaseTitle"/>
        <w:spacing w:after="0" w:line="240" w:lineRule="auto"/>
        <w:rPr>
          <w:sz w:val="20"/>
          <w:szCs w:val="20"/>
          <w:lang w:val="en-GB"/>
        </w:rPr>
      </w:pPr>
      <w:r w:rsidRPr="00F56788">
        <w:rPr>
          <w:rFonts w:eastAsia="Times New Roman"/>
          <w:szCs w:val="20"/>
          <w:lang w:val="en-GB"/>
        </w:rPr>
        <w:t>Uniqlo</w:t>
      </w:r>
      <w:r w:rsidR="000421C5" w:rsidRPr="00F56788">
        <w:rPr>
          <w:rFonts w:eastAsia="Times New Roman"/>
          <w:szCs w:val="20"/>
          <w:lang w:val="en-GB"/>
        </w:rPr>
        <w:t>: re-examining american expansion</w:t>
      </w:r>
      <w:r w:rsidRPr="00F56788">
        <w:rPr>
          <w:rStyle w:val="EndnoteReference"/>
          <w:rFonts w:eastAsia="Times New Roman"/>
          <w:szCs w:val="20"/>
          <w:lang w:val="en-GB"/>
        </w:rPr>
        <w:endnoteReference w:id="1"/>
      </w:r>
    </w:p>
    <w:p w14:paraId="47266E85" w14:textId="77777777" w:rsidR="00CA3976" w:rsidRPr="00F56788" w:rsidRDefault="00CA3976" w:rsidP="00013360">
      <w:pPr>
        <w:pStyle w:val="CaseTitle"/>
        <w:spacing w:after="0" w:line="240" w:lineRule="auto"/>
        <w:rPr>
          <w:sz w:val="20"/>
          <w:szCs w:val="20"/>
          <w:lang w:val="en-GB"/>
        </w:rPr>
      </w:pPr>
    </w:p>
    <w:p w14:paraId="286AC1E7" w14:textId="77777777" w:rsidR="00013360" w:rsidRPr="00F56788" w:rsidRDefault="00013360" w:rsidP="00013360">
      <w:pPr>
        <w:pStyle w:val="CaseTitle"/>
        <w:spacing w:after="0" w:line="240" w:lineRule="auto"/>
        <w:rPr>
          <w:sz w:val="20"/>
          <w:szCs w:val="20"/>
          <w:lang w:val="en-GB"/>
        </w:rPr>
      </w:pPr>
    </w:p>
    <w:p w14:paraId="229D8FBD" w14:textId="77777777" w:rsidR="00627C63" w:rsidRPr="00F56788" w:rsidRDefault="008D764D" w:rsidP="00627C63">
      <w:pPr>
        <w:pStyle w:val="StyleCopyrightStatementAfter0ptBottomSinglesolidline1"/>
        <w:rPr>
          <w:lang w:val="en-GB"/>
        </w:rPr>
      </w:pPr>
      <w:r w:rsidRPr="00F56788">
        <w:rPr>
          <w:lang w:val="en-GB"/>
        </w:rPr>
        <w:t>Derek Lehmberg</w:t>
      </w:r>
      <w:r w:rsidR="001C7777" w:rsidRPr="00F56788">
        <w:rPr>
          <w:lang w:val="en-GB"/>
        </w:rPr>
        <w:t xml:space="preserve"> </w:t>
      </w:r>
      <w:r w:rsidR="004B632F" w:rsidRPr="00F56788">
        <w:rPr>
          <w:lang w:val="en-GB"/>
        </w:rPr>
        <w:t xml:space="preserve">wrote this </w:t>
      </w:r>
      <w:r w:rsidR="00152682" w:rsidRPr="00F56788">
        <w:rPr>
          <w:lang w:val="en-GB"/>
        </w:rPr>
        <w:t>case</w:t>
      </w:r>
      <w:r w:rsidR="004B632F" w:rsidRPr="00F56788">
        <w:rPr>
          <w:lang w:val="en-GB"/>
        </w:rPr>
        <w:t xml:space="preserve"> </w:t>
      </w:r>
      <w:r w:rsidR="00152682" w:rsidRPr="00F56788">
        <w:rPr>
          <w:lang w:val="en-GB"/>
        </w:rPr>
        <w:t>solely to provide material for class discussion. The</w:t>
      </w:r>
      <w:r w:rsidR="001C7777" w:rsidRPr="00F56788">
        <w:rPr>
          <w:lang w:val="en-GB"/>
        </w:rPr>
        <w:t xml:space="preserve"> author</w:t>
      </w:r>
      <w:r w:rsidR="00152682" w:rsidRPr="00F56788">
        <w:rPr>
          <w:lang w:val="en-GB"/>
        </w:rPr>
        <w:t xml:space="preserve"> do</w:t>
      </w:r>
      <w:r w:rsidRPr="00F56788">
        <w:rPr>
          <w:lang w:val="en-GB"/>
        </w:rPr>
        <w:t>es</w:t>
      </w:r>
      <w:r w:rsidR="00152682" w:rsidRPr="00F56788">
        <w:rPr>
          <w:lang w:val="en-GB"/>
        </w:rPr>
        <w:t xml:space="preserve"> not intend to illustrate either effective or ineffective handling of a managerial situation. The author may have disguised certain names and other identifying information to protect confidentiality.</w:t>
      </w:r>
    </w:p>
    <w:p w14:paraId="11A010D1" w14:textId="77777777" w:rsidR="00751E0B" w:rsidRPr="00F56788" w:rsidRDefault="00751E0B" w:rsidP="00751E0B">
      <w:pPr>
        <w:pStyle w:val="StyleCopyrightStatementAfter0ptBottomSinglesolidline1"/>
        <w:rPr>
          <w:lang w:val="en-GB"/>
        </w:rPr>
      </w:pPr>
    </w:p>
    <w:p w14:paraId="399A5F35" w14:textId="77777777" w:rsidR="00F847FC" w:rsidRPr="00F56788" w:rsidRDefault="00F847FC" w:rsidP="00F847FC">
      <w:pPr>
        <w:pBdr>
          <w:top w:val="single" w:sz="8" w:space="4" w:color="auto"/>
        </w:pBdr>
        <w:tabs>
          <w:tab w:val="right" w:pos="9360"/>
        </w:tabs>
        <w:autoSpaceDE w:val="0"/>
        <w:autoSpaceDN w:val="0"/>
        <w:adjustRightInd w:val="0"/>
        <w:jc w:val="both"/>
        <w:textAlignment w:val="center"/>
        <w:rPr>
          <w:rFonts w:ascii="Arial" w:hAnsi="Arial"/>
          <w:i/>
          <w:iCs/>
          <w:color w:val="000000"/>
          <w:sz w:val="16"/>
          <w:lang w:val="en-GB"/>
        </w:rPr>
      </w:pPr>
      <w:r w:rsidRPr="00F56788">
        <w:rPr>
          <w:rFonts w:ascii="Arial" w:hAnsi="Arial"/>
          <w:i/>
          <w:iCs/>
          <w:color w:val="000000"/>
          <w:sz w:val="16"/>
          <w:lang w:val="en-GB"/>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9" w:history="1">
        <w:r w:rsidRPr="00F56788">
          <w:rPr>
            <w:rFonts w:ascii="Arial" w:hAnsi="Arial"/>
            <w:i/>
            <w:iCs/>
            <w:color w:val="000000"/>
            <w:sz w:val="16"/>
            <w:lang w:val="en-GB"/>
          </w:rPr>
          <w:t>cases@ivey.ca</w:t>
        </w:r>
      </w:hyperlink>
      <w:r w:rsidRPr="00F56788">
        <w:rPr>
          <w:rFonts w:ascii="Arial" w:hAnsi="Arial"/>
          <w:i/>
          <w:iCs/>
          <w:color w:val="000000"/>
          <w:sz w:val="16"/>
          <w:lang w:val="en-GB"/>
        </w:rPr>
        <w:t xml:space="preserve">; </w:t>
      </w:r>
      <w:hyperlink r:id="rId10" w:history="1">
        <w:r w:rsidRPr="00F56788">
          <w:rPr>
            <w:rFonts w:ascii="Arial" w:hAnsi="Arial"/>
            <w:i/>
            <w:iCs/>
            <w:color w:val="000000"/>
            <w:sz w:val="16"/>
            <w:lang w:val="en-GB"/>
          </w:rPr>
          <w:t>www.iveycases.com</w:t>
        </w:r>
      </w:hyperlink>
      <w:r w:rsidRPr="00F56788">
        <w:rPr>
          <w:rFonts w:ascii="Arial" w:hAnsi="Arial"/>
          <w:i/>
          <w:iCs/>
          <w:color w:val="000000"/>
          <w:sz w:val="16"/>
          <w:lang w:val="en-GB"/>
        </w:rPr>
        <w:t>.</w:t>
      </w:r>
    </w:p>
    <w:p w14:paraId="44B1DC85" w14:textId="231FB412" w:rsidR="008D764D" w:rsidRPr="00F56788" w:rsidRDefault="008D764D" w:rsidP="00751E0B">
      <w:pPr>
        <w:pStyle w:val="StyleCopyrightStatementAfter0ptBottomSinglesolidline1"/>
        <w:rPr>
          <w:lang w:val="en-GB"/>
        </w:rPr>
      </w:pPr>
    </w:p>
    <w:p w14:paraId="1FAAFD79" w14:textId="7B106C56" w:rsidR="00751E0B" w:rsidRPr="00F56788" w:rsidRDefault="00F847FC" w:rsidP="00751E0B">
      <w:pPr>
        <w:pStyle w:val="StyleStyleCopyrightStatementAfter0ptBottomSinglesolid"/>
        <w:rPr>
          <w:lang w:val="en-GB"/>
        </w:rPr>
      </w:pPr>
      <w:r w:rsidRPr="00F56788">
        <w:rPr>
          <w:rFonts w:cs="Arial"/>
          <w:szCs w:val="16"/>
          <w:lang w:val="en-GB"/>
        </w:rPr>
        <w:t>Copyright © 2018, Ivey Business School Foundation</w:t>
      </w:r>
      <w:r w:rsidR="00A569EA" w:rsidRPr="00F56788">
        <w:rPr>
          <w:rFonts w:cs="Arial"/>
          <w:szCs w:val="16"/>
          <w:lang w:val="en-GB"/>
        </w:rPr>
        <w:tab/>
      </w:r>
      <w:r w:rsidR="00751E0B" w:rsidRPr="00F56788">
        <w:rPr>
          <w:lang w:val="en-GB"/>
        </w:rPr>
        <w:t xml:space="preserve">Version: </w:t>
      </w:r>
      <w:r w:rsidR="003D0BA1" w:rsidRPr="00F56788">
        <w:rPr>
          <w:lang w:val="en-GB"/>
        </w:rPr>
        <w:t>20</w:t>
      </w:r>
      <w:r w:rsidR="008D764D" w:rsidRPr="00F56788">
        <w:rPr>
          <w:lang w:val="en-GB"/>
        </w:rPr>
        <w:t>18</w:t>
      </w:r>
      <w:r w:rsidR="001C7777" w:rsidRPr="00F56788">
        <w:rPr>
          <w:lang w:val="en-GB"/>
        </w:rPr>
        <w:t>-</w:t>
      </w:r>
      <w:r w:rsidR="008D764D" w:rsidRPr="00F56788">
        <w:rPr>
          <w:lang w:val="en-GB"/>
        </w:rPr>
        <w:t>0</w:t>
      </w:r>
      <w:r w:rsidR="005211E0">
        <w:rPr>
          <w:lang w:val="en-GB"/>
        </w:rPr>
        <w:t>4</w:t>
      </w:r>
      <w:r w:rsidR="00751E0B" w:rsidRPr="00F56788">
        <w:rPr>
          <w:lang w:val="en-GB"/>
        </w:rPr>
        <w:t>-</w:t>
      </w:r>
      <w:r w:rsidR="006F5C08">
        <w:rPr>
          <w:lang w:val="en-GB"/>
        </w:rPr>
        <w:t>11</w:t>
      </w:r>
    </w:p>
    <w:p w14:paraId="7DCADDF9" w14:textId="77777777" w:rsidR="00751E0B" w:rsidRPr="00F56788" w:rsidRDefault="00751E0B" w:rsidP="00751E0B">
      <w:pPr>
        <w:pStyle w:val="StyleCopyrightStatementAfter0ptBottomSinglesolidline1"/>
        <w:rPr>
          <w:rFonts w:ascii="Times New Roman" w:hAnsi="Times New Roman"/>
          <w:sz w:val="20"/>
          <w:lang w:val="en-GB"/>
        </w:rPr>
      </w:pPr>
    </w:p>
    <w:p w14:paraId="6AB2A38C" w14:textId="77777777" w:rsidR="004B632F" w:rsidRPr="00F56788" w:rsidRDefault="004B632F" w:rsidP="004B632F">
      <w:pPr>
        <w:pStyle w:val="StyleCopyrightStatementAfter0ptBottomSinglesolidline1"/>
        <w:rPr>
          <w:rFonts w:ascii="Times New Roman" w:hAnsi="Times New Roman"/>
          <w:sz w:val="20"/>
          <w:lang w:val="en-GB"/>
        </w:rPr>
      </w:pPr>
    </w:p>
    <w:p w14:paraId="62392912" w14:textId="40191747" w:rsidR="008D764D" w:rsidRPr="00F56788" w:rsidRDefault="00A7305F" w:rsidP="00593D98">
      <w:pPr>
        <w:pStyle w:val="BodyTextMain"/>
        <w:rPr>
          <w:rFonts w:eastAsia="MS Mincho"/>
          <w:lang w:val="en-GB" w:eastAsia="ja-JP"/>
        </w:rPr>
      </w:pPr>
      <w:r w:rsidRPr="00F56788">
        <w:rPr>
          <w:rFonts w:eastAsia="MS Mincho"/>
          <w:lang w:val="en-GB" w:eastAsia="ja-JP"/>
        </w:rPr>
        <w:t>From</w:t>
      </w:r>
      <w:r w:rsidR="008D764D" w:rsidRPr="00F56788">
        <w:rPr>
          <w:rFonts w:eastAsia="MS Mincho"/>
          <w:lang w:val="en-GB" w:eastAsia="ja-JP"/>
        </w:rPr>
        <w:t xml:space="preserve"> its launch in 1984, Japan’s number</w:t>
      </w:r>
      <w:r w:rsidR="00F56788">
        <w:rPr>
          <w:rFonts w:eastAsia="MS Mincho"/>
          <w:lang w:val="en-GB" w:eastAsia="ja-JP"/>
        </w:rPr>
        <w:t>-</w:t>
      </w:r>
      <w:r w:rsidR="008D764D" w:rsidRPr="00F56788">
        <w:rPr>
          <w:rFonts w:eastAsia="MS Mincho"/>
          <w:lang w:val="en-GB" w:eastAsia="ja-JP"/>
        </w:rPr>
        <w:t xml:space="preserve">one apparel brand and retailer, </w:t>
      </w:r>
      <w:proofErr w:type="spellStart"/>
      <w:r w:rsidR="008D764D" w:rsidRPr="00F56788">
        <w:rPr>
          <w:rFonts w:eastAsia="MS Mincho"/>
          <w:lang w:val="en-GB" w:eastAsia="ja-JP"/>
        </w:rPr>
        <w:t>Uniqlo</w:t>
      </w:r>
      <w:proofErr w:type="spellEnd"/>
      <w:r w:rsidR="006B5A35" w:rsidRPr="00F56788">
        <w:rPr>
          <w:rFonts w:eastAsia="MS Mincho"/>
          <w:lang w:val="en-GB" w:eastAsia="ja-JP"/>
        </w:rPr>
        <w:t xml:space="preserve"> Co. Ltd. (</w:t>
      </w:r>
      <w:proofErr w:type="spellStart"/>
      <w:r w:rsidR="006B5A35" w:rsidRPr="00F56788">
        <w:rPr>
          <w:rFonts w:eastAsia="MS Mincho"/>
          <w:lang w:val="en-GB" w:eastAsia="ja-JP"/>
        </w:rPr>
        <w:t>Uniqlo</w:t>
      </w:r>
      <w:proofErr w:type="spellEnd"/>
      <w:r w:rsidR="006B5A35" w:rsidRPr="00F56788">
        <w:rPr>
          <w:rFonts w:eastAsia="MS Mincho"/>
          <w:lang w:val="en-GB" w:eastAsia="ja-JP"/>
        </w:rPr>
        <w:t>)</w:t>
      </w:r>
      <w:r w:rsidR="00FF6FDE" w:rsidRPr="00F56788">
        <w:rPr>
          <w:rFonts w:eastAsia="MS Mincho"/>
          <w:lang w:val="en-GB" w:eastAsia="ja-JP"/>
        </w:rPr>
        <w:t>,</w:t>
      </w:r>
      <w:r w:rsidR="008D764D" w:rsidRPr="00F56788">
        <w:rPr>
          <w:rFonts w:eastAsia="MS Mincho"/>
          <w:lang w:val="en-GB" w:eastAsia="ja-JP"/>
        </w:rPr>
        <w:t xml:space="preserve"> built its business by delivering high</w:t>
      </w:r>
      <w:r w:rsidR="00FF6FDE" w:rsidRPr="00F56788">
        <w:rPr>
          <w:rFonts w:eastAsia="MS Mincho"/>
          <w:lang w:val="en-GB" w:eastAsia="ja-JP"/>
        </w:rPr>
        <w:t>-</w:t>
      </w:r>
      <w:r w:rsidR="008D764D" w:rsidRPr="00F56788">
        <w:rPr>
          <w:rFonts w:eastAsia="MS Mincho"/>
          <w:lang w:val="en-GB" w:eastAsia="ja-JP"/>
        </w:rPr>
        <w:t>quality basic casual clothing</w:t>
      </w:r>
      <w:r w:rsidR="00433F70" w:rsidRPr="00F56788">
        <w:rPr>
          <w:rFonts w:eastAsia="MS Mincho"/>
          <w:lang w:val="en-GB" w:eastAsia="ja-JP"/>
        </w:rPr>
        <w:t>—</w:t>
      </w:r>
      <w:r w:rsidR="008D764D" w:rsidRPr="00F56788">
        <w:rPr>
          <w:rFonts w:eastAsia="MS Mincho"/>
          <w:lang w:val="en-GB" w:eastAsia="ja-JP"/>
        </w:rPr>
        <w:t>“made for everyone, everywhere”</w:t>
      </w:r>
      <w:r w:rsidR="008D764D" w:rsidRPr="00F56788">
        <w:rPr>
          <w:rFonts w:eastAsia="MS Mincho"/>
          <w:vertAlign w:val="superscript"/>
          <w:lang w:val="en-GB" w:eastAsia="ja-JP"/>
        </w:rPr>
        <w:endnoteReference w:id="2"/>
      </w:r>
      <w:r w:rsidR="006B5A35" w:rsidRPr="00F56788">
        <w:rPr>
          <w:rFonts w:eastAsia="MS Mincho"/>
          <w:lang w:val="en-GB" w:eastAsia="ja-JP"/>
        </w:rPr>
        <w:t>—</w:t>
      </w:r>
      <w:r w:rsidR="008D764D" w:rsidRPr="00F56788">
        <w:rPr>
          <w:rFonts w:eastAsia="MS Mincho"/>
          <w:lang w:val="en-GB" w:eastAsia="ja-JP"/>
        </w:rPr>
        <w:t>at low prices.</w:t>
      </w:r>
      <w:r w:rsidR="00FF6FDE" w:rsidRPr="00F56788">
        <w:rPr>
          <w:rFonts w:eastAsia="MS Mincho"/>
          <w:lang w:val="en-GB" w:eastAsia="ja-JP"/>
        </w:rPr>
        <w:t xml:space="preserve"> </w:t>
      </w:r>
      <w:r w:rsidR="008D764D" w:rsidRPr="00F56788">
        <w:rPr>
          <w:rFonts w:eastAsia="MS Mincho"/>
          <w:lang w:val="en-GB" w:eastAsia="ja-JP"/>
        </w:rPr>
        <w:t>After growing rapidly in the 1980s, the Japanese economy ente</w:t>
      </w:r>
      <w:r w:rsidR="00593D98" w:rsidRPr="00F56788">
        <w:rPr>
          <w:rFonts w:eastAsia="MS Mincho"/>
          <w:lang w:val="en-GB" w:eastAsia="ja-JP"/>
        </w:rPr>
        <w:t>red an era of stagnant growth</w:t>
      </w:r>
      <w:r w:rsidR="00F56788">
        <w:rPr>
          <w:rFonts w:eastAsia="MS Mincho"/>
          <w:lang w:val="en-GB" w:eastAsia="ja-JP"/>
        </w:rPr>
        <w:t xml:space="preserve"> in the 1990s</w:t>
      </w:r>
      <w:r w:rsidR="00593D98" w:rsidRPr="00F56788">
        <w:rPr>
          <w:rFonts w:eastAsia="MS Mincho"/>
          <w:lang w:val="en-GB" w:eastAsia="ja-JP"/>
        </w:rPr>
        <w:t xml:space="preserve">. </w:t>
      </w:r>
      <w:r w:rsidR="008D764D" w:rsidRPr="00F56788">
        <w:rPr>
          <w:rFonts w:eastAsia="MS Mincho"/>
          <w:lang w:val="en-GB" w:eastAsia="ja-JP"/>
        </w:rPr>
        <w:t>Japanese consumers wanted to economize but were s</w:t>
      </w:r>
      <w:r w:rsidR="00593D98" w:rsidRPr="00F56788">
        <w:rPr>
          <w:rFonts w:eastAsia="MS Mincho"/>
          <w:lang w:val="en-GB" w:eastAsia="ja-JP"/>
        </w:rPr>
        <w:t xml:space="preserve">till picky about quality. </w:t>
      </w:r>
      <w:r w:rsidR="008D764D" w:rsidRPr="00F56788">
        <w:rPr>
          <w:rFonts w:eastAsia="MS Mincho"/>
          <w:lang w:val="en-GB" w:eastAsia="ja-JP"/>
        </w:rPr>
        <w:t xml:space="preserve">This combination fit with </w:t>
      </w:r>
      <w:proofErr w:type="spellStart"/>
      <w:r w:rsidR="008D764D" w:rsidRPr="00F56788">
        <w:rPr>
          <w:rFonts w:eastAsia="MS Mincho"/>
          <w:lang w:val="en-GB" w:eastAsia="ja-JP"/>
        </w:rPr>
        <w:t>Uniqlo’s</w:t>
      </w:r>
      <w:proofErr w:type="spellEnd"/>
      <w:r w:rsidR="008D764D" w:rsidRPr="00F56788">
        <w:rPr>
          <w:rFonts w:eastAsia="MS Mincho"/>
          <w:lang w:val="en-GB" w:eastAsia="ja-JP"/>
        </w:rPr>
        <w:t xml:space="preserve"> value proposition of high quality at low prices.</w:t>
      </w:r>
      <w:r w:rsidR="008D764D" w:rsidRPr="00F56788">
        <w:rPr>
          <w:rFonts w:eastAsia="MS Mincho"/>
          <w:vertAlign w:val="superscript"/>
          <w:lang w:val="en-GB" w:eastAsia="ja-JP"/>
        </w:rPr>
        <w:endnoteReference w:id="3"/>
      </w:r>
    </w:p>
    <w:p w14:paraId="45E97101" w14:textId="77777777" w:rsidR="008D764D" w:rsidRPr="00F56788" w:rsidRDefault="008D764D" w:rsidP="00593D98">
      <w:pPr>
        <w:pStyle w:val="BodyTextMain"/>
        <w:rPr>
          <w:rFonts w:eastAsia="MS Mincho"/>
          <w:lang w:val="en-GB" w:eastAsia="ja-JP"/>
        </w:rPr>
      </w:pPr>
    </w:p>
    <w:p w14:paraId="27A1088F" w14:textId="72C3B665" w:rsidR="008D764D" w:rsidRPr="00F56788" w:rsidRDefault="008D764D" w:rsidP="00593D98">
      <w:pPr>
        <w:pStyle w:val="BodyTextMain"/>
        <w:rPr>
          <w:rFonts w:eastAsia="MS Mincho"/>
          <w:lang w:val="en-GB" w:eastAsia="ja-JP"/>
        </w:rPr>
      </w:pPr>
      <w:proofErr w:type="spellStart"/>
      <w:r w:rsidRPr="00F56788">
        <w:rPr>
          <w:rFonts w:eastAsia="MS Mincho"/>
          <w:lang w:val="en-GB" w:eastAsia="ja-JP"/>
        </w:rPr>
        <w:t>Uniqlo</w:t>
      </w:r>
      <w:proofErr w:type="spellEnd"/>
      <w:r w:rsidRPr="00F56788">
        <w:rPr>
          <w:rFonts w:eastAsia="MS Mincho"/>
          <w:lang w:val="en-GB" w:eastAsia="ja-JP"/>
        </w:rPr>
        <w:t xml:space="preserve"> repeatedly launched attractively priced products that broke industry sales records. In 1998, it introduced</w:t>
      </w:r>
      <w:r w:rsidR="00593D98" w:rsidRPr="00F56788">
        <w:rPr>
          <w:rFonts w:eastAsia="MS Mincho"/>
          <w:lang w:val="en-GB" w:eastAsia="ja-JP"/>
        </w:rPr>
        <w:t xml:space="preserve"> a fleece jacket for US$14.50</w:t>
      </w:r>
      <w:r w:rsidR="00433F70" w:rsidRPr="00F56788">
        <w:rPr>
          <w:rFonts w:eastAsia="MS Mincho"/>
          <w:lang w:val="en-GB" w:eastAsia="ja-JP"/>
        </w:rPr>
        <w:t>,</w:t>
      </w:r>
      <w:r w:rsidRPr="00F56788">
        <w:rPr>
          <w:rFonts w:eastAsia="MS Mincho"/>
          <w:vertAlign w:val="superscript"/>
          <w:lang w:val="en-GB" w:eastAsia="ja-JP"/>
        </w:rPr>
        <w:endnoteReference w:id="4"/>
      </w:r>
      <w:r w:rsidR="00433F70" w:rsidRPr="00F56788">
        <w:rPr>
          <w:rFonts w:eastAsia="MS Mincho"/>
          <w:lang w:val="en-GB" w:eastAsia="ja-JP"/>
        </w:rPr>
        <w:t xml:space="preserve"> </w:t>
      </w:r>
      <w:r w:rsidRPr="00F56788">
        <w:rPr>
          <w:rFonts w:eastAsia="MS Mincho"/>
          <w:lang w:val="en-GB" w:eastAsia="ja-JP"/>
        </w:rPr>
        <w:t xml:space="preserve">less than half the price </w:t>
      </w:r>
      <w:r w:rsidR="00F56788">
        <w:rPr>
          <w:rFonts w:eastAsia="MS Mincho"/>
          <w:lang w:val="en-GB" w:eastAsia="ja-JP"/>
        </w:rPr>
        <w:t>offered by</w:t>
      </w:r>
      <w:r w:rsidR="00F56788" w:rsidRPr="00F56788">
        <w:rPr>
          <w:rFonts w:eastAsia="MS Mincho"/>
          <w:lang w:val="en-GB" w:eastAsia="ja-JP"/>
        </w:rPr>
        <w:t xml:space="preserve"> </w:t>
      </w:r>
      <w:r w:rsidRPr="00F56788">
        <w:rPr>
          <w:rFonts w:eastAsia="MS Mincho"/>
          <w:lang w:val="en-GB" w:eastAsia="ja-JP"/>
        </w:rPr>
        <w:t>its competitors</w:t>
      </w:r>
      <w:r w:rsidR="00F56788">
        <w:rPr>
          <w:rFonts w:eastAsia="MS Mincho"/>
          <w:lang w:val="en-GB" w:eastAsia="ja-JP"/>
        </w:rPr>
        <w:t xml:space="preserve"> for a similar jacket</w:t>
      </w:r>
      <w:r w:rsidRPr="00F56788">
        <w:rPr>
          <w:rFonts w:eastAsia="MS Mincho"/>
          <w:lang w:val="en-GB" w:eastAsia="ja-JP"/>
        </w:rPr>
        <w:t xml:space="preserve">. </w:t>
      </w:r>
      <w:proofErr w:type="spellStart"/>
      <w:r w:rsidRPr="00F56788">
        <w:rPr>
          <w:rFonts w:eastAsia="MS Mincho"/>
          <w:lang w:val="en-GB" w:eastAsia="ja-JP"/>
        </w:rPr>
        <w:t>Uniqlo</w:t>
      </w:r>
      <w:proofErr w:type="spellEnd"/>
      <w:r w:rsidRPr="00F56788">
        <w:rPr>
          <w:rFonts w:eastAsia="MS Mincho"/>
          <w:lang w:val="en-GB" w:eastAsia="ja-JP"/>
        </w:rPr>
        <w:t xml:space="preserve"> went on to sell 8.5 million pieces of fleece clothing in 1999 and 26 million in 2000. No other company had ever sold so many pieces of a single kind of clothing in Japan.</w:t>
      </w:r>
      <w:r w:rsidRPr="00F56788">
        <w:rPr>
          <w:rFonts w:eastAsia="MS Mincho"/>
          <w:vertAlign w:val="superscript"/>
          <w:lang w:val="en-GB" w:eastAsia="ja-JP"/>
        </w:rPr>
        <w:endnoteReference w:id="5"/>
      </w:r>
      <w:r w:rsidRPr="00F56788">
        <w:rPr>
          <w:rFonts w:eastAsia="MS Mincho"/>
          <w:lang w:val="en-GB" w:eastAsia="ja-JP"/>
        </w:rPr>
        <w:t xml:space="preserve"> Other notable product l</w:t>
      </w:r>
      <w:r w:rsidR="00593D98" w:rsidRPr="00F56788">
        <w:rPr>
          <w:rFonts w:eastAsia="MS Mincho"/>
          <w:lang w:val="en-GB" w:eastAsia="ja-JP"/>
        </w:rPr>
        <w:t>aunches included the $77</w:t>
      </w:r>
      <w:r w:rsidRPr="00F56788">
        <w:rPr>
          <w:rFonts w:eastAsia="MS Mincho"/>
          <w:lang w:val="en-GB" w:eastAsia="ja-JP"/>
        </w:rPr>
        <w:t xml:space="preserve"> cashmere sweater and </w:t>
      </w:r>
      <w:proofErr w:type="spellStart"/>
      <w:r w:rsidRPr="00F56788">
        <w:rPr>
          <w:rFonts w:eastAsia="MS Mincho"/>
          <w:lang w:val="en-GB" w:eastAsia="ja-JP"/>
        </w:rPr>
        <w:t>Heattech</w:t>
      </w:r>
      <w:proofErr w:type="spellEnd"/>
      <w:r w:rsidRPr="00F56788">
        <w:rPr>
          <w:rFonts w:eastAsia="MS Mincho"/>
          <w:lang w:val="en-GB" w:eastAsia="ja-JP"/>
        </w:rPr>
        <w:t xml:space="preserve"> products in 2003, and the </w:t>
      </w:r>
      <w:proofErr w:type="spellStart"/>
      <w:r w:rsidRPr="00F56788">
        <w:rPr>
          <w:rFonts w:eastAsia="MS Mincho"/>
          <w:lang w:val="en-GB" w:eastAsia="ja-JP"/>
        </w:rPr>
        <w:t>bratop</w:t>
      </w:r>
      <w:proofErr w:type="spellEnd"/>
      <w:r w:rsidRPr="00F56788">
        <w:rPr>
          <w:rFonts w:eastAsia="MS Mincho"/>
          <w:lang w:val="en-GB" w:eastAsia="ja-JP"/>
        </w:rPr>
        <w:t xml:space="preserve"> in 2004.</w:t>
      </w:r>
      <w:r w:rsidRPr="00F56788">
        <w:rPr>
          <w:rFonts w:eastAsia="MS Mincho"/>
          <w:vertAlign w:val="superscript"/>
          <w:lang w:val="en-GB" w:eastAsia="ja-JP"/>
        </w:rPr>
        <w:endnoteReference w:id="6"/>
      </w:r>
      <w:r w:rsidRPr="00F56788">
        <w:rPr>
          <w:rFonts w:eastAsia="MS Mincho"/>
          <w:lang w:val="en-GB" w:eastAsia="ja-JP"/>
        </w:rPr>
        <w:t xml:space="preserve"> The company rapidly invested in opening retail locations to maximize sales from its hit products. </w:t>
      </w:r>
      <w:r w:rsidR="007948C6" w:rsidRPr="00F56788">
        <w:rPr>
          <w:rFonts w:eastAsia="MS Mincho"/>
          <w:lang w:val="en-GB" w:eastAsia="ja-JP"/>
        </w:rPr>
        <w:t xml:space="preserve">Between </w:t>
      </w:r>
      <w:r w:rsidRPr="00F56788">
        <w:rPr>
          <w:rFonts w:eastAsia="MS Mincho"/>
          <w:lang w:val="en-GB" w:eastAsia="ja-JP"/>
        </w:rPr>
        <w:t>1990</w:t>
      </w:r>
      <w:r w:rsidR="007948C6" w:rsidRPr="00F56788">
        <w:rPr>
          <w:rFonts w:eastAsia="MS Mincho"/>
          <w:lang w:val="en-GB" w:eastAsia="ja-JP"/>
        </w:rPr>
        <w:t xml:space="preserve"> and </w:t>
      </w:r>
      <w:r w:rsidRPr="00F56788">
        <w:rPr>
          <w:rFonts w:eastAsia="MS Mincho"/>
          <w:lang w:val="en-GB" w:eastAsia="ja-JP"/>
        </w:rPr>
        <w:t xml:space="preserve">2010, </w:t>
      </w:r>
      <w:proofErr w:type="spellStart"/>
      <w:r w:rsidRPr="00F56788">
        <w:rPr>
          <w:rFonts w:eastAsia="MS Mincho"/>
          <w:lang w:val="en-GB" w:eastAsia="ja-JP"/>
        </w:rPr>
        <w:t>Uniqlo’s</w:t>
      </w:r>
      <w:proofErr w:type="spellEnd"/>
      <w:r w:rsidRPr="00F56788">
        <w:rPr>
          <w:rFonts w:eastAsia="MS Mincho"/>
          <w:lang w:val="en-GB" w:eastAsia="ja-JP"/>
        </w:rPr>
        <w:t xml:space="preserve"> sales grew</w:t>
      </w:r>
      <w:r w:rsidR="007948C6" w:rsidRPr="00F56788">
        <w:rPr>
          <w:rFonts w:eastAsia="MS Mincho"/>
          <w:lang w:val="en-GB" w:eastAsia="ja-JP"/>
        </w:rPr>
        <w:t xml:space="preserve"> </w:t>
      </w:r>
      <w:r w:rsidRPr="00F56788">
        <w:rPr>
          <w:rFonts w:eastAsia="MS Mincho"/>
          <w:lang w:val="en-GB" w:eastAsia="ja-JP"/>
        </w:rPr>
        <w:t>160 times.</w:t>
      </w:r>
      <w:r w:rsidRPr="00F56788">
        <w:rPr>
          <w:rFonts w:eastAsia="MS Mincho"/>
          <w:vertAlign w:val="superscript"/>
          <w:lang w:val="en-GB" w:eastAsia="ja-JP"/>
        </w:rPr>
        <w:endnoteReference w:id="7"/>
      </w:r>
    </w:p>
    <w:p w14:paraId="67D21D94" w14:textId="77777777" w:rsidR="008D764D" w:rsidRPr="00F56788" w:rsidRDefault="008D764D" w:rsidP="00593D98">
      <w:pPr>
        <w:pStyle w:val="BodyTextMain"/>
        <w:rPr>
          <w:rFonts w:eastAsia="MS Mincho"/>
          <w:lang w:val="en-GB" w:eastAsia="ja-JP"/>
        </w:rPr>
      </w:pPr>
    </w:p>
    <w:p w14:paraId="02C5A97C" w14:textId="7FBE95C7" w:rsidR="008D764D" w:rsidRPr="000879CC" w:rsidRDefault="008D764D" w:rsidP="00593D98">
      <w:pPr>
        <w:pStyle w:val="BodyTextMain"/>
        <w:rPr>
          <w:rFonts w:eastAsia="MS Mincho"/>
          <w:spacing w:val="-2"/>
          <w:kern w:val="22"/>
          <w:lang w:val="en-GB" w:eastAsia="ja-JP"/>
        </w:rPr>
      </w:pPr>
      <w:r w:rsidRPr="000879CC">
        <w:rPr>
          <w:rFonts w:eastAsia="MS Mincho"/>
          <w:spacing w:val="-2"/>
          <w:kern w:val="22"/>
          <w:lang w:val="en-GB" w:eastAsia="ja-JP"/>
        </w:rPr>
        <w:t>Fast Retailing</w:t>
      </w:r>
      <w:r w:rsidR="007948C6" w:rsidRPr="000879CC">
        <w:rPr>
          <w:rFonts w:eastAsia="MS Mincho"/>
          <w:spacing w:val="-2"/>
          <w:kern w:val="22"/>
          <w:lang w:val="en-GB" w:eastAsia="ja-JP"/>
        </w:rPr>
        <w:t xml:space="preserve"> Co. Ltd. (Fast Retailing)</w:t>
      </w:r>
      <w:r w:rsidRPr="000879CC">
        <w:rPr>
          <w:rFonts w:eastAsia="MS Mincho"/>
          <w:spacing w:val="-2"/>
          <w:kern w:val="22"/>
          <w:lang w:val="en-GB" w:eastAsia="ja-JP"/>
        </w:rPr>
        <w:t xml:space="preserve">, </w:t>
      </w:r>
      <w:proofErr w:type="spellStart"/>
      <w:r w:rsidRPr="000879CC">
        <w:rPr>
          <w:rFonts w:eastAsia="MS Mincho"/>
          <w:spacing w:val="-2"/>
          <w:kern w:val="22"/>
          <w:lang w:val="en-GB" w:eastAsia="ja-JP"/>
        </w:rPr>
        <w:t>Uniqlo’s</w:t>
      </w:r>
      <w:proofErr w:type="spellEnd"/>
      <w:r w:rsidRPr="000879CC">
        <w:rPr>
          <w:rFonts w:eastAsia="MS Mincho"/>
          <w:spacing w:val="-2"/>
          <w:kern w:val="22"/>
          <w:lang w:val="en-GB" w:eastAsia="ja-JP"/>
        </w:rPr>
        <w:t xml:space="preserve"> parent company, held </w:t>
      </w:r>
      <w:r w:rsidR="007948C6" w:rsidRPr="000879CC">
        <w:rPr>
          <w:rFonts w:eastAsia="MS Mincho"/>
          <w:spacing w:val="-2"/>
          <w:kern w:val="22"/>
          <w:lang w:val="en-GB" w:eastAsia="ja-JP"/>
        </w:rPr>
        <w:t xml:space="preserve">a </w:t>
      </w:r>
      <w:r w:rsidRPr="000879CC">
        <w:rPr>
          <w:rFonts w:eastAsia="MS Mincho"/>
          <w:spacing w:val="-2"/>
          <w:kern w:val="22"/>
          <w:lang w:val="en-GB" w:eastAsia="ja-JP"/>
        </w:rPr>
        <w:t>double-digit market share in Japan</w:t>
      </w:r>
      <w:r w:rsidR="00137A4D" w:rsidRPr="000879CC">
        <w:rPr>
          <w:rFonts w:eastAsia="MS Mincho"/>
          <w:spacing w:val="-2"/>
          <w:kern w:val="22"/>
          <w:lang w:val="en-GB" w:eastAsia="ja-JP"/>
        </w:rPr>
        <w:t xml:space="preserve">. Its </w:t>
      </w:r>
      <w:r w:rsidRPr="000879CC">
        <w:rPr>
          <w:rFonts w:eastAsia="MS Mincho"/>
          <w:spacing w:val="-2"/>
          <w:kern w:val="22"/>
          <w:lang w:val="en-GB" w:eastAsia="ja-JP"/>
        </w:rPr>
        <w:t xml:space="preserve">stated goal </w:t>
      </w:r>
      <w:r w:rsidR="00137A4D" w:rsidRPr="000879CC">
        <w:rPr>
          <w:rFonts w:eastAsia="MS Mincho"/>
          <w:spacing w:val="-2"/>
          <w:kern w:val="22"/>
          <w:lang w:val="en-GB" w:eastAsia="ja-JP"/>
        </w:rPr>
        <w:t xml:space="preserve">was </w:t>
      </w:r>
      <w:r w:rsidRPr="000879CC">
        <w:rPr>
          <w:rFonts w:eastAsia="MS Mincho"/>
          <w:spacing w:val="-2"/>
          <w:kern w:val="22"/>
          <w:lang w:val="en-GB" w:eastAsia="ja-JP"/>
        </w:rPr>
        <w:t xml:space="preserve">to become the </w:t>
      </w:r>
      <w:r w:rsidR="007948C6" w:rsidRPr="000879CC">
        <w:rPr>
          <w:rFonts w:eastAsia="MS Mincho"/>
          <w:spacing w:val="-2"/>
          <w:kern w:val="22"/>
          <w:lang w:val="en-GB" w:eastAsia="ja-JP"/>
        </w:rPr>
        <w:t>w</w:t>
      </w:r>
      <w:r w:rsidRPr="000879CC">
        <w:rPr>
          <w:rFonts w:eastAsia="MS Mincho"/>
          <w:spacing w:val="-2"/>
          <w:kern w:val="22"/>
          <w:lang w:val="en-GB" w:eastAsia="ja-JP"/>
        </w:rPr>
        <w:t>orld’s n</w:t>
      </w:r>
      <w:r w:rsidR="00A7305F" w:rsidRPr="000879CC">
        <w:rPr>
          <w:rFonts w:eastAsia="MS Mincho"/>
          <w:spacing w:val="-2"/>
          <w:kern w:val="22"/>
          <w:lang w:val="en-GB" w:eastAsia="ja-JP"/>
        </w:rPr>
        <w:t>umber</w:t>
      </w:r>
      <w:r w:rsidR="00F56788" w:rsidRPr="000879CC">
        <w:rPr>
          <w:rFonts w:eastAsia="MS Mincho"/>
          <w:spacing w:val="-2"/>
          <w:kern w:val="22"/>
          <w:lang w:val="en-GB" w:eastAsia="ja-JP"/>
        </w:rPr>
        <w:t>-</w:t>
      </w:r>
      <w:r w:rsidR="00A7305F" w:rsidRPr="000879CC">
        <w:rPr>
          <w:rFonts w:eastAsia="MS Mincho"/>
          <w:spacing w:val="-2"/>
          <w:kern w:val="22"/>
          <w:lang w:val="en-GB" w:eastAsia="ja-JP"/>
        </w:rPr>
        <w:t xml:space="preserve">one </w:t>
      </w:r>
      <w:r w:rsidRPr="000879CC">
        <w:rPr>
          <w:rFonts w:eastAsia="MS Mincho"/>
          <w:spacing w:val="-2"/>
          <w:kern w:val="22"/>
          <w:lang w:val="en-GB" w:eastAsia="ja-JP"/>
        </w:rPr>
        <w:t>apparel retailer.</w:t>
      </w:r>
      <w:r w:rsidRPr="000879CC">
        <w:rPr>
          <w:rFonts w:eastAsia="MS Mincho"/>
          <w:spacing w:val="-2"/>
          <w:kern w:val="22"/>
          <w:vertAlign w:val="superscript"/>
          <w:lang w:val="en-GB" w:eastAsia="ja-JP"/>
        </w:rPr>
        <w:endnoteReference w:id="8"/>
      </w:r>
      <w:r w:rsidRPr="000879CC">
        <w:rPr>
          <w:rFonts w:eastAsia="MS Mincho"/>
          <w:spacing w:val="-2"/>
          <w:kern w:val="22"/>
          <w:lang w:val="en-GB" w:eastAsia="ja-JP"/>
        </w:rPr>
        <w:t xml:space="preserve"> In 2016, the company reported </w:t>
      </w:r>
      <w:r w:rsidR="00593D98" w:rsidRPr="000879CC">
        <w:rPr>
          <w:rFonts w:eastAsia="MS Mincho"/>
          <w:spacing w:val="-2"/>
          <w:kern w:val="22"/>
          <w:lang w:val="en-GB" w:eastAsia="ja-JP"/>
        </w:rPr>
        <w:t>sales of $17.3 billion (see Exhibits 1, 2, and 3)</w:t>
      </w:r>
      <w:r w:rsidRPr="000879CC">
        <w:rPr>
          <w:rFonts w:eastAsia="MS Mincho"/>
          <w:spacing w:val="-2"/>
          <w:kern w:val="22"/>
          <w:lang w:val="en-GB" w:eastAsia="ja-JP"/>
        </w:rPr>
        <w:t>.</w:t>
      </w:r>
      <w:r w:rsidRPr="000879CC">
        <w:rPr>
          <w:rFonts w:eastAsia="MS Mincho"/>
          <w:spacing w:val="-2"/>
          <w:kern w:val="22"/>
          <w:vertAlign w:val="superscript"/>
          <w:lang w:val="en-GB" w:eastAsia="ja-JP"/>
        </w:rPr>
        <w:endnoteReference w:id="9"/>
      </w:r>
      <w:r w:rsidR="00593D98" w:rsidRPr="000879CC">
        <w:rPr>
          <w:rFonts w:eastAsia="MS Mincho"/>
          <w:spacing w:val="-2"/>
          <w:kern w:val="22"/>
          <w:lang w:val="en-GB" w:eastAsia="ja-JP"/>
        </w:rPr>
        <w:t xml:space="preserve"> </w:t>
      </w:r>
      <w:r w:rsidRPr="000879CC">
        <w:rPr>
          <w:rFonts w:eastAsia="MS Mincho"/>
          <w:spacing w:val="-2"/>
          <w:kern w:val="22"/>
          <w:lang w:val="en-GB" w:eastAsia="ja-JP"/>
        </w:rPr>
        <w:t xml:space="preserve">Tadashi </w:t>
      </w:r>
      <w:proofErr w:type="spellStart"/>
      <w:r w:rsidRPr="000879CC">
        <w:rPr>
          <w:rFonts w:eastAsia="MS Mincho"/>
          <w:spacing w:val="-2"/>
          <w:kern w:val="22"/>
          <w:lang w:val="en-GB" w:eastAsia="ja-JP"/>
        </w:rPr>
        <w:t>Yanai</w:t>
      </w:r>
      <w:proofErr w:type="spellEnd"/>
      <w:r w:rsidRPr="000879CC">
        <w:rPr>
          <w:rFonts w:eastAsia="MS Mincho"/>
          <w:spacing w:val="-2"/>
          <w:kern w:val="22"/>
          <w:lang w:val="en-GB" w:eastAsia="ja-JP"/>
        </w:rPr>
        <w:t xml:space="preserve">, </w:t>
      </w:r>
      <w:r w:rsidR="00593D98" w:rsidRPr="000879CC">
        <w:rPr>
          <w:rFonts w:eastAsia="MS Mincho"/>
          <w:spacing w:val="-2"/>
          <w:kern w:val="22"/>
          <w:lang w:val="en-GB" w:eastAsia="ja-JP"/>
        </w:rPr>
        <w:t>Fast Retailing’s founder and chief executive officer, set a target of $2</w:t>
      </w:r>
      <w:r w:rsidR="00110EC2" w:rsidRPr="000879CC">
        <w:rPr>
          <w:rFonts w:eastAsia="MS Mincho"/>
          <w:spacing w:val="-2"/>
          <w:kern w:val="22"/>
          <w:lang w:val="en-GB" w:eastAsia="ja-JP"/>
        </w:rPr>
        <w:t>9.1</w:t>
      </w:r>
      <w:r w:rsidR="00593D98" w:rsidRPr="000879CC">
        <w:rPr>
          <w:rFonts w:eastAsia="MS Mincho"/>
          <w:spacing w:val="-2"/>
          <w:kern w:val="22"/>
          <w:lang w:val="en-GB" w:eastAsia="ja-JP"/>
        </w:rPr>
        <w:t xml:space="preserve"> billion </w:t>
      </w:r>
      <w:r w:rsidRPr="000879CC">
        <w:rPr>
          <w:rFonts w:eastAsia="MS Mincho"/>
          <w:spacing w:val="-2"/>
          <w:kern w:val="22"/>
          <w:lang w:val="en-GB" w:eastAsia="ja-JP"/>
        </w:rPr>
        <w:t>in total global sales by 2020.</w:t>
      </w:r>
      <w:r w:rsidRPr="000879CC">
        <w:rPr>
          <w:rFonts w:eastAsia="MS Mincho"/>
          <w:spacing w:val="-2"/>
          <w:kern w:val="22"/>
          <w:vertAlign w:val="superscript"/>
          <w:lang w:val="en-GB" w:eastAsia="ja-JP"/>
        </w:rPr>
        <w:endnoteReference w:id="10"/>
      </w:r>
      <w:r w:rsidRPr="000879CC">
        <w:rPr>
          <w:rFonts w:eastAsia="MS Mincho"/>
          <w:spacing w:val="-2"/>
          <w:kern w:val="22"/>
          <w:lang w:val="en-GB" w:eastAsia="ja-JP"/>
        </w:rPr>
        <w:t xml:space="preserve"> According to an earlier Fast Retailing target, American and Europ</w:t>
      </w:r>
      <w:r w:rsidR="00593D98" w:rsidRPr="000879CC">
        <w:rPr>
          <w:rFonts w:eastAsia="MS Mincho"/>
          <w:spacing w:val="-2"/>
          <w:kern w:val="22"/>
          <w:lang w:val="en-GB" w:eastAsia="ja-JP"/>
        </w:rPr>
        <w:t>ean markets were to comprise 20 per cent</w:t>
      </w:r>
      <w:r w:rsidRPr="000879CC">
        <w:rPr>
          <w:rFonts w:eastAsia="MS Mincho"/>
          <w:spacing w:val="-2"/>
          <w:kern w:val="22"/>
          <w:lang w:val="en-GB" w:eastAsia="ja-JP"/>
        </w:rPr>
        <w:t xml:space="preserve"> of global sales by 2020.</w:t>
      </w:r>
      <w:r w:rsidRPr="000879CC">
        <w:rPr>
          <w:rFonts w:eastAsia="MS Mincho"/>
          <w:spacing w:val="-2"/>
          <w:kern w:val="22"/>
          <w:vertAlign w:val="superscript"/>
          <w:lang w:val="en-GB" w:eastAsia="ja-JP"/>
        </w:rPr>
        <w:endnoteReference w:id="11"/>
      </w:r>
    </w:p>
    <w:p w14:paraId="7403B10B" w14:textId="77777777" w:rsidR="008D764D" w:rsidRPr="00F56788" w:rsidRDefault="008D764D" w:rsidP="00593D98">
      <w:pPr>
        <w:pStyle w:val="BodyTextMain"/>
        <w:rPr>
          <w:rFonts w:eastAsia="MS Mincho"/>
          <w:sz w:val="18"/>
          <w:szCs w:val="18"/>
          <w:lang w:val="en-GB" w:eastAsia="ja-JP"/>
        </w:rPr>
      </w:pPr>
    </w:p>
    <w:p w14:paraId="4CABD946" w14:textId="0088FA7C" w:rsidR="008D764D" w:rsidRPr="00F56788" w:rsidRDefault="008D764D" w:rsidP="00593D98">
      <w:pPr>
        <w:pStyle w:val="BodyTextMain"/>
        <w:rPr>
          <w:rFonts w:eastAsia="MS Mincho"/>
          <w:lang w:val="en-GB" w:eastAsia="ja-JP"/>
        </w:rPr>
      </w:pPr>
      <w:r w:rsidRPr="00F56788">
        <w:rPr>
          <w:rFonts w:eastAsia="MS Mincho"/>
          <w:lang w:val="en-GB" w:eastAsia="ja-JP"/>
        </w:rPr>
        <w:t xml:space="preserve">Fast Retailing acquired several international brands in France and the United States, </w:t>
      </w:r>
      <w:r w:rsidR="00044930" w:rsidRPr="00F56788">
        <w:rPr>
          <w:rFonts w:eastAsia="MS Mincho"/>
          <w:lang w:val="en-GB" w:eastAsia="ja-JP"/>
        </w:rPr>
        <w:t>and its</w:t>
      </w:r>
      <w:r w:rsidRPr="00F56788">
        <w:rPr>
          <w:rFonts w:eastAsia="MS Mincho"/>
          <w:lang w:val="en-GB" w:eastAsia="ja-JP"/>
        </w:rPr>
        <w:t xml:space="preserve"> globalization strategy focused on growing </w:t>
      </w:r>
      <w:proofErr w:type="spellStart"/>
      <w:r w:rsidRPr="00F56788">
        <w:rPr>
          <w:rFonts w:eastAsia="MS Mincho"/>
          <w:lang w:val="en-GB" w:eastAsia="ja-JP"/>
        </w:rPr>
        <w:t>Uniql</w:t>
      </w:r>
      <w:r w:rsidR="00593D98" w:rsidRPr="00F56788">
        <w:rPr>
          <w:rFonts w:eastAsia="MS Mincho"/>
          <w:lang w:val="en-GB" w:eastAsia="ja-JP"/>
        </w:rPr>
        <w:t>o</w:t>
      </w:r>
      <w:proofErr w:type="spellEnd"/>
      <w:r w:rsidR="00593D98" w:rsidRPr="00F56788">
        <w:rPr>
          <w:rFonts w:eastAsia="MS Mincho"/>
          <w:lang w:val="en-GB" w:eastAsia="ja-JP"/>
        </w:rPr>
        <w:t xml:space="preserve"> into a leading global brand. </w:t>
      </w:r>
      <w:r w:rsidRPr="00F56788">
        <w:rPr>
          <w:rFonts w:eastAsia="MS Mincho"/>
          <w:lang w:val="en-GB" w:eastAsia="ja-JP"/>
        </w:rPr>
        <w:t xml:space="preserve">However, </w:t>
      </w:r>
      <w:proofErr w:type="spellStart"/>
      <w:r w:rsidRPr="00F56788">
        <w:rPr>
          <w:rFonts w:eastAsia="MS Mincho"/>
          <w:lang w:val="en-GB" w:eastAsia="ja-JP"/>
        </w:rPr>
        <w:t>Uniqlo’s</w:t>
      </w:r>
      <w:proofErr w:type="spellEnd"/>
      <w:r w:rsidRPr="00F56788">
        <w:rPr>
          <w:rFonts w:eastAsia="MS Mincho"/>
          <w:lang w:val="en-GB" w:eastAsia="ja-JP"/>
        </w:rPr>
        <w:t xml:space="preserve"> internatio</w:t>
      </w:r>
      <w:r w:rsidR="00593D98" w:rsidRPr="00F56788">
        <w:rPr>
          <w:rFonts w:eastAsia="MS Mincho"/>
          <w:lang w:val="en-GB" w:eastAsia="ja-JP"/>
        </w:rPr>
        <w:t xml:space="preserve">nal experience </w:t>
      </w:r>
      <w:r w:rsidR="007948C6" w:rsidRPr="00F56788">
        <w:rPr>
          <w:rFonts w:eastAsia="MS Mincho"/>
          <w:lang w:val="en-GB" w:eastAsia="ja-JP"/>
        </w:rPr>
        <w:t>was</w:t>
      </w:r>
      <w:r w:rsidR="00593D98" w:rsidRPr="00F56788">
        <w:rPr>
          <w:rFonts w:eastAsia="MS Mincho"/>
          <w:lang w:val="en-GB" w:eastAsia="ja-JP"/>
        </w:rPr>
        <w:t xml:space="preserve"> mixed. </w:t>
      </w:r>
      <w:r w:rsidRPr="00F56788">
        <w:rPr>
          <w:rFonts w:eastAsia="MS Mincho"/>
          <w:lang w:val="en-GB" w:eastAsia="ja-JP"/>
        </w:rPr>
        <w:t>It realized rapid sales growth in Asia but encountered diff</w:t>
      </w:r>
      <w:r w:rsidR="00593D98" w:rsidRPr="00F56788">
        <w:rPr>
          <w:rFonts w:eastAsia="MS Mincho"/>
          <w:lang w:val="en-GB" w:eastAsia="ja-JP"/>
        </w:rPr>
        <w:t xml:space="preserve">iculties in the United States and Europe. </w:t>
      </w:r>
      <w:proofErr w:type="spellStart"/>
      <w:r w:rsidRPr="00F56788">
        <w:rPr>
          <w:rFonts w:eastAsia="MS Mincho"/>
          <w:lang w:val="en-GB" w:eastAsia="ja-JP"/>
        </w:rPr>
        <w:t>Yanai</w:t>
      </w:r>
      <w:proofErr w:type="spellEnd"/>
      <w:r w:rsidRPr="00F56788">
        <w:rPr>
          <w:rFonts w:eastAsia="MS Mincho"/>
          <w:lang w:val="en-GB" w:eastAsia="ja-JP"/>
        </w:rPr>
        <w:t xml:space="preserve"> argued that success in the U</w:t>
      </w:r>
      <w:r w:rsidR="007948C6" w:rsidRPr="00F56788">
        <w:rPr>
          <w:rFonts w:eastAsia="MS Mincho"/>
          <w:lang w:val="en-GB" w:eastAsia="ja-JP"/>
        </w:rPr>
        <w:t>.</w:t>
      </w:r>
      <w:r w:rsidRPr="00F56788">
        <w:rPr>
          <w:rFonts w:eastAsia="MS Mincho"/>
          <w:lang w:val="en-GB" w:eastAsia="ja-JP"/>
        </w:rPr>
        <w:t>S</w:t>
      </w:r>
      <w:r w:rsidR="007948C6" w:rsidRPr="00F56788">
        <w:rPr>
          <w:rFonts w:eastAsia="MS Mincho"/>
          <w:lang w:val="en-GB" w:eastAsia="ja-JP"/>
        </w:rPr>
        <w:t>.</w:t>
      </w:r>
      <w:r w:rsidRPr="00F56788">
        <w:rPr>
          <w:rFonts w:eastAsia="MS Mincho"/>
          <w:lang w:val="en-GB" w:eastAsia="ja-JP"/>
        </w:rPr>
        <w:t xml:space="preserve"> market was crucial to becoming a successful global brand.</w:t>
      </w:r>
      <w:r w:rsidRPr="00F56788">
        <w:rPr>
          <w:rFonts w:eastAsia="MS Mincho"/>
          <w:vertAlign w:val="superscript"/>
          <w:lang w:val="en-GB" w:eastAsia="ja-JP"/>
        </w:rPr>
        <w:endnoteReference w:id="12"/>
      </w:r>
      <w:r w:rsidR="00593D98" w:rsidRPr="00F56788">
        <w:rPr>
          <w:rFonts w:eastAsia="MS Mincho"/>
          <w:lang w:val="en-GB" w:eastAsia="ja-JP"/>
        </w:rPr>
        <w:t xml:space="preserve"> </w:t>
      </w:r>
      <w:r w:rsidRPr="00F56788">
        <w:rPr>
          <w:rFonts w:eastAsia="MS Mincho"/>
          <w:lang w:val="en-GB" w:eastAsia="ja-JP"/>
        </w:rPr>
        <w:t>Yet</w:t>
      </w:r>
      <w:r w:rsidR="00446EDF" w:rsidRPr="00F56788">
        <w:rPr>
          <w:rFonts w:eastAsia="MS Mincho"/>
          <w:lang w:val="en-GB" w:eastAsia="ja-JP"/>
        </w:rPr>
        <w:t>,</w:t>
      </w:r>
      <w:r w:rsidRPr="00F56788">
        <w:rPr>
          <w:rFonts w:eastAsia="MS Mincho"/>
          <w:lang w:val="en-GB" w:eastAsia="ja-JP"/>
        </w:rPr>
        <w:t xml:space="preserve"> in mid-2017, after more than a decade of efforts, </w:t>
      </w:r>
      <w:proofErr w:type="spellStart"/>
      <w:r w:rsidRPr="00F56788">
        <w:rPr>
          <w:rFonts w:eastAsia="MS Mincho"/>
          <w:lang w:val="en-GB" w:eastAsia="ja-JP"/>
        </w:rPr>
        <w:t>Uniqlo</w:t>
      </w:r>
      <w:proofErr w:type="spellEnd"/>
      <w:r w:rsidRPr="00F56788">
        <w:rPr>
          <w:rFonts w:eastAsia="MS Mincho"/>
          <w:lang w:val="en-GB" w:eastAsia="ja-JP"/>
        </w:rPr>
        <w:t xml:space="preserve"> USA</w:t>
      </w:r>
      <w:r w:rsidR="001A0DC9">
        <w:rPr>
          <w:rFonts w:eastAsia="MS Mincho"/>
          <w:lang w:val="en-GB" w:eastAsia="ja-JP"/>
        </w:rPr>
        <w:t>’s</w:t>
      </w:r>
      <w:r w:rsidRPr="00F56788">
        <w:rPr>
          <w:rFonts w:eastAsia="MS Mincho"/>
          <w:lang w:val="en-GB" w:eastAsia="ja-JP"/>
        </w:rPr>
        <w:t xml:space="preserve"> relatively few store</w:t>
      </w:r>
      <w:r w:rsidR="00593D98" w:rsidRPr="00F56788">
        <w:rPr>
          <w:rFonts w:eastAsia="MS Mincho"/>
          <w:lang w:val="en-GB" w:eastAsia="ja-JP"/>
        </w:rPr>
        <w:t xml:space="preserve">s continued to lose money. </w:t>
      </w:r>
      <w:r w:rsidRPr="00F56788">
        <w:rPr>
          <w:rFonts w:eastAsia="MS Mincho"/>
          <w:lang w:val="en-GB" w:eastAsia="ja-JP"/>
        </w:rPr>
        <w:t>As the gap between its goals and performance continued to diverge, the company needed to re-examine its U</w:t>
      </w:r>
      <w:r w:rsidR="007948C6" w:rsidRPr="00F56788">
        <w:rPr>
          <w:rFonts w:eastAsia="MS Mincho"/>
          <w:lang w:val="en-GB" w:eastAsia="ja-JP"/>
        </w:rPr>
        <w:t>.</w:t>
      </w:r>
      <w:r w:rsidRPr="00F56788">
        <w:rPr>
          <w:rFonts w:eastAsia="MS Mincho"/>
          <w:lang w:val="en-GB" w:eastAsia="ja-JP"/>
        </w:rPr>
        <w:t>S</w:t>
      </w:r>
      <w:r w:rsidR="007948C6" w:rsidRPr="00F56788">
        <w:rPr>
          <w:rFonts w:eastAsia="MS Mincho"/>
          <w:lang w:val="en-GB" w:eastAsia="ja-JP"/>
        </w:rPr>
        <w:t>.</w:t>
      </w:r>
      <w:r w:rsidR="00A7305F" w:rsidRPr="00F56788">
        <w:rPr>
          <w:rFonts w:eastAsia="MS Mincho"/>
          <w:lang w:val="en-GB" w:eastAsia="ja-JP"/>
        </w:rPr>
        <w:t>-</w:t>
      </w:r>
      <w:r w:rsidRPr="00F56788">
        <w:rPr>
          <w:rFonts w:eastAsia="MS Mincho"/>
          <w:lang w:val="en-GB" w:eastAsia="ja-JP"/>
        </w:rPr>
        <w:t>based business and potentially its glob</w:t>
      </w:r>
      <w:r w:rsidR="00593D98" w:rsidRPr="00F56788">
        <w:rPr>
          <w:rFonts w:eastAsia="MS Mincho"/>
          <w:lang w:val="en-GB" w:eastAsia="ja-JP"/>
        </w:rPr>
        <w:t>alization strategy altogether.</w:t>
      </w:r>
    </w:p>
    <w:p w14:paraId="77BB40F2" w14:textId="77777777" w:rsidR="008D764D" w:rsidRPr="00F56788" w:rsidRDefault="008D764D" w:rsidP="008D764D">
      <w:pPr>
        <w:rPr>
          <w:rFonts w:eastAsia="MS Mincho"/>
          <w:sz w:val="18"/>
          <w:szCs w:val="18"/>
          <w:lang w:val="en-GB" w:eastAsia="ja-JP"/>
        </w:rPr>
      </w:pPr>
    </w:p>
    <w:p w14:paraId="1A2ACDD1" w14:textId="77777777" w:rsidR="00F847FC" w:rsidRPr="00F56788" w:rsidRDefault="00F847FC" w:rsidP="008D764D">
      <w:pPr>
        <w:rPr>
          <w:rFonts w:eastAsia="MS Mincho"/>
          <w:sz w:val="18"/>
          <w:szCs w:val="18"/>
          <w:lang w:val="en-GB" w:eastAsia="ja-JP"/>
        </w:rPr>
      </w:pPr>
    </w:p>
    <w:p w14:paraId="4BDE6A06" w14:textId="77777777" w:rsidR="008D764D" w:rsidRPr="00F56788" w:rsidRDefault="008D764D" w:rsidP="00F847FC">
      <w:pPr>
        <w:pStyle w:val="Casehead1"/>
        <w:rPr>
          <w:rFonts w:eastAsia="MS Mincho"/>
          <w:lang w:val="en-GB" w:eastAsia="ja-JP"/>
        </w:rPr>
      </w:pPr>
      <w:r w:rsidRPr="00F56788">
        <w:rPr>
          <w:rFonts w:eastAsia="MS Mincho"/>
          <w:lang w:val="en-GB" w:eastAsia="ja-JP"/>
        </w:rPr>
        <w:t>Apparel Retailing in Japan</w:t>
      </w:r>
    </w:p>
    <w:p w14:paraId="2E9638A7" w14:textId="77777777" w:rsidR="008D764D" w:rsidRPr="00F56788" w:rsidRDefault="008D764D" w:rsidP="00F847FC">
      <w:pPr>
        <w:rPr>
          <w:rFonts w:eastAsia="MS Mincho"/>
          <w:sz w:val="18"/>
          <w:szCs w:val="18"/>
          <w:lang w:val="en-GB" w:eastAsia="ja-JP"/>
        </w:rPr>
      </w:pPr>
    </w:p>
    <w:p w14:paraId="54083BA7" w14:textId="13EB4382" w:rsidR="008D764D" w:rsidRPr="00F56788" w:rsidRDefault="008D764D" w:rsidP="00593D98">
      <w:pPr>
        <w:pStyle w:val="BodyTextMain"/>
        <w:rPr>
          <w:rFonts w:eastAsia="MS Mincho"/>
          <w:lang w:val="en-GB" w:eastAsia="ja-JP"/>
        </w:rPr>
      </w:pPr>
      <w:r w:rsidRPr="00F56788">
        <w:rPr>
          <w:rFonts w:eastAsia="MS Mincho"/>
          <w:lang w:val="en-GB" w:eastAsia="ja-JP"/>
        </w:rPr>
        <w:t xml:space="preserve">An island country, Japan </w:t>
      </w:r>
      <w:r w:rsidR="00137A4D" w:rsidRPr="00F56788">
        <w:rPr>
          <w:rFonts w:eastAsia="MS Mincho"/>
          <w:lang w:val="en-GB" w:eastAsia="ja-JP"/>
        </w:rPr>
        <w:t xml:space="preserve">was </w:t>
      </w:r>
      <w:r w:rsidRPr="00F56788">
        <w:rPr>
          <w:rFonts w:eastAsia="MS Mincho"/>
          <w:lang w:val="en-GB" w:eastAsia="ja-JP"/>
        </w:rPr>
        <w:t>sometimes called “Galapagos” because its markets differed from those of other large economies. The Japanese p</w:t>
      </w:r>
      <w:r w:rsidR="00A7305F" w:rsidRPr="00F56788">
        <w:rPr>
          <w:rFonts w:eastAsia="MS Mincho"/>
          <w:lang w:val="en-GB" w:eastAsia="ja-JP"/>
        </w:rPr>
        <w:t>eople</w:t>
      </w:r>
      <w:r w:rsidRPr="00F56788">
        <w:rPr>
          <w:rFonts w:eastAsia="MS Mincho"/>
          <w:lang w:val="en-GB" w:eastAsia="ja-JP"/>
        </w:rPr>
        <w:t xml:space="preserve"> w</w:t>
      </w:r>
      <w:r w:rsidR="00A7305F" w:rsidRPr="00F56788">
        <w:rPr>
          <w:rFonts w:eastAsia="MS Mincho"/>
          <w:lang w:val="en-GB" w:eastAsia="ja-JP"/>
        </w:rPr>
        <w:t>ere</w:t>
      </w:r>
      <w:r w:rsidRPr="00F56788">
        <w:rPr>
          <w:rFonts w:eastAsia="MS Mincho"/>
          <w:lang w:val="en-GB" w:eastAsia="ja-JP"/>
        </w:rPr>
        <w:t xml:space="preserve"> highly educated and e</w:t>
      </w:r>
      <w:r w:rsidR="00593D98" w:rsidRPr="00F56788">
        <w:rPr>
          <w:rFonts w:eastAsia="MS Mincho"/>
          <w:lang w:val="en-GB" w:eastAsia="ja-JP"/>
        </w:rPr>
        <w:t xml:space="preserve">njoyed long life expectancies. </w:t>
      </w:r>
      <w:r w:rsidRPr="00F56788">
        <w:rPr>
          <w:rFonts w:eastAsia="MS Mincho"/>
          <w:lang w:val="en-GB" w:eastAsia="ja-JP"/>
        </w:rPr>
        <w:lastRenderedPageBreak/>
        <w:t>Japanese culture valued dilige</w:t>
      </w:r>
      <w:r w:rsidR="00593D98" w:rsidRPr="00F56788">
        <w:rPr>
          <w:rFonts w:eastAsia="MS Mincho"/>
          <w:lang w:val="en-GB" w:eastAsia="ja-JP"/>
        </w:rPr>
        <w:t xml:space="preserve">nce and conformity. </w:t>
      </w:r>
      <w:r w:rsidRPr="00F56788">
        <w:rPr>
          <w:rFonts w:eastAsia="MS Mincho"/>
          <w:lang w:val="en-GB" w:eastAsia="ja-JP"/>
        </w:rPr>
        <w:t xml:space="preserve">Indeed, </w:t>
      </w:r>
      <w:r w:rsidR="00F766FB" w:rsidRPr="00F56788">
        <w:rPr>
          <w:rFonts w:eastAsia="MS Mincho"/>
          <w:lang w:val="en-GB" w:eastAsia="ja-JP"/>
        </w:rPr>
        <w:t xml:space="preserve">compared </w:t>
      </w:r>
      <w:r w:rsidR="00F766FB">
        <w:rPr>
          <w:rFonts w:eastAsia="MS Mincho"/>
          <w:lang w:val="en-GB" w:eastAsia="ja-JP"/>
        </w:rPr>
        <w:t>with</w:t>
      </w:r>
      <w:r w:rsidR="00F766FB" w:rsidRPr="00F56788">
        <w:rPr>
          <w:rFonts w:eastAsia="MS Mincho"/>
          <w:lang w:val="en-GB" w:eastAsia="ja-JP"/>
        </w:rPr>
        <w:t xml:space="preserve"> most other countries</w:t>
      </w:r>
      <w:r w:rsidR="00F766FB">
        <w:rPr>
          <w:rFonts w:eastAsia="MS Mincho"/>
          <w:lang w:val="en-GB" w:eastAsia="ja-JP"/>
        </w:rPr>
        <w:t>,</w:t>
      </w:r>
      <w:r w:rsidR="00F766FB" w:rsidRPr="00F56788">
        <w:rPr>
          <w:rFonts w:eastAsia="MS Mincho"/>
          <w:lang w:val="en-GB" w:eastAsia="ja-JP"/>
        </w:rPr>
        <w:t xml:space="preserve"> </w:t>
      </w:r>
      <w:r w:rsidRPr="00F56788">
        <w:rPr>
          <w:rFonts w:eastAsia="MS Mincho"/>
          <w:lang w:val="en-GB" w:eastAsia="ja-JP"/>
        </w:rPr>
        <w:t>the populace was relatively uniform in race, culture, and income levels.</w:t>
      </w:r>
    </w:p>
    <w:p w14:paraId="5AE55F77" w14:textId="77777777" w:rsidR="008D764D" w:rsidRPr="00F56788" w:rsidRDefault="008D764D" w:rsidP="00593D98">
      <w:pPr>
        <w:pStyle w:val="BodyTextMain"/>
        <w:rPr>
          <w:rFonts w:eastAsia="MS Mincho"/>
          <w:lang w:val="en-GB" w:eastAsia="ja-JP"/>
        </w:rPr>
      </w:pPr>
    </w:p>
    <w:p w14:paraId="2C8C445A" w14:textId="6F409681" w:rsidR="008D764D" w:rsidRPr="00F56788" w:rsidRDefault="008D764D" w:rsidP="00593D98">
      <w:pPr>
        <w:pStyle w:val="BodyTextMain"/>
        <w:rPr>
          <w:rFonts w:eastAsia="MS Mincho"/>
          <w:lang w:val="en-GB" w:eastAsia="ja-JP"/>
        </w:rPr>
      </w:pPr>
      <w:r w:rsidRPr="00F56788">
        <w:rPr>
          <w:rFonts w:eastAsia="MS Mincho"/>
          <w:lang w:val="en-GB" w:eastAsia="ja-JP"/>
        </w:rPr>
        <w:t>Japanese consumers were among th</w:t>
      </w:r>
      <w:r w:rsidR="00593D98" w:rsidRPr="00F56788">
        <w:rPr>
          <w:rFonts w:eastAsia="MS Mincho"/>
          <w:lang w:val="en-GB" w:eastAsia="ja-JP"/>
        </w:rPr>
        <w:t xml:space="preserve">e </w:t>
      </w:r>
      <w:proofErr w:type="gramStart"/>
      <w:r w:rsidR="00593D98" w:rsidRPr="00F56788">
        <w:rPr>
          <w:rFonts w:eastAsia="MS Mincho"/>
          <w:lang w:val="en-GB" w:eastAsia="ja-JP"/>
        </w:rPr>
        <w:t>world’s</w:t>
      </w:r>
      <w:proofErr w:type="gramEnd"/>
      <w:r w:rsidR="00593D98" w:rsidRPr="00F56788">
        <w:rPr>
          <w:rFonts w:eastAsia="MS Mincho"/>
          <w:lang w:val="en-GB" w:eastAsia="ja-JP"/>
        </w:rPr>
        <w:t xml:space="preserve"> </w:t>
      </w:r>
      <w:r w:rsidR="006F5C08">
        <w:rPr>
          <w:rFonts w:eastAsia="MS Mincho"/>
          <w:lang w:val="en-GB" w:eastAsia="ja-JP"/>
        </w:rPr>
        <w:t>most critical</w:t>
      </w:r>
      <w:r w:rsidR="00593D98" w:rsidRPr="00F56788">
        <w:rPr>
          <w:rFonts w:eastAsia="MS Mincho"/>
          <w:lang w:val="en-GB" w:eastAsia="ja-JP"/>
        </w:rPr>
        <w:t xml:space="preserve"> </w:t>
      </w:r>
      <w:r w:rsidR="00137A4D" w:rsidRPr="00F56788">
        <w:rPr>
          <w:rFonts w:eastAsia="MS Mincho"/>
          <w:lang w:val="en-GB" w:eastAsia="ja-JP"/>
        </w:rPr>
        <w:t>in terms of</w:t>
      </w:r>
      <w:r w:rsidR="00593D98" w:rsidRPr="00F56788">
        <w:rPr>
          <w:rFonts w:eastAsia="MS Mincho"/>
          <w:lang w:val="en-GB" w:eastAsia="ja-JP"/>
        </w:rPr>
        <w:t xml:space="preserve"> quality. </w:t>
      </w:r>
      <w:r w:rsidRPr="00F56788">
        <w:rPr>
          <w:rFonts w:eastAsia="MS Mincho"/>
          <w:lang w:val="en-GB" w:eastAsia="ja-JP"/>
        </w:rPr>
        <w:t>They expected high levels of quality regardless of price level</w:t>
      </w:r>
      <w:r w:rsidR="00137A4D" w:rsidRPr="00F56788">
        <w:rPr>
          <w:rFonts w:eastAsia="MS Mincho"/>
          <w:lang w:val="en-GB" w:eastAsia="ja-JP"/>
        </w:rPr>
        <w:t>,</w:t>
      </w:r>
      <w:r w:rsidRPr="00F56788">
        <w:rPr>
          <w:rFonts w:eastAsia="MS Mincho"/>
          <w:lang w:val="en-GB" w:eastAsia="ja-JP"/>
        </w:rPr>
        <w:t xml:space="preserve"> and could spot defects and blemishes that consumers from other count</w:t>
      </w:r>
      <w:r w:rsidR="00593D98" w:rsidRPr="00F56788">
        <w:rPr>
          <w:rFonts w:eastAsia="MS Mincho"/>
          <w:lang w:val="en-GB" w:eastAsia="ja-JP"/>
        </w:rPr>
        <w:t xml:space="preserve">ries might easily have missed. </w:t>
      </w:r>
      <w:r w:rsidRPr="00F56788">
        <w:rPr>
          <w:rFonts w:eastAsia="MS Mincho"/>
          <w:lang w:val="en-GB" w:eastAsia="ja-JP"/>
        </w:rPr>
        <w:t>Many consumers in other Asian countries felt that if a brand passed the test of the Japanese market, they could al</w:t>
      </w:r>
      <w:r w:rsidR="00593D98" w:rsidRPr="00F56788">
        <w:rPr>
          <w:rFonts w:eastAsia="MS Mincho"/>
          <w:lang w:val="en-GB" w:eastAsia="ja-JP"/>
        </w:rPr>
        <w:t xml:space="preserve">so depend on its high quality. </w:t>
      </w:r>
      <w:r w:rsidRPr="00F56788">
        <w:rPr>
          <w:rFonts w:eastAsia="MS Mincho"/>
          <w:lang w:val="en-GB" w:eastAsia="ja-JP"/>
        </w:rPr>
        <w:t>Where apparel was concerned, Japanese consumers had high expectations for the fabric, dy</w:t>
      </w:r>
      <w:r w:rsidR="00332C94">
        <w:rPr>
          <w:rFonts w:eastAsia="MS Mincho"/>
          <w:lang w:val="en-GB" w:eastAsia="ja-JP"/>
        </w:rPr>
        <w:t>e</w:t>
      </w:r>
      <w:r w:rsidRPr="00F56788">
        <w:rPr>
          <w:rFonts w:eastAsia="MS Mincho"/>
          <w:lang w:val="en-GB" w:eastAsia="ja-JP"/>
        </w:rPr>
        <w:t>ing, stitching, and du</w:t>
      </w:r>
      <w:r w:rsidR="00593D98" w:rsidRPr="00F56788">
        <w:rPr>
          <w:rFonts w:eastAsia="MS Mincho"/>
          <w:lang w:val="en-GB" w:eastAsia="ja-JP"/>
        </w:rPr>
        <w:t xml:space="preserve">rability of products. </w:t>
      </w:r>
      <w:r w:rsidRPr="00F56788">
        <w:rPr>
          <w:rFonts w:eastAsia="MS Mincho"/>
          <w:lang w:val="en-GB" w:eastAsia="ja-JP"/>
        </w:rPr>
        <w:t xml:space="preserve">Japanese consumers readily recognized even minor differences between products. </w:t>
      </w:r>
    </w:p>
    <w:p w14:paraId="1C270EA8" w14:textId="77777777" w:rsidR="008D764D" w:rsidRPr="00F56788" w:rsidRDefault="008D764D" w:rsidP="00593D98">
      <w:pPr>
        <w:pStyle w:val="BodyTextMain"/>
        <w:rPr>
          <w:rFonts w:eastAsia="MS Mincho"/>
          <w:lang w:val="en-GB" w:eastAsia="ja-JP"/>
        </w:rPr>
      </w:pPr>
    </w:p>
    <w:p w14:paraId="216A1455" w14:textId="2050EE91" w:rsidR="008D764D" w:rsidRPr="00F56788" w:rsidRDefault="008D764D" w:rsidP="00593D98">
      <w:pPr>
        <w:pStyle w:val="BodyTextMain"/>
        <w:rPr>
          <w:rFonts w:eastAsia="MS Mincho"/>
          <w:lang w:val="en-GB" w:eastAsia="ja-JP"/>
        </w:rPr>
      </w:pPr>
      <w:r w:rsidRPr="00F56788">
        <w:rPr>
          <w:rFonts w:eastAsia="MS Mincho"/>
          <w:lang w:val="en-GB" w:eastAsia="ja-JP"/>
        </w:rPr>
        <w:t>The Japanese apparel retail business was highly fragmented at the tim</w:t>
      </w:r>
      <w:r w:rsidR="00593D98" w:rsidRPr="00F56788">
        <w:rPr>
          <w:rFonts w:eastAsia="MS Mincho"/>
          <w:lang w:val="en-GB" w:eastAsia="ja-JP"/>
        </w:rPr>
        <w:t xml:space="preserve">e </w:t>
      </w:r>
      <w:proofErr w:type="spellStart"/>
      <w:r w:rsidR="00593D98" w:rsidRPr="00F56788">
        <w:rPr>
          <w:rFonts w:eastAsia="MS Mincho"/>
          <w:lang w:val="en-GB" w:eastAsia="ja-JP"/>
        </w:rPr>
        <w:t>Uniqlo</w:t>
      </w:r>
      <w:proofErr w:type="spellEnd"/>
      <w:r w:rsidR="00593D98" w:rsidRPr="00F56788">
        <w:rPr>
          <w:rFonts w:eastAsia="MS Mincho"/>
          <w:lang w:val="en-GB" w:eastAsia="ja-JP"/>
        </w:rPr>
        <w:t xml:space="preserve"> was launched in 1984. </w:t>
      </w:r>
      <w:r w:rsidRPr="00F56788">
        <w:rPr>
          <w:rFonts w:eastAsia="MS Mincho"/>
          <w:lang w:val="en-GB" w:eastAsia="ja-JP"/>
        </w:rPr>
        <w:t xml:space="preserve">Several formats were common in the business, including department stores </w:t>
      </w:r>
      <w:r w:rsidR="00593D98" w:rsidRPr="00F56788">
        <w:rPr>
          <w:rFonts w:eastAsia="MS Mincho"/>
          <w:lang w:val="en-GB" w:eastAsia="ja-JP"/>
        </w:rPr>
        <w:t>and small family</w:t>
      </w:r>
      <w:r w:rsidR="00451F07" w:rsidRPr="00F56788">
        <w:rPr>
          <w:rFonts w:eastAsia="MS Mincho"/>
          <w:lang w:val="en-GB" w:eastAsia="ja-JP"/>
        </w:rPr>
        <w:t>-</w:t>
      </w:r>
      <w:r w:rsidR="00593D98" w:rsidRPr="00F56788">
        <w:rPr>
          <w:rFonts w:eastAsia="MS Mincho"/>
          <w:lang w:val="en-GB" w:eastAsia="ja-JP"/>
        </w:rPr>
        <w:t xml:space="preserve">owned stores. </w:t>
      </w:r>
      <w:r w:rsidRPr="00F56788">
        <w:rPr>
          <w:rFonts w:eastAsia="MS Mincho"/>
          <w:lang w:val="en-GB" w:eastAsia="ja-JP"/>
        </w:rPr>
        <w:t>Discount mass me</w:t>
      </w:r>
      <w:r w:rsidR="00593D98" w:rsidRPr="00F56788">
        <w:rPr>
          <w:rFonts w:eastAsia="MS Mincho"/>
          <w:lang w:val="en-GB" w:eastAsia="ja-JP"/>
        </w:rPr>
        <w:t xml:space="preserve">rchandisers were also growing. </w:t>
      </w:r>
      <w:r w:rsidRPr="00F56788">
        <w:rPr>
          <w:rFonts w:eastAsia="MS Mincho"/>
          <w:lang w:val="en-GB" w:eastAsia="ja-JP"/>
        </w:rPr>
        <w:t xml:space="preserve">Retail clothing stores were primarily full service, with salespeople playing a central role. </w:t>
      </w:r>
    </w:p>
    <w:p w14:paraId="7D9AB76C" w14:textId="77777777" w:rsidR="008D764D" w:rsidRPr="00F56788" w:rsidRDefault="008D764D" w:rsidP="00593D98">
      <w:pPr>
        <w:pStyle w:val="BodyTextMain"/>
        <w:rPr>
          <w:rFonts w:eastAsia="MS Mincho"/>
          <w:lang w:val="en-GB" w:eastAsia="ja-JP"/>
        </w:rPr>
      </w:pPr>
    </w:p>
    <w:p w14:paraId="337BB36E" w14:textId="43898644" w:rsidR="008D764D" w:rsidRPr="00F56788" w:rsidRDefault="008D764D" w:rsidP="00593D98">
      <w:pPr>
        <w:pStyle w:val="BodyTextMain"/>
        <w:rPr>
          <w:rFonts w:eastAsia="MS Mincho"/>
          <w:lang w:val="en-GB" w:eastAsia="ja-JP"/>
        </w:rPr>
      </w:pPr>
      <w:r w:rsidRPr="00F56788">
        <w:rPr>
          <w:rFonts w:eastAsia="MS Mincho"/>
          <w:lang w:val="en-GB" w:eastAsia="ja-JP"/>
        </w:rPr>
        <w:t>Japanese apparel retailers primarily relied on purchasing products designed and ma</w:t>
      </w:r>
      <w:r w:rsidR="00593D98" w:rsidRPr="00F56788">
        <w:rPr>
          <w:rFonts w:eastAsia="MS Mincho"/>
          <w:lang w:val="en-GB" w:eastAsia="ja-JP"/>
        </w:rPr>
        <w:t xml:space="preserve">nufactured by outside vendors. </w:t>
      </w:r>
      <w:r w:rsidRPr="00F56788">
        <w:rPr>
          <w:rFonts w:eastAsia="MS Mincho"/>
          <w:lang w:val="en-GB" w:eastAsia="ja-JP"/>
        </w:rPr>
        <w:t>Typically, apparel items went through a trading house</w:t>
      </w:r>
      <w:r w:rsidR="00755B36" w:rsidRPr="00F56788">
        <w:rPr>
          <w:rFonts w:eastAsia="MS Mincho"/>
          <w:lang w:val="en-GB" w:eastAsia="ja-JP"/>
        </w:rPr>
        <w:t>,</w:t>
      </w:r>
      <w:r w:rsidRPr="00F56788">
        <w:rPr>
          <w:rFonts w:eastAsia="MS Mincho"/>
          <w:lang w:val="en-GB" w:eastAsia="ja-JP"/>
        </w:rPr>
        <w:t xml:space="preserve"> which purchased from the manufacturer, and then on to two to three different wholesalers before th</w:t>
      </w:r>
      <w:r w:rsidR="00593D98" w:rsidRPr="00F56788">
        <w:rPr>
          <w:rFonts w:eastAsia="MS Mincho"/>
          <w:lang w:val="en-GB" w:eastAsia="ja-JP"/>
        </w:rPr>
        <w:t>e</w:t>
      </w:r>
      <w:r w:rsidR="00A7305F" w:rsidRPr="00F56788">
        <w:rPr>
          <w:rFonts w:eastAsia="MS Mincho"/>
          <w:lang w:val="en-GB" w:eastAsia="ja-JP"/>
        </w:rPr>
        <w:t xml:space="preserve">y </w:t>
      </w:r>
      <w:r w:rsidR="00B347CE">
        <w:rPr>
          <w:rFonts w:eastAsia="MS Mincho"/>
          <w:lang w:val="en-GB" w:eastAsia="ja-JP"/>
        </w:rPr>
        <w:t>arrived at</w:t>
      </w:r>
      <w:r w:rsidR="00593D98" w:rsidRPr="00F56788">
        <w:rPr>
          <w:rFonts w:eastAsia="MS Mincho"/>
          <w:lang w:val="en-GB" w:eastAsia="ja-JP"/>
        </w:rPr>
        <w:t xml:space="preserve"> a retail store. </w:t>
      </w:r>
      <w:r w:rsidRPr="00F56788">
        <w:rPr>
          <w:rFonts w:eastAsia="MS Mincho"/>
          <w:lang w:val="en-GB" w:eastAsia="ja-JP"/>
        </w:rPr>
        <w:t xml:space="preserve">The system was costly and complex, and it limited the retailer’s control over the products </w:t>
      </w:r>
      <w:r w:rsidR="00451F07" w:rsidRPr="00F56788">
        <w:rPr>
          <w:rFonts w:eastAsia="MS Mincho"/>
          <w:lang w:val="en-GB" w:eastAsia="ja-JP"/>
        </w:rPr>
        <w:t>it</w:t>
      </w:r>
      <w:r w:rsidRPr="00F56788">
        <w:rPr>
          <w:rFonts w:eastAsia="MS Mincho"/>
          <w:lang w:val="en-GB" w:eastAsia="ja-JP"/>
        </w:rPr>
        <w:t xml:space="preserve"> carried. </w:t>
      </w:r>
    </w:p>
    <w:p w14:paraId="2B9F4CEB" w14:textId="77777777" w:rsidR="008D764D" w:rsidRPr="00F56788" w:rsidRDefault="008D764D" w:rsidP="00593D98">
      <w:pPr>
        <w:pStyle w:val="BodyTextMain"/>
        <w:rPr>
          <w:rFonts w:eastAsia="MS Mincho"/>
          <w:lang w:val="en-GB" w:eastAsia="ja-JP"/>
        </w:rPr>
      </w:pPr>
    </w:p>
    <w:p w14:paraId="19569190" w14:textId="146861B4" w:rsidR="008D764D" w:rsidRPr="00F56788" w:rsidRDefault="008D764D" w:rsidP="00593D98">
      <w:pPr>
        <w:pStyle w:val="BodyTextMain"/>
        <w:rPr>
          <w:rFonts w:eastAsia="MS Mincho"/>
          <w:lang w:val="en-GB" w:eastAsia="ja-JP"/>
        </w:rPr>
      </w:pPr>
      <w:r w:rsidRPr="00F56788">
        <w:rPr>
          <w:rFonts w:eastAsia="MS Mincho"/>
          <w:lang w:val="en-GB" w:eastAsia="ja-JP"/>
        </w:rPr>
        <w:t>Effective inventory management was difficul</w:t>
      </w:r>
      <w:r w:rsidR="00593D98" w:rsidRPr="00F56788">
        <w:rPr>
          <w:rFonts w:eastAsia="MS Mincho"/>
          <w:lang w:val="en-GB" w:eastAsia="ja-JP"/>
        </w:rPr>
        <w:t xml:space="preserve">t for apparel retailers. </w:t>
      </w:r>
      <w:r w:rsidRPr="00F56788">
        <w:rPr>
          <w:rFonts w:eastAsia="MS Mincho"/>
          <w:lang w:val="en-GB" w:eastAsia="ja-JP"/>
        </w:rPr>
        <w:t xml:space="preserve">Orders were made prior to entering the next season, but it was </w:t>
      </w:r>
      <w:r w:rsidR="00B347CE">
        <w:rPr>
          <w:rFonts w:eastAsia="MS Mincho"/>
          <w:lang w:val="en-GB" w:eastAsia="ja-JP"/>
        </w:rPr>
        <w:t>difficult</w:t>
      </w:r>
      <w:r w:rsidR="00B347CE" w:rsidRPr="00F56788">
        <w:rPr>
          <w:rFonts w:eastAsia="MS Mincho"/>
          <w:lang w:val="en-GB" w:eastAsia="ja-JP"/>
        </w:rPr>
        <w:t xml:space="preserve"> </w:t>
      </w:r>
      <w:r w:rsidRPr="00F56788">
        <w:rPr>
          <w:rFonts w:eastAsia="MS Mincho"/>
          <w:lang w:val="en-GB" w:eastAsia="ja-JP"/>
        </w:rPr>
        <w:t xml:space="preserve">to judge </w:t>
      </w:r>
      <w:r w:rsidR="00B347CE">
        <w:rPr>
          <w:rFonts w:eastAsia="MS Mincho"/>
          <w:lang w:val="en-GB" w:eastAsia="ja-JP"/>
        </w:rPr>
        <w:t xml:space="preserve">in advance </w:t>
      </w:r>
      <w:r w:rsidRPr="00F56788">
        <w:rPr>
          <w:rFonts w:eastAsia="MS Mincho"/>
          <w:lang w:val="en-GB" w:eastAsia="ja-JP"/>
        </w:rPr>
        <w:t>which p</w:t>
      </w:r>
      <w:r w:rsidR="00593D98" w:rsidRPr="00F56788">
        <w:rPr>
          <w:rFonts w:eastAsia="MS Mincho"/>
          <w:lang w:val="en-GB" w:eastAsia="ja-JP"/>
        </w:rPr>
        <w:t xml:space="preserve">roducts would sell. </w:t>
      </w:r>
      <w:r w:rsidRPr="00F56788">
        <w:rPr>
          <w:rFonts w:eastAsia="MS Mincho"/>
          <w:lang w:val="en-GB" w:eastAsia="ja-JP"/>
        </w:rPr>
        <w:t xml:space="preserve">Retailers often found the most popular items stocked out quickly, resulting in lost sales, while less popular items often </w:t>
      </w:r>
      <w:r w:rsidR="00B347CE">
        <w:rPr>
          <w:rFonts w:eastAsia="MS Mincho"/>
          <w:lang w:val="en-GB" w:eastAsia="ja-JP"/>
        </w:rPr>
        <w:t>needed</w:t>
      </w:r>
      <w:r w:rsidR="00B347CE" w:rsidRPr="00F56788">
        <w:rPr>
          <w:rFonts w:eastAsia="MS Mincho"/>
          <w:lang w:val="en-GB" w:eastAsia="ja-JP"/>
        </w:rPr>
        <w:t xml:space="preserve"> </w:t>
      </w:r>
      <w:r w:rsidRPr="00F56788">
        <w:rPr>
          <w:rFonts w:eastAsia="MS Mincho"/>
          <w:lang w:val="en-GB" w:eastAsia="ja-JP"/>
        </w:rPr>
        <w:t>to be liquidated at clearance pr</w:t>
      </w:r>
      <w:r w:rsidR="00593D98" w:rsidRPr="00F56788">
        <w:rPr>
          <w:rFonts w:eastAsia="MS Mincho"/>
          <w:lang w:val="en-GB" w:eastAsia="ja-JP"/>
        </w:rPr>
        <w:t>ices at the end of the season.</w:t>
      </w:r>
    </w:p>
    <w:p w14:paraId="291B1203" w14:textId="77777777" w:rsidR="008D764D" w:rsidRPr="00F56788" w:rsidRDefault="008D764D" w:rsidP="00593D98">
      <w:pPr>
        <w:pStyle w:val="BodyTextMain"/>
        <w:rPr>
          <w:rFonts w:eastAsia="MS Mincho"/>
          <w:lang w:val="en-GB" w:eastAsia="ja-JP"/>
        </w:rPr>
      </w:pPr>
    </w:p>
    <w:p w14:paraId="0E8EC89F" w14:textId="77777777" w:rsidR="008D764D" w:rsidRPr="00F56788" w:rsidRDefault="008D764D" w:rsidP="00593D98">
      <w:pPr>
        <w:pStyle w:val="BodyTextMain"/>
        <w:rPr>
          <w:rFonts w:eastAsia="MS Mincho"/>
          <w:lang w:val="en-GB" w:eastAsia="ja-JP"/>
        </w:rPr>
      </w:pPr>
    </w:p>
    <w:p w14:paraId="16B332D6" w14:textId="77777777" w:rsidR="008D764D" w:rsidRPr="00F56788" w:rsidRDefault="008D764D" w:rsidP="008D764D">
      <w:pPr>
        <w:pStyle w:val="Casehead1"/>
        <w:rPr>
          <w:rFonts w:eastAsia="MS Mincho"/>
          <w:lang w:val="en-GB" w:eastAsia="ja-JP"/>
        </w:rPr>
      </w:pPr>
      <w:r w:rsidRPr="00F56788">
        <w:rPr>
          <w:rFonts w:eastAsia="MS Mincho"/>
          <w:lang w:val="en-GB" w:eastAsia="ja-JP"/>
        </w:rPr>
        <w:t>Uniqlo’s Development and Growth</w:t>
      </w:r>
    </w:p>
    <w:p w14:paraId="73B2029F" w14:textId="77777777" w:rsidR="008D764D" w:rsidRPr="00F56788" w:rsidRDefault="008D764D" w:rsidP="008D764D">
      <w:pPr>
        <w:pStyle w:val="BodyTextMain"/>
        <w:rPr>
          <w:rFonts w:eastAsia="MS Mincho"/>
          <w:lang w:val="en-GB" w:eastAsia="ja-JP"/>
        </w:rPr>
      </w:pPr>
    </w:p>
    <w:p w14:paraId="0F1B8786" w14:textId="0378FCFA" w:rsidR="008D764D" w:rsidRPr="00F56788" w:rsidRDefault="008D764D" w:rsidP="00593D98">
      <w:pPr>
        <w:pStyle w:val="BodyTextMain"/>
        <w:rPr>
          <w:rFonts w:eastAsia="MS Mincho"/>
          <w:lang w:val="en-GB" w:eastAsia="ja-JP"/>
        </w:rPr>
      </w:pPr>
      <w:r w:rsidRPr="00F56788">
        <w:rPr>
          <w:rFonts w:eastAsia="MS Mincho"/>
          <w:lang w:val="en-GB" w:eastAsia="ja-JP"/>
        </w:rPr>
        <w:t>Fast Retailing’s roots were in a small family</w:t>
      </w:r>
      <w:r w:rsidR="00E722E6" w:rsidRPr="00F56788">
        <w:rPr>
          <w:rFonts w:eastAsia="MS Mincho"/>
          <w:lang w:val="en-GB" w:eastAsia="ja-JP"/>
        </w:rPr>
        <w:t>-</w:t>
      </w:r>
      <w:r w:rsidRPr="00F56788">
        <w:rPr>
          <w:rFonts w:eastAsia="MS Mincho"/>
          <w:lang w:val="en-GB" w:eastAsia="ja-JP"/>
        </w:rPr>
        <w:t xml:space="preserve">owned clothing store that </w:t>
      </w:r>
      <w:proofErr w:type="spellStart"/>
      <w:r w:rsidRPr="00F56788">
        <w:rPr>
          <w:rFonts w:eastAsia="MS Mincho"/>
          <w:lang w:val="en-GB" w:eastAsia="ja-JP"/>
        </w:rPr>
        <w:t>Yanai</w:t>
      </w:r>
      <w:proofErr w:type="spellEnd"/>
      <w:r w:rsidRPr="00F56788">
        <w:rPr>
          <w:rFonts w:eastAsia="MS Mincho"/>
          <w:lang w:val="en-GB" w:eastAsia="ja-JP"/>
        </w:rPr>
        <w:t xml:space="preserve"> had inherited.</w:t>
      </w:r>
      <w:r w:rsidRPr="00F56788">
        <w:rPr>
          <w:rFonts w:eastAsia="MS Mincho"/>
          <w:vertAlign w:val="superscript"/>
          <w:lang w:val="en-GB" w:eastAsia="ja-JP"/>
        </w:rPr>
        <w:endnoteReference w:id="13"/>
      </w:r>
      <w:r w:rsidR="00593D98" w:rsidRPr="00F56788">
        <w:rPr>
          <w:rFonts w:eastAsia="MS Mincho"/>
          <w:lang w:val="en-GB" w:eastAsia="ja-JP"/>
        </w:rPr>
        <w:t xml:space="preserve"> </w:t>
      </w:r>
      <w:r w:rsidRPr="00F56788">
        <w:rPr>
          <w:rFonts w:eastAsia="MS Mincho"/>
          <w:lang w:val="en-GB" w:eastAsia="ja-JP"/>
        </w:rPr>
        <w:t xml:space="preserve">He gained valuable managerial experience in the store but sometimes at significant expense. </w:t>
      </w:r>
      <w:r w:rsidR="00463324">
        <w:rPr>
          <w:rFonts w:eastAsia="MS Mincho"/>
          <w:lang w:val="en-GB" w:eastAsia="ja-JP"/>
        </w:rPr>
        <w:t>For example, a</w:t>
      </w:r>
      <w:r w:rsidRPr="00F56788">
        <w:rPr>
          <w:rFonts w:eastAsia="MS Mincho"/>
          <w:lang w:val="en-GB" w:eastAsia="ja-JP"/>
        </w:rPr>
        <w:t xml:space="preserve">t one point, all the employees quit the company because they found </w:t>
      </w:r>
      <w:proofErr w:type="spellStart"/>
      <w:r w:rsidRPr="00F56788">
        <w:rPr>
          <w:rFonts w:eastAsia="MS Mincho"/>
          <w:lang w:val="en-GB" w:eastAsia="ja-JP"/>
        </w:rPr>
        <w:t>Yanai</w:t>
      </w:r>
      <w:proofErr w:type="spellEnd"/>
      <w:r w:rsidRPr="00F56788">
        <w:rPr>
          <w:rFonts w:eastAsia="MS Mincho"/>
          <w:lang w:val="en-GB" w:eastAsia="ja-JP"/>
        </w:rPr>
        <w:t xml:space="preserve"> </w:t>
      </w:r>
      <w:r w:rsidR="00593D98" w:rsidRPr="00F56788">
        <w:rPr>
          <w:rFonts w:eastAsia="MS Mincho"/>
          <w:lang w:val="en-GB" w:eastAsia="ja-JP"/>
        </w:rPr>
        <w:t xml:space="preserve">too unreasonable to work with. </w:t>
      </w:r>
      <w:r w:rsidRPr="00F56788">
        <w:rPr>
          <w:rFonts w:eastAsia="MS Mincho"/>
          <w:lang w:val="en-GB" w:eastAsia="ja-JP"/>
        </w:rPr>
        <w:t>This</w:t>
      </w:r>
      <w:r w:rsidR="00E722E6" w:rsidRPr="00F56788">
        <w:rPr>
          <w:rFonts w:eastAsia="MS Mincho"/>
          <w:lang w:val="en-GB" w:eastAsia="ja-JP"/>
        </w:rPr>
        <w:t xml:space="preserve"> </w:t>
      </w:r>
      <w:r w:rsidR="00463324">
        <w:rPr>
          <w:rFonts w:eastAsia="MS Mincho"/>
          <w:lang w:val="en-GB" w:eastAsia="ja-JP"/>
        </w:rPr>
        <w:t xml:space="preserve">situation </w:t>
      </w:r>
      <w:r w:rsidRPr="00F56788">
        <w:rPr>
          <w:rFonts w:eastAsia="MS Mincho"/>
          <w:lang w:val="en-GB" w:eastAsia="ja-JP"/>
        </w:rPr>
        <w:t xml:space="preserve">left him to take on </w:t>
      </w:r>
      <w:r w:rsidR="00E722E6" w:rsidRPr="00F56788">
        <w:rPr>
          <w:rFonts w:eastAsia="MS Mincho"/>
          <w:lang w:val="en-GB" w:eastAsia="ja-JP"/>
        </w:rPr>
        <w:t xml:space="preserve">by himself </w:t>
      </w:r>
      <w:r w:rsidRPr="00F56788">
        <w:rPr>
          <w:rFonts w:eastAsia="MS Mincho"/>
          <w:lang w:val="en-GB" w:eastAsia="ja-JP"/>
        </w:rPr>
        <w:t>all the different activities they had previously performed, including negotiati</w:t>
      </w:r>
      <w:r w:rsidR="00E722E6" w:rsidRPr="00F56788">
        <w:rPr>
          <w:rFonts w:eastAsia="MS Mincho"/>
          <w:lang w:val="en-GB" w:eastAsia="ja-JP"/>
        </w:rPr>
        <w:t>ng</w:t>
      </w:r>
      <w:r w:rsidRPr="00F56788">
        <w:rPr>
          <w:rFonts w:eastAsia="MS Mincho"/>
          <w:lang w:val="en-GB" w:eastAsia="ja-JP"/>
        </w:rPr>
        <w:t xml:space="preserve"> with vendors, purchasing, pricing, sales, inventory managemen</w:t>
      </w:r>
      <w:r w:rsidR="00593D98" w:rsidRPr="00F56788">
        <w:rPr>
          <w:rFonts w:eastAsia="MS Mincho"/>
          <w:lang w:val="en-GB" w:eastAsia="ja-JP"/>
        </w:rPr>
        <w:t xml:space="preserve">t, and accounting. </w:t>
      </w:r>
      <w:proofErr w:type="spellStart"/>
      <w:r w:rsidRPr="00F56788">
        <w:rPr>
          <w:rFonts w:eastAsia="MS Mincho"/>
          <w:lang w:val="en-GB" w:eastAsia="ja-JP"/>
        </w:rPr>
        <w:t>Yanai</w:t>
      </w:r>
      <w:proofErr w:type="spellEnd"/>
      <w:r w:rsidRPr="00F56788">
        <w:rPr>
          <w:rFonts w:eastAsia="MS Mincho"/>
          <w:lang w:val="en-GB" w:eastAsia="ja-JP"/>
        </w:rPr>
        <w:t xml:space="preserve"> acquired a detailed understanding of key business functions as a result.</w:t>
      </w:r>
      <w:r w:rsidRPr="00F56788">
        <w:rPr>
          <w:rFonts w:eastAsia="MS Mincho"/>
          <w:vertAlign w:val="superscript"/>
          <w:lang w:val="en-GB" w:eastAsia="ja-JP"/>
        </w:rPr>
        <w:endnoteReference w:id="14"/>
      </w:r>
    </w:p>
    <w:p w14:paraId="2E2AD99A" w14:textId="77777777" w:rsidR="008D764D" w:rsidRPr="00F56788" w:rsidRDefault="008D764D" w:rsidP="00593D98">
      <w:pPr>
        <w:pStyle w:val="BodyTextMain"/>
        <w:rPr>
          <w:rFonts w:eastAsia="MS Mincho"/>
          <w:lang w:val="en-GB" w:eastAsia="ja-JP"/>
        </w:rPr>
      </w:pPr>
    </w:p>
    <w:p w14:paraId="3CEAAC15" w14:textId="513D20A4" w:rsidR="008D764D" w:rsidRPr="00F56788" w:rsidRDefault="008D764D" w:rsidP="00593D98">
      <w:pPr>
        <w:pStyle w:val="BodyTextMain"/>
        <w:rPr>
          <w:rFonts w:ascii="Helvetica" w:eastAsia="MS Mincho" w:hAnsi="Helvetica"/>
          <w:lang w:val="en-GB" w:eastAsia="ja-JP"/>
        </w:rPr>
      </w:pPr>
      <w:proofErr w:type="spellStart"/>
      <w:r w:rsidRPr="00F56788">
        <w:rPr>
          <w:rFonts w:eastAsia="MS Mincho"/>
          <w:lang w:val="en-GB" w:eastAsia="ja-JP"/>
        </w:rPr>
        <w:t>Uniqlo</w:t>
      </w:r>
      <w:proofErr w:type="spellEnd"/>
      <w:r w:rsidRPr="00F56788">
        <w:rPr>
          <w:rFonts w:eastAsia="MS Mincho"/>
          <w:lang w:val="en-GB" w:eastAsia="ja-JP"/>
        </w:rPr>
        <w:t xml:space="preserve"> took its name from an English language conceptualization of the brand as a “</w:t>
      </w:r>
      <w:r w:rsidR="00F766FB">
        <w:rPr>
          <w:rFonts w:eastAsia="MS Mincho"/>
          <w:lang w:val="en-GB" w:eastAsia="ja-JP"/>
        </w:rPr>
        <w:t>u</w:t>
      </w:r>
      <w:r w:rsidRPr="00F56788">
        <w:rPr>
          <w:rFonts w:eastAsia="MS Mincho"/>
          <w:lang w:val="en-GB" w:eastAsia="ja-JP"/>
        </w:rPr>
        <w:t xml:space="preserve">nique </w:t>
      </w:r>
      <w:r w:rsidR="00F766FB">
        <w:rPr>
          <w:rFonts w:eastAsia="MS Mincho"/>
          <w:lang w:val="en-GB" w:eastAsia="ja-JP"/>
        </w:rPr>
        <w:t>c</w:t>
      </w:r>
      <w:r w:rsidRPr="00F56788">
        <w:rPr>
          <w:rFonts w:eastAsia="MS Mincho"/>
          <w:lang w:val="en-GB" w:eastAsia="ja-JP"/>
        </w:rPr>
        <w:t xml:space="preserve">lothing </w:t>
      </w:r>
      <w:r w:rsidR="00F766FB">
        <w:rPr>
          <w:rFonts w:eastAsia="MS Mincho"/>
          <w:lang w:val="en-GB" w:eastAsia="ja-JP"/>
        </w:rPr>
        <w:t>w</w:t>
      </w:r>
      <w:r w:rsidRPr="00F56788">
        <w:rPr>
          <w:rFonts w:eastAsia="MS Mincho"/>
          <w:lang w:val="en-GB" w:eastAsia="ja-JP"/>
        </w:rPr>
        <w:t>arehouse.”</w:t>
      </w:r>
      <w:r w:rsidRPr="00F56788">
        <w:rPr>
          <w:rFonts w:eastAsia="MS Mincho"/>
          <w:vertAlign w:val="superscript"/>
          <w:lang w:val="en-GB" w:eastAsia="ja-JP"/>
        </w:rPr>
        <w:endnoteReference w:id="15"/>
      </w:r>
      <w:r w:rsidR="00593D98" w:rsidRPr="00F56788">
        <w:rPr>
          <w:rFonts w:eastAsia="MS Mincho"/>
          <w:lang w:val="en-GB" w:eastAsia="ja-JP"/>
        </w:rPr>
        <w:t xml:space="preserve"> </w:t>
      </w:r>
      <w:r w:rsidRPr="00F56788">
        <w:rPr>
          <w:rFonts w:eastAsia="MS Mincho"/>
          <w:lang w:val="en-GB" w:eastAsia="ja-JP"/>
        </w:rPr>
        <w:t>It</w:t>
      </w:r>
      <w:r w:rsidR="00E722E6" w:rsidRPr="00F56788">
        <w:rPr>
          <w:rFonts w:eastAsia="MS Mincho"/>
          <w:lang w:val="en-GB" w:eastAsia="ja-JP"/>
        </w:rPr>
        <w:t xml:space="preserve"> </w:t>
      </w:r>
      <w:r w:rsidRPr="00F56788">
        <w:rPr>
          <w:rFonts w:eastAsia="MS Mincho"/>
          <w:lang w:val="en-GB" w:eastAsia="ja-JP"/>
        </w:rPr>
        <w:t>opened its first store in Hiroshima in 1984.</w:t>
      </w:r>
    </w:p>
    <w:p w14:paraId="11D871E1" w14:textId="77777777" w:rsidR="008D764D" w:rsidRPr="00F56788" w:rsidRDefault="008D764D" w:rsidP="00593D98">
      <w:pPr>
        <w:pStyle w:val="BodyTextMain"/>
        <w:rPr>
          <w:rFonts w:eastAsia="MS Mincho"/>
          <w:lang w:val="en-GB" w:eastAsia="ja-JP"/>
        </w:rPr>
      </w:pPr>
    </w:p>
    <w:p w14:paraId="37958CD2" w14:textId="36DEE6DC" w:rsidR="008D764D" w:rsidRPr="00F56788" w:rsidRDefault="008D764D" w:rsidP="00593D98">
      <w:pPr>
        <w:pStyle w:val="BodyTextMain"/>
        <w:rPr>
          <w:rFonts w:eastAsia="MS Mincho"/>
          <w:lang w:val="en-GB" w:eastAsia="ja-JP"/>
        </w:rPr>
      </w:pPr>
      <w:r w:rsidRPr="00F56788">
        <w:rPr>
          <w:rFonts w:eastAsia="MS Mincho"/>
          <w:lang w:val="en-GB" w:eastAsia="ja-JP"/>
        </w:rPr>
        <w:t xml:space="preserve">In 1986, </w:t>
      </w:r>
      <w:proofErr w:type="spellStart"/>
      <w:r w:rsidRPr="00F56788">
        <w:rPr>
          <w:rFonts w:eastAsia="MS Mincho"/>
          <w:lang w:val="en-GB" w:eastAsia="ja-JP"/>
        </w:rPr>
        <w:t>Yanai</w:t>
      </w:r>
      <w:proofErr w:type="spellEnd"/>
      <w:r w:rsidRPr="00F56788">
        <w:rPr>
          <w:rFonts w:eastAsia="MS Mincho"/>
          <w:lang w:val="en-GB" w:eastAsia="ja-JP"/>
        </w:rPr>
        <w:t xml:space="preserve"> </w:t>
      </w:r>
      <w:r w:rsidR="00E722E6" w:rsidRPr="00F56788">
        <w:rPr>
          <w:rFonts w:eastAsia="MS Mincho"/>
          <w:lang w:val="en-GB" w:eastAsia="ja-JP"/>
        </w:rPr>
        <w:t>was</w:t>
      </w:r>
      <w:r w:rsidRPr="00F56788">
        <w:rPr>
          <w:rFonts w:eastAsia="MS Mincho"/>
          <w:lang w:val="en-GB" w:eastAsia="ja-JP"/>
        </w:rPr>
        <w:t xml:space="preserve"> impressed by the rapid growth of several U</w:t>
      </w:r>
      <w:r w:rsidR="00E722E6" w:rsidRPr="00F56788">
        <w:rPr>
          <w:rFonts w:eastAsia="MS Mincho"/>
          <w:lang w:val="en-GB" w:eastAsia="ja-JP"/>
        </w:rPr>
        <w:t>.</w:t>
      </w:r>
      <w:r w:rsidRPr="00F56788">
        <w:rPr>
          <w:rFonts w:eastAsia="MS Mincho"/>
          <w:lang w:val="en-GB" w:eastAsia="ja-JP"/>
        </w:rPr>
        <w:t>S</w:t>
      </w:r>
      <w:r w:rsidR="00E722E6" w:rsidRPr="00F56788">
        <w:rPr>
          <w:rFonts w:eastAsia="MS Mincho"/>
          <w:lang w:val="en-GB" w:eastAsia="ja-JP"/>
        </w:rPr>
        <w:t>.-</w:t>
      </w:r>
      <w:r w:rsidRPr="00F56788">
        <w:rPr>
          <w:rFonts w:eastAsia="MS Mincho"/>
          <w:lang w:val="en-GB" w:eastAsia="ja-JP"/>
        </w:rPr>
        <w:t>based apparel chains</w:t>
      </w:r>
      <w:r w:rsidR="00E722E6" w:rsidRPr="00F56788">
        <w:rPr>
          <w:rFonts w:eastAsia="MS Mincho"/>
          <w:lang w:val="en-GB" w:eastAsia="ja-JP"/>
        </w:rPr>
        <w:t>,</w:t>
      </w:r>
      <w:r w:rsidRPr="00F56788">
        <w:rPr>
          <w:rFonts w:eastAsia="MS Mincho"/>
          <w:lang w:val="en-GB" w:eastAsia="ja-JP"/>
        </w:rPr>
        <w:t xml:space="preserve"> including </w:t>
      </w:r>
      <w:r w:rsidR="00C3455D" w:rsidRPr="00F56788">
        <w:rPr>
          <w:rFonts w:eastAsia="MS Mincho"/>
          <w:lang w:val="en-GB" w:eastAsia="ja-JP"/>
        </w:rPr>
        <w:t xml:space="preserve">The </w:t>
      </w:r>
      <w:r w:rsidRPr="00F56788">
        <w:rPr>
          <w:rFonts w:eastAsia="MS Mincho"/>
          <w:lang w:val="en-GB" w:eastAsia="ja-JP"/>
        </w:rPr>
        <w:t>Gap</w:t>
      </w:r>
      <w:r w:rsidR="00C3455D" w:rsidRPr="00F56788">
        <w:rPr>
          <w:rFonts w:eastAsia="MS Mincho"/>
          <w:lang w:val="en-GB" w:eastAsia="ja-JP"/>
        </w:rPr>
        <w:t xml:space="preserve"> Inc</w:t>
      </w:r>
      <w:r w:rsidR="00593D98" w:rsidRPr="00F56788">
        <w:rPr>
          <w:rFonts w:eastAsia="MS Mincho"/>
          <w:lang w:val="en-GB" w:eastAsia="ja-JP"/>
        </w:rPr>
        <w:t>.</w:t>
      </w:r>
      <w:r w:rsidR="000C60E8" w:rsidRPr="00F56788">
        <w:rPr>
          <w:rFonts w:eastAsia="MS Mincho"/>
          <w:lang w:val="en-GB" w:eastAsia="ja-JP"/>
        </w:rPr>
        <w:t xml:space="preserve"> (Gap).</w:t>
      </w:r>
      <w:r w:rsidR="00593D98" w:rsidRPr="00F56788">
        <w:rPr>
          <w:rFonts w:eastAsia="MS Mincho"/>
          <w:lang w:val="en-GB" w:eastAsia="ja-JP"/>
        </w:rPr>
        <w:t xml:space="preserve"> </w:t>
      </w:r>
      <w:r w:rsidRPr="00F56788">
        <w:rPr>
          <w:rFonts w:eastAsia="MS Mincho"/>
          <w:lang w:val="en-GB" w:eastAsia="ja-JP"/>
        </w:rPr>
        <w:t>When he visited these stores in person, he</w:t>
      </w:r>
      <w:r w:rsidR="00E722E6" w:rsidRPr="00F56788">
        <w:rPr>
          <w:rFonts w:eastAsia="MS Mincho"/>
          <w:lang w:val="en-GB" w:eastAsia="ja-JP"/>
        </w:rPr>
        <w:t xml:space="preserve"> was </w:t>
      </w:r>
      <w:r w:rsidRPr="00F56788">
        <w:rPr>
          <w:rFonts w:eastAsia="MS Mincho"/>
          <w:lang w:val="en-GB" w:eastAsia="ja-JP"/>
        </w:rPr>
        <w:t>struck by how different their approach to retaili</w:t>
      </w:r>
      <w:r w:rsidR="00593D98" w:rsidRPr="00F56788">
        <w:rPr>
          <w:rFonts w:eastAsia="MS Mincho"/>
          <w:lang w:val="en-GB" w:eastAsia="ja-JP"/>
        </w:rPr>
        <w:t xml:space="preserve">ng was from Japanese practice. </w:t>
      </w:r>
      <w:r w:rsidRPr="00F56788">
        <w:rPr>
          <w:rFonts w:eastAsia="MS Mincho"/>
          <w:lang w:val="en-GB" w:eastAsia="ja-JP"/>
        </w:rPr>
        <w:t>Customers could comfortably enter the store, look at what they wanted, and select items freely, without</w:t>
      </w:r>
      <w:r w:rsidR="00E722E6" w:rsidRPr="00F56788">
        <w:rPr>
          <w:rFonts w:eastAsia="MS Mincho"/>
          <w:lang w:val="en-GB" w:eastAsia="ja-JP"/>
        </w:rPr>
        <w:t xml:space="preserve"> </w:t>
      </w:r>
      <w:r w:rsidR="00593D98" w:rsidRPr="00F56788">
        <w:rPr>
          <w:rFonts w:eastAsia="MS Mincho"/>
          <w:lang w:val="en-GB" w:eastAsia="ja-JP"/>
        </w:rPr>
        <w:t>a salesperson</w:t>
      </w:r>
      <w:r w:rsidR="00E722E6" w:rsidRPr="00F56788">
        <w:rPr>
          <w:rFonts w:eastAsia="MS Mincho"/>
          <w:lang w:val="en-GB" w:eastAsia="ja-JP"/>
        </w:rPr>
        <w:t xml:space="preserve"> being involved</w:t>
      </w:r>
      <w:r w:rsidR="00593D98" w:rsidRPr="00F56788">
        <w:rPr>
          <w:rFonts w:eastAsia="MS Mincho"/>
          <w:lang w:val="en-GB" w:eastAsia="ja-JP"/>
        </w:rPr>
        <w:t xml:space="preserve">. </w:t>
      </w:r>
      <w:r w:rsidRPr="00F56788">
        <w:rPr>
          <w:rFonts w:eastAsia="MS Mincho"/>
          <w:lang w:val="en-GB" w:eastAsia="ja-JP"/>
        </w:rPr>
        <w:t xml:space="preserve">This </w:t>
      </w:r>
      <w:r w:rsidR="00463324">
        <w:rPr>
          <w:rFonts w:eastAsia="MS Mincho"/>
          <w:lang w:val="en-GB" w:eastAsia="ja-JP"/>
        </w:rPr>
        <w:t xml:space="preserve">approach </w:t>
      </w:r>
      <w:r w:rsidRPr="00F56788">
        <w:rPr>
          <w:rFonts w:eastAsia="MS Mincho"/>
          <w:lang w:val="en-GB" w:eastAsia="ja-JP"/>
        </w:rPr>
        <w:t xml:space="preserve">influenced </w:t>
      </w:r>
      <w:proofErr w:type="spellStart"/>
      <w:r w:rsidRPr="00F56788">
        <w:rPr>
          <w:rFonts w:eastAsia="MS Mincho"/>
          <w:lang w:val="en-GB" w:eastAsia="ja-JP"/>
        </w:rPr>
        <w:t>Yanai’s</w:t>
      </w:r>
      <w:proofErr w:type="spellEnd"/>
      <w:r w:rsidRPr="00F56788">
        <w:rPr>
          <w:rFonts w:eastAsia="MS Mincho"/>
          <w:lang w:val="en-GB" w:eastAsia="ja-JP"/>
        </w:rPr>
        <w:t xml:space="preserve"> thinking about how </w:t>
      </w:r>
      <w:proofErr w:type="spellStart"/>
      <w:r w:rsidRPr="00F56788">
        <w:rPr>
          <w:rFonts w:eastAsia="MS Mincho"/>
          <w:lang w:val="en-GB" w:eastAsia="ja-JP"/>
        </w:rPr>
        <w:t>Uniqlo</w:t>
      </w:r>
      <w:proofErr w:type="spellEnd"/>
      <w:r w:rsidRPr="00F56788">
        <w:rPr>
          <w:rFonts w:eastAsia="MS Mincho"/>
          <w:lang w:val="en-GB" w:eastAsia="ja-JP"/>
        </w:rPr>
        <w:t xml:space="preserve"> stores should operate.</w:t>
      </w:r>
      <w:r w:rsidRPr="00F56788">
        <w:rPr>
          <w:rFonts w:eastAsia="MS Mincho"/>
          <w:vertAlign w:val="superscript"/>
          <w:lang w:val="en-GB" w:eastAsia="ja-JP"/>
        </w:rPr>
        <w:endnoteReference w:id="16"/>
      </w:r>
      <w:r w:rsidRPr="00F56788">
        <w:rPr>
          <w:rFonts w:eastAsia="MS Mincho"/>
          <w:lang w:val="en-GB" w:eastAsia="ja-JP"/>
        </w:rPr>
        <w:t xml:space="preserve"> </w:t>
      </w:r>
    </w:p>
    <w:p w14:paraId="7F482416" w14:textId="77777777" w:rsidR="008D764D" w:rsidRPr="00F56788" w:rsidRDefault="008D764D" w:rsidP="00593D98">
      <w:pPr>
        <w:pStyle w:val="BodyTextMain"/>
        <w:rPr>
          <w:rFonts w:eastAsia="MS Mincho"/>
          <w:lang w:val="en-GB" w:eastAsia="ja-JP"/>
        </w:rPr>
      </w:pPr>
    </w:p>
    <w:p w14:paraId="0D9D4AFE" w14:textId="70563DF8" w:rsidR="008D764D" w:rsidRPr="00F56788" w:rsidRDefault="008D764D" w:rsidP="00593D98">
      <w:pPr>
        <w:pStyle w:val="BodyTextMain"/>
        <w:rPr>
          <w:rFonts w:eastAsia="MS Mincho"/>
          <w:lang w:val="en-GB" w:eastAsia="ja-JP"/>
        </w:rPr>
      </w:pPr>
      <w:proofErr w:type="spellStart"/>
      <w:r w:rsidRPr="00F56788">
        <w:rPr>
          <w:rFonts w:eastAsia="MS Mincho"/>
          <w:lang w:val="en-GB" w:eastAsia="ja-JP"/>
        </w:rPr>
        <w:t>Uniqlo</w:t>
      </w:r>
      <w:proofErr w:type="spellEnd"/>
      <w:r w:rsidRPr="00F56788">
        <w:rPr>
          <w:rFonts w:eastAsia="MS Mincho"/>
          <w:lang w:val="en-GB" w:eastAsia="ja-JP"/>
        </w:rPr>
        <w:t xml:space="preserve"> started off by selling clothing produced by other firms but later built a vertically integrated business model.</w:t>
      </w:r>
      <w:r w:rsidR="00FF6FDE" w:rsidRPr="00F56788">
        <w:rPr>
          <w:rFonts w:eastAsia="MS Mincho"/>
          <w:lang w:val="en-GB" w:eastAsia="ja-JP"/>
        </w:rPr>
        <w:t xml:space="preserve"> </w:t>
      </w:r>
      <w:r w:rsidRPr="00F56788">
        <w:rPr>
          <w:rFonts w:eastAsia="MS Mincho"/>
          <w:lang w:val="en-GB" w:eastAsia="ja-JP"/>
        </w:rPr>
        <w:t>Fast Retailing called it the SPA (specialty retailer of private label apparel) model. The company maintained control but not necessarily ownership at all stages, beginning with initial product planning</w:t>
      </w:r>
      <w:r w:rsidR="00C3455D" w:rsidRPr="00F56788">
        <w:rPr>
          <w:rFonts w:eastAsia="MS Mincho"/>
          <w:lang w:val="en-GB" w:eastAsia="ja-JP"/>
        </w:rPr>
        <w:t>;</w:t>
      </w:r>
      <w:r w:rsidRPr="00F56788">
        <w:rPr>
          <w:rFonts w:eastAsia="MS Mincho"/>
          <w:lang w:val="en-GB" w:eastAsia="ja-JP"/>
        </w:rPr>
        <w:t xml:space="preserve"> </w:t>
      </w:r>
      <w:r w:rsidR="00C3455D" w:rsidRPr="00F56788">
        <w:rPr>
          <w:rFonts w:eastAsia="MS Mincho"/>
          <w:lang w:val="en-GB" w:eastAsia="ja-JP"/>
        </w:rPr>
        <w:t xml:space="preserve">moving </w:t>
      </w:r>
      <w:r w:rsidRPr="00F56788">
        <w:rPr>
          <w:rFonts w:eastAsia="MS Mincho"/>
          <w:lang w:val="en-GB" w:eastAsia="ja-JP"/>
        </w:rPr>
        <w:t xml:space="preserve">through fabric development and </w:t>
      </w:r>
      <w:r w:rsidR="00A7305F" w:rsidRPr="00F56788">
        <w:rPr>
          <w:rFonts w:eastAsia="MS Mincho"/>
          <w:lang w:val="en-GB" w:eastAsia="ja-JP"/>
        </w:rPr>
        <w:t xml:space="preserve">then </w:t>
      </w:r>
      <w:r w:rsidRPr="00F56788">
        <w:rPr>
          <w:rFonts w:eastAsia="MS Mincho"/>
          <w:lang w:val="en-GB" w:eastAsia="ja-JP"/>
        </w:rPr>
        <w:t xml:space="preserve">product design, manufacturing, </w:t>
      </w:r>
      <w:r w:rsidR="00C3455D" w:rsidRPr="00F56788">
        <w:rPr>
          <w:rFonts w:eastAsia="MS Mincho"/>
          <w:lang w:val="en-GB" w:eastAsia="ja-JP"/>
        </w:rPr>
        <w:t xml:space="preserve">and </w:t>
      </w:r>
      <w:r w:rsidRPr="00F56788">
        <w:rPr>
          <w:rFonts w:eastAsia="MS Mincho"/>
          <w:lang w:val="en-GB" w:eastAsia="ja-JP"/>
        </w:rPr>
        <w:t>distribution</w:t>
      </w:r>
      <w:r w:rsidR="00C3455D" w:rsidRPr="00F56788">
        <w:rPr>
          <w:rFonts w:eastAsia="MS Mincho"/>
          <w:lang w:val="en-GB" w:eastAsia="ja-JP"/>
        </w:rPr>
        <w:t>;</w:t>
      </w:r>
      <w:r w:rsidRPr="00F56788">
        <w:rPr>
          <w:rFonts w:eastAsia="MS Mincho"/>
          <w:lang w:val="en-GB" w:eastAsia="ja-JP"/>
        </w:rPr>
        <w:t xml:space="preserve"> </w:t>
      </w:r>
      <w:r w:rsidRPr="00F56788">
        <w:rPr>
          <w:rFonts w:eastAsia="MS Mincho"/>
          <w:lang w:val="en-GB" w:eastAsia="ja-JP"/>
        </w:rPr>
        <w:lastRenderedPageBreak/>
        <w:t>an</w:t>
      </w:r>
      <w:r w:rsidR="00593D98" w:rsidRPr="00F56788">
        <w:rPr>
          <w:rFonts w:eastAsia="MS Mincho"/>
          <w:lang w:val="en-GB" w:eastAsia="ja-JP"/>
        </w:rPr>
        <w:t xml:space="preserve">d ending at retail. </w:t>
      </w:r>
      <w:r w:rsidRPr="00F56788">
        <w:rPr>
          <w:rFonts w:eastAsia="MS Mincho"/>
          <w:lang w:val="en-GB" w:eastAsia="ja-JP"/>
        </w:rPr>
        <w:t>Manufacturing was mainly outsourced, but the company maintained tight control over manufacturing plants</w:t>
      </w:r>
      <w:r w:rsidR="00C3455D" w:rsidRPr="00F56788">
        <w:rPr>
          <w:rFonts w:eastAsia="MS Mincho"/>
          <w:lang w:val="en-GB" w:eastAsia="ja-JP"/>
        </w:rPr>
        <w:t>. It was</w:t>
      </w:r>
      <w:r w:rsidRPr="00F56788">
        <w:rPr>
          <w:rFonts w:eastAsia="MS Mincho"/>
          <w:lang w:val="en-GB" w:eastAsia="ja-JP"/>
        </w:rPr>
        <w:t xml:space="preserve"> strict on quality</w:t>
      </w:r>
      <w:r w:rsidR="00C3455D" w:rsidRPr="00F56788">
        <w:rPr>
          <w:rFonts w:eastAsia="MS Mincho"/>
          <w:lang w:val="en-GB" w:eastAsia="ja-JP"/>
        </w:rPr>
        <w:t>, and</w:t>
      </w:r>
      <w:r w:rsidRPr="00F56788">
        <w:rPr>
          <w:rFonts w:eastAsia="MS Mincho"/>
          <w:lang w:val="en-GB" w:eastAsia="ja-JP"/>
        </w:rPr>
        <w:t xml:space="preserve"> at the same time</w:t>
      </w:r>
      <w:r w:rsidR="00C3455D" w:rsidRPr="00F56788">
        <w:rPr>
          <w:rFonts w:eastAsia="MS Mincho"/>
          <w:lang w:val="en-GB" w:eastAsia="ja-JP"/>
        </w:rPr>
        <w:t>,</w:t>
      </w:r>
      <w:r w:rsidRPr="00F56788">
        <w:rPr>
          <w:rFonts w:eastAsia="MS Mincho"/>
          <w:lang w:val="en-GB" w:eastAsia="ja-JP"/>
        </w:rPr>
        <w:t xml:space="preserve"> it drove a hard bargain on cost.</w:t>
      </w:r>
      <w:r w:rsidRPr="00F56788">
        <w:rPr>
          <w:rFonts w:eastAsia="MS Mincho"/>
          <w:vertAlign w:val="superscript"/>
          <w:lang w:val="en-GB" w:eastAsia="ja-JP"/>
        </w:rPr>
        <w:endnoteReference w:id="17"/>
      </w:r>
    </w:p>
    <w:p w14:paraId="6652B46F" w14:textId="77777777" w:rsidR="008D764D" w:rsidRPr="00F56788" w:rsidRDefault="008D764D" w:rsidP="00593D98">
      <w:pPr>
        <w:pStyle w:val="BodyTextMain"/>
        <w:rPr>
          <w:rFonts w:eastAsia="MS Mincho"/>
          <w:lang w:val="en-GB" w:eastAsia="ja-JP"/>
        </w:rPr>
      </w:pPr>
    </w:p>
    <w:p w14:paraId="0DE0EF14" w14:textId="3C8866A8" w:rsidR="008D764D" w:rsidRPr="00F56788" w:rsidRDefault="008D764D" w:rsidP="00593D98">
      <w:pPr>
        <w:pStyle w:val="BodyTextMain"/>
        <w:rPr>
          <w:rFonts w:eastAsia="MS Mincho"/>
          <w:lang w:val="en-GB" w:eastAsia="ja-JP"/>
        </w:rPr>
      </w:pPr>
      <w:r w:rsidRPr="00F56788">
        <w:rPr>
          <w:rFonts w:eastAsia="MS Mincho"/>
          <w:lang w:val="en-GB" w:eastAsia="ja-JP"/>
        </w:rPr>
        <w:t>Simplicity and elimination of multiple layers of margin were benefits of the SPA model</w:t>
      </w:r>
      <w:r w:rsidR="00C3455D" w:rsidRPr="00F56788">
        <w:rPr>
          <w:rFonts w:eastAsia="MS Mincho"/>
          <w:lang w:val="en-GB" w:eastAsia="ja-JP"/>
        </w:rPr>
        <w:t xml:space="preserve">. However, </w:t>
      </w:r>
      <w:r w:rsidRPr="00F56788">
        <w:rPr>
          <w:rFonts w:eastAsia="MS Mincho"/>
          <w:lang w:val="en-GB" w:eastAsia="ja-JP"/>
        </w:rPr>
        <w:t>more important w</w:t>
      </w:r>
      <w:r w:rsidR="00C3455D" w:rsidRPr="00F56788">
        <w:rPr>
          <w:rFonts w:eastAsia="MS Mincho"/>
          <w:lang w:val="en-GB" w:eastAsia="ja-JP"/>
        </w:rPr>
        <w:t>as</w:t>
      </w:r>
      <w:r w:rsidRPr="00F56788">
        <w:rPr>
          <w:rFonts w:eastAsia="MS Mincho"/>
          <w:lang w:val="en-GB" w:eastAsia="ja-JP"/>
        </w:rPr>
        <w:t xml:space="preserve"> the increased control of products and inventory that the SPA model offered </w:t>
      </w:r>
      <w:r w:rsidR="00593D98" w:rsidRPr="00F56788">
        <w:rPr>
          <w:rFonts w:eastAsia="MS Mincho"/>
          <w:lang w:val="en-GB" w:eastAsia="ja-JP"/>
        </w:rPr>
        <w:t xml:space="preserve">over the traditional approach. </w:t>
      </w:r>
      <w:r w:rsidR="00C3455D" w:rsidRPr="00F56788">
        <w:rPr>
          <w:rFonts w:eastAsia="MS Mincho"/>
          <w:lang w:val="en-GB" w:eastAsia="ja-JP"/>
        </w:rPr>
        <w:t>T</w:t>
      </w:r>
      <w:r w:rsidRPr="00F56788">
        <w:rPr>
          <w:rFonts w:eastAsia="MS Mincho"/>
          <w:lang w:val="en-GB" w:eastAsia="ja-JP"/>
        </w:rPr>
        <w:t xml:space="preserve">he company </w:t>
      </w:r>
      <w:r w:rsidR="00C3455D" w:rsidRPr="00F56788">
        <w:rPr>
          <w:rFonts w:eastAsia="MS Mincho"/>
          <w:lang w:val="en-GB" w:eastAsia="ja-JP"/>
        </w:rPr>
        <w:t>could</w:t>
      </w:r>
      <w:r w:rsidRPr="00F56788">
        <w:rPr>
          <w:rFonts w:eastAsia="MS Mincho"/>
          <w:lang w:val="en-GB" w:eastAsia="ja-JP"/>
        </w:rPr>
        <w:t xml:space="preserve"> design what it wanted to sell, and set the price it wanted to sell </w:t>
      </w:r>
      <w:r w:rsidR="00A7305F" w:rsidRPr="00F56788">
        <w:rPr>
          <w:rFonts w:eastAsia="MS Mincho"/>
          <w:lang w:val="en-GB" w:eastAsia="ja-JP"/>
        </w:rPr>
        <w:t>the product</w:t>
      </w:r>
      <w:r w:rsidRPr="00F56788">
        <w:rPr>
          <w:rFonts w:eastAsia="MS Mincho"/>
          <w:lang w:val="en-GB" w:eastAsia="ja-JP"/>
        </w:rPr>
        <w:t xml:space="preserve"> at.</w:t>
      </w:r>
      <w:r w:rsidRPr="00F56788">
        <w:rPr>
          <w:rFonts w:eastAsia="MS Mincho"/>
          <w:vertAlign w:val="superscript"/>
          <w:lang w:val="en-GB" w:eastAsia="ja-JP"/>
        </w:rPr>
        <w:endnoteReference w:id="18"/>
      </w:r>
      <w:r w:rsidR="00593D98" w:rsidRPr="00F56788">
        <w:rPr>
          <w:rFonts w:eastAsia="MS Mincho"/>
          <w:lang w:val="en-GB" w:eastAsia="ja-JP"/>
        </w:rPr>
        <w:t xml:space="preserve"> </w:t>
      </w:r>
      <w:r w:rsidR="00C3455D" w:rsidRPr="00F56788">
        <w:rPr>
          <w:rFonts w:eastAsia="MS Mincho"/>
          <w:lang w:val="en-GB" w:eastAsia="ja-JP"/>
        </w:rPr>
        <w:t>The model</w:t>
      </w:r>
      <w:r w:rsidRPr="00F56788">
        <w:rPr>
          <w:rFonts w:eastAsia="MS Mincho"/>
          <w:lang w:val="en-GB" w:eastAsia="ja-JP"/>
        </w:rPr>
        <w:t xml:space="preserve"> also allowed </w:t>
      </w:r>
      <w:proofErr w:type="spellStart"/>
      <w:r w:rsidRPr="00F56788">
        <w:rPr>
          <w:rFonts w:eastAsia="MS Mincho"/>
          <w:lang w:val="en-GB" w:eastAsia="ja-JP"/>
        </w:rPr>
        <w:t>Uniqlo</w:t>
      </w:r>
      <w:proofErr w:type="spellEnd"/>
      <w:r w:rsidRPr="00F56788">
        <w:rPr>
          <w:rFonts w:eastAsia="MS Mincho"/>
          <w:lang w:val="en-GB" w:eastAsia="ja-JP"/>
        </w:rPr>
        <w:t xml:space="preserve"> to achieve higher quality standards while aggressively</w:t>
      </w:r>
      <w:r w:rsidR="00593D98" w:rsidRPr="00F56788">
        <w:rPr>
          <w:rFonts w:eastAsia="MS Mincho"/>
          <w:lang w:val="en-GB" w:eastAsia="ja-JP"/>
        </w:rPr>
        <w:t xml:space="preserve"> controlling production costs.</w:t>
      </w:r>
    </w:p>
    <w:p w14:paraId="09408333" w14:textId="77777777" w:rsidR="008D764D" w:rsidRPr="00F56788" w:rsidRDefault="008D764D" w:rsidP="00593D98">
      <w:pPr>
        <w:pStyle w:val="BodyTextMain"/>
        <w:rPr>
          <w:rFonts w:eastAsia="MS Mincho"/>
          <w:lang w:val="en-GB" w:eastAsia="ja-JP"/>
        </w:rPr>
      </w:pPr>
    </w:p>
    <w:p w14:paraId="0AF5E019" w14:textId="1DC0E6DC" w:rsidR="008D764D" w:rsidRPr="000879CC" w:rsidRDefault="008D764D" w:rsidP="00593D98">
      <w:pPr>
        <w:pStyle w:val="BodyTextMain"/>
        <w:rPr>
          <w:rFonts w:eastAsia="MS Mincho"/>
          <w:spacing w:val="-2"/>
          <w:kern w:val="22"/>
          <w:lang w:val="en-GB" w:eastAsia="ja-JP"/>
        </w:rPr>
      </w:pPr>
      <w:r w:rsidRPr="000879CC">
        <w:rPr>
          <w:rFonts w:eastAsia="MS Mincho"/>
          <w:spacing w:val="-2"/>
          <w:kern w:val="22"/>
          <w:lang w:val="en-GB" w:eastAsia="ja-JP"/>
        </w:rPr>
        <w:t>Although the basic concept of t</w:t>
      </w:r>
      <w:r w:rsidR="00C3455D" w:rsidRPr="000879CC">
        <w:rPr>
          <w:rFonts w:eastAsia="MS Mincho"/>
          <w:spacing w:val="-2"/>
          <w:kern w:val="22"/>
          <w:lang w:val="en-GB" w:eastAsia="ja-JP"/>
        </w:rPr>
        <w:t>he SPA</w:t>
      </w:r>
      <w:r w:rsidRPr="000879CC">
        <w:rPr>
          <w:rFonts w:eastAsia="MS Mincho"/>
          <w:spacing w:val="-2"/>
          <w:kern w:val="22"/>
          <w:lang w:val="en-GB" w:eastAsia="ja-JP"/>
        </w:rPr>
        <w:t xml:space="preserve"> model was similar to that of some foreign apparel retailers, </w:t>
      </w:r>
      <w:proofErr w:type="spellStart"/>
      <w:r w:rsidRPr="000879CC">
        <w:rPr>
          <w:rFonts w:eastAsia="MS Mincho"/>
          <w:spacing w:val="-2"/>
          <w:kern w:val="22"/>
          <w:lang w:val="en-GB" w:eastAsia="ja-JP"/>
        </w:rPr>
        <w:t>Uniqlo’s</w:t>
      </w:r>
      <w:proofErr w:type="spellEnd"/>
      <w:r w:rsidRPr="000879CC">
        <w:rPr>
          <w:rFonts w:eastAsia="MS Mincho"/>
          <w:spacing w:val="-2"/>
          <w:kern w:val="22"/>
          <w:lang w:val="en-GB" w:eastAsia="ja-JP"/>
        </w:rPr>
        <w:t xml:space="preserve"> approa</w:t>
      </w:r>
      <w:r w:rsidR="00593D98" w:rsidRPr="000879CC">
        <w:rPr>
          <w:rFonts w:eastAsia="MS Mincho"/>
          <w:spacing w:val="-2"/>
          <w:kern w:val="22"/>
          <w:lang w:val="en-GB" w:eastAsia="ja-JP"/>
        </w:rPr>
        <w:t xml:space="preserve">ch was unique in several ways. </w:t>
      </w:r>
      <w:proofErr w:type="spellStart"/>
      <w:r w:rsidRPr="000879CC">
        <w:rPr>
          <w:rFonts w:eastAsia="MS Mincho"/>
          <w:spacing w:val="-2"/>
          <w:kern w:val="22"/>
          <w:lang w:val="en-GB" w:eastAsia="ja-JP"/>
        </w:rPr>
        <w:t>Uniqlo’s</w:t>
      </w:r>
      <w:proofErr w:type="spellEnd"/>
      <w:r w:rsidRPr="000879CC">
        <w:rPr>
          <w:rFonts w:eastAsia="MS Mincho"/>
          <w:spacing w:val="-2"/>
          <w:kern w:val="22"/>
          <w:lang w:val="en-GB" w:eastAsia="ja-JP"/>
        </w:rPr>
        <w:t xml:space="preserve"> model used Japanese production experts</w:t>
      </w:r>
      <w:r w:rsidR="00C3455D" w:rsidRPr="000879CC">
        <w:rPr>
          <w:rFonts w:eastAsia="MS Mincho"/>
          <w:spacing w:val="-2"/>
          <w:kern w:val="22"/>
          <w:lang w:val="en-GB" w:eastAsia="ja-JP"/>
        </w:rPr>
        <w:t>—</w:t>
      </w:r>
      <w:r w:rsidRPr="000879CC">
        <w:rPr>
          <w:rFonts w:eastAsia="MS Mincho"/>
          <w:spacing w:val="-2"/>
          <w:kern w:val="22"/>
          <w:lang w:val="en-GB" w:eastAsia="ja-JP"/>
        </w:rPr>
        <w:t xml:space="preserve">called </w:t>
      </w:r>
      <w:proofErr w:type="spellStart"/>
      <w:r w:rsidR="00E554BA" w:rsidRPr="000879CC">
        <w:rPr>
          <w:rFonts w:eastAsia="MS Mincho"/>
          <w:i/>
          <w:spacing w:val="-2"/>
          <w:kern w:val="22"/>
          <w:lang w:val="en-GB" w:eastAsia="ja-JP"/>
        </w:rPr>
        <w:t>t</w:t>
      </w:r>
      <w:r w:rsidRPr="000879CC">
        <w:rPr>
          <w:rFonts w:eastAsia="MS Mincho"/>
          <w:i/>
          <w:spacing w:val="-2"/>
          <w:kern w:val="22"/>
          <w:lang w:val="en-GB" w:eastAsia="ja-JP"/>
        </w:rPr>
        <w:t>akumi</w:t>
      </w:r>
      <w:proofErr w:type="spellEnd"/>
      <w:r w:rsidR="00C3455D" w:rsidRPr="000879CC">
        <w:rPr>
          <w:rFonts w:eastAsia="MS Mincho"/>
          <w:i/>
          <w:spacing w:val="-2"/>
          <w:kern w:val="22"/>
          <w:lang w:val="en-GB" w:eastAsia="ja-JP"/>
        </w:rPr>
        <w:t>—</w:t>
      </w:r>
      <w:r w:rsidRPr="000879CC">
        <w:rPr>
          <w:rFonts w:eastAsia="MS Mincho"/>
          <w:spacing w:val="-2"/>
          <w:kern w:val="22"/>
          <w:lang w:val="en-GB" w:eastAsia="ja-JP"/>
        </w:rPr>
        <w:t xml:space="preserve">who worked with suppliers to improve processes </w:t>
      </w:r>
      <w:r w:rsidR="00A7305F" w:rsidRPr="000879CC">
        <w:rPr>
          <w:rFonts w:eastAsia="MS Mincho"/>
          <w:spacing w:val="-2"/>
          <w:kern w:val="22"/>
          <w:lang w:val="en-GB" w:eastAsia="ja-JP"/>
        </w:rPr>
        <w:t xml:space="preserve">that would </w:t>
      </w:r>
      <w:r w:rsidRPr="000879CC">
        <w:rPr>
          <w:rFonts w:eastAsia="MS Mincho"/>
          <w:spacing w:val="-2"/>
          <w:kern w:val="22"/>
          <w:lang w:val="en-GB" w:eastAsia="ja-JP"/>
        </w:rPr>
        <w:t>re</w:t>
      </w:r>
      <w:r w:rsidR="00593D98" w:rsidRPr="000879CC">
        <w:rPr>
          <w:rFonts w:eastAsia="MS Mincho"/>
          <w:spacing w:val="-2"/>
          <w:kern w:val="22"/>
          <w:lang w:val="en-GB" w:eastAsia="ja-JP"/>
        </w:rPr>
        <w:t xml:space="preserve">duce cost and improve quality. </w:t>
      </w:r>
      <w:r w:rsidRPr="000879CC">
        <w:rPr>
          <w:rFonts w:eastAsia="MS Mincho"/>
          <w:spacing w:val="-2"/>
          <w:kern w:val="22"/>
          <w:lang w:val="en-GB" w:eastAsia="ja-JP"/>
        </w:rPr>
        <w:t xml:space="preserve">Another unique aspect was </w:t>
      </w:r>
      <w:proofErr w:type="spellStart"/>
      <w:r w:rsidRPr="000879CC">
        <w:rPr>
          <w:rFonts w:eastAsia="MS Mincho"/>
          <w:spacing w:val="-2"/>
          <w:kern w:val="22"/>
          <w:lang w:val="en-GB" w:eastAsia="ja-JP"/>
        </w:rPr>
        <w:t>Uniqlo’s</w:t>
      </w:r>
      <w:proofErr w:type="spellEnd"/>
      <w:r w:rsidRPr="000879CC">
        <w:rPr>
          <w:rFonts w:eastAsia="MS Mincho"/>
          <w:spacing w:val="-2"/>
          <w:kern w:val="22"/>
          <w:lang w:val="en-GB" w:eastAsia="ja-JP"/>
        </w:rPr>
        <w:t xml:space="preserve"> relationship with suppliers of fabric and other key inputs, which allowed it access to specific in</w:t>
      </w:r>
      <w:r w:rsidR="00593D98" w:rsidRPr="000879CC">
        <w:rPr>
          <w:rFonts w:eastAsia="MS Mincho"/>
          <w:spacing w:val="-2"/>
          <w:kern w:val="22"/>
          <w:lang w:val="en-GB" w:eastAsia="ja-JP"/>
        </w:rPr>
        <w:t xml:space="preserve">puts but maintain low costs. </w:t>
      </w:r>
      <w:r w:rsidRPr="000879CC">
        <w:rPr>
          <w:rFonts w:eastAsia="MS Mincho"/>
          <w:spacing w:val="-2"/>
          <w:kern w:val="22"/>
          <w:lang w:val="en-GB" w:eastAsia="ja-JP"/>
        </w:rPr>
        <w:t xml:space="preserve">For example, </w:t>
      </w:r>
      <w:proofErr w:type="spellStart"/>
      <w:r w:rsidRPr="000879CC">
        <w:rPr>
          <w:rFonts w:eastAsia="MS Mincho"/>
          <w:spacing w:val="-2"/>
          <w:kern w:val="22"/>
          <w:lang w:val="en-GB" w:eastAsia="ja-JP"/>
        </w:rPr>
        <w:t>Uniqlo’s</w:t>
      </w:r>
      <w:proofErr w:type="spellEnd"/>
      <w:r w:rsidRPr="000879CC">
        <w:rPr>
          <w:rFonts w:eastAsia="MS Mincho"/>
          <w:spacing w:val="-2"/>
          <w:kern w:val="22"/>
          <w:lang w:val="en-GB" w:eastAsia="ja-JP"/>
        </w:rPr>
        <w:t xml:space="preserve"> relationship with Toray</w:t>
      </w:r>
      <w:r w:rsidR="002E5C57" w:rsidRPr="000879CC">
        <w:rPr>
          <w:rFonts w:eastAsia="MS Mincho"/>
          <w:spacing w:val="-2"/>
          <w:kern w:val="22"/>
          <w:lang w:val="en-GB" w:eastAsia="ja-JP"/>
        </w:rPr>
        <w:t xml:space="preserve"> Industries, Inc.</w:t>
      </w:r>
      <w:r w:rsidRPr="000879CC">
        <w:rPr>
          <w:rFonts w:eastAsia="MS Mincho"/>
          <w:spacing w:val="-2"/>
          <w:kern w:val="22"/>
          <w:lang w:val="en-GB" w:eastAsia="ja-JP"/>
        </w:rPr>
        <w:t xml:space="preserve">, a Japanese chemical company known for its synthetic </w:t>
      </w:r>
      <w:r w:rsidR="00463324" w:rsidRPr="000879CC">
        <w:rPr>
          <w:rFonts w:eastAsia="MS Mincho"/>
          <w:spacing w:val="-2"/>
          <w:kern w:val="22"/>
          <w:lang w:val="en-GB" w:eastAsia="ja-JP"/>
        </w:rPr>
        <w:t xml:space="preserve">fibre </w:t>
      </w:r>
      <w:r w:rsidRPr="000879CC">
        <w:rPr>
          <w:rFonts w:eastAsia="MS Mincho"/>
          <w:spacing w:val="-2"/>
          <w:kern w:val="22"/>
          <w:lang w:val="en-GB" w:eastAsia="ja-JP"/>
        </w:rPr>
        <w:t>technology, facilitated the development of new fabrics</w:t>
      </w:r>
      <w:r w:rsidR="00463324" w:rsidRPr="000879CC">
        <w:rPr>
          <w:rFonts w:eastAsia="MS Mincho"/>
          <w:spacing w:val="-2"/>
          <w:kern w:val="22"/>
          <w:lang w:val="en-GB" w:eastAsia="ja-JP"/>
        </w:rPr>
        <w:t xml:space="preserve"> that</w:t>
      </w:r>
      <w:r w:rsidRPr="000879CC">
        <w:rPr>
          <w:rFonts w:eastAsia="MS Mincho"/>
          <w:spacing w:val="-2"/>
          <w:kern w:val="22"/>
          <w:lang w:val="en-GB" w:eastAsia="ja-JP"/>
        </w:rPr>
        <w:t xml:space="preserve"> </w:t>
      </w:r>
      <w:r w:rsidR="00463324" w:rsidRPr="000879CC">
        <w:rPr>
          <w:rFonts w:eastAsia="MS Mincho"/>
          <w:spacing w:val="-2"/>
          <w:kern w:val="22"/>
          <w:lang w:val="en-GB" w:eastAsia="ja-JP"/>
        </w:rPr>
        <w:t xml:space="preserve">featured </w:t>
      </w:r>
      <w:r w:rsidRPr="000879CC">
        <w:rPr>
          <w:rFonts w:eastAsia="MS Mincho"/>
          <w:spacing w:val="-2"/>
          <w:kern w:val="22"/>
          <w:lang w:val="en-GB" w:eastAsia="ja-JP"/>
        </w:rPr>
        <w:t xml:space="preserve">improved heat retention or cooling. </w:t>
      </w:r>
      <w:proofErr w:type="spellStart"/>
      <w:r w:rsidRPr="000879CC">
        <w:rPr>
          <w:rFonts w:eastAsia="MS Mincho"/>
          <w:spacing w:val="-2"/>
          <w:kern w:val="22"/>
          <w:lang w:val="en-GB" w:eastAsia="ja-JP"/>
        </w:rPr>
        <w:t>Uniqlo’s</w:t>
      </w:r>
      <w:proofErr w:type="spellEnd"/>
      <w:r w:rsidRPr="000879CC">
        <w:rPr>
          <w:rFonts w:eastAsia="MS Mincho"/>
          <w:spacing w:val="-2"/>
          <w:kern w:val="22"/>
          <w:lang w:val="en-GB" w:eastAsia="ja-JP"/>
        </w:rPr>
        <w:t xml:space="preserve"> low</w:t>
      </w:r>
      <w:r w:rsidR="00C3455D" w:rsidRPr="000879CC">
        <w:rPr>
          <w:rFonts w:eastAsia="MS Mincho"/>
          <w:spacing w:val="-2"/>
          <w:kern w:val="22"/>
          <w:lang w:val="en-GB" w:eastAsia="ja-JP"/>
        </w:rPr>
        <w:t>-</w:t>
      </w:r>
      <w:r w:rsidRPr="000879CC">
        <w:rPr>
          <w:rFonts w:eastAsia="MS Mincho"/>
          <w:spacing w:val="-2"/>
          <w:kern w:val="22"/>
          <w:lang w:val="en-GB" w:eastAsia="ja-JP"/>
        </w:rPr>
        <w:t>cost supply chain allowed it to deliver products incorporating these benefits at a fraction of</w:t>
      </w:r>
      <w:r w:rsidR="00593D98" w:rsidRPr="000879CC">
        <w:rPr>
          <w:rFonts w:eastAsia="MS Mincho"/>
          <w:spacing w:val="-2"/>
          <w:kern w:val="22"/>
          <w:lang w:val="en-GB" w:eastAsia="ja-JP"/>
        </w:rPr>
        <w:t xml:space="preserve"> the price </w:t>
      </w:r>
      <w:r w:rsidR="00463324" w:rsidRPr="000879CC">
        <w:rPr>
          <w:rFonts w:eastAsia="MS Mincho"/>
          <w:spacing w:val="-2"/>
          <w:kern w:val="22"/>
          <w:lang w:val="en-GB" w:eastAsia="ja-JP"/>
        </w:rPr>
        <w:t xml:space="preserve">possible through </w:t>
      </w:r>
      <w:r w:rsidR="00593D98" w:rsidRPr="000879CC">
        <w:rPr>
          <w:rFonts w:eastAsia="MS Mincho"/>
          <w:spacing w:val="-2"/>
          <w:kern w:val="22"/>
          <w:lang w:val="en-GB" w:eastAsia="ja-JP"/>
        </w:rPr>
        <w:t>its competitors.</w:t>
      </w:r>
    </w:p>
    <w:p w14:paraId="15A2C4C6" w14:textId="77777777" w:rsidR="008D764D" w:rsidRPr="00F56788" w:rsidRDefault="008D764D" w:rsidP="00593D98">
      <w:pPr>
        <w:pStyle w:val="BodyTextMain"/>
        <w:rPr>
          <w:rFonts w:eastAsia="MS Mincho"/>
          <w:lang w:val="en-GB" w:eastAsia="ja-JP"/>
        </w:rPr>
      </w:pPr>
    </w:p>
    <w:p w14:paraId="2063A16B" w14:textId="46D1A743" w:rsidR="008D764D" w:rsidRPr="000879CC" w:rsidRDefault="00C3455D" w:rsidP="00593D98">
      <w:pPr>
        <w:pStyle w:val="BodyTextMain"/>
        <w:rPr>
          <w:rFonts w:eastAsia="MS Mincho"/>
          <w:spacing w:val="-2"/>
          <w:kern w:val="22"/>
          <w:lang w:val="en-GB" w:eastAsia="ja-JP"/>
        </w:rPr>
      </w:pPr>
      <w:r w:rsidRPr="000879CC">
        <w:rPr>
          <w:rFonts w:eastAsia="MS Mincho"/>
          <w:spacing w:val="-2"/>
          <w:kern w:val="22"/>
          <w:lang w:val="en-GB" w:eastAsia="ja-JP"/>
        </w:rPr>
        <w:t>I</w:t>
      </w:r>
      <w:r w:rsidR="008D764D" w:rsidRPr="000879CC">
        <w:rPr>
          <w:rFonts w:eastAsia="MS Mincho"/>
          <w:spacing w:val="-2"/>
          <w:kern w:val="22"/>
          <w:lang w:val="en-GB" w:eastAsia="ja-JP"/>
        </w:rPr>
        <w:t>mplement</w:t>
      </w:r>
      <w:r w:rsidRPr="000879CC">
        <w:rPr>
          <w:rFonts w:eastAsia="MS Mincho"/>
          <w:spacing w:val="-2"/>
          <w:kern w:val="22"/>
          <w:lang w:val="en-GB" w:eastAsia="ja-JP"/>
        </w:rPr>
        <w:t xml:space="preserve">ing </w:t>
      </w:r>
      <w:r w:rsidR="008D764D" w:rsidRPr="000879CC">
        <w:rPr>
          <w:rFonts w:eastAsia="MS Mincho"/>
          <w:spacing w:val="-2"/>
          <w:kern w:val="22"/>
          <w:lang w:val="en-GB" w:eastAsia="ja-JP"/>
        </w:rPr>
        <w:t xml:space="preserve">the SPA model </w:t>
      </w:r>
      <w:r w:rsidRPr="000879CC">
        <w:rPr>
          <w:rFonts w:eastAsia="MS Mincho"/>
          <w:spacing w:val="-2"/>
          <w:kern w:val="22"/>
          <w:lang w:val="en-GB" w:eastAsia="ja-JP"/>
        </w:rPr>
        <w:t>was not</w:t>
      </w:r>
      <w:r w:rsidR="008D764D" w:rsidRPr="000879CC">
        <w:rPr>
          <w:rFonts w:eastAsia="MS Mincho"/>
          <w:spacing w:val="-2"/>
          <w:kern w:val="22"/>
          <w:lang w:val="en-GB" w:eastAsia="ja-JP"/>
        </w:rPr>
        <w:t xml:space="preserve"> easy</w:t>
      </w:r>
      <w:r w:rsidR="00715DB1" w:rsidRPr="000879CC">
        <w:rPr>
          <w:rFonts w:eastAsia="MS Mincho"/>
          <w:spacing w:val="-2"/>
          <w:kern w:val="22"/>
          <w:lang w:val="en-GB" w:eastAsia="ja-JP"/>
        </w:rPr>
        <w:t xml:space="preserve">, </w:t>
      </w:r>
      <w:r w:rsidR="00463324" w:rsidRPr="000879CC">
        <w:rPr>
          <w:rFonts w:eastAsia="MS Mincho"/>
          <w:spacing w:val="-2"/>
          <w:kern w:val="22"/>
          <w:lang w:val="en-GB" w:eastAsia="ja-JP"/>
        </w:rPr>
        <w:t xml:space="preserve">and took </w:t>
      </w:r>
      <w:proofErr w:type="spellStart"/>
      <w:r w:rsidRPr="000879CC">
        <w:rPr>
          <w:rFonts w:eastAsia="MS Mincho"/>
          <w:spacing w:val="-2"/>
          <w:kern w:val="22"/>
          <w:lang w:val="en-GB" w:eastAsia="ja-JP"/>
        </w:rPr>
        <w:t>Uniqlo</w:t>
      </w:r>
      <w:proofErr w:type="spellEnd"/>
      <w:r w:rsidR="008D764D" w:rsidRPr="000879CC">
        <w:rPr>
          <w:rFonts w:eastAsia="MS Mincho"/>
          <w:spacing w:val="-2"/>
          <w:kern w:val="22"/>
          <w:lang w:val="en-GB" w:eastAsia="ja-JP"/>
        </w:rPr>
        <w:t xml:space="preserve"> nea</w:t>
      </w:r>
      <w:r w:rsidR="00593D98" w:rsidRPr="000879CC">
        <w:rPr>
          <w:rFonts w:eastAsia="MS Mincho"/>
          <w:spacing w:val="-2"/>
          <w:kern w:val="22"/>
          <w:lang w:val="en-GB" w:eastAsia="ja-JP"/>
        </w:rPr>
        <w:t xml:space="preserve">rly 10 years to fully achieve. </w:t>
      </w:r>
      <w:r w:rsidR="008D764D" w:rsidRPr="000879CC">
        <w:rPr>
          <w:rFonts w:eastAsia="MS Mincho"/>
          <w:spacing w:val="-2"/>
          <w:kern w:val="22"/>
          <w:lang w:val="en-GB" w:eastAsia="ja-JP"/>
        </w:rPr>
        <w:t xml:space="preserve">In the process, </w:t>
      </w:r>
      <w:proofErr w:type="spellStart"/>
      <w:r w:rsidR="008D764D" w:rsidRPr="000879CC">
        <w:rPr>
          <w:rFonts w:eastAsia="MS Mincho"/>
          <w:spacing w:val="-2"/>
          <w:kern w:val="22"/>
          <w:lang w:val="en-GB" w:eastAsia="ja-JP"/>
        </w:rPr>
        <w:t>Uniqlo</w:t>
      </w:r>
      <w:proofErr w:type="spellEnd"/>
      <w:r w:rsidR="008D764D" w:rsidRPr="000879CC">
        <w:rPr>
          <w:rFonts w:eastAsia="MS Mincho"/>
          <w:spacing w:val="-2"/>
          <w:kern w:val="22"/>
          <w:lang w:val="en-GB" w:eastAsia="ja-JP"/>
        </w:rPr>
        <w:t xml:space="preserve"> built its new product development and purchasing capabilities to deal with large</w:t>
      </w:r>
      <w:r w:rsidR="00715DB1" w:rsidRPr="000879CC">
        <w:rPr>
          <w:rFonts w:eastAsia="MS Mincho"/>
          <w:spacing w:val="-2"/>
          <w:kern w:val="22"/>
          <w:lang w:val="en-GB" w:eastAsia="ja-JP"/>
        </w:rPr>
        <w:t>-</w:t>
      </w:r>
      <w:r w:rsidR="008D764D" w:rsidRPr="000879CC">
        <w:rPr>
          <w:rFonts w:eastAsia="MS Mincho"/>
          <w:spacing w:val="-2"/>
          <w:kern w:val="22"/>
          <w:lang w:val="en-GB" w:eastAsia="ja-JP"/>
        </w:rPr>
        <w:t>scale production outsourcing using low</w:t>
      </w:r>
      <w:r w:rsidR="00715DB1" w:rsidRPr="000879CC">
        <w:rPr>
          <w:rFonts w:eastAsia="MS Mincho"/>
          <w:spacing w:val="-2"/>
          <w:kern w:val="22"/>
          <w:lang w:val="en-GB" w:eastAsia="ja-JP"/>
        </w:rPr>
        <w:t>-</w:t>
      </w:r>
      <w:r w:rsidR="008D764D" w:rsidRPr="000879CC">
        <w:rPr>
          <w:rFonts w:eastAsia="MS Mincho"/>
          <w:spacing w:val="-2"/>
          <w:kern w:val="22"/>
          <w:lang w:val="en-GB" w:eastAsia="ja-JP"/>
        </w:rPr>
        <w:t xml:space="preserve">cost overseas producers. </w:t>
      </w:r>
      <w:proofErr w:type="spellStart"/>
      <w:r w:rsidR="008D764D" w:rsidRPr="000879CC">
        <w:rPr>
          <w:rFonts w:eastAsia="MS Mincho"/>
          <w:spacing w:val="-2"/>
          <w:kern w:val="22"/>
          <w:lang w:val="en-GB" w:eastAsia="ja-JP"/>
        </w:rPr>
        <w:t>Uniqlo</w:t>
      </w:r>
      <w:proofErr w:type="spellEnd"/>
      <w:r w:rsidR="008D764D" w:rsidRPr="000879CC">
        <w:rPr>
          <w:rFonts w:eastAsia="MS Mincho"/>
          <w:spacing w:val="-2"/>
          <w:kern w:val="22"/>
          <w:lang w:val="en-GB" w:eastAsia="ja-JP"/>
        </w:rPr>
        <w:t xml:space="preserve"> also developed its brand equity and sales.</w:t>
      </w:r>
      <w:r w:rsidR="008D764D" w:rsidRPr="000879CC">
        <w:rPr>
          <w:rFonts w:eastAsia="MS Mincho"/>
          <w:spacing w:val="-2"/>
          <w:kern w:val="22"/>
          <w:vertAlign w:val="superscript"/>
          <w:lang w:val="en-GB" w:eastAsia="ja-JP"/>
        </w:rPr>
        <w:endnoteReference w:id="19"/>
      </w:r>
    </w:p>
    <w:p w14:paraId="29345645" w14:textId="77777777" w:rsidR="008D764D" w:rsidRPr="00F56788" w:rsidRDefault="008D764D" w:rsidP="00593D98">
      <w:pPr>
        <w:pStyle w:val="BodyTextMain"/>
        <w:rPr>
          <w:rFonts w:eastAsia="MS Mincho"/>
          <w:lang w:val="en-GB" w:eastAsia="ja-JP"/>
        </w:rPr>
      </w:pPr>
    </w:p>
    <w:p w14:paraId="57DE6B15" w14:textId="404C257E" w:rsidR="008D764D" w:rsidRPr="00F56788" w:rsidRDefault="008D764D" w:rsidP="00593D98">
      <w:pPr>
        <w:pStyle w:val="BodyTextMain"/>
        <w:rPr>
          <w:rFonts w:eastAsia="MS Mincho"/>
          <w:lang w:val="en-GB" w:eastAsia="ja-JP"/>
        </w:rPr>
      </w:pPr>
      <w:r w:rsidRPr="00F56788">
        <w:rPr>
          <w:rFonts w:eastAsia="MS Mincho"/>
          <w:lang w:val="en-GB" w:eastAsia="ja-JP"/>
        </w:rPr>
        <w:t xml:space="preserve">Physical stores </w:t>
      </w:r>
      <w:r w:rsidR="00C3455D" w:rsidRPr="00F56788">
        <w:rPr>
          <w:rFonts w:eastAsia="MS Mincho"/>
          <w:lang w:val="en-GB" w:eastAsia="ja-JP"/>
        </w:rPr>
        <w:t xml:space="preserve">were </w:t>
      </w:r>
      <w:r w:rsidR="00593D98" w:rsidRPr="00F56788">
        <w:rPr>
          <w:rFonts w:eastAsia="MS Mincho"/>
          <w:lang w:val="en-GB" w:eastAsia="ja-JP"/>
        </w:rPr>
        <w:t xml:space="preserve">essential to </w:t>
      </w:r>
      <w:proofErr w:type="spellStart"/>
      <w:r w:rsidR="00593D98" w:rsidRPr="00F56788">
        <w:rPr>
          <w:rFonts w:eastAsia="MS Mincho"/>
          <w:lang w:val="en-GB" w:eastAsia="ja-JP"/>
        </w:rPr>
        <w:t>Uniqlo’s</w:t>
      </w:r>
      <w:proofErr w:type="spellEnd"/>
      <w:r w:rsidR="00593D98" w:rsidRPr="00F56788">
        <w:rPr>
          <w:rFonts w:eastAsia="MS Mincho"/>
          <w:lang w:val="en-GB" w:eastAsia="ja-JP"/>
        </w:rPr>
        <w:t xml:space="preserve"> growth (s</w:t>
      </w:r>
      <w:r w:rsidRPr="00F56788">
        <w:rPr>
          <w:rFonts w:eastAsia="MS Mincho"/>
          <w:lang w:val="en-GB" w:eastAsia="ja-JP"/>
        </w:rPr>
        <w:t>ee E</w:t>
      </w:r>
      <w:r w:rsidR="00593D98" w:rsidRPr="00F56788">
        <w:rPr>
          <w:rFonts w:eastAsia="MS Mincho"/>
          <w:lang w:val="en-GB" w:eastAsia="ja-JP"/>
        </w:rPr>
        <w:t xml:space="preserve">xhibit 4). </w:t>
      </w:r>
      <w:r w:rsidRPr="00F56788">
        <w:rPr>
          <w:rFonts w:eastAsia="MS Mincho"/>
          <w:lang w:val="en-GB" w:eastAsia="ja-JP"/>
        </w:rPr>
        <w:t>Store design and location</w:t>
      </w:r>
      <w:r w:rsidR="00593D98" w:rsidRPr="00F56788">
        <w:rPr>
          <w:rFonts w:eastAsia="MS Mincho"/>
          <w:lang w:val="en-GB" w:eastAsia="ja-JP"/>
        </w:rPr>
        <w:t xml:space="preserve"> changed over the years. </w:t>
      </w:r>
      <w:r w:rsidRPr="00F56788">
        <w:rPr>
          <w:rFonts w:eastAsia="MS Mincho"/>
          <w:lang w:val="en-GB" w:eastAsia="ja-JP"/>
        </w:rPr>
        <w:t xml:space="preserve">During </w:t>
      </w:r>
      <w:proofErr w:type="spellStart"/>
      <w:r w:rsidRPr="00F56788">
        <w:rPr>
          <w:rFonts w:eastAsia="MS Mincho"/>
          <w:lang w:val="en-GB" w:eastAsia="ja-JP"/>
        </w:rPr>
        <w:t>Uniqlo’s</w:t>
      </w:r>
      <w:proofErr w:type="spellEnd"/>
      <w:r w:rsidRPr="00F56788">
        <w:rPr>
          <w:rFonts w:eastAsia="MS Mincho"/>
          <w:lang w:val="en-GB" w:eastAsia="ja-JP"/>
        </w:rPr>
        <w:t xml:space="preserve"> fleece boom in 1998</w:t>
      </w:r>
      <w:r w:rsidR="00C3455D" w:rsidRPr="00F56788">
        <w:rPr>
          <w:rFonts w:eastAsia="MS Mincho"/>
          <w:lang w:val="en-GB" w:eastAsia="ja-JP"/>
        </w:rPr>
        <w:t>–</w:t>
      </w:r>
      <w:r w:rsidRPr="00F56788">
        <w:rPr>
          <w:rFonts w:eastAsia="MS Mincho"/>
          <w:lang w:val="en-GB" w:eastAsia="ja-JP"/>
        </w:rPr>
        <w:t>1999, the company opened many stores, often in roadside locations</w:t>
      </w:r>
      <w:r w:rsidR="00E554BA">
        <w:rPr>
          <w:rFonts w:eastAsia="MS Mincho"/>
          <w:lang w:val="en-GB" w:eastAsia="ja-JP"/>
        </w:rPr>
        <w:t>,</w:t>
      </w:r>
      <w:r w:rsidRPr="00F56788">
        <w:rPr>
          <w:rFonts w:eastAsia="MS Mincho"/>
          <w:lang w:val="en-GB" w:eastAsia="ja-JP"/>
        </w:rPr>
        <w:t xml:space="preserve"> following a standardized layout scheme.</w:t>
      </w:r>
      <w:r w:rsidRPr="00F56788">
        <w:rPr>
          <w:rFonts w:eastAsia="MS Mincho"/>
          <w:vertAlign w:val="superscript"/>
          <w:lang w:val="en-GB" w:eastAsia="ja-JP"/>
        </w:rPr>
        <w:endnoteReference w:id="20"/>
      </w:r>
      <w:r w:rsidRPr="00F56788">
        <w:rPr>
          <w:rFonts w:eastAsia="MS Mincho"/>
          <w:lang w:val="en-GB" w:eastAsia="ja-JP"/>
        </w:rPr>
        <w:t xml:space="preserve"> In 1998, </w:t>
      </w:r>
      <w:proofErr w:type="spellStart"/>
      <w:r w:rsidRPr="00F56788">
        <w:rPr>
          <w:rFonts w:eastAsia="MS Mincho"/>
          <w:lang w:val="en-GB" w:eastAsia="ja-JP"/>
        </w:rPr>
        <w:t>Uniqlo</w:t>
      </w:r>
      <w:proofErr w:type="spellEnd"/>
      <w:r w:rsidRPr="00F56788">
        <w:rPr>
          <w:rFonts w:eastAsia="MS Mincho"/>
          <w:lang w:val="en-GB" w:eastAsia="ja-JP"/>
        </w:rPr>
        <w:t xml:space="preserve"> opened its first flagship store</w:t>
      </w:r>
      <w:r w:rsidR="00715DB1" w:rsidRPr="00F56788">
        <w:rPr>
          <w:rFonts w:eastAsia="MS Mincho"/>
          <w:lang w:val="en-GB" w:eastAsia="ja-JP"/>
        </w:rPr>
        <w:t xml:space="preserve"> </w:t>
      </w:r>
      <w:r w:rsidRPr="00F56788">
        <w:rPr>
          <w:rFonts w:eastAsia="MS Mincho"/>
          <w:lang w:val="en-GB" w:eastAsia="ja-JP"/>
        </w:rPr>
        <w:t>in Harajuku, a high</w:t>
      </w:r>
      <w:r w:rsidR="00715DB1" w:rsidRPr="00F56788">
        <w:rPr>
          <w:rFonts w:eastAsia="MS Mincho"/>
          <w:lang w:val="en-GB" w:eastAsia="ja-JP"/>
        </w:rPr>
        <w:t>-</w:t>
      </w:r>
      <w:r w:rsidRPr="00F56788">
        <w:rPr>
          <w:rFonts w:eastAsia="MS Mincho"/>
          <w:lang w:val="en-GB" w:eastAsia="ja-JP"/>
        </w:rPr>
        <w:t>profi</w:t>
      </w:r>
      <w:r w:rsidR="00593D98" w:rsidRPr="00F56788">
        <w:rPr>
          <w:rFonts w:eastAsia="MS Mincho"/>
          <w:lang w:val="en-GB" w:eastAsia="ja-JP"/>
        </w:rPr>
        <w:t xml:space="preserve">le, trendy Tokyo </w:t>
      </w:r>
      <w:proofErr w:type="spellStart"/>
      <w:r w:rsidR="00593D98" w:rsidRPr="00F56788">
        <w:rPr>
          <w:rFonts w:eastAsia="MS Mincho"/>
          <w:lang w:val="en-GB" w:eastAsia="ja-JP"/>
        </w:rPr>
        <w:t>neighborhood</w:t>
      </w:r>
      <w:proofErr w:type="spellEnd"/>
      <w:r w:rsidR="00593D98" w:rsidRPr="00F56788">
        <w:rPr>
          <w:rFonts w:eastAsia="MS Mincho"/>
          <w:lang w:val="en-GB" w:eastAsia="ja-JP"/>
        </w:rPr>
        <w:t xml:space="preserve">. </w:t>
      </w:r>
      <w:r w:rsidRPr="00F56788">
        <w:rPr>
          <w:rFonts w:eastAsia="MS Mincho"/>
          <w:lang w:val="en-GB" w:eastAsia="ja-JP"/>
        </w:rPr>
        <w:t>In 2005, the company switched from primarily focusing on roadside stores to a large store model.</w:t>
      </w:r>
      <w:r w:rsidRPr="00F56788">
        <w:rPr>
          <w:rFonts w:eastAsia="MS Mincho"/>
          <w:vertAlign w:val="superscript"/>
          <w:lang w:val="en-GB" w:eastAsia="ja-JP"/>
        </w:rPr>
        <w:endnoteReference w:id="21"/>
      </w:r>
      <w:r w:rsidR="00593D98" w:rsidRPr="00F56788">
        <w:rPr>
          <w:rFonts w:eastAsia="MS Mincho"/>
          <w:lang w:val="en-GB" w:eastAsia="ja-JP"/>
        </w:rPr>
        <w:t xml:space="preserve"> </w:t>
      </w:r>
      <w:r w:rsidRPr="00F56788">
        <w:rPr>
          <w:rFonts w:eastAsia="MS Mincho"/>
          <w:lang w:val="en-GB" w:eastAsia="ja-JP"/>
        </w:rPr>
        <w:t>Later</w:t>
      </w:r>
      <w:r w:rsidR="00C3455D" w:rsidRPr="00F56788">
        <w:rPr>
          <w:rFonts w:eastAsia="MS Mincho"/>
          <w:lang w:val="en-GB" w:eastAsia="ja-JP"/>
        </w:rPr>
        <w:t>,</w:t>
      </w:r>
      <w:r w:rsidRPr="00F56788">
        <w:rPr>
          <w:rFonts w:eastAsia="MS Mincho"/>
          <w:lang w:val="en-GB" w:eastAsia="ja-JP"/>
        </w:rPr>
        <w:t xml:space="preserve"> Fast Retailing gathered attention when </w:t>
      </w:r>
      <w:proofErr w:type="spellStart"/>
      <w:r w:rsidRPr="00F56788">
        <w:rPr>
          <w:rFonts w:eastAsia="MS Mincho"/>
          <w:lang w:val="en-GB" w:eastAsia="ja-JP"/>
        </w:rPr>
        <w:t>Uniqlo</w:t>
      </w:r>
      <w:proofErr w:type="spellEnd"/>
      <w:r w:rsidRPr="00F56788">
        <w:rPr>
          <w:rFonts w:eastAsia="MS Mincho"/>
          <w:lang w:val="en-GB" w:eastAsia="ja-JP"/>
        </w:rPr>
        <w:t xml:space="preserve"> opened a joint store</w:t>
      </w:r>
      <w:r w:rsidR="00715DB1" w:rsidRPr="00F56788">
        <w:rPr>
          <w:rFonts w:eastAsia="MS Mincho"/>
          <w:lang w:val="en-GB" w:eastAsia="ja-JP"/>
        </w:rPr>
        <w:t xml:space="preserve"> </w:t>
      </w:r>
      <w:r w:rsidRPr="00F56788">
        <w:rPr>
          <w:rFonts w:eastAsia="MS Mincho"/>
          <w:lang w:val="en-GB" w:eastAsia="ja-JP"/>
        </w:rPr>
        <w:t>with an electronics retailer (Bic Camera</w:t>
      </w:r>
      <w:r w:rsidR="00715DB1" w:rsidRPr="00F56788">
        <w:rPr>
          <w:rFonts w:eastAsia="MS Mincho"/>
          <w:lang w:val="en-GB" w:eastAsia="ja-JP"/>
        </w:rPr>
        <w:t xml:space="preserve"> Inc.</w:t>
      </w:r>
      <w:r w:rsidRPr="00F56788">
        <w:rPr>
          <w:rFonts w:eastAsia="MS Mincho"/>
          <w:lang w:val="en-GB" w:eastAsia="ja-JP"/>
        </w:rPr>
        <w:t xml:space="preserve">) in the bustling Shinjuku area of Tokyo, and new flagship stores for its </w:t>
      </w:r>
      <w:proofErr w:type="spellStart"/>
      <w:r w:rsidRPr="00F56788">
        <w:rPr>
          <w:rFonts w:eastAsia="MS Mincho"/>
          <w:lang w:val="en-GB" w:eastAsia="ja-JP"/>
        </w:rPr>
        <w:t>Uniqlo</w:t>
      </w:r>
      <w:proofErr w:type="spellEnd"/>
      <w:r w:rsidRPr="00F56788">
        <w:rPr>
          <w:rFonts w:eastAsia="MS Mincho"/>
          <w:lang w:val="en-GB" w:eastAsia="ja-JP"/>
        </w:rPr>
        <w:t xml:space="preserve"> and G.U. brands in Tokyo’s Ginza shopping area.</w:t>
      </w:r>
      <w:r w:rsidRPr="00F56788">
        <w:rPr>
          <w:rFonts w:eastAsia="MS Mincho"/>
          <w:vertAlign w:val="superscript"/>
          <w:lang w:val="en-GB" w:eastAsia="ja-JP"/>
        </w:rPr>
        <w:endnoteReference w:id="22"/>
      </w:r>
    </w:p>
    <w:p w14:paraId="0ABEF28D" w14:textId="77777777" w:rsidR="008D764D" w:rsidRPr="00F56788" w:rsidRDefault="008D764D" w:rsidP="00593D98">
      <w:pPr>
        <w:pStyle w:val="BodyTextMain"/>
        <w:rPr>
          <w:rFonts w:eastAsia="MS Mincho"/>
          <w:lang w:val="en-GB" w:eastAsia="ja-JP"/>
        </w:rPr>
      </w:pPr>
    </w:p>
    <w:p w14:paraId="5A6BD09B" w14:textId="77777777" w:rsidR="008D764D" w:rsidRPr="00F56788" w:rsidRDefault="008D764D" w:rsidP="008D764D">
      <w:pPr>
        <w:rPr>
          <w:rFonts w:eastAsia="MS Mincho"/>
          <w:sz w:val="22"/>
          <w:szCs w:val="22"/>
          <w:lang w:val="en-GB" w:eastAsia="ja-JP"/>
        </w:rPr>
      </w:pPr>
    </w:p>
    <w:p w14:paraId="752EABCA" w14:textId="77777777" w:rsidR="008D764D" w:rsidRPr="00F56788" w:rsidRDefault="008D764D" w:rsidP="008D764D">
      <w:pPr>
        <w:pStyle w:val="Casehead1"/>
        <w:rPr>
          <w:rFonts w:eastAsia="MS Mincho"/>
          <w:lang w:val="en-GB" w:eastAsia="ja-JP"/>
        </w:rPr>
      </w:pPr>
      <w:r w:rsidRPr="00F56788">
        <w:rPr>
          <w:rFonts w:eastAsia="MS Mincho"/>
          <w:lang w:val="en-GB" w:eastAsia="ja-JP"/>
        </w:rPr>
        <w:t>Uniqlo’s Value Proposition</w:t>
      </w:r>
    </w:p>
    <w:p w14:paraId="1A814A4A" w14:textId="77777777" w:rsidR="008D764D" w:rsidRPr="00F56788" w:rsidRDefault="008D764D" w:rsidP="008D764D">
      <w:pPr>
        <w:pStyle w:val="BodyTextMain"/>
        <w:rPr>
          <w:rFonts w:eastAsia="MS Mincho"/>
          <w:lang w:val="en-GB" w:eastAsia="ja-JP"/>
        </w:rPr>
      </w:pPr>
    </w:p>
    <w:p w14:paraId="6D0BAD8E" w14:textId="67E039DC" w:rsidR="008D764D" w:rsidRPr="00F56788" w:rsidRDefault="008D764D" w:rsidP="00593D98">
      <w:pPr>
        <w:pStyle w:val="BodyTextMain"/>
        <w:rPr>
          <w:rFonts w:eastAsia="MS Mincho"/>
          <w:lang w:val="en-GB" w:eastAsia="ja-JP"/>
        </w:rPr>
      </w:pPr>
      <w:proofErr w:type="spellStart"/>
      <w:r w:rsidRPr="00F56788">
        <w:rPr>
          <w:rFonts w:eastAsia="MS Mincho"/>
          <w:lang w:val="en-GB" w:eastAsia="ja-JP"/>
        </w:rPr>
        <w:t>Uniqlo’s</w:t>
      </w:r>
      <w:proofErr w:type="spellEnd"/>
      <w:r w:rsidRPr="00F56788">
        <w:rPr>
          <w:rFonts w:eastAsia="MS Mincho"/>
          <w:lang w:val="en-GB" w:eastAsia="ja-JP"/>
        </w:rPr>
        <w:t xml:space="preserve"> product </w:t>
      </w:r>
      <w:proofErr w:type="spellStart"/>
      <w:r w:rsidRPr="00F56788">
        <w:rPr>
          <w:rFonts w:eastAsia="MS Mincho"/>
          <w:lang w:val="en-GB" w:eastAsia="ja-JP"/>
        </w:rPr>
        <w:t>lineup</w:t>
      </w:r>
      <w:proofErr w:type="spellEnd"/>
      <w:r w:rsidRPr="00F56788">
        <w:rPr>
          <w:rFonts w:eastAsia="MS Mincho"/>
          <w:lang w:val="en-GB" w:eastAsia="ja-JP"/>
        </w:rPr>
        <w:t xml:space="preserve"> focused on high</w:t>
      </w:r>
      <w:r w:rsidR="00682D76" w:rsidRPr="00F56788">
        <w:rPr>
          <w:rFonts w:eastAsia="MS Mincho"/>
          <w:lang w:val="en-GB" w:eastAsia="ja-JP"/>
        </w:rPr>
        <w:t>-</w:t>
      </w:r>
      <w:r w:rsidRPr="00F56788">
        <w:rPr>
          <w:rFonts w:eastAsia="MS Mincho"/>
          <w:lang w:val="en-GB" w:eastAsia="ja-JP"/>
        </w:rPr>
        <w:t>quality, everyday casual basic clothing items, suited to the needs of many age and in</w:t>
      </w:r>
      <w:r w:rsidR="00593D98" w:rsidRPr="00F56788">
        <w:rPr>
          <w:rFonts w:eastAsia="MS Mincho"/>
          <w:lang w:val="en-GB" w:eastAsia="ja-JP"/>
        </w:rPr>
        <w:t xml:space="preserve">come groups. </w:t>
      </w:r>
      <w:r w:rsidR="00682D76" w:rsidRPr="00F56788">
        <w:rPr>
          <w:rFonts w:eastAsia="MS Mincho"/>
          <w:lang w:val="en-GB" w:eastAsia="ja-JP"/>
        </w:rPr>
        <w:t xml:space="preserve">The </w:t>
      </w:r>
      <w:r w:rsidRPr="00F56788">
        <w:rPr>
          <w:rFonts w:eastAsia="MS Mincho"/>
          <w:lang w:val="en-GB" w:eastAsia="ja-JP"/>
        </w:rPr>
        <w:t xml:space="preserve">pricing strategy, which aimed at having many products </w:t>
      </w:r>
      <w:r w:rsidR="00593D98" w:rsidRPr="00F56788">
        <w:rPr>
          <w:rFonts w:eastAsia="MS Mincho"/>
          <w:lang w:val="en-GB" w:eastAsia="ja-JP"/>
        </w:rPr>
        <w:t>in the $9.20–$17.50 range</w:t>
      </w:r>
      <w:r w:rsidRPr="00F56788">
        <w:rPr>
          <w:rFonts w:eastAsia="MS Mincho"/>
          <w:lang w:val="en-GB" w:eastAsia="ja-JP"/>
        </w:rPr>
        <w:t xml:space="preserve">, reflected </w:t>
      </w:r>
      <w:proofErr w:type="spellStart"/>
      <w:r w:rsidR="00682D76" w:rsidRPr="00F56788">
        <w:rPr>
          <w:rFonts w:eastAsia="MS Mincho"/>
          <w:lang w:val="en-GB" w:eastAsia="ja-JP"/>
        </w:rPr>
        <w:t>Uniqlo’s</w:t>
      </w:r>
      <w:proofErr w:type="spellEnd"/>
      <w:r w:rsidRPr="00F56788">
        <w:rPr>
          <w:rFonts w:eastAsia="MS Mincho"/>
          <w:lang w:val="en-GB" w:eastAsia="ja-JP"/>
        </w:rPr>
        <w:t xml:space="preserve"> intention to attract customers from a broad section of society.</w:t>
      </w:r>
      <w:r w:rsidRPr="00F56788">
        <w:rPr>
          <w:rFonts w:eastAsia="MS Mincho"/>
          <w:vertAlign w:val="superscript"/>
          <w:lang w:val="en-GB" w:eastAsia="ja-JP"/>
        </w:rPr>
        <w:endnoteReference w:id="23"/>
      </w:r>
    </w:p>
    <w:p w14:paraId="740E1506" w14:textId="77777777" w:rsidR="008D764D" w:rsidRPr="00F56788" w:rsidRDefault="008D764D" w:rsidP="00593D98">
      <w:pPr>
        <w:pStyle w:val="BodyTextMain"/>
        <w:rPr>
          <w:rFonts w:eastAsia="MS Mincho"/>
          <w:lang w:val="en-GB" w:eastAsia="ja-JP"/>
        </w:rPr>
      </w:pPr>
    </w:p>
    <w:p w14:paraId="5B496B82" w14:textId="04269617" w:rsidR="008D764D" w:rsidRPr="00F56788" w:rsidRDefault="008D764D" w:rsidP="00593D98">
      <w:pPr>
        <w:pStyle w:val="BodyTextMain"/>
        <w:rPr>
          <w:rFonts w:eastAsia="MS Mincho"/>
          <w:lang w:val="en-GB" w:eastAsia="ja-JP"/>
        </w:rPr>
      </w:pPr>
      <w:r w:rsidRPr="00F56788">
        <w:rPr>
          <w:rFonts w:eastAsia="MS Mincho"/>
          <w:lang w:val="en-GB" w:eastAsia="ja-JP"/>
        </w:rPr>
        <w:t xml:space="preserve">Focusing on basic casual instead of trendy fashion items allowed </w:t>
      </w:r>
      <w:proofErr w:type="spellStart"/>
      <w:r w:rsidR="00A7305F" w:rsidRPr="00F56788">
        <w:rPr>
          <w:rFonts w:eastAsia="MS Mincho"/>
          <w:lang w:val="en-GB" w:eastAsia="ja-JP"/>
        </w:rPr>
        <w:t>Uniqlo</w:t>
      </w:r>
      <w:proofErr w:type="spellEnd"/>
      <w:r w:rsidR="00A7305F" w:rsidRPr="00F56788">
        <w:rPr>
          <w:rFonts w:eastAsia="MS Mincho"/>
          <w:lang w:val="en-GB" w:eastAsia="ja-JP"/>
        </w:rPr>
        <w:t xml:space="preserve"> </w:t>
      </w:r>
      <w:r w:rsidRPr="00F56788">
        <w:rPr>
          <w:rFonts w:eastAsia="MS Mincho"/>
          <w:lang w:val="en-GB" w:eastAsia="ja-JP"/>
        </w:rPr>
        <w:t>to strictly limit the number of stock</w:t>
      </w:r>
      <w:r w:rsidR="00682D76" w:rsidRPr="00F56788">
        <w:rPr>
          <w:rFonts w:eastAsia="MS Mincho"/>
          <w:lang w:val="en-GB" w:eastAsia="ja-JP"/>
        </w:rPr>
        <w:t>-</w:t>
      </w:r>
      <w:r w:rsidRPr="00F56788">
        <w:rPr>
          <w:rFonts w:eastAsia="MS Mincho"/>
          <w:lang w:val="en-GB" w:eastAsia="ja-JP"/>
        </w:rPr>
        <w:t xml:space="preserve">keeping units (SKUs) and sell more of each item. </w:t>
      </w:r>
      <w:proofErr w:type="spellStart"/>
      <w:r w:rsidRPr="00F56788">
        <w:rPr>
          <w:rFonts w:eastAsia="MS Mincho"/>
          <w:lang w:val="en-GB" w:eastAsia="ja-JP"/>
        </w:rPr>
        <w:t>Uniqlo</w:t>
      </w:r>
      <w:proofErr w:type="spellEnd"/>
      <w:r w:rsidRPr="00F56788">
        <w:rPr>
          <w:rFonts w:eastAsia="MS Mincho"/>
          <w:lang w:val="en-GB" w:eastAsia="ja-JP"/>
        </w:rPr>
        <w:t xml:space="preserve"> stores tended to stock 30</w:t>
      </w:r>
      <w:r w:rsidR="00593D98" w:rsidRPr="00F56788">
        <w:rPr>
          <w:rFonts w:eastAsia="MS Mincho"/>
          <w:lang w:val="en-GB" w:eastAsia="ja-JP"/>
        </w:rPr>
        <w:t xml:space="preserve">0–500 items at any one time. </w:t>
      </w:r>
      <w:r w:rsidRPr="00F56788">
        <w:rPr>
          <w:rFonts w:eastAsia="MS Mincho"/>
          <w:lang w:val="en-GB" w:eastAsia="ja-JP"/>
        </w:rPr>
        <w:t xml:space="preserve">High volumes gave </w:t>
      </w:r>
      <w:proofErr w:type="spellStart"/>
      <w:r w:rsidRPr="00F56788">
        <w:rPr>
          <w:rFonts w:eastAsia="MS Mincho"/>
          <w:lang w:val="en-GB" w:eastAsia="ja-JP"/>
        </w:rPr>
        <w:t>Uniqlo</w:t>
      </w:r>
      <w:proofErr w:type="spellEnd"/>
      <w:r w:rsidRPr="00F56788">
        <w:rPr>
          <w:rFonts w:eastAsia="MS Mincho"/>
          <w:lang w:val="en-GB" w:eastAsia="ja-JP"/>
        </w:rPr>
        <w:t xml:space="preserve"> economies of scale and strong bargaining power wi</w:t>
      </w:r>
      <w:r w:rsidR="00593D98" w:rsidRPr="00F56788">
        <w:rPr>
          <w:rFonts w:eastAsia="MS Mincho"/>
          <w:lang w:val="en-GB" w:eastAsia="ja-JP"/>
        </w:rPr>
        <w:t xml:space="preserve">th its manufacturing partners. </w:t>
      </w:r>
      <w:r w:rsidRPr="00F56788">
        <w:rPr>
          <w:rFonts w:eastAsia="MS Mincho"/>
          <w:lang w:val="en-GB" w:eastAsia="ja-JP"/>
        </w:rPr>
        <w:t>The small number of SKUs also si</w:t>
      </w:r>
      <w:r w:rsidR="00593D98" w:rsidRPr="00F56788">
        <w:rPr>
          <w:rFonts w:eastAsia="MS Mincho"/>
          <w:lang w:val="en-GB" w:eastAsia="ja-JP"/>
        </w:rPr>
        <w:t xml:space="preserve">mplified inventory management. </w:t>
      </w:r>
      <w:proofErr w:type="spellStart"/>
      <w:r w:rsidRPr="00F56788">
        <w:rPr>
          <w:rFonts w:eastAsia="MS Mincho"/>
          <w:lang w:val="en-GB" w:eastAsia="ja-JP"/>
        </w:rPr>
        <w:t>Uniqlo</w:t>
      </w:r>
      <w:proofErr w:type="spellEnd"/>
      <w:r w:rsidRPr="00F56788">
        <w:rPr>
          <w:rFonts w:eastAsia="MS Mincho"/>
          <w:lang w:val="en-GB" w:eastAsia="ja-JP"/>
        </w:rPr>
        <w:t xml:space="preserve"> increased or eliminated mid-season pro</w:t>
      </w:r>
      <w:r w:rsidR="00593D98" w:rsidRPr="00F56788">
        <w:rPr>
          <w:rFonts w:eastAsia="MS Mincho"/>
          <w:lang w:val="en-GB" w:eastAsia="ja-JP"/>
        </w:rPr>
        <w:t>duction depending on its sales.</w:t>
      </w:r>
    </w:p>
    <w:p w14:paraId="2AAE3C76" w14:textId="77777777" w:rsidR="00593D98" w:rsidRPr="00F56788" w:rsidRDefault="00593D98" w:rsidP="00593D98">
      <w:pPr>
        <w:pStyle w:val="BodyTextMain"/>
        <w:rPr>
          <w:rFonts w:eastAsia="MS Mincho"/>
          <w:lang w:val="en-GB" w:eastAsia="ja-JP"/>
        </w:rPr>
      </w:pPr>
    </w:p>
    <w:p w14:paraId="7952335C" w14:textId="77777777" w:rsidR="00682D76" w:rsidRPr="00F56788" w:rsidRDefault="00682D76" w:rsidP="00593D98">
      <w:pPr>
        <w:pStyle w:val="BodyTextMain"/>
        <w:rPr>
          <w:rFonts w:eastAsia="MS Mincho"/>
          <w:lang w:val="en-GB" w:eastAsia="ja-JP"/>
        </w:rPr>
      </w:pPr>
    </w:p>
    <w:p w14:paraId="61894EF9" w14:textId="77777777" w:rsidR="008D764D" w:rsidRPr="00F56788" w:rsidRDefault="008D764D" w:rsidP="008D764D">
      <w:pPr>
        <w:pStyle w:val="Casehead1"/>
        <w:keepNext/>
        <w:rPr>
          <w:rFonts w:eastAsia="MS Mincho"/>
          <w:lang w:val="en-GB" w:eastAsia="ja-JP"/>
        </w:rPr>
      </w:pPr>
      <w:r w:rsidRPr="00F56788">
        <w:rPr>
          <w:rFonts w:eastAsia="MS Mincho"/>
          <w:lang w:val="en-GB" w:eastAsia="ja-JP"/>
        </w:rPr>
        <w:t>Tadashi Yanai</w:t>
      </w:r>
    </w:p>
    <w:p w14:paraId="6BA79EB7" w14:textId="77777777" w:rsidR="008D764D" w:rsidRPr="00F56788" w:rsidRDefault="008D764D" w:rsidP="008D764D">
      <w:pPr>
        <w:keepNext/>
        <w:rPr>
          <w:rFonts w:eastAsia="MS Mincho"/>
          <w:b/>
          <w:sz w:val="22"/>
          <w:szCs w:val="22"/>
          <w:lang w:val="en-GB" w:eastAsia="ja-JP"/>
        </w:rPr>
      </w:pPr>
    </w:p>
    <w:p w14:paraId="1880C0C7" w14:textId="740A9D43" w:rsidR="008D764D" w:rsidRPr="00F56788" w:rsidRDefault="008D764D" w:rsidP="00BC3673">
      <w:pPr>
        <w:pStyle w:val="BodyTextMain"/>
        <w:rPr>
          <w:rFonts w:eastAsia="MS Mincho"/>
          <w:lang w:val="en-GB" w:eastAsia="ja-JP"/>
        </w:rPr>
      </w:pPr>
      <w:r w:rsidRPr="00F56788">
        <w:rPr>
          <w:rFonts w:eastAsia="MS Mincho"/>
          <w:lang w:val="en-GB" w:eastAsia="ja-JP"/>
        </w:rPr>
        <w:t xml:space="preserve">Tadashi </w:t>
      </w:r>
      <w:proofErr w:type="spellStart"/>
      <w:r w:rsidRPr="00F56788">
        <w:rPr>
          <w:rFonts w:eastAsia="MS Mincho"/>
          <w:lang w:val="en-GB" w:eastAsia="ja-JP"/>
        </w:rPr>
        <w:t>Yanai</w:t>
      </w:r>
      <w:proofErr w:type="spellEnd"/>
      <w:r w:rsidRPr="00F56788">
        <w:rPr>
          <w:rFonts w:eastAsia="MS Mincho"/>
          <w:lang w:val="en-GB" w:eastAsia="ja-JP"/>
        </w:rPr>
        <w:t xml:space="preserve"> was a prominent and vocal leader of </w:t>
      </w:r>
      <w:proofErr w:type="spellStart"/>
      <w:r w:rsidRPr="00F56788">
        <w:rPr>
          <w:rFonts w:eastAsia="MS Mincho"/>
          <w:lang w:val="en-GB" w:eastAsia="ja-JP"/>
        </w:rPr>
        <w:t>Uniqlo</w:t>
      </w:r>
      <w:proofErr w:type="spellEnd"/>
      <w:r w:rsidR="00BC3673" w:rsidRPr="00F56788">
        <w:rPr>
          <w:rFonts w:eastAsia="MS Mincho"/>
          <w:lang w:val="en-GB" w:eastAsia="ja-JP"/>
        </w:rPr>
        <w:t xml:space="preserve"> and F</w:t>
      </w:r>
      <w:r w:rsidR="009D52B4" w:rsidRPr="00F56788">
        <w:rPr>
          <w:rFonts w:eastAsia="MS Mincho"/>
          <w:lang w:val="en-GB" w:eastAsia="ja-JP"/>
        </w:rPr>
        <w:t>ast Retailing</w:t>
      </w:r>
      <w:r w:rsidR="00BC3673" w:rsidRPr="00F56788">
        <w:rPr>
          <w:rFonts w:eastAsia="MS Mincho"/>
          <w:lang w:val="en-GB" w:eastAsia="ja-JP"/>
        </w:rPr>
        <w:t xml:space="preserve">. </w:t>
      </w:r>
      <w:r w:rsidRPr="00F56788">
        <w:rPr>
          <w:rFonts w:eastAsia="MS Mincho"/>
          <w:lang w:val="en-GB" w:eastAsia="ja-JP"/>
        </w:rPr>
        <w:t>His approach to business focused on s</w:t>
      </w:r>
      <w:r w:rsidR="00BC3673" w:rsidRPr="00F56788">
        <w:rPr>
          <w:rFonts w:eastAsia="MS Mincho"/>
          <w:lang w:val="en-GB" w:eastAsia="ja-JP"/>
        </w:rPr>
        <w:t xml:space="preserve">ales growth and profitability. </w:t>
      </w:r>
      <w:r w:rsidRPr="00F56788">
        <w:rPr>
          <w:rFonts w:eastAsia="MS Mincho"/>
          <w:lang w:val="en-GB" w:eastAsia="ja-JP"/>
        </w:rPr>
        <w:t>He argued that “a company is as well as dead without growth,”</w:t>
      </w:r>
      <w:r w:rsidRPr="00F56788">
        <w:rPr>
          <w:rFonts w:eastAsia="MS Mincho"/>
          <w:vertAlign w:val="superscript"/>
          <w:lang w:val="en-GB" w:eastAsia="ja-JP"/>
        </w:rPr>
        <w:endnoteReference w:id="24"/>
      </w:r>
      <w:r w:rsidRPr="00F56788">
        <w:rPr>
          <w:rFonts w:eastAsia="MS Mincho"/>
          <w:lang w:val="en-GB" w:eastAsia="ja-JP"/>
        </w:rPr>
        <w:t xml:space="preserve"> and was known for setting seemingly </w:t>
      </w:r>
      <w:r w:rsidR="00BC3673" w:rsidRPr="00F56788">
        <w:rPr>
          <w:rFonts w:eastAsia="MS Mincho"/>
          <w:lang w:val="en-GB" w:eastAsia="ja-JP"/>
        </w:rPr>
        <w:t xml:space="preserve">unachievably aggressive goals. </w:t>
      </w:r>
      <w:proofErr w:type="spellStart"/>
      <w:r w:rsidRPr="00F56788">
        <w:rPr>
          <w:rFonts w:eastAsia="MS Mincho"/>
          <w:lang w:val="en-GB" w:eastAsia="ja-JP"/>
        </w:rPr>
        <w:t>Yanai</w:t>
      </w:r>
      <w:proofErr w:type="spellEnd"/>
      <w:r w:rsidRPr="00F56788">
        <w:rPr>
          <w:rFonts w:eastAsia="MS Mincho"/>
          <w:lang w:val="en-GB" w:eastAsia="ja-JP"/>
        </w:rPr>
        <w:t xml:space="preserve"> </w:t>
      </w:r>
      <w:r w:rsidR="00210AEC" w:rsidRPr="00F56788">
        <w:rPr>
          <w:rFonts w:eastAsia="MS Mincho"/>
          <w:lang w:val="en-GB" w:eastAsia="ja-JP"/>
        </w:rPr>
        <w:t>thought</w:t>
      </w:r>
      <w:r w:rsidRPr="00F56788">
        <w:rPr>
          <w:rFonts w:eastAsia="MS Mincho"/>
          <w:lang w:val="en-GB" w:eastAsia="ja-JP"/>
        </w:rPr>
        <w:t xml:space="preserve"> these goals needed to be ambitious enough that they were unreachable by simply following business as usual </w:t>
      </w:r>
      <w:r w:rsidRPr="00F56788">
        <w:rPr>
          <w:rFonts w:eastAsia="MS Mincho"/>
          <w:lang w:val="en-GB" w:eastAsia="ja-JP"/>
        </w:rPr>
        <w:lastRenderedPageBreak/>
        <w:t>with minor tweaks.</w:t>
      </w:r>
      <w:r w:rsidRPr="00F56788">
        <w:rPr>
          <w:rFonts w:eastAsia="MS Mincho"/>
          <w:vertAlign w:val="superscript"/>
          <w:lang w:val="en-GB" w:eastAsia="ja-JP"/>
        </w:rPr>
        <w:endnoteReference w:id="25"/>
      </w:r>
      <w:r w:rsidR="00210AEC" w:rsidRPr="00F56788">
        <w:rPr>
          <w:rFonts w:eastAsia="MS Mincho"/>
          <w:lang w:val="en-GB" w:eastAsia="ja-JP"/>
        </w:rPr>
        <w:t xml:space="preserve"> He</w:t>
      </w:r>
      <w:r w:rsidRPr="00F56788">
        <w:rPr>
          <w:rFonts w:eastAsia="MS Mincho"/>
          <w:lang w:val="en-GB" w:eastAsia="ja-JP"/>
        </w:rPr>
        <w:t xml:space="preserve"> was critical of the company’s performance when profits did not grow, attributing the outcome to the firm paying insufficient attention to </w:t>
      </w:r>
      <w:r w:rsidR="007D5A6B">
        <w:rPr>
          <w:rFonts w:eastAsia="MS Mincho"/>
          <w:lang w:val="en-GB" w:eastAsia="ja-JP"/>
        </w:rPr>
        <w:t xml:space="preserve">the </w:t>
      </w:r>
      <w:r w:rsidRPr="00F56788">
        <w:rPr>
          <w:rFonts w:eastAsia="MS Mincho"/>
          <w:lang w:val="en-GB" w:eastAsia="ja-JP"/>
        </w:rPr>
        <w:t xml:space="preserve">details necessary to realize </w:t>
      </w:r>
      <w:r w:rsidR="00210AEC" w:rsidRPr="00F56788">
        <w:rPr>
          <w:rFonts w:eastAsia="MS Mincho"/>
          <w:lang w:val="en-GB" w:eastAsia="ja-JP"/>
        </w:rPr>
        <w:t xml:space="preserve">its </w:t>
      </w:r>
      <w:r w:rsidRPr="00F56788">
        <w:rPr>
          <w:rFonts w:eastAsia="MS Mincho"/>
          <w:lang w:val="en-GB" w:eastAsia="ja-JP"/>
        </w:rPr>
        <w:t>profit potential.</w:t>
      </w:r>
      <w:r w:rsidRPr="00F56788">
        <w:rPr>
          <w:rFonts w:eastAsia="MS Mincho"/>
          <w:vertAlign w:val="superscript"/>
          <w:lang w:val="en-GB" w:eastAsia="ja-JP"/>
        </w:rPr>
        <w:endnoteReference w:id="26"/>
      </w:r>
      <w:r w:rsidR="00BC3673" w:rsidRPr="00F56788">
        <w:rPr>
          <w:rFonts w:eastAsia="MS Mincho"/>
          <w:lang w:val="en-GB" w:eastAsia="ja-JP"/>
        </w:rPr>
        <w:t xml:space="preserve"> </w:t>
      </w:r>
      <w:r w:rsidRPr="00F56788">
        <w:rPr>
          <w:rFonts w:eastAsia="MS Mincho"/>
          <w:lang w:val="en-GB" w:eastAsia="ja-JP"/>
        </w:rPr>
        <w:t>This strong emphasis on profitability was uncommon in Japanese business</w:t>
      </w:r>
      <w:r w:rsidR="008B6725" w:rsidRPr="00F56788">
        <w:rPr>
          <w:rFonts w:eastAsia="MS Mincho"/>
          <w:lang w:val="en-GB" w:eastAsia="ja-JP"/>
        </w:rPr>
        <w:t xml:space="preserve">. It was </w:t>
      </w:r>
      <w:r w:rsidRPr="00F56788">
        <w:rPr>
          <w:rFonts w:eastAsia="MS Mincho"/>
          <w:lang w:val="en-GB" w:eastAsia="ja-JP"/>
        </w:rPr>
        <w:t>one reason why outsiders often viewed Fast Retailing as being more like a foreign company than a Japanese one.</w:t>
      </w:r>
      <w:r w:rsidRPr="00F56788">
        <w:rPr>
          <w:rFonts w:eastAsia="MS Mincho"/>
          <w:vertAlign w:val="superscript"/>
          <w:lang w:val="en-GB" w:eastAsia="ja-JP"/>
        </w:rPr>
        <w:endnoteReference w:id="27"/>
      </w:r>
    </w:p>
    <w:p w14:paraId="1E705428" w14:textId="77777777" w:rsidR="008D764D" w:rsidRPr="00F56788" w:rsidRDefault="008D764D" w:rsidP="00BC3673">
      <w:pPr>
        <w:pStyle w:val="BodyTextMain"/>
        <w:rPr>
          <w:rFonts w:eastAsia="MS Mincho"/>
          <w:lang w:val="en-GB" w:eastAsia="ja-JP"/>
        </w:rPr>
      </w:pPr>
    </w:p>
    <w:p w14:paraId="56594F68" w14:textId="3D76D471" w:rsidR="008D764D" w:rsidRPr="00F56788" w:rsidRDefault="008D764D" w:rsidP="00BC3673">
      <w:pPr>
        <w:pStyle w:val="BodyTextMain"/>
        <w:rPr>
          <w:rFonts w:eastAsia="MS Mincho"/>
          <w:lang w:val="en-GB" w:eastAsia="ja-JP"/>
        </w:rPr>
      </w:pPr>
      <w:proofErr w:type="spellStart"/>
      <w:r w:rsidRPr="00F56788">
        <w:rPr>
          <w:rFonts w:eastAsia="MS Mincho"/>
          <w:lang w:val="en-GB" w:eastAsia="ja-JP"/>
        </w:rPr>
        <w:t>Yanai</w:t>
      </w:r>
      <w:proofErr w:type="spellEnd"/>
      <w:r w:rsidRPr="00F56788">
        <w:rPr>
          <w:rFonts w:eastAsia="MS Mincho"/>
          <w:lang w:val="en-GB" w:eastAsia="ja-JP"/>
        </w:rPr>
        <w:t xml:space="preserve"> </w:t>
      </w:r>
      <w:r w:rsidR="00AA1B18" w:rsidRPr="00F56788">
        <w:rPr>
          <w:rFonts w:eastAsia="MS Mincho"/>
          <w:lang w:val="en-GB" w:eastAsia="ja-JP"/>
        </w:rPr>
        <w:t>was</w:t>
      </w:r>
      <w:r w:rsidRPr="00F56788">
        <w:rPr>
          <w:rFonts w:eastAsia="MS Mincho"/>
          <w:lang w:val="en-GB" w:eastAsia="ja-JP"/>
        </w:rPr>
        <w:t xml:space="preserve"> critical of Japanese business culture, which he thought overemphasized analysis and internal reporting, and resulted in employees waiting for orders rather than proactively e</w:t>
      </w:r>
      <w:r w:rsidR="00BC3673" w:rsidRPr="00F56788">
        <w:rPr>
          <w:rFonts w:eastAsia="MS Mincho"/>
          <w:lang w:val="en-GB" w:eastAsia="ja-JP"/>
        </w:rPr>
        <w:t xml:space="preserve">ngaging customers and markets. </w:t>
      </w:r>
      <w:r w:rsidRPr="00F56788">
        <w:rPr>
          <w:rFonts w:eastAsia="MS Mincho"/>
          <w:lang w:val="en-GB" w:eastAsia="ja-JP"/>
        </w:rPr>
        <w:t xml:space="preserve">He disliked the idea that companies should try </w:t>
      </w:r>
      <w:r w:rsidR="00BC3673" w:rsidRPr="00F56788">
        <w:rPr>
          <w:rFonts w:eastAsia="MS Mincho"/>
          <w:lang w:val="en-GB" w:eastAsia="ja-JP"/>
        </w:rPr>
        <w:t xml:space="preserve">to realize “stable growth.” </w:t>
      </w:r>
      <w:r w:rsidRPr="00F56788">
        <w:rPr>
          <w:rFonts w:eastAsia="MS Mincho"/>
          <w:lang w:val="en-GB" w:eastAsia="ja-JP"/>
        </w:rPr>
        <w:t xml:space="preserve">In his </w:t>
      </w:r>
      <w:r w:rsidR="00BC3673" w:rsidRPr="00F56788">
        <w:rPr>
          <w:rFonts w:eastAsia="MS Mincho"/>
          <w:lang w:val="en-GB" w:eastAsia="ja-JP"/>
        </w:rPr>
        <w:t xml:space="preserve">2009 book, </w:t>
      </w:r>
      <w:proofErr w:type="spellStart"/>
      <w:r w:rsidR="00BC3673" w:rsidRPr="00F56788">
        <w:rPr>
          <w:rFonts w:eastAsia="MS Mincho"/>
          <w:lang w:val="en-GB" w:eastAsia="ja-JP"/>
        </w:rPr>
        <w:t>Yanai</w:t>
      </w:r>
      <w:proofErr w:type="spellEnd"/>
      <w:r w:rsidR="00BC3673" w:rsidRPr="00F56788">
        <w:rPr>
          <w:rFonts w:eastAsia="MS Mincho"/>
          <w:lang w:val="en-GB" w:eastAsia="ja-JP"/>
        </w:rPr>
        <w:t xml:space="preserve"> commented, </w:t>
      </w:r>
      <w:r w:rsidRPr="00F56788">
        <w:rPr>
          <w:rFonts w:eastAsia="MS Mincho"/>
          <w:lang w:val="en-GB" w:eastAsia="ja-JP"/>
        </w:rPr>
        <w:t>“Markets and change are violent,” and argued that firms need</w:t>
      </w:r>
      <w:r w:rsidR="00AA1B18" w:rsidRPr="00F56788">
        <w:rPr>
          <w:rFonts w:eastAsia="MS Mincho"/>
          <w:lang w:val="en-GB" w:eastAsia="ja-JP"/>
        </w:rPr>
        <w:t>ed</w:t>
      </w:r>
      <w:r w:rsidRPr="00F56788">
        <w:rPr>
          <w:rFonts w:eastAsia="MS Mincho"/>
          <w:lang w:val="en-GB" w:eastAsia="ja-JP"/>
        </w:rPr>
        <w:t xml:space="preserve"> to meet customer needs in these changing circumstances rather than try to focus on stability.</w:t>
      </w:r>
      <w:r w:rsidRPr="00F56788">
        <w:rPr>
          <w:rFonts w:eastAsia="MS Mincho"/>
          <w:vertAlign w:val="superscript"/>
          <w:lang w:val="en-GB" w:eastAsia="ja-JP"/>
        </w:rPr>
        <w:endnoteReference w:id="28"/>
      </w:r>
    </w:p>
    <w:p w14:paraId="3B48308F" w14:textId="77777777" w:rsidR="008D764D" w:rsidRPr="00F56788" w:rsidRDefault="008D764D" w:rsidP="00BC3673">
      <w:pPr>
        <w:pStyle w:val="BodyTextMain"/>
        <w:rPr>
          <w:rFonts w:eastAsia="MS Mincho"/>
          <w:lang w:val="en-GB" w:eastAsia="ja-JP"/>
        </w:rPr>
      </w:pPr>
    </w:p>
    <w:p w14:paraId="5B7BA761" w14:textId="7A0A7F9D" w:rsidR="008D764D" w:rsidRPr="00F56788" w:rsidRDefault="008D764D" w:rsidP="00BC3673">
      <w:pPr>
        <w:pStyle w:val="BodyTextMain"/>
        <w:rPr>
          <w:rFonts w:eastAsia="MS Mincho"/>
          <w:lang w:val="en-GB" w:eastAsia="ja-JP"/>
        </w:rPr>
      </w:pPr>
      <w:r w:rsidRPr="00F56788">
        <w:rPr>
          <w:rFonts w:eastAsia="MS Mincho"/>
          <w:lang w:val="en-GB" w:eastAsia="ja-JP"/>
        </w:rPr>
        <w:t>As Fast Retailing gr</w:t>
      </w:r>
      <w:r w:rsidR="00AA1B18" w:rsidRPr="00F56788">
        <w:rPr>
          <w:rFonts w:eastAsia="MS Mincho"/>
          <w:lang w:val="en-GB" w:eastAsia="ja-JP"/>
        </w:rPr>
        <w:t>ew</w:t>
      </w:r>
      <w:r w:rsidRPr="00F56788">
        <w:rPr>
          <w:rFonts w:eastAsia="MS Mincho"/>
          <w:lang w:val="en-GB" w:eastAsia="ja-JP"/>
        </w:rPr>
        <w:t xml:space="preserve">, </w:t>
      </w:r>
      <w:proofErr w:type="spellStart"/>
      <w:r w:rsidRPr="00F56788">
        <w:rPr>
          <w:rFonts w:eastAsia="MS Mincho"/>
          <w:lang w:val="en-GB" w:eastAsia="ja-JP"/>
        </w:rPr>
        <w:t>Yanai</w:t>
      </w:r>
      <w:proofErr w:type="spellEnd"/>
      <w:r w:rsidRPr="00F56788">
        <w:rPr>
          <w:rFonts w:eastAsia="MS Mincho"/>
          <w:lang w:val="en-GB" w:eastAsia="ja-JP"/>
        </w:rPr>
        <w:t xml:space="preserve"> bec</w:t>
      </w:r>
      <w:r w:rsidR="00AA1B18" w:rsidRPr="00F56788">
        <w:rPr>
          <w:rFonts w:eastAsia="MS Mincho"/>
          <w:lang w:val="en-GB" w:eastAsia="ja-JP"/>
        </w:rPr>
        <w:t>a</w:t>
      </w:r>
      <w:r w:rsidRPr="00F56788">
        <w:rPr>
          <w:rFonts w:eastAsia="MS Mincho"/>
          <w:lang w:val="en-GB" w:eastAsia="ja-JP"/>
        </w:rPr>
        <w:t>me ever vigilant of stabilit</w:t>
      </w:r>
      <w:r w:rsidR="00362283" w:rsidRPr="00F56788">
        <w:rPr>
          <w:rFonts w:eastAsia="MS Mincho"/>
          <w:lang w:val="en-GB" w:eastAsia="ja-JP"/>
        </w:rPr>
        <w:t xml:space="preserve">y, </w:t>
      </w:r>
      <w:r w:rsidRPr="00F56788">
        <w:rPr>
          <w:rFonts w:eastAsia="MS Mincho"/>
          <w:lang w:val="en-GB" w:eastAsia="ja-JP"/>
        </w:rPr>
        <w:t>seeking big</w:t>
      </w:r>
      <w:r w:rsidR="00362283" w:rsidRPr="00F56788">
        <w:rPr>
          <w:rFonts w:eastAsia="MS Mincho"/>
          <w:lang w:val="en-GB" w:eastAsia="ja-JP"/>
        </w:rPr>
        <w:t>-</w:t>
      </w:r>
      <w:r w:rsidRPr="00F56788">
        <w:rPr>
          <w:rFonts w:eastAsia="MS Mincho"/>
          <w:lang w:val="en-GB" w:eastAsia="ja-JP"/>
        </w:rPr>
        <w:t>comp</w:t>
      </w:r>
      <w:r w:rsidR="00BC3673" w:rsidRPr="00F56788">
        <w:rPr>
          <w:rFonts w:eastAsia="MS Mincho"/>
          <w:lang w:val="en-GB" w:eastAsia="ja-JP"/>
        </w:rPr>
        <w:t xml:space="preserve">any mentality inside the firm. </w:t>
      </w:r>
      <w:r w:rsidRPr="00F56788">
        <w:rPr>
          <w:rFonts w:eastAsia="MS Mincho"/>
          <w:lang w:val="en-GB" w:eastAsia="ja-JP"/>
        </w:rPr>
        <w:t>In a</w:t>
      </w:r>
      <w:r w:rsidR="00AA1B18" w:rsidRPr="00F56788">
        <w:rPr>
          <w:rFonts w:eastAsia="MS Mincho"/>
          <w:lang w:val="en-GB" w:eastAsia="ja-JP"/>
        </w:rPr>
        <w:t>n</w:t>
      </w:r>
      <w:r w:rsidRPr="00F56788">
        <w:rPr>
          <w:rFonts w:eastAsia="MS Mincho"/>
          <w:lang w:val="en-GB" w:eastAsia="ja-JP"/>
        </w:rPr>
        <w:t xml:space="preserve"> e-mail </w:t>
      </w:r>
      <w:proofErr w:type="spellStart"/>
      <w:r w:rsidRPr="00F56788">
        <w:rPr>
          <w:rFonts w:eastAsia="MS Mincho"/>
          <w:lang w:val="en-GB" w:eastAsia="ja-JP"/>
        </w:rPr>
        <w:t>Yanai</w:t>
      </w:r>
      <w:proofErr w:type="spellEnd"/>
      <w:r w:rsidRPr="00F56788">
        <w:rPr>
          <w:rFonts w:eastAsia="MS Mincho"/>
          <w:lang w:val="en-GB" w:eastAsia="ja-JP"/>
        </w:rPr>
        <w:t xml:space="preserve"> sent to employees at the beginning of </w:t>
      </w:r>
      <w:r w:rsidR="00AA1B18" w:rsidRPr="00F56788">
        <w:rPr>
          <w:rFonts w:eastAsia="MS Mincho"/>
          <w:lang w:val="en-GB" w:eastAsia="ja-JP"/>
        </w:rPr>
        <w:t>2009</w:t>
      </w:r>
      <w:r w:rsidRPr="00F56788">
        <w:rPr>
          <w:rFonts w:eastAsia="MS Mincho"/>
          <w:lang w:val="en-GB" w:eastAsia="ja-JP"/>
        </w:rPr>
        <w:t>, he asked them to destroy bureaucracy, elitism in management, big company consciousness, and management focused on analysis and reports.</w:t>
      </w:r>
      <w:r w:rsidRPr="00F56788">
        <w:rPr>
          <w:rFonts w:eastAsia="MS Mincho"/>
          <w:vertAlign w:val="superscript"/>
          <w:lang w:val="en-GB" w:eastAsia="ja-JP"/>
        </w:rPr>
        <w:endnoteReference w:id="29"/>
      </w:r>
      <w:r w:rsidR="00BC3673" w:rsidRPr="00F56788">
        <w:rPr>
          <w:rFonts w:eastAsia="MS Mincho"/>
          <w:lang w:val="en-GB" w:eastAsia="ja-JP"/>
        </w:rPr>
        <w:t xml:space="preserve"> </w:t>
      </w:r>
      <w:r w:rsidRPr="00F56788">
        <w:rPr>
          <w:rFonts w:eastAsia="MS Mincho"/>
          <w:lang w:val="en-GB" w:eastAsia="ja-JP"/>
        </w:rPr>
        <w:t xml:space="preserve">Rather than rest on </w:t>
      </w:r>
      <w:r w:rsidR="00AA1B18" w:rsidRPr="00F56788">
        <w:rPr>
          <w:rFonts w:eastAsia="MS Mincho"/>
          <w:lang w:val="en-GB" w:eastAsia="ja-JP"/>
        </w:rPr>
        <w:t xml:space="preserve">the </w:t>
      </w:r>
      <w:r w:rsidRPr="00F56788">
        <w:rPr>
          <w:rFonts w:eastAsia="MS Mincho"/>
          <w:lang w:val="en-GB" w:eastAsia="ja-JP"/>
        </w:rPr>
        <w:t>laurels of their success, each employee should be their own harshest judge</w:t>
      </w:r>
      <w:r w:rsidR="00BC3673" w:rsidRPr="00F56788">
        <w:rPr>
          <w:rFonts w:eastAsia="MS Mincho"/>
          <w:lang w:val="en-GB" w:eastAsia="ja-JP"/>
        </w:rPr>
        <w:t xml:space="preserve"> and look for ways to improve.</w:t>
      </w:r>
    </w:p>
    <w:p w14:paraId="31D10E61" w14:textId="77777777" w:rsidR="008D764D" w:rsidRPr="00F56788" w:rsidRDefault="008D764D" w:rsidP="00BC3673">
      <w:pPr>
        <w:pStyle w:val="BodyTextMain"/>
        <w:rPr>
          <w:rFonts w:eastAsia="MS Mincho"/>
          <w:lang w:val="en-GB" w:eastAsia="ja-JP"/>
        </w:rPr>
      </w:pPr>
    </w:p>
    <w:p w14:paraId="3C21666C" w14:textId="72DBB195" w:rsidR="008D764D" w:rsidRPr="000879CC" w:rsidRDefault="008D764D" w:rsidP="00BC3673">
      <w:pPr>
        <w:pStyle w:val="BodyTextMain"/>
        <w:rPr>
          <w:rFonts w:eastAsia="MS Mincho"/>
          <w:spacing w:val="-4"/>
          <w:kern w:val="22"/>
          <w:lang w:val="en-GB" w:eastAsia="ja-JP"/>
        </w:rPr>
      </w:pPr>
      <w:proofErr w:type="spellStart"/>
      <w:r w:rsidRPr="000879CC">
        <w:rPr>
          <w:rFonts w:eastAsia="MS Mincho"/>
          <w:spacing w:val="-4"/>
          <w:kern w:val="22"/>
          <w:lang w:val="en-GB" w:eastAsia="ja-JP"/>
        </w:rPr>
        <w:t>Yana</w:t>
      </w:r>
      <w:r w:rsidR="00BC3673" w:rsidRPr="000879CC">
        <w:rPr>
          <w:rFonts w:eastAsia="MS Mincho"/>
          <w:spacing w:val="-4"/>
          <w:kern w:val="22"/>
          <w:lang w:val="en-GB" w:eastAsia="ja-JP"/>
        </w:rPr>
        <w:t>i</w:t>
      </w:r>
      <w:proofErr w:type="spellEnd"/>
      <w:r w:rsidR="00BC3673" w:rsidRPr="000879CC">
        <w:rPr>
          <w:rFonts w:eastAsia="MS Mincho"/>
          <w:spacing w:val="-4"/>
          <w:kern w:val="22"/>
          <w:lang w:val="en-GB" w:eastAsia="ja-JP"/>
        </w:rPr>
        <w:t xml:space="preserve"> was not without his critics. </w:t>
      </w:r>
      <w:r w:rsidRPr="000879CC">
        <w:rPr>
          <w:rFonts w:eastAsia="MS Mincho"/>
          <w:spacing w:val="-4"/>
          <w:kern w:val="22"/>
          <w:lang w:val="en-GB" w:eastAsia="ja-JP"/>
        </w:rPr>
        <w:t xml:space="preserve">His focus on performance outcomes made Fast Retailing a </w:t>
      </w:r>
      <w:r w:rsidR="00BC3673" w:rsidRPr="000879CC">
        <w:rPr>
          <w:rFonts w:eastAsia="MS Mincho"/>
          <w:spacing w:val="-4"/>
          <w:kern w:val="22"/>
          <w:lang w:val="en-GB" w:eastAsia="ja-JP"/>
        </w:rPr>
        <w:t xml:space="preserve">stressful company to work for. </w:t>
      </w:r>
      <w:proofErr w:type="spellStart"/>
      <w:r w:rsidRPr="000879CC">
        <w:rPr>
          <w:rFonts w:eastAsia="MS Mincho"/>
          <w:spacing w:val="-4"/>
          <w:kern w:val="22"/>
          <w:lang w:val="en-GB" w:eastAsia="ja-JP"/>
        </w:rPr>
        <w:t>Yanai</w:t>
      </w:r>
      <w:proofErr w:type="spellEnd"/>
      <w:r w:rsidRPr="000879CC">
        <w:rPr>
          <w:rFonts w:eastAsia="MS Mincho"/>
          <w:spacing w:val="-4"/>
          <w:kern w:val="22"/>
          <w:lang w:val="en-GB" w:eastAsia="ja-JP"/>
        </w:rPr>
        <w:t xml:space="preserve"> was known for saying “those who can’t swim should sink.”</w:t>
      </w:r>
      <w:r w:rsidRPr="000879CC">
        <w:rPr>
          <w:rFonts w:eastAsia="MS Mincho"/>
          <w:spacing w:val="-4"/>
          <w:kern w:val="22"/>
          <w:vertAlign w:val="superscript"/>
          <w:lang w:val="en-GB" w:eastAsia="ja-JP"/>
        </w:rPr>
        <w:endnoteReference w:id="30"/>
      </w:r>
      <w:r w:rsidR="00BC3673" w:rsidRPr="000879CC">
        <w:rPr>
          <w:rFonts w:eastAsia="MS Mincho"/>
          <w:spacing w:val="-4"/>
          <w:kern w:val="22"/>
          <w:lang w:val="en-GB" w:eastAsia="ja-JP"/>
        </w:rPr>
        <w:t xml:space="preserve"> </w:t>
      </w:r>
      <w:r w:rsidRPr="000879CC">
        <w:rPr>
          <w:rFonts w:eastAsia="MS Mincho"/>
          <w:spacing w:val="-4"/>
          <w:kern w:val="22"/>
          <w:lang w:val="en-GB" w:eastAsia="ja-JP"/>
        </w:rPr>
        <w:t xml:space="preserve">He was considered to be poor at delegating, and his attempts to develop a successor to the </w:t>
      </w:r>
      <w:r w:rsidR="008B6725" w:rsidRPr="000879CC">
        <w:rPr>
          <w:rFonts w:eastAsia="MS Mincho"/>
          <w:spacing w:val="-4"/>
          <w:kern w:val="22"/>
          <w:lang w:val="en-GB" w:eastAsia="ja-JP"/>
        </w:rPr>
        <w:t xml:space="preserve">firm’s </w:t>
      </w:r>
      <w:r w:rsidRPr="000879CC">
        <w:rPr>
          <w:rFonts w:eastAsia="MS Mincho"/>
          <w:spacing w:val="-4"/>
          <w:kern w:val="22"/>
          <w:lang w:val="en-GB" w:eastAsia="ja-JP"/>
        </w:rPr>
        <w:t xml:space="preserve">top management </w:t>
      </w:r>
      <w:r w:rsidR="00362283" w:rsidRPr="000879CC">
        <w:rPr>
          <w:rFonts w:eastAsia="MS Mincho"/>
          <w:spacing w:val="-4"/>
          <w:kern w:val="22"/>
          <w:lang w:val="en-GB" w:eastAsia="ja-JP"/>
        </w:rPr>
        <w:t>f</w:t>
      </w:r>
      <w:r w:rsidRPr="000879CC">
        <w:rPr>
          <w:rFonts w:eastAsia="MS Mincho"/>
          <w:spacing w:val="-4"/>
          <w:kern w:val="22"/>
          <w:lang w:val="en-GB" w:eastAsia="ja-JP"/>
        </w:rPr>
        <w:t>ailed.</w:t>
      </w:r>
      <w:r w:rsidRPr="000879CC">
        <w:rPr>
          <w:rFonts w:eastAsia="MS Mincho"/>
          <w:spacing w:val="-4"/>
          <w:kern w:val="22"/>
          <w:vertAlign w:val="superscript"/>
          <w:lang w:val="en-GB" w:eastAsia="ja-JP"/>
        </w:rPr>
        <w:endnoteReference w:id="31"/>
      </w:r>
      <w:r w:rsidR="00BC3673" w:rsidRPr="000879CC">
        <w:rPr>
          <w:rFonts w:eastAsia="MS Mincho"/>
          <w:spacing w:val="-4"/>
          <w:kern w:val="22"/>
          <w:lang w:val="en-GB" w:eastAsia="ja-JP"/>
        </w:rPr>
        <w:t xml:space="preserve"> </w:t>
      </w:r>
      <w:r w:rsidRPr="000879CC">
        <w:rPr>
          <w:rFonts w:eastAsia="MS Mincho"/>
          <w:spacing w:val="-4"/>
          <w:kern w:val="22"/>
          <w:lang w:val="en-GB" w:eastAsia="ja-JP"/>
        </w:rPr>
        <w:t xml:space="preserve">However, others noted that </w:t>
      </w:r>
      <w:proofErr w:type="spellStart"/>
      <w:r w:rsidRPr="000879CC">
        <w:rPr>
          <w:rFonts w:eastAsia="MS Mincho"/>
          <w:spacing w:val="-4"/>
          <w:kern w:val="22"/>
          <w:lang w:val="en-GB" w:eastAsia="ja-JP"/>
        </w:rPr>
        <w:t>Yanai’s</w:t>
      </w:r>
      <w:proofErr w:type="spellEnd"/>
      <w:r w:rsidRPr="000879CC">
        <w:rPr>
          <w:rFonts w:eastAsia="MS Mincho"/>
          <w:spacing w:val="-4"/>
          <w:kern w:val="22"/>
          <w:lang w:val="en-GB" w:eastAsia="ja-JP"/>
        </w:rPr>
        <w:t xml:space="preserve"> strong control and top</w:t>
      </w:r>
      <w:r w:rsidR="00362283" w:rsidRPr="000879CC">
        <w:rPr>
          <w:rFonts w:eastAsia="MS Mincho"/>
          <w:spacing w:val="-4"/>
          <w:kern w:val="22"/>
          <w:lang w:val="en-GB" w:eastAsia="ja-JP"/>
        </w:rPr>
        <w:t>-</w:t>
      </w:r>
      <w:r w:rsidRPr="000879CC">
        <w:rPr>
          <w:rFonts w:eastAsia="MS Mincho"/>
          <w:spacing w:val="-4"/>
          <w:kern w:val="22"/>
          <w:lang w:val="en-GB" w:eastAsia="ja-JP"/>
        </w:rPr>
        <w:t>down approach allowed the company to make quick, decisive changes that traditional Japanese companies</w:t>
      </w:r>
      <w:r w:rsidR="00362283" w:rsidRPr="000879CC">
        <w:rPr>
          <w:rFonts w:eastAsia="MS Mincho"/>
          <w:spacing w:val="-4"/>
          <w:kern w:val="22"/>
          <w:lang w:val="en-GB" w:eastAsia="ja-JP"/>
        </w:rPr>
        <w:t>—</w:t>
      </w:r>
      <w:r w:rsidRPr="000879CC">
        <w:rPr>
          <w:rFonts w:eastAsia="MS Mincho"/>
          <w:spacing w:val="-4"/>
          <w:kern w:val="22"/>
          <w:lang w:val="en-GB" w:eastAsia="ja-JP"/>
        </w:rPr>
        <w:t>with more powerful middle management</w:t>
      </w:r>
      <w:r w:rsidR="00362283" w:rsidRPr="000879CC">
        <w:rPr>
          <w:rFonts w:eastAsia="MS Mincho"/>
          <w:spacing w:val="-4"/>
          <w:kern w:val="22"/>
          <w:lang w:val="en-GB" w:eastAsia="ja-JP"/>
        </w:rPr>
        <w:t>—</w:t>
      </w:r>
      <w:r w:rsidRPr="000879CC">
        <w:rPr>
          <w:rFonts w:eastAsia="MS Mincho"/>
          <w:spacing w:val="-4"/>
          <w:kern w:val="22"/>
          <w:lang w:val="en-GB" w:eastAsia="ja-JP"/>
        </w:rPr>
        <w:t>could not.</w:t>
      </w:r>
      <w:r w:rsidRPr="000879CC">
        <w:rPr>
          <w:rFonts w:eastAsia="MS Mincho"/>
          <w:spacing w:val="-4"/>
          <w:kern w:val="22"/>
          <w:vertAlign w:val="superscript"/>
          <w:lang w:val="en-GB" w:eastAsia="ja-JP"/>
        </w:rPr>
        <w:endnoteReference w:id="32"/>
      </w:r>
      <w:r w:rsidR="00BC3673" w:rsidRPr="000879CC">
        <w:rPr>
          <w:rFonts w:eastAsia="MS Mincho"/>
          <w:spacing w:val="-4"/>
          <w:kern w:val="22"/>
          <w:lang w:val="en-GB" w:eastAsia="ja-JP"/>
        </w:rPr>
        <w:t xml:space="preserve"> </w:t>
      </w:r>
      <w:proofErr w:type="spellStart"/>
      <w:r w:rsidRPr="000879CC">
        <w:rPr>
          <w:rFonts w:eastAsia="MS Mincho"/>
          <w:spacing w:val="-4"/>
          <w:kern w:val="22"/>
          <w:lang w:val="en-GB" w:eastAsia="ja-JP"/>
        </w:rPr>
        <w:t>Yanai</w:t>
      </w:r>
      <w:proofErr w:type="spellEnd"/>
      <w:r w:rsidR="008B6725" w:rsidRPr="000879CC">
        <w:rPr>
          <w:rFonts w:eastAsia="MS Mincho"/>
          <w:spacing w:val="-4"/>
          <w:kern w:val="22"/>
          <w:lang w:val="en-GB" w:eastAsia="ja-JP"/>
        </w:rPr>
        <w:t xml:space="preserve"> </w:t>
      </w:r>
      <w:r w:rsidRPr="000879CC">
        <w:rPr>
          <w:rFonts w:eastAsia="MS Mincho"/>
          <w:spacing w:val="-4"/>
          <w:kern w:val="22"/>
          <w:lang w:val="en-GB" w:eastAsia="ja-JP"/>
        </w:rPr>
        <w:t>remained the company’s largest shareholder</w:t>
      </w:r>
      <w:r w:rsidR="007D5A6B" w:rsidRPr="000879CC">
        <w:rPr>
          <w:rFonts w:eastAsia="MS Mincho"/>
          <w:spacing w:val="-4"/>
          <w:kern w:val="22"/>
          <w:lang w:val="en-GB" w:eastAsia="ja-JP"/>
        </w:rPr>
        <w:t>, which</w:t>
      </w:r>
      <w:r w:rsidRPr="000879CC">
        <w:rPr>
          <w:rFonts w:eastAsia="MS Mincho"/>
          <w:spacing w:val="-4"/>
          <w:kern w:val="22"/>
          <w:lang w:val="en-GB" w:eastAsia="ja-JP"/>
        </w:rPr>
        <w:t xml:space="preserve"> further cemented </w:t>
      </w:r>
      <w:r w:rsidR="007D5A6B" w:rsidRPr="000879CC">
        <w:rPr>
          <w:rFonts w:eastAsia="MS Mincho"/>
          <w:spacing w:val="-4"/>
          <w:kern w:val="22"/>
          <w:lang w:val="en-GB" w:eastAsia="ja-JP"/>
        </w:rPr>
        <w:t xml:space="preserve">his </w:t>
      </w:r>
      <w:r w:rsidRPr="000879CC">
        <w:rPr>
          <w:rFonts w:eastAsia="MS Mincho"/>
          <w:spacing w:val="-4"/>
          <w:kern w:val="22"/>
          <w:lang w:val="en-GB" w:eastAsia="ja-JP"/>
        </w:rPr>
        <w:t>power.</w:t>
      </w:r>
      <w:r w:rsidRPr="000879CC">
        <w:rPr>
          <w:rFonts w:eastAsia="MS Mincho"/>
          <w:spacing w:val="-4"/>
          <w:kern w:val="22"/>
          <w:vertAlign w:val="superscript"/>
          <w:lang w:val="en-GB" w:eastAsia="ja-JP"/>
        </w:rPr>
        <w:endnoteReference w:id="33"/>
      </w:r>
    </w:p>
    <w:p w14:paraId="68630623" w14:textId="77777777" w:rsidR="008D764D" w:rsidRPr="00F56788" w:rsidRDefault="008D764D" w:rsidP="00BC3673">
      <w:pPr>
        <w:pStyle w:val="BodyTextMain"/>
        <w:rPr>
          <w:rFonts w:eastAsia="MS Mincho"/>
          <w:lang w:val="en-GB" w:eastAsia="ja-JP"/>
        </w:rPr>
      </w:pPr>
    </w:p>
    <w:p w14:paraId="39EF62CD" w14:textId="77777777" w:rsidR="008D764D" w:rsidRPr="00F56788" w:rsidRDefault="008D764D" w:rsidP="00BC3673">
      <w:pPr>
        <w:pStyle w:val="BodyTextMain"/>
        <w:rPr>
          <w:rFonts w:eastAsia="MS Mincho"/>
          <w:lang w:val="en-GB" w:eastAsia="ja-JP"/>
        </w:rPr>
      </w:pPr>
    </w:p>
    <w:p w14:paraId="2FAE3681" w14:textId="77777777" w:rsidR="008D764D" w:rsidRPr="00F56788" w:rsidRDefault="008D764D" w:rsidP="008D764D">
      <w:pPr>
        <w:pStyle w:val="Casehead1"/>
        <w:rPr>
          <w:rFonts w:eastAsia="MS Mincho"/>
          <w:sz w:val="22"/>
          <w:szCs w:val="22"/>
          <w:lang w:val="en-GB" w:eastAsia="ja-JP"/>
        </w:rPr>
      </w:pPr>
      <w:r w:rsidRPr="00F56788">
        <w:rPr>
          <w:rFonts w:eastAsia="MS Mincho"/>
          <w:lang w:val="en-GB" w:eastAsia="ja-JP"/>
        </w:rPr>
        <w:t xml:space="preserve">Uniqlo’s Competitors </w:t>
      </w:r>
    </w:p>
    <w:p w14:paraId="496DB925" w14:textId="77777777" w:rsidR="008D764D" w:rsidRPr="00F56788" w:rsidRDefault="008D764D" w:rsidP="008D764D">
      <w:pPr>
        <w:rPr>
          <w:rFonts w:eastAsia="MS Mincho"/>
          <w:b/>
          <w:sz w:val="22"/>
          <w:szCs w:val="22"/>
          <w:lang w:val="en-GB" w:eastAsia="ja-JP"/>
        </w:rPr>
      </w:pPr>
    </w:p>
    <w:p w14:paraId="1164A8D2" w14:textId="3B2BABD5" w:rsidR="008D764D" w:rsidRPr="00F56788" w:rsidRDefault="008D764D" w:rsidP="00BC3673">
      <w:pPr>
        <w:pStyle w:val="BodyTextMain"/>
        <w:rPr>
          <w:rFonts w:eastAsia="MS Mincho"/>
          <w:lang w:val="en-GB" w:eastAsia="ja-JP"/>
        </w:rPr>
      </w:pPr>
      <w:proofErr w:type="spellStart"/>
      <w:r w:rsidRPr="00F56788">
        <w:rPr>
          <w:rFonts w:eastAsia="MS Mincho"/>
          <w:lang w:val="en-GB" w:eastAsia="ja-JP"/>
        </w:rPr>
        <w:t>Uniqlo’s</w:t>
      </w:r>
      <w:proofErr w:type="spellEnd"/>
      <w:r w:rsidRPr="00F56788">
        <w:rPr>
          <w:rFonts w:eastAsia="MS Mincho"/>
          <w:lang w:val="en-GB" w:eastAsia="ja-JP"/>
        </w:rPr>
        <w:t xml:space="preserve"> competitors included </w:t>
      </w:r>
      <w:r w:rsidR="007D5A6B">
        <w:rPr>
          <w:rFonts w:eastAsia="MS Mincho"/>
          <w:lang w:val="en-GB" w:eastAsia="ja-JP"/>
        </w:rPr>
        <w:t>several</w:t>
      </w:r>
      <w:r w:rsidRPr="00F56788">
        <w:rPr>
          <w:rFonts w:eastAsia="MS Mincho"/>
          <w:lang w:val="en-GB" w:eastAsia="ja-JP"/>
        </w:rPr>
        <w:t xml:space="preserve"> mass</w:t>
      </w:r>
      <w:r w:rsidR="007D5A6B">
        <w:rPr>
          <w:rFonts w:eastAsia="MS Mincho"/>
          <w:lang w:val="en-GB" w:eastAsia="ja-JP"/>
        </w:rPr>
        <w:t>-</w:t>
      </w:r>
      <w:r w:rsidRPr="00F56788">
        <w:rPr>
          <w:rFonts w:eastAsia="MS Mincho"/>
          <w:lang w:val="en-GB" w:eastAsia="ja-JP"/>
        </w:rPr>
        <w:t>market</w:t>
      </w:r>
      <w:r w:rsidR="00595624">
        <w:rPr>
          <w:rFonts w:eastAsia="MS Mincho"/>
          <w:lang w:val="en-GB" w:eastAsia="ja-JP"/>
        </w:rPr>
        <w:t>,</w:t>
      </w:r>
      <w:r w:rsidRPr="00F56788">
        <w:rPr>
          <w:rFonts w:eastAsia="MS Mincho"/>
          <w:lang w:val="en-GB" w:eastAsia="ja-JP"/>
        </w:rPr>
        <w:t xml:space="preserve"> fashion</w:t>
      </w:r>
      <w:r w:rsidR="0007049A" w:rsidRPr="00F56788">
        <w:rPr>
          <w:rFonts w:eastAsia="MS Mincho"/>
          <w:lang w:val="en-GB" w:eastAsia="ja-JP"/>
        </w:rPr>
        <w:t>-</w:t>
      </w:r>
      <w:r w:rsidRPr="00F56788">
        <w:rPr>
          <w:rFonts w:eastAsia="MS Mincho"/>
          <w:lang w:val="en-GB" w:eastAsia="ja-JP"/>
        </w:rPr>
        <w:t>focused</w:t>
      </w:r>
      <w:r w:rsidR="007D5A6B">
        <w:rPr>
          <w:rFonts w:eastAsia="MS Mincho"/>
          <w:lang w:val="en-GB" w:eastAsia="ja-JP"/>
        </w:rPr>
        <w:t>,</w:t>
      </w:r>
      <w:r w:rsidRPr="00F56788">
        <w:rPr>
          <w:rFonts w:eastAsia="MS Mincho"/>
          <w:lang w:val="en-GB" w:eastAsia="ja-JP"/>
        </w:rPr>
        <w:t xml:space="preserve"> and </w:t>
      </w:r>
      <w:r w:rsidR="00BC3673" w:rsidRPr="00F56788">
        <w:rPr>
          <w:rFonts w:eastAsia="MS Mincho"/>
          <w:lang w:val="en-GB" w:eastAsia="ja-JP"/>
        </w:rPr>
        <w:t xml:space="preserve">basic clothing apparel brands. </w:t>
      </w:r>
      <w:r w:rsidRPr="00F56788">
        <w:rPr>
          <w:rFonts w:eastAsia="MS Mincho"/>
          <w:lang w:val="en-GB" w:eastAsia="ja-JP"/>
        </w:rPr>
        <w:t xml:space="preserve">Most competitors followed </w:t>
      </w:r>
      <w:r w:rsidR="007D5A6B">
        <w:rPr>
          <w:rFonts w:eastAsia="MS Mincho"/>
          <w:lang w:val="en-GB" w:eastAsia="ja-JP"/>
        </w:rPr>
        <w:t>a</w:t>
      </w:r>
      <w:r w:rsidRPr="00F56788">
        <w:rPr>
          <w:rFonts w:eastAsia="MS Mincho"/>
          <w:lang w:val="en-GB" w:eastAsia="ja-JP"/>
        </w:rPr>
        <w:t xml:space="preserve"> vertical integration model, but they </w:t>
      </w:r>
      <w:r w:rsidR="00595624" w:rsidRPr="00F56788">
        <w:rPr>
          <w:rFonts w:eastAsia="MS Mincho"/>
          <w:lang w:val="en-GB" w:eastAsia="ja-JP"/>
        </w:rPr>
        <w:t>differ</w:t>
      </w:r>
      <w:r w:rsidR="00595624">
        <w:rPr>
          <w:rFonts w:eastAsia="MS Mincho"/>
          <w:lang w:val="en-GB" w:eastAsia="ja-JP"/>
        </w:rPr>
        <w:t>ed</w:t>
      </w:r>
      <w:r w:rsidR="00595624" w:rsidRPr="00F56788">
        <w:rPr>
          <w:rFonts w:eastAsia="MS Mincho"/>
          <w:lang w:val="en-GB" w:eastAsia="ja-JP"/>
        </w:rPr>
        <w:t xml:space="preserve"> </w:t>
      </w:r>
      <w:r w:rsidR="00BC3673" w:rsidRPr="00F56788">
        <w:rPr>
          <w:rFonts w:eastAsia="MS Mincho"/>
          <w:lang w:val="en-GB" w:eastAsia="ja-JP"/>
        </w:rPr>
        <w:t xml:space="preserve">in other aspects. </w:t>
      </w:r>
      <w:r w:rsidRPr="00F56788">
        <w:rPr>
          <w:rFonts w:eastAsia="MS Mincho"/>
          <w:lang w:val="en-GB" w:eastAsia="ja-JP"/>
        </w:rPr>
        <w:t>For example, some firms had large numbers of SKUs, wh</w:t>
      </w:r>
      <w:r w:rsidR="00BC3673" w:rsidRPr="00F56788">
        <w:rPr>
          <w:rFonts w:eastAsia="MS Mincho"/>
          <w:lang w:val="en-GB" w:eastAsia="ja-JP"/>
        </w:rPr>
        <w:t xml:space="preserve">ile others had relatively few. </w:t>
      </w:r>
      <w:r w:rsidRPr="00F56788">
        <w:rPr>
          <w:rFonts w:eastAsia="MS Mincho"/>
          <w:lang w:val="en-GB" w:eastAsia="ja-JP"/>
        </w:rPr>
        <w:t>A</w:t>
      </w:r>
      <w:r w:rsidR="0007049A" w:rsidRPr="00F56788">
        <w:rPr>
          <w:rFonts w:eastAsia="MS Mincho"/>
          <w:lang w:val="en-GB" w:eastAsia="ja-JP"/>
        </w:rPr>
        <w:t>lso</w:t>
      </w:r>
      <w:r w:rsidRPr="00F56788">
        <w:rPr>
          <w:rFonts w:eastAsia="MS Mincho"/>
          <w:lang w:val="en-GB" w:eastAsia="ja-JP"/>
        </w:rPr>
        <w:t>, some firms followed models that actively managed inventory and replenishment across the clothing season, while others deliberately created scarcity or relied more heavily on end</w:t>
      </w:r>
      <w:r w:rsidR="0007049A" w:rsidRPr="00F56788">
        <w:rPr>
          <w:rFonts w:eastAsia="MS Mincho"/>
          <w:lang w:val="en-GB" w:eastAsia="ja-JP"/>
        </w:rPr>
        <w:t>-</w:t>
      </w:r>
      <w:r w:rsidRPr="00F56788">
        <w:rPr>
          <w:rFonts w:eastAsia="MS Mincho"/>
          <w:lang w:val="en-GB" w:eastAsia="ja-JP"/>
        </w:rPr>
        <w:t>of</w:t>
      </w:r>
      <w:r w:rsidR="0007049A" w:rsidRPr="00F56788">
        <w:rPr>
          <w:rFonts w:eastAsia="MS Mincho"/>
          <w:lang w:val="en-GB" w:eastAsia="ja-JP"/>
        </w:rPr>
        <w:t>-</w:t>
      </w:r>
      <w:r w:rsidRPr="00F56788">
        <w:rPr>
          <w:rFonts w:eastAsia="MS Mincho"/>
          <w:lang w:val="en-GB" w:eastAsia="ja-JP"/>
        </w:rPr>
        <w:t xml:space="preserve">season sales. </w:t>
      </w:r>
      <w:proofErr w:type="spellStart"/>
      <w:r w:rsidRPr="00F56788">
        <w:rPr>
          <w:rFonts w:eastAsia="MS Mincho"/>
          <w:lang w:val="en-GB" w:eastAsia="ja-JP"/>
        </w:rPr>
        <w:t>Uniqlo’s</w:t>
      </w:r>
      <w:proofErr w:type="spellEnd"/>
      <w:r w:rsidRPr="00F56788">
        <w:rPr>
          <w:rFonts w:eastAsia="MS Mincho"/>
          <w:lang w:val="en-GB" w:eastAsia="ja-JP"/>
        </w:rPr>
        <w:t xml:space="preserve"> closest Japanese rivals included store chains </w:t>
      </w:r>
      <w:proofErr w:type="spellStart"/>
      <w:r w:rsidRPr="00F56788">
        <w:rPr>
          <w:rFonts w:eastAsia="MS Mincho"/>
          <w:lang w:val="en-GB" w:eastAsia="ja-JP"/>
        </w:rPr>
        <w:t>Shimamura</w:t>
      </w:r>
      <w:proofErr w:type="spellEnd"/>
      <w:r w:rsidR="0007049A" w:rsidRPr="00F56788">
        <w:rPr>
          <w:rFonts w:eastAsia="MS Mincho"/>
          <w:lang w:val="en-GB" w:eastAsia="ja-JP"/>
        </w:rPr>
        <w:t xml:space="preserve"> Co. Ltd.</w:t>
      </w:r>
      <w:r w:rsidR="00626F40" w:rsidRPr="00F56788">
        <w:rPr>
          <w:rFonts w:eastAsia="MS Mincho"/>
          <w:lang w:val="en-GB" w:eastAsia="ja-JP"/>
        </w:rPr>
        <w:t xml:space="preserve"> (</w:t>
      </w:r>
      <w:proofErr w:type="spellStart"/>
      <w:r w:rsidR="00626F40" w:rsidRPr="00F56788">
        <w:rPr>
          <w:rFonts w:eastAsia="MS Mincho"/>
          <w:lang w:val="en-GB" w:eastAsia="ja-JP"/>
        </w:rPr>
        <w:t>Shimamura</w:t>
      </w:r>
      <w:proofErr w:type="spellEnd"/>
      <w:r w:rsidR="00626F40" w:rsidRPr="00F56788">
        <w:rPr>
          <w:rFonts w:eastAsia="MS Mincho"/>
          <w:lang w:val="en-GB" w:eastAsia="ja-JP"/>
        </w:rPr>
        <w:t>)</w:t>
      </w:r>
      <w:r w:rsidRPr="00F56788">
        <w:rPr>
          <w:rFonts w:eastAsia="MS Mincho"/>
          <w:lang w:val="en-GB" w:eastAsia="ja-JP"/>
        </w:rPr>
        <w:t xml:space="preserve"> and </w:t>
      </w:r>
      <w:proofErr w:type="spellStart"/>
      <w:r w:rsidRPr="00F56788">
        <w:rPr>
          <w:rFonts w:eastAsia="MS Mincho"/>
          <w:lang w:val="en-GB" w:eastAsia="ja-JP"/>
        </w:rPr>
        <w:t>Mujirushi</w:t>
      </w:r>
      <w:proofErr w:type="spellEnd"/>
      <w:r w:rsidRPr="00F56788">
        <w:rPr>
          <w:rFonts w:eastAsia="MS Mincho"/>
          <w:lang w:val="en-GB" w:eastAsia="ja-JP"/>
        </w:rPr>
        <w:t xml:space="preserve"> </w:t>
      </w:r>
      <w:proofErr w:type="spellStart"/>
      <w:r w:rsidRPr="00F56788">
        <w:rPr>
          <w:rFonts w:eastAsia="MS Mincho"/>
          <w:lang w:val="en-GB" w:eastAsia="ja-JP"/>
        </w:rPr>
        <w:t>Ryohin</w:t>
      </w:r>
      <w:proofErr w:type="spellEnd"/>
      <w:r w:rsidR="00626F40" w:rsidRPr="00F56788">
        <w:rPr>
          <w:rFonts w:eastAsia="MS Mincho"/>
          <w:lang w:val="en-GB" w:eastAsia="ja-JP"/>
        </w:rPr>
        <w:t xml:space="preserve"> (</w:t>
      </w:r>
      <w:proofErr w:type="spellStart"/>
      <w:r w:rsidR="00626F40" w:rsidRPr="00F56788">
        <w:rPr>
          <w:rFonts w:eastAsia="MS Mincho"/>
          <w:lang w:val="en-GB" w:eastAsia="ja-JP"/>
        </w:rPr>
        <w:t>Muji</w:t>
      </w:r>
      <w:proofErr w:type="spellEnd"/>
      <w:r w:rsidR="00626F40" w:rsidRPr="00F56788">
        <w:rPr>
          <w:rFonts w:eastAsia="MS Mincho"/>
          <w:lang w:val="en-GB" w:eastAsia="ja-JP"/>
        </w:rPr>
        <w:t xml:space="preserve"> for short)</w:t>
      </w:r>
      <w:r w:rsidR="00BC3673" w:rsidRPr="00F56788">
        <w:rPr>
          <w:rFonts w:eastAsia="MS Mincho"/>
          <w:lang w:val="en-GB" w:eastAsia="ja-JP"/>
        </w:rPr>
        <w:t>.</w:t>
      </w:r>
    </w:p>
    <w:p w14:paraId="5DAD34BD" w14:textId="77777777" w:rsidR="008D764D" w:rsidRPr="00F56788" w:rsidRDefault="008D764D" w:rsidP="00BC3673">
      <w:pPr>
        <w:pStyle w:val="BodyTextMain"/>
        <w:rPr>
          <w:rFonts w:eastAsia="MS Mincho"/>
          <w:lang w:val="en-GB" w:eastAsia="ja-JP"/>
        </w:rPr>
      </w:pPr>
    </w:p>
    <w:p w14:paraId="58CD1631" w14:textId="47A02D12" w:rsidR="008D764D" w:rsidRPr="00F56788" w:rsidRDefault="008D764D" w:rsidP="00BC3673">
      <w:pPr>
        <w:pStyle w:val="BodyTextMain"/>
        <w:rPr>
          <w:rFonts w:eastAsia="MS Mincho"/>
          <w:lang w:val="en-GB" w:eastAsia="ja-JP"/>
        </w:rPr>
      </w:pPr>
      <w:proofErr w:type="spellStart"/>
      <w:r w:rsidRPr="00F56788">
        <w:rPr>
          <w:rFonts w:eastAsia="MS Mincho"/>
          <w:lang w:val="en-GB" w:eastAsia="ja-JP"/>
        </w:rPr>
        <w:t>Shimamura</w:t>
      </w:r>
      <w:proofErr w:type="spellEnd"/>
      <w:r w:rsidRPr="00F56788">
        <w:rPr>
          <w:rFonts w:eastAsia="MS Mincho"/>
          <w:lang w:val="en-GB" w:eastAsia="ja-JP"/>
        </w:rPr>
        <w:t xml:space="preserve"> was a rapidly growing</w:t>
      </w:r>
      <w:r w:rsidR="00BF63B3" w:rsidRPr="00F56788">
        <w:rPr>
          <w:rFonts w:eastAsia="MS Mincho"/>
          <w:lang w:val="en-GB" w:eastAsia="ja-JP"/>
        </w:rPr>
        <w:t>,</w:t>
      </w:r>
      <w:r w:rsidRPr="00F56788">
        <w:rPr>
          <w:rFonts w:eastAsia="MS Mincho"/>
          <w:lang w:val="en-GB" w:eastAsia="ja-JP"/>
        </w:rPr>
        <w:t xml:space="preserve"> low-priced</w:t>
      </w:r>
      <w:r w:rsidR="008B6725" w:rsidRPr="00F56788">
        <w:rPr>
          <w:rFonts w:eastAsia="MS Mincho"/>
          <w:lang w:val="en-GB" w:eastAsia="ja-JP"/>
        </w:rPr>
        <w:t>,</w:t>
      </w:r>
      <w:r w:rsidRPr="00F56788">
        <w:rPr>
          <w:rFonts w:eastAsia="MS Mincho"/>
          <w:lang w:val="en-GB" w:eastAsia="ja-JP"/>
        </w:rPr>
        <w:t xml:space="preserve"> fashion</w:t>
      </w:r>
      <w:r w:rsidR="008B6725" w:rsidRPr="00F56788">
        <w:rPr>
          <w:rFonts w:eastAsia="MS Mincho"/>
          <w:lang w:val="en-GB" w:eastAsia="ja-JP"/>
        </w:rPr>
        <w:t>-</w:t>
      </w:r>
      <w:r w:rsidRPr="00F56788">
        <w:rPr>
          <w:rFonts w:eastAsia="MS Mincho"/>
          <w:lang w:val="en-GB" w:eastAsia="ja-JP"/>
        </w:rPr>
        <w:t xml:space="preserve">oriented apparel retailer </w:t>
      </w:r>
      <w:r w:rsidR="00626F40" w:rsidRPr="00F56788">
        <w:rPr>
          <w:rFonts w:eastAsia="MS Mincho"/>
          <w:lang w:val="en-GB" w:eastAsia="ja-JP"/>
        </w:rPr>
        <w:t>that</w:t>
      </w:r>
      <w:r w:rsidRPr="00F56788">
        <w:rPr>
          <w:rFonts w:eastAsia="MS Mincho"/>
          <w:lang w:val="en-GB" w:eastAsia="ja-JP"/>
        </w:rPr>
        <w:t xml:space="preserve"> had been in bus</w:t>
      </w:r>
      <w:r w:rsidR="00BC3673" w:rsidRPr="00F56788">
        <w:rPr>
          <w:rFonts w:eastAsia="MS Mincho"/>
          <w:lang w:val="en-GB" w:eastAsia="ja-JP"/>
        </w:rPr>
        <w:t xml:space="preserve">iness since 1953. </w:t>
      </w:r>
      <w:r w:rsidRPr="00F56788">
        <w:rPr>
          <w:rFonts w:eastAsia="MS Mincho"/>
          <w:lang w:val="en-GB" w:eastAsia="ja-JP"/>
        </w:rPr>
        <w:t xml:space="preserve">In 2016, </w:t>
      </w:r>
      <w:r w:rsidR="00626F40" w:rsidRPr="00F56788">
        <w:rPr>
          <w:rFonts w:eastAsia="MS Mincho"/>
          <w:lang w:val="en-GB" w:eastAsia="ja-JP"/>
        </w:rPr>
        <w:t>it had</w:t>
      </w:r>
      <w:r w:rsidRPr="00F56788">
        <w:rPr>
          <w:rFonts w:eastAsia="MS Mincho"/>
          <w:lang w:val="en-GB" w:eastAsia="ja-JP"/>
        </w:rPr>
        <w:t xml:space="preserve"> 2,015 stores and $4.8 billion in annual revenue.</w:t>
      </w:r>
      <w:r w:rsidRPr="00F56788">
        <w:rPr>
          <w:rFonts w:eastAsia="MS Mincho"/>
          <w:vertAlign w:val="superscript"/>
          <w:lang w:val="en-GB" w:eastAsia="ja-JP"/>
        </w:rPr>
        <w:endnoteReference w:id="34"/>
      </w:r>
      <w:r w:rsidR="00BC3673" w:rsidRPr="00F56788">
        <w:rPr>
          <w:rFonts w:eastAsia="MS Mincho"/>
          <w:lang w:val="en-GB" w:eastAsia="ja-JP"/>
        </w:rPr>
        <w:t xml:space="preserve"> It held a 4.3 per cent</w:t>
      </w:r>
      <w:r w:rsidRPr="00F56788">
        <w:rPr>
          <w:rFonts w:eastAsia="MS Mincho"/>
          <w:lang w:val="en-GB" w:eastAsia="ja-JP"/>
        </w:rPr>
        <w:t xml:space="preserve"> share of the Japanese domestic market in 2015.</w:t>
      </w:r>
      <w:r w:rsidRPr="00F56788">
        <w:rPr>
          <w:rFonts w:eastAsia="MS Mincho"/>
          <w:vertAlign w:val="superscript"/>
          <w:lang w:val="en-GB" w:eastAsia="ja-JP"/>
        </w:rPr>
        <w:endnoteReference w:id="35"/>
      </w:r>
      <w:r w:rsidR="00BC3673" w:rsidRPr="00F56788">
        <w:rPr>
          <w:rFonts w:eastAsia="MS Mincho"/>
          <w:lang w:val="en-GB" w:eastAsia="ja-JP"/>
        </w:rPr>
        <w:t xml:space="preserve"> </w:t>
      </w:r>
      <w:proofErr w:type="spellStart"/>
      <w:r w:rsidRPr="00F56788">
        <w:rPr>
          <w:rFonts w:eastAsia="MS Mincho"/>
          <w:lang w:val="en-GB" w:eastAsia="ja-JP"/>
        </w:rPr>
        <w:t>Shimamura</w:t>
      </w:r>
      <w:proofErr w:type="spellEnd"/>
      <w:r w:rsidRPr="00F56788">
        <w:rPr>
          <w:rFonts w:eastAsia="MS Mincho"/>
          <w:lang w:val="en-GB" w:eastAsia="ja-JP"/>
        </w:rPr>
        <w:t xml:space="preserve"> purchased apparel items from manufacturers in high volumes and bargained hard.</w:t>
      </w:r>
      <w:r w:rsidRPr="00F56788">
        <w:rPr>
          <w:rFonts w:eastAsia="MS Mincho"/>
          <w:vertAlign w:val="superscript"/>
          <w:lang w:val="en-GB" w:eastAsia="ja-JP"/>
        </w:rPr>
        <w:endnoteReference w:id="36"/>
      </w:r>
      <w:r w:rsidRPr="00F56788">
        <w:rPr>
          <w:rFonts w:eastAsia="MS Mincho"/>
          <w:lang w:val="en-GB" w:eastAsia="ja-JP"/>
        </w:rPr>
        <w:t xml:space="preserve"> </w:t>
      </w:r>
      <w:r w:rsidR="00626F40" w:rsidRPr="00F56788">
        <w:rPr>
          <w:rFonts w:eastAsia="MS Mincho"/>
          <w:lang w:val="en-GB" w:eastAsia="ja-JP"/>
        </w:rPr>
        <w:t xml:space="preserve">Its </w:t>
      </w:r>
      <w:r w:rsidRPr="00F56788">
        <w:rPr>
          <w:rFonts w:eastAsia="MS Mincho"/>
          <w:lang w:val="en-GB" w:eastAsia="ja-JP"/>
        </w:rPr>
        <w:t xml:space="preserve">president, Masato Nonaka, described the company’s approach </w:t>
      </w:r>
      <w:r w:rsidR="00626F40" w:rsidRPr="00F56788">
        <w:rPr>
          <w:rFonts w:eastAsia="MS Mincho"/>
          <w:lang w:val="en-GB" w:eastAsia="ja-JP"/>
        </w:rPr>
        <w:t>this way</w:t>
      </w:r>
      <w:r w:rsidRPr="00F56788">
        <w:rPr>
          <w:rFonts w:eastAsia="MS Mincho"/>
          <w:lang w:val="en-GB" w:eastAsia="ja-JP"/>
        </w:rPr>
        <w:t>: “We don’t gamble, we only go into what we are certain we can win, and do what we understand.”</w:t>
      </w:r>
      <w:r w:rsidRPr="00F56788">
        <w:rPr>
          <w:rFonts w:eastAsia="MS Mincho"/>
          <w:vertAlign w:val="superscript"/>
          <w:lang w:val="en-GB" w:eastAsia="ja-JP"/>
        </w:rPr>
        <w:endnoteReference w:id="37"/>
      </w:r>
      <w:r w:rsidRPr="00F56788">
        <w:rPr>
          <w:rFonts w:eastAsia="MS Mincho"/>
          <w:lang w:val="en-GB" w:eastAsia="ja-JP"/>
        </w:rPr>
        <w:t xml:space="preserve"> The company had locations in Taiwan and China in addition to Japan.</w:t>
      </w:r>
    </w:p>
    <w:p w14:paraId="006C7112" w14:textId="77777777" w:rsidR="00E20CB6" w:rsidRPr="00F56788" w:rsidRDefault="00E20CB6" w:rsidP="00BC3673">
      <w:pPr>
        <w:pStyle w:val="BodyTextMain"/>
        <w:rPr>
          <w:rFonts w:eastAsia="MS Mincho"/>
          <w:lang w:val="en-GB" w:eastAsia="ja-JP"/>
        </w:rPr>
      </w:pPr>
    </w:p>
    <w:p w14:paraId="5B3A5D82" w14:textId="156BE1AC" w:rsidR="008D764D" w:rsidRPr="00F56788" w:rsidRDefault="008D764D" w:rsidP="00BC3673">
      <w:pPr>
        <w:pStyle w:val="BodyTextMain"/>
        <w:rPr>
          <w:rFonts w:eastAsia="MS Mincho"/>
          <w:lang w:val="en-GB" w:eastAsia="ja-JP"/>
        </w:rPr>
      </w:pPr>
      <w:proofErr w:type="spellStart"/>
      <w:r w:rsidRPr="00F56788">
        <w:rPr>
          <w:rFonts w:eastAsia="MS Mincho"/>
          <w:lang w:val="en-GB" w:eastAsia="ja-JP"/>
        </w:rPr>
        <w:t>Muji</w:t>
      </w:r>
      <w:proofErr w:type="spellEnd"/>
      <w:r w:rsidRPr="00F56788">
        <w:rPr>
          <w:rFonts w:eastAsia="MS Mincho"/>
          <w:lang w:val="en-GB" w:eastAsia="ja-JP"/>
        </w:rPr>
        <w:t xml:space="preserve"> was started in 1980 as a private brand for the supermarket chain Seiyu</w:t>
      </w:r>
      <w:r w:rsidRPr="00F56788">
        <w:rPr>
          <w:rFonts w:eastAsia="MS Mincho"/>
          <w:i/>
          <w:lang w:val="en-GB" w:eastAsia="ja-JP"/>
        </w:rPr>
        <w:t xml:space="preserve"> </w:t>
      </w:r>
      <w:r w:rsidRPr="00F56788">
        <w:rPr>
          <w:rFonts w:eastAsia="MS Mincho"/>
          <w:lang w:val="en-GB" w:eastAsia="ja-JP"/>
        </w:rPr>
        <w:t>and became a</w:t>
      </w:r>
      <w:r w:rsidR="00BC3673" w:rsidRPr="00F56788">
        <w:rPr>
          <w:rFonts w:eastAsia="MS Mincho"/>
          <w:lang w:val="en-GB" w:eastAsia="ja-JP"/>
        </w:rPr>
        <w:t xml:space="preserve">n independent company in 1990. </w:t>
      </w:r>
      <w:proofErr w:type="spellStart"/>
      <w:r w:rsidRPr="00F56788">
        <w:rPr>
          <w:rFonts w:eastAsia="MS Mincho"/>
          <w:lang w:val="en-GB" w:eastAsia="ja-JP"/>
        </w:rPr>
        <w:t>Muji’s</w:t>
      </w:r>
      <w:proofErr w:type="spellEnd"/>
      <w:r w:rsidRPr="00F56788">
        <w:rPr>
          <w:rFonts w:eastAsia="MS Mincho"/>
          <w:lang w:val="en-GB" w:eastAsia="ja-JP"/>
        </w:rPr>
        <w:t xml:space="preserve"> product </w:t>
      </w:r>
      <w:proofErr w:type="spellStart"/>
      <w:r w:rsidRPr="00F56788">
        <w:rPr>
          <w:rFonts w:eastAsia="MS Mincho"/>
          <w:lang w:val="en-GB" w:eastAsia="ja-JP"/>
        </w:rPr>
        <w:t>lineup</w:t>
      </w:r>
      <w:proofErr w:type="spellEnd"/>
      <w:r w:rsidRPr="00F56788">
        <w:rPr>
          <w:rFonts w:eastAsia="MS Mincho"/>
          <w:lang w:val="en-GB" w:eastAsia="ja-JP"/>
        </w:rPr>
        <w:t xml:space="preserve"> was broad</w:t>
      </w:r>
      <w:r w:rsidR="00E20CB6" w:rsidRPr="00F56788">
        <w:rPr>
          <w:rFonts w:eastAsia="MS Mincho"/>
          <w:lang w:val="en-GB" w:eastAsia="ja-JP"/>
        </w:rPr>
        <w:t xml:space="preserve">; it </w:t>
      </w:r>
      <w:r w:rsidRPr="00F56788">
        <w:rPr>
          <w:rFonts w:eastAsia="MS Mincho"/>
          <w:lang w:val="en-GB" w:eastAsia="ja-JP"/>
        </w:rPr>
        <w:t xml:space="preserve">included household items, foods, </w:t>
      </w:r>
      <w:r w:rsidR="00595624" w:rsidRPr="00F56788">
        <w:rPr>
          <w:rFonts w:eastAsia="MS Mincho"/>
          <w:lang w:val="en-GB" w:eastAsia="ja-JP"/>
        </w:rPr>
        <w:t>station</w:t>
      </w:r>
      <w:r w:rsidR="00595624">
        <w:rPr>
          <w:rFonts w:eastAsia="MS Mincho"/>
          <w:lang w:val="en-GB" w:eastAsia="ja-JP"/>
        </w:rPr>
        <w:t>e</w:t>
      </w:r>
      <w:r w:rsidR="00595624" w:rsidRPr="00F56788">
        <w:rPr>
          <w:rFonts w:eastAsia="MS Mincho"/>
          <w:lang w:val="en-GB" w:eastAsia="ja-JP"/>
        </w:rPr>
        <w:t>ry</w:t>
      </w:r>
      <w:r w:rsidRPr="00F56788">
        <w:rPr>
          <w:rFonts w:eastAsia="MS Mincho"/>
          <w:lang w:val="en-GB" w:eastAsia="ja-JP"/>
        </w:rPr>
        <w:t>, and clothing,</w:t>
      </w:r>
      <w:r w:rsidR="00BF63B3" w:rsidRPr="00F56788">
        <w:rPr>
          <w:rFonts w:eastAsia="MS Mincho"/>
          <w:lang w:val="en-GB" w:eastAsia="ja-JP"/>
        </w:rPr>
        <w:t xml:space="preserve"> with</w:t>
      </w:r>
      <w:r w:rsidRPr="00F56788">
        <w:rPr>
          <w:rFonts w:eastAsia="MS Mincho"/>
          <w:lang w:val="en-GB" w:eastAsia="ja-JP"/>
        </w:rPr>
        <w:t xml:space="preserve"> only a </w:t>
      </w:r>
      <w:r w:rsidR="00BC3673" w:rsidRPr="00F56788">
        <w:rPr>
          <w:rFonts w:eastAsia="MS Mincho"/>
          <w:lang w:val="en-GB" w:eastAsia="ja-JP"/>
        </w:rPr>
        <w:t xml:space="preserve">few products in each category. </w:t>
      </w:r>
      <w:r w:rsidRPr="00F56788">
        <w:rPr>
          <w:rFonts w:eastAsia="MS Mincho"/>
          <w:lang w:val="en-GB" w:eastAsia="ja-JP"/>
        </w:rPr>
        <w:t>The brand emphasized simplicity a</w:t>
      </w:r>
      <w:r w:rsidR="00BC3673" w:rsidRPr="00F56788">
        <w:rPr>
          <w:rFonts w:eastAsia="MS Mincho"/>
          <w:lang w:val="en-GB" w:eastAsia="ja-JP"/>
        </w:rPr>
        <w:t xml:space="preserve">nd high quality at low prices. </w:t>
      </w:r>
      <w:proofErr w:type="spellStart"/>
      <w:r w:rsidRPr="00F56788">
        <w:rPr>
          <w:rFonts w:eastAsia="MS Mincho"/>
          <w:lang w:val="en-GB" w:eastAsia="ja-JP"/>
        </w:rPr>
        <w:t>Muji’s</w:t>
      </w:r>
      <w:proofErr w:type="spellEnd"/>
      <w:r w:rsidRPr="00F56788">
        <w:rPr>
          <w:rFonts w:eastAsia="MS Mincho"/>
          <w:i/>
          <w:lang w:val="en-GB" w:eastAsia="ja-JP"/>
        </w:rPr>
        <w:t xml:space="preserve"> </w:t>
      </w:r>
      <w:r w:rsidRPr="00F56788">
        <w:rPr>
          <w:rFonts w:eastAsia="MS Mincho"/>
          <w:lang w:val="en-GB" w:eastAsia="ja-JP"/>
        </w:rPr>
        <w:t>parent company reported $3.1 billion in revenue for the</w:t>
      </w:r>
      <w:r w:rsidR="00BC3673" w:rsidRPr="00F56788">
        <w:rPr>
          <w:rFonts w:eastAsia="MS Mincho"/>
          <w:lang w:val="en-GB" w:eastAsia="ja-JP"/>
        </w:rPr>
        <w:t xml:space="preserve"> year ending February 2017. </w:t>
      </w:r>
      <w:proofErr w:type="spellStart"/>
      <w:r w:rsidRPr="00F56788">
        <w:rPr>
          <w:rFonts w:eastAsia="MS Mincho"/>
          <w:lang w:val="en-GB" w:eastAsia="ja-JP"/>
        </w:rPr>
        <w:t>Muji</w:t>
      </w:r>
      <w:proofErr w:type="spellEnd"/>
      <w:r w:rsidRPr="00F56788">
        <w:rPr>
          <w:rFonts w:eastAsia="MS Mincho"/>
          <w:lang w:val="en-GB" w:eastAsia="ja-JP"/>
        </w:rPr>
        <w:t xml:space="preserve"> had 418 stores in Japa</w:t>
      </w:r>
      <w:r w:rsidR="00BC3673" w:rsidRPr="00F56788">
        <w:rPr>
          <w:rFonts w:eastAsia="MS Mincho"/>
          <w:lang w:val="en-GB" w:eastAsia="ja-JP"/>
        </w:rPr>
        <w:t>n and 821 in total, worldwide.</w:t>
      </w:r>
      <w:r w:rsidR="00E20CB6" w:rsidRPr="00F56788">
        <w:rPr>
          <w:rFonts w:eastAsia="MS Mincho"/>
          <w:lang w:val="en-GB" w:eastAsia="ja-JP"/>
        </w:rPr>
        <w:t xml:space="preserve"> It </w:t>
      </w:r>
      <w:r w:rsidRPr="00F56788">
        <w:rPr>
          <w:rFonts w:eastAsia="MS Mincho"/>
          <w:lang w:val="en-GB" w:eastAsia="ja-JP"/>
        </w:rPr>
        <w:t>had been building an international network since 1991</w:t>
      </w:r>
      <w:r w:rsidR="00E20CB6" w:rsidRPr="00F56788">
        <w:rPr>
          <w:rFonts w:eastAsia="MS Mincho"/>
          <w:lang w:val="en-GB" w:eastAsia="ja-JP"/>
        </w:rPr>
        <w:t xml:space="preserve">; </w:t>
      </w:r>
      <w:r w:rsidRPr="00F56788">
        <w:rPr>
          <w:rFonts w:eastAsia="MS Mincho"/>
          <w:lang w:val="en-GB" w:eastAsia="ja-JP"/>
        </w:rPr>
        <w:t>however, the vast majority of the company’s sales were in Japan and East Asia.</w:t>
      </w:r>
      <w:r w:rsidRPr="00F56788">
        <w:rPr>
          <w:rFonts w:eastAsia="MS Mincho"/>
          <w:vertAlign w:val="superscript"/>
          <w:lang w:val="en-GB" w:eastAsia="ja-JP"/>
        </w:rPr>
        <w:endnoteReference w:id="38"/>
      </w:r>
    </w:p>
    <w:p w14:paraId="6922373E" w14:textId="77777777" w:rsidR="008D764D" w:rsidRPr="00F56788" w:rsidRDefault="008D764D" w:rsidP="00BC3673">
      <w:pPr>
        <w:pStyle w:val="BodyTextMain"/>
        <w:rPr>
          <w:rFonts w:eastAsia="MS Mincho"/>
          <w:lang w:val="en-GB" w:eastAsia="ja-JP"/>
        </w:rPr>
      </w:pPr>
    </w:p>
    <w:p w14:paraId="60AE23DB" w14:textId="0D63852A" w:rsidR="008D764D" w:rsidRPr="00F56788" w:rsidRDefault="008D764D" w:rsidP="00BC3673">
      <w:pPr>
        <w:pStyle w:val="BodyTextMain"/>
        <w:rPr>
          <w:rFonts w:eastAsia="MS Mincho"/>
          <w:lang w:val="en-GB" w:eastAsia="ja-JP"/>
        </w:rPr>
      </w:pPr>
      <w:proofErr w:type="spellStart"/>
      <w:r w:rsidRPr="00F56788">
        <w:rPr>
          <w:rFonts w:eastAsia="MS Mincho"/>
          <w:lang w:val="en-GB" w:eastAsia="ja-JP"/>
        </w:rPr>
        <w:lastRenderedPageBreak/>
        <w:t>Uniqlo’s</w:t>
      </w:r>
      <w:proofErr w:type="spellEnd"/>
      <w:r w:rsidRPr="00F56788">
        <w:rPr>
          <w:rFonts w:eastAsia="MS Mincho"/>
          <w:lang w:val="en-GB" w:eastAsia="ja-JP"/>
        </w:rPr>
        <w:t xml:space="preserve"> largest international competitors comprised Fore</w:t>
      </w:r>
      <w:r w:rsidR="00BC3673" w:rsidRPr="00F56788">
        <w:rPr>
          <w:rFonts w:eastAsia="MS Mincho"/>
          <w:lang w:val="en-GB" w:eastAsia="ja-JP"/>
        </w:rPr>
        <w:t xml:space="preserve">ver 21, Gap, </w:t>
      </w:r>
      <w:proofErr w:type="spellStart"/>
      <w:r w:rsidR="008B6725" w:rsidRPr="00F56788">
        <w:rPr>
          <w:rFonts w:eastAsia="MS Mincho"/>
          <w:lang w:val="en-GB" w:eastAsia="ja-JP"/>
        </w:rPr>
        <w:t>Hennes</w:t>
      </w:r>
      <w:proofErr w:type="spellEnd"/>
      <w:r w:rsidR="008B6725" w:rsidRPr="00F56788">
        <w:rPr>
          <w:rFonts w:eastAsia="MS Mincho"/>
          <w:lang w:val="en-GB" w:eastAsia="ja-JP"/>
        </w:rPr>
        <w:t xml:space="preserve"> &amp; </w:t>
      </w:r>
      <w:proofErr w:type="spellStart"/>
      <w:r w:rsidR="008B6725" w:rsidRPr="00F56788">
        <w:rPr>
          <w:rFonts w:eastAsia="MS Mincho"/>
          <w:lang w:val="en-GB" w:eastAsia="ja-JP"/>
        </w:rPr>
        <w:t>Mauritz</w:t>
      </w:r>
      <w:proofErr w:type="spellEnd"/>
      <w:r w:rsidR="008B6725" w:rsidRPr="00F56788">
        <w:rPr>
          <w:rFonts w:eastAsia="MS Mincho"/>
          <w:lang w:val="en-GB" w:eastAsia="ja-JP"/>
        </w:rPr>
        <w:t xml:space="preserve"> AB (</w:t>
      </w:r>
      <w:r w:rsidR="00BC3673" w:rsidRPr="00F56788">
        <w:rPr>
          <w:rFonts w:eastAsia="MS Mincho"/>
          <w:lang w:val="en-GB" w:eastAsia="ja-JP"/>
        </w:rPr>
        <w:t>H&amp;M</w:t>
      </w:r>
      <w:r w:rsidR="008B6725" w:rsidRPr="00F56788">
        <w:rPr>
          <w:rFonts w:eastAsia="MS Mincho"/>
          <w:lang w:val="en-GB" w:eastAsia="ja-JP"/>
        </w:rPr>
        <w:t>)</w:t>
      </w:r>
      <w:r w:rsidR="00E20CB6" w:rsidRPr="00F56788">
        <w:rPr>
          <w:rFonts w:eastAsia="MS Mincho"/>
          <w:lang w:val="en-GB" w:eastAsia="ja-JP"/>
        </w:rPr>
        <w:t>,</w:t>
      </w:r>
      <w:r w:rsidR="00BC3673" w:rsidRPr="00F56788">
        <w:rPr>
          <w:rFonts w:eastAsia="MS Mincho"/>
          <w:lang w:val="en-GB" w:eastAsia="ja-JP"/>
        </w:rPr>
        <w:t xml:space="preserve"> and Zara</w:t>
      </w:r>
      <w:r w:rsidR="00362283" w:rsidRPr="00F56788">
        <w:rPr>
          <w:rFonts w:eastAsia="MS Mincho"/>
          <w:lang w:val="en-GB" w:eastAsia="ja-JP"/>
        </w:rPr>
        <w:t xml:space="preserve"> (see </w:t>
      </w:r>
      <w:r w:rsidRPr="00F56788">
        <w:rPr>
          <w:rFonts w:eastAsia="MS Mincho"/>
          <w:lang w:val="en-GB" w:eastAsia="ja-JP"/>
        </w:rPr>
        <w:t>Exhibit</w:t>
      </w:r>
      <w:r w:rsidR="00362283" w:rsidRPr="00F56788">
        <w:rPr>
          <w:rFonts w:eastAsia="MS Mincho"/>
          <w:lang w:val="en-GB" w:eastAsia="ja-JP"/>
        </w:rPr>
        <w:t>s</w:t>
      </w:r>
      <w:r w:rsidRPr="00F56788">
        <w:rPr>
          <w:rFonts w:eastAsia="MS Mincho"/>
          <w:lang w:val="en-GB" w:eastAsia="ja-JP"/>
        </w:rPr>
        <w:t xml:space="preserve"> 5 </w:t>
      </w:r>
      <w:r w:rsidR="00362283" w:rsidRPr="00F56788">
        <w:rPr>
          <w:rFonts w:eastAsia="MS Mincho"/>
          <w:lang w:val="en-GB" w:eastAsia="ja-JP"/>
        </w:rPr>
        <w:t>and</w:t>
      </w:r>
      <w:r w:rsidR="008B6725" w:rsidRPr="00F56788">
        <w:rPr>
          <w:rFonts w:eastAsia="MS Mincho"/>
          <w:lang w:val="en-GB" w:eastAsia="ja-JP"/>
        </w:rPr>
        <w:t> </w:t>
      </w:r>
      <w:r w:rsidRPr="00F56788">
        <w:rPr>
          <w:rFonts w:eastAsia="MS Mincho"/>
          <w:lang w:val="en-GB" w:eastAsia="ja-JP"/>
        </w:rPr>
        <w:t>6</w:t>
      </w:r>
      <w:r w:rsidR="00362283" w:rsidRPr="00F56788">
        <w:rPr>
          <w:rFonts w:eastAsia="MS Mincho"/>
          <w:lang w:val="en-GB" w:eastAsia="ja-JP"/>
        </w:rPr>
        <w:t>)</w:t>
      </w:r>
      <w:r w:rsidR="00BC3673" w:rsidRPr="00F56788">
        <w:rPr>
          <w:rFonts w:eastAsia="MS Mincho"/>
          <w:lang w:val="en-GB" w:eastAsia="ja-JP"/>
        </w:rPr>
        <w:t>.</w:t>
      </w:r>
    </w:p>
    <w:p w14:paraId="13A27CB3" w14:textId="77777777" w:rsidR="008D764D" w:rsidRPr="00F56788" w:rsidRDefault="008D764D" w:rsidP="00BC3673">
      <w:pPr>
        <w:pStyle w:val="BodyTextMain"/>
        <w:rPr>
          <w:rFonts w:eastAsia="MS Mincho"/>
          <w:lang w:val="en-GB" w:eastAsia="ja-JP"/>
        </w:rPr>
      </w:pPr>
    </w:p>
    <w:p w14:paraId="5B96A755" w14:textId="77777777" w:rsidR="008D764D" w:rsidRPr="00F56788" w:rsidRDefault="008D764D" w:rsidP="008D764D">
      <w:pPr>
        <w:rPr>
          <w:rFonts w:eastAsia="MS Mincho"/>
          <w:sz w:val="22"/>
          <w:szCs w:val="22"/>
          <w:lang w:val="en-GB" w:eastAsia="ja-JP"/>
        </w:rPr>
      </w:pPr>
    </w:p>
    <w:p w14:paraId="3D9E4C95" w14:textId="77777777" w:rsidR="008D764D" w:rsidRPr="00F56788" w:rsidRDefault="008D764D" w:rsidP="008D764D">
      <w:pPr>
        <w:pStyle w:val="Casehead2"/>
        <w:rPr>
          <w:rFonts w:eastAsia="MS Mincho"/>
          <w:lang w:val="en-GB" w:eastAsia="ja-JP"/>
        </w:rPr>
      </w:pPr>
      <w:r w:rsidRPr="00F56788">
        <w:rPr>
          <w:rFonts w:eastAsia="MS Mincho"/>
          <w:lang w:val="en-GB" w:eastAsia="ja-JP"/>
        </w:rPr>
        <w:t>Forever 21</w:t>
      </w:r>
    </w:p>
    <w:p w14:paraId="7CECCEC3" w14:textId="77777777" w:rsidR="008D764D" w:rsidRPr="00F56788" w:rsidRDefault="008D764D" w:rsidP="00BC3673">
      <w:pPr>
        <w:pStyle w:val="BodyTextMain"/>
        <w:rPr>
          <w:rFonts w:eastAsia="MS Mincho"/>
          <w:lang w:val="en-GB" w:eastAsia="ja-JP"/>
        </w:rPr>
      </w:pPr>
    </w:p>
    <w:p w14:paraId="23C4F87E" w14:textId="25F979A4" w:rsidR="008D764D" w:rsidRPr="00F56788" w:rsidRDefault="008D764D" w:rsidP="00BC3673">
      <w:pPr>
        <w:pStyle w:val="BodyTextMain"/>
        <w:rPr>
          <w:rFonts w:eastAsia="MS Mincho"/>
          <w:lang w:val="en-GB" w:eastAsia="ja-JP"/>
        </w:rPr>
      </w:pPr>
      <w:r w:rsidRPr="00F56788">
        <w:rPr>
          <w:rFonts w:eastAsia="MS Mincho"/>
          <w:lang w:val="en-GB" w:eastAsia="ja-JP"/>
        </w:rPr>
        <w:t>One of the most popular clothing brands among U</w:t>
      </w:r>
      <w:r w:rsidR="00256697" w:rsidRPr="00F56788">
        <w:rPr>
          <w:rFonts w:eastAsia="MS Mincho"/>
          <w:lang w:val="en-GB" w:eastAsia="ja-JP"/>
        </w:rPr>
        <w:t>.</w:t>
      </w:r>
      <w:r w:rsidRPr="00F56788">
        <w:rPr>
          <w:rFonts w:eastAsia="MS Mincho"/>
          <w:lang w:val="en-GB" w:eastAsia="ja-JP"/>
        </w:rPr>
        <w:t>S</w:t>
      </w:r>
      <w:r w:rsidR="00256697" w:rsidRPr="00F56788">
        <w:rPr>
          <w:rFonts w:eastAsia="MS Mincho"/>
          <w:lang w:val="en-GB" w:eastAsia="ja-JP"/>
        </w:rPr>
        <w:t>.</w:t>
      </w:r>
      <w:r w:rsidRPr="00F56788">
        <w:rPr>
          <w:rFonts w:eastAsia="MS Mincho"/>
          <w:lang w:val="en-GB" w:eastAsia="ja-JP"/>
        </w:rPr>
        <w:t xml:space="preserve"> teens, </w:t>
      </w:r>
      <w:r w:rsidR="00E20CB6" w:rsidRPr="00F56788">
        <w:rPr>
          <w:rFonts w:eastAsia="MS Mincho"/>
          <w:lang w:val="en-GB" w:eastAsia="ja-JP"/>
        </w:rPr>
        <w:t xml:space="preserve">Forever 21 </w:t>
      </w:r>
      <w:r w:rsidRPr="00F56788">
        <w:rPr>
          <w:rFonts w:eastAsia="MS Mincho"/>
          <w:lang w:val="en-GB" w:eastAsia="ja-JP"/>
        </w:rPr>
        <w:t>had $4.4 billion in sales in 2016.</w:t>
      </w:r>
      <w:r w:rsidRPr="00F56788">
        <w:rPr>
          <w:rFonts w:eastAsia="MS Mincho"/>
          <w:vertAlign w:val="superscript"/>
          <w:lang w:val="en-GB" w:eastAsia="ja-JP"/>
        </w:rPr>
        <w:endnoteReference w:id="39"/>
      </w:r>
      <w:r w:rsidR="00BC3673" w:rsidRPr="00F56788">
        <w:rPr>
          <w:rFonts w:eastAsia="MS Mincho"/>
          <w:lang w:val="en-GB" w:eastAsia="ja-JP"/>
        </w:rPr>
        <w:t xml:space="preserve"> </w:t>
      </w:r>
      <w:r w:rsidRPr="00F56788">
        <w:rPr>
          <w:rFonts w:eastAsia="MS Mincho"/>
          <w:lang w:val="en-GB" w:eastAsia="ja-JP"/>
        </w:rPr>
        <w:t>The company was located in Los Angeles and owned by two immigrants from South Korea.</w:t>
      </w:r>
      <w:r w:rsidRPr="00F56788">
        <w:rPr>
          <w:rFonts w:eastAsia="MS Mincho"/>
          <w:vertAlign w:val="superscript"/>
          <w:lang w:val="en-GB" w:eastAsia="ja-JP"/>
        </w:rPr>
        <w:endnoteReference w:id="40"/>
      </w:r>
      <w:r w:rsidR="00BC3673" w:rsidRPr="00F56788">
        <w:rPr>
          <w:rFonts w:eastAsia="MS Mincho"/>
          <w:lang w:val="en-GB" w:eastAsia="ja-JP"/>
        </w:rPr>
        <w:t xml:space="preserve"> </w:t>
      </w:r>
      <w:r w:rsidRPr="00F56788">
        <w:rPr>
          <w:rFonts w:eastAsia="MS Mincho"/>
          <w:lang w:val="en-GB" w:eastAsia="ja-JP"/>
        </w:rPr>
        <w:t>Forever 21 followed a vertically integrated business mode</w:t>
      </w:r>
      <w:r w:rsidR="00BC3673" w:rsidRPr="00F56788">
        <w:rPr>
          <w:rFonts w:eastAsia="MS Mincho"/>
          <w:lang w:val="en-GB" w:eastAsia="ja-JP"/>
        </w:rPr>
        <w:t xml:space="preserve">l, with production outsourced. </w:t>
      </w:r>
      <w:r w:rsidR="00E20CB6" w:rsidRPr="00F56788">
        <w:rPr>
          <w:rFonts w:eastAsia="MS Mincho"/>
          <w:lang w:val="en-GB" w:eastAsia="ja-JP"/>
        </w:rPr>
        <w:t>It</w:t>
      </w:r>
      <w:r w:rsidRPr="00F56788">
        <w:rPr>
          <w:rFonts w:eastAsia="MS Mincho"/>
          <w:lang w:val="en-GB" w:eastAsia="ja-JP"/>
        </w:rPr>
        <w:t xml:space="preserve"> originally bought from plants run by other Korean immigrants in the Los Angeles garment industry but later moved production offshor</w:t>
      </w:r>
      <w:r w:rsidR="00BC3673" w:rsidRPr="00F56788">
        <w:rPr>
          <w:rFonts w:eastAsia="MS Mincho"/>
          <w:lang w:val="en-GB" w:eastAsia="ja-JP"/>
        </w:rPr>
        <w:t>e to low</w:t>
      </w:r>
      <w:r w:rsidR="00E20CB6" w:rsidRPr="00F56788">
        <w:rPr>
          <w:rFonts w:eastAsia="MS Mincho"/>
          <w:lang w:val="en-GB" w:eastAsia="ja-JP"/>
        </w:rPr>
        <w:t>-</w:t>
      </w:r>
      <w:r w:rsidR="00BC3673" w:rsidRPr="00F56788">
        <w:rPr>
          <w:rFonts w:eastAsia="MS Mincho"/>
          <w:lang w:val="en-GB" w:eastAsia="ja-JP"/>
        </w:rPr>
        <w:t xml:space="preserve">cost Asian countries. </w:t>
      </w:r>
      <w:r w:rsidRPr="00F56788">
        <w:rPr>
          <w:rFonts w:eastAsia="MS Mincho"/>
          <w:lang w:val="en-GB" w:eastAsia="ja-JP"/>
        </w:rPr>
        <w:t>Forever 21 clothing was inexpensive and trendy, but the company had a reputation for selling knock</w:t>
      </w:r>
      <w:r w:rsidR="002A13B6">
        <w:rPr>
          <w:rFonts w:eastAsia="MS Mincho"/>
          <w:lang w:val="en-GB" w:eastAsia="ja-JP"/>
        </w:rPr>
        <w:t>-</w:t>
      </w:r>
      <w:r w:rsidRPr="00F56788">
        <w:rPr>
          <w:rFonts w:eastAsia="MS Mincho"/>
          <w:lang w:val="en-GB" w:eastAsia="ja-JP"/>
        </w:rPr>
        <w:t>offs of designer clothes and had been sued on numerous occasions.</w:t>
      </w:r>
      <w:r w:rsidRPr="00F56788">
        <w:rPr>
          <w:rFonts w:eastAsia="MS Mincho"/>
          <w:vertAlign w:val="superscript"/>
          <w:lang w:val="en-GB" w:eastAsia="ja-JP"/>
        </w:rPr>
        <w:endnoteReference w:id="41"/>
      </w:r>
      <w:r w:rsidR="00BC3673" w:rsidRPr="00F56788">
        <w:rPr>
          <w:rFonts w:eastAsia="MS Mincho"/>
          <w:lang w:val="en-GB" w:eastAsia="ja-JP"/>
        </w:rPr>
        <w:t xml:space="preserve"> </w:t>
      </w:r>
      <w:r w:rsidRPr="00F56788">
        <w:rPr>
          <w:rFonts w:eastAsia="MS Mincho"/>
          <w:lang w:val="en-GB" w:eastAsia="ja-JP"/>
        </w:rPr>
        <w:t>The company sold a large variety of c</w:t>
      </w:r>
      <w:r w:rsidR="00BC3673" w:rsidRPr="00F56788">
        <w:rPr>
          <w:rFonts w:eastAsia="MS Mincho"/>
          <w:lang w:val="en-GB" w:eastAsia="ja-JP"/>
        </w:rPr>
        <w:t xml:space="preserve">lothes in small lots, quickly. </w:t>
      </w:r>
      <w:r w:rsidRPr="00F56788">
        <w:rPr>
          <w:rFonts w:eastAsia="MS Mincho"/>
          <w:lang w:val="en-GB" w:eastAsia="ja-JP"/>
        </w:rPr>
        <w:t>Fore</w:t>
      </w:r>
      <w:r w:rsidR="00BC3673" w:rsidRPr="00F56788">
        <w:rPr>
          <w:rFonts w:eastAsia="MS Mincho"/>
          <w:lang w:val="en-GB" w:eastAsia="ja-JP"/>
        </w:rPr>
        <w:t>ver 21 stores could turn</w:t>
      </w:r>
      <w:r w:rsidR="00E20CB6" w:rsidRPr="00F56788">
        <w:rPr>
          <w:rFonts w:eastAsia="MS Mincho"/>
          <w:lang w:val="en-GB" w:eastAsia="ja-JP"/>
        </w:rPr>
        <w:t xml:space="preserve"> </w:t>
      </w:r>
      <w:r w:rsidR="00BC3673" w:rsidRPr="00F56788">
        <w:rPr>
          <w:rFonts w:eastAsia="MS Mincho"/>
          <w:lang w:val="en-GB" w:eastAsia="ja-JP"/>
        </w:rPr>
        <w:t>over 20 per cent</w:t>
      </w:r>
      <w:r w:rsidRPr="00F56788">
        <w:rPr>
          <w:rFonts w:eastAsia="MS Mincho"/>
          <w:lang w:val="en-GB" w:eastAsia="ja-JP"/>
        </w:rPr>
        <w:t xml:space="preserve"> of their inventory in a week.</w:t>
      </w:r>
      <w:r w:rsidRPr="00F56788">
        <w:rPr>
          <w:rFonts w:eastAsia="MS Mincho"/>
          <w:vertAlign w:val="superscript"/>
          <w:lang w:val="en-GB" w:eastAsia="ja-JP"/>
        </w:rPr>
        <w:endnoteReference w:id="42"/>
      </w:r>
      <w:r w:rsidR="00BC3673" w:rsidRPr="00F56788">
        <w:rPr>
          <w:rFonts w:eastAsia="MS Mincho"/>
          <w:lang w:val="en-GB" w:eastAsia="ja-JP"/>
        </w:rPr>
        <w:t xml:space="preserve"> </w:t>
      </w:r>
      <w:r w:rsidR="008B6725" w:rsidRPr="00F56788">
        <w:rPr>
          <w:rFonts w:eastAsia="MS Mincho"/>
          <w:lang w:val="en-GB" w:eastAsia="ja-JP"/>
        </w:rPr>
        <w:t xml:space="preserve">In 2016, </w:t>
      </w:r>
      <w:r w:rsidRPr="00F56788">
        <w:rPr>
          <w:rFonts w:eastAsia="MS Mincho"/>
          <w:lang w:val="en-GB" w:eastAsia="ja-JP"/>
        </w:rPr>
        <w:t>Forever 21 had 790 stores in 48 countries.</w:t>
      </w:r>
      <w:r w:rsidRPr="00F56788">
        <w:rPr>
          <w:rFonts w:eastAsia="MS Mincho"/>
          <w:vertAlign w:val="superscript"/>
          <w:lang w:val="en-GB" w:eastAsia="ja-JP"/>
        </w:rPr>
        <w:endnoteReference w:id="43"/>
      </w:r>
    </w:p>
    <w:p w14:paraId="567DB1BE" w14:textId="77777777" w:rsidR="008D764D" w:rsidRPr="00F56788" w:rsidRDefault="008D764D" w:rsidP="00BC3673">
      <w:pPr>
        <w:pStyle w:val="BodyTextMain"/>
        <w:rPr>
          <w:rFonts w:eastAsia="MS Mincho"/>
          <w:lang w:val="en-GB" w:eastAsia="ja-JP"/>
        </w:rPr>
      </w:pPr>
    </w:p>
    <w:p w14:paraId="2F18BA2A" w14:textId="77777777" w:rsidR="008D764D" w:rsidRPr="00F56788" w:rsidRDefault="008D764D" w:rsidP="008D764D">
      <w:pPr>
        <w:rPr>
          <w:rFonts w:eastAsia="MS Mincho"/>
          <w:sz w:val="22"/>
          <w:szCs w:val="22"/>
          <w:lang w:val="en-GB" w:eastAsia="ja-JP"/>
        </w:rPr>
      </w:pPr>
    </w:p>
    <w:p w14:paraId="62AAA590" w14:textId="45C6D124" w:rsidR="008D764D" w:rsidRPr="00F56788" w:rsidRDefault="008D764D" w:rsidP="008D764D">
      <w:pPr>
        <w:pStyle w:val="Casehead2"/>
        <w:rPr>
          <w:rFonts w:eastAsia="MS Mincho"/>
          <w:lang w:val="en-GB" w:eastAsia="ja-JP"/>
        </w:rPr>
      </w:pPr>
      <w:r w:rsidRPr="00F56788">
        <w:rPr>
          <w:rFonts w:eastAsia="MS Mincho"/>
          <w:lang w:val="en-GB" w:eastAsia="ja-JP"/>
        </w:rPr>
        <w:t>Gap</w:t>
      </w:r>
    </w:p>
    <w:p w14:paraId="479E6A04" w14:textId="77777777" w:rsidR="008D764D" w:rsidRPr="00F56788" w:rsidRDefault="008D764D" w:rsidP="00BC3673">
      <w:pPr>
        <w:pStyle w:val="BodyTextMain"/>
        <w:rPr>
          <w:rFonts w:eastAsia="MS Mincho"/>
          <w:lang w:val="en-GB" w:eastAsia="ja-JP"/>
        </w:rPr>
      </w:pPr>
    </w:p>
    <w:p w14:paraId="2355FA17" w14:textId="66BD4E69" w:rsidR="008D764D" w:rsidRPr="000879CC" w:rsidRDefault="008D764D" w:rsidP="00BC3673">
      <w:pPr>
        <w:pStyle w:val="BodyTextMain"/>
        <w:rPr>
          <w:rFonts w:eastAsia="MS Mincho"/>
          <w:kern w:val="22"/>
          <w:lang w:val="en-GB" w:eastAsia="ja-JP"/>
        </w:rPr>
      </w:pPr>
      <w:r w:rsidRPr="000879CC">
        <w:rPr>
          <w:rFonts w:eastAsia="MS Mincho"/>
          <w:kern w:val="22"/>
          <w:lang w:val="en-GB" w:eastAsia="ja-JP"/>
        </w:rPr>
        <w:t>Founded in 1970, Gap was a U</w:t>
      </w:r>
      <w:r w:rsidR="00256697" w:rsidRPr="000879CC">
        <w:rPr>
          <w:rFonts w:eastAsia="MS Mincho"/>
          <w:kern w:val="22"/>
          <w:lang w:val="en-GB" w:eastAsia="ja-JP"/>
        </w:rPr>
        <w:t>.</w:t>
      </w:r>
      <w:r w:rsidRPr="000879CC">
        <w:rPr>
          <w:rFonts w:eastAsia="MS Mincho"/>
          <w:kern w:val="22"/>
          <w:lang w:val="en-GB" w:eastAsia="ja-JP"/>
        </w:rPr>
        <w:t>S</w:t>
      </w:r>
      <w:r w:rsidR="00256697" w:rsidRPr="000879CC">
        <w:rPr>
          <w:rFonts w:eastAsia="MS Mincho"/>
          <w:kern w:val="22"/>
          <w:lang w:val="en-GB" w:eastAsia="ja-JP"/>
        </w:rPr>
        <w:t>.</w:t>
      </w:r>
      <w:r w:rsidRPr="000879CC">
        <w:rPr>
          <w:rFonts w:eastAsia="MS Mincho"/>
          <w:kern w:val="22"/>
          <w:lang w:val="en-GB" w:eastAsia="ja-JP"/>
        </w:rPr>
        <w:t xml:space="preserve"> based firm following a vertically integrated model </w:t>
      </w:r>
      <w:r w:rsidR="00BC3673" w:rsidRPr="000879CC">
        <w:rPr>
          <w:rFonts w:eastAsia="MS Mincho"/>
          <w:kern w:val="22"/>
          <w:lang w:val="en-GB" w:eastAsia="ja-JP"/>
        </w:rPr>
        <w:t xml:space="preserve">with outsourced manufacturing. </w:t>
      </w:r>
      <w:r w:rsidRPr="000879CC">
        <w:rPr>
          <w:rFonts w:eastAsia="MS Mincho"/>
          <w:kern w:val="22"/>
          <w:lang w:val="en-GB" w:eastAsia="ja-JP"/>
        </w:rPr>
        <w:t>The company had several brands aimed at differ</w:t>
      </w:r>
      <w:r w:rsidR="00BC3673" w:rsidRPr="000879CC">
        <w:rPr>
          <w:rFonts w:eastAsia="MS Mincho"/>
          <w:kern w:val="22"/>
          <w:lang w:val="en-GB" w:eastAsia="ja-JP"/>
        </w:rPr>
        <w:t>ent customer groups and needs</w:t>
      </w:r>
      <w:r w:rsidR="008B6725" w:rsidRPr="000879CC">
        <w:rPr>
          <w:rFonts w:eastAsia="MS Mincho"/>
          <w:kern w:val="22"/>
          <w:lang w:val="en-GB" w:eastAsia="ja-JP"/>
        </w:rPr>
        <w:t>:</w:t>
      </w:r>
      <w:r w:rsidR="00BC3673" w:rsidRPr="000879CC">
        <w:rPr>
          <w:rFonts w:eastAsia="MS Mincho"/>
          <w:kern w:val="22"/>
          <w:lang w:val="en-GB" w:eastAsia="ja-JP"/>
        </w:rPr>
        <w:t xml:space="preserve"> </w:t>
      </w:r>
      <w:r w:rsidRPr="000879CC">
        <w:rPr>
          <w:rFonts w:eastAsia="MS Mincho"/>
          <w:kern w:val="22"/>
          <w:lang w:val="en-GB" w:eastAsia="ja-JP"/>
        </w:rPr>
        <w:t>The Gap brand focused on high</w:t>
      </w:r>
      <w:r w:rsidR="00AD533D" w:rsidRPr="000879CC">
        <w:rPr>
          <w:rFonts w:eastAsia="MS Mincho"/>
          <w:kern w:val="22"/>
          <w:lang w:val="en-GB" w:eastAsia="ja-JP"/>
        </w:rPr>
        <w:t>-</w:t>
      </w:r>
      <w:r w:rsidRPr="000879CC">
        <w:rPr>
          <w:rFonts w:eastAsia="MS Mincho"/>
          <w:kern w:val="22"/>
          <w:lang w:val="en-GB" w:eastAsia="ja-JP"/>
        </w:rPr>
        <w:t>quality American</w:t>
      </w:r>
      <w:r w:rsidR="00AD533D" w:rsidRPr="000879CC">
        <w:rPr>
          <w:rFonts w:eastAsia="MS Mincho"/>
          <w:kern w:val="22"/>
          <w:lang w:val="en-GB" w:eastAsia="ja-JP"/>
        </w:rPr>
        <w:t>-</w:t>
      </w:r>
      <w:r w:rsidRPr="000879CC">
        <w:rPr>
          <w:rFonts w:eastAsia="MS Mincho"/>
          <w:kern w:val="22"/>
          <w:lang w:val="en-GB" w:eastAsia="ja-JP"/>
        </w:rPr>
        <w:t>style casualwear</w:t>
      </w:r>
      <w:r w:rsidR="008B6725" w:rsidRPr="000879CC">
        <w:rPr>
          <w:rFonts w:eastAsia="MS Mincho"/>
          <w:kern w:val="22"/>
          <w:lang w:val="en-GB" w:eastAsia="ja-JP"/>
        </w:rPr>
        <w:t>;</w:t>
      </w:r>
      <w:r w:rsidRPr="000879CC">
        <w:rPr>
          <w:rFonts w:eastAsia="MS Mincho"/>
          <w:kern w:val="22"/>
          <w:lang w:val="en-GB" w:eastAsia="ja-JP"/>
        </w:rPr>
        <w:t xml:space="preserve"> Old Navy was a low</w:t>
      </w:r>
      <w:r w:rsidR="00AD533D" w:rsidRPr="000879CC">
        <w:rPr>
          <w:rFonts w:eastAsia="MS Mincho"/>
          <w:kern w:val="22"/>
          <w:lang w:val="en-GB" w:eastAsia="ja-JP"/>
        </w:rPr>
        <w:t>-</w:t>
      </w:r>
      <w:r w:rsidRPr="000879CC">
        <w:rPr>
          <w:rFonts w:eastAsia="MS Mincho"/>
          <w:kern w:val="22"/>
          <w:lang w:val="en-GB" w:eastAsia="ja-JP"/>
        </w:rPr>
        <w:t>priced casual clothing brand th</w:t>
      </w:r>
      <w:r w:rsidR="008B6725" w:rsidRPr="000879CC">
        <w:rPr>
          <w:rFonts w:eastAsia="MS Mincho"/>
          <w:kern w:val="22"/>
          <w:lang w:val="en-GB" w:eastAsia="ja-JP"/>
        </w:rPr>
        <w:t>at Gap</w:t>
      </w:r>
      <w:r w:rsidRPr="000879CC">
        <w:rPr>
          <w:rFonts w:eastAsia="MS Mincho"/>
          <w:kern w:val="22"/>
          <w:lang w:val="en-GB" w:eastAsia="ja-JP"/>
        </w:rPr>
        <w:t xml:space="preserve"> launched in 1994</w:t>
      </w:r>
      <w:r w:rsidR="008B6725" w:rsidRPr="000879CC">
        <w:rPr>
          <w:rFonts w:eastAsia="MS Mincho"/>
          <w:kern w:val="22"/>
          <w:lang w:val="en-GB" w:eastAsia="ja-JP"/>
        </w:rPr>
        <w:t>;</w:t>
      </w:r>
      <w:r w:rsidRPr="000879CC">
        <w:rPr>
          <w:rFonts w:eastAsia="MS Mincho"/>
          <w:kern w:val="22"/>
          <w:lang w:val="en-GB" w:eastAsia="ja-JP"/>
        </w:rPr>
        <w:t xml:space="preserve"> Banana Republic offered contemporary classic st</w:t>
      </w:r>
      <w:r w:rsidR="00BC3673" w:rsidRPr="000879CC">
        <w:rPr>
          <w:rFonts w:eastAsia="MS Mincho"/>
          <w:kern w:val="22"/>
          <w:lang w:val="en-GB" w:eastAsia="ja-JP"/>
        </w:rPr>
        <w:t>yle men’s and women’s apparel</w:t>
      </w:r>
      <w:r w:rsidR="008B6725" w:rsidRPr="000879CC">
        <w:rPr>
          <w:rFonts w:eastAsia="MS Mincho"/>
          <w:kern w:val="22"/>
          <w:lang w:val="en-GB" w:eastAsia="ja-JP"/>
        </w:rPr>
        <w:t>; and t</w:t>
      </w:r>
      <w:r w:rsidRPr="000879CC">
        <w:rPr>
          <w:rFonts w:eastAsia="MS Mincho"/>
          <w:kern w:val="22"/>
          <w:lang w:val="en-GB" w:eastAsia="ja-JP"/>
        </w:rPr>
        <w:t xml:space="preserve">he </w:t>
      </w:r>
      <w:proofErr w:type="spellStart"/>
      <w:r w:rsidRPr="000879CC">
        <w:rPr>
          <w:rFonts w:eastAsia="MS Mincho"/>
          <w:kern w:val="22"/>
          <w:lang w:val="en-GB" w:eastAsia="ja-JP"/>
        </w:rPr>
        <w:t>Athleta</w:t>
      </w:r>
      <w:proofErr w:type="spellEnd"/>
      <w:r w:rsidRPr="000879CC">
        <w:rPr>
          <w:rFonts w:eastAsia="MS Mincho"/>
          <w:kern w:val="22"/>
          <w:lang w:val="en-GB" w:eastAsia="ja-JP"/>
        </w:rPr>
        <w:t xml:space="preserve"> brand sold women’s fitness apparel.</w:t>
      </w:r>
      <w:r w:rsidRPr="000879CC">
        <w:rPr>
          <w:rFonts w:eastAsia="MS Mincho"/>
          <w:kern w:val="22"/>
          <w:vertAlign w:val="superscript"/>
          <w:lang w:val="en-GB" w:eastAsia="ja-JP"/>
        </w:rPr>
        <w:endnoteReference w:id="44"/>
      </w:r>
      <w:r w:rsidRPr="000879CC">
        <w:rPr>
          <w:rFonts w:eastAsia="MS Mincho"/>
          <w:kern w:val="22"/>
          <w:lang w:val="en-GB" w:eastAsia="ja-JP"/>
        </w:rPr>
        <w:t xml:space="preserve"> Gap operated 3,200 stores in 11 countries, inclu</w:t>
      </w:r>
      <w:r w:rsidR="00BC3673" w:rsidRPr="000879CC">
        <w:rPr>
          <w:rFonts w:eastAsia="MS Mincho"/>
          <w:kern w:val="22"/>
          <w:lang w:val="en-GB" w:eastAsia="ja-JP"/>
        </w:rPr>
        <w:t>ding over 200 stores in Japan. Approximately $12 billion of the company’s $</w:t>
      </w:r>
      <w:r w:rsidRPr="000879CC">
        <w:rPr>
          <w:rFonts w:eastAsia="MS Mincho"/>
          <w:kern w:val="22"/>
          <w:lang w:val="en-GB" w:eastAsia="ja-JP"/>
        </w:rPr>
        <w:t xml:space="preserve">15.5 billion in sales </w:t>
      </w:r>
      <w:r w:rsidR="00AD533D" w:rsidRPr="000879CC">
        <w:rPr>
          <w:rFonts w:eastAsia="MS Mincho"/>
          <w:kern w:val="22"/>
          <w:lang w:val="en-GB" w:eastAsia="ja-JP"/>
        </w:rPr>
        <w:t xml:space="preserve">in </w:t>
      </w:r>
      <w:r w:rsidRPr="000879CC">
        <w:rPr>
          <w:rFonts w:eastAsia="MS Mincho"/>
          <w:kern w:val="22"/>
          <w:lang w:val="en-GB" w:eastAsia="ja-JP"/>
        </w:rPr>
        <w:t>fiscal year 2016 wer</w:t>
      </w:r>
      <w:r w:rsidR="00BC3673" w:rsidRPr="000879CC">
        <w:rPr>
          <w:rFonts w:eastAsia="MS Mincho"/>
          <w:kern w:val="22"/>
          <w:lang w:val="en-GB" w:eastAsia="ja-JP"/>
        </w:rPr>
        <w:t>e in the U</w:t>
      </w:r>
      <w:r w:rsidR="00AD533D" w:rsidRPr="000879CC">
        <w:rPr>
          <w:rFonts w:eastAsia="MS Mincho"/>
          <w:kern w:val="22"/>
          <w:lang w:val="en-GB" w:eastAsia="ja-JP"/>
        </w:rPr>
        <w:t>.</w:t>
      </w:r>
      <w:r w:rsidR="00BC3673" w:rsidRPr="000879CC">
        <w:rPr>
          <w:rFonts w:eastAsia="MS Mincho"/>
          <w:kern w:val="22"/>
          <w:lang w:val="en-GB" w:eastAsia="ja-JP"/>
        </w:rPr>
        <w:t>S</w:t>
      </w:r>
      <w:r w:rsidR="00AD533D" w:rsidRPr="000879CC">
        <w:rPr>
          <w:rFonts w:eastAsia="MS Mincho"/>
          <w:kern w:val="22"/>
          <w:lang w:val="en-GB" w:eastAsia="ja-JP"/>
        </w:rPr>
        <w:t>.</w:t>
      </w:r>
      <w:r w:rsidR="00BC3673" w:rsidRPr="000879CC">
        <w:rPr>
          <w:rFonts w:eastAsia="MS Mincho"/>
          <w:kern w:val="22"/>
          <w:lang w:val="en-GB" w:eastAsia="ja-JP"/>
        </w:rPr>
        <w:t xml:space="preserve"> market. </w:t>
      </w:r>
      <w:r w:rsidRPr="000879CC">
        <w:rPr>
          <w:rFonts w:eastAsia="MS Mincho"/>
          <w:kern w:val="22"/>
          <w:lang w:val="en-GB" w:eastAsia="ja-JP"/>
        </w:rPr>
        <w:t>Old Navy represented roughly half of the company’s U</w:t>
      </w:r>
      <w:r w:rsidR="00AD533D" w:rsidRPr="000879CC">
        <w:rPr>
          <w:rFonts w:eastAsia="MS Mincho"/>
          <w:kern w:val="22"/>
          <w:lang w:val="en-GB" w:eastAsia="ja-JP"/>
        </w:rPr>
        <w:t>.</w:t>
      </w:r>
      <w:r w:rsidRPr="000879CC">
        <w:rPr>
          <w:rFonts w:eastAsia="MS Mincho"/>
          <w:kern w:val="22"/>
          <w:lang w:val="en-GB" w:eastAsia="ja-JP"/>
        </w:rPr>
        <w:t>S</w:t>
      </w:r>
      <w:r w:rsidR="00AD533D" w:rsidRPr="000879CC">
        <w:rPr>
          <w:rFonts w:eastAsia="MS Mincho"/>
          <w:kern w:val="22"/>
          <w:lang w:val="en-GB" w:eastAsia="ja-JP"/>
        </w:rPr>
        <w:t>.</w:t>
      </w:r>
      <w:r w:rsidRPr="000879CC">
        <w:rPr>
          <w:rFonts w:eastAsia="MS Mincho"/>
          <w:kern w:val="22"/>
          <w:lang w:val="en-GB" w:eastAsia="ja-JP"/>
        </w:rPr>
        <w:t xml:space="preserve"> revenue.</w:t>
      </w:r>
      <w:r w:rsidRPr="000879CC">
        <w:rPr>
          <w:rFonts w:eastAsia="MS Mincho"/>
          <w:kern w:val="22"/>
          <w:vertAlign w:val="superscript"/>
          <w:lang w:val="en-GB" w:eastAsia="ja-JP"/>
        </w:rPr>
        <w:endnoteReference w:id="45"/>
      </w:r>
    </w:p>
    <w:p w14:paraId="346807A4" w14:textId="77777777" w:rsidR="008D764D" w:rsidRPr="00F56788" w:rsidRDefault="008D764D" w:rsidP="00BC3673">
      <w:pPr>
        <w:pStyle w:val="BodyTextMain"/>
        <w:rPr>
          <w:rFonts w:eastAsia="MS Mincho"/>
          <w:sz w:val="18"/>
          <w:szCs w:val="18"/>
          <w:lang w:val="en-GB" w:eastAsia="ja-JP"/>
        </w:rPr>
      </w:pPr>
    </w:p>
    <w:p w14:paraId="15F9FCC4" w14:textId="77777777" w:rsidR="008D764D" w:rsidRPr="00F56788" w:rsidRDefault="008D764D" w:rsidP="008D764D">
      <w:pPr>
        <w:rPr>
          <w:rFonts w:eastAsia="MS Mincho"/>
          <w:sz w:val="18"/>
          <w:szCs w:val="18"/>
          <w:lang w:val="en-GB" w:eastAsia="ja-JP"/>
        </w:rPr>
      </w:pPr>
    </w:p>
    <w:p w14:paraId="3262AB0B" w14:textId="45B343B8" w:rsidR="008D764D" w:rsidRPr="00F56788" w:rsidRDefault="008D764D" w:rsidP="008D764D">
      <w:pPr>
        <w:pStyle w:val="Casehead2"/>
        <w:rPr>
          <w:rFonts w:eastAsia="MS Mincho"/>
          <w:lang w:val="en-GB" w:eastAsia="ja-JP"/>
        </w:rPr>
      </w:pPr>
      <w:r w:rsidRPr="00F56788">
        <w:rPr>
          <w:rFonts w:eastAsia="MS Mincho"/>
          <w:lang w:val="en-GB" w:eastAsia="ja-JP"/>
        </w:rPr>
        <w:t>H&amp;M</w:t>
      </w:r>
    </w:p>
    <w:p w14:paraId="0E48958C" w14:textId="77777777" w:rsidR="008D764D" w:rsidRPr="00F56788" w:rsidRDefault="008D764D" w:rsidP="008D764D">
      <w:pPr>
        <w:pStyle w:val="BodyTextMain"/>
        <w:rPr>
          <w:rFonts w:eastAsia="MS Mincho"/>
          <w:sz w:val="18"/>
          <w:szCs w:val="18"/>
          <w:lang w:val="en-GB" w:eastAsia="ja-JP"/>
        </w:rPr>
      </w:pPr>
    </w:p>
    <w:p w14:paraId="119DD974" w14:textId="07760490" w:rsidR="008D764D" w:rsidRPr="000879CC" w:rsidRDefault="008D764D" w:rsidP="00BC3673">
      <w:pPr>
        <w:pStyle w:val="BodyTextMain"/>
        <w:rPr>
          <w:rFonts w:eastAsia="MS Mincho"/>
          <w:spacing w:val="-2"/>
          <w:kern w:val="22"/>
          <w:lang w:val="en-GB" w:eastAsia="ja-JP"/>
        </w:rPr>
      </w:pPr>
      <w:r w:rsidRPr="000879CC">
        <w:rPr>
          <w:rFonts w:eastAsia="MS Mincho"/>
          <w:spacing w:val="-2"/>
          <w:kern w:val="22"/>
          <w:lang w:val="en-GB" w:eastAsia="ja-JP"/>
        </w:rPr>
        <w:t>H&amp;M, based i</w:t>
      </w:r>
      <w:r w:rsidR="00BC3673" w:rsidRPr="000879CC">
        <w:rPr>
          <w:rFonts w:eastAsia="MS Mincho"/>
          <w:spacing w:val="-2"/>
          <w:kern w:val="22"/>
          <w:lang w:val="en-GB" w:eastAsia="ja-JP"/>
        </w:rPr>
        <w:t xml:space="preserve">n Sweden, was founded in 1947. </w:t>
      </w:r>
      <w:r w:rsidR="00F36F9D" w:rsidRPr="000879CC">
        <w:rPr>
          <w:rFonts w:eastAsia="MS Mincho"/>
          <w:spacing w:val="-2"/>
          <w:kern w:val="22"/>
          <w:lang w:val="en-GB" w:eastAsia="ja-JP"/>
        </w:rPr>
        <w:t>The company</w:t>
      </w:r>
      <w:r w:rsidRPr="000879CC">
        <w:rPr>
          <w:rFonts w:eastAsia="MS Mincho"/>
          <w:spacing w:val="-2"/>
          <w:kern w:val="22"/>
          <w:lang w:val="en-GB" w:eastAsia="ja-JP"/>
        </w:rPr>
        <w:t xml:space="preserve"> was known for trendy</w:t>
      </w:r>
      <w:r w:rsidR="00BC3673" w:rsidRPr="000879CC">
        <w:rPr>
          <w:rFonts w:eastAsia="MS Mincho"/>
          <w:spacing w:val="-2"/>
          <w:kern w:val="22"/>
          <w:lang w:val="en-GB" w:eastAsia="ja-JP"/>
        </w:rPr>
        <w:t xml:space="preserve">, inexpensive fashion apparel. </w:t>
      </w:r>
      <w:r w:rsidRPr="000879CC">
        <w:rPr>
          <w:rFonts w:eastAsia="MS Mincho"/>
          <w:spacing w:val="-2"/>
          <w:kern w:val="22"/>
          <w:lang w:val="en-GB" w:eastAsia="ja-JP"/>
        </w:rPr>
        <w:t>It also followed a vertically integrated mode</w:t>
      </w:r>
      <w:r w:rsidR="001A58F6" w:rsidRPr="000879CC">
        <w:rPr>
          <w:rFonts w:eastAsia="MS Mincho"/>
          <w:spacing w:val="-2"/>
          <w:kern w:val="22"/>
          <w:lang w:val="en-GB" w:eastAsia="ja-JP"/>
        </w:rPr>
        <w:t>l—</w:t>
      </w:r>
      <w:r w:rsidRPr="000879CC">
        <w:rPr>
          <w:rFonts w:eastAsia="MS Mincho"/>
          <w:spacing w:val="-2"/>
          <w:kern w:val="22"/>
          <w:lang w:val="en-GB" w:eastAsia="ja-JP"/>
        </w:rPr>
        <w:t>keeping planning, design, distribution, and retail functions in</w:t>
      </w:r>
      <w:r w:rsidR="001A58F6" w:rsidRPr="000879CC">
        <w:rPr>
          <w:rFonts w:eastAsia="MS Mincho"/>
          <w:spacing w:val="-2"/>
          <w:kern w:val="22"/>
          <w:lang w:val="en-GB" w:eastAsia="ja-JP"/>
        </w:rPr>
        <w:t>-</w:t>
      </w:r>
      <w:r w:rsidRPr="000879CC">
        <w:rPr>
          <w:rFonts w:eastAsia="MS Mincho"/>
          <w:spacing w:val="-2"/>
          <w:kern w:val="22"/>
          <w:lang w:val="en-GB" w:eastAsia="ja-JP"/>
        </w:rPr>
        <w:t>house, while outsourcing manufacturing to independent suppliers in Asia and Europe.</w:t>
      </w:r>
      <w:r w:rsidRPr="000879CC">
        <w:rPr>
          <w:rFonts w:eastAsia="MS Mincho"/>
          <w:spacing w:val="-2"/>
          <w:kern w:val="22"/>
          <w:vertAlign w:val="superscript"/>
          <w:lang w:val="en-GB" w:eastAsia="ja-JP"/>
        </w:rPr>
        <w:endnoteReference w:id="46"/>
      </w:r>
      <w:r w:rsidR="00BC3673" w:rsidRPr="000879CC">
        <w:rPr>
          <w:rFonts w:eastAsia="MS Mincho"/>
          <w:spacing w:val="-2"/>
          <w:kern w:val="22"/>
          <w:lang w:val="en-GB" w:eastAsia="ja-JP"/>
        </w:rPr>
        <w:t xml:space="preserve"> </w:t>
      </w:r>
      <w:r w:rsidRPr="000879CC">
        <w:rPr>
          <w:rFonts w:eastAsia="MS Mincho"/>
          <w:spacing w:val="-2"/>
          <w:kern w:val="22"/>
          <w:lang w:val="en-GB" w:eastAsia="ja-JP"/>
        </w:rPr>
        <w:t>Its business model focused on fast inventory turn</w:t>
      </w:r>
      <w:r w:rsidR="008B6725" w:rsidRPr="000879CC">
        <w:rPr>
          <w:rFonts w:eastAsia="MS Mincho"/>
          <w:spacing w:val="-2"/>
          <w:kern w:val="22"/>
          <w:lang w:val="en-GB" w:eastAsia="ja-JP"/>
        </w:rPr>
        <w:t>overs</w:t>
      </w:r>
      <w:r w:rsidRPr="000879CC">
        <w:rPr>
          <w:rFonts w:eastAsia="MS Mincho"/>
          <w:spacing w:val="-2"/>
          <w:kern w:val="22"/>
          <w:lang w:val="en-GB" w:eastAsia="ja-JP"/>
        </w:rPr>
        <w:t xml:space="preserve"> and large volumes</w:t>
      </w:r>
      <w:r w:rsidR="001A58F6" w:rsidRPr="000879CC">
        <w:rPr>
          <w:rFonts w:eastAsia="MS Mincho"/>
          <w:spacing w:val="-2"/>
          <w:kern w:val="22"/>
          <w:lang w:val="en-GB" w:eastAsia="ja-JP"/>
        </w:rPr>
        <w:t>;</w:t>
      </w:r>
      <w:r w:rsidRPr="000879CC">
        <w:rPr>
          <w:rFonts w:eastAsia="MS Mincho"/>
          <w:spacing w:val="-2"/>
          <w:kern w:val="22"/>
          <w:lang w:val="en-GB" w:eastAsia="ja-JP"/>
        </w:rPr>
        <w:t xml:space="preserve"> however</w:t>
      </w:r>
      <w:r w:rsidR="001A58F6" w:rsidRPr="000879CC">
        <w:rPr>
          <w:rFonts w:eastAsia="MS Mincho"/>
          <w:spacing w:val="-2"/>
          <w:kern w:val="22"/>
          <w:lang w:val="en-GB" w:eastAsia="ja-JP"/>
        </w:rPr>
        <w:t>,</w:t>
      </w:r>
      <w:r w:rsidRPr="000879CC">
        <w:rPr>
          <w:rFonts w:eastAsia="MS Mincho"/>
          <w:spacing w:val="-2"/>
          <w:kern w:val="22"/>
          <w:lang w:val="en-GB" w:eastAsia="ja-JP"/>
        </w:rPr>
        <w:t xml:space="preserve"> it did not </w:t>
      </w:r>
      <w:r w:rsidR="00BC3673" w:rsidRPr="000879CC">
        <w:rPr>
          <w:rFonts w:eastAsia="MS Mincho"/>
          <w:spacing w:val="-2"/>
          <w:kern w:val="22"/>
          <w:lang w:val="en-GB" w:eastAsia="ja-JP"/>
        </w:rPr>
        <w:t xml:space="preserve">replenish items that sold out. </w:t>
      </w:r>
      <w:r w:rsidRPr="000879CC">
        <w:rPr>
          <w:rFonts w:eastAsia="MS Mincho"/>
          <w:spacing w:val="-2"/>
          <w:kern w:val="22"/>
          <w:lang w:val="en-GB" w:eastAsia="ja-JP"/>
        </w:rPr>
        <w:t>Customers had to buy items they liked quickly because they might lose the opportunity if they waited.</w:t>
      </w:r>
      <w:r w:rsidRPr="000879CC">
        <w:rPr>
          <w:rFonts w:eastAsia="MS Mincho"/>
          <w:spacing w:val="-2"/>
          <w:kern w:val="22"/>
          <w:vertAlign w:val="superscript"/>
          <w:lang w:val="en-GB" w:eastAsia="ja-JP"/>
        </w:rPr>
        <w:endnoteReference w:id="47"/>
      </w:r>
      <w:r w:rsidR="00BC3673" w:rsidRPr="000879CC">
        <w:rPr>
          <w:rFonts w:eastAsia="MS Mincho"/>
          <w:spacing w:val="-2"/>
          <w:kern w:val="22"/>
          <w:lang w:val="en-GB" w:eastAsia="ja-JP"/>
        </w:rPr>
        <w:t xml:space="preserve"> </w:t>
      </w:r>
      <w:r w:rsidRPr="000879CC">
        <w:rPr>
          <w:rFonts w:eastAsia="MS Mincho"/>
          <w:spacing w:val="-2"/>
          <w:kern w:val="22"/>
          <w:lang w:val="en-GB" w:eastAsia="ja-JP"/>
        </w:rPr>
        <w:t>H&amp;M operated or franchised a total of 4,351 stores in 64 countries u</w:t>
      </w:r>
      <w:r w:rsidR="00BC3673" w:rsidRPr="000879CC">
        <w:rPr>
          <w:rFonts w:eastAsia="MS Mincho"/>
          <w:spacing w:val="-2"/>
          <w:kern w:val="22"/>
          <w:lang w:val="en-GB" w:eastAsia="ja-JP"/>
        </w:rPr>
        <w:t xml:space="preserve">nder several different brands. </w:t>
      </w:r>
      <w:r w:rsidRPr="000879CC">
        <w:rPr>
          <w:rFonts w:eastAsia="MS Mincho"/>
          <w:spacing w:val="-2"/>
          <w:kern w:val="22"/>
          <w:lang w:val="en-GB" w:eastAsia="ja-JP"/>
        </w:rPr>
        <w:t>In the U</w:t>
      </w:r>
      <w:r w:rsidR="001A58F6" w:rsidRPr="000879CC">
        <w:rPr>
          <w:rFonts w:eastAsia="MS Mincho"/>
          <w:spacing w:val="-2"/>
          <w:kern w:val="22"/>
          <w:lang w:val="en-GB" w:eastAsia="ja-JP"/>
        </w:rPr>
        <w:t>.</w:t>
      </w:r>
      <w:r w:rsidRPr="000879CC">
        <w:rPr>
          <w:rFonts w:eastAsia="MS Mincho"/>
          <w:spacing w:val="-2"/>
          <w:kern w:val="22"/>
          <w:lang w:val="en-GB" w:eastAsia="ja-JP"/>
        </w:rPr>
        <w:t>S</w:t>
      </w:r>
      <w:r w:rsidR="001A58F6" w:rsidRPr="000879CC">
        <w:rPr>
          <w:rFonts w:eastAsia="MS Mincho"/>
          <w:spacing w:val="-2"/>
          <w:kern w:val="22"/>
          <w:lang w:val="en-GB" w:eastAsia="ja-JP"/>
        </w:rPr>
        <w:t>.</w:t>
      </w:r>
      <w:r w:rsidRPr="000879CC">
        <w:rPr>
          <w:rFonts w:eastAsia="MS Mincho"/>
          <w:spacing w:val="-2"/>
          <w:kern w:val="22"/>
          <w:lang w:val="en-GB" w:eastAsia="ja-JP"/>
        </w:rPr>
        <w:t xml:space="preserve"> market, H&amp;</w:t>
      </w:r>
      <w:r w:rsidR="00BC3673" w:rsidRPr="000879CC">
        <w:rPr>
          <w:rFonts w:eastAsia="MS Mincho"/>
          <w:spacing w:val="-2"/>
          <w:kern w:val="22"/>
          <w:lang w:val="en-GB" w:eastAsia="ja-JP"/>
        </w:rPr>
        <w:t>M had 468 stores and reported $3.1 billion</w:t>
      </w:r>
      <w:r w:rsidRPr="000879CC">
        <w:rPr>
          <w:rFonts w:eastAsia="MS Mincho"/>
          <w:spacing w:val="-2"/>
          <w:kern w:val="22"/>
          <w:lang w:val="en-GB" w:eastAsia="ja-JP"/>
        </w:rPr>
        <w:t xml:space="preserve"> in</w:t>
      </w:r>
      <w:r w:rsidR="00BC3673" w:rsidRPr="000879CC">
        <w:rPr>
          <w:rFonts w:eastAsia="MS Mincho"/>
          <w:spacing w:val="-2"/>
          <w:kern w:val="22"/>
          <w:lang w:val="en-GB" w:eastAsia="ja-JP"/>
        </w:rPr>
        <w:t xml:space="preserve"> revenue in fiscal year 2016. </w:t>
      </w:r>
      <w:r w:rsidRPr="000879CC">
        <w:rPr>
          <w:rFonts w:eastAsia="MS Mincho"/>
          <w:spacing w:val="-2"/>
          <w:kern w:val="22"/>
          <w:lang w:val="en-GB" w:eastAsia="ja-JP"/>
        </w:rPr>
        <w:t>The U</w:t>
      </w:r>
      <w:r w:rsidR="00BC3673" w:rsidRPr="000879CC">
        <w:rPr>
          <w:rFonts w:eastAsia="MS Mincho"/>
          <w:spacing w:val="-2"/>
          <w:kern w:val="22"/>
          <w:lang w:val="en-GB" w:eastAsia="ja-JP"/>
        </w:rPr>
        <w:t xml:space="preserve">nited </w:t>
      </w:r>
      <w:r w:rsidRPr="000879CC">
        <w:rPr>
          <w:rFonts w:eastAsia="MS Mincho"/>
          <w:spacing w:val="-2"/>
          <w:kern w:val="22"/>
          <w:lang w:val="en-GB" w:eastAsia="ja-JP"/>
        </w:rPr>
        <w:t>S</w:t>
      </w:r>
      <w:r w:rsidR="00BC3673" w:rsidRPr="000879CC">
        <w:rPr>
          <w:rFonts w:eastAsia="MS Mincho"/>
          <w:spacing w:val="-2"/>
          <w:kern w:val="22"/>
          <w:lang w:val="en-GB" w:eastAsia="ja-JP"/>
        </w:rPr>
        <w:t>tates</w:t>
      </w:r>
      <w:r w:rsidRPr="000879CC">
        <w:rPr>
          <w:rFonts w:eastAsia="MS Mincho"/>
          <w:spacing w:val="-2"/>
          <w:kern w:val="22"/>
          <w:lang w:val="en-GB" w:eastAsia="ja-JP"/>
        </w:rPr>
        <w:t xml:space="preserve"> was H&amp;M’s second</w:t>
      </w:r>
      <w:r w:rsidR="002A13B6" w:rsidRPr="000879CC">
        <w:rPr>
          <w:rFonts w:eastAsia="MS Mincho"/>
          <w:spacing w:val="-2"/>
          <w:kern w:val="22"/>
          <w:lang w:val="en-GB" w:eastAsia="ja-JP"/>
        </w:rPr>
        <w:t>-</w:t>
      </w:r>
      <w:r w:rsidRPr="000879CC">
        <w:rPr>
          <w:rFonts w:eastAsia="MS Mincho"/>
          <w:spacing w:val="-2"/>
          <w:kern w:val="22"/>
          <w:lang w:val="en-GB" w:eastAsia="ja-JP"/>
        </w:rPr>
        <w:t>largest market in terms of annual sales after Germany.</w:t>
      </w:r>
      <w:r w:rsidRPr="000879CC">
        <w:rPr>
          <w:rFonts w:eastAsia="MS Mincho"/>
          <w:spacing w:val="-2"/>
          <w:kern w:val="22"/>
          <w:vertAlign w:val="superscript"/>
          <w:lang w:val="en-GB" w:eastAsia="ja-JP"/>
        </w:rPr>
        <w:endnoteReference w:id="48"/>
      </w:r>
    </w:p>
    <w:p w14:paraId="6FABF674" w14:textId="77777777" w:rsidR="008D764D" w:rsidRPr="00F56788" w:rsidRDefault="008D764D" w:rsidP="00BC3673">
      <w:pPr>
        <w:pStyle w:val="BodyTextMain"/>
        <w:rPr>
          <w:rFonts w:eastAsia="MS Mincho"/>
          <w:sz w:val="18"/>
          <w:szCs w:val="18"/>
          <w:lang w:val="en-GB" w:eastAsia="ja-JP"/>
        </w:rPr>
      </w:pPr>
    </w:p>
    <w:p w14:paraId="331AACA3" w14:textId="77777777" w:rsidR="008D764D" w:rsidRPr="00F56788" w:rsidRDefault="008D764D" w:rsidP="008D764D">
      <w:pPr>
        <w:pStyle w:val="BodyTextMain"/>
        <w:rPr>
          <w:rFonts w:eastAsia="MS Mincho"/>
          <w:sz w:val="18"/>
          <w:szCs w:val="18"/>
          <w:lang w:val="en-GB" w:eastAsia="ja-JP"/>
        </w:rPr>
      </w:pPr>
    </w:p>
    <w:p w14:paraId="215DC3A8" w14:textId="77777777" w:rsidR="008D764D" w:rsidRPr="00F56788" w:rsidRDefault="008D764D" w:rsidP="008D764D">
      <w:pPr>
        <w:pStyle w:val="Casehead2"/>
        <w:rPr>
          <w:rFonts w:eastAsia="MS Mincho"/>
          <w:lang w:val="en-GB" w:eastAsia="ja-JP"/>
        </w:rPr>
      </w:pPr>
      <w:r w:rsidRPr="00F56788">
        <w:rPr>
          <w:rFonts w:eastAsia="MS Mincho"/>
          <w:lang w:val="en-GB" w:eastAsia="ja-JP"/>
        </w:rPr>
        <w:t>Zara</w:t>
      </w:r>
    </w:p>
    <w:p w14:paraId="2527C0BA" w14:textId="77777777" w:rsidR="008D764D" w:rsidRPr="00F56788" w:rsidRDefault="008D764D" w:rsidP="008D764D">
      <w:pPr>
        <w:pStyle w:val="BodyTextMain"/>
        <w:rPr>
          <w:rFonts w:eastAsia="MS Mincho"/>
          <w:sz w:val="18"/>
          <w:szCs w:val="18"/>
          <w:lang w:val="en-GB" w:eastAsia="ja-JP"/>
        </w:rPr>
      </w:pPr>
    </w:p>
    <w:p w14:paraId="011957FF" w14:textId="26527A08" w:rsidR="008D764D" w:rsidRPr="000879CC" w:rsidRDefault="008D764D" w:rsidP="00BC3673">
      <w:pPr>
        <w:pStyle w:val="BodyTextMain"/>
        <w:rPr>
          <w:rFonts w:eastAsia="MS Mincho"/>
          <w:spacing w:val="-2"/>
          <w:kern w:val="22"/>
          <w:lang w:val="en-GB" w:eastAsia="ja-JP"/>
        </w:rPr>
      </w:pPr>
      <w:r w:rsidRPr="000879CC">
        <w:rPr>
          <w:rFonts w:eastAsia="MS Mincho"/>
          <w:spacing w:val="-2"/>
          <w:kern w:val="22"/>
          <w:lang w:val="en-GB" w:eastAsia="ja-JP"/>
        </w:rPr>
        <w:t>Started in 1975 in Spain, Zara was a rapidly growing global brand with a vertically integrated supply chain. Zara’s business mo</w:t>
      </w:r>
      <w:r w:rsidR="00BC3673" w:rsidRPr="000879CC">
        <w:rPr>
          <w:rFonts w:eastAsia="MS Mincho"/>
          <w:spacing w:val="-2"/>
          <w:kern w:val="22"/>
          <w:lang w:val="en-GB" w:eastAsia="ja-JP"/>
        </w:rPr>
        <w:t xml:space="preserve">del was designed around speed. </w:t>
      </w:r>
      <w:r w:rsidRPr="000879CC">
        <w:rPr>
          <w:rFonts w:eastAsia="MS Mincho"/>
          <w:spacing w:val="-2"/>
          <w:kern w:val="22"/>
          <w:lang w:val="en-GB" w:eastAsia="ja-JP"/>
        </w:rPr>
        <w:t xml:space="preserve">New products went from the design stage to </w:t>
      </w:r>
      <w:r w:rsidR="00BC3673" w:rsidRPr="000879CC">
        <w:rPr>
          <w:rFonts w:eastAsia="MS Mincho"/>
          <w:spacing w:val="-2"/>
          <w:kern w:val="22"/>
          <w:lang w:val="en-GB" w:eastAsia="ja-JP"/>
        </w:rPr>
        <w:t>store shelves in as little as four</w:t>
      </w:r>
      <w:r w:rsidRPr="000879CC">
        <w:rPr>
          <w:rFonts w:eastAsia="MS Mincho"/>
          <w:spacing w:val="-2"/>
          <w:kern w:val="22"/>
          <w:lang w:val="en-GB" w:eastAsia="ja-JP"/>
        </w:rPr>
        <w:t xml:space="preserve"> weeks, and additional production rounds of fast</w:t>
      </w:r>
      <w:r w:rsidR="008B6725" w:rsidRPr="000879CC">
        <w:rPr>
          <w:rFonts w:eastAsia="MS Mincho"/>
          <w:spacing w:val="-2"/>
          <w:kern w:val="22"/>
          <w:lang w:val="en-GB" w:eastAsia="ja-JP"/>
        </w:rPr>
        <w:t>-</w:t>
      </w:r>
      <w:r w:rsidRPr="000879CC">
        <w:rPr>
          <w:rFonts w:eastAsia="MS Mincho"/>
          <w:spacing w:val="-2"/>
          <w:kern w:val="22"/>
          <w:lang w:val="en-GB" w:eastAsia="ja-JP"/>
        </w:rPr>
        <w:t>selling items coul</w:t>
      </w:r>
      <w:r w:rsidR="00BC3673" w:rsidRPr="000879CC">
        <w:rPr>
          <w:rFonts w:eastAsia="MS Mincho"/>
          <w:spacing w:val="-2"/>
          <w:kern w:val="22"/>
          <w:lang w:val="en-GB" w:eastAsia="ja-JP"/>
        </w:rPr>
        <w:t>d reach stores in as little as two</w:t>
      </w:r>
      <w:r w:rsidRPr="000879CC">
        <w:rPr>
          <w:rFonts w:eastAsia="MS Mincho"/>
          <w:spacing w:val="-2"/>
          <w:kern w:val="22"/>
          <w:lang w:val="en-GB" w:eastAsia="ja-JP"/>
        </w:rPr>
        <w:t xml:space="preserve"> weeks.</w:t>
      </w:r>
      <w:r w:rsidRPr="000879CC">
        <w:rPr>
          <w:rFonts w:eastAsia="MS Mincho"/>
          <w:spacing w:val="-2"/>
          <w:kern w:val="22"/>
          <w:vertAlign w:val="superscript"/>
          <w:lang w:val="en-GB" w:eastAsia="ja-JP"/>
        </w:rPr>
        <w:endnoteReference w:id="49"/>
      </w:r>
      <w:r w:rsidR="00BC3673" w:rsidRPr="000879CC">
        <w:rPr>
          <w:rFonts w:eastAsia="MS Mincho"/>
          <w:spacing w:val="-2"/>
          <w:kern w:val="22"/>
          <w:lang w:val="en-GB" w:eastAsia="ja-JP"/>
        </w:rPr>
        <w:t xml:space="preserve"> </w:t>
      </w:r>
      <w:r w:rsidRPr="000879CC">
        <w:rPr>
          <w:rFonts w:eastAsia="MS Mincho"/>
          <w:spacing w:val="-2"/>
          <w:kern w:val="22"/>
          <w:lang w:val="en-GB" w:eastAsia="ja-JP"/>
        </w:rPr>
        <w:t>At company stores around the world, ne</w:t>
      </w:r>
      <w:r w:rsidR="00BC3673" w:rsidRPr="000879CC">
        <w:rPr>
          <w:rFonts w:eastAsia="MS Mincho"/>
          <w:spacing w:val="-2"/>
          <w:kern w:val="22"/>
          <w:lang w:val="en-GB" w:eastAsia="ja-JP"/>
        </w:rPr>
        <w:t xml:space="preserve">w styles arrived twice a week. </w:t>
      </w:r>
      <w:r w:rsidRPr="000879CC">
        <w:rPr>
          <w:rFonts w:eastAsia="MS Mincho"/>
          <w:spacing w:val="-2"/>
          <w:kern w:val="22"/>
          <w:lang w:val="en-GB" w:eastAsia="ja-JP"/>
        </w:rPr>
        <w:t xml:space="preserve">Because the product </w:t>
      </w:r>
      <w:proofErr w:type="spellStart"/>
      <w:r w:rsidRPr="000879CC">
        <w:rPr>
          <w:rFonts w:eastAsia="MS Mincho"/>
          <w:spacing w:val="-2"/>
          <w:kern w:val="22"/>
          <w:lang w:val="en-GB" w:eastAsia="ja-JP"/>
        </w:rPr>
        <w:t>lineup</w:t>
      </w:r>
      <w:proofErr w:type="spellEnd"/>
      <w:r w:rsidRPr="000879CC">
        <w:rPr>
          <w:rFonts w:eastAsia="MS Mincho"/>
          <w:spacing w:val="-2"/>
          <w:kern w:val="22"/>
          <w:lang w:val="en-GB" w:eastAsia="ja-JP"/>
        </w:rPr>
        <w:t xml:space="preserve"> changed rapidly, customers had to make up their minds quickly since they might lose the opportunity to purchase the item in question if they waited.</w:t>
      </w:r>
      <w:r w:rsidRPr="000879CC">
        <w:rPr>
          <w:rFonts w:eastAsia="MS Mincho"/>
          <w:spacing w:val="-2"/>
          <w:kern w:val="22"/>
          <w:vertAlign w:val="superscript"/>
          <w:lang w:val="en-GB" w:eastAsia="ja-JP"/>
        </w:rPr>
        <w:endnoteReference w:id="50"/>
      </w:r>
      <w:r w:rsidR="00BC3673" w:rsidRPr="000879CC">
        <w:rPr>
          <w:rFonts w:eastAsia="MS Mincho"/>
          <w:spacing w:val="-2"/>
          <w:kern w:val="22"/>
          <w:lang w:val="en-GB" w:eastAsia="ja-JP"/>
        </w:rPr>
        <w:t xml:space="preserve"> </w:t>
      </w:r>
      <w:r w:rsidRPr="000879CC">
        <w:rPr>
          <w:rFonts w:eastAsia="MS Mincho"/>
          <w:spacing w:val="-2"/>
          <w:kern w:val="22"/>
          <w:lang w:val="en-GB" w:eastAsia="ja-JP"/>
        </w:rPr>
        <w:t>Zara was higher priced and more fashion</w:t>
      </w:r>
      <w:r w:rsidR="002A13B6" w:rsidRPr="000879CC">
        <w:rPr>
          <w:rFonts w:eastAsia="MS Mincho"/>
          <w:spacing w:val="-2"/>
          <w:kern w:val="22"/>
          <w:lang w:val="en-GB" w:eastAsia="ja-JP"/>
        </w:rPr>
        <w:t>-</w:t>
      </w:r>
      <w:r w:rsidRPr="000879CC">
        <w:rPr>
          <w:rFonts w:eastAsia="MS Mincho"/>
          <w:spacing w:val="-2"/>
          <w:kern w:val="22"/>
          <w:lang w:val="en-GB" w:eastAsia="ja-JP"/>
        </w:rPr>
        <w:t xml:space="preserve">conscious than </w:t>
      </w:r>
      <w:proofErr w:type="spellStart"/>
      <w:r w:rsidRPr="000879CC">
        <w:rPr>
          <w:rFonts w:eastAsia="MS Mincho"/>
          <w:spacing w:val="-2"/>
          <w:kern w:val="22"/>
          <w:lang w:val="en-GB" w:eastAsia="ja-JP"/>
        </w:rPr>
        <w:t>Uniqlo</w:t>
      </w:r>
      <w:proofErr w:type="spellEnd"/>
      <w:r w:rsidRPr="000879CC">
        <w:rPr>
          <w:rFonts w:eastAsia="MS Mincho"/>
          <w:spacing w:val="-2"/>
          <w:kern w:val="22"/>
          <w:lang w:val="en-GB" w:eastAsia="ja-JP"/>
        </w:rPr>
        <w:t xml:space="preserve"> but offered high</w:t>
      </w:r>
      <w:r w:rsidR="00ED2B52" w:rsidRPr="000879CC">
        <w:rPr>
          <w:rFonts w:eastAsia="MS Mincho"/>
          <w:spacing w:val="-2"/>
          <w:kern w:val="22"/>
          <w:lang w:val="en-GB" w:eastAsia="ja-JP"/>
        </w:rPr>
        <w:t>-</w:t>
      </w:r>
      <w:r w:rsidRPr="000879CC">
        <w:rPr>
          <w:rFonts w:eastAsia="MS Mincho"/>
          <w:spacing w:val="-2"/>
          <w:kern w:val="22"/>
          <w:lang w:val="en-GB" w:eastAsia="ja-JP"/>
        </w:rPr>
        <w:t>quality items at much lower price</w:t>
      </w:r>
      <w:r w:rsidR="00BC3673" w:rsidRPr="000879CC">
        <w:rPr>
          <w:rFonts w:eastAsia="MS Mincho"/>
          <w:spacing w:val="-2"/>
          <w:kern w:val="22"/>
          <w:lang w:val="en-GB" w:eastAsia="ja-JP"/>
        </w:rPr>
        <w:t xml:space="preserve">s than its direct competitors. </w:t>
      </w:r>
      <w:r w:rsidRPr="000879CC">
        <w:rPr>
          <w:rFonts w:eastAsia="MS Mincho"/>
          <w:spacing w:val="-2"/>
          <w:kern w:val="22"/>
          <w:lang w:val="en-GB" w:eastAsia="ja-JP"/>
        </w:rPr>
        <w:t>Zara offered a large variety of items wi</w:t>
      </w:r>
      <w:r w:rsidR="00BC3673" w:rsidRPr="000879CC">
        <w:rPr>
          <w:rFonts w:eastAsia="MS Mincho"/>
          <w:spacing w:val="-2"/>
          <w:kern w:val="22"/>
          <w:lang w:val="en-GB" w:eastAsia="ja-JP"/>
        </w:rPr>
        <w:t>th around 18,000 SKUs per year.</w:t>
      </w:r>
      <w:r w:rsidRPr="000879CC">
        <w:rPr>
          <w:rFonts w:eastAsia="MS Mincho"/>
          <w:spacing w:val="-2"/>
          <w:kern w:val="22"/>
          <w:vertAlign w:val="superscript"/>
          <w:lang w:val="en-GB" w:eastAsia="ja-JP"/>
        </w:rPr>
        <w:endnoteReference w:id="51"/>
      </w:r>
      <w:r w:rsidR="00BC3673" w:rsidRPr="000879CC">
        <w:rPr>
          <w:rFonts w:eastAsia="MS Mincho"/>
          <w:spacing w:val="-2"/>
          <w:kern w:val="22"/>
          <w:lang w:val="en-GB" w:eastAsia="ja-JP"/>
        </w:rPr>
        <w:t xml:space="preserve"> </w:t>
      </w:r>
      <w:r w:rsidR="00ED2B52" w:rsidRPr="000879CC">
        <w:rPr>
          <w:rFonts w:eastAsia="MS Mincho"/>
          <w:spacing w:val="-2"/>
          <w:kern w:val="22"/>
          <w:lang w:val="en-GB" w:eastAsia="ja-JP"/>
        </w:rPr>
        <w:t>It</w:t>
      </w:r>
      <w:r w:rsidRPr="000879CC">
        <w:rPr>
          <w:rFonts w:eastAsia="MS Mincho"/>
          <w:spacing w:val="-2"/>
          <w:kern w:val="22"/>
          <w:lang w:val="en-GB" w:eastAsia="ja-JP"/>
        </w:rPr>
        <w:t xml:space="preserve"> was owned by </w:t>
      </w:r>
      <w:proofErr w:type="spellStart"/>
      <w:r w:rsidRPr="000879CC">
        <w:rPr>
          <w:rFonts w:eastAsia="MS Mincho"/>
          <w:spacing w:val="-2"/>
          <w:kern w:val="22"/>
          <w:lang w:val="en-GB" w:eastAsia="ja-JP"/>
        </w:rPr>
        <w:t>Inditex</w:t>
      </w:r>
      <w:proofErr w:type="spellEnd"/>
      <w:r w:rsidRPr="000879CC">
        <w:rPr>
          <w:rFonts w:eastAsia="MS Mincho"/>
          <w:spacing w:val="-2"/>
          <w:kern w:val="22"/>
          <w:lang w:val="en-GB" w:eastAsia="ja-JP"/>
        </w:rPr>
        <w:t>, which also</w:t>
      </w:r>
      <w:r w:rsidR="00BC3673" w:rsidRPr="000879CC">
        <w:rPr>
          <w:rFonts w:eastAsia="MS Mincho"/>
          <w:spacing w:val="-2"/>
          <w:kern w:val="22"/>
          <w:lang w:val="en-GB" w:eastAsia="ja-JP"/>
        </w:rPr>
        <w:t xml:space="preserve"> had </w:t>
      </w:r>
      <w:r w:rsidR="002A13B6" w:rsidRPr="000879CC">
        <w:rPr>
          <w:rFonts w:eastAsia="MS Mincho"/>
          <w:spacing w:val="-2"/>
          <w:kern w:val="22"/>
          <w:lang w:val="en-GB" w:eastAsia="ja-JP"/>
        </w:rPr>
        <w:t>numerous</w:t>
      </w:r>
      <w:r w:rsidR="00BC3673" w:rsidRPr="000879CC">
        <w:rPr>
          <w:rFonts w:eastAsia="MS Mincho"/>
          <w:spacing w:val="-2"/>
          <w:kern w:val="22"/>
          <w:lang w:val="en-GB" w:eastAsia="ja-JP"/>
        </w:rPr>
        <w:t xml:space="preserve"> other brands. </w:t>
      </w:r>
      <w:proofErr w:type="spellStart"/>
      <w:r w:rsidR="00BC3673" w:rsidRPr="000879CC">
        <w:rPr>
          <w:rFonts w:eastAsia="MS Mincho"/>
          <w:spacing w:val="-2"/>
          <w:kern w:val="22"/>
          <w:lang w:val="en-GB" w:eastAsia="ja-JP"/>
        </w:rPr>
        <w:t>Inditex</w:t>
      </w:r>
      <w:proofErr w:type="spellEnd"/>
      <w:r w:rsidR="00BC3673" w:rsidRPr="000879CC">
        <w:rPr>
          <w:rFonts w:eastAsia="MS Mincho"/>
          <w:spacing w:val="-2"/>
          <w:kern w:val="22"/>
          <w:lang w:val="en-GB" w:eastAsia="ja-JP"/>
        </w:rPr>
        <w:t xml:space="preserve"> had 224 stores in eight</w:t>
      </w:r>
      <w:r w:rsidRPr="000879CC">
        <w:rPr>
          <w:rFonts w:eastAsia="MS Mincho"/>
          <w:spacing w:val="-2"/>
          <w:kern w:val="22"/>
          <w:lang w:val="en-GB" w:eastAsia="ja-JP"/>
        </w:rPr>
        <w:t xml:space="preserve"> countries across the Americas, and a total of </w:t>
      </w:r>
      <w:r w:rsidRPr="000879CC">
        <w:rPr>
          <w:rFonts w:eastAsia="MS Mincho"/>
          <w:spacing w:val="-2"/>
          <w:kern w:val="22"/>
          <w:lang w:val="en-GB" w:eastAsia="ja-JP"/>
        </w:rPr>
        <w:lastRenderedPageBreak/>
        <w:t xml:space="preserve">7,292 </w:t>
      </w:r>
      <w:r w:rsidR="00BC3673" w:rsidRPr="000879CC">
        <w:rPr>
          <w:rFonts w:eastAsia="MS Mincho"/>
          <w:spacing w:val="-2"/>
          <w:kern w:val="22"/>
          <w:lang w:val="en-GB" w:eastAsia="ja-JP"/>
        </w:rPr>
        <w:t xml:space="preserve">stores worldwide. </w:t>
      </w:r>
      <w:r w:rsidRPr="000879CC">
        <w:rPr>
          <w:rFonts w:eastAsia="MS Mincho"/>
          <w:spacing w:val="-2"/>
          <w:kern w:val="22"/>
          <w:lang w:val="en-GB" w:eastAsia="ja-JP"/>
        </w:rPr>
        <w:t>The Americas were re</w:t>
      </w:r>
      <w:r w:rsidR="00BC3673" w:rsidRPr="000879CC">
        <w:rPr>
          <w:rFonts w:eastAsia="MS Mincho"/>
          <w:spacing w:val="-2"/>
          <w:kern w:val="22"/>
          <w:lang w:val="en-GB" w:eastAsia="ja-JP"/>
        </w:rPr>
        <w:t xml:space="preserve">sponsible for $3.9 billion </w:t>
      </w:r>
      <w:r w:rsidR="008B6725" w:rsidRPr="000879CC">
        <w:rPr>
          <w:rFonts w:eastAsia="MS Mincho"/>
          <w:spacing w:val="-2"/>
          <w:kern w:val="22"/>
          <w:lang w:val="en-GB" w:eastAsia="ja-JP"/>
        </w:rPr>
        <w:t>in</w:t>
      </w:r>
      <w:r w:rsidR="00BC3673" w:rsidRPr="000879CC">
        <w:rPr>
          <w:rFonts w:eastAsia="MS Mincho"/>
          <w:spacing w:val="-2"/>
          <w:kern w:val="22"/>
          <w:lang w:val="en-GB" w:eastAsia="ja-JP"/>
        </w:rPr>
        <w:t xml:space="preserve"> sales, or 15 per cent</w:t>
      </w:r>
      <w:r w:rsidRPr="000879CC">
        <w:rPr>
          <w:rFonts w:eastAsia="MS Mincho"/>
          <w:spacing w:val="-2"/>
          <w:kern w:val="22"/>
          <w:lang w:val="en-GB" w:eastAsia="ja-JP"/>
        </w:rPr>
        <w:t xml:space="preserve"> of the com</w:t>
      </w:r>
      <w:r w:rsidR="00BC3673" w:rsidRPr="000879CC">
        <w:rPr>
          <w:rFonts w:eastAsia="MS Mincho"/>
          <w:spacing w:val="-2"/>
          <w:kern w:val="22"/>
          <w:lang w:val="en-GB" w:eastAsia="ja-JP"/>
        </w:rPr>
        <w:t xml:space="preserve">pany’s 2016 worldwide revenue. </w:t>
      </w:r>
      <w:r w:rsidRPr="000879CC">
        <w:rPr>
          <w:rFonts w:eastAsia="MS Mincho"/>
          <w:spacing w:val="-2"/>
          <w:kern w:val="22"/>
          <w:lang w:val="en-GB" w:eastAsia="ja-JP"/>
        </w:rPr>
        <w:t>In the United States, the company had 81 stores.</w:t>
      </w:r>
      <w:r w:rsidRPr="000879CC">
        <w:rPr>
          <w:rFonts w:eastAsia="MS Mincho"/>
          <w:spacing w:val="-2"/>
          <w:kern w:val="22"/>
          <w:vertAlign w:val="superscript"/>
          <w:lang w:val="en-GB" w:eastAsia="ja-JP"/>
        </w:rPr>
        <w:endnoteReference w:id="52"/>
      </w:r>
    </w:p>
    <w:p w14:paraId="44517C7F" w14:textId="77777777" w:rsidR="008D764D" w:rsidRPr="00F56788" w:rsidRDefault="008D764D" w:rsidP="008D764D">
      <w:pPr>
        <w:pStyle w:val="BodyTextMain"/>
        <w:rPr>
          <w:rFonts w:eastAsia="MS Mincho"/>
          <w:lang w:val="en-GB" w:eastAsia="ja-JP"/>
        </w:rPr>
      </w:pPr>
    </w:p>
    <w:p w14:paraId="0521EA16" w14:textId="77777777" w:rsidR="008D764D" w:rsidRPr="00F56788" w:rsidRDefault="008D764D" w:rsidP="008D764D">
      <w:pPr>
        <w:pStyle w:val="BodyTextMain"/>
        <w:rPr>
          <w:rFonts w:eastAsia="MS Mincho"/>
          <w:lang w:val="en-GB" w:eastAsia="ja-JP"/>
        </w:rPr>
      </w:pPr>
    </w:p>
    <w:p w14:paraId="011DF3AF" w14:textId="77777777" w:rsidR="008D764D" w:rsidRPr="00F56788" w:rsidRDefault="008D764D" w:rsidP="008D764D">
      <w:pPr>
        <w:pStyle w:val="Casehead1"/>
        <w:rPr>
          <w:rFonts w:eastAsia="MS Mincho"/>
          <w:lang w:val="en-GB" w:eastAsia="ja-JP"/>
        </w:rPr>
      </w:pPr>
      <w:r w:rsidRPr="00F56788">
        <w:rPr>
          <w:rFonts w:eastAsia="MS Mincho"/>
          <w:lang w:val="en-GB" w:eastAsia="ja-JP"/>
        </w:rPr>
        <w:t xml:space="preserve">Growth in New Markets </w:t>
      </w:r>
    </w:p>
    <w:p w14:paraId="751A420F" w14:textId="77777777" w:rsidR="008D764D" w:rsidRPr="00F56788" w:rsidRDefault="008D764D" w:rsidP="008D764D">
      <w:pPr>
        <w:pStyle w:val="BodyTextMain"/>
        <w:rPr>
          <w:rFonts w:eastAsia="MS Mincho"/>
          <w:lang w:val="en-GB" w:eastAsia="ja-JP"/>
        </w:rPr>
      </w:pPr>
    </w:p>
    <w:p w14:paraId="0B653037" w14:textId="45204C76" w:rsidR="008D764D" w:rsidRPr="00F56788" w:rsidRDefault="008D764D" w:rsidP="00BC3673">
      <w:pPr>
        <w:pStyle w:val="BodyTextMain"/>
        <w:rPr>
          <w:rFonts w:eastAsia="MS Mincho"/>
          <w:lang w:val="en-GB" w:eastAsia="ja-JP"/>
        </w:rPr>
      </w:pPr>
      <w:r w:rsidRPr="00F56788">
        <w:rPr>
          <w:rFonts w:eastAsia="MS Mincho"/>
          <w:lang w:val="en-GB" w:eastAsia="ja-JP"/>
        </w:rPr>
        <w:t xml:space="preserve">Given </w:t>
      </w:r>
      <w:proofErr w:type="spellStart"/>
      <w:r w:rsidRPr="00F56788">
        <w:rPr>
          <w:rFonts w:eastAsia="MS Mincho"/>
          <w:lang w:val="en-GB" w:eastAsia="ja-JP"/>
        </w:rPr>
        <w:t>Uniqlo’s</w:t>
      </w:r>
      <w:proofErr w:type="spellEnd"/>
      <w:r w:rsidRPr="00F56788">
        <w:rPr>
          <w:rFonts w:eastAsia="MS Mincho"/>
          <w:lang w:val="en-GB" w:eastAsia="ja-JP"/>
        </w:rPr>
        <w:t xml:space="preserve"> high market share in its home market, Fast Retailing needed to fin</w:t>
      </w:r>
      <w:r w:rsidR="00BC3673" w:rsidRPr="00F56788">
        <w:rPr>
          <w:rFonts w:eastAsia="MS Mincho"/>
          <w:lang w:val="en-GB" w:eastAsia="ja-JP"/>
        </w:rPr>
        <w:t xml:space="preserve">d additional areas for growth. </w:t>
      </w:r>
      <w:r w:rsidRPr="00F56788">
        <w:rPr>
          <w:rFonts w:eastAsia="MS Mincho"/>
          <w:lang w:val="en-GB" w:eastAsia="ja-JP"/>
        </w:rPr>
        <w:t xml:space="preserve">The company pursued new brand development in Japan, acquisitions of foreign brands, and </w:t>
      </w:r>
      <w:r w:rsidR="00A3503F">
        <w:rPr>
          <w:rFonts w:eastAsia="MS Mincho"/>
          <w:lang w:val="en-GB" w:eastAsia="ja-JP"/>
        </w:rPr>
        <w:t xml:space="preserve">the </w:t>
      </w:r>
      <w:r w:rsidRPr="00F56788">
        <w:rPr>
          <w:rFonts w:eastAsia="MS Mincho"/>
          <w:lang w:val="en-GB" w:eastAsia="ja-JP"/>
        </w:rPr>
        <w:t>i</w:t>
      </w:r>
      <w:r w:rsidR="00BC3673" w:rsidRPr="00F56788">
        <w:rPr>
          <w:rFonts w:eastAsia="MS Mincho"/>
          <w:lang w:val="en-GB" w:eastAsia="ja-JP"/>
        </w:rPr>
        <w:t xml:space="preserve">nternationalization of </w:t>
      </w:r>
      <w:proofErr w:type="spellStart"/>
      <w:r w:rsidR="00BC3673" w:rsidRPr="00F56788">
        <w:rPr>
          <w:rFonts w:eastAsia="MS Mincho"/>
          <w:lang w:val="en-GB" w:eastAsia="ja-JP"/>
        </w:rPr>
        <w:t>Uniqlo</w:t>
      </w:r>
      <w:proofErr w:type="spellEnd"/>
      <w:r w:rsidR="00BC3673" w:rsidRPr="00F56788">
        <w:rPr>
          <w:rFonts w:eastAsia="MS Mincho"/>
          <w:lang w:val="en-GB" w:eastAsia="ja-JP"/>
        </w:rPr>
        <w:t xml:space="preserve">. </w:t>
      </w:r>
      <w:r w:rsidRPr="00F56788">
        <w:rPr>
          <w:rFonts w:eastAsia="MS Mincho"/>
          <w:lang w:val="en-GB" w:eastAsia="ja-JP"/>
        </w:rPr>
        <w:t xml:space="preserve">Fast Retailing’s acquisitions of international brands included </w:t>
      </w:r>
      <w:proofErr w:type="spellStart"/>
      <w:r w:rsidRPr="00F56788">
        <w:rPr>
          <w:rFonts w:eastAsia="MS Mincho"/>
          <w:lang w:val="en-GB" w:eastAsia="ja-JP"/>
        </w:rPr>
        <w:t>Comptoir</w:t>
      </w:r>
      <w:proofErr w:type="spellEnd"/>
      <w:r w:rsidRPr="00F56788">
        <w:rPr>
          <w:rFonts w:eastAsia="MS Mincho"/>
          <w:lang w:val="en-GB" w:eastAsia="ja-JP"/>
        </w:rPr>
        <w:t xml:space="preserve"> des </w:t>
      </w:r>
      <w:proofErr w:type="spellStart"/>
      <w:r w:rsidRPr="00F56788">
        <w:rPr>
          <w:rFonts w:eastAsia="MS Mincho"/>
          <w:lang w:val="en-GB" w:eastAsia="ja-JP"/>
        </w:rPr>
        <w:t>Cotonniers</w:t>
      </w:r>
      <w:proofErr w:type="spellEnd"/>
      <w:r w:rsidRPr="00F56788">
        <w:rPr>
          <w:rFonts w:eastAsia="MS Mincho"/>
          <w:lang w:val="en-GB" w:eastAsia="ja-JP"/>
        </w:rPr>
        <w:t xml:space="preserve"> (France), J Brand (United States), </w:t>
      </w:r>
      <w:proofErr w:type="spellStart"/>
      <w:r w:rsidRPr="00F56788">
        <w:rPr>
          <w:rFonts w:eastAsia="MS Mincho"/>
          <w:lang w:val="en-GB" w:eastAsia="ja-JP"/>
        </w:rPr>
        <w:t>Princess</w:t>
      </w:r>
      <w:r w:rsidR="00B93995" w:rsidRPr="00F56788">
        <w:rPr>
          <w:rFonts w:eastAsia="MS Mincho"/>
          <w:lang w:val="en-GB" w:eastAsia="ja-JP"/>
        </w:rPr>
        <w:t>e</w:t>
      </w:r>
      <w:proofErr w:type="spellEnd"/>
      <w:r w:rsidRPr="00F56788">
        <w:rPr>
          <w:rFonts w:eastAsia="MS Mincho"/>
          <w:lang w:val="en-GB" w:eastAsia="ja-JP"/>
        </w:rPr>
        <w:t xml:space="preserve"> Tam (France</w:t>
      </w:r>
      <w:r w:rsidR="00AA2020" w:rsidRPr="00F56788">
        <w:rPr>
          <w:rFonts w:eastAsia="MS Mincho"/>
          <w:lang w:val="en-GB" w:eastAsia="ja-JP"/>
        </w:rPr>
        <w:t xml:space="preserve">), and Theory (United States). </w:t>
      </w:r>
      <w:r w:rsidRPr="00F56788">
        <w:rPr>
          <w:rFonts w:eastAsia="MS Mincho"/>
          <w:lang w:val="en-GB" w:eastAsia="ja-JP"/>
        </w:rPr>
        <w:t xml:space="preserve">These </w:t>
      </w:r>
      <w:r w:rsidR="00BC3673" w:rsidRPr="00F56788">
        <w:rPr>
          <w:rFonts w:eastAsia="MS Mincho"/>
          <w:lang w:val="en-GB" w:eastAsia="ja-JP"/>
        </w:rPr>
        <w:t>were primarily premium brands.</w:t>
      </w:r>
    </w:p>
    <w:p w14:paraId="43F76940" w14:textId="77777777" w:rsidR="008D764D" w:rsidRPr="00F56788" w:rsidRDefault="008D764D" w:rsidP="00BC3673">
      <w:pPr>
        <w:pStyle w:val="BodyTextMain"/>
        <w:rPr>
          <w:rFonts w:eastAsia="MS Mincho"/>
          <w:lang w:val="en-GB" w:eastAsia="ja-JP"/>
        </w:rPr>
      </w:pPr>
    </w:p>
    <w:p w14:paraId="058D89BB" w14:textId="7A262914" w:rsidR="008D764D" w:rsidRPr="00F56788" w:rsidRDefault="008B6725" w:rsidP="00BC3673">
      <w:pPr>
        <w:pStyle w:val="BodyTextMain"/>
        <w:rPr>
          <w:rFonts w:eastAsia="MS Mincho"/>
          <w:lang w:val="en-GB" w:eastAsia="ja-JP"/>
        </w:rPr>
      </w:pPr>
      <w:r w:rsidRPr="00F56788">
        <w:rPr>
          <w:rFonts w:eastAsia="MS Mincho"/>
          <w:lang w:val="en-GB" w:eastAsia="ja-JP"/>
        </w:rPr>
        <w:t xml:space="preserve">In 2006, </w:t>
      </w:r>
      <w:r w:rsidR="008D764D" w:rsidRPr="00F56788">
        <w:rPr>
          <w:rFonts w:eastAsia="MS Mincho"/>
          <w:lang w:val="en-GB" w:eastAsia="ja-JP"/>
        </w:rPr>
        <w:t>Fast Retailing launched a new low</w:t>
      </w:r>
      <w:r w:rsidR="00ED2B52" w:rsidRPr="00F56788">
        <w:rPr>
          <w:rFonts w:eastAsia="MS Mincho"/>
          <w:lang w:val="en-GB" w:eastAsia="ja-JP"/>
        </w:rPr>
        <w:t>-</w:t>
      </w:r>
      <w:r w:rsidR="008D764D" w:rsidRPr="00F56788">
        <w:rPr>
          <w:rFonts w:eastAsia="MS Mincho"/>
          <w:lang w:val="en-GB" w:eastAsia="ja-JP"/>
        </w:rPr>
        <w:t>priced, fashion</w:t>
      </w:r>
      <w:r w:rsidR="00ED2B52" w:rsidRPr="00F56788">
        <w:rPr>
          <w:rFonts w:eastAsia="MS Mincho"/>
          <w:lang w:val="en-GB" w:eastAsia="ja-JP"/>
        </w:rPr>
        <w:t>-</w:t>
      </w:r>
      <w:r w:rsidR="008D764D" w:rsidRPr="00F56788">
        <w:rPr>
          <w:rFonts w:eastAsia="MS Mincho"/>
          <w:lang w:val="en-GB" w:eastAsia="ja-JP"/>
        </w:rPr>
        <w:t xml:space="preserve">focused brand called G.U. The name “G.U.” was inspired by the Japanese word </w:t>
      </w:r>
      <w:proofErr w:type="spellStart"/>
      <w:r w:rsidR="008D764D" w:rsidRPr="00F56788">
        <w:rPr>
          <w:rFonts w:eastAsia="MS Mincho"/>
          <w:i/>
          <w:lang w:val="en-GB" w:eastAsia="ja-JP"/>
        </w:rPr>
        <w:t>jiyu</w:t>
      </w:r>
      <w:proofErr w:type="spellEnd"/>
      <w:r w:rsidR="008D764D" w:rsidRPr="00F56788">
        <w:rPr>
          <w:rFonts w:eastAsia="MS Mincho"/>
          <w:i/>
          <w:lang w:val="en-GB" w:eastAsia="ja-JP"/>
        </w:rPr>
        <w:t xml:space="preserve">, </w:t>
      </w:r>
      <w:r w:rsidR="00AA2020" w:rsidRPr="00F56788">
        <w:rPr>
          <w:rFonts w:eastAsia="MS Mincho"/>
          <w:lang w:val="en-GB" w:eastAsia="ja-JP"/>
        </w:rPr>
        <w:t xml:space="preserve">meaning freedom. </w:t>
      </w:r>
      <w:r w:rsidR="008D764D" w:rsidRPr="00F56788">
        <w:rPr>
          <w:rFonts w:eastAsia="MS Mincho"/>
          <w:lang w:val="en-GB" w:eastAsia="ja-JP"/>
        </w:rPr>
        <w:t>The intended message was for customers to “dress freely</w:t>
      </w:r>
      <w:r w:rsidR="00AA2020" w:rsidRPr="00F56788">
        <w:rPr>
          <w:rFonts w:eastAsia="MS Mincho"/>
          <w:lang w:val="en-GB" w:eastAsia="ja-JP"/>
        </w:rPr>
        <w:t>.”</w:t>
      </w:r>
      <w:r w:rsidR="008D764D" w:rsidRPr="00F56788">
        <w:rPr>
          <w:rFonts w:eastAsia="MS Mincho"/>
          <w:vertAlign w:val="superscript"/>
          <w:lang w:val="en-GB" w:eastAsia="ja-JP"/>
        </w:rPr>
        <w:endnoteReference w:id="53"/>
      </w:r>
      <w:r w:rsidR="00AA2020" w:rsidRPr="00F56788">
        <w:rPr>
          <w:rFonts w:eastAsia="MS Mincho"/>
          <w:lang w:val="en-GB" w:eastAsia="ja-JP"/>
        </w:rPr>
        <w:t xml:space="preserve"> </w:t>
      </w:r>
      <w:r w:rsidR="008D764D" w:rsidRPr="00F56788">
        <w:rPr>
          <w:rFonts w:eastAsia="MS Mincho"/>
          <w:lang w:val="en-GB" w:eastAsia="ja-JP"/>
        </w:rPr>
        <w:t>G.U had a distinctly different value proposition a</w:t>
      </w:r>
      <w:r w:rsidR="00AA2020" w:rsidRPr="00F56788">
        <w:rPr>
          <w:rFonts w:eastAsia="MS Mincho"/>
          <w:lang w:val="en-GB" w:eastAsia="ja-JP"/>
        </w:rPr>
        <w:t xml:space="preserve">nd product </w:t>
      </w:r>
      <w:proofErr w:type="spellStart"/>
      <w:r w:rsidR="00AA2020" w:rsidRPr="00F56788">
        <w:rPr>
          <w:rFonts w:eastAsia="MS Mincho"/>
          <w:lang w:val="en-GB" w:eastAsia="ja-JP"/>
        </w:rPr>
        <w:t>lineup</w:t>
      </w:r>
      <w:proofErr w:type="spellEnd"/>
      <w:r w:rsidR="00AA2020" w:rsidRPr="00F56788">
        <w:rPr>
          <w:rFonts w:eastAsia="MS Mincho"/>
          <w:lang w:val="en-GB" w:eastAsia="ja-JP"/>
        </w:rPr>
        <w:t xml:space="preserve"> from </w:t>
      </w:r>
      <w:proofErr w:type="spellStart"/>
      <w:r w:rsidR="00AA2020" w:rsidRPr="00F56788">
        <w:rPr>
          <w:rFonts w:eastAsia="MS Mincho"/>
          <w:lang w:val="en-GB" w:eastAsia="ja-JP"/>
        </w:rPr>
        <w:t>Uniqlo</w:t>
      </w:r>
      <w:proofErr w:type="spellEnd"/>
      <w:r w:rsidR="00AA2020" w:rsidRPr="00F56788">
        <w:rPr>
          <w:rFonts w:eastAsia="MS Mincho"/>
          <w:lang w:val="en-GB" w:eastAsia="ja-JP"/>
        </w:rPr>
        <w:t xml:space="preserve">. </w:t>
      </w:r>
      <w:r w:rsidR="008D764D" w:rsidRPr="00F56788">
        <w:rPr>
          <w:rFonts w:eastAsia="MS Mincho"/>
          <w:lang w:val="en-GB" w:eastAsia="ja-JP"/>
        </w:rPr>
        <w:t xml:space="preserve">The retail distribution of the two brands was also separate. However, Fast Retailing applied </w:t>
      </w:r>
      <w:proofErr w:type="spellStart"/>
      <w:r w:rsidR="008D764D" w:rsidRPr="00F56788">
        <w:rPr>
          <w:rFonts w:eastAsia="MS Mincho"/>
          <w:lang w:val="en-GB" w:eastAsia="ja-JP"/>
        </w:rPr>
        <w:t>Uniqlo’s</w:t>
      </w:r>
      <w:proofErr w:type="spellEnd"/>
      <w:r w:rsidR="008D764D" w:rsidRPr="00F56788">
        <w:rPr>
          <w:rFonts w:eastAsia="MS Mincho"/>
          <w:lang w:val="en-GB" w:eastAsia="ja-JP"/>
        </w:rPr>
        <w:t xml:space="preserve"> experience, operational knowledge, and th</w:t>
      </w:r>
      <w:r w:rsidR="00AA2020" w:rsidRPr="00F56788">
        <w:rPr>
          <w:rFonts w:eastAsia="MS Mincho"/>
          <w:lang w:val="en-GB" w:eastAsia="ja-JP"/>
        </w:rPr>
        <w:t xml:space="preserve">e SPA model to the G.U. brand. </w:t>
      </w:r>
      <w:r w:rsidR="008D764D" w:rsidRPr="00F56788">
        <w:rPr>
          <w:rFonts w:eastAsia="MS Mincho"/>
          <w:lang w:val="en-GB" w:eastAsia="ja-JP"/>
        </w:rPr>
        <w:t xml:space="preserve">Comparing </w:t>
      </w:r>
      <w:proofErr w:type="spellStart"/>
      <w:r w:rsidR="008D764D" w:rsidRPr="00F56788">
        <w:rPr>
          <w:rFonts w:eastAsia="MS Mincho"/>
          <w:lang w:val="en-GB" w:eastAsia="ja-JP"/>
        </w:rPr>
        <w:t>Uniqlo</w:t>
      </w:r>
      <w:proofErr w:type="spellEnd"/>
      <w:r w:rsidR="008D764D" w:rsidRPr="00F56788">
        <w:rPr>
          <w:rFonts w:eastAsia="MS Mincho"/>
          <w:lang w:val="en-GB" w:eastAsia="ja-JP"/>
        </w:rPr>
        <w:t xml:space="preserve"> and G.U. in Fast Retailing’s 2006 </w:t>
      </w:r>
      <w:r w:rsidR="00ED2B52" w:rsidRPr="00F56788">
        <w:rPr>
          <w:rFonts w:eastAsia="MS Mincho"/>
          <w:lang w:val="en-GB" w:eastAsia="ja-JP"/>
        </w:rPr>
        <w:t>a</w:t>
      </w:r>
      <w:r w:rsidR="008D764D" w:rsidRPr="00F56788">
        <w:rPr>
          <w:rFonts w:eastAsia="MS Mincho"/>
          <w:lang w:val="en-GB" w:eastAsia="ja-JP"/>
        </w:rPr>
        <w:t xml:space="preserve">nnual </w:t>
      </w:r>
      <w:r w:rsidR="00ED2B52" w:rsidRPr="00F56788">
        <w:rPr>
          <w:rFonts w:eastAsia="MS Mincho"/>
          <w:lang w:val="en-GB" w:eastAsia="ja-JP"/>
        </w:rPr>
        <w:t>r</w:t>
      </w:r>
      <w:r w:rsidR="008D764D" w:rsidRPr="00F56788">
        <w:rPr>
          <w:rFonts w:eastAsia="MS Mincho"/>
          <w:lang w:val="en-GB" w:eastAsia="ja-JP"/>
        </w:rPr>
        <w:t xml:space="preserve">eport, </w:t>
      </w:r>
      <w:proofErr w:type="spellStart"/>
      <w:r w:rsidR="008D764D" w:rsidRPr="00F56788">
        <w:rPr>
          <w:rFonts w:eastAsia="MS Mincho"/>
          <w:lang w:val="en-GB" w:eastAsia="ja-JP"/>
        </w:rPr>
        <w:t>Yanai</w:t>
      </w:r>
      <w:proofErr w:type="spellEnd"/>
      <w:r w:rsidR="008D764D" w:rsidRPr="00F56788">
        <w:rPr>
          <w:rFonts w:eastAsia="MS Mincho"/>
          <w:lang w:val="en-GB" w:eastAsia="ja-JP"/>
        </w:rPr>
        <w:t xml:space="preserve"> commented: </w:t>
      </w:r>
    </w:p>
    <w:p w14:paraId="21E9775E" w14:textId="77777777" w:rsidR="008D764D" w:rsidRPr="00F56788" w:rsidRDefault="008D764D" w:rsidP="008D764D">
      <w:pPr>
        <w:rPr>
          <w:rFonts w:eastAsia="MS Mincho"/>
          <w:sz w:val="22"/>
          <w:szCs w:val="22"/>
          <w:lang w:val="en-GB" w:eastAsia="ja-JP"/>
        </w:rPr>
      </w:pPr>
    </w:p>
    <w:p w14:paraId="14951FFA" w14:textId="77777777" w:rsidR="008D764D" w:rsidRPr="00F56788" w:rsidRDefault="008D764D" w:rsidP="00AA2020">
      <w:pPr>
        <w:pStyle w:val="BodyTextMain"/>
        <w:ind w:left="900"/>
        <w:rPr>
          <w:rFonts w:eastAsia="MS Mincho"/>
          <w:lang w:val="en-GB" w:eastAsia="ja-JP"/>
        </w:rPr>
      </w:pPr>
      <w:r w:rsidRPr="00F56788">
        <w:rPr>
          <w:rFonts w:eastAsia="MS Mincho"/>
          <w:lang w:val="en-GB" w:eastAsia="ja-JP"/>
        </w:rPr>
        <w:t>We created G.U. to develop the market in Japan for “absolutely low prices.” In contrast to our quest with UNIQLO to enhance added value with high-quality, fashionable merchandise, we are going after rock-bottom prices with G.U.</w:t>
      </w:r>
      <w:r w:rsidRPr="00F56788">
        <w:rPr>
          <w:rFonts w:eastAsia="MS Mincho"/>
          <w:vertAlign w:val="superscript"/>
          <w:lang w:val="en-GB" w:eastAsia="ja-JP"/>
        </w:rPr>
        <w:endnoteReference w:id="54"/>
      </w:r>
    </w:p>
    <w:p w14:paraId="37F87098" w14:textId="77777777" w:rsidR="008D764D" w:rsidRPr="00F56788" w:rsidRDefault="008D764D" w:rsidP="008D764D">
      <w:pPr>
        <w:rPr>
          <w:rFonts w:eastAsia="MS Mincho"/>
          <w:sz w:val="22"/>
          <w:szCs w:val="22"/>
          <w:lang w:val="en-GB" w:eastAsia="ja-JP"/>
        </w:rPr>
      </w:pPr>
    </w:p>
    <w:p w14:paraId="51044897" w14:textId="7B797BF6" w:rsidR="008D764D" w:rsidRPr="00F56788" w:rsidRDefault="008D764D" w:rsidP="00AA2020">
      <w:pPr>
        <w:pStyle w:val="BodyTextMain"/>
        <w:rPr>
          <w:rFonts w:eastAsia="MS Mincho"/>
          <w:lang w:val="en-GB" w:eastAsia="ja-JP"/>
        </w:rPr>
      </w:pPr>
      <w:r w:rsidRPr="00F56788">
        <w:rPr>
          <w:rFonts w:eastAsia="MS Mincho"/>
          <w:lang w:val="en-GB" w:eastAsia="ja-JP"/>
        </w:rPr>
        <w:t>In 2009, G.U. introduce</w:t>
      </w:r>
      <w:r w:rsidR="00AA2020" w:rsidRPr="00F56788">
        <w:rPr>
          <w:rFonts w:eastAsia="MS Mincho"/>
          <w:lang w:val="en-GB" w:eastAsia="ja-JP"/>
        </w:rPr>
        <w:t xml:space="preserve">d jeans priced under </w:t>
      </w:r>
      <w:r w:rsidRPr="00F56788">
        <w:rPr>
          <w:rFonts w:eastAsia="MS Mincho"/>
          <w:lang w:val="en-GB" w:eastAsia="ja-JP"/>
        </w:rPr>
        <w:t>$10.</w:t>
      </w:r>
      <w:r w:rsidR="00AA2020" w:rsidRPr="00F56788">
        <w:rPr>
          <w:rFonts w:eastAsia="MS Mincho"/>
          <w:lang w:val="en-GB" w:eastAsia="ja-JP"/>
        </w:rPr>
        <w:t>67.</w:t>
      </w:r>
      <w:r w:rsidRPr="00F56788">
        <w:rPr>
          <w:rFonts w:eastAsia="MS Mincho"/>
          <w:lang w:val="en-GB" w:eastAsia="ja-JP"/>
        </w:rPr>
        <w:t xml:space="preserve"> The popularity of these jeans drove G.U.’s growth and was credited for sales declines of competing brands, including Levi’s Japan.</w:t>
      </w:r>
      <w:r w:rsidRPr="00F56788">
        <w:rPr>
          <w:rFonts w:eastAsia="MS Mincho"/>
          <w:vertAlign w:val="superscript"/>
          <w:lang w:val="en-GB" w:eastAsia="ja-JP"/>
        </w:rPr>
        <w:endnoteReference w:id="55"/>
      </w:r>
      <w:r w:rsidR="00AA2020" w:rsidRPr="00F56788">
        <w:rPr>
          <w:rFonts w:eastAsia="MS Mincho"/>
          <w:lang w:val="en-GB" w:eastAsia="ja-JP"/>
        </w:rPr>
        <w:t xml:space="preserve"> </w:t>
      </w:r>
      <w:proofErr w:type="spellStart"/>
      <w:r w:rsidRPr="00F56788">
        <w:rPr>
          <w:rFonts w:eastAsia="MS Mincho"/>
          <w:lang w:val="en-GB" w:eastAsia="ja-JP"/>
        </w:rPr>
        <w:t>Yanai</w:t>
      </w:r>
      <w:proofErr w:type="spellEnd"/>
      <w:r w:rsidRPr="00F56788">
        <w:rPr>
          <w:rFonts w:eastAsia="MS Mincho"/>
          <w:lang w:val="en-GB" w:eastAsia="ja-JP"/>
        </w:rPr>
        <w:t xml:space="preserve"> </w:t>
      </w:r>
      <w:r w:rsidR="00ED2B52" w:rsidRPr="00F56788">
        <w:rPr>
          <w:rFonts w:eastAsia="MS Mincho"/>
          <w:lang w:val="en-GB" w:eastAsia="ja-JP"/>
        </w:rPr>
        <w:t>f</w:t>
      </w:r>
      <w:r w:rsidRPr="00F56788">
        <w:rPr>
          <w:rFonts w:eastAsia="MS Mincho"/>
          <w:lang w:val="en-GB" w:eastAsia="ja-JP"/>
        </w:rPr>
        <w:t>elt that G.U. was well positioned because it served a market segment that had not yet developed in Japan but had been successfully developed in other countries, including the U</w:t>
      </w:r>
      <w:r w:rsidR="00AA2020" w:rsidRPr="00F56788">
        <w:rPr>
          <w:rFonts w:eastAsia="MS Mincho"/>
          <w:lang w:val="en-GB" w:eastAsia="ja-JP"/>
        </w:rPr>
        <w:t xml:space="preserve">nited </w:t>
      </w:r>
      <w:r w:rsidRPr="00F56788">
        <w:rPr>
          <w:rFonts w:eastAsia="MS Mincho"/>
          <w:lang w:val="en-GB" w:eastAsia="ja-JP"/>
        </w:rPr>
        <w:t>S</w:t>
      </w:r>
      <w:r w:rsidR="00AA2020" w:rsidRPr="00F56788">
        <w:rPr>
          <w:rFonts w:eastAsia="MS Mincho"/>
          <w:lang w:val="en-GB" w:eastAsia="ja-JP"/>
        </w:rPr>
        <w:t>tates</w:t>
      </w:r>
      <w:r w:rsidRPr="00F56788">
        <w:rPr>
          <w:rFonts w:eastAsia="MS Mincho"/>
          <w:lang w:val="en-GB" w:eastAsia="ja-JP"/>
        </w:rPr>
        <w:t>.</w:t>
      </w:r>
      <w:r w:rsidRPr="00F56788">
        <w:rPr>
          <w:rFonts w:eastAsia="MS Mincho"/>
          <w:vertAlign w:val="superscript"/>
          <w:lang w:val="en-GB" w:eastAsia="ja-JP"/>
        </w:rPr>
        <w:endnoteReference w:id="56"/>
      </w:r>
    </w:p>
    <w:p w14:paraId="2C61ACBD" w14:textId="77777777" w:rsidR="008D764D" w:rsidRPr="00F56788" w:rsidRDefault="008D764D" w:rsidP="00AA2020">
      <w:pPr>
        <w:pStyle w:val="BodyTextMain"/>
        <w:rPr>
          <w:lang w:val="en-GB"/>
        </w:rPr>
      </w:pPr>
    </w:p>
    <w:p w14:paraId="3A2C8702" w14:textId="77777777" w:rsidR="008D764D" w:rsidRPr="00F56788" w:rsidRDefault="008D764D" w:rsidP="00AA2020">
      <w:pPr>
        <w:pStyle w:val="BodyTextMain"/>
        <w:rPr>
          <w:lang w:val="en-GB"/>
        </w:rPr>
      </w:pPr>
    </w:p>
    <w:p w14:paraId="594421FB" w14:textId="77777777" w:rsidR="008D764D" w:rsidRPr="00F56788" w:rsidRDefault="008D764D" w:rsidP="008D764D">
      <w:pPr>
        <w:pStyle w:val="Casehead1"/>
        <w:rPr>
          <w:rFonts w:eastAsia="MS Mincho"/>
          <w:lang w:val="en-GB" w:eastAsia="ja-JP"/>
        </w:rPr>
      </w:pPr>
      <w:r w:rsidRPr="00F56788">
        <w:rPr>
          <w:rFonts w:eastAsia="MS Mincho"/>
          <w:lang w:val="en-GB" w:eastAsia="ja-JP"/>
        </w:rPr>
        <w:t>Internationalization of Uniqlo</w:t>
      </w:r>
    </w:p>
    <w:p w14:paraId="25D87440" w14:textId="77777777" w:rsidR="008D764D" w:rsidRPr="00F56788" w:rsidRDefault="008D764D" w:rsidP="008D764D">
      <w:pPr>
        <w:outlineLvl w:val="0"/>
        <w:rPr>
          <w:rFonts w:eastAsia="MS Mincho"/>
          <w:sz w:val="22"/>
          <w:szCs w:val="22"/>
          <w:lang w:val="en-GB" w:eastAsia="ja-JP"/>
        </w:rPr>
      </w:pPr>
    </w:p>
    <w:p w14:paraId="7BF07B76" w14:textId="46610FDE" w:rsidR="008D764D" w:rsidRPr="00F56788" w:rsidRDefault="008D764D" w:rsidP="00AA2020">
      <w:pPr>
        <w:pStyle w:val="BodyTextMain"/>
        <w:rPr>
          <w:rFonts w:eastAsia="MS Mincho"/>
          <w:lang w:val="en-GB" w:eastAsia="ja-JP"/>
        </w:rPr>
      </w:pPr>
      <w:proofErr w:type="spellStart"/>
      <w:r w:rsidRPr="00F56788">
        <w:rPr>
          <w:rFonts w:eastAsia="MS Mincho"/>
          <w:lang w:val="en-GB" w:eastAsia="ja-JP"/>
        </w:rPr>
        <w:t>Uniqlo</w:t>
      </w:r>
      <w:proofErr w:type="spellEnd"/>
      <w:r w:rsidRPr="00F56788">
        <w:rPr>
          <w:rFonts w:eastAsia="MS Mincho"/>
          <w:lang w:val="en-GB" w:eastAsia="ja-JP"/>
        </w:rPr>
        <w:t xml:space="preserve"> announced its aim to </w:t>
      </w:r>
      <w:r w:rsidR="00AA2020" w:rsidRPr="00F56788">
        <w:rPr>
          <w:rFonts w:eastAsia="MS Mincho"/>
          <w:lang w:val="en-GB" w:eastAsia="ja-JP"/>
        </w:rPr>
        <w:t xml:space="preserve">become a global brand in 2000. </w:t>
      </w:r>
      <w:r w:rsidRPr="00F56788">
        <w:rPr>
          <w:rFonts w:eastAsia="MS Mincho"/>
          <w:lang w:val="en-GB" w:eastAsia="ja-JP"/>
        </w:rPr>
        <w:t xml:space="preserve">The United Kingdom became </w:t>
      </w:r>
      <w:proofErr w:type="spellStart"/>
      <w:r w:rsidR="008B6725" w:rsidRPr="00F56788">
        <w:rPr>
          <w:rFonts w:eastAsia="MS Mincho"/>
          <w:lang w:val="en-GB" w:eastAsia="ja-JP"/>
        </w:rPr>
        <w:t>Uniqlo’s</w:t>
      </w:r>
      <w:proofErr w:type="spellEnd"/>
      <w:r w:rsidR="00ED2B52" w:rsidRPr="00F56788">
        <w:rPr>
          <w:rFonts w:eastAsia="MS Mincho"/>
          <w:lang w:val="en-GB" w:eastAsia="ja-JP"/>
        </w:rPr>
        <w:t xml:space="preserve"> </w:t>
      </w:r>
      <w:r w:rsidRPr="00F56788">
        <w:rPr>
          <w:rFonts w:eastAsia="MS Mincho"/>
          <w:lang w:val="en-GB" w:eastAsia="ja-JP"/>
        </w:rPr>
        <w:t>first international market</w:t>
      </w:r>
      <w:r w:rsidR="008B6725" w:rsidRPr="00F56788">
        <w:rPr>
          <w:rFonts w:eastAsia="MS Mincho"/>
          <w:lang w:val="en-GB" w:eastAsia="ja-JP"/>
        </w:rPr>
        <w:t xml:space="preserve"> </w:t>
      </w:r>
      <w:r w:rsidR="00AA2020" w:rsidRPr="00F56788">
        <w:rPr>
          <w:rFonts w:eastAsia="MS Mincho"/>
          <w:lang w:val="en-GB" w:eastAsia="ja-JP"/>
        </w:rPr>
        <w:t xml:space="preserve">in 2001. </w:t>
      </w:r>
      <w:proofErr w:type="spellStart"/>
      <w:r w:rsidRPr="00F56788">
        <w:rPr>
          <w:rFonts w:eastAsia="MS Mincho"/>
          <w:lang w:val="en-GB" w:eastAsia="ja-JP"/>
        </w:rPr>
        <w:t>Uniqlo</w:t>
      </w:r>
      <w:proofErr w:type="spellEnd"/>
      <w:r w:rsidRPr="00F56788">
        <w:rPr>
          <w:rFonts w:eastAsia="MS Mincho"/>
          <w:lang w:val="en-GB" w:eastAsia="ja-JP"/>
        </w:rPr>
        <w:t xml:space="preserve"> stores in London </w:t>
      </w:r>
      <w:r w:rsidR="00ED2B52" w:rsidRPr="00F56788">
        <w:rPr>
          <w:rFonts w:eastAsia="MS Mincho"/>
          <w:lang w:val="en-GB" w:eastAsia="ja-JP"/>
        </w:rPr>
        <w:t>s</w:t>
      </w:r>
      <w:r w:rsidRPr="00F56788">
        <w:rPr>
          <w:rFonts w:eastAsia="MS Mincho"/>
          <w:lang w:val="en-GB" w:eastAsia="ja-JP"/>
        </w:rPr>
        <w:t>old products using the same materials as sold in the Japanese market, but with styles and si</w:t>
      </w:r>
      <w:r w:rsidR="00AA2020" w:rsidRPr="00F56788">
        <w:rPr>
          <w:rFonts w:eastAsia="MS Mincho"/>
          <w:lang w:val="en-GB" w:eastAsia="ja-JP"/>
        </w:rPr>
        <w:t xml:space="preserve">zes tailored to Western needs. </w:t>
      </w:r>
      <w:proofErr w:type="spellStart"/>
      <w:r w:rsidR="00AA2020" w:rsidRPr="00F56788">
        <w:rPr>
          <w:rFonts w:eastAsia="MS Mincho"/>
          <w:lang w:val="en-GB" w:eastAsia="ja-JP"/>
        </w:rPr>
        <w:t>Uniqlo’s</w:t>
      </w:r>
      <w:proofErr w:type="spellEnd"/>
      <w:r w:rsidR="00AA2020" w:rsidRPr="00F56788">
        <w:rPr>
          <w:rFonts w:eastAsia="MS Mincho"/>
          <w:lang w:val="en-GB" w:eastAsia="ja-JP"/>
        </w:rPr>
        <w:t xml:space="preserve"> prices </w:t>
      </w:r>
      <w:r w:rsidR="00ED2B52" w:rsidRPr="00F56788">
        <w:rPr>
          <w:rFonts w:eastAsia="MS Mincho"/>
          <w:lang w:val="en-GB" w:eastAsia="ja-JP"/>
        </w:rPr>
        <w:t xml:space="preserve">were </w:t>
      </w:r>
      <w:r w:rsidR="00AA2020" w:rsidRPr="00F56788">
        <w:rPr>
          <w:rFonts w:eastAsia="MS Mincho"/>
          <w:lang w:val="en-GB" w:eastAsia="ja-JP"/>
        </w:rPr>
        <w:t>30</w:t>
      </w:r>
      <w:r w:rsidR="00ED2B52" w:rsidRPr="00F56788">
        <w:rPr>
          <w:rFonts w:eastAsia="MS Mincho"/>
          <w:lang w:val="en-GB" w:eastAsia="ja-JP"/>
        </w:rPr>
        <w:t>–</w:t>
      </w:r>
      <w:r w:rsidR="00AA2020" w:rsidRPr="00F56788">
        <w:rPr>
          <w:rFonts w:eastAsia="MS Mincho"/>
          <w:lang w:val="en-GB" w:eastAsia="ja-JP"/>
        </w:rPr>
        <w:t>40 per cent</w:t>
      </w:r>
      <w:r w:rsidRPr="00F56788">
        <w:rPr>
          <w:rFonts w:eastAsia="MS Mincho"/>
          <w:lang w:val="en-GB" w:eastAsia="ja-JP"/>
        </w:rPr>
        <w:t xml:space="preserve"> below competitors’</w:t>
      </w:r>
      <w:r w:rsidR="00ED2B52" w:rsidRPr="00F56788">
        <w:rPr>
          <w:rFonts w:eastAsia="MS Mincho"/>
          <w:lang w:val="en-GB" w:eastAsia="ja-JP"/>
        </w:rPr>
        <w:t xml:space="preserve"> prices</w:t>
      </w:r>
      <w:r w:rsidRPr="00F56788">
        <w:rPr>
          <w:rFonts w:eastAsia="MS Mincho"/>
          <w:lang w:val="en-GB" w:eastAsia="ja-JP"/>
        </w:rPr>
        <w:t>.</w:t>
      </w:r>
      <w:r w:rsidRPr="00F56788">
        <w:rPr>
          <w:rFonts w:eastAsia="MS Mincho"/>
          <w:vertAlign w:val="superscript"/>
          <w:lang w:val="en-GB" w:eastAsia="ja-JP"/>
        </w:rPr>
        <w:endnoteReference w:id="57"/>
      </w:r>
    </w:p>
    <w:p w14:paraId="53BD5142" w14:textId="77777777" w:rsidR="008D764D" w:rsidRPr="00F56788" w:rsidRDefault="008D764D" w:rsidP="00AA2020">
      <w:pPr>
        <w:pStyle w:val="BodyTextMain"/>
        <w:rPr>
          <w:rFonts w:eastAsia="MS Mincho"/>
          <w:lang w:val="en-GB" w:eastAsia="ja-JP"/>
        </w:rPr>
      </w:pPr>
    </w:p>
    <w:p w14:paraId="20E32054" w14:textId="036EEFA2" w:rsidR="008D764D" w:rsidRPr="00F56788" w:rsidRDefault="00AA2020" w:rsidP="00AA2020">
      <w:pPr>
        <w:pStyle w:val="BodyTextMain"/>
        <w:rPr>
          <w:rFonts w:eastAsia="MS Mincho"/>
          <w:lang w:val="en-GB" w:eastAsia="ja-JP"/>
        </w:rPr>
      </w:pPr>
      <w:r w:rsidRPr="00F56788">
        <w:rPr>
          <w:rFonts w:eastAsia="MS Mincho"/>
          <w:lang w:val="en-GB" w:eastAsia="ja-JP"/>
        </w:rPr>
        <w:t>After opening 21 stores in two</w:t>
      </w:r>
      <w:r w:rsidR="008D764D" w:rsidRPr="00F56788">
        <w:rPr>
          <w:rFonts w:eastAsia="MS Mincho"/>
          <w:lang w:val="en-GB" w:eastAsia="ja-JP"/>
        </w:rPr>
        <w:t xml:space="preserve"> years, </w:t>
      </w:r>
      <w:proofErr w:type="spellStart"/>
      <w:r w:rsidR="008D764D" w:rsidRPr="00F56788">
        <w:rPr>
          <w:rFonts w:eastAsia="MS Mincho"/>
          <w:lang w:val="en-GB" w:eastAsia="ja-JP"/>
        </w:rPr>
        <w:t>Uniqlo</w:t>
      </w:r>
      <w:proofErr w:type="spellEnd"/>
      <w:r w:rsidR="008D764D" w:rsidRPr="00F56788">
        <w:rPr>
          <w:rFonts w:eastAsia="MS Mincho"/>
          <w:lang w:val="en-GB" w:eastAsia="ja-JP"/>
        </w:rPr>
        <w:t xml:space="preserve"> closed most of them b</w:t>
      </w:r>
      <w:r w:rsidRPr="00F56788">
        <w:rPr>
          <w:rFonts w:eastAsia="MS Mincho"/>
          <w:lang w:val="en-GB" w:eastAsia="ja-JP"/>
        </w:rPr>
        <w:t xml:space="preserve">ecause they were losing money. </w:t>
      </w:r>
      <w:r w:rsidR="008D764D" w:rsidRPr="00F56788">
        <w:rPr>
          <w:rFonts w:eastAsia="MS Mincho"/>
          <w:lang w:val="en-GB" w:eastAsia="ja-JP"/>
        </w:rPr>
        <w:t>Store management practices were blame</w:t>
      </w:r>
      <w:r w:rsidRPr="00F56788">
        <w:rPr>
          <w:rFonts w:eastAsia="MS Mincho"/>
          <w:lang w:val="en-GB" w:eastAsia="ja-JP"/>
        </w:rPr>
        <w:t xml:space="preserve">d for </w:t>
      </w:r>
      <w:proofErr w:type="spellStart"/>
      <w:r w:rsidRPr="00F56788">
        <w:rPr>
          <w:rFonts w:eastAsia="MS Mincho"/>
          <w:lang w:val="en-GB" w:eastAsia="ja-JP"/>
        </w:rPr>
        <w:t>Uniqlo’s</w:t>
      </w:r>
      <w:proofErr w:type="spellEnd"/>
      <w:r w:rsidRPr="00F56788">
        <w:rPr>
          <w:rFonts w:eastAsia="MS Mincho"/>
          <w:lang w:val="en-GB" w:eastAsia="ja-JP"/>
        </w:rPr>
        <w:t xml:space="preserve"> failure in the United </w:t>
      </w:r>
      <w:r w:rsidR="008D764D" w:rsidRPr="00F56788">
        <w:rPr>
          <w:rFonts w:eastAsia="MS Mincho"/>
          <w:lang w:val="en-GB" w:eastAsia="ja-JP"/>
        </w:rPr>
        <w:t>K</w:t>
      </w:r>
      <w:r w:rsidRPr="00F56788">
        <w:rPr>
          <w:rFonts w:eastAsia="MS Mincho"/>
          <w:lang w:val="en-GB" w:eastAsia="ja-JP"/>
        </w:rPr>
        <w:t>ingdom.</w:t>
      </w:r>
      <w:r w:rsidR="008D764D" w:rsidRPr="00F56788">
        <w:rPr>
          <w:rFonts w:eastAsia="MS Mincho"/>
          <w:lang w:val="en-GB" w:eastAsia="ja-JP"/>
        </w:rPr>
        <w:t xml:space="preserve"> Initial attempts to </w:t>
      </w:r>
      <w:r w:rsidRPr="00F56788">
        <w:rPr>
          <w:rFonts w:eastAsia="MS Mincho"/>
          <w:lang w:val="en-GB" w:eastAsia="ja-JP"/>
        </w:rPr>
        <w:t xml:space="preserve">follow local practices in the United </w:t>
      </w:r>
      <w:r w:rsidR="008D764D" w:rsidRPr="00F56788">
        <w:rPr>
          <w:rFonts w:eastAsia="MS Mincho"/>
          <w:lang w:val="en-GB" w:eastAsia="ja-JP"/>
        </w:rPr>
        <w:t>K</w:t>
      </w:r>
      <w:r w:rsidRPr="00F56788">
        <w:rPr>
          <w:rFonts w:eastAsia="MS Mincho"/>
          <w:lang w:val="en-GB" w:eastAsia="ja-JP"/>
        </w:rPr>
        <w:t>ingdom</w:t>
      </w:r>
      <w:r w:rsidR="008D764D" w:rsidRPr="00F56788">
        <w:rPr>
          <w:rFonts w:eastAsia="MS Mincho"/>
          <w:lang w:val="en-GB" w:eastAsia="ja-JP"/>
        </w:rPr>
        <w:t xml:space="preserve"> led to messy, disorganized stores that</w:t>
      </w:r>
      <w:r w:rsidR="001E4BC3" w:rsidRPr="00F56788">
        <w:rPr>
          <w:rFonts w:eastAsia="MS Mincho"/>
          <w:lang w:val="en-GB" w:eastAsia="ja-JP"/>
        </w:rPr>
        <w:t xml:space="preserve"> </w:t>
      </w:r>
      <w:r w:rsidR="008D764D" w:rsidRPr="00F56788">
        <w:rPr>
          <w:rFonts w:eastAsia="MS Mincho"/>
          <w:lang w:val="en-GB" w:eastAsia="ja-JP"/>
        </w:rPr>
        <w:t>put off custo</w:t>
      </w:r>
      <w:r w:rsidRPr="00F56788">
        <w:rPr>
          <w:rFonts w:eastAsia="MS Mincho"/>
          <w:lang w:val="en-GB" w:eastAsia="ja-JP"/>
        </w:rPr>
        <w:t xml:space="preserve">mers. </w:t>
      </w:r>
      <w:r w:rsidR="008D764D" w:rsidRPr="00F56788">
        <w:rPr>
          <w:rFonts w:eastAsia="MS Mincho"/>
          <w:lang w:val="en-GB" w:eastAsia="ja-JP"/>
        </w:rPr>
        <w:t xml:space="preserve">After changing to Japanese store management practices, </w:t>
      </w:r>
      <w:r w:rsidR="0055368C">
        <w:rPr>
          <w:rFonts w:eastAsia="MS Mincho"/>
          <w:lang w:val="en-GB" w:eastAsia="ja-JP"/>
        </w:rPr>
        <w:t xml:space="preserve">the </w:t>
      </w:r>
      <w:r w:rsidR="008D764D" w:rsidRPr="00F56788">
        <w:rPr>
          <w:rFonts w:eastAsia="MS Mincho"/>
          <w:lang w:val="en-GB" w:eastAsia="ja-JP"/>
        </w:rPr>
        <w:t>store experience and results improved.</w:t>
      </w:r>
      <w:r w:rsidR="008D764D" w:rsidRPr="00F56788">
        <w:rPr>
          <w:rFonts w:eastAsia="MS Mincho"/>
          <w:vertAlign w:val="superscript"/>
          <w:lang w:val="en-GB" w:eastAsia="ja-JP"/>
        </w:rPr>
        <w:endnoteReference w:id="58"/>
      </w:r>
      <w:r w:rsidRPr="00F56788">
        <w:rPr>
          <w:rFonts w:eastAsia="MS Mincho"/>
          <w:lang w:val="en-GB" w:eastAsia="ja-JP"/>
        </w:rPr>
        <w:t xml:space="preserve"> Despite setbacks in the United Kingdom</w:t>
      </w:r>
      <w:r w:rsidR="008D764D" w:rsidRPr="00F56788">
        <w:rPr>
          <w:rFonts w:eastAsia="MS Mincho"/>
          <w:lang w:val="en-GB" w:eastAsia="ja-JP"/>
        </w:rPr>
        <w:t xml:space="preserve">, </w:t>
      </w:r>
      <w:proofErr w:type="spellStart"/>
      <w:r w:rsidR="008D764D" w:rsidRPr="00F56788">
        <w:rPr>
          <w:rFonts w:eastAsia="MS Mincho"/>
          <w:lang w:val="en-GB" w:eastAsia="ja-JP"/>
        </w:rPr>
        <w:t>Uniqlo</w:t>
      </w:r>
      <w:proofErr w:type="spellEnd"/>
      <w:r w:rsidR="008D764D" w:rsidRPr="00F56788">
        <w:rPr>
          <w:rFonts w:eastAsia="MS Mincho"/>
          <w:lang w:val="en-GB" w:eastAsia="ja-JP"/>
        </w:rPr>
        <w:t xml:space="preserve"> continue</w:t>
      </w:r>
      <w:r w:rsidRPr="00F56788">
        <w:rPr>
          <w:rFonts w:eastAsia="MS Mincho"/>
          <w:lang w:val="en-GB" w:eastAsia="ja-JP"/>
        </w:rPr>
        <w:t>d its international expansion</w:t>
      </w:r>
      <w:r w:rsidR="001E4BC3" w:rsidRPr="00F56788">
        <w:rPr>
          <w:rFonts w:eastAsia="MS Mincho"/>
          <w:lang w:val="en-GB" w:eastAsia="ja-JP"/>
        </w:rPr>
        <w:t xml:space="preserve"> (see </w:t>
      </w:r>
      <w:r w:rsidR="008D764D" w:rsidRPr="00F56788">
        <w:rPr>
          <w:rFonts w:eastAsia="MS Mincho"/>
          <w:lang w:val="en-GB" w:eastAsia="ja-JP"/>
        </w:rPr>
        <w:t>Exhibit 7</w:t>
      </w:r>
      <w:r w:rsidR="001E4BC3" w:rsidRPr="00F56788">
        <w:rPr>
          <w:rFonts w:eastAsia="MS Mincho"/>
          <w:lang w:val="en-GB" w:eastAsia="ja-JP"/>
        </w:rPr>
        <w:t>).</w:t>
      </w:r>
    </w:p>
    <w:p w14:paraId="445BF7B4" w14:textId="77777777" w:rsidR="00ED2B52" w:rsidRPr="00F56788" w:rsidRDefault="00ED2B52" w:rsidP="00AA2020">
      <w:pPr>
        <w:pStyle w:val="BodyTextMain"/>
        <w:rPr>
          <w:rFonts w:eastAsia="MS Mincho"/>
          <w:lang w:val="en-GB" w:eastAsia="ja-JP"/>
        </w:rPr>
      </w:pPr>
    </w:p>
    <w:p w14:paraId="173A8F48" w14:textId="0322369E" w:rsidR="008D764D" w:rsidRPr="00F56788" w:rsidRDefault="008D764D" w:rsidP="00AA2020">
      <w:pPr>
        <w:pStyle w:val="BodyTextMain"/>
        <w:rPr>
          <w:rFonts w:eastAsia="MS Mincho"/>
          <w:lang w:val="en-GB" w:eastAsia="ja-JP"/>
        </w:rPr>
      </w:pPr>
      <w:proofErr w:type="spellStart"/>
      <w:r w:rsidRPr="00F56788">
        <w:rPr>
          <w:rFonts w:eastAsia="MS Mincho"/>
          <w:lang w:val="en-GB" w:eastAsia="ja-JP"/>
        </w:rPr>
        <w:t>Uniqlo</w:t>
      </w:r>
      <w:proofErr w:type="spellEnd"/>
      <w:r w:rsidRPr="00F56788">
        <w:rPr>
          <w:rFonts w:eastAsia="MS Mincho"/>
          <w:lang w:val="en-GB" w:eastAsia="ja-JP"/>
        </w:rPr>
        <w:t xml:space="preserve"> entered the Chinese market in 2002, openin</w:t>
      </w:r>
      <w:r w:rsidR="00AA2020" w:rsidRPr="00F56788">
        <w:rPr>
          <w:rFonts w:eastAsia="MS Mincho"/>
          <w:lang w:val="en-GB" w:eastAsia="ja-JP"/>
        </w:rPr>
        <w:t xml:space="preserve">g its first store in Shanghai. </w:t>
      </w:r>
      <w:r w:rsidRPr="00F56788">
        <w:rPr>
          <w:rFonts w:eastAsia="MS Mincho"/>
          <w:lang w:val="en-GB" w:eastAsia="ja-JP"/>
        </w:rPr>
        <w:t>The Chinese market had great potenti</w:t>
      </w:r>
      <w:r w:rsidR="00AA2020" w:rsidRPr="00F56788">
        <w:rPr>
          <w:rFonts w:eastAsia="MS Mincho"/>
          <w:lang w:val="en-GB" w:eastAsia="ja-JP"/>
        </w:rPr>
        <w:t>al</w:t>
      </w:r>
      <w:r w:rsidR="008B6725" w:rsidRPr="00F56788">
        <w:rPr>
          <w:rFonts w:eastAsia="MS Mincho"/>
          <w:lang w:val="en-GB" w:eastAsia="ja-JP"/>
        </w:rPr>
        <w:t>,</w:t>
      </w:r>
      <w:r w:rsidR="00AA2020" w:rsidRPr="00F56788">
        <w:rPr>
          <w:rFonts w:eastAsia="MS Mincho"/>
          <w:lang w:val="en-GB" w:eastAsia="ja-JP"/>
        </w:rPr>
        <w:t xml:space="preserve"> but there were also risks. </w:t>
      </w:r>
      <w:r w:rsidR="00A3503F">
        <w:rPr>
          <w:rFonts w:eastAsia="MS Mincho"/>
          <w:lang w:val="en-GB" w:eastAsia="ja-JP"/>
        </w:rPr>
        <w:t xml:space="preserve">In China, </w:t>
      </w:r>
      <w:r w:rsidRPr="00F56788">
        <w:rPr>
          <w:rFonts w:eastAsia="MS Mincho"/>
          <w:lang w:val="en-GB" w:eastAsia="ja-JP"/>
        </w:rPr>
        <w:t>Japanese brands were respect</w:t>
      </w:r>
      <w:r w:rsidR="00AA2020" w:rsidRPr="00F56788">
        <w:rPr>
          <w:rFonts w:eastAsia="MS Mincho"/>
          <w:lang w:val="en-GB" w:eastAsia="ja-JP"/>
        </w:rPr>
        <w:t xml:space="preserve">ed for their quality. </w:t>
      </w:r>
      <w:r w:rsidRPr="00F56788">
        <w:rPr>
          <w:rFonts w:eastAsia="MS Mincho"/>
          <w:lang w:val="en-GB" w:eastAsia="ja-JP"/>
        </w:rPr>
        <w:t xml:space="preserve">However, the image of Japan among the Chinese populace could be volatile, and anti-Japanese demonstrations sometimes erupted. By 2016, </w:t>
      </w:r>
      <w:proofErr w:type="spellStart"/>
      <w:r w:rsidRPr="00F56788">
        <w:rPr>
          <w:rFonts w:eastAsia="MS Mincho"/>
          <w:lang w:val="en-GB" w:eastAsia="ja-JP"/>
        </w:rPr>
        <w:t>U</w:t>
      </w:r>
      <w:r w:rsidR="00AA2020" w:rsidRPr="00F56788">
        <w:rPr>
          <w:rFonts w:eastAsia="MS Mincho"/>
          <w:lang w:val="en-GB" w:eastAsia="ja-JP"/>
        </w:rPr>
        <w:t>niqlo</w:t>
      </w:r>
      <w:proofErr w:type="spellEnd"/>
      <w:r w:rsidR="00AA2020" w:rsidRPr="00F56788">
        <w:rPr>
          <w:rFonts w:eastAsia="MS Mincho"/>
          <w:lang w:val="en-GB" w:eastAsia="ja-JP"/>
        </w:rPr>
        <w:t xml:space="preserve"> had 472 stores in China. </w:t>
      </w:r>
      <w:r w:rsidRPr="00F56788">
        <w:rPr>
          <w:rFonts w:eastAsia="MS Mincho"/>
          <w:lang w:val="en-GB" w:eastAsia="ja-JP"/>
        </w:rPr>
        <w:t>Over the peri</w:t>
      </w:r>
      <w:r w:rsidR="00AA2020" w:rsidRPr="00F56788">
        <w:rPr>
          <w:rFonts w:eastAsia="MS Mincho"/>
          <w:lang w:val="en-GB" w:eastAsia="ja-JP"/>
        </w:rPr>
        <w:t>od 2006</w:t>
      </w:r>
      <w:r w:rsidR="001E4BC3" w:rsidRPr="00F56788">
        <w:rPr>
          <w:rFonts w:eastAsia="MS Mincho"/>
          <w:lang w:val="en-GB" w:eastAsia="ja-JP"/>
        </w:rPr>
        <w:t>–</w:t>
      </w:r>
      <w:r w:rsidR="00AA2020" w:rsidRPr="00F56788">
        <w:rPr>
          <w:rFonts w:eastAsia="MS Mincho"/>
          <w:lang w:val="en-GB" w:eastAsia="ja-JP"/>
        </w:rPr>
        <w:t xml:space="preserve">2013, </w:t>
      </w:r>
      <w:proofErr w:type="spellStart"/>
      <w:r w:rsidR="00AA2020" w:rsidRPr="00F56788">
        <w:rPr>
          <w:rFonts w:eastAsia="MS Mincho"/>
          <w:lang w:val="en-GB" w:eastAsia="ja-JP"/>
        </w:rPr>
        <w:t>Uniqlo</w:t>
      </w:r>
      <w:proofErr w:type="spellEnd"/>
      <w:r w:rsidR="00AA2020" w:rsidRPr="00F56788">
        <w:rPr>
          <w:rFonts w:eastAsia="MS Mincho"/>
          <w:lang w:val="en-GB" w:eastAsia="ja-JP"/>
        </w:rPr>
        <w:t xml:space="preserve"> entered eight</w:t>
      </w:r>
      <w:r w:rsidRPr="00F56788">
        <w:rPr>
          <w:rFonts w:eastAsia="MS Mincho"/>
          <w:lang w:val="en-GB" w:eastAsia="ja-JP"/>
        </w:rPr>
        <w:t xml:space="preserve"> other Asian markets. </w:t>
      </w:r>
    </w:p>
    <w:p w14:paraId="6A3001B0" w14:textId="77777777" w:rsidR="00F847FC" w:rsidRPr="00F56788" w:rsidRDefault="00F847FC" w:rsidP="00AA2020">
      <w:pPr>
        <w:pStyle w:val="BodyTextMain"/>
        <w:rPr>
          <w:rFonts w:eastAsia="MS Mincho"/>
          <w:lang w:val="en-GB" w:eastAsia="ja-JP"/>
        </w:rPr>
      </w:pPr>
    </w:p>
    <w:p w14:paraId="1AAE92AC" w14:textId="52960684" w:rsidR="008D764D" w:rsidRPr="00F56788" w:rsidRDefault="008D764D" w:rsidP="00AA2020">
      <w:pPr>
        <w:pStyle w:val="BodyTextMain"/>
        <w:rPr>
          <w:rFonts w:eastAsia="MS Mincho"/>
          <w:lang w:val="en-GB" w:eastAsia="ja-JP"/>
        </w:rPr>
      </w:pPr>
      <w:proofErr w:type="spellStart"/>
      <w:r w:rsidRPr="00F56788">
        <w:rPr>
          <w:rFonts w:eastAsia="MS Mincho"/>
          <w:lang w:val="en-GB" w:eastAsia="ja-JP"/>
        </w:rPr>
        <w:lastRenderedPageBreak/>
        <w:t>Uniqlo</w:t>
      </w:r>
      <w:proofErr w:type="spellEnd"/>
      <w:r w:rsidRPr="00F56788">
        <w:rPr>
          <w:rFonts w:eastAsia="MS Mincho"/>
          <w:lang w:val="en-GB" w:eastAsia="ja-JP"/>
        </w:rPr>
        <w:t xml:space="preserve"> </w:t>
      </w:r>
      <w:r w:rsidR="001E4BC3" w:rsidRPr="00F56788">
        <w:rPr>
          <w:rFonts w:eastAsia="MS Mincho"/>
          <w:lang w:val="en-GB" w:eastAsia="ja-JP"/>
        </w:rPr>
        <w:t xml:space="preserve">was </w:t>
      </w:r>
      <w:r w:rsidRPr="00F56788">
        <w:rPr>
          <w:rFonts w:eastAsia="MS Mincho"/>
          <w:lang w:val="en-GB" w:eastAsia="ja-JP"/>
        </w:rPr>
        <w:t xml:space="preserve">also actively entering </w:t>
      </w:r>
      <w:r w:rsidR="00A3503F">
        <w:rPr>
          <w:rFonts w:eastAsia="MS Mincho"/>
          <w:lang w:val="en-GB" w:eastAsia="ja-JP"/>
        </w:rPr>
        <w:t>c</w:t>
      </w:r>
      <w:r w:rsidRPr="00F56788">
        <w:rPr>
          <w:rFonts w:eastAsia="MS Mincho"/>
          <w:lang w:val="en-GB" w:eastAsia="ja-JP"/>
        </w:rPr>
        <w:t>ontin</w:t>
      </w:r>
      <w:r w:rsidR="00AA2020" w:rsidRPr="00F56788">
        <w:rPr>
          <w:rFonts w:eastAsia="MS Mincho"/>
          <w:lang w:val="en-GB" w:eastAsia="ja-JP"/>
        </w:rPr>
        <w:t xml:space="preserve">ental European markets. </w:t>
      </w:r>
      <w:r w:rsidRPr="00F56788">
        <w:rPr>
          <w:rFonts w:eastAsia="MS Mincho"/>
          <w:lang w:val="en-GB" w:eastAsia="ja-JP"/>
        </w:rPr>
        <w:t xml:space="preserve">In 2007, </w:t>
      </w:r>
      <w:r w:rsidR="001E4BC3" w:rsidRPr="00F56788">
        <w:rPr>
          <w:rFonts w:eastAsia="MS Mincho"/>
          <w:lang w:val="en-GB" w:eastAsia="ja-JP"/>
        </w:rPr>
        <w:t>it</w:t>
      </w:r>
      <w:r w:rsidRPr="00F56788">
        <w:rPr>
          <w:rFonts w:eastAsia="MS Mincho"/>
          <w:lang w:val="en-GB" w:eastAsia="ja-JP"/>
        </w:rPr>
        <w:t xml:space="preserve"> opened a </w:t>
      </w:r>
      <w:r w:rsidR="00AA2020" w:rsidRPr="00F56788">
        <w:rPr>
          <w:rFonts w:eastAsia="MS Mincho"/>
          <w:lang w:val="en-GB" w:eastAsia="ja-JP"/>
        </w:rPr>
        <w:t xml:space="preserve">location in a suburb of Paris. </w:t>
      </w:r>
      <w:r w:rsidRPr="00F56788">
        <w:rPr>
          <w:rFonts w:eastAsia="MS Mincho"/>
          <w:lang w:val="en-GB" w:eastAsia="ja-JP"/>
        </w:rPr>
        <w:t>Then, in 2009</w:t>
      </w:r>
      <w:r w:rsidR="001E4BC3" w:rsidRPr="00F56788">
        <w:rPr>
          <w:rFonts w:eastAsia="MS Mincho"/>
          <w:lang w:val="en-GB" w:eastAsia="ja-JP"/>
        </w:rPr>
        <w:t>,</w:t>
      </w:r>
      <w:r w:rsidRPr="00F56788">
        <w:rPr>
          <w:rFonts w:eastAsia="MS Mincho"/>
          <w:lang w:val="en-GB" w:eastAsia="ja-JP"/>
        </w:rPr>
        <w:t xml:space="preserve"> it opened a global flagship store in the high-profile Opera area of Pari</w:t>
      </w:r>
      <w:r w:rsidR="00AA2020" w:rsidRPr="00F56788">
        <w:rPr>
          <w:rFonts w:eastAsia="MS Mincho"/>
          <w:lang w:val="en-GB" w:eastAsia="ja-JP"/>
        </w:rPr>
        <w:t>s</w:t>
      </w:r>
      <w:r w:rsidR="0055368C">
        <w:rPr>
          <w:rFonts w:eastAsia="MS Mincho"/>
          <w:lang w:val="en-GB" w:eastAsia="ja-JP"/>
        </w:rPr>
        <w:t>,</w:t>
      </w:r>
      <w:r w:rsidR="00AA2020" w:rsidRPr="00F56788">
        <w:rPr>
          <w:rFonts w:eastAsia="MS Mincho"/>
          <w:lang w:val="en-GB" w:eastAsia="ja-JP"/>
        </w:rPr>
        <w:t xml:space="preserve"> near major department stores.</w:t>
      </w:r>
      <w:r w:rsidRPr="00F56788">
        <w:rPr>
          <w:rFonts w:eastAsia="MS Mincho"/>
          <w:lang w:val="en-GB" w:eastAsia="ja-JP"/>
        </w:rPr>
        <w:t xml:space="preserve"> Later, it entered Germany and Belgium.</w:t>
      </w:r>
    </w:p>
    <w:p w14:paraId="363D7D98" w14:textId="77777777" w:rsidR="008D764D" w:rsidRPr="00F56788" w:rsidRDefault="008D764D" w:rsidP="00AA2020">
      <w:pPr>
        <w:pStyle w:val="BodyTextMain"/>
        <w:rPr>
          <w:rFonts w:eastAsia="MS Mincho"/>
          <w:lang w:val="en-GB" w:eastAsia="ja-JP"/>
        </w:rPr>
      </w:pPr>
    </w:p>
    <w:p w14:paraId="7007F107" w14:textId="1B7824CB" w:rsidR="008D764D" w:rsidRPr="000879CC" w:rsidRDefault="008D764D" w:rsidP="00AA2020">
      <w:pPr>
        <w:pStyle w:val="BodyTextMain"/>
        <w:rPr>
          <w:rFonts w:eastAsia="MS Mincho"/>
          <w:spacing w:val="-2"/>
          <w:kern w:val="22"/>
          <w:lang w:val="en-GB" w:eastAsia="ja-JP"/>
        </w:rPr>
      </w:pPr>
      <w:r w:rsidRPr="000879CC">
        <w:rPr>
          <w:rFonts w:eastAsia="MS Mincho"/>
          <w:spacing w:val="-2"/>
          <w:kern w:val="22"/>
          <w:lang w:val="en-GB" w:eastAsia="ja-JP"/>
        </w:rPr>
        <w:t>Store locations were not the only area in which Fast Retailing was in</w:t>
      </w:r>
      <w:r w:rsidR="00AA2020" w:rsidRPr="000879CC">
        <w:rPr>
          <w:rFonts w:eastAsia="MS Mincho"/>
          <w:spacing w:val="-2"/>
          <w:kern w:val="22"/>
          <w:lang w:val="en-GB" w:eastAsia="ja-JP"/>
        </w:rPr>
        <w:t xml:space="preserve">ternationalizing its business. </w:t>
      </w:r>
      <w:r w:rsidRPr="000879CC">
        <w:rPr>
          <w:rFonts w:eastAsia="MS Mincho"/>
          <w:spacing w:val="-2"/>
          <w:kern w:val="22"/>
          <w:lang w:val="en-GB" w:eastAsia="ja-JP"/>
        </w:rPr>
        <w:t>In 2005, the company announc</w:t>
      </w:r>
      <w:r w:rsidR="00AA2020" w:rsidRPr="000879CC">
        <w:rPr>
          <w:rFonts w:eastAsia="MS Mincho"/>
          <w:spacing w:val="-2"/>
          <w:kern w:val="22"/>
          <w:lang w:val="en-GB" w:eastAsia="ja-JP"/>
        </w:rPr>
        <w:t>ed it was moving to a global research and development</w:t>
      </w:r>
      <w:r w:rsidRPr="000879CC">
        <w:rPr>
          <w:rFonts w:eastAsia="MS Mincho"/>
          <w:spacing w:val="-2"/>
          <w:kern w:val="22"/>
          <w:lang w:val="en-GB" w:eastAsia="ja-JP"/>
        </w:rPr>
        <w:t xml:space="preserve"> approach, with offices in New</w:t>
      </w:r>
      <w:r w:rsidR="00AA2020" w:rsidRPr="000879CC">
        <w:rPr>
          <w:rFonts w:eastAsia="MS Mincho"/>
          <w:spacing w:val="-2"/>
          <w:kern w:val="22"/>
          <w:lang w:val="en-GB" w:eastAsia="ja-JP"/>
        </w:rPr>
        <w:t xml:space="preserve"> York, Tokyo, Milan, and Paris.</w:t>
      </w:r>
      <w:r w:rsidRPr="000879CC">
        <w:rPr>
          <w:rFonts w:eastAsia="MS Mincho"/>
          <w:spacing w:val="-2"/>
          <w:kern w:val="22"/>
          <w:lang w:val="en-GB" w:eastAsia="ja-JP"/>
        </w:rPr>
        <w:t xml:space="preserve"> In 2012, the company adopted English as its official business language.</w:t>
      </w:r>
      <w:r w:rsidRPr="000879CC">
        <w:rPr>
          <w:rFonts w:eastAsia="MS Mincho"/>
          <w:spacing w:val="-2"/>
          <w:kern w:val="22"/>
          <w:vertAlign w:val="superscript"/>
          <w:lang w:val="en-GB" w:eastAsia="ja-JP"/>
        </w:rPr>
        <w:endnoteReference w:id="59"/>
      </w:r>
    </w:p>
    <w:p w14:paraId="7BB69E50" w14:textId="77777777" w:rsidR="008D764D" w:rsidRPr="00F56788" w:rsidRDefault="008D764D" w:rsidP="00AA2020">
      <w:pPr>
        <w:pStyle w:val="BodyTextMain"/>
        <w:rPr>
          <w:rFonts w:eastAsia="MS Mincho"/>
          <w:lang w:val="en-GB" w:eastAsia="ja-JP"/>
        </w:rPr>
      </w:pPr>
    </w:p>
    <w:p w14:paraId="27E45E2C" w14:textId="08B4A2F5" w:rsidR="008D764D" w:rsidRPr="00F56788" w:rsidRDefault="008D764D" w:rsidP="00AA2020">
      <w:pPr>
        <w:pStyle w:val="BodyTextMain"/>
        <w:rPr>
          <w:rFonts w:eastAsia="MS Mincho"/>
          <w:lang w:val="en-GB" w:eastAsia="ja-JP"/>
        </w:rPr>
      </w:pPr>
      <w:r w:rsidRPr="00F56788">
        <w:rPr>
          <w:rFonts w:eastAsia="MS Mincho"/>
          <w:lang w:val="en-GB" w:eastAsia="ja-JP"/>
        </w:rPr>
        <w:t xml:space="preserve">Despite these new business activities, </w:t>
      </w:r>
      <w:proofErr w:type="spellStart"/>
      <w:r w:rsidRPr="00F56788">
        <w:rPr>
          <w:rFonts w:eastAsia="MS Mincho"/>
          <w:lang w:val="en-GB" w:eastAsia="ja-JP"/>
        </w:rPr>
        <w:t>Uniqlo</w:t>
      </w:r>
      <w:proofErr w:type="spellEnd"/>
      <w:r w:rsidRPr="00F56788">
        <w:rPr>
          <w:rFonts w:eastAsia="MS Mincho"/>
          <w:lang w:val="en-GB" w:eastAsia="ja-JP"/>
        </w:rPr>
        <w:t xml:space="preserve"> Japan continued to be Fast Retailing’s larges</w:t>
      </w:r>
      <w:r w:rsidR="00AA2020" w:rsidRPr="00F56788">
        <w:rPr>
          <w:rFonts w:eastAsia="MS Mincho"/>
          <w:lang w:val="en-GB" w:eastAsia="ja-JP"/>
        </w:rPr>
        <w:t>t business</w:t>
      </w:r>
      <w:r w:rsidR="00AA63DE">
        <w:rPr>
          <w:rFonts w:eastAsia="MS Mincho"/>
          <w:lang w:val="en-GB" w:eastAsia="ja-JP"/>
        </w:rPr>
        <w:t>,</w:t>
      </w:r>
      <w:r w:rsidR="00AA2020" w:rsidRPr="00F56788">
        <w:rPr>
          <w:rFonts w:eastAsia="MS Mincho"/>
          <w:lang w:val="en-GB" w:eastAsia="ja-JP"/>
        </w:rPr>
        <w:t xml:space="preserve"> </w:t>
      </w:r>
      <w:r w:rsidR="00A3503F" w:rsidRPr="00F56788">
        <w:rPr>
          <w:rFonts w:eastAsia="MS Mincho"/>
          <w:lang w:val="en-GB" w:eastAsia="ja-JP"/>
        </w:rPr>
        <w:t>account</w:t>
      </w:r>
      <w:r w:rsidR="00A3503F">
        <w:rPr>
          <w:rFonts w:eastAsia="MS Mincho"/>
          <w:lang w:val="en-GB" w:eastAsia="ja-JP"/>
        </w:rPr>
        <w:t>ing</w:t>
      </w:r>
      <w:r w:rsidR="00A3503F" w:rsidRPr="00F56788">
        <w:rPr>
          <w:rFonts w:eastAsia="MS Mincho"/>
          <w:lang w:val="en-GB" w:eastAsia="ja-JP"/>
        </w:rPr>
        <w:t xml:space="preserve"> </w:t>
      </w:r>
      <w:r w:rsidR="00AA2020" w:rsidRPr="00F56788">
        <w:rPr>
          <w:rFonts w:eastAsia="MS Mincho"/>
          <w:lang w:val="en-GB" w:eastAsia="ja-JP"/>
        </w:rPr>
        <w:t xml:space="preserve">for 69 per cent of operating profits in 2016. </w:t>
      </w:r>
      <w:proofErr w:type="spellStart"/>
      <w:r w:rsidRPr="00F56788">
        <w:rPr>
          <w:rFonts w:eastAsia="MS Mincho"/>
          <w:lang w:val="en-GB" w:eastAsia="ja-JP"/>
        </w:rPr>
        <w:t>Uniqlo</w:t>
      </w:r>
      <w:proofErr w:type="spellEnd"/>
      <w:r w:rsidRPr="00F56788">
        <w:rPr>
          <w:rFonts w:eastAsia="MS Mincho"/>
          <w:lang w:val="en-GB" w:eastAsia="ja-JP"/>
        </w:rPr>
        <w:t xml:space="preserve"> International and G.U. were growing significantly, and G.U. reported an oper</w:t>
      </w:r>
      <w:r w:rsidR="00AA2020" w:rsidRPr="00F56788">
        <w:rPr>
          <w:rFonts w:eastAsia="MS Mincho"/>
          <w:lang w:val="en-GB" w:eastAsia="ja-JP"/>
        </w:rPr>
        <w:t xml:space="preserve">ating profit of </w:t>
      </w:r>
      <w:r w:rsidR="00AA2020" w:rsidRPr="00F56788">
        <w:rPr>
          <w:lang w:val="en-GB" w:eastAsia="ja-JP"/>
        </w:rPr>
        <w:t>¥</w:t>
      </w:r>
      <w:r w:rsidR="00AA2020" w:rsidRPr="00F56788">
        <w:rPr>
          <w:rFonts w:eastAsia="MS Mincho"/>
          <w:lang w:val="en-GB" w:eastAsia="ja-JP"/>
        </w:rPr>
        <w:t>22.2 billion</w:t>
      </w:r>
      <w:r w:rsidR="00AA2020" w:rsidRPr="00F56788">
        <w:rPr>
          <w:rStyle w:val="EndnoteReference"/>
          <w:rFonts w:eastAsia="MS Mincho"/>
          <w:lang w:val="en-GB" w:eastAsia="ja-JP"/>
        </w:rPr>
        <w:endnoteReference w:id="60"/>
      </w:r>
      <w:r w:rsidR="00AA2020" w:rsidRPr="00F56788">
        <w:rPr>
          <w:rFonts w:eastAsia="MS Mincho"/>
          <w:lang w:val="en-GB" w:eastAsia="ja-JP"/>
        </w:rPr>
        <w:t xml:space="preserve"> in 2016. </w:t>
      </w:r>
      <w:r w:rsidRPr="00F56788">
        <w:rPr>
          <w:rFonts w:eastAsia="MS Mincho"/>
          <w:lang w:val="en-GB" w:eastAsia="ja-JP"/>
        </w:rPr>
        <w:t>Of the international brands F</w:t>
      </w:r>
      <w:r w:rsidR="009D52B4" w:rsidRPr="00F56788">
        <w:rPr>
          <w:rFonts w:eastAsia="MS Mincho"/>
          <w:lang w:val="en-GB" w:eastAsia="ja-JP"/>
        </w:rPr>
        <w:t>ast Retailing</w:t>
      </w:r>
      <w:r w:rsidRPr="00F56788">
        <w:rPr>
          <w:rFonts w:eastAsia="MS Mincho"/>
          <w:lang w:val="en-GB" w:eastAsia="ja-JP"/>
        </w:rPr>
        <w:t xml:space="preserve"> acquired, </w:t>
      </w:r>
      <w:proofErr w:type="spellStart"/>
      <w:r w:rsidRPr="00F56788">
        <w:rPr>
          <w:rFonts w:eastAsia="MS Mincho"/>
          <w:lang w:val="en-GB" w:eastAsia="ja-JP"/>
        </w:rPr>
        <w:t>Comptoir</w:t>
      </w:r>
      <w:proofErr w:type="spellEnd"/>
      <w:r w:rsidRPr="00F56788">
        <w:rPr>
          <w:rFonts w:eastAsia="MS Mincho"/>
          <w:lang w:val="en-GB" w:eastAsia="ja-JP"/>
        </w:rPr>
        <w:t xml:space="preserve"> des </w:t>
      </w:r>
      <w:proofErr w:type="spellStart"/>
      <w:r w:rsidRPr="00F56788">
        <w:rPr>
          <w:rFonts w:eastAsia="MS Mincho"/>
          <w:lang w:val="en-GB" w:eastAsia="ja-JP"/>
        </w:rPr>
        <w:t>Cotonniers</w:t>
      </w:r>
      <w:proofErr w:type="spellEnd"/>
      <w:r w:rsidRPr="00F56788">
        <w:rPr>
          <w:rFonts w:eastAsia="MS Mincho"/>
          <w:lang w:val="en-GB" w:eastAsia="ja-JP"/>
        </w:rPr>
        <w:t xml:space="preserve">, J Brand, and </w:t>
      </w:r>
      <w:proofErr w:type="spellStart"/>
      <w:r w:rsidRPr="00F56788">
        <w:rPr>
          <w:rFonts w:eastAsia="MS Mincho"/>
          <w:lang w:val="en-GB" w:eastAsia="ja-JP"/>
        </w:rPr>
        <w:t>Princess</w:t>
      </w:r>
      <w:r w:rsidR="00981AC8" w:rsidRPr="00F56788">
        <w:rPr>
          <w:rFonts w:eastAsia="MS Mincho"/>
          <w:lang w:val="en-GB" w:eastAsia="ja-JP"/>
        </w:rPr>
        <w:t>e</w:t>
      </w:r>
      <w:proofErr w:type="spellEnd"/>
      <w:r w:rsidRPr="00F56788">
        <w:rPr>
          <w:rFonts w:eastAsia="MS Mincho"/>
          <w:lang w:val="en-GB" w:eastAsia="ja-JP"/>
        </w:rPr>
        <w:t xml:space="preserve"> Tam posted losses, while Theory reported operating profits in 2016.</w:t>
      </w:r>
      <w:r w:rsidRPr="00F56788">
        <w:rPr>
          <w:rFonts w:eastAsia="MS Mincho"/>
          <w:vertAlign w:val="superscript"/>
          <w:lang w:val="en-GB" w:eastAsia="ja-JP"/>
        </w:rPr>
        <w:endnoteReference w:id="61"/>
      </w:r>
    </w:p>
    <w:p w14:paraId="7EFD823E" w14:textId="77777777" w:rsidR="008D764D" w:rsidRPr="00F56788" w:rsidRDefault="008D764D" w:rsidP="008D764D">
      <w:pPr>
        <w:pStyle w:val="BodyTextMain"/>
        <w:rPr>
          <w:lang w:val="en-GB"/>
        </w:rPr>
      </w:pPr>
    </w:p>
    <w:p w14:paraId="5E7A7092" w14:textId="77777777" w:rsidR="008D764D" w:rsidRPr="00F56788" w:rsidRDefault="008D764D" w:rsidP="008D764D">
      <w:pPr>
        <w:pStyle w:val="BodyTextMain"/>
        <w:rPr>
          <w:lang w:val="en-GB"/>
        </w:rPr>
      </w:pPr>
    </w:p>
    <w:p w14:paraId="1A3D682F" w14:textId="08247AF5" w:rsidR="008D764D" w:rsidRPr="00F56788" w:rsidRDefault="008D764D" w:rsidP="008D764D">
      <w:pPr>
        <w:pStyle w:val="Casehead1"/>
        <w:rPr>
          <w:rFonts w:eastAsia="MS Mincho"/>
          <w:lang w:val="en-GB" w:eastAsia="ja-JP"/>
        </w:rPr>
      </w:pPr>
      <w:r w:rsidRPr="00F56788">
        <w:rPr>
          <w:rFonts w:eastAsia="MS Mincho"/>
          <w:lang w:val="en-GB" w:eastAsia="ja-JP"/>
        </w:rPr>
        <w:t>U</w:t>
      </w:r>
      <w:r w:rsidR="007948C6" w:rsidRPr="00F56788">
        <w:rPr>
          <w:rFonts w:eastAsia="MS Mincho"/>
          <w:lang w:val="en-GB" w:eastAsia="ja-JP"/>
        </w:rPr>
        <w:t>.</w:t>
      </w:r>
      <w:r w:rsidRPr="00F56788">
        <w:rPr>
          <w:rFonts w:eastAsia="MS Mincho"/>
          <w:lang w:val="en-GB" w:eastAsia="ja-JP"/>
        </w:rPr>
        <w:t>S</w:t>
      </w:r>
      <w:r w:rsidR="007948C6" w:rsidRPr="00F56788">
        <w:rPr>
          <w:rFonts w:eastAsia="MS Mincho"/>
          <w:lang w:val="en-GB" w:eastAsia="ja-JP"/>
        </w:rPr>
        <w:t>.</w:t>
      </w:r>
      <w:r w:rsidRPr="00F56788">
        <w:rPr>
          <w:rFonts w:eastAsia="MS Mincho"/>
          <w:lang w:val="en-GB" w:eastAsia="ja-JP"/>
        </w:rPr>
        <w:t xml:space="preserve"> Apparel Market</w:t>
      </w:r>
    </w:p>
    <w:p w14:paraId="40D29011" w14:textId="77777777" w:rsidR="008D764D" w:rsidRPr="00F56788" w:rsidRDefault="008D764D" w:rsidP="008D764D">
      <w:pPr>
        <w:rPr>
          <w:rFonts w:eastAsia="MS Mincho"/>
          <w:sz w:val="22"/>
          <w:szCs w:val="22"/>
          <w:lang w:val="en-GB" w:eastAsia="ja-JP"/>
        </w:rPr>
      </w:pPr>
    </w:p>
    <w:p w14:paraId="68EDB078" w14:textId="62E84116" w:rsidR="008D764D" w:rsidRPr="00F56788" w:rsidRDefault="008D764D" w:rsidP="00AA2020">
      <w:pPr>
        <w:pStyle w:val="BodyTextMain"/>
        <w:rPr>
          <w:rFonts w:eastAsia="MS Mincho"/>
          <w:lang w:val="en-GB" w:eastAsia="ja-JP"/>
        </w:rPr>
      </w:pPr>
      <w:r w:rsidRPr="00F56788">
        <w:rPr>
          <w:rFonts w:eastAsia="MS Mincho"/>
          <w:lang w:val="en-GB" w:eastAsia="ja-JP"/>
        </w:rPr>
        <w:t xml:space="preserve">The United States was the </w:t>
      </w:r>
      <w:r w:rsidR="00A550F0">
        <w:rPr>
          <w:rFonts w:eastAsia="MS Mincho"/>
          <w:lang w:val="en-GB" w:eastAsia="ja-JP"/>
        </w:rPr>
        <w:t xml:space="preserve">world’s </w:t>
      </w:r>
      <w:r w:rsidRPr="00F56788">
        <w:rPr>
          <w:rFonts w:eastAsia="MS Mincho"/>
          <w:lang w:val="en-GB" w:eastAsia="ja-JP"/>
        </w:rPr>
        <w:t>second</w:t>
      </w:r>
      <w:r w:rsidR="00A550F0">
        <w:rPr>
          <w:rFonts w:eastAsia="MS Mincho"/>
          <w:lang w:val="en-GB" w:eastAsia="ja-JP"/>
        </w:rPr>
        <w:t>-</w:t>
      </w:r>
      <w:r w:rsidRPr="00F56788">
        <w:rPr>
          <w:rFonts w:eastAsia="MS Mincho"/>
          <w:lang w:val="en-GB" w:eastAsia="ja-JP"/>
        </w:rPr>
        <w:t>largest market for apparel and accessories</w:t>
      </w:r>
      <w:r w:rsidR="00981AC8" w:rsidRPr="00F56788">
        <w:rPr>
          <w:rFonts w:eastAsia="MS Mincho"/>
          <w:lang w:val="en-GB" w:eastAsia="ja-JP"/>
        </w:rPr>
        <w:t>,</w:t>
      </w:r>
      <w:r w:rsidRPr="00F56788">
        <w:rPr>
          <w:rFonts w:eastAsia="MS Mincho"/>
          <w:lang w:val="en-GB" w:eastAsia="ja-JP"/>
        </w:rPr>
        <w:t xml:space="preserve"> with annual sales estimated in the range </w:t>
      </w:r>
      <w:r w:rsidR="00AE2DA5" w:rsidRPr="00F56788">
        <w:rPr>
          <w:rFonts w:eastAsia="MS Mincho"/>
          <w:lang w:val="en-GB" w:eastAsia="ja-JP"/>
        </w:rPr>
        <w:t xml:space="preserve">of </w:t>
      </w:r>
      <w:r w:rsidRPr="00F56788">
        <w:rPr>
          <w:rFonts w:eastAsia="MS Mincho"/>
          <w:lang w:val="en-GB" w:eastAsia="ja-JP"/>
        </w:rPr>
        <w:t>$225 billion to $267 billion in 2015.</w:t>
      </w:r>
      <w:r w:rsidRPr="00F56788">
        <w:rPr>
          <w:rFonts w:eastAsia="MS Mincho"/>
          <w:vertAlign w:val="superscript"/>
          <w:lang w:val="en-GB" w:eastAsia="ja-JP"/>
        </w:rPr>
        <w:endnoteReference w:id="62"/>
      </w:r>
      <w:r w:rsidR="00AA2020" w:rsidRPr="00F56788">
        <w:rPr>
          <w:rFonts w:eastAsia="MS Mincho"/>
          <w:lang w:val="en-GB" w:eastAsia="ja-JP"/>
        </w:rPr>
        <w:t xml:space="preserve"> </w:t>
      </w:r>
      <w:r w:rsidRPr="00F56788">
        <w:rPr>
          <w:rFonts w:eastAsia="MS Mincho"/>
          <w:lang w:val="en-GB" w:eastAsia="ja-JP"/>
        </w:rPr>
        <w:t xml:space="preserve">By comparison, </w:t>
      </w:r>
      <w:proofErr w:type="spellStart"/>
      <w:r w:rsidRPr="00F56788">
        <w:rPr>
          <w:rFonts w:eastAsia="MS Mincho"/>
          <w:lang w:val="en-GB" w:eastAsia="ja-JP"/>
        </w:rPr>
        <w:t>Yanai</w:t>
      </w:r>
      <w:proofErr w:type="spellEnd"/>
      <w:r w:rsidRPr="00F56788">
        <w:rPr>
          <w:rFonts w:eastAsia="MS Mincho"/>
          <w:lang w:val="en-GB" w:eastAsia="ja-JP"/>
        </w:rPr>
        <w:t xml:space="preserve"> estimated </w:t>
      </w:r>
      <w:r w:rsidR="00AA2020" w:rsidRPr="00F56788">
        <w:rPr>
          <w:rFonts w:eastAsia="MS Mincho"/>
          <w:lang w:val="en-GB" w:eastAsia="ja-JP"/>
        </w:rPr>
        <w:t>Japanese apparel</w:t>
      </w:r>
      <w:r w:rsidR="008B6725" w:rsidRPr="00F56788">
        <w:rPr>
          <w:rFonts w:eastAsia="MS Mincho"/>
          <w:lang w:val="en-GB" w:eastAsia="ja-JP"/>
        </w:rPr>
        <w:t xml:space="preserve"> sales</w:t>
      </w:r>
      <w:r w:rsidR="00AA2020" w:rsidRPr="00F56788">
        <w:rPr>
          <w:rFonts w:eastAsia="MS Mincho"/>
          <w:lang w:val="en-GB" w:eastAsia="ja-JP"/>
        </w:rPr>
        <w:t xml:space="preserve"> to be around </w:t>
      </w:r>
      <w:r w:rsidRPr="00F56788">
        <w:rPr>
          <w:rFonts w:eastAsia="MS Mincho"/>
          <w:lang w:val="en-GB" w:eastAsia="ja-JP"/>
        </w:rPr>
        <w:t>$82 billion.</w:t>
      </w:r>
      <w:r w:rsidRPr="00F56788">
        <w:rPr>
          <w:rFonts w:eastAsia="MS Mincho"/>
          <w:vertAlign w:val="superscript"/>
          <w:lang w:val="en-GB" w:eastAsia="ja-JP"/>
        </w:rPr>
        <w:endnoteReference w:id="63"/>
      </w:r>
    </w:p>
    <w:p w14:paraId="0197D2B3" w14:textId="77777777" w:rsidR="008D764D" w:rsidRPr="00F56788" w:rsidRDefault="008D764D" w:rsidP="00AA2020">
      <w:pPr>
        <w:pStyle w:val="BodyTextMain"/>
        <w:rPr>
          <w:rFonts w:eastAsia="MS Mincho"/>
          <w:lang w:val="en-GB" w:eastAsia="ja-JP"/>
        </w:rPr>
      </w:pPr>
    </w:p>
    <w:p w14:paraId="387ACE1B" w14:textId="0315C229" w:rsidR="008D764D" w:rsidRPr="00F56788" w:rsidRDefault="008D764D" w:rsidP="00AA2020">
      <w:pPr>
        <w:pStyle w:val="BodyTextMain"/>
        <w:rPr>
          <w:rFonts w:eastAsia="MS Mincho"/>
          <w:lang w:val="en-GB" w:eastAsia="ja-JP"/>
        </w:rPr>
      </w:pPr>
      <w:r w:rsidRPr="00F56788">
        <w:rPr>
          <w:rFonts w:eastAsia="MS Mincho"/>
          <w:lang w:val="en-GB" w:eastAsia="ja-JP"/>
        </w:rPr>
        <w:t>Brick-and-mortar apparel and footwear specia</w:t>
      </w:r>
      <w:r w:rsidR="00994D5C" w:rsidRPr="00F56788">
        <w:rPr>
          <w:rFonts w:eastAsia="MS Mincho"/>
          <w:lang w:val="en-GB" w:eastAsia="ja-JP"/>
        </w:rPr>
        <w:t>list retailers represented 57.9 per cent</w:t>
      </w:r>
      <w:r w:rsidRPr="00F56788">
        <w:rPr>
          <w:rFonts w:eastAsia="MS Mincho"/>
          <w:lang w:val="en-GB" w:eastAsia="ja-JP"/>
        </w:rPr>
        <w:t xml:space="preserve"> of U</w:t>
      </w:r>
      <w:r w:rsidR="00BB19F9" w:rsidRPr="00F56788">
        <w:rPr>
          <w:rFonts w:eastAsia="MS Mincho"/>
          <w:lang w:val="en-GB" w:eastAsia="ja-JP"/>
        </w:rPr>
        <w:t>.</w:t>
      </w:r>
      <w:r w:rsidRPr="00F56788">
        <w:rPr>
          <w:rFonts w:eastAsia="MS Mincho"/>
          <w:lang w:val="en-GB" w:eastAsia="ja-JP"/>
        </w:rPr>
        <w:t>S</w:t>
      </w:r>
      <w:r w:rsidR="00BB19F9" w:rsidRPr="00F56788">
        <w:rPr>
          <w:rFonts w:eastAsia="MS Mincho"/>
          <w:lang w:val="en-GB" w:eastAsia="ja-JP"/>
        </w:rPr>
        <w:t>.</w:t>
      </w:r>
      <w:r w:rsidRPr="00F56788">
        <w:rPr>
          <w:rFonts w:eastAsia="MS Mincho"/>
          <w:lang w:val="en-GB" w:eastAsia="ja-JP"/>
        </w:rPr>
        <w:t xml:space="preserve"> sales in 2015, b</w:t>
      </w:r>
      <w:r w:rsidR="00994D5C" w:rsidRPr="00F56788">
        <w:rPr>
          <w:rFonts w:eastAsia="MS Mincho"/>
          <w:lang w:val="en-GB" w:eastAsia="ja-JP"/>
        </w:rPr>
        <w:t xml:space="preserve">ut this segment was shrinking. </w:t>
      </w:r>
      <w:r w:rsidRPr="00F56788">
        <w:rPr>
          <w:rFonts w:eastAsia="MS Mincho"/>
          <w:lang w:val="en-GB" w:eastAsia="ja-JP"/>
        </w:rPr>
        <w:t>The number of U</w:t>
      </w:r>
      <w:r w:rsidR="00BB19F9" w:rsidRPr="00F56788">
        <w:rPr>
          <w:rFonts w:eastAsia="MS Mincho"/>
          <w:lang w:val="en-GB" w:eastAsia="ja-JP"/>
        </w:rPr>
        <w:t>.</w:t>
      </w:r>
      <w:r w:rsidRPr="00F56788">
        <w:rPr>
          <w:rFonts w:eastAsia="MS Mincho"/>
          <w:lang w:val="en-GB" w:eastAsia="ja-JP"/>
        </w:rPr>
        <w:t>S</w:t>
      </w:r>
      <w:r w:rsidR="00BB19F9" w:rsidRPr="00F56788">
        <w:rPr>
          <w:rFonts w:eastAsia="MS Mincho"/>
          <w:lang w:val="en-GB" w:eastAsia="ja-JP"/>
        </w:rPr>
        <w:t>.</w:t>
      </w:r>
      <w:r w:rsidRPr="00F56788">
        <w:rPr>
          <w:rFonts w:eastAsia="MS Mincho"/>
          <w:lang w:val="en-GB" w:eastAsia="ja-JP"/>
        </w:rPr>
        <w:t xml:space="preserve"> shopping malls was expect</w:t>
      </w:r>
      <w:r w:rsidR="00994D5C" w:rsidRPr="00F56788">
        <w:rPr>
          <w:rFonts w:eastAsia="MS Mincho"/>
          <w:lang w:val="en-GB" w:eastAsia="ja-JP"/>
        </w:rPr>
        <w:t>ed to decrease by as much as 25 per cent</w:t>
      </w:r>
      <w:r w:rsidRPr="00F56788">
        <w:rPr>
          <w:rFonts w:eastAsia="MS Mincho"/>
          <w:lang w:val="en-GB" w:eastAsia="ja-JP"/>
        </w:rPr>
        <w:t xml:space="preserve"> in the next decade.</w:t>
      </w:r>
      <w:r w:rsidRPr="00F56788">
        <w:rPr>
          <w:rFonts w:eastAsia="MS Mincho"/>
          <w:vertAlign w:val="superscript"/>
          <w:lang w:val="en-GB" w:eastAsia="ja-JP"/>
        </w:rPr>
        <w:endnoteReference w:id="64"/>
      </w:r>
      <w:r w:rsidR="00994D5C" w:rsidRPr="00F56788">
        <w:rPr>
          <w:rFonts w:eastAsia="MS Mincho"/>
          <w:lang w:val="en-GB" w:eastAsia="ja-JP"/>
        </w:rPr>
        <w:t xml:space="preserve"> </w:t>
      </w:r>
      <w:r w:rsidRPr="00F56788">
        <w:rPr>
          <w:rFonts w:eastAsia="MS Mincho"/>
          <w:lang w:val="en-GB" w:eastAsia="ja-JP"/>
        </w:rPr>
        <w:t>Internet retailers were increasing their penetration of the</w:t>
      </w:r>
      <w:r w:rsidR="00994D5C" w:rsidRPr="00F56788">
        <w:rPr>
          <w:rFonts w:eastAsia="MS Mincho"/>
          <w:lang w:val="en-GB" w:eastAsia="ja-JP"/>
        </w:rPr>
        <w:t xml:space="preserve"> apparel market, </w:t>
      </w:r>
      <w:r w:rsidR="00F3009E">
        <w:rPr>
          <w:rFonts w:eastAsia="MS Mincho"/>
          <w:lang w:val="en-GB" w:eastAsia="ja-JP"/>
        </w:rPr>
        <w:t>expand</w:t>
      </w:r>
      <w:r w:rsidR="00F3009E" w:rsidRPr="00F56788">
        <w:rPr>
          <w:rFonts w:eastAsia="MS Mincho"/>
          <w:lang w:val="en-GB" w:eastAsia="ja-JP"/>
        </w:rPr>
        <w:t xml:space="preserve">ing </w:t>
      </w:r>
      <w:r w:rsidR="00994D5C" w:rsidRPr="00F56788">
        <w:rPr>
          <w:rFonts w:eastAsia="MS Mincho"/>
          <w:lang w:val="en-GB" w:eastAsia="ja-JP"/>
        </w:rPr>
        <w:t xml:space="preserve">from </w:t>
      </w:r>
      <w:r w:rsidR="00BB19F9" w:rsidRPr="00F56788">
        <w:rPr>
          <w:rFonts w:eastAsia="MS Mincho"/>
          <w:lang w:val="en-GB" w:eastAsia="ja-JP"/>
        </w:rPr>
        <w:t xml:space="preserve">a </w:t>
      </w:r>
      <w:r w:rsidR="00994D5C" w:rsidRPr="00F56788">
        <w:rPr>
          <w:rFonts w:eastAsia="MS Mincho"/>
          <w:lang w:val="en-GB" w:eastAsia="ja-JP"/>
        </w:rPr>
        <w:t>7.5 per cent market share in 2010 to 13.6 per cent</w:t>
      </w:r>
      <w:r w:rsidRPr="00F56788">
        <w:rPr>
          <w:rFonts w:eastAsia="MS Mincho"/>
          <w:lang w:val="en-GB" w:eastAsia="ja-JP"/>
        </w:rPr>
        <w:t xml:space="preserve"> in 2015. These trends were similar in Japan</w:t>
      </w:r>
      <w:r w:rsidR="00BB19F9" w:rsidRPr="00F56788">
        <w:rPr>
          <w:rFonts w:eastAsia="MS Mincho"/>
          <w:lang w:val="en-GB" w:eastAsia="ja-JP"/>
        </w:rPr>
        <w:t>;</w:t>
      </w:r>
      <w:r w:rsidRPr="00F56788">
        <w:rPr>
          <w:rFonts w:eastAsia="MS Mincho"/>
          <w:lang w:val="en-GB" w:eastAsia="ja-JP"/>
        </w:rPr>
        <w:t xml:space="preserve"> however</w:t>
      </w:r>
      <w:r w:rsidR="00BB19F9" w:rsidRPr="00F56788">
        <w:rPr>
          <w:rFonts w:eastAsia="MS Mincho"/>
          <w:lang w:val="en-GB" w:eastAsia="ja-JP"/>
        </w:rPr>
        <w:t>,</w:t>
      </w:r>
      <w:r w:rsidRPr="00F56788">
        <w:rPr>
          <w:rFonts w:eastAsia="MS Mincho"/>
          <w:lang w:val="en-GB" w:eastAsia="ja-JP"/>
        </w:rPr>
        <w:t xml:space="preserve"> grocery retailers, mass merchandisers</w:t>
      </w:r>
      <w:r w:rsidR="00BB19F9" w:rsidRPr="00F56788">
        <w:rPr>
          <w:rFonts w:eastAsia="MS Mincho"/>
          <w:lang w:val="en-GB" w:eastAsia="ja-JP"/>
        </w:rPr>
        <w:t>,</w:t>
      </w:r>
      <w:r w:rsidRPr="00F56788">
        <w:rPr>
          <w:rFonts w:eastAsia="MS Mincho"/>
          <w:lang w:val="en-GB" w:eastAsia="ja-JP"/>
        </w:rPr>
        <w:t xml:space="preserve"> and warehouse clubs held a substantially lar</w:t>
      </w:r>
      <w:r w:rsidR="00994D5C" w:rsidRPr="00F56788">
        <w:rPr>
          <w:rFonts w:eastAsia="MS Mincho"/>
          <w:lang w:val="en-GB" w:eastAsia="ja-JP"/>
        </w:rPr>
        <w:t>ger part of the market in the United States</w:t>
      </w:r>
      <w:r w:rsidRPr="00F56788">
        <w:rPr>
          <w:rFonts w:eastAsia="MS Mincho"/>
          <w:lang w:val="en-GB" w:eastAsia="ja-JP"/>
        </w:rPr>
        <w:t xml:space="preserve"> than in Japan.</w:t>
      </w:r>
      <w:r w:rsidRPr="00F56788">
        <w:rPr>
          <w:rFonts w:eastAsia="MS Mincho"/>
          <w:vertAlign w:val="superscript"/>
          <w:lang w:val="en-GB" w:eastAsia="ja-JP"/>
        </w:rPr>
        <w:endnoteReference w:id="65"/>
      </w:r>
      <w:r w:rsidRPr="00F56788">
        <w:rPr>
          <w:rFonts w:eastAsia="MS Mincho"/>
          <w:lang w:val="en-GB" w:eastAsia="ja-JP"/>
        </w:rPr>
        <w:t xml:space="preserve"> Walmart </w:t>
      </w:r>
      <w:r w:rsidR="00BB19F9" w:rsidRPr="00F56788">
        <w:rPr>
          <w:rFonts w:eastAsia="MS Mincho"/>
          <w:lang w:val="en-GB" w:eastAsia="ja-JP"/>
        </w:rPr>
        <w:t xml:space="preserve">Inc. </w:t>
      </w:r>
      <w:r w:rsidRPr="00F56788">
        <w:rPr>
          <w:rFonts w:eastAsia="MS Mincho"/>
          <w:lang w:val="en-GB" w:eastAsia="ja-JP"/>
        </w:rPr>
        <w:t>was the le</w:t>
      </w:r>
      <w:r w:rsidR="00994D5C" w:rsidRPr="00F56788">
        <w:rPr>
          <w:rFonts w:eastAsia="MS Mincho"/>
          <w:lang w:val="en-GB" w:eastAsia="ja-JP"/>
        </w:rPr>
        <w:t>ading apparel retailer in the United States in 2015, with a 7.5 per cent</w:t>
      </w:r>
      <w:r w:rsidRPr="00F56788">
        <w:rPr>
          <w:rFonts w:eastAsia="MS Mincho"/>
          <w:lang w:val="en-GB" w:eastAsia="ja-JP"/>
        </w:rPr>
        <w:t xml:space="preserve"> market share. Target </w:t>
      </w:r>
      <w:r w:rsidR="00BB19F9" w:rsidRPr="00F56788">
        <w:rPr>
          <w:rFonts w:eastAsia="MS Mincho"/>
          <w:lang w:val="en-GB" w:eastAsia="ja-JP"/>
        </w:rPr>
        <w:t xml:space="preserve">Corporation </w:t>
      </w:r>
      <w:r w:rsidRPr="00F56788">
        <w:rPr>
          <w:rFonts w:eastAsia="MS Mincho"/>
          <w:lang w:val="en-GB" w:eastAsia="ja-JP"/>
        </w:rPr>
        <w:t>was</w:t>
      </w:r>
      <w:r w:rsidR="00994D5C" w:rsidRPr="00F56788">
        <w:rPr>
          <w:rFonts w:eastAsia="MS Mincho"/>
          <w:lang w:val="en-GB" w:eastAsia="ja-JP"/>
        </w:rPr>
        <w:t xml:space="preserve"> the fourth largest with a 5.2 per cent</w:t>
      </w:r>
      <w:r w:rsidRPr="00F56788">
        <w:rPr>
          <w:rFonts w:eastAsia="MS Mincho"/>
          <w:lang w:val="en-GB" w:eastAsia="ja-JP"/>
        </w:rPr>
        <w:t xml:space="preserve"> share.</w:t>
      </w:r>
      <w:r w:rsidRPr="00F56788">
        <w:rPr>
          <w:rFonts w:eastAsia="MS Mincho"/>
          <w:vertAlign w:val="superscript"/>
          <w:lang w:val="en-GB" w:eastAsia="ja-JP"/>
        </w:rPr>
        <w:endnoteReference w:id="66"/>
      </w:r>
      <w:r w:rsidR="00994D5C" w:rsidRPr="00F56788">
        <w:rPr>
          <w:rFonts w:eastAsia="MS Mincho"/>
          <w:lang w:val="en-GB" w:eastAsia="ja-JP"/>
        </w:rPr>
        <w:t xml:space="preserve"> </w:t>
      </w:r>
      <w:r w:rsidRPr="00F56788">
        <w:rPr>
          <w:rFonts w:eastAsia="MS Mincho"/>
          <w:lang w:val="en-GB" w:eastAsia="ja-JP"/>
        </w:rPr>
        <w:t xml:space="preserve">Off-price retailers, which purchased unwanted inventory from apparel manufacturers at deep discounts and sold </w:t>
      </w:r>
      <w:r w:rsidR="008B6725" w:rsidRPr="00F56788">
        <w:rPr>
          <w:rFonts w:eastAsia="MS Mincho"/>
          <w:lang w:val="en-GB" w:eastAsia="ja-JP"/>
        </w:rPr>
        <w:t xml:space="preserve">it </w:t>
      </w:r>
      <w:r w:rsidRPr="00F56788">
        <w:rPr>
          <w:rFonts w:eastAsia="MS Mincho"/>
          <w:lang w:val="en-GB" w:eastAsia="ja-JP"/>
        </w:rPr>
        <w:t>to consumers at low prices, were a large part of the U</w:t>
      </w:r>
      <w:r w:rsidR="00BB19F9" w:rsidRPr="00F56788">
        <w:rPr>
          <w:rFonts w:eastAsia="MS Mincho"/>
          <w:lang w:val="en-GB" w:eastAsia="ja-JP"/>
        </w:rPr>
        <w:t>.</w:t>
      </w:r>
      <w:r w:rsidRPr="00F56788">
        <w:rPr>
          <w:rFonts w:eastAsia="MS Mincho"/>
          <w:lang w:val="en-GB" w:eastAsia="ja-JP"/>
        </w:rPr>
        <w:t>S</w:t>
      </w:r>
      <w:r w:rsidR="00BB19F9" w:rsidRPr="00F56788">
        <w:rPr>
          <w:rFonts w:eastAsia="MS Mincho"/>
          <w:lang w:val="en-GB" w:eastAsia="ja-JP"/>
        </w:rPr>
        <w:t>.</w:t>
      </w:r>
      <w:r w:rsidRPr="00F56788">
        <w:rPr>
          <w:rFonts w:eastAsia="MS Mincho"/>
          <w:lang w:val="en-GB" w:eastAsia="ja-JP"/>
        </w:rPr>
        <w:t xml:space="preserve"> market. This segment included Ross Stores</w:t>
      </w:r>
      <w:r w:rsidR="0099184E" w:rsidRPr="00F56788">
        <w:rPr>
          <w:rFonts w:eastAsia="MS Mincho"/>
          <w:lang w:val="en-GB" w:eastAsia="ja-JP"/>
        </w:rPr>
        <w:t>, Inc.</w:t>
      </w:r>
      <w:r w:rsidRPr="00F56788">
        <w:rPr>
          <w:rFonts w:eastAsia="MS Mincho"/>
          <w:lang w:val="en-GB" w:eastAsia="ja-JP"/>
        </w:rPr>
        <w:t>, TJ Maxx, and Marshalls</w:t>
      </w:r>
      <w:r w:rsidR="00AE2DA5" w:rsidRPr="00F56788">
        <w:rPr>
          <w:rFonts w:eastAsia="MS Mincho"/>
          <w:lang w:val="en-GB" w:eastAsia="ja-JP"/>
        </w:rPr>
        <w:t xml:space="preserve">; it </w:t>
      </w:r>
      <w:r w:rsidR="00994D5C" w:rsidRPr="00F56788">
        <w:rPr>
          <w:rFonts w:eastAsia="MS Mincho"/>
          <w:lang w:val="en-GB" w:eastAsia="ja-JP"/>
        </w:rPr>
        <w:t>represented just under 10 per cent</w:t>
      </w:r>
      <w:r w:rsidRPr="00F56788">
        <w:rPr>
          <w:rFonts w:eastAsia="MS Mincho"/>
          <w:lang w:val="en-GB" w:eastAsia="ja-JP"/>
        </w:rPr>
        <w:t xml:space="preserve"> of the total market in 2015.</w:t>
      </w:r>
      <w:r w:rsidRPr="00F56788">
        <w:rPr>
          <w:rFonts w:eastAsia="MS Mincho"/>
          <w:vertAlign w:val="superscript"/>
          <w:lang w:val="en-GB" w:eastAsia="ja-JP"/>
        </w:rPr>
        <w:endnoteReference w:id="67"/>
      </w:r>
    </w:p>
    <w:p w14:paraId="5A41BAAC" w14:textId="77777777" w:rsidR="008D764D" w:rsidRPr="00F56788" w:rsidRDefault="008D764D" w:rsidP="00AA2020">
      <w:pPr>
        <w:pStyle w:val="BodyTextMain"/>
        <w:rPr>
          <w:rFonts w:eastAsia="MS Mincho"/>
          <w:lang w:val="en-GB" w:eastAsia="ja-JP"/>
        </w:rPr>
      </w:pPr>
    </w:p>
    <w:p w14:paraId="26A34E20" w14:textId="1BDAC608" w:rsidR="008D764D" w:rsidRPr="00F56788" w:rsidRDefault="008D764D" w:rsidP="00AA2020">
      <w:pPr>
        <w:pStyle w:val="BodyTextMain"/>
        <w:rPr>
          <w:rFonts w:eastAsia="MS Mincho"/>
          <w:spacing w:val="-4"/>
          <w:kern w:val="22"/>
          <w:lang w:val="en-GB" w:eastAsia="ja-JP"/>
        </w:rPr>
      </w:pPr>
      <w:r w:rsidRPr="00F56788">
        <w:rPr>
          <w:rFonts w:eastAsia="MS Mincho"/>
          <w:spacing w:val="-4"/>
          <w:kern w:val="22"/>
          <w:lang w:val="en-GB" w:eastAsia="ja-JP"/>
        </w:rPr>
        <w:t>Fast Retailing’s direct competitors had varying experiences in the U</w:t>
      </w:r>
      <w:r w:rsidR="001D4478" w:rsidRPr="00F56788">
        <w:rPr>
          <w:rFonts w:eastAsia="MS Mincho"/>
          <w:spacing w:val="-4"/>
          <w:kern w:val="22"/>
          <w:lang w:val="en-GB" w:eastAsia="ja-JP"/>
        </w:rPr>
        <w:t>.</w:t>
      </w:r>
      <w:r w:rsidRPr="00F56788">
        <w:rPr>
          <w:rFonts w:eastAsia="MS Mincho"/>
          <w:spacing w:val="-4"/>
          <w:kern w:val="22"/>
          <w:lang w:val="en-GB" w:eastAsia="ja-JP"/>
        </w:rPr>
        <w:t>S</w:t>
      </w:r>
      <w:r w:rsidR="001D4478" w:rsidRPr="00F56788">
        <w:rPr>
          <w:rFonts w:eastAsia="MS Mincho"/>
          <w:spacing w:val="-4"/>
          <w:kern w:val="22"/>
          <w:lang w:val="en-GB" w:eastAsia="ja-JP"/>
        </w:rPr>
        <w:t>.</w:t>
      </w:r>
      <w:r w:rsidRPr="00F56788">
        <w:rPr>
          <w:rFonts w:eastAsia="MS Mincho"/>
          <w:spacing w:val="-4"/>
          <w:kern w:val="22"/>
          <w:lang w:val="en-GB" w:eastAsia="ja-JP"/>
        </w:rPr>
        <w:t xml:space="preserve"> market</w:t>
      </w:r>
      <w:r w:rsidR="00994D5C" w:rsidRPr="00F56788">
        <w:rPr>
          <w:rFonts w:eastAsia="MS Mincho"/>
          <w:spacing w:val="-4"/>
          <w:kern w:val="22"/>
          <w:lang w:val="en-GB" w:eastAsia="ja-JP"/>
        </w:rPr>
        <w:t xml:space="preserve">. In 2015, Gap brands held </w:t>
      </w:r>
      <w:r w:rsidR="0099184E" w:rsidRPr="00F56788">
        <w:rPr>
          <w:rFonts w:eastAsia="MS Mincho"/>
          <w:spacing w:val="-4"/>
          <w:kern w:val="22"/>
          <w:lang w:val="en-GB" w:eastAsia="ja-JP"/>
        </w:rPr>
        <w:t xml:space="preserve">a </w:t>
      </w:r>
      <w:r w:rsidR="00994D5C" w:rsidRPr="00F56788">
        <w:rPr>
          <w:rFonts w:eastAsia="MS Mincho"/>
          <w:spacing w:val="-4"/>
          <w:kern w:val="22"/>
          <w:lang w:val="en-GB" w:eastAsia="ja-JP"/>
        </w:rPr>
        <w:t>4.4 per cent</w:t>
      </w:r>
      <w:r w:rsidRPr="00F56788">
        <w:rPr>
          <w:rFonts w:eastAsia="MS Mincho"/>
          <w:spacing w:val="-4"/>
          <w:kern w:val="22"/>
          <w:lang w:val="en-GB" w:eastAsia="ja-JP"/>
        </w:rPr>
        <w:t xml:space="preserve"> market </w:t>
      </w:r>
      <w:r w:rsidR="00994D5C" w:rsidRPr="00F56788">
        <w:rPr>
          <w:rFonts w:eastAsia="MS Mincho"/>
          <w:spacing w:val="-4"/>
          <w:kern w:val="22"/>
          <w:lang w:val="en-GB" w:eastAsia="ja-JP"/>
        </w:rPr>
        <w:t>share, while Forever 21 had 1.3 per cent</w:t>
      </w:r>
      <w:r w:rsidR="006F5C08">
        <w:rPr>
          <w:rFonts w:eastAsia="MS Mincho"/>
          <w:spacing w:val="-4"/>
          <w:kern w:val="22"/>
          <w:lang w:val="en-GB" w:eastAsia="ja-JP"/>
        </w:rPr>
        <w:t>,</w:t>
      </w:r>
      <w:r w:rsidR="00994D5C" w:rsidRPr="00F56788">
        <w:rPr>
          <w:rFonts w:eastAsia="MS Mincho"/>
          <w:spacing w:val="-4"/>
          <w:kern w:val="22"/>
          <w:lang w:val="en-GB" w:eastAsia="ja-JP"/>
        </w:rPr>
        <w:t xml:space="preserve"> and H&amp;M 1.0 per cent</w:t>
      </w:r>
      <w:r w:rsidRPr="00F56788">
        <w:rPr>
          <w:rFonts w:eastAsia="MS Mincho"/>
          <w:spacing w:val="-4"/>
          <w:kern w:val="22"/>
          <w:lang w:val="en-GB" w:eastAsia="ja-JP"/>
        </w:rPr>
        <w:t>.</w:t>
      </w:r>
      <w:r w:rsidRPr="00F56788">
        <w:rPr>
          <w:rFonts w:eastAsia="MS Mincho"/>
          <w:spacing w:val="-4"/>
          <w:kern w:val="22"/>
          <w:vertAlign w:val="superscript"/>
          <w:lang w:val="en-GB" w:eastAsia="ja-JP"/>
        </w:rPr>
        <w:endnoteReference w:id="68"/>
      </w:r>
      <w:r w:rsidR="00994D5C" w:rsidRPr="00F56788">
        <w:rPr>
          <w:rFonts w:eastAsia="MS Mincho"/>
          <w:spacing w:val="-4"/>
          <w:kern w:val="22"/>
          <w:lang w:val="en-GB" w:eastAsia="ja-JP"/>
        </w:rPr>
        <w:t xml:space="preserve"> </w:t>
      </w:r>
      <w:r w:rsidRPr="00F56788">
        <w:rPr>
          <w:rFonts w:eastAsia="MS Mincho"/>
          <w:spacing w:val="-4"/>
          <w:kern w:val="22"/>
          <w:lang w:val="en-GB" w:eastAsia="ja-JP"/>
        </w:rPr>
        <w:t>Japanese firms had never played a major role in the U</w:t>
      </w:r>
      <w:r w:rsidR="0099184E" w:rsidRPr="00F56788">
        <w:rPr>
          <w:rFonts w:eastAsia="MS Mincho"/>
          <w:spacing w:val="-4"/>
          <w:kern w:val="22"/>
          <w:lang w:val="en-GB" w:eastAsia="ja-JP"/>
        </w:rPr>
        <w:t>.</w:t>
      </w:r>
      <w:r w:rsidRPr="00F56788">
        <w:rPr>
          <w:rFonts w:eastAsia="MS Mincho"/>
          <w:spacing w:val="-4"/>
          <w:kern w:val="22"/>
          <w:lang w:val="en-GB" w:eastAsia="ja-JP"/>
        </w:rPr>
        <w:t>S</w:t>
      </w:r>
      <w:r w:rsidR="0099184E" w:rsidRPr="00F56788">
        <w:rPr>
          <w:rFonts w:eastAsia="MS Mincho"/>
          <w:spacing w:val="-4"/>
          <w:kern w:val="22"/>
          <w:lang w:val="en-GB" w:eastAsia="ja-JP"/>
        </w:rPr>
        <w:t>.</w:t>
      </w:r>
      <w:r w:rsidRPr="00F56788">
        <w:rPr>
          <w:rFonts w:eastAsia="MS Mincho"/>
          <w:spacing w:val="-4"/>
          <w:kern w:val="22"/>
          <w:lang w:val="en-GB" w:eastAsia="ja-JP"/>
        </w:rPr>
        <w:t xml:space="preserve"> apparel market. </w:t>
      </w:r>
      <w:r w:rsidR="00BF63B3" w:rsidRPr="00F56788">
        <w:rPr>
          <w:rFonts w:eastAsia="MS Mincho"/>
          <w:spacing w:val="-4"/>
          <w:kern w:val="22"/>
          <w:lang w:val="en-GB" w:eastAsia="ja-JP"/>
        </w:rPr>
        <w:t xml:space="preserve">In 2016, </w:t>
      </w:r>
      <w:proofErr w:type="spellStart"/>
      <w:r w:rsidRPr="00F56788">
        <w:rPr>
          <w:rFonts w:eastAsia="MS Mincho"/>
          <w:spacing w:val="-4"/>
          <w:kern w:val="22"/>
          <w:lang w:val="en-GB" w:eastAsia="ja-JP"/>
        </w:rPr>
        <w:t>Muji</w:t>
      </w:r>
      <w:proofErr w:type="spellEnd"/>
      <w:r w:rsidRPr="00F56788">
        <w:rPr>
          <w:rFonts w:eastAsia="MS Mincho"/>
          <w:spacing w:val="-4"/>
          <w:kern w:val="22"/>
          <w:lang w:val="en-GB" w:eastAsia="ja-JP"/>
        </w:rPr>
        <w:t xml:space="preserve"> had 15 U</w:t>
      </w:r>
      <w:r w:rsidR="0099184E" w:rsidRPr="00F56788">
        <w:rPr>
          <w:rFonts w:eastAsia="MS Mincho"/>
          <w:spacing w:val="-4"/>
          <w:kern w:val="22"/>
          <w:lang w:val="en-GB" w:eastAsia="ja-JP"/>
        </w:rPr>
        <w:t>.</w:t>
      </w:r>
      <w:r w:rsidRPr="00F56788">
        <w:rPr>
          <w:rFonts w:eastAsia="MS Mincho"/>
          <w:spacing w:val="-4"/>
          <w:kern w:val="22"/>
          <w:lang w:val="en-GB" w:eastAsia="ja-JP"/>
        </w:rPr>
        <w:t>S</w:t>
      </w:r>
      <w:r w:rsidR="0099184E" w:rsidRPr="00F56788">
        <w:rPr>
          <w:rFonts w:eastAsia="MS Mincho"/>
          <w:spacing w:val="-4"/>
          <w:kern w:val="22"/>
          <w:lang w:val="en-GB" w:eastAsia="ja-JP"/>
        </w:rPr>
        <w:t>.</w:t>
      </w:r>
      <w:r w:rsidRPr="00F56788">
        <w:rPr>
          <w:rFonts w:eastAsia="MS Mincho"/>
          <w:spacing w:val="-4"/>
          <w:kern w:val="22"/>
          <w:lang w:val="en-GB" w:eastAsia="ja-JP"/>
        </w:rPr>
        <w:t xml:space="preserve"> stores and $50 million </w:t>
      </w:r>
      <w:r w:rsidR="008B6725" w:rsidRPr="00F56788">
        <w:rPr>
          <w:rFonts w:eastAsia="MS Mincho"/>
          <w:spacing w:val="-4"/>
          <w:kern w:val="22"/>
          <w:lang w:val="en-GB" w:eastAsia="ja-JP"/>
        </w:rPr>
        <w:t>in</w:t>
      </w:r>
      <w:r w:rsidRPr="00F56788">
        <w:rPr>
          <w:rFonts w:eastAsia="MS Mincho"/>
          <w:spacing w:val="-4"/>
          <w:kern w:val="22"/>
          <w:lang w:val="en-GB" w:eastAsia="ja-JP"/>
        </w:rPr>
        <w:t xml:space="preserve"> revenue.</w:t>
      </w:r>
      <w:r w:rsidRPr="00F56788">
        <w:rPr>
          <w:rFonts w:eastAsia="MS Mincho"/>
          <w:spacing w:val="-4"/>
          <w:kern w:val="22"/>
          <w:vertAlign w:val="superscript"/>
          <w:lang w:val="en-GB" w:eastAsia="ja-JP"/>
        </w:rPr>
        <w:endnoteReference w:id="69"/>
      </w:r>
    </w:p>
    <w:p w14:paraId="61F8DBD8" w14:textId="77777777" w:rsidR="008D764D" w:rsidRPr="00F56788" w:rsidRDefault="008D764D" w:rsidP="00AA2020">
      <w:pPr>
        <w:pStyle w:val="BodyTextMain"/>
        <w:rPr>
          <w:rFonts w:eastAsia="MS Mincho"/>
          <w:lang w:val="en-GB" w:eastAsia="ja-JP"/>
        </w:rPr>
      </w:pPr>
    </w:p>
    <w:p w14:paraId="2316CC7B" w14:textId="78330E18" w:rsidR="008D764D" w:rsidRPr="00F56788" w:rsidRDefault="008D764D" w:rsidP="00AA2020">
      <w:pPr>
        <w:pStyle w:val="BodyTextMain"/>
        <w:rPr>
          <w:rFonts w:eastAsia="MS Mincho"/>
          <w:lang w:val="en-GB" w:eastAsia="ja-JP"/>
        </w:rPr>
      </w:pPr>
      <w:r w:rsidRPr="00F56788">
        <w:rPr>
          <w:rFonts w:eastAsia="MS Mincho"/>
          <w:lang w:val="en-GB" w:eastAsia="ja-JP"/>
        </w:rPr>
        <w:t xml:space="preserve">Sports product companies such as Nike </w:t>
      </w:r>
      <w:r w:rsidR="00AE2DA5" w:rsidRPr="00F56788">
        <w:rPr>
          <w:rFonts w:eastAsia="MS Mincho"/>
          <w:lang w:val="en-GB" w:eastAsia="ja-JP"/>
        </w:rPr>
        <w:t>Inc.</w:t>
      </w:r>
      <w:r w:rsidR="008B6725" w:rsidRPr="00F56788">
        <w:rPr>
          <w:rFonts w:eastAsia="MS Mincho"/>
          <w:lang w:val="en-GB" w:eastAsia="ja-JP"/>
        </w:rPr>
        <w:t xml:space="preserve"> (Nike)</w:t>
      </w:r>
      <w:r w:rsidR="00AE2DA5" w:rsidRPr="00F56788">
        <w:rPr>
          <w:rFonts w:eastAsia="MS Mincho"/>
          <w:lang w:val="en-GB" w:eastAsia="ja-JP"/>
        </w:rPr>
        <w:t xml:space="preserve"> </w:t>
      </w:r>
      <w:r w:rsidRPr="00F56788">
        <w:rPr>
          <w:rFonts w:eastAsia="MS Mincho"/>
          <w:lang w:val="en-GB" w:eastAsia="ja-JP"/>
        </w:rPr>
        <w:t>had strong positio</w:t>
      </w:r>
      <w:r w:rsidR="00994D5C" w:rsidRPr="00F56788">
        <w:rPr>
          <w:rFonts w:eastAsia="MS Mincho"/>
          <w:lang w:val="en-GB" w:eastAsia="ja-JP"/>
        </w:rPr>
        <w:t>ns in the U</w:t>
      </w:r>
      <w:r w:rsidR="001D4478" w:rsidRPr="00F56788">
        <w:rPr>
          <w:rFonts w:eastAsia="MS Mincho"/>
          <w:lang w:val="en-GB" w:eastAsia="ja-JP"/>
        </w:rPr>
        <w:t>.</w:t>
      </w:r>
      <w:r w:rsidR="00994D5C" w:rsidRPr="00F56788">
        <w:rPr>
          <w:rFonts w:eastAsia="MS Mincho"/>
          <w:lang w:val="en-GB" w:eastAsia="ja-JP"/>
        </w:rPr>
        <w:t>S</w:t>
      </w:r>
      <w:r w:rsidR="001D4478" w:rsidRPr="00F56788">
        <w:rPr>
          <w:rFonts w:eastAsia="MS Mincho"/>
          <w:lang w:val="en-GB" w:eastAsia="ja-JP"/>
        </w:rPr>
        <w:t>.</w:t>
      </w:r>
      <w:r w:rsidR="00994D5C" w:rsidRPr="00F56788">
        <w:rPr>
          <w:rFonts w:eastAsia="MS Mincho"/>
          <w:lang w:val="en-GB" w:eastAsia="ja-JP"/>
        </w:rPr>
        <w:t xml:space="preserve"> apparel business. </w:t>
      </w:r>
      <w:r w:rsidRPr="00F56788">
        <w:rPr>
          <w:rFonts w:eastAsia="MS Mincho"/>
          <w:lang w:val="en-GB" w:eastAsia="ja-JP"/>
        </w:rPr>
        <w:t>Nike sold $4.7 billion</w:t>
      </w:r>
      <w:r w:rsidR="00AE2DA5" w:rsidRPr="00F56788">
        <w:rPr>
          <w:rFonts w:eastAsia="MS Mincho"/>
          <w:lang w:val="en-GB" w:eastAsia="ja-JP"/>
        </w:rPr>
        <w:t xml:space="preserve"> in </w:t>
      </w:r>
      <w:r w:rsidRPr="00F56788">
        <w:rPr>
          <w:rFonts w:eastAsia="MS Mincho"/>
          <w:lang w:val="en-GB" w:eastAsia="ja-JP"/>
        </w:rPr>
        <w:t>apparel in North America in 2016.</w:t>
      </w:r>
      <w:r w:rsidRPr="00F56788">
        <w:rPr>
          <w:rFonts w:eastAsia="MS Mincho"/>
          <w:vertAlign w:val="superscript"/>
          <w:lang w:val="en-GB" w:eastAsia="ja-JP"/>
        </w:rPr>
        <w:endnoteReference w:id="70"/>
      </w:r>
      <w:r w:rsidR="00994D5C" w:rsidRPr="00F56788">
        <w:rPr>
          <w:rFonts w:eastAsia="MS Mincho"/>
          <w:lang w:val="en-GB" w:eastAsia="ja-JP"/>
        </w:rPr>
        <w:t xml:space="preserve"> In 2015, it had </w:t>
      </w:r>
      <w:r w:rsidR="00AE2DA5" w:rsidRPr="00F56788">
        <w:rPr>
          <w:rFonts w:eastAsia="MS Mincho"/>
          <w:lang w:val="en-GB" w:eastAsia="ja-JP"/>
        </w:rPr>
        <w:t xml:space="preserve">a </w:t>
      </w:r>
      <w:r w:rsidR="00994D5C" w:rsidRPr="00F56788">
        <w:rPr>
          <w:rFonts w:eastAsia="MS Mincho"/>
          <w:lang w:val="en-GB" w:eastAsia="ja-JP"/>
        </w:rPr>
        <w:t>2.7 per cent</w:t>
      </w:r>
      <w:r w:rsidRPr="00F56788">
        <w:rPr>
          <w:rFonts w:eastAsia="MS Mincho"/>
          <w:lang w:val="en-GB" w:eastAsia="ja-JP"/>
        </w:rPr>
        <w:t xml:space="preserve"> market share in the U</w:t>
      </w:r>
      <w:r w:rsidR="001D4478" w:rsidRPr="00F56788">
        <w:rPr>
          <w:rFonts w:eastAsia="MS Mincho"/>
          <w:lang w:val="en-GB" w:eastAsia="ja-JP"/>
        </w:rPr>
        <w:t>.</w:t>
      </w:r>
      <w:r w:rsidRPr="00F56788">
        <w:rPr>
          <w:rFonts w:eastAsia="MS Mincho"/>
          <w:lang w:val="en-GB" w:eastAsia="ja-JP"/>
        </w:rPr>
        <w:t>S</w:t>
      </w:r>
      <w:r w:rsidR="001D4478" w:rsidRPr="00F56788">
        <w:rPr>
          <w:rFonts w:eastAsia="MS Mincho"/>
          <w:lang w:val="en-GB" w:eastAsia="ja-JP"/>
        </w:rPr>
        <w:t>.</w:t>
      </w:r>
      <w:r w:rsidRPr="00F56788">
        <w:rPr>
          <w:rFonts w:eastAsia="MS Mincho"/>
          <w:lang w:val="en-GB" w:eastAsia="ja-JP"/>
        </w:rPr>
        <w:t xml:space="preserve"> apparel market, putting </w:t>
      </w:r>
      <w:r w:rsidR="00BF63B3" w:rsidRPr="00F56788">
        <w:rPr>
          <w:rFonts w:eastAsia="MS Mincho"/>
          <w:lang w:val="en-GB" w:eastAsia="ja-JP"/>
        </w:rPr>
        <w:t xml:space="preserve">it </w:t>
      </w:r>
      <w:r w:rsidR="008B6725" w:rsidRPr="00F56788">
        <w:rPr>
          <w:rFonts w:eastAsia="MS Mincho"/>
          <w:lang w:val="en-GB" w:eastAsia="ja-JP"/>
        </w:rPr>
        <w:t>among</w:t>
      </w:r>
      <w:r w:rsidR="00994D5C" w:rsidRPr="00F56788">
        <w:rPr>
          <w:rFonts w:eastAsia="MS Mincho"/>
          <w:lang w:val="en-GB" w:eastAsia="ja-JP"/>
        </w:rPr>
        <w:t xml:space="preserve"> the top 10 brands. </w:t>
      </w:r>
      <w:r w:rsidRPr="00F56788">
        <w:rPr>
          <w:rFonts w:eastAsia="MS Mincho"/>
          <w:lang w:val="en-GB" w:eastAsia="ja-JP"/>
        </w:rPr>
        <w:t>By comparison, the largest athletic</w:t>
      </w:r>
      <w:r w:rsidR="00AE2DA5" w:rsidRPr="00F56788">
        <w:rPr>
          <w:rFonts w:eastAsia="MS Mincho"/>
          <w:lang w:val="en-GB" w:eastAsia="ja-JP"/>
        </w:rPr>
        <w:t xml:space="preserve"> </w:t>
      </w:r>
      <w:r w:rsidRPr="00F56788">
        <w:rPr>
          <w:rFonts w:eastAsia="MS Mincho"/>
          <w:lang w:val="en-GB" w:eastAsia="ja-JP"/>
        </w:rPr>
        <w:t>w</w:t>
      </w:r>
      <w:r w:rsidR="00994D5C" w:rsidRPr="00F56788">
        <w:rPr>
          <w:rFonts w:eastAsia="MS Mincho"/>
          <w:lang w:val="en-GB" w:eastAsia="ja-JP"/>
        </w:rPr>
        <w:t>ear brand in Japan had only 1.1 per cent</w:t>
      </w:r>
      <w:r w:rsidRPr="00F56788">
        <w:rPr>
          <w:rFonts w:eastAsia="MS Mincho"/>
          <w:lang w:val="en-GB" w:eastAsia="ja-JP"/>
        </w:rPr>
        <w:t xml:space="preserve"> of the Japanese market. A relative newcomer, U</w:t>
      </w:r>
      <w:r w:rsidR="001D4478" w:rsidRPr="00F56788">
        <w:rPr>
          <w:rFonts w:eastAsia="MS Mincho"/>
          <w:lang w:val="en-GB" w:eastAsia="ja-JP"/>
        </w:rPr>
        <w:t>.</w:t>
      </w:r>
      <w:r w:rsidRPr="00F56788">
        <w:rPr>
          <w:rFonts w:eastAsia="MS Mincho"/>
          <w:lang w:val="en-GB" w:eastAsia="ja-JP"/>
        </w:rPr>
        <w:t>S</w:t>
      </w:r>
      <w:r w:rsidR="001D4478" w:rsidRPr="00F56788">
        <w:rPr>
          <w:rFonts w:eastAsia="MS Mincho"/>
          <w:lang w:val="en-GB" w:eastAsia="ja-JP"/>
        </w:rPr>
        <w:t>.</w:t>
      </w:r>
      <w:r w:rsidR="00F3009E">
        <w:rPr>
          <w:rFonts w:eastAsia="MS Mincho"/>
          <w:lang w:val="en-GB" w:eastAsia="ja-JP"/>
        </w:rPr>
        <w:t>-</w:t>
      </w:r>
      <w:r w:rsidRPr="00F56788">
        <w:rPr>
          <w:rFonts w:eastAsia="MS Mincho"/>
          <w:lang w:val="en-GB" w:eastAsia="ja-JP"/>
        </w:rPr>
        <w:t>based Under Armou</w:t>
      </w:r>
      <w:r w:rsidR="008B6725" w:rsidRPr="00F56788">
        <w:rPr>
          <w:rFonts w:eastAsia="MS Mincho"/>
          <w:lang w:val="en-GB" w:eastAsia="ja-JP"/>
        </w:rPr>
        <w:t xml:space="preserve">r was </w:t>
      </w:r>
      <w:r w:rsidR="00994D5C" w:rsidRPr="00F56788">
        <w:rPr>
          <w:rFonts w:eastAsia="MS Mincho"/>
          <w:lang w:val="en-GB" w:eastAsia="ja-JP"/>
        </w:rPr>
        <w:t xml:space="preserve">growing rapidly and had a 1.2 per cent market share. </w:t>
      </w:r>
      <w:r w:rsidRPr="00F56788">
        <w:rPr>
          <w:rFonts w:eastAsia="MS Mincho"/>
          <w:lang w:val="en-GB" w:eastAsia="ja-JP"/>
        </w:rPr>
        <w:t>Under Armour sold high</w:t>
      </w:r>
      <w:r w:rsidR="00AE2DA5" w:rsidRPr="00F56788">
        <w:rPr>
          <w:rFonts w:eastAsia="MS Mincho"/>
          <w:lang w:val="en-GB" w:eastAsia="ja-JP"/>
        </w:rPr>
        <w:t>-</w:t>
      </w:r>
      <w:r w:rsidRPr="00F56788">
        <w:rPr>
          <w:rFonts w:eastAsia="MS Mincho"/>
          <w:lang w:val="en-GB" w:eastAsia="ja-JP"/>
        </w:rPr>
        <w:t>performance fabrics geared toward managing body temperature</w:t>
      </w:r>
      <w:r w:rsidR="00AE2DA5" w:rsidRPr="00F56788">
        <w:rPr>
          <w:rFonts w:eastAsia="MS Mincho"/>
          <w:lang w:val="en-GB" w:eastAsia="ja-JP"/>
        </w:rPr>
        <w:t>,</w:t>
      </w:r>
      <w:r w:rsidRPr="00F56788">
        <w:rPr>
          <w:rFonts w:eastAsia="MS Mincho"/>
          <w:lang w:val="en-GB" w:eastAsia="ja-JP"/>
        </w:rPr>
        <w:t xml:space="preserve"> </w:t>
      </w:r>
      <w:r w:rsidR="007D024A">
        <w:rPr>
          <w:rFonts w:eastAsia="MS Mincho"/>
          <w:lang w:val="en-GB" w:eastAsia="ja-JP"/>
        </w:rPr>
        <w:t>similar to</w:t>
      </w:r>
      <w:r w:rsidR="007D024A" w:rsidRPr="00F56788">
        <w:rPr>
          <w:rFonts w:eastAsia="MS Mincho"/>
          <w:lang w:val="en-GB" w:eastAsia="ja-JP"/>
        </w:rPr>
        <w:t xml:space="preserve"> </w:t>
      </w:r>
      <w:proofErr w:type="spellStart"/>
      <w:r w:rsidRPr="00F56788">
        <w:rPr>
          <w:rFonts w:eastAsia="MS Mincho"/>
          <w:lang w:val="en-GB" w:eastAsia="ja-JP"/>
        </w:rPr>
        <w:t>Uniqlo’s</w:t>
      </w:r>
      <w:proofErr w:type="spellEnd"/>
      <w:r w:rsidRPr="00F56788">
        <w:rPr>
          <w:rFonts w:eastAsia="MS Mincho"/>
          <w:lang w:val="en-GB" w:eastAsia="ja-JP"/>
        </w:rPr>
        <w:t xml:space="preserve"> </w:t>
      </w:r>
      <w:proofErr w:type="spellStart"/>
      <w:r w:rsidRPr="00F56788">
        <w:rPr>
          <w:rFonts w:eastAsia="MS Mincho"/>
          <w:lang w:val="en-GB" w:eastAsia="ja-JP"/>
        </w:rPr>
        <w:t>Heattech</w:t>
      </w:r>
      <w:proofErr w:type="spellEnd"/>
      <w:r w:rsidRPr="00F56788">
        <w:rPr>
          <w:rFonts w:eastAsia="MS Mincho"/>
          <w:lang w:val="en-GB" w:eastAsia="ja-JP"/>
        </w:rPr>
        <w:t xml:space="preserve"> products but priced higher.</w:t>
      </w:r>
      <w:r w:rsidRPr="00F56788">
        <w:rPr>
          <w:rFonts w:eastAsia="MS Mincho"/>
          <w:vertAlign w:val="superscript"/>
          <w:lang w:val="en-GB" w:eastAsia="ja-JP"/>
        </w:rPr>
        <w:endnoteReference w:id="71"/>
      </w:r>
    </w:p>
    <w:p w14:paraId="3CAF4A73" w14:textId="77777777" w:rsidR="00E850B1" w:rsidRPr="00F56788" w:rsidRDefault="00E850B1" w:rsidP="008D764D">
      <w:pPr>
        <w:pStyle w:val="Casehead1"/>
        <w:keepNext/>
        <w:rPr>
          <w:rFonts w:eastAsia="MS Mincho"/>
          <w:lang w:val="en-GB" w:eastAsia="ja-JP"/>
        </w:rPr>
      </w:pPr>
    </w:p>
    <w:p w14:paraId="2BC7E75C" w14:textId="77777777" w:rsidR="00E850B1" w:rsidRPr="00F56788" w:rsidRDefault="00E850B1" w:rsidP="008D764D">
      <w:pPr>
        <w:pStyle w:val="Casehead1"/>
        <w:keepNext/>
        <w:rPr>
          <w:rFonts w:eastAsia="MS Mincho"/>
          <w:lang w:val="en-GB" w:eastAsia="ja-JP"/>
        </w:rPr>
      </w:pPr>
    </w:p>
    <w:p w14:paraId="2F037623" w14:textId="77777777" w:rsidR="008D764D" w:rsidRPr="00F56788" w:rsidRDefault="008D764D" w:rsidP="008D764D">
      <w:pPr>
        <w:pStyle w:val="Casehead1"/>
        <w:keepNext/>
        <w:rPr>
          <w:rFonts w:eastAsia="MS Mincho"/>
          <w:sz w:val="22"/>
          <w:szCs w:val="22"/>
          <w:lang w:val="en-GB" w:eastAsia="ja-JP"/>
        </w:rPr>
      </w:pPr>
      <w:r w:rsidRPr="00F56788">
        <w:rPr>
          <w:rFonts w:eastAsia="MS Mincho"/>
          <w:lang w:val="en-GB" w:eastAsia="ja-JP"/>
        </w:rPr>
        <w:t>Uniqlo’s U</w:t>
      </w:r>
      <w:r w:rsidR="007948C6" w:rsidRPr="00F56788">
        <w:rPr>
          <w:rFonts w:eastAsia="MS Mincho"/>
          <w:lang w:val="en-GB" w:eastAsia="ja-JP"/>
        </w:rPr>
        <w:t>.</w:t>
      </w:r>
      <w:r w:rsidRPr="00F56788">
        <w:rPr>
          <w:rFonts w:eastAsia="MS Mincho"/>
          <w:lang w:val="en-GB" w:eastAsia="ja-JP"/>
        </w:rPr>
        <w:t>S</w:t>
      </w:r>
      <w:r w:rsidR="007948C6" w:rsidRPr="00F56788">
        <w:rPr>
          <w:rFonts w:eastAsia="MS Mincho"/>
          <w:lang w:val="en-GB" w:eastAsia="ja-JP"/>
        </w:rPr>
        <w:t>.</w:t>
      </w:r>
      <w:r w:rsidRPr="00F56788">
        <w:rPr>
          <w:rFonts w:eastAsia="MS Mincho"/>
          <w:lang w:val="en-GB" w:eastAsia="ja-JP"/>
        </w:rPr>
        <w:t xml:space="preserve"> Experience</w:t>
      </w:r>
    </w:p>
    <w:p w14:paraId="32D7DBA8" w14:textId="77777777" w:rsidR="008D764D" w:rsidRPr="00F56788" w:rsidRDefault="008D764D" w:rsidP="008D764D">
      <w:pPr>
        <w:keepNext/>
        <w:rPr>
          <w:rFonts w:eastAsia="MS Mincho"/>
          <w:sz w:val="22"/>
          <w:szCs w:val="22"/>
          <w:lang w:val="en-GB" w:eastAsia="ja-JP"/>
        </w:rPr>
      </w:pPr>
    </w:p>
    <w:p w14:paraId="2CE56A6D" w14:textId="52E1EFC6" w:rsidR="007D024A" w:rsidRPr="00F56788" w:rsidRDefault="008D764D" w:rsidP="00994D5C">
      <w:pPr>
        <w:pStyle w:val="BodyTextMain"/>
        <w:rPr>
          <w:rFonts w:eastAsia="MS Mincho"/>
          <w:lang w:val="en-GB" w:eastAsia="ja-JP"/>
        </w:rPr>
      </w:pPr>
      <w:proofErr w:type="spellStart"/>
      <w:r w:rsidRPr="00F56788">
        <w:rPr>
          <w:rFonts w:eastAsia="MS Mincho"/>
          <w:lang w:val="en-GB" w:eastAsia="ja-JP"/>
        </w:rPr>
        <w:t>Uniqlo</w:t>
      </w:r>
      <w:proofErr w:type="spellEnd"/>
      <w:r w:rsidRPr="00F56788">
        <w:rPr>
          <w:rFonts w:eastAsia="MS Mincho"/>
          <w:lang w:val="en-GB" w:eastAsia="ja-JP"/>
        </w:rPr>
        <w:t xml:space="preserve"> began planning its entry into the United States market in 2004.</w:t>
      </w:r>
      <w:r w:rsidRPr="00F56788">
        <w:rPr>
          <w:rFonts w:eastAsia="MS Mincho"/>
          <w:vertAlign w:val="superscript"/>
          <w:lang w:val="en-GB" w:eastAsia="ja-JP"/>
        </w:rPr>
        <w:endnoteReference w:id="72"/>
      </w:r>
      <w:r w:rsidR="00994D5C" w:rsidRPr="00F56788">
        <w:rPr>
          <w:rFonts w:eastAsia="MS Mincho"/>
          <w:lang w:val="en-GB" w:eastAsia="ja-JP"/>
        </w:rPr>
        <w:t xml:space="preserve"> </w:t>
      </w:r>
      <w:r w:rsidRPr="00F56788">
        <w:rPr>
          <w:rFonts w:eastAsia="MS Mincho"/>
          <w:lang w:val="en-GB" w:eastAsia="ja-JP"/>
        </w:rPr>
        <w:t>In September 2005, it opened three stores in malls in New Jersey suburbs</w:t>
      </w:r>
      <w:r w:rsidR="00AE2DA5" w:rsidRPr="00F56788">
        <w:rPr>
          <w:rFonts w:eastAsia="MS Mincho"/>
          <w:lang w:val="en-GB" w:eastAsia="ja-JP"/>
        </w:rPr>
        <w:t>,</w:t>
      </w:r>
      <w:r w:rsidRPr="00F56788">
        <w:rPr>
          <w:rFonts w:eastAsia="MS Mincho"/>
          <w:lang w:val="en-GB" w:eastAsia="ja-JP"/>
        </w:rPr>
        <w:t xml:space="preserve"> which were part of the greater New York metropolitan area.</w:t>
      </w:r>
      <w:r w:rsidRPr="00F56788">
        <w:rPr>
          <w:rFonts w:eastAsia="MS Mincho"/>
          <w:vertAlign w:val="superscript"/>
          <w:lang w:val="en-GB" w:eastAsia="ja-JP"/>
        </w:rPr>
        <w:endnoteReference w:id="73"/>
      </w:r>
      <w:r w:rsidR="00994D5C" w:rsidRPr="00F56788">
        <w:rPr>
          <w:rFonts w:eastAsia="MS Mincho"/>
          <w:lang w:val="en-GB" w:eastAsia="ja-JP"/>
        </w:rPr>
        <w:t xml:space="preserve"> </w:t>
      </w:r>
      <w:r w:rsidRPr="00F56788">
        <w:rPr>
          <w:rFonts w:eastAsia="MS Mincho"/>
          <w:lang w:val="en-GB" w:eastAsia="ja-JP"/>
        </w:rPr>
        <w:t>T</w:t>
      </w:r>
      <w:r w:rsidR="00994D5C" w:rsidRPr="00F56788">
        <w:rPr>
          <w:rFonts w:eastAsia="MS Mincho"/>
          <w:lang w:val="en-GB" w:eastAsia="ja-JP"/>
        </w:rPr>
        <w:t xml:space="preserve">he stores were not successful. </w:t>
      </w:r>
      <w:r w:rsidRPr="00F56788">
        <w:rPr>
          <w:rFonts w:eastAsia="MS Mincho"/>
          <w:lang w:val="en-GB" w:eastAsia="ja-JP"/>
        </w:rPr>
        <w:t xml:space="preserve">In Fast Retailing’s 2006 annual report, </w:t>
      </w:r>
      <w:proofErr w:type="spellStart"/>
      <w:r w:rsidRPr="00F56788">
        <w:rPr>
          <w:rFonts w:eastAsia="MS Mincho"/>
          <w:lang w:val="en-GB" w:eastAsia="ja-JP"/>
        </w:rPr>
        <w:t>Yanai</w:t>
      </w:r>
      <w:proofErr w:type="spellEnd"/>
      <w:r w:rsidRPr="00F56788">
        <w:rPr>
          <w:rFonts w:eastAsia="MS Mincho"/>
          <w:lang w:val="en-GB" w:eastAsia="ja-JP"/>
        </w:rPr>
        <w:t xml:space="preserve"> commented: </w:t>
      </w:r>
    </w:p>
    <w:p w14:paraId="4C098394" w14:textId="1D4DB91F" w:rsidR="008D764D" w:rsidRPr="00F56788" w:rsidRDefault="006F5C08" w:rsidP="007D024A">
      <w:pPr>
        <w:pStyle w:val="BodyTextMain"/>
        <w:ind w:left="567"/>
        <w:rPr>
          <w:rFonts w:eastAsia="MS Mincho"/>
          <w:lang w:val="en-GB" w:eastAsia="ja-JP"/>
        </w:rPr>
      </w:pPr>
      <w:r>
        <w:rPr>
          <w:rFonts w:eastAsia="MS Mincho"/>
          <w:lang w:val="en-GB" w:eastAsia="ja-JP"/>
        </w:rPr>
        <w:lastRenderedPageBreak/>
        <w:t xml:space="preserve">We learned from opening </w:t>
      </w:r>
      <w:proofErr w:type="spellStart"/>
      <w:r>
        <w:rPr>
          <w:rFonts w:eastAsia="MS Mincho"/>
          <w:lang w:val="en-GB" w:eastAsia="ja-JP"/>
        </w:rPr>
        <w:t>Uniqlo</w:t>
      </w:r>
      <w:proofErr w:type="spellEnd"/>
      <w:r w:rsidR="008D764D" w:rsidRPr="00F56788">
        <w:rPr>
          <w:rFonts w:eastAsia="MS Mincho"/>
          <w:lang w:val="en-GB" w:eastAsia="ja-JP"/>
        </w:rPr>
        <w:t xml:space="preserve"> stores in shopping malls in the United States that it is difficult to sell products in new overseas markets where w</w:t>
      </w:r>
      <w:r w:rsidR="00994D5C" w:rsidRPr="00F56788">
        <w:rPr>
          <w:rFonts w:eastAsia="MS Mincho"/>
          <w:lang w:val="en-GB" w:eastAsia="ja-JP"/>
        </w:rPr>
        <w:t xml:space="preserve">e do not have name recognition. </w:t>
      </w:r>
      <w:r w:rsidR="008D764D" w:rsidRPr="00F56788">
        <w:rPr>
          <w:rFonts w:eastAsia="MS Mincho"/>
          <w:lang w:val="en-GB" w:eastAsia="ja-JP"/>
        </w:rPr>
        <w:t xml:space="preserve">Taking this lesson to heart, we have switched to a strategy of opening flagship stores in local fashion </w:t>
      </w:r>
      <w:proofErr w:type="spellStart"/>
      <w:r w:rsidR="008D764D" w:rsidRPr="00F56788">
        <w:rPr>
          <w:rFonts w:eastAsia="MS Mincho"/>
          <w:lang w:val="en-GB" w:eastAsia="ja-JP"/>
        </w:rPr>
        <w:t>centers</w:t>
      </w:r>
      <w:proofErr w:type="spellEnd"/>
      <w:r w:rsidR="008D764D" w:rsidRPr="00F56788">
        <w:rPr>
          <w:rFonts w:eastAsia="MS Mincho"/>
          <w:lang w:val="en-GB" w:eastAsia="ja-JP"/>
        </w:rPr>
        <w:t xml:space="preserve"> to dramatically boost name recognition.</w:t>
      </w:r>
      <w:r w:rsidR="008D764D" w:rsidRPr="00F56788">
        <w:rPr>
          <w:rFonts w:eastAsia="MS Mincho"/>
          <w:vertAlign w:val="superscript"/>
          <w:lang w:val="en-GB" w:eastAsia="ja-JP"/>
        </w:rPr>
        <w:endnoteReference w:id="74"/>
      </w:r>
    </w:p>
    <w:p w14:paraId="2409B529" w14:textId="77777777" w:rsidR="008D764D" w:rsidRPr="00F56788" w:rsidRDefault="008D764D" w:rsidP="007D024A">
      <w:pPr>
        <w:ind w:left="567"/>
        <w:rPr>
          <w:rFonts w:eastAsia="MS Mincho"/>
          <w:sz w:val="22"/>
          <w:szCs w:val="22"/>
          <w:lang w:val="en-GB" w:eastAsia="ja-JP"/>
        </w:rPr>
      </w:pPr>
    </w:p>
    <w:p w14:paraId="1E09D3A7" w14:textId="77777777" w:rsidR="007D024A" w:rsidRDefault="008D764D" w:rsidP="004369E2">
      <w:pPr>
        <w:pStyle w:val="BodyTextMain"/>
        <w:rPr>
          <w:rFonts w:eastAsia="MS Mincho"/>
          <w:lang w:val="en-GB" w:eastAsia="ja-JP"/>
        </w:rPr>
      </w:pPr>
      <w:r w:rsidRPr="00F56788">
        <w:rPr>
          <w:rFonts w:eastAsia="MS Mincho"/>
          <w:lang w:val="en-GB" w:eastAsia="ja-JP"/>
        </w:rPr>
        <w:t xml:space="preserve">Nobuo </w:t>
      </w:r>
      <w:proofErr w:type="spellStart"/>
      <w:r w:rsidRPr="00F56788">
        <w:rPr>
          <w:rFonts w:eastAsia="MS Mincho"/>
          <w:lang w:val="en-GB" w:eastAsia="ja-JP"/>
        </w:rPr>
        <w:t>Domae</w:t>
      </w:r>
      <w:proofErr w:type="spellEnd"/>
      <w:r w:rsidRPr="00F56788">
        <w:rPr>
          <w:rFonts w:eastAsia="MS Mincho"/>
          <w:lang w:val="en-GB" w:eastAsia="ja-JP"/>
        </w:rPr>
        <w:t xml:space="preserve">, chief executive of </w:t>
      </w:r>
      <w:proofErr w:type="spellStart"/>
      <w:r w:rsidRPr="00F56788">
        <w:rPr>
          <w:rFonts w:eastAsia="MS Mincho"/>
          <w:lang w:val="en-GB" w:eastAsia="ja-JP"/>
        </w:rPr>
        <w:t>Uniqlo</w:t>
      </w:r>
      <w:proofErr w:type="spellEnd"/>
      <w:r w:rsidRPr="00F56788">
        <w:rPr>
          <w:rFonts w:eastAsia="MS Mincho"/>
          <w:lang w:val="en-GB" w:eastAsia="ja-JP"/>
        </w:rPr>
        <w:t xml:space="preserve"> USA, discussed the failure of the brand’s New Jersey stores: </w:t>
      </w:r>
    </w:p>
    <w:p w14:paraId="511B58C7" w14:textId="77777777" w:rsidR="007D024A" w:rsidRDefault="007D024A" w:rsidP="004369E2">
      <w:pPr>
        <w:pStyle w:val="BodyTextMain"/>
        <w:rPr>
          <w:rFonts w:eastAsia="MS Mincho"/>
          <w:lang w:val="en-GB" w:eastAsia="ja-JP"/>
        </w:rPr>
      </w:pPr>
    </w:p>
    <w:p w14:paraId="6CC1B9A8" w14:textId="6B69D783" w:rsidR="008D764D" w:rsidRPr="00F56788" w:rsidRDefault="008D764D" w:rsidP="007D024A">
      <w:pPr>
        <w:pStyle w:val="BodyTextMain"/>
        <w:ind w:left="567"/>
        <w:rPr>
          <w:rFonts w:eastAsia="MS Mincho"/>
          <w:lang w:val="en-GB" w:eastAsia="ja-JP"/>
        </w:rPr>
      </w:pPr>
      <w:r w:rsidRPr="00F56788">
        <w:rPr>
          <w:rFonts w:eastAsia="MS Mincho"/>
          <w:lang w:val="en-GB" w:eastAsia="ja-JP"/>
        </w:rPr>
        <w:t>We tried to imitate the Japanese model as much as possibl</w:t>
      </w:r>
      <w:r w:rsidR="00994D5C" w:rsidRPr="00F56788">
        <w:rPr>
          <w:rFonts w:eastAsia="MS Mincho"/>
          <w:lang w:val="en-GB" w:eastAsia="ja-JP"/>
        </w:rPr>
        <w:t>e</w:t>
      </w:r>
      <w:r w:rsidR="009E6DC2" w:rsidRPr="00F56788">
        <w:rPr>
          <w:rFonts w:eastAsia="MS Mincho"/>
          <w:lang w:val="en-GB" w:eastAsia="ja-JP"/>
        </w:rPr>
        <w:t>. A</w:t>
      </w:r>
      <w:r w:rsidR="00994D5C" w:rsidRPr="00F56788">
        <w:rPr>
          <w:rFonts w:eastAsia="MS Mincho"/>
          <w:lang w:val="en-GB" w:eastAsia="ja-JP"/>
        </w:rPr>
        <w:t xml:space="preserve">nd that was not very good. </w:t>
      </w:r>
      <w:r w:rsidRPr="00F56788">
        <w:rPr>
          <w:rFonts w:eastAsia="MS Mincho"/>
          <w:lang w:val="en-GB" w:eastAsia="ja-JP"/>
        </w:rPr>
        <w:t xml:space="preserve">We used metal shelving that was very efficient and functional, but we didn’t know that </w:t>
      </w:r>
      <w:r w:rsidR="00994D5C" w:rsidRPr="00F56788">
        <w:rPr>
          <w:rFonts w:eastAsia="MS Mincho"/>
          <w:lang w:val="en-GB" w:eastAsia="ja-JP"/>
        </w:rPr>
        <w:t xml:space="preserve">was only used for discounters. </w:t>
      </w:r>
      <w:r w:rsidRPr="00F56788">
        <w:rPr>
          <w:rFonts w:eastAsia="MS Mincho"/>
          <w:lang w:val="en-GB" w:eastAsia="ja-JP"/>
        </w:rPr>
        <w:t>People might have thought our product was like Wal-Mart.</w:t>
      </w:r>
      <w:r w:rsidRPr="00F56788">
        <w:rPr>
          <w:rFonts w:eastAsia="MS Mincho"/>
          <w:vertAlign w:val="superscript"/>
          <w:lang w:val="en-GB" w:eastAsia="ja-JP"/>
        </w:rPr>
        <w:endnoteReference w:id="75"/>
      </w:r>
    </w:p>
    <w:p w14:paraId="5EFC624F" w14:textId="77777777" w:rsidR="008D764D" w:rsidRPr="00F56788" w:rsidRDefault="008D764D" w:rsidP="008D764D">
      <w:pPr>
        <w:rPr>
          <w:rFonts w:eastAsia="MS Mincho"/>
          <w:sz w:val="22"/>
          <w:szCs w:val="22"/>
          <w:lang w:val="en-GB" w:eastAsia="ja-JP"/>
        </w:rPr>
      </w:pPr>
    </w:p>
    <w:p w14:paraId="289A56FA" w14:textId="651D1A88" w:rsidR="008D764D" w:rsidRPr="00F56788" w:rsidRDefault="008D764D" w:rsidP="004369E2">
      <w:pPr>
        <w:pStyle w:val="BodyTextMain"/>
        <w:rPr>
          <w:rFonts w:eastAsia="MS Mincho"/>
          <w:spacing w:val="-2"/>
          <w:kern w:val="22"/>
          <w:lang w:val="en-GB" w:eastAsia="ja-JP"/>
        </w:rPr>
      </w:pPr>
      <w:r w:rsidRPr="00F56788">
        <w:rPr>
          <w:rFonts w:eastAsia="MS Mincho"/>
          <w:spacing w:val="-2"/>
          <w:kern w:val="22"/>
          <w:lang w:val="en-GB" w:eastAsia="ja-JP"/>
        </w:rPr>
        <w:t xml:space="preserve">In 2006, </w:t>
      </w:r>
      <w:proofErr w:type="spellStart"/>
      <w:r w:rsidRPr="00F56788">
        <w:rPr>
          <w:rFonts w:eastAsia="MS Mincho"/>
          <w:spacing w:val="-2"/>
          <w:kern w:val="22"/>
          <w:lang w:val="en-GB" w:eastAsia="ja-JP"/>
        </w:rPr>
        <w:t>Uniqlo</w:t>
      </w:r>
      <w:proofErr w:type="spellEnd"/>
      <w:r w:rsidRPr="00F56788">
        <w:rPr>
          <w:rFonts w:eastAsia="MS Mincho"/>
          <w:spacing w:val="-2"/>
          <w:kern w:val="22"/>
          <w:lang w:val="en-GB" w:eastAsia="ja-JP"/>
        </w:rPr>
        <w:t xml:space="preserve"> opened a global flagship store in the SoHo area of New York City.</w:t>
      </w:r>
      <w:r w:rsidRPr="00F56788">
        <w:rPr>
          <w:rFonts w:eastAsia="MS Mincho"/>
          <w:spacing w:val="-2"/>
          <w:kern w:val="22"/>
          <w:vertAlign w:val="superscript"/>
          <w:lang w:val="en-GB" w:eastAsia="ja-JP"/>
        </w:rPr>
        <w:endnoteReference w:id="76"/>
      </w:r>
      <w:r w:rsidR="00994D5C" w:rsidRPr="00F56788">
        <w:rPr>
          <w:rFonts w:eastAsia="MS Mincho"/>
          <w:spacing w:val="-2"/>
          <w:kern w:val="22"/>
          <w:lang w:val="en-GB" w:eastAsia="ja-JP"/>
        </w:rPr>
        <w:t xml:space="preserve"> </w:t>
      </w:r>
      <w:r w:rsidRPr="00F56788">
        <w:rPr>
          <w:rFonts w:eastAsia="MS Mincho"/>
          <w:spacing w:val="-2"/>
          <w:kern w:val="22"/>
          <w:lang w:val="en-GB" w:eastAsia="ja-JP"/>
        </w:rPr>
        <w:t xml:space="preserve">In preparation for the launch of the store, </w:t>
      </w:r>
      <w:proofErr w:type="spellStart"/>
      <w:r w:rsidRPr="00F56788">
        <w:rPr>
          <w:rFonts w:eastAsia="MS Mincho"/>
          <w:spacing w:val="-2"/>
          <w:kern w:val="22"/>
          <w:lang w:val="en-GB" w:eastAsia="ja-JP"/>
        </w:rPr>
        <w:t>Uniqlo</w:t>
      </w:r>
      <w:proofErr w:type="spellEnd"/>
      <w:r w:rsidRPr="00F56788">
        <w:rPr>
          <w:rFonts w:eastAsia="MS Mincho"/>
          <w:spacing w:val="-2"/>
          <w:kern w:val="22"/>
          <w:lang w:val="en-GB" w:eastAsia="ja-JP"/>
        </w:rPr>
        <w:t xml:space="preserve"> </w:t>
      </w:r>
      <w:r w:rsidR="00AA63DE">
        <w:rPr>
          <w:rFonts w:eastAsia="MS Mincho"/>
          <w:spacing w:val="-2"/>
          <w:kern w:val="22"/>
          <w:lang w:val="en-GB" w:eastAsia="ja-JP"/>
        </w:rPr>
        <w:t>launched</w:t>
      </w:r>
      <w:r w:rsidRPr="00F56788">
        <w:rPr>
          <w:rFonts w:eastAsia="MS Mincho"/>
          <w:spacing w:val="-2"/>
          <w:kern w:val="22"/>
          <w:lang w:val="en-GB" w:eastAsia="ja-JP"/>
        </w:rPr>
        <w:t xml:space="preserve"> a major marketing campaign to generate awareness</w:t>
      </w:r>
      <w:r w:rsidR="00EB35AE" w:rsidRPr="00F56788">
        <w:rPr>
          <w:rFonts w:eastAsia="MS Mincho"/>
          <w:spacing w:val="-2"/>
          <w:kern w:val="22"/>
          <w:lang w:val="en-GB" w:eastAsia="ja-JP"/>
        </w:rPr>
        <w:t>—</w:t>
      </w:r>
      <w:r w:rsidRPr="00F56788">
        <w:rPr>
          <w:rFonts w:eastAsia="MS Mincho"/>
          <w:spacing w:val="-2"/>
          <w:kern w:val="22"/>
          <w:lang w:val="en-GB" w:eastAsia="ja-JP"/>
        </w:rPr>
        <w:t>with pop</w:t>
      </w:r>
      <w:r w:rsidR="007D024A">
        <w:rPr>
          <w:rFonts w:eastAsia="MS Mincho"/>
          <w:spacing w:val="-2"/>
          <w:kern w:val="22"/>
          <w:lang w:val="en-GB" w:eastAsia="ja-JP"/>
        </w:rPr>
        <w:t>-</w:t>
      </w:r>
      <w:r w:rsidRPr="00F56788">
        <w:rPr>
          <w:rFonts w:eastAsia="MS Mincho"/>
          <w:spacing w:val="-2"/>
          <w:kern w:val="22"/>
          <w:lang w:val="en-GB" w:eastAsia="ja-JP"/>
        </w:rPr>
        <w:t>up stores, collaborations with the Museum of Modern Art, and other activities designed to gain public attention in Manhattan.</w:t>
      </w:r>
      <w:r w:rsidRPr="00F56788">
        <w:rPr>
          <w:rFonts w:eastAsia="MS Mincho"/>
          <w:spacing w:val="-2"/>
          <w:kern w:val="22"/>
          <w:vertAlign w:val="superscript"/>
          <w:lang w:val="en-GB" w:eastAsia="ja-JP"/>
        </w:rPr>
        <w:endnoteReference w:id="77"/>
      </w:r>
      <w:r w:rsidR="00994D5C" w:rsidRPr="00F56788">
        <w:rPr>
          <w:rFonts w:eastAsia="MS Mincho"/>
          <w:spacing w:val="-2"/>
          <w:kern w:val="22"/>
          <w:lang w:val="en-GB" w:eastAsia="ja-JP"/>
        </w:rPr>
        <w:t xml:space="preserve"> </w:t>
      </w:r>
      <w:proofErr w:type="spellStart"/>
      <w:r w:rsidRPr="00F56788">
        <w:rPr>
          <w:rFonts w:eastAsia="MS Mincho"/>
          <w:spacing w:val="-2"/>
          <w:kern w:val="22"/>
          <w:lang w:val="en-GB" w:eastAsia="ja-JP"/>
        </w:rPr>
        <w:t>Domae</w:t>
      </w:r>
      <w:proofErr w:type="spellEnd"/>
      <w:r w:rsidRPr="00F56788">
        <w:rPr>
          <w:rFonts w:eastAsia="MS Mincho"/>
          <w:spacing w:val="-2"/>
          <w:kern w:val="22"/>
          <w:lang w:val="en-GB" w:eastAsia="ja-JP"/>
        </w:rPr>
        <w:t xml:space="preserve"> commented</w:t>
      </w:r>
      <w:r w:rsidR="00AA63DE">
        <w:rPr>
          <w:rFonts w:eastAsia="MS Mincho"/>
          <w:spacing w:val="-2"/>
          <w:kern w:val="22"/>
          <w:lang w:val="en-GB" w:eastAsia="ja-JP"/>
        </w:rPr>
        <w:t>,</w:t>
      </w:r>
      <w:r w:rsidRPr="00F56788">
        <w:rPr>
          <w:rFonts w:eastAsia="MS Mincho"/>
          <w:spacing w:val="-2"/>
          <w:kern w:val="22"/>
          <w:lang w:val="en-GB" w:eastAsia="ja-JP"/>
        </w:rPr>
        <w:t xml:space="preserve"> </w:t>
      </w:r>
      <w:r w:rsidR="008B6725" w:rsidRPr="00F56788">
        <w:rPr>
          <w:rFonts w:eastAsia="MS Mincho"/>
          <w:spacing w:val="-2"/>
          <w:kern w:val="22"/>
          <w:lang w:val="en-GB" w:eastAsia="ja-JP"/>
        </w:rPr>
        <w:t>“</w:t>
      </w:r>
      <w:r w:rsidRPr="00F56788">
        <w:rPr>
          <w:rFonts w:eastAsia="MS Mincho"/>
          <w:spacing w:val="-2"/>
          <w:kern w:val="22"/>
          <w:lang w:val="en-GB" w:eastAsia="ja-JP"/>
        </w:rPr>
        <w:t>People in SoHo are more open to new things, but customers in New</w:t>
      </w:r>
      <w:r w:rsidR="00994D5C" w:rsidRPr="00F56788">
        <w:rPr>
          <w:rFonts w:eastAsia="MS Mincho"/>
          <w:spacing w:val="-2"/>
          <w:kern w:val="22"/>
          <w:lang w:val="en-GB" w:eastAsia="ja-JP"/>
        </w:rPr>
        <w:t xml:space="preserve"> Jersey are more conservative. </w:t>
      </w:r>
      <w:r w:rsidRPr="00F56788">
        <w:rPr>
          <w:rFonts w:eastAsia="MS Mincho"/>
          <w:spacing w:val="-2"/>
          <w:kern w:val="22"/>
          <w:lang w:val="en-GB" w:eastAsia="ja-JP"/>
        </w:rPr>
        <w:t>It</w:t>
      </w:r>
      <w:r w:rsidR="005719CC" w:rsidRPr="00F56788">
        <w:rPr>
          <w:rFonts w:eastAsia="MS Mincho"/>
          <w:spacing w:val="-2"/>
          <w:kern w:val="22"/>
          <w:lang w:val="en-GB" w:eastAsia="ja-JP"/>
        </w:rPr>
        <w:t>’s</w:t>
      </w:r>
      <w:r w:rsidRPr="00F56788">
        <w:rPr>
          <w:rFonts w:eastAsia="MS Mincho"/>
          <w:spacing w:val="-2"/>
          <w:kern w:val="22"/>
          <w:lang w:val="en-GB" w:eastAsia="ja-JP"/>
        </w:rPr>
        <w:t xml:space="preserve"> easier to communicate new things here [in SoHo].</w:t>
      </w:r>
      <w:r w:rsidR="008B6725" w:rsidRPr="00F56788">
        <w:rPr>
          <w:rFonts w:eastAsia="MS Mincho"/>
          <w:spacing w:val="-2"/>
          <w:kern w:val="22"/>
          <w:lang w:val="en-GB" w:eastAsia="ja-JP"/>
        </w:rPr>
        <w:t>”</w:t>
      </w:r>
      <w:r w:rsidRPr="00F56788">
        <w:rPr>
          <w:rFonts w:eastAsia="MS Mincho"/>
          <w:spacing w:val="-2"/>
          <w:kern w:val="22"/>
          <w:vertAlign w:val="superscript"/>
          <w:lang w:val="en-GB" w:eastAsia="ja-JP"/>
        </w:rPr>
        <w:endnoteReference w:id="78"/>
      </w:r>
    </w:p>
    <w:p w14:paraId="44077D0D" w14:textId="77777777" w:rsidR="008D764D" w:rsidRPr="00F56788" w:rsidRDefault="008D764D" w:rsidP="008D764D">
      <w:pPr>
        <w:rPr>
          <w:rFonts w:eastAsia="MS Mincho"/>
          <w:sz w:val="22"/>
          <w:szCs w:val="22"/>
          <w:lang w:val="en-GB" w:eastAsia="ja-JP"/>
        </w:rPr>
      </w:pPr>
    </w:p>
    <w:p w14:paraId="0C046D67" w14:textId="288FD14A" w:rsidR="008D764D" w:rsidRPr="00F56788" w:rsidRDefault="008D764D" w:rsidP="004369E2">
      <w:pPr>
        <w:pStyle w:val="BodyTextMain"/>
        <w:rPr>
          <w:rFonts w:eastAsia="MS Mincho"/>
          <w:lang w:val="en-GB" w:eastAsia="ja-JP"/>
        </w:rPr>
      </w:pPr>
      <w:r w:rsidRPr="00F56788">
        <w:rPr>
          <w:rFonts w:eastAsia="MS Mincho"/>
          <w:lang w:val="en-GB" w:eastAsia="ja-JP"/>
        </w:rPr>
        <w:t>The new flagship store was a bold move</w:t>
      </w:r>
      <w:r w:rsidR="005719CC" w:rsidRPr="00F56788">
        <w:rPr>
          <w:rFonts w:eastAsia="MS Mincho"/>
          <w:lang w:val="en-GB" w:eastAsia="ja-JP"/>
        </w:rPr>
        <w:t>,</w:t>
      </w:r>
      <w:r w:rsidRPr="00F56788">
        <w:rPr>
          <w:rFonts w:eastAsia="MS Mincho"/>
          <w:lang w:val="en-GB" w:eastAsia="ja-JP"/>
        </w:rPr>
        <w:t xml:space="preserve"> considering the company’s initial entry into New Jersey had been characterized by Fast Retailing as “careful.”</w:t>
      </w:r>
      <w:r w:rsidRPr="00F56788">
        <w:rPr>
          <w:rFonts w:eastAsia="MS Mincho"/>
          <w:vertAlign w:val="superscript"/>
          <w:lang w:val="en-GB" w:eastAsia="ja-JP"/>
        </w:rPr>
        <w:endnoteReference w:id="79"/>
      </w:r>
      <w:r w:rsidRPr="00F56788">
        <w:rPr>
          <w:rFonts w:eastAsia="MS Mincho"/>
          <w:lang w:val="en-GB" w:eastAsia="ja-JP"/>
        </w:rPr>
        <w:t xml:space="preserve"> </w:t>
      </w:r>
      <w:r w:rsidR="00AA63DE">
        <w:rPr>
          <w:rFonts w:eastAsia="MS Mincho"/>
          <w:lang w:val="en-GB" w:eastAsia="ja-JP"/>
        </w:rPr>
        <w:t xml:space="preserve">According to </w:t>
      </w:r>
      <w:proofErr w:type="spellStart"/>
      <w:r w:rsidRPr="00F56788">
        <w:rPr>
          <w:rFonts w:eastAsia="MS Mincho"/>
          <w:lang w:val="en-GB" w:eastAsia="ja-JP"/>
        </w:rPr>
        <w:t>Yanai</w:t>
      </w:r>
      <w:proofErr w:type="spellEnd"/>
      <w:r w:rsidR="00AA63DE">
        <w:rPr>
          <w:rFonts w:eastAsia="MS Mincho"/>
          <w:lang w:val="en-GB" w:eastAsia="ja-JP"/>
        </w:rPr>
        <w:t>,</w:t>
      </w:r>
      <w:r w:rsidRPr="00F56788">
        <w:rPr>
          <w:rFonts w:eastAsia="MS Mincho"/>
          <w:lang w:val="en-GB" w:eastAsia="ja-JP"/>
        </w:rPr>
        <w:t xml:space="preserve"> </w:t>
      </w:r>
      <w:r w:rsidR="005719CC" w:rsidRPr="00F56788">
        <w:rPr>
          <w:rFonts w:eastAsia="MS Mincho"/>
          <w:lang w:val="en-GB" w:eastAsia="ja-JP"/>
        </w:rPr>
        <w:t>“</w:t>
      </w:r>
      <w:r w:rsidRPr="00F56788">
        <w:rPr>
          <w:rFonts w:eastAsia="MS Mincho"/>
          <w:lang w:val="en-GB" w:eastAsia="ja-JP"/>
        </w:rPr>
        <w:t>If I opened a very small store, no one would ever pay attention.</w:t>
      </w:r>
      <w:r w:rsidR="00FF6FDE" w:rsidRPr="00F56788">
        <w:rPr>
          <w:rFonts w:eastAsia="MS Mincho"/>
          <w:lang w:val="en-GB" w:eastAsia="ja-JP"/>
        </w:rPr>
        <w:t xml:space="preserve"> </w:t>
      </w:r>
      <w:r w:rsidRPr="00F56788">
        <w:rPr>
          <w:rFonts w:eastAsia="MS Mincho"/>
          <w:lang w:val="en-GB" w:eastAsia="ja-JP"/>
        </w:rPr>
        <w:t>We want to sell basics to everyone, so to make people notice us we have to open in a big way, to make people recognize who we are.</w:t>
      </w:r>
      <w:r w:rsidR="005719CC" w:rsidRPr="00F56788">
        <w:rPr>
          <w:rFonts w:eastAsia="MS Mincho"/>
          <w:lang w:val="en-GB" w:eastAsia="ja-JP"/>
        </w:rPr>
        <w:t>”</w:t>
      </w:r>
      <w:r w:rsidRPr="00F56788">
        <w:rPr>
          <w:rFonts w:eastAsia="MS Mincho"/>
          <w:vertAlign w:val="superscript"/>
          <w:lang w:val="en-GB" w:eastAsia="ja-JP"/>
        </w:rPr>
        <w:endnoteReference w:id="80"/>
      </w:r>
    </w:p>
    <w:p w14:paraId="20E5D1B3" w14:textId="77777777" w:rsidR="008D764D" w:rsidRPr="00F56788" w:rsidRDefault="008D764D" w:rsidP="008D764D">
      <w:pPr>
        <w:rPr>
          <w:rFonts w:eastAsia="MS Mincho"/>
          <w:sz w:val="22"/>
          <w:szCs w:val="22"/>
          <w:lang w:val="en-GB" w:eastAsia="ja-JP"/>
        </w:rPr>
      </w:pPr>
    </w:p>
    <w:p w14:paraId="2BAA8C3B" w14:textId="305CBD5B" w:rsidR="00EB35AE" w:rsidRPr="00F56788" w:rsidRDefault="008D764D" w:rsidP="00994D5C">
      <w:pPr>
        <w:pStyle w:val="BodyTextMain"/>
        <w:rPr>
          <w:rFonts w:eastAsia="MS Mincho"/>
          <w:lang w:val="en-GB" w:eastAsia="ja-JP"/>
        </w:rPr>
      </w:pPr>
      <w:r w:rsidRPr="00F56788">
        <w:rPr>
          <w:rFonts w:eastAsia="MS Mincho"/>
          <w:lang w:val="en-GB" w:eastAsia="ja-JP"/>
        </w:rPr>
        <w:t xml:space="preserve">Reaction to </w:t>
      </w:r>
      <w:proofErr w:type="spellStart"/>
      <w:r w:rsidRPr="00F56788">
        <w:rPr>
          <w:rFonts w:eastAsia="MS Mincho"/>
          <w:lang w:val="en-GB" w:eastAsia="ja-JP"/>
        </w:rPr>
        <w:t>Uniqlo</w:t>
      </w:r>
      <w:proofErr w:type="spellEnd"/>
      <w:r w:rsidRPr="00F56788">
        <w:rPr>
          <w:rFonts w:eastAsia="MS Mincho"/>
          <w:lang w:val="en-GB" w:eastAsia="ja-JP"/>
        </w:rPr>
        <w:t xml:space="preserve"> in </w:t>
      </w:r>
      <w:r w:rsidR="00994D5C" w:rsidRPr="00F56788">
        <w:rPr>
          <w:rFonts w:eastAsia="MS Mincho"/>
          <w:lang w:val="en-GB" w:eastAsia="ja-JP"/>
        </w:rPr>
        <w:t xml:space="preserve">the New York market was mixed. </w:t>
      </w:r>
      <w:r w:rsidRPr="00F56788">
        <w:rPr>
          <w:rFonts w:eastAsia="MS Mincho"/>
          <w:lang w:val="en-GB" w:eastAsia="ja-JP"/>
        </w:rPr>
        <w:t>Gabriel</w:t>
      </w:r>
      <w:r w:rsidR="009E6DC2" w:rsidRPr="00F56788">
        <w:rPr>
          <w:rFonts w:eastAsia="MS Mincho"/>
          <w:lang w:val="en-GB" w:eastAsia="ja-JP"/>
        </w:rPr>
        <w:t>le</w:t>
      </w:r>
      <w:r w:rsidRPr="00F56788">
        <w:rPr>
          <w:rFonts w:eastAsia="MS Mincho"/>
          <w:lang w:val="en-GB" w:eastAsia="ja-JP"/>
        </w:rPr>
        <w:t xml:space="preserve"> </w:t>
      </w:r>
      <w:proofErr w:type="spellStart"/>
      <w:r w:rsidRPr="00F56788">
        <w:rPr>
          <w:rFonts w:eastAsia="MS Mincho"/>
          <w:lang w:val="en-GB" w:eastAsia="ja-JP"/>
        </w:rPr>
        <w:t>Kivit</w:t>
      </w:r>
      <w:r w:rsidR="009E6DC2" w:rsidRPr="00F56788">
        <w:rPr>
          <w:rFonts w:eastAsia="MS Mincho"/>
          <w:lang w:val="en-GB" w:eastAsia="ja-JP"/>
        </w:rPr>
        <w:t>z</w:t>
      </w:r>
      <w:proofErr w:type="spellEnd"/>
      <w:r w:rsidRPr="00F56788">
        <w:rPr>
          <w:rFonts w:eastAsia="MS Mincho"/>
          <w:lang w:val="en-GB" w:eastAsia="ja-JP"/>
        </w:rPr>
        <w:t>, a retail analyst</w:t>
      </w:r>
      <w:r w:rsidR="00EB35AE" w:rsidRPr="00F56788">
        <w:rPr>
          <w:rFonts w:eastAsia="MS Mincho"/>
          <w:lang w:val="en-GB" w:eastAsia="ja-JP"/>
        </w:rPr>
        <w:t>,</w:t>
      </w:r>
      <w:r w:rsidRPr="00F56788">
        <w:rPr>
          <w:rFonts w:eastAsia="MS Mincho"/>
          <w:lang w:val="en-GB" w:eastAsia="ja-JP"/>
        </w:rPr>
        <w:t xml:space="preserve"> characterized </w:t>
      </w:r>
      <w:proofErr w:type="spellStart"/>
      <w:r w:rsidRPr="00F56788">
        <w:rPr>
          <w:rFonts w:eastAsia="MS Mincho"/>
          <w:lang w:val="en-GB" w:eastAsia="ja-JP"/>
        </w:rPr>
        <w:t>Uniqlo’s</w:t>
      </w:r>
      <w:proofErr w:type="spellEnd"/>
      <w:r w:rsidRPr="00F56788">
        <w:rPr>
          <w:rFonts w:eastAsia="MS Mincho"/>
          <w:lang w:val="en-GB" w:eastAsia="ja-JP"/>
        </w:rPr>
        <w:t xml:space="preserve"> clothes as being “very, very basic</w:t>
      </w:r>
      <w:r w:rsidR="00EB35AE" w:rsidRPr="00F56788">
        <w:rPr>
          <w:rFonts w:eastAsia="MS Mincho"/>
          <w:lang w:val="en-GB" w:eastAsia="ja-JP"/>
        </w:rPr>
        <w:t>—</w:t>
      </w:r>
      <w:r w:rsidRPr="00F56788">
        <w:rPr>
          <w:rFonts w:eastAsia="MS Mincho"/>
          <w:lang w:val="en-GB" w:eastAsia="ja-JP"/>
        </w:rPr>
        <w:t>unusually basic.” Observers noted</w:t>
      </w:r>
      <w:r w:rsidR="00961EB0" w:rsidRPr="00F56788">
        <w:rPr>
          <w:rFonts w:eastAsia="MS Mincho"/>
          <w:lang w:val="en-GB" w:eastAsia="ja-JP"/>
        </w:rPr>
        <w:t xml:space="preserve"> that</w:t>
      </w:r>
      <w:r w:rsidRPr="00F56788">
        <w:rPr>
          <w:rFonts w:eastAsia="MS Mincho"/>
          <w:lang w:val="en-GB" w:eastAsia="ja-JP"/>
        </w:rPr>
        <w:t xml:space="preserve"> the qualit</w:t>
      </w:r>
      <w:r w:rsidR="00994D5C" w:rsidRPr="00F56788">
        <w:rPr>
          <w:rFonts w:eastAsia="MS Mincho"/>
          <w:lang w:val="en-GB" w:eastAsia="ja-JP"/>
        </w:rPr>
        <w:t xml:space="preserve">y of </w:t>
      </w:r>
      <w:proofErr w:type="spellStart"/>
      <w:r w:rsidR="00994D5C" w:rsidRPr="00F56788">
        <w:rPr>
          <w:rFonts w:eastAsia="MS Mincho"/>
          <w:lang w:val="en-GB" w:eastAsia="ja-JP"/>
        </w:rPr>
        <w:t>Uniqlo</w:t>
      </w:r>
      <w:proofErr w:type="spellEnd"/>
      <w:r w:rsidR="00994D5C" w:rsidRPr="00F56788">
        <w:rPr>
          <w:rFonts w:eastAsia="MS Mincho"/>
          <w:lang w:val="en-GB" w:eastAsia="ja-JP"/>
        </w:rPr>
        <w:t xml:space="preserve"> products was high. </w:t>
      </w:r>
      <w:r w:rsidRPr="00F56788">
        <w:rPr>
          <w:rFonts w:eastAsia="MS Mincho"/>
          <w:lang w:val="en-GB" w:eastAsia="ja-JP"/>
        </w:rPr>
        <w:t>One journalist commented</w:t>
      </w:r>
      <w:r w:rsidR="00AA63DE">
        <w:rPr>
          <w:rFonts w:eastAsia="MS Mincho"/>
          <w:lang w:val="en-GB" w:eastAsia="ja-JP"/>
        </w:rPr>
        <w:t>,</w:t>
      </w:r>
      <w:r w:rsidRPr="00F56788">
        <w:rPr>
          <w:rFonts w:eastAsia="MS Mincho"/>
          <w:lang w:val="en-GB" w:eastAsia="ja-JP"/>
        </w:rPr>
        <w:t xml:space="preserve"> “The </w:t>
      </w:r>
      <w:proofErr w:type="spellStart"/>
      <w:r w:rsidRPr="00F56788">
        <w:rPr>
          <w:rFonts w:eastAsia="MS Mincho"/>
          <w:lang w:val="en-GB" w:eastAsia="ja-JP"/>
        </w:rPr>
        <w:t>Uniqlo</w:t>
      </w:r>
      <w:proofErr w:type="spellEnd"/>
      <w:r w:rsidRPr="00F56788">
        <w:rPr>
          <w:rFonts w:eastAsia="MS Mincho"/>
          <w:lang w:val="en-GB" w:eastAsia="ja-JP"/>
        </w:rPr>
        <w:t xml:space="preserve"> goods don</w:t>
      </w:r>
      <w:r w:rsidR="00994D5C" w:rsidRPr="00F56788">
        <w:rPr>
          <w:rFonts w:eastAsia="MS Mincho"/>
          <w:lang w:val="en-GB" w:eastAsia="ja-JP"/>
        </w:rPr>
        <w:t xml:space="preserve">’t feel like throwaway pieces. </w:t>
      </w:r>
      <w:r w:rsidRPr="00F56788">
        <w:rPr>
          <w:rFonts w:eastAsia="MS Mincho"/>
          <w:lang w:val="en-GB" w:eastAsia="ja-JP"/>
        </w:rPr>
        <w:t>They feel more like things you’ll keep a long, long time.”</w:t>
      </w:r>
      <w:r w:rsidRPr="00F56788">
        <w:rPr>
          <w:rFonts w:eastAsia="MS Mincho"/>
          <w:vertAlign w:val="superscript"/>
          <w:lang w:val="en-GB" w:eastAsia="ja-JP"/>
        </w:rPr>
        <w:endnoteReference w:id="81"/>
      </w:r>
      <w:r w:rsidRPr="00F56788">
        <w:rPr>
          <w:rFonts w:eastAsia="MS Mincho"/>
          <w:lang w:val="en-GB" w:eastAsia="ja-JP"/>
        </w:rPr>
        <w:t xml:space="preserve"> </w:t>
      </w:r>
    </w:p>
    <w:p w14:paraId="48D282DB" w14:textId="77777777" w:rsidR="00EB35AE" w:rsidRPr="00F56788" w:rsidRDefault="00EB35AE" w:rsidP="00994D5C">
      <w:pPr>
        <w:pStyle w:val="BodyTextMain"/>
        <w:rPr>
          <w:rFonts w:eastAsia="MS Mincho"/>
          <w:lang w:val="en-GB" w:eastAsia="ja-JP"/>
        </w:rPr>
      </w:pPr>
    </w:p>
    <w:p w14:paraId="2EEB21C9" w14:textId="627250FC" w:rsidR="008D764D" w:rsidRPr="00F56788" w:rsidRDefault="008D764D" w:rsidP="004369E2">
      <w:pPr>
        <w:pStyle w:val="BodyTextMain"/>
        <w:rPr>
          <w:rFonts w:eastAsia="MS Mincho"/>
          <w:lang w:val="en-GB" w:eastAsia="ja-JP"/>
        </w:rPr>
      </w:pPr>
      <w:r w:rsidRPr="00F56788">
        <w:rPr>
          <w:rFonts w:eastAsia="MS Mincho"/>
          <w:lang w:val="en-GB" w:eastAsia="ja-JP"/>
        </w:rPr>
        <w:t xml:space="preserve">On the other hand, the differences between </w:t>
      </w:r>
      <w:proofErr w:type="spellStart"/>
      <w:r w:rsidRPr="00F56788">
        <w:rPr>
          <w:rFonts w:eastAsia="MS Mincho"/>
          <w:lang w:val="en-GB" w:eastAsia="ja-JP"/>
        </w:rPr>
        <w:t>Uniqlo</w:t>
      </w:r>
      <w:proofErr w:type="spellEnd"/>
      <w:r w:rsidRPr="00F56788">
        <w:rPr>
          <w:rFonts w:eastAsia="MS Mincho"/>
          <w:lang w:val="en-GB" w:eastAsia="ja-JP"/>
        </w:rPr>
        <w:t xml:space="preserve"> and other brands were subtle and easy to miss.</w:t>
      </w:r>
      <w:r w:rsidRPr="00F56788">
        <w:rPr>
          <w:rFonts w:eastAsia="MS Mincho"/>
          <w:vertAlign w:val="superscript"/>
          <w:lang w:val="en-GB" w:eastAsia="ja-JP"/>
        </w:rPr>
        <w:endnoteReference w:id="82"/>
      </w:r>
      <w:r w:rsidR="00994D5C" w:rsidRPr="00F56788">
        <w:rPr>
          <w:rFonts w:eastAsia="MS Mincho"/>
          <w:lang w:val="en-GB" w:eastAsia="ja-JP"/>
        </w:rPr>
        <w:t xml:space="preserve"> </w:t>
      </w:r>
      <w:r w:rsidRPr="00F56788">
        <w:rPr>
          <w:rFonts w:eastAsia="MS Mincho"/>
          <w:lang w:val="en-GB" w:eastAsia="ja-JP"/>
        </w:rPr>
        <w:t xml:space="preserve">Regarding the </w:t>
      </w:r>
      <w:proofErr w:type="spellStart"/>
      <w:r w:rsidRPr="00F56788">
        <w:rPr>
          <w:rFonts w:eastAsia="MS Mincho"/>
          <w:lang w:val="en-GB" w:eastAsia="ja-JP"/>
        </w:rPr>
        <w:t>Uniqlo</w:t>
      </w:r>
      <w:proofErr w:type="spellEnd"/>
      <w:r w:rsidRPr="00F56788">
        <w:rPr>
          <w:rFonts w:eastAsia="MS Mincho"/>
          <w:lang w:val="en-GB" w:eastAsia="ja-JP"/>
        </w:rPr>
        <w:t xml:space="preserve"> value proposition of high</w:t>
      </w:r>
      <w:r w:rsidR="00EB35AE" w:rsidRPr="00F56788">
        <w:rPr>
          <w:rFonts w:eastAsia="MS Mincho"/>
          <w:lang w:val="en-GB" w:eastAsia="ja-JP"/>
        </w:rPr>
        <w:t>-</w:t>
      </w:r>
      <w:r w:rsidRPr="00F56788">
        <w:rPr>
          <w:rFonts w:eastAsia="MS Mincho"/>
          <w:lang w:val="en-GB" w:eastAsia="ja-JP"/>
        </w:rPr>
        <w:t xml:space="preserve">quality casual basics at a low price, </w:t>
      </w:r>
      <w:proofErr w:type="spellStart"/>
      <w:r w:rsidRPr="00F56788">
        <w:rPr>
          <w:rFonts w:eastAsia="MS Mincho"/>
          <w:lang w:val="en-GB" w:eastAsia="ja-JP"/>
        </w:rPr>
        <w:t>Kivit</w:t>
      </w:r>
      <w:r w:rsidR="009E6DC2" w:rsidRPr="00F56788">
        <w:rPr>
          <w:rFonts w:eastAsia="MS Mincho"/>
          <w:lang w:val="en-GB" w:eastAsia="ja-JP"/>
        </w:rPr>
        <w:t>z</w:t>
      </w:r>
      <w:proofErr w:type="spellEnd"/>
      <w:r w:rsidRPr="00F56788">
        <w:rPr>
          <w:rFonts w:eastAsia="MS Mincho"/>
          <w:lang w:val="en-GB" w:eastAsia="ja-JP"/>
        </w:rPr>
        <w:t xml:space="preserve"> commented</w:t>
      </w:r>
      <w:r w:rsidR="00AA63DE">
        <w:rPr>
          <w:rFonts w:eastAsia="MS Mincho"/>
          <w:lang w:val="en-GB" w:eastAsia="ja-JP"/>
        </w:rPr>
        <w:t>,</w:t>
      </w:r>
      <w:r w:rsidRPr="00F56788">
        <w:rPr>
          <w:rFonts w:eastAsia="MS Mincho"/>
          <w:lang w:val="en-GB" w:eastAsia="ja-JP"/>
        </w:rPr>
        <w:t xml:space="preserve"> “It had me a little concerned. In this market, that will not fly.”</w:t>
      </w:r>
      <w:r w:rsidRPr="00F56788">
        <w:rPr>
          <w:rFonts w:eastAsia="MS Mincho"/>
          <w:vertAlign w:val="superscript"/>
          <w:lang w:val="en-GB" w:eastAsia="ja-JP"/>
        </w:rPr>
        <w:endnoteReference w:id="83"/>
      </w:r>
      <w:r w:rsidR="00994D5C" w:rsidRPr="00F56788">
        <w:rPr>
          <w:rFonts w:eastAsia="MS Mincho"/>
          <w:lang w:val="en-GB" w:eastAsia="ja-JP"/>
        </w:rPr>
        <w:t xml:space="preserve"> </w:t>
      </w:r>
      <w:r w:rsidRPr="00F56788">
        <w:rPr>
          <w:rFonts w:eastAsia="MS Mincho"/>
          <w:lang w:val="en-GB" w:eastAsia="ja-JP"/>
        </w:rPr>
        <w:t xml:space="preserve">However, </w:t>
      </w:r>
      <w:proofErr w:type="spellStart"/>
      <w:r w:rsidRPr="00F56788">
        <w:rPr>
          <w:rFonts w:eastAsia="MS Mincho"/>
          <w:lang w:val="en-GB" w:eastAsia="ja-JP"/>
        </w:rPr>
        <w:t>Yanai</w:t>
      </w:r>
      <w:proofErr w:type="spellEnd"/>
      <w:r w:rsidRPr="00F56788">
        <w:rPr>
          <w:rFonts w:eastAsia="MS Mincho"/>
          <w:lang w:val="en-GB" w:eastAsia="ja-JP"/>
        </w:rPr>
        <w:t xml:space="preserve"> believed that </w:t>
      </w:r>
      <w:proofErr w:type="spellStart"/>
      <w:r w:rsidRPr="00F56788">
        <w:rPr>
          <w:rFonts w:eastAsia="MS Mincho"/>
          <w:lang w:val="en-GB" w:eastAsia="ja-JP"/>
        </w:rPr>
        <w:t>Uniqlo’s</w:t>
      </w:r>
      <w:proofErr w:type="spellEnd"/>
      <w:r w:rsidRPr="00F56788">
        <w:rPr>
          <w:rFonts w:eastAsia="MS Mincho"/>
          <w:lang w:val="en-GB" w:eastAsia="ja-JP"/>
        </w:rPr>
        <w:t xml:space="preserve"> value proposition was more suited to Americans</w:t>
      </w:r>
      <w:r w:rsidR="00EB35AE" w:rsidRPr="00F56788">
        <w:rPr>
          <w:rFonts w:eastAsia="MS Mincho"/>
          <w:lang w:val="en-GB" w:eastAsia="ja-JP"/>
        </w:rPr>
        <w:t>’</w:t>
      </w:r>
      <w:r w:rsidRPr="00F56788">
        <w:rPr>
          <w:rFonts w:eastAsia="MS Mincho"/>
          <w:lang w:val="en-GB" w:eastAsia="ja-JP"/>
        </w:rPr>
        <w:t xml:space="preserve"> needs than the brand’s fast</w:t>
      </w:r>
      <w:r w:rsidR="00EB35AE" w:rsidRPr="00F56788">
        <w:rPr>
          <w:rFonts w:eastAsia="MS Mincho"/>
          <w:lang w:val="en-GB" w:eastAsia="ja-JP"/>
        </w:rPr>
        <w:t>-</w:t>
      </w:r>
      <w:r w:rsidRPr="00F56788">
        <w:rPr>
          <w:rFonts w:eastAsia="MS Mincho"/>
          <w:lang w:val="en-GB" w:eastAsia="ja-JP"/>
        </w:rPr>
        <w:t>fashion competitors</w:t>
      </w:r>
      <w:r w:rsidR="008920D7">
        <w:rPr>
          <w:rFonts w:eastAsia="MS Mincho"/>
          <w:lang w:val="en-GB" w:eastAsia="ja-JP"/>
        </w:rPr>
        <w:t>, arguing that such competitors</w:t>
      </w:r>
      <w:r w:rsidR="005719CC" w:rsidRPr="00F56788">
        <w:rPr>
          <w:rFonts w:eastAsia="MS Mincho"/>
          <w:lang w:val="en-GB" w:eastAsia="ja-JP"/>
        </w:rPr>
        <w:t xml:space="preserve"> “</w:t>
      </w:r>
      <w:r w:rsidRPr="00F56788">
        <w:rPr>
          <w:rFonts w:eastAsia="MS Mincho"/>
          <w:lang w:val="en-GB" w:eastAsia="ja-JP"/>
        </w:rPr>
        <w:t>copy fashions from the runway and get it out into the stores as soon as possible.</w:t>
      </w:r>
      <w:r w:rsidR="00FF6FDE" w:rsidRPr="00F56788">
        <w:rPr>
          <w:rFonts w:eastAsia="MS Mincho"/>
          <w:lang w:val="en-GB" w:eastAsia="ja-JP"/>
        </w:rPr>
        <w:t xml:space="preserve"> </w:t>
      </w:r>
      <w:r w:rsidRPr="00F56788">
        <w:rPr>
          <w:rFonts w:eastAsia="MS Mincho"/>
          <w:lang w:val="en-GB" w:eastAsia="ja-JP"/>
        </w:rPr>
        <w:t>That is not what we do.</w:t>
      </w:r>
      <w:r w:rsidR="00FF6FDE" w:rsidRPr="00F56788">
        <w:rPr>
          <w:rFonts w:eastAsia="MS Mincho"/>
          <w:lang w:val="en-GB" w:eastAsia="ja-JP"/>
        </w:rPr>
        <w:t xml:space="preserve"> </w:t>
      </w:r>
      <w:r w:rsidR="00961EB0" w:rsidRPr="00F56788">
        <w:rPr>
          <w:rFonts w:eastAsia="MS Mincho"/>
          <w:lang w:val="en-GB" w:eastAsia="ja-JP"/>
        </w:rPr>
        <w:t xml:space="preserve">The typical </w:t>
      </w:r>
      <w:r w:rsidRPr="00F56788">
        <w:rPr>
          <w:rFonts w:eastAsia="MS Mincho"/>
          <w:lang w:val="en-GB" w:eastAsia="ja-JP"/>
        </w:rPr>
        <w:t>American</w:t>
      </w:r>
      <w:r w:rsidR="00961EB0" w:rsidRPr="00F56788">
        <w:rPr>
          <w:rFonts w:eastAsia="MS Mincho"/>
          <w:lang w:val="en-GB" w:eastAsia="ja-JP"/>
        </w:rPr>
        <w:t xml:space="preserve"> consumer doesn’t need or want runway</w:t>
      </w:r>
      <w:r w:rsidRPr="00F56788">
        <w:rPr>
          <w:rFonts w:eastAsia="MS Mincho"/>
          <w:lang w:val="en-GB" w:eastAsia="ja-JP"/>
        </w:rPr>
        <w:t xml:space="preserve"> fashions</w:t>
      </w:r>
      <w:r w:rsidR="00EB35AE" w:rsidRPr="00F56788">
        <w:rPr>
          <w:rFonts w:eastAsia="MS Mincho"/>
          <w:lang w:val="en-GB" w:eastAsia="ja-JP"/>
        </w:rPr>
        <w:t>—</w:t>
      </w:r>
      <w:r w:rsidRPr="00F56788">
        <w:rPr>
          <w:rFonts w:eastAsia="MS Mincho"/>
          <w:lang w:val="en-GB" w:eastAsia="ja-JP"/>
        </w:rPr>
        <w:t>they migh</w:t>
      </w:r>
      <w:r w:rsidR="00994D5C" w:rsidRPr="00F56788">
        <w:rPr>
          <w:rFonts w:eastAsia="MS Mincho"/>
          <w:lang w:val="en-GB" w:eastAsia="ja-JP"/>
        </w:rPr>
        <w:t>t find them ‘difficult to wear.</w:t>
      </w:r>
      <w:r w:rsidR="00EB35AE" w:rsidRPr="00F56788">
        <w:rPr>
          <w:rFonts w:eastAsia="MS Mincho"/>
          <w:lang w:val="en-GB" w:eastAsia="ja-JP"/>
        </w:rPr>
        <w:t>’</w:t>
      </w:r>
      <w:r w:rsidR="00961EB0" w:rsidRPr="00F56788">
        <w:rPr>
          <w:rFonts w:eastAsia="MS Mincho"/>
          <w:lang w:val="en-GB" w:eastAsia="ja-JP"/>
        </w:rPr>
        <w:t>”</w:t>
      </w:r>
      <w:r w:rsidRPr="00F56788">
        <w:rPr>
          <w:rFonts w:eastAsia="MS Mincho"/>
          <w:vertAlign w:val="superscript"/>
          <w:lang w:val="en-GB" w:eastAsia="ja-JP"/>
        </w:rPr>
        <w:endnoteReference w:id="84"/>
      </w:r>
      <w:r w:rsidRPr="00F56788">
        <w:rPr>
          <w:rFonts w:eastAsia="MS Mincho"/>
          <w:lang w:val="en-GB" w:eastAsia="ja-JP"/>
        </w:rPr>
        <w:t xml:space="preserve"> </w:t>
      </w:r>
    </w:p>
    <w:p w14:paraId="0D7BDE8F" w14:textId="77777777" w:rsidR="008D764D" w:rsidRPr="00F56788" w:rsidRDefault="008D764D" w:rsidP="008D764D">
      <w:pPr>
        <w:rPr>
          <w:rFonts w:eastAsia="MS Mincho"/>
          <w:sz w:val="22"/>
          <w:szCs w:val="22"/>
          <w:lang w:val="en-GB" w:eastAsia="ja-JP"/>
        </w:rPr>
      </w:pPr>
    </w:p>
    <w:p w14:paraId="6415D2D0" w14:textId="6207B057" w:rsidR="008D764D" w:rsidRPr="00F56788" w:rsidRDefault="008D764D" w:rsidP="00994D5C">
      <w:pPr>
        <w:pStyle w:val="BodyTextMain"/>
        <w:rPr>
          <w:rFonts w:eastAsia="MS Mincho"/>
          <w:lang w:val="en-GB" w:eastAsia="ja-JP"/>
        </w:rPr>
      </w:pPr>
      <w:proofErr w:type="spellStart"/>
      <w:r w:rsidRPr="00F56788">
        <w:rPr>
          <w:rFonts w:eastAsia="MS Mincho"/>
          <w:lang w:val="en-GB" w:eastAsia="ja-JP"/>
        </w:rPr>
        <w:t>Uniqlo</w:t>
      </w:r>
      <w:proofErr w:type="spellEnd"/>
      <w:r w:rsidRPr="00F56788">
        <w:rPr>
          <w:rFonts w:eastAsia="MS Mincho"/>
          <w:lang w:val="en-GB" w:eastAsia="ja-JP"/>
        </w:rPr>
        <w:t xml:space="preserve"> maintained its SoHo presence but waited until 2011 before opening its next two American stores, one on </w:t>
      </w:r>
      <w:r w:rsidR="009E6DC2" w:rsidRPr="00F56788">
        <w:rPr>
          <w:rFonts w:eastAsia="MS Mincho"/>
          <w:lang w:val="en-GB" w:eastAsia="ja-JP"/>
        </w:rPr>
        <w:t>Fif</w:t>
      </w:r>
      <w:r w:rsidR="00994D5C" w:rsidRPr="00F56788">
        <w:rPr>
          <w:rFonts w:eastAsia="MS Mincho"/>
          <w:lang w:val="en-GB" w:eastAsia="ja-JP"/>
        </w:rPr>
        <w:t>th</w:t>
      </w:r>
      <w:r w:rsidRPr="00F56788">
        <w:rPr>
          <w:rFonts w:eastAsia="MS Mincho"/>
          <w:lang w:val="en-GB" w:eastAsia="ja-JP"/>
        </w:rPr>
        <w:t xml:space="preserve"> Avenue in New York </w:t>
      </w:r>
      <w:r w:rsidR="00EB35AE" w:rsidRPr="00F56788">
        <w:rPr>
          <w:rFonts w:eastAsia="MS Mincho"/>
          <w:lang w:val="en-GB" w:eastAsia="ja-JP"/>
        </w:rPr>
        <w:t xml:space="preserve">City </w:t>
      </w:r>
      <w:r w:rsidRPr="00F56788">
        <w:rPr>
          <w:rFonts w:eastAsia="MS Mincho"/>
          <w:lang w:val="en-GB" w:eastAsia="ja-JP"/>
        </w:rPr>
        <w:t>and one in New Jersey.</w:t>
      </w:r>
      <w:r w:rsidRPr="00F56788">
        <w:rPr>
          <w:rFonts w:eastAsia="MS Mincho"/>
          <w:vertAlign w:val="superscript"/>
          <w:lang w:val="en-GB" w:eastAsia="ja-JP"/>
        </w:rPr>
        <w:endnoteReference w:id="85"/>
      </w:r>
      <w:r w:rsidR="00994D5C" w:rsidRPr="00F56788">
        <w:rPr>
          <w:rFonts w:eastAsia="MS Mincho"/>
          <w:lang w:val="en-GB" w:eastAsia="ja-JP"/>
        </w:rPr>
        <w:t xml:space="preserve"> </w:t>
      </w:r>
      <w:r w:rsidRPr="00F56788">
        <w:rPr>
          <w:rFonts w:eastAsia="MS Mincho"/>
          <w:lang w:val="en-GB" w:eastAsia="ja-JP"/>
        </w:rPr>
        <w:t xml:space="preserve">The following year, </w:t>
      </w:r>
      <w:proofErr w:type="spellStart"/>
      <w:r w:rsidRPr="00F56788">
        <w:rPr>
          <w:rFonts w:eastAsia="MS Mincho"/>
          <w:lang w:val="en-GB" w:eastAsia="ja-JP"/>
        </w:rPr>
        <w:t>Uniqlo</w:t>
      </w:r>
      <w:proofErr w:type="spellEnd"/>
      <w:r w:rsidRPr="00F56788">
        <w:rPr>
          <w:rFonts w:eastAsia="MS Mincho"/>
          <w:lang w:val="en-GB" w:eastAsia="ja-JP"/>
        </w:rPr>
        <w:t xml:space="preserve"> USA hired an American executive from Forever 21 as its </w:t>
      </w:r>
      <w:r w:rsidR="00EB35AE" w:rsidRPr="00F56788">
        <w:rPr>
          <w:rFonts w:eastAsia="MS Mincho"/>
          <w:lang w:val="en-GB" w:eastAsia="ja-JP"/>
        </w:rPr>
        <w:t>c</w:t>
      </w:r>
      <w:r w:rsidRPr="00F56788">
        <w:rPr>
          <w:rFonts w:eastAsia="MS Mincho"/>
          <w:lang w:val="en-GB" w:eastAsia="ja-JP"/>
        </w:rPr>
        <w:t xml:space="preserve">hief </w:t>
      </w:r>
      <w:r w:rsidR="00EB35AE" w:rsidRPr="00F56788">
        <w:rPr>
          <w:rFonts w:eastAsia="MS Mincho"/>
          <w:lang w:val="en-GB" w:eastAsia="ja-JP"/>
        </w:rPr>
        <w:t>o</w:t>
      </w:r>
      <w:r w:rsidRPr="00F56788">
        <w:rPr>
          <w:rFonts w:eastAsia="MS Mincho"/>
          <w:lang w:val="en-GB" w:eastAsia="ja-JP"/>
        </w:rPr>
        <w:t xml:space="preserve">perating </w:t>
      </w:r>
      <w:r w:rsidR="00EB35AE" w:rsidRPr="00F56788">
        <w:rPr>
          <w:rFonts w:eastAsia="MS Mincho"/>
          <w:lang w:val="en-GB" w:eastAsia="ja-JP"/>
        </w:rPr>
        <w:t>o</w:t>
      </w:r>
      <w:r w:rsidRPr="00F56788">
        <w:rPr>
          <w:rFonts w:eastAsia="MS Mincho"/>
          <w:lang w:val="en-GB" w:eastAsia="ja-JP"/>
        </w:rPr>
        <w:t>fficer.</w:t>
      </w:r>
      <w:r w:rsidRPr="00F56788">
        <w:rPr>
          <w:rFonts w:eastAsia="MS Mincho"/>
          <w:vertAlign w:val="superscript"/>
          <w:lang w:val="en-GB" w:eastAsia="ja-JP"/>
        </w:rPr>
        <w:endnoteReference w:id="86"/>
      </w:r>
      <w:r w:rsidR="00994D5C" w:rsidRPr="00F56788">
        <w:rPr>
          <w:rFonts w:eastAsia="MS Mincho"/>
          <w:lang w:val="en-GB" w:eastAsia="ja-JP"/>
        </w:rPr>
        <w:t xml:space="preserve"> </w:t>
      </w:r>
      <w:r w:rsidRPr="00F56788">
        <w:rPr>
          <w:rFonts w:eastAsia="MS Mincho"/>
          <w:lang w:val="en-GB" w:eastAsia="ja-JP"/>
        </w:rPr>
        <w:t>It also announced an aggressive plan to grow its presence in U</w:t>
      </w:r>
      <w:r w:rsidR="00EB35AE" w:rsidRPr="00F56788">
        <w:rPr>
          <w:rFonts w:eastAsia="MS Mincho"/>
          <w:lang w:val="en-GB" w:eastAsia="ja-JP"/>
        </w:rPr>
        <w:t>.</w:t>
      </w:r>
      <w:r w:rsidRPr="00F56788">
        <w:rPr>
          <w:rFonts w:eastAsia="MS Mincho"/>
          <w:lang w:val="en-GB" w:eastAsia="ja-JP"/>
        </w:rPr>
        <w:t>S</w:t>
      </w:r>
      <w:r w:rsidR="00EB35AE" w:rsidRPr="00F56788">
        <w:rPr>
          <w:rFonts w:eastAsia="MS Mincho"/>
          <w:lang w:val="en-GB" w:eastAsia="ja-JP"/>
        </w:rPr>
        <w:t>.</w:t>
      </w:r>
      <w:r w:rsidRPr="00F56788">
        <w:rPr>
          <w:rFonts w:eastAsia="MS Mincho"/>
          <w:lang w:val="en-GB" w:eastAsia="ja-JP"/>
        </w:rPr>
        <w:t xml:space="preserve"> shopping malls at a rate of 20</w:t>
      </w:r>
      <w:r w:rsidR="00994D5C" w:rsidRPr="00F56788">
        <w:rPr>
          <w:rFonts w:eastAsia="MS Mincho"/>
          <w:lang w:val="en-GB" w:eastAsia="ja-JP"/>
        </w:rPr>
        <w:t xml:space="preserve"> to 30 new locations per year. </w:t>
      </w:r>
      <w:r w:rsidR="00B43141">
        <w:rPr>
          <w:rFonts w:eastAsia="MS Mincho"/>
          <w:lang w:val="en-GB" w:eastAsia="ja-JP"/>
        </w:rPr>
        <w:t>At about the same time,</w:t>
      </w:r>
      <w:r w:rsidRPr="00F56788">
        <w:rPr>
          <w:rFonts w:eastAsia="MS Mincho"/>
          <w:lang w:val="en-GB" w:eastAsia="ja-JP"/>
        </w:rPr>
        <w:t xml:space="preserve"> brands </w:t>
      </w:r>
      <w:r w:rsidR="00B43141">
        <w:rPr>
          <w:rFonts w:eastAsia="MS Mincho"/>
          <w:lang w:val="en-GB" w:eastAsia="ja-JP"/>
        </w:rPr>
        <w:t>such as</w:t>
      </w:r>
      <w:r w:rsidR="00B43141" w:rsidRPr="00F56788">
        <w:rPr>
          <w:rFonts w:eastAsia="MS Mincho"/>
          <w:lang w:val="en-GB" w:eastAsia="ja-JP"/>
        </w:rPr>
        <w:t xml:space="preserve"> </w:t>
      </w:r>
      <w:r w:rsidRPr="00F56788">
        <w:rPr>
          <w:rFonts w:eastAsia="MS Mincho"/>
          <w:lang w:val="en-GB" w:eastAsia="ja-JP"/>
        </w:rPr>
        <w:t>Gap and Abercrombie &amp; Fitch were closing mall locations.</w:t>
      </w:r>
      <w:r w:rsidRPr="00F56788">
        <w:rPr>
          <w:rFonts w:eastAsia="MS Mincho"/>
          <w:vertAlign w:val="superscript"/>
          <w:lang w:val="en-GB" w:eastAsia="ja-JP"/>
        </w:rPr>
        <w:endnoteReference w:id="87"/>
      </w:r>
    </w:p>
    <w:p w14:paraId="34455E9D" w14:textId="77777777" w:rsidR="008D764D" w:rsidRPr="00F56788" w:rsidRDefault="008D764D" w:rsidP="008D764D">
      <w:pPr>
        <w:outlineLvl w:val="0"/>
        <w:rPr>
          <w:rFonts w:eastAsia="MS Mincho"/>
          <w:sz w:val="22"/>
          <w:szCs w:val="22"/>
          <w:lang w:val="en-GB" w:eastAsia="ja-JP"/>
        </w:rPr>
      </w:pPr>
    </w:p>
    <w:p w14:paraId="3E8DE78D" w14:textId="77777777" w:rsidR="00EB35AE" w:rsidRPr="00F56788" w:rsidRDefault="00EB35AE" w:rsidP="008D764D">
      <w:pPr>
        <w:pStyle w:val="Casehead1"/>
        <w:rPr>
          <w:rFonts w:eastAsia="MS Mincho"/>
          <w:lang w:val="en-GB" w:eastAsia="ja-JP"/>
        </w:rPr>
      </w:pPr>
    </w:p>
    <w:p w14:paraId="64F8D9C6" w14:textId="77777777" w:rsidR="008D764D" w:rsidRPr="00F56788" w:rsidRDefault="008D764D" w:rsidP="008D764D">
      <w:pPr>
        <w:pStyle w:val="Casehead1"/>
        <w:rPr>
          <w:rFonts w:eastAsia="MS Mincho"/>
          <w:sz w:val="22"/>
          <w:szCs w:val="22"/>
          <w:lang w:val="en-GB" w:eastAsia="ja-JP"/>
        </w:rPr>
      </w:pPr>
      <w:r w:rsidRPr="00F56788">
        <w:rPr>
          <w:rFonts w:eastAsia="MS Mincho"/>
          <w:lang w:val="en-GB" w:eastAsia="ja-JP"/>
        </w:rPr>
        <w:t>Uniqlo’s Future in the U</w:t>
      </w:r>
      <w:r w:rsidR="007948C6" w:rsidRPr="00F56788">
        <w:rPr>
          <w:rFonts w:eastAsia="MS Mincho"/>
          <w:lang w:val="en-GB" w:eastAsia="ja-JP"/>
        </w:rPr>
        <w:t>.</w:t>
      </w:r>
      <w:r w:rsidRPr="00F56788">
        <w:rPr>
          <w:rFonts w:eastAsia="MS Mincho"/>
          <w:lang w:val="en-GB" w:eastAsia="ja-JP"/>
        </w:rPr>
        <w:t>S</w:t>
      </w:r>
      <w:r w:rsidR="007948C6" w:rsidRPr="00F56788">
        <w:rPr>
          <w:rFonts w:eastAsia="MS Mincho"/>
          <w:lang w:val="en-GB" w:eastAsia="ja-JP"/>
        </w:rPr>
        <w:t>.</w:t>
      </w:r>
      <w:r w:rsidRPr="00F56788">
        <w:rPr>
          <w:rFonts w:eastAsia="MS Mincho"/>
          <w:lang w:val="en-GB" w:eastAsia="ja-JP"/>
        </w:rPr>
        <w:t xml:space="preserve"> Market</w:t>
      </w:r>
    </w:p>
    <w:p w14:paraId="39C75AB2" w14:textId="77777777" w:rsidR="008D764D" w:rsidRPr="00F56788" w:rsidRDefault="008D764D" w:rsidP="008D764D">
      <w:pPr>
        <w:rPr>
          <w:rFonts w:eastAsia="MS Mincho"/>
          <w:sz w:val="22"/>
          <w:szCs w:val="22"/>
          <w:lang w:val="en-GB" w:eastAsia="ja-JP"/>
        </w:rPr>
      </w:pPr>
    </w:p>
    <w:p w14:paraId="2FEF295E" w14:textId="5C04E4D4" w:rsidR="008D764D" w:rsidRPr="00F56788" w:rsidRDefault="008D764D" w:rsidP="00994D5C">
      <w:pPr>
        <w:pStyle w:val="BodyTextMain"/>
        <w:rPr>
          <w:rFonts w:eastAsia="MS Mincho"/>
          <w:lang w:val="en-GB" w:eastAsia="ja-JP"/>
        </w:rPr>
      </w:pPr>
      <w:r w:rsidRPr="00F56788">
        <w:rPr>
          <w:rFonts w:eastAsia="MS Mincho"/>
          <w:lang w:val="en-GB" w:eastAsia="ja-JP"/>
        </w:rPr>
        <w:t xml:space="preserve">At the end of the 2016 fiscal year, </w:t>
      </w:r>
      <w:proofErr w:type="spellStart"/>
      <w:r w:rsidRPr="00F56788">
        <w:rPr>
          <w:rFonts w:eastAsia="MS Mincho"/>
          <w:lang w:val="en-GB" w:eastAsia="ja-JP"/>
        </w:rPr>
        <w:t>Uniqlo</w:t>
      </w:r>
      <w:proofErr w:type="spellEnd"/>
      <w:r w:rsidRPr="00F56788">
        <w:rPr>
          <w:rFonts w:eastAsia="MS Mincho"/>
          <w:lang w:val="en-GB" w:eastAsia="ja-JP"/>
        </w:rPr>
        <w:t xml:space="preserve"> </w:t>
      </w:r>
      <w:r w:rsidR="008920D7">
        <w:rPr>
          <w:rFonts w:eastAsia="MS Mincho"/>
          <w:lang w:val="en-GB" w:eastAsia="ja-JP"/>
        </w:rPr>
        <w:t xml:space="preserve">had 45 </w:t>
      </w:r>
      <w:r w:rsidRPr="00F56788">
        <w:rPr>
          <w:rFonts w:eastAsia="MS Mincho"/>
          <w:lang w:val="en-GB" w:eastAsia="ja-JP"/>
        </w:rPr>
        <w:t>l</w:t>
      </w:r>
      <w:r w:rsidR="00994D5C" w:rsidRPr="00F56788">
        <w:rPr>
          <w:rFonts w:eastAsia="MS Mincho"/>
          <w:lang w:val="en-GB" w:eastAsia="ja-JP"/>
        </w:rPr>
        <w:t xml:space="preserve">ocations in the United States. </w:t>
      </w:r>
      <w:r w:rsidRPr="00F56788">
        <w:rPr>
          <w:rFonts w:eastAsia="MS Mincho"/>
          <w:lang w:val="en-GB" w:eastAsia="ja-JP"/>
        </w:rPr>
        <w:t xml:space="preserve">This </w:t>
      </w:r>
      <w:r w:rsidR="00B43141">
        <w:rPr>
          <w:rFonts w:eastAsia="MS Mincho"/>
          <w:lang w:val="en-GB" w:eastAsia="ja-JP"/>
        </w:rPr>
        <w:t xml:space="preserve">number </w:t>
      </w:r>
      <w:r w:rsidRPr="00F56788">
        <w:rPr>
          <w:rFonts w:eastAsia="MS Mincho"/>
          <w:lang w:val="en-GB" w:eastAsia="ja-JP"/>
        </w:rPr>
        <w:t xml:space="preserve">was fewer stores than </w:t>
      </w:r>
      <w:proofErr w:type="spellStart"/>
      <w:r w:rsidRPr="00F56788">
        <w:rPr>
          <w:rFonts w:eastAsia="MS Mincho"/>
          <w:lang w:val="en-GB" w:eastAsia="ja-JP"/>
        </w:rPr>
        <w:t>Uniqlo</w:t>
      </w:r>
      <w:proofErr w:type="spellEnd"/>
      <w:r w:rsidRPr="00F56788">
        <w:rPr>
          <w:rFonts w:eastAsia="MS Mincho"/>
          <w:lang w:val="en-GB" w:eastAsia="ja-JP"/>
        </w:rPr>
        <w:t xml:space="preserve"> had in Taiwan, despite having entered Taiwan five years after entering the U</w:t>
      </w:r>
      <w:r w:rsidR="00EB35AE" w:rsidRPr="00F56788">
        <w:rPr>
          <w:rFonts w:eastAsia="MS Mincho"/>
          <w:lang w:val="en-GB" w:eastAsia="ja-JP"/>
        </w:rPr>
        <w:t>nited States.</w:t>
      </w:r>
      <w:r w:rsidRPr="00F56788">
        <w:rPr>
          <w:rFonts w:eastAsia="MS Mincho"/>
          <w:lang w:val="en-GB" w:eastAsia="ja-JP"/>
        </w:rPr>
        <w:t xml:space="preserve"> </w:t>
      </w:r>
      <w:proofErr w:type="spellStart"/>
      <w:r w:rsidRPr="00F56788">
        <w:rPr>
          <w:rFonts w:eastAsia="MS Mincho"/>
          <w:lang w:val="en-GB" w:eastAsia="ja-JP"/>
        </w:rPr>
        <w:t>Uniqlo</w:t>
      </w:r>
      <w:proofErr w:type="spellEnd"/>
      <w:r w:rsidRPr="00F56788">
        <w:rPr>
          <w:rFonts w:eastAsia="MS Mincho"/>
          <w:lang w:val="en-GB" w:eastAsia="ja-JP"/>
        </w:rPr>
        <w:t xml:space="preserve"> continued to lose money in the U</w:t>
      </w:r>
      <w:r w:rsidR="00EB35AE" w:rsidRPr="00F56788">
        <w:rPr>
          <w:rFonts w:eastAsia="MS Mincho"/>
          <w:lang w:val="en-GB" w:eastAsia="ja-JP"/>
        </w:rPr>
        <w:t>.</w:t>
      </w:r>
      <w:r w:rsidRPr="00F56788">
        <w:rPr>
          <w:rFonts w:eastAsia="MS Mincho"/>
          <w:lang w:val="en-GB" w:eastAsia="ja-JP"/>
        </w:rPr>
        <w:t>S</w:t>
      </w:r>
      <w:r w:rsidR="00EB35AE" w:rsidRPr="00F56788">
        <w:rPr>
          <w:rFonts w:eastAsia="MS Mincho"/>
          <w:lang w:val="en-GB" w:eastAsia="ja-JP"/>
        </w:rPr>
        <w:t>.</w:t>
      </w:r>
      <w:r w:rsidRPr="00F56788">
        <w:rPr>
          <w:rFonts w:eastAsia="MS Mincho"/>
          <w:lang w:val="en-GB" w:eastAsia="ja-JP"/>
        </w:rPr>
        <w:t xml:space="preserve"> market, as it had since entering the market.</w:t>
      </w:r>
    </w:p>
    <w:p w14:paraId="0512D8AA" w14:textId="77777777" w:rsidR="008D764D" w:rsidRPr="00F56788" w:rsidRDefault="008D764D" w:rsidP="00994D5C">
      <w:pPr>
        <w:pStyle w:val="BodyTextMain"/>
        <w:rPr>
          <w:rFonts w:eastAsia="MS Mincho"/>
          <w:lang w:val="en-GB" w:eastAsia="ja-JP"/>
        </w:rPr>
      </w:pPr>
    </w:p>
    <w:p w14:paraId="3F0E993F" w14:textId="5F440FD6" w:rsidR="008D764D" w:rsidRPr="00F56788" w:rsidRDefault="008D764D" w:rsidP="00994D5C">
      <w:pPr>
        <w:pStyle w:val="BodyTextMain"/>
        <w:rPr>
          <w:rFonts w:eastAsia="MS Mincho"/>
          <w:lang w:val="en-GB" w:eastAsia="ja-JP"/>
        </w:rPr>
      </w:pPr>
      <w:proofErr w:type="spellStart"/>
      <w:r w:rsidRPr="00F56788">
        <w:rPr>
          <w:rFonts w:eastAsia="MS Mincho"/>
          <w:lang w:val="en-GB" w:eastAsia="ja-JP"/>
        </w:rPr>
        <w:t>Uniqlo</w:t>
      </w:r>
      <w:proofErr w:type="spellEnd"/>
      <w:r w:rsidRPr="00F56788">
        <w:rPr>
          <w:rFonts w:eastAsia="MS Mincho"/>
          <w:lang w:val="en-GB" w:eastAsia="ja-JP"/>
        </w:rPr>
        <w:t xml:space="preserve"> still had difficulty f</w:t>
      </w:r>
      <w:r w:rsidR="00994D5C" w:rsidRPr="00F56788">
        <w:rPr>
          <w:rFonts w:eastAsia="MS Mincho"/>
          <w:lang w:val="en-GB" w:eastAsia="ja-JP"/>
        </w:rPr>
        <w:t xml:space="preserve">itting into the local market. </w:t>
      </w:r>
      <w:r w:rsidRPr="00F56788">
        <w:rPr>
          <w:rFonts w:eastAsia="MS Mincho"/>
          <w:lang w:val="en-GB" w:eastAsia="ja-JP"/>
        </w:rPr>
        <w:t>For example, its employees at stores in New York had been called “</w:t>
      </w:r>
      <w:proofErr w:type="spellStart"/>
      <w:r w:rsidRPr="00F56788">
        <w:rPr>
          <w:rFonts w:eastAsia="MS Mincho"/>
          <w:lang w:val="en-GB" w:eastAsia="ja-JP"/>
        </w:rPr>
        <w:t>Uniqlones</w:t>
      </w:r>
      <w:proofErr w:type="spellEnd"/>
      <w:r w:rsidRPr="00F56788">
        <w:rPr>
          <w:rFonts w:eastAsia="MS Mincho"/>
          <w:lang w:val="en-GB" w:eastAsia="ja-JP"/>
        </w:rPr>
        <w:t xml:space="preserve">” because of the company’s rigid procedures for greeting customers, folding </w:t>
      </w:r>
      <w:r w:rsidRPr="00F56788">
        <w:rPr>
          <w:rFonts w:eastAsia="MS Mincho"/>
          <w:lang w:val="en-GB" w:eastAsia="ja-JP"/>
        </w:rPr>
        <w:lastRenderedPageBreak/>
        <w:t>clothes</w:t>
      </w:r>
      <w:r w:rsidR="00EB35AE" w:rsidRPr="00F56788">
        <w:rPr>
          <w:rFonts w:eastAsia="MS Mincho"/>
          <w:lang w:val="en-GB" w:eastAsia="ja-JP"/>
        </w:rPr>
        <w:t>,</w:t>
      </w:r>
      <w:r w:rsidRPr="00F56788">
        <w:rPr>
          <w:rFonts w:eastAsia="MS Mincho"/>
          <w:lang w:val="en-GB" w:eastAsia="ja-JP"/>
        </w:rPr>
        <w:t xml:space="preserve"> and organizing merchandise.</w:t>
      </w:r>
      <w:r w:rsidRPr="00F56788">
        <w:rPr>
          <w:rFonts w:eastAsia="MS Mincho"/>
          <w:vertAlign w:val="superscript"/>
          <w:lang w:val="en-GB" w:eastAsia="ja-JP"/>
        </w:rPr>
        <w:endnoteReference w:id="88"/>
      </w:r>
      <w:r w:rsidR="00994D5C" w:rsidRPr="00F56788">
        <w:rPr>
          <w:rFonts w:eastAsia="MS Mincho"/>
          <w:lang w:val="en-GB" w:eastAsia="ja-JP"/>
        </w:rPr>
        <w:t xml:space="preserve"> </w:t>
      </w:r>
      <w:r w:rsidRPr="00F56788">
        <w:rPr>
          <w:rFonts w:eastAsia="MS Mincho"/>
          <w:lang w:val="en-GB" w:eastAsia="ja-JP"/>
        </w:rPr>
        <w:t xml:space="preserve">Despite several attempts at making hit products for the American market such as lightweight down jackets and </w:t>
      </w:r>
      <w:r w:rsidR="00B43141">
        <w:rPr>
          <w:rFonts w:eastAsia="MS Mincho"/>
          <w:lang w:val="en-GB" w:eastAsia="ja-JP"/>
        </w:rPr>
        <w:t>O</w:t>
      </w:r>
      <w:r w:rsidR="00B43141" w:rsidRPr="00F56788">
        <w:rPr>
          <w:rFonts w:eastAsia="MS Mincho"/>
          <w:lang w:val="en-GB" w:eastAsia="ja-JP"/>
        </w:rPr>
        <w:t xml:space="preserve">xford </w:t>
      </w:r>
      <w:r w:rsidRPr="00F56788">
        <w:rPr>
          <w:rFonts w:eastAsia="MS Mincho"/>
          <w:lang w:val="en-GB" w:eastAsia="ja-JP"/>
        </w:rPr>
        <w:t>shi</w:t>
      </w:r>
      <w:r w:rsidR="00994D5C" w:rsidRPr="00F56788">
        <w:rPr>
          <w:rFonts w:eastAsia="MS Mincho"/>
          <w:lang w:val="en-GB" w:eastAsia="ja-JP"/>
        </w:rPr>
        <w:t xml:space="preserve">rts, success remained elusive. </w:t>
      </w:r>
      <w:r w:rsidRPr="00F56788">
        <w:rPr>
          <w:rFonts w:eastAsia="MS Mincho"/>
          <w:lang w:val="en-GB" w:eastAsia="ja-JP"/>
        </w:rPr>
        <w:t xml:space="preserve">Some of </w:t>
      </w:r>
      <w:proofErr w:type="spellStart"/>
      <w:r w:rsidRPr="00F56788">
        <w:rPr>
          <w:rFonts w:eastAsia="MS Mincho"/>
          <w:lang w:val="en-GB" w:eastAsia="ja-JP"/>
        </w:rPr>
        <w:t>Uniqlo’s</w:t>
      </w:r>
      <w:proofErr w:type="spellEnd"/>
      <w:r w:rsidRPr="00F56788">
        <w:rPr>
          <w:rFonts w:eastAsia="MS Mincho"/>
          <w:lang w:val="en-GB" w:eastAsia="ja-JP"/>
        </w:rPr>
        <w:t xml:space="preserve"> innovations gained press coverage</w:t>
      </w:r>
      <w:r w:rsidR="00EB35AE" w:rsidRPr="00F56788">
        <w:rPr>
          <w:rFonts w:eastAsia="MS Mincho"/>
          <w:lang w:val="en-GB" w:eastAsia="ja-JP"/>
        </w:rPr>
        <w:t>—</w:t>
      </w:r>
      <w:r w:rsidRPr="00F56788">
        <w:rPr>
          <w:rFonts w:eastAsia="MS Mincho"/>
          <w:lang w:val="en-GB" w:eastAsia="ja-JP"/>
        </w:rPr>
        <w:t xml:space="preserve">for example, the announcement that </w:t>
      </w:r>
      <w:proofErr w:type="spellStart"/>
      <w:r w:rsidRPr="00F56788">
        <w:rPr>
          <w:rFonts w:eastAsia="MS Mincho"/>
          <w:lang w:val="en-GB" w:eastAsia="ja-JP"/>
        </w:rPr>
        <w:t>Uniqlo</w:t>
      </w:r>
      <w:proofErr w:type="spellEnd"/>
      <w:r w:rsidRPr="00F56788">
        <w:rPr>
          <w:rFonts w:eastAsia="MS Mincho"/>
          <w:lang w:val="en-GB" w:eastAsia="ja-JP"/>
        </w:rPr>
        <w:t xml:space="preserve"> </w:t>
      </w:r>
      <w:r w:rsidR="008920D7">
        <w:rPr>
          <w:rFonts w:eastAsia="MS Mincho"/>
          <w:lang w:val="en-GB" w:eastAsia="ja-JP"/>
        </w:rPr>
        <w:t>would</w:t>
      </w:r>
      <w:r w:rsidRPr="00F56788">
        <w:rPr>
          <w:rFonts w:eastAsia="MS Mincho"/>
          <w:lang w:val="en-GB" w:eastAsia="ja-JP"/>
        </w:rPr>
        <w:t xml:space="preserve"> sell jackets in </w:t>
      </w:r>
      <w:r w:rsidR="008920D7">
        <w:rPr>
          <w:rFonts w:eastAsia="MS Mincho"/>
          <w:lang w:val="en-GB" w:eastAsia="ja-JP"/>
        </w:rPr>
        <w:t xml:space="preserve">airport </w:t>
      </w:r>
      <w:r w:rsidRPr="00F56788">
        <w:rPr>
          <w:rFonts w:eastAsia="MS Mincho"/>
          <w:lang w:val="en-GB" w:eastAsia="ja-JP"/>
        </w:rPr>
        <w:t>vending machines.</w:t>
      </w:r>
      <w:r w:rsidRPr="00F56788">
        <w:rPr>
          <w:rFonts w:eastAsia="MS Mincho"/>
          <w:vertAlign w:val="superscript"/>
          <w:lang w:val="en-GB" w:eastAsia="ja-JP"/>
        </w:rPr>
        <w:endnoteReference w:id="89"/>
      </w:r>
      <w:r w:rsidR="00994D5C" w:rsidRPr="00F56788">
        <w:rPr>
          <w:rFonts w:eastAsia="MS Mincho"/>
          <w:lang w:val="en-GB" w:eastAsia="ja-JP"/>
        </w:rPr>
        <w:t xml:space="preserve"> </w:t>
      </w:r>
      <w:r w:rsidR="00EB35AE" w:rsidRPr="00F56788">
        <w:rPr>
          <w:rFonts w:eastAsia="MS Mincho"/>
          <w:lang w:val="en-GB" w:eastAsia="ja-JP"/>
        </w:rPr>
        <w:t>However,</w:t>
      </w:r>
      <w:r w:rsidRPr="00F56788">
        <w:rPr>
          <w:rFonts w:eastAsia="MS Mincho"/>
          <w:lang w:val="en-GB" w:eastAsia="ja-JP"/>
        </w:rPr>
        <w:t xml:space="preserve"> even if these experiments bore fruit, they would not have the impact the company needed to become a major player in the U</w:t>
      </w:r>
      <w:r w:rsidR="00EB35AE" w:rsidRPr="00F56788">
        <w:rPr>
          <w:rFonts w:eastAsia="MS Mincho"/>
          <w:lang w:val="en-GB" w:eastAsia="ja-JP"/>
        </w:rPr>
        <w:t>.</w:t>
      </w:r>
      <w:r w:rsidRPr="00F56788">
        <w:rPr>
          <w:rFonts w:eastAsia="MS Mincho"/>
          <w:lang w:val="en-GB" w:eastAsia="ja-JP"/>
        </w:rPr>
        <w:t>S</w:t>
      </w:r>
      <w:r w:rsidR="00EB35AE" w:rsidRPr="00F56788">
        <w:rPr>
          <w:rFonts w:eastAsia="MS Mincho"/>
          <w:lang w:val="en-GB" w:eastAsia="ja-JP"/>
        </w:rPr>
        <w:t>.</w:t>
      </w:r>
      <w:r w:rsidRPr="00F56788">
        <w:rPr>
          <w:rFonts w:eastAsia="MS Mincho"/>
          <w:lang w:val="en-GB" w:eastAsia="ja-JP"/>
        </w:rPr>
        <w:t xml:space="preserve"> market as it </w:t>
      </w:r>
      <w:r w:rsidR="00EB35AE" w:rsidRPr="00F56788">
        <w:rPr>
          <w:rFonts w:eastAsia="MS Mincho"/>
          <w:lang w:val="en-GB" w:eastAsia="ja-JP"/>
        </w:rPr>
        <w:t xml:space="preserve">had </w:t>
      </w:r>
      <w:r w:rsidRPr="00F56788">
        <w:rPr>
          <w:rFonts w:eastAsia="MS Mincho"/>
          <w:lang w:val="en-GB" w:eastAsia="ja-JP"/>
        </w:rPr>
        <w:t>hoped.</w:t>
      </w:r>
    </w:p>
    <w:p w14:paraId="2E19D52A" w14:textId="77777777" w:rsidR="008D764D" w:rsidRPr="00F56788" w:rsidRDefault="008D764D" w:rsidP="00994D5C">
      <w:pPr>
        <w:pStyle w:val="BodyTextMain"/>
        <w:rPr>
          <w:rFonts w:eastAsia="MS Mincho"/>
          <w:lang w:val="en-GB" w:eastAsia="ja-JP"/>
        </w:rPr>
      </w:pPr>
    </w:p>
    <w:p w14:paraId="3013667A" w14:textId="51207236" w:rsidR="008D764D" w:rsidRPr="00F56788" w:rsidRDefault="008D764D" w:rsidP="00994D5C">
      <w:pPr>
        <w:pStyle w:val="BodyTextMain"/>
        <w:rPr>
          <w:rFonts w:eastAsia="MS Mincho"/>
          <w:lang w:val="en-GB" w:eastAsia="ja-JP"/>
        </w:rPr>
      </w:pPr>
      <w:proofErr w:type="spellStart"/>
      <w:r w:rsidRPr="00F56788">
        <w:rPr>
          <w:rFonts w:eastAsia="MS Mincho"/>
          <w:lang w:val="en-GB" w:eastAsia="ja-JP"/>
        </w:rPr>
        <w:t>Uniqlo</w:t>
      </w:r>
      <w:proofErr w:type="spellEnd"/>
      <w:r w:rsidRPr="00F56788">
        <w:rPr>
          <w:rFonts w:eastAsia="MS Mincho"/>
          <w:lang w:val="en-GB" w:eastAsia="ja-JP"/>
        </w:rPr>
        <w:t xml:space="preserve"> was not the only large apparel company having diff</w:t>
      </w:r>
      <w:r w:rsidR="00994D5C" w:rsidRPr="00F56788">
        <w:rPr>
          <w:rFonts w:eastAsia="MS Mincho"/>
          <w:lang w:val="en-GB" w:eastAsia="ja-JP"/>
        </w:rPr>
        <w:t xml:space="preserve">iculty in the United States. </w:t>
      </w:r>
      <w:r w:rsidRPr="00F56788">
        <w:rPr>
          <w:rFonts w:eastAsia="MS Mincho"/>
          <w:lang w:val="en-GB" w:eastAsia="ja-JP"/>
        </w:rPr>
        <w:t xml:space="preserve">Gap, </w:t>
      </w:r>
      <w:r w:rsidR="00B43141">
        <w:rPr>
          <w:rFonts w:eastAsia="MS Mincho"/>
          <w:lang w:val="en-GB" w:eastAsia="ja-JP"/>
        </w:rPr>
        <w:t>similar to</w:t>
      </w:r>
      <w:r w:rsidR="00B43141" w:rsidRPr="00F56788">
        <w:rPr>
          <w:rFonts w:eastAsia="MS Mincho"/>
          <w:lang w:val="en-GB" w:eastAsia="ja-JP"/>
        </w:rPr>
        <w:t xml:space="preserve"> </w:t>
      </w:r>
      <w:proofErr w:type="spellStart"/>
      <w:r w:rsidRPr="00F56788">
        <w:rPr>
          <w:rFonts w:eastAsia="MS Mincho"/>
          <w:lang w:val="en-GB" w:eastAsia="ja-JP"/>
        </w:rPr>
        <w:t>Uniqlo</w:t>
      </w:r>
      <w:proofErr w:type="spellEnd"/>
      <w:r w:rsidRPr="00F56788">
        <w:rPr>
          <w:rFonts w:eastAsia="MS Mincho"/>
          <w:lang w:val="en-GB" w:eastAsia="ja-JP"/>
        </w:rPr>
        <w:t xml:space="preserve">, </w:t>
      </w:r>
      <w:r w:rsidR="00EB35AE" w:rsidRPr="00F56788">
        <w:rPr>
          <w:rFonts w:eastAsia="MS Mincho"/>
          <w:lang w:val="en-GB" w:eastAsia="ja-JP"/>
        </w:rPr>
        <w:t>was</w:t>
      </w:r>
      <w:r w:rsidRPr="00F56788">
        <w:rPr>
          <w:rFonts w:eastAsia="MS Mincho"/>
          <w:lang w:val="en-GB" w:eastAsia="ja-JP"/>
        </w:rPr>
        <w:t xml:space="preserve"> experiencing declining </w:t>
      </w:r>
      <w:r w:rsidR="009E6DC2" w:rsidRPr="00F56788">
        <w:rPr>
          <w:rFonts w:eastAsia="MS Mincho"/>
          <w:lang w:val="en-GB" w:eastAsia="ja-JP"/>
        </w:rPr>
        <w:t xml:space="preserve">U.S. </w:t>
      </w:r>
      <w:r w:rsidRPr="00F56788">
        <w:rPr>
          <w:rFonts w:eastAsia="MS Mincho"/>
          <w:lang w:val="en-GB" w:eastAsia="ja-JP"/>
        </w:rPr>
        <w:t xml:space="preserve">sales. </w:t>
      </w:r>
      <w:r w:rsidR="009E6DC2" w:rsidRPr="00F56788">
        <w:rPr>
          <w:rFonts w:eastAsia="MS Mincho"/>
          <w:lang w:val="en-GB" w:eastAsia="ja-JP"/>
        </w:rPr>
        <w:t xml:space="preserve">Also, </w:t>
      </w:r>
      <w:r w:rsidRPr="00F56788">
        <w:rPr>
          <w:rFonts w:eastAsia="MS Mincho"/>
          <w:lang w:val="en-GB" w:eastAsia="ja-JP"/>
        </w:rPr>
        <w:t xml:space="preserve">American Apparel and </w:t>
      </w:r>
      <w:proofErr w:type="spellStart"/>
      <w:r w:rsidRPr="00F56788">
        <w:rPr>
          <w:rFonts w:eastAsia="MS Mincho"/>
          <w:lang w:val="en-GB" w:eastAsia="ja-JP"/>
        </w:rPr>
        <w:t>Aéropostale</w:t>
      </w:r>
      <w:proofErr w:type="spellEnd"/>
      <w:r w:rsidRPr="00F56788">
        <w:rPr>
          <w:rFonts w:eastAsia="MS Mincho"/>
          <w:lang w:val="en-GB" w:eastAsia="ja-JP"/>
        </w:rPr>
        <w:t xml:space="preserve">, </w:t>
      </w:r>
      <w:r w:rsidR="00B43141">
        <w:rPr>
          <w:rFonts w:eastAsia="MS Mincho"/>
          <w:lang w:val="en-GB" w:eastAsia="ja-JP"/>
        </w:rPr>
        <w:t xml:space="preserve">two </w:t>
      </w:r>
      <w:r w:rsidRPr="00F56788">
        <w:rPr>
          <w:rFonts w:eastAsia="MS Mincho"/>
          <w:lang w:val="en-GB" w:eastAsia="ja-JP"/>
        </w:rPr>
        <w:t>other U</w:t>
      </w:r>
      <w:r w:rsidR="00EB35AE" w:rsidRPr="00F56788">
        <w:rPr>
          <w:rFonts w:eastAsia="MS Mincho"/>
          <w:lang w:val="en-GB" w:eastAsia="ja-JP"/>
        </w:rPr>
        <w:t>.</w:t>
      </w:r>
      <w:r w:rsidRPr="00F56788">
        <w:rPr>
          <w:rFonts w:eastAsia="MS Mincho"/>
          <w:lang w:val="en-GB" w:eastAsia="ja-JP"/>
        </w:rPr>
        <w:t>S</w:t>
      </w:r>
      <w:r w:rsidR="00EB35AE" w:rsidRPr="00F56788">
        <w:rPr>
          <w:rFonts w:eastAsia="MS Mincho"/>
          <w:lang w:val="en-GB" w:eastAsia="ja-JP"/>
        </w:rPr>
        <w:t>.</w:t>
      </w:r>
      <w:r w:rsidR="00961EB0" w:rsidRPr="00F56788">
        <w:rPr>
          <w:rFonts w:eastAsia="MS Mincho"/>
          <w:lang w:val="en-GB" w:eastAsia="ja-JP"/>
        </w:rPr>
        <w:noBreakHyphen/>
      </w:r>
      <w:r w:rsidRPr="00F56788">
        <w:rPr>
          <w:rFonts w:eastAsia="MS Mincho"/>
          <w:lang w:val="en-GB" w:eastAsia="ja-JP"/>
        </w:rPr>
        <w:t>based casual brand</w:t>
      </w:r>
      <w:r w:rsidR="00994D5C" w:rsidRPr="00F56788">
        <w:rPr>
          <w:rFonts w:eastAsia="MS Mincho"/>
          <w:lang w:val="en-GB" w:eastAsia="ja-JP"/>
        </w:rPr>
        <w:t>s, had recently gone bankrupt.</w:t>
      </w:r>
    </w:p>
    <w:p w14:paraId="734F3554" w14:textId="77777777" w:rsidR="008D764D" w:rsidRPr="00F56788" w:rsidRDefault="008D764D" w:rsidP="00994D5C">
      <w:pPr>
        <w:pStyle w:val="BodyTextMain"/>
        <w:rPr>
          <w:rFonts w:eastAsia="MS Mincho"/>
          <w:lang w:val="en-GB" w:eastAsia="ja-JP"/>
        </w:rPr>
      </w:pPr>
    </w:p>
    <w:p w14:paraId="40BDBDA5" w14:textId="444E3037" w:rsidR="008D764D" w:rsidRPr="00F56788" w:rsidRDefault="008D764D" w:rsidP="00994D5C">
      <w:pPr>
        <w:pStyle w:val="BodyTextMain"/>
        <w:rPr>
          <w:rFonts w:eastAsia="MS Mincho"/>
          <w:lang w:val="en-GB" w:eastAsia="ja-JP"/>
        </w:rPr>
      </w:pPr>
      <w:r w:rsidRPr="00F56788">
        <w:rPr>
          <w:rFonts w:eastAsia="MS Mincho"/>
          <w:lang w:val="en-GB" w:eastAsia="ja-JP"/>
        </w:rPr>
        <w:t xml:space="preserve">As </w:t>
      </w:r>
      <w:proofErr w:type="spellStart"/>
      <w:r w:rsidRPr="00F56788">
        <w:rPr>
          <w:rFonts w:eastAsia="MS Mincho"/>
          <w:lang w:val="en-GB" w:eastAsia="ja-JP"/>
        </w:rPr>
        <w:t>Yanai</w:t>
      </w:r>
      <w:proofErr w:type="spellEnd"/>
      <w:r w:rsidRPr="00F56788">
        <w:rPr>
          <w:rFonts w:eastAsia="MS Mincho"/>
          <w:lang w:val="en-GB" w:eastAsia="ja-JP"/>
        </w:rPr>
        <w:t xml:space="preserve"> </w:t>
      </w:r>
      <w:r w:rsidR="008920D7">
        <w:rPr>
          <w:rFonts w:eastAsia="MS Mincho"/>
          <w:lang w:val="en-GB" w:eastAsia="ja-JP"/>
        </w:rPr>
        <w:t>had commented,</w:t>
      </w:r>
      <w:r w:rsidRPr="00F56788">
        <w:rPr>
          <w:rFonts w:eastAsia="MS Mincho"/>
          <w:lang w:val="en-GB" w:eastAsia="ja-JP"/>
        </w:rPr>
        <w:t xml:space="preserve"> “One’s strengths can be one’s weakness: basics can be boring.”</w:t>
      </w:r>
      <w:r w:rsidRPr="00F56788">
        <w:rPr>
          <w:rFonts w:eastAsia="MS Mincho"/>
          <w:vertAlign w:val="superscript"/>
          <w:lang w:val="en-GB" w:eastAsia="ja-JP"/>
        </w:rPr>
        <w:endnoteReference w:id="90"/>
      </w:r>
      <w:r w:rsidR="00994D5C" w:rsidRPr="00F56788">
        <w:rPr>
          <w:rFonts w:eastAsia="MS Mincho"/>
          <w:lang w:val="en-GB" w:eastAsia="ja-JP"/>
        </w:rPr>
        <w:t xml:space="preserve"> </w:t>
      </w:r>
      <w:r w:rsidRPr="00F56788">
        <w:rPr>
          <w:rFonts w:eastAsia="MS Mincho"/>
          <w:lang w:val="en-GB" w:eastAsia="ja-JP"/>
        </w:rPr>
        <w:t xml:space="preserve">Yet, </w:t>
      </w:r>
      <w:r w:rsidR="007857F8" w:rsidRPr="00F56788">
        <w:rPr>
          <w:rFonts w:eastAsia="MS Mincho"/>
          <w:lang w:val="en-GB" w:eastAsia="ja-JP"/>
        </w:rPr>
        <w:t xml:space="preserve">in mid-2017, </w:t>
      </w:r>
      <w:proofErr w:type="spellStart"/>
      <w:r w:rsidRPr="00F56788">
        <w:rPr>
          <w:rFonts w:eastAsia="MS Mincho"/>
          <w:lang w:val="en-GB" w:eastAsia="ja-JP"/>
        </w:rPr>
        <w:t>Yanai</w:t>
      </w:r>
      <w:proofErr w:type="spellEnd"/>
      <w:r w:rsidRPr="00F56788">
        <w:rPr>
          <w:rFonts w:eastAsia="MS Mincho"/>
          <w:lang w:val="en-GB" w:eastAsia="ja-JP"/>
        </w:rPr>
        <w:t xml:space="preserve"> remained determined to crack the U</w:t>
      </w:r>
      <w:r w:rsidR="007857F8" w:rsidRPr="00F56788">
        <w:rPr>
          <w:rFonts w:eastAsia="MS Mincho"/>
          <w:lang w:val="en-GB" w:eastAsia="ja-JP"/>
        </w:rPr>
        <w:t>.</w:t>
      </w:r>
      <w:r w:rsidRPr="00F56788">
        <w:rPr>
          <w:rFonts w:eastAsia="MS Mincho"/>
          <w:lang w:val="en-GB" w:eastAsia="ja-JP"/>
        </w:rPr>
        <w:t>S</w:t>
      </w:r>
      <w:r w:rsidR="007857F8" w:rsidRPr="00F56788">
        <w:rPr>
          <w:rFonts w:eastAsia="MS Mincho"/>
          <w:lang w:val="en-GB" w:eastAsia="ja-JP"/>
        </w:rPr>
        <w:t>.</w:t>
      </w:r>
      <w:r w:rsidRPr="00F56788">
        <w:rPr>
          <w:rFonts w:eastAsia="MS Mincho"/>
          <w:lang w:val="en-GB" w:eastAsia="ja-JP"/>
        </w:rPr>
        <w:t xml:space="preserve"> market, noting</w:t>
      </w:r>
      <w:r w:rsidR="008920D7">
        <w:rPr>
          <w:rFonts w:eastAsia="MS Mincho"/>
          <w:lang w:val="en-GB" w:eastAsia="ja-JP"/>
        </w:rPr>
        <w:t>,</w:t>
      </w:r>
      <w:r w:rsidRPr="00F56788">
        <w:rPr>
          <w:rFonts w:eastAsia="MS Mincho"/>
          <w:lang w:val="en-GB" w:eastAsia="ja-JP"/>
        </w:rPr>
        <w:t xml:space="preserve"> “We’re going to bring all of our best practices from across the globe to bear in the American market.”</w:t>
      </w:r>
      <w:r w:rsidRPr="00F56788">
        <w:rPr>
          <w:rFonts w:eastAsia="MS Mincho"/>
          <w:vertAlign w:val="superscript"/>
          <w:lang w:val="en-GB" w:eastAsia="ja-JP"/>
        </w:rPr>
        <w:endnoteReference w:id="91"/>
      </w:r>
    </w:p>
    <w:p w14:paraId="4A212C98" w14:textId="77777777" w:rsidR="008D764D" w:rsidRPr="00F56788" w:rsidRDefault="008D764D">
      <w:pPr>
        <w:spacing w:after="200" w:line="276" w:lineRule="auto"/>
        <w:rPr>
          <w:rFonts w:eastAsia="MS Mincho"/>
          <w:sz w:val="22"/>
          <w:szCs w:val="22"/>
          <w:lang w:val="en-GB" w:eastAsia="ja-JP"/>
        </w:rPr>
      </w:pPr>
      <w:r w:rsidRPr="00F56788">
        <w:rPr>
          <w:rFonts w:eastAsia="MS Mincho"/>
          <w:sz w:val="22"/>
          <w:szCs w:val="22"/>
          <w:lang w:val="en-GB" w:eastAsia="ja-JP"/>
        </w:rPr>
        <w:br w:type="page"/>
      </w:r>
    </w:p>
    <w:p w14:paraId="75B8B242" w14:textId="069C91A4" w:rsidR="008D764D" w:rsidRPr="00F56788" w:rsidRDefault="008D764D" w:rsidP="008D764D">
      <w:pPr>
        <w:pStyle w:val="ExhibitHeading"/>
        <w:rPr>
          <w:rFonts w:eastAsia="MS Mincho"/>
          <w:lang w:val="en-GB" w:eastAsia="ja-JP"/>
        </w:rPr>
      </w:pPr>
      <w:r w:rsidRPr="00F56788">
        <w:rPr>
          <w:rFonts w:eastAsia="MS Mincho"/>
          <w:lang w:val="en-GB" w:eastAsia="ja-JP"/>
        </w:rPr>
        <w:lastRenderedPageBreak/>
        <w:t>Exhibit 1:</w:t>
      </w:r>
      <w:r w:rsidR="00FF6FDE" w:rsidRPr="00F56788">
        <w:rPr>
          <w:rFonts w:eastAsia="MS Mincho"/>
          <w:lang w:val="en-GB" w:eastAsia="ja-JP"/>
        </w:rPr>
        <w:t xml:space="preserve"> </w:t>
      </w:r>
      <w:r w:rsidRPr="00F56788">
        <w:rPr>
          <w:rFonts w:eastAsia="MS Mincho"/>
          <w:lang w:val="en-GB" w:eastAsia="ja-JP"/>
        </w:rPr>
        <w:t>Fast Retailing</w:t>
      </w:r>
      <w:r w:rsidR="00F56788">
        <w:rPr>
          <w:rFonts w:eastAsia="MS Mincho"/>
          <w:lang w:val="en-GB" w:eastAsia="ja-JP"/>
        </w:rPr>
        <w:t>’s</w:t>
      </w:r>
      <w:r w:rsidRPr="00F56788">
        <w:rPr>
          <w:rFonts w:eastAsia="MS Mincho"/>
          <w:lang w:val="en-GB" w:eastAsia="ja-JP"/>
        </w:rPr>
        <w:t xml:space="preserve"> Income Statement</w:t>
      </w:r>
      <w:r w:rsidR="00F56788">
        <w:rPr>
          <w:rFonts w:eastAsia="MS Mincho"/>
          <w:lang w:val="en-GB" w:eastAsia="ja-JP"/>
        </w:rPr>
        <w:t>s, 2013–2016</w:t>
      </w:r>
    </w:p>
    <w:p w14:paraId="049772D6" w14:textId="0D7F8AFB" w:rsidR="004F6C68" w:rsidRPr="00F56788" w:rsidRDefault="00F847FC" w:rsidP="00F847FC">
      <w:pPr>
        <w:jc w:val="center"/>
        <w:rPr>
          <w:rFonts w:asciiTheme="minorHAnsi" w:eastAsia="MS Mincho" w:hAnsiTheme="minorHAnsi" w:cstheme="minorBidi"/>
          <w:sz w:val="22"/>
          <w:szCs w:val="22"/>
          <w:lang w:val="en-GB"/>
        </w:rPr>
      </w:pPr>
      <w:r w:rsidRPr="00F56788">
        <w:rPr>
          <w:rFonts w:eastAsia="MS Mincho"/>
          <w:noProof/>
          <w:lang w:val="en-GB"/>
        </w:rPr>
        <w:fldChar w:fldCharType="begin"/>
      </w:r>
      <w:r w:rsidRPr="00F56788">
        <w:rPr>
          <w:rFonts w:eastAsia="MS Mincho"/>
          <w:noProof/>
          <w:lang w:val="en-GB"/>
        </w:rPr>
        <w:instrText xml:space="preserve"> LINK </w:instrText>
      </w:r>
      <w:r w:rsidR="000911F7">
        <w:rPr>
          <w:rFonts w:eastAsia="MS Mincho"/>
          <w:noProof/>
          <w:lang w:val="en-GB"/>
        </w:rPr>
        <w:instrText xml:space="preserve">Excel.Sheet.12 "\\\\biz-info.ivey.ca\\IveyPubs\\shared\\CASES\\A-CasesPending\\Uniqlo in America\\Copy of EditableCaseExhibitsFromAuthorEdits.xlsx" "Exhibit 1!R3C1:R15C5" </w:instrText>
      </w:r>
      <w:r w:rsidRPr="00F56788">
        <w:rPr>
          <w:rFonts w:eastAsia="MS Mincho"/>
          <w:noProof/>
          <w:lang w:val="en-GB"/>
        </w:rPr>
        <w:instrText xml:space="preserve">\a \f 4 \h  \* MERGEFORMAT </w:instrText>
      </w:r>
      <w:r w:rsidRPr="00F56788">
        <w:rPr>
          <w:rFonts w:eastAsia="MS Mincho"/>
          <w:noProof/>
          <w:lang w:val="en-GB"/>
        </w:rPr>
        <w:fldChar w:fldCharType="separate"/>
      </w:r>
    </w:p>
    <w:tbl>
      <w:tblPr>
        <w:tblW w:w="72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48"/>
        <w:gridCol w:w="1170"/>
        <w:gridCol w:w="1106"/>
        <w:gridCol w:w="1170"/>
        <w:gridCol w:w="1106"/>
      </w:tblGrid>
      <w:tr w:rsidR="004F6C68" w:rsidRPr="00F56788" w14:paraId="1C6B9119" w14:textId="77777777" w:rsidTr="00ED091B">
        <w:trPr>
          <w:divId w:val="1548252949"/>
          <w:trHeight w:val="300"/>
          <w:jc w:val="center"/>
        </w:trPr>
        <w:tc>
          <w:tcPr>
            <w:tcW w:w="2674" w:type="dxa"/>
            <w:shd w:val="clear" w:color="auto" w:fill="auto"/>
            <w:vAlign w:val="center"/>
            <w:hideMark/>
          </w:tcPr>
          <w:p w14:paraId="0B7F4694" w14:textId="77777777" w:rsidR="004F6C68" w:rsidRPr="00F56788" w:rsidRDefault="004F6C68" w:rsidP="004F6C68">
            <w:pPr>
              <w:rPr>
                <w:rFonts w:ascii="Arial" w:hAnsi="Arial" w:cs="Arial"/>
                <w:b/>
                <w:color w:val="000000"/>
                <w:lang w:val="en-GB"/>
              </w:rPr>
            </w:pPr>
            <w:r w:rsidRPr="00F56788">
              <w:rPr>
                <w:rFonts w:ascii="Arial" w:hAnsi="Arial" w:cs="Arial"/>
                <w:b/>
                <w:color w:val="000000"/>
                <w:lang w:val="en-GB"/>
              </w:rPr>
              <w:t>Units: Million ¥</w:t>
            </w:r>
          </w:p>
        </w:tc>
        <w:tc>
          <w:tcPr>
            <w:tcW w:w="1170" w:type="dxa"/>
            <w:shd w:val="clear" w:color="auto" w:fill="auto"/>
            <w:noWrap/>
            <w:vAlign w:val="center"/>
            <w:hideMark/>
          </w:tcPr>
          <w:p w14:paraId="2CC35516" w14:textId="77777777" w:rsidR="004F6C68" w:rsidRPr="00F56788" w:rsidRDefault="004F6C68" w:rsidP="004F6C68">
            <w:pPr>
              <w:jc w:val="center"/>
              <w:rPr>
                <w:rFonts w:ascii="Arial" w:hAnsi="Arial" w:cs="Arial"/>
                <w:b/>
                <w:color w:val="000000"/>
                <w:lang w:val="en-GB"/>
              </w:rPr>
            </w:pPr>
            <w:r w:rsidRPr="00F56788">
              <w:rPr>
                <w:rFonts w:ascii="Arial" w:hAnsi="Arial" w:cs="Arial"/>
                <w:b/>
                <w:color w:val="000000"/>
                <w:lang w:val="en-GB"/>
              </w:rPr>
              <w:t>2013</w:t>
            </w:r>
          </w:p>
        </w:tc>
        <w:tc>
          <w:tcPr>
            <w:tcW w:w="1106" w:type="dxa"/>
            <w:shd w:val="clear" w:color="auto" w:fill="auto"/>
            <w:noWrap/>
            <w:vAlign w:val="center"/>
            <w:hideMark/>
          </w:tcPr>
          <w:p w14:paraId="5CA4051B" w14:textId="77777777" w:rsidR="004F6C68" w:rsidRPr="00F56788" w:rsidRDefault="004F6C68" w:rsidP="004F6C68">
            <w:pPr>
              <w:jc w:val="center"/>
              <w:rPr>
                <w:rFonts w:ascii="Arial" w:hAnsi="Arial" w:cs="Arial"/>
                <w:b/>
                <w:color w:val="000000"/>
                <w:lang w:val="en-GB"/>
              </w:rPr>
            </w:pPr>
            <w:r w:rsidRPr="00F56788">
              <w:rPr>
                <w:rFonts w:ascii="Arial" w:hAnsi="Arial" w:cs="Arial"/>
                <w:b/>
                <w:color w:val="000000"/>
                <w:lang w:val="en-GB"/>
              </w:rPr>
              <w:t>2014</w:t>
            </w:r>
          </w:p>
        </w:tc>
        <w:tc>
          <w:tcPr>
            <w:tcW w:w="1170" w:type="dxa"/>
            <w:shd w:val="clear" w:color="auto" w:fill="auto"/>
            <w:noWrap/>
            <w:vAlign w:val="center"/>
            <w:hideMark/>
          </w:tcPr>
          <w:p w14:paraId="1B64CE07" w14:textId="77777777" w:rsidR="004F6C68" w:rsidRPr="00F56788" w:rsidRDefault="004F6C68" w:rsidP="004F6C68">
            <w:pPr>
              <w:jc w:val="center"/>
              <w:rPr>
                <w:rFonts w:ascii="Arial" w:hAnsi="Arial" w:cs="Arial"/>
                <w:b/>
                <w:color w:val="000000"/>
                <w:lang w:val="en-GB"/>
              </w:rPr>
            </w:pPr>
            <w:r w:rsidRPr="00F56788">
              <w:rPr>
                <w:rFonts w:ascii="Arial" w:hAnsi="Arial" w:cs="Arial"/>
                <w:b/>
                <w:color w:val="000000"/>
                <w:lang w:val="en-GB"/>
              </w:rPr>
              <w:t>2015</w:t>
            </w:r>
          </w:p>
        </w:tc>
        <w:tc>
          <w:tcPr>
            <w:tcW w:w="1080" w:type="dxa"/>
            <w:shd w:val="clear" w:color="auto" w:fill="auto"/>
            <w:noWrap/>
            <w:vAlign w:val="center"/>
            <w:hideMark/>
          </w:tcPr>
          <w:p w14:paraId="0540A7A1" w14:textId="77777777" w:rsidR="004F6C68" w:rsidRPr="00F56788" w:rsidRDefault="004F6C68" w:rsidP="004F6C68">
            <w:pPr>
              <w:jc w:val="center"/>
              <w:rPr>
                <w:rFonts w:ascii="Arial" w:hAnsi="Arial" w:cs="Arial"/>
                <w:b/>
                <w:color w:val="000000"/>
                <w:lang w:val="en-GB"/>
              </w:rPr>
            </w:pPr>
            <w:r w:rsidRPr="00F56788">
              <w:rPr>
                <w:rFonts w:ascii="Arial" w:hAnsi="Arial" w:cs="Arial"/>
                <w:b/>
                <w:color w:val="000000"/>
                <w:lang w:val="en-GB"/>
              </w:rPr>
              <w:t>2016</w:t>
            </w:r>
          </w:p>
        </w:tc>
      </w:tr>
      <w:tr w:rsidR="004F6C68" w:rsidRPr="00F56788" w14:paraId="6D6BC3BE" w14:textId="77777777" w:rsidTr="00ED091B">
        <w:trPr>
          <w:divId w:val="1548252949"/>
          <w:trHeight w:val="285"/>
          <w:jc w:val="center"/>
        </w:trPr>
        <w:tc>
          <w:tcPr>
            <w:tcW w:w="2674" w:type="dxa"/>
            <w:shd w:val="clear" w:color="auto" w:fill="auto"/>
            <w:vAlign w:val="center"/>
            <w:hideMark/>
          </w:tcPr>
          <w:p w14:paraId="65AA3C1A" w14:textId="77777777" w:rsidR="004F6C68" w:rsidRPr="00F56788" w:rsidRDefault="004F6C68" w:rsidP="004F6C68">
            <w:pPr>
              <w:rPr>
                <w:rFonts w:ascii="Arial" w:hAnsi="Arial" w:cs="Arial"/>
                <w:color w:val="000000"/>
                <w:lang w:val="en-GB"/>
              </w:rPr>
            </w:pPr>
            <w:r w:rsidRPr="00F56788">
              <w:rPr>
                <w:rFonts w:ascii="Arial" w:hAnsi="Arial" w:cs="Arial"/>
                <w:color w:val="000000"/>
                <w:lang w:val="en-GB"/>
              </w:rPr>
              <w:t>Revenue</w:t>
            </w:r>
          </w:p>
        </w:tc>
        <w:tc>
          <w:tcPr>
            <w:tcW w:w="1170" w:type="dxa"/>
            <w:shd w:val="clear" w:color="auto" w:fill="auto"/>
            <w:noWrap/>
            <w:vAlign w:val="center"/>
            <w:hideMark/>
          </w:tcPr>
          <w:p w14:paraId="4ED0B159" w14:textId="77777777" w:rsidR="004F6C68" w:rsidRPr="00F56788" w:rsidRDefault="004F6C68" w:rsidP="004F6C68">
            <w:pPr>
              <w:jc w:val="right"/>
              <w:rPr>
                <w:rFonts w:ascii="Arial" w:hAnsi="Arial" w:cs="Arial"/>
                <w:color w:val="000000"/>
                <w:lang w:val="en-GB"/>
              </w:rPr>
            </w:pPr>
            <w:r w:rsidRPr="00F56788">
              <w:rPr>
                <w:rFonts w:ascii="Arial" w:hAnsi="Arial" w:cs="Arial"/>
                <w:color w:val="000000"/>
                <w:lang w:val="en-GB"/>
              </w:rPr>
              <w:t xml:space="preserve">1,142,971 </w:t>
            </w:r>
          </w:p>
        </w:tc>
        <w:tc>
          <w:tcPr>
            <w:tcW w:w="1106" w:type="dxa"/>
            <w:shd w:val="clear" w:color="auto" w:fill="auto"/>
            <w:noWrap/>
            <w:vAlign w:val="center"/>
            <w:hideMark/>
          </w:tcPr>
          <w:p w14:paraId="37307F7F" w14:textId="77777777" w:rsidR="004F6C68" w:rsidRPr="00F56788" w:rsidRDefault="004F6C68" w:rsidP="004F6C68">
            <w:pPr>
              <w:jc w:val="right"/>
              <w:rPr>
                <w:rFonts w:ascii="Arial" w:hAnsi="Arial" w:cs="Arial"/>
                <w:color w:val="000000"/>
                <w:lang w:val="en-GB"/>
              </w:rPr>
            </w:pPr>
            <w:r w:rsidRPr="00F56788">
              <w:rPr>
                <w:rFonts w:ascii="Arial" w:hAnsi="Arial" w:cs="Arial"/>
                <w:color w:val="000000"/>
                <w:lang w:val="en-GB"/>
              </w:rPr>
              <w:t xml:space="preserve">1,382,935 </w:t>
            </w:r>
          </w:p>
        </w:tc>
        <w:tc>
          <w:tcPr>
            <w:tcW w:w="1170" w:type="dxa"/>
            <w:shd w:val="clear" w:color="auto" w:fill="auto"/>
            <w:noWrap/>
            <w:vAlign w:val="center"/>
            <w:hideMark/>
          </w:tcPr>
          <w:p w14:paraId="5A97EEA5" w14:textId="77777777" w:rsidR="004F6C68" w:rsidRPr="00F56788" w:rsidRDefault="004F6C68" w:rsidP="004F6C68">
            <w:pPr>
              <w:jc w:val="right"/>
              <w:rPr>
                <w:rFonts w:ascii="Arial" w:hAnsi="Arial" w:cs="Arial"/>
                <w:color w:val="000000"/>
                <w:lang w:val="en-GB"/>
              </w:rPr>
            </w:pPr>
            <w:r w:rsidRPr="00F56788">
              <w:rPr>
                <w:rFonts w:ascii="Arial" w:hAnsi="Arial" w:cs="Arial"/>
                <w:color w:val="000000"/>
                <w:lang w:val="en-GB"/>
              </w:rPr>
              <w:t xml:space="preserve">1,681,781 </w:t>
            </w:r>
          </w:p>
        </w:tc>
        <w:tc>
          <w:tcPr>
            <w:tcW w:w="1080" w:type="dxa"/>
            <w:shd w:val="clear" w:color="auto" w:fill="auto"/>
            <w:noWrap/>
            <w:vAlign w:val="center"/>
            <w:hideMark/>
          </w:tcPr>
          <w:p w14:paraId="11AB2309" w14:textId="77777777" w:rsidR="004F6C68" w:rsidRPr="00F56788" w:rsidRDefault="004F6C68" w:rsidP="004F6C68">
            <w:pPr>
              <w:jc w:val="right"/>
              <w:rPr>
                <w:rFonts w:ascii="Arial" w:hAnsi="Arial" w:cs="Arial"/>
                <w:color w:val="000000"/>
                <w:lang w:val="en-GB"/>
              </w:rPr>
            </w:pPr>
            <w:r w:rsidRPr="00F56788">
              <w:rPr>
                <w:rFonts w:ascii="Arial" w:hAnsi="Arial" w:cs="Arial"/>
                <w:color w:val="000000"/>
                <w:lang w:val="en-GB"/>
              </w:rPr>
              <w:t xml:space="preserve">1,786,473 </w:t>
            </w:r>
          </w:p>
        </w:tc>
      </w:tr>
      <w:tr w:rsidR="004F6C68" w:rsidRPr="00F56788" w14:paraId="5DE3E494" w14:textId="77777777" w:rsidTr="00ED091B">
        <w:trPr>
          <w:divId w:val="1548252949"/>
          <w:trHeight w:val="285"/>
          <w:jc w:val="center"/>
        </w:trPr>
        <w:tc>
          <w:tcPr>
            <w:tcW w:w="2674" w:type="dxa"/>
            <w:shd w:val="clear" w:color="auto" w:fill="auto"/>
            <w:vAlign w:val="center"/>
            <w:hideMark/>
          </w:tcPr>
          <w:p w14:paraId="5A41480F" w14:textId="77777777" w:rsidR="004F6C68" w:rsidRPr="00F56788" w:rsidRDefault="004F6C68" w:rsidP="004F6C68">
            <w:pPr>
              <w:rPr>
                <w:rFonts w:ascii="Arial" w:hAnsi="Arial" w:cs="Arial"/>
                <w:color w:val="000000"/>
                <w:lang w:val="en-GB"/>
              </w:rPr>
            </w:pPr>
            <w:r w:rsidRPr="00F56788">
              <w:rPr>
                <w:rFonts w:ascii="Arial" w:hAnsi="Arial" w:cs="Arial"/>
                <w:color w:val="000000"/>
                <w:lang w:val="en-GB"/>
              </w:rPr>
              <w:t>Cost of sales</w:t>
            </w:r>
          </w:p>
        </w:tc>
        <w:tc>
          <w:tcPr>
            <w:tcW w:w="1170" w:type="dxa"/>
            <w:shd w:val="clear" w:color="auto" w:fill="auto"/>
            <w:noWrap/>
            <w:vAlign w:val="center"/>
            <w:hideMark/>
          </w:tcPr>
          <w:p w14:paraId="157640FE" w14:textId="77777777" w:rsidR="004F6C68" w:rsidRPr="00F56788" w:rsidRDefault="004F6C68" w:rsidP="004F6C68">
            <w:pPr>
              <w:jc w:val="right"/>
              <w:rPr>
                <w:rFonts w:ascii="Arial" w:hAnsi="Arial" w:cs="Arial"/>
                <w:color w:val="000000"/>
                <w:lang w:val="en-GB"/>
              </w:rPr>
            </w:pPr>
            <w:r w:rsidRPr="00F56788">
              <w:rPr>
                <w:rFonts w:ascii="Arial" w:hAnsi="Arial" w:cs="Arial"/>
                <w:color w:val="000000"/>
                <w:lang w:val="en-GB"/>
              </w:rPr>
              <w:t xml:space="preserve">577,826 </w:t>
            </w:r>
          </w:p>
        </w:tc>
        <w:tc>
          <w:tcPr>
            <w:tcW w:w="1106" w:type="dxa"/>
            <w:shd w:val="clear" w:color="auto" w:fill="auto"/>
            <w:noWrap/>
            <w:vAlign w:val="center"/>
            <w:hideMark/>
          </w:tcPr>
          <w:p w14:paraId="74A80612" w14:textId="77777777" w:rsidR="004F6C68" w:rsidRPr="00F56788" w:rsidRDefault="004F6C68" w:rsidP="004F6C68">
            <w:pPr>
              <w:jc w:val="right"/>
              <w:rPr>
                <w:rFonts w:ascii="Arial" w:hAnsi="Arial" w:cs="Arial"/>
                <w:color w:val="000000"/>
                <w:lang w:val="en-GB"/>
              </w:rPr>
            </w:pPr>
            <w:r w:rsidRPr="00F56788">
              <w:rPr>
                <w:rFonts w:ascii="Arial" w:hAnsi="Arial" w:cs="Arial"/>
                <w:color w:val="000000"/>
                <w:lang w:val="en-GB"/>
              </w:rPr>
              <w:t xml:space="preserve">683,161 </w:t>
            </w:r>
          </w:p>
        </w:tc>
        <w:tc>
          <w:tcPr>
            <w:tcW w:w="1170" w:type="dxa"/>
            <w:shd w:val="clear" w:color="auto" w:fill="auto"/>
            <w:noWrap/>
            <w:vAlign w:val="center"/>
            <w:hideMark/>
          </w:tcPr>
          <w:p w14:paraId="6CFDCA69" w14:textId="77777777" w:rsidR="004F6C68" w:rsidRPr="00F56788" w:rsidRDefault="004F6C68" w:rsidP="004F6C68">
            <w:pPr>
              <w:jc w:val="right"/>
              <w:rPr>
                <w:rFonts w:ascii="Arial" w:hAnsi="Arial" w:cs="Arial"/>
                <w:color w:val="000000"/>
                <w:lang w:val="en-GB"/>
              </w:rPr>
            </w:pPr>
            <w:r w:rsidRPr="00F56788">
              <w:rPr>
                <w:rFonts w:ascii="Arial" w:hAnsi="Arial" w:cs="Arial"/>
                <w:color w:val="000000"/>
                <w:lang w:val="en-GB"/>
              </w:rPr>
              <w:t xml:space="preserve">833,243 </w:t>
            </w:r>
          </w:p>
        </w:tc>
        <w:tc>
          <w:tcPr>
            <w:tcW w:w="1080" w:type="dxa"/>
            <w:shd w:val="clear" w:color="auto" w:fill="auto"/>
            <w:noWrap/>
            <w:vAlign w:val="center"/>
            <w:hideMark/>
          </w:tcPr>
          <w:p w14:paraId="5F4B114F" w14:textId="77777777" w:rsidR="004F6C68" w:rsidRPr="00F56788" w:rsidRDefault="004F6C68" w:rsidP="004F6C68">
            <w:pPr>
              <w:jc w:val="right"/>
              <w:rPr>
                <w:rFonts w:ascii="Arial" w:hAnsi="Arial" w:cs="Arial"/>
                <w:color w:val="000000"/>
                <w:lang w:val="en-GB"/>
              </w:rPr>
            </w:pPr>
            <w:r w:rsidRPr="00F56788">
              <w:rPr>
                <w:rFonts w:ascii="Arial" w:hAnsi="Arial" w:cs="Arial"/>
                <w:color w:val="000000"/>
                <w:lang w:val="en-GB"/>
              </w:rPr>
              <w:t xml:space="preserve">921,475 </w:t>
            </w:r>
          </w:p>
        </w:tc>
      </w:tr>
      <w:tr w:rsidR="004F6C68" w:rsidRPr="00F56788" w14:paraId="3D67391D" w14:textId="77777777" w:rsidTr="00ED091B">
        <w:trPr>
          <w:divId w:val="1548252949"/>
          <w:trHeight w:val="285"/>
          <w:jc w:val="center"/>
        </w:trPr>
        <w:tc>
          <w:tcPr>
            <w:tcW w:w="2674" w:type="dxa"/>
            <w:shd w:val="clear" w:color="auto" w:fill="auto"/>
            <w:vAlign w:val="center"/>
            <w:hideMark/>
          </w:tcPr>
          <w:p w14:paraId="0AC4FCA7" w14:textId="77777777" w:rsidR="004F6C68" w:rsidRPr="00F56788" w:rsidRDefault="004F6C68" w:rsidP="004F6C68">
            <w:pPr>
              <w:rPr>
                <w:rFonts w:ascii="Arial" w:hAnsi="Arial" w:cs="Arial"/>
                <w:color w:val="000000"/>
                <w:lang w:val="en-GB"/>
              </w:rPr>
            </w:pPr>
            <w:r w:rsidRPr="00F56788">
              <w:rPr>
                <w:rFonts w:ascii="Arial" w:hAnsi="Arial" w:cs="Arial"/>
                <w:color w:val="000000"/>
                <w:lang w:val="en-GB"/>
              </w:rPr>
              <w:t>Gross profit</w:t>
            </w:r>
          </w:p>
        </w:tc>
        <w:tc>
          <w:tcPr>
            <w:tcW w:w="1170" w:type="dxa"/>
            <w:shd w:val="clear" w:color="auto" w:fill="auto"/>
            <w:noWrap/>
            <w:vAlign w:val="center"/>
            <w:hideMark/>
          </w:tcPr>
          <w:p w14:paraId="421D41F3" w14:textId="77777777" w:rsidR="004F6C68" w:rsidRPr="00F56788" w:rsidRDefault="004F6C68" w:rsidP="004F6C68">
            <w:pPr>
              <w:jc w:val="right"/>
              <w:rPr>
                <w:rFonts w:ascii="Arial" w:hAnsi="Arial" w:cs="Arial"/>
                <w:color w:val="000000"/>
                <w:lang w:val="en-GB"/>
              </w:rPr>
            </w:pPr>
            <w:r w:rsidRPr="00F56788">
              <w:rPr>
                <w:rFonts w:ascii="Arial" w:hAnsi="Arial" w:cs="Arial"/>
                <w:color w:val="000000"/>
                <w:lang w:val="en-GB"/>
              </w:rPr>
              <w:t xml:space="preserve">565,145 </w:t>
            </w:r>
          </w:p>
        </w:tc>
        <w:tc>
          <w:tcPr>
            <w:tcW w:w="1106" w:type="dxa"/>
            <w:shd w:val="clear" w:color="auto" w:fill="auto"/>
            <w:noWrap/>
            <w:vAlign w:val="center"/>
            <w:hideMark/>
          </w:tcPr>
          <w:p w14:paraId="7777D25A" w14:textId="77777777" w:rsidR="004F6C68" w:rsidRPr="00F56788" w:rsidRDefault="004F6C68" w:rsidP="004F6C68">
            <w:pPr>
              <w:jc w:val="right"/>
              <w:rPr>
                <w:rFonts w:ascii="Arial" w:hAnsi="Arial" w:cs="Arial"/>
                <w:color w:val="000000"/>
                <w:lang w:val="en-GB"/>
              </w:rPr>
            </w:pPr>
            <w:r w:rsidRPr="00F56788">
              <w:rPr>
                <w:rFonts w:ascii="Arial" w:hAnsi="Arial" w:cs="Arial"/>
                <w:color w:val="000000"/>
                <w:lang w:val="en-GB"/>
              </w:rPr>
              <w:t xml:space="preserve">699,773 </w:t>
            </w:r>
          </w:p>
        </w:tc>
        <w:tc>
          <w:tcPr>
            <w:tcW w:w="1170" w:type="dxa"/>
            <w:shd w:val="clear" w:color="auto" w:fill="auto"/>
            <w:noWrap/>
            <w:vAlign w:val="center"/>
            <w:hideMark/>
          </w:tcPr>
          <w:p w14:paraId="4ACDC70C" w14:textId="77777777" w:rsidR="004F6C68" w:rsidRPr="00F56788" w:rsidRDefault="004F6C68" w:rsidP="004F6C68">
            <w:pPr>
              <w:jc w:val="right"/>
              <w:rPr>
                <w:rFonts w:ascii="Arial" w:hAnsi="Arial" w:cs="Arial"/>
                <w:color w:val="000000"/>
                <w:lang w:val="en-GB"/>
              </w:rPr>
            </w:pPr>
            <w:r w:rsidRPr="00F56788">
              <w:rPr>
                <w:rFonts w:ascii="Arial" w:hAnsi="Arial" w:cs="Arial"/>
                <w:color w:val="000000"/>
                <w:lang w:val="en-GB"/>
              </w:rPr>
              <w:t xml:space="preserve">848,538 </w:t>
            </w:r>
          </w:p>
        </w:tc>
        <w:tc>
          <w:tcPr>
            <w:tcW w:w="1080" w:type="dxa"/>
            <w:shd w:val="clear" w:color="auto" w:fill="auto"/>
            <w:noWrap/>
            <w:vAlign w:val="center"/>
            <w:hideMark/>
          </w:tcPr>
          <w:p w14:paraId="5359F70B" w14:textId="77777777" w:rsidR="004F6C68" w:rsidRPr="00F56788" w:rsidRDefault="004F6C68" w:rsidP="004F6C68">
            <w:pPr>
              <w:jc w:val="right"/>
              <w:rPr>
                <w:rFonts w:ascii="Arial" w:hAnsi="Arial" w:cs="Arial"/>
                <w:color w:val="000000"/>
                <w:lang w:val="en-GB"/>
              </w:rPr>
            </w:pPr>
            <w:r w:rsidRPr="00F56788">
              <w:rPr>
                <w:rFonts w:ascii="Arial" w:hAnsi="Arial" w:cs="Arial"/>
                <w:color w:val="000000"/>
                <w:lang w:val="en-GB"/>
              </w:rPr>
              <w:t xml:space="preserve">864,998 </w:t>
            </w:r>
          </w:p>
        </w:tc>
      </w:tr>
      <w:tr w:rsidR="004F6C68" w:rsidRPr="00F56788" w14:paraId="034CCD7C" w14:textId="77777777" w:rsidTr="00ED091B">
        <w:trPr>
          <w:divId w:val="1548252949"/>
          <w:trHeight w:val="510"/>
          <w:jc w:val="center"/>
        </w:trPr>
        <w:tc>
          <w:tcPr>
            <w:tcW w:w="2674" w:type="dxa"/>
            <w:shd w:val="clear" w:color="auto" w:fill="auto"/>
            <w:vAlign w:val="center"/>
            <w:hideMark/>
          </w:tcPr>
          <w:p w14:paraId="3C06D864" w14:textId="77777777" w:rsidR="004F6C68" w:rsidRPr="00F56788" w:rsidRDefault="004F6C68" w:rsidP="004F6C68">
            <w:pPr>
              <w:rPr>
                <w:rFonts w:ascii="Arial" w:hAnsi="Arial" w:cs="Arial"/>
                <w:color w:val="000000"/>
                <w:lang w:val="en-GB"/>
              </w:rPr>
            </w:pPr>
            <w:r w:rsidRPr="00F56788">
              <w:rPr>
                <w:rFonts w:ascii="Arial" w:hAnsi="Arial" w:cs="Arial"/>
                <w:color w:val="000000"/>
                <w:lang w:val="en-GB"/>
              </w:rPr>
              <w:t>Selling, general, and administrative expenses</w:t>
            </w:r>
          </w:p>
        </w:tc>
        <w:tc>
          <w:tcPr>
            <w:tcW w:w="1170" w:type="dxa"/>
            <w:shd w:val="clear" w:color="auto" w:fill="auto"/>
            <w:noWrap/>
            <w:vAlign w:val="center"/>
            <w:hideMark/>
          </w:tcPr>
          <w:p w14:paraId="6DA83969" w14:textId="77777777" w:rsidR="004F6C68" w:rsidRPr="00F56788" w:rsidRDefault="004F6C68" w:rsidP="004F6C68">
            <w:pPr>
              <w:jc w:val="right"/>
              <w:rPr>
                <w:rFonts w:ascii="Arial" w:hAnsi="Arial" w:cs="Arial"/>
                <w:color w:val="000000"/>
                <w:lang w:val="en-GB"/>
              </w:rPr>
            </w:pPr>
            <w:r w:rsidRPr="00F56788">
              <w:rPr>
                <w:rFonts w:ascii="Arial" w:hAnsi="Arial" w:cs="Arial"/>
                <w:color w:val="000000"/>
                <w:lang w:val="en-GB"/>
              </w:rPr>
              <w:t xml:space="preserve">426,177 </w:t>
            </w:r>
          </w:p>
        </w:tc>
        <w:tc>
          <w:tcPr>
            <w:tcW w:w="1106" w:type="dxa"/>
            <w:shd w:val="clear" w:color="auto" w:fill="auto"/>
            <w:noWrap/>
            <w:vAlign w:val="center"/>
            <w:hideMark/>
          </w:tcPr>
          <w:p w14:paraId="69AF5D1D" w14:textId="77777777" w:rsidR="004F6C68" w:rsidRPr="00F56788" w:rsidRDefault="004F6C68" w:rsidP="004F6C68">
            <w:pPr>
              <w:jc w:val="right"/>
              <w:rPr>
                <w:rFonts w:ascii="Arial" w:hAnsi="Arial" w:cs="Arial"/>
                <w:color w:val="000000"/>
                <w:lang w:val="en-GB"/>
              </w:rPr>
            </w:pPr>
            <w:r w:rsidRPr="00F56788">
              <w:rPr>
                <w:rFonts w:ascii="Arial" w:hAnsi="Arial" w:cs="Arial"/>
                <w:color w:val="000000"/>
                <w:lang w:val="en-GB"/>
              </w:rPr>
              <w:t xml:space="preserve">549,195 </w:t>
            </w:r>
          </w:p>
        </w:tc>
        <w:tc>
          <w:tcPr>
            <w:tcW w:w="1170" w:type="dxa"/>
            <w:shd w:val="clear" w:color="auto" w:fill="auto"/>
            <w:noWrap/>
            <w:vAlign w:val="center"/>
            <w:hideMark/>
          </w:tcPr>
          <w:p w14:paraId="07941800" w14:textId="77777777" w:rsidR="004F6C68" w:rsidRPr="00F56788" w:rsidRDefault="004F6C68" w:rsidP="004F6C68">
            <w:pPr>
              <w:jc w:val="right"/>
              <w:rPr>
                <w:rFonts w:ascii="Arial" w:hAnsi="Arial" w:cs="Arial"/>
                <w:color w:val="000000"/>
                <w:lang w:val="en-GB"/>
              </w:rPr>
            </w:pPr>
            <w:r w:rsidRPr="00F56788">
              <w:rPr>
                <w:rFonts w:ascii="Arial" w:hAnsi="Arial" w:cs="Arial"/>
                <w:color w:val="000000"/>
                <w:lang w:val="en-GB"/>
              </w:rPr>
              <w:t xml:space="preserve">671,863 </w:t>
            </w:r>
          </w:p>
        </w:tc>
        <w:tc>
          <w:tcPr>
            <w:tcW w:w="1080" w:type="dxa"/>
            <w:shd w:val="clear" w:color="auto" w:fill="auto"/>
            <w:noWrap/>
            <w:vAlign w:val="center"/>
            <w:hideMark/>
          </w:tcPr>
          <w:p w14:paraId="57697225" w14:textId="77777777" w:rsidR="004F6C68" w:rsidRPr="00F56788" w:rsidRDefault="004F6C68" w:rsidP="004F6C68">
            <w:pPr>
              <w:jc w:val="right"/>
              <w:rPr>
                <w:rFonts w:ascii="Arial" w:hAnsi="Arial" w:cs="Arial"/>
                <w:color w:val="000000"/>
                <w:lang w:val="en-GB"/>
              </w:rPr>
            </w:pPr>
            <w:r w:rsidRPr="00F56788">
              <w:rPr>
                <w:rFonts w:ascii="Arial" w:hAnsi="Arial" w:cs="Arial"/>
                <w:color w:val="000000"/>
                <w:lang w:val="en-GB"/>
              </w:rPr>
              <w:t xml:space="preserve">702,956 </w:t>
            </w:r>
          </w:p>
        </w:tc>
      </w:tr>
      <w:tr w:rsidR="004F6C68" w:rsidRPr="00F56788" w14:paraId="61B7F0E4" w14:textId="77777777" w:rsidTr="00ED091B">
        <w:trPr>
          <w:divId w:val="1548252949"/>
          <w:trHeight w:val="285"/>
          <w:jc w:val="center"/>
        </w:trPr>
        <w:tc>
          <w:tcPr>
            <w:tcW w:w="2674" w:type="dxa"/>
            <w:shd w:val="clear" w:color="auto" w:fill="auto"/>
            <w:vAlign w:val="center"/>
            <w:hideMark/>
          </w:tcPr>
          <w:p w14:paraId="3473D1EF" w14:textId="77777777" w:rsidR="004F6C68" w:rsidRPr="00F56788" w:rsidRDefault="004F6C68" w:rsidP="004F6C68">
            <w:pPr>
              <w:rPr>
                <w:rFonts w:ascii="Arial" w:hAnsi="Arial" w:cs="Arial"/>
                <w:color w:val="000000"/>
                <w:lang w:val="en-GB"/>
              </w:rPr>
            </w:pPr>
            <w:r w:rsidRPr="00F56788">
              <w:rPr>
                <w:rFonts w:ascii="Arial" w:hAnsi="Arial" w:cs="Arial"/>
                <w:color w:val="000000"/>
                <w:lang w:val="en-GB"/>
              </w:rPr>
              <w:t>Other income</w:t>
            </w:r>
          </w:p>
        </w:tc>
        <w:tc>
          <w:tcPr>
            <w:tcW w:w="1170" w:type="dxa"/>
            <w:shd w:val="clear" w:color="auto" w:fill="auto"/>
            <w:noWrap/>
            <w:vAlign w:val="center"/>
            <w:hideMark/>
          </w:tcPr>
          <w:p w14:paraId="5A498708" w14:textId="77777777" w:rsidR="004F6C68" w:rsidRPr="00F56788" w:rsidRDefault="004F6C68" w:rsidP="004F6C68">
            <w:pPr>
              <w:jc w:val="right"/>
              <w:rPr>
                <w:rFonts w:ascii="Arial" w:hAnsi="Arial" w:cs="Arial"/>
                <w:color w:val="000000"/>
                <w:lang w:val="en-GB"/>
              </w:rPr>
            </w:pPr>
            <w:r w:rsidRPr="00F56788">
              <w:rPr>
                <w:rFonts w:ascii="Arial" w:hAnsi="Arial" w:cs="Arial"/>
                <w:color w:val="000000"/>
                <w:lang w:val="en-GB"/>
              </w:rPr>
              <w:t xml:space="preserve">4,050 </w:t>
            </w:r>
          </w:p>
        </w:tc>
        <w:tc>
          <w:tcPr>
            <w:tcW w:w="1106" w:type="dxa"/>
            <w:shd w:val="clear" w:color="auto" w:fill="auto"/>
            <w:noWrap/>
            <w:vAlign w:val="center"/>
            <w:hideMark/>
          </w:tcPr>
          <w:p w14:paraId="51CE1A24" w14:textId="77777777" w:rsidR="004F6C68" w:rsidRPr="00F56788" w:rsidRDefault="004F6C68" w:rsidP="004F6C68">
            <w:pPr>
              <w:jc w:val="right"/>
              <w:rPr>
                <w:rFonts w:ascii="Arial" w:hAnsi="Arial" w:cs="Arial"/>
                <w:color w:val="000000"/>
                <w:lang w:val="en-GB"/>
              </w:rPr>
            </w:pPr>
            <w:r w:rsidRPr="00F56788">
              <w:rPr>
                <w:rFonts w:ascii="Arial" w:hAnsi="Arial" w:cs="Arial"/>
                <w:color w:val="000000"/>
                <w:lang w:val="en-GB"/>
              </w:rPr>
              <w:t xml:space="preserve">7,025 </w:t>
            </w:r>
          </w:p>
        </w:tc>
        <w:tc>
          <w:tcPr>
            <w:tcW w:w="1170" w:type="dxa"/>
            <w:shd w:val="clear" w:color="auto" w:fill="auto"/>
            <w:noWrap/>
            <w:vAlign w:val="center"/>
            <w:hideMark/>
          </w:tcPr>
          <w:p w14:paraId="6ACDC7EB" w14:textId="77777777" w:rsidR="004F6C68" w:rsidRPr="00F56788" w:rsidRDefault="004F6C68" w:rsidP="004F6C68">
            <w:pPr>
              <w:jc w:val="right"/>
              <w:rPr>
                <w:rFonts w:ascii="Arial" w:hAnsi="Arial" w:cs="Arial"/>
                <w:color w:val="000000"/>
                <w:lang w:val="en-GB"/>
              </w:rPr>
            </w:pPr>
            <w:r w:rsidRPr="00F56788">
              <w:rPr>
                <w:rFonts w:ascii="Arial" w:hAnsi="Arial" w:cs="Arial"/>
                <w:color w:val="000000"/>
                <w:lang w:val="en-GB"/>
              </w:rPr>
              <w:t xml:space="preserve">8,782 </w:t>
            </w:r>
          </w:p>
        </w:tc>
        <w:tc>
          <w:tcPr>
            <w:tcW w:w="1080" w:type="dxa"/>
            <w:shd w:val="clear" w:color="auto" w:fill="auto"/>
            <w:noWrap/>
            <w:vAlign w:val="center"/>
            <w:hideMark/>
          </w:tcPr>
          <w:p w14:paraId="737B7156" w14:textId="77777777" w:rsidR="004F6C68" w:rsidRPr="00F56788" w:rsidRDefault="004F6C68" w:rsidP="004F6C68">
            <w:pPr>
              <w:jc w:val="right"/>
              <w:rPr>
                <w:rFonts w:ascii="Arial" w:hAnsi="Arial" w:cs="Arial"/>
                <w:color w:val="000000"/>
                <w:lang w:val="en-GB"/>
              </w:rPr>
            </w:pPr>
            <w:r w:rsidRPr="00F56788">
              <w:rPr>
                <w:rFonts w:ascii="Arial" w:hAnsi="Arial" w:cs="Arial"/>
                <w:color w:val="000000"/>
                <w:lang w:val="en-GB"/>
              </w:rPr>
              <w:t xml:space="preserve">2,363 </w:t>
            </w:r>
          </w:p>
        </w:tc>
      </w:tr>
      <w:tr w:rsidR="004F6C68" w:rsidRPr="00F56788" w14:paraId="1848A6F5" w14:textId="77777777" w:rsidTr="00ED091B">
        <w:trPr>
          <w:divId w:val="1548252949"/>
          <w:trHeight w:val="285"/>
          <w:jc w:val="center"/>
        </w:trPr>
        <w:tc>
          <w:tcPr>
            <w:tcW w:w="2674" w:type="dxa"/>
            <w:shd w:val="clear" w:color="auto" w:fill="auto"/>
            <w:vAlign w:val="center"/>
            <w:hideMark/>
          </w:tcPr>
          <w:p w14:paraId="68A15662" w14:textId="77777777" w:rsidR="004F6C68" w:rsidRPr="00F56788" w:rsidRDefault="004F6C68" w:rsidP="004F6C68">
            <w:pPr>
              <w:rPr>
                <w:rFonts w:ascii="Arial" w:hAnsi="Arial" w:cs="Arial"/>
                <w:color w:val="000000"/>
                <w:lang w:val="en-GB"/>
              </w:rPr>
            </w:pPr>
            <w:r w:rsidRPr="00F56788">
              <w:rPr>
                <w:rFonts w:ascii="Arial" w:hAnsi="Arial" w:cs="Arial"/>
                <w:color w:val="000000"/>
                <w:lang w:val="en-GB"/>
              </w:rPr>
              <w:t>Other expenses</w:t>
            </w:r>
          </w:p>
        </w:tc>
        <w:tc>
          <w:tcPr>
            <w:tcW w:w="1170" w:type="dxa"/>
            <w:shd w:val="clear" w:color="auto" w:fill="auto"/>
            <w:noWrap/>
            <w:vAlign w:val="center"/>
            <w:hideMark/>
          </w:tcPr>
          <w:p w14:paraId="107BDB99" w14:textId="77777777" w:rsidR="004F6C68" w:rsidRPr="00F56788" w:rsidRDefault="004F6C68" w:rsidP="004F6C68">
            <w:pPr>
              <w:jc w:val="right"/>
              <w:rPr>
                <w:rFonts w:ascii="Arial" w:hAnsi="Arial" w:cs="Arial"/>
                <w:color w:val="000000"/>
                <w:lang w:val="en-GB"/>
              </w:rPr>
            </w:pPr>
            <w:r w:rsidRPr="00F56788">
              <w:rPr>
                <w:rFonts w:ascii="Arial" w:hAnsi="Arial" w:cs="Arial"/>
                <w:color w:val="000000"/>
                <w:lang w:val="en-GB"/>
              </w:rPr>
              <w:t xml:space="preserve">8,916 </w:t>
            </w:r>
          </w:p>
        </w:tc>
        <w:tc>
          <w:tcPr>
            <w:tcW w:w="1106" w:type="dxa"/>
            <w:shd w:val="clear" w:color="auto" w:fill="auto"/>
            <w:noWrap/>
            <w:vAlign w:val="center"/>
            <w:hideMark/>
          </w:tcPr>
          <w:p w14:paraId="7AA448EE" w14:textId="77777777" w:rsidR="004F6C68" w:rsidRPr="00F56788" w:rsidRDefault="004F6C68" w:rsidP="004F6C68">
            <w:pPr>
              <w:jc w:val="right"/>
              <w:rPr>
                <w:rFonts w:ascii="Arial" w:hAnsi="Arial" w:cs="Arial"/>
                <w:color w:val="000000"/>
                <w:lang w:val="en-GB"/>
              </w:rPr>
            </w:pPr>
            <w:r w:rsidRPr="00F56788">
              <w:rPr>
                <w:rFonts w:ascii="Arial" w:hAnsi="Arial" w:cs="Arial"/>
                <w:color w:val="000000"/>
                <w:lang w:val="en-GB"/>
              </w:rPr>
              <w:t xml:space="preserve">27,200 </w:t>
            </w:r>
          </w:p>
        </w:tc>
        <w:tc>
          <w:tcPr>
            <w:tcW w:w="1170" w:type="dxa"/>
            <w:shd w:val="clear" w:color="auto" w:fill="auto"/>
            <w:noWrap/>
            <w:vAlign w:val="center"/>
            <w:hideMark/>
          </w:tcPr>
          <w:p w14:paraId="0B8ED630" w14:textId="77777777" w:rsidR="004F6C68" w:rsidRPr="00F56788" w:rsidRDefault="004F6C68" w:rsidP="004F6C68">
            <w:pPr>
              <w:jc w:val="right"/>
              <w:rPr>
                <w:rFonts w:ascii="Arial" w:hAnsi="Arial" w:cs="Arial"/>
                <w:color w:val="000000"/>
                <w:lang w:val="en-GB"/>
              </w:rPr>
            </w:pPr>
            <w:r w:rsidRPr="00F56788">
              <w:rPr>
                <w:rFonts w:ascii="Arial" w:hAnsi="Arial" w:cs="Arial"/>
                <w:color w:val="000000"/>
                <w:lang w:val="en-GB"/>
              </w:rPr>
              <w:t xml:space="preserve">20,992 </w:t>
            </w:r>
          </w:p>
        </w:tc>
        <w:tc>
          <w:tcPr>
            <w:tcW w:w="1080" w:type="dxa"/>
            <w:shd w:val="clear" w:color="auto" w:fill="auto"/>
            <w:noWrap/>
            <w:vAlign w:val="center"/>
            <w:hideMark/>
          </w:tcPr>
          <w:p w14:paraId="01BBAF81" w14:textId="77777777" w:rsidR="004F6C68" w:rsidRPr="00F56788" w:rsidRDefault="004F6C68" w:rsidP="004F6C68">
            <w:pPr>
              <w:jc w:val="right"/>
              <w:rPr>
                <w:rFonts w:ascii="Arial" w:hAnsi="Arial" w:cs="Arial"/>
                <w:color w:val="000000"/>
                <w:lang w:val="en-GB"/>
              </w:rPr>
            </w:pPr>
            <w:r w:rsidRPr="00F56788">
              <w:rPr>
                <w:rFonts w:ascii="Arial" w:hAnsi="Arial" w:cs="Arial"/>
                <w:color w:val="000000"/>
                <w:lang w:val="en-GB"/>
              </w:rPr>
              <w:t xml:space="preserve">37,112 </w:t>
            </w:r>
          </w:p>
        </w:tc>
      </w:tr>
      <w:tr w:rsidR="004F6C68" w:rsidRPr="00F56788" w14:paraId="09C681F8" w14:textId="77777777" w:rsidTr="00ED091B">
        <w:trPr>
          <w:divId w:val="1548252949"/>
          <w:trHeight w:val="285"/>
          <w:jc w:val="center"/>
        </w:trPr>
        <w:tc>
          <w:tcPr>
            <w:tcW w:w="2674" w:type="dxa"/>
            <w:shd w:val="clear" w:color="auto" w:fill="auto"/>
            <w:vAlign w:val="center"/>
            <w:hideMark/>
          </w:tcPr>
          <w:p w14:paraId="3639B63C" w14:textId="77777777" w:rsidR="004F6C68" w:rsidRPr="00F56788" w:rsidRDefault="004F6C68" w:rsidP="004F6C68">
            <w:pPr>
              <w:rPr>
                <w:rFonts w:ascii="Arial" w:hAnsi="Arial" w:cs="Arial"/>
                <w:color w:val="000000"/>
                <w:lang w:val="en-GB"/>
              </w:rPr>
            </w:pPr>
            <w:r w:rsidRPr="00F56788">
              <w:rPr>
                <w:rFonts w:ascii="Arial" w:hAnsi="Arial" w:cs="Arial"/>
                <w:color w:val="000000"/>
                <w:lang w:val="en-GB"/>
              </w:rPr>
              <w:t>Operating profit</w:t>
            </w:r>
          </w:p>
        </w:tc>
        <w:tc>
          <w:tcPr>
            <w:tcW w:w="1170" w:type="dxa"/>
            <w:shd w:val="clear" w:color="auto" w:fill="auto"/>
            <w:noWrap/>
            <w:vAlign w:val="center"/>
            <w:hideMark/>
          </w:tcPr>
          <w:p w14:paraId="5F10F33D" w14:textId="77777777" w:rsidR="004F6C68" w:rsidRPr="00F56788" w:rsidRDefault="004F6C68" w:rsidP="004F6C68">
            <w:pPr>
              <w:jc w:val="right"/>
              <w:rPr>
                <w:rFonts w:ascii="Arial" w:hAnsi="Arial" w:cs="Arial"/>
                <w:color w:val="000000"/>
                <w:lang w:val="en-GB"/>
              </w:rPr>
            </w:pPr>
            <w:r w:rsidRPr="00F56788">
              <w:rPr>
                <w:rFonts w:ascii="Arial" w:hAnsi="Arial" w:cs="Arial"/>
                <w:color w:val="000000"/>
                <w:lang w:val="en-GB"/>
              </w:rPr>
              <w:t xml:space="preserve">134,101 </w:t>
            </w:r>
          </w:p>
        </w:tc>
        <w:tc>
          <w:tcPr>
            <w:tcW w:w="1106" w:type="dxa"/>
            <w:shd w:val="clear" w:color="auto" w:fill="auto"/>
            <w:noWrap/>
            <w:vAlign w:val="center"/>
            <w:hideMark/>
          </w:tcPr>
          <w:p w14:paraId="28504407" w14:textId="77777777" w:rsidR="004F6C68" w:rsidRPr="00F56788" w:rsidRDefault="004F6C68" w:rsidP="004F6C68">
            <w:pPr>
              <w:jc w:val="right"/>
              <w:rPr>
                <w:rFonts w:ascii="Arial" w:hAnsi="Arial" w:cs="Arial"/>
                <w:color w:val="000000"/>
                <w:lang w:val="en-GB"/>
              </w:rPr>
            </w:pPr>
            <w:r w:rsidRPr="00F56788">
              <w:rPr>
                <w:rFonts w:ascii="Arial" w:hAnsi="Arial" w:cs="Arial"/>
                <w:color w:val="000000"/>
                <w:lang w:val="en-GB"/>
              </w:rPr>
              <w:t xml:space="preserve">130,402 </w:t>
            </w:r>
          </w:p>
        </w:tc>
        <w:tc>
          <w:tcPr>
            <w:tcW w:w="1170" w:type="dxa"/>
            <w:shd w:val="clear" w:color="auto" w:fill="auto"/>
            <w:noWrap/>
            <w:vAlign w:val="center"/>
            <w:hideMark/>
          </w:tcPr>
          <w:p w14:paraId="2A4E845B" w14:textId="77777777" w:rsidR="004F6C68" w:rsidRPr="00F56788" w:rsidRDefault="004F6C68" w:rsidP="004F6C68">
            <w:pPr>
              <w:jc w:val="right"/>
              <w:rPr>
                <w:rFonts w:ascii="Arial" w:hAnsi="Arial" w:cs="Arial"/>
                <w:color w:val="000000"/>
                <w:lang w:val="en-GB"/>
              </w:rPr>
            </w:pPr>
            <w:r w:rsidRPr="00F56788">
              <w:rPr>
                <w:rFonts w:ascii="Arial" w:hAnsi="Arial" w:cs="Arial"/>
                <w:color w:val="000000"/>
                <w:lang w:val="en-GB"/>
              </w:rPr>
              <w:t xml:space="preserve">164,463 </w:t>
            </w:r>
          </w:p>
        </w:tc>
        <w:tc>
          <w:tcPr>
            <w:tcW w:w="1080" w:type="dxa"/>
            <w:shd w:val="clear" w:color="auto" w:fill="auto"/>
            <w:noWrap/>
            <w:vAlign w:val="center"/>
            <w:hideMark/>
          </w:tcPr>
          <w:p w14:paraId="2138594C" w14:textId="77777777" w:rsidR="004F6C68" w:rsidRPr="00F56788" w:rsidRDefault="004F6C68" w:rsidP="004F6C68">
            <w:pPr>
              <w:jc w:val="right"/>
              <w:rPr>
                <w:rFonts w:ascii="Arial" w:hAnsi="Arial" w:cs="Arial"/>
                <w:color w:val="000000"/>
                <w:lang w:val="en-GB"/>
              </w:rPr>
            </w:pPr>
            <w:r w:rsidRPr="00F56788">
              <w:rPr>
                <w:rFonts w:ascii="Arial" w:hAnsi="Arial" w:cs="Arial"/>
                <w:color w:val="000000"/>
                <w:lang w:val="en-GB"/>
              </w:rPr>
              <w:t xml:space="preserve">127,292 </w:t>
            </w:r>
          </w:p>
        </w:tc>
      </w:tr>
      <w:tr w:rsidR="004F6C68" w:rsidRPr="00F56788" w14:paraId="6B21835D" w14:textId="77777777" w:rsidTr="00ED091B">
        <w:trPr>
          <w:divId w:val="1548252949"/>
          <w:trHeight w:val="285"/>
          <w:jc w:val="center"/>
        </w:trPr>
        <w:tc>
          <w:tcPr>
            <w:tcW w:w="2674" w:type="dxa"/>
            <w:shd w:val="clear" w:color="auto" w:fill="auto"/>
            <w:vAlign w:val="center"/>
            <w:hideMark/>
          </w:tcPr>
          <w:p w14:paraId="1F74B3E7" w14:textId="77777777" w:rsidR="004F6C68" w:rsidRPr="00F56788" w:rsidRDefault="004F6C68" w:rsidP="004F6C68">
            <w:pPr>
              <w:rPr>
                <w:rFonts w:ascii="Arial" w:hAnsi="Arial" w:cs="Arial"/>
                <w:color w:val="000000"/>
                <w:lang w:val="en-GB"/>
              </w:rPr>
            </w:pPr>
            <w:r w:rsidRPr="00F56788">
              <w:rPr>
                <w:rFonts w:ascii="Arial" w:hAnsi="Arial" w:cs="Arial"/>
                <w:color w:val="000000"/>
                <w:lang w:val="en-GB"/>
              </w:rPr>
              <w:t>Finance income</w:t>
            </w:r>
          </w:p>
        </w:tc>
        <w:tc>
          <w:tcPr>
            <w:tcW w:w="1170" w:type="dxa"/>
            <w:shd w:val="clear" w:color="auto" w:fill="auto"/>
            <w:noWrap/>
            <w:vAlign w:val="center"/>
            <w:hideMark/>
          </w:tcPr>
          <w:p w14:paraId="5B267038" w14:textId="77777777" w:rsidR="004F6C68" w:rsidRPr="00F56788" w:rsidRDefault="004F6C68" w:rsidP="004F6C68">
            <w:pPr>
              <w:jc w:val="right"/>
              <w:rPr>
                <w:rFonts w:ascii="Arial" w:hAnsi="Arial" w:cs="Arial"/>
                <w:color w:val="000000"/>
                <w:lang w:val="en-GB"/>
              </w:rPr>
            </w:pPr>
            <w:r w:rsidRPr="00F56788">
              <w:rPr>
                <w:rFonts w:ascii="Arial" w:hAnsi="Arial" w:cs="Arial"/>
                <w:color w:val="000000"/>
                <w:lang w:val="en-GB"/>
              </w:rPr>
              <w:t xml:space="preserve">22,269 </w:t>
            </w:r>
          </w:p>
        </w:tc>
        <w:tc>
          <w:tcPr>
            <w:tcW w:w="1106" w:type="dxa"/>
            <w:shd w:val="clear" w:color="auto" w:fill="auto"/>
            <w:noWrap/>
            <w:vAlign w:val="center"/>
            <w:hideMark/>
          </w:tcPr>
          <w:p w14:paraId="6CAC033C" w14:textId="77777777" w:rsidR="004F6C68" w:rsidRPr="00F56788" w:rsidRDefault="004F6C68" w:rsidP="004F6C68">
            <w:pPr>
              <w:jc w:val="right"/>
              <w:rPr>
                <w:rFonts w:ascii="Arial" w:hAnsi="Arial" w:cs="Arial"/>
                <w:color w:val="000000"/>
                <w:lang w:val="en-GB"/>
              </w:rPr>
            </w:pPr>
            <w:r w:rsidRPr="00F56788">
              <w:rPr>
                <w:rFonts w:ascii="Arial" w:hAnsi="Arial" w:cs="Arial"/>
                <w:color w:val="000000"/>
                <w:lang w:val="en-GB"/>
              </w:rPr>
              <w:t xml:space="preserve">6,001 </w:t>
            </w:r>
          </w:p>
        </w:tc>
        <w:tc>
          <w:tcPr>
            <w:tcW w:w="1170" w:type="dxa"/>
            <w:shd w:val="clear" w:color="auto" w:fill="auto"/>
            <w:noWrap/>
            <w:vAlign w:val="center"/>
            <w:hideMark/>
          </w:tcPr>
          <w:p w14:paraId="1E050E68" w14:textId="77777777" w:rsidR="004F6C68" w:rsidRPr="00F56788" w:rsidRDefault="004F6C68" w:rsidP="004F6C68">
            <w:pPr>
              <w:jc w:val="right"/>
              <w:rPr>
                <w:rFonts w:ascii="Arial" w:hAnsi="Arial" w:cs="Arial"/>
                <w:color w:val="000000"/>
                <w:lang w:val="en-GB"/>
              </w:rPr>
            </w:pPr>
            <w:r w:rsidRPr="00F56788">
              <w:rPr>
                <w:rFonts w:ascii="Arial" w:hAnsi="Arial" w:cs="Arial"/>
                <w:color w:val="000000"/>
                <w:lang w:val="en-GB"/>
              </w:rPr>
              <w:t xml:space="preserve">17,354 </w:t>
            </w:r>
          </w:p>
        </w:tc>
        <w:tc>
          <w:tcPr>
            <w:tcW w:w="1080" w:type="dxa"/>
            <w:shd w:val="clear" w:color="auto" w:fill="auto"/>
            <w:noWrap/>
            <w:vAlign w:val="center"/>
            <w:hideMark/>
          </w:tcPr>
          <w:p w14:paraId="43067E21" w14:textId="77777777" w:rsidR="004F6C68" w:rsidRPr="00F56788" w:rsidRDefault="004F6C68" w:rsidP="004F6C68">
            <w:pPr>
              <w:jc w:val="right"/>
              <w:rPr>
                <w:rFonts w:ascii="Arial" w:hAnsi="Arial" w:cs="Arial"/>
                <w:color w:val="000000"/>
                <w:lang w:val="en-GB"/>
              </w:rPr>
            </w:pPr>
            <w:r w:rsidRPr="00F56788">
              <w:rPr>
                <w:rFonts w:ascii="Arial" w:hAnsi="Arial" w:cs="Arial"/>
                <w:color w:val="000000"/>
                <w:lang w:val="en-GB"/>
              </w:rPr>
              <w:t xml:space="preserve">2,364 </w:t>
            </w:r>
          </w:p>
        </w:tc>
      </w:tr>
      <w:tr w:rsidR="004F6C68" w:rsidRPr="00F56788" w14:paraId="5B02CFB5" w14:textId="77777777" w:rsidTr="00ED091B">
        <w:trPr>
          <w:divId w:val="1548252949"/>
          <w:trHeight w:val="285"/>
          <w:jc w:val="center"/>
        </w:trPr>
        <w:tc>
          <w:tcPr>
            <w:tcW w:w="2674" w:type="dxa"/>
            <w:shd w:val="clear" w:color="auto" w:fill="auto"/>
            <w:vAlign w:val="center"/>
            <w:hideMark/>
          </w:tcPr>
          <w:p w14:paraId="7FB97CA5" w14:textId="77777777" w:rsidR="004F6C68" w:rsidRPr="00F56788" w:rsidRDefault="004F6C68" w:rsidP="004F6C68">
            <w:pPr>
              <w:rPr>
                <w:rFonts w:ascii="Arial" w:hAnsi="Arial" w:cs="Arial"/>
                <w:color w:val="000000"/>
                <w:lang w:val="en-GB"/>
              </w:rPr>
            </w:pPr>
            <w:r w:rsidRPr="00F56788">
              <w:rPr>
                <w:rFonts w:ascii="Arial" w:hAnsi="Arial" w:cs="Arial"/>
                <w:color w:val="000000"/>
                <w:lang w:val="en-GB"/>
              </w:rPr>
              <w:t>Finance costs</w:t>
            </w:r>
          </w:p>
        </w:tc>
        <w:tc>
          <w:tcPr>
            <w:tcW w:w="1170" w:type="dxa"/>
            <w:shd w:val="clear" w:color="auto" w:fill="auto"/>
            <w:noWrap/>
            <w:vAlign w:val="center"/>
            <w:hideMark/>
          </w:tcPr>
          <w:p w14:paraId="09EFBB82" w14:textId="77777777" w:rsidR="004F6C68" w:rsidRPr="00F56788" w:rsidRDefault="004F6C68" w:rsidP="004F6C68">
            <w:pPr>
              <w:jc w:val="right"/>
              <w:rPr>
                <w:rFonts w:ascii="Arial" w:hAnsi="Arial" w:cs="Arial"/>
                <w:color w:val="000000"/>
                <w:lang w:val="en-GB"/>
              </w:rPr>
            </w:pPr>
            <w:r w:rsidRPr="00F56788">
              <w:rPr>
                <w:rFonts w:ascii="Arial" w:hAnsi="Arial" w:cs="Arial"/>
                <w:color w:val="000000"/>
                <w:lang w:val="en-GB"/>
              </w:rPr>
              <w:t xml:space="preserve">638 </w:t>
            </w:r>
          </w:p>
        </w:tc>
        <w:tc>
          <w:tcPr>
            <w:tcW w:w="1106" w:type="dxa"/>
            <w:shd w:val="clear" w:color="auto" w:fill="auto"/>
            <w:noWrap/>
            <w:vAlign w:val="center"/>
            <w:hideMark/>
          </w:tcPr>
          <w:p w14:paraId="4CF91D8D" w14:textId="77777777" w:rsidR="004F6C68" w:rsidRPr="00F56788" w:rsidRDefault="004F6C68" w:rsidP="004F6C68">
            <w:pPr>
              <w:jc w:val="right"/>
              <w:rPr>
                <w:rFonts w:ascii="Arial" w:hAnsi="Arial" w:cs="Arial"/>
                <w:color w:val="000000"/>
                <w:lang w:val="en-GB"/>
              </w:rPr>
            </w:pPr>
            <w:r w:rsidRPr="00F56788">
              <w:rPr>
                <w:rFonts w:ascii="Arial" w:hAnsi="Arial" w:cs="Arial"/>
                <w:color w:val="000000"/>
                <w:lang w:val="en-GB"/>
              </w:rPr>
              <w:t xml:space="preserve">933 </w:t>
            </w:r>
          </w:p>
        </w:tc>
        <w:tc>
          <w:tcPr>
            <w:tcW w:w="1170" w:type="dxa"/>
            <w:shd w:val="clear" w:color="auto" w:fill="auto"/>
            <w:noWrap/>
            <w:vAlign w:val="center"/>
            <w:hideMark/>
          </w:tcPr>
          <w:p w14:paraId="0BEF9453" w14:textId="77777777" w:rsidR="004F6C68" w:rsidRPr="00F56788" w:rsidRDefault="004F6C68" w:rsidP="004F6C68">
            <w:pPr>
              <w:jc w:val="right"/>
              <w:rPr>
                <w:rFonts w:ascii="Arial" w:hAnsi="Arial" w:cs="Arial"/>
                <w:color w:val="000000"/>
                <w:lang w:val="en-GB"/>
              </w:rPr>
            </w:pPr>
            <w:r w:rsidRPr="00F56788">
              <w:rPr>
                <w:rFonts w:ascii="Arial" w:hAnsi="Arial" w:cs="Arial"/>
                <w:color w:val="000000"/>
                <w:lang w:val="en-GB"/>
              </w:rPr>
              <w:t xml:space="preserve">1,141 </w:t>
            </w:r>
          </w:p>
        </w:tc>
        <w:tc>
          <w:tcPr>
            <w:tcW w:w="1080" w:type="dxa"/>
            <w:shd w:val="clear" w:color="auto" w:fill="auto"/>
            <w:noWrap/>
            <w:vAlign w:val="center"/>
            <w:hideMark/>
          </w:tcPr>
          <w:p w14:paraId="0119EF6D" w14:textId="77777777" w:rsidR="004F6C68" w:rsidRPr="00F56788" w:rsidRDefault="004F6C68" w:rsidP="004F6C68">
            <w:pPr>
              <w:jc w:val="right"/>
              <w:rPr>
                <w:rFonts w:ascii="Arial" w:hAnsi="Arial" w:cs="Arial"/>
                <w:color w:val="000000"/>
                <w:lang w:val="en-GB"/>
              </w:rPr>
            </w:pPr>
            <w:r w:rsidRPr="00F56788">
              <w:rPr>
                <w:rFonts w:ascii="Arial" w:hAnsi="Arial" w:cs="Arial"/>
                <w:color w:val="000000"/>
                <w:lang w:val="en-GB"/>
              </w:rPr>
              <w:t xml:space="preserve">39,420 </w:t>
            </w:r>
          </w:p>
        </w:tc>
      </w:tr>
      <w:tr w:rsidR="004F6C68" w:rsidRPr="00F56788" w14:paraId="7D89EB10" w14:textId="77777777" w:rsidTr="00ED091B">
        <w:trPr>
          <w:divId w:val="1548252949"/>
          <w:trHeight w:val="285"/>
          <w:jc w:val="center"/>
        </w:trPr>
        <w:tc>
          <w:tcPr>
            <w:tcW w:w="2674" w:type="dxa"/>
            <w:shd w:val="clear" w:color="auto" w:fill="auto"/>
            <w:vAlign w:val="center"/>
            <w:hideMark/>
          </w:tcPr>
          <w:p w14:paraId="15E74BEB" w14:textId="77777777" w:rsidR="004F6C68" w:rsidRPr="00F56788" w:rsidRDefault="004F6C68" w:rsidP="004F6C68">
            <w:pPr>
              <w:rPr>
                <w:rFonts w:ascii="Arial" w:hAnsi="Arial" w:cs="Arial"/>
                <w:color w:val="000000"/>
                <w:lang w:val="en-GB"/>
              </w:rPr>
            </w:pPr>
            <w:r w:rsidRPr="00F56788">
              <w:rPr>
                <w:rFonts w:ascii="Arial" w:hAnsi="Arial" w:cs="Arial"/>
                <w:color w:val="000000"/>
                <w:lang w:val="en-GB"/>
              </w:rPr>
              <w:t>Profit before income taxes</w:t>
            </w:r>
          </w:p>
        </w:tc>
        <w:tc>
          <w:tcPr>
            <w:tcW w:w="1170" w:type="dxa"/>
            <w:shd w:val="clear" w:color="auto" w:fill="auto"/>
            <w:noWrap/>
            <w:vAlign w:val="center"/>
            <w:hideMark/>
          </w:tcPr>
          <w:p w14:paraId="65582A4B" w14:textId="77777777" w:rsidR="004F6C68" w:rsidRPr="00F56788" w:rsidRDefault="004F6C68" w:rsidP="004F6C68">
            <w:pPr>
              <w:jc w:val="right"/>
              <w:rPr>
                <w:rFonts w:ascii="Arial" w:hAnsi="Arial" w:cs="Arial"/>
                <w:color w:val="000000"/>
                <w:lang w:val="en-GB"/>
              </w:rPr>
            </w:pPr>
            <w:r w:rsidRPr="00F56788">
              <w:rPr>
                <w:rFonts w:ascii="Arial" w:hAnsi="Arial" w:cs="Arial"/>
                <w:color w:val="000000"/>
                <w:lang w:val="en-GB"/>
              </w:rPr>
              <w:t xml:space="preserve">155,732 </w:t>
            </w:r>
          </w:p>
        </w:tc>
        <w:tc>
          <w:tcPr>
            <w:tcW w:w="1106" w:type="dxa"/>
            <w:shd w:val="clear" w:color="auto" w:fill="auto"/>
            <w:noWrap/>
            <w:vAlign w:val="center"/>
            <w:hideMark/>
          </w:tcPr>
          <w:p w14:paraId="025B7ABB" w14:textId="77777777" w:rsidR="004F6C68" w:rsidRPr="00F56788" w:rsidRDefault="004F6C68" w:rsidP="004F6C68">
            <w:pPr>
              <w:jc w:val="right"/>
              <w:rPr>
                <w:rFonts w:ascii="Arial" w:hAnsi="Arial" w:cs="Arial"/>
                <w:color w:val="000000"/>
                <w:lang w:val="en-GB"/>
              </w:rPr>
            </w:pPr>
            <w:r w:rsidRPr="00F56788">
              <w:rPr>
                <w:rFonts w:ascii="Arial" w:hAnsi="Arial" w:cs="Arial"/>
                <w:color w:val="000000"/>
                <w:lang w:val="en-GB"/>
              </w:rPr>
              <w:t xml:space="preserve">135,470 </w:t>
            </w:r>
          </w:p>
        </w:tc>
        <w:tc>
          <w:tcPr>
            <w:tcW w:w="1170" w:type="dxa"/>
            <w:shd w:val="clear" w:color="auto" w:fill="auto"/>
            <w:noWrap/>
            <w:vAlign w:val="center"/>
            <w:hideMark/>
          </w:tcPr>
          <w:p w14:paraId="0A80189A" w14:textId="77777777" w:rsidR="004F6C68" w:rsidRPr="00F56788" w:rsidRDefault="004F6C68" w:rsidP="004F6C68">
            <w:pPr>
              <w:jc w:val="right"/>
              <w:rPr>
                <w:rFonts w:ascii="Arial" w:hAnsi="Arial" w:cs="Arial"/>
                <w:color w:val="000000"/>
                <w:lang w:val="en-GB"/>
              </w:rPr>
            </w:pPr>
            <w:r w:rsidRPr="00F56788">
              <w:rPr>
                <w:rFonts w:ascii="Arial" w:hAnsi="Arial" w:cs="Arial"/>
                <w:color w:val="000000"/>
                <w:lang w:val="en-GB"/>
              </w:rPr>
              <w:t xml:space="preserve">180,676 </w:t>
            </w:r>
          </w:p>
        </w:tc>
        <w:tc>
          <w:tcPr>
            <w:tcW w:w="1080" w:type="dxa"/>
            <w:shd w:val="clear" w:color="auto" w:fill="auto"/>
            <w:noWrap/>
            <w:vAlign w:val="center"/>
            <w:hideMark/>
          </w:tcPr>
          <w:p w14:paraId="6F3C760E" w14:textId="77777777" w:rsidR="004F6C68" w:rsidRPr="00F56788" w:rsidRDefault="004F6C68" w:rsidP="004F6C68">
            <w:pPr>
              <w:jc w:val="right"/>
              <w:rPr>
                <w:rFonts w:ascii="Arial" w:hAnsi="Arial" w:cs="Arial"/>
                <w:color w:val="000000"/>
                <w:lang w:val="en-GB"/>
              </w:rPr>
            </w:pPr>
            <w:r w:rsidRPr="00F56788">
              <w:rPr>
                <w:rFonts w:ascii="Arial" w:hAnsi="Arial" w:cs="Arial"/>
                <w:color w:val="000000"/>
                <w:lang w:val="en-GB"/>
              </w:rPr>
              <w:t xml:space="preserve">90,237 </w:t>
            </w:r>
          </w:p>
        </w:tc>
      </w:tr>
      <w:tr w:rsidR="004F6C68" w:rsidRPr="00F56788" w14:paraId="6758615E" w14:textId="77777777" w:rsidTr="00ED091B">
        <w:trPr>
          <w:divId w:val="1548252949"/>
          <w:trHeight w:val="285"/>
          <w:jc w:val="center"/>
        </w:trPr>
        <w:tc>
          <w:tcPr>
            <w:tcW w:w="2674" w:type="dxa"/>
            <w:shd w:val="clear" w:color="auto" w:fill="auto"/>
            <w:vAlign w:val="center"/>
            <w:hideMark/>
          </w:tcPr>
          <w:p w14:paraId="2F0BBCC6" w14:textId="77777777" w:rsidR="004F6C68" w:rsidRPr="00F56788" w:rsidRDefault="004F6C68" w:rsidP="004F6C68">
            <w:pPr>
              <w:rPr>
                <w:rFonts w:ascii="Arial" w:hAnsi="Arial" w:cs="Arial"/>
                <w:color w:val="000000"/>
                <w:lang w:val="en-GB"/>
              </w:rPr>
            </w:pPr>
            <w:r w:rsidRPr="00F56788">
              <w:rPr>
                <w:rFonts w:ascii="Arial" w:hAnsi="Arial" w:cs="Arial"/>
                <w:color w:val="000000"/>
                <w:lang w:val="en-GB"/>
              </w:rPr>
              <w:t>Income taxes</w:t>
            </w:r>
          </w:p>
        </w:tc>
        <w:tc>
          <w:tcPr>
            <w:tcW w:w="1170" w:type="dxa"/>
            <w:shd w:val="clear" w:color="auto" w:fill="auto"/>
            <w:noWrap/>
            <w:vAlign w:val="center"/>
            <w:hideMark/>
          </w:tcPr>
          <w:p w14:paraId="7055CA6C" w14:textId="77777777" w:rsidR="004F6C68" w:rsidRPr="00F56788" w:rsidRDefault="004F6C68" w:rsidP="004F6C68">
            <w:pPr>
              <w:jc w:val="right"/>
              <w:rPr>
                <w:rFonts w:ascii="Arial" w:hAnsi="Arial" w:cs="Arial"/>
                <w:color w:val="000000"/>
                <w:lang w:val="en-GB"/>
              </w:rPr>
            </w:pPr>
            <w:r w:rsidRPr="00F56788">
              <w:rPr>
                <w:rFonts w:ascii="Arial" w:hAnsi="Arial" w:cs="Arial"/>
                <w:color w:val="000000"/>
                <w:lang w:val="en-GB"/>
              </w:rPr>
              <w:t xml:space="preserve">48,257 </w:t>
            </w:r>
          </w:p>
        </w:tc>
        <w:tc>
          <w:tcPr>
            <w:tcW w:w="1106" w:type="dxa"/>
            <w:shd w:val="clear" w:color="auto" w:fill="auto"/>
            <w:noWrap/>
            <w:vAlign w:val="center"/>
            <w:hideMark/>
          </w:tcPr>
          <w:p w14:paraId="264390EA" w14:textId="77777777" w:rsidR="004F6C68" w:rsidRPr="00F56788" w:rsidRDefault="004F6C68" w:rsidP="004F6C68">
            <w:pPr>
              <w:jc w:val="right"/>
              <w:rPr>
                <w:rFonts w:ascii="Arial" w:hAnsi="Arial" w:cs="Arial"/>
                <w:color w:val="000000"/>
                <w:lang w:val="en-GB"/>
              </w:rPr>
            </w:pPr>
            <w:r w:rsidRPr="00F56788">
              <w:rPr>
                <w:rFonts w:ascii="Arial" w:hAnsi="Arial" w:cs="Arial"/>
                <w:color w:val="000000"/>
                <w:lang w:val="en-GB"/>
              </w:rPr>
              <w:t xml:space="preserve">56,133 </w:t>
            </w:r>
          </w:p>
        </w:tc>
        <w:tc>
          <w:tcPr>
            <w:tcW w:w="1170" w:type="dxa"/>
            <w:shd w:val="clear" w:color="auto" w:fill="auto"/>
            <w:noWrap/>
            <w:vAlign w:val="center"/>
            <w:hideMark/>
          </w:tcPr>
          <w:p w14:paraId="091B2845" w14:textId="77777777" w:rsidR="004F6C68" w:rsidRPr="00F56788" w:rsidRDefault="004F6C68" w:rsidP="004F6C68">
            <w:pPr>
              <w:jc w:val="right"/>
              <w:rPr>
                <w:rFonts w:ascii="Arial" w:hAnsi="Arial" w:cs="Arial"/>
                <w:color w:val="000000"/>
                <w:lang w:val="en-GB"/>
              </w:rPr>
            </w:pPr>
            <w:r w:rsidRPr="00F56788">
              <w:rPr>
                <w:rFonts w:ascii="Arial" w:hAnsi="Arial" w:cs="Arial"/>
                <w:color w:val="000000"/>
                <w:lang w:val="en-GB"/>
              </w:rPr>
              <w:t xml:space="preserve">63,287 </w:t>
            </w:r>
          </w:p>
        </w:tc>
        <w:tc>
          <w:tcPr>
            <w:tcW w:w="1080" w:type="dxa"/>
            <w:shd w:val="clear" w:color="auto" w:fill="auto"/>
            <w:noWrap/>
            <w:vAlign w:val="center"/>
            <w:hideMark/>
          </w:tcPr>
          <w:p w14:paraId="71E48893" w14:textId="77777777" w:rsidR="004F6C68" w:rsidRPr="00F56788" w:rsidRDefault="004F6C68" w:rsidP="004F6C68">
            <w:pPr>
              <w:jc w:val="right"/>
              <w:rPr>
                <w:rFonts w:ascii="Arial" w:hAnsi="Arial" w:cs="Arial"/>
                <w:color w:val="000000"/>
                <w:lang w:val="en-GB"/>
              </w:rPr>
            </w:pPr>
            <w:r w:rsidRPr="00F56788">
              <w:rPr>
                <w:rFonts w:ascii="Arial" w:hAnsi="Arial" w:cs="Arial"/>
                <w:color w:val="000000"/>
                <w:lang w:val="en-GB"/>
              </w:rPr>
              <w:t xml:space="preserve">36,162 </w:t>
            </w:r>
          </w:p>
        </w:tc>
      </w:tr>
      <w:tr w:rsidR="004F6C68" w:rsidRPr="00F56788" w14:paraId="0CAA8405" w14:textId="77777777" w:rsidTr="00ED091B">
        <w:trPr>
          <w:divId w:val="1548252949"/>
          <w:trHeight w:val="300"/>
          <w:jc w:val="center"/>
        </w:trPr>
        <w:tc>
          <w:tcPr>
            <w:tcW w:w="2674" w:type="dxa"/>
            <w:shd w:val="clear" w:color="auto" w:fill="auto"/>
            <w:vAlign w:val="center"/>
            <w:hideMark/>
          </w:tcPr>
          <w:p w14:paraId="449C37A1" w14:textId="77777777" w:rsidR="004F6C68" w:rsidRPr="00F56788" w:rsidRDefault="004F6C68" w:rsidP="004F6C68">
            <w:pPr>
              <w:rPr>
                <w:rFonts w:ascii="Arial" w:hAnsi="Arial" w:cs="Arial"/>
                <w:color w:val="000000"/>
                <w:lang w:val="en-GB"/>
              </w:rPr>
            </w:pPr>
            <w:r w:rsidRPr="00F56788">
              <w:rPr>
                <w:rFonts w:ascii="Arial" w:hAnsi="Arial" w:cs="Arial"/>
                <w:color w:val="000000"/>
                <w:lang w:val="en-GB"/>
              </w:rPr>
              <w:t>Profit for the year</w:t>
            </w:r>
          </w:p>
        </w:tc>
        <w:tc>
          <w:tcPr>
            <w:tcW w:w="1170" w:type="dxa"/>
            <w:shd w:val="clear" w:color="auto" w:fill="auto"/>
            <w:noWrap/>
            <w:vAlign w:val="center"/>
            <w:hideMark/>
          </w:tcPr>
          <w:p w14:paraId="380EE538" w14:textId="77777777" w:rsidR="004F6C68" w:rsidRPr="00F56788" w:rsidRDefault="004F6C68" w:rsidP="004F6C68">
            <w:pPr>
              <w:jc w:val="right"/>
              <w:rPr>
                <w:rFonts w:ascii="Arial" w:hAnsi="Arial" w:cs="Arial"/>
                <w:color w:val="000000"/>
                <w:lang w:val="en-GB"/>
              </w:rPr>
            </w:pPr>
            <w:r w:rsidRPr="00F56788">
              <w:rPr>
                <w:rFonts w:ascii="Arial" w:hAnsi="Arial" w:cs="Arial"/>
                <w:color w:val="000000"/>
                <w:lang w:val="en-GB"/>
              </w:rPr>
              <w:t xml:space="preserve">107,474 </w:t>
            </w:r>
          </w:p>
        </w:tc>
        <w:tc>
          <w:tcPr>
            <w:tcW w:w="1106" w:type="dxa"/>
            <w:shd w:val="clear" w:color="auto" w:fill="auto"/>
            <w:noWrap/>
            <w:vAlign w:val="center"/>
            <w:hideMark/>
          </w:tcPr>
          <w:p w14:paraId="2E7C64FE" w14:textId="77777777" w:rsidR="004F6C68" w:rsidRPr="00F56788" w:rsidRDefault="004F6C68" w:rsidP="004F6C68">
            <w:pPr>
              <w:jc w:val="right"/>
              <w:rPr>
                <w:rFonts w:ascii="Arial" w:hAnsi="Arial" w:cs="Arial"/>
                <w:color w:val="000000"/>
                <w:lang w:val="en-GB"/>
              </w:rPr>
            </w:pPr>
            <w:r w:rsidRPr="00F56788">
              <w:rPr>
                <w:rFonts w:ascii="Arial" w:hAnsi="Arial" w:cs="Arial"/>
                <w:color w:val="000000"/>
                <w:lang w:val="en-GB"/>
              </w:rPr>
              <w:t xml:space="preserve">79,337 </w:t>
            </w:r>
          </w:p>
        </w:tc>
        <w:tc>
          <w:tcPr>
            <w:tcW w:w="1170" w:type="dxa"/>
            <w:shd w:val="clear" w:color="auto" w:fill="auto"/>
            <w:noWrap/>
            <w:vAlign w:val="center"/>
            <w:hideMark/>
          </w:tcPr>
          <w:p w14:paraId="753B4155" w14:textId="77777777" w:rsidR="004F6C68" w:rsidRPr="00F56788" w:rsidRDefault="004F6C68" w:rsidP="004F6C68">
            <w:pPr>
              <w:jc w:val="right"/>
              <w:rPr>
                <w:rFonts w:ascii="Arial" w:hAnsi="Arial" w:cs="Arial"/>
                <w:color w:val="000000"/>
                <w:lang w:val="en-GB"/>
              </w:rPr>
            </w:pPr>
            <w:r w:rsidRPr="00F56788">
              <w:rPr>
                <w:rFonts w:ascii="Arial" w:hAnsi="Arial" w:cs="Arial"/>
                <w:color w:val="000000"/>
                <w:lang w:val="en-GB"/>
              </w:rPr>
              <w:t xml:space="preserve">117,388 </w:t>
            </w:r>
          </w:p>
        </w:tc>
        <w:tc>
          <w:tcPr>
            <w:tcW w:w="1080" w:type="dxa"/>
            <w:shd w:val="clear" w:color="auto" w:fill="auto"/>
            <w:noWrap/>
            <w:vAlign w:val="center"/>
            <w:hideMark/>
          </w:tcPr>
          <w:p w14:paraId="7D464AA4" w14:textId="77777777" w:rsidR="004F6C68" w:rsidRPr="00F56788" w:rsidRDefault="004F6C68" w:rsidP="004F6C68">
            <w:pPr>
              <w:jc w:val="right"/>
              <w:rPr>
                <w:rFonts w:ascii="Arial" w:hAnsi="Arial" w:cs="Arial"/>
                <w:color w:val="000000"/>
                <w:lang w:val="en-GB"/>
              </w:rPr>
            </w:pPr>
            <w:r w:rsidRPr="00F56788">
              <w:rPr>
                <w:rFonts w:ascii="Arial" w:hAnsi="Arial" w:cs="Arial"/>
                <w:color w:val="000000"/>
                <w:lang w:val="en-GB"/>
              </w:rPr>
              <w:t xml:space="preserve">54,074 </w:t>
            </w:r>
          </w:p>
        </w:tc>
      </w:tr>
    </w:tbl>
    <w:p w14:paraId="2A388E26" w14:textId="543C14C5" w:rsidR="008D764D" w:rsidRPr="00F56788" w:rsidRDefault="00F847FC" w:rsidP="00F847FC">
      <w:pPr>
        <w:jc w:val="center"/>
        <w:rPr>
          <w:rFonts w:eastAsia="MS Mincho"/>
          <w:sz w:val="22"/>
          <w:szCs w:val="22"/>
          <w:lang w:val="en-GB" w:eastAsia="ja-JP"/>
        </w:rPr>
      </w:pPr>
      <w:r w:rsidRPr="00F56788">
        <w:rPr>
          <w:rFonts w:eastAsia="MS Mincho"/>
          <w:noProof/>
          <w:sz w:val="22"/>
          <w:szCs w:val="22"/>
          <w:lang w:val="en-GB"/>
        </w:rPr>
        <w:fldChar w:fldCharType="end"/>
      </w:r>
    </w:p>
    <w:p w14:paraId="56B21042" w14:textId="34080A67" w:rsidR="008D764D" w:rsidRPr="00F56788" w:rsidRDefault="008D764D" w:rsidP="008D764D">
      <w:pPr>
        <w:pStyle w:val="Footnote"/>
        <w:rPr>
          <w:rFonts w:eastAsia="MS Mincho"/>
          <w:lang w:val="en-GB" w:eastAsia="ja-JP"/>
        </w:rPr>
      </w:pPr>
      <w:r w:rsidRPr="00F56788">
        <w:rPr>
          <w:rFonts w:eastAsia="MS Mincho"/>
          <w:lang w:val="en-GB" w:eastAsia="ja-JP"/>
        </w:rPr>
        <w:t>Note: Fiscal year end</w:t>
      </w:r>
      <w:r w:rsidR="00AB60E6" w:rsidRPr="00F56788">
        <w:rPr>
          <w:rFonts w:eastAsia="MS Mincho"/>
          <w:lang w:val="en-GB" w:eastAsia="ja-JP"/>
        </w:rPr>
        <w:t xml:space="preserve"> is </w:t>
      </w:r>
      <w:r w:rsidRPr="00F56788">
        <w:rPr>
          <w:rFonts w:eastAsia="MS Mincho"/>
          <w:lang w:val="en-GB" w:eastAsia="ja-JP"/>
        </w:rPr>
        <w:t>August 31</w:t>
      </w:r>
      <w:r w:rsidR="00B43141">
        <w:rPr>
          <w:rFonts w:eastAsia="MS Mincho"/>
          <w:lang w:val="en-GB" w:eastAsia="ja-JP"/>
        </w:rPr>
        <w:t xml:space="preserve">; </w:t>
      </w:r>
      <w:r w:rsidR="00B43141">
        <w:t>¥ = JPY = Japanese yen</w:t>
      </w:r>
      <w:r w:rsidR="008920D7">
        <w:t xml:space="preserve">; </w:t>
      </w:r>
      <w:r w:rsidR="006F5C08">
        <w:t xml:space="preserve">US$1 = </w:t>
      </w:r>
      <w:r w:rsidR="006F5C08" w:rsidRPr="00FF6FDE">
        <w:t>¥</w:t>
      </w:r>
      <w:r w:rsidR="006F5C08">
        <w:t>100</w:t>
      </w:r>
      <w:r w:rsidR="008920D7" w:rsidRPr="00FF6FDE">
        <w:t xml:space="preserve"> on March 31, 2016</w:t>
      </w:r>
      <w:r w:rsidRPr="00F56788">
        <w:rPr>
          <w:rFonts w:eastAsia="MS Mincho"/>
          <w:lang w:val="en-GB" w:eastAsia="ja-JP"/>
        </w:rPr>
        <w:t>.</w:t>
      </w:r>
    </w:p>
    <w:p w14:paraId="0826A69F" w14:textId="7852E48E" w:rsidR="008D764D" w:rsidRPr="00F56788" w:rsidRDefault="008D764D" w:rsidP="008D764D">
      <w:pPr>
        <w:pStyle w:val="Footnote"/>
        <w:rPr>
          <w:rFonts w:eastAsia="MS Mincho"/>
          <w:lang w:val="en-GB" w:eastAsia="ja-JP"/>
        </w:rPr>
      </w:pPr>
      <w:r w:rsidRPr="00F56788">
        <w:rPr>
          <w:rFonts w:eastAsia="MS Mincho"/>
          <w:lang w:val="en-GB" w:eastAsia="ja-JP"/>
        </w:rPr>
        <w:t xml:space="preserve">Source: </w:t>
      </w:r>
      <w:r w:rsidR="000801C0" w:rsidRPr="00F56788">
        <w:rPr>
          <w:rFonts w:eastAsia="MS Mincho"/>
          <w:lang w:val="en-GB" w:eastAsia="ja-JP"/>
        </w:rPr>
        <w:t>Fast Retailing</w:t>
      </w:r>
      <w:r w:rsidR="00D32880">
        <w:rPr>
          <w:rFonts w:eastAsia="MS Mincho"/>
          <w:lang w:val="en-GB" w:eastAsia="ja-JP"/>
        </w:rPr>
        <w:t>,</w:t>
      </w:r>
      <w:r w:rsidR="000801C0" w:rsidRPr="00F56788">
        <w:rPr>
          <w:rFonts w:eastAsia="MS Mincho"/>
          <w:lang w:val="en-GB" w:eastAsia="ja-JP"/>
        </w:rPr>
        <w:t xml:space="preserve"> </w:t>
      </w:r>
      <w:r w:rsidR="000801C0" w:rsidRPr="005211E0">
        <w:rPr>
          <w:rFonts w:eastAsia="MS Mincho"/>
          <w:i/>
          <w:lang w:val="en-GB" w:eastAsia="ja-JP"/>
        </w:rPr>
        <w:t>2016 Annual Report</w:t>
      </w:r>
      <w:r w:rsidR="000801C0" w:rsidRPr="00F56788">
        <w:rPr>
          <w:rFonts w:eastAsia="MS Mincho"/>
          <w:lang w:val="en-GB" w:eastAsia="ja-JP"/>
        </w:rPr>
        <w:t>, accessed June 10, 2017, www.fastretailing.com/eng/ir/library/annual.html.</w:t>
      </w:r>
    </w:p>
    <w:p w14:paraId="4DD2D1CA" w14:textId="77777777" w:rsidR="008D764D" w:rsidRPr="00F56788" w:rsidRDefault="008D764D" w:rsidP="008D764D">
      <w:pPr>
        <w:pStyle w:val="ExhibitText"/>
        <w:rPr>
          <w:rFonts w:eastAsia="MS Mincho"/>
          <w:lang w:val="en-GB" w:eastAsia="ja-JP"/>
        </w:rPr>
      </w:pPr>
    </w:p>
    <w:p w14:paraId="2BC71CC8" w14:textId="77777777" w:rsidR="008D764D" w:rsidRPr="00F56788" w:rsidRDefault="008D764D" w:rsidP="008D764D">
      <w:pPr>
        <w:pStyle w:val="ExhibitText"/>
        <w:rPr>
          <w:rFonts w:eastAsia="MS Mincho"/>
          <w:lang w:val="en-GB" w:eastAsia="ja-JP"/>
        </w:rPr>
      </w:pPr>
    </w:p>
    <w:p w14:paraId="4A793D86" w14:textId="6D48BBE5" w:rsidR="008D764D" w:rsidRDefault="008D764D" w:rsidP="007F0484">
      <w:pPr>
        <w:pStyle w:val="ExhibitHeading"/>
        <w:rPr>
          <w:rFonts w:eastAsia="MS Mincho"/>
          <w:lang w:val="en-GB" w:eastAsia="ja-JP"/>
        </w:rPr>
      </w:pPr>
      <w:r w:rsidRPr="00F56788">
        <w:rPr>
          <w:rFonts w:eastAsia="MS Mincho"/>
          <w:lang w:val="en-GB" w:eastAsia="ja-JP"/>
        </w:rPr>
        <w:t>Exhibit 2: Fast Retailing</w:t>
      </w:r>
      <w:r w:rsidR="00F56788">
        <w:rPr>
          <w:rFonts w:eastAsia="MS Mincho"/>
          <w:lang w:val="en-GB" w:eastAsia="ja-JP"/>
        </w:rPr>
        <w:t>’s</w:t>
      </w:r>
      <w:r w:rsidRPr="00F56788">
        <w:rPr>
          <w:rFonts w:eastAsia="MS Mincho"/>
          <w:lang w:val="en-GB" w:eastAsia="ja-JP"/>
        </w:rPr>
        <w:t xml:space="preserve"> Consolidated Balance Sheet</w:t>
      </w:r>
      <w:r w:rsidR="00332C94">
        <w:rPr>
          <w:rFonts w:eastAsia="MS Mincho"/>
          <w:lang w:val="en-GB" w:eastAsia="ja-JP"/>
        </w:rPr>
        <w:t>.</w:t>
      </w:r>
      <w:r w:rsidRPr="00F56788">
        <w:rPr>
          <w:rFonts w:eastAsia="MS Mincho"/>
          <w:lang w:val="en-GB" w:eastAsia="ja-JP"/>
        </w:rPr>
        <w:t xml:space="preserve"> as of August 31, 2016</w:t>
      </w:r>
    </w:p>
    <w:p w14:paraId="3DE7E707" w14:textId="77777777" w:rsidR="00B7238B" w:rsidRPr="00F56788" w:rsidRDefault="00B7238B" w:rsidP="00B7238B">
      <w:pPr>
        <w:pStyle w:val="ExhibitText"/>
        <w:rPr>
          <w:rFonts w:eastAsia="MS Mincho"/>
          <w:lang w:val="en-GB" w:eastAsia="ja-JP"/>
        </w:rPr>
      </w:pPr>
    </w:p>
    <w:p w14:paraId="17AA9D13" w14:textId="27407937" w:rsidR="007E365B" w:rsidRPr="00F56788" w:rsidRDefault="00B7238B" w:rsidP="00B7238B">
      <w:pPr>
        <w:pStyle w:val="ExhibitText"/>
        <w:jc w:val="center"/>
        <w:divId w:val="165707371"/>
        <w:rPr>
          <w:lang w:val="en-GB"/>
        </w:rPr>
      </w:pPr>
      <w:r>
        <w:rPr>
          <w:noProof/>
        </w:rPr>
        <w:drawing>
          <wp:inline distT="0" distB="0" distL="0" distR="0" wp14:anchorId="4E61DD4E" wp14:editId="45B4A342">
            <wp:extent cx="2653273" cy="2450592"/>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70478" cy="2466482"/>
                    </a:xfrm>
                    <a:prstGeom prst="rect">
                      <a:avLst/>
                    </a:prstGeom>
                  </pic:spPr>
                </pic:pic>
              </a:graphicData>
            </a:graphic>
          </wp:inline>
        </w:drawing>
      </w:r>
      <w:r>
        <w:rPr>
          <w:noProof/>
        </w:rPr>
        <w:drawing>
          <wp:inline distT="0" distB="0" distL="0" distR="0" wp14:anchorId="04CFA17F" wp14:editId="5E004F51">
            <wp:extent cx="2670048" cy="24603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83565" cy="2472845"/>
                    </a:xfrm>
                    <a:prstGeom prst="rect">
                      <a:avLst/>
                    </a:prstGeom>
                  </pic:spPr>
                </pic:pic>
              </a:graphicData>
            </a:graphic>
          </wp:inline>
        </w:drawing>
      </w:r>
      <w:r w:rsidR="00F847FC" w:rsidRPr="00F56788">
        <w:rPr>
          <w:rFonts w:eastAsia="MS Mincho"/>
          <w:lang w:val="en-GB" w:eastAsia="ja-JP"/>
        </w:rPr>
        <w:fldChar w:fldCharType="begin"/>
      </w:r>
      <w:r w:rsidR="00F847FC" w:rsidRPr="00F56788">
        <w:rPr>
          <w:rFonts w:eastAsia="MS Mincho"/>
          <w:lang w:val="en-GB" w:eastAsia="ja-JP"/>
        </w:rPr>
        <w:instrText xml:space="preserve"> LINK </w:instrText>
      </w:r>
      <w:r w:rsidR="000911F7">
        <w:rPr>
          <w:rFonts w:eastAsia="MS Mincho"/>
          <w:lang w:val="en-GB" w:eastAsia="ja-JP"/>
        </w:rPr>
        <w:instrText xml:space="preserve">Excel.Sheet.12 "\\\\biz-info.ivey.ca\\IveyPubs\\shared\\CASES\\A-CasesPending\\Uniqlo in America\\Copy of EditableCaseExhibitsFromAuthorEdits.xlsx" "Exhibit 2!R3C1:R28C5" </w:instrText>
      </w:r>
      <w:r w:rsidR="00F847FC" w:rsidRPr="00F56788">
        <w:rPr>
          <w:rFonts w:eastAsia="MS Mincho"/>
          <w:lang w:val="en-GB" w:eastAsia="ja-JP"/>
        </w:rPr>
        <w:instrText xml:space="preserve">\a \f 4 \h </w:instrText>
      </w:r>
      <w:r w:rsidR="007E365B" w:rsidRPr="00F56788">
        <w:rPr>
          <w:rFonts w:eastAsia="MS Mincho"/>
          <w:lang w:val="en-GB" w:eastAsia="ja-JP"/>
        </w:rPr>
        <w:instrText xml:space="preserve"> \* MERGEFORMAT </w:instrText>
      </w:r>
      <w:r w:rsidR="00F847FC" w:rsidRPr="00F56788">
        <w:rPr>
          <w:rFonts w:eastAsia="MS Mincho"/>
          <w:lang w:val="en-GB" w:eastAsia="ja-JP"/>
        </w:rPr>
        <w:fldChar w:fldCharType="separate"/>
      </w:r>
    </w:p>
    <w:p w14:paraId="4A115D7B" w14:textId="77777777" w:rsidR="007E365B" w:rsidRPr="00F56788" w:rsidRDefault="007E365B">
      <w:pPr>
        <w:spacing w:after="200" w:line="276" w:lineRule="auto"/>
        <w:rPr>
          <w:rFonts w:ascii="Arial" w:hAnsi="Arial" w:cs="Arial"/>
          <w:lang w:val="en-GB"/>
        </w:rPr>
      </w:pPr>
      <w:r w:rsidRPr="00F56788">
        <w:rPr>
          <w:rFonts w:ascii="Arial" w:hAnsi="Arial" w:cs="Arial"/>
          <w:lang w:val="en-GB"/>
        </w:rPr>
        <w:br w:type="page"/>
      </w:r>
    </w:p>
    <w:p w14:paraId="6C591C8E" w14:textId="29FB92CC" w:rsidR="007E365B" w:rsidRPr="00F56788" w:rsidRDefault="007E365B" w:rsidP="007E365B">
      <w:pPr>
        <w:pStyle w:val="ExhibitHeading"/>
        <w:divId w:val="165707371"/>
        <w:rPr>
          <w:lang w:val="en-GB"/>
        </w:rPr>
      </w:pPr>
      <w:r w:rsidRPr="00F56788">
        <w:rPr>
          <w:lang w:val="en-GB"/>
        </w:rPr>
        <w:lastRenderedPageBreak/>
        <w:t xml:space="preserve">Exhibit 2 </w:t>
      </w:r>
      <w:r w:rsidR="00DC0954">
        <w:rPr>
          <w:lang w:val="en-GB"/>
        </w:rPr>
        <w:t>(</w:t>
      </w:r>
      <w:r w:rsidRPr="00F56788">
        <w:rPr>
          <w:lang w:val="en-GB"/>
        </w:rPr>
        <w:t>Continued</w:t>
      </w:r>
      <w:r w:rsidR="00DC0954">
        <w:rPr>
          <w:lang w:val="en-GB"/>
        </w:rPr>
        <w:t>)</w:t>
      </w:r>
    </w:p>
    <w:p w14:paraId="549FEBD7" w14:textId="77777777" w:rsidR="007E365B" w:rsidRPr="00F56788" w:rsidRDefault="007E365B" w:rsidP="007E365B">
      <w:pPr>
        <w:pStyle w:val="ExhibitHeading"/>
        <w:divId w:val="165707371"/>
        <w:rPr>
          <w:lang w:val="en-GB"/>
        </w:rPr>
      </w:pPr>
    </w:p>
    <w:tbl>
      <w:tblPr>
        <w:tblW w:w="42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20"/>
        <w:gridCol w:w="1140"/>
      </w:tblGrid>
      <w:tr w:rsidR="007E365B" w:rsidRPr="00F56788" w14:paraId="1BEA5DA3" w14:textId="77777777" w:rsidTr="00C256D7">
        <w:trPr>
          <w:divId w:val="165707371"/>
          <w:trHeight w:val="285"/>
          <w:jc w:val="center"/>
        </w:trPr>
        <w:tc>
          <w:tcPr>
            <w:tcW w:w="3120" w:type="dxa"/>
            <w:shd w:val="clear" w:color="auto" w:fill="auto"/>
            <w:noWrap/>
            <w:vAlign w:val="center"/>
            <w:hideMark/>
          </w:tcPr>
          <w:p w14:paraId="31341385" w14:textId="183928D8" w:rsidR="007E365B" w:rsidRPr="00F56788" w:rsidRDefault="007E365B" w:rsidP="007E365B">
            <w:pPr>
              <w:rPr>
                <w:rFonts w:ascii="Arial" w:hAnsi="Arial" w:cs="Arial"/>
                <w:b/>
                <w:color w:val="000000"/>
                <w:lang w:val="en-GB"/>
              </w:rPr>
            </w:pPr>
            <w:r w:rsidRPr="00F56788">
              <w:rPr>
                <w:rFonts w:ascii="Arial" w:hAnsi="Arial" w:cs="Arial"/>
                <w:b/>
                <w:lang w:val="en-GB"/>
              </w:rPr>
              <w:t>EQUITY</w:t>
            </w:r>
          </w:p>
        </w:tc>
        <w:tc>
          <w:tcPr>
            <w:tcW w:w="1140" w:type="dxa"/>
            <w:shd w:val="clear" w:color="auto" w:fill="auto"/>
            <w:noWrap/>
            <w:vAlign w:val="center"/>
            <w:hideMark/>
          </w:tcPr>
          <w:p w14:paraId="35DDA3D8" w14:textId="27A9B6C6" w:rsidR="007E365B" w:rsidRPr="00F56788" w:rsidRDefault="007E365B" w:rsidP="007E365B">
            <w:pPr>
              <w:rPr>
                <w:lang w:val="en-GB"/>
              </w:rPr>
            </w:pPr>
            <w:r w:rsidRPr="00F56788">
              <w:rPr>
                <w:rFonts w:ascii="Arial" w:hAnsi="Arial" w:cs="Arial"/>
                <w:color w:val="000000"/>
                <w:lang w:val="en-GB"/>
              </w:rPr>
              <w:t> </w:t>
            </w:r>
            <w:r w:rsidRPr="00F56788">
              <w:rPr>
                <w:rFonts w:ascii="Arial" w:hAnsi="Arial" w:cs="Arial"/>
                <w:b/>
                <w:color w:val="000000"/>
                <w:lang w:val="en-GB"/>
              </w:rPr>
              <w:t>Million ¥</w:t>
            </w:r>
          </w:p>
        </w:tc>
      </w:tr>
      <w:tr w:rsidR="007E365B" w:rsidRPr="00F56788" w14:paraId="5A499A50" w14:textId="77777777" w:rsidTr="00C256D7">
        <w:trPr>
          <w:divId w:val="165707371"/>
          <w:trHeight w:val="285"/>
          <w:jc w:val="center"/>
        </w:trPr>
        <w:tc>
          <w:tcPr>
            <w:tcW w:w="3120" w:type="dxa"/>
            <w:shd w:val="clear" w:color="auto" w:fill="auto"/>
            <w:noWrap/>
            <w:vAlign w:val="center"/>
            <w:hideMark/>
          </w:tcPr>
          <w:p w14:paraId="0917062B" w14:textId="3CAC5F2C" w:rsidR="007E365B" w:rsidRPr="00F56788" w:rsidRDefault="007E365B" w:rsidP="007E365B">
            <w:pPr>
              <w:rPr>
                <w:rFonts w:ascii="Arial" w:hAnsi="Arial" w:cs="Arial"/>
                <w:color w:val="000000"/>
                <w:lang w:val="en-GB"/>
              </w:rPr>
            </w:pPr>
            <w:r w:rsidRPr="00F56788">
              <w:rPr>
                <w:rFonts w:ascii="Arial" w:hAnsi="Arial" w:cs="Arial"/>
                <w:lang w:val="en-GB"/>
              </w:rPr>
              <w:t>Capital stock</w:t>
            </w:r>
          </w:p>
        </w:tc>
        <w:tc>
          <w:tcPr>
            <w:tcW w:w="1140" w:type="dxa"/>
            <w:shd w:val="clear" w:color="auto" w:fill="auto"/>
            <w:noWrap/>
            <w:vAlign w:val="center"/>
            <w:hideMark/>
          </w:tcPr>
          <w:p w14:paraId="53544BD4" w14:textId="6CC6F8B8" w:rsidR="007E365B" w:rsidRPr="00F56788" w:rsidRDefault="007E365B" w:rsidP="007E365B">
            <w:pPr>
              <w:jc w:val="right"/>
              <w:rPr>
                <w:lang w:val="en-GB"/>
              </w:rPr>
            </w:pPr>
            <w:r w:rsidRPr="00F56788">
              <w:rPr>
                <w:rFonts w:ascii="Arial" w:hAnsi="Arial" w:cs="Arial"/>
                <w:color w:val="000000"/>
                <w:lang w:val="en-GB"/>
              </w:rPr>
              <w:t xml:space="preserve">10,273 </w:t>
            </w:r>
          </w:p>
        </w:tc>
      </w:tr>
      <w:tr w:rsidR="007E365B" w:rsidRPr="00F56788" w14:paraId="707D617E" w14:textId="77777777" w:rsidTr="00C256D7">
        <w:trPr>
          <w:divId w:val="165707371"/>
          <w:trHeight w:val="285"/>
          <w:jc w:val="center"/>
        </w:trPr>
        <w:tc>
          <w:tcPr>
            <w:tcW w:w="3120" w:type="dxa"/>
            <w:shd w:val="clear" w:color="auto" w:fill="auto"/>
            <w:noWrap/>
            <w:vAlign w:val="center"/>
            <w:hideMark/>
          </w:tcPr>
          <w:p w14:paraId="54B1E539" w14:textId="3BCBFA38" w:rsidR="007E365B" w:rsidRPr="00F56788" w:rsidRDefault="007E365B" w:rsidP="007E365B">
            <w:pPr>
              <w:rPr>
                <w:rFonts w:ascii="Arial" w:hAnsi="Arial" w:cs="Arial"/>
                <w:color w:val="000000"/>
                <w:lang w:val="en-GB"/>
              </w:rPr>
            </w:pPr>
            <w:r w:rsidRPr="00F56788">
              <w:rPr>
                <w:rFonts w:ascii="Arial" w:hAnsi="Arial" w:cs="Arial"/>
                <w:lang w:val="en-GB"/>
              </w:rPr>
              <w:t>Capital surplus</w:t>
            </w:r>
          </w:p>
        </w:tc>
        <w:tc>
          <w:tcPr>
            <w:tcW w:w="1140" w:type="dxa"/>
            <w:shd w:val="clear" w:color="auto" w:fill="auto"/>
            <w:noWrap/>
            <w:vAlign w:val="center"/>
            <w:hideMark/>
          </w:tcPr>
          <w:p w14:paraId="47B3A6B4" w14:textId="50F21F82" w:rsidR="007E365B" w:rsidRPr="00F56788" w:rsidRDefault="007E365B" w:rsidP="007E365B">
            <w:pPr>
              <w:jc w:val="right"/>
              <w:rPr>
                <w:lang w:val="en-GB"/>
              </w:rPr>
            </w:pPr>
            <w:r w:rsidRPr="00F56788">
              <w:rPr>
                <w:rFonts w:ascii="Arial" w:hAnsi="Arial" w:cs="Arial"/>
                <w:color w:val="000000"/>
                <w:lang w:val="en-GB"/>
              </w:rPr>
              <w:t xml:space="preserve">13,070 </w:t>
            </w:r>
          </w:p>
        </w:tc>
      </w:tr>
      <w:tr w:rsidR="007E365B" w:rsidRPr="00F56788" w14:paraId="0F7EAEB0" w14:textId="77777777" w:rsidTr="00C256D7">
        <w:trPr>
          <w:divId w:val="165707371"/>
          <w:trHeight w:val="285"/>
          <w:jc w:val="center"/>
        </w:trPr>
        <w:tc>
          <w:tcPr>
            <w:tcW w:w="3120" w:type="dxa"/>
            <w:shd w:val="clear" w:color="auto" w:fill="auto"/>
            <w:noWrap/>
            <w:vAlign w:val="center"/>
            <w:hideMark/>
          </w:tcPr>
          <w:p w14:paraId="15121131" w14:textId="1B4B0B04" w:rsidR="007E365B" w:rsidRPr="00F56788" w:rsidRDefault="007E365B" w:rsidP="007E365B">
            <w:pPr>
              <w:rPr>
                <w:rFonts w:ascii="Arial" w:hAnsi="Arial" w:cs="Arial"/>
                <w:color w:val="000000"/>
                <w:lang w:val="en-GB"/>
              </w:rPr>
            </w:pPr>
            <w:r w:rsidRPr="00F56788">
              <w:rPr>
                <w:rFonts w:ascii="Arial" w:hAnsi="Arial" w:cs="Arial"/>
                <w:lang w:val="en-GB"/>
              </w:rPr>
              <w:t>Retained earnings</w:t>
            </w:r>
          </w:p>
        </w:tc>
        <w:tc>
          <w:tcPr>
            <w:tcW w:w="1140" w:type="dxa"/>
            <w:shd w:val="clear" w:color="auto" w:fill="auto"/>
            <w:noWrap/>
            <w:vAlign w:val="center"/>
            <w:hideMark/>
          </w:tcPr>
          <w:p w14:paraId="712A465C" w14:textId="30F106CA" w:rsidR="007E365B" w:rsidRPr="00F56788" w:rsidRDefault="007E365B" w:rsidP="007E365B">
            <w:pPr>
              <w:jc w:val="right"/>
              <w:rPr>
                <w:lang w:val="en-GB"/>
              </w:rPr>
            </w:pPr>
            <w:r w:rsidRPr="00F56788">
              <w:rPr>
                <w:rFonts w:ascii="Arial" w:hAnsi="Arial" w:cs="Arial"/>
                <w:color w:val="000000"/>
                <w:lang w:val="en-GB"/>
              </w:rPr>
              <w:t xml:space="preserve">613,974 </w:t>
            </w:r>
          </w:p>
        </w:tc>
      </w:tr>
      <w:tr w:rsidR="007E365B" w:rsidRPr="00F56788" w14:paraId="4B069AA1" w14:textId="77777777" w:rsidTr="00C256D7">
        <w:trPr>
          <w:divId w:val="165707371"/>
          <w:trHeight w:val="285"/>
          <w:jc w:val="center"/>
        </w:trPr>
        <w:tc>
          <w:tcPr>
            <w:tcW w:w="3120" w:type="dxa"/>
            <w:shd w:val="clear" w:color="auto" w:fill="auto"/>
            <w:noWrap/>
            <w:vAlign w:val="center"/>
            <w:hideMark/>
          </w:tcPr>
          <w:p w14:paraId="0A005F72" w14:textId="28F255AC" w:rsidR="007E365B" w:rsidRPr="00F56788" w:rsidRDefault="007E365B" w:rsidP="007E365B">
            <w:pPr>
              <w:rPr>
                <w:rFonts w:ascii="Arial" w:hAnsi="Arial" w:cs="Arial"/>
                <w:color w:val="000000"/>
                <w:lang w:val="en-GB"/>
              </w:rPr>
            </w:pPr>
            <w:r w:rsidRPr="00F56788">
              <w:rPr>
                <w:rFonts w:ascii="Arial" w:hAnsi="Arial" w:cs="Arial"/>
                <w:lang w:val="en-GB"/>
              </w:rPr>
              <w:t>Treasury stock, at cost</w:t>
            </w:r>
          </w:p>
        </w:tc>
        <w:tc>
          <w:tcPr>
            <w:tcW w:w="1140" w:type="dxa"/>
            <w:shd w:val="clear" w:color="auto" w:fill="auto"/>
            <w:noWrap/>
            <w:vAlign w:val="center"/>
            <w:hideMark/>
          </w:tcPr>
          <w:p w14:paraId="4B5A5328" w14:textId="3961513E" w:rsidR="007E365B" w:rsidRPr="00F56788" w:rsidRDefault="007E365B" w:rsidP="007E365B">
            <w:pPr>
              <w:jc w:val="right"/>
              <w:rPr>
                <w:lang w:val="en-GB"/>
              </w:rPr>
            </w:pPr>
            <w:r w:rsidRPr="00F56788">
              <w:rPr>
                <w:rFonts w:ascii="Arial" w:hAnsi="Arial" w:cs="Arial"/>
                <w:color w:val="000000"/>
                <w:lang w:val="en-GB"/>
              </w:rPr>
              <w:t>(15,633)</w:t>
            </w:r>
          </w:p>
        </w:tc>
      </w:tr>
      <w:tr w:rsidR="007E365B" w:rsidRPr="00F56788" w14:paraId="608A90F2" w14:textId="77777777" w:rsidTr="00C256D7">
        <w:trPr>
          <w:divId w:val="165707371"/>
          <w:trHeight w:val="285"/>
          <w:jc w:val="center"/>
        </w:trPr>
        <w:tc>
          <w:tcPr>
            <w:tcW w:w="3120" w:type="dxa"/>
            <w:shd w:val="clear" w:color="auto" w:fill="auto"/>
            <w:noWrap/>
            <w:vAlign w:val="center"/>
            <w:hideMark/>
          </w:tcPr>
          <w:p w14:paraId="57670102" w14:textId="2A74A687" w:rsidR="007E365B" w:rsidRPr="00F56788" w:rsidRDefault="007E365B" w:rsidP="007E365B">
            <w:pPr>
              <w:rPr>
                <w:rFonts w:ascii="Arial" w:hAnsi="Arial" w:cs="Arial"/>
                <w:color w:val="000000"/>
                <w:lang w:val="en-GB"/>
              </w:rPr>
            </w:pPr>
            <w:r w:rsidRPr="00F56788">
              <w:rPr>
                <w:rFonts w:ascii="Arial" w:hAnsi="Arial" w:cs="Arial"/>
                <w:lang w:val="en-GB"/>
              </w:rPr>
              <w:t>Other components of equity</w:t>
            </w:r>
          </w:p>
        </w:tc>
        <w:tc>
          <w:tcPr>
            <w:tcW w:w="1140" w:type="dxa"/>
            <w:shd w:val="clear" w:color="auto" w:fill="auto"/>
            <w:noWrap/>
            <w:vAlign w:val="center"/>
            <w:hideMark/>
          </w:tcPr>
          <w:p w14:paraId="259E807F" w14:textId="0E1E4C35" w:rsidR="007E365B" w:rsidRPr="00F56788" w:rsidRDefault="007E365B" w:rsidP="007E365B">
            <w:pPr>
              <w:jc w:val="right"/>
              <w:rPr>
                <w:lang w:val="en-GB"/>
              </w:rPr>
            </w:pPr>
            <w:r w:rsidRPr="00F56788">
              <w:rPr>
                <w:rFonts w:ascii="Arial" w:hAnsi="Arial" w:cs="Arial"/>
                <w:color w:val="000000"/>
                <w:lang w:val="en-GB"/>
              </w:rPr>
              <w:t>(47,183)</w:t>
            </w:r>
          </w:p>
        </w:tc>
      </w:tr>
      <w:tr w:rsidR="007E365B" w:rsidRPr="00F56788" w14:paraId="3F68A30F" w14:textId="77777777" w:rsidTr="00C256D7">
        <w:trPr>
          <w:divId w:val="165707371"/>
          <w:trHeight w:val="285"/>
          <w:jc w:val="center"/>
        </w:trPr>
        <w:tc>
          <w:tcPr>
            <w:tcW w:w="3120" w:type="dxa"/>
            <w:shd w:val="clear" w:color="auto" w:fill="auto"/>
            <w:noWrap/>
            <w:vAlign w:val="center"/>
            <w:hideMark/>
          </w:tcPr>
          <w:p w14:paraId="3EE78714" w14:textId="582561AF" w:rsidR="007E365B" w:rsidRPr="00F56788" w:rsidRDefault="007E365B" w:rsidP="007E365B">
            <w:pPr>
              <w:rPr>
                <w:rFonts w:ascii="Arial" w:hAnsi="Arial" w:cs="Arial"/>
                <w:color w:val="000000"/>
                <w:lang w:val="en-GB"/>
              </w:rPr>
            </w:pPr>
            <w:r w:rsidRPr="00F56788">
              <w:rPr>
                <w:rFonts w:ascii="Arial" w:hAnsi="Arial" w:cs="Arial"/>
                <w:lang w:val="en-GB"/>
              </w:rPr>
              <w:t xml:space="preserve">Equity attributable to parent </w:t>
            </w:r>
          </w:p>
        </w:tc>
        <w:tc>
          <w:tcPr>
            <w:tcW w:w="1140" w:type="dxa"/>
            <w:shd w:val="clear" w:color="auto" w:fill="auto"/>
            <w:noWrap/>
            <w:vAlign w:val="center"/>
            <w:hideMark/>
          </w:tcPr>
          <w:p w14:paraId="5335EB12" w14:textId="2825ABC8" w:rsidR="007E365B" w:rsidRPr="00F56788" w:rsidRDefault="007E365B" w:rsidP="007E365B">
            <w:pPr>
              <w:jc w:val="right"/>
              <w:rPr>
                <w:lang w:val="en-GB"/>
              </w:rPr>
            </w:pPr>
            <w:r w:rsidRPr="00F56788">
              <w:rPr>
                <w:rFonts w:ascii="Arial" w:hAnsi="Arial" w:cs="Arial"/>
                <w:color w:val="000000"/>
                <w:lang w:val="en-GB"/>
              </w:rPr>
              <w:t xml:space="preserve">574,501 </w:t>
            </w:r>
          </w:p>
        </w:tc>
      </w:tr>
      <w:tr w:rsidR="007E365B" w:rsidRPr="00F56788" w14:paraId="1FF2D07C" w14:textId="77777777" w:rsidTr="00C256D7">
        <w:trPr>
          <w:divId w:val="165707371"/>
          <w:trHeight w:val="300"/>
          <w:jc w:val="center"/>
        </w:trPr>
        <w:tc>
          <w:tcPr>
            <w:tcW w:w="3120" w:type="dxa"/>
            <w:shd w:val="clear" w:color="auto" w:fill="auto"/>
            <w:noWrap/>
            <w:vAlign w:val="center"/>
            <w:hideMark/>
          </w:tcPr>
          <w:p w14:paraId="2C44444D" w14:textId="2D214BD8" w:rsidR="007E365B" w:rsidRPr="00F56788" w:rsidRDefault="007E365B" w:rsidP="007E365B">
            <w:pPr>
              <w:rPr>
                <w:rFonts w:ascii="Arial" w:hAnsi="Arial" w:cs="Arial"/>
                <w:color w:val="000000"/>
                <w:lang w:val="en-GB"/>
              </w:rPr>
            </w:pPr>
            <w:r w:rsidRPr="00F56788">
              <w:rPr>
                <w:rFonts w:ascii="Arial" w:hAnsi="Arial" w:cs="Arial"/>
                <w:lang w:val="en-GB"/>
              </w:rPr>
              <w:t>Non-controlling interests</w:t>
            </w:r>
          </w:p>
        </w:tc>
        <w:tc>
          <w:tcPr>
            <w:tcW w:w="1140" w:type="dxa"/>
            <w:shd w:val="clear" w:color="auto" w:fill="auto"/>
            <w:noWrap/>
            <w:vAlign w:val="center"/>
            <w:hideMark/>
          </w:tcPr>
          <w:p w14:paraId="51FD0D3F" w14:textId="3D36B79F" w:rsidR="007E365B" w:rsidRPr="00F56788" w:rsidRDefault="007E365B" w:rsidP="007E365B">
            <w:pPr>
              <w:jc w:val="right"/>
              <w:rPr>
                <w:lang w:val="en-GB"/>
              </w:rPr>
            </w:pPr>
            <w:r w:rsidRPr="00F56788">
              <w:rPr>
                <w:rFonts w:ascii="Arial" w:hAnsi="Arial" w:cs="Arial"/>
                <w:color w:val="000000"/>
                <w:lang w:val="en-GB"/>
              </w:rPr>
              <w:t xml:space="preserve">23,159 </w:t>
            </w:r>
          </w:p>
        </w:tc>
      </w:tr>
      <w:tr w:rsidR="007E365B" w:rsidRPr="00F56788" w14:paraId="146B673C" w14:textId="77777777" w:rsidTr="00C256D7">
        <w:trPr>
          <w:divId w:val="165707371"/>
          <w:trHeight w:val="300"/>
          <w:jc w:val="center"/>
        </w:trPr>
        <w:tc>
          <w:tcPr>
            <w:tcW w:w="3120" w:type="dxa"/>
            <w:shd w:val="clear" w:color="auto" w:fill="auto"/>
            <w:noWrap/>
            <w:vAlign w:val="center"/>
          </w:tcPr>
          <w:p w14:paraId="4583FE3A" w14:textId="77641959" w:rsidR="007E365B" w:rsidRPr="00F56788" w:rsidRDefault="007E365B" w:rsidP="007E365B">
            <w:pPr>
              <w:rPr>
                <w:rFonts w:ascii="Arial" w:hAnsi="Arial" w:cs="Arial"/>
                <w:lang w:val="en-GB"/>
              </w:rPr>
            </w:pPr>
            <w:r w:rsidRPr="00F56788">
              <w:rPr>
                <w:rFonts w:ascii="Arial" w:hAnsi="Arial" w:cs="Arial"/>
                <w:lang w:val="en-GB"/>
              </w:rPr>
              <w:t>Total equity</w:t>
            </w:r>
          </w:p>
        </w:tc>
        <w:tc>
          <w:tcPr>
            <w:tcW w:w="1140" w:type="dxa"/>
            <w:shd w:val="clear" w:color="auto" w:fill="auto"/>
            <w:noWrap/>
            <w:vAlign w:val="center"/>
          </w:tcPr>
          <w:p w14:paraId="73BCCA50" w14:textId="562D6025" w:rsidR="007E365B" w:rsidRPr="00F56788" w:rsidRDefault="007E365B" w:rsidP="007E365B">
            <w:pPr>
              <w:jc w:val="right"/>
              <w:rPr>
                <w:rFonts w:ascii="Arial" w:hAnsi="Arial" w:cs="Arial"/>
                <w:color w:val="000000"/>
                <w:lang w:val="en-GB"/>
              </w:rPr>
            </w:pPr>
            <w:r w:rsidRPr="00F56788">
              <w:rPr>
                <w:rFonts w:ascii="Arial" w:hAnsi="Arial" w:cs="Arial"/>
                <w:color w:val="000000"/>
                <w:lang w:val="en-GB"/>
              </w:rPr>
              <w:t xml:space="preserve">597,661 </w:t>
            </w:r>
          </w:p>
        </w:tc>
      </w:tr>
      <w:tr w:rsidR="007E365B" w:rsidRPr="00F56788" w14:paraId="2644B6DC" w14:textId="77777777" w:rsidTr="00C256D7">
        <w:trPr>
          <w:divId w:val="165707371"/>
          <w:trHeight w:val="300"/>
          <w:jc w:val="center"/>
        </w:trPr>
        <w:tc>
          <w:tcPr>
            <w:tcW w:w="3120" w:type="dxa"/>
            <w:shd w:val="clear" w:color="auto" w:fill="auto"/>
            <w:noWrap/>
            <w:vAlign w:val="center"/>
          </w:tcPr>
          <w:p w14:paraId="2A296DF2" w14:textId="3527CDE5" w:rsidR="007E365B" w:rsidRPr="00F56788" w:rsidRDefault="007E365B" w:rsidP="007E365B">
            <w:pPr>
              <w:rPr>
                <w:rFonts w:ascii="Arial" w:hAnsi="Arial" w:cs="Arial"/>
                <w:lang w:val="en-GB"/>
              </w:rPr>
            </w:pPr>
            <w:r w:rsidRPr="00F56788">
              <w:rPr>
                <w:rFonts w:ascii="Arial" w:hAnsi="Arial" w:cs="Arial"/>
                <w:lang w:val="en-GB"/>
              </w:rPr>
              <w:t>Total liabilities and equity</w:t>
            </w:r>
          </w:p>
        </w:tc>
        <w:tc>
          <w:tcPr>
            <w:tcW w:w="1140" w:type="dxa"/>
            <w:shd w:val="clear" w:color="auto" w:fill="auto"/>
            <w:noWrap/>
            <w:vAlign w:val="center"/>
          </w:tcPr>
          <w:p w14:paraId="126BAAB1" w14:textId="531297F7" w:rsidR="007E365B" w:rsidRPr="00F56788" w:rsidRDefault="007E365B" w:rsidP="007E365B">
            <w:pPr>
              <w:jc w:val="right"/>
              <w:rPr>
                <w:rFonts w:ascii="Arial" w:hAnsi="Arial" w:cs="Arial"/>
                <w:color w:val="000000"/>
                <w:lang w:val="en-GB"/>
              </w:rPr>
            </w:pPr>
            <w:r w:rsidRPr="00F56788">
              <w:rPr>
                <w:rFonts w:ascii="Arial" w:hAnsi="Arial" w:cs="Arial"/>
                <w:color w:val="000000"/>
                <w:lang w:val="en-GB"/>
              </w:rPr>
              <w:t xml:space="preserve">1,238,119 </w:t>
            </w:r>
          </w:p>
        </w:tc>
      </w:tr>
    </w:tbl>
    <w:p w14:paraId="5EAC0533" w14:textId="43628987" w:rsidR="007E365B" w:rsidRPr="00F56788" w:rsidRDefault="00F847FC" w:rsidP="007F0484">
      <w:pPr>
        <w:jc w:val="center"/>
        <w:rPr>
          <w:rFonts w:eastAsia="MS Mincho"/>
          <w:lang w:val="en-GB" w:eastAsia="ja-JP"/>
        </w:rPr>
      </w:pPr>
      <w:r w:rsidRPr="00F56788">
        <w:rPr>
          <w:rFonts w:eastAsia="MS Mincho"/>
          <w:lang w:val="en-GB" w:eastAsia="ja-JP"/>
        </w:rPr>
        <w:fldChar w:fldCharType="end"/>
      </w:r>
    </w:p>
    <w:p w14:paraId="3E42C0EA" w14:textId="58744FC0" w:rsidR="00B43141" w:rsidRPr="005211E0" w:rsidRDefault="00B43141" w:rsidP="00994D5C">
      <w:pPr>
        <w:pStyle w:val="Footnote"/>
        <w:rPr>
          <w:rFonts w:eastAsia="MS Mincho"/>
          <w:b/>
          <w:lang w:val="en-GB" w:eastAsia="ja-JP"/>
        </w:rPr>
      </w:pPr>
      <w:r>
        <w:rPr>
          <w:rFonts w:eastAsia="MS Mincho"/>
          <w:lang w:val="en-GB" w:eastAsia="ja-JP"/>
        </w:rPr>
        <w:t>Note</w:t>
      </w:r>
      <w:r w:rsidR="00D32880">
        <w:rPr>
          <w:rFonts w:eastAsia="MS Mincho"/>
          <w:lang w:val="en-GB" w:eastAsia="ja-JP"/>
        </w:rPr>
        <w:t xml:space="preserve">: </w:t>
      </w:r>
      <w:r w:rsidR="00D32880">
        <w:t>¥ = JPY = Japanese yen</w:t>
      </w:r>
      <w:r w:rsidR="00DF6079">
        <w:t xml:space="preserve">; </w:t>
      </w:r>
      <w:r w:rsidR="00B7238B">
        <w:t xml:space="preserve">US$1 = </w:t>
      </w:r>
      <w:r w:rsidR="00B7238B" w:rsidRPr="00FF6FDE">
        <w:t>¥</w:t>
      </w:r>
      <w:r w:rsidR="00B7238B">
        <w:t>100</w:t>
      </w:r>
      <w:r w:rsidR="00DF6079" w:rsidRPr="00FF6FDE">
        <w:t xml:space="preserve"> on March 31, 2016.</w:t>
      </w:r>
      <w:r w:rsidR="00DF6079">
        <w:t xml:space="preserve"> </w:t>
      </w:r>
    </w:p>
    <w:p w14:paraId="32B86BF3" w14:textId="2A08AC81" w:rsidR="008D764D" w:rsidRPr="00F56788" w:rsidRDefault="008D764D" w:rsidP="00994D5C">
      <w:pPr>
        <w:pStyle w:val="Footnote"/>
        <w:rPr>
          <w:rFonts w:eastAsia="MS Mincho"/>
          <w:lang w:val="en-GB" w:eastAsia="ja-JP"/>
        </w:rPr>
      </w:pPr>
      <w:r w:rsidRPr="00F56788">
        <w:rPr>
          <w:rFonts w:eastAsia="MS Mincho"/>
          <w:lang w:val="en-GB" w:eastAsia="ja-JP"/>
        </w:rPr>
        <w:t xml:space="preserve">Source: </w:t>
      </w:r>
      <w:r w:rsidR="000801C0" w:rsidRPr="00F56788">
        <w:rPr>
          <w:rFonts w:eastAsia="MS Mincho"/>
          <w:lang w:val="en-GB" w:eastAsia="ja-JP"/>
        </w:rPr>
        <w:t>Fast Retailing</w:t>
      </w:r>
      <w:r w:rsidR="00D32880">
        <w:rPr>
          <w:rFonts w:eastAsia="MS Mincho"/>
          <w:lang w:val="en-GB" w:eastAsia="ja-JP"/>
        </w:rPr>
        <w:t>,</w:t>
      </w:r>
      <w:r w:rsidR="000801C0" w:rsidRPr="00F56788">
        <w:rPr>
          <w:rFonts w:eastAsia="MS Mincho"/>
          <w:lang w:val="en-GB" w:eastAsia="ja-JP"/>
        </w:rPr>
        <w:t xml:space="preserve"> </w:t>
      </w:r>
      <w:r w:rsidR="000801C0" w:rsidRPr="005211E0">
        <w:rPr>
          <w:rFonts w:eastAsia="MS Mincho"/>
          <w:i/>
          <w:lang w:val="en-GB" w:eastAsia="ja-JP"/>
        </w:rPr>
        <w:t>2016 Annual Report</w:t>
      </w:r>
      <w:r w:rsidR="000801C0" w:rsidRPr="00F56788">
        <w:rPr>
          <w:rFonts w:eastAsia="MS Mincho"/>
          <w:lang w:val="en-GB" w:eastAsia="ja-JP"/>
        </w:rPr>
        <w:t>, accessed June 10, 2017, www.fastretailing.com/eng/ir/library/annual.html.</w:t>
      </w:r>
    </w:p>
    <w:p w14:paraId="6B6143E2" w14:textId="77777777" w:rsidR="007F0484" w:rsidRPr="00F56788" w:rsidRDefault="007F0484" w:rsidP="00994D5C">
      <w:pPr>
        <w:pStyle w:val="Footnote"/>
        <w:rPr>
          <w:rFonts w:eastAsia="MS Mincho"/>
          <w:lang w:val="en-GB" w:eastAsia="ja-JP"/>
        </w:rPr>
      </w:pPr>
    </w:p>
    <w:p w14:paraId="3642D683" w14:textId="77777777" w:rsidR="00C256D7" w:rsidRPr="00F56788" w:rsidRDefault="00C256D7" w:rsidP="00994D5C">
      <w:pPr>
        <w:pStyle w:val="Footnote"/>
        <w:rPr>
          <w:rFonts w:eastAsia="MS Mincho"/>
          <w:lang w:val="en-GB" w:eastAsia="ja-JP"/>
        </w:rPr>
      </w:pPr>
    </w:p>
    <w:p w14:paraId="68120D16" w14:textId="4FEF0325" w:rsidR="008D764D" w:rsidRPr="00F56788" w:rsidRDefault="008D764D" w:rsidP="008D764D">
      <w:pPr>
        <w:pStyle w:val="ExhibitHeading"/>
        <w:rPr>
          <w:rFonts w:eastAsia="MS Mincho"/>
          <w:lang w:val="en-GB" w:eastAsia="ja-JP"/>
        </w:rPr>
      </w:pPr>
      <w:r w:rsidRPr="00F56788">
        <w:rPr>
          <w:rFonts w:eastAsia="MS Mincho"/>
          <w:lang w:val="en-GB" w:eastAsia="ja-JP"/>
        </w:rPr>
        <w:t xml:space="preserve">Exhibit 3: </w:t>
      </w:r>
      <w:r w:rsidR="006F7446">
        <w:rPr>
          <w:rFonts w:eastAsia="MS Mincho"/>
          <w:lang w:val="en-GB" w:eastAsia="ja-JP"/>
        </w:rPr>
        <w:t xml:space="preserve">Uniqlo’s </w:t>
      </w:r>
      <w:r w:rsidRPr="00F56788">
        <w:rPr>
          <w:rFonts w:eastAsia="MS Mincho"/>
          <w:lang w:val="en-GB" w:eastAsia="ja-JP"/>
        </w:rPr>
        <w:t>Segment Information</w:t>
      </w:r>
      <w:r w:rsidR="006F7446">
        <w:rPr>
          <w:rFonts w:eastAsia="MS Mincho"/>
          <w:lang w:val="en-GB" w:eastAsia="ja-JP"/>
        </w:rPr>
        <w:t>, 2006–2016</w:t>
      </w:r>
    </w:p>
    <w:p w14:paraId="580C32B7" w14:textId="6751F11D" w:rsidR="00A51718" w:rsidRPr="00F56788" w:rsidRDefault="00C256D7" w:rsidP="00C256D7">
      <w:pPr>
        <w:jc w:val="center"/>
        <w:rPr>
          <w:rFonts w:asciiTheme="minorHAnsi" w:eastAsia="MS Mincho" w:hAnsiTheme="minorHAnsi" w:cstheme="minorBidi"/>
          <w:sz w:val="22"/>
          <w:szCs w:val="22"/>
          <w:lang w:val="en-GB"/>
        </w:rPr>
      </w:pPr>
      <w:r w:rsidRPr="00F56788">
        <w:rPr>
          <w:rFonts w:eastAsia="MS Mincho"/>
          <w:noProof/>
          <w:lang w:val="en-GB"/>
        </w:rPr>
        <w:fldChar w:fldCharType="begin"/>
      </w:r>
      <w:r w:rsidRPr="00F56788">
        <w:rPr>
          <w:rFonts w:eastAsia="MS Mincho"/>
          <w:noProof/>
          <w:lang w:val="en-GB"/>
        </w:rPr>
        <w:instrText xml:space="preserve"> LINK </w:instrText>
      </w:r>
      <w:r w:rsidR="000911F7">
        <w:rPr>
          <w:rFonts w:eastAsia="MS Mincho"/>
          <w:noProof/>
          <w:lang w:val="en-GB"/>
        </w:rPr>
        <w:instrText xml:space="preserve">Excel.Sheet.12 "\\\\biz-info.ivey.ca\\IveyPubs\\shared\\CASES\\A-CasesPending\\Uniqlo in America\\Copy of EditableCaseExhibitsFromAuthorEdits.xlsx" "Exhibit 3!R1C1:R13C7" </w:instrText>
      </w:r>
      <w:r w:rsidRPr="00F56788">
        <w:rPr>
          <w:rFonts w:eastAsia="MS Mincho"/>
          <w:noProof/>
          <w:lang w:val="en-GB"/>
        </w:rPr>
        <w:instrText xml:space="preserve">\a \f 4 \h  \* MERGEFORMAT </w:instrText>
      </w:r>
      <w:r w:rsidRPr="00F56788">
        <w:rPr>
          <w:rFonts w:eastAsia="MS Mincho"/>
          <w:noProof/>
          <w:lang w:val="en-GB"/>
        </w:rPr>
        <w:fldChar w:fldCharType="separate"/>
      </w:r>
    </w:p>
    <w:tbl>
      <w:tblPr>
        <w:tblW w:w="74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5"/>
        <w:gridCol w:w="990"/>
        <w:gridCol w:w="1440"/>
        <w:gridCol w:w="906"/>
        <w:gridCol w:w="984"/>
        <w:gridCol w:w="1440"/>
        <w:gridCol w:w="906"/>
      </w:tblGrid>
      <w:tr w:rsidR="00A51718" w:rsidRPr="00F56788" w14:paraId="59BA390C" w14:textId="77777777" w:rsidTr="00ED091B">
        <w:trPr>
          <w:divId w:val="21321241"/>
          <w:trHeight w:val="300"/>
          <w:jc w:val="center"/>
        </w:trPr>
        <w:tc>
          <w:tcPr>
            <w:tcW w:w="805" w:type="dxa"/>
            <w:vMerge w:val="restart"/>
            <w:shd w:val="clear" w:color="auto" w:fill="auto"/>
            <w:vAlign w:val="bottom"/>
            <w:hideMark/>
          </w:tcPr>
          <w:p w14:paraId="2D34EFA8" w14:textId="77777777" w:rsidR="00A51718" w:rsidRPr="00F56788" w:rsidRDefault="00A51718" w:rsidP="00A51718">
            <w:pPr>
              <w:rPr>
                <w:rFonts w:ascii="Arial" w:hAnsi="Arial" w:cs="Arial"/>
                <w:color w:val="000000"/>
                <w:lang w:val="en-GB"/>
              </w:rPr>
            </w:pPr>
            <w:r w:rsidRPr="00F56788">
              <w:rPr>
                <w:rFonts w:ascii="Arial" w:hAnsi="Arial" w:cs="Arial"/>
                <w:b/>
                <w:color w:val="000000"/>
                <w:lang w:val="en-GB"/>
              </w:rPr>
              <w:t xml:space="preserve">Fiscal Year </w:t>
            </w:r>
          </w:p>
        </w:tc>
        <w:tc>
          <w:tcPr>
            <w:tcW w:w="3336" w:type="dxa"/>
            <w:gridSpan w:val="3"/>
            <w:shd w:val="clear" w:color="auto" w:fill="auto"/>
            <w:noWrap/>
            <w:vAlign w:val="bottom"/>
            <w:hideMark/>
          </w:tcPr>
          <w:p w14:paraId="62DAC5F0" w14:textId="77777777" w:rsidR="00A51718" w:rsidRPr="00F56788" w:rsidRDefault="00A51718" w:rsidP="00A51718">
            <w:pPr>
              <w:jc w:val="center"/>
              <w:rPr>
                <w:rFonts w:ascii="Arial" w:hAnsi="Arial" w:cs="Arial"/>
                <w:b/>
                <w:color w:val="000000"/>
                <w:lang w:val="en-GB"/>
              </w:rPr>
            </w:pPr>
            <w:r w:rsidRPr="00F56788">
              <w:rPr>
                <w:rFonts w:ascii="Arial" w:hAnsi="Arial" w:cs="Arial"/>
                <w:b/>
                <w:color w:val="000000"/>
                <w:lang w:val="en-GB"/>
              </w:rPr>
              <w:t>Revenue (Billion ¥)</w:t>
            </w:r>
          </w:p>
        </w:tc>
        <w:tc>
          <w:tcPr>
            <w:tcW w:w="3330" w:type="dxa"/>
            <w:gridSpan w:val="3"/>
            <w:shd w:val="clear" w:color="auto" w:fill="auto"/>
            <w:noWrap/>
            <w:vAlign w:val="bottom"/>
            <w:hideMark/>
          </w:tcPr>
          <w:p w14:paraId="7DE87415" w14:textId="77777777" w:rsidR="00A51718" w:rsidRPr="00F56788" w:rsidRDefault="00A51718" w:rsidP="00A51718">
            <w:pPr>
              <w:jc w:val="center"/>
              <w:rPr>
                <w:rFonts w:ascii="Arial" w:hAnsi="Arial" w:cs="Arial"/>
                <w:b/>
                <w:color w:val="000000"/>
                <w:lang w:val="en-GB"/>
              </w:rPr>
            </w:pPr>
            <w:r w:rsidRPr="00F56788">
              <w:rPr>
                <w:rFonts w:ascii="Arial" w:hAnsi="Arial" w:cs="Arial"/>
                <w:b/>
                <w:color w:val="000000"/>
                <w:lang w:val="en-GB"/>
              </w:rPr>
              <w:t>Operating Profit (Billion ¥)</w:t>
            </w:r>
          </w:p>
        </w:tc>
      </w:tr>
      <w:tr w:rsidR="00A51718" w:rsidRPr="00F56788" w14:paraId="38C38206" w14:textId="77777777" w:rsidTr="00ED091B">
        <w:trPr>
          <w:divId w:val="21321241"/>
          <w:trHeight w:val="510"/>
          <w:jc w:val="center"/>
        </w:trPr>
        <w:tc>
          <w:tcPr>
            <w:tcW w:w="805" w:type="dxa"/>
            <w:vMerge/>
            <w:vAlign w:val="center"/>
            <w:hideMark/>
          </w:tcPr>
          <w:p w14:paraId="582B5F18" w14:textId="77777777" w:rsidR="00A51718" w:rsidRPr="00F56788" w:rsidRDefault="00A51718" w:rsidP="00A51718">
            <w:pPr>
              <w:rPr>
                <w:rFonts w:ascii="Arial" w:hAnsi="Arial" w:cs="Arial"/>
                <w:b/>
                <w:color w:val="000000"/>
                <w:lang w:val="en-GB"/>
              </w:rPr>
            </w:pPr>
          </w:p>
        </w:tc>
        <w:tc>
          <w:tcPr>
            <w:tcW w:w="990" w:type="dxa"/>
            <w:shd w:val="clear" w:color="auto" w:fill="auto"/>
            <w:vAlign w:val="center"/>
            <w:hideMark/>
          </w:tcPr>
          <w:p w14:paraId="12EBFE7A" w14:textId="77777777" w:rsidR="00A51718" w:rsidRPr="00F56788" w:rsidRDefault="00A51718" w:rsidP="00A51718">
            <w:pPr>
              <w:jc w:val="center"/>
              <w:rPr>
                <w:rFonts w:ascii="Arial" w:hAnsi="Arial" w:cs="Arial"/>
                <w:b/>
                <w:color w:val="000000"/>
                <w:lang w:val="en-GB"/>
              </w:rPr>
            </w:pPr>
            <w:proofErr w:type="spellStart"/>
            <w:r w:rsidRPr="00F56788">
              <w:rPr>
                <w:rFonts w:ascii="Arial" w:hAnsi="Arial" w:cs="Arial"/>
                <w:b/>
                <w:color w:val="000000"/>
                <w:lang w:val="en-GB"/>
              </w:rPr>
              <w:t>Uniqlo</w:t>
            </w:r>
            <w:proofErr w:type="spellEnd"/>
            <w:r w:rsidRPr="00F56788">
              <w:rPr>
                <w:rFonts w:ascii="Arial" w:hAnsi="Arial" w:cs="Arial"/>
                <w:b/>
                <w:color w:val="000000"/>
                <w:lang w:val="en-GB"/>
              </w:rPr>
              <w:t xml:space="preserve"> Japan</w:t>
            </w:r>
          </w:p>
        </w:tc>
        <w:tc>
          <w:tcPr>
            <w:tcW w:w="1440" w:type="dxa"/>
            <w:shd w:val="clear" w:color="auto" w:fill="auto"/>
            <w:vAlign w:val="center"/>
            <w:hideMark/>
          </w:tcPr>
          <w:p w14:paraId="028E513C" w14:textId="77777777" w:rsidR="00A51718" w:rsidRPr="00F56788" w:rsidRDefault="00A51718" w:rsidP="00A51718">
            <w:pPr>
              <w:jc w:val="center"/>
              <w:rPr>
                <w:rFonts w:ascii="Arial" w:hAnsi="Arial" w:cs="Arial"/>
                <w:b/>
                <w:color w:val="000000"/>
                <w:lang w:val="en-GB"/>
              </w:rPr>
            </w:pPr>
            <w:proofErr w:type="spellStart"/>
            <w:r w:rsidRPr="00F56788">
              <w:rPr>
                <w:rFonts w:ascii="Arial" w:hAnsi="Arial" w:cs="Arial"/>
                <w:b/>
                <w:color w:val="000000"/>
                <w:lang w:val="en-GB"/>
              </w:rPr>
              <w:t>Uniqlo</w:t>
            </w:r>
            <w:proofErr w:type="spellEnd"/>
            <w:r w:rsidRPr="00F56788">
              <w:rPr>
                <w:rFonts w:ascii="Arial" w:hAnsi="Arial" w:cs="Arial"/>
                <w:b/>
                <w:color w:val="000000"/>
                <w:lang w:val="en-GB"/>
              </w:rPr>
              <w:t xml:space="preserve"> International</w:t>
            </w:r>
          </w:p>
        </w:tc>
        <w:tc>
          <w:tcPr>
            <w:tcW w:w="906" w:type="dxa"/>
            <w:shd w:val="clear" w:color="auto" w:fill="auto"/>
            <w:vAlign w:val="center"/>
            <w:hideMark/>
          </w:tcPr>
          <w:p w14:paraId="28CF2624" w14:textId="77777777" w:rsidR="00A51718" w:rsidRPr="00F56788" w:rsidRDefault="00A51718" w:rsidP="00A51718">
            <w:pPr>
              <w:jc w:val="center"/>
              <w:rPr>
                <w:rFonts w:ascii="Arial" w:hAnsi="Arial" w:cs="Arial"/>
                <w:b/>
                <w:color w:val="000000"/>
                <w:lang w:val="en-GB"/>
              </w:rPr>
            </w:pPr>
            <w:r w:rsidRPr="00F56788">
              <w:rPr>
                <w:rFonts w:ascii="Arial" w:hAnsi="Arial" w:cs="Arial"/>
                <w:b/>
                <w:color w:val="000000"/>
                <w:lang w:val="en-GB"/>
              </w:rPr>
              <w:t>Global Brands</w:t>
            </w:r>
          </w:p>
        </w:tc>
        <w:tc>
          <w:tcPr>
            <w:tcW w:w="984" w:type="dxa"/>
            <w:shd w:val="clear" w:color="auto" w:fill="auto"/>
            <w:vAlign w:val="center"/>
            <w:hideMark/>
          </w:tcPr>
          <w:p w14:paraId="2DF70787" w14:textId="77777777" w:rsidR="00A51718" w:rsidRPr="00F56788" w:rsidRDefault="00A51718" w:rsidP="00A51718">
            <w:pPr>
              <w:jc w:val="center"/>
              <w:rPr>
                <w:rFonts w:ascii="Arial" w:hAnsi="Arial" w:cs="Arial"/>
                <w:b/>
                <w:color w:val="000000"/>
                <w:lang w:val="en-GB"/>
              </w:rPr>
            </w:pPr>
            <w:proofErr w:type="spellStart"/>
            <w:r w:rsidRPr="00F56788">
              <w:rPr>
                <w:rFonts w:ascii="Arial" w:hAnsi="Arial" w:cs="Arial"/>
                <w:b/>
                <w:color w:val="000000"/>
                <w:lang w:val="en-GB"/>
              </w:rPr>
              <w:t>Uniqlo</w:t>
            </w:r>
            <w:proofErr w:type="spellEnd"/>
            <w:r w:rsidRPr="00F56788">
              <w:rPr>
                <w:rFonts w:ascii="Arial" w:hAnsi="Arial" w:cs="Arial"/>
                <w:b/>
                <w:color w:val="000000"/>
                <w:lang w:val="en-GB"/>
              </w:rPr>
              <w:t xml:space="preserve"> Japan</w:t>
            </w:r>
          </w:p>
        </w:tc>
        <w:tc>
          <w:tcPr>
            <w:tcW w:w="1440" w:type="dxa"/>
            <w:shd w:val="clear" w:color="auto" w:fill="auto"/>
            <w:vAlign w:val="center"/>
            <w:hideMark/>
          </w:tcPr>
          <w:p w14:paraId="78E8855B" w14:textId="77777777" w:rsidR="00A51718" w:rsidRPr="00F56788" w:rsidRDefault="00A51718" w:rsidP="00A51718">
            <w:pPr>
              <w:jc w:val="center"/>
              <w:rPr>
                <w:rFonts w:ascii="Arial" w:hAnsi="Arial" w:cs="Arial"/>
                <w:b/>
                <w:color w:val="000000"/>
                <w:lang w:val="en-GB"/>
              </w:rPr>
            </w:pPr>
            <w:proofErr w:type="spellStart"/>
            <w:r w:rsidRPr="00F56788">
              <w:rPr>
                <w:rFonts w:ascii="Arial" w:hAnsi="Arial" w:cs="Arial"/>
                <w:b/>
                <w:color w:val="000000"/>
                <w:lang w:val="en-GB"/>
              </w:rPr>
              <w:t>Uniqlo</w:t>
            </w:r>
            <w:proofErr w:type="spellEnd"/>
            <w:r w:rsidRPr="00F56788">
              <w:rPr>
                <w:rFonts w:ascii="Arial" w:hAnsi="Arial" w:cs="Arial"/>
                <w:b/>
                <w:color w:val="000000"/>
                <w:lang w:val="en-GB"/>
              </w:rPr>
              <w:t xml:space="preserve"> International</w:t>
            </w:r>
          </w:p>
        </w:tc>
        <w:tc>
          <w:tcPr>
            <w:tcW w:w="906" w:type="dxa"/>
            <w:shd w:val="clear" w:color="auto" w:fill="auto"/>
            <w:vAlign w:val="center"/>
            <w:hideMark/>
          </w:tcPr>
          <w:p w14:paraId="0B50E08F" w14:textId="77777777" w:rsidR="00A51718" w:rsidRPr="00F56788" w:rsidRDefault="00A51718" w:rsidP="00A51718">
            <w:pPr>
              <w:jc w:val="center"/>
              <w:rPr>
                <w:rFonts w:ascii="Arial" w:hAnsi="Arial" w:cs="Arial"/>
                <w:b/>
                <w:color w:val="000000"/>
                <w:lang w:val="en-GB"/>
              </w:rPr>
            </w:pPr>
            <w:r w:rsidRPr="00F56788">
              <w:rPr>
                <w:rFonts w:ascii="Arial" w:hAnsi="Arial" w:cs="Arial"/>
                <w:b/>
                <w:color w:val="000000"/>
                <w:lang w:val="en-GB"/>
              </w:rPr>
              <w:t>Global Brands</w:t>
            </w:r>
          </w:p>
        </w:tc>
      </w:tr>
      <w:tr w:rsidR="00A51718" w:rsidRPr="00F56788" w14:paraId="678C2424" w14:textId="77777777" w:rsidTr="00ED091B">
        <w:trPr>
          <w:divId w:val="21321241"/>
          <w:trHeight w:val="300"/>
          <w:jc w:val="center"/>
        </w:trPr>
        <w:tc>
          <w:tcPr>
            <w:tcW w:w="805" w:type="dxa"/>
            <w:shd w:val="clear" w:color="auto" w:fill="auto"/>
            <w:noWrap/>
            <w:vAlign w:val="bottom"/>
            <w:hideMark/>
          </w:tcPr>
          <w:p w14:paraId="3F60033C" w14:textId="77777777" w:rsidR="00A51718" w:rsidRPr="00F56788" w:rsidRDefault="00A51718" w:rsidP="00A51718">
            <w:pPr>
              <w:rPr>
                <w:rFonts w:ascii="Arial" w:hAnsi="Arial" w:cs="Arial"/>
                <w:color w:val="000000"/>
                <w:lang w:val="en-GB"/>
              </w:rPr>
            </w:pPr>
            <w:r w:rsidRPr="00F56788">
              <w:rPr>
                <w:rFonts w:ascii="Arial" w:hAnsi="Arial" w:cs="Arial"/>
                <w:color w:val="000000"/>
                <w:lang w:val="en-GB"/>
              </w:rPr>
              <w:t>2006</w:t>
            </w:r>
          </w:p>
        </w:tc>
        <w:tc>
          <w:tcPr>
            <w:tcW w:w="990" w:type="dxa"/>
            <w:shd w:val="clear" w:color="auto" w:fill="auto"/>
            <w:noWrap/>
            <w:vAlign w:val="bottom"/>
            <w:hideMark/>
          </w:tcPr>
          <w:p w14:paraId="6168F394" w14:textId="77777777" w:rsidR="00A51718" w:rsidRPr="00F56788" w:rsidRDefault="00A51718" w:rsidP="00A51718">
            <w:pPr>
              <w:jc w:val="right"/>
              <w:rPr>
                <w:rFonts w:ascii="Arial" w:hAnsi="Arial" w:cs="Arial"/>
                <w:color w:val="000000"/>
                <w:lang w:val="en-GB"/>
              </w:rPr>
            </w:pPr>
            <w:r w:rsidRPr="00F56788">
              <w:rPr>
                <w:rFonts w:ascii="Arial" w:hAnsi="Arial" w:cs="Arial"/>
                <w:color w:val="000000"/>
                <w:lang w:val="en-GB"/>
              </w:rPr>
              <w:t>393.6</w:t>
            </w:r>
          </w:p>
        </w:tc>
        <w:tc>
          <w:tcPr>
            <w:tcW w:w="1440" w:type="dxa"/>
            <w:shd w:val="clear" w:color="auto" w:fill="auto"/>
            <w:noWrap/>
            <w:vAlign w:val="bottom"/>
            <w:hideMark/>
          </w:tcPr>
          <w:p w14:paraId="12556C5B" w14:textId="77777777" w:rsidR="00A51718" w:rsidRPr="00F56788" w:rsidRDefault="00A51718" w:rsidP="00A51718">
            <w:pPr>
              <w:jc w:val="right"/>
              <w:rPr>
                <w:rFonts w:ascii="Arial" w:hAnsi="Arial" w:cs="Arial"/>
                <w:color w:val="000000"/>
                <w:lang w:val="en-GB"/>
              </w:rPr>
            </w:pPr>
            <w:r w:rsidRPr="00F56788">
              <w:rPr>
                <w:rFonts w:ascii="Arial" w:hAnsi="Arial" w:cs="Arial"/>
                <w:color w:val="000000"/>
                <w:lang w:val="en-GB"/>
              </w:rPr>
              <w:t>8.7</w:t>
            </w:r>
          </w:p>
        </w:tc>
        <w:tc>
          <w:tcPr>
            <w:tcW w:w="906" w:type="dxa"/>
            <w:shd w:val="clear" w:color="auto" w:fill="auto"/>
            <w:noWrap/>
            <w:vAlign w:val="bottom"/>
            <w:hideMark/>
          </w:tcPr>
          <w:p w14:paraId="722A8EA3" w14:textId="77777777" w:rsidR="00A51718" w:rsidRPr="00F56788" w:rsidRDefault="00A51718" w:rsidP="00A51718">
            <w:pPr>
              <w:jc w:val="right"/>
              <w:rPr>
                <w:rFonts w:ascii="Arial" w:hAnsi="Arial" w:cs="Arial"/>
                <w:color w:val="000000"/>
                <w:lang w:val="en-GB"/>
              </w:rPr>
            </w:pPr>
            <w:r w:rsidRPr="00F56788">
              <w:rPr>
                <w:rFonts w:ascii="Arial" w:hAnsi="Arial" w:cs="Arial"/>
                <w:color w:val="000000"/>
                <w:lang w:val="en-GB"/>
              </w:rPr>
              <w:t>45.0</w:t>
            </w:r>
          </w:p>
        </w:tc>
        <w:tc>
          <w:tcPr>
            <w:tcW w:w="984" w:type="dxa"/>
            <w:shd w:val="clear" w:color="auto" w:fill="auto"/>
            <w:noWrap/>
            <w:vAlign w:val="bottom"/>
            <w:hideMark/>
          </w:tcPr>
          <w:p w14:paraId="65AEEA2A" w14:textId="77777777" w:rsidR="00A51718" w:rsidRPr="00F56788" w:rsidRDefault="00A51718" w:rsidP="00A51718">
            <w:pPr>
              <w:jc w:val="right"/>
              <w:rPr>
                <w:rFonts w:ascii="Arial" w:hAnsi="Arial" w:cs="Arial"/>
                <w:color w:val="000000"/>
                <w:lang w:val="en-GB"/>
              </w:rPr>
            </w:pPr>
            <w:r w:rsidRPr="00F56788">
              <w:rPr>
                <w:rFonts w:ascii="Arial" w:hAnsi="Arial" w:cs="Arial"/>
                <w:color w:val="000000"/>
                <w:lang w:val="en-GB"/>
              </w:rPr>
              <w:t>68.8</w:t>
            </w:r>
          </w:p>
        </w:tc>
        <w:tc>
          <w:tcPr>
            <w:tcW w:w="1440" w:type="dxa"/>
            <w:shd w:val="clear" w:color="auto" w:fill="auto"/>
            <w:noWrap/>
            <w:vAlign w:val="bottom"/>
            <w:hideMark/>
          </w:tcPr>
          <w:p w14:paraId="025A3D48" w14:textId="77777777" w:rsidR="00A51718" w:rsidRPr="00F56788" w:rsidRDefault="00A51718" w:rsidP="00A51718">
            <w:pPr>
              <w:jc w:val="right"/>
              <w:rPr>
                <w:rFonts w:ascii="Arial" w:hAnsi="Arial" w:cs="Arial"/>
                <w:color w:val="000000"/>
                <w:lang w:val="en-GB"/>
              </w:rPr>
            </w:pPr>
            <w:r w:rsidRPr="00F56788">
              <w:rPr>
                <w:rFonts w:ascii="Arial" w:hAnsi="Arial" w:cs="Arial"/>
                <w:color w:val="000000"/>
                <w:lang w:val="en-GB"/>
              </w:rPr>
              <w:t>–1.4</w:t>
            </w:r>
          </w:p>
        </w:tc>
        <w:tc>
          <w:tcPr>
            <w:tcW w:w="906" w:type="dxa"/>
            <w:shd w:val="clear" w:color="auto" w:fill="auto"/>
            <w:noWrap/>
            <w:vAlign w:val="bottom"/>
            <w:hideMark/>
          </w:tcPr>
          <w:p w14:paraId="5AED9579" w14:textId="77777777" w:rsidR="00A51718" w:rsidRPr="00F56788" w:rsidRDefault="00A51718" w:rsidP="00A51718">
            <w:pPr>
              <w:jc w:val="right"/>
              <w:rPr>
                <w:rFonts w:ascii="Arial" w:hAnsi="Arial" w:cs="Arial"/>
                <w:color w:val="000000"/>
                <w:lang w:val="en-GB"/>
              </w:rPr>
            </w:pPr>
            <w:r w:rsidRPr="00F56788">
              <w:rPr>
                <w:rFonts w:ascii="Arial" w:hAnsi="Arial" w:cs="Arial"/>
                <w:color w:val="000000"/>
                <w:lang w:val="en-GB"/>
              </w:rPr>
              <w:t>1.9</w:t>
            </w:r>
          </w:p>
        </w:tc>
      </w:tr>
      <w:tr w:rsidR="00A51718" w:rsidRPr="00F56788" w14:paraId="53BD584D" w14:textId="77777777" w:rsidTr="00ED091B">
        <w:trPr>
          <w:divId w:val="21321241"/>
          <w:trHeight w:val="300"/>
          <w:jc w:val="center"/>
        </w:trPr>
        <w:tc>
          <w:tcPr>
            <w:tcW w:w="805" w:type="dxa"/>
            <w:shd w:val="clear" w:color="auto" w:fill="auto"/>
            <w:noWrap/>
            <w:vAlign w:val="bottom"/>
            <w:hideMark/>
          </w:tcPr>
          <w:p w14:paraId="06535A1D" w14:textId="77777777" w:rsidR="00A51718" w:rsidRPr="00F56788" w:rsidRDefault="00A51718" w:rsidP="00A51718">
            <w:pPr>
              <w:rPr>
                <w:rFonts w:ascii="Arial" w:hAnsi="Arial" w:cs="Arial"/>
                <w:color w:val="000000"/>
                <w:lang w:val="en-GB"/>
              </w:rPr>
            </w:pPr>
            <w:r w:rsidRPr="00F56788">
              <w:rPr>
                <w:rFonts w:ascii="Arial" w:hAnsi="Arial" w:cs="Arial"/>
                <w:color w:val="000000"/>
                <w:lang w:val="en-GB"/>
              </w:rPr>
              <w:t>2007</w:t>
            </w:r>
          </w:p>
        </w:tc>
        <w:tc>
          <w:tcPr>
            <w:tcW w:w="990" w:type="dxa"/>
            <w:shd w:val="clear" w:color="auto" w:fill="auto"/>
            <w:noWrap/>
            <w:vAlign w:val="bottom"/>
            <w:hideMark/>
          </w:tcPr>
          <w:p w14:paraId="46B4C6A1" w14:textId="77777777" w:rsidR="00A51718" w:rsidRPr="00F56788" w:rsidRDefault="00A51718" w:rsidP="00A51718">
            <w:pPr>
              <w:jc w:val="right"/>
              <w:rPr>
                <w:rFonts w:ascii="Arial" w:hAnsi="Arial" w:cs="Arial"/>
                <w:color w:val="000000"/>
                <w:lang w:val="en-GB"/>
              </w:rPr>
            </w:pPr>
            <w:r w:rsidRPr="00F56788">
              <w:rPr>
                <w:rFonts w:ascii="Arial" w:hAnsi="Arial" w:cs="Arial"/>
                <w:color w:val="000000"/>
                <w:lang w:val="en-GB"/>
              </w:rPr>
              <w:t>424.7</w:t>
            </w:r>
          </w:p>
        </w:tc>
        <w:tc>
          <w:tcPr>
            <w:tcW w:w="1440" w:type="dxa"/>
            <w:shd w:val="clear" w:color="auto" w:fill="auto"/>
            <w:noWrap/>
            <w:vAlign w:val="bottom"/>
            <w:hideMark/>
          </w:tcPr>
          <w:p w14:paraId="2034DBE4" w14:textId="77777777" w:rsidR="00A51718" w:rsidRPr="00F56788" w:rsidRDefault="00A51718" w:rsidP="00A51718">
            <w:pPr>
              <w:jc w:val="right"/>
              <w:rPr>
                <w:rFonts w:ascii="Arial" w:hAnsi="Arial" w:cs="Arial"/>
                <w:color w:val="000000"/>
                <w:lang w:val="en-GB"/>
              </w:rPr>
            </w:pPr>
            <w:r w:rsidRPr="00F56788">
              <w:rPr>
                <w:rFonts w:ascii="Arial" w:hAnsi="Arial" w:cs="Arial"/>
                <w:color w:val="000000"/>
                <w:lang w:val="en-GB"/>
              </w:rPr>
              <w:t>16.9</w:t>
            </w:r>
          </w:p>
        </w:tc>
        <w:tc>
          <w:tcPr>
            <w:tcW w:w="906" w:type="dxa"/>
            <w:shd w:val="clear" w:color="auto" w:fill="auto"/>
            <w:noWrap/>
            <w:vAlign w:val="bottom"/>
            <w:hideMark/>
          </w:tcPr>
          <w:p w14:paraId="26E485A8" w14:textId="77777777" w:rsidR="00A51718" w:rsidRPr="00F56788" w:rsidRDefault="00A51718" w:rsidP="00A51718">
            <w:pPr>
              <w:jc w:val="right"/>
              <w:rPr>
                <w:rFonts w:ascii="Arial" w:hAnsi="Arial" w:cs="Arial"/>
                <w:color w:val="000000"/>
                <w:lang w:val="en-GB"/>
              </w:rPr>
            </w:pPr>
            <w:r w:rsidRPr="00F56788">
              <w:rPr>
                <w:rFonts w:ascii="Arial" w:hAnsi="Arial" w:cs="Arial"/>
                <w:color w:val="000000"/>
                <w:lang w:val="en-GB"/>
              </w:rPr>
              <w:t>82.7</w:t>
            </w:r>
          </w:p>
        </w:tc>
        <w:tc>
          <w:tcPr>
            <w:tcW w:w="984" w:type="dxa"/>
            <w:shd w:val="clear" w:color="auto" w:fill="auto"/>
            <w:noWrap/>
            <w:vAlign w:val="bottom"/>
            <w:hideMark/>
          </w:tcPr>
          <w:p w14:paraId="27E850FB" w14:textId="77777777" w:rsidR="00A51718" w:rsidRPr="00F56788" w:rsidRDefault="00A51718" w:rsidP="00A51718">
            <w:pPr>
              <w:jc w:val="right"/>
              <w:rPr>
                <w:rFonts w:ascii="Arial" w:hAnsi="Arial" w:cs="Arial"/>
                <w:color w:val="000000"/>
                <w:lang w:val="en-GB"/>
              </w:rPr>
            </w:pPr>
            <w:r w:rsidRPr="00F56788">
              <w:rPr>
                <w:rFonts w:ascii="Arial" w:hAnsi="Arial" w:cs="Arial"/>
                <w:color w:val="000000"/>
                <w:lang w:val="en-GB"/>
              </w:rPr>
              <w:t>64.0</w:t>
            </w:r>
          </w:p>
        </w:tc>
        <w:tc>
          <w:tcPr>
            <w:tcW w:w="1440" w:type="dxa"/>
            <w:shd w:val="clear" w:color="auto" w:fill="auto"/>
            <w:noWrap/>
            <w:vAlign w:val="bottom"/>
            <w:hideMark/>
          </w:tcPr>
          <w:p w14:paraId="16776396" w14:textId="77777777" w:rsidR="00A51718" w:rsidRPr="00F56788" w:rsidRDefault="00A51718" w:rsidP="00A51718">
            <w:pPr>
              <w:jc w:val="right"/>
              <w:rPr>
                <w:rFonts w:ascii="Arial" w:hAnsi="Arial" w:cs="Arial"/>
                <w:color w:val="000000"/>
                <w:lang w:val="en-GB"/>
              </w:rPr>
            </w:pPr>
            <w:r w:rsidRPr="00F56788">
              <w:rPr>
                <w:rFonts w:ascii="Arial" w:hAnsi="Arial" w:cs="Arial"/>
                <w:color w:val="000000"/>
                <w:lang w:val="en-GB"/>
              </w:rPr>
              <w:t>–1.1</w:t>
            </w:r>
          </w:p>
        </w:tc>
        <w:tc>
          <w:tcPr>
            <w:tcW w:w="906" w:type="dxa"/>
            <w:shd w:val="clear" w:color="auto" w:fill="auto"/>
            <w:noWrap/>
            <w:vAlign w:val="bottom"/>
            <w:hideMark/>
          </w:tcPr>
          <w:p w14:paraId="7D342005" w14:textId="77777777" w:rsidR="00A51718" w:rsidRPr="00F56788" w:rsidRDefault="00A51718" w:rsidP="00A51718">
            <w:pPr>
              <w:jc w:val="right"/>
              <w:rPr>
                <w:rFonts w:ascii="Arial" w:hAnsi="Arial" w:cs="Arial"/>
                <w:color w:val="000000"/>
                <w:lang w:val="en-GB"/>
              </w:rPr>
            </w:pPr>
            <w:r w:rsidRPr="00F56788">
              <w:rPr>
                <w:rFonts w:ascii="Arial" w:hAnsi="Arial" w:cs="Arial"/>
                <w:color w:val="000000"/>
                <w:lang w:val="en-GB"/>
              </w:rPr>
              <w:t>3.7</w:t>
            </w:r>
          </w:p>
        </w:tc>
      </w:tr>
      <w:tr w:rsidR="00A51718" w:rsidRPr="00F56788" w14:paraId="7ECB5448" w14:textId="77777777" w:rsidTr="00ED091B">
        <w:trPr>
          <w:divId w:val="21321241"/>
          <w:trHeight w:val="300"/>
          <w:jc w:val="center"/>
        </w:trPr>
        <w:tc>
          <w:tcPr>
            <w:tcW w:w="805" w:type="dxa"/>
            <w:shd w:val="clear" w:color="auto" w:fill="auto"/>
            <w:noWrap/>
            <w:vAlign w:val="bottom"/>
            <w:hideMark/>
          </w:tcPr>
          <w:p w14:paraId="21F15ED0" w14:textId="77777777" w:rsidR="00A51718" w:rsidRPr="00F56788" w:rsidRDefault="00A51718" w:rsidP="00A51718">
            <w:pPr>
              <w:rPr>
                <w:rFonts w:ascii="Arial" w:hAnsi="Arial" w:cs="Arial"/>
                <w:color w:val="000000"/>
                <w:lang w:val="en-GB"/>
              </w:rPr>
            </w:pPr>
            <w:r w:rsidRPr="00F56788">
              <w:rPr>
                <w:rFonts w:ascii="Arial" w:hAnsi="Arial" w:cs="Arial"/>
                <w:color w:val="000000"/>
                <w:lang w:val="en-GB"/>
              </w:rPr>
              <w:t>2008</w:t>
            </w:r>
          </w:p>
        </w:tc>
        <w:tc>
          <w:tcPr>
            <w:tcW w:w="990" w:type="dxa"/>
            <w:shd w:val="clear" w:color="auto" w:fill="auto"/>
            <w:noWrap/>
            <w:vAlign w:val="bottom"/>
            <w:hideMark/>
          </w:tcPr>
          <w:p w14:paraId="43CF0710" w14:textId="77777777" w:rsidR="00A51718" w:rsidRPr="00F56788" w:rsidRDefault="00A51718" w:rsidP="00A51718">
            <w:pPr>
              <w:jc w:val="right"/>
              <w:rPr>
                <w:rFonts w:ascii="Arial" w:hAnsi="Arial" w:cs="Arial"/>
                <w:color w:val="000000"/>
                <w:lang w:val="en-GB"/>
              </w:rPr>
            </w:pPr>
            <w:r w:rsidRPr="00F56788">
              <w:rPr>
                <w:rFonts w:ascii="Arial" w:hAnsi="Arial" w:cs="Arial"/>
                <w:color w:val="000000"/>
                <w:lang w:val="en-GB"/>
              </w:rPr>
              <w:t>462.3</w:t>
            </w:r>
          </w:p>
        </w:tc>
        <w:tc>
          <w:tcPr>
            <w:tcW w:w="1440" w:type="dxa"/>
            <w:shd w:val="clear" w:color="auto" w:fill="auto"/>
            <w:noWrap/>
            <w:vAlign w:val="bottom"/>
            <w:hideMark/>
          </w:tcPr>
          <w:p w14:paraId="784EBECF" w14:textId="77777777" w:rsidR="00A51718" w:rsidRPr="00F56788" w:rsidRDefault="00A51718" w:rsidP="00A51718">
            <w:pPr>
              <w:jc w:val="right"/>
              <w:rPr>
                <w:rFonts w:ascii="Arial" w:hAnsi="Arial" w:cs="Arial"/>
                <w:color w:val="000000"/>
                <w:lang w:val="en-GB"/>
              </w:rPr>
            </w:pPr>
            <w:r w:rsidRPr="00F56788">
              <w:rPr>
                <w:rFonts w:ascii="Arial" w:hAnsi="Arial" w:cs="Arial"/>
                <w:color w:val="000000"/>
                <w:lang w:val="en-GB"/>
              </w:rPr>
              <w:t>29.3</w:t>
            </w:r>
          </w:p>
        </w:tc>
        <w:tc>
          <w:tcPr>
            <w:tcW w:w="906" w:type="dxa"/>
            <w:shd w:val="clear" w:color="auto" w:fill="auto"/>
            <w:noWrap/>
            <w:vAlign w:val="bottom"/>
            <w:hideMark/>
          </w:tcPr>
          <w:p w14:paraId="7FFB0EC5" w14:textId="77777777" w:rsidR="00A51718" w:rsidRPr="00F56788" w:rsidRDefault="00A51718" w:rsidP="00A51718">
            <w:pPr>
              <w:jc w:val="right"/>
              <w:rPr>
                <w:rFonts w:ascii="Arial" w:hAnsi="Arial" w:cs="Arial"/>
                <w:color w:val="000000"/>
                <w:lang w:val="en-GB"/>
              </w:rPr>
            </w:pPr>
            <w:r w:rsidRPr="00F56788">
              <w:rPr>
                <w:rFonts w:ascii="Arial" w:hAnsi="Arial" w:cs="Arial"/>
                <w:color w:val="000000"/>
                <w:lang w:val="en-GB"/>
              </w:rPr>
              <w:t>93.1</w:t>
            </w:r>
          </w:p>
        </w:tc>
        <w:tc>
          <w:tcPr>
            <w:tcW w:w="984" w:type="dxa"/>
            <w:shd w:val="clear" w:color="auto" w:fill="auto"/>
            <w:noWrap/>
            <w:vAlign w:val="bottom"/>
            <w:hideMark/>
          </w:tcPr>
          <w:p w14:paraId="5D729A45" w14:textId="77777777" w:rsidR="00A51718" w:rsidRPr="00F56788" w:rsidRDefault="00A51718" w:rsidP="00A51718">
            <w:pPr>
              <w:jc w:val="right"/>
              <w:rPr>
                <w:rFonts w:ascii="Arial" w:hAnsi="Arial" w:cs="Arial"/>
                <w:color w:val="000000"/>
                <w:lang w:val="en-GB"/>
              </w:rPr>
            </w:pPr>
            <w:r w:rsidRPr="00F56788">
              <w:rPr>
                <w:rFonts w:ascii="Arial" w:hAnsi="Arial" w:cs="Arial"/>
                <w:color w:val="000000"/>
                <w:lang w:val="en-GB"/>
              </w:rPr>
              <w:t>86.4</w:t>
            </w:r>
          </w:p>
        </w:tc>
        <w:tc>
          <w:tcPr>
            <w:tcW w:w="1440" w:type="dxa"/>
            <w:shd w:val="clear" w:color="auto" w:fill="auto"/>
            <w:noWrap/>
            <w:vAlign w:val="bottom"/>
            <w:hideMark/>
          </w:tcPr>
          <w:p w14:paraId="109528E7" w14:textId="77777777" w:rsidR="00A51718" w:rsidRPr="00F56788" w:rsidRDefault="00A51718" w:rsidP="00A51718">
            <w:pPr>
              <w:jc w:val="right"/>
              <w:rPr>
                <w:rFonts w:ascii="Arial" w:hAnsi="Arial" w:cs="Arial"/>
                <w:color w:val="000000"/>
                <w:lang w:val="en-GB"/>
              </w:rPr>
            </w:pPr>
            <w:r w:rsidRPr="00F56788">
              <w:rPr>
                <w:rFonts w:ascii="Arial" w:hAnsi="Arial" w:cs="Arial"/>
                <w:color w:val="000000"/>
                <w:lang w:val="en-GB"/>
              </w:rPr>
              <w:t>0.3</w:t>
            </w:r>
          </w:p>
        </w:tc>
        <w:tc>
          <w:tcPr>
            <w:tcW w:w="906" w:type="dxa"/>
            <w:shd w:val="clear" w:color="auto" w:fill="auto"/>
            <w:noWrap/>
            <w:vAlign w:val="bottom"/>
            <w:hideMark/>
          </w:tcPr>
          <w:p w14:paraId="454EE59B" w14:textId="77777777" w:rsidR="00A51718" w:rsidRPr="00F56788" w:rsidRDefault="00A51718" w:rsidP="00A51718">
            <w:pPr>
              <w:jc w:val="right"/>
              <w:rPr>
                <w:rFonts w:ascii="Arial" w:hAnsi="Arial" w:cs="Arial"/>
                <w:color w:val="000000"/>
                <w:lang w:val="en-GB"/>
              </w:rPr>
            </w:pPr>
            <w:r w:rsidRPr="00F56788">
              <w:rPr>
                <w:rFonts w:ascii="Arial" w:hAnsi="Arial" w:cs="Arial"/>
                <w:color w:val="000000"/>
                <w:lang w:val="en-GB"/>
              </w:rPr>
              <w:t>4.9</w:t>
            </w:r>
          </w:p>
        </w:tc>
      </w:tr>
      <w:tr w:rsidR="00A51718" w:rsidRPr="00F56788" w14:paraId="7D4F5E93" w14:textId="77777777" w:rsidTr="00ED091B">
        <w:trPr>
          <w:divId w:val="21321241"/>
          <w:trHeight w:val="300"/>
          <w:jc w:val="center"/>
        </w:trPr>
        <w:tc>
          <w:tcPr>
            <w:tcW w:w="805" w:type="dxa"/>
            <w:shd w:val="clear" w:color="auto" w:fill="auto"/>
            <w:noWrap/>
            <w:vAlign w:val="bottom"/>
            <w:hideMark/>
          </w:tcPr>
          <w:p w14:paraId="596D3A5A" w14:textId="77777777" w:rsidR="00A51718" w:rsidRPr="00F56788" w:rsidRDefault="00A51718" w:rsidP="00A51718">
            <w:pPr>
              <w:rPr>
                <w:rFonts w:ascii="Arial" w:hAnsi="Arial" w:cs="Arial"/>
                <w:color w:val="000000"/>
                <w:lang w:val="en-GB"/>
              </w:rPr>
            </w:pPr>
            <w:r w:rsidRPr="00F56788">
              <w:rPr>
                <w:rFonts w:ascii="Arial" w:hAnsi="Arial" w:cs="Arial"/>
                <w:color w:val="000000"/>
                <w:lang w:val="en-GB"/>
              </w:rPr>
              <w:t>2009</w:t>
            </w:r>
          </w:p>
        </w:tc>
        <w:tc>
          <w:tcPr>
            <w:tcW w:w="990" w:type="dxa"/>
            <w:shd w:val="clear" w:color="auto" w:fill="auto"/>
            <w:noWrap/>
            <w:vAlign w:val="bottom"/>
            <w:hideMark/>
          </w:tcPr>
          <w:p w14:paraId="4E6473A0" w14:textId="77777777" w:rsidR="00A51718" w:rsidRPr="00F56788" w:rsidRDefault="00A51718" w:rsidP="00A51718">
            <w:pPr>
              <w:jc w:val="right"/>
              <w:rPr>
                <w:rFonts w:ascii="Arial" w:hAnsi="Arial" w:cs="Arial"/>
                <w:color w:val="000000"/>
                <w:lang w:val="en-GB"/>
              </w:rPr>
            </w:pPr>
            <w:r w:rsidRPr="00F56788">
              <w:rPr>
                <w:rFonts w:ascii="Arial" w:hAnsi="Arial" w:cs="Arial"/>
                <w:color w:val="000000"/>
                <w:lang w:val="en-GB"/>
              </w:rPr>
              <w:t>538.1</w:t>
            </w:r>
          </w:p>
        </w:tc>
        <w:tc>
          <w:tcPr>
            <w:tcW w:w="1440" w:type="dxa"/>
            <w:shd w:val="clear" w:color="auto" w:fill="auto"/>
            <w:noWrap/>
            <w:vAlign w:val="bottom"/>
            <w:hideMark/>
          </w:tcPr>
          <w:p w14:paraId="7EB48E4C" w14:textId="77777777" w:rsidR="00A51718" w:rsidRPr="00F56788" w:rsidRDefault="00A51718" w:rsidP="00A51718">
            <w:pPr>
              <w:jc w:val="right"/>
              <w:rPr>
                <w:rFonts w:ascii="Arial" w:hAnsi="Arial" w:cs="Arial"/>
                <w:color w:val="000000"/>
                <w:lang w:val="en-GB"/>
              </w:rPr>
            </w:pPr>
            <w:r w:rsidRPr="00F56788">
              <w:rPr>
                <w:rFonts w:ascii="Arial" w:hAnsi="Arial" w:cs="Arial"/>
                <w:color w:val="000000"/>
                <w:lang w:val="en-GB"/>
              </w:rPr>
              <w:t>37.7</w:t>
            </w:r>
          </w:p>
        </w:tc>
        <w:tc>
          <w:tcPr>
            <w:tcW w:w="906" w:type="dxa"/>
            <w:shd w:val="clear" w:color="auto" w:fill="auto"/>
            <w:noWrap/>
            <w:vAlign w:val="bottom"/>
            <w:hideMark/>
          </w:tcPr>
          <w:p w14:paraId="6FC3FD41" w14:textId="77777777" w:rsidR="00A51718" w:rsidRPr="00F56788" w:rsidRDefault="00A51718" w:rsidP="00A51718">
            <w:pPr>
              <w:jc w:val="right"/>
              <w:rPr>
                <w:rFonts w:ascii="Arial" w:hAnsi="Arial" w:cs="Arial"/>
                <w:color w:val="000000"/>
                <w:lang w:val="en-GB"/>
              </w:rPr>
            </w:pPr>
            <w:r w:rsidRPr="00F56788">
              <w:rPr>
                <w:rFonts w:ascii="Arial" w:hAnsi="Arial" w:cs="Arial"/>
                <w:color w:val="000000"/>
                <w:lang w:val="en-GB"/>
              </w:rPr>
              <w:t>107.0</w:t>
            </w:r>
          </w:p>
        </w:tc>
        <w:tc>
          <w:tcPr>
            <w:tcW w:w="984" w:type="dxa"/>
            <w:shd w:val="clear" w:color="auto" w:fill="auto"/>
            <w:noWrap/>
            <w:vAlign w:val="bottom"/>
            <w:hideMark/>
          </w:tcPr>
          <w:p w14:paraId="4CD7AC5C" w14:textId="77777777" w:rsidR="00A51718" w:rsidRPr="00F56788" w:rsidRDefault="00A51718" w:rsidP="00A51718">
            <w:pPr>
              <w:jc w:val="right"/>
              <w:rPr>
                <w:rFonts w:ascii="Arial" w:hAnsi="Arial" w:cs="Arial"/>
                <w:color w:val="000000"/>
                <w:lang w:val="en-GB"/>
              </w:rPr>
            </w:pPr>
            <w:r w:rsidRPr="00F56788">
              <w:rPr>
                <w:rFonts w:ascii="Arial" w:hAnsi="Arial" w:cs="Arial"/>
                <w:color w:val="000000"/>
                <w:lang w:val="en-GB"/>
              </w:rPr>
              <w:t>110.7</w:t>
            </w:r>
          </w:p>
        </w:tc>
        <w:tc>
          <w:tcPr>
            <w:tcW w:w="1440" w:type="dxa"/>
            <w:shd w:val="clear" w:color="auto" w:fill="auto"/>
            <w:noWrap/>
            <w:vAlign w:val="bottom"/>
            <w:hideMark/>
          </w:tcPr>
          <w:p w14:paraId="08FC281B" w14:textId="77777777" w:rsidR="00A51718" w:rsidRPr="00F56788" w:rsidRDefault="00A51718" w:rsidP="00A51718">
            <w:pPr>
              <w:jc w:val="right"/>
              <w:rPr>
                <w:rFonts w:ascii="Arial" w:hAnsi="Arial" w:cs="Arial"/>
                <w:color w:val="000000"/>
                <w:lang w:val="en-GB"/>
              </w:rPr>
            </w:pPr>
            <w:r w:rsidRPr="00F56788">
              <w:rPr>
                <w:rFonts w:ascii="Arial" w:hAnsi="Arial" w:cs="Arial"/>
                <w:color w:val="000000"/>
                <w:lang w:val="en-GB"/>
              </w:rPr>
              <w:t>1.6</w:t>
            </w:r>
          </w:p>
        </w:tc>
        <w:tc>
          <w:tcPr>
            <w:tcW w:w="906" w:type="dxa"/>
            <w:shd w:val="clear" w:color="auto" w:fill="auto"/>
            <w:noWrap/>
            <w:vAlign w:val="bottom"/>
            <w:hideMark/>
          </w:tcPr>
          <w:p w14:paraId="4C9B4FC0" w14:textId="77777777" w:rsidR="00A51718" w:rsidRPr="00F56788" w:rsidRDefault="00A51718" w:rsidP="00A51718">
            <w:pPr>
              <w:jc w:val="right"/>
              <w:rPr>
                <w:rFonts w:ascii="Arial" w:hAnsi="Arial" w:cs="Arial"/>
                <w:color w:val="000000"/>
                <w:lang w:val="en-GB"/>
              </w:rPr>
            </w:pPr>
            <w:r w:rsidRPr="00F56788">
              <w:rPr>
                <w:rFonts w:ascii="Arial" w:hAnsi="Arial" w:cs="Arial"/>
                <w:color w:val="000000"/>
                <w:lang w:val="en-GB"/>
              </w:rPr>
              <w:t>3.1</w:t>
            </w:r>
          </w:p>
        </w:tc>
      </w:tr>
      <w:tr w:rsidR="00A51718" w:rsidRPr="00F56788" w14:paraId="5DA18D8D" w14:textId="77777777" w:rsidTr="00ED091B">
        <w:trPr>
          <w:divId w:val="21321241"/>
          <w:trHeight w:val="300"/>
          <w:jc w:val="center"/>
        </w:trPr>
        <w:tc>
          <w:tcPr>
            <w:tcW w:w="805" w:type="dxa"/>
            <w:shd w:val="clear" w:color="auto" w:fill="auto"/>
            <w:noWrap/>
            <w:vAlign w:val="bottom"/>
            <w:hideMark/>
          </w:tcPr>
          <w:p w14:paraId="68EC27D5" w14:textId="77777777" w:rsidR="00A51718" w:rsidRPr="00F56788" w:rsidRDefault="00A51718" w:rsidP="00A51718">
            <w:pPr>
              <w:rPr>
                <w:rFonts w:ascii="Arial" w:hAnsi="Arial" w:cs="Arial"/>
                <w:color w:val="000000"/>
                <w:lang w:val="en-GB"/>
              </w:rPr>
            </w:pPr>
            <w:r w:rsidRPr="00F56788">
              <w:rPr>
                <w:rFonts w:ascii="Arial" w:hAnsi="Arial" w:cs="Arial"/>
                <w:color w:val="000000"/>
                <w:lang w:val="en-GB"/>
              </w:rPr>
              <w:t>2010</w:t>
            </w:r>
          </w:p>
        </w:tc>
        <w:tc>
          <w:tcPr>
            <w:tcW w:w="990" w:type="dxa"/>
            <w:shd w:val="clear" w:color="auto" w:fill="auto"/>
            <w:noWrap/>
            <w:vAlign w:val="bottom"/>
            <w:hideMark/>
          </w:tcPr>
          <w:p w14:paraId="46C10F17" w14:textId="77777777" w:rsidR="00A51718" w:rsidRPr="00F56788" w:rsidRDefault="00A51718" w:rsidP="00A51718">
            <w:pPr>
              <w:jc w:val="right"/>
              <w:rPr>
                <w:rFonts w:ascii="Arial" w:hAnsi="Arial" w:cs="Arial"/>
                <w:color w:val="000000"/>
                <w:lang w:val="en-GB"/>
              </w:rPr>
            </w:pPr>
            <w:r w:rsidRPr="00F56788">
              <w:rPr>
                <w:rFonts w:ascii="Arial" w:hAnsi="Arial" w:cs="Arial"/>
                <w:color w:val="000000"/>
                <w:lang w:val="en-GB"/>
              </w:rPr>
              <w:t>605.5</w:t>
            </w:r>
          </w:p>
        </w:tc>
        <w:tc>
          <w:tcPr>
            <w:tcW w:w="1440" w:type="dxa"/>
            <w:shd w:val="clear" w:color="auto" w:fill="auto"/>
            <w:noWrap/>
            <w:vAlign w:val="bottom"/>
            <w:hideMark/>
          </w:tcPr>
          <w:p w14:paraId="776CB0BB" w14:textId="77777777" w:rsidR="00A51718" w:rsidRPr="00F56788" w:rsidRDefault="00A51718" w:rsidP="00A51718">
            <w:pPr>
              <w:jc w:val="right"/>
              <w:rPr>
                <w:rFonts w:ascii="Arial" w:hAnsi="Arial" w:cs="Arial"/>
                <w:color w:val="000000"/>
                <w:lang w:val="en-GB"/>
              </w:rPr>
            </w:pPr>
            <w:r w:rsidRPr="00F56788">
              <w:rPr>
                <w:rFonts w:ascii="Arial" w:hAnsi="Arial" w:cs="Arial"/>
                <w:color w:val="000000"/>
                <w:lang w:val="en-GB"/>
              </w:rPr>
              <w:t>72.7</w:t>
            </w:r>
          </w:p>
        </w:tc>
        <w:tc>
          <w:tcPr>
            <w:tcW w:w="906" w:type="dxa"/>
            <w:shd w:val="clear" w:color="auto" w:fill="auto"/>
            <w:noWrap/>
            <w:vAlign w:val="bottom"/>
            <w:hideMark/>
          </w:tcPr>
          <w:p w14:paraId="1FC4EBCC" w14:textId="77777777" w:rsidR="00A51718" w:rsidRPr="00F56788" w:rsidRDefault="00A51718" w:rsidP="00A51718">
            <w:pPr>
              <w:jc w:val="right"/>
              <w:rPr>
                <w:rFonts w:ascii="Arial" w:hAnsi="Arial" w:cs="Arial"/>
                <w:color w:val="000000"/>
                <w:lang w:val="en-GB"/>
              </w:rPr>
            </w:pPr>
            <w:r w:rsidRPr="00F56788">
              <w:rPr>
                <w:rFonts w:ascii="Arial" w:hAnsi="Arial" w:cs="Arial"/>
                <w:color w:val="000000"/>
                <w:lang w:val="en-GB"/>
              </w:rPr>
              <w:t>134.8</w:t>
            </w:r>
          </w:p>
        </w:tc>
        <w:tc>
          <w:tcPr>
            <w:tcW w:w="984" w:type="dxa"/>
            <w:shd w:val="clear" w:color="auto" w:fill="auto"/>
            <w:noWrap/>
            <w:vAlign w:val="bottom"/>
            <w:hideMark/>
          </w:tcPr>
          <w:p w14:paraId="6096C04F" w14:textId="77777777" w:rsidR="00A51718" w:rsidRPr="00F56788" w:rsidRDefault="00A51718" w:rsidP="00A51718">
            <w:pPr>
              <w:jc w:val="right"/>
              <w:rPr>
                <w:rFonts w:ascii="Arial" w:hAnsi="Arial" w:cs="Arial"/>
                <w:color w:val="000000"/>
                <w:lang w:val="en-GB"/>
              </w:rPr>
            </w:pPr>
            <w:r w:rsidRPr="00F56788">
              <w:rPr>
                <w:rFonts w:ascii="Arial" w:hAnsi="Arial" w:cs="Arial"/>
                <w:color w:val="000000"/>
                <w:lang w:val="en-GB"/>
              </w:rPr>
              <w:t>129.5</w:t>
            </w:r>
          </w:p>
        </w:tc>
        <w:tc>
          <w:tcPr>
            <w:tcW w:w="1440" w:type="dxa"/>
            <w:shd w:val="clear" w:color="auto" w:fill="auto"/>
            <w:noWrap/>
            <w:vAlign w:val="bottom"/>
            <w:hideMark/>
          </w:tcPr>
          <w:p w14:paraId="125C7051" w14:textId="77777777" w:rsidR="00A51718" w:rsidRPr="00F56788" w:rsidRDefault="00A51718" w:rsidP="00A51718">
            <w:pPr>
              <w:jc w:val="right"/>
              <w:rPr>
                <w:rFonts w:ascii="Arial" w:hAnsi="Arial" w:cs="Arial"/>
                <w:color w:val="000000"/>
                <w:lang w:val="en-GB"/>
              </w:rPr>
            </w:pPr>
            <w:r w:rsidRPr="00F56788">
              <w:rPr>
                <w:rFonts w:ascii="Arial" w:hAnsi="Arial" w:cs="Arial"/>
                <w:color w:val="000000"/>
                <w:lang w:val="en-GB"/>
              </w:rPr>
              <w:t>6.3</w:t>
            </w:r>
          </w:p>
        </w:tc>
        <w:tc>
          <w:tcPr>
            <w:tcW w:w="906" w:type="dxa"/>
            <w:shd w:val="clear" w:color="auto" w:fill="auto"/>
            <w:noWrap/>
            <w:vAlign w:val="bottom"/>
            <w:hideMark/>
          </w:tcPr>
          <w:p w14:paraId="7F4D9030" w14:textId="77777777" w:rsidR="00A51718" w:rsidRPr="00F56788" w:rsidRDefault="00A51718" w:rsidP="00A51718">
            <w:pPr>
              <w:jc w:val="right"/>
              <w:rPr>
                <w:rFonts w:ascii="Arial" w:hAnsi="Arial" w:cs="Arial"/>
                <w:color w:val="000000"/>
                <w:lang w:val="en-GB"/>
              </w:rPr>
            </w:pPr>
            <w:r w:rsidRPr="00F56788">
              <w:rPr>
                <w:rFonts w:ascii="Arial" w:hAnsi="Arial" w:cs="Arial"/>
                <w:color w:val="000000"/>
                <w:lang w:val="en-GB"/>
              </w:rPr>
              <w:t>5.9</w:t>
            </w:r>
          </w:p>
        </w:tc>
      </w:tr>
      <w:tr w:rsidR="00A51718" w:rsidRPr="00F56788" w14:paraId="34748F29" w14:textId="77777777" w:rsidTr="00ED091B">
        <w:trPr>
          <w:divId w:val="21321241"/>
          <w:trHeight w:val="300"/>
          <w:jc w:val="center"/>
        </w:trPr>
        <w:tc>
          <w:tcPr>
            <w:tcW w:w="805" w:type="dxa"/>
            <w:shd w:val="clear" w:color="auto" w:fill="auto"/>
            <w:noWrap/>
            <w:vAlign w:val="bottom"/>
            <w:hideMark/>
          </w:tcPr>
          <w:p w14:paraId="19C04DD7" w14:textId="77777777" w:rsidR="00A51718" w:rsidRPr="00F56788" w:rsidRDefault="00A51718" w:rsidP="00A51718">
            <w:pPr>
              <w:rPr>
                <w:rFonts w:ascii="Arial" w:hAnsi="Arial" w:cs="Arial"/>
                <w:color w:val="000000"/>
                <w:lang w:val="en-GB"/>
              </w:rPr>
            </w:pPr>
            <w:r w:rsidRPr="00F56788">
              <w:rPr>
                <w:rFonts w:ascii="Arial" w:hAnsi="Arial" w:cs="Arial"/>
                <w:color w:val="000000"/>
                <w:lang w:val="en-GB"/>
              </w:rPr>
              <w:t>2011</w:t>
            </w:r>
          </w:p>
        </w:tc>
        <w:tc>
          <w:tcPr>
            <w:tcW w:w="990" w:type="dxa"/>
            <w:shd w:val="clear" w:color="auto" w:fill="auto"/>
            <w:noWrap/>
            <w:vAlign w:val="bottom"/>
            <w:hideMark/>
          </w:tcPr>
          <w:p w14:paraId="0176EF00" w14:textId="77777777" w:rsidR="00A51718" w:rsidRPr="00F56788" w:rsidRDefault="00A51718" w:rsidP="00A51718">
            <w:pPr>
              <w:jc w:val="right"/>
              <w:rPr>
                <w:rFonts w:ascii="Arial" w:hAnsi="Arial" w:cs="Arial"/>
                <w:color w:val="000000"/>
                <w:lang w:val="en-GB"/>
              </w:rPr>
            </w:pPr>
            <w:r w:rsidRPr="00F56788">
              <w:rPr>
                <w:rFonts w:ascii="Arial" w:hAnsi="Arial" w:cs="Arial"/>
                <w:color w:val="000000"/>
                <w:lang w:val="en-GB"/>
              </w:rPr>
              <w:t>600.1</w:t>
            </w:r>
          </w:p>
        </w:tc>
        <w:tc>
          <w:tcPr>
            <w:tcW w:w="1440" w:type="dxa"/>
            <w:shd w:val="clear" w:color="auto" w:fill="auto"/>
            <w:noWrap/>
            <w:vAlign w:val="bottom"/>
            <w:hideMark/>
          </w:tcPr>
          <w:p w14:paraId="4ABB87D3" w14:textId="77777777" w:rsidR="00A51718" w:rsidRPr="00F56788" w:rsidRDefault="00A51718" w:rsidP="00A51718">
            <w:pPr>
              <w:jc w:val="right"/>
              <w:rPr>
                <w:rFonts w:ascii="Arial" w:hAnsi="Arial" w:cs="Arial"/>
                <w:color w:val="000000"/>
                <w:lang w:val="en-GB"/>
              </w:rPr>
            </w:pPr>
            <w:r w:rsidRPr="00F56788">
              <w:rPr>
                <w:rFonts w:ascii="Arial" w:hAnsi="Arial" w:cs="Arial"/>
                <w:color w:val="000000"/>
                <w:lang w:val="en-GB"/>
              </w:rPr>
              <w:t>93.7</w:t>
            </w:r>
          </w:p>
        </w:tc>
        <w:tc>
          <w:tcPr>
            <w:tcW w:w="906" w:type="dxa"/>
            <w:shd w:val="clear" w:color="auto" w:fill="auto"/>
            <w:noWrap/>
            <w:vAlign w:val="bottom"/>
            <w:hideMark/>
          </w:tcPr>
          <w:p w14:paraId="175685AB" w14:textId="77777777" w:rsidR="00A51718" w:rsidRPr="00F56788" w:rsidRDefault="00A51718" w:rsidP="00A51718">
            <w:pPr>
              <w:jc w:val="right"/>
              <w:rPr>
                <w:rFonts w:ascii="Arial" w:hAnsi="Arial" w:cs="Arial"/>
                <w:color w:val="000000"/>
                <w:lang w:val="en-GB"/>
              </w:rPr>
            </w:pPr>
            <w:r w:rsidRPr="00F56788">
              <w:rPr>
                <w:rFonts w:ascii="Arial" w:hAnsi="Arial" w:cs="Arial"/>
                <w:color w:val="000000"/>
                <w:lang w:val="en-GB"/>
              </w:rPr>
              <w:t>124.0</w:t>
            </w:r>
          </w:p>
        </w:tc>
        <w:tc>
          <w:tcPr>
            <w:tcW w:w="984" w:type="dxa"/>
            <w:shd w:val="clear" w:color="auto" w:fill="auto"/>
            <w:noWrap/>
            <w:vAlign w:val="bottom"/>
            <w:hideMark/>
          </w:tcPr>
          <w:p w14:paraId="6D52B228" w14:textId="77777777" w:rsidR="00A51718" w:rsidRPr="00F56788" w:rsidRDefault="00A51718" w:rsidP="00A51718">
            <w:pPr>
              <w:jc w:val="right"/>
              <w:rPr>
                <w:rFonts w:ascii="Arial" w:hAnsi="Arial" w:cs="Arial"/>
                <w:color w:val="000000"/>
                <w:lang w:val="en-GB"/>
              </w:rPr>
            </w:pPr>
            <w:r w:rsidRPr="00F56788">
              <w:rPr>
                <w:rFonts w:ascii="Arial" w:hAnsi="Arial" w:cs="Arial"/>
                <w:color w:val="000000"/>
                <w:lang w:val="en-GB"/>
              </w:rPr>
              <w:t>106.2</w:t>
            </w:r>
          </w:p>
        </w:tc>
        <w:tc>
          <w:tcPr>
            <w:tcW w:w="1440" w:type="dxa"/>
            <w:shd w:val="clear" w:color="auto" w:fill="auto"/>
            <w:noWrap/>
            <w:vAlign w:val="bottom"/>
            <w:hideMark/>
          </w:tcPr>
          <w:p w14:paraId="18899BD9" w14:textId="77777777" w:rsidR="00A51718" w:rsidRPr="00F56788" w:rsidRDefault="00A51718" w:rsidP="00A51718">
            <w:pPr>
              <w:jc w:val="right"/>
              <w:rPr>
                <w:rFonts w:ascii="Arial" w:hAnsi="Arial" w:cs="Arial"/>
                <w:color w:val="000000"/>
                <w:lang w:val="en-GB"/>
              </w:rPr>
            </w:pPr>
            <w:r w:rsidRPr="00F56788">
              <w:rPr>
                <w:rFonts w:ascii="Arial" w:hAnsi="Arial" w:cs="Arial"/>
                <w:color w:val="000000"/>
                <w:lang w:val="en-GB"/>
              </w:rPr>
              <w:t>8.9</w:t>
            </w:r>
          </w:p>
        </w:tc>
        <w:tc>
          <w:tcPr>
            <w:tcW w:w="906" w:type="dxa"/>
            <w:shd w:val="clear" w:color="auto" w:fill="auto"/>
            <w:noWrap/>
            <w:vAlign w:val="bottom"/>
            <w:hideMark/>
          </w:tcPr>
          <w:p w14:paraId="722C9C49" w14:textId="77777777" w:rsidR="00A51718" w:rsidRPr="00F56788" w:rsidRDefault="00A51718" w:rsidP="00A51718">
            <w:pPr>
              <w:jc w:val="right"/>
              <w:rPr>
                <w:rFonts w:ascii="Arial" w:hAnsi="Arial" w:cs="Arial"/>
                <w:color w:val="000000"/>
                <w:lang w:val="en-GB"/>
              </w:rPr>
            </w:pPr>
            <w:r w:rsidRPr="00F56788">
              <w:rPr>
                <w:rFonts w:ascii="Arial" w:hAnsi="Arial" w:cs="Arial"/>
                <w:color w:val="000000"/>
                <w:lang w:val="en-GB"/>
              </w:rPr>
              <w:t>8.7</w:t>
            </w:r>
          </w:p>
        </w:tc>
      </w:tr>
      <w:tr w:rsidR="00A51718" w:rsidRPr="00F56788" w14:paraId="21E39F3D" w14:textId="77777777" w:rsidTr="00ED091B">
        <w:trPr>
          <w:divId w:val="21321241"/>
          <w:trHeight w:val="300"/>
          <w:jc w:val="center"/>
        </w:trPr>
        <w:tc>
          <w:tcPr>
            <w:tcW w:w="805" w:type="dxa"/>
            <w:shd w:val="clear" w:color="auto" w:fill="auto"/>
            <w:noWrap/>
            <w:vAlign w:val="bottom"/>
            <w:hideMark/>
          </w:tcPr>
          <w:p w14:paraId="76A4EE6F" w14:textId="77777777" w:rsidR="00A51718" w:rsidRPr="00F56788" w:rsidRDefault="00A51718" w:rsidP="00A51718">
            <w:pPr>
              <w:rPr>
                <w:rFonts w:ascii="Arial" w:hAnsi="Arial" w:cs="Arial"/>
                <w:color w:val="000000"/>
                <w:lang w:val="en-GB"/>
              </w:rPr>
            </w:pPr>
            <w:r w:rsidRPr="00F56788">
              <w:rPr>
                <w:rFonts w:ascii="Arial" w:hAnsi="Arial" w:cs="Arial"/>
                <w:color w:val="000000"/>
                <w:lang w:val="en-GB"/>
              </w:rPr>
              <w:t>2012</w:t>
            </w:r>
          </w:p>
        </w:tc>
        <w:tc>
          <w:tcPr>
            <w:tcW w:w="990" w:type="dxa"/>
            <w:shd w:val="clear" w:color="auto" w:fill="auto"/>
            <w:noWrap/>
            <w:vAlign w:val="bottom"/>
            <w:hideMark/>
          </w:tcPr>
          <w:p w14:paraId="305C10A9" w14:textId="77777777" w:rsidR="00A51718" w:rsidRPr="00F56788" w:rsidRDefault="00A51718" w:rsidP="00A51718">
            <w:pPr>
              <w:jc w:val="right"/>
              <w:rPr>
                <w:rFonts w:ascii="Arial" w:hAnsi="Arial" w:cs="Arial"/>
                <w:color w:val="000000"/>
                <w:lang w:val="en-GB"/>
              </w:rPr>
            </w:pPr>
            <w:r w:rsidRPr="00F56788">
              <w:rPr>
                <w:rFonts w:ascii="Arial" w:hAnsi="Arial" w:cs="Arial"/>
                <w:color w:val="000000"/>
                <w:lang w:val="en-GB"/>
              </w:rPr>
              <w:t>620.0</w:t>
            </w:r>
          </w:p>
        </w:tc>
        <w:tc>
          <w:tcPr>
            <w:tcW w:w="1440" w:type="dxa"/>
            <w:shd w:val="clear" w:color="auto" w:fill="auto"/>
            <w:noWrap/>
            <w:vAlign w:val="bottom"/>
            <w:hideMark/>
          </w:tcPr>
          <w:p w14:paraId="56F7F271" w14:textId="77777777" w:rsidR="00A51718" w:rsidRPr="00F56788" w:rsidRDefault="00A51718" w:rsidP="00A51718">
            <w:pPr>
              <w:jc w:val="right"/>
              <w:rPr>
                <w:rFonts w:ascii="Arial" w:hAnsi="Arial" w:cs="Arial"/>
                <w:color w:val="000000"/>
                <w:lang w:val="en-GB"/>
              </w:rPr>
            </w:pPr>
            <w:r w:rsidRPr="00F56788">
              <w:rPr>
                <w:rFonts w:ascii="Arial" w:hAnsi="Arial" w:cs="Arial"/>
                <w:color w:val="000000"/>
                <w:lang w:val="en-GB"/>
              </w:rPr>
              <w:t>153.1</w:t>
            </w:r>
          </w:p>
        </w:tc>
        <w:tc>
          <w:tcPr>
            <w:tcW w:w="906" w:type="dxa"/>
            <w:shd w:val="clear" w:color="auto" w:fill="auto"/>
            <w:noWrap/>
            <w:vAlign w:val="bottom"/>
            <w:hideMark/>
          </w:tcPr>
          <w:p w14:paraId="011CCB19" w14:textId="77777777" w:rsidR="00A51718" w:rsidRPr="00F56788" w:rsidRDefault="00A51718" w:rsidP="00A51718">
            <w:pPr>
              <w:jc w:val="right"/>
              <w:rPr>
                <w:rFonts w:ascii="Arial" w:hAnsi="Arial" w:cs="Arial"/>
                <w:color w:val="000000"/>
                <w:lang w:val="en-GB"/>
              </w:rPr>
            </w:pPr>
            <w:r w:rsidRPr="00F56788">
              <w:rPr>
                <w:rFonts w:ascii="Arial" w:hAnsi="Arial" w:cs="Arial"/>
                <w:color w:val="000000"/>
                <w:lang w:val="en-GB"/>
              </w:rPr>
              <w:t>153.0</w:t>
            </w:r>
          </w:p>
        </w:tc>
        <w:tc>
          <w:tcPr>
            <w:tcW w:w="984" w:type="dxa"/>
            <w:shd w:val="clear" w:color="auto" w:fill="auto"/>
            <w:noWrap/>
            <w:vAlign w:val="bottom"/>
            <w:hideMark/>
          </w:tcPr>
          <w:p w14:paraId="48A81CBA" w14:textId="77777777" w:rsidR="00A51718" w:rsidRPr="00F56788" w:rsidRDefault="00A51718" w:rsidP="00A51718">
            <w:pPr>
              <w:jc w:val="right"/>
              <w:rPr>
                <w:rFonts w:ascii="Arial" w:hAnsi="Arial" w:cs="Arial"/>
                <w:color w:val="000000"/>
                <w:lang w:val="en-GB"/>
              </w:rPr>
            </w:pPr>
            <w:r w:rsidRPr="00F56788">
              <w:rPr>
                <w:rFonts w:ascii="Arial" w:hAnsi="Arial" w:cs="Arial"/>
                <w:color w:val="000000"/>
                <w:lang w:val="en-GB"/>
              </w:rPr>
              <w:t>102.3</w:t>
            </w:r>
          </w:p>
        </w:tc>
        <w:tc>
          <w:tcPr>
            <w:tcW w:w="1440" w:type="dxa"/>
            <w:shd w:val="clear" w:color="auto" w:fill="auto"/>
            <w:noWrap/>
            <w:vAlign w:val="bottom"/>
            <w:hideMark/>
          </w:tcPr>
          <w:p w14:paraId="7462F092" w14:textId="77777777" w:rsidR="00A51718" w:rsidRPr="00F56788" w:rsidRDefault="00A51718" w:rsidP="00A51718">
            <w:pPr>
              <w:jc w:val="right"/>
              <w:rPr>
                <w:rFonts w:ascii="Arial" w:hAnsi="Arial" w:cs="Arial"/>
                <w:color w:val="000000"/>
                <w:lang w:val="en-GB"/>
              </w:rPr>
            </w:pPr>
            <w:r w:rsidRPr="00F56788">
              <w:rPr>
                <w:rFonts w:ascii="Arial" w:hAnsi="Arial" w:cs="Arial"/>
                <w:color w:val="000000"/>
                <w:lang w:val="en-GB"/>
              </w:rPr>
              <w:t>10.9</w:t>
            </w:r>
          </w:p>
        </w:tc>
        <w:tc>
          <w:tcPr>
            <w:tcW w:w="906" w:type="dxa"/>
            <w:shd w:val="clear" w:color="auto" w:fill="auto"/>
            <w:noWrap/>
            <w:vAlign w:val="bottom"/>
            <w:hideMark/>
          </w:tcPr>
          <w:p w14:paraId="12B41704" w14:textId="77777777" w:rsidR="00A51718" w:rsidRPr="00F56788" w:rsidRDefault="00A51718" w:rsidP="00A51718">
            <w:pPr>
              <w:jc w:val="right"/>
              <w:rPr>
                <w:rFonts w:ascii="Arial" w:hAnsi="Arial" w:cs="Arial"/>
                <w:color w:val="000000"/>
                <w:lang w:val="en-GB"/>
              </w:rPr>
            </w:pPr>
            <w:r w:rsidRPr="00F56788">
              <w:rPr>
                <w:rFonts w:ascii="Arial" w:hAnsi="Arial" w:cs="Arial"/>
                <w:color w:val="000000"/>
                <w:lang w:val="en-GB"/>
              </w:rPr>
              <w:t>14.5</w:t>
            </w:r>
          </w:p>
        </w:tc>
      </w:tr>
      <w:tr w:rsidR="00A51718" w:rsidRPr="00F56788" w14:paraId="00DA60C3" w14:textId="77777777" w:rsidTr="00ED091B">
        <w:trPr>
          <w:divId w:val="21321241"/>
          <w:trHeight w:val="300"/>
          <w:jc w:val="center"/>
        </w:trPr>
        <w:tc>
          <w:tcPr>
            <w:tcW w:w="805" w:type="dxa"/>
            <w:shd w:val="clear" w:color="auto" w:fill="auto"/>
            <w:noWrap/>
            <w:vAlign w:val="bottom"/>
            <w:hideMark/>
          </w:tcPr>
          <w:p w14:paraId="3460B623" w14:textId="77777777" w:rsidR="00A51718" w:rsidRPr="00F56788" w:rsidRDefault="00A51718" w:rsidP="00A51718">
            <w:pPr>
              <w:rPr>
                <w:rFonts w:ascii="Arial" w:hAnsi="Arial" w:cs="Arial"/>
                <w:color w:val="000000"/>
                <w:lang w:val="en-GB"/>
              </w:rPr>
            </w:pPr>
            <w:r w:rsidRPr="00F56788">
              <w:rPr>
                <w:rFonts w:ascii="Arial" w:hAnsi="Arial" w:cs="Arial"/>
                <w:color w:val="000000"/>
                <w:lang w:val="en-GB"/>
              </w:rPr>
              <w:t>2013</w:t>
            </w:r>
          </w:p>
        </w:tc>
        <w:tc>
          <w:tcPr>
            <w:tcW w:w="990" w:type="dxa"/>
            <w:shd w:val="clear" w:color="auto" w:fill="auto"/>
            <w:noWrap/>
            <w:vAlign w:val="bottom"/>
            <w:hideMark/>
          </w:tcPr>
          <w:p w14:paraId="7D38216C" w14:textId="77777777" w:rsidR="00A51718" w:rsidRPr="00F56788" w:rsidRDefault="00A51718" w:rsidP="00A51718">
            <w:pPr>
              <w:jc w:val="right"/>
              <w:rPr>
                <w:rFonts w:ascii="Arial" w:hAnsi="Arial" w:cs="Arial"/>
                <w:color w:val="000000"/>
                <w:lang w:val="en-GB"/>
              </w:rPr>
            </w:pPr>
            <w:r w:rsidRPr="00F56788">
              <w:rPr>
                <w:rFonts w:ascii="Arial" w:hAnsi="Arial" w:cs="Arial"/>
                <w:color w:val="000000"/>
                <w:lang w:val="en-GB"/>
              </w:rPr>
              <w:t>683.3</w:t>
            </w:r>
          </w:p>
        </w:tc>
        <w:tc>
          <w:tcPr>
            <w:tcW w:w="1440" w:type="dxa"/>
            <w:shd w:val="clear" w:color="auto" w:fill="auto"/>
            <w:noWrap/>
            <w:vAlign w:val="bottom"/>
            <w:hideMark/>
          </w:tcPr>
          <w:p w14:paraId="6D671BBA" w14:textId="77777777" w:rsidR="00A51718" w:rsidRPr="00F56788" w:rsidRDefault="00A51718" w:rsidP="00A51718">
            <w:pPr>
              <w:jc w:val="right"/>
              <w:rPr>
                <w:rFonts w:ascii="Arial" w:hAnsi="Arial" w:cs="Arial"/>
                <w:color w:val="000000"/>
                <w:lang w:val="en-GB"/>
              </w:rPr>
            </w:pPr>
            <w:r w:rsidRPr="00F56788">
              <w:rPr>
                <w:rFonts w:ascii="Arial" w:hAnsi="Arial" w:cs="Arial"/>
                <w:color w:val="000000"/>
                <w:lang w:val="en-GB"/>
              </w:rPr>
              <w:t>251.1</w:t>
            </w:r>
          </w:p>
        </w:tc>
        <w:tc>
          <w:tcPr>
            <w:tcW w:w="906" w:type="dxa"/>
            <w:shd w:val="clear" w:color="auto" w:fill="auto"/>
            <w:noWrap/>
            <w:vAlign w:val="bottom"/>
            <w:hideMark/>
          </w:tcPr>
          <w:p w14:paraId="279F9333" w14:textId="77777777" w:rsidR="00A51718" w:rsidRPr="00F56788" w:rsidRDefault="00A51718" w:rsidP="00A51718">
            <w:pPr>
              <w:jc w:val="right"/>
              <w:rPr>
                <w:rFonts w:ascii="Arial" w:hAnsi="Arial" w:cs="Arial"/>
                <w:color w:val="000000"/>
                <w:lang w:val="en-GB"/>
              </w:rPr>
            </w:pPr>
            <w:r w:rsidRPr="00F56788">
              <w:rPr>
                <w:rFonts w:ascii="Arial" w:hAnsi="Arial" w:cs="Arial"/>
                <w:color w:val="000000"/>
                <w:lang w:val="en-GB"/>
              </w:rPr>
              <w:t>206.2</w:t>
            </w:r>
          </w:p>
        </w:tc>
        <w:tc>
          <w:tcPr>
            <w:tcW w:w="984" w:type="dxa"/>
            <w:shd w:val="clear" w:color="auto" w:fill="auto"/>
            <w:noWrap/>
            <w:vAlign w:val="bottom"/>
            <w:hideMark/>
          </w:tcPr>
          <w:p w14:paraId="2FDEE345" w14:textId="77777777" w:rsidR="00A51718" w:rsidRPr="00F56788" w:rsidRDefault="00A51718" w:rsidP="00A51718">
            <w:pPr>
              <w:jc w:val="right"/>
              <w:rPr>
                <w:rFonts w:ascii="Arial" w:hAnsi="Arial" w:cs="Arial"/>
                <w:color w:val="000000"/>
                <w:lang w:val="en-GB"/>
              </w:rPr>
            </w:pPr>
            <w:r w:rsidRPr="00F56788">
              <w:rPr>
                <w:rFonts w:ascii="Arial" w:hAnsi="Arial" w:cs="Arial"/>
                <w:color w:val="000000"/>
                <w:lang w:val="en-GB"/>
              </w:rPr>
              <w:t>96.8</w:t>
            </w:r>
          </w:p>
        </w:tc>
        <w:tc>
          <w:tcPr>
            <w:tcW w:w="1440" w:type="dxa"/>
            <w:shd w:val="clear" w:color="auto" w:fill="auto"/>
            <w:noWrap/>
            <w:vAlign w:val="bottom"/>
            <w:hideMark/>
          </w:tcPr>
          <w:p w14:paraId="14C19C72" w14:textId="77777777" w:rsidR="00A51718" w:rsidRPr="00F56788" w:rsidRDefault="00A51718" w:rsidP="00A51718">
            <w:pPr>
              <w:jc w:val="right"/>
              <w:rPr>
                <w:rFonts w:ascii="Arial" w:hAnsi="Arial" w:cs="Arial"/>
                <w:color w:val="000000"/>
                <w:lang w:val="en-GB"/>
              </w:rPr>
            </w:pPr>
            <w:r w:rsidRPr="00F56788">
              <w:rPr>
                <w:rFonts w:ascii="Arial" w:hAnsi="Arial" w:cs="Arial"/>
                <w:color w:val="000000"/>
                <w:lang w:val="en-GB"/>
              </w:rPr>
              <w:t>18.3</w:t>
            </w:r>
          </w:p>
        </w:tc>
        <w:tc>
          <w:tcPr>
            <w:tcW w:w="906" w:type="dxa"/>
            <w:shd w:val="clear" w:color="auto" w:fill="auto"/>
            <w:noWrap/>
            <w:vAlign w:val="bottom"/>
            <w:hideMark/>
          </w:tcPr>
          <w:p w14:paraId="629B74BD" w14:textId="77777777" w:rsidR="00A51718" w:rsidRPr="00F56788" w:rsidRDefault="00A51718" w:rsidP="00A51718">
            <w:pPr>
              <w:jc w:val="right"/>
              <w:rPr>
                <w:rFonts w:ascii="Arial" w:hAnsi="Arial" w:cs="Arial"/>
                <w:color w:val="000000"/>
                <w:lang w:val="en-GB"/>
              </w:rPr>
            </w:pPr>
            <w:r w:rsidRPr="00F56788">
              <w:rPr>
                <w:rFonts w:ascii="Arial" w:hAnsi="Arial" w:cs="Arial"/>
                <w:color w:val="000000"/>
                <w:lang w:val="en-GB"/>
              </w:rPr>
              <w:t>17.4</w:t>
            </w:r>
          </w:p>
        </w:tc>
      </w:tr>
      <w:tr w:rsidR="00A51718" w:rsidRPr="00F56788" w14:paraId="13A30B9D" w14:textId="77777777" w:rsidTr="00ED091B">
        <w:trPr>
          <w:divId w:val="21321241"/>
          <w:trHeight w:val="300"/>
          <w:jc w:val="center"/>
        </w:trPr>
        <w:tc>
          <w:tcPr>
            <w:tcW w:w="805" w:type="dxa"/>
            <w:shd w:val="clear" w:color="auto" w:fill="auto"/>
            <w:noWrap/>
            <w:vAlign w:val="bottom"/>
            <w:hideMark/>
          </w:tcPr>
          <w:p w14:paraId="54BED41B" w14:textId="77777777" w:rsidR="00A51718" w:rsidRPr="00F56788" w:rsidRDefault="00A51718" w:rsidP="00A51718">
            <w:pPr>
              <w:rPr>
                <w:rFonts w:ascii="Arial" w:hAnsi="Arial" w:cs="Arial"/>
                <w:color w:val="000000"/>
                <w:lang w:val="en-GB"/>
              </w:rPr>
            </w:pPr>
            <w:r w:rsidRPr="00F56788">
              <w:rPr>
                <w:rFonts w:ascii="Arial" w:hAnsi="Arial" w:cs="Arial"/>
                <w:color w:val="000000"/>
                <w:lang w:val="en-GB"/>
              </w:rPr>
              <w:t>2014</w:t>
            </w:r>
          </w:p>
        </w:tc>
        <w:tc>
          <w:tcPr>
            <w:tcW w:w="990" w:type="dxa"/>
            <w:shd w:val="clear" w:color="auto" w:fill="auto"/>
            <w:noWrap/>
            <w:vAlign w:val="bottom"/>
            <w:hideMark/>
          </w:tcPr>
          <w:p w14:paraId="37DC03A6" w14:textId="77777777" w:rsidR="00A51718" w:rsidRPr="00F56788" w:rsidRDefault="00A51718" w:rsidP="00A51718">
            <w:pPr>
              <w:jc w:val="right"/>
              <w:rPr>
                <w:rFonts w:ascii="Arial" w:hAnsi="Arial" w:cs="Arial"/>
                <w:color w:val="000000"/>
                <w:lang w:val="en-GB"/>
              </w:rPr>
            </w:pPr>
            <w:r w:rsidRPr="00F56788">
              <w:rPr>
                <w:rFonts w:ascii="Arial" w:hAnsi="Arial" w:cs="Arial"/>
                <w:color w:val="000000"/>
                <w:lang w:val="en-GB"/>
              </w:rPr>
              <w:t>715.6</w:t>
            </w:r>
          </w:p>
        </w:tc>
        <w:tc>
          <w:tcPr>
            <w:tcW w:w="1440" w:type="dxa"/>
            <w:shd w:val="clear" w:color="auto" w:fill="auto"/>
            <w:noWrap/>
            <w:vAlign w:val="bottom"/>
            <w:hideMark/>
          </w:tcPr>
          <w:p w14:paraId="0E84D591" w14:textId="77777777" w:rsidR="00A51718" w:rsidRPr="00F56788" w:rsidRDefault="00A51718" w:rsidP="00A51718">
            <w:pPr>
              <w:jc w:val="right"/>
              <w:rPr>
                <w:rFonts w:ascii="Arial" w:hAnsi="Arial" w:cs="Arial"/>
                <w:color w:val="000000"/>
                <w:lang w:val="en-GB"/>
              </w:rPr>
            </w:pPr>
            <w:r w:rsidRPr="00F56788">
              <w:rPr>
                <w:rFonts w:ascii="Arial" w:hAnsi="Arial" w:cs="Arial"/>
                <w:color w:val="000000"/>
                <w:lang w:val="en-GB"/>
              </w:rPr>
              <w:t>413.6</w:t>
            </w:r>
          </w:p>
        </w:tc>
        <w:tc>
          <w:tcPr>
            <w:tcW w:w="906" w:type="dxa"/>
            <w:shd w:val="clear" w:color="auto" w:fill="auto"/>
            <w:noWrap/>
            <w:vAlign w:val="bottom"/>
            <w:hideMark/>
          </w:tcPr>
          <w:p w14:paraId="1901E27C" w14:textId="77777777" w:rsidR="00A51718" w:rsidRPr="00F56788" w:rsidRDefault="00A51718" w:rsidP="00A51718">
            <w:pPr>
              <w:jc w:val="right"/>
              <w:rPr>
                <w:rFonts w:ascii="Arial" w:hAnsi="Arial" w:cs="Arial"/>
                <w:color w:val="000000"/>
                <w:lang w:val="en-GB"/>
              </w:rPr>
            </w:pPr>
            <w:r w:rsidRPr="00F56788">
              <w:rPr>
                <w:rFonts w:ascii="Arial" w:hAnsi="Arial" w:cs="Arial"/>
                <w:color w:val="000000"/>
                <w:lang w:val="en-GB"/>
              </w:rPr>
              <w:t>251.2</w:t>
            </w:r>
          </w:p>
        </w:tc>
        <w:tc>
          <w:tcPr>
            <w:tcW w:w="984" w:type="dxa"/>
            <w:shd w:val="clear" w:color="auto" w:fill="auto"/>
            <w:noWrap/>
            <w:vAlign w:val="bottom"/>
            <w:hideMark/>
          </w:tcPr>
          <w:p w14:paraId="785A7B78" w14:textId="77777777" w:rsidR="00A51718" w:rsidRPr="00F56788" w:rsidRDefault="00A51718" w:rsidP="00A51718">
            <w:pPr>
              <w:jc w:val="right"/>
              <w:rPr>
                <w:rFonts w:ascii="Arial" w:hAnsi="Arial" w:cs="Arial"/>
                <w:color w:val="000000"/>
                <w:lang w:val="en-GB"/>
              </w:rPr>
            </w:pPr>
            <w:r w:rsidRPr="00F56788">
              <w:rPr>
                <w:rFonts w:ascii="Arial" w:hAnsi="Arial" w:cs="Arial"/>
                <w:color w:val="000000"/>
                <w:lang w:val="en-GB"/>
              </w:rPr>
              <w:t>11.0</w:t>
            </w:r>
          </w:p>
        </w:tc>
        <w:tc>
          <w:tcPr>
            <w:tcW w:w="1440" w:type="dxa"/>
            <w:shd w:val="clear" w:color="auto" w:fill="auto"/>
            <w:noWrap/>
            <w:vAlign w:val="bottom"/>
            <w:hideMark/>
          </w:tcPr>
          <w:p w14:paraId="423FB549" w14:textId="77777777" w:rsidR="00A51718" w:rsidRPr="00F56788" w:rsidRDefault="00A51718" w:rsidP="00A51718">
            <w:pPr>
              <w:jc w:val="right"/>
              <w:rPr>
                <w:rFonts w:ascii="Arial" w:hAnsi="Arial" w:cs="Arial"/>
                <w:color w:val="000000"/>
                <w:lang w:val="en-GB"/>
              </w:rPr>
            </w:pPr>
            <w:r w:rsidRPr="00F56788">
              <w:rPr>
                <w:rFonts w:ascii="Arial" w:hAnsi="Arial" w:cs="Arial"/>
                <w:color w:val="000000"/>
                <w:lang w:val="en-GB"/>
              </w:rPr>
              <w:t>20.5</w:t>
            </w:r>
          </w:p>
        </w:tc>
        <w:tc>
          <w:tcPr>
            <w:tcW w:w="906" w:type="dxa"/>
            <w:shd w:val="clear" w:color="auto" w:fill="auto"/>
            <w:noWrap/>
            <w:vAlign w:val="bottom"/>
            <w:hideMark/>
          </w:tcPr>
          <w:p w14:paraId="211A93C1" w14:textId="77777777" w:rsidR="00A51718" w:rsidRPr="00F56788" w:rsidRDefault="00A51718" w:rsidP="00A51718">
            <w:pPr>
              <w:jc w:val="right"/>
              <w:rPr>
                <w:rFonts w:ascii="Arial" w:hAnsi="Arial" w:cs="Arial"/>
                <w:color w:val="000000"/>
                <w:lang w:val="en-GB"/>
              </w:rPr>
            </w:pPr>
            <w:r w:rsidRPr="00F56788">
              <w:rPr>
                <w:rFonts w:ascii="Arial" w:hAnsi="Arial" w:cs="Arial"/>
                <w:color w:val="000000"/>
                <w:lang w:val="en-GB"/>
              </w:rPr>
              <w:t>–4.1</w:t>
            </w:r>
          </w:p>
        </w:tc>
      </w:tr>
      <w:tr w:rsidR="00A51718" w:rsidRPr="00F56788" w14:paraId="4F891640" w14:textId="77777777" w:rsidTr="00ED091B">
        <w:trPr>
          <w:divId w:val="21321241"/>
          <w:trHeight w:val="300"/>
          <w:jc w:val="center"/>
        </w:trPr>
        <w:tc>
          <w:tcPr>
            <w:tcW w:w="805" w:type="dxa"/>
            <w:shd w:val="clear" w:color="auto" w:fill="auto"/>
            <w:noWrap/>
            <w:vAlign w:val="bottom"/>
            <w:hideMark/>
          </w:tcPr>
          <w:p w14:paraId="710137DC" w14:textId="77777777" w:rsidR="00A51718" w:rsidRPr="00F56788" w:rsidRDefault="00A51718" w:rsidP="00A51718">
            <w:pPr>
              <w:rPr>
                <w:rFonts w:ascii="Arial" w:hAnsi="Arial" w:cs="Arial"/>
                <w:color w:val="000000"/>
                <w:lang w:val="en-GB"/>
              </w:rPr>
            </w:pPr>
            <w:r w:rsidRPr="00F56788">
              <w:rPr>
                <w:rFonts w:ascii="Arial" w:hAnsi="Arial" w:cs="Arial"/>
                <w:color w:val="000000"/>
                <w:lang w:val="en-GB"/>
              </w:rPr>
              <w:t>2015</w:t>
            </w:r>
          </w:p>
        </w:tc>
        <w:tc>
          <w:tcPr>
            <w:tcW w:w="990" w:type="dxa"/>
            <w:shd w:val="clear" w:color="auto" w:fill="auto"/>
            <w:noWrap/>
            <w:vAlign w:val="bottom"/>
            <w:hideMark/>
          </w:tcPr>
          <w:p w14:paraId="56C8EB1B" w14:textId="77777777" w:rsidR="00A51718" w:rsidRPr="00F56788" w:rsidRDefault="00A51718" w:rsidP="00A51718">
            <w:pPr>
              <w:jc w:val="right"/>
              <w:rPr>
                <w:rFonts w:ascii="Arial" w:hAnsi="Arial" w:cs="Arial"/>
                <w:color w:val="000000"/>
                <w:lang w:val="en-GB"/>
              </w:rPr>
            </w:pPr>
            <w:r w:rsidRPr="00F56788">
              <w:rPr>
                <w:rFonts w:ascii="Arial" w:hAnsi="Arial" w:cs="Arial"/>
                <w:color w:val="000000"/>
                <w:lang w:val="en-GB"/>
              </w:rPr>
              <w:t>780.1</w:t>
            </w:r>
          </w:p>
        </w:tc>
        <w:tc>
          <w:tcPr>
            <w:tcW w:w="1440" w:type="dxa"/>
            <w:shd w:val="clear" w:color="auto" w:fill="auto"/>
            <w:noWrap/>
            <w:vAlign w:val="bottom"/>
            <w:hideMark/>
          </w:tcPr>
          <w:p w14:paraId="74F05222" w14:textId="77777777" w:rsidR="00A51718" w:rsidRPr="00F56788" w:rsidRDefault="00A51718" w:rsidP="00A51718">
            <w:pPr>
              <w:jc w:val="right"/>
              <w:rPr>
                <w:rFonts w:ascii="Arial" w:hAnsi="Arial" w:cs="Arial"/>
                <w:color w:val="000000"/>
                <w:lang w:val="en-GB"/>
              </w:rPr>
            </w:pPr>
            <w:r w:rsidRPr="00F56788">
              <w:rPr>
                <w:rFonts w:ascii="Arial" w:hAnsi="Arial" w:cs="Arial"/>
                <w:color w:val="000000"/>
                <w:lang w:val="en-GB"/>
              </w:rPr>
              <w:t>603.6</w:t>
            </w:r>
          </w:p>
        </w:tc>
        <w:tc>
          <w:tcPr>
            <w:tcW w:w="906" w:type="dxa"/>
            <w:shd w:val="clear" w:color="auto" w:fill="auto"/>
            <w:noWrap/>
            <w:vAlign w:val="bottom"/>
            <w:hideMark/>
          </w:tcPr>
          <w:p w14:paraId="428BCEB3" w14:textId="77777777" w:rsidR="00A51718" w:rsidRPr="00F56788" w:rsidRDefault="00A51718" w:rsidP="00A51718">
            <w:pPr>
              <w:jc w:val="right"/>
              <w:rPr>
                <w:rFonts w:ascii="Arial" w:hAnsi="Arial" w:cs="Arial"/>
                <w:color w:val="000000"/>
                <w:lang w:val="en-GB"/>
              </w:rPr>
            </w:pPr>
            <w:r w:rsidRPr="00F56788">
              <w:rPr>
                <w:rFonts w:ascii="Arial" w:hAnsi="Arial" w:cs="Arial"/>
                <w:color w:val="000000"/>
                <w:lang w:val="en-GB"/>
              </w:rPr>
              <w:t>295.3</w:t>
            </w:r>
          </w:p>
        </w:tc>
        <w:tc>
          <w:tcPr>
            <w:tcW w:w="984" w:type="dxa"/>
            <w:shd w:val="clear" w:color="auto" w:fill="auto"/>
            <w:noWrap/>
            <w:vAlign w:val="bottom"/>
            <w:hideMark/>
          </w:tcPr>
          <w:p w14:paraId="088575AF" w14:textId="77777777" w:rsidR="00A51718" w:rsidRPr="00F56788" w:rsidRDefault="00A51718" w:rsidP="00A51718">
            <w:pPr>
              <w:jc w:val="right"/>
              <w:rPr>
                <w:rFonts w:ascii="Arial" w:hAnsi="Arial" w:cs="Arial"/>
                <w:color w:val="000000"/>
                <w:lang w:val="en-GB"/>
              </w:rPr>
            </w:pPr>
            <w:r w:rsidRPr="00F56788">
              <w:rPr>
                <w:rFonts w:ascii="Arial" w:hAnsi="Arial" w:cs="Arial"/>
                <w:color w:val="000000"/>
                <w:lang w:val="en-GB"/>
              </w:rPr>
              <w:t>117.2</w:t>
            </w:r>
          </w:p>
        </w:tc>
        <w:tc>
          <w:tcPr>
            <w:tcW w:w="1440" w:type="dxa"/>
            <w:shd w:val="clear" w:color="auto" w:fill="auto"/>
            <w:noWrap/>
            <w:vAlign w:val="bottom"/>
            <w:hideMark/>
          </w:tcPr>
          <w:p w14:paraId="03006716" w14:textId="77777777" w:rsidR="00A51718" w:rsidRPr="00F56788" w:rsidRDefault="00A51718" w:rsidP="00A51718">
            <w:pPr>
              <w:jc w:val="right"/>
              <w:rPr>
                <w:rFonts w:ascii="Arial" w:hAnsi="Arial" w:cs="Arial"/>
                <w:color w:val="000000"/>
                <w:lang w:val="en-GB"/>
              </w:rPr>
            </w:pPr>
            <w:r w:rsidRPr="00F56788">
              <w:rPr>
                <w:rFonts w:ascii="Arial" w:hAnsi="Arial" w:cs="Arial"/>
                <w:color w:val="000000"/>
                <w:lang w:val="en-GB"/>
              </w:rPr>
              <w:t>43.3</w:t>
            </w:r>
          </w:p>
        </w:tc>
        <w:tc>
          <w:tcPr>
            <w:tcW w:w="906" w:type="dxa"/>
            <w:shd w:val="clear" w:color="auto" w:fill="auto"/>
            <w:noWrap/>
            <w:vAlign w:val="bottom"/>
            <w:hideMark/>
          </w:tcPr>
          <w:p w14:paraId="417F666C" w14:textId="77777777" w:rsidR="00A51718" w:rsidRPr="00F56788" w:rsidRDefault="00A51718" w:rsidP="00A51718">
            <w:pPr>
              <w:jc w:val="right"/>
              <w:rPr>
                <w:rFonts w:ascii="Arial" w:hAnsi="Arial" w:cs="Arial"/>
                <w:color w:val="000000"/>
                <w:lang w:val="en-GB"/>
              </w:rPr>
            </w:pPr>
            <w:r w:rsidRPr="00F56788">
              <w:rPr>
                <w:rFonts w:ascii="Arial" w:hAnsi="Arial" w:cs="Arial"/>
                <w:color w:val="000000"/>
                <w:lang w:val="en-GB"/>
              </w:rPr>
              <w:t>14.4</w:t>
            </w:r>
          </w:p>
        </w:tc>
      </w:tr>
      <w:tr w:rsidR="00A51718" w:rsidRPr="00F56788" w14:paraId="085C4D40" w14:textId="77777777" w:rsidTr="00ED091B">
        <w:trPr>
          <w:divId w:val="21321241"/>
          <w:trHeight w:val="300"/>
          <w:jc w:val="center"/>
        </w:trPr>
        <w:tc>
          <w:tcPr>
            <w:tcW w:w="805" w:type="dxa"/>
            <w:shd w:val="clear" w:color="auto" w:fill="auto"/>
            <w:noWrap/>
            <w:vAlign w:val="bottom"/>
            <w:hideMark/>
          </w:tcPr>
          <w:p w14:paraId="59277E00" w14:textId="77777777" w:rsidR="00A51718" w:rsidRPr="00F56788" w:rsidRDefault="00A51718" w:rsidP="00A51718">
            <w:pPr>
              <w:rPr>
                <w:rFonts w:ascii="Arial" w:hAnsi="Arial" w:cs="Arial"/>
                <w:color w:val="000000"/>
                <w:lang w:val="en-GB"/>
              </w:rPr>
            </w:pPr>
            <w:r w:rsidRPr="00F56788">
              <w:rPr>
                <w:rFonts w:ascii="Arial" w:hAnsi="Arial" w:cs="Arial"/>
                <w:color w:val="000000"/>
                <w:lang w:val="en-GB"/>
              </w:rPr>
              <w:t>2016</w:t>
            </w:r>
          </w:p>
        </w:tc>
        <w:tc>
          <w:tcPr>
            <w:tcW w:w="990" w:type="dxa"/>
            <w:shd w:val="clear" w:color="auto" w:fill="auto"/>
            <w:noWrap/>
            <w:vAlign w:val="bottom"/>
            <w:hideMark/>
          </w:tcPr>
          <w:p w14:paraId="5B199D4A" w14:textId="77777777" w:rsidR="00A51718" w:rsidRPr="00F56788" w:rsidRDefault="00A51718" w:rsidP="00A51718">
            <w:pPr>
              <w:jc w:val="right"/>
              <w:rPr>
                <w:rFonts w:ascii="Arial" w:hAnsi="Arial" w:cs="Arial"/>
                <w:color w:val="000000"/>
                <w:lang w:val="en-GB"/>
              </w:rPr>
            </w:pPr>
            <w:r w:rsidRPr="00F56788">
              <w:rPr>
                <w:rFonts w:ascii="Arial" w:hAnsi="Arial" w:cs="Arial"/>
                <w:color w:val="000000"/>
                <w:lang w:val="en-GB"/>
              </w:rPr>
              <w:t>799.8</w:t>
            </w:r>
          </w:p>
        </w:tc>
        <w:tc>
          <w:tcPr>
            <w:tcW w:w="1440" w:type="dxa"/>
            <w:shd w:val="clear" w:color="auto" w:fill="auto"/>
            <w:noWrap/>
            <w:vAlign w:val="bottom"/>
            <w:hideMark/>
          </w:tcPr>
          <w:p w14:paraId="00B4112E" w14:textId="77777777" w:rsidR="00A51718" w:rsidRPr="00F56788" w:rsidRDefault="00A51718" w:rsidP="00A51718">
            <w:pPr>
              <w:jc w:val="right"/>
              <w:rPr>
                <w:rFonts w:ascii="Arial" w:hAnsi="Arial" w:cs="Arial"/>
                <w:color w:val="000000"/>
                <w:lang w:val="en-GB"/>
              </w:rPr>
            </w:pPr>
            <w:r w:rsidRPr="00F56788">
              <w:rPr>
                <w:rFonts w:ascii="Arial" w:hAnsi="Arial" w:cs="Arial"/>
                <w:color w:val="000000"/>
                <w:lang w:val="en-GB"/>
              </w:rPr>
              <w:t>655.4</w:t>
            </w:r>
          </w:p>
        </w:tc>
        <w:tc>
          <w:tcPr>
            <w:tcW w:w="906" w:type="dxa"/>
            <w:shd w:val="clear" w:color="auto" w:fill="auto"/>
            <w:noWrap/>
            <w:vAlign w:val="bottom"/>
            <w:hideMark/>
          </w:tcPr>
          <w:p w14:paraId="1703B767" w14:textId="77777777" w:rsidR="00A51718" w:rsidRPr="00F56788" w:rsidRDefault="00A51718" w:rsidP="00A51718">
            <w:pPr>
              <w:jc w:val="right"/>
              <w:rPr>
                <w:rFonts w:ascii="Arial" w:hAnsi="Arial" w:cs="Arial"/>
                <w:color w:val="000000"/>
                <w:lang w:val="en-GB"/>
              </w:rPr>
            </w:pPr>
            <w:r w:rsidRPr="00F56788">
              <w:rPr>
                <w:rFonts w:ascii="Arial" w:hAnsi="Arial" w:cs="Arial"/>
                <w:color w:val="000000"/>
                <w:lang w:val="en-GB"/>
              </w:rPr>
              <w:t>328.5</w:t>
            </w:r>
          </w:p>
        </w:tc>
        <w:tc>
          <w:tcPr>
            <w:tcW w:w="984" w:type="dxa"/>
            <w:shd w:val="clear" w:color="auto" w:fill="auto"/>
            <w:noWrap/>
            <w:vAlign w:val="bottom"/>
            <w:hideMark/>
          </w:tcPr>
          <w:p w14:paraId="049FABE9" w14:textId="77777777" w:rsidR="00A51718" w:rsidRPr="00F56788" w:rsidRDefault="00A51718" w:rsidP="00A51718">
            <w:pPr>
              <w:jc w:val="right"/>
              <w:rPr>
                <w:rFonts w:ascii="Arial" w:hAnsi="Arial" w:cs="Arial"/>
                <w:color w:val="000000"/>
                <w:lang w:val="en-GB"/>
              </w:rPr>
            </w:pPr>
            <w:r w:rsidRPr="00F56788">
              <w:rPr>
                <w:rFonts w:ascii="Arial" w:hAnsi="Arial" w:cs="Arial"/>
                <w:color w:val="000000"/>
                <w:lang w:val="en-GB"/>
              </w:rPr>
              <w:t>102.4</w:t>
            </w:r>
          </w:p>
        </w:tc>
        <w:tc>
          <w:tcPr>
            <w:tcW w:w="1440" w:type="dxa"/>
            <w:shd w:val="clear" w:color="auto" w:fill="auto"/>
            <w:noWrap/>
            <w:vAlign w:val="bottom"/>
            <w:hideMark/>
          </w:tcPr>
          <w:p w14:paraId="7C92BF2D" w14:textId="77777777" w:rsidR="00A51718" w:rsidRPr="00F56788" w:rsidRDefault="00A51718" w:rsidP="00A51718">
            <w:pPr>
              <w:jc w:val="right"/>
              <w:rPr>
                <w:rFonts w:ascii="Arial" w:hAnsi="Arial" w:cs="Arial"/>
                <w:color w:val="000000"/>
                <w:lang w:val="en-GB"/>
              </w:rPr>
            </w:pPr>
            <w:r w:rsidRPr="00F56788">
              <w:rPr>
                <w:rFonts w:ascii="Arial" w:hAnsi="Arial" w:cs="Arial"/>
                <w:color w:val="000000"/>
                <w:lang w:val="en-GB"/>
              </w:rPr>
              <w:t>37.4</w:t>
            </w:r>
          </w:p>
        </w:tc>
        <w:tc>
          <w:tcPr>
            <w:tcW w:w="906" w:type="dxa"/>
            <w:shd w:val="clear" w:color="auto" w:fill="auto"/>
            <w:noWrap/>
            <w:vAlign w:val="bottom"/>
            <w:hideMark/>
          </w:tcPr>
          <w:p w14:paraId="24BD2C61" w14:textId="77777777" w:rsidR="00A51718" w:rsidRPr="00F56788" w:rsidRDefault="00A51718" w:rsidP="00A51718">
            <w:pPr>
              <w:jc w:val="right"/>
              <w:rPr>
                <w:rFonts w:ascii="Arial" w:hAnsi="Arial" w:cs="Arial"/>
                <w:color w:val="000000"/>
                <w:lang w:val="en-GB"/>
              </w:rPr>
            </w:pPr>
            <w:r w:rsidRPr="00F56788">
              <w:rPr>
                <w:rFonts w:ascii="Arial" w:hAnsi="Arial" w:cs="Arial"/>
                <w:color w:val="000000"/>
                <w:lang w:val="en-GB"/>
              </w:rPr>
              <w:t>9.5</w:t>
            </w:r>
          </w:p>
        </w:tc>
      </w:tr>
    </w:tbl>
    <w:p w14:paraId="1A0D3F93" w14:textId="7E2F6A3E" w:rsidR="008D764D" w:rsidRPr="00F56788" w:rsidRDefault="00C256D7" w:rsidP="00C256D7">
      <w:pPr>
        <w:jc w:val="center"/>
        <w:rPr>
          <w:rFonts w:eastAsia="MS Mincho"/>
          <w:b/>
          <w:sz w:val="22"/>
          <w:szCs w:val="22"/>
          <w:lang w:val="en-GB" w:eastAsia="ja-JP"/>
        </w:rPr>
      </w:pPr>
      <w:r w:rsidRPr="00F56788">
        <w:rPr>
          <w:rFonts w:eastAsia="MS Mincho"/>
          <w:b/>
          <w:noProof/>
          <w:sz w:val="22"/>
          <w:szCs w:val="22"/>
          <w:lang w:val="en-GB"/>
        </w:rPr>
        <w:fldChar w:fldCharType="end"/>
      </w:r>
    </w:p>
    <w:p w14:paraId="094CB5B5" w14:textId="29CEA22A" w:rsidR="007857F8" w:rsidRPr="00F56788" w:rsidRDefault="007857F8" w:rsidP="007857F8">
      <w:pPr>
        <w:pStyle w:val="Footnote"/>
        <w:rPr>
          <w:rFonts w:eastAsia="MS Mincho"/>
          <w:lang w:val="en-GB" w:eastAsia="ja-JP"/>
        </w:rPr>
      </w:pPr>
      <w:r w:rsidRPr="00F56788">
        <w:rPr>
          <w:rFonts w:eastAsia="MS Mincho"/>
          <w:lang w:val="en-GB" w:eastAsia="ja-JP"/>
        </w:rPr>
        <w:t xml:space="preserve">Note: Global Brands is composed of G.U., </w:t>
      </w:r>
      <w:proofErr w:type="spellStart"/>
      <w:r w:rsidRPr="00F56788">
        <w:rPr>
          <w:rFonts w:eastAsia="MS Mincho"/>
          <w:lang w:val="en-GB" w:eastAsia="ja-JP"/>
        </w:rPr>
        <w:t>Comptoir</w:t>
      </w:r>
      <w:proofErr w:type="spellEnd"/>
      <w:r w:rsidRPr="00F56788">
        <w:rPr>
          <w:rFonts w:eastAsia="MS Mincho"/>
          <w:lang w:val="en-GB" w:eastAsia="ja-JP"/>
        </w:rPr>
        <w:t xml:space="preserve"> des </w:t>
      </w:r>
      <w:proofErr w:type="spellStart"/>
      <w:r w:rsidRPr="00F56788">
        <w:rPr>
          <w:rFonts w:eastAsia="MS Mincho"/>
          <w:lang w:val="en-GB" w:eastAsia="ja-JP"/>
        </w:rPr>
        <w:t>Cotonniers</w:t>
      </w:r>
      <w:proofErr w:type="spellEnd"/>
      <w:r w:rsidRPr="00F56788">
        <w:rPr>
          <w:rFonts w:eastAsia="MS Mincho"/>
          <w:lang w:val="en-GB" w:eastAsia="ja-JP"/>
        </w:rPr>
        <w:t xml:space="preserve"> (France), J Brand (United States), </w:t>
      </w:r>
      <w:proofErr w:type="spellStart"/>
      <w:r w:rsidRPr="00F56788">
        <w:rPr>
          <w:rFonts w:eastAsia="MS Mincho"/>
          <w:lang w:val="en-GB" w:eastAsia="ja-JP"/>
        </w:rPr>
        <w:t>Princess</w:t>
      </w:r>
      <w:r w:rsidR="006F7446">
        <w:rPr>
          <w:rFonts w:eastAsia="MS Mincho"/>
          <w:lang w:val="en-GB" w:eastAsia="ja-JP"/>
        </w:rPr>
        <w:t>e</w:t>
      </w:r>
      <w:proofErr w:type="spellEnd"/>
      <w:r w:rsidRPr="00F56788">
        <w:rPr>
          <w:rFonts w:eastAsia="MS Mincho"/>
          <w:lang w:val="en-GB" w:eastAsia="ja-JP"/>
        </w:rPr>
        <w:t xml:space="preserve"> Tam (France), and Theory (United States).</w:t>
      </w:r>
    </w:p>
    <w:p w14:paraId="2542B97A" w14:textId="772FDBCD" w:rsidR="007857F8" w:rsidRPr="00F56788" w:rsidRDefault="008D764D" w:rsidP="000421C5">
      <w:pPr>
        <w:pStyle w:val="Footnote"/>
        <w:rPr>
          <w:rFonts w:eastAsia="MS Mincho"/>
          <w:lang w:val="en-GB" w:eastAsia="ja-JP"/>
        </w:rPr>
      </w:pPr>
      <w:r w:rsidRPr="00F56788">
        <w:rPr>
          <w:rFonts w:eastAsia="MS Mincho"/>
          <w:lang w:val="en-GB" w:eastAsia="ja-JP"/>
        </w:rPr>
        <w:t xml:space="preserve">Source: </w:t>
      </w:r>
      <w:r w:rsidR="007857F8" w:rsidRPr="00F56788">
        <w:rPr>
          <w:rFonts w:eastAsia="MS Mincho"/>
          <w:lang w:val="en-GB" w:eastAsia="ja-JP"/>
        </w:rPr>
        <w:t>C</w:t>
      </w:r>
      <w:r w:rsidRPr="00F56788">
        <w:rPr>
          <w:rFonts w:eastAsia="MS Mincho"/>
          <w:lang w:val="en-GB" w:eastAsia="ja-JP"/>
        </w:rPr>
        <w:t xml:space="preserve">ompiled by </w:t>
      </w:r>
      <w:r w:rsidR="007857F8" w:rsidRPr="00F56788">
        <w:rPr>
          <w:rFonts w:eastAsia="MS Mincho"/>
          <w:lang w:val="en-GB" w:eastAsia="ja-JP"/>
        </w:rPr>
        <w:t xml:space="preserve">the case </w:t>
      </w:r>
      <w:r w:rsidRPr="00F56788">
        <w:rPr>
          <w:rFonts w:eastAsia="MS Mincho"/>
          <w:lang w:val="en-GB" w:eastAsia="ja-JP"/>
        </w:rPr>
        <w:t>author based on Fast Retailing</w:t>
      </w:r>
      <w:r w:rsidR="006F7446">
        <w:rPr>
          <w:rFonts w:eastAsia="MS Mincho"/>
          <w:lang w:val="en-GB" w:eastAsia="ja-JP"/>
        </w:rPr>
        <w:t>’s</w:t>
      </w:r>
      <w:r w:rsidRPr="00F56788">
        <w:rPr>
          <w:rFonts w:eastAsia="MS Mincho"/>
          <w:lang w:val="en-GB" w:eastAsia="ja-JP"/>
        </w:rPr>
        <w:t xml:space="preserve"> </w:t>
      </w:r>
      <w:r w:rsidR="007857F8" w:rsidRPr="00F56788">
        <w:rPr>
          <w:rFonts w:eastAsia="MS Mincho"/>
          <w:lang w:val="en-GB" w:eastAsia="ja-JP"/>
        </w:rPr>
        <w:t>a</w:t>
      </w:r>
      <w:r w:rsidRPr="00F56788">
        <w:rPr>
          <w:rFonts w:eastAsia="MS Mincho"/>
          <w:lang w:val="en-GB" w:eastAsia="ja-JP"/>
        </w:rPr>
        <w:t xml:space="preserve">nnual </w:t>
      </w:r>
      <w:r w:rsidR="007857F8" w:rsidRPr="00F56788">
        <w:rPr>
          <w:rFonts w:eastAsia="MS Mincho"/>
          <w:lang w:val="en-GB" w:eastAsia="ja-JP"/>
        </w:rPr>
        <w:t>r</w:t>
      </w:r>
      <w:r w:rsidRPr="00F56788">
        <w:rPr>
          <w:rFonts w:eastAsia="MS Mincho"/>
          <w:lang w:val="en-GB" w:eastAsia="ja-JP"/>
        </w:rPr>
        <w:t>eports</w:t>
      </w:r>
      <w:r w:rsidR="000801C0" w:rsidRPr="00F56788">
        <w:rPr>
          <w:rFonts w:eastAsia="MS Mincho"/>
          <w:lang w:val="en-GB" w:eastAsia="ja-JP"/>
        </w:rPr>
        <w:t>, accessed June 10, 2017, www.fastretailing.com/eng/ir/library/annual.html.</w:t>
      </w:r>
    </w:p>
    <w:p w14:paraId="0BD241BC" w14:textId="35B28794" w:rsidR="00C256D7" w:rsidRPr="00F56788" w:rsidRDefault="00C256D7">
      <w:pPr>
        <w:spacing w:after="200" w:line="276" w:lineRule="auto"/>
        <w:rPr>
          <w:rFonts w:ascii="Arial" w:eastAsia="MS Mincho" w:hAnsi="Arial" w:cs="Arial"/>
          <w:lang w:val="en-GB" w:eastAsia="ja-JP"/>
        </w:rPr>
      </w:pPr>
      <w:r w:rsidRPr="00F56788">
        <w:rPr>
          <w:rFonts w:eastAsia="MS Mincho"/>
          <w:lang w:val="en-GB" w:eastAsia="ja-JP"/>
        </w:rPr>
        <w:br w:type="page"/>
      </w:r>
    </w:p>
    <w:p w14:paraId="1C30768E" w14:textId="215F3AEE" w:rsidR="008D764D" w:rsidRPr="00F56788" w:rsidRDefault="008D764D" w:rsidP="008D764D">
      <w:pPr>
        <w:pStyle w:val="ExhibitHeading"/>
        <w:rPr>
          <w:rFonts w:eastAsia="MS Mincho"/>
          <w:lang w:val="en-GB" w:eastAsia="ja-JP"/>
        </w:rPr>
      </w:pPr>
      <w:r w:rsidRPr="00F56788">
        <w:rPr>
          <w:rFonts w:eastAsia="MS Mincho"/>
          <w:lang w:val="en-GB" w:eastAsia="ja-JP"/>
        </w:rPr>
        <w:lastRenderedPageBreak/>
        <w:t>Exhibit 4: Growth of Fast Retailing</w:t>
      </w:r>
      <w:r w:rsidR="006F7446">
        <w:rPr>
          <w:rFonts w:eastAsia="MS Mincho"/>
          <w:lang w:val="en-GB" w:eastAsia="ja-JP"/>
        </w:rPr>
        <w:t>’s</w:t>
      </w:r>
      <w:r w:rsidRPr="00F56788">
        <w:rPr>
          <w:rFonts w:eastAsia="MS Mincho"/>
          <w:lang w:val="en-GB" w:eastAsia="ja-JP"/>
        </w:rPr>
        <w:t xml:space="preserve"> Outlets</w:t>
      </w:r>
      <w:r w:rsidR="00463324">
        <w:rPr>
          <w:rFonts w:eastAsia="MS Mincho"/>
          <w:lang w:val="en-GB" w:eastAsia="ja-JP"/>
        </w:rPr>
        <w:t>, 2005–2016</w:t>
      </w:r>
    </w:p>
    <w:p w14:paraId="0A40F457" w14:textId="77777777" w:rsidR="008D764D" w:rsidRPr="00F56788" w:rsidRDefault="008D764D" w:rsidP="008D764D">
      <w:pPr>
        <w:pStyle w:val="ExhibitText"/>
        <w:rPr>
          <w:rFonts w:eastAsia="MS Mincho"/>
          <w:lang w:val="en-GB" w:eastAsia="ja-JP"/>
        </w:rPr>
      </w:pPr>
    </w:p>
    <w:p w14:paraId="520E5AA3" w14:textId="0235ED07" w:rsidR="008D764D" w:rsidRPr="00F56788" w:rsidRDefault="00B82E74" w:rsidP="004369E2">
      <w:pPr>
        <w:jc w:val="center"/>
        <w:rPr>
          <w:rFonts w:eastAsia="MS Mincho"/>
          <w:sz w:val="22"/>
          <w:szCs w:val="22"/>
          <w:lang w:val="en-GB" w:eastAsia="ja-JP"/>
        </w:rPr>
      </w:pPr>
      <w:r>
        <w:rPr>
          <w:noProof/>
        </w:rPr>
        <w:drawing>
          <wp:inline distT="0" distB="0" distL="0" distR="0" wp14:anchorId="343049A5" wp14:editId="73CCEEEB">
            <wp:extent cx="3913632" cy="273405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13632" cy="2734056"/>
                    </a:xfrm>
                    <a:prstGeom prst="rect">
                      <a:avLst/>
                    </a:prstGeom>
                  </pic:spPr>
                </pic:pic>
              </a:graphicData>
            </a:graphic>
          </wp:inline>
        </w:drawing>
      </w:r>
    </w:p>
    <w:p w14:paraId="586B653D" w14:textId="77777777" w:rsidR="00C256D7" w:rsidRPr="00F56788" w:rsidRDefault="00C256D7" w:rsidP="008D764D">
      <w:pPr>
        <w:pStyle w:val="Footnote"/>
        <w:rPr>
          <w:rFonts w:eastAsia="MS Mincho"/>
          <w:lang w:val="en-GB" w:eastAsia="ja-JP"/>
        </w:rPr>
      </w:pPr>
    </w:p>
    <w:p w14:paraId="0BB802CC" w14:textId="021050AC" w:rsidR="008D764D" w:rsidRPr="00F56788" w:rsidRDefault="008D764D" w:rsidP="008D764D">
      <w:pPr>
        <w:pStyle w:val="Footnote"/>
        <w:rPr>
          <w:rFonts w:eastAsia="MS Mincho"/>
          <w:lang w:val="en-GB" w:eastAsia="ja-JP"/>
        </w:rPr>
      </w:pPr>
      <w:r w:rsidRPr="00F56788">
        <w:rPr>
          <w:rFonts w:eastAsia="MS Mincho"/>
          <w:lang w:val="en-GB" w:eastAsia="ja-JP"/>
        </w:rPr>
        <w:t xml:space="preserve">Note: </w:t>
      </w:r>
      <w:r w:rsidR="00DC0954">
        <w:rPr>
          <w:rFonts w:eastAsia="MS Mincho"/>
          <w:lang w:val="en-GB" w:eastAsia="ja-JP"/>
        </w:rPr>
        <w:t xml:space="preserve">The </w:t>
      </w:r>
      <w:r w:rsidRPr="00F56788">
        <w:rPr>
          <w:rFonts w:eastAsia="MS Mincho"/>
          <w:lang w:val="en-GB" w:eastAsia="ja-JP"/>
        </w:rPr>
        <w:t xml:space="preserve">Global </w:t>
      </w:r>
      <w:r w:rsidR="002628B3" w:rsidRPr="00F56788">
        <w:rPr>
          <w:rFonts w:eastAsia="MS Mincho"/>
          <w:lang w:val="en-GB" w:eastAsia="ja-JP"/>
        </w:rPr>
        <w:t>Brand segment</w:t>
      </w:r>
      <w:r w:rsidRPr="00F56788">
        <w:rPr>
          <w:rFonts w:eastAsia="MS Mincho"/>
          <w:lang w:val="en-GB" w:eastAsia="ja-JP"/>
        </w:rPr>
        <w:t xml:space="preserve"> is composed of G.U., </w:t>
      </w:r>
      <w:proofErr w:type="spellStart"/>
      <w:r w:rsidRPr="00F56788">
        <w:rPr>
          <w:rFonts w:eastAsia="MS Mincho"/>
          <w:lang w:val="en-GB" w:eastAsia="ja-JP"/>
        </w:rPr>
        <w:t>Comptoir</w:t>
      </w:r>
      <w:proofErr w:type="spellEnd"/>
      <w:r w:rsidRPr="00F56788">
        <w:rPr>
          <w:rFonts w:eastAsia="MS Mincho"/>
          <w:lang w:val="en-GB" w:eastAsia="ja-JP"/>
        </w:rPr>
        <w:t xml:space="preserve"> des </w:t>
      </w:r>
      <w:proofErr w:type="spellStart"/>
      <w:r w:rsidRPr="00F56788">
        <w:rPr>
          <w:rFonts w:eastAsia="MS Mincho"/>
          <w:lang w:val="en-GB" w:eastAsia="ja-JP"/>
        </w:rPr>
        <w:t>Cotonniers</w:t>
      </w:r>
      <w:proofErr w:type="spellEnd"/>
      <w:r w:rsidRPr="00F56788">
        <w:rPr>
          <w:rFonts w:eastAsia="MS Mincho"/>
          <w:lang w:val="en-GB" w:eastAsia="ja-JP"/>
        </w:rPr>
        <w:t xml:space="preserve"> (France), J Brand (United States), </w:t>
      </w:r>
      <w:proofErr w:type="spellStart"/>
      <w:r w:rsidRPr="00F56788">
        <w:rPr>
          <w:rFonts w:eastAsia="MS Mincho"/>
          <w:lang w:val="en-GB" w:eastAsia="ja-JP"/>
        </w:rPr>
        <w:t>Princess</w:t>
      </w:r>
      <w:r w:rsidR="006F7446">
        <w:rPr>
          <w:rFonts w:eastAsia="MS Mincho"/>
          <w:lang w:val="en-GB" w:eastAsia="ja-JP"/>
        </w:rPr>
        <w:t>e</w:t>
      </w:r>
      <w:proofErr w:type="spellEnd"/>
      <w:r w:rsidRPr="00F56788">
        <w:rPr>
          <w:rFonts w:eastAsia="MS Mincho"/>
          <w:lang w:val="en-GB" w:eastAsia="ja-JP"/>
        </w:rPr>
        <w:t xml:space="preserve"> Tam (France), and Theory (United States).</w:t>
      </w:r>
    </w:p>
    <w:p w14:paraId="2D500EF2" w14:textId="46F37A13" w:rsidR="008D764D" w:rsidRPr="00F56788" w:rsidRDefault="008D764D" w:rsidP="008D764D">
      <w:pPr>
        <w:pStyle w:val="Footnote"/>
        <w:rPr>
          <w:rFonts w:eastAsia="MS Mincho"/>
          <w:lang w:val="en-GB" w:eastAsia="ja-JP"/>
        </w:rPr>
      </w:pPr>
      <w:r w:rsidRPr="00F56788">
        <w:rPr>
          <w:rFonts w:eastAsia="MS Mincho"/>
          <w:lang w:val="en-GB" w:eastAsia="ja-JP"/>
        </w:rPr>
        <w:t xml:space="preserve">Source: </w:t>
      </w:r>
      <w:r w:rsidR="007857F8" w:rsidRPr="00F56788">
        <w:rPr>
          <w:rFonts w:eastAsia="MS Mincho"/>
          <w:lang w:val="en-GB" w:eastAsia="ja-JP"/>
        </w:rPr>
        <w:t>C</w:t>
      </w:r>
      <w:r w:rsidRPr="00F56788">
        <w:rPr>
          <w:rFonts w:eastAsia="MS Mincho"/>
          <w:lang w:val="en-GB" w:eastAsia="ja-JP"/>
        </w:rPr>
        <w:t xml:space="preserve">ompiled by </w:t>
      </w:r>
      <w:r w:rsidR="007857F8" w:rsidRPr="00F56788">
        <w:rPr>
          <w:rFonts w:eastAsia="MS Mincho"/>
          <w:lang w:val="en-GB" w:eastAsia="ja-JP"/>
        </w:rPr>
        <w:t xml:space="preserve">the case </w:t>
      </w:r>
      <w:r w:rsidRPr="00F56788">
        <w:rPr>
          <w:rFonts w:eastAsia="MS Mincho"/>
          <w:lang w:val="en-GB" w:eastAsia="ja-JP"/>
        </w:rPr>
        <w:t>author based on Fast Retailing</w:t>
      </w:r>
      <w:r w:rsidR="006F7446">
        <w:rPr>
          <w:rFonts w:eastAsia="MS Mincho"/>
          <w:lang w:val="en-GB" w:eastAsia="ja-JP"/>
        </w:rPr>
        <w:t>’s</w:t>
      </w:r>
      <w:r w:rsidRPr="00F56788">
        <w:rPr>
          <w:rFonts w:eastAsia="MS Mincho"/>
          <w:lang w:val="en-GB" w:eastAsia="ja-JP"/>
        </w:rPr>
        <w:t xml:space="preserve"> </w:t>
      </w:r>
      <w:r w:rsidR="007857F8" w:rsidRPr="00F56788">
        <w:rPr>
          <w:rFonts w:eastAsia="MS Mincho"/>
          <w:lang w:val="en-GB" w:eastAsia="ja-JP"/>
        </w:rPr>
        <w:t>a</w:t>
      </w:r>
      <w:r w:rsidRPr="00F56788">
        <w:rPr>
          <w:rFonts w:eastAsia="MS Mincho"/>
          <w:lang w:val="en-GB" w:eastAsia="ja-JP"/>
        </w:rPr>
        <w:t xml:space="preserve">nnual </w:t>
      </w:r>
      <w:r w:rsidR="007857F8" w:rsidRPr="00F56788">
        <w:rPr>
          <w:rFonts w:eastAsia="MS Mincho"/>
          <w:lang w:val="en-GB" w:eastAsia="ja-JP"/>
        </w:rPr>
        <w:t>r</w:t>
      </w:r>
      <w:r w:rsidRPr="00F56788">
        <w:rPr>
          <w:rFonts w:eastAsia="MS Mincho"/>
          <w:lang w:val="en-GB" w:eastAsia="ja-JP"/>
        </w:rPr>
        <w:t>eports</w:t>
      </w:r>
      <w:r w:rsidR="000801C0" w:rsidRPr="00F56788">
        <w:rPr>
          <w:rFonts w:eastAsia="MS Mincho"/>
          <w:lang w:val="en-GB" w:eastAsia="ja-JP"/>
        </w:rPr>
        <w:t>, accessed June 10, 2017, www.fastretailing.com/eng/ir/library/annual.html.</w:t>
      </w:r>
    </w:p>
    <w:p w14:paraId="07309B1A" w14:textId="77777777" w:rsidR="007F0484" w:rsidRPr="00F56788" w:rsidRDefault="007F0484" w:rsidP="008D764D">
      <w:pPr>
        <w:pStyle w:val="Footnote"/>
        <w:rPr>
          <w:rFonts w:eastAsia="MS Mincho"/>
          <w:lang w:val="en-GB" w:eastAsia="ja-JP"/>
        </w:rPr>
      </w:pPr>
    </w:p>
    <w:p w14:paraId="412339E8" w14:textId="77777777" w:rsidR="00E60D9C" w:rsidRPr="00F56788" w:rsidRDefault="00E60D9C" w:rsidP="008D764D">
      <w:pPr>
        <w:pStyle w:val="Footnote"/>
        <w:rPr>
          <w:rFonts w:eastAsia="MS Mincho"/>
          <w:lang w:val="en-GB" w:eastAsia="ja-JP"/>
        </w:rPr>
      </w:pPr>
    </w:p>
    <w:p w14:paraId="735A34A6" w14:textId="4AAC85E4" w:rsidR="008D764D" w:rsidRPr="00F56788" w:rsidRDefault="008D764D" w:rsidP="008D764D">
      <w:pPr>
        <w:pStyle w:val="ExhibitHeading"/>
        <w:rPr>
          <w:rFonts w:eastAsia="MS Mincho"/>
          <w:lang w:val="en-GB" w:eastAsia="ja-JP"/>
        </w:rPr>
      </w:pPr>
      <w:r w:rsidRPr="00F56788">
        <w:rPr>
          <w:rFonts w:eastAsia="MS Mincho"/>
          <w:lang w:val="en-GB" w:eastAsia="ja-JP"/>
        </w:rPr>
        <w:t xml:space="preserve">Exhibit 5: Annual Revenue of Fast Retailing and </w:t>
      </w:r>
      <w:r w:rsidR="00B82E74">
        <w:rPr>
          <w:rFonts w:eastAsia="MS Mincho"/>
          <w:lang w:val="en-GB" w:eastAsia="ja-JP"/>
        </w:rPr>
        <w:t>Four</w:t>
      </w:r>
      <w:r w:rsidR="00B82E74" w:rsidRPr="00F56788">
        <w:rPr>
          <w:rFonts w:eastAsia="MS Mincho"/>
          <w:lang w:val="en-GB" w:eastAsia="ja-JP"/>
        </w:rPr>
        <w:t xml:space="preserve"> </w:t>
      </w:r>
      <w:r w:rsidRPr="00F56788">
        <w:rPr>
          <w:rFonts w:eastAsia="MS Mincho"/>
          <w:lang w:val="en-GB" w:eastAsia="ja-JP"/>
        </w:rPr>
        <w:t>Competing Companies</w:t>
      </w:r>
      <w:r w:rsidR="002A13B6">
        <w:rPr>
          <w:rFonts w:eastAsia="MS Mincho"/>
          <w:lang w:val="en-GB" w:eastAsia="ja-JP"/>
        </w:rPr>
        <w:t>, 2006–2015</w:t>
      </w:r>
    </w:p>
    <w:p w14:paraId="66A2C33B" w14:textId="77777777" w:rsidR="008D764D" w:rsidRPr="00F56788" w:rsidRDefault="008D764D" w:rsidP="008D764D">
      <w:pPr>
        <w:pStyle w:val="ExhibitText"/>
        <w:rPr>
          <w:rFonts w:eastAsia="MS Mincho"/>
          <w:sz w:val="16"/>
          <w:szCs w:val="16"/>
          <w:lang w:val="en-GB" w:eastAsia="ja-JP"/>
        </w:rPr>
      </w:pPr>
    </w:p>
    <w:p w14:paraId="6B0B888B" w14:textId="2B17C87A" w:rsidR="008D764D" w:rsidRPr="00F56788" w:rsidRDefault="007F0484" w:rsidP="00C256D7">
      <w:pPr>
        <w:jc w:val="center"/>
        <w:outlineLvl w:val="0"/>
        <w:rPr>
          <w:rFonts w:eastAsia="MS Mincho"/>
          <w:sz w:val="22"/>
          <w:szCs w:val="22"/>
          <w:lang w:val="en-GB" w:eastAsia="ja-JP"/>
        </w:rPr>
      </w:pPr>
      <w:r w:rsidRPr="00F56788">
        <w:rPr>
          <w:noProof/>
        </w:rPr>
        <w:drawing>
          <wp:inline distT="0" distB="0" distL="0" distR="0" wp14:anchorId="66EA7382" wp14:editId="69A46771">
            <wp:extent cx="4581144" cy="3090672"/>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81144" cy="3090672"/>
                    </a:xfrm>
                    <a:prstGeom prst="rect">
                      <a:avLst/>
                    </a:prstGeom>
                  </pic:spPr>
                </pic:pic>
              </a:graphicData>
            </a:graphic>
          </wp:inline>
        </w:drawing>
      </w:r>
    </w:p>
    <w:p w14:paraId="4A72B8B3" w14:textId="77777777" w:rsidR="00C256D7" w:rsidRPr="00F56788" w:rsidRDefault="00C256D7" w:rsidP="00C256D7">
      <w:pPr>
        <w:jc w:val="center"/>
        <w:outlineLvl w:val="0"/>
        <w:rPr>
          <w:rFonts w:eastAsia="MS Mincho"/>
          <w:sz w:val="4"/>
          <w:szCs w:val="4"/>
          <w:lang w:val="en-GB" w:eastAsia="ja-JP"/>
        </w:rPr>
      </w:pPr>
    </w:p>
    <w:p w14:paraId="34822279" w14:textId="778DE7C1" w:rsidR="00ED091B" w:rsidRDefault="008D764D" w:rsidP="008D764D">
      <w:pPr>
        <w:pStyle w:val="Footnote"/>
        <w:rPr>
          <w:rFonts w:eastAsia="MS Mincho"/>
          <w:lang w:val="en-GB" w:eastAsia="ja-JP"/>
        </w:rPr>
      </w:pPr>
      <w:r w:rsidRPr="00F56788">
        <w:rPr>
          <w:rFonts w:eastAsia="MS Mincho"/>
          <w:lang w:val="en-GB" w:eastAsia="ja-JP"/>
        </w:rPr>
        <w:t xml:space="preserve">Source: </w:t>
      </w:r>
      <w:r w:rsidR="00AB60E6" w:rsidRPr="00F56788">
        <w:rPr>
          <w:rFonts w:eastAsia="MS Mincho"/>
          <w:lang w:val="en-GB" w:eastAsia="ja-JP"/>
        </w:rPr>
        <w:t>C</w:t>
      </w:r>
      <w:r w:rsidRPr="00F56788">
        <w:rPr>
          <w:rFonts w:eastAsia="MS Mincho"/>
          <w:lang w:val="en-GB" w:eastAsia="ja-JP"/>
        </w:rPr>
        <w:t>ompiled by</w:t>
      </w:r>
      <w:r w:rsidR="007857F8" w:rsidRPr="00F56788">
        <w:rPr>
          <w:rFonts w:eastAsia="MS Mincho"/>
          <w:lang w:val="en-GB" w:eastAsia="ja-JP"/>
        </w:rPr>
        <w:t xml:space="preserve"> the case</w:t>
      </w:r>
      <w:r w:rsidRPr="00F56788">
        <w:rPr>
          <w:rFonts w:eastAsia="MS Mincho"/>
          <w:lang w:val="en-GB" w:eastAsia="ja-JP"/>
        </w:rPr>
        <w:t xml:space="preserve"> autho</w:t>
      </w:r>
      <w:r w:rsidR="00994D5C" w:rsidRPr="00F56788">
        <w:rPr>
          <w:rFonts w:eastAsia="MS Mincho"/>
          <w:lang w:val="en-GB" w:eastAsia="ja-JP"/>
        </w:rPr>
        <w:t xml:space="preserve">r using data from </w:t>
      </w:r>
      <w:proofErr w:type="spellStart"/>
      <w:r w:rsidR="000801C0" w:rsidRPr="00F56788">
        <w:rPr>
          <w:rFonts w:eastAsia="MS Mincho"/>
          <w:lang w:val="en-GB" w:eastAsia="ja-JP"/>
        </w:rPr>
        <w:t>Merge</w:t>
      </w:r>
      <w:r w:rsidR="006F7446">
        <w:rPr>
          <w:rFonts w:eastAsia="MS Mincho"/>
          <w:lang w:val="en-GB" w:eastAsia="ja-JP"/>
        </w:rPr>
        <w:t>n</w:t>
      </w:r>
      <w:r w:rsidR="000801C0" w:rsidRPr="00F56788">
        <w:rPr>
          <w:rFonts w:eastAsia="MS Mincho"/>
          <w:lang w:val="en-GB" w:eastAsia="ja-JP"/>
        </w:rPr>
        <w:t>t</w:t>
      </w:r>
      <w:proofErr w:type="spellEnd"/>
      <w:r w:rsidR="000801C0" w:rsidRPr="00F56788">
        <w:rPr>
          <w:rFonts w:eastAsia="MS Mincho"/>
          <w:lang w:val="en-GB" w:eastAsia="ja-JP"/>
        </w:rPr>
        <w:t xml:space="preserve"> database, accessed September 16, 2017, </w:t>
      </w:r>
      <w:r w:rsidR="00994D5C" w:rsidRPr="00F56788">
        <w:rPr>
          <w:rFonts w:eastAsia="MS Mincho" w:hint="eastAsia"/>
          <w:lang w:val="en-GB" w:eastAsia="ja-JP"/>
        </w:rPr>
        <w:t>M</w:t>
      </w:r>
      <w:r w:rsidR="00994D5C" w:rsidRPr="00F56788">
        <w:rPr>
          <w:rFonts w:eastAsia="MS Mincho"/>
          <w:lang w:val="en-GB" w:eastAsia="ja-JP"/>
        </w:rPr>
        <w:t>ergent.com.</w:t>
      </w:r>
    </w:p>
    <w:p w14:paraId="1A00DF69" w14:textId="77777777" w:rsidR="00ED091B" w:rsidRDefault="00ED091B">
      <w:pPr>
        <w:spacing w:after="200" w:line="276" w:lineRule="auto"/>
        <w:rPr>
          <w:rFonts w:ascii="Arial" w:eastAsia="MS Mincho" w:hAnsi="Arial" w:cs="Arial"/>
          <w:sz w:val="17"/>
          <w:szCs w:val="17"/>
          <w:lang w:val="en-GB" w:eastAsia="ja-JP"/>
        </w:rPr>
      </w:pPr>
      <w:r>
        <w:rPr>
          <w:rFonts w:eastAsia="MS Mincho"/>
          <w:lang w:val="en-GB" w:eastAsia="ja-JP"/>
        </w:rPr>
        <w:br w:type="page"/>
      </w:r>
    </w:p>
    <w:p w14:paraId="739E0604" w14:textId="4F9661CE" w:rsidR="008D764D" w:rsidRPr="00F56788" w:rsidRDefault="008D764D" w:rsidP="008D764D">
      <w:pPr>
        <w:pStyle w:val="ExhibitHeading"/>
        <w:rPr>
          <w:rFonts w:eastAsia="MS Mincho"/>
          <w:lang w:val="en-GB" w:eastAsia="ja-JP"/>
        </w:rPr>
      </w:pPr>
      <w:r w:rsidRPr="00F56788">
        <w:rPr>
          <w:rFonts w:eastAsia="MS Mincho"/>
          <w:lang w:val="en-GB" w:eastAsia="ja-JP"/>
        </w:rPr>
        <w:lastRenderedPageBreak/>
        <w:t>Exhibit 6: Worldwide St</w:t>
      </w:r>
      <w:r w:rsidR="00A51718" w:rsidRPr="00F56788">
        <w:rPr>
          <w:rFonts w:eastAsia="MS Mincho"/>
          <w:lang w:val="en-GB" w:eastAsia="ja-JP"/>
        </w:rPr>
        <w:t xml:space="preserve">ore Count of Fast Retailing and </w:t>
      </w:r>
      <w:r w:rsidRPr="00F56788">
        <w:rPr>
          <w:rFonts w:eastAsia="MS Mincho"/>
          <w:lang w:val="en-GB" w:eastAsia="ja-JP"/>
        </w:rPr>
        <w:t>Three</w:t>
      </w:r>
      <w:r w:rsidR="007857F8" w:rsidRPr="00F56788">
        <w:rPr>
          <w:rFonts w:eastAsia="MS Mincho"/>
          <w:lang w:val="en-GB" w:eastAsia="ja-JP"/>
        </w:rPr>
        <w:t> </w:t>
      </w:r>
      <w:r w:rsidRPr="00F56788">
        <w:rPr>
          <w:rFonts w:eastAsia="MS Mincho"/>
          <w:lang w:val="en-GB" w:eastAsia="ja-JP"/>
        </w:rPr>
        <w:t>Competing</w:t>
      </w:r>
      <w:r w:rsidR="007857F8" w:rsidRPr="00F56788">
        <w:rPr>
          <w:rFonts w:eastAsia="MS Mincho"/>
          <w:lang w:val="en-GB" w:eastAsia="ja-JP"/>
        </w:rPr>
        <w:t> </w:t>
      </w:r>
      <w:r w:rsidRPr="00F56788">
        <w:rPr>
          <w:rFonts w:eastAsia="MS Mincho"/>
          <w:lang w:val="en-GB" w:eastAsia="ja-JP"/>
        </w:rPr>
        <w:t>Companies</w:t>
      </w:r>
      <w:r w:rsidR="002A13B6">
        <w:rPr>
          <w:rFonts w:eastAsia="MS Mincho"/>
          <w:lang w:val="en-GB" w:eastAsia="ja-JP"/>
        </w:rPr>
        <w:t>, 2006–2016</w:t>
      </w:r>
    </w:p>
    <w:p w14:paraId="1059BEE4" w14:textId="77777777" w:rsidR="008D764D" w:rsidRPr="00ED091B" w:rsidRDefault="008D764D" w:rsidP="008D764D">
      <w:pPr>
        <w:pStyle w:val="ExhibitText"/>
        <w:rPr>
          <w:rFonts w:eastAsia="MS Mincho"/>
          <w:sz w:val="14"/>
          <w:szCs w:val="14"/>
          <w:lang w:val="en-GB" w:eastAsia="ja-JP"/>
        </w:rPr>
      </w:pPr>
    </w:p>
    <w:p w14:paraId="5DFCF8FC" w14:textId="57995E22" w:rsidR="008D764D" w:rsidRPr="00F56788" w:rsidRDefault="00B82E74" w:rsidP="008D764D">
      <w:pPr>
        <w:jc w:val="center"/>
        <w:rPr>
          <w:rFonts w:eastAsia="MS Mincho"/>
          <w:b/>
          <w:sz w:val="22"/>
          <w:szCs w:val="22"/>
          <w:lang w:val="en-GB" w:eastAsia="ja-JP"/>
        </w:rPr>
      </w:pPr>
      <w:r>
        <w:rPr>
          <w:noProof/>
        </w:rPr>
        <w:drawing>
          <wp:inline distT="0" distB="0" distL="0" distR="0" wp14:anchorId="6E699476" wp14:editId="65C8D763">
            <wp:extent cx="4507992" cy="3035808"/>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07992" cy="3035808"/>
                    </a:xfrm>
                    <a:prstGeom prst="rect">
                      <a:avLst/>
                    </a:prstGeom>
                  </pic:spPr>
                </pic:pic>
              </a:graphicData>
            </a:graphic>
          </wp:inline>
        </w:drawing>
      </w:r>
    </w:p>
    <w:p w14:paraId="4CE8B250" w14:textId="77777777" w:rsidR="008D764D" w:rsidRPr="00ED091B" w:rsidRDefault="008D764D" w:rsidP="008D764D">
      <w:pPr>
        <w:pStyle w:val="Footnote"/>
        <w:rPr>
          <w:rFonts w:eastAsia="MS Mincho"/>
          <w:sz w:val="14"/>
          <w:szCs w:val="14"/>
          <w:lang w:val="en-GB" w:eastAsia="ja-JP"/>
        </w:rPr>
      </w:pPr>
    </w:p>
    <w:p w14:paraId="27434F9F" w14:textId="4852AA8F" w:rsidR="009F5BE6" w:rsidRPr="00ED091B" w:rsidRDefault="00ED091B" w:rsidP="009F5BE6">
      <w:pPr>
        <w:pStyle w:val="Footnote"/>
        <w:rPr>
          <w:rFonts w:eastAsia="MS Mincho"/>
          <w:spacing w:val="-4"/>
          <w:kern w:val="17"/>
          <w:lang w:val="en-GB" w:eastAsia="ja-JP"/>
        </w:rPr>
      </w:pPr>
      <w:r>
        <w:rPr>
          <w:rFonts w:eastAsia="MS Mincho"/>
          <w:spacing w:val="-4"/>
          <w:kern w:val="17"/>
          <w:lang w:val="en-GB" w:eastAsia="ja-JP"/>
        </w:rPr>
        <w:t>Source: Compiled by the </w:t>
      </w:r>
      <w:r w:rsidR="00AB60E6" w:rsidRPr="00ED091B">
        <w:rPr>
          <w:rFonts w:eastAsia="MS Mincho"/>
          <w:spacing w:val="-4"/>
          <w:kern w:val="17"/>
          <w:lang w:val="en-GB" w:eastAsia="ja-JP"/>
        </w:rPr>
        <w:t>cas</w:t>
      </w:r>
      <w:r w:rsidR="007857F8" w:rsidRPr="00ED091B">
        <w:rPr>
          <w:rFonts w:eastAsia="MS Mincho"/>
          <w:spacing w:val="-4"/>
          <w:kern w:val="17"/>
          <w:lang w:val="en-GB" w:eastAsia="ja-JP"/>
        </w:rPr>
        <w:t>e</w:t>
      </w:r>
      <w:r>
        <w:rPr>
          <w:rFonts w:eastAsia="MS Mincho"/>
          <w:spacing w:val="-4"/>
          <w:kern w:val="17"/>
          <w:lang w:val="en-GB" w:eastAsia="ja-JP"/>
        </w:rPr>
        <w:t> author from annual reports </w:t>
      </w:r>
      <w:r w:rsidR="008D764D" w:rsidRPr="00ED091B">
        <w:rPr>
          <w:rFonts w:eastAsia="MS Mincho"/>
          <w:spacing w:val="-4"/>
          <w:kern w:val="17"/>
          <w:lang w:val="en-GB" w:eastAsia="ja-JP"/>
        </w:rPr>
        <w:t>of</w:t>
      </w:r>
      <w:r>
        <w:rPr>
          <w:rFonts w:eastAsia="MS Mincho"/>
          <w:spacing w:val="-4"/>
          <w:kern w:val="17"/>
          <w:lang w:val="en-GB" w:eastAsia="ja-JP"/>
        </w:rPr>
        <w:t> Fast Retailing, accessed June 10, 2017, </w:t>
      </w:r>
      <w:r w:rsidR="0038719A" w:rsidRPr="00ED091B">
        <w:rPr>
          <w:rFonts w:eastAsia="MS Mincho"/>
          <w:spacing w:val="-4"/>
          <w:kern w:val="17"/>
          <w:lang w:val="en-GB" w:eastAsia="ja-JP"/>
        </w:rPr>
        <w:t xml:space="preserve">www.fastretailing.com/eng/ir/library/annual.html; </w:t>
      </w:r>
      <w:r w:rsidR="009F5BE6" w:rsidRPr="00ED091B">
        <w:rPr>
          <w:rFonts w:eastAsia="MS Mincho"/>
          <w:spacing w:val="-4"/>
          <w:kern w:val="17"/>
          <w:lang w:val="en-GB" w:eastAsia="ja-JP"/>
        </w:rPr>
        <w:t>Gap Inc.,</w:t>
      </w:r>
      <w:r w:rsidR="0038719A" w:rsidRPr="00ED091B">
        <w:rPr>
          <w:rFonts w:eastAsia="MS Mincho"/>
          <w:spacing w:val="-4"/>
          <w:kern w:val="17"/>
          <w:lang w:val="en-GB" w:eastAsia="ja-JP"/>
        </w:rPr>
        <w:t xml:space="preserve"> accessed June 10, 2017,</w:t>
      </w:r>
      <w:r w:rsidR="00F56788" w:rsidRPr="00ED091B">
        <w:rPr>
          <w:rFonts w:eastAsia="MS Mincho"/>
          <w:spacing w:val="-4"/>
          <w:kern w:val="17"/>
          <w:lang w:val="en-GB" w:eastAsia="ja-JP"/>
        </w:rPr>
        <w:t xml:space="preserve"> </w:t>
      </w:r>
      <w:r w:rsidR="0038719A" w:rsidRPr="00ED091B">
        <w:rPr>
          <w:rFonts w:eastAsia="MS Mincho"/>
          <w:spacing w:val="-4"/>
          <w:kern w:val="17"/>
          <w:lang w:val="en-GB" w:eastAsia="ja-JP"/>
        </w:rPr>
        <w:t xml:space="preserve">http://investors.gapinc.com/phoenix.zhtml?c=111302&amp;p=irol-sec; H&amp;M, accessed June 10, 2017, https://about.hm.com/en/investors/reports.html; </w:t>
      </w:r>
      <w:proofErr w:type="spellStart"/>
      <w:r w:rsidR="009F5BE6" w:rsidRPr="00ED091B">
        <w:rPr>
          <w:rFonts w:eastAsia="MS Mincho"/>
          <w:spacing w:val="-4"/>
          <w:kern w:val="17"/>
          <w:lang w:val="en-GB" w:eastAsia="ja-JP"/>
        </w:rPr>
        <w:t>Inditex</w:t>
      </w:r>
      <w:proofErr w:type="spellEnd"/>
      <w:r w:rsidR="009F5BE6" w:rsidRPr="00ED091B">
        <w:rPr>
          <w:rFonts w:eastAsia="MS Mincho"/>
          <w:spacing w:val="-4"/>
          <w:kern w:val="17"/>
          <w:lang w:val="en-GB" w:eastAsia="ja-JP"/>
        </w:rPr>
        <w:t xml:space="preserve">, </w:t>
      </w:r>
      <w:r w:rsidR="0038719A" w:rsidRPr="00ED091B">
        <w:rPr>
          <w:rFonts w:eastAsia="MS Mincho"/>
          <w:spacing w:val="-4"/>
          <w:kern w:val="17"/>
          <w:lang w:val="en-GB" w:eastAsia="ja-JP"/>
        </w:rPr>
        <w:t xml:space="preserve">accessed June 10, 2017, </w:t>
      </w:r>
      <w:r w:rsidR="009F5BE6" w:rsidRPr="00ED091B">
        <w:rPr>
          <w:rFonts w:eastAsia="MS Mincho"/>
          <w:spacing w:val="-4"/>
          <w:kern w:val="17"/>
          <w:lang w:val="en-GB" w:eastAsia="ja-JP"/>
        </w:rPr>
        <w:t>https://www.inditex.com/investors/investor-relations/annual-reports</w:t>
      </w:r>
      <w:r w:rsidR="0038719A" w:rsidRPr="00ED091B">
        <w:rPr>
          <w:rFonts w:eastAsia="MS Mincho"/>
          <w:spacing w:val="-4"/>
          <w:kern w:val="17"/>
          <w:lang w:val="en-GB" w:eastAsia="ja-JP"/>
        </w:rPr>
        <w:t>.</w:t>
      </w:r>
    </w:p>
    <w:p w14:paraId="160D8DF1" w14:textId="0154BF01" w:rsidR="008D764D" w:rsidRPr="00ED091B" w:rsidRDefault="008D764D" w:rsidP="008D764D">
      <w:pPr>
        <w:pStyle w:val="Footnote"/>
        <w:rPr>
          <w:rFonts w:eastAsia="MS Mincho"/>
          <w:sz w:val="14"/>
          <w:szCs w:val="14"/>
          <w:lang w:val="en-GB" w:eastAsia="ja-JP"/>
        </w:rPr>
      </w:pPr>
    </w:p>
    <w:p w14:paraId="30EDCF93" w14:textId="77777777" w:rsidR="000801C0" w:rsidRPr="00ED091B" w:rsidRDefault="000801C0" w:rsidP="008D764D">
      <w:pPr>
        <w:pStyle w:val="Footnote"/>
        <w:rPr>
          <w:rFonts w:eastAsia="MS Mincho"/>
          <w:sz w:val="14"/>
          <w:szCs w:val="14"/>
          <w:lang w:val="en-GB" w:eastAsia="ja-JP"/>
        </w:rPr>
      </w:pPr>
    </w:p>
    <w:p w14:paraId="41CE4638" w14:textId="7971B203" w:rsidR="008D764D" w:rsidRPr="00F56788" w:rsidRDefault="008D764D" w:rsidP="008D764D">
      <w:pPr>
        <w:pStyle w:val="ExhibitHeading"/>
        <w:rPr>
          <w:rFonts w:eastAsia="MS Mincho"/>
          <w:spacing w:val="-4"/>
          <w:kern w:val="20"/>
          <w:lang w:val="en-GB" w:eastAsia="ja-JP"/>
        </w:rPr>
      </w:pPr>
      <w:r w:rsidRPr="00F56788">
        <w:rPr>
          <w:rFonts w:eastAsia="MS Mincho"/>
          <w:spacing w:val="-4"/>
          <w:kern w:val="20"/>
          <w:lang w:val="en-GB" w:eastAsia="ja-JP"/>
        </w:rPr>
        <w:t>Exhibit 7: Uniqlo</w:t>
      </w:r>
      <w:r w:rsidR="00F24933">
        <w:rPr>
          <w:rFonts w:eastAsia="MS Mincho"/>
          <w:spacing w:val="-4"/>
          <w:kern w:val="20"/>
          <w:lang w:val="en-GB" w:eastAsia="ja-JP"/>
        </w:rPr>
        <w:t>’s</w:t>
      </w:r>
      <w:r w:rsidRPr="00F56788">
        <w:rPr>
          <w:rFonts w:eastAsia="MS Mincho"/>
          <w:spacing w:val="-4"/>
          <w:kern w:val="20"/>
          <w:lang w:val="en-GB" w:eastAsia="ja-JP"/>
        </w:rPr>
        <w:t xml:space="preserve"> International Stores</w:t>
      </w:r>
      <w:r w:rsidR="00F24933">
        <w:rPr>
          <w:rFonts w:eastAsia="MS Mincho"/>
          <w:spacing w:val="-4"/>
          <w:kern w:val="20"/>
          <w:lang w:val="en-GB" w:eastAsia="ja-JP"/>
        </w:rPr>
        <w:t>,</w:t>
      </w:r>
      <w:r w:rsidRPr="00F56788">
        <w:rPr>
          <w:rFonts w:eastAsia="MS Mincho"/>
          <w:spacing w:val="-4"/>
          <w:kern w:val="20"/>
          <w:lang w:val="en-GB" w:eastAsia="ja-JP"/>
        </w:rPr>
        <w:t xml:space="preserve"> by Country (end of fiscal year, August 31)</w:t>
      </w:r>
      <w:r w:rsidR="002A13B6">
        <w:rPr>
          <w:rFonts w:eastAsia="MS Mincho"/>
          <w:spacing w:val="-4"/>
          <w:kern w:val="20"/>
          <w:lang w:val="en-GB" w:eastAsia="ja-JP"/>
        </w:rPr>
        <w:t>, 2006–2016</w:t>
      </w:r>
      <w:bookmarkStart w:id="0" w:name="_GoBack"/>
      <w:bookmarkEnd w:id="0"/>
    </w:p>
    <w:p w14:paraId="2005EFC7" w14:textId="38C2B87F" w:rsidR="00A51718" w:rsidRPr="00F56788" w:rsidRDefault="00A51718" w:rsidP="00A51718">
      <w:pPr>
        <w:jc w:val="center"/>
        <w:rPr>
          <w:rFonts w:asciiTheme="minorHAnsi" w:eastAsia="MS Mincho" w:hAnsiTheme="minorHAnsi" w:cstheme="minorBidi"/>
          <w:sz w:val="22"/>
          <w:szCs w:val="22"/>
          <w:lang w:val="en-GB"/>
        </w:rPr>
      </w:pPr>
      <w:r w:rsidRPr="00F56788">
        <w:rPr>
          <w:rFonts w:eastAsia="MS Mincho"/>
          <w:lang w:val="en-GB" w:eastAsia="ja-JP"/>
        </w:rPr>
        <w:fldChar w:fldCharType="begin"/>
      </w:r>
      <w:r w:rsidRPr="00F56788">
        <w:rPr>
          <w:rFonts w:eastAsia="MS Mincho"/>
          <w:lang w:val="en-GB" w:eastAsia="ja-JP"/>
        </w:rPr>
        <w:instrText xml:space="preserve"> LINK </w:instrText>
      </w:r>
      <w:r w:rsidR="000911F7">
        <w:rPr>
          <w:rFonts w:eastAsia="MS Mincho"/>
          <w:lang w:val="en-GB" w:eastAsia="ja-JP"/>
        </w:rPr>
        <w:instrText xml:space="preserve">Excel.Sheet.12 "\\\\biz-info.ivey.ca\\IveyPubs\\shared\\CASES\\A-CasesPending\\Uniqlo in America\\Copy of EditableCaseExhibitsFromAuthorEdits.xlsx" "Exhibit 7!R2C2:R18C13" </w:instrText>
      </w:r>
      <w:r w:rsidRPr="00F56788">
        <w:rPr>
          <w:rFonts w:eastAsia="MS Mincho"/>
          <w:lang w:val="en-GB" w:eastAsia="ja-JP"/>
        </w:rPr>
        <w:instrText xml:space="preserve">\a \f 4 \h  \* MERGEFORMAT </w:instrText>
      </w:r>
      <w:r w:rsidRPr="00F56788">
        <w:rPr>
          <w:rFonts w:eastAsia="MS Mincho"/>
          <w:lang w:val="en-GB" w:eastAsia="ja-JP"/>
        </w:rPr>
        <w:fldChar w:fldCharType="separate"/>
      </w:r>
    </w:p>
    <w:tbl>
      <w:tblPr>
        <w:tblW w:w="93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8"/>
        <w:gridCol w:w="720"/>
        <w:gridCol w:w="720"/>
        <w:gridCol w:w="720"/>
        <w:gridCol w:w="720"/>
        <w:gridCol w:w="720"/>
        <w:gridCol w:w="720"/>
        <w:gridCol w:w="720"/>
        <w:gridCol w:w="720"/>
        <w:gridCol w:w="720"/>
        <w:gridCol w:w="661"/>
        <w:gridCol w:w="689"/>
      </w:tblGrid>
      <w:tr w:rsidR="00A51718" w:rsidRPr="00F56788" w14:paraId="36471060" w14:textId="77777777" w:rsidTr="00B7238B">
        <w:trPr>
          <w:trHeight w:val="135"/>
          <w:jc w:val="center"/>
        </w:trPr>
        <w:tc>
          <w:tcPr>
            <w:tcW w:w="1548" w:type="dxa"/>
            <w:shd w:val="clear" w:color="auto" w:fill="auto"/>
            <w:noWrap/>
            <w:vAlign w:val="bottom"/>
            <w:hideMark/>
          </w:tcPr>
          <w:p w14:paraId="06316AA4" w14:textId="77777777" w:rsidR="00A51718" w:rsidRPr="00F56788" w:rsidRDefault="00A51718" w:rsidP="00A51718">
            <w:pPr>
              <w:rPr>
                <w:sz w:val="24"/>
                <w:szCs w:val="24"/>
                <w:lang w:val="en-GB"/>
              </w:rPr>
            </w:pPr>
          </w:p>
        </w:tc>
        <w:tc>
          <w:tcPr>
            <w:tcW w:w="720" w:type="dxa"/>
            <w:shd w:val="clear" w:color="auto" w:fill="auto"/>
            <w:noWrap/>
            <w:vAlign w:val="bottom"/>
            <w:hideMark/>
          </w:tcPr>
          <w:p w14:paraId="30D4B892" w14:textId="77777777" w:rsidR="00A51718" w:rsidRPr="00F56788" w:rsidRDefault="00A51718" w:rsidP="00A51718">
            <w:pPr>
              <w:jc w:val="right"/>
              <w:rPr>
                <w:rFonts w:ascii="Arial" w:hAnsi="Arial" w:cs="Arial"/>
                <w:b/>
                <w:color w:val="000000"/>
                <w:lang w:val="en-GB"/>
              </w:rPr>
            </w:pPr>
            <w:r w:rsidRPr="00F56788">
              <w:rPr>
                <w:rFonts w:ascii="Arial" w:hAnsi="Arial" w:cs="Arial"/>
                <w:b/>
                <w:color w:val="000000"/>
                <w:lang w:val="en-GB"/>
              </w:rPr>
              <w:t>2006</w:t>
            </w:r>
          </w:p>
        </w:tc>
        <w:tc>
          <w:tcPr>
            <w:tcW w:w="720" w:type="dxa"/>
            <w:shd w:val="clear" w:color="auto" w:fill="auto"/>
            <w:noWrap/>
            <w:vAlign w:val="bottom"/>
            <w:hideMark/>
          </w:tcPr>
          <w:p w14:paraId="6BB98C35" w14:textId="77777777" w:rsidR="00A51718" w:rsidRPr="00F56788" w:rsidRDefault="00A51718" w:rsidP="00A51718">
            <w:pPr>
              <w:jc w:val="right"/>
              <w:rPr>
                <w:rFonts w:ascii="Arial" w:hAnsi="Arial" w:cs="Arial"/>
                <w:b/>
                <w:color w:val="000000"/>
                <w:lang w:val="en-GB"/>
              </w:rPr>
            </w:pPr>
            <w:r w:rsidRPr="00F56788">
              <w:rPr>
                <w:rFonts w:ascii="Arial" w:hAnsi="Arial" w:cs="Arial"/>
                <w:b/>
                <w:color w:val="000000"/>
                <w:lang w:val="en-GB"/>
              </w:rPr>
              <w:t>2007</w:t>
            </w:r>
          </w:p>
        </w:tc>
        <w:tc>
          <w:tcPr>
            <w:tcW w:w="720" w:type="dxa"/>
            <w:shd w:val="clear" w:color="auto" w:fill="auto"/>
            <w:noWrap/>
            <w:vAlign w:val="bottom"/>
            <w:hideMark/>
          </w:tcPr>
          <w:p w14:paraId="4844BEEC" w14:textId="77777777" w:rsidR="00A51718" w:rsidRPr="00F56788" w:rsidRDefault="00A51718" w:rsidP="00A51718">
            <w:pPr>
              <w:jc w:val="right"/>
              <w:rPr>
                <w:rFonts w:ascii="Arial" w:hAnsi="Arial" w:cs="Arial"/>
                <w:b/>
                <w:color w:val="000000"/>
                <w:lang w:val="en-GB"/>
              </w:rPr>
            </w:pPr>
            <w:r w:rsidRPr="00F56788">
              <w:rPr>
                <w:rFonts w:ascii="Arial" w:hAnsi="Arial" w:cs="Arial"/>
                <w:b/>
                <w:color w:val="000000"/>
                <w:lang w:val="en-GB"/>
              </w:rPr>
              <w:t>2008</w:t>
            </w:r>
          </w:p>
        </w:tc>
        <w:tc>
          <w:tcPr>
            <w:tcW w:w="720" w:type="dxa"/>
            <w:shd w:val="clear" w:color="auto" w:fill="auto"/>
            <w:noWrap/>
            <w:vAlign w:val="bottom"/>
            <w:hideMark/>
          </w:tcPr>
          <w:p w14:paraId="105D2C58" w14:textId="77777777" w:rsidR="00A51718" w:rsidRPr="00F56788" w:rsidRDefault="00A51718" w:rsidP="00A51718">
            <w:pPr>
              <w:jc w:val="right"/>
              <w:rPr>
                <w:rFonts w:ascii="Arial" w:hAnsi="Arial" w:cs="Arial"/>
                <w:b/>
                <w:color w:val="000000"/>
                <w:lang w:val="en-GB"/>
              </w:rPr>
            </w:pPr>
            <w:r w:rsidRPr="00F56788">
              <w:rPr>
                <w:rFonts w:ascii="Arial" w:hAnsi="Arial" w:cs="Arial"/>
                <w:b/>
                <w:color w:val="000000"/>
                <w:lang w:val="en-GB"/>
              </w:rPr>
              <w:t>2009</w:t>
            </w:r>
          </w:p>
        </w:tc>
        <w:tc>
          <w:tcPr>
            <w:tcW w:w="720" w:type="dxa"/>
            <w:shd w:val="clear" w:color="auto" w:fill="auto"/>
            <w:noWrap/>
            <w:vAlign w:val="bottom"/>
            <w:hideMark/>
          </w:tcPr>
          <w:p w14:paraId="617ADFD1" w14:textId="77777777" w:rsidR="00A51718" w:rsidRPr="00F56788" w:rsidRDefault="00A51718" w:rsidP="00A51718">
            <w:pPr>
              <w:jc w:val="right"/>
              <w:rPr>
                <w:rFonts w:ascii="Arial" w:hAnsi="Arial" w:cs="Arial"/>
                <w:b/>
                <w:color w:val="000000"/>
                <w:lang w:val="en-GB"/>
              </w:rPr>
            </w:pPr>
            <w:r w:rsidRPr="00F56788">
              <w:rPr>
                <w:rFonts w:ascii="Arial" w:hAnsi="Arial" w:cs="Arial"/>
                <w:b/>
                <w:color w:val="000000"/>
                <w:lang w:val="en-GB"/>
              </w:rPr>
              <w:t>2010</w:t>
            </w:r>
          </w:p>
        </w:tc>
        <w:tc>
          <w:tcPr>
            <w:tcW w:w="720" w:type="dxa"/>
            <w:shd w:val="clear" w:color="auto" w:fill="auto"/>
            <w:noWrap/>
            <w:vAlign w:val="bottom"/>
            <w:hideMark/>
          </w:tcPr>
          <w:p w14:paraId="41E94971" w14:textId="77777777" w:rsidR="00A51718" w:rsidRPr="00F56788" w:rsidRDefault="00A51718" w:rsidP="00A51718">
            <w:pPr>
              <w:jc w:val="right"/>
              <w:rPr>
                <w:rFonts w:ascii="Arial" w:hAnsi="Arial" w:cs="Arial"/>
                <w:b/>
                <w:color w:val="000000"/>
                <w:lang w:val="en-GB"/>
              </w:rPr>
            </w:pPr>
            <w:r w:rsidRPr="00F56788">
              <w:rPr>
                <w:rFonts w:ascii="Arial" w:hAnsi="Arial" w:cs="Arial"/>
                <w:b/>
                <w:color w:val="000000"/>
                <w:lang w:val="en-GB"/>
              </w:rPr>
              <w:t>2011</w:t>
            </w:r>
          </w:p>
        </w:tc>
        <w:tc>
          <w:tcPr>
            <w:tcW w:w="720" w:type="dxa"/>
            <w:shd w:val="clear" w:color="auto" w:fill="auto"/>
            <w:noWrap/>
            <w:vAlign w:val="bottom"/>
            <w:hideMark/>
          </w:tcPr>
          <w:p w14:paraId="2DB338D6" w14:textId="77777777" w:rsidR="00A51718" w:rsidRPr="00F56788" w:rsidRDefault="00A51718" w:rsidP="00A51718">
            <w:pPr>
              <w:jc w:val="right"/>
              <w:rPr>
                <w:rFonts w:ascii="Arial" w:hAnsi="Arial" w:cs="Arial"/>
                <w:b/>
                <w:color w:val="000000"/>
                <w:lang w:val="en-GB"/>
              </w:rPr>
            </w:pPr>
            <w:r w:rsidRPr="00F56788">
              <w:rPr>
                <w:rFonts w:ascii="Arial" w:hAnsi="Arial" w:cs="Arial"/>
                <w:b/>
                <w:color w:val="000000"/>
                <w:lang w:val="en-GB"/>
              </w:rPr>
              <w:t>2012</w:t>
            </w:r>
          </w:p>
        </w:tc>
        <w:tc>
          <w:tcPr>
            <w:tcW w:w="720" w:type="dxa"/>
            <w:shd w:val="clear" w:color="auto" w:fill="auto"/>
            <w:noWrap/>
            <w:vAlign w:val="bottom"/>
            <w:hideMark/>
          </w:tcPr>
          <w:p w14:paraId="4F9839D7" w14:textId="77777777" w:rsidR="00A51718" w:rsidRPr="00F56788" w:rsidRDefault="00A51718" w:rsidP="00A51718">
            <w:pPr>
              <w:jc w:val="right"/>
              <w:rPr>
                <w:rFonts w:ascii="Arial" w:hAnsi="Arial" w:cs="Arial"/>
                <w:b/>
                <w:color w:val="000000"/>
                <w:lang w:val="en-GB"/>
              </w:rPr>
            </w:pPr>
            <w:r w:rsidRPr="00F56788">
              <w:rPr>
                <w:rFonts w:ascii="Arial" w:hAnsi="Arial" w:cs="Arial"/>
                <w:b/>
                <w:color w:val="000000"/>
                <w:lang w:val="en-GB"/>
              </w:rPr>
              <w:t>2013</w:t>
            </w:r>
          </w:p>
        </w:tc>
        <w:tc>
          <w:tcPr>
            <w:tcW w:w="720" w:type="dxa"/>
            <w:shd w:val="clear" w:color="auto" w:fill="auto"/>
            <w:noWrap/>
            <w:vAlign w:val="bottom"/>
            <w:hideMark/>
          </w:tcPr>
          <w:p w14:paraId="1DEFCD9E" w14:textId="77777777" w:rsidR="00A51718" w:rsidRPr="00F56788" w:rsidRDefault="00A51718" w:rsidP="00A51718">
            <w:pPr>
              <w:jc w:val="right"/>
              <w:rPr>
                <w:rFonts w:ascii="Arial" w:hAnsi="Arial" w:cs="Arial"/>
                <w:b/>
                <w:color w:val="000000"/>
                <w:lang w:val="en-GB"/>
              </w:rPr>
            </w:pPr>
            <w:r w:rsidRPr="00F56788">
              <w:rPr>
                <w:rFonts w:ascii="Arial" w:hAnsi="Arial" w:cs="Arial"/>
                <w:b/>
                <w:color w:val="000000"/>
                <w:lang w:val="en-GB"/>
              </w:rPr>
              <w:t>2014</w:t>
            </w:r>
          </w:p>
        </w:tc>
        <w:tc>
          <w:tcPr>
            <w:tcW w:w="661" w:type="dxa"/>
            <w:shd w:val="clear" w:color="auto" w:fill="auto"/>
            <w:noWrap/>
            <w:vAlign w:val="bottom"/>
            <w:hideMark/>
          </w:tcPr>
          <w:p w14:paraId="13AFD814" w14:textId="77777777" w:rsidR="00A51718" w:rsidRPr="00F56788" w:rsidRDefault="00A51718" w:rsidP="00A51718">
            <w:pPr>
              <w:jc w:val="right"/>
              <w:rPr>
                <w:rFonts w:ascii="Arial" w:hAnsi="Arial" w:cs="Arial"/>
                <w:b/>
                <w:color w:val="000000"/>
                <w:lang w:val="en-GB"/>
              </w:rPr>
            </w:pPr>
            <w:r w:rsidRPr="00F56788">
              <w:rPr>
                <w:rFonts w:ascii="Arial" w:hAnsi="Arial" w:cs="Arial"/>
                <w:b/>
                <w:color w:val="000000"/>
                <w:lang w:val="en-GB"/>
              </w:rPr>
              <w:t>2015</w:t>
            </w:r>
          </w:p>
        </w:tc>
        <w:tc>
          <w:tcPr>
            <w:tcW w:w="689" w:type="dxa"/>
            <w:shd w:val="clear" w:color="auto" w:fill="auto"/>
            <w:noWrap/>
            <w:vAlign w:val="bottom"/>
            <w:hideMark/>
          </w:tcPr>
          <w:p w14:paraId="5C013B26" w14:textId="77777777" w:rsidR="00A51718" w:rsidRPr="00F56788" w:rsidRDefault="00A51718" w:rsidP="00A51718">
            <w:pPr>
              <w:jc w:val="right"/>
              <w:rPr>
                <w:rFonts w:ascii="Arial" w:hAnsi="Arial" w:cs="Arial"/>
                <w:b/>
                <w:color w:val="000000"/>
                <w:lang w:val="en-GB"/>
              </w:rPr>
            </w:pPr>
            <w:r w:rsidRPr="00F56788">
              <w:rPr>
                <w:rFonts w:ascii="Arial" w:hAnsi="Arial" w:cs="Arial"/>
                <w:b/>
                <w:color w:val="000000"/>
                <w:lang w:val="en-GB"/>
              </w:rPr>
              <w:t>2016</w:t>
            </w:r>
          </w:p>
        </w:tc>
      </w:tr>
      <w:tr w:rsidR="00A51718" w:rsidRPr="00F56788" w14:paraId="2517F57B" w14:textId="77777777" w:rsidTr="00B7238B">
        <w:trPr>
          <w:trHeight w:val="106"/>
          <w:jc w:val="center"/>
        </w:trPr>
        <w:tc>
          <w:tcPr>
            <w:tcW w:w="1548" w:type="dxa"/>
            <w:shd w:val="clear" w:color="auto" w:fill="auto"/>
            <w:noWrap/>
            <w:vAlign w:val="bottom"/>
            <w:hideMark/>
          </w:tcPr>
          <w:p w14:paraId="5F4BF81B" w14:textId="77777777" w:rsidR="00A51718" w:rsidRPr="00F56788" w:rsidRDefault="00A51718" w:rsidP="00A51718">
            <w:pPr>
              <w:rPr>
                <w:rFonts w:ascii="Arial" w:hAnsi="Arial" w:cs="Arial"/>
                <w:b/>
                <w:color w:val="000000"/>
                <w:lang w:val="en-GB"/>
              </w:rPr>
            </w:pPr>
            <w:r w:rsidRPr="00F56788">
              <w:rPr>
                <w:rFonts w:ascii="Arial" w:hAnsi="Arial" w:cs="Arial"/>
                <w:b/>
                <w:color w:val="000000"/>
                <w:lang w:val="en-GB"/>
              </w:rPr>
              <w:t>China</w:t>
            </w:r>
          </w:p>
        </w:tc>
        <w:tc>
          <w:tcPr>
            <w:tcW w:w="720" w:type="dxa"/>
            <w:shd w:val="clear" w:color="auto" w:fill="auto"/>
            <w:noWrap/>
            <w:vAlign w:val="bottom"/>
            <w:hideMark/>
          </w:tcPr>
          <w:p w14:paraId="007A1DB9" w14:textId="77777777" w:rsidR="00A51718" w:rsidRPr="00F56788" w:rsidRDefault="00A51718" w:rsidP="00A51718">
            <w:pPr>
              <w:jc w:val="right"/>
              <w:rPr>
                <w:rFonts w:ascii="Arial" w:hAnsi="Arial" w:cs="Arial"/>
                <w:color w:val="000000"/>
                <w:lang w:val="en-GB"/>
              </w:rPr>
            </w:pPr>
            <w:r w:rsidRPr="00F56788">
              <w:rPr>
                <w:rFonts w:ascii="Arial" w:hAnsi="Arial" w:cs="Arial"/>
                <w:color w:val="000000"/>
                <w:lang w:val="en-GB"/>
              </w:rPr>
              <w:t>7</w:t>
            </w:r>
          </w:p>
        </w:tc>
        <w:tc>
          <w:tcPr>
            <w:tcW w:w="720" w:type="dxa"/>
            <w:shd w:val="clear" w:color="auto" w:fill="auto"/>
            <w:noWrap/>
            <w:vAlign w:val="bottom"/>
            <w:hideMark/>
          </w:tcPr>
          <w:p w14:paraId="67D2E39F" w14:textId="77777777" w:rsidR="00A51718" w:rsidRPr="00F56788" w:rsidRDefault="00A51718" w:rsidP="00A51718">
            <w:pPr>
              <w:jc w:val="right"/>
              <w:rPr>
                <w:rFonts w:ascii="Arial" w:hAnsi="Arial" w:cs="Arial"/>
                <w:color w:val="000000"/>
                <w:lang w:val="en-GB"/>
              </w:rPr>
            </w:pPr>
            <w:r w:rsidRPr="00F56788">
              <w:rPr>
                <w:rFonts w:ascii="Arial" w:hAnsi="Arial" w:cs="Arial"/>
                <w:color w:val="000000"/>
                <w:lang w:val="en-GB"/>
              </w:rPr>
              <w:t>9</w:t>
            </w:r>
          </w:p>
        </w:tc>
        <w:tc>
          <w:tcPr>
            <w:tcW w:w="720" w:type="dxa"/>
            <w:shd w:val="clear" w:color="auto" w:fill="auto"/>
            <w:noWrap/>
            <w:vAlign w:val="bottom"/>
            <w:hideMark/>
          </w:tcPr>
          <w:p w14:paraId="20734B6B" w14:textId="77777777" w:rsidR="00A51718" w:rsidRPr="00F56788" w:rsidRDefault="00A51718" w:rsidP="00A51718">
            <w:pPr>
              <w:jc w:val="right"/>
              <w:rPr>
                <w:rFonts w:ascii="Arial" w:hAnsi="Arial" w:cs="Arial"/>
                <w:color w:val="000000"/>
                <w:lang w:val="en-GB"/>
              </w:rPr>
            </w:pPr>
            <w:r w:rsidRPr="00F56788">
              <w:rPr>
                <w:rFonts w:ascii="Arial" w:hAnsi="Arial" w:cs="Arial"/>
                <w:color w:val="000000"/>
                <w:lang w:val="en-GB"/>
              </w:rPr>
              <w:t>13</w:t>
            </w:r>
          </w:p>
        </w:tc>
        <w:tc>
          <w:tcPr>
            <w:tcW w:w="720" w:type="dxa"/>
            <w:shd w:val="clear" w:color="auto" w:fill="auto"/>
            <w:noWrap/>
            <w:vAlign w:val="bottom"/>
            <w:hideMark/>
          </w:tcPr>
          <w:p w14:paraId="02210218" w14:textId="77777777" w:rsidR="00A51718" w:rsidRPr="00F56788" w:rsidRDefault="00A51718" w:rsidP="00A51718">
            <w:pPr>
              <w:jc w:val="right"/>
              <w:rPr>
                <w:rFonts w:ascii="Arial" w:hAnsi="Arial" w:cs="Arial"/>
                <w:color w:val="000000"/>
                <w:lang w:val="en-GB"/>
              </w:rPr>
            </w:pPr>
            <w:r w:rsidRPr="00F56788">
              <w:rPr>
                <w:rFonts w:ascii="Arial" w:hAnsi="Arial" w:cs="Arial"/>
                <w:color w:val="000000"/>
                <w:lang w:val="en-GB"/>
              </w:rPr>
              <w:t>33</w:t>
            </w:r>
          </w:p>
        </w:tc>
        <w:tc>
          <w:tcPr>
            <w:tcW w:w="720" w:type="dxa"/>
            <w:shd w:val="clear" w:color="auto" w:fill="auto"/>
            <w:noWrap/>
            <w:vAlign w:val="bottom"/>
            <w:hideMark/>
          </w:tcPr>
          <w:p w14:paraId="475A0B5D" w14:textId="77777777" w:rsidR="00A51718" w:rsidRPr="00F56788" w:rsidRDefault="00A51718" w:rsidP="00A51718">
            <w:pPr>
              <w:jc w:val="right"/>
              <w:rPr>
                <w:rFonts w:ascii="Arial" w:hAnsi="Arial" w:cs="Arial"/>
                <w:color w:val="000000"/>
                <w:lang w:val="en-GB"/>
              </w:rPr>
            </w:pPr>
            <w:r w:rsidRPr="00F56788">
              <w:rPr>
                <w:rFonts w:ascii="Arial" w:hAnsi="Arial" w:cs="Arial"/>
                <w:color w:val="000000"/>
                <w:lang w:val="en-GB"/>
              </w:rPr>
              <w:t>54</w:t>
            </w:r>
          </w:p>
        </w:tc>
        <w:tc>
          <w:tcPr>
            <w:tcW w:w="720" w:type="dxa"/>
            <w:shd w:val="clear" w:color="auto" w:fill="auto"/>
            <w:noWrap/>
            <w:vAlign w:val="bottom"/>
            <w:hideMark/>
          </w:tcPr>
          <w:p w14:paraId="6472D4EA" w14:textId="77777777" w:rsidR="00A51718" w:rsidRPr="00F56788" w:rsidRDefault="00A51718" w:rsidP="00A51718">
            <w:pPr>
              <w:jc w:val="right"/>
              <w:rPr>
                <w:rFonts w:ascii="Arial" w:hAnsi="Arial" w:cs="Arial"/>
                <w:color w:val="000000"/>
                <w:lang w:val="en-GB"/>
              </w:rPr>
            </w:pPr>
            <w:r w:rsidRPr="00F56788">
              <w:rPr>
                <w:rFonts w:ascii="Arial" w:hAnsi="Arial" w:cs="Arial"/>
                <w:color w:val="000000"/>
                <w:lang w:val="en-GB"/>
              </w:rPr>
              <w:t>80</w:t>
            </w:r>
          </w:p>
        </w:tc>
        <w:tc>
          <w:tcPr>
            <w:tcW w:w="720" w:type="dxa"/>
            <w:shd w:val="clear" w:color="auto" w:fill="auto"/>
            <w:noWrap/>
            <w:vAlign w:val="bottom"/>
            <w:hideMark/>
          </w:tcPr>
          <w:p w14:paraId="245EF598" w14:textId="77777777" w:rsidR="00A51718" w:rsidRPr="00F56788" w:rsidRDefault="00A51718" w:rsidP="00A51718">
            <w:pPr>
              <w:jc w:val="right"/>
              <w:rPr>
                <w:rFonts w:ascii="Arial" w:hAnsi="Arial" w:cs="Arial"/>
                <w:color w:val="000000"/>
                <w:lang w:val="en-GB"/>
              </w:rPr>
            </w:pPr>
            <w:r w:rsidRPr="00F56788">
              <w:rPr>
                <w:rFonts w:ascii="Arial" w:hAnsi="Arial" w:cs="Arial"/>
                <w:color w:val="000000"/>
                <w:lang w:val="en-GB"/>
              </w:rPr>
              <w:t>145</w:t>
            </w:r>
          </w:p>
        </w:tc>
        <w:tc>
          <w:tcPr>
            <w:tcW w:w="720" w:type="dxa"/>
            <w:shd w:val="clear" w:color="auto" w:fill="auto"/>
            <w:noWrap/>
            <w:vAlign w:val="bottom"/>
            <w:hideMark/>
          </w:tcPr>
          <w:p w14:paraId="6A0080DD" w14:textId="77777777" w:rsidR="00A51718" w:rsidRPr="00F56788" w:rsidRDefault="00A51718" w:rsidP="00A51718">
            <w:pPr>
              <w:jc w:val="right"/>
              <w:rPr>
                <w:rFonts w:ascii="Arial" w:hAnsi="Arial" w:cs="Arial"/>
                <w:color w:val="000000"/>
                <w:lang w:val="en-GB"/>
              </w:rPr>
            </w:pPr>
            <w:r w:rsidRPr="00F56788">
              <w:rPr>
                <w:rFonts w:ascii="Arial" w:hAnsi="Arial" w:cs="Arial"/>
                <w:color w:val="000000"/>
                <w:lang w:val="en-GB"/>
              </w:rPr>
              <w:t>225</w:t>
            </w:r>
          </w:p>
        </w:tc>
        <w:tc>
          <w:tcPr>
            <w:tcW w:w="720" w:type="dxa"/>
            <w:shd w:val="clear" w:color="auto" w:fill="auto"/>
            <w:noWrap/>
            <w:vAlign w:val="bottom"/>
            <w:hideMark/>
          </w:tcPr>
          <w:p w14:paraId="305C846A" w14:textId="77777777" w:rsidR="00A51718" w:rsidRPr="00F56788" w:rsidRDefault="00A51718" w:rsidP="00A51718">
            <w:pPr>
              <w:jc w:val="right"/>
              <w:rPr>
                <w:rFonts w:ascii="Arial" w:hAnsi="Arial" w:cs="Arial"/>
                <w:color w:val="000000"/>
                <w:lang w:val="en-GB"/>
              </w:rPr>
            </w:pPr>
            <w:r w:rsidRPr="00F56788">
              <w:rPr>
                <w:rFonts w:ascii="Arial" w:hAnsi="Arial" w:cs="Arial"/>
                <w:color w:val="000000"/>
                <w:lang w:val="en-GB"/>
              </w:rPr>
              <w:t>306</w:t>
            </w:r>
          </w:p>
        </w:tc>
        <w:tc>
          <w:tcPr>
            <w:tcW w:w="661" w:type="dxa"/>
            <w:shd w:val="clear" w:color="auto" w:fill="auto"/>
            <w:noWrap/>
            <w:vAlign w:val="bottom"/>
            <w:hideMark/>
          </w:tcPr>
          <w:p w14:paraId="6850A016" w14:textId="77777777" w:rsidR="00A51718" w:rsidRPr="00F56788" w:rsidRDefault="00A51718" w:rsidP="00A51718">
            <w:pPr>
              <w:jc w:val="right"/>
              <w:rPr>
                <w:rFonts w:ascii="Arial" w:hAnsi="Arial" w:cs="Arial"/>
                <w:color w:val="000000"/>
                <w:lang w:val="en-GB"/>
              </w:rPr>
            </w:pPr>
            <w:r w:rsidRPr="00F56788">
              <w:rPr>
                <w:rFonts w:ascii="Arial" w:hAnsi="Arial" w:cs="Arial"/>
                <w:color w:val="000000"/>
                <w:lang w:val="en-GB"/>
              </w:rPr>
              <w:t>387</w:t>
            </w:r>
          </w:p>
        </w:tc>
        <w:tc>
          <w:tcPr>
            <w:tcW w:w="689" w:type="dxa"/>
            <w:shd w:val="clear" w:color="auto" w:fill="auto"/>
            <w:noWrap/>
            <w:vAlign w:val="bottom"/>
            <w:hideMark/>
          </w:tcPr>
          <w:p w14:paraId="781A5411" w14:textId="77777777" w:rsidR="00A51718" w:rsidRPr="00F56788" w:rsidRDefault="00A51718" w:rsidP="00A51718">
            <w:pPr>
              <w:jc w:val="right"/>
              <w:rPr>
                <w:rFonts w:ascii="Arial" w:hAnsi="Arial" w:cs="Arial"/>
                <w:color w:val="000000"/>
                <w:lang w:val="en-GB"/>
              </w:rPr>
            </w:pPr>
            <w:r w:rsidRPr="00F56788">
              <w:rPr>
                <w:rFonts w:ascii="Arial" w:hAnsi="Arial" w:cs="Arial"/>
                <w:color w:val="000000"/>
                <w:lang w:val="en-GB"/>
              </w:rPr>
              <w:t>472</w:t>
            </w:r>
          </w:p>
        </w:tc>
      </w:tr>
      <w:tr w:rsidR="00A51718" w:rsidRPr="00F56788" w14:paraId="77C04B3F" w14:textId="77777777" w:rsidTr="00B7238B">
        <w:trPr>
          <w:trHeight w:val="134"/>
          <w:jc w:val="center"/>
        </w:trPr>
        <w:tc>
          <w:tcPr>
            <w:tcW w:w="1548" w:type="dxa"/>
            <w:shd w:val="clear" w:color="auto" w:fill="auto"/>
            <w:noWrap/>
            <w:vAlign w:val="bottom"/>
            <w:hideMark/>
          </w:tcPr>
          <w:p w14:paraId="23313957" w14:textId="77777777" w:rsidR="00A51718" w:rsidRPr="00F56788" w:rsidRDefault="00A51718" w:rsidP="00A51718">
            <w:pPr>
              <w:rPr>
                <w:rFonts w:ascii="Arial" w:hAnsi="Arial" w:cs="Arial"/>
                <w:b/>
                <w:color w:val="000000"/>
                <w:lang w:val="en-GB"/>
              </w:rPr>
            </w:pPr>
            <w:r w:rsidRPr="00F56788">
              <w:rPr>
                <w:rFonts w:ascii="Arial" w:hAnsi="Arial" w:cs="Arial"/>
                <w:b/>
                <w:color w:val="000000"/>
                <w:lang w:val="en-GB"/>
              </w:rPr>
              <w:t>Hong Kong</w:t>
            </w:r>
          </w:p>
        </w:tc>
        <w:tc>
          <w:tcPr>
            <w:tcW w:w="720" w:type="dxa"/>
            <w:shd w:val="clear" w:color="auto" w:fill="auto"/>
            <w:noWrap/>
            <w:vAlign w:val="bottom"/>
            <w:hideMark/>
          </w:tcPr>
          <w:p w14:paraId="32718749" w14:textId="77777777" w:rsidR="00A51718" w:rsidRPr="00F56788" w:rsidRDefault="00A51718" w:rsidP="00A51718">
            <w:pPr>
              <w:jc w:val="right"/>
              <w:rPr>
                <w:rFonts w:ascii="Arial" w:hAnsi="Arial" w:cs="Arial"/>
                <w:color w:val="000000"/>
                <w:lang w:val="en-GB"/>
              </w:rPr>
            </w:pPr>
            <w:r w:rsidRPr="00F56788">
              <w:rPr>
                <w:rFonts w:ascii="Arial" w:hAnsi="Arial" w:cs="Arial"/>
                <w:color w:val="000000"/>
                <w:lang w:val="en-GB"/>
              </w:rPr>
              <w:t>1</w:t>
            </w:r>
          </w:p>
        </w:tc>
        <w:tc>
          <w:tcPr>
            <w:tcW w:w="720" w:type="dxa"/>
            <w:shd w:val="clear" w:color="auto" w:fill="auto"/>
            <w:noWrap/>
            <w:vAlign w:val="bottom"/>
            <w:hideMark/>
          </w:tcPr>
          <w:p w14:paraId="485FDCB4" w14:textId="77777777" w:rsidR="00A51718" w:rsidRPr="00F56788" w:rsidRDefault="00A51718" w:rsidP="00A51718">
            <w:pPr>
              <w:jc w:val="right"/>
              <w:rPr>
                <w:rFonts w:ascii="Arial" w:hAnsi="Arial" w:cs="Arial"/>
                <w:color w:val="000000"/>
                <w:lang w:val="en-GB"/>
              </w:rPr>
            </w:pPr>
            <w:r w:rsidRPr="00F56788">
              <w:rPr>
                <w:rFonts w:ascii="Arial" w:hAnsi="Arial" w:cs="Arial"/>
                <w:color w:val="000000"/>
                <w:lang w:val="en-GB"/>
              </w:rPr>
              <w:t>4</w:t>
            </w:r>
          </w:p>
        </w:tc>
        <w:tc>
          <w:tcPr>
            <w:tcW w:w="720" w:type="dxa"/>
            <w:shd w:val="clear" w:color="auto" w:fill="auto"/>
            <w:noWrap/>
            <w:vAlign w:val="bottom"/>
            <w:hideMark/>
          </w:tcPr>
          <w:p w14:paraId="20A2AF6C" w14:textId="77777777" w:rsidR="00A51718" w:rsidRPr="00F56788" w:rsidRDefault="00A51718" w:rsidP="00A51718">
            <w:pPr>
              <w:jc w:val="right"/>
              <w:rPr>
                <w:rFonts w:ascii="Arial" w:hAnsi="Arial" w:cs="Arial"/>
                <w:color w:val="000000"/>
                <w:lang w:val="en-GB"/>
              </w:rPr>
            </w:pPr>
            <w:r w:rsidRPr="00F56788">
              <w:rPr>
                <w:rFonts w:ascii="Arial" w:hAnsi="Arial" w:cs="Arial"/>
                <w:color w:val="000000"/>
                <w:lang w:val="en-GB"/>
              </w:rPr>
              <w:t>8</w:t>
            </w:r>
          </w:p>
        </w:tc>
        <w:tc>
          <w:tcPr>
            <w:tcW w:w="720" w:type="dxa"/>
            <w:shd w:val="clear" w:color="auto" w:fill="auto"/>
            <w:noWrap/>
            <w:vAlign w:val="bottom"/>
            <w:hideMark/>
          </w:tcPr>
          <w:p w14:paraId="1C308765" w14:textId="77777777" w:rsidR="00A51718" w:rsidRPr="00F56788" w:rsidRDefault="00A51718" w:rsidP="00A51718">
            <w:pPr>
              <w:jc w:val="right"/>
              <w:rPr>
                <w:rFonts w:ascii="Arial" w:hAnsi="Arial" w:cs="Arial"/>
                <w:color w:val="000000"/>
                <w:lang w:val="en-GB"/>
              </w:rPr>
            </w:pPr>
            <w:r w:rsidRPr="00F56788">
              <w:rPr>
                <w:rFonts w:ascii="Arial" w:hAnsi="Arial" w:cs="Arial"/>
                <w:color w:val="000000"/>
                <w:lang w:val="en-GB"/>
              </w:rPr>
              <w:t>11</w:t>
            </w:r>
          </w:p>
        </w:tc>
        <w:tc>
          <w:tcPr>
            <w:tcW w:w="720" w:type="dxa"/>
            <w:shd w:val="clear" w:color="auto" w:fill="auto"/>
            <w:noWrap/>
            <w:vAlign w:val="bottom"/>
            <w:hideMark/>
          </w:tcPr>
          <w:p w14:paraId="0CC6FA46" w14:textId="77777777" w:rsidR="00A51718" w:rsidRPr="00F56788" w:rsidRDefault="00A51718" w:rsidP="00A51718">
            <w:pPr>
              <w:jc w:val="right"/>
              <w:rPr>
                <w:rFonts w:ascii="Arial" w:hAnsi="Arial" w:cs="Arial"/>
                <w:color w:val="000000"/>
                <w:lang w:val="en-GB"/>
              </w:rPr>
            </w:pPr>
            <w:r w:rsidRPr="00F56788">
              <w:rPr>
                <w:rFonts w:ascii="Arial" w:hAnsi="Arial" w:cs="Arial"/>
                <w:color w:val="000000"/>
                <w:lang w:val="en-GB"/>
              </w:rPr>
              <w:t>13</w:t>
            </w:r>
          </w:p>
        </w:tc>
        <w:tc>
          <w:tcPr>
            <w:tcW w:w="720" w:type="dxa"/>
            <w:shd w:val="clear" w:color="auto" w:fill="auto"/>
            <w:noWrap/>
            <w:vAlign w:val="bottom"/>
            <w:hideMark/>
          </w:tcPr>
          <w:p w14:paraId="487BF4F8" w14:textId="77777777" w:rsidR="00A51718" w:rsidRPr="00F56788" w:rsidRDefault="00A51718" w:rsidP="00A51718">
            <w:pPr>
              <w:jc w:val="right"/>
              <w:rPr>
                <w:rFonts w:ascii="Arial" w:hAnsi="Arial" w:cs="Arial"/>
                <w:color w:val="000000"/>
                <w:lang w:val="en-GB"/>
              </w:rPr>
            </w:pPr>
            <w:r w:rsidRPr="00F56788">
              <w:rPr>
                <w:rFonts w:ascii="Arial" w:hAnsi="Arial" w:cs="Arial"/>
                <w:color w:val="000000"/>
                <w:lang w:val="en-GB"/>
              </w:rPr>
              <w:t>15</w:t>
            </w:r>
          </w:p>
        </w:tc>
        <w:tc>
          <w:tcPr>
            <w:tcW w:w="720" w:type="dxa"/>
            <w:shd w:val="clear" w:color="auto" w:fill="auto"/>
            <w:noWrap/>
            <w:vAlign w:val="bottom"/>
            <w:hideMark/>
          </w:tcPr>
          <w:p w14:paraId="5671A802" w14:textId="77777777" w:rsidR="00A51718" w:rsidRPr="00F56788" w:rsidRDefault="00A51718" w:rsidP="00A51718">
            <w:pPr>
              <w:jc w:val="right"/>
              <w:rPr>
                <w:rFonts w:ascii="Arial" w:hAnsi="Arial" w:cs="Arial"/>
                <w:color w:val="000000"/>
                <w:lang w:val="en-GB"/>
              </w:rPr>
            </w:pPr>
            <w:r w:rsidRPr="00F56788">
              <w:rPr>
                <w:rFonts w:ascii="Arial" w:hAnsi="Arial" w:cs="Arial"/>
                <w:color w:val="000000"/>
                <w:lang w:val="en-GB"/>
              </w:rPr>
              <w:t>16</w:t>
            </w:r>
          </w:p>
        </w:tc>
        <w:tc>
          <w:tcPr>
            <w:tcW w:w="720" w:type="dxa"/>
            <w:shd w:val="clear" w:color="auto" w:fill="auto"/>
            <w:noWrap/>
            <w:vAlign w:val="bottom"/>
            <w:hideMark/>
          </w:tcPr>
          <w:p w14:paraId="61472D5D" w14:textId="77777777" w:rsidR="00A51718" w:rsidRPr="00F56788" w:rsidRDefault="00A51718" w:rsidP="00A51718">
            <w:pPr>
              <w:jc w:val="right"/>
              <w:rPr>
                <w:rFonts w:ascii="Arial" w:hAnsi="Arial" w:cs="Arial"/>
                <w:color w:val="000000"/>
                <w:lang w:val="en-GB"/>
              </w:rPr>
            </w:pPr>
            <w:r w:rsidRPr="00F56788">
              <w:rPr>
                <w:rFonts w:ascii="Arial" w:hAnsi="Arial" w:cs="Arial"/>
                <w:color w:val="000000"/>
                <w:lang w:val="en-GB"/>
              </w:rPr>
              <w:t>18</w:t>
            </w:r>
          </w:p>
        </w:tc>
        <w:tc>
          <w:tcPr>
            <w:tcW w:w="720" w:type="dxa"/>
            <w:shd w:val="clear" w:color="auto" w:fill="auto"/>
            <w:noWrap/>
            <w:vAlign w:val="bottom"/>
            <w:hideMark/>
          </w:tcPr>
          <w:p w14:paraId="02A4446C" w14:textId="77777777" w:rsidR="00A51718" w:rsidRPr="00F56788" w:rsidRDefault="00A51718" w:rsidP="00A51718">
            <w:pPr>
              <w:jc w:val="right"/>
              <w:rPr>
                <w:rFonts w:ascii="Arial" w:hAnsi="Arial" w:cs="Arial"/>
                <w:color w:val="000000"/>
                <w:lang w:val="en-GB"/>
              </w:rPr>
            </w:pPr>
            <w:r w:rsidRPr="00F56788">
              <w:rPr>
                <w:rFonts w:ascii="Arial" w:hAnsi="Arial" w:cs="Arial"/>
                <w:color w:val="000000"/>
                <w:lang w:val="en-GB"/>
              </w:rPr>
              <w:t>22</w:t>
            </w:r>
          </w:p>
        </w:tc>
        <w:tc>
          <w:tcPr>
            <w:tcW w:w="661" w:type="dxa"/>
            <w:shd w:val="clear" w:color="auto" w:fill="auto"/>
            <w:noWrap/>
            <w:vAlign w:val="bottom"/>
            <w:hideMark/>
          </w:tcPr>
          <w:p w14:paraId="72E18B78" w14:textId="77777777" w:rsidR="00A51718" w:rsidRPr="00F56788" w:rsidRDefault="00A51718" w:rsidP="00A51718">
            <w:pPr>
              <w:jc w:val="right"/>
              <w:rPr>
                <w:rFonts w:ascii="Arial" w:hAnsi="Arial" w:cs="Arial"/>
                <w:color w:val="000000"/>
                <w:lang w:val="en-GB"/>
              </w:rPr>
            </w:pPr>
            <w:r w:rsidRPr="00F56788">
              <w:rPr>
                <w:rFonts w:ascii="Arial" w:hAnsi="Arial" w:cs="Arial"/>
                <w:color w:val="000000"/>
                <w:lang w:val="en-GB"/>
              </w:rPr>
              <w:t>25</w:t>
            </w:r>
          </w:p>
        </w:tc>
        <w:tc>
          <w:tcPr>
            <w:tcW w:w="689" w:type="dxa"/>
            <w:shd w:val="clear" w:color="auto" w:fill="auto"/>
            <w:noWrap/>
            <w:vAlign w:val="bottom"/>
            <w:hideMark/>
          </w:tcPr>
          <w:p w14:paraId="51B06931" w14:textId="77777777" w:rsidR="00A51718" w:rsidRPr="00F56788" w:rsidRDefault="00A51718" w:rsidP="00A51718">
            <w:pPr>
              <w:jc w:val="right"/>
              <w:rPr>
                <w:rFonts w:ascii="Arial" w:hAnsi="Arial" w:cs="Arial"/>
                <w:color w:val="000000"/>
                <w:lang w:val="en-GB"/>
              </w:rPr>
            </w:pPr>
            <w:r w:rsidRPr="00F56788">
              <w:rPr>
                <w:rFonts w:ascii="Arial" w:hAnsi="Arial" w:cs="Arial"/>
                <w:color w:val="000000"/>
                <w:lang w:val="en-GB"/>
              </w:rPr>
              <w:t>25</w:t>
            </w:r>
          </w:p>
        </w:tc>
      </w:tr>
      <w:tr w:rsidR="00A51718" w:rsidRPr="00F56788" w14:paraId="12AAC223" w14:textId="77777777" w:rsidTr="00B7238B">
        <w:trPr>
          <w:trHeight w:val="179"/>
          <w:jc w:val="center"/>
        </w:trPr>
        <w:tc>
          <w:tcPr>
            <w:tcW w:w="1548" w:type="dxa"/>
            <w:shd w:val="clear" w:color="auto" w:fill="auto"/>
            <w:noWrap/>
            <w:vAlign w:val="bottom"/>
            <w:hideMark/>
          </w:tcPr>
          <w:p w14:paraId="2713B6E9" w14:textId="77777777" w:rsidR="00A51718" w:rsidRPr="00F56788" w:rsidRDefault="00A51718" w:rsidP="00A51718">
            <w:pPr>
              <w:rPr>
                <w:rFonts w:ascii="Arial" w:hAnsi="Arial" w:cs="Arial"/>
                <w:b/>
                <w:color w:val="000000"/>
                <w:lang w:val="en-GB"/>
              </w:rPr>
            </w:pPr>
            <w:r w:rsidRPr="00F56788">
              <w:rPr>
                <w:rFonts w:ascii="Arial" w:hAnsi="Arial" w:cs="Arial"/>
                <w:b/>
                <w:color w:val="000000"/>
                <w:lang w:val="en-GB"/>
              </w:rPr>
              <w:t>Taiwan</w:t>
            </w:r>
          </w:p>
        </w:tc>
        <w:tc>
          <w:tcPr>
            <w:tcW w:w="720" w:type="dxa"/>
            <w:shd w:val="clear" w:color="auto" w:fill="auto"/>
            <w:noWrap/>
            <w:vAlign w:val="bottom"/>
            <w:hideMark/>
          </w:tcPr>
          <w:p w14:paraId="3A5CC869" w14:textId="77777777" w:rsidR="00A51718" w:rsidRPr="00F56788" w:rsidRDefault="00A51718" w:rsidP="00A51718">
            <w:pPr>
              <w:rPr>
                <w:rFonts w:ascii="Arial" w:hAnsi="Arial" w:cs="Arial"/>
                <w:color w:val="000000"/>
                <w:lang w:val="en-GB"/>
              </w:rPr>
            </w:pPr>
            <w:r w:rsidRPr="00F56788">
              <w:rPr>
                <w:rFonts w:ascii="Arial" w:hAnsi="Arial" w:cs="Arial"/>
                <w:color w:val="000000"/>
                <w:lang w:val="en-GB"/>
              </w:rPr>
              <w:t> </w:t>
            </w:r>
          </w:p>
        </w:tc>
        <w:tc>
          <w:tcPr>
            <w:tcW w:w="720" w:type="dxa"/>
            <w:shd w:val="clear" w:color="auto" w:fill="auto"/>
            <w:noWrap/>
            <w:vAlign w:val="bottom"/>
            <w:hideMark/>
          </w:tcPr>
          <w:p w14:paraId="14812DBA" w14:textId="77777777" w:rsidR="00A51718" w:rsidRPr="00F56788" w:rsidRDefault="00A51718" w:rsidP="00A51718">
            <w:pPr>
              <w:rPr>
                <w:rFonts w:ascii="Arial" w:hAnsi="Arial" w:cs="Arial"/>
                <w:color w:val="000000"/>
                <w:lang w:val="en-GB"/>
              </w:rPr>
            </w:pPr>
            <w:r w:rsidRPr="00F56788">
              <w:rPr>
                <w:rFonts w:ascii="Arial" w:hAnsi="Arial" w:cs="Arial"/>
                <w:color w:val="000000"/>
                <w:lang w:val="en-GB"/>
              </w:rPr>
              <w:t> </w:t>
            </w:r>
          </w:p>
        </w:tc>
        <w:tc>
          <w:tcPr>
            <w:tcW w:w="720" w:type="dxa"/>
            <w:shd w:val="clear" w:color="auto" w:fill="auto"/>
            <w:noWrap/>
            <w:vAlign w:val="bottom"/>
            <w:hideMark/>
          </w:tcPr>
          <w:p w14:paraId="3AC3FA48" w14:textId="77777777" w:rsidR="00A51718" w:rsidRPr="00F56788" w:rsidRDefault="00A51718" w:rsidP="00A51718">
            <w:pPr>
              <w:rPr>
                <w:rFonts w:ascii="Arial" w:hAnsi="Arial" w:cs="Arial"/>
                <w:color w:val="000000"/>
                <w:lang w:val="en-GB"/>
              </w:rPr>
            </w:pPr>
            <w:r w:rsidRPr="00F56788">
              <w:rPr>
                <w:rFonts w:ascii="Arial" w:hAnsi="Arial" w:cs="Arial"/>
                <w:color w:val="000000"/>
                <w:lang w:val="en-GB"/>
              </w:rPr>
              <w:t> </w:t>
            </w:r>
          </w:p>
        </w:tc>
        <w:tc>
          <w:tcPr>
            <w:tcW w:w="720" w:type="dxa"/>
            <w:shd w:val="clear" w:color="auto" w:fill="auto"/>
            <w:noWrap/>
            <w:vAlign w:val="bottom"/>
            <w:hideMark/>
          </w:tcPr>
          <w:p w14:paraId="0B658176" w14:textId="77777777" w:rsidR="00A51718" w:rsidRPr="00F56788" w:rsidRDefault="00A51718" w:rsidP="00A51718">
            <w:pPr>
              <w:rPr>
                <w:rFonts w:ascii="Arial" w:hAnsi="Arial" w:cs="Arial"/>
                <w:color w:val="000000"/>
                <w:lang w:val="en-GB"/>
              </w:rPr>
            </w:pPr>
            <w:r w:rsidRPr="00F56788">
              <w:rPr>
                <w:rFonts w:ascii="Arial" w:hAnsi="Arial" w:cs="Arial"/>
                <w:color w:val="000000"/>
                <w:lang w:val="en-GB"/>
              </w:rPr>
              <w:t> </w:t>
            </w:r>
          </w:p>
        </w:tc>
        <w:tc>
          <w:tcPr>
            <w:tcW w:w="720" w:type="dxa"/>
            <w:shd w:val="clear" w:color="auto" w:fill="auto"/>
            <w:noWrap/>
            <w:vAlign w:val="bottom"/>
            <w:hideMark/>
          </w:tcPr>
          <w:p w14:paraId="50245585" w14:textId="77777777" w:rsidR="00A51718" w:rsidRPr="00F56788" w:rsidRDefault="00A51718" w:rsidP="00A51718">
            <w:pPr>
              <w:rPr>
                <w:rFonts w:ascii="Arial" w:hAnsi="Arial" w:cs="Arial"/>
                <w:color w:val="000000"/>
                <w:lang w:val="en-GB"/>
              </w:rPr>
            </w:pPr>
            <w:r w:rsidRPr="00F56788">
              <w:rPr>
                <w:rFonts w:ascii="Arial" w:hAnsi="Arial" w:cs="Arial"/>
                <w:color w:val="000000"/>
                <w:lang w:val="en-GB"/>
              </w:rPr>
              <w:t> </w:t>
            </w:r>
          </w:p>
        </w:tc>
        <w:tc>
          <w:tcPr>
            <w:tcW w:w="720" w:type="dxa"/>
            <w:shd w:val="clear" w:color="auto" w:fill="auto"/>
            <w:noWrap/>
            <w:vAlign w:val="bottom"/>
            <w:hideMark/>
          </w:tcPr>
          <w:p w14:paraId="1CF1BE5D" w14:textId="77777777" w:rsidR="00A51718" w:rsidRPr="00F56788" w:rsidRDefault="00A51718" w:rsidP="00A51718">
            <w:pPr>
              <w:jc w:val="right"/>
              <w:rPr>
                <w:rFonts w:ascii="Arial" w:hAnsi="Arial" w:cs="Arial"/>
                <w:color w:val="000000"/>
                <w:lang w:val="en-GB"/>
              </w:rPr>
            </w:pPr>
            <w:r w:rsidRPr="00F56788">
              <w:rPr>
                <w:rFonts w:ascii="Arial" w:hAnsi="Arial" w:cs="Arial"/>
                <w:color w:val="000000"/>
                <w:lang w:val="en-GB"/>
              </w:rPr>
              <w:t>1</w:t>
            </w:r>
          </w:p>
        </w:tc>
        <w:tc>
          <w:tcPr>
            <w:tcW w:w="720" w:type="dxa"/>
            <w:shd w:val="clear" w:color="auto" w:fill="auto"/>
            <w:noWrap/>
            <w:vAlign w:val="bottom"/>
            <w:hideMark/>
          </w:tcPr>
          <w:p w14:paraId="0120B09C" w14:textId="77777777" w:rsidR="00A51718" w:rsidRPr="00F56788" w:rsidRDefault="00A51718" w:rsidP="00A51718">
            <w:pPr>
              <w:jc w:val="right"/>
              <w:rPr>
                <w:rFonts w:ascii="Arial" w:hAnsi="Arial" w:cs="Arial"/>
                <w:color w:val="000000"/>
                <w:lang w:val="en-GB"/>
              </w:rPr>
            </w:pPr>
            <w:r w:rsidRPr="00F56788">
              <w:rPr>
                <w:rFonts w:ascii="Arial" w:hAnsi="Arial" w:cs="Arial"/>
                <w:color w:val="000000"/>
                <w:lang w:val="en-GB"/>
              </w:rPr>
              <w:t>17</w:t>
            </w:r>
          </w:p>
        </w:tc>
        <w:tc>
          <w:tcPr>
            <w:tcW w:w="720" w:type="dxa"/>
            <w:shd w:val="clear" w:color="auto" w:fill="auto"/>
            <w:noWrap/>
            <w:vAlign w:val="bottom"/>
            <w:hideMark/>
          </w:tcPr>
          <w:p w14:paraId="5E23F456" w14:textId="77777777" w:rsidR="00A51718" w:rsidRPr="00F56788" w:rsidRDefault="00A51718" w:rsidP="00A51718">
            <w:pPr>
              <w:jc w:val="right"/>
              <w:rPr>
                <w:rFonts w:ascii="Arial" w:hAnsi="Arial" w:cs="Arial"/>
                <w:color w:val="000000"/>
                <w:lang w:val="en-GB"/>
              </w:rPr>
            </w:pPr>
            <w:r w:rsidRPr="00F56788">
              <w:rPr>
                <w:rFonts w:ascii="Arial" w:hAnsi="Arial" w:cs="Arial"/>
                <w:color w:val="000000"/>
                <w:lang w:val="en-GB"/>
              </w:rPr>
              <w:t>37</w:t>
            </w:r>
          </w:p>
        </w:tc>
        <w:tc>
          <w:tcPr>
            <w:tcW w:w="720" w:type="dxa"/>
            <w:shd w:val="clear" w:color="auto" w:fill="auto"/>
            <w:noWrap/>
            <w:vAlign w:val="bottom"/>
            <w:hideMark/>
          </w:tcPr>
          <w:p w14:paraId="246172C4" w14:textId="77777777" w:rsidR="00A51718" w:rsidRPr="00F56788" w:rsidRDefault="00A51718" w:rsidP="00A51718">
            <w:pPr>
              <w:jc w:val="right"/>
              <w:rPr>
                <w:rFonts w:ascii="Arial" w:hAnsi="Arial" w:cs="Arial"/>
                <w:color w:val="000000"/>
                <w:lang w:val="en-GB"/>
              </w:rPr>
            </w:pPr>
            <w:r w:rsidRPr="00F56788">
              <w:rPr>
                <w:rFonts w:ascii="Arial" w:hAnsi="Arial" w:cs="Arial"/>
                <w:color w:val="000000"/>
                <w:lang w:val="en-GB"/>
              </w:rPr>
              <w:t>46</w:t>
            </w:r>
          </w:p>
        </w:tc>
        <w:tc>
          <w:tcPr>
            <w:tcW w:w="661" w:type="dxa"/>
            <w:shd w:val="clear" w:color="auto" w:fill="auto"/>
            <w:noWrap/>
            <w:vAlign w:val="bottom"/>
            <w:hideMark/>
          </w:tcPr>
          <w:p w14:paraId="497CA13E" w14:textId="77777777" w:rsidR="00A51718" w:rsidRPr="00F56788" w:rsidRDefault="00A51718" w:rsidP="00A51718">
            <w:pPr>
              <w:jc w:val="right"/>
              <w:rPr>
                <w:rFonts w:ascii="Arial" w:hAnsi="Arial" w:cs="Arial"/>
                <w:color w:val="000000"/>
                <w:lang w:val="en-GB"/>
              </w:rPr>
            </w:pPr>
            <w:r w:rsidRPr="00F56788">
              <w:rPr>
                <w:rFonts w:ascii="Arial" w:hAnsi="Arial" w:cs="Arial"/>
                <w:color w:val="000000"/>
                <w:lang w:val="en-GB"/>
              </w:rPr>
              <w:t>55</w:t>
            </w:r>
          </w:p>
        </w:tc>
        <w:tc>
          <w:tcPr>
            <w:tcW w:w="689" w:type="dxa"/>
            <w:shd w:val="clear" w:color="auto" w:fill="auto"/>
            <w:noWrap/>
            <w:vAlign w:val="bottom"/>
            <w:hideMark/>
          </w:tcPr>
          <w:p w14:paraId="4D42B1C5" w14:textId="77777777" w:rsidR="00A51718" w:rsidRPr="00F56788" w:rsidRDefault="00A51718" w:rsidP="00A51718">
            <w:pPr>
              <w:jc w:val="right"/>
              <w:rPr>
                <w:rFonts w:ascii="Arial" w:hAnsi="Arial" w:cs="Arial"/>
                <w:color w:val="000000"/>
                <w:lang w:val="en-GB"/>
              </w:rPr>
            </w:pPr>
            <w:r w:rsidRPr="00F56788">
              <w:rPr>
                <w:rFonts w:ascii="Arial" w:hAnsi="Arial" w:cs="Arial"/>
                <w:color w:val="000000"/>
                <w:lang w:val="en-GB"/>
              </w:rPr>
              <w:t>63</w:t>
            </w:r>
          </w:p>
        </w:tc>
      </w:tr>
      <w:tr w:rsidR="00A51718" w:rsidRPr="00F56788" w14:paraId="46065B68" w14:textId="77777777" w:rsidTr="00B7238B">
        <w:trPr>
          <w:trHeight w:val="116"/>
          <w:jc w:val="center"/>
        </w:trPr>
        <w:tc>
          <w:tcPr>
            <w:tcW w:w="1548" w:type="dxa"/>
            <w:shd w:val="clear" w:color="auto" w:fill="auto"/>
            <w:noWrap/>
            <w:vAlign w:val="bottom"/>
            <w:hideMark/>
          </w:tcPr>
          <w:p w14:paraId="3BE67DF3" w14:textId="77777777" w:rsidR="00A51718" w:rsidRPr="00F56788" w:rsidRDefault="00A51718" w:rsidP="00A51718">
            <w:pPr>
              <w:rPr>
                <w:rFonts w:ascii="Arial" w:hAnsi="Arial" w:cs="Arial"/>
                <w:b/>
                <w:color w:val="000000"/>
                <w:lang w:val="en-GB"/>
              </w:rPr>
            </w:pPr>
            <w:r w:rsidRPr="00F56788">
              <w:rPr>
                <w:rFonts w:ascii="Arial" w:hAnsi="Arial" w:cs="Arial"/>
                <w:b/>
                <w:color w:val="000000"/>
                <w:lang w:val="en-GB"/>
              </w:rPr>
              <w:t>South Korea</w:t>
            </w:r>
          </w:p>
        </w:tc>
        <w:tc>
          <w:tcPr>
            <w:tcW w:w="720" w:type="dxa"/>
            <w:shd w:val="clear" w:color="auto" w:fill="auto"/>
            <w:noWrap/>
            <w:vAlign w:val="bottom"/>
            <w:hideMark/>
          </w:tcPr>
          <w:p w14:paraId="147AA6D3" w14:textId="77777777" w:rsidR="00A51718" w:rsidRPr="00F56788" w:rsidRDefault="00A51718" w:rsidP="00A51718">
            <w:pPr>
              <w:jc w:val="right"/>
              <w:rPr>
                <w:rFonts w:ascii="Arial" w:hAnsi="Arial" w:cs="Arial"/>
                <w:color w:val="000000"/>
                <w:lang w:val="en-GB"/>
              </w:rPr>
            </w:pPr>
            <w:r w:rsidRPr="00F56788">
              <w:rPr>
                <w:rFonts w:ascii="Arial" w:hAnsi="Arial" w:cs="Arial"/>
                <w:color w:val="000000"/>
                <w:lang w:val="en-GB"/>
              </w:rPr>
              <w:t>10</w:t>
            </w:r>
          </w:p>
        </w:tc>
        <w:tc>
          <w:tcPr>
            <w:tcW w:w="720" w:type="dxa"/>
            <w:shd w:val="clear" w:color="auto" w:fill="auto"/>
            <w:noWrap/>
            <w:vAlign w:val="bottom"/>
            <w:hideMark/>
          </w:tcPr>
          <w:p w14:paraId="405EB46F" w14:textId="77777777" w:rsidR="00A51718" w:rsidRPr="00F56788" w:rsidRDefault="00A51718" w:rsidP="00A51718">
            <w:pPr>
              <w:jc w:val="right"/>
              <w:rPr>
                <w:rFonts w:ascii="Arial" w:hAnsi="Arial" w:cs="Arial"/>
                <w:color w:val="000000"/>
                <w:lang w:val="en-GB"/>
              </w:rPr>
            </w:pPr>
            <w:r w:rsidRPr="00F56788">
              <w:rPr>
                <w:rFonts w:ascii="Arial" w:hAnsi="Arial" w:cs="Arial"/>
                <w:color w:val="000000"/>
                <w:lang w:val="en-GB"/>
              </w:rPr>
              <w:t>14</w:t>
            </w:r>
          </w:p>
        </w:tc>
        <w:tc>
          <w:tcPr>
            <w:tcW w:w="720" w:type="dxa"/>
            <w:shd w:val="clear" w:color="auto" w:fill="auto"/>
            <w:noWrap/>
            <w:vAlign w:val="bottom"/>
            <w:hideMark/>
          </w:tcPr>
          <w:p w14:paraId="0C3CE09E" w14:textId="77777777" w:rsidR="00A51718" w:rsidRPr="00F56788" w:rsidRDefault="00A51718" w:rsidP="00A51718">
            <w:pPr>
              <w:jc w:val="right"/>
              <w:rPr>
                <w:rFonts w:ascii="Arial" w:hAnsi="Arial" w:cs="Arial"/>
                <w:color w:val="000000"/>
                <w:lang w:val="en-GB"/>
              </w:rPr>
            </w:pPr>
            <w:r w:rsidRPr="00F56788">
              <w:rPr>
                <w:rFonts w:ascii="Arial" w:hAnsi="Arial" w:cs="Arial"/>
                <w:color w:val="000000"/>
                <w:lang w:val="en-GB"/>
              </w:rPr>
              <w:t>18</w:t>
            </w:r>
          </w:p>
        </w:tc>
        <w:tc>
          <w:tcPr>
            <w:tcW w:w="720" w:type="dxa"/>
            <w:shd w:val="clear" w:color="auto" w:fill="auto"/>
            <w:noWrap/>
            <w:vAlign w:val="bottom"/>
            <w:hideMark/>
          </w:tcPr>
          <w:p w14:paraId="1681BC28" w14:textId="77777777" w:rsidR="00A51718" w:rsidRPr="00F56788" w:rsidRDefault="00A51718" w:rsidP="00A51718">
            <w:pPr>
              <w:jc w:val="right"/>
              <w:rPr>
                <w:rFonts w:ascii="Arial" w:hAnsi="Arial" w:cs="Arial"/>
                <w:color w:val="000000"/>
                <w:lang w:val="en-GB"/>
              </w:rPr>
            </w:pPr>
            <w:r w:rsidRPr="00F56788">
              <w:rPr>
                <w:rFonts w:ascii="Arial" w:hAnsi="Arial" w:cs="Arial"/>
                <w:color w:val="000000"/>
                <w:lang w:val="en-GB"/>
              </w:rPr>
              <w:t>30</w:t>
            </w:r>
          </w:p>
        </w:tc>
        <w:tc>
          <w:tcPr>
            <w:tcW w:w="720" w:type="dxa"/>
            <w:shd w:val="clear" w:color="auto" w:fill="auto"/>
            <w:noWrap/>
            <w:vAlign w:val="bottom"/>
            <w:hideMark/>
          </w:tcPr>
          <w:p w14:paraId="0A1C0B33" w14:textId="77777777" w:rsidR="00A51718" w:rsidRPr="00F56788" w:rsidRDefault="00A51718" w:rsidP="00A51718">
            <w:pPr>
              <w:jc w:val="right"/>
              <w:rPr>
                <w:rFonts w:ascii="Arial" w:hAnsi="Arial" w:cs="Arial"/>
                <w:color w:val="000000"/>
                <w:lang w:val="en-GB"/>
              </w:rPr>
            </w:pPr>
            <w:r w:rsidRPr="00F56788">
              <w:rPr>
                <w:rFonts w:ascii="Arial" w:hAnsi="Arial" w:cs="Arial"/>
                <w:color w:val="000000"/>
                <w:lang w:val="en-GB"/>
              </w:rPr>
              <w:t>48</w:t>
            </w:r>
          </w:p>
        </w:tc>
        <w:tc>
          <w:tcPr>
            <w:tcW w:w="720" w:type="dxa"/>
            <w:shd w:val="clear" w:color="auto" w:fill="auto"/>
            <w:noWrap/>
            <w:vAlign w:val="bottom"/>
            <w:hideMark/>
          </w:tcPr>
          <w:p w14:paraId="70E64DA2" w14:textId="77777777" w:rsidR="00A51718" w:rsidRPr="00F56788" w:rsidRDefault="00A51718" w:rsidP="00A51718">
            <w:pPr>
              <w:jc w:val="right"/>
              <w:rPr>
                <w:rFonts w:ascii="Arial" w:hAnsi="Arial" w:cs="Arial"/>
                <w:color w:val="000000"/>
                <w:lang w:val="en-GB"/>
              </w:rPr>
            </w:pPr>
            <w:r w:rsidRPr="00F56788">
              <w:rPr>
                <w:rFonts w:ascii="Arial" w:hAnsi="Arial" w:cs="Arial"/>
                <w:color w:val="000000"/>
                <w:lang w:val="en-GB"/>
              </w:rPr>
              <w:t>62</w:t>
            </w:r>
          </w:p>
        </w:tc>
        <w:tc>
          <w:tcPr>
            <w:tcW w:w="720" w:type="dxa"/>
            <w:shd w:val="clear" w:color="auto" w:fill="auto"/>
            <w:noWrap/>
            <w:vAlign w:val="bottom"/>
            <w:hideMark/>
          </w:tcPr>
          <w:p w14:paraId="4E3D4333" w14:textId="77777777" w:rsidR="00A51718" w:rsidRPr="00F56788" w:rsidRDefault="00A51718" w:rsidP="00A51718">
            <w:pPr>
              <w:jc w:val="right"/>
              <w:rPr>
                <w:rFonts w:ascii="Arial" w:hAnsi="Arial" w:cs="Arial"/>
                <w:color w:val="000000"/>
                <w:lang w:val="en-GB"/>
              </w:rPr>
            </w:pPr>
            <w:r w:rsidRPr="00F56788">
              <w:rPr>
                <w:rFonts w:ascii="Arial" w:hAnsi="Arial" w:cs="Arial"/>
                <w:color w:val="000000"/>
                <w:lang w:val="en-GB"/>
              </w:rPr>
              <w:t>80</w:t>
            </w:r>
          </w:p>
        </w:tc>
        <w:tc>
          <w:tcPr>
            <w:tcW w:w="720" w:type="dxa"/>
            <w:shd w:val="clear" w:color="auto" w:fill="auto"/>
            <w:noWrap/>
            <w:vAlign w:val="bottom"/>
            <w:hideMark/>
          </w:tcPr>
          <w:p w14:paraId="1F47E567" w14:textId="77777777" w:rsidR="00A51718" w:rsidRPr="00F56788" w:rsidRDefault="00A51718" w:rsidP="00A51718">
            <w:pPr>
              <w:jc w:val="right"/>
              <w:rPr>
                <w:rFonts w:ascii="Arial" w:hAnsi="Arial" w:cs="Arial"/>
                <w:color w:val="000000"/>
                <w:lang w:val="en-GB"/>
              </w:rPr>
            </w:pPr>
            <w:r w:rsidRPr="00F56788">
              <w:rPr>
                <w:rFonts w:ascii="Arial" w:hAnsi="Arial" w:cs="Arial"/>
                <w:color w:val="000000"/>
                <w:lang w:val="en-GB"/>
              </w:rPr>
              <w:t>105</w:t>
            </w:r>
          </w:p>
        </w:tc>
        <w:tc>
          <w:tcPr>
            <w:tcW w:w="720" w:type="dxa"/>
            <w:shd w:val="clear" w:color="auto" w:fill="auto"/>
            <w:noWrap/>
            <w:vAlign w:val="bottom"/>
            <w:hideMark/>
          </w:tcPr>
          <w:p w14:paraId="24386D26" w14:textId="77777777" w:rsidR="00A51718" w:rsidRPr="00F56788" w:rsidRDefault="00A51718" w:rsidP="00A51718">
            <w:pPr>
              <w:jc w:val="right"/>
              <w:rPr>
                <w:rFonts w:ascii="Arial" w:hAnsi="Arial" w:cs="Arial"/>
                <w:color w:val="000000"/>
                <w:lang w:val="en-GB"/>
              </w:rPr>
            </w:pPr>
            <w:r w:rsidRPr="00F56788">
              <w:rPr>
                <w:rFonts w:ascii="Arial" w:hAnsi="Arial" w:cs="Arial"/>
                <w:color w:val="000000"/>
                <w:lang w:val="en-GB"/>
              </w:rPr>
              <w:t>133</w:t>
            </w:r>
          </w:p>
        </w:tc>
        <w:tc>
          <w:tcPr>
            <w:tcW w:w="661" w:type="dxa"/>
            <w:shd w:val="clear" w:color="auto" w:fill="auto"/>
            <w:noWrap/>
            <w:vAlign w:val="bottom"/>
            <w:hideMark/>
          </w:tcPr>
          <w:p w14:paraId="23BFFE48" w14:textId="77777777" w:rsidR="00A51718" w:rsidRPr="00F56788" w:rsidRDefault="00A51718" w:rsidP="00A51718">
            <w:pPr>
              <w:jc w:val="right"/>
              <w:rPr>
                <w:rFonts w:ascii="Arial" w:hAnsi="Arial" w:cs="Arial"/>
                <w:color w:val="000000"/>
                <w:lang w:val="en-GB"/>
              </w:rPr>
            </w:pPr>
            <w:r w:rsidRPr="00F56788">
              <w:rPr>
                <w:rFonts w:ascii="Arial" w:hAnsi="Arial" w:cs="Arial"/>
                <w:color w:val="000000"/>
                <w:lang w:val="en-GB"/>
              </w:rPr>
              <w:t>155</w:t>
            </w:r>
          </w:p>
        </w:tc>
        <w:tc>
          <w:tcPr>
            <w:tcW w:w="689" w:type="dxa"/>
            <w:shd w:val="clear" w:color="auto" w:fill="auto"/>
            <w:noWrap/>
            <w:vAlign w:val="bottom"/>
            <w:hideMark/>
          </w:tcPr>
          <w:p w14:paraId="178AE1D5" w14:textId="77777777" w:rsidR="00A51718" w:rsidRPr="00F56788" w:rsidRDefault="00A51718" w:rsidP="00A51718">
            <w:pPr>
              <w:jc w:val="right"/>
              <w:rPr>
                <w:rFonts w:ascii="Arial" w:hAnsi="Arial" w:cs="Arial"/>
                <w:color w:val="000000"/>
                <w:lang w:val="en-GB"/>
              </w:rPr>
            </w:pPr>
            <w:r w:rsidRPr="00F56788">
              <w:rPr>
                <w:rFonts w:ascii="Arial" w:hAnsi="Arial" w:cs="Arial"/>
                <w:color w:val="000000"/>
                <w:lang w:val="en-GB"/>
              </w:rPr>
              <w:t>173</w:t>
            </w:r>
          </w:p>
        </w:tc>
      </w:tr>
      <w:tr w:rsidR="00A51718" w:rsidRPr="00F56788" w14:paraId="4C05CDDF" w14:textId="77777777" w:rsidTr="00B7238B">
        <w:trPr>
          <w:trHeight w:val="143"/>
          <w:jc w:val="center"/>
        </w:trPr>
        <w:tc>
          <w:tcPr>
            <w:tcW w:w="1548" w:type="dxa"/>
            <w:shd w:val="clear" w:color="auto" w:fill="auto"/>
            <w:noWrap/>
            <w:vAlign w:val="bottom"/>
            <w:hideMark/>
          </w:tcPr>
          <w:p w14:paraId="7CED7301" w14:textId="77777777" w:rsidR="00A51718" w:rsidRPr="00F56788" w:rsidRDefault="00A51718" w:rsidP="00A51718">
            <w:pPr>
              <w:rPr>
                <w:rFonts w:ascii="Arial" w:hAnsi="Arial" w:cs="Arial"/>
                <w:b/>
                <w:color w:val="000000"/>
                <w:lang w:val="en-GB"/>
              </w:rPr>
            </w:pPr>
            <w:r w:rsidRPr="00F56788">
              <w:rPr>
                <w:rFonts w:ascii="Arial" w:hAnsi="Arial" w:cs="Arial"/>
                <w:b/>
                <w:color w:val="000000"/>
                <w:lang w:val="en-GB"/>
              </w:rPr>
              <w:t>Singapore</w:t>
            </w:r>
          </w:p>
        </w:tc>
        <w:tc>
          <w:tcPr>
            <w:tcW w:w="720" w:type="dxa"/>
            <w:shd w:val="clear" w:color="auto" w:fill="auto"/>
            <w:noWrap/>
            <w:vAlign w:val="bottom"/>
            <w:hideMark/>
          </w:tcPr>
          <w:p w14:paraId="3C61DF7B" w14:textId="77777777" w:rsidR="00A51718" w:rsidRPr="00F56788" w:rsidRDefault="00A51718" w:rsidP="00A51718">
            <w:pPr>
              <w:rPr>
                <w:rFonts w:ascii="Arial" w:hAnsi="Arial" w:cs="Arial"/>
                <w:color w:val="000000"/>
                <w:lang w:val="en-GB"/>
              </w:rPr>
            </w:pPr>
            <w:r w:rsidRPr="00F56788">
              <w:rPr>
                <w:rFonts w:ascii="Arial" w:hAnsi="Arial" w:cs="Arial"/>
                <w:color w:val="000000"/>
                <w:lang w:val="en-GB"/>
              </w:rPr>
              <w:t> </w:t>
            </w:r>
          </w:p>
        </w:tc>
        <w:tc>
          <w:tcPr>
            <w:tcW w:w="720" w:type="dxa"/>
            <w:shd w:val="clear" w:color="auto" w:fill="auto"/>
            <w:noWrap/>
            <w:vAlign w:val="bottom"/>
            <w:hideMark/>
          </w:tcPr>
          <w:p w14:paraId="11C73DBD" w14:textId="77777777" w:rsidR="00A51718" w:rsidRPr="00F56788" w:rsidRDefault="00A51718" w:rsidP="00A51718">
            <w:pPr>
              <w:rPr>
                <w:rFonts w:ascii="Arial" w:hAnsi="Arial" w:cs="Arial"/>
                <w:color w:val="000000"/>
                <w:lang w:val="en-GB"/>
              </w:rPr>
            </w:pPr>
            <w:r w:rsidRPr="00F56788">
              <w:rPr>
                <w:rFonts w:ascii="Arial" w:hAnsi="Arial" w:cs="Arial"/>
                <w:color w:val="000000"/>
                <w:lang w:val="en-GB"/>
              </w:rPr>
              <w:t> </w:t>
            </w:r>
          </w:p>
        </w:tc>
        <w:tc>
          <w:tcPr>
            <w:tcW w:w="720" w:type="dxa"/>
            <w:shd w:val="clear" w:color="auto" w:fill="auto"/>
            <w:noWrap/>
            <w:vAlign w:val="bottom"/>
            <w:hideMark/>
          </w:tcPr>
          <w:p w14:paraId="23983D26" w14:textId="77777777" w:rsidR="00A51718" w:rsidRPr="00F56788" w:rsidRDefault="00A51718" w:rsidP="00A51718">
            <w:pPr>
              <w:rPr>
                <w:rFonts w:ascii="Arial" w:hAnsi="Arial" w:cs="Arial"/>
                <w:color w:val="000000"/>
                <w:lang w:val="en-GB"/>
              </w:rPr>
            </w:pPr>
            <w:r w:rsidRPr="00F56788">
              <w:rPr>
                <w:rFonts w:ascii="Arial" w:hAnsi="Arial" w:cs="Arial"/>
                <w:color w:val="000000"/>
                <w:lang w:val="en-GB"/>
              </w:rPr>
              <w:t> </w:t>
            </w:r>
          </w:p>
        </w:tc>
        <w:tc>
          <w:tcPr>
            <w:tcW w:w="720" w:type="dxa"/>
            <w:shd w:val="clear" w:color="auto" w:fill="auto"/>
            <w:noWrap/>
            <w:vAlign w:val="bottom"/>
            <w:hideMark/>
          </w:tcPr>
          <w:p w14:paraId="226EAB34" w14:textId="77777777" w:rsidR="00A51718" w:rsidRPr="00F56788" w:rsidRDefault="00A51718" w:rsidP="00A51718">
            <w:pPr>
              <w:jc w:val="right"/>
              <w:rPr>
                <w:rFonts w:ascii="Arial" w:hAnsi="Arial" w:cs="Arial"/>
                <w:color w:val="000000"/>
                <w:lang w:val="en-GB"/>
              </w:rPr>
            </w:pPr>
            <w:r w:rsidRPr="00F56788">
              <w:rPr>
                <w:rFonts w:ascii="Arial" w:hAnsi="Arial" w:cs="Arial"/>
                <w:color w:val="000000"/>
                <w:lang w:val="en-GB"/>
              </w:rPr>
              <w:t>2</w:t>
            </w:r>
          </w:p>
        </w:tc>
        <w:tc>
          <w:tcPr>
            <w:tcW w:w="720" w:type="dxa"/>
            <w:shd w:val="clear" w:color="auto" w:fill="auto"/>
            <w:noWrap/>
            <w:vAlign w:val="bottom"/>
            <w:hideMark/>
          </w:tcPr>
          <w:p w14:paraId="0AAABFE9" w14:textId="77777777" w:rsidR="00A51718" w:rsidRPr="00F56788" w:rsidRDefault="00A51718" w:rsidP="00A51718">
            <w:pPr>
              <w:jc w:val="right"/>
              <w:rPr>
                <w:rFonts w:ascii="Arial" w:hAnsi="Arial" w:cs="Arial"/>
                <w:color w:val="000000"/>
                <w:lang w:val="en-GB"/>
              </w:rPr>
            </w:pPr>
            <w:r w:rsidRPr="00F56788">
              <w:rPr>
                <w:rFonts w:ascii="Arial" w:hAnsi="Arial" w:cs="Arial"/>
                <w:color w:val="000000"/>
                <w:lang w:val="en-GB"/>
              </w:rPr>
              <w:t>3</w:t>
            </w:r>
          </w:p>
        </w:tc>
        <w:tc>
          <w:tcPr>
            <w:tcW w:w="720" w:type="dxa"/>
            <w:shd w:val="clear" w:color="auto" w:fill="auto"/>
            <w:noWrap/>
            <w:vAlign w:val="bottom"/>
            <w:hideMark/>
          </w:tcPr>
          <w:p w14:paraId="53911533" w14:textId="77777777" w:rsidR="00A51718" w:rsidRPr="00F56788" w:rsidRDefault="00A51718" w:rsidP="00A51718">
            <w:pPr>
              <w:jc w:val="right"/>
              <w:rPr>
                <w:rFonts w:ascii="Arial" w:hAnsi="Arial" w:cs="Arial"/>
                <w:color w:val="000000"/>
                <w:lang w:val="en-GB"/>
              </w:rPr>
            </w:pPr>
            <w:r w:rsidRPr="00F56788">
              <w:rPr>
                <w:rFonts w:ascii="Arial" w:hAnsi="Arial" w:cs="Arial"/>
                <w:color w:val="000000"/>
                <w:lang w:val="en-GB"/>
              </w:rPr>
              <w:t>5</w:t>
            </w:r>
          </w:p>
        </w:tc>
        <w:tc>
          <w:tcPr>
            <w:tcW w:w="720" w:type="dxa"/>
            <w:shd w:val="clear" w:color="auto" w:fill="auto"/>
            <w:noWrap/>
            <w:vAlign w:val="bottom"/>
            <w:hideMark/>
          </w:tcPr>
          <w:p w14:paraId="7FE73145" w14:textId="77777777" w:rsidR="00A51718" w:rsidRPr="00F56788" w:rsidRDefault="00A51718" w:rsidP="00A51718">
            <w:pPr>
              <w:jc w:val="right"/>
              <w:rPr>
                <w:rFonts w:ascii="Arial" w:hAnsi="Arial" w:cs="Arial"/>
                <w:color w:val="000000"/>
                <w:lang w:val="en-GB"/>
              </w:rPr>
            </w:pPr>
            <w:r w:rsidRPr="00F56788">
              <w:rPr>
                <w:rFonts w:ascii="Arial" w:hAnsi="Arial" w:cs="Arial"/>
                <w:color w:val="000000"/>
                <w:lang w:val="en-GB"/>
              </w:rPr>
              <w:t>7</w:t>
            </w:r>
          </w:p>
        </w:tc>
        <w:tc>
          <w:tcPr>
            <w:tcW w:w="720" w:type="dxa"/>
            <w:shd w:val="clear" w:color="auto" w:fill="auto"/>
            <w:noWrap/>
            <w:vAlign w:val="bottom"/>
            <w:hideMark/>
          </w:tcPr>
          <w:p w14:paraId="635A2BE9" w14:textId="77777777" w:rsidR="00A51718" w:rsidRPr="00F56788" w:rsidRDefault="00A51718" w:rsidP="00A51718">
            <w:pPr>
              <w:jc w:val="right"/>
              <w:rPr>
                <w:rFonts w:ascii="Arial" w:hAnsi="Arial" w:cs="Arial"/>
                <w:color w:val="000000"/>
                <w:lang w:val="en-GB"/>
              </w:rPr>
            </w:pPr>
            <w:r w:rsidRPr="00F56788">
              <w:rPr>
                <w:rFonts w:ascii="Arial" w:hAnsi="Arial" w:cs="Arial"/>
                <w:color w:val="000000"/>
                <w:lang w:val="en-GB"/>
              </w:rPr>
              <w:t>12</w:t>
            </w:r>
          </w:p>
        </w:tc>
        <w:tc>
          <w:tcPr>
            <w:tcW w:w="720" w:type="dxa"/>
            <w:shd w:val="clear" w:color="auto" w:fill="auto"/>
            <w:noWrap/>
            <w:vAlign w:val="bottom"/>
            <w:hideMark/>
          </w:tcPr>
          <w:p w14:paraId="15536FA0" w14:textId="77777777" w:rsidR="00A51718" w:rsidRPr="00F56788" w:rsidRDefault="00A51718" w:rsidP="00A51718">
            <w:pPr>
              <w:jc w:val="right"/>
              <w:rPr>
                <w:rFonts w:ascii="Arial" w:hAnsi="Arial" w:cs="Arial"/>
                <w:color w:val="000000"/>
                <w:lang w:val="en-GB"/>
              </w:rPr>
            </w:pPr>
            <w:r w:rsidRPr="00F56788">
              <w:rPr>
                <w:rFonts w:ascii="Arial" w:hAnsi="Arial" w:cs="Arial"/>
                <w:color w:val="000000"/>
                <w:lang w:val="en-GB"/>
              </w:rPr>
              <w:t>18</w:t>
            </w:r>
          </w:p>
        </w:tc>
        <w:tc>
          <w:tcPr>
            <w:tcW w:w="661" w:type="dxa"/>
            <w:shd w:val="clear" w:color="auto" w:fill="auto"/>
            <w:noWrap/>
            <w:vAlign w:val="bottom"/>
            <w:hideMark/>
          </w:tcPr>
          <w:p w14:paraId="3CEE08C5" w14:textId="77777777" w:rsidR="00A51718" w:rsidRPr="00F56788" w:rsidRDefault="00A51718" w:rsidP="00A51718">
            <w:pPr>
              <w:jc w:val="right"/>
              <w:rPr>
                <w:rFonts w:ascii="Arial" w:hAnsi="Arial" w:cs="Arial"/>
                <w:color w:val="000000"/>
                <w:lang w:val="en-GB"/>
              </w:rPr>
            </w:pPr>
            <w:r w:rsidRPr="00F56788">
              <w:rPr>
                <w:rFonts w:ascii="Arial" w:hAnsi="Arial" w:cs="Arial"/>
                <w:color w:val="000000"/>
                <w:lang w:val="en-GB"/>
              </w:rPr>
              <w:t>23</w:t>
            </w:r>
          </w:p>
        </w:tc>
        <w:tc>
          <w:tcPr>
            <w:tcW w:w="689" w:type="dxa"/>
            <w:shd w:val="clear" w:color="auto" w:fill="auto"/>
            <w:noWrap/>
            <w:vAlign w:val="bottom"/>
            <w:hideMark/>
          </w:tcPr>
          <w:p w14:paraId="12D33786" w14:textId="77777777" w:rsidR="00A51718" w:rsidRPr="00F56788" w:rsidRDefault="00A51718" w:rsidP="00A51718">
            <w:pPr>
              <w:jc w:val="right"/>
              <w:rPr>
                <w:rFonts w:ascii="Arial" w:hAnsi="Arial" w:cs="Arial"/>
                <w:color w:val="000000"/>
                <w:lang w:val="en-GB"/>
              </w:rPr>
            </w:pPr>
            <w:r w:rsidRPr="00F56788">
              <w:rPr>
                <w:rFonts w:ascii="Arial" w:hAnsi="Arial" w:cs="Arial"/>
                <w:color w:val="000000"/>
                <w:lang w:val="en-GB"/>
              </w:rPr>
              <w:t>24</w:t>
            </w:r>
          </w:p>
        </w:tc>
      </w:tr>
      <w:tr w:rsidR="00A51718" w:rsidRPr="00F56788" w14:paraId="69066FF9" w14:textId="77777777" w:rsidTr="00B7238B">
        <w:trPr>
          <w:trHeight w:val="80"/>
          <w:jc w:val="center"/>
        </w:trPr>
        <w:tc>
          <w:tcPr>
            <w:tcW w:w="1548" w:type="dxa"/>
            <w:shd w:val="clear" w:color="auto" w:fill="auto"/>
            <w:noWrap/>
            <w:vAlign w:val="bottom"/>
            <w:hideMark/>
          </w:tcPr>
          <w:p w14:paraId="15B7B4B6" w14:textId="77777777" w:rsidR="00A51718" w:rsidRPr="00F56788" w:rsidRDefault="00A51718" w:rsidP="00A51718">
            <w:pPr>
              <w:rPr>
                <w:rFonts w:ascii="Arial" w:hAnsi="Arial" w:cs="Arial"/>
                <w:b/>
                <w:color w:val="000000"/>
                <w:lang w:val="en-GB"/>
              </w:rPr>
            </w:pPr>
            <w:r w:rsidRPr="00F56788">
              <w:rPr>
                <w:rFonts w:ascii="Arial" w:hAnsi="Arial" w:cs="Arial"/>
                <w:b/>
                <w:color w:val="000000"/>
                <w:lang w:val="en-GB"/>
              </w:rPr>
              <w:t>Malaysia</w:t>
            </w:r>
          </w:p>
        </w:tc>
        <w:tc>
          <w:tcPr>
            <w:tcW w:w="720" w:type="dxa"/>
            <w:shd w:val="clear" w:color="auto" w:fill="auto"/>
            <w:noWrap/>
            <w:vAlign w:val="bottom"/>
            <w:hideMark/>
          </w:tcPr>
          <w:p w14:paraId="439C75A5" w14:textId="77777777" w:rsidR="00A51718" w:rsidRPr="00F56788" w:rsidRDefault="00A51718" w:rsidP="00A51718">
            <w:pPr>
              <w:rPr>
                <w:rFonts w:ascii="Arial" w:hAnsi="Arial" w:cs="Arial"/>
                <w:color w:val="000000"/>
                <w:lang w:val="en-GB"/>
              </w:rPr>
            </w:pPr>
            <w:r w:rsidRPr="00F56788">
              <w:rPr>
                <w:rFonts w:ascii="Arial" w:hAnsi="Arial" w:cs="Arial"/>
                <w:color w:val="000000"/>
                <w:lang w:val="en-GB"/>
              </w:rPr>
              <w:t> </w:t>
            </w:r>
          </w:p>
        </w:tc>
        <w:tc>
          <w:tcPr>
            <w:tcW w:w="720" w:type="dxa"/>
            <w:shd w:val="clear" w:color="auto" w:fill="auto"/>
            <w:noWrap/>
            <w:vAlign w:val="bottom"/>
            <w:hideMark/>
          </w:tcPr>
          <w:p w14:paraId="645A1860" w14:textId="77777777" w:rsidR="00A51718" w:rsidRPr="00F56788" w:rsidRDefault="00A51718" w:rsidP="00A51718">
            <w:pPr>
              <w:rPr>
                <w:rFonts w:ascii="Arial" w:hAnsi="Arial" w:cs="Arial"/>
                <w:color w:val="000000"/>
                <w:lang w:val="en-GB"/>
              </w:rPr>
            </w:pPr>
            <w:r w:rsidRPr="00F56788">
              <w:rPr>
                <w:rFonts w:ascii="Arial" w:hAnsi="Arial" w:cs="Arial"/>
                <w:color w:val="000000"/>
                <w:lang w:val="en-GB"/>
              </w:rPr>
              <w:t> </w:t>
            </w:r>
          </w:p>
        </w:tc>
        <w:tc>
          <w:tcPr>
            <w:tcW w:w="720" w:type="dxa"/>
            <w:shd w:val="clear" w:color="auto" w:fill="auto"/>
            <w:noWrap/>
            <w:vAlign w:val="bottom"/>
            <w:hideMark/>
          </w:tcPr>
          <w:p w14:paraId="6F66081E" w14:textId="77777777" w:rsidR="00A51718" w:rsidRPr="00F56788" w:rsidRDefault="00A51718" w:rsidP="00A51718">
            <w:pPr>
              <w:rPr>
                <w:rFonts w:ascii="Arial" w:hAnsi="Arial" w:cs="Arial"/>
                <w:color w:val="000000"/>
                <w:lang w:val="en-GB"/>
              </w:rPr>
            </w:pPr>
            <w:r w:rsidRPr="00F56788">
              <w:rPr>
                <w:rFonts w:ascii="Arial" w:hAnsi="Arial" w:cs="Arial"/>
                <w:color w:val="000000"/>
                <w:lang w:val="en-GB"/>
              </w:rPr>
              <w:t> </w:t>
            </w:r>
          </w:p>
        </w:tc>
        <w:tc>
          <w:tcPr>
            <w:tcW w:w="720" w:type="dxa"/>
            <w:shd w:val="clear" w:color="auto" w:fill="auto"/>
            <w:noWrap/>
            <w:vAlign w:val="bottom"/>
            <w:hideMark/>
          </w:tcPr>
          <w:p w14:paraId="385260A8" w14:textId="77777777" w:rsidR="00A51718" w:rsidRPr="00F56788" w:rsidRDefault="00A51718" w:rsidP="00A51718">
            <w:pPr>
              <w:rPr>
                <w:rFonts w:ascii="Arial" w:hAnsi="Arial" w:cs="Arial"/>
                <w:color w:val="000000"/>
                <w:lang w:val="en-GB"/>
              </w:rPr>
            </w:pPr>
            <w:r w:rsidRPr="00F56788">
              <w:rPr>
                <w:rFonts w:ascii="Arial" w:hAnsi="Arial" w:cs="Arial"/>
                <w:color w:val="000000"/>
                <w:lang w:val="en-GB"/>
              </w:rPr>
              <w:t> </w:t>
            </w:r>
          </w:p>
        </w:tc>
        <w:tc>
          <w:tcPr>
            <w:tcW w:w="720" w:type="dxa"/>
            <w:shd w:val="clear" w:color="auto" w:fill="auto"/>
            <w:noWrap/>
            <w:vAlign w:val="bottom"/>
            <w:hideMark/>
          </w:tcPr>
          <w:p w14:paraId="4B52ED50" w14:textId="77777777" w:rsidR="00A51718" w:rsidRPr="00F56788" w:rsidRDefault="00A51718" w:rsidP="00A51718">
            <w:pPr>
              <w:rPr>
                <w:rFonts w:ascii="Arial" w:hAnsi="Arial" w:cs="Arial"/>
                <w:color w:val="000000"/>
                <w:lang w:val="en-GB"/>
              </w:rPr>
            </w:pPr>
            <w:r w:rsidRPr="00F56788">
              <w:rPr>
                <w:rFonts w:ascii="Arial" w:hAnsi="Arial" w:cs="Arial"/>
                <w:color w:val="000000"/>
                <w:lang w:val="en-GB"/>
              </w:rPr>
              <w:t> </w:t>
            </w:r>
          </w:p>
        </w:tc>
        <w:tc>
          <w:tcPr>
            <w:tcW w:w="720" w:type="dxa"/>
            <w:shd w:val="clear" w:color="auto" w:fill="auto"/>
            <w:noWrap/>
            <w:vAlign w:val="bottom"/>
            <w:hideMark/>
          </w:tcPr>
          <w:p w14:paraId="4766FF90" w14:textId="77777777" w:rsidR="00A51718" w:rsidRPr="00F56788" w:rsidRDefault="00A51718" w:rsidP="00A51718">
            <w:pPr>
              <w:jc w:val="right"/>
              <w:rPr>
                <w:rFonts w:ascii="Arial" w:hAnsi="Arial" w:cs="Arial"/>
                <w:color w:val="000000"/>
                <w:lang w:val="en-GB"/>
              </w:rPr>
            </w:pPr>
            <w:r w:rsidRPr="00F56788">
              <w:rPr>
                <w:rFonts w:ascii="Arial" w:hAnsi="Arial" w:cs="Arial"/>
                <w:color w:val="000000"/>
                <w:lang w:val="en-GB"/>
              </w:rPr>
              <w:t>2</w:t>
            </w:r>
          </w:p>
        </w:tc>
        <w:tc>
          <w:tcPr>
            <w:tcW w:w="720" w:type="dxa"/>
            <w:shd w:val="clear" w:color="auto" w:fill="auto"/>
            <w:noWrap/>
            <w:vAlign w:val="bottom"/>
            <w:hideMark/>
          </w:tcPr>
          <w:p w14:paraId="5567078F" w14:textId="77777777" w:rsidR="00A51718" w:rsidRPr="00F56788" w:rsidRDefault="00A51718" w:rsidP="00A51718">
            <w:pPr>
              <w:jc w:val="right"/>
              <w:rPr>
                <w:rFonts w:ascii="Arial" w:hAnsi="Arial" w:cs="Arial"/>
                <w:color w:val="000000"/>
                <w:lang w:val="en-GB"/>
              </w:rPr>
            </w:pPr>
            <w:r w:rsidRPr="00F56788">
              <w:rPr>
                <w:rFonts w:ascii="Arial" w:hAnsi="Arial" w:cs="Arial"/>
                <w:color w:val="000000"/>
                <w:lang w:val="en-GB"/>
              </w:rPr>
              <w:t>5</w:t>
            </w:r>
          </w:p>
        </w:tc>
        <w:tc>
          <w:tcPr>
            <w:tcW w:w="720" w:type="dxa"/>
            <w:shd w:val="clear" w:color="auto" w:fill="auto"/>
            <w:noWrap/>
            <w:vAlign w:val="bottom"/>
            <w:hideMark/>
          </w:tcPr>
          <w:p w14:paraId="6C99E764" w14:textId="77777777" w:rsidR="00A51718" w:rsidRPr="00F56788" w:rsidRDefault="00A51718" w:rsidP="00A51718">
            <w:pPr>
              <w:jc w:val="right"/>
              <w:rPr>
                <w:rFonts w:ascii="Arial" w:hAnsi="Arial" w:cs="Arial"/>
                <w:color w:val="000000"/>
                <w:lang w:val="en-GB"/>
              </w:rPr>
            </w:pPr>
            <w:r w:rsidRPr="00F56788">
              <w:rPr>
                <w:rFonts w:ascii="Arial" w:hAnsi="Arial" w:cs="Arial"/>
                <w:color w:val="000000"/>
                <w:lang w:val="en-GB"/>
              </w:rPr>
              <w:t>10</w:t>
            </w:r>
          </w:p>
        </w:tc>
        <w:tc>
          <w:tcPr>
            <w:tcW w:w="720" w:type="dxa"/>
            <w:shd w:val="clear" w:color="auto" w:fill="auto"/>
            <w:noWrap/>
            <w:vAlign w:val="bottom"/>
            <w:hideMark/>
          </w:tcPr>
          <w:p w14:paraId="674EDD7D" w14:textId="77777777" w:rsidR="00A51718" w:rsidRPr="00F56788" w:rsidRDefault="00A51718" w:rsidP="00A51718">
            <w:pPr>
              <w:jc w:val="right"/>
              <w:rPr>
                <w:rFonts w:ascii="Arial" w:hAnsi="Arial" w:cs="Arial"/>
                <w:color w:val="000000"/>
                <w:lang w:val="en-GB"/>
              </w:rPr>
            </w:pPr>
            <w:r w:rsidRPr="00F56788">
              <w:rPr>
                <w:rFonts w:ascii="Arial" w:hAnsi="Arial" w:cs="Arial"/>
                <w:color w:val="000000"/>
                <w:lang w:val="en-GB"/>
              </w:rPr>
              <w:t>21</w:t>
            </w:r>
          </w:p>
        </w:tc>
        <w:tc>
          <w:tcPr>
            <w:tcW w:w="661" w:type="dxa"/>
            <w:shd w:val="clear" w:color="auto" w:fill="auto"/>
            <w:noWrap/>
            <w:vAlign w:val="bottom"/>
            <w:hideMark/>
          </w:tcPr>
          <w:p w14:paraId="5793EF7B" w14:textId="77777777" w:rsidR="00A51718" w:rsidRPr="00F56788" w:rsidRDefault="00A51718" w:rsidP="00A51718">
            <w:pPr>
              <w:jc w:val="right"/>
              <w:rPr>
                <w:rFonts w:ascii="Arial" w:hAnsi="Arial" w:cs="Arial"/>
                <w:color w:val="000000"/>
                <w:lang w:val="en-GB"/>
              </w:rPr>
            </w:pPr>
            <w:r w:rsidRPr="00F56788">
              <w:rPr>
                <w:rFonts w:ascii="Arial" w:hAnsi="Arial" w:cs="Arial"/>
                <w:color w:val="000000"/>
                <w:lang w:val="en-GB"/>
              </w:rPr>
              <w:t>25</w:t>
            </w:r>
          </w:p>
        </w:tc>
        <w:tc>
          <w:tcPr>
            <w:tcW w:w="689" w:type="dxa"/>
            <w:shd w:val="clear" w:color="auto" w:fill="auto"/>
            <w:noWrap/>
            <w:vAlign w:val="bottom"/>
            <w:hideMark/>
          </w:tcPr>
          <w:p w14:paraId="6157312D" w14:textId="77777777" w:rsidR="00A51718" w:rsidRPr="00F56788" w:rsidRDefault="00A51718" w:rsidP="00A51718">
            <w:pPr>
              <w:jc w:val="right"/>
              <w:rPr>
                <w:rFonts w:ascii="Arial" w:hAnsi="Arial" w:cs="Arial"/>
                <w:color w:val="000000"/>
                <w:lang w:val="en-GB"/>
              </w:rPr>
            </w:pPr>
            <w:r w:rsidRPr="00F56788">
              <w:rPr>
                <w:rFonts w:ascii="Arial" w:hAnsi="Arial" w:cs="Arial"/>
                <w:color w:val="000000"/>
                <w:lang w:val="en-GB"/>
              </w:rPr>
              <w:t>25</w:t>
            </w:r>
          </w:p>
        </w:tc>
      </w:tr>
      <w:tr w:rsidR="00A51718" w:rsidRPr="00F56788" w14:paraId="228432A8" w14:textId="77777777" w:rsidTr="00B7238B">
        <w:trPr>
          <w:trHeight w:val="107"/>
          <w:jc w:val="center"/>
        </w:trPr>
        <w:tc>
          <w:tcPr>
            <w:tcW w:w="1548" w:type="dxa"/>
            <w:shd w:val="clear" w:color="auto" w:fill="auto"/>
            <w:noWrap/>
            <w:vAlign w:val="bottom"/>
            <w:hideMark/>
          </w:tcPr>
          <w:p w14:paraId="3702A17D" w14:textId="77777777" w:rsidR="00A51718" w:rsidRPr="00F56788" w:rsidRDefault="00A51718" w:rsidP="00A51718">
            <w:pPr>
              <w:rPr>
                <w:rFonts w:ascii="Arial" w:hAnsi="Arial" w:cs="Arial"/>
                <w:b/>
                <w:color w:val="000000"/>
                <w:lang w:val="en-GB"/>
              </w:rPr>
            </w:pPr>
            <w:r w:rsidRPr="00F56788">
              <w:rPr>
                <w:rFonts w:ascii="Arial" w:hAnsi="Arial" w:cs="Arial"/>
                <w:b/>
                <w:color w:val="000000"/>
                <w:lang w:val="en-GB"/>
              </w:rPr>
              <w:t>Thailand</w:t>
            </w:r>
          </w:p>
        </w:tc>
        <w:tc>
          <w:tcPr>
            <w:tcW w:w="720" w:type="dxa"/>
            <w:shd w:val="clear" w:color="auto" w:fill="auto"/>
            <w:noWrap/>
            <w:vAlign w:val="bottom"/>
            <w:hideMark/>
          </w:tcPr>
          <w:p w14:paraId="7AF9FFD0" w14:textId="77777777" w:rsidR="00A51718" w:rsidRPr="00F56788" w:rsidRDefault="00A51718" w:rsidP="00A51718">
            <w:pPr>
              <w:rPr>
                <w:rFonts w:ascii="Arial" w:hAnsi="Arial" w:cs="Arial"/>
                <w:color w:val="000000"/>
                <w:lang w:val="en-GB"/>
              </w:rPr>
            </w:pPr>
            <w:r w:rsidRPr="00F56788">
              <w:rPr>
                <w:rFonts w:ascii="Arial" w:hAnsi="Arial" w:cs="Arial"/>
                <w:color w:val="000000"/>
                <w:lang w:val="en-GB"/>
              </w:rPr>
              <w:t> </w:t>
            </w:r>
          </w:p>
        </w:tc>
        <w:tc>
          <w:tcPr>
            <w:tcW w:w="720" w:type="dxa"/>
            <w:shd w:val="clear" w:color="auto" w:fill="auto"/>
            <w:noWrap/>
            <w:vAlign w:val="bottom"/>
            <w:hideMark/>
          </w:tcPr>
          <w:p w14:paraId="63D7D2BC" w14:textId="77777777" w:rsidR="00A51718" w:rsidRPr="00F56788" w:rsidRDefault="00A51718" w:rsidP="00A51718">
            <w:pPr>
              <w:rPr>
                <w:rFonts w:ascii="Arial" w:hAnsi="Arial" w:cs="Arial"/>
                <w:color w:val="000000"/>
                <w:lang w:val="en-GB"/>
              </w:rPr>
            </w:pPr>
            <w:r w:rsidRPr="00F56788">
              <w:rPr>
                <w:rFonts w:ascii="Arial" w:hAnsi="Arial" w:cs="Arial"/>
                <w:color w:val="000000"/>
                <w:lang w:val="en-GB"/>
              </w:rPr>
              <w:t> </w:t>
            </w:r>
          </w:p>
        </w:tc>
        <w:tc>
          <w:tcPr>
            <w:tcW w:w="720" w:type="dxa"/>
            <w:shd w:val="clear" w:color="auto" w:fill="auto"/>
            <w:noWrap/>
            <w:vAlign w:val="bottom"/>
            <w:hideMark/>
          </w:tcPr>
          <w:p w14:paraId="69BC6005" w14:textId="77777777" w:rsidR="00A51718" w:rsidRPr="00F56788" w:rsidRDefault="00A51718" w:rsidP="00A51718">
            <w:pPr>
              <w:rPr>
                <w:rFonts w:ascii="Arial" w:hAnsi="Arial" w:cs="Arial"/>
                <w:color w:val="000000"/>
                <w:lang w:val="en-GB"/>
              </w:rPr>
            </w:pPr>
            <w:r w:rsidRPr="00F56788">
              <w:rPr>
                <w:rFonts w:ascii="Arial" w:hAnsi="Arial" w:cs="Arial"/>
                <w:color w:val="000000"/>
                <w:lang w:val="en-GB"/>
              </w:rPr>
              <w:t> </w:t>
            </w:r>
          </w:p>
        </w:tc>
        <w:tc>
          <w:tcPr>
            <w:tcW w:w="720" w:type="dxa"/>
            <w:shd w:val="clear" w:color="auto" w:fill="auto"/>
            <w:noWrap/>
            <w:vAlign w:val="bottom"/>
            <w:hideMark/>
          </w:tcPr>
          <w:p w14:paraId="7ABC84F7" w14:textId="77777777" w:rsidR="00A51718" w:rsidRPr="00F56788" w:rsidRDefault="00A51718" w:rsidP="00A51718">
            <w:pPr>
              <w:rPr>
                <w:rFonts w:ascii="Arial" w:hAnsi="Arial" w:cs="Arial"/>
                <w:color w:val="000000"/>
                <w:lang w:val="en-GB"/>
              </w:rPr>
            </w:pPr>
            <w:r w:rsidRPr="00F56788">
              <w:rPr>
                <w:rFonts w:ascii="Arial" w:hAnsi="Arial" w:cs="Arial"/>
                <w:color w:val="000000"/>
                <w:lang w:val="en-GB"/>
              </w:rPr>
              <w:t> </w:t>
            </w:r>
          </w:p>
        </w:tc>
        <w:tc>
          <w:tcPr>
            <w:tcW w:w="720" w:type="dxa"/>
            <w:shd w:val="clear" w:color="auto" w:fill="auto"/>
            <w:noWrap/>
            <w:vAlign w:val="bottom"/>
            <w:hideMark/>
          </w:tcPr>
          <w:p w14:paraId="2D46002D" w14:textId="77777777" w:rsidR="00A51718" w:rsidRPr="00F56788" w:rsidRDefault="00A51718" w:rsidP="00A51718">
            <w:pPr>
              <w:rPr>
                <w:rFonts w:ascii="Arial" w:hAnsi="Arial" w:cs="Arial"/>
                <w:color w:val="000000"/>
                <w:lang w:val="en-GB"/>
              </w:rPr>
            </w:pPr>
            <w:r w:rsidRPr="00F56788">
              <w:rPr>
                <w:rFonts w:ascii="Arial" w:hAnsi="Arial" w:cs="Arial"/>
                <w:color w:val="000000"/>
                <w:lang w:val="en-GB"/>
              </w:rPr>
              <w:t> </w:t>
            </w:r>
          </w:p>
        </w:tc>
        <w:tc>
          <w:tcPr>
            <w:tcW w:w="720" w:type="dxa"/>
            <w:shd w:val="clear" w:color="auto" w:fill="auto"/>
            <w:noWrap/>
            <w:vAlign w:val="bottom"/>
            <w:hideMark/>
          </w:tcPr>
          <w:p w14:paraId="71818F58" w14:textId="77777777" w:rsidR="00A51718" w:rsidRPr="00F56788" w:rsidRDefault="00A51718" w:rsidP="00A51718">
            <w:pPr>
              <w:rPr>
                <w:rFonts w:ascii="Arial" w:hAnsi="Arial" w:cs="Arial"/>
                <w:color w:val="000000"/>
                <w:lang w:val="en-GB"/>
              </w:rPr>
            </w:pPr>
            <w:r w:rsidRPr="00F56788">
              <w:rPr>
                <w:rFonts w:ascii="Arial" w:hAnsi="Arial" w:cs="Arial"/>
                <w:color w:val="000000"/>
                <w:lang w:val="en-GB"/>
              </w:rPr>
              <w:t> </w:t>
            </w:r>
          </w:p>
        </w:tc>
        <w:tc>
          <w:tcPr>
            <w:tcW w:w="720" w:type="dxa"/>
            <w:shd w:val="clear" w:color="auto" w:fill="auto"/>
            <w:noWrap/>
            <w:vAlign w:val="bottom"/>
            <w:hideMark/>
          </w:tcPr>
          <w:p w14:paraId="12650A5F" w14:textId="77777777" w:rsidR="00A51718" w:rsidRPr="00F56788" w:rsidRDefault="00A51718" w:rsidP="00A51718">
            <w:pPr>
              <w:jc w:val="right"/>
              <w:rPr>
                <w:rFonts w:ascii="Arial" w:hAnsi="Arial" w:cs="Arial"/>
                <w:color w:val="000000"/>
                <w:lang w:val="en-GB"/>
              </w:rPr>
            </w:pPr>
            <w:r w:rsidRPr="00F56788">
              <w:rPr>
                <w:rFonts w:ascii="Arial" w:hAnsi="Arial" w:cs="Arial"/>
                <w:color w:val="000000"/>
                <w:lang w:val="en-GB"/>
              </w:rPr>
              <w:t>4</w:t>
            </w:r>
          </w:p>
        </w:tc>
        <w:tc>
          <w:tcPr>
            <w:tcW w:w="720" w:type="dxa"/>
            <w:shd w:val="clear" w:color="auto" w:fill="auto"/>
            <w:noWrap/>
            <w:vAlign w:val="bottom"/>
            <w:hideMark/>
          </w:tcPr>
          <w:p w14:paraId="494BAB76" w14:textId="77777777" w:rsidR="00A51718" w:rsidRPr="00F56788" w:rsidRDefault="00A51718" w:rsidP="00A51718">
            <w:pPr>
              <w:jc w:val="right"/>
              <w:rPr>
                <w:rFonts w:ascii="Arial" w:hAnsi="Arial" w:cs="Arial"/>
                <w:color w:val="000000"/>
                <w:lang w:val="en-GB"/>
              </w:rPr>
            </w:pPr>
            <w:r w:rsidRPr="00F56788">
              <w:rPr>
                <w:rFonts w:ascii="Arial" w:hAnsi="Arial" w:cs="Arial"/>
                <w:color w:val="000000"/>
                <w:lang w:val="en-GB"/>
              </w:rPr>
              <w:t>10</w:t>
            </w:r>
          </w:p>
        </w:tc>
        <w:tc>
          <w:tcPr>
            <w:tcW w:w="720" w:type="dxa"/>
            <w:shd w:val="clear" w:color="auto" w:fill="auto"/>
            <w:noWrap/>
            <w:vAlign w:val="bottom"/>
            <w:hideMark/>
          </w:tcPr>
          <w:p w14:paraId="76FDBC9C" w14:textId="77777777" w:rsidR="00A51718" w:rsidRPr="00F56788" w:rsidRDefault="00A51718" w:rsidP="00A51718">
            <w:pPr>
              <w:jc w:val="right"/>
              <w:rPr>
                <w:rFonts w:ascii="Arial" w:hAnsi="Arial" w:cs="Arial"/>
                <w:color w:val="000000"/>
                <w:lang w:val="en-GB"/>
              </w:rPr>
            </w:pPr>
            <w:r w:rsidRPr="00F56788">
              <w:rPr>
                <w:rFonts w:ascii="Arial" w:hAnsi="Arial" w:cs="Arial"/>
                <w:color w:val="000000"/>
                <w:lang w:val="en-GB"/>
              </w:rPr>
              <w:t>20</w:t>
            </w:r>
          </w:p>
        </w:tc>
        <w:tc>
          <w:tcPr>
            <w:tcW w:w="661" w:type="dxa"/>
            <w:shd w:val="clear" w:color="auto" w:fill="auto"/>
            <w:noWrap/>
            <w:vAlign w:val="bottom"/>
            <w:hideMark/>
          </w:tcPr>
          <w:p w14:paraId="7F399857" w14:textId="77777777" w:rsidR="00A51718" w:rsidRPr="00F56788" w:rsidRDefault="00A51718" w:rsidP="00A51718">
            <w:pPr>
              <w:jc w:val="right"/>
              <w:rPr>
                <w:rFonts w:ascii="Arial" w:hAnsi="Arial" w:cs="Arial"/>
                <w:color w:val="000000"/>
                <w:lang w:val="en-GB"/>
              </w:rPr>
            </w:pPr>
            <w:r w:rsidRPr="00F56788">
              <w:rPr>
                <w:rFonts w:ascii="Arial" w:hAnsi="Arial" w:cs="Arial"/>
                <w:color w:val="000000"/>
                <w:lang w:val="en-GB"/>
              </w:rPr>
              <w:t>23</w:t>
            </w:r>
          </w:p>
        </w:tc>
        <w:tc>
          <w:tcPr>
            <w:tcW w:w="689" w:type="dxa"/>
            <w:shd w:val="clear" w:color="auto" w:fill="auto"/>
            <w:noWrap/>
            <w:vAlign w:val="bottom"/>
            <w:hideMark/>
          </w:tcPr>
          <w:p w14:paraId="5F96428E" w14:textId="77777777" w:rsidR="00A51718" w:rsidRPr="00F56788" w:rsidRDefault="00A51718" w:rsidP="00A51718">
            <w:pPr>
              <w:jc w:val="right"/>
              <w:rPr>
                <w:rFonts w:ascii="Arial" w:hAnsi="Arial" w:cs="Arial"/>
                <w:color w:val="000000"/>
                <w:lang w:val="en-GB"/>
              </w:rPr>
            </w:pPr>
            <w:r w:rsidRPr="00F56788">
              <w:rPr>
                <w:rFonts w:ascii="Arial" w:hAnsi="Arial" w:cs="Arial"/>
                <w:color w:val="000000"/>
                <w:lang w:val="en-GB"/>
              </w:rPr>
              <w:t>32</w:t>
            </w:r>
          </w:p>
        </w:tc>
      </w:tr>
      <w:tr w:rsidR="00A51718" w:rsidRPr="00F56788" w14:paraId="2445C849" w14:textId="77777777" w:rsidTr="00B7238B">
        <w:trPr>
          <w:trHeight w:val="134"/>
          <w:jc w:val="center"/>
        </w:trPr>
        <w:tc>
          <w:tcPr>
            <w:tcW w:w="1548" w:type="dxa"/>
            <w:shd w:val="clear" w:color="auto" w:fill="auto"/>
            <w:noWrap/>
            <w:vAlign w:val="bottom"/>
            <w:hideMark/>
          </w:tcPr>
          <w:p w14:paraId="44980E2E" w14:textId="77777777" w:rsidR="00A51718" w:rsidRPr="00F56788" w:rsidRDefault="00A51718" w:rsidP="00A51718">
            <w:pPr>
              <w:rPr>
                <w:rFonts w:ascii="Arial" w:hAnsi="Arial" w:cs="Arial"/>
                <w:b/>
                <w:color w:val="000000"/>
                <w:lang w:val="en-GB"/>
              </w:rPr>
            </w:pPr>
            <w:proofErr w:type="spellStart"/>
            <w:r w:rsidRPr="00F56788">
              <w:rPr>
                <w:rFonts w:ascii="Arial" w:hAnsi="Arial" w:cs="Arial"/>
                <w:b/>
                <w:color w:val="000000"/>
                <w:lang w:val="en-GB"/>
              </w:rPr>
              <w:t>Philipines</w:t>
            </w:r>
            <w:proofErr w:type="spellEnd"/>
          </w:p>
        </w:tc>
        <w:tc>
          <w:tcPr>
            <w:tcW w:w="720" w:type="dxa"/>
            <w:shd w:val="clear" w:color="auto" w:fill="auto"/>
            <w:noWrap/>
            <w:vAlign w:val="bottom"/>
            <w:hideMark/>
          </w:tcPr>
          <w:p w14:paraId="1864C890" w14:textId="77777777" w:rsidR="00A51718" w:rsidRPr="00F56788" w:rsidRDefault="00A51718" w:rsidP="00A51718">
            <w:pPr>
              <w:rPr>
                <w:rFonts w:ascii="Arial" w:hAnsi="Arial" w:cs="Arial"/>
                <w:color w:val="000000"/>
                <w:lang w:val="en-GB"/>
              </w:rPr>
            </w:pPr>
            <w:r w:rsidRPr="00F56788">
              <w:rPr>
                <w:rFonts w:ascii="Arial" w:hAnsi="Arial" w:cs="Arial"/>
                <w:color w:val="000000"/>
                <w:lang w:val="en-GB"/>
              </w:rPr>
              <w:t> </w:t>
            </w:r>
          </w:p>
        </w:tc>
        <w:tc>
          <w:tcPr>
            <w:tcW w:w="720" w:type="dxa"/>
            <w:shd w:val="clear" w:color="auto" w:fill="auto"/>
            <w:noWrap/>
            <w:vAlign w:val="bottom"/>
            <w:hideMark/>
          </w:tcPr>
          <w:p w14:paraId="6D6F0B96" w14:textId="77777777" w:rsidR="00A51718" w:rsidRPr="00F56788" w:rsidRDefault="00A51718" w:rsidP="00A51718">
            <w:pPr>
              <w:rPr>
                <w:rFonts w:ascii="Arial" w:hAnsi="Arial" w:cs="Arial"/>
                <w:color w:val="000000"/>
                <w:lang w:val="en-GB"/>
              </w:rPr>
            </w:pPr>
            <w:r w:rsidRPr="00F56788">
              <w:rPr>
                <w:rFonts w:ascii="Arial" w:hAnsi="Arial" w:cs="Arial"/>
                <w:color w:val="000000"/>
                <w:lang w:val="en-GB"/>
              </w:rPr>
              <w:t> </w:t>
            </w:r>
          </w:p>
        </w:tc>
        <w:tc>
          <w:tcPr>
            <w:tcW w:w="720" w:type="dxa"/>
            <w:shd w:val="clear" w:color="auto" w:fill="auto"/>
            <w:noWrap/>
            <w:vAlign w:val="bottom"/>
            <w:hideMark/>
          </w:tcPr>
          <w:p w14:paraId="581C5A13" w14:textId="77777777" w:rsidR="00A51718" w:rsidRPr="00F56788" w:rsidRDefault="00A51718" w:rsidP="00A51718">
            <w:pPr>
              <w:rPr>
                <w:rFonts w:ascii="Arial" w:hAnsi="Arial" w:cs="Arial"/>
                <w:color w:val="000000"/>
                <w:lang w:val="en-GB"/>
              </w:rPr>
            </w:pPr>
            <w:r w:rsidRPr="00F56788">
              <w:rPr>
                <w:rFonts w:ascii="Arial" w:hAnsi="Arial" w:cs="Arial"/>
                <w:color w:val="000000"/>
                <w:lang w:val="en-GB"/>
              </w:rPr>
              <w:t> </w:t>
            </w:r>
          </w:p>
        </w:tc>
        <w:tc>
          <w:tcPr>
            <w:tcW w:w="720" w:type="dxa"/>
            <w:shd w:val="clear" w:color="auto" w:fill="auto"/>
            <w:noWrap/>
            <w:vAlign w:val="bottom"/>
            <w:hideMark/>
          </w:tcPr>
          <w:p w14:paraId="52B869FC" w14:textId="77777777" w:rsidR="00A51718" w:rsidRPr="00F56788" w:rsidRDefault="00A51718" w:rsidP="00A51718">
            <w:pPr>
              <w:rPr>
                <w:rFonts w:ascii="Arial" w:hAnsi="Arial" w:cs="Arial"/>
                <w:color w:val="000000"/>
                <w:lang w:val="en-GB"/>
              </w:rPr>
            </w:pPr>
            <w:r w:rsidRPr="00F56788">
              <w:rPr>
                <w:rFonts w:ascii="Arial" w:hAnsi="Arial" w:cs="Arial"/>
                <w:color w:val="000000"/>
                <w:lang w:val="en-GB"/>
              </w:rPr>
              <w:t> </w:t>
            </w:r>
          </w:p>
        </w:tc>
        <w:tc>
          <w:tcPr>
            <w:tcW w:w="720" w:type="dxa"/>
            <w:shd w:val="clear" w:color="auto" w:fill="auto"/>
            <w:noWrap/>
            <w:vAlign w:val="bottom"/>
            <w:hideMark/>
          </w:tcPr>
          <w:p w14:paraId="07C6D5A5" w14:textId="77777777" w:rsidR="00A51718" w:rsidRPr="00F56788" w:rsidRDefault="00A51718" w:rsidP="00A51718">
            <w:pPr>
              <w:rPr>
                <w:rFonts w:ascii="Arial" w:hAnsi="Arial" w:cs="Arial"/>
                <w:color w:val="000000"/>
                <w:lang w:val="en-GB"/>
              </w:rPr>
            </w:pPr>
            <w:r w:rsidRPr="00F56788">
              <w:rPr>
                <w:rFonts w:ascii="Arial" w:hAnsi="Arial" w:cs="Arial"/>
                <w:color w:val="000000"/>
                <w:lang w:val="en-GB"/>
              </w:rPr>
              <w:t> </w:t>
            </w:r>
          </w:p>
        </w:tc>
        <w:tc>
          <w:tcPr>
            <w:tcW w:w="720" w:type="dxa"/>
            <w:shd w:val="clear" w:color="auto" w:fill="auto"/>
            <w:noWrap/>
            <w:vAlign w:val="bottom"/>
            <w:hideMark/>
          </w:tcPr>
          <w:p w14:paraId="71FEE066" w14:textId="77777777" w:rsidR="00A51718" w:rsidRPr="00F56788" w:rsidRDefault="00A51718" w:rsidP="00A51718">
            <w:pPr>
              <w:rPr>
                <w:rFonts w:ascii="Arial" w:hAnsi="Arial" w:cs="Arial"/>
                <w:color w:val="000000"/>
                <w:lang w:val="en-GB"/>
              </w:rPr>
            </w:pPr>
            <w:r w:rsidRPr="00F56788">
              <w:rPr>
                <w:rFonts w:ascii="Arial" w:hAnsi="Arial" w:cs="Arial"/>
                <w:color w:val="000000"/>
                <w:lang w:val="en-GB"/>
              </w:rPr>
              <w:t> </w:t>
            </w:r>
          </w:p>
        </w:tc>
        <w:tc>
          <w:tcPr>
            <w:tcW w:w="720" w:type="dxa"/>
            <w:shd w:val="clear" w:color="auto" w:fill="auto"/>
            <w:noWrap/>
            <w:vAlign w:val="bottom"/>
            <w:hideMark/>
          </w:tcPr>
          <w:p w14:paraId="59F39181" w14:textId="77777777" w:rsidR="00A51718" w:rsidRPr="00F56788" w:rsidRDefault="00A51718" w:rsidP="00A51718">
            <w:pPr>
              <w:jc w:val="right"/>
              <w:rPr>
                <w:rFonts w:ascii="Arial" w:hAnsi="Arial" w:cs="Arial"/>
                <w:color w:val="000000"/>
                <w:lang w:val="en-GB"/>
              </w:rPr>
            </w:pPr>
            <w:r w:rsidRPr="00F56788">
              <w:rPr>
                <w:rFonts w:ascii="Arial" w:hAnsi="Arial" w:cs="Arial"/>
                <w:color w:val="000000"/>
                <w:lang w:val="en-GB"/>
              </w:rPr>
              <w:t>1</w:t>
            </w:r>
          </w:p>
        </w:tc>
        <w:tc>
          <w:tcPr>
            <w:tcW w:w="720" w:type="dxa"/>
            <w:shd w:val="clear" w:color="auto" w:fill="auto"/>
            <w:noWrap/>
            <w:vAlign w:val="bottom"/>
            <w:hideMark/>
          </w:tcPr>
          <w:p w14:paraId="7021E3CB" w14:textId="77777777" w:rsidR="00A51718" w:rsidRPr="00F56788" w:rsidRDefault="00A51718" w:rsidP="00A51718">
            <w:pPr>
              <w:jc w:val="right"/>
              <w:rPr>
                <w:rFonts w:ascii="Arial" w:hAnsi="Arial" w:cs="Arial"/>
                <w:color w:val="000000"/>
                <w:lang w:val="en-GB"/>
              </w:rPr>
            </w:pPr>
            <w:r w:rsidRPr="00F56788">
              <w:rPr>
                <w:rFonts w:ascii="Arial" w:hAnsi="Arial" w:cs="Arial"/>
                <w:color w:val="000000"/>
                <w:lang w:val="en-GB"/>
              </w:rPr>
              <w:t>6</w:t>
            </w:r>
          </w:p>
        </w:tc>
        <w:tc>
          <w:tcPr>
            <w:tcW w:w="720" w:type="dxa"/>
            <w:shd w:val="clear" w:color="auto" w:fill="auto"/>
            <w:noWrap/>
            <w:vAlign w:val="bottom"/>
            <w:hideMark/>
          </w:tcPr>
          <w:p w14:paraId="5F2CCC18" w14:textId="77777777" w:rsidR="00A51718" w:rsidRPr="00F56788" w:rsidRDefault="00A51718" w:rsidP="00A51718">
            <w:pPr>
              <w:jc w:val="right"/>
              <w:rPr>
                <w:rFonts w:ascii="Arial" w:hAnsi="Arial" w:cs="Arial"/>
                <w:color w:val="000000"/>
                <w:lang w:val="en-GB"/>
              </w:rPr>
            </w:pPr>
            <w:r w:rsidRPr="00F56788">
              <w:rPr>
                <w:rFonts w:ascii="Arial" w:hAnsi="Arial" w:cs="Arial"/>
                <w:color w:val="000000"/>
                <w:lang w:val="en-GB"/>
              </w:rPr>
              <w:t>16</w:t>
            </w:r>
          </w:p>
        </w:tc>
        <w:tc>
          <w:tcPr>
            <w:tcW w:w="661" w:type="dxa"/>
            <w:shd w:val="clear" w:color="auto" w:fill="auto"/>
            <w:noWrap/>
            <w:vAlign w:val="bottom"/>
            <w:hideMark/>
          </w:tcPr>
          <w:p w14:paraId="549E9D8B" w14:textId="77777777" w:rsidR="00A51718" w:rsidRPr="00F56788" w:rsidRDefault="00A51718" w:rsidP="00A51718">
            <w:pPr>
              <w:jc w:val="right"/>
              <w:rPr>
                <w:rFonts w:ascii="Arial" w:hAnsi="Arial" w:cs="Arial"/>
                <w:color w:val="000000"/>
                <w:lang w:val="en-GB"/>
              </w:rPr>
            </w:pPr>
            <w:r w:rsidRPr="00F56788">
              <w:rPr>
                <w:rFonts w:ascii="Arial" w:hAnsi="Arial" w:cs="Arial"/>
                <w:color w:val="000000"/>
                <w:lang w:val="en-GB"/>
              </w:rPr>
              <w:t>23</w:t>
            </w:r>
          </w:p>
        </w:tc>
        <w:tc>
          <w:tcPr>
            <w:tcW w:w="689" w:type="dxa"/>
            <w:shd w:val="clear" w:color="auto" w:fill="auto"/>
            <w:noWrap/>
            <w:vAlign w:val="bottom"/>
            <w:hideMark/>
          </w:tcPr>
          <w:p w14:paraId="640EBBC1" w14:textId="77777777" w:rsidR="00A51718" w:rsidRPr="00F56788" w:rsidRDefault="00A51718" w:rsidP="00A51718">
            <w:pPr>
              <w:jc w:val="right"/>
              <w:rPr>
                <w:rFonts w:ascii="Arial" w:hAnsi="Arial" w:cs="Arial"/>
                <w:color w:val="000000"/>
                <w:lang w:val="en-GB"/>
              </w:rPr>
            </w:pPr>
            <w:r w:rsidRPr="00F56788">
              <w:rPr>
                <w:rFonts w:ascii="Arial" w:hAnsi="Arial" w:cs="Arial"/>
                <w:color w:val="000000"/>
                <w:lang w:val="en-GB"/>
              </w:rPr>
              <w:t>32</w:t>
            </w:r>
          </w:p>
        </w:tc>
      </w:tr>
      <w:tr w:rsidR="00A51718" w:rsidRPr="00F56788" w14:paraId="3C4FFFAA" w14:textId="77777777" w:rsidTr="00B7238B">
        <w:trPr>
          <w:trHeight w:val="89"/>
          <w:jc w:val="center"/>
        </w:trPr>
        <w:tc>
          <w:tcPr>
            <w:tcW w:w="1548" w:type="dxa"/>
            <w:shd w:val="clear" w:color="auto" w:fill="auto"/>
            <w:noWrap/>
            <w:vAlign w:val="bottom"/>
            <w:hideMark/>
          </w:tcPr>
          <w:p w14:paraId="242164F3" w14:textId="77777777" w:rsidR="00A51718" w:rsidRPr="00F56788" w:rsidRDefault="00A51718" w:rsidP="00A51718">
            <w:pPr>
              <w:rPr>
                <w:rFonts w:ascii="Arial" w:hAnsi="Arial" w:cs="Arial"/>
                <w:b/>
                <w:color w:val="000000"/>
                <w:lang w:val="en-GB"/>
              </w:rPr>
            </w:pPr>
            <w:r w:rsidRPr="00F56788">
              <w:rPr>
                <w:rFonts w:ascii="Arial" w:hAnsi="Arial" w:cs="Arial"/>
                <w:b/>
                <w:color w:val="000000"/>
                <w:lang w:val="en-GB"/>
              </w:rPr>
              <w:t>Indonesia</w:t>
            </w:r>
          </w:p>
        </w:tc>
        <w:tc>
          <w:tcPr>
            <w:tcW w:w="720" w:type="dxa"/>
            <w:shd w:val="clear" w:color="auto" w:fill="auto"/>
            <w:noWrap/>
            <w:vAlign w:val="bottom"/>
            <w:hideMark/>
          </w:tcPr>
          <w:p w14:paraId="302A7C3F" w14:textId="77777777" w:rsidR="00A51718" w:rsidRPr="00F56788" w:rsidRDefault="00A51718" w:rsidP="00A51718">
            <w:pPr>
              <w:rPr>
                <w:rFonts w:ascii="Arial" w:hAnsi="Arial" w:cs="Arial"/>
                <w:color w:val="000000"/>
                <w:lang w:val="en-GB"/>
              </w:rPr>
            </w:pPr>
            <w:r w:rsidRPr="00F56788">
              <w:rPr>
                <w:rFonts w:ascii="Arial" w:hAnsi="Arial" w:cs="Arial"/>
                <w:color w:val="000000"/>
                <w:lang w:val="en-GB"/>
              </w:rPr>
              <w:t> </w:t>
            </w:r>
          </w:p>
        </w:tc>
        <w:tc>
          <w:tcPr>
            <w:tcW w:w="720" w:type="dxa"/>
            <w:shd w:val="clear" w:color="auto" w:fill="auto"/>
            <w:noWrap/>
            <w:vAlign w:val="bottom"/>
            <w:hideMark/>
          </w:tcPr>
          <w:p w14:paraId="68ED38AD" w14:textId="77777777" w:rsidR="00A51718" w:rsidRPr="00F56788" w:rsidRDefault="00A51718" w:rsidP="00A51718">
            <w:pPr>
              <w:rPr>
                <w:rFonts w:ascii="Arial" w:hAnsi="Arial" w:cs="Arial"/>
                <w:color w:val="000000"/>
                <w:lang w:val="en-GB"/>
              </w:rPr>
            </w:pPr>
            <w:r w:rsidRPr="00F56788">
              <w:rPr>
                <w:rFonts w:ascii="Arial" w:hAnsi="Arial" w:cs="Arial"/>
                <w:color w:val="000000"/>
                <w:lang w:val="en-GB"/>
              </w:rPr>
              <w:t> </w:t>
            </w:r>
          </w:p>
        </w:tc>
        <w:tc>
          <w:tcPr>
            <w:tcW w:w="720" w:type="dxa"/>
            <w:shd w:val="clear" w:color="auto" w:fill="auto"/>
            <w:noWrap/>
            <w:vAlign w:val="bottom"/>
            <w:hideMark/>
          </w:tcPr>
          <w:p w14:paraId="6FA44319" w14:textId="77777777" w:rsidR="00A51718" w:rsidRPr="00F56788" w:rsidRDefault="00A51718" w:rsidP="00A51718">
            <w:pPr>
              <w:rPr>
                <w:rFonts w:ascii="Arial" w:hAnsi="Arial" w:cs="Arial"/>
                <w:color w:val="000000"/>
                <w:lang w:val="en-GB"/>
              </w:rPr>
            </w:pPr>
            <w:r w:rsidRPr="00F56788">
              <w:rPr>
                <w:rFonts w:ascii="Arial" w:hAnsi="Arial" w:cs="Arial"/>
                <w:color w:val="000000"/>
                <w:lang w:val="en-GB"/>
              </w:rPr>
              <w:t> </w:t>
            </w:r>
          </w:p>
        </w:tc>
        <w:tc>
          <w:tcPr>
            <w:tcW w:w="720" w:type="dxa"/>
            <w:shd w:val="clear" w:color="auto" w:fill="auto"/>
            <w:noWrap/>
            <w:vAlign w:val="bottom"/>
            <w:hideMark/>
          </w:tcPr>
          <w:p w14:paraId="0BAF18C3" w14:textId="77777777" w:rsidR="00A51718" w:rsidRPr="00F56788" w:rsidRDefault="00A51718" w:rsidP="00A51718">
            <w:pPr>
              <w:rPr>
                <w:rFonts w:ascii="Arial" w:hAnsi="Arial" w:cs="Arial"/>
                <w:color w:val="000000"/>
                <w:lang w:val="en-GB"/>
              </w:rPr>
            </w:pPr>
            <w:r w:rsidRPr="00F56788">
              <w:rPr>
                <w:rFonts w:ascii="Arial" w:hAnsi="Arial" w:cs="Arial"/>
                <w:color w:val="000000"/>
                <w:lang w:val="en-GB"/>
              </w:rPr>
              <w:t> </w:t>
            </w:r>
          </w:p>
        </w:tc>
        <w:tc>
          <w:tcPr>
            <w:tcW w:w="720" w:type="dxa"/>
            <w:shd w:val="clear" w:color="auto" w:fill="auto"/>
            <w:noWrap/>
            <w:vAlign w:val="bottom"/>
            <w:hideMark/>
          </w:tcPr>
          <w:p w14:paraId="57559BEC" w14:textId="77777777" w:rsidR="00A51718" w:rsidRPr="00F56788" w:rsidRDefault="00A51718" w:rsidP="00A51718">
            <w:pPr>
              <w:rPr>
                <w:rFonts w:ascii="Arial" w:hAnsi="Arial" w:cs="Arial"/>
                <w:color w:val="000000"/>
                <w:lang w:val="en-GB"/>
              </w:rPr>
            </w:pPr>
            <w:r w:rsidRPr="00F56788">
              <w:rPr>
                <w:rFonts w:ascii="Arial" w:hAnsi="Arial" w:cs="Arial"/>
                <w:color w:val="000000"/>
                <w:lang w:val="en-GB"/>
              </w:rPr>
              <w:t> </w:t>
            </w:r>
          </w:p>
        </w:tc>
        <w:tc>
          <w:tcPr>
            <w:tcW w:w="720" w:type="dxa"/>
            <w:shd w:val="clear" w:color="auto" w:fill="auto"/>
            <w:noWrap/>
            <w:vAlign w:val="bottom"/>
            <w:hideMark/>
          </w:tcPr>
          <w:p w14:paraId="0A4B9796" w14:textId="77777777" w:rsidR="00A51718" w:rsidRPr="00F56788" w:rsidRDefault="00A51718" w:rsidP="00A51718">
            <w:pPr>
              <w:rPr>
                <w:rFonts w:ascii="Arial" w:hAnsi="Arial" w:cs="Arial"/>
                <w:color w:val="000000"/>
                <w:lang w:val="en-GB"/>
              </w:rPr>
            </w:pPr>
            <w:r w:rsidRPr="00F56788">
              <w:rPr>
                <w:rFonts w:ascii="Arial" w:hAnsi="Arial" w:cs="Arial"/>
                <w:color w:val="000000"/>
                <w:lang w:val="en-GB"/>
              </w:rPr>
              <w:t> </w:t>
            </w:r>
          </w:p>
        </w:tc>
        <w:tc>
          <w:tcPr>
            <w:tcW w:w="720" w:type="dxa"/>
            <w:shd w:val="clear" w:color="auto" w:fill="auto"/>
            <w:noWrap/>
            <w:vAlign w:val="bottom"/>
            <w:hideMark/>
          </w:tcPr>
          <w:p w14:paraId="110309B8" w14:textId="77777777" w:rsidR="00A51718" w:rsidRPr="00F56788" w:rsidRDefault="00A51718" w:rsidP="00A51718">
            <w:pPr>
              <w:rPr>
                <w:rFonts w:ascii="Arial" w:hAnsi="Arial" w:cs="Arial"/>
                <w:color w:val="000000"/>
                <w:lang w:val="en-GB"/>
              </w:rPr>
            </w:pPr>
            <w:r w:rsidRPr="00F56788">
              <w:rPr>
                <w:rFonts w:ascii="Arial" w:hAnsi="Arial" w:cs="Arial"/>
                <w:color w:val="000000"/>
                <w:lang w:val="en-GB"/>
              </w:rPr>
              <w:t> </w:t>
            </w:r>
          </w:p>
        </w:tc>
        <w:tc>
          <w:tcPr>
            <w:tcW w:w="720" w:type="dxa"/>
            <w:shd w:val="clear" w:color="auto" w:fill="auto"/>
            <w:noWrap/>
            <w:vAlign w:val="bottom"/>
            <w:hideMark/>
          </w:tcPr>
          <w:p w14:paraId="3C98A279" w14:textId="77777777" w:rsidR="00A51718" w:rsidRPr="00F56788" w:rsidRDefault="00A51718" w:rsidP="00A51718">
            <w:pPr>
              <w:jc w:val="right"/>
              <w:rPr>
                <w:rFonts w:ascii="Arial" w:hAnsi="Arial" w:cs="Arial"/>
                <w:color w:val="000000"/>
                <w:lang w:val="en-GB"/>
              </w:rPr>
            </w:pPr>
            <w:r w:rsidRPr="00F56788">
              <w:rPr>
                <w:rFonts w:ascii="Arial" w:hAnsi="Arial" w:cs="Arial"/>
                <w:color w:val="000000"/>
                <w:lang w:val="en-GB"/>
              </w:rPr>
              <w:t>1</w:t>
            </w:r>
          </w:p>
        </w:tc>
        <w:tc>
          <w:tcPr>
            <w:tcW w:w="720" w:type="dxa"/>
            <w:shd w:val="clear" w:color="auto" w:fill="auto"/>
            <w:noWrap/>
            <w:vAlign w:val="bottom"/>
            <w:hideMark/>
          </w:tcPr>
          <w:p w14:paraId="469DD280" w14:textId="77777777" w:rsidR="00A51718" w:rsidRPr="00F56788" w:rsidRDefault="00A51718" w:rsidP="00A51718">
            <w:pPr>
              <w:jc w:val="right"/>
              <w:rPr>
                <w:rFonts w:ascii="Arial" w:hAnsi="Arial" w:cs="Arial"/>
                <w:color w:val="000000"/>
                <w:lang w:val="en-GB"/>
              </w:rPr>
            </w:pPr>
            <w:r w:rsidRPr="00F56788">
              <w:rPr>
                <w:rFonts w:ascii="Arial" w:hAnsi="Arial" w:cs="Arial"/>
                <w:color w:val="000000"/>
                <w:lang w:val="en-GB"/>
              </w:rPr>
              <w:t>4</w:t>
            </w:r>
          </w:p>
        </w:tc>
        <w:tc>
          <w:tcPr>
            <w:tcW w:w="661" w:type="dxa"/>
            <w:shd w:val="clear" w:color="auto" w:fill="auto"/>
            <w:noWrap/>
            <w:vAlign w:val="bottom"/>
            <w:hideMark/>
          </w:tcPr>
          <w:p w14:paraId="2FA14A79" w14:textId="77777777" w:rsidR="00A51718" w:rsidRPr="00F56788" w:rsidRDefault="00A51718" w:rsidP="00A51718">
            <w:pPr>
              <w:jc w:val="right"/>
              <w:rPr>
                <w:rFonts w:ascii="Arial" w:hAnsi="Arial" w:cs="Arial"/>
                <w:color w:val="000000"/>
                <w:lang w:val="en-GB"/>
              </w:rPr>
            </w:pPr>
            <w:r w:rsidRPr="00F56788">
              <w:rPr>
                <w:rFonts w:ascii="Arial" w:hAnsi="Arial" w:cs="Arial"/>
                <w:color w:val="000000"/>
                <w:lang w:val="en-GB"/>
              </w:rPr>
              <w:t>8</w:t>
            </w:r>
          </w:p>
        </w:tc>
        <w:tc>
          <w:tcPr>
            <w:tcW w:w="689" w:type="dxa"/>
            <w:shd w:val="clear" w:color="auto" w:fill="auto"/>
            <w:noWrap/>
            <w:vAlign w:val="bottom"/>
            <w:hideMark/>
          </w:tcPr>
          <w:p w14:paraId="59B2D2DB" w14:textId="77777777" w:rsidR="00A51718" w:rsidRPr="00F56788" w:rsidRDefault="00A51718" w:rsidP="00A51718">
            <w:pPr>
              <w:jc w:val="right"/>
              <w:rPr>
                <w:rFonts w:ascii="Arial" w:hAnsi="Arial" w:cs="Arial"/>
                <w:color w:val="000000"/>
                <w:lang w:val="en-GB"/>
              </w:rPr>
            </w:pPr>
            <w:r w:rsidRPr="00F56788">
              <w:rPr>
                <w:rFonts w:ascii="Arial" w:hAnsi="Arial" w:cs="Arial"/>
                <w:color w:val="000000"/>
                <w:lang w:val="en-GB"/>
              </w:rPr>
              <w:t>9</w:t>
            </w:r>
          </w:p>
        </w:tc>
      </w:tr>
      <w:tr w:rsidR="00A51718" w:rsidRPr="00F56788" w14:paraId="640F4A68" w14:textId="77777777" w:rsidTr="00B7238B">
        <w:trPr>
          <w:trHeight w:val="56"/>
          <w:jc w:val="center"/>
        </w:trPr>
        <w:tc>
          <w:tcPr>
            <w:tcW w:w="1548" w:type="dxa"/>
            <w:shd w:val="clear" w:color="auto" w:fill="auto"/>
            <w:noWrap/>
            <w:vAlign w:val="bottom"/>
            <w:hideMark/>
          </w:tcPr>
          <w:p w14:paraId="640FEA02" w14:textId="77777777" w:rsidR="00A51718" w:rsidRPr="00F56788" w:rsidRDefault="00A51718" w:rsidP="00A51718">
            <w:pPr>
              <w:rPr>
                <w:rFonts w:ascii="Arial" w:hAnsi="Arial" w:cs="Arial"/>
                <w:b/>
                <w:color w:val="000000"/>
                <w:lang w:val="en-GB"/>
              </w:rPr>
            </w:pPr>
            <w:r w:rsidRPr="00F56788">
              <w:rPr>
                <w:rFonts w:ascii="Arial" w:hAnsi="Arial" w:cs="Arial"/>
                <w:b/>
                <w:color w:val="000000"/>
                <w:lang w:val="en-GB"/>
              </w:rPr>
              <w:t>Australia</w:t>
            </w:r>
          </w:p>
        </w:tc>
        <w:tc>
          <w:tcPr>
            <w:tcW w:w="720" w:type="dxa"/>
            <w:shd w:val="clear" w:color="auto" w:fill="auto"/>
            <w:noWrap/>
            <w:vAlign w:val="bottom"/>
            <w:hideMark/>
          </w:tcPr>
          <w:p w14:paraId="519132FB" w14:textId="77777777" w:rsidR="00A51718" w:rsidRPr="00F56788" w:rsidRDefault="00A51718" w:rsidP="00A51718">
            <w:pPr>
              <w:rPr>
                <w:rFonts w:ascii="Arial" w:hAnsi="Arial" w:cs="Arial"/>
                <w:color w:val="000000"/>
                <w:lang w:val="en-GB"/>
              </w:rPr>
            </w:pPr>
            <w:r w:rsidRPr="00F56788">
              <w:rPr>
                <w:rFonts w:ascii="Arial" w:hAnsi="Arial" w:cs="Arial"/>
                <w:color w:val="000000"/>
                <w:lang w:val="en-GB"/>
              </w:rPr>
              <w:t> </w:t>
            </w:r>
          </w:p>
        </w:tc>
        <w:tc>
          <w:tcPr>
            <w:tcW w:w="720" w:type="dxa"/>
            <w:shd w:val="clear" w:color="auto" w:fill="auto"/>
            <w:noWrap/>
            <w:vAlign w:val="bottom"/>
            <w:hideMark/>
          </w:tcPr>
          <w:p w14:paraId="4A5DA25F" w14:textId="77777777" w:rsidR="00A51718" w:rsidRPr="00F56788" w:rsidRDefault="00A51718" w:rsidP="00A51718">
            <w:pPr>
              <w:rPr>
                <w:rFonts w:ascii="Arial" w:hAnsi="Arial" w:cs="Arial"/>
                <w:color w:val="000000"/>
                <w:lang w:val="en-GB"/>
              </w:rPr>
            </w:pPr>
            <w:r w:rsidRPr="00F56788">
              <w:rPr>
                <w:rFonts w:ascii="Arial" w:hAnsi="Arial" w:cs="Arial"/>
                <w:color w:val="000000"/>
                <w:lang w:val="en-GB"/>
              </w:rPr>
              <w:t> </w:t>
            </w:r>
          </w:p>
        </w:tc>
        <w:tc>
          <w:tcPr>
            <w:tcW w:w="720" w:type="dxa"/>
            <w:shd w:val="clear" w:color="auto" w:fill="auto"/>
            <w:noWrap/>
            <w:vAlign w:val="bottom"/>
            <w:hideMark/>
          </w:tcPr>
          <w:p w14:paraId="052AF287" w14:textId="77777777" w:rsidR="00A51718" w:rsidRPr="00F56788" w:rsidRDefault="00A51718" w:rsidP="00A51718">
            <w:pPr>
              <w:rPr>
                <w:rFonts w:ascii="Arial" w:hAnsi="Arial" w:cs="Arial"/>
                <w:color w:val="000000"/>
                <w:lang w:val="en-GB"/>
              </w:rPr>
            </w:pPr>
            <w:r w:rsidRPr="00F56788">
              <w:rPr>
                <w:rFonts w:ascii="Arial" w:hAnsi="Arial" w:cs="Arial"/>
                <w:color w:val="000000"/>
                <w:lang w:val="en-GB"/>
              </w:rPr>
              <w:t> </w:t>
            </w:r>
          </w:p>
        </w:tc>
        <w:tc>
          <w:tcPr>
            <w:tcW w:w="720" w:type="dxa"/>
            <w:shd w:val="clear" w:color="auto" w:fill="auto"/>
            <w:noWrap/>
            <w:vAlign w:val="bottom"/>
            <w:hideMark/>
          </w:tcPr>
          <w:p w14:paraId="5BA6DA9E" w14:textId="77777777" w:rsidR="00A51718" w:rsidRPr="00F56788" w:rsidRDefault="00A51718" w:rsidP="00A51718">
            <w:pPr>
              <w:rPr>
                <w:rFonts w:ascii="Arial" w:hAnsi="Arial" w:cs="Arial"/>
                <w:color w:val="000000"/>
                <w:lang w:val="en-GB"/>
              </w:rPr>
            </w:pPr>
            <w:r w:rsidRPr="00F56788">
              <w:rPr>
                <w:rFonts w:ascii="Arial" w:hAnsi="Arial" w:cs="Arial"/>
                <w:color w:val="000000"/>
                <w:lang w:val="en-GB"/>
              </w:rPr>
              <w:t> </w:t>
            </w:r>
          </w:p>
        </w:tc>
        <w:tc>
          <w:tcPr>
            <w:tcW w:w="720" w:type="dxa"/>
            <w:shd w:val="clear" w:color="auto" w:fill="auto"/>
            <w:noWrap/>
            <w:vAlign w:val="bottom"/>
            <w:hideMark/>
          </w:tcPr>
          <w:p w14:paraId="2B1DB45E" w14:textId="77777777" w:rsidR="00A51718" w:rsidRPr="00F56788" w:rsidRDefault="00A51718" w:rsidP="00A51718">
            <w:pPr>
              <w:rPr>
                <w:rFonts w:ascii="Arial" w:hAnsi="Arial" w:cs="Arial"/>
                <w:color w:val="000000"/>
                <w:lang w:val="en-GB"/>
              </w:rPr>
            </w:pPr>
            <w:r w:rsidRPr="00F56788">
              <w:rPr>
                <w:rFonts w:ascii="Arial" w:hAnsi="Arial" w:cs="Arial"/>
                <w:color w:val="000000"/>
                <w:lang w:val="en-GB"/>
              </w:rPr>
              <w:t> </w:t>
            </w:r>
          </w:p>
        </w:tc>
        <w:tc>
          <w:tcPr>
            <w:tcW w:w="720" w:type="dxa"/>
            <w:shd w:val="clear" w:color="auto" w:fill="auto"/>
            <w:noWrap/>
            <w:vAlign w:val="bottom"/>
            <w:hideMark/>
          </w:tcPr>
          <w:p w14:paraId="2D9D533D" w14:textId="77777777" w:rsidR="00A51718" w:rsidRPr="00F56788" w:rsidRDefault="00A51718" w:rsidP="00A51718">
            <w:pPr>
              <w:rPr>
                <w:rFonts w:ascii="Arial" w:hAnsi="Arial" w:cs="Arial"/>
                <w:color w:val="000000"/>
                <w:lang w:val="en-GB"/>
              </w:rPr>
            </w:pPr>
            <w:r w:rsidRPr="00F56788">
              <w:rPr>
                <w:rFonts w:ascii="Arial" w:hAnsi="Arial" w:cs="Arial"/>
                <w:color w:val="000000"/>
                <w:lang w:val="en-GB"/>
              </w:rPr>
              <w:t> </w:t>
            </w:r>
          </w:p>
        </w:tc>
        <w:tc>
          <w:tcPr>
            <w:tcW w:w="720" w:type="dxa"/>
            <w:shd w:val="clear" w:color="auto" w:fill="auto"/>
            <w:noWrap/>
            <w:vAlign w:val="bottom"/>
            <w:hideMark/>
          </w:tcPr>
          <w:p w14:paraId="078F23E1" w14:textId="77777777" w:rsidR="00A51718" w:rsidRPr="00F56788" w:rsidRDefault="00A51718" w:rsidP="00A51718">
            <w:pPr>
              <w:rPr>
                <w:rFonts w:ascii="Arial" w:hAnsi="Arial" w:cs="Arial"/>
                <w:color w:val="000000"/>
                <w:lang w:val="en-GB"/>
              </w:rPr>
            </w:pPr>
            <w:r w:rsidRPr="00F56788">
              <w:rPr>
                <w:rFonts w:ascii="Arial" w:hAnsi="Arial" w:cs="Arial"/>
                <w:color w:val="000000"/>
                <w:lang w:val="en-GB"/>
              </w:rPr>
              <w:t> </w:t>
            </w:r>
          </w:p>
        </w:tc>
        <w:tc>
          <w:tcPr>
            <w:tcW w:w="720" w:type="dxa"/>
            <w:shd w:val="clear" w:color="auto" w:fill="auto"/>
            <w:noWrap/>
            <w:vAlign w:val="bottom"/>
            <w:hideMark/>
          </w:tcPr>
          <w:p w14:paraId="1960249D" w14:textId="77777777" w:rsidR="00A51718" w:rsidRPr="00F56788" w:rsidRDefault="00A51718" w:rsidP="00A51718">
            <w:pPr>
              <w:rPr>
                <w:rFonts w:ascii="Arial" w:hAnsi="Arial" w:cs="Arial"/>
                <w:color w:val="000000"/>
                <w:lang w:val="en-GB"/>
              </w:rPr>
            </w:pPr>
            <w:r w:rsidRPr="00F56788">
              <w:rPr>
                <w:rFonts w:ascii="Arial" w:hAnsi="Arial" w:cs="Arial"/>
                <w:color w:val="000000"/>
                <w:lang w:val="en-GB"/>
              </w:rPr>
              <w:t> </w:t>
            </w:r>
          </w:p>
        </w:tc>
        <w:tc>
          <w:tcPr>
            <w:tcW w:w="720" w:type="dxa"/>
            <w:shd w:val="clear" w:color="auto" w:fill="auto"/>
            <w:noWrap/>
            <w:vAlign w:val="bottom"/>
            <w:hideMark/>
          </w:tcPr>
          <w:p w14:paraId="18696584" w14:textId="77777777" w:rsidR="00A51718" w:rsidRPr="00F56788" w:rsidRDefault="00A51718" w:rsidP="00A51718">
            <w:pPr>
              <w:jc w:val="right"/>
              <w:rPr>
                <w:rFonts w:ascii="Arial" w:hAnsi="Arial" w:cs="Arial"/>
                <w:color w:val="000000"/>
                <w:lang w:val="en-GB"/>
              </w:rPr>
            </w:pPr>
            <w:r w:rsidRPr="00F56788">
              <w:rPr>
                <w:rFonts w:ascii="Arial" w:hAnsi="Arial" w:cs="Arial"/>
                <w:color w:val="000000"/>
                <w:lang w:val="en-GB"/>
              </w:rPr>
              <w:t>1</w:t>
            </w:r>
          </w:p>
        </w:tc>
        <w:tc>
          <w:tcPr>
            <w:tcW w:w="661" w:type="dxa"/>
            <w:shd w:val="clear" w:color="auto" w:fill="auto"/>
            <w:noWrap/>
            <w:vAlign w:val="bottom"/>
            <w:hideMark/>
          </w:tcPr>
          <w:p w14:paraId="1E684190" w14:textId="77777777" w:rsidR="00A51718" w:rsidRPr="00F56788" w:rsidRDefault="00A51718" w:rsidP="00A51718">
            <w:pPr>
              <w:jc w:val="right"/>
              <w:rPr>
                <w:rFonts w:ascii="Arial" w:hAnsi="Arial" w:cs="Arial"/>
                <w:color w:val="000000"/>
                <w:lang w:val="en-GB"/>
              </w:rPr>
            </w:pPr>
            <w:r w:rsidRPr="00F56788">
              <w:rPr>
                <w:rFonts w:ascii="Arial" w:hAnsi="Arial" w:cs="Arial"/>
                <w:color w:val="000000"/>
                <w:lang w:val="en-GB"/>
              </w:rPr>
              <w:t>6</w:t>
            </w:r>
          </w:p>
        </w:tc>
        <w:tc>
          <w:tcPr>
            <w:tcW w:w="689" w:type="dxa"/>
            <w:shd w:val="clear" w:color="auto" w:fill="auto"/>
            <w:noWrap/>
            <w:vAlign w:val="bottom"/>
            <w:hideMark/>
          </w:tcPr>
          <w:p w14:paraId="20A7E52A" w14:textId="77777777" w:rsidR="00A51718" w:rsidRPr="00F56788" w:rsidRDefault="00A51718" w:rsidP="00A51718">
            <w:pPr>
              <w:jc w:val="right"/>
              <w:rPr>
                <w:rFonts w:ascii="Arial" w:hAnsi="Arial" w:cs="Arial"/>
                <w:color w:val="000000"/>
                <w:lang w:val="en-GB"/>
              </w:rPr>
            </w:pPr>
            <w:r w:rsidRPr="00F56788">
              <w:rPr>
                <w:rFonts w:ascii="Arial" w:hAnsi="Arial" w:cs="Arial"/>
                <w:color w:val="000000"/>
                <w:lang w:val="en-GB"/>
              </w:rPr>
              <w:t>12</w:t>
            </w:r>
          </w:p>
        </w:tc>
      </w:tr>
      <w:tr w:rsidR="00A51718" w:rsidRPr="00F56788" w14:paraId="15288C84" w14:textId="77777777" w:rsidTr="00B7238B">
        <w:trPr>
          <w:trHeight w:val="323"/>
          <w:jc w:val="center"/>
        </w:trPr>
        <w:tc>
          <w:tcPr>
            <w:tcW w:w="1548" w:type="dxa"/>
            <w:shd w:val="clear" w:color="auto" w:fill="auto"/>
            <w:noWrap/>
            <w:vAlign w:val="bottom"/>
            <w:hideMark/>
          </w:tcPr>
          <w:p w14:paraId="39A662EE" w14:textId="32F5DA9C" w:rsidR="00A51718" w:rsidRPr="00F56788" w:rsidRDefault="00A51718" w:rsidP="00A51718">
            <w:pPr>
              <w:rPr>
                <w:rFonts w:ascii="Arial" w:hAnsi="Arial" w:cs="Arial"/>
                <w:b/>
                <w:color w:val="000000"/>
                <w:lang w:val="en-GB"/>
              </w:rPr>
            </w:pPr>
            <w:r w:rsidRPr="00F56788">
              <w:rPr>
                <w:rFonts w:ascii="Arial" w:hAnsi="Arial" w:cs="Arial"/>
                <w:b/>
                <w:color w:val="000000"/>
                <w:lang w:val="en-GB"/>
              </w:rPr>
              <w:t>United States</w:t>
            </w:r>
          </w:p>
        </w:tc>
        <w:tc>
          <w:tcPr>
            <w:tcW w:w="720" w:type="dxa"/>
            <w:shd w:val="clear" w:color="auto" w:fill="auto"/>
            <w:noWrap/>
            <w:vAlign w:val="bottom"/>
            <w:hideMark/>
          </w:tcPr>
          <w:p w14:paraId="3F2E148F" w14:textId="77777777" w:rsidR="00A51718" w:rsidRPr="00F56788" w:rsidRDefault="00A51718" w:rsidP="00A51718">
            <w:pPr>
              <w:jc w:val="right"/>
              <w:rPr>
                <w:rFonts w:ascii="Arial" w:hAnsi="Arial" w:cs="Arial"/>
                <w:color w:val="000000"/>
                <w:lang w:val="en-GB"/>
              </w:rPr>
            </w:pPr>
            <w:r w:rsidRPr="00F56788">
              <w:rPr>
                <w:rFonts w:ascii="Arial" w:hAnsi="Arial" w:cs="Arial"/>
                <w:color w:val="000000"/>
                <w:lang w:val="en-GB"/>
              </w:rPr>
              <w:t>4</w:t>
            </w:r>
          </w:p>
        </w:tc>
        <w:tc>
          <w:tcPr>
            <w:tcW w:w="720" w:type="dxa"/>
            <w:shd w:val="clear" w:color="auto" w:fill="auto"/>
            <w:noWrap/>
            <w:vAlign w:val="bottom"/>
            <w:hideMark/>
          </w:tcPr>
          <w:p w14:paraId="65D79274" w14:textId="77777777" w:rsidR="00A51718" w:rsidRPr="00F56788" w:rsidRDefault="00A51718" w:rsidP="00A51718">
            <w:pPr>
              <w:jc w:val="right"/>
              <w:rPr>
                <w:rFonts w:ascii="Arial" w:hAnsi="Arial" w:cs="Arial"/>
                <w:color w:val="000000"/>
                <w:lang w:val="en-GB"/>
              </w:rPr>
            </w:pPr>
            <w:r w:rsidRPr="00F56788">
              <w:rPr>
                <w:rFonts w:ascii="Arial" w:hAnsi="Arial" w:cs="Arial"/>
                <w:color w:val="000000"/>
                <w:lang w:val="en-GB"/>
              </w:rPr>
              <w:t>1</w:t>
            </w:r>
          </w:p>
        </w:tc>
        <w:tc>
          <w:tcPr>
            <w:tcW w:w="720" w:type="dxa"/>
            <w:shd w:val="clear" w:color="auto" w:fill="auto"/>
            <w:noWrap/>
            <w:vAlign w:val="bottom"/>
            <w:hideMark/>
          </w:tcPr>
          <w:p w14:paraId="1A1A6A8C" w14:textId="77777777" w:rsidR="00A51718" w:rsidRPr="00F56788" w:rsidRDefault="00A51718" w:rsidP="00A51718">
            <w:pPr>
              <w:jc w:val="right"/>
              <w:rPr>
                <w:rFonts w:ascii="Arial" w:hAnsi="Arial" w:cs="Arial"/>
                <w:color w:val="000000"/>
                <w:lang w:val="en-GB"/>
              </w:rPr>
            </w:pPr>
            <w:r w:rsidRPr="00F56788">
              <w:rPr>
                <w:rFonts w:ascii="Arial" w:hAnsi="Arial" w:cs="Arial"/>
                <w:color w:val="000000"/>
                <w:lang w:val="en-GB"/>
              </w:rPr>
              <w:t>1</w:t>
            </w:r>
          </w:p>
        </w:tc>
        <w:tc>
          <w:tcPr>
            <w:tcW w:w="720" w:type="dxa"/>
            <w:shd w:val="clear" w:color="auto" w:fill="auto"/>
            <w:noWrap/>
            <w:vAlign w:val="bottom"/>
            <w:hideMark/>
          </w:tcPr>
          <w:p w14:paraId="027640C0" w14:textId="77777777" w:rsidR="00A51718" w:rsidRPr="00F56788" w:rsidRDefault="00A51718" w:rsidP="00A51718">
            <w:pPr>
              <w:jc w:val="right"/>
              <w:rPr>
                <w:rFonts w:ascii="Arial" w:hAnsi="Arial" w:cs="Arial"/>
                <w:color w:val="000000"/>
                <w:lang w:val="en-GB"/>
              </w:rPr>
            </w:pPr>
            <w:r w:rsidRPr="00F56788">
              <w:rPr>
                <w:rFonts w:ascii="Arial" w:hAnsi="Arial" w:cs="Arial"/>
                <w:color w:val="000000"/>
                <w:lang w:val="en-GB"/>
              </w:rPr>
              <w:t>1</w:t>
            </w:r>
          </w:p>
        </w:tc>
        <w:tc>
          <w:tcPr>
            <w:tcW w:w="720" w:type="dxa"/>
            <w:shd w:val="clear" w:color="auto" w:fill="auto"/>
            <w:noWrap/>
            <w:vAlign w:val="bottom"/>
            <w:hideMark/>
          </w:tcPr>
          <w:p w14:paraId="0D9EA898" w14:textId="77777777" w:rsidR="00A51718" w:rsidRPr="00F56788" w:rsidRDefault="00A51718" w:rsidP="00A51718">
            <w:pPr>
              <w:jc w:val="right"/>
              <w:rPr>
                <w:rFonts w:ascii="Arial" w:hAnsi="Arial" w:cs="Arial"/>
                <w:color w:val="000000"/>
                <w:lang w:val="en-GB"/>
              </w:rPr>
            </w:pPr>
            <w:r w:rsidRPr="00F56788">
              <w:rPr>
                <w:rFonts w:ascii="Arial" w:hAnsi="Arial" w:cs="Arial"/>
                <w:color w:val="000000"/>
                <w:lang w:val="en-GB"/>
              </w:rPr>
              <w:t>1</w:t>
            </w:r>
          </w:p>
        </w:tc>
        <w:tc>
          <w:tcPr>
            <w:tcW w:w="720" w:type="dxa"/>
            <w:shd w:val="clear" w:color="auto" w:fill="auto"/>
            <w:noWrap/>
            <w:vAlign w:val="bottom"/>
            <w:hideMark/>
          </w:tcPr>
          <w:p w14:paraId="1AB69475" w14:textId="77777777" w:rsidR="00A51718" w:rsidRPr="00F56788" w:rsidRDefault="00A51718" w:rsidP="00A51718">
            <w:pPr>
              <w:jc w:val="right"/>
              <w:rPr>
                <w:rFonts w:ascii="Arial" w:hAnsi="Arial" w:cs="Arial"/>
                <w:color w:val="000000"/>
                <w:lang w:val="en-GB"/>
              </w:rPr>
            </w:pPr>
            <w:r w:rsidRPr="00F56788">
              <w:rPr>
                <w:rFonts w:ascii="Arial" w:hAnsi="Arial" w:cs="Arial"/>
                <w:color w:val="000000"/>
                <w:lang w:val="en-GB"/>
              </w:rPr>
              <w:t>1</w:t>
            </w:r>
          </w:p>
        </w:tc>
        <w:tc>
          <w:tcPr>
            <w:tcW w:w="720" w:type="dxa"/>
            <w:shd w:val="clear" w:color="auto" w:fill="auto"/>
            <w:noWrap/>
            <w:vAlign w:val="bottom"/>
            <w:hideMark/>
          </w:tcPr>
          <w:p w14:paraId="696A10B0" w14:textId="77777777" w:rsidR="00A51718" w:rsidRPr="00F56788" w:rsidRDefault="00A51718" w:rsidP="00A51718">
            <w:pPr>
              <w:jc w:val="right"/>
              <w:rPr>
                <w:rFonts w:ascii="Arial" w:hAnsi="Arial" w:cs="Arial"/>
                <w:color w:val="000000"/>
                <w:lang w:val="en-GB"/>
              </w:rPr>
            </w:pPr>
            <w:r w:rsidRPr="00F56788">
              <w:rPr>
                <w:rFonts w:ascii="Arial" w:hAnsi="Arial" w:cs="Arial"/>
                <w:color w:val="000000"/>
                <w:lang w:val="en-GB"/>
              </w:rPr>
              <w:t>3</w:t>
            </w:r>
          </w:p>
        </w:tc>
        <w:tc>
          <w:tcPr>
            <w:tcW w:w="720" w:type="dxa"/>
            <w:shd w:val="clear" w:color="auto" w:fill="auto"/>
            <w:noWrap/>
            <w:vAlign w:val="bottom"/>
            <w:hideMark/>
          </w:tcPr>
          <w:p w14:paraId="250F1505" w14:textId="77777777" w:rsidR="00A51718" w:rsidRPr="00F56788" w:rsidRDefault="00A51718" w:rsidP="00A51718">
            <w:pPr>
              <w:jc w:val="right"/>
              <w:rPr>
                <w:rFonts w:ascii="Arial" w:hAnsi="Arial" w:cs="Arial"/>
                <w:color w:val="000000"/>
                <w:lang w:val="en-GB"/>
              </w:rPr>
            </w:pPr>
            <w:r w:rsidRPr="00F56788">
              <w:rPr>
                <w:rFonts w:ascii="Arial" w:hAnsi="Arial" w:cs="Arial"/>
                <w:color w:val="000000"/>
                <w:lang w:val="en-GB"/>
              </w:rPr>
              <w:t>22</w:t>
            </w:r>
          </w:p>
        </w:tc>
        <w:tc>
          <w:tcPr>
            <w:tcW w:w="720" w:type="dxa"/>
            <w:shd w:val="clear" w:color="auto" w:fill="auto"/>
            <w:noWrap/>
            <w:vAlign w:val="bottom"/>
            <w:hideMark/>
          </w:tcPr>
          <w:p w14:paraId="4EA61591" w14:textId="77777777" w:rsidR="00A51718" w:rsidRPr="00F56788" w:rsidRDefault="00A51718" w:rsidP="00A51718">
            <w:pPr>
              <w:jc w:val="right"/>
              <w:rPr>
                <w:rFonts w:ascii="Arial" w:hAnsi="Arial" w:cs="Arial"/>
                <w:color w:val="000000"/>
                <w:lang w:val="en-GB"/>
              </w:rPr>
            </w:pPr>
            <w:r w:rsidRPr="00F56788">
              <w:rPr>
                <w:rFonts w:ascii="Arial" w:hAnsi="Arial" w:cs="Arial"/>
                <w:color w:val="000000"/>
                <w:lang w:val="en-GB"/>
              </w:rPr>
              <w:t>25</w:t>
            </w:r>
          </w:p>
        </w:tc>
        <w:tc>
          <w:tcPr>
            <w:tcW w:w="661" w:type="dxa"/>
            <w:shd w:val="clear" w:color="auto" w:fill="auto"/>
            <w:noWrap/>
            <w:vAlign w:val="bottom"/>
            <w:hideMark/>
          </w:tcPr>
          <w:p w14:paraId="549630B8" w14:textId="77777777" w:rsidR="00A51718" w:rsidRPr="00F56788" w:rsidRDefault="00A51718" w:rsidP="00A51718">
            <w:pPr>
              <w:jc w:val="right"/>
              <w:rPr>
                <w:rFonts w:ascii="Arial" w:hAnsi="Arial" w:cs="Arial"/>
                <w:color w:val="000000"/>
                <w:lang w:val="en-GB"/>
              </w:rPr>
            </w:pPr>
            <w:r w:rsidRPr="00F56788">
              <w:rPr>
                <w:rFonts w:ascii="Arial" w:hAnsi="Arial" w:cs="Arial"/>
                <w:color w:val="000000"/>
                <w:lang w:val="en-GB"/>
              </w:rPr>
              <w:t>42</w:t>
            </w:r>
          </w:p>
        </w:tc>
        <w:tc>
          <w:tcPr>
            <w:tcW w:w="689" w:type="dxa"/>
            <w:shd w:val="clear" w:color="auto" w:fill="auto"/>
            <w:noWrap/>
            <w:vAlign w:val="bottom"/>
            <w:hideMark/>
          </w:tcPr>
          <w:p w14:paraId="20D7E2E7" w14:textId="77777777" w:rsidR="00A51718" w:rsidRPr="00F56788" w:rsidRDefault="00A51718" w:rsidP="00A51718">
            <w:pPr>
              <w:jc w:val="right"/>
              <w:rPr>
                <w:rFonts w:ascii="Arial" w:hAnsi="Arial" w:cs="Arial"/>
                <w:color w:val="000000"/>
                <w:lang w:val="en-GB"/>
              </w:rPr>
            </w:pPr>
            <w:r w:rsidRPr="00F56788">
              <w:rPr>
                <w:rFonts w:ascii="Arial" w:hAnsi="Arial" w:cs="Arial"/>
                <w:color w:val="000000"/>
                <w:lang w:val="en-GB"/>
              </w:rPr>
              <w:t>45</w:t>
            </w:r>
          </w:p>
        </w:tc>
      </w:tr>
      <w:tr w:rsidR="00A51718" w:rsidRPr="00F56788" w14:paraId="435E816D" w14:textId="77777777" w:rsidTr="00B7238B">
        <w:trPr>
          <w:trHeight w:val="296"/>
          <w:jc w:val="center"/>
        </w:trPr>
        <w:tc>
          <w:tcPr>
            <w:tcW w:w="1548" w:type="dxa"/>
            <w:shd w:val="clear" w:color="auto" w:fill="auto"/>
            <w:noWrap/>
            <w:vAlign w:val="bottom"/>
            <w:hideMark/>
          </w:tcPr>
          <w:p w14:paraId="4FA35A33" w14:textId="77777777" w:rsidR="00A51718" w:rsidRPr="00F56788" w:rsidRDefault="00A51718" w:rsidP="00A51718">
            <w:pPr>
              <w:rPr>
                <w:rFonts w:ascii="Arial" w:hAnsi="Arial" w:cs="Arial"/>
                <w:b/>
                <w:color w:val="000000"/>
                <w:lang w:val="en-GB"/>
              </w:rPr>
            </w:pPr>
            <w:r w:rsidRPr="00F56788">
              <w:rPr>
                <w:rFonts w:ascii="Arial" w:hAnsi="Arial" w:cs="Arial"/>
                <w:b/>
                <w:color w:val="000000"/>
                <w:lang w:val="en-GB"/>
              </w:rPr>
              <w:t>United Kingdom</w:t>
            </w:r>
          </w:p>
        </w:tc>
        <w:tc>
          <w:tcPr>
            <w:tcW w:w="720" w:type="dxa"/>
            <w:shd w:val="clear" w:color="auto" w:fill="auto"/>
            <w:noWrap/>
            <w:vAlign w:val="bottom"/>
            <w:hideMark/>
          </w:tcPr>
          <w:p w14:paraId="48C843D9" w14:textId="77777777" w:rsidR="00A51718" w:rsidRPr="00F56788" w:rsidRDefault="00A51718" w:rsidP="00A51718">
            <w:pPr>
              <w:jc w:val="right"/>
              <w:rPr>
                <w:rFonts w:ascii="Arial" w:hAnsi="Arial" w:cs="Arial"/>
                <w:color w:val="000000"/>
                <w:lang w:val="en-GB"/>
              </w:rPr>
            </w:pPr>
            <w:r w:rsidRPr="00F56788">
              <w:rPr>
                <w:rFonts w:ascii="Arial" w:hAnsi="Arial" w:cs="Arial"/>
                <w:color w:val="000000"/>
                <w:lang w:val="en-GB"/>
              </w:rPr>
              <w:t>8</w:t>
            </w:r>
          </w:p>
        </w:tc>
        <w:tc>
          <w:tcPr>
            <w:tcW w:w="720" w:type="dxa"/>
            <w:shd w:val="clear" w:color="auto" w:fill="auto"/>
            <w:noWrap/>
            <w:vAlign w:val="bottom"/>
            <w:hideMark/>
          </w:tcPr>
          <w:p w14:paraId="45DFB632" w14:textId="77777777" w:rsidR="00A51718" w:rsidRPr="00F56788" w:rsidRDefault="00A51718" w:rsidP="00A51718">
            <w:pPr>
              <w:jc w:val="right"/>
              <w:rPr>
                <w:rFonts w:ascii="Arial" w:hAnsi="Arial" w:cs="Arial"/>
                <w:color w:val="000000"/>
                <w:lang w:val="en-GB"/>
              </w:rPr>
            </w:pPr>
            <w:r w:rsidRPr="00F56788">
              <w:rPr>
                <w:rFonts w:ascii="Arial" w:hAnsi="Arial" w:cs="Arial"/>
                <w:color w:val="000000"/>
                <w:lang w:val="en-GB"/>
              </w:rPr>
              <w:t>11</w:t>
            </w:r>
          </w:p>
        </w:tc>
        <w:tc>
          <w:tcPr>
            <w:tcW w:w="720" w:type="dxa"/>
            <w:shd w:val="clear" w:color="auto" w:fill="auto"/>
            <w:noWrap/>
            <w:vAlign w:val="bottom"/>
            <w:hideMark/>
          </w:tcPr>
          <w:p w14:paraId="325D7841" w14:textId="77777777" w:rsidR="00A51718" w:rsidRPr="00F56788" w:rsidRDefault="00A51718" w:rsidP="00A51718">
            <w:pPr>
              <w:jc w:val="right"/>
              <w:rPr>
                <w:rFonts w:ascii="Arial" w:hAnsi="Arial" w:cs="Arial"/>
                <w:color w:val="000000"/>
                <w:lang w:val="en-GB"/>
              </w:rPr>
            </w:pPr>
            <w:r w:rsidRPr="00F56788">
              <w:rPr>
                <w:rFonts w:ascii="Arial" w:hAnsi="Arial" w:cs="Arial"/>
                <w:color w:val="000000"/>
                <w:lang w:val="en-GB"/>
              </w:rPr>
              <w:t>13</w:t>
            </w:r>
          </w:p>
        </w:tc>
        <w:tc>
          <w:tcPr>
            <w:tcW w:w="720" w:type="dxa"/>
            <w:shd w:val="clear" w:color="auto" w:fill="auto"/>
            <w:noWrap/>
            <w:vAlign w:val="bottom"/>
            <w:hideMark/>
          </w:tcPr>
          <w:p w14:paraId="46DB1228" w14:textId="77777777" w:rsidR="00A51718" w:rsidRPr="00F56788" w:rsidRDefault="00A51718" w:rsidP="00A51718">
            <w:pPr>
              <w:jc w:val="right"/>
              <w:rPr>
                <w:rFonts w:ascii="Arial" w:hAnsi="Arial" w:cs="Arial"/>
                <w:color w:val="000000"/>
                <w:lang w:val="en-GB"/>
              </w:rPr>
            </w:pPr>
            <w:r w:rsidRPr="00F56788">
              <w:rPr>
                <w:rFonts w:ascii="Arial" w:hAnsi="Arial" w:cs="Arial"/>
                <w:color w:val="000000"/>
                <w:lang w:val="en-GB"/>
              </w:rPr>
              <w:t>14</w:t>
            </w:r>
          </w:p>
        </w:tc>
        <w:tc>
          <w:tcPr>
            <w:tcW w:w="720" w:type="dxa"/>
            <w:shd w:val="clear" w:color="auto" w:fill="auto"/>
            <w:noWrap/>
            <w:vAlign w:val="bottom"/>
            <w:hideMark/>
          </w:tcPr>
          <w:p w14:paraId="5D545961" w14:textId="77777777" w:rsidR="00A51718" w:rsidRPr="00F56788" w:rsidRDefault="00A51718" w:rsidP="00A51718">
            <w:pPr>
              <w:jc w:val="right"/>
              <w:rPr>
                <w:rFonts w:ascii="Arial" w:hAnsi="Arial" w:cs="Arial"/>
                <w:color w:val="000000"/>
                <w:lang w:val="en-GB"/>
              </w:rPr>
            </w:pPr>
            <w:r w:rsidRPr="00F56788">
              <w:rPr>
                <w:rFonts w:ascii="Arial" w:hAnsi="Arial" w:cs="Arial"/>
                <w:color w:val="000000"/>
                <w:lang w:val="en-GB"/>
              </w:rPr>
              <w:t>14</w:t>
            </w:r>
          </w:p>
        </w:tc>
        <w:tc>
          <w:tcPr>
            <w:tcW w:w="720" w:type="dxa"/>
            <w:shd w:val="clear" w:color="auto" w:fill="auto"/>
            <w:noWrap/>
            <w:vAlign w:val="bottom"/>
            <w:hideMark/>
          </w:tcPr>
          <w:p w14:paraId="07F5B7B5" w14:textId="77777777" w:rsidR="00A51718" w:rsidRPr="00F56788" w:rsidRDefault="00A51718" w:rsidP="00A51718">
            <w:pPr>
              <w:jc w:val="right"/>
              <w:rPr>
                <w:rFonts w:ascii="Arial" w:hAnsi="Arial" w:cs="Arial"/>
                <w:color w:val="000000"/>
                <w:lang w:val="en-GB"/>
              </w:rPr>
            </w:pPr>
            <w:r w:rsidRPr="00F56788">
              <w:rPr>
                <w:rFonts w:ascii="Arial" w:hAnsi="Arial" w:cs="Arial"/>
                <w:color w:val="000000"/>
                <w:lang w:val="en-GB"/>
              </w:rPr>
              <w:t>11</w:t>
            </w:r>
          </w:p>
        </w:tc>
        <w:tc>
          <w:tcPr>
            <w:tcW w:w="720" w:type="dxa"/>
            <w:shd w:val="clear" w:color="auto" w:fill="auto"/>
            <w:noWrap/>
            <w:vAlign w:val="bottom"/>
            <w:hideMark/>
          </w:tcPr>
          <w:p w14:paraId="78954995" w14:textId="77777777" w:rsidR="00A51718" w:rsidRPr="00F56788" w:rsidRDefault="00A51718" w:rsidP="00A51718">
            <w:pPr>
              <w:jc w:val="right"/>
              <w:rPr>
                <w:rFonts w:ascii="Arial" w:hAnsi="Arial" w:cs="Arial"/>
                <w:color w:val="000000"/>
                <w:lang w:val="en-GB"/>
              </w:rPr>
            </w:pPr>
            <w:r w:rsidRPr="00F56788">
              <w:rPr>
                <w:rFonts w:ascii="Arial" w:hAnsi="Arial" w:cs="Arial"/>
                <w:color w:val="000000"/>
                <w:lang w:val="en-GB"/>
              </w:rPr>
              <w:t>10</w:t>
            </w:r>
          </w:p>
        </w:tc>
        <w:tc>
          <w:tcPr>
            <w:tcW w:w="720" w:type="dxa"/>
            <w:shd w:val="clear" w:color="auto" w:fill="auto"/>
            <w:noWrap/>
            <w:vAlign w:val="bottom"/>
            <w:hideMark/>
          </w:tcPr>
          <w:p w14:paraId="1234C720" w14:textId="77777777" w:rsidR="00A51718" w:rsidRPr="00F56788" w:rsidRDefault="00A51718" w:rsidP="00A51718">
            <w:pPr>
              <w:jc w:val="right"/>
              <w:rPr>
                <w:rFonts w:ascii="Arial" w:hAnsi="Arial" w:cs="Arial"/>
                <w:color w:val="000000"/>
                <w:lang w:val="en-GB"/>
              </w:rPr>
            </w:pPr>
            <w:r w:rsidRPr="00F56788">
              <w:rPr>
                <w:rFonts w:ascii="Arial" w:hAnsi="Arial" w:cs="Arial"/>
                <w:color w:val="000000"/>
                <w:lang w:val="en-GB"/>
              </w:rPr>
              <w:t>10</w:t>
            </w:r>
          </w:p>
        </w:tc>
        <w:tc>
          <w:tcPr>
            <w:tcW w:w="720" w:type="dxa"/>
            <w:shd w:val="clear" w:color="auto" w:fill="auto"/>
            <w:noWrap/>
            <w:vAlign w:val="bottom"/>
            <w:hideMark/>
          </w:tcPr>
          <w:p w14:paraId="0DC7E2FB" w14:textId="77777777" w:rsidR="00A51718" w:rsidRPr="00F56788" w:rsidRDefault="00A51718" w:rsidP="00A51718">
            <w:pPr>
              <w:jc w:val="right"/>
              <w:rPr>
                <w:rFonts w:ascii="Arial" w:hAnsi="Arial" w:cs="Arial"/>
                <w:color w:val="000000"/>
                <w:lang w:val="en-GB"/>
              </w:rPr>
            </w:pPr>
            <w:r w:rsidRPr="00F56788">
              <w:rPr>
                <w:rFonts w:ascii="Arial" w:hAnsi="Arial" w:cs="Arial"/>
                <w:color w:val="000000"/>
                <w:lang w:val="en-GB"/>
              </w:rPr>
              <w:t>10</w:t>
            </w:r>
          </w:p>
        </w:tc>
        <w:tc>
          <w:tcPr>
            <w:tcW w:w="661" w:type="dxa"/>
            <w:shd w:val="clear" w:color="auto" w:fill="auto"/>
            <w:noWrap/>
            <w:vAlign w:val="bottom"/>
            <w:hideMark/>
          </w:tcPr>
          <w:p w14:paraId="485B6E2E" w14:textId="77777777" w:rsidR="00A51718" w:rsidRPr="00F56788" w:rsidRDefault="00A51718" w:rsidP="00A51718">
            <w:pPr>
              <w:jc w:val="right"/>
              <w:rPr>
                <w:rFonts w:ascii="Arial" w:hAnsi="Arial" w:cs="Arial"/>
                <w:color w:val="000000"/>
                <w:lang w:val="en-GB"/>
              </w:rPr>
            </w:pPr>
            <w:r w:rsidRPr="00F56788">
              <w:rPr>
                <w:rFonts w:ascii="Arial" w:hAnsi="Arial" w:cs="Arial"/>
                <w:color w:val="000000"/>
                <w:lang w:val="en-GB"/>
              </w:rPr>
              <w:t>9</w:t>
            </w:r>
          </w:p>
        </w:tc>
        <w:tc>
          <w:tcPr>
            <w:tcW w:w="689" w:type="dxa"/>
            <w:shd w:val="clear" w:color="auto" w:fill="auto"/>
            <w:noWrap/>
            <w:vAlign w:val="bottom"/>
            <w:hideMark/>
          </w:tcPr>
          <w:p w14:paraId="769EC0FC" w14:textId="77777777" w:rsidR="00A51718" w:rsidRPr="00F56788" w:rsidRDefault="00A51718" w:rsidP="00A51718">
            <w:pPr>
              <w:jc w:val="right"/>
              <w:rPr>
                <w:rFonts w:ascii="Arial" w:hAnsi="Arial" w:cs="Arial"/>
                <w:color w:val="000000"/>
                <w:lang w:val="en-GB"/>
              </w:rPr>
            </w:pPr>
            <w:r w:rsidRPr="00F56788">
              <w:rPr>
                <w:rFonts w:ascii="Arial" w:hAnsi="Arial" w:cs="Arial"/>
                <w:color w:val="000000"/>
                <w:lang w:val="en-GB"/>
              </w:rPr>
              <w:t>10</w:t>
            </w:r>
          </w:p>
        </w:tc>
      </w:tr>
      <w:tr w:rsidR="00A51718" w:rsidRPr="00F56788" w14:paraId="07DDF992" w14:textId="77777777" w:rsidTr="00B7238B">
        <w:trPr>
          <w:trHeight w:val="188"/>
          <w:jc w:val="center"/>
        </w:trPr>
        <w:tc>
          <w:tcPr>
            <w:tcW w:w="1548" w:type="dxa"/>
            <w:shd w:val="clear" w:color="auto" w:fill="auto"/>
            <w:noWrap/>
            <w:vAlign w:val="bottom"/>
            <w:hideMark/>
          </w:tcPr>
          <w:p w14:paraId="1B98126F" w14:textId="77777777" w:rsidR="00A51718" w:rsidRPr="00F56788" w:rsidRDefault="00A51718" w:rsidP="00A51718">
            <w:pPr>
              <w:rPr>
                <w:rFonts w:ascii="Arial" w:hAnsi="Arial" w:cs="Arial"/>
                <w:b/>
                <w:color w:val="000000"/>
                <w:lang w:val="en-GB"/>
              </w:rPr>
            </w:pPr>
            <w:r w:rsidRPr="00F56788">
              <w:rPr>
                <w:rFonts w:ascii="Arial" w:hAnsi="Arial" w:cs="Arial"/>
                <w:b/>
                <w:color w:val="000000"/>
                <w:lang w:val="en-GB"/>
              </w:rPr>
              <w:t>France</w:t>
            </w:r>
          </w:p>
        </w:tc>
        <w:tc>
          <w:tcPr>
            <w:tcW w:w="720" w:type="dxa"/>
            <w:shd w:val="clear" w:color="auto" w:fill="auto"/>
            <w:noWrap/>
            <w:vAlign w:val="bottom"/>
            <w:hideMark/>
          </w:tcPr>
          <w:p w14:paraId="3407EC04" w14:textId="77777777" w:rsidR="00A51718" w:rsidRPr="00F56788" w:rsidRDefault="00A51718" w:rsidP="00A51718">
            <w:pPr>
              <w:rPr>
                <w:rFonts w:ascii="Arial" w:hAnsi="Arial" w:cs="Arial"/>
                <w:color w:val="000000"/>
                <w:lang w:val="en-GB"/>
              </w:rPr>
            </w:pPr>
            <w:r w:rsidRPr="00F56788">
              <w:rPr>
                <w:rFonts w:ascii="Arial" w:hAnsi="Arial" w:cs="Arial"/>
                <w:color w:val="000000"/>
                <w:lang w:val="en-GB"/>
              </w:rPr>
              <w:t> </w:t>
            </w:r>
          </w:p>
        </w:tc>
        <w:tc>
          <w:tcPr>
            <w:tcW w:w="720" w:type="dxa"/>
            <w:shd w:val="clear" w:color="auto" w:fill="auto"/>
            <w:noWrap/>
            <w:vAlign w:val="bottom"/>
            <w:hideMark/>
          </w:tcPr>
          <w:p w14:paraId="2EF61811" w14:textId="77777777" w:rsidR="00A51718" w:rsidRPr="00F56788" w:rsidRDefault="00A51718" w:rsidP="00A51718">
            <w:pPr>
              <w:rPr>
                <w:rFonts w:ascii="Arial" w:hAnsi="Arial" w:cs="Arial"/>
                <w:color w:val="000000"/>
                <w:lang w:val="en-GB"/>
              </w:rPr>
            </w:pPr>
            <w:r w:rsidRPr="00F56788">
              <w:rPr>
                <w:rFonts w:ascii="Arial" w:hAnsi="Arial" w:cs="Arial"/>
                <w:color w:val="000000"/>
                <w:lang w:val="en-GB"/>
              </w:rPr>
              <w:t> </w:t>
            </w:r>
          </w:p>
        </w:tc>
        <w:tc>
          <w:tcPr>
            <w:tcW w:w="720" w:type="dxa"/>
            <w:shd w:val="clear" w:color="auto" w:fill="auto"/>
            <w:noWrap/>
            <w:vAlign w:val="bottom"/>
            <w:hideMark/>
          </w:tcPr>
          <w:p w14:paraId="32060A03" w14:textId="77777777" w:rsidR="00A51718" w:rsidRPr="00F56788" w:rsidRDefault="00A51718" w:rsidP="00A51718">
            <w:pPr>
              <w:jc w:val="right"/>
              <w:rPr>
                <w:rFonts w:ascii="Arial" w:hAnsi="Arial" w:cs="Arial"/>
                <w:color w:val="000000"/>
                <w:lang w:val="en-GB"/>
              </w:rPr>
            </w:pPr>
            <w:r w:rsidRPr="00F56788">
              <w:rPr>
                <w:rFonts w:ascii="Arial" w:hAnsi="Arial" w:cs="Arial"/>
                <w:color w:val="000000"/>
                <w:lang w:val="en-GB"/>
              </w:rPr>
              <w:t>1</w:t>
            </w:r>
          </w:p>
        </w:tc>
        <w:tc>
          <w:tcPr>
            <w:tcW w:w="720" w:type="dxa"/>
            <w:shd w:val="clear" w:color="auto" w:fill="auto"/>
            <w:noWrap/>
            <w:vAlign w:val="bottom"/>
            <w:hideMark/>
          </w:tcPr>
          <w:p w14:paraId="2CBAD3A8" w14:textId="77777777" w:rsidR="00A51718" w:rsidRPr="00F56788" w:rsidRDefault="00A51718" w:rsidP="00A51718">
            <w:pPr>
              <w:jc w:val="right"/>
              <w:rPr>
                <w:rFonts w:ascii="Arial" w:hAnsi="Arial" w:cs="Arial"/>
                <w:color w:val="000000"/>
                <w:lang w:val="en-GB"/>
              </w:rPr>
            </w:pPr>
            <w:r w:rsidRPr="00F56788">
              <w:rPr>
                <w:rFonts w:ascii="Arial" w:hAnsi="Arial" w:cs="Arial"/>
                <w:color w:val="000000"/>
                <w:lang w:val="en-GB"/>
              </w:rPr>
              <w:t>1</w:t>
            </w:r>
          </w:p>
        </w:tc>
        <w:tc>
          <w:tcPr>
            <w:tcW w:w="720" w:type="dxa"/>
            <w:shd w:val="clear" w:color="auto" w:fill="auto"/>
            <w:noWrap/>
            <w:vAlign w:val="bottom"/>
            <w:hideMark/>
          </w:tcPr>
          <w:p w14:paraId="1656A136" w14:textId="77777777" w:rsidR="00A51718" w:rsidRPr="00F56788" w:rsidRDefault="00A51718" w:rsidP="00A51718">
            <w:pPr>
              <w:jc w:val="right"/>
              <w:rPr>
                <w:rFonts w:ascii="Arial" w:hAnsi="Arial" w:cs="Arial"/>
                <w:color w:val="000000"/>
                <w:lang w:val="en-GB"/>
              </w:rPr>
            </w:pPr>
            <w:r w:rsidRPr="00F56788">
              <w:rPr>
                <w:rFonts w:ascii="Arial" w:hAnsi="Arial" w:cs="Arial"/>
                <w:color w:val="000000"/>
                <w:lang w:val="en-GB"/>
              </w:rPr>
              <w:t>2</w:t>
            </w:r>
          </w:p>
        </w:tc>
        <w:tc>
          <w:tcPr>
            <w:tcW w:w="720" w:type="dxa"/>
            <w:shd w:val="clear" w:color="auto" w:fill="auto"/>
            <w:noWrap/>
            <w:vAlign w:val="bottom"/>
            <w:hideMark/>
          </w:tcPr>
          <w:p w14:paraId="14734B8B" w14:textId="77777777" w:rsidR="00A51718" w:rsidRPr="00F56788" w:rsidRDefault="00A51718" w:rsidP="00A51718">
            <w:pPr>
              <w:jc w:val="right"/>
              <w:rPr>
                <w:rFonts w:ascii="Arial" w:hAnsi="Arial" w:cs="Arial"/>
                <w:color w:val="000000"/>
                <w:lang w:val="en-GB"/>
              </w:rPr>
            </w:pPr>
            <w:r w:rsidRPr="00F56788">
              <w:rPr>
                <w:rFonts w:ascii="Arial" w:hAnsi="Arial" w:cs="Arial"/>
                <w:color w:val="000000"/>
                <w:lang w:val="en-GB"/>
              </w:rPr>
              <w:t>1</w:t>
            </w:r>
          </w:p>
        </w:tc>
        <w:tc>
          <w:tcPr>
            <w:tcW w:w="720" w:type="dxa"/>
            <w:shd w:val="clear" w:color="auto" w:fill="auto"/>
            <w:noWrap/>
            <w:vAlign w:val="bottom"/>
            <w:hideMark/>
          </w:tcPr>
          <w:p w14:paraId="2625CC72" w14:textId="77777777" w:rsidR="00A51718" w:rsidRPr="00F56788" w:rsidRDefault="00A51718" w:rsidP="00A51718">
            <w:pPr>
              <w:jc w:val="right"/>
              <w:rPr>
                <w:rFonts w:ascii="Arial" w:hAnsi="Arial" w:cs="Arial"/>
                <w:color w:val="000000"/>
                <w:lang w:val="en-GB"/>
              </w:rPr>
            </w:pPr>
            <w:r w:rsidRPr="00F56788">
              <w:rPr>
                <w:rFonts w:ascii="Arial" w:hAnsi="Arial" w:cs="Arial"/>
                <w:color w:val="000000"/>
                <w:lang w:val="en-GB"/>
              </w:rPr>
              <w:t>2</w:t>
            </w:r>
          </w:p>
        </w:tc>
        <w:tc>
          <w:tcPr>
            <w:tcW w:w="720" w:type="dxa"/>
            <w:shd w:val="clear" w:color="auto" w:fill="auto"/>
            <w:noWrap/>
            <w:vAlign w:val="bottom"/>
            <w:hideMark/>
          </w:tcPr>
          <w:p w14:paraId="1320E6B1" w14:textId="77777777" w:rsidR="00A51718" w:rsidRPr="00F56788" w:rsidRDefault="00A51718" w:rsidP="00A51718">
            <w:pPr>
              <w:jc w:val="right"/>
              <w:rPr>
                <w:rFonts w:ascii="Arial" w:hAnsi="Arial" w:cs="Arial"/>
                <w:color w:val="000000"/>
                <w:lang w:val="en-GB"/>
              </w:rPr>
            </w:pPr>
            <w:r w:rsidRPr="00F56788">
              <w:rPr>
                <w:rFonts w:ascii="Arial" w:hAnsi="Arial" w:cs="Arial"/>
                <w:color w:val="000000"/>
                <w:lang w:val="en-GB"/>
              </w:rPr>
              <w:t>5</w:t>
            </w:r>
          </w:p>
        </w:tc>
        <w:tc>
          <w:tcPr>
            <w:tcW w:w="720" w:type="dxa"/>
            <w:shd w:val="clear" w:color="auto" w:fill="auto"/>
            <w:noWrap/>
            <w:vAlign w:val="bottom"/>
            <w:hideMark/>
          </w:tcPr>
          <w:p w14:paraId="703ECD65" w14:textId="77777777" w:rsidR="00A51718" w:rsidRPr="00F56788" w:rsidRDefault="00A51718" w:rsidP="00A51718">
            <w:pPr>
              <w:jc w:val="right"/>
              <w:rPr>
                <w:rFonts w:ascii="Arial" w:hAnsi="Arial" w:cs="Arial"/>
                <w:color w:val="000000"/>
                <w:lang w:val="en-GB"/>
              </w:rPr>
            </w:pPr>
            <w:r w:rsidRPr="00F56788">
              <w:rPr>
                <w:rFonts w:ascii="Arial" w:hAnsi="Arial" w:cs="Arial"/>
                <w:color w:val="000000"/>
                <w:lang w:val="en-GB"/>
              </w:rPr>
              <w:t>6</w:t>
            </w:r>
          </w:p>
        </w:tc>
        <w:tc>
          <w:tcPr>
            <w:tcW w:w="661" w:type="dxa"/>
            <w:shd w:val="clear" w:color="auto" w:fill="auto"/>
            <w:noWrap/>
            <w:vAlign w:val="bottom"/>
            <w:hideMark/>
          </w:tcPr>
          <w:p w14:paraId="345A8544" w14:textId="77777777" w:rsidR="00A51718" w:rsidRPr="00F56788" w:rsidRDefault="00A51718" w:rsidP="00A51718">
            <w:pPr>
              <w:jc w:val="right"/>
              <w:rPr>
                <w:rFonts w:ascii="Arial" w:hAnsi="Arial" w:cs="Arial"/>
                <w:color w:val="000000"/>
                <w:lang w:val="en-GB"/>
              </w:rPr>
            </w:pPr>
            <w:r w:rsidRPr="00F56788">
              <w:rPr>
                <w:rFonts w:ascii="Arial" w:hAnsi="Arial" w:cs="Arial"/>
                <w:color w:val="000000"/>
                <w:lang w:val="en-GB"/>
              </w:rPr>
              <w:t>8</w:t>
            </w:r>
          </w:p>
        </w:tc>
        <w:tc>
          <w:tcPr>
            <w:tcW w:w="689" w:type="dxa"/>
            <w:shd w:val="clear" w:color="auto" w:fill="auto"/>
            <w:noWrap/>
            <w:vAlign w:val="bottom"/>
            <w:hideMark/>
          </w:tcPr>
          <w:p w14:paraId="0FB758FF" w14:textId="77777777" w:rsidR="00A51718" w:rsidRPr="00F56788" w:rsidRDefault="00A51718" w:rsidP="00A51718">
            <w:pPr>
              <w:jc w:val="right"/>
              <w:rPr>
                <w:rFonts w:ascii="Arial" w:hAnsi="Arial" w:cs="Arial"/>
                <w:color w:val="000000"/>
                <w:lang w:val="en-GB"/>
              </w:rPr>
            </w:pPr>
            <w:r w:rsidRPr="00F56788">
              <w:rPr>
                <w:rFonts w:ascii="Arial" w:hAnsi="Arial" w:cs="Arial"/>
                <w:color w:val="000000"/>
                <w:lang w:val="en-GB"/>
              </w:rPr>
              <w:t>10</w:t>
            </w:r>
          </w:p>
        </w:tc>
      </w:tr>
      <w:tr w:rsidR="00A51718" w:rsidRPr="00F56788" w14:paraId="1EB16FB4" w14:textId="77777777" w:rsidTr="00B7238B">
        <w:trPr>
          <w:trHeight w:val="125"/>
          <w:jc w:val="center"/>
        </w:trPr>
        <w:tc>
          <w:tcPr>
            <w:tcW w:w="1548" w:type="dxa"/>
            <w:shd w:val="clear" w:color="auto" w:fill="auto"/>
            <w:noWrap/>
            <w:vAlign w:val="bottom"/>
            <w:hideMark/>
          </w:tcPr>
          <w:p w14:paraId="69BBFBBA" w14:textId="77777777" w:rsidR="00A51718" w:rsidRPr="00F56788" w:rsidRDefault="00A51718" w:rsidP="00A51718">
            <w:pPr>
              <w:rPr>
                <w:rFonts w:ascii="Arial" w:hAnsi="Arial" w:cs="Arial"/>
                <w:b/>
                <w:color w:val="000000"/>
                <w:lang w:val="en-GB"/>
              </w:rPr>
            </w:pPr>
            <w:r w:rsidRPr="00F56788">
              <w:rPr>
                <w:rFonts w:ascii="Arial" w:hAnsi="Arial" w:cs="Arial"/>
                <w:b/>
                <w:color w:val="000000"/>
                <w:lang w:val="en-GB"/>
              </w:rPr>
              <w:t>Russia</w:t>
            </w:r>
          </w:p>
        </w:tc>
        <w:tc>
          <w:tcPr>
            <w:tcW w:w="720" w:type="dxa"/>
            <w:shd w:val="clear" w:color="auto" w:fill="auto"/>
            <w:noWrap/>
            <w:vAlign w:val="bottom"/>
            <w:hideMark/>
          </w:tcPr>
          <w:p w14:paraId="6BB4F66B" w14:textId="77777777" w:rsidR="00A51718" w:rsidRPr="00F56788" w:rsidRDefault="00A51718" w:rsidP="00A51718">
            <w:pPr>
              <w:rPr>
                <w:rFonts w:ascii="Arial" w:hAnsi="Arial" w:cs="Arial"/>
                <w:color w:val="000000"/>
                <w:lang w:val="en-GB"/>
              </w:rPr>
            </w:pPr>
            <w:r w:rsidRPr="00F56788">
              <w:rPr>
                <w:rFonts w:ascii="Arial" w:hAnsi="Arial" w:cs="Arial"/>
                <w:color w:val="000000"/>
                <w:lang w:val="en-GB"/>
              </w:rPr>
              <w:t> </w:t>
            </w:r>
          </w:p>
        </w:tc>
        <w:tc>
          <w:tcPr>
            <w:tcW w:w="720" w:type="dxa"/>
            <w:shd w:val="clear" w:color="auto" w:fill="auto"/>
            <w:noWrap/>
            <w:vAlign w:val="bottom"/>
            <w:hideMark/>
          </w:tcPr>
          <w:p w14:paraId="185E5DA3" w14:textId="77777777" w:rsidR="00A51718" w:rsidRPr="00F56788" w:rsidRDefault="00A51718" w:rsidP="00A51718">
            <w:pPr>
              <w:rPr>
                <w:rFonts w:ascii="Arial" w:hAnsi="Arial" w:cs="Arial"/>
                <w:color w:val="000000"/>
                <w:lang w:val="en-GB"/>
              </w:rPr>
            </w:pPr>
            <w:r w:rsidRPr="00F56788">
              <w:rPr>
                <w:rFonts w:ascii="Arial" w:hAnsi="Arial" w:cs="Arial"/>
                <w:color w:val="000000"/>
                <w:lang w:val="en-GB"/>
              </w:rPr>
              <w:t> </w:t>
            </w:r>
          </w:p>
        </w:tc>
        <w:tc>
          <w:tcPr>
            <w:tcW w:w="720" w:type="dxa"/>
            <w:shd w:val="clear" w:color="auto" w:fill="auto"/>
            <w:noWrap/>
            <w:vAlign w:val="bottom"/>
            <w:hideMark/>
          </w:tcPr>
          <w:p w14:paraId="773AE5F1" w14:textId="77777777" w:rsidR="00A51718" w:rsidRPr="00F56788" w:rsidRDefault="00A51718" w:rsidP="00A51718">
            <w:pPr>
              <w:rPr>
                <w:rFonts w:ascii="Arial" w:hAnsi="Arial" w:cs="Arial"/>
                <w:color w:val="000000"/>
                <w:lang w:val="en-GB"/>
              </w:rPr>
            </w:pPr>
            <w:r w:rsidRPr="00F56788">
              <w:rPr>
                <w:rFonts w:ascii="Arial" w:hAnsi="Arial" w:cs="Arial"/>
                <w:color w:val="000000"/>
                <w:lang w:val="en-GB"/>
              </w:rPr>
              <w:t> </w:t>
            </w:r>
          </w:p>
        </w:tc>
        <w:tc>
          <w:tcPr>
            <w:tcW w:w="720" w:type="dxa"/>
            <w:shd w:val="clear" w:color="auto" w:fill="auto"/>
            <w:noWrap/>
            <w:vAlign w:val="bottom"/>
            <w:hideMark/>
          </w:tcPr>
          <w:p w14:paraId="29944371" w14:textId="77777777" w:rsidR="00A51718" w:rsidRPr="00F56788" w:rsidRDefault="00A51718" w:rsidP="00A51718">
            <w:pPr>
              <w:rPr>
                <w:rFonts w:ascii="Arial" w:hAnsi="Arial" w:cs="Arial"/>
                <w:color w:val="000000"/>
                <w:lang w:val="en-GB"/>
              </w:rPr>
            </w:pPr>
            <w:r w:rsidRPr="00F56788">
              <w:rPr>
                <w:rFonts w:ascii="Arial" w:hAnsi="Arial" w:cs="Arial"/>
                <w:color w:val="000000"/>
                <w:lang w:val="en-GB"/>
              </w:rPr>
              <w:t> </w:t>
            </w:r>
          </w:p>
        </w:tc>
        <w:tc>
          <w:tcPr>
            <w:tcW w:w="720" w:type="dxa"/>
            <w:shd w:val="clear" w:color="auto" w:fill="auto"/>
            <w:noWrap/>
            <w:vAlign w:val="bottom"/>
            <w:hideMark/>
          </w:tcPr>
          <w:p w14:paraId="37EC0750" w14:textId="77777777" w:rsidR="00A51718" w:rsidRPr="00F56788" w:rsidRDefault="00A51718" w:rsidP="00A51718">
            <w:pPr>
              <w:jc w:val="right"/>
              <w:rPr>
                <w:rFonts w:ascii="Arial" w:hAnsi="Arial" w:cs="Arial"/>
                <w:color w:val="000000"/>
                <w:lang w:val="en-GB"/>
              </w:rPr>
            </w:pPr>
            <w:r w:rsidRPr="00F56788">
              <w:rPr>
                <w:rFonts w:ascii="Arial" w:hAnsi="Arial" w:cs="Arial"/>
                <w:color w:val="000000"/>
                <w:lang w:val="en-GB"/>
              </w:rPr>
              <w:t>1</w:t>
            </w:r>
          </w:p>
        </w:tc>
        <w:tc>
          <w:tcPr>
            <w:tcW w:w="720" w:type="dxa"/>
            <w:shd w:val="clear" w:color="auto" w:fill="auto"/>
            <w:noWrap/>
            <w:vAlign w:val="bottom"/>
            <w:hideMark/>
          </w:tcPr>
          <w:p w14:paraId="74E169EA" w14:textId="77777777" w:rsidR="00A51718" w:rsidRPr="00F56788" w:rsidRDefault="00A51718" w:rsidP="00A51718">
            <w:pPr>
              <w:jc w:val="right"/>
              <w:rPr>
                <w:rFonts w:ascii="Arial" w:hAnsi="Arial" w:cs="Arial"/>
                <w:color w:val="000000"/>
                <w:lang w:val="en-GB"/>
              </w:rPr>
            </w:pPr>
            <w:r w:rsidRPr="00F56788">
              <w:rPr>
                <w:rFonts w:ascii="Arial" w:hAnsi="Arial" w:cs="Arial"/>
                <w:color w:val="000000"/>
                <w:lang w:val="en-GB"/>
              </w:rPr>
              <w:t>3</w:t>
            </w:r>
          </w:p>
        </w:tc>
        <w:tc>
          <w:tcPr>
            <w:tcW w:w="720" w:type="dxa"/>
            <w:shd w:val="clear" w:color="auto" w:fill="auto"/>
            <w:noWrap/>
            <w:vAlign w:val="bottom"/>
            <w:hideMark/>
          </w:tcPr>
          <w:p w14:paraId="06A93EC1" w14:textId="77777777" w:rsidR="00A51718" w:rsidRPr="00F56788" w:rsidRDefault="00A51718" w:rsidP="00A51718">
            <w:pPr>
              <w:jc w:val="right"/>
              <w:rPr>
                <w:rFonts w:ascii="Arial" w:hAnsi="Arial" w:cs="Arial"/>
                <w:color w:val="000000"/>
                <w:lang w:val="en-GB"/>
              </w:rPr>
            </w:pPr>
            <w:r w:rsidRPr="00F56788">
              <w:rPr>
                <w:rFonts w:ascii="Arial" w:hAnsi="Arial" w:cs="Arial"/>
                <w:color w:val="000000"/>
                <w:lang w:val="en-GB"/>
              </w:rPr>
              <w:t>2</w:t>
            </w:r>
          </w:p>
        </w:tc>
        <w:tc>
          <w:tcPr>
            <w:tcW w:w="720" w:type="dxa"/>
            <w:shd w:val="clear" w:color="auto" w:fill="auto"/>
            <w:noWrap/>
            <w:vAlign w:val="bottom"/>
            <w:hideMark/>
          </w:tcPr>
          <w:p w14:paraId="25D9389F" w14:textId="77777777" w:rsidR="00A51718" w:rsidRPr="00F56788" w:rsidRDefault="00A51718" w:rsidP="00A51718">
            <w:pPr>
              <w:jc w:val="right"/>
              <w:rPr>
                <w:rFonts w:ascii="Arial" w:hAnsi="Arial" w:cs="Arial"/>
                <w:color w:val="000000"/>
                <w:lang w:val="en-GB"/>
              </w:rPr>
            </w:pPr>
            <w:r w:rsidRPr="00F56788">
              <w:rPr>
                <w:rFonts w:ascii="Arial" w:hAnsi="Arial" w:cs="Arial"/>
                <w:color w:val="000000"/>
                <w:lang w:val="en-GB"/>
              </w:rPr>
              <w:t>4</w:t>
            </w:r>
          </w:p>
        </w:tc>
        <w:tc>
          <w:tcPr>
            <w:tcW w:w="720" w:type="dxa"/>
            <w:shd w:val="clear" w:color="auto" w:fill="auto"/>
            <w:noWrap/>
            <w:vAlign w:val="bottom"/>
            <w:hideMark/>
          </w:tcPr>
          <w:p w14:paraId="195E02AE" w14:textId="77777777" w:rsidR="00A51718" w:rsidRPr="00F56788" w:rsidRDefault="00A51718" w:rsidP="00A51718">
            <w:pPr>
              <w:jc w:val="right"/>
              <w:rPr>
                <w:rFonts w:ascii="Arial" w:hAnsi="Arial" w:cs="Arial"/>
                <w:color w:val="000000"/>
                <w:lang w:val="en-GB"/>
              </w:rPr>
            </w:pPr>
            <w:r w:rsidRPr="00F56788">
              <w:rPr>
                <w:rFonts w:ascii="Arial" w:hAnsi="Arial" w:cs="Arial"/>
                <w:color w:val="000000"/>
                <w:lang w:val="en-GB"/>
              </w:rPr>
              <w:t>4</w:t>
            </w:r>
          </w:p>
        </w:tc>
        <w:tc>
          <w:tcPr>
            <w:tcW w:w="661" w:type="dxa"/>
            <w:shd w:val="clear" w:color="auto" w:fill="auto"/>
            <w:noWrap/>
            <w:vAlign w:val="bottom"/>
            <w:hideMark/>
          </w:tcPr>
          <w:p w14:paraId="46999BA9" w14:textId="77777777" w:rsidR="00A51718" w:rsidRPr="00F56788" w:rsidRDefault="00A51718" w:rsidP="00A51718">
            <w:pPr>
              <w:jc w:val="right"/>
              <w:rPr>
                <w:rFonts w:ascii="Arial" w:hAnsi="Arial" w:cs="Arial"/>
                <w:color w:val="000000"/>
                <w:lang w:val="en-GB"/>
              </w:rPr>
            </w:pPr>
            <w:r w:rsidRPr="00F56788">
              <w:rPr>
                <w:rFonts w:ascii="Arial" w:hAnsi="Arial" w:cs="Arial"/>
                <w:color w:val="000000"/>
                <w:lang w:val="en-GB"/>
              </w:rPr>
              <w:t>8</w:t>
            </w:r>
          </w:p>
        </w:tc>
        <w:tc>
          <w:tcPr>
            <w:tcW w:w="689" w:type="dxa"/>
            <w:shd w:val="clear" w:color="auto" w:fill="auto"/>
            <w:noWrap/>
            <w:vAlign w:val="bottom"/>
            <w:hideMark/>
          </w:tcPr>
          <w:p w14:paraId="0DF5830E" w14:textId="77777777" w:rsidR="00A51718" w:rsidRPr="00F56788" w:rsidRDefault="00A51718" w:rsidP="00A51718">
            <w:pPr>
              <w:jc w:val="right"/>
              <w:rPr>
                <w:rFonts w:ascii="Arial" w:hAnsi="Arial" w:cs="Arial"/>
                <w:color w:val="000000"/>
                <w:lang w:val="en-GB"/>
              </w:rPr>
            </w:pPr>
            <w:r w:rsidRPr="00F56788">
              <w:rPr>
                <w:rFonts w:ascii="Arial" w:hAnsi="Arial" w:cs="Arial"/>
                <w:color w:val="000000"/>
                <w:lang w:val="en-GB"/>
              </w:rPr>
              <w:t>11</w:t>
            </w:r>
          </w:p>
        </w:tc>
      </w:tr>
      <w:tr w:rsidR="00A51718" w:rsidRPr="00F56788" w14:paraId="05C44DDD" w14:textId="77777777" w:rsidTr="00B7238B">
        <w:trPr>
          <w:trHeight w:val="71"/>
          <w:jc w:val="center"/>
        </w:trPr>
        <w:tc>
          <w:tcPr>
            <w:tcW w:w="1548" w:type="dxa"/>
            <w:shd w:val="clear" w:color="auto" w:fill="auto"/>
            <w:noWrap/>
            <w:vAlign w:val="bottom"/>
            <w:hideMark/>
          </w:tcPr>
          <w:p w14:paraId="18170809" w14:textId="77777777" w:rsidR="00A51718" w:rsidRPr="00F56788" w:rsidRDefault="00A51718" w:rsidP="00A51718">
            <w:pPr>
              <w:rPr>
                <w:rFonts w:ascii="Arial" w:hAnsi="Arial" w:cs="Arial"/>
                <w:b/>
                <w:color w:val="000000"/>
                <w:lang w:val="en-GB"/>
              </w:rPr>
            </w:pPr>
            <w:r w:rsidRPr="00F56788">
              <w:rPr>
                <w:rFonts w:ascii="Arial" w:hAnsi="Arial" w:cs="Arial"/>
                <w:b/>
                <w:color w:val="000000"/>
                <w:lang w:val="en-GB"/>
              </w:rPr>
              <w:t>Germany</w:t>
            </w:r>
          </w:p>
        </w:tc>
        <w:tc>
          <w:tcPr>
            <w:tcW w:w="720" w:type="dxa"/>
            <w:shd w:val="clear" w:color="auto" w:fill="auto"/>
            <w:noWrap/>
            <w:vAlign w:val="bottom"/>
            <w:hideMark/>
          </w:tcPr>
          <w:p w14:paraId="469C0B39" w14:textId="77777777" w:rsidR="00A51718" w:rsidRPr="00F56788" w:rsidRDefault="00A51718" w:rsidP="00A51718">
            <w:pPr>
              <w:rPr>
                <w:rFonts w:ascii="Arial" w:hAnsi="Arial" w:cs="Arial"/>
                <w:color w:val="000000"/>
                <w:lang w:val="en-GB"/>
              </w:rPr>
            </w:pPr>
            <w:r w:rsidRPr="00F56788">
              <w:rPr>
                <w:rFonts w:ascii="Arial" w:hAnsi="Arial" w:cs="Arial"/>
                <w:color w:val="000000"/>
                <w:lang w:val="en-GB"/>
              </w:rPr>
              <w:t> </w:t>
            </w:r>
          </w:p>
        </w:tc>
        <w:tc>
          <w:tcPr>
            <w:tcW w:w="720" w:type="dxa"/>
            <w:shd w:val="clear" w:color="auto" w:fill="auto"/>
            <w:noWrap/>
            <w:vAlign w:val="bottom"/>
            <w:hideMark/>
          </w:tcPr>
          <w:p w14:paraId="6B676E42" w14:textId="77777777" w:rsidR="00A51718" w:rsidRPr="00F56788" w:rsidRDefault="00A51718" w:rsidP="00A51718">
            <w:pPr>
              <w:rPr>
                <w:rFonts w:ascii="Arial" w:hAnsi="Arial" w:cs="Arial"/>
                <w:color w:val="000000"/>
                <w:lang w:val="en-GB"/>
              </w:rPr>
            </w:pPr>
            <w:r w:rsidRPr="00F56788">
              <w:rPr>
                <w:rFonts w:ascii="Arial" w:hAnsi="Arial" w:cs="Arial"/>
                <w:color w:val="000000"/>
                <w:lang w:val="en-GB"/>
              </w:rPr>
              <w:t> </w:t>
            </w:r>
          </w:p>
        </w:tc>
        <w:tc>
          <w:tcPr>
            <w:tcW w:w="720" w:type="dxa"/>
            <w:shd w:val="clear" w:color="auto" w:fill="auto"/>
            <w:noWrap/>
            <w:vAlign w:val="bottom"/>
            <w:hideMark/>
          </w:tcPr>
          <w:p w14:paraId="79FDD109" w14:textId="77777777" w:rsidR="00A51718" w:rsidRPr="00F56788" w:rsidRDefault="00A51718" w:rsidP="00A51718">
            <w:pPr>
              <w:rPr>
                <w:rFonts w:ascii="Arial" w:hAnsi="Arial" w:cs="Arial"/>
                <w:color w:val="000000"/>
                <w:lang w:val="en-GB"/>
              </w:rPr>
            </w:pPr>
            <w:r w:rsidRPr="00F56788">
              <w:rPr>
                <w:rFonts w:ascii="Arial" w:hAnsi="Arial" w:cs="Arial"/>
                <w:color w:val="000000"/>
                <w:lang w:val="en-GB"/>
              </w:rPr>
              <w:t> </w:t>
            </w:r>
          </w:p>
        </w:tc>
        <w:tc>
          <w:tcPr>
            <w:tcW w:w="720" w:type="dxa"/>
            <w:shd w:val="clear" w:color="auto" w:fill="auto"/>
            <w:noWrap/>
            <w:vAlign w:val="bottom"/>
            <w:hideMark/>
          </w:tcPr>
          <w:p w14:paraId="1949383D" w14:textId="77777777" w:rsidR="00A51718" w:rsidRPr="00F56788" w:rsidRDefault="00A51718" w:rsidP="00A51718">
            <w:pPr>
              <w:rPr>
                <w:rFonts w:ascii="Arial" w:hAnsi="Arial" w:cs="Arial"/>
                <w:color w:val="000000"/>
                <w:lang w:val="en-GB"/>
              </w:rPr>
            </w:pPr>
            <w:r w:rsidRPr="00F56788">
              <w:rPr>
                <w:rFonts w:ascii="Arial" w:hAnsi="Arial" w:cs="Arial"/>
                <w:color w:val="000000"/>
                <w:lang w:val="en-GB"/>
              </w:rPr>
              <w:t> </w:t>
            </w:r>
          </w:p>
        </w:tc>
        <w:tc>
          <w:tcPr>
            <w:tcW w:w="720" w:type="dxa"/>
            <w:shd w:val="clear" w:color="auto" w:fill="auto"/>
            <w:noWrap/>
            <w:vAlign w:val="bottom"/>
            <w:hideMark/>
          </w:tcPr>
          <w:p w14:paraId="28FF3A47" w14:textId="77777777" w:rsidR="00A51718" w:rsidRPr="00F56788" w:rsidRDefault="00A51718" w:rsidP="00A51718">
            <w:pPr>
              <w:rPr>
                <w:rFonts w:ascii="Arial" w:hAnsi="Arial" w:cs="Arial"/>
                <w:color w:val="000000"/>
                <w:lang w:val="en-GB"/>
              </w:rPr>
            </w:pPr>
            <w:r w:rsidRPr="00F56788">
              <w:rPr>
                <w:rFonts w:ascii="Arial" w:hAnsi="Arial" w:cs="Arial"/>
                <w:color w:val="000000"/>
                <w:lang w:val="en-GB"/>
              </w:rPr>
              <w:t> </w:t>
            </w:r>
          </w:p>
        </w:tc>
        <w:tc>
          <w:tcPr>
            <w:tcW w:w="720" w:type="dxa"/>
            <w:shd w:val="clear" w:color="auto" w:fill="auto"/>
            <w:noWrap/>
            <w:vAlign w:val="bottom"/>
            <w:hideMark/>
          </w:tcPr>
          <w:p w14:paraId="626B7F85" w14:textId="77777777" w:rsidR="00A51718" w:rsidRPr="00F56788" w:rsidRDefault="00A51718" w:rsidP="00A51718">
            <w:pPr>
              <w:rPr>
                <w:rFonts w:ascii="Arial" w:hAnsi="Arial" w:cs="Arial"/>
                <w:color w:val="000000"/>
                <w:lang w:val="en-GB"/>
              </w:rPr>
            </w:pPr>
            <w:r w:rsidRPr="00F56788">
              <w:rPr>
                <w:rFonts w:ascii="Arial" w:hAnsi="Arial" w:cs="Arial"/>
                <w:color w:val="000000"/>
                <w:lang w:val="en-GB"/>
              </w:rPr>
              <w:t> </w:t>
            </w:r>
          </w:p>
        </w:tc>
        <w:tc>
          <w:tcPr>
            <w:tcW w:w="720" w:type="dxa"/>
            <w:shd w:val="clear" w:color="auto" w:fill="auto"/>
            <w:noWrap/>
            <w:vAlign w:val="bottom"/>
            <w:hideMark/>
          </w:tcPr>
          <w:p w14:paraId="51080754" w14:textId="77777777" w:rsidR="00A51718" w:rsidRPr="00F56788" w:rsidRDefault="00A51718" w:rsidP="00A51718">
            <w:pPr>
              <w:rPr>
                <w:rFonts w:ascii="Arial" w:hAnsi="Arial" w:cs="Arial"/>
                <w:color w:val="000000"/>
                <w:lang w:val="en-GB"/>
              </w:rPr>
            </w:pPr>
            <w:r w:rsidRPr="00F56788">
              <w:rPr>
                <w:rFonts w:ascii="Arial" w:hAnsi="Arial" w:cs="Arial"/>
                <w:color w:val="000000"/>
                <w:lang w:val="en-GB"/>
              </w:rPr>
              <w:t> </w:t>
            </w:r>
          </w:p>
        </w:tc>
        <w:tc>
          <w:tcPr>
            <w:tcW w:w="720" w:type="dxa"/>
            <w:shd w:val="clear" w:color="auto" w:fill="auto"/>
            <w:noWrap/>
            <w:vAlign w:val="bottom"/>
            <w:hideMark/>
          </w:tcPr>
          <w:p w14:paraId="3C0DFE94" w14:textId="77777777" w:rsidR="00A51718" w:rsidRPr="00F56788" w:rsidRDefault="00A51718" w:rsidP="00A51718">
            <w:pPr>
              <w:jc w:val="right"/>
              <w:rPr>
                <w:rFonts w:ascii="Arial" w:hAnsi="Arial" w:cs="Arial"/>
                <w:color w:val="000000"/>
                <w:lang w:val="en-GB"/>
              </w:rPr>
            </w:pPr>
            <w:r w:rsidRPr="00F56788">
              <w:rPr>
                <w:rFonts w:ascii="Arial" w:hAnsi="Arial" w:cs="Arial"/>
                <w:color w:val="000000"/>
                <w:lang w:val="en-GB"/>
              </w:rPr>
              <w:t>1</w:t>
            </w:r>
          </w:p>
        </w:tc>
        <w:tc>
          <w:tcPr>
            <w:tcW w:w="720" w:type="dxa"/>
            <w:shd w:val="clear" w:color="auto" w:fill="auto"/>
            <w:noWrap/>
            <w:vAlign w:val="bottom"/>
            <w:hideMark/>
          </w:tcPr>
          <w:p w14:paraId="7FEC3E2A" w14:textId="77777777" w:rsidR="00A51718" w:rsidRPr="00F56788" w:rsidRDefault="00A51718" w:rsidP="00A51718">
            <w:pPr>
              <w:jc w:val="right"/>
              <w:rPr>
                <w:rFonts w:ascii="Arial" w:hAnsi="Arial" w:cs="Arial"/>
                <w:color w:val="000000"/>
                <w:lang w:val="en-GB"/>
              </w:rPr>
            </w:pPr>
            <w:r w:rsidRPr="00F56788">
              <w:rPr>
                <w:rFonts w:ascii="Arial" w:hAnsi="Arial" w:cs="Arial"/>
                <w:color w:val="000000"/>
                <w:lang w:val="en-GB"/>
              </w:rPr>
              <w:t>1</w:t>
            </w:r>
          </w:p>
        </w:tc>
        <w:tc>
          <w:tcPr>
            <w:tcW w:w="661" w:type="dxa"/>
            <w:shd w:val="clear" w:color="auto" w:fill="auto"/>
            <w:noWrap/>
            <w:vAlign w:val="bottom"/>
            <w:hideMark/>
          </w:tcPr>
          <w:p w14:paraId="2519DFA0" w14:textId="77777777" w:rsidR="00A51718" w:rsidRPr="00F56788" w:rsidRDefault="00A51718" w:rsidP="00A51718">
            <w:pPr>
              <w:jc w:val="right"/>
              <w:rPr>
                <w:rFonts w:ascii="Arial" w:hAnsi="Arial" w:cs="Arial"/>
                <w:color w:val="000000"/>
                <w:lang w:val="en-GB"/>
              </w:rPr>
            </w:pPr>
            <w:r w:rsidRPr="00F56788">
              <w:rPr>
                <w:rFonts w:ascii="Arial" w:hAnsi="Arial" w:cs="Arial"/>
                <w:color w:val="000000"/>
                <w:lang w:val="en-GB"/>
              </w:rPr>
              <w:t>1</w:t>
            </w:r>
          </w:p>
        </w:tc>
        <w:tc>
          <w:tcPr>
            <w:tcW w:w="689" w:type="dxa"/>
            <w:shd w:val="clear" w:color="auto" w:fill="auto"/>
            <w:noWrap/>
            <w:vAlign w:val="bottom"/>
            <w:hideMark/>
          </w:tcPr>
          <w:p w14:paraId="6CA4B518" w14:textId="77777777" w:rsidR="00A51718" w:rsidRPr="00F56788" w:rsidRDefault="00A51718" w:rsidP="00A51718">
            <w:pPr>
              <w:jc w:val="right"/>
              <w:rPr>
                <w:rFonts w:ascii="Arial" w:hAnsi="Arial" w:cs="Arial"/>
                <w:color w:val="000000"/>
                <w:lang w:val="en-GB"/>
              </w:rPr>
            </w:pPr>
            <w:r w:rsidRPr="00F56788">
              <w:rPr>
                <w:rFonts w:ascii="Arial" w:hAnsi="Arial" w:cs="Arial"/>
                <w:color w:val="000000"/>
                <w:lang w:val="en-GB"/>
              </w:rPr>
              <w:t>3</w:t>
            </w:r>
          </w:p>
        </w:tc>
      </w:tr>
      <w:tr w:rsidR="00A51718" w:rsidRPr="00F56788" w14:paraId="6AF04EA5" w14:textId="77777777" w:rsidTr="00B7238B">
        <w:trPr>
          <w:trHeight w:val="98"/>
          <w:jc w:val="center"/>
        </w:trPr>
        <w:tc>
          <w:tcPr>
            <w:tcW w:w="1548" w:type="dxa"/>
            <w:shd w:val="clear" w:color="auto" w:fill="auto"/>
            <w:noWrap/>
            <w:vAlign w:val="bottom"/>
            <w:hideMark/>
          </w:tcPr>
          <w:p w14:paraId="56EBB960" w14:textId="77777777" w:rsidR="00A51718" w:rsidRPr="00F56788" w:rsidRDefault="00A51718" w:rsidP="00A51718">
            <w:pPr>
              <w:rPr>
                <w:rFonts w:ascii="Arial" w:hAnsi="Arial" w:cs="Arial"/>
                <w:b/>
                <w:color w:val="000000"/>
                <w:lang w:val="en-GB"/>
              </w:rPr>
            </w:pPr>
            <w:r w:rsidRPr="00F56788">
              <w:rPr>
                <w:rFonts w:ascii="Arial" w:hAnsi="Arial" w:cs="Arial"/>
                <w:b/>
                <w:color w:val="000000"/>
                <w:lang w:val="en-GB"/>
              </w:rPr>
              <w:t>Belgium</w:t>
            </w:r>
          </w:p>
        </w:tc>
        <w:tc>
          <w:tcPr>
            <w:tcW w:w="720" w:type="dxa"/>
            <w:shd w:val="clear" w:color="auto" w:fill="auto"/>
            <w:noWrap/>
            <w:vAlign w:val="bottom"/>
            <w:hideMark/>
          </w:tcPr>
          <w:p w14:paraId="2C338A84" w14:textId="77777777" w:rsidR="00A51718" w:rsidRPr="00F56788" w:rsidRDefault="00A51718" w:rsidP="00A51718">
            <w:pPr>
              <w:rPr>
                <w:rFonts w:ascii="Arial" w:hAnsi="Arial" w:cs="Arial"/>
                <w:color w:val="000000"/>
                <w:lang w:val="en-GB"/>
              </w:rPr>
            </w:pPr>
            <w:r w:rsidRPr="00F56788">
              <w:rPr>
                <w:rFonts w:ascii="Arial" w:hAnsi="Arial" w:cs="Arial"/>
                <w:color w:val="000000"/>
                <w:lang w:val="en-GB"/>
              </w:rPr>
              <w:t> </w:t>
            </w:r>
          </w:p>
        </w:tc>
        <w:tc>
          <w:tcPr>
            <w:tcW w:w="720" w:type="dxa"/>
            <w:shd w:val="clear" w:color="auto" w:fill="auto"/>
            <w:noWrap/>
            <w:vAlign w:val="bottom"/>
            <w:hideMark/>
          </w:tcPr>
          <w:p w14:paraId="5055C058" w14:textId="77777777" w:rsidR="00A51718" w:rsidRPr="00F56788" w:rsidRDefault="00A51718" w:rsidP="00A51718">
            <w:pPr>
              <w:rPr>
                <w:rFonts w:ascii="Arial" w:hAnsi="Arial" w:cs="Arial"/>
                <w:color w:val="000000"/>
                <w:lang w:val="en-GB"/>
              </w:rPr>
            </w:pPr>
            <w:r w:rsidRPr="00F56788">
              <w:rPr>
                <w:rFonts w:ascii="Arial" w:hAnsi="Arial" w:cs="Arial"/>
                <w:color w:val="000000"/>
                <w:lang w:val="en-GB"/>
              </w:rPr>
              <w:t> </w:t>
            </w:r>
          </w:p>
        </w:tc>
        <w:tc>
          <w:tcPr>
            <w:tcW w:w="720" w:type="dxa"/>
            <w:shd w:val="clear" w:color="auto" w:fill="auto"/>
            <w:noWrap/>
            <w:vAlign w:val="bottom"/>
            <w:hideMark/>
          </w:tcPr>
          <w:p w14:paraId="04C0DA5F" w14:textId="77777777" w:rsidR="00A51718" w:rsidRPr="00F56788" w:rsidRDefault="00A51718" w:rsidP="00A51718">
            <w:pPr>
              <w:rPr>
                <w:rFonts w:ascii="Arial" w:hAnsi="Arial" w:cs="Arial"/>
                <w:color w:val="000000"/>
                <w:lang w:val="en-GB"/>
              </w:rPr>
            </w:pPr>
            <w:r w:rsidRPr="00F56788">
              <w:rPr>
                <w:rFonts w:ascii="Arial" w:hAnsi="Arial" w:cs="Arial"/>
                <w:color w:val="000000"/>
                <w:lang w:val="en-GB"/>
              </w:rPr>
              <w:t> </w:t>
            </w:r>
          </w:p>
        </w:tc>
        <w:tc>
          <w:tcPr>
            <w:tcW w:w="720" w:type="dxa"/>
            <w:shd w:val="clear" w:color="auto" w:fill="auto"/>
            <w:noWrap/>
            <w:vAlign w:val="bottom"/>
            <w:hideMark/>
          </w:tcPr>
          <w:p w14:paraId="75861F49" w14:textId="77777777" w:rsidR="00A51718" w:rsidRPr="00F56788" w:rsidRDefault="00A51718" w:rsidP="00A51718">
            <w:pPr>
              <w:rPr>
                <w:rFonts w:ascii="Arial" w:hAnsi="Arial" w:cs="Arial"/>
                <w:color w:val="000000"/>
                <w:lang w:val="en-GB"/>
              </w:rPr>
            </w:pPr>
            <w:r w:rsidRPr="00F56788">
              <w:rPr>
                <w:rFonts w:ascii="Arial" w:hAnsi="Arial" w:cs="Arial"/>
                <w:color w:val="000000"/>
                <w:lang w:val="en-GB"/>
              </w:rPr>
              <w:t> </w:t>
            </w:r>
          </w:p>
        </w:tc>
        <w:tc>
          <w:tcPr>
            <w:tcW w:w="720" w:type="dxa"/>
            <w:shd w:val="clear" w:color="auto" w:fill="auto"/>
            <w:noWrap/>
            <w:vAlign w:val="bottom"/>
            <w:hideMark/>
          </w:tcPr>
          <w:p w14:paraId="356B3D3D" w14:textId="77777777" w:rsidR="00A51718" w:rsidRPr="00F56788" w:rsidRDefault="00A51718" w:rsidP="00A51718">
            <w:pPr>
              <w:rPr>
                <w:rFonts w:ascii="Arial" w:hAnsi="Arial" w:cs="Arial"/>
                <w:color w:val="000000"/>
                <w:lang w:val="en-GB"/>
              </w:rPr>
            </w:pPr>
            <w:r w:rsidRPr="00F56788">
              <w:rPr>
                <w:rFonts w:ascii="Arial" w:hAnsi="Arial" w:cs="Arial"/>
                <w:color w:val="000000"/>
                <w:lang w:val="en-GB"/>
              </w:rPr>
              <w:t> </w:t>
            </w:r>
          </w:p>
        </w:tc>
        <w:tc>
          <w:tcPr>
            <w:tcW w:w="720" w:type="dxa"/>
            <w:shd w:val="clear" w:color="auto" w:fill="auto"/>
            <w:noWrap/>
            <w:vAlign w:val="bottom"/>
            <w:hideMark/>
          </w:tcPr>
          <w:p w14:paraId="6E19219A" w14:textId="77777777" w:rsidR="00A51718" w:rsidRPr="00F56788" w:rsidRDefault="00A51718" w:rsidP="00A51718">
            <w:pPr>
              <w:rPr>
                <w:rFonts w:ascii="Arial" w:hAnsi="Arial" w:cs="Arial"/>
                <w:color w:val="000000"/>
                <w:lang w:val="en-GB"/>
              </w:rPr>
            </w:pPr>
            <w:r w:rsidRPr="00F56788">
              <w:rPr>
                <w:rFonts w:ascii="Arial" w:hAnsi="Arial" w:cs="Arial"/>
                <w:color w:val="000000"/>
                <w:lang w:val="en-GB"/>
              </w:rPr>
              <w:t> </w:t>
            </w:r>
          </w:p>
        </w:tc>
        <w:tc>
          <w:tcPr>
            <w:tcW w:w="720" w:type="dxa"/>
            <w:shd w:val="clear" w:color="auto" w:fill="auto"/>
            <w:noWrap/>
            <w:vAlign w:val="bottom"/>
            <w:hideMark/>
          </w:tcPr>
          <w:p w14:paraId="552B05FB" w14:textId="77777777" w:rsidR="00A51718" w:rsidRPr="00F56788" w:rsidRDefault="00A51718" w:rsidP="00A51718">
            <w:pPr>
              <w:rPr>
                <w:rFonts w:ascii="Arial" w:hAnsi="Arial" w:cs="Arial"/>
                <w:color w:val="000000"/>
                <w:lang w:val="en-GB"/>
              </w:rPr>
            </w:pPr>
            <w:r w:rsidRPr="00F56788">
              <w:rPr>
                <w:rFonts w:ascii="Arial" w:hAnsi="Arial" w:cs="Arial"/>
                <w:color w:val="000000"/>
                <w:lang w:val="en-GB"/>
              </w:rPr>
              <w:t> </w:t>
            </w:r>
          </w:p>
        </w:tc>
        <w:tc>
          <w:tcPr>
            <w:tcW w:w="720" w:type="dxa"/>
            <w:shd w:val="clear" w:color="auto" w:fill="auto"/>
            <w:noWrap/>
            <w:vAlign w:val="bottom"/>
            <w:hideMark/>
          </w:tcPr>
          <w:p w14:paraId="6E9163E5" w14:textId="77777777" w:rsidR="00A51718" w:rsidRPr="00F56788" w:rsidRDefault="00A51718" w:rsidP="00A51718">
            <w:pPr>
              <w:rPr>
                <w:rFonts w:ascii="Arial" w:hAnsi="Arial" w:cs="Arial"/>
                <w:color w:val="000000"/>
                <w:lang w:val="en-GB"/>
              </w:rPr>
            </w:pPr>
            <w:r w:rsidRPr="00F56788">
              <w:rPr>
                <w:rFonts w:ascii="Arial" w:hAnsi="Arial" w:cs="Arial"/>
                <w:color w:val="000000"/>
                <w:lang w:val="en-GB"/>
              </w:rPr>
              <w:t> </w:t>
            </w:r>
          </w:p>
        </w:tc>
        <w:tc>
          <w:tcPr>
            <w:tcW w:w="720" w:type="dxa"/>
            <w:shd w:val="clear" w:color="auto" w:fill="auto"/>
            <w:noWrap/>
            <w:vAlign w:val="bottom"/>
            <w:hideMark/>
          </w:tcPr>
          <w:p w14:paraId="5AB22FBE" w14:textId="77777777" w:rsidR="00A51718" w:rsidRPr="00F56788" w:rsidRDefault="00A51718" w:rsidP="00A51718">
            <w:pPr>
              <w:rPr>
                <w:rFonts w:ascii="Arial" w:hAnsi="Arial" w:cs="Arial"/>
                <w:color w:val="000000"/>
                <w:lang w:val="en-GB"/>
              </w:rPr>
            </w:pPr>
            <w:r w:rsidRPr="00F56788">
              <w:rPr>
                <w:rFonts w:ascii="Arial" w:hAnsi="Arial" w:cs="Arial"/>
                <w:color w:val="000000"/>
                <w:lang w:val="en-GB"/>
              </w:rPr>
              <w:t> </w:t>
            </w:r>
          </w:p>
        </w:tc>
        <w:tc>
          <w:tcPr>
            <w:tcW w:w="661" w:type="dxa"/>
            <w:shd w:val="clear" w:color="auto" w:fill="auto"/>
            <w:noWrap/>
            <w:vAlign w:val="bottom"/>
            <w:hideMark/>
          </w:tcPr>
          <w:p w14:paraId="00DE6711" w14:textId="77777777" w:rsidR="00A51718" w:rsidRPr="00F56788" w:rsidRDefault="00A51718" w:rsidP="00A51718">
            <w:pPr>
              <w:rPr>
                <w:rFonts w:ascii="Arial" w:hAnsi="Arial" w:cs="Arial"/>
                <w:color w:val="000000"/>
                <w:lang w:val="en-GB"/>
              </w:rPr>
            </w:pPr>
            <w:r w:rsidRPr="00F56788">
              <w:rPr>
                <w:rFonts w:ascii="Arial" w:hAnsi="Arial" w:cs="Arial"/>
                <w:color w:val="000000"/>
                <w:lang w:val="en-GB"/>
              </w:rPr>
              <w:t> </w:t>
            </w:r>
          </w:p>
        </w:tc>
        <w:tc>
          <w:tcPr>
            <w:tcW w:w="689" w:type="dxa"/>
            <w:shd w:val="clear" w:color="auto" w:fill="auto"/>
            <w:noWrap/>
            <w:vAlign w:val="bottom"/>
            <w:hideMark/>
          </w:tcPr>
          <w:p w14:paraId="6F249EE3" w14:textId="77777777" w:rsidR="00A51718" w:rsidRPr="00F56788" w:rsidRDefault="00A51718" w:rsidP="00A51718">
            <w:pPr>
              <w:jc w:val="right"/>
              <w:rPr>
                <w:rFonts w:ascii="Arial" w:hAnsi="Arial" w:cs="Arial"/>
                <w:color w:val="000000"/>
                <w:lang w:val="en-GB"/>
              </w:rPr>
            </w:pPr>
            <w:r w:rsidRPr="00F56788">
              <w:rPr>
                <w:rFonts w:ascii="Arial" w:hAnsi="Arial" w:cs="Arial"/>
                <w:color w:val="000000"/>
                <w:lang w:val="en-GB"/>
              </w:rPr>
              <w:t>2</w:t>
            </w:r>
          </w:p>
        </w:tc>
      </w:tr>
    </w:tbl>
    <w:p w14:paraId="544E2E0D" w14:textId="77777777" w:rsidR="00A51718" w:rsidRPr="00F56788" w:rsidRDefault="00A51718" w:rsidP="00A51718">
      <w:pPr>
        <w:pStyle w:val="Footnote"/>
        <w:rPr>
          <w:rFonts w:eastAsia="MS Mincho"/>
          <w:sz w:val="10"/>
          <w:szCs w:val="10"/>
          <w:lang w:val="en-GB" w:eastAsia="ja-JP"/>
        </w:rPr>
      </w:pPr>
      <w:r w:rsidRPr="00F56788">
        <w:rPr>
          <w:rFonts w:eastAsia="MS Mincho"/>
          <w:sz w:val="22"/>
          <w:szCs w:val="22"/>
          <w:lang w:val="en-GB" w:eastAsia="ja-JP"/>
        </w:rPr>
        <w:fldChar w:fldCharType="end"/>
      </w:r>
    </w:p>
    <w:p w14:paraId="4AFA91FA" w14:textId="4220E334" w:rsidR="008D764D" w:rsidRPr="00F56788" w:rsidRDefault="008D764D" w:rsidP="00A51718">
      <w:pPr>
        <w:pStyle w:val="Footnote"/>
        <w:rPr>
          <w:rFonts w:eastAsia="MS Mincho"/>
          <w:sz w:val="22"/>
          <w:szCs w:val="22"/>
          <w:lang w:val="en-GB" w:eastAsia="ja-JP"/>
        </w:rPr>
      </w:pPr>
      <w:r w:rsidRPr="00F56788">
        <w:rPr>
          <w:rFonts w:eastAsia="MS Mincho"/>
          <w:lang w:val="en-GB" w:eastAsia="ja-JP"/>
        </w:rPr>
        <w:t xml:space="preserve">Source: </w:t>
      </w:r>
      <w:r w:rsidR="007857F8" w:rsidRPr="00F56788">
        <w:rPr>
          <w:rFonts w:eastAsia="MS Mincho"/>
          <w:lang w:val="en-GB" w:eastAsia="ja-JP"/>
        </w:rPr>
        <w:t>C</w:t>
      </w:r>
      <w:r w:rsidRPr="00F56788">
        <w:rPr>
          <w:rFonts w:eastAsia="MS Mincho"/>
          <w:lang w:val="en-GB" w:eastAsia="ja-JP"/>
        </w:rPr>
        <w:t xml:space="preserve">ompiled by </w:t>
      </w:r>
      <w:r w:rsidR="007857F8" w:rsidRPr="00F56788">
        <w:rPr>
          <w:rFonts w:eastAsia="MS Mincho"/>
          <w:lang w:val="en-GB" w:eastAsia="ja-JP"/>
        </w:rPr>
        <w:t xml:space="preserve">the case </w:t>
      </w:r>
      <w:r w:rsidRPr="00F56788">
        <w:rPr>
          <w:rFonts w:eastAsia="MS Mincho"/>
          <w:lang w:val="en-GB" w:eastAsia="ja-JP"/>
        </w:rPr>
        <w:t>author based on Fast Retailing</w:t>
      </w:r>
      <w:r w:rsidR="00F24933">
        <w:rPr>
          <w:rFonts w:eastAsia="MS Mincho"/>
          <w:lang w:val="en-GB" w:eastAsia="ja-JP"/>
        </w:rPr>
        <w:t>’s</w:t>
      </w:r>
      <w:r w:rsidRPr="00F56788">
        <w:rPr>
          <w:rFonts w:eastAsia="MS Mincho"/>
          <w:lang w:val="en-GB" w:eastAsia="ja-JP"/>
        </w:rPr>
        <w:t xml:space="preserve"> </w:t>
      </w:r>
      <w:r w:rsidR="007857F8" w:rsidRPr="00F56788">
        <w:rPr>
          <w:rFonts w:eastAsia="MS Mincho"/>
          <w:lang w:val="en-GB" w:eastAsia="ja-JP"/>
        </w:rPr>
        <w:t>a</w:t>
      </w:r>
      <w:r w:rsidRPr="00F56788">
        <w:rPr>
          <w:rFonts w:eastAsia="MS Mincho"/>
          <w:lang w:val="en-GB" w:eastAsia="ja-JP"/>
        </w:rPr>
        <w:t xml:space="preserve">nnual </w:t>
      </w:r>
      <w:r w:rsidR="007857F8" w:rsidRPr="00F56788">
        <w:rPr>
          <w:rFonts w:eastAsia="MS Mincho"/>
          <w:lang w:val="en-GB" w:eastAsia="ja-JP"/>
        </w:rPr>
        <w:t>r</w:t>
      </w:r>
      <w:r w:rsidRPr="00F56788">
        <w:rPr>
          <w:rFonts w:eastAsia="MS Mincho"/>
          <w:lang w:val="en-GB" w:eastAsia="ja-JP"/>
        </w:rPr>
        <w:t>eports</w:t>
      </w:r>
      <w:r w:rsidR="000801C0" w:rsidRPr="00F56788">
        <w:rPr>
          <w:rFonts w:eastAsia="MS Mincho"/>
          <w:lang w:val="en-GB" w:eastAsia="ja-JP"/>
        </w:rPr>
        <w:t>, accessed June 10, 2017, www.fastretailing.com/eng/ir/library/annual.html.</w:t>
      </w:r>
      <w:r w:rsidRPr="00F56788">
        <w:rPr>
          <w:rFonts w:eastAsia="MS Mincho"/>
          <w:i/>
          <w:sz w:val="22"/>
          <w:szCs w:val="22"/>
          <w:lang w:val="en-GB" w:eastAsia="ja-JP"/>
        </w:rPr>
        <w:br w:type="page"/>
      </w:r>
    </w:p>
    <w:p w14:paraId="09BEEEAD" w14:textId="77777777" w:rsidR="00465348" w:rsidRPr="00F56788" w:rsidRDefault="008D764D" w:rsidP="008D764D">
      <w:pPr>
        <w:pStyle w:val="ExhibitHeading"/>
        <w:jc w:val="left"/>
        <w:rPr>
          <w:rFonts w:eastAsia="MS Mincho"/>
          <w:lang w:val="en-GB" w:eastAsia="ja-JP"/>
        </w:rPr>
      </w:pPr>
      <w:r w:rsidRPr="00F56788">
        <w:rPr>
          <w:rFonts w:eastAsia="MS Mincho"/>
          <w:lang w:val="en-GB" w:eastAsia="ja-JP"/>
        </w:rPr>
        <w:lastRenderedPageBreak/>
        <w:t>ENDNOTES</w:t>
      </w:r>
    </w:p>
    <w:sectPr w:rsidR="00465348" w:rsidRPr="00F56788" w:rsidSect="008D764D">
      <w:headerReference w:type="default" r:id="rId16"/>
      <w:endnotePr>
        <w:numFmt w:val="decimal"/>
      </w:endnotePr>
      <w:type w:val="continuous"/>
      <w:pgSz w:w="12240" w:h="15840" w:code="1"/>
      <w:pgMar w:top="1080" w:right="1440" w:bottom="1440" w:left="1440" w:header="1080" w:footer="720" w:gutter="0"/>
      <w:cols w:space="720"/>
      <w:titlePg/>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63D7A62" w16cid:durableId="1E71ED13"/>
  <w16cid:commentId w16cid:paraId="0A007607" w16cid:durableId="1E71F43E"/>
  <w16cid:commentId w16cid:paraId="023A74E5" w16cid:durableId="1E71ED14"/>
  <w16cid:commentId w16cid:paraId="69678E80" w16cid:durableId="1E71F35B"/>
  <w16cid:commentId w16cid:paraId="5DE97F65" w16cid:durableId="1E71ED15"/>
  <w16cid:commentId w16cid:paraId="157603FD" w16cid:durableId="1E71ED16"/>
  <w16cid:commentId w16cid:paraId="6A157516" w16cid:durableId="1E71F344"/>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695AACA" w14:textId="77777777" w:rsidR="006F5C08" w:rsidRDefault="006F5C08" w:rsidP="00D75295">
      <w:r>
        <w:separator/>
      </w:r>
    </w:p>
  </w:endnote>
  <w:endnote w:type="continuationSeparator" w:id="0">
    <w:p w14:paraId="69A166F9" w14:textId="77777777" w:rsidR="006F5C08" w:rsidRDefault="006F5C08" w:rsidP="00D75295">
      <w:r>
        <w:continuationSeparator/>
      </w:r>
    </w:p>
  </w:endnote>
  <w:endnote w:id="1">
    <w:p w14:paraId="21A3A820" w14:textId="2BE4CB2C" w:rsidR="006F5C08" w:rsidRPr="00FF6FDE" w:rsidRDefault="006F5C08" w:rsidP="007F2549">
      <w:pPr>
        <w:pStyle w:val="Footnote"/>
      </w:pPr>
      <w:r w:rsidRPr="00FF6FDE">
        <w:rPr>
          <w:rStyle w:val="EndnoteReference"/>
        </w:rPr>
        <w:endnoteRef/>
      </w:r>
      <w:r w:rsidRPr="00FF6FDE">
        <w:t xml:space="preserve"> </w:t>
      </w:r>
      <w:r w:rsidRPr="00FF6FDE">
        <w:rPr>
          <w:rStyle w:val="FootnoteChar"/>
        </w:rPr>
        <w:t>This case has been written on the basis of published sources only. Consequently, the interpretation and perspectives presented in the case a</w:t>
      </w:r>
      <w:r w:rsidRPr="00FF6FDE">
        <w:rPr>
          <w:rStyle w:val="FootnoteChar"/>
          <w:rFonts w:eastAsia="Calibri"/>
        </w:rPr>
        <w:t xml:space="preserve">re not necessarily those of </w:t>
      </w:r>
      <w:proofErr w:type="spellStart"/>
      <w:r w:rsidRPr="00FF6FDE">
        <w:rPr>
          <w:rStyle w:val="FootnoteChar"/>
          <w:rFonts w:eastAsia="Calibri"/>
        </w:rPr>
        <w:t>Uniqlo</w:t>
      </w:r>
      <w:proofErr w:type="spellEnd"/>
      <w:r w:rsidRPr="00FF6FDE">
        <w:rPr>
          <w:rStyle w:val="FootnoteChar"/>
        </w:rPr>
        <w:t xml:space="preserve"> or any of its employees.</w:t>
      </w:r>
    </w:p>
  </w:endnote>
  <w:endnote w:id="2">
    <w:p w14:paraId="1E758621" w14:textId="3AA5C86C" w:rsidR="006F5C08" w:rsidRPr="005211E0" w:rsidRDefault="006F5C08" w:rsidP="007F2549">
      <w:pPr>
        <w:pStyle w:val="Footnote"/>
        <w:rPr>
          <w:b/>
        </w:rPr>
      </w:pPr>
      <w:r w:rsidRPr="004369E2">
        <w:rPr>
          <w:rStyle w:val="EndnoteReference"/>
        </w:rPr>
        <w:endnoteRef/>
      </w:r>
      <w:r w:rsidRPr="004369E2">
        <w:t xml:space="preserve"> Fast Retailing</w:t>
      </w:r>
      <w:r w:rsidRPr="00F56788">
        <w:t>,</w:t>
      </w:r>
      <w:r w:rsidRPr="005211E0">
        <w:rPr>
          <w:i/>
        </w:rPr>
        <w:t xml:space="preserve"> 2016 Annual Report</w:t>
      </w:r>
      <w:r w:rsidRPr="004369E2">
        <w:t>, 30</w:t>
      </w:r>
      <w:r>
        <w:t>,</w:t>
      </w:r>
      <w:r w:rsidRPr="00D32880">
        <w:rPr>
          <w:rFonts w:eastAsia="MS Mincho"/>
          <w:lang w:val="en-GB" w:eastAsia="ja-JP"/>
        </w:rPr>
        <w:t xml:space="preserve"> </w:t>
      </w:r>
      <w:r w:rsidRPr="00F56788">
        <w:rPr>
          <w:rFonts w:eastAsia="MS Mincho"/>
          <w:lang w:val="en-GB" w:eastAsia="ja-JP"/>
        </w:rPr>
        <w:t xml:space="preserve">accessed June 10, 2017, </w:t>
      </w:r>
      <w:r w:rsidRPr="005211E0">
        <w:rPr>
          <w:rFonts w:eastAsia="MS Mincho"/>
        </w:rPr>
        <w:t>www.fastretailing.com/eng/ir/library/annual.html</w:t>
      </w:r>
      <w:r w:rsidRPr="004369E2">
        <w:t>.</w:t>
      </w:r>
    </w:p>
  </w:endnote>
  <w:endnote w:id="3">
    <w:p w14:paraId="1DA763CD" w14:textId="30ADA586" w:rsidR="006F5C08" w:rsidRPr="00FF6FDE" w:rsidRDefault="006F5C08" w:rsidP="007F2549">
      <w:pPr>
        <w:pStyle w:val="Footnote"/>
      </w:pPr>
      <w:r w:rsidRPr="00FF6FDE">
        <w:rPr>
          <w:rStyle w:val="EndnoteReference"/>
        </w:rPr>
        <w:endnoteRef/>
      </w:r>
      <w:r>
        <w:t xml:space="preserve"> Ibid</w:t>
      </w:r>
      <w:r w:rsidRPr="00FF6FDE">
        <w:t xml:space="preserve">; Kotaro Kawashima, </w:t>
      </w:r>
      <w:proofErr w:type="spellStart"/>
      <w:r w:rsidRPr="004369E2">
        <w:rPr>
          <w:i/>
        </w:rPr>
        <w:t>Zukai</w:t>
      </w:r>
      <w:proofErr w:type="spellEnd"/>
      <w:r w:rsidRPr="004369E2">
        <w:rPr>
          <w:i/>
        </w:rPr>
        <w:t xml:space="preserve"> </w:t>
      </w:r>
      <w:proofErr w:type="spellStart"/>
      <w:r w:rsidRPr="004369E2">
        <w:rPr>
          <w:i/>
        </w:rPr>
        <w:t>Yunikuro</w:t>
      </w:r>
      <w:proofErr w:type="spellEnd"/>
      <w:r>
        <w:rPr>
          <w:i/>
        </w:rPr>
        <w:t xml:space="preserve"> </w:t>
      </w:r>
      <w:r>
        <w:t xml:space="preserve">(Tokyo: </w:t>
      </w:r>
      <w:proofErr w:type="spellStart"/>
      <w:r w:rsidRPr="004369E2">
        <w:t>Kadokawa</w:t>
      </w:r>
      <w:proofErr w:type="spellEnd"/>
      <w:r w:rsidRPr="004369E2">
        <w:t>, 2014</w:t>
      </w:r>
      <w:r>
        <w:t>)</w:t>
      </w:r>
      <w:r w:rsidRPr="004369E2">
        <w:t>, 22.</w:t>
      </w:r>
    </w:p>
  </w:endnote>
  <w:endnote w:id="4">
    <w:p w14:paraId="39AC71B6" w14:textId="3AA44DB2" w:rsidR="006F5C08" w:rsidRPr="004369E2" w:rsidRDefault="006F5C08" w:rsidP="007F2549">
      <w:pPr>
        <w:pStyle w:val="Footnote"/>
      </w:pPr>
      <w:r w:rsidRPr="004369E2">
        <w:rPr>
          <w:rStyle w:val="EndnoteReference"/>
        </w:rPr>
        <w:endnoteRef/>
      </w:r>
      <w:r w:rsidRPr="004369E2">
        <w:t xml:space="preserve"> All currency amounts are in US</w:t>
      </w:r>
      <w:r>
        <w:t>$</w:t>
      </w:r>
      <w:r w:rsidRPr="004369E2">
        <w:t xml:space="preserve"> unless otherwise specified.</w:t>
      </w:r>
    </w:p>
  </w:endnote>
  <w:endnote w:id="5">
    <w:p w14:paraId="27931C79" w14:textId="7441C552" w:rsidR="006F5C08" w:rsidRPr="004369E2" w:rsidRDefault="006F5C08" w:rsidP="007F2549">
      <w:pPr>
        <w:pStyle w:val="Footnote"/>
        <w:rPr>
          <w:b/>
        </w:rPr>
      </w:pPr>
      <w:r w:rsidRPr="004369E2">
        <w:rPr>
          <w:rStyle w:val="EndnoteReference"/>
        </w:rPr>
        <w:endnoteRef/>
      </w:r>
      <w:r w:rsidRPr="004369E2">
        <w:t xml:space="preserve"> Kawashima, op. cit., 54.</w:t>
      </w:r>
    </w:p>
  </w:endnote>
  <w:endnote w:id="6">
    <w:p w14:paraId="51B82120" w14:textId="1969C1D5" w:rsidR="006F5C08" w:rsidRPr="004369E2" w:rsidRDefault="006F5C08" w:rsidP="007F2549">
      <w:pPr>
        <w:pStyle w:val="Footnote"/>
      </w:pPr>
      <w:r w:rsidRPr="004369E2">
        <w:rPr>
          <w:rStyle w:val="EndnoteReference"/>
        </w:rPr>
        <w:endnoteRef/>
      </w:r>
      <w:r w:rsidRPr="004369E2">
        <w:t xml:space="preserve"> Tadashi </w:t>
      </w:r>
      <w:proofErr w:type="spellStart"/>
      <w:r w:rsidRPr="004369E2">
        <w:t>Yanai</w:t>
      </w:r>
      <w:proofErr w:type="spellEnd"/>
      <w:r w:rsidRPr="004369E2">
        <w:t xml:space="preserve">, </w:t>
      </w:r>
      <w:r w:rsidRPr="000421C5">
        <w:rPr>
          <w:i/>
        </w:rPr>
        <w:t xml:space="preserve">Seiko ha </w:t>
      </w:r>
      <w:proofErr w:type="spellStart"/>
      <w:r w:rsidRPr="000421C5">
        <w:rPr>
          <w:i/>
        </w:rPr>
        <w:t>Ichinichi</w:t>
      </w:r>
      <w:proofErr w:type="spellEnd"/>
      <w:r w:rsidRPr="000421C5">
        <w:rPr>
          <w:i/>
        </w:rPr>
        <w:t xml:space="preserve"> de </w:t>
      </w:r>
      <w:proofErr w:type="spellStart"/>
      <w:r w:rsidRPr="000421C5">
        <w:rPr>
          <w:i/>
        </w:rPr>
        <w:t>Sute</w:t>
      </w:r>
      <w:proofErr w:type="spellEnd"/>
      <w:r w:rsidRPr="000421C5">
        <w:rPr>
          <w:i/>
        </w:rPr>
        <w:t xml:space="preserve"> </w:t>
      </w:r>
      <w:proofErr w:type="spellStart"/>
      <w:r w:rsidRPr="000421C5">
        <w:rPr>
          <w:i/>
        </w:rPr>
        <w:t>Sare</w:t>
      </w:r>
      <w:proofErr w:type="spellEnd"/>
      <w:r>
        <w:t xml:space="preserve"> (Tokyo: </w:t>
      </w:r>
      <w:proofErr w:type="spellStart"/>
      <w:r w:rsidRPr="004369E2">
        <w:t>Shincho-sha</w:t>
      </w:r>
      <w:proofErr w:type="spellEnd"/>
      <w:r w:rsidRPr="004369E2">
        <w:t>, 2009</w:t>
      </w:r>
      <w:r>
        <w:t>)</w:t>
      </w:r>
      <w:r w:rsidRPr="004369E2">
        <w:t>, 56</w:t>
      </w:r>
      <w:r>
        <w:t>–</w:t>
      </w:r>
      <w:r w:rsidRPr="004369E2">
        <w:t>57, 143</w:t>
      </w:r>
      <w:r>
        <w:t>–</w:t>
      </w:r>
      <w:r w:rsidRPr="004369E2">
        <w:t>145. U</w:t>
      </w:r>
      <w:r>
        <w:t>S$</w:t>
      </w:r>
      <w:r w:rsidRPr="004369E2">
        <w:t xml:space="preserve"> amounts </w:t>
      </w:r>
      <w:r>
        <w:t xml:space="preserve">are </w:t>
      </w:r>
      <w:r w:rsidRPr="004369E2">
        <w:t xml:space="preserve">calculated at an average exchange rate of </w:t>
      </w:r>
      <w:r w:rsidRPr="00FF6FDE">
        <w:t>¥</w:t>
      </w:r>
      <w:r w:rsidRPr="004369E2">
        <w:t xml:space="preserve">115.9 to </w:t>
      </w:r>
      <w:r>
        <w:t>US$</w:t>
      </w:r>
      <w:r w:rsidRPr="004369E2">
        <w:t>1 for 2003</w:t>
      </w:r>
      <w:r>
        <w:t>; ¥ = JPY = Japanese yen.</w:t>
      </w:r>
    </w:p>
  </w:endnote>
  <w:endnote w:id="7">
    <w:p w14:paraId="1FDBBA4B" w14:textId="006ACF3D" w:rsidR="006F5C08" w:rsidRPr="004369E2" w:rsidRDefault="006F5C08" w:rsidP="007F2549">
      <w:pPr>
        <w:pStyle w:val="Footnote"/>
      </w:pPr>
      <w:r w:rsidRPr="004369E2">
        <w:rPr>
          <w:rStyle w:val="EndnoteReference"/>
        </w:rPr>
        <w:endnoteRef/>
      </w:r>
      <w:r w:rsidRPr="004369E2">
        <w:t xml:space="preserve"> Hiroshi </w:t>
      </w:r>
      <w:proofErr w:type="spellStart"/>
      <w:r w:rsidRPr="004369E2">
        <w:t>Tsukiizumi</w:t>
      </w:r>
      <w:proofErr w:type="spellEnd"/>
      <w:r w:rsidRPr="004369E2">
        <w:t xml:space="preserve">, </w:t>
      </w:r>
      <w:proofErr w:type="spellStart"/>
      <w:r w:rsidRPr="000421C5">
        <w:rPr>
          <w:i/>
        </w:rPr>
        <w:t>Yunikuro</w:t>
      </w:r>
      <w:proofErr w:type="spellEnd"/>
      <w:r w:rsidRPr="000421C5">
        <w:rPr>
          <w:i/>
        </w:rPr>
        <w:t xml:space="preserve"> </w:t>
      </w:r>
      <w:proofErr w:type="spellStart"/>
      <w:r w:rsidRPr="000421C5">
        <w:rPr>
          <w:i/>
        </w:rPr>
        <w:t>Sekai-ichi</w:t>
      </w:r>
      <w:proofErr w:type="spellEnd"/>
      <w:r w:rsidRPr="000421C5">
        <w:rPr>
          <w:i/>
        </w:rPr>
        <w:t xml:space="preserve"> </w:t>
      </w:r>
      <w:proofErr w:type="gramStart"/>
      <w:r w:rsidRPr="000421C5">
        <w:rPr>
          <w:i/>
        </w:rPr>
        <w:t>wo</w:t>
      </w:r>
      <w:proofErr w:type="gramEnd"/>
      <w:r w:rsidRPr="000421C5">
        <w:rPr>
          <w:i/>
        </w:rPr>
        <w:t xml:space="preserve"> </w:t>
      </w:r>
      <w:proofErr w:type="spellStart"/>
      <w:r w:rsidRPr="000421C5">
        <w:rPr>
          <w:i/>
        </w:rPr>
        <w:t>Tsukamu</w:t>
      </w:r>
      <w:proofErr w:type="spellEnd"/>
      <w:r w:rsidRPr="000421C5">
        <w:rPr>
          <w:i/>
        </w:rPr>
        <w:t xml:space="preserve"> </w:t>
      </w:r>
      <w:proofErr w:type="spellStart"/>
      <w:r w:rsidRPr="000421C5">
        <w:rPr>
          <w:i/>
        </w:rPr>
        <w:t>Keiei</w:t>
      </w:r>
      <w:proofErr w:type="spellEnd"/>
      <w:r w:rsidRPr="004369E2">
        <w:t xml:space="preserve"> </w:t>
      </w:r>
      <w:r>
        <w:t xml:space="preserve">(Tokyo: </w:t>
      </w:r>
      <w:r w:rsidRPr="004369E2">
        <w:t xml:space="preserve">Nihon Keizai Shimbun </w:t>
      </w:r>
      <w:proofErr w:type="spellStart"/>
      <w:r w:rsidRPr="004369E2">
        <w:t>Shuppan-sha</w:t>
      </w:r>
      <w:proofErr w:type="spellEnd"/>
      <w:r w:rsidRPr="004369E2">
        <w:t>, 2015</w:t>
      </w:r>
      <w:r>
        <w:t>)</w:t>
      </w:r>
      <w:r w:rsidRPr="004369E2">
        <w:t>,</w:t>
      </w:r>
      <w:r>
        <w:t xml:space="preserve"> </w:t>
      </w:r>
      <w:r w:rsidRPr="004369E2">
        <w:t>44.</w:t>
      </w:r>
    </w:p>
  </w:endnote>
  <w:endnote w:id="8">
    <w:p w14:paraId="4B8697C7" w14:textId="0E6D1D26" w:rsidR="006F5C08" w:rsidRPr="004369E2" w:rsidRDefault="006F5C08" w:rsidP="007F2549">
      <w:pPr>
        <w:pStyle w:val="Footnote"/>
      </w:pPr>
      <w:r w:rsidRPr="004369E2">
        <w:rPr>
          <w:rStyle w:val="EndnoteReference"/>
        </w:rPr>
        <w:endnoteRef/>
      </w:r>
      <w:r w:rsidRPr="004369E2">
        <w:t xml:space="preserve"> Fast Retailing</w:t>
      </w:r>
      <w:r>
        <w:t>,</w:t>
      </w:r>
      <w:r w:rsidRPr="004369E2">
        <w:t xml:space="preserve"> </w:t>
      </w:r>
      <w:r w:rsidRPr="005211E0">
        <w:rPr>
          <w:i/>
        </w:rPr>
        <w:t>2007 Annual Report</w:t>
      </w:r>
      <w:r w:rsidRPr="004369E2">
        <w:t>, 6</w:t>
      </w:r>
      <w:r>
        <w:t xml:space="preserve">, </w:t>
      </w:r>
      <w:r w:rsidRPr="00F56788">
        <w:rPr>
          <w:rFonts w:eastAsia="MS Mincho"/>
          <w:lang w:val="en-GB" w:eastAsia="ja-JP"/>
        </w:rPr>
        <w:t>accessed June 10, 2017, www.fastretailing.com/eng/ir/library/annual.html</w:t>
      </w:r>
      <w:r w:rsidRPr="004369E2">
        <w:t>.</w:t>
      </w:r>
    </w:p>
  </w:endnote>
  <w:endnote w:id="9">
    <w:p w14:paraId="0579808B" w14:textId="5EC92E80" w:rsidR="006F5C08" w:rsidRPr="004369E2" w:rsidRDefault="006F5C08" w:rsidP="007F2549">
      <w:pPr>
        <w:pStyle w:val="Footnote"/>
      </w:pPr>
      <w:r w:rsidRPr="004369E2">
        <w:rPr>
          <w:rStyle w:val="EndnoteReference"/>
        </w:rPr>
        <w:endnoteRef/>
      </w:r>
      <w:r w:rsidRPr="004369E2">
        <w:t xml:space="preserve"> Fast Retailing</w:t>
      </w:r>
      <w:r>
        <w:t>,</w:t>
      </w:r>
      <w:r w:rsidRPr="004369E2">
        <w:t xml:space="preserve"> </w:t>
      </w:r>
      <w:r w:rsidRPr="005211E0">
        <w:rPr>
          <w:i/>
        </w:rPr>
        <w:t>2016 Annual Report</w:t>
      </w:r>
      <w:r w:rsidRPr="004369E2">
        <w:t xml:space="preserve">, </w:t>
      </w:r>
      <w:r>
        <w:t xml:space="preserve">op. cit., </w:t>
      </w:r>
      <w:r w:rsidRPr="004369E2">
        <w:t>60</w:t>
      </w:r>
      <w:r>
        <w:t>–</w:t>
      </w:r>
      <w:r w:rsidRPr="004369E2">
        <w:t>62, 65. US</w:t>
      </w:r>
      <w:r>
        <w:t>$</w:t>
      </w:r>
      <w:r w:rsidRPr="004369E2">
        <w:t xml:space="preserve"> amounts calculated at an exchange rate of </w:t>
      </w:r>
      <w:r w:rsidRPr="00FF6FDE">
        <w:t>¥</w:t>
      </w:r>
      <w:r w:rsidRPr="004369E2">
        <w:t>103.19</w:t>
      </w:r>
      <w:r>
        <w:t xml:space="preserve"> </w:t>
      </w:r>
      <w:r w:rsidRPr="004369E2">
        <w:t xml:space="preserve">to </w:t>
      </w:r>
      <w:r>
        <w:t>US$</w:t>
      </w:r>
      <w:r w:rsidRPr="004369E2">
        <w:t>1 as shown on p</w:t>
      </w:r>
      <w:r>
        <w:t>age</w:t>
      </w:r>
      <w:r w:rsidRPr="004369E2">
        <w:t xml:space="preserve"> 61 of the </w:t>
      </w:r>
      <w:r>
        <w:t>a</w:t>
      </w:r>
      <w:r w:rsidRPr="004369E2">
        <w:t xml:space="preserve">nnual </w:t>
      </w:r>
      <w:r>
        <w:t>r</w:t>
      </w:r>
      <w:r w:rsidRPr="004369E2">
        <w:t>eport.</w:t>
      </w:r>
    </w:p>
  </w:endnote>
  <w:endnote w:id="10">
    <w:p w14:paraId="21450068" w14:textId="06FCD90F" w:rsidR="006F5C08" w:rsidRPr="00ED091B" w:rsidRDefault="006F5C08" w:rsidP="007F2549">
      <w:pPr>
        <w:pStyle w:val="Footnote"/>
        <w:rPr>
          <w:spacing w:val="-6"/>
          <w:kern w:val="17"/>
        </w:rPr>
      </w:pPr>
      <w:r w:rsidRPr="00ED091B">
        <w:rPr>
          <w:rStyle w:val="EndnoteReference"/>
          <w:spacing w:val="-6"/>
          <w:kern w:val="17"/>
        </w:rPr>
        <w:endnoteRef/>
      </w:r>
      <w:r w:rsidRPr="00ED091B">
        <w:rPr>
          <w:spacing w:val="-6"/>
          <w:kern w:val="17"/>
        </w:rPr>
        <w:t xml:space="preserve"> Fast Retailing, </w:t>
      </w:r>
      <w:r w:rsidRPr="00ED091B">
        <w:rPr>
          <w:i/>
          <w:spacing w:val="-6"/>
          <w:kern w:val="17"/>
        </w:rPr>
        <w:t>2016 Annual Report</w:t>
      </w:r>
      <w:r w:rsidRPr="00ED091B">
        <w:rPr>
          <w:spacing w:val="-6"/>
          <w:kern w:val="17"/>
        </w:rPr>
        <w:t>, op. cit.; US$ amounts are calculated at an average 2016 exchange rate of ¥108.7 to US$1.</w:t>
      </w:r>
    </w:p>
  </w:endnote>
  <w:endnote w:id="11">
    <w:p w14:paraId="6F2D5A30" w14:textId="26AA7C3D" w:rsidR="006F5C08" w:rsidRPr="004369E2" w:rsidRDefault="006F5C08" w:rsidP="007F2549">
      <w:pPr>
        <w:pStyle w:val="Footnote"/>
      </w:pPr>
      <w:r w:rsidRPr="004369E2">
        <w:rPr>
          <w:rStyle w:val="EndnoteReference"/>
        </w:rPr>
        <w:endnoteRef/>
      </w:r>
      <w:r w:rsidRPr="004369E2">
        <w:t xml:space="preserve"> Kawashima, op. cit., 115. </w:t>
      </w:r>
    </w:p>
  </w:endnote>
  <w:endnote w:id="12">
    <w:p w14:paraId="39E9DD6C" w14:textId="0A4D619C" w:rsidR="006F5C08" w:rsidRPr="004369E2" w:rsidRDefault="006F5C08" w:rsidP="007F2549">
      <w:pPr>
        <w:pStyle w:val="Footnote"/>
      </w:pPr>
      <w:r w:rsidRPr="004369E2">
        <w:rPr>
          <w:rStyle w:val="EndnoteReference"/>
        </w:rPr>
        <w:endnoteRef/>
      </w:r>
      <w:r w:rsidRPr="004369E2">
        <w:t xml:space="preserve"> Fast Retailing</w:t>
      </w:r>
      <w:r>
        <w:t>,</w:t>
      </w:r>
      <w:r w:rsidRPr="004369E2">
        <w:t xml:space="preserve"> </w:t>
      </w:r>
      <w:r w:rsidRPr="005211E0">
        <w:rPr>
          <w:i/>
        </w:rPr>
        <w:t>2016 Annual Report</w:t>
      </w:r>
      <w:r w:rsidRPr="004369E2">
        <w:t xml:space="preserve">, </w:t>
      </w:r>
      <w:r>
        <w:t xml:space="preserve">op. cit., </w:t>
      </w:r>
      <w:r w:rsidRPr="004369E2">
        <w:t>12.</w:t>
      </w:r>
    </w:p>
  </w:endnote>
  <w:endnote w:id="13">
    <w:p w14:paraId="5BE046FC" w14:textId="20E9B14D" w:rsidR="006F5C08" w:rsidRPr="004369E2" w:rsidRDefault="006F5C08" w:rsidP="007F2549">
      <w:pPr>
        <w:pStyle w:val="Footnote"/>
      </w:pPr>
      <w:r w:rsidRPr="004369E2">
        <w:rPr>
          <w:rStyle w:val="EndnoteReference"/>
        </w:rPr>
        <w:endnoteRef/>
      </w:r>
      <w:r w:rsidRPr="004369E2">
        <w:t xml:space="preserve"> However, </w:t>
      </w:r>
      <w:proofErr w:type="spellStart"/>
      <w:r w:rsidRPr="004369E2">
        <w:t>Genichi</w:t>
      </w:r>
      <w:proofErr w:type="spellEnd"/>
      <w:r w:rsidRPr="004369E2">
        <w:t xml:space="preserve"> </w:t>
      </w:r>
      <w:proofErr w:type="spellStart"/>
      <w:r w:rsidRPr="004369E2">
        <w:t>Tamatsuka</w:t>
      </w:r>
      <w:proofErr w:type="spellEnd"/>
      <w:r w:rsidRPr="004369E2">
        <w:t xml:space="preserve"> served as </w:t>
      </w:r>
      <w:r>
        <w:t>p</w:t>
      </w:r>
      <w:r w:rsidRPr="004369E2">
        <w:t xml:space="preserve">resident and </w:t>
      </w:r>
      <w:r>
        <w:t>chief operating officer</w:t>
      </w:r>
      <w:r w:rsidRPr="004369E2">
        <w:t xml:space="preserve"> of Fast </w:t>
      </w:r>
      <w:r>
        <w:t>R</w:t>
      </w:r>
      <w:r w:rsidRPr="004369E2">
        <w:t xml:space="preserve">etailing </w:t>
      </w:r>
      <w:r>
        <w:t>from</w:t>
      </w:r>
      <w:r w:rsidRPr="004369E2">
        <w:t xml:space="preserve"> 2002</w:t>
      </w:r>
      <w:r>
        <w:t>–</w:t>
      </w:r>
      <w:r w:rsidRPr="004369E2">
        <w:t xml:space="preserve">2005. Takahiro Saito, </w:t>
      </w:r>
      <w:proofErr w:type="spellStart"/>
      <w:r w:rsidRPr="000421C5">
        <w:rPr>
          <w:i/>
        </w:rPr>
        <w:t>Yunikuro</w:t>
      </w:r>
      <w:proofErr w:type="spellEnd"/>
      <w:r w:rsidRPr="000421C5">
        <w:rPr>
          <w:i/>
        </w:rPr>
        <w:t xml:space="preserve"> </w:t>
      </w:r>
      <w:proofErr w:type="gramStart"/>
      <w:r w:rsidRPr="000421C5">
        <w:rPr>
          <w:i/>
        </w:rPr>
        <w:t>tai</w:t>
      </w:r>
      <w:proofErr w:type="gramEnd"/>
      <w:r w:rsidRPr="000421C5">
        <w:rPr>
          <w:i/>
        </w:rPr>
        <w:t xml:space="preserve"> Zara</w:t>
      </w:r>
      <w:r>
        <w:t xml:space="preserve"> (Tokyo: </w:t>
      </w:r>
      <w:r w:rsidRPr="004369E2">
        <w:t xml:space="preserve">Nihon </w:t>
      </w:r>
      <w:proofErr w:type="spellStart"/>
      <w:r w:rsidRPr="004369E2">
        <w:t>Kezai</w:t>
      </w:r>
      <w:proofErr w:type="spellEnd"/>
      <w:r w:rsidRPr="004369E2">
        <w:t xml:space="preserve"> </w:t>
      </w:r>
      <w:proofErr w:type="spellStart"/>
      <w:r w:rsidRPr="004369E2">
        <w:t>Shinbun</w:t>
      </w:r>
      <w:proofErr w:type="spellEnd"/>
      <w:r w:rsidRPr="004369E2">
        <w:t xml:space="preserve"> </w:t>
      </w:r>
      <w:proofErr w:type="spellStart"/>
      <w:r w:rsidRPr="004369E2">
        <w:t>Shuppan-sha</w:t>
      </w:r>
      <w:proofErr w:type="spellEnd"/>
      <w:r w:rsidRPr="004369E2">
        <w:t>,</w:t>
      </w:r>
      <w:r>
        <w:t xml:space="preserve"> 2</w:t>
      </w:r>
      <w:r w:rsidRPr="004369E2">
        <w:t>014</w:t>
      </w:r>
      <w:r>
        <w:t>)</w:t>
      </w:r>
      <w:r w:rsidRPr="004369E2">
        <w:t>, 17</w:t>
      </w:r>
      <w:r>
        <w:t xml:space="preserve">; </w:t>
      </w:r>
      <w:r w:rsidRPr="004369E2">
        <w:t>Kawashima, op. cit., 50</w:t>
      </w:r>
      <w:r>
        <w:t>–</w:t>
      </w:r>
      <w:r w:rsidRPr="004369E2">
        <w:t>52.</w:t>
      </w:r>
    </w:p>
  </w:endnote>
  <w:endnote w:id="14">
    <w:p w14:paraId="461007B7" w14:textId="4043AB44" w:rsidR="006F5C08" w:rsidRPr="004369E2" w:rsidRDefault="006F5C08" w:rsidP="007F2549">
      <w:pPr>
        <w:pStyle w:val="Footnote"/>
      </w:pPr>
      <w:r w:rsidRPr="004369E2">
        <w:rPr>
          <w:rStyle w:val="EndnoteReference"/>
        </w:rPr>
        <w:endnoteRef/>
      </w:r>
      <w:r w:rsidRPr="004369E2">
        <w:t xml:space="preserve"> Kawashima, op. cit., 49</w:t>
      </w:r>
      <w:r>
        <w:t>.</w:t>
      </w:r>
    </w:p>
  </w:endnote>
  <w:endnote w:id="15">
    <w:p w14:paraId="7004CCF9" w14:textId="4E939B50" w:rsidR="006F5C08" w:rsidRPr="004369E2" w:rsidRDefault="006F5C08" w:rsidP="007F2549">
      <w:pPr>
        <w:pStyle w:val="Footnote"/>
      </w:pPr>
      <w:r w:rsidRPr="004369E2">
        <w:rPr>
          <w:rStyle w:val="EndnoteReference"/>
        </w:rPr>
        <w:endnoteRef/>
      </w:r>
      <w:r w:rsidRPr="004369E2">
        <w:t xml:space="preserve"> Fast Retailing</w:t>
      </w:r>
      <w:r>
        <w:t>,</w:t>
      </w:r>
      <w:r w:rsidRPr="004369E2">
        <w:t xml:space="preserve"> </w:t>
      </w:r>
      <w:r w:rsidRPr="005211E0">
        <w:rPr>
          <w:i/>
        </w:rPr>
        <w:t>2016 Annual Report</w:t>
      </w:r>
      <w:r>
        <w:t>, op. cit.</w:t>
      </w:r>
      <w:r w:rsidRPr="004369E2">
        <w:t xml:space="preserve">; Kawashima, op. cit., 22. </w:t>
      </w:r>
    </w:p>
  </w:endnote>
  <w:endnote w:id="16">
    <w:p w14:paraId="03384FF7" w14:textId="10E4457C" w:rsidR="006F5C08" w:rsidRPr="004369E2" w:rsidRDefault="006F5C08" w:rsidP="007F2549">
      <w:pPr>
        <w:pStyle w:val="Footnote"/>
      </w:pPr>
      <w:r w:rsidRPr="004369E2">
        <w:rPr>
          <w:rStyle w:val="EndnoteReference"/>
        </w:rPr>
        <w:endnoteRef/>
      </w:r>
      <w:r w:rsidRPr="004369E2">
        <w:t xml:space="preserve"> Saito, op. cit., 17</w:t>
      </w:r>
      <w:r>
        <w:t>–</w:t>
      </w:r>
      <w:r w:rsidRPr="004369E2">
        <w:t>20</w:t>
      </w:r>
      <w:r>
        <w:t xml:space="preserve">; </w:t>
      </w:r>
      <w:r w:rsidRPr="004369E2">
        <w:t>Kawashima, op. cit., 50</w:t>
      </w:r>
      <w:r>
        <w:t>–</w:t>
      </w:r>
      <w:r w:rsidRPr="004369E2">
        <w:t>52.</w:t>
      </w:r>
    </w:p>
  </w:endnote>
  <w:endnote w:id="17">
    <w:p w14:paraId="2260729A" w14:textId="204A6A4F" w:rsidR="006F5C08" w:rsidRPr="004369E2" w:rsidRDefault="006F5C08" w:rsidP="007F2549">
      <w:pPr>
        <w:pStyle w:val="Footnote"/>
      </w:pPr>
      <w:r w:rsidRPr="004369E2">
        <w:rPr>
          <w:rStyle w:val="EndnoteReference"/>
        </w:rPr>
        <w:endnoteRef/>
      </w:r>
      <w:r w:rsidRPr="004369E2">
        <w:t xml:space="preserve"> </w:t>
      </w:r>
      <w:proofErr w:type="spellStart"/>
      <w:r w:rsidRPr="004369E2">
        <w:t>Tsukiizumi</w:t>
      </w:r>
      <w:proofErr w:type="spellEnd"/>
      <w:r w:rsidRPr="004369E2">
        <w:t>, op. cit., 117.</w:t>
      </w:r>
    </w:p>
  </w:endnote>
  <w:endnote w:id="18">
    <w:p w14:paraId="69193671" w14:textId="7AE36C97" w:rsidR="006F5C08" w:rsidRPr="004369E2" w:rsidRDefault="006F5C08" w:rsidP="007F2549">
      <w:pPr>
        <w:pStyle w:val="Footnote"/>
      </w:pPr>
      <w:r w:rsidRPr="004369E2">
        <w:rPr>
          <w:rStyle w:val="EndnoteReference"/>
        </w:rPr>
        <w:endnoteRef/>
      </w:r>
      <w:r w:rsidRPr="004369E2">
        <w:t xml:space="preserve"> Kawashima, op. cit., 80</w:t>
      </w:r>
      <w:r>
        <w:t>–</w:t>
      </w:r>
      <w:r w:rsidRPr="004369E2">
        <w:t>89.</w:t>
      </w:r>
    </w:p>
  </w:endnote>
  <w:endnote w:id="19">
    <w:p w14:paraId="074A7C40" w14:textId="3788C1C1" w:rsidR="006F5C08" w:rsidRPr="004369E2" w:rsidRDefault="006F5C08" w:rsidP="007F2549">
      <w:pPr>
        <w:pStyle w:val="Footnote"/>
      </w:pPr>
      <w:r w:rsidRPr="004369E2">
        <w:rPr>
          <w:rStyle w:val="EndnoteReference"/>
        </w:rPr>
        <w:endnoteRef/>
      </w:r>
      <w:r w:rsidRPr="004369E2">
        <w:t xml:space="preserve"> Kawashima, op. cit., 84</w:t>
      </w:r>
      <w:r>
        <w:t>–</w:t>
      </w:r>
      <w:r w:rsidRPr="004369E2">
        <w:t>89.</w:t>
      </w:r>
    </w:p>
  </w:endnote>
  <w:endnote w:id="20">
    <w:p w14:paraId="4F8D45A4" w14:textId="3898DFEF" w:rsidR="006F5C08" w:rsidRPr="004369E2" w:rsidRDefault="006F5C08" w:rsidP="007F2549">
      <w:pPr>
        <w:pStyle w:val="Footnote"/>
      </w:pPr>
      <w:r w:rsidRPr="004369E2">
        <w:rPr>
          <w:rStyle w:val="EndnoteReference"/>
        </w:rPr>
        <w:endnoteRef/>
      </w:r>
      <w:r w:rsidRPr="004369E2">
        <w:t xml:space="preserve"> Kawashima, op. cit., 102</w:t>
      </w:r>
      <w:r>
        <w:t>–</w:t>
      </w:r>
      <w:r w:rsidRPr="004369E2">
        <w:t>104.</w:t>
      </w:r>
    </w:p>
  </w:endnote>
  <w:endnote w:id="21">
    <w:p w14:paraId="79B58CBA" w14:textId="64F838B0" w:rsidR="006F5C08" w:rsidRPr="004369E2" w:rsidRDefault="006F5C08" w:rsidP="007F2549">
      <w:pPr>
        <w:pStyle w:val="Footnote"/>
      </w:pPr>
      <w:r w:rsidRPr="004369E2">
        <w:rPr>
          <w:rStyle w:val="EndnoteReference"/>
        </w:rPr>
        <w:endnoteRef/>
      </w:r>
      <w:r w:rsidRPr="004369E2">
        <w:t xml:space="preserve"> Fast Retailing</w:t>
      </w:r>
      <w:r>
        <w:t>,</w:t>
      </w:r>
      <w:r w:rsidRPr="004369E2">
        <w:t xml:space="preserve"> </w:t>
      </w:r>
      <w:r w:rsidRPr="005211E0">
        <w:rPr>
          <w:i/>
        </w:rPr>
        <w:t>2006 Annual Report</w:t>
      </w:r>
      <w:r w:rsidRPr="004369E2">
        <w:t>, 16.</w:t>
      </w:r>
    </w:p>
  </w:endnote>
  <w:endnote w:id="22">
    <w:p w14:paraId="44E4A7D7" w14:textId="61A630D8" w:rsidR="006F5C08" w:rsidRPr="004369E2" w:rsidRDefault="006F5C08" w:rsidP="007F2549">
      <w:pPr>
        <w:pStyle w:val="Footnote"/>
      </w:pPr>
      <w:r w:rsidRPr="004369E2">
        <w:rPr>
          <w:rStyle w:val="EndnoteReference"/>
        </w:rPr>
        <w:endnoteRef/>
      </w:r>
      <w:r w:rsidRPr="004369E2">
        <w:t xml:space="preserve"> Kawashima, op. cit.,</w:t>
      </w:r>
      <w:r>
        <w:t xml:space="preserve"> </w:t>
      </w:r>
      <w:r w:rsidRPr="004369E2">
        <w:t>132</w:t>
      </w:r>
      <w:r>
        <w:t>.</w:t>
      </w:r>
    </w:p>
  </w:endnote>
  <w:endnote w:id="23">
    <w:p w14:paraId="1307CF15" w14:textId="5B02DB2F" w:rsidR="006F5C08" w:rsidRPr="004369E2" w:rsidRDefault="006F5C08" w:rsidP="007F2549">
      <w:pPr>
        <w:pStyle w:val="Footnote"/>
      </w:pPr>
      <w:r w:rsidRPr="004369E2">
        <w:rPr>
          <w:rStyle w:val="EndnoteReference"/>
        </w:rPr>
        <w:endnoteRef/>
      </w:r>
      <w:r w:rsidRPr="004369E2">
        <w:t xml:space="preserve"> Saito, op. cit.,</w:t>
      </w:r>
      <w:r>
        <w:t xml:space="preserve"> </w:t>
      </w:r>
      <w:r w:rsidRPr="004369E2">
        <w:t>21. US</w:t>
      </w:r>
      <w:r>
        <w:t>$</w:t>
      </w:r>
      <w:r w:rsidRPr="004369E2">
        <w:t xml:space="preserve"> amounts</w:t>
      </w:r>
      <w:r>
        <w:t xml:space="preserve"> are </w:t>
      </w:r>
      <w:r w:rsidRPr="004369E2">
        <w:t xml:space="preserve">calculated at an average 2016 exchange rate of </w:t>
      </w:r>
      <w:r w:rsidRPr="00FF6FDE">
        <w:t>¥</w:t>
      </w:r>
      <w:r w:rsidRPr="004369E2">
        <w:t>108.7</w:t>
      </w:r>
      <w:r>
        <w:t xml:space="preserve"> </w:t>
      </w:r>
      <w:r w:rsidRPr="004369E2">
        <w:t xml:space="preserve">to </w:t>
      </w:r>
      <w:r>
        <w:t>US$</w:t>
      </w:r>
      <w:r w:rsidRPr="004369E2">
        <w:t>1</w:t>
      </w:r>
      <w:r>
        <w:t>.</w:t>
      </w:r>
    </w:p>
  </w:endnote>
  <w:endnote w:id="24">
    <w:p w14:paraId="2DA0024A" w14:textId="63E89CEB" w:rsidR="006F5C08" w:rsidRPr="004369E2" w:rsidRDefault="006F5C08" w:rsidP="007F2549">
      <w:pPr>
        <w:pStyle w:val="Footnote"/>
      </w:pPr>
      <w:r w:rsidRPr="004369E2">
        <w:rPr>
          <w:rStyle w:val="EndnoteReference"/>
        </w:rPr>
        <w:endnoteRef/>
      </w:r>
      <w:r w:rsidRPr="004369E2">
        <w:t xml:space="preserve"> Fast Retailing</w:t>
      </w:r>
      <w:r>
        <w:t>,</w:t>
      </w:r>
      <w:r w:rsidRPr="004369E2">
        <w:t xml:space="preserve"> </w:t>
      </w:r>
      <w:r w:rsidRPr="005211E0">
        <w:rPr>
          <w:i/>
        </w:rPr>
        <w:t>2005 Annual Report</w:t>
      </w:r>
      <w:r w:rsidRPr="004369E2">
        <w:t>, 6.</w:t>
      </w:r>
    </w:p>
  </w:endnote>
  <w:endnote w:id="25">
    <w:p w14:paraId="6E84AA6B" w14:textId="418577F7" w:rsidR="006F5C08" w:rsidRPr="004369E2" w:rsidRDefault="006F5C08" w:rsidP="007F2549">
      <w:pPr>
        <w:pStyle w:val="Footnote"/>
      </w:pPr>
      <w:r w:rsidRPr="004369E2">
        <w:rPr>
          <w:rStyle w:val="EndnoteReference"/>
        </w:rPr>
        <w:endnoteRef/>
      </w:r>
      <w:r w:rsidRPr="004369E2">
        <w:t xml:space="preserve"> Saito, op. cit., 28</w:t>
      </w:r>
      <w:r>
        <w:t>–</w:t>
      </w:r>
      <w:r w:rsidRPr="004369E2">
        <w:t>29.</w:t>
      </w:r>
    </w:p>
  </w:endnote>
  <w:endnote w:id="26">
    <w:p w14:paraId="728ACD65" w14:textId="273D6481" w:rsidR="006F5C08" w:rsidRPr="004369E2" w:rsidRDefault="006F5C08" w:rsidP="007F2549">
      <w:pPr>
        <w:pStyle w:val="Footnote"/>
      </w:pPr>
      <w:r w:rsidRPr="004369E2">
        <w:rPr>
          <w:rStyle w:val="EndnoteReference"/>
        </w:rPr>
        <w:endnoteRef/>
      </w:r>
      <w:r w:rsidRPr="004369E2">
        <w:t xml:space="preserve"> </w:t>
      </w:r>
      <w:proofErr w:type="spellStart"/>
      <w:r w:rsidRPr="004369E2">
        <w:t>Yanai</w:t>
      </w:r>
      <w:proofErr w:type="spellEnd"/>
      <w:r w:rsidRPr="004369E2">
        <w:t>, op. cit., 69</w:t>
      </w:r>
      <w:r>
        <w:t>–</w:t>
      </w:r>
      <w:r w:rsidRPr="004369E2">
        <w:t>70.</w:t>
      </w:r>
    </w:p>
  </w:endnote>
  <w:endnote w:id="27">
    <w:p w14:paraId="51F685B7" w14:textId="79457C41" w:rsidR="006F5C08" w:rsidRPr="004369E2" w:rsidRDefault="006F5C08" w:rsidP="007F2549">
      <w:pPr>
        <w:pStyle w:val="Footnote"/>
      </w:pPr>
      <w:r w:rsidRPr="004369E2">
        <w:rPr>
          <w:rStyle w:val="EndnoteReference"/>
        </w:rPr>
        <w:endnoteRef/>
      </w:r>
      <w:r w:rsidRPr="004369E2">
        <w:t xml:space="preserve"> </w:t>
      </w:r>
      <w:proofErr w:type="spellStart"/>
      <w:r w:rsidRPr="004369E2">
        <w:t>Yanai</w:t>
      </w:r>
      <w:proofErr w:type="spellEnd"/>
      <w:r w:rsidRPr="004369E2">
        <w:t>, op. cit., 118</w:t>
      </w:r>
    </w:p>
  </w:endnote>
  <w:endnote w:id="28">
    <w:p w14:paraId="79749837" w14:textId="79BCD02E" w:rsidR="006F5C08" w:rsidRPr="004369E2" w:rsidRDefault="006F5C08" w:rsidP="007F2549">
      <w:pPr>
        <w:pStyle w:val="Footnote"/>
      </w:pPr>
      <w:r w:rsidRPr="004369E2">
        <w:rPr>
          <w:rStyle w:val="EndnoteReference"/>
        </w:rPr>
        <w:endnoteRef/>
      </w:r>
      <w:r w:rsidRPr="004369E2">
        <w:t xml:space="preserve"> </w:t>
      </w:r>
      <w:proofErr w:type="spellStart"/>
      <w:r w:rsidRPr="004369E2">
        <w:t>Yanai</w:t>
      </w:r>
      <w:proofErr w:type="spellEnd"/>
      <w:r w:rsidRPr="004369E2">
        <w:t>, op. cit., 74</w:t>
      </w:r>
    </w:p>
  </w:endnote>
  <w:endnote w:id="29">
    <w:p w14:paraId="090074EA" w14:textId="115E77C2" w:rsidR="006F5C08" w:rsidRPr="004369E2" w:rsidRDefault="006F5C08" w:rsidP="007F2549">
      <w:pPr>
        <w:pStyle w:val="Footnote"/>
      </w:pPr>
      <w:r w:rsidRPr="004369E2">
        <w:rPr>
          <w:rStyle w:val="EndnoteReference"/>
        </w:rPr>
        <w:endnoteRef/>
      </w:r>
      <w:r w:rsidRPr="004369E2">
        <w:t xml:space="preserve"> </w:t>
      </w:r>
      <w:proofErr w:type="spellStart"/>
      <w:r w:rsidRPr="004369E2">
        <w:t>Yanai</w:t>
      </w:r>
      <w:proofErr w:type="spellEnd"/>
      <w:r w:rsidRPr="004369E2">
        <w:t>, op. cit., 263</w:t>
      </w:r>
      <w:r>
        <w:t>–26</w:t>
      </w:r>
      <w:r w:rsidRPr="004369E2">
        <w:t>4.</w:t>
      </w:r>
    </w:p>
  </w:endnote>
  <w:endnote w:id="30">
    <w:p w14:paraId="7191DD17" w14:textId="7024F5C9" w:rsidR="006F5C08" w:rsidRPr="004369E2" w:rsidRDefault="006F5C08" w:rsidP="007F2549">
      <w:pPr>
        <w:pStyle w:val="Footnote"/>
      </w:pPr>
      <w:r w:rsidRPr="004369E2">
        <w:rPr>
          <w:rStyle w:val="EndnoteReference"/>
        </w:rPr>
        <w:endnoteRef/>
      </w:r>
      <w:r w:rsidRPr="004369E2">
        <w:t xml:space="preserve"> Kawashima, op. cit., 52.</w:t>
      </w:r>
    </w:p>
  </w:endnote>
  <w:endnote w:id="31">
    <w:p w14:paraId="03DBC261" w14:textId="7FA6CED1" w:rsidR="006F5C08" w:rsidRPr="004369E2" w:rsidRDefault="006F5C08" w:rsidP="007F2549">
      <w:pPr>
        <w:pStyle w:val="Footnote"/>
      </w:pPr>
      <w:r w:rsidRPr="004369E2">
        <w:rPr>
          <w:rStyle w:val="EndnoteReference"/>
        </w:rPr>
        <w:endnoteRef/>
      </w:r>
      <w:r w:rsidRPr="004369E2">
        <w:t xml:space="preserve"> “</w:t>
      </w:r>
      <w:proofErr w:type="spellStart"/>
      <w:r w:rsidRPr="004369E2">
        <w:t>Uniqlo</w:t>
      </w:r>
      <w:proofErr w:type="spellEnd"/>
      <w:r w:rsidRPr="004369E2">
        <w:t xml:space="preserve">: Uniquely Positioned,” </w:t>
      </w:r>
      <w:r w:rsidRPr="004369E2">
        <w:rPr>
          <w:i/>
        </w:rPr>
        <w:t>Economist,</w:t>
      </w:r>
      <w:r w:rsidRPr="004369E2">
        <w:t xml:space="preserve"> June 24, 2010. </w:t>
      </w:r>
    </w:p>
  </w:endnote>
  <w:endnote w:id="32">
    <w:p w14:paraId="20BCC301" w14:textId="3D591206" w:rsidR="006F5C08" w:rsidRPr="004369E2" w:rsidRDefault="006F5C08" w:rsidP="007F2549">
      <w:pPr>
        <w:pStyle w:val="Footnote"/>
      </w:pPr>
      <w:r w:rsidRPr="004369E2">
        <w:rPr>
          <w:rStyle w:val="EndnoteReference"/>
        </w:rPr>
        <w:endnoteRef/>
      </w:r>
      <w:r w:rsidRPr="004369E2">
        <w:t xml:space="preserve"> Kawashima, op. cit.,</w:t>
      </w:r>
      <w:r>
        <w:t xml:space="preserve"> </w:t>
      </w:r>
      <w:r w:rsidRPr="004369E2">
        <w:t>50.</w:t>
      </w:r>
    </w:p>
  </w:endnote>
  <w:endnote w:id="33">
    <w:p w14:paraId="0491C6F2" w14:textId="0287606F" w:rsidR="006F5C08" w:rsidRPr="004369E2" w:rsidRDefault="006F5C08" w:rsidP="007F2549">
      <w:pPr>
        <w:pStyle w:val="Footnote"/>
      </w:pPr>
      <w:r w:rsidRPr="004369E2">
        <w:rPr>
          <w:rStyle w:val="EndnoteReference"/>
        </w:rPr>
        <w:endnoteRef/>
      </w:r>
      <w:r w:rsidRPr="004369E2">
        <w:t xml:space="preserve"> As of August 31, 2016, </w:t>
      </w:r>
      <w:proofErr w:type="spellStart"/>
      <w:r w:rsidRPr="004369E2">
        <w:t>Yanai</w:t>
      </w:r>
      <w:proofErr w:type="spellEnd"/>
      <w:r w:rsidRPr="004369E2">
        <w:t xml:space="preserve"> owned 21.67</w:t>
      </w:r>
      <w:r>
        <w:t xml:space="preserve"> per cent</w:t>
      </w:r>
      <w:r w:rsidRPr="004369E2">
        <w:t xml:space="preserve"> of Fast Retailing </w:t>
      </w:r>
      <w:r>
        <w:t>s</w:t>
      </w:r>
      <w:r w:rsidRPr="004369E2">
        <w:t>hares, and his sons Kazumi and Koji owned 4.51</w:t>
      </w:r>
      <w:r>
        <w:t xml:space="preserve"> per cent</w:t>
      </w:r>
      <w:r w:rsidRPr="004369E2">
        <w:t xml:space="preserve"> each.</w:t>
      </w:r>
    </w:p>
  </w:endnote>
  <w:endnote w:id="34">
    <w:p w14:paraId="6789F3A0" w14:textId="77777777" w:rsidR="006F5C08" w:rsidRPr="004369E2" w:rsidRDefault="006F5C08" w:rsidP="007F2549">
      <w:pPr>
        <w:pStyle w:val="Footnote"/>
      </w:pPr>
      <w:r w:rsidRPr="004369E2">
        <w:rPr>
          <w:rStyle w:val="EndnoteReference"/>
        </w:rPr>
        <w:endnoteRef/>
      </w:r>
      <w:r w:rsidRPr="004369E2">
        <w:t xml:space="preserve"> </w:t>
      </w:r>
      <w:proofErr w:type="spellStart"/>
      <w:r w:rsidRPr="004369E2">
        <w:t>Mergent</w:t>
      </w:r>
      <w:proofErr w:type="spellEnd"/>
      <w:r w:rsidRPr="004369E2">
        <w:t xml:space="preserve"> Online.</w:t>
      </w:r>
    </w:p>
  </w:endnote>
  <w:endnote w:id="35">
    <w:p w14:paraId="3254266E" w14:textId="77777777" w:rsidR="006F5C08" w:rsidRPr="004369E2" w:rsidRDefault="006F5C08" w:rsidP="007F2549">
      <w:pPr>
        <w:pStyle w:val="Footnote"/>
      </w:pPr>
      <w:r w:rsidRPr="004369E2">
        <w:rPr>
          <w:rStyle w:val="EndnoteReference"/>
        </w:rPr>
        <w:endnoteRef/>
      </w:r>
      <w:r w:rsidRPr="004369E2">
        <w:t xml:space="preserve"> </w:t>
      </w:r>
      <w:proofErr w:type="spellStart"/>
      <w:r w:rsidRPr="004369E2">
        <w:t>Euromonitor</w:t>
      </w:r>
      <w:proofErr w:type="spellEnd"/>
      <w:r w:rsidRPr="004369E2">
        <w:t>.</w:t>
      </w:r>
    </w:p>
  </w:endnote>
  <w:endnote w:id="36">
    <w:p w14:paraId="6153139D" w14:textId="5BF53E28" w:rsidR="006F5C08" w:rsidRPr="004369E2" w:rsidRDefault="006F5C08" w:rsidP="007F2549">
      <w:pPr>
        <w:pStyle w:val="Footnote"/>
      </w:pPr>
      <w:r w:rsidRPr="004369E2">
        <w:rPr>
          <w:rStyle w:val="EndnoteReference"/>
        </w:rPr>
        <w:endnoteRef/>
      </w:r>
      <w:r w:rsidRPr="004369E2">
        <w:t xml:space="preserve"> Kawashima, op. cit., 172</w:t>
      </w:r>
      <w:r>
        <w:t>–</w:t>
      </w:r>
      <w:r w:rsidRPr="004369E2">
        <w:t>177.</w:t>
      </w:r>
    </w:p>
  </w:endnote>
  <w:endnote w:id="37">
    <w:p w14:paraId="4B245D14" w14:textId="7F7BA2EE" w:rsidR="006F5C08" w:rsidRPr="004369E2" w:rsidRDefault="006F5C08" w:rsidP="007F2549">
      <w:pPr>
        <w:pStyle w:val="Footnote"/>
      </w:pPr>
      <w:r w:rsidRPr="004369E2">
        <w:rPr>
          <w:rStyle w:val="EndnoteReference"/>
        </w:rPr>
        <w:endnoteRef/>
      </w:r>
      <w:r w:rsidRPr="004369E2">
        <w:t xml:space="preserve"> Grace Huang, “No-</w:t>
      </w:r>
      <w:r>
        <w:t>F</w:t>
      </w:r>
      <w:r w:rsidRPr="004369E2">
        <w:t>rills</w:t>
      </w:r>
      <w:r>
        <w:t xml:space="preserve"> C</w:t>
      </w:r>
      <w:r w:rsidRPr="004369E2">
        <w:t xml:space="preserve">lothier </w:t>
      </w:r>
      <w:proofErr w:type="spellStart"/>
      <w:r w:rsidRPr="004369E2">
        <w:t>Shmamura</w:t>
      </w:r>
      <w:proofErr w:type="spellEnd"/>
      <w:r w:rsidRPr="004369E2">
        <w:t xml:space="preserve"> </w:t>
      </w:r>
      <w:r>
        <w:t>F</w:t>
      </w:r>
      <w:r w:rsidRPr="004369E2">
        <w:t xml:space="preserve">inds </w:t>
      </w:r>
      <w:r>
        <w:t>F</w:t>
      </w:r>
      <w:r w:rsidRPr="004369E2">
        <w:t xml:space="preserve">avor in </w:t>
      </w:r>
      <w:r>
        <w:t>S</w:t>
      </w:r>
      <w:r w:rsidRPr="004369E2">
        <w:t xml:space="preserve">luggish Japan, </w:t>
      </w:r>
      <w:r>
        <w:t>T</w:t>
      </w:r>
      <w:r w:rsidRPr="004369E2">
        <w:t xml:space="preserve">ops </w:t>
      </w:r>
      <w:proofErr w:type="spellStart"/>
      <w:r w:rsidRPr="004369E2">
        <w:t>Uniqlo</w:t>
      </w:r>
      <w:proofErr w:type="spellEnd"/>
      <w:r w:rsidRPr="004369E2">
        <w:t xml:space="preserve"> in </w:t>
      </w:r>
      <w:r>
        <w:t>I</w:t>
      </w:r>
      <w:r w:rsidRPr="004369E2">
        <w:t xml:space="preserve">ncome </w:t>
      </w:r>
      <w:r>
        <w:t>G</w:t>
      </w:r>
      <w:r w:rsidRPr="004369E2">
        <w:t>rowth</w:t>
      </w:r>
      <w:r>
        <w:t>,</w:t>
      </w:r>
      <w:r w:rsidRPr="004369E2">
        <w:t xml:space="preserve">” </w:t>
      </w:r>
      <w:r w:rsidRPr="004369E2">
        <w:rPr>
          <w:i/>
        </w:rPr>
        <w:t>Japan Times,</w:t>
      </w:r>
      <w:r w:rsidRPr="004369E2">
        <w:t xml:space="preserve"> November 21, 2016.</w:t>
      </w:r>
    </w:p>
  </w:endnote>
  <w:endnote w:id="38">
    <w:p w14:paraId="4D13A972" w14:textId="02B92AB8" w:rsidR="006F5C08" w:rsidRPr="004369E2" w:rsidRDefault="006F5C08" w:rsidP="007F2549">
      <w:pPr>
        <w:pStyle w:val="Footnote"/>
      </w:pPr>
      <w:r w:rsidRPr="004369E2">
        <w:rPr>
          <w:rStyle w:val="EndnoteReference"/>
        </w:rPr>
        <w:endnoteRef/>
      </w:r>
      <w:r>
        <w:t xml:space="preserve"> </w:t>
      </w:r>
      <w:proofErr w:type="spellStart"/>
      <w:r w:rsidRPr="004369E2">
        <w:t>Ry</w:t>
      </w:r>
      <w:r>
        <w:t>ohin</w:t>
      </w:r>
      <w:proofErr w:type="spellEnd"/>
      <w:r>
        <w:t xml:space="preserve"> </w:t>
      </w:r>
      <w:proofErr w:type="spellStart"/>
      <w:r>
        <w:t>Keikaku</w:t>
      </w:r>
      <w:proofErr w:type="spellEnd"/>
      <w:r>
        <w:t xml:space="preserve">, </w:t>
      </w:r>
      <w:r w:rsidRPr="005211E0">
        <w:t>“C</w:t>
      </w:r>
      <w:r w:rsidRPr="00595624">
        <w:t>orporate</w:t>
      </w:r>
      <w:r>
        <w:t xml:space="preserve"> Information: History,”</w:t>
      </w:r>
      <w:r w:rsidRPr="004369E2">
        <w:t xml:space="preserve"> </w:t>
      </w:r>
      <w:r>
        <w:t xml:space="preserve">accessed March 13, 2018, </w:t>
      </w:r>
      <w:r w:rsidRPr="00873022">
        <w:t>https://ryohin-keikaku.jp/eng/corporate/history/</w:t>
      </w:r>
      <w:r>
        <w:t>.</w:t>
      </w:r>
    </w:p>
  </w:endnote>
  <w:endnote w:id="39">
    <w:p w14:paraId="09064C5D" w14:textId="4E76B658" w:rsidR="006F5C08" w:rsidRPr="004369E2" w:rsidRDefault="006F5C08" w:rsidP="007F2549">
      <w:pPr>
        <w:pStyle w:val="Footnote"/>
      </w:pPr>
      <w:r w:rsidRPr="004369E2">
        <w:rPr>
          <w:rStyle w:val="EndnoteReference"/>
        </w:rPr>
        <w:endnoteRef/>
      </w:r>
      <w:r w:rsidRPr="004369E2">
        <w:t xml:space="preserve"> </w:t>
      </w:r>
      <w:proofErr w:type="spellStart"/>
      <w:r w:rsidRPr="004369E2">
        <w:t>Annalyn</w:t>
      </w:r>
      <w:proofErr w:type="spellEnd"/>
      <w:r w:rsidRPr="004369E2">
        <w:t xml:space="preserve"> Kurtz, “These Are Teens</w:t>
      </w:r>
      <w:r>
        <w:t>’</w:t>
      </w:r>
      <w:r w:rsidRPr="004369E2">
        <w:t xml:space="preserve"> Favorite Brands of 2017,” </w:t>
      </w:r>
      <w:r w:rsidRPr="004369E2">
        <w:rPr>
          <w:i/>
        </w:rPr>
        <w:t>Fortune,</w:t>
      </w:r>
      <w:r w:rsidRPr="004369E2">
        <w:t xml:space="preserve"> May 1, 2017</w:t>
      </w:r>
      <w:r>
        <w:t>;</w:t>
      </w:r>
      <w:r w:rsidRPr="004369E2">
        <w:t xml:space="preserve"> Grace Chung, “Exclusive Interview </w:t>
      </w:r>
      <w:r>
        <w:t>w</w:t>
      </w:r>
      <w:r w:rsidRPr="004369E2">
        <w:t xml:space="preserve">ith One </w:t>
      </w:r>
      <w:r>
        <w:t>o</w:t>
      </w:r>
      <w:r w:rsidRPr="004369E2">
        <w:t>f America</w:t>
      </w:r>
      <w:r>
        <w:t>’</w:t>
      </w:r>
      <w:r w:rsidRPr="004369E2">
        <w:t>s Most Successful Immigrants: Forever 21</w:t>
      </w:r>
      <w:r>
        <w:t>’</w:t>
      </w:r>
      <w:r w:rsidRPr="004369E2">
        <w:t xml:space="preserve">s Do Won Chang,” Forbes.com, October 5, 2016. </w:t>
      </w:r>
    </w:p>
  </w:endnote>
  <w:endnote w:id="40">
    <w:p w14:paraId="51AC31FF" w14:textId="24621651" w:rsidR="006F5C08" w:rsidRPr="004369E2" w:rsidRDefault="006F5C08" w:rsidP="007F2549">
      <w:pPr>
        <w:pStyle w:val="Footnote"/>
      </w:pPr>
      <w:r w:rsidRPr="004369E2">
        <w:rPr>
          <w:rStyle w:val="EndnoteReference"/>
        </w:rPr>
        <w:endnoteRef/>
      </w:r>
      <w:r w:rsidRPr="004369E2">
        <w:t xml:space="preserve"> “America’s Richest Self-Made Women,” </w:t>
      </w:r>
      <w:r>
        <w:rPr>
          <w:i/>
        </w:rPr>
        <w:t xml:space="preserve">Forbes, </w:t>
      </w:r>
      <w:r w:rsidRPr="004369E2">
        <w:t xml:space="preserve">June 21, 2016. </w:t>
      </w:r>
    </w:p>
  </w:endnote>
  <w:endnote w:id="41">
    <w:p w14:paraId="5606F5E7" w14:textId="4F778D22" w:rsidR="006F5C08" w:rsidRPr="004369E2" w:rsidRDefault="006F5C08" w:rsidP="007F2549">
      <w:pPr>
        <w:pStyle w:val="Footnote"/>
      </w:pPr>
      <w:r w:rsidRPr="004369E2">
        <w:rPr>
          <w:rStyle w:val="EndnoteReference"/>
        </w:rPr>
        <w:endnoteRef/>
      </w:r>
      <w:r w:rsidRPr="004369E2">
        <w:t xml:space="preserve"> Susan </w:t>
      </w:r>
      <w:proofErr w:type="spellStart"/>
      <w:r w:rsidRPr="004369E2">
        <w:t>Berfield</w:t>
      </w:r>
      <w:proofErr w:type="spellEnd"/>
      <w:r w:rsidRPr="004369E2">
        <w:t>, “Steal This Look</w:t>
      </w:r>
      <w:proofErr w:type="gramStart"/>
      <w:r w:rsidRPr="004369E2">
        <w:t>!</w:t>
      </w:r>
      <w:r>
        <w:t>,</w:t>
      </w:r>
      <w:proofErr w:type="gramEnd"/>
      <w:r w:rsidRPr="004369E2">
        <w:t xml:space="preserve">” </w:t>
      </w:r>
      <w:r w:rsidRPr="004369E2">
        <w:rPr>
          <w:i/>
        </w:rPr>
        <w:t>Bloomberg Businessweek,</w:t>
      </w:r>
      <w:r w:rsidRPr="004369E2">
        <w:t xml:space="preserve"> January 24, 2011. </w:t>
      </w:r>
    </w:p>
  </w:endnote>
  <w:endnote w:id="42">
    <w:p w14:paraId="641478D4" w14:textId="77777777" w:rsidR="006F5C08" w:rsidRPr="004369E2" w:rsidRDefault="006F5C08" w:rsidP="007F2549">
      <w:pPr>
        <w:pStyle w:val="Footnote"/>
      </w:pPr>
      <w:r w:rsidRPr="004369E2">
        <w:rPr>
          <w:rStyle w:val="EndnoteReference"/>
        </w:rPr>
        <w:endnoteRef/>
      </w:r>
      <w:r w:rsidRPr="004369E2">
        <w:t xml:space="preserve"> Ibid.</w:t>
      </w:r>
    </w:p>
  </w:endnote>
  <w:endnote w:id="43">
    <w:p w14:paraId="006C5C06" w14:textId="491E64F5" w:rsidR="006F5C08" w:rsidRPr="004369E2" w:rsidRDefault="006F5C08" w:rsidP="007F2549">
      <w:pPr>
        <w:pStyle w:val="Footnote"/>
      </w:pPr>
      <w:r w:rsidRPr="004369E2">
        <w:rPr>
          <w:rStyle w:val="EndnoteReference"/>
        </w:rPr>
        <w:endnoteRef/>
      </w:r>
      <w:r w:rsidRPr="004369E2">
        <w:t xml:space="preserve"> Chung, op. cit. </w:t>
      </w:r>
    </w:p>
  </w:endnote>
  <w:endnote w:id="44">
    <w:p w14:paraId="58130115" w14:textId="0CEC3DF1" w:rsidR="006F5C08" w:rsidRPr="004369E2" w:rsidRDefault="006F5C08" w:rsidP="007F2549">
      <w:pPr>
        <w:pStyle w:val="Footnote"/>
      </w:pPr>
      <w:r w:rsidRPr="004369E2">
        <w:rPr>
          <w:rStyle w:val="EndnoteReference"/>
        </w:rPr>
        <w:endnoteRef/>
      </w:r>
      <w:r w:rsidRPr="004369E2">
        <w:t xml:space="preserve"> The Gap Inc.</w:t>
      </w:r>
      <w:r>
        <w:t>,</w:t>
      </w:r>
      <w:r w:rsidRPr="004369E2">
        <w:t xml:space="preserve"> </w:t>
      </w:r>
      <w:r w:rsidRPr="005211E0">
        <w:rPr>
          <w:i/>
        </w:rPr>
        <w:t>2016 10-K Report</w:t>
      </w:r>
      <w:r w:rsidRPr="004369E2">
        <w:t>, 1</w:t>
      </w:r>
      <w:r>
        <w:t>–</w:t>
      </w:r>
      <w:r w:rsidRPr="004369E2">
        <w:t xml:space="preserve">2. </w:t>
      </w:r>
    </w:p>
  </w:endnote>
  <w:endnote w:id="45">
    <w:p w14:paraId="6C1D7797" w14:textId="5E110138" w:rsidR="006F5C08" w:rsidRPr="004369E2" w:rsidRDefault="006F5C08" w:rsidP="007F2549">
      <w:pPr>
        <w:pStyle w:val="Footnote"/>
      </w:pPr>
      <w:r w:rsidRPr="004369E2">
        <w:rPr>
          <w:rStyle w:val="EndnoteReference"/>
        </w:rPr>
        <w:endnoteRef/>
      </w:r>
      <w:r w:rsidRPr="004369E2">
        <w:t xml:space="preserve"> The Gap Inc.</w:t>
      </w:r>
      <w:r>
        <w:t>,</w:t>
      </w:r>
      <w:r w:rsidRPr="004369E2">
        <w:t xml:space="preserve"> </w:t>
      </w:r>
      <w:r w:rsidRPr="005211E0">
        <w:rPr>
          <w:i/>
        </w:rPr>
        <w:t>2016 10-K Report</w:t>
      </w:r>
      <w:r w:rsidRPr="004369E2">
        <w:t xml:space="preserve">, 1, 12, 14, 71. </w:t>
      </w:r>
    </w:p>
  </w:endnote>
  <w:endnote w:id="46">
    <w:p w14:paraId="4181D5EA" w14:textId="636324EB" w:rsidR="006F5C08" w:rsidRPr="005211E0" w:rsidRDefault="006F5C08" w:rsidP="007F2549">
      <w:pPr>
        <w:pStyle w:val="Footnote"/>
        <w:rPr>
          <w:b/>
        </w:rPr>
      </w:pPr>
      <w:r w:rsidRPr="004369E2">
        <w:rPr>
          <w:rStyle w:val="EndnoteReference"/>
        </w:rPr>
        <w:endnoteRef/>
      </w:r>
      <w:r w:rsidRPr="004369E2">
        <w:t xml:space="preserve"> H&amp;M</w:t>
      </w:r>
      <w:r>
        <w:t>,</w:t>
      </w:r>
      <w:r w:rsidRPr="004369E2">
        <w:t xml:space="preserve"> </w:t>
      </w:r>
      <w:r w:rsidRPr="005211E0">
        <w:rPr>
          <w:i/>
        </w:rPr>
        <w:t>2016 Annual Report</w:t>
      </w:r>
      <w:r w:rsidRPr="004369E2">
        <w:t>, 10, 72</w:t>
      </w:r>
      <w:r>
        <w:t xml:space="preserve">, </w:t>
      </w:r>
      <w:r w:rsidRPr="00F56788">
        <w:rPr>
          <w:rFonts w:eastAsia="MS Mincho"/>
          <w:lang w:val="en-GB" w:eastAsia="ja-JP"/>
        </w:rPr>
        <w:t xml:space="preserve">accessed June 10, 2017, </w:t>
      </w:r>
      <w:r w:rsidRPr="005211E0">
        <w:rPr>
          <w:rFonts w:eastAsia="MS Mincho"/>
        </w:rPr>
        <w:t>https://about.hm.com/en/investors/reports.html</w:t>
      </w:r>
      <w:r w:rsidRPr="004369E2">
        <w:t>.</w:t>
      </w:r>
    </w:p>
  </w:endnote>
  <w:endnote w:id="47">
    <w:p w14:paraId="2CF847CD" w14:textId="3B0EB6E8" w:rsidR="006F5C08" w:rsidRPr="004369E2" w:rsidRDefault="006F5C08" w:rsidP="007F2549">
      <w:pPr>
        <w:pStyle w:val="Footnote"/>
      </w:pPr>
      <w:r w:rsidRPr="004369E2">
        <w:rPr>
          <w:rStyle w:val="EndnoteReference"/>
        </w:rPr>
        <w:endnoteRef/>
      </w:r>
      <w:r w:rsidRPr="004369E2">
        <w:t xml:space="preserve"> Kawashima, op. cit., 168</w:t>
      </w:r>
      <w:r>
        <w:t>–1</w:t>
      </w:r>
      <w:r w:rsidRPr="004369E2">
        <w:t>70.</w:t>
      </w:r>
    </w:p>
  </w:endnote>
  <w:endnote w:id="48">
    <w:p w14:paraId="4BE75C7D" w14:textId="13F2B258" w:rsidR="006F5C08" w:rsidRPr="004369E2" w:rsidRDefault="006F5C08" w:rsidP="007F2549">
      <w:pPr>
        <w:pStyle w:val="Footnote"/>
      </w:pPr>
      <w:r w:rsidRPr="004369E2">
        <w:rPr>
          <w:rStyle w:val="EndnoteReference"/>
        </w:rPr>
        <w:endnoteRef/>
      </w:r>
      <w:r w:rsidRPr="004369E2">
        <w:t xml:space="preserve"> H&amp;M</w:t>
      </w:r>
      <w:r>
        <w:t>,</w:t>
      </w:r>
      <w:r w:rsidRPr="004369E2">
        <w:t xml:space="preserve"> </w:t>
      </w:r>
      <w:r w:rsidRPr="005211E0">
        <w:rPr>
          <w:i/>
        </w:rPr>
        <w:t>2016 Annual Report</w:t>
      </w:r>
      <w:r w:rsidRPr="004369E2">
        <w:t xml:space="preserve">, </w:t>
      </w:r>
      <w:r>
        <w:t xml:space="preserve">op. cit., </w:t>
      </w:r>
      <w:proofErr w:type="gramStart"/>
      <w:r w:rsidRPr="004369E2">
        <w:t>52.</w:t>
      </w:r>
      <w:r>
        <w:t>;</w:t>
      </w:r>
      <w:proofErr w:type="gramEnd"/>
      <w:r>
        <w:t xml:space="preserve"> </w:t>
      </w:r>
      <w:proofErr w:type="spellStart"/>
      <w:r>
        <w:t>kr</w:t>
      </w:r>
      <w:proofErr w:type="spellEnd"/>
      <w:r>
        <w:t xml:space="preserve"> = SEK = Swedish krona; kr1 = </w:t>
      </w:r>
      <w:r w:rsidRPr="004369E2">
        <w:t>US</w:t>
      </w:r>
      <w:r>
        <w:t xml:space="preserve">$0.12 on March 31, 2016. </w:t>
      </w:r>
    </w:p>
  </w:endnote>
  <w:endnote w:id="49">
    <w:p w14:paraId="05D3F929" w14:textId="675B3908" w:rsidR="006F5C08" w:rsidRPr="004369E2" w:rsidRDefault="006F5C08" w:rsidP="007F2549">
      <w:pPr>
        <w:pStyle w:val="Footnote"/>
      </w:pPr>
      <w:r w:rsidRPr="004369E2">
        <w:rPr>
          <w:rStyle w:val="EndnoteReference"/>
        </w:rPr>
        <w:endnoteRef/>
      </w:r>
      <w:r w:rsidRPr="004369E2">
        <w:t xml:space="preserve"> Saito, op. cit.,</w:t>
      </w:r>
      <w:r>
        <w:t xml:space="preserve"> </w:t>
      </w:r>
      <w:r w:rsidRPr="004369E2">
        <w:t>84.</w:t>
      </w:r>
    </w:p>
  </w:endnote>
  <w:endnote w:id="50">
    <w:p w14:paraId="300A53E4" w14:textId="31A7D47B" w:rsidR="006F5C08" w:rsidRPr="004369E2" w:rsidRDefault="006F5C08" w:rsidP="007F2549">
      <w:pPr>
        <w:pStyle w:val="Footnote"/>
      </w:pPr>
      <w:r w:rsidRPr="004369E2">
        <w:rPr>
          <w:rStyle w:val="EndnoteReference"/>
        </w:rPr>
        <w:endnoteRef/>
      </w:r>
      <w:r w:rsidRPr="004369E2">
        <w:t xml:space="preserve"> Saito, op. cit., 39.</w:t>
      </w:r>
    </w:p>
  </w:endnote>
  <w:endnote w:id="51">
    <w:p w14:paraId="17411BEF" w14:textId="0E8F2DBB" w:rsidR="006F5C08" w:rsidRPr="004369E2" w:rsidRDefault="006F5C08" w:rsidP="007F2549">
      <w:pPr>
        <w:pStyle w:val="Footnote"/>
      </w:pPr>
      <w:r w:rsidRPr="004369E2">
        <w:rPr>
          <w:rStyle w:val="EndnoteReference"/>
        </w:rPr>
        <w:endnoteRef/>
      </w:r>
      <w:r w:rsidRPr="004369E2">
        <w:t xml:space="preserve"> Saito, op. cit., 130.</w:t>
      </w:r>
    </w:p>
  </w:endnote>
  <w:endnote w:id="52">
    <w:p w14:paraId="37D96BF4" w14:textId="1963067E" w:rsidR="006F5C08" w:rsidRPr="004369E2" w:rsidRDefault="006F5C08" w:rsidP="007F2549">
      <w:pPr>
        <w:pStyle w:val="Footnote"/>
      </w:pPr>
      <w:r w:rsidRPr="004369E2">
        <w:rPr>
          <w:rStyle w:val="EndnoteReference"/>
        </w:rPr>
        <w:endnoteRef/>
      </w:r>
      <w:r w:rsidRPr="004369E2">
        <w:t xml:space="preserve"> </w:t>
      </w:r>
      <w:proofErr w:type="spellStart"/>
      <w:r w:rsidRPr="004369E2">
        <w:t>Inditex</w:t>
      </w:r>
      <w:proofErr w:type="spellEnd"/>
      <w:r>
        <w:t>,</w:t>
      </w:r>
      <w:r w:rsidRPr="004369E2">
        <w:t xml:space="preserve"> </w:t>
      </w:r>
      <w:r w:rsidRPr="005211E0">
        <w:rPr>
          <w:i/>
        </w:rPr>
        <w:t>2016 Annual Report</w:t>
      </w:r>
      <w:r w:rsidRPr="004369E2">
        <w:t>, 6, 260, 303</w:t>
      </w:r>
      <w:r>
        <w:t xml:space="preserve">, </w:t>
      </w:r>
      <w:r w:rsidRPr="00F56788">
        <w:rPr>
          <w:rFonts w:eastAsia="MS Mincho"/>
          <w:lang w:val="en-GB" w:eastAsia="ja-JP"/>
        </w:rPr>
        <w:t xml:space="preserve">accessed June 10, 2017, </w:t>
      </w:r>
      <w:r w:rsidRPr="00ED091B">
        <w:rPr>
          <w:rFonts w:eastAsia="MS Mincho"/>
          <w:lang w:val="en-GB" w:eastAsia="ja-JP"/>
        </w:rPr>
        <w:t>https://www.inditex.com/investors/investor-relations/annual-reports</w:t>
      </w:r>
      <w:r>
        <w:t xml:space="preserve">; </w:t>
      </w:r>
      <w:r w:rsidRPr="004369E2">
        <w:t>US</w:t>
      </w:r>
      <w:r>
        <w:t>$</w:t>
      </w:r>
      <w:r w:rsidRPr="004369E2">
        <w:t xml:space="preserve"> amounts </w:t>
      </w:r>
      <w:r>
        <w:t xml:space="preserve">are </w:t>
      </w:r>
      <w:r w:rsidRPr="004369E2">
        <w:t xml:space="preserve">calculated at an average 2016 exchange rate of </w:t>
      </w:r>
      <w:r>
        <w:t>US$</w:t>
      </w:r>
      <w:r w:rsidRPr="004369E2">
        <w:t>1.11 per</w:t>
      </w:r>
      <w:r>
        <w:t> €</w:t>
      </w:r>
      <w:r w:rsidRPr="004369E2">
        <w:t>1</w:t>
      </w:r>
      <w:r>
        <w:t>.</w:t>
      </w:r>
    </w:p>
  </w:endnote>
  <w:endnote w:id="53">
    <w:p w14:paraId="2B0F3819" w14:textId="260A9292" w:rsidR="006F5C08" w:rsidRPr="004369E2" w:rsidRDefault="006F5C08" w:rsidP="007F2549">
      <w:pPr>
        <w:pStyle w:val="Footnote"/>
      </w:pPr>
      <w:r w:rsidRPr="004369E2">
        <w:rPr>
          <w:rStyle w:val="EndnoteReference"/>
        </w:rPr>
        <w:endnoteRef/>
      </w:r>
      <w:r w:rsidRPr="004369E2">
        <w:t xml:space="preserve"> Fast Retailing</w:t>
      </w:r>
      <w:r>
        <w:t>,</w:t>
      </w:r>
      <w:r w:rsidRPr="004369E2">
        <w:t xml:space="preserve"> </w:t>
      </w:r>
      <w:r w:rsidRPr="005211E0">
        <w:rPr>
          <w:i/>
        </w:rPr>
        <w:t>2006 Annual Report</w:t>
      </w:r>
      <w:r w:rsidRPr="004369E2">
        <w:t xml:space="preserve">, </w:t>
      </w:r>
      <w:r>
        <w:t>op. cit</w:t>
      </w:r>
      <w:proofErr w:type="gramStart"/>
      <w:r>
        <w:t>..</w:t>
      </w:r>
      <w:proofErr w:type="gramEnd"/>
      <w:r>
        <w:t xml:space="preserve"> </w:t>
      </w:r>
      <w:r w:rsidRPr="004369E2">
        <w:t>29.</w:t>
      </w:r>
    </w:p>
  </w:endnote>
  <w:endnote w:id="54">
    <w:p w14:paraId="01E7E35D" w14:textId="3BFE1A55" w:rsidR="006F5C08" w:rsidRPr="004369E2" w:rsidRDefault="006F5C08" w:rsidP="007F2549">
      <w:pPr>
        <w:pStyle w:val="Footnote"/>
      </w:pPr>
      <w:r w:rsidRPr="004369E2">
        <w:rPr>
          <w:rStyle w:val="EndnoteReference"/>
        </w:rPr>
        <w:endnoteRef/>
      </w:r>
      <w:r w:rsidRPr="004369E2">
        <w:t xml:space="preserve"> Fast Retailing</w:t>
      </w:r>
      <w:r>
        <w:t>,</w:t>
      </w:r>
      <w:r w:rsidRPr="004369E2">
        <w:t xml:space="preserve"> </w:t>
      </w:r>
      <w:r w:rsidRPr="005211E0">
        <w:rPr>
          <w:i/>
        </w:rPr>
        <w:t>2006 Annual Report</w:t>
      </w:r>
      <w:r w:rsidRPr="004369E2">
        <w:t xml:space="preserve">, </w:t>
      </w:r>
      <w:r>
        <w:t xml:space="preserve">op. cit., </w:t>
      </w:r>
      <w:r w:rsidRPr="004369E2">
        <w:t>11.</w:t>
      </w:r>
    </w:p>
  </w:endnote>
  <w:endnote w:id="55">
    <w:p w14:paraId="380A16D1" w14:textId="059D2025" w:rsidR="006F5C08" w:rsidRPr="004369E2" w:rsidRDefault="006F5C08" w:rsidP="007F2549">
      <w:pPr>
        <w:pStyle w:val="Footnote"/>
      </w:pPr>
      <w:r w:rsidRPr="004369E2">
        <w:rPr>
          <w:rStyle w:val="EndnoteReference"/>
        </w:rPr>
        <w:endnoteRef/>
      </w:r>
      <w:r w:rsidRPr="004369E2">
        <w:t xml:space="preserve"> Kawashima, op. cit., 66. US</w:t>
      </w:r>
      <w:r>
        <w:t xml:space="preserve">$ </w:t>
      </w:r>
      <w:r w:rsidRPr="004369E2">
        <w:t xml:space="preserve">amounts </w:t>
      </w:r>
      <w:r>
        <w:t xml:space="preserve">are </w:t>
      </w:r>
      <w:r w:rsidRPr="004369E2">
        <w:t xml:space="preserve">calculated at an average exchange rate of </w:t>
      </w:r>
      <w:r w:rsidRPr="00597CB6">
        <w:t>¥</w:t>
      </w:r>
      <w:r w:rsidRPr="004369E2">
        <w:t>93.7</w:t>
      </w:r>
      <w:r>
        <w:t xml:space="preserve"> to US$</w:t>
      </w:r>
      <w:r w:rsidRPr="004369E2">
        <w:t>1</w:t>
      </w:r>
      <w:r>
        <w:t xml:space="preserve"> </w:t>
      </w:r>
      <w:r w:rsidRPr="004369E2">
        <w:t>for 2009</w:t>
      </w:r>
      <w:r>
        <w:t>.</w:t>
      </w:r>
    </w:p>
  </w:endnote>
  <w:endnote w:id="56">
    <w:p w14:paraId="761A13F6" w14:textId="3BE2D220" w:rsidR="006F5C08" w:rsidRPr="004369E2" w:rsidRDefault="006F5C08" w:rsidP="007F2549">
      <w:pPr>
        <w:pStyle w:val="Footnote"/>
      </w:pPr>
      <w:r w:rsidRPr="004369E2">
        <w:rPr>
          <w:rStyle w:val="EndnoteReference"/>
        </w:rPr>
        <w:endnoteRef/>
      </w:r>
      <w:r w:rsidRPr="004369E2">
        <w:t xml:space="preserve"> Fast Retailing</w:t>
      </w:r>
      <w:r>
        <w:t>,</w:t>
      </w:r>
      <w:r w:rsidRPr="004369E2">
        <w:t xml:space="preserve"> </w:t>
      </w:r>
      <w:r w:rsidRPr="005211E0">
        <w:rPr>
          <w:i/>
        </w:rPr>
        <w:t>2006 Annual Report</w:t>
      </w:r>
      <w:r w:rsidRPr="004369E2">
        <w:t xml:space="preserve">, </w:t>
      </w:r>
      <w:r>
        <w:t xml:space="preserve">op. cit., </w:t>
      </w:r>
      <w:r w:rsidRPr="004369E2">
        <w:t>11.</w:t>
      </w:r>
    </w:p>
  </w:endnote>
  <w:endnote w:id="57">
    <w:p w14:paraId="617CB283" w14:textId="191DE6B0" w:rsidR="006F5C08" w:rsidRPr="004369E2" w:rsidRDefault="006F5C08" w:rsidP="007F2549">
      <w:pPr>
        <w:pStyle w:val="Footnote"/>
      </w:pPr>
      <w:r w:rsidRPr="004369E2">
        <w:rPr>
          <w:rStyle w:val="EndnoteReference"/>
        </w:rPr>
        <w:endnoteRef/>
      </w:r>
      <w:r w:rsidRPr="004369E2">
        <w:t xml:space="preserve"> Fast Retailing</w:t>
      </w:r>
      <w:r>
        <w:t>,</w:t>
      </w:r>
      <w:r w:rsidRPr="004369E2">
        <w:t xml:space="preserve"> </w:t>
      </w:r>
      <w:r w:rsidRPr="005211E0">
        <w:rPr>
          <w:i/>
        </w:rPr>
        <w:t>2000 Annual Report</w:t>
      </w:r>
      <w:r w:rsidRPr="004369E2">
        <w:t>, 10</w:t>
      </w:r>
      <w:r>
        <w:t>,</w:t>
      </w:r>
      <w:r w:rsidRPr="00D32880">
        <w:rPr>
          <w:rFonts w:eastAsia="MS Mincho"/>
          <w:lang w:val="en-GB" w:eastAsia="ja-JP"/>
        </w:rPr>
        <w:t xml:space="preserve"> </w:t>
      </w:r>
      <w:r w:rsidRPr="00F56788">
        <w:rPr>
          <w:rFonts w:eastAsia="MS Mincho"/>
          <w:lang w:val="en-GB" w:eastAsia="ja-JP"/>
        </w:rPr>
        <w:t>accessed June 10, 2017, www.fastretailing.com/eng/ir/library/annual.html</w:t>
      </w:r>
      <w:r>
        <w:t xml:space="preserve">; </w:t>
      </w:r>
      <w:proofErr w:type="gramStart"/>
      <w:r w:rsidRPr="004369E2">
        <w:t>Fast</w:t>
      </w:r>
      <w:proofErr w:type="gramEnd"/>
      <w:r w:rsidRPr="004369E2">
        <w:t xml:space="preserve"> Retailing</w:t>
      </w:r>
      <w:r>
        <w:t>,</w:t>
      </w:r>
      <w:r w:rsidRPr="004369E2">
        <w:t xml:space="preserve"> </w:t>
      </w:r>
      <w:r w:rsidRPr="005211E0">
        <w:rPr>
          <w:i/>
        </w:rPr>
        <w:t>2001 Annual Report</w:t>
      </w:r>
      <w:r w:rsidRPr="004369E2">
        <w:t>, 11</w:t>
      </w:r>
      <w:r>
        <w:t xml:space="preserve">, </w:t>
      </w:r>
      <w:r w:rsidRPr="00F56788">
        <w:rPr>
          <w:rFonts w:eastAsia="MS Mincho"/>
          <w:lang w:val="en-GB" w:eastAsia="ja-JP"/>
        </w:rPr>
        <w:t>accessed June 10, 2017, www.fastretailing.com/eng/ir/library/annual.html</w:t>
      </w:r>
      <w:r w:rsidRPr="004369E2">
        <w:t>.</w:t>
      </w:r>
    </w:p>
  </w:endnote>
  <w:endnote w:id="58">
    <w:p w14:paraId="07D92608" w14:textId="0A8DC2EC" w:rsidR="006F5C08" w:rsidRPr="004369E2" w:rsidRDefault="006F5C08" w:rsidP="007F2549">
      <w:pPr>
        <w:pStyle w:val="Footnote"/>
      </w:pPr>
      <w:r w:rsidRPr="004369E2">
        <w:rPr>
          <w:rStyle w:val="EndnoteReference"/>
        </w:rPr>
        <w:endnoteRef/>
      </w:r>
      <w:r w:rsidRPr="004369E2">
        <w:t xml:space="preserve"> </w:t>
      </w:r>
      <w:proofErr w:type="spellStart"/>
      <w:r w:rsidRPr="004369E2">
        <w:t>Tsukiizumi</w:t>
      </w:r>
      <w:proofErr w:type="spellEnd"/>
      <w:r w:rsidRPr="004369E2">
        <w:t>, op. cit., 219</w:t>
      </w:r>
      <w:r>
        <w:t>–</w:t>
      </w:r>
      <w:r w:rsidRPr="004369E2">
        <w:t>221.</w:t>
      </w:r>
    </w:p>
  </w:endnote>
  <w:endnote w:id="59">
    <w:p w14:paraId="3094BD99" w14:textId="7B7B9579" w:rsidR="006F5C08" w:rsidRPr="004369E2" w:rsidRDefault="006F5C08" w:rsidP="007F2549">
      <w:pPr>
        <w:pStyle w:val="Footnote"/>
      </w:pPr>
      <w:r w:rsidRPr="004369E2">
        <w:rPr>
          <w:rStyle w:val="EndnoteReference"/>
        </w:rPr>
        <w:endnoteRef/>
      </w:r>
      <w:r w:rsidRPr="004369E2">
        <w:t xml:space="preserve"> Kawashima, op. cit., 152</w:t>
      </w:r>
      <w:r>
        <w:t>.</w:t>
      </w:r>
    </w:p>
  </w:endnote>
  <w:endnote w:id="60">
    <w:p w14:paraId="553A755E" w14:textId="4F223692" w:rsidR="006F5C08" w:rsidRPr="00FF6FDE" w:rsidRDefault="006F5C08" w:rsidP="00AA2020">
      <w:pPr>
        <w:pStyle w:val="Footnote"/>
      </w:pPr>
      <w:r w:rsidRPr="00FF6FDE">
        <w:rPr>
          <w:rStyle w:val="EndnoteReference"/>
        </w:rPr>
        <w:endnoteRef/>
      </w:r>
      <w:r w:rsidRPr="00FF6FDE">
        <w:t xml:space="preserve"> ¥1 = US$0.01 on March 31, 2016.</w:t>
      </w:r>
    </w:p>
  </w:endnote>
  <w:endnote w:id="61">
    <w:p w14:paraId="3EB5685F" w14:textId="51BF76A4" w:rsidR="006F5C08" w:rsidRPr="004369E2" w:rsidRDefault="006F5C08" w:rsidP="007F2549">
      <w:pPr>
        <w:pStyle w:val="Footnote"/>
      </w:pPr>
      <w:r w:rsidRPr="004369E2">
        <w:rPr>
          <w:rStyle w:val="EndnoteReference"/>
        </w:rPr>
        <w:endnoteRef/>
      </w:r>
      <w:r w:rsidRPr="004369E2">
        <w:t xml:space="preserve"> Fast Retailing</w:t>
      </w:r>
      <w:r>
        <w:t>,</w:t>
      </w:r>
      <w:r w:rsidRPr="004369E2">
        <w:t xml:space="preserve"> </w:t>
      </w:r>
      <w:r w:rsidRPr="005211E0">
        <w:rPr>
          <w:i/>
        </w:rPr>
        <w:t>2016 Annual Report</w:t>
      </w:r>
      <w:r w:rsidRPr="004369E2">
        <w:t xml:space="preserve">, </w:t>
      </w:r>
      <w:r>
        <w:t xml:space="preserve">op. cit., </w:t>
      </w:r>
      <w:r w:rsidRPr="004369E2">
        <w:t>62, 65.</w:t>
      </w:r>
    </w:p>
  </w:endnote>
  <w:endnote w:id="62">
    <w:p w14:paraId="5071DA74" w14:textId="5F4FFAA5" w:rsidR="006F5C08" w:rsidRPr="004369E2" w:rsidRDefault="006F5C08" w:rsidP="007F2549">
      <w:pPr>
        <w:pStyle w:val="Footnote"/>
      </w:pPr>
      <w:r w:rsidRPr="004369E2">
        <w:rPr>
          <w:rStyle w:val="EndnoteReference"/>
        </w:rPr>
        <w:endnoteRef/>
      </w:r>
      <w:r w:rsidRPr="004369E2">
        <w:t xml:space="preserve"> </w:t>
      </w:r>
      <w:r>
        <w:t>“</w:t>
      </w:r>
      <w:r w:rsidRPr="004369E2">
        <w:t>Largest Apparel and Accessory Markets Worldwide, 2015,</w:t>
      </w:r>
      <w:r>
        <w:t>”</w:t>
      </w:r>
      <w:r w:rsidRPr="004369E2">
        <w:t> </w:t>
      </w:r>
      <w:r>
        <w:t xml:space="preserve">in </w:t>
      </w:r>
      <w:r w:rsidRPr="000421C5">
        <w:rPr>
          <w:bCs/>
          <w:i/>
          <w:iCs/>
        </w:rPr>
        <w:t xml:space="preserve">Market Share Reporter 27th </w:t>
      </w:r>
      <w:r>
        <w:rPr>
          <w:bCs/>
          <w:i/>
          <w:iCs/>
        </w:rPr>
        <w:t>e</w:t>
      </w:r>
      <w:r w:rsidRPr="000421C5">
        <w:rPr>
          <w:bCs/>
          <w:i/>
          <w:iCs/>
        </w:rPr>
        <w:t>d.</w:t>
      </w:r>
      <w:r w:rsidRPr="000421C5">
        <w:rPr>
          <w:i/>
        </w:rPr>
        <w:t>,</w:t>
      </w:r>
      <w:r w:rsidRPr="004369E2">
        <w:t xml:space="preserve"> </w:t>
      </w:r>
      <w:r>
        <w:t>e</w:t>
      </w:r>
      <w:r w:rsidRPr="004369E2">
        <w:t xml:space="preserve">ds. R. </w:t>
      </w:r>
      <w:proofErr w:type="spellStart"/>
      <w:r w:rsidRPr="004369E2">
        <w:t>Lazich</w:t>
      </w:r>
      <w:proofErr w:type="spellEnd"/>
      <w:r w:rsidRPr="004369E2">
        <w:t xml:space="preserve"> and V. Burton </w:t>
      </w:r>
      <w:r>
        <w:t>(</w:t>
      </w:r>
      <w:r w:rsidRPr="004369E2">
        <w:t>Farmington Hills</w:t>
      </w:r>
      <w:r>
        <w:t>, MI: Gale,</w:t>
      </w:r>
      <w:r w:rsidRPr="004369E2">
        <w:t> 2017</w:t>
      </w:r>
      <w:r>
        <w:t>)</w:t>
      </w:r>
      <w:r w:rsidRPr="004369E2">
        <w:t xml:space="preserve">; </w:t>
      </w:r>
      <w:proofErr w:type="spellStart"/>
      <w:r w:rsidRPr="004369E2">
        <w:t>Euromonitor</w:t>
      </w:r>
      <w:proofErr w:type="spellEnd"/>
      <w:r w:rsidRPr="004369E2">
        <w:t xml:space="preserve"> Passport database</w:t>
      </w:r>
      <w:r>
        <w:t xml:space="preserve">, </w:t>
      </w:r>
      <w:r w:rsidRPr="00A51718">
        <w:t>www.euromonitor.com</w:t>
      </w:r>
      <w:r>
        <w:t xml:space="preserve">; </w:t>
      </w:r>
      <w:r w:rsidRPr="000421C5">
        <w:t>http://find.galegroup.com/gdl/start.do?prodId=GDL</w:t>
      </w:r>
      <w:r>
        <w:t>.</w:t>
      </w:r>
    </w:p>
  </w:endnote>
  <w:endnote w:id="63">
    <w:p w14:paraId="3AD67B18" w14:textId="7813C0DF" w:rsidR="006F5C08" w:rsidRPr="004369E2" w:rsidRDefault="006F5C08" w:rsidP="007F2549">
      <w:pPr>
        <w:pStyle w:val="Footnote"/>
      </w:pPr>
      <w:r w:rsidRPr="004369E2">
        <w:rPr>
          <w:rStyle w:val="EndnoteReference"/>
        </w:rPr>
        <w:endnoteRef/>
      </w:r>
      <w:r w:rsidRPr="004369E2">
        <w:t xml:space="preserve"> </w:t>
      </w:r>
      <w:proofErr w:type="spellStart"/>
      <w:r w:rsidRPr="004369E2">
        <w:t>Yanai</w:t>
      </w:r>
      <w:proofErr w:type="spellEnd"/>
      <w:r w:rsidRPr="004369E2">
        <w:t>, op. cit.,</w:t>
      </w:r>
      <w:r>
        <w:t xml:space="preserve"> </w:t>
      </w:r>
      <w:r w:rsidRPr="004369E2">
        <w:t>58. US</w:t>
      </w:r>
      <w:r>
        <w:t xml:space="preserve">$ </w:t>
      </w:r>
      <w:r w:rsidRPr="004369E2">
        <w:t xml:space="preserve">amounts </w:t>
      </w:r>
      <w:r>
        <w:t xml:space="preserve">are </w:t>
      </w:r>
      <w:r w:rsidRPr="004369E2">
        <w:t xml:space="preserve">calculated at an average exchange rate of </w:t>
      </w:r>
      <w:r w:rsidRPr="00597CB6">
        <w:t>¥</w:t>
      </w:r>
      <w:r w:rsidRPr="004369E2">
        <w:t>121.5</w:t>
      </w:r>
      <w:r>
        <w:t xml:space="preserve"> to</w:t>
      </w:r>
      <w:r w:rsidRPr="004369E2">
        <w:t xml:space="preserve"> US</w:t>
      </w:r>
      <w:r>
        <w:t>$1</w:t>
      </w:r>
      <w:r w:rsidRPr="004369E2">
        <w:t xml:space="preserve"> for 2015</w:t>
      </w:r>
      <w:r>
        <w:t>.</w:t>
      </w:r>
    </w:p>
  </w:endnote>
  <w:endnote w:id="64">
    <w:p w14:paraId="513D1139" w14:textId="48349106" w:rsidR="006F5C08" w:rsidRPr="004369E2" w:rsidRDefault="006F5C08" w:rsidP="007F2549">
      <w:pPr>
        <w:pStyle w:val="Footnote"/>
      </w:pPr>
      <w:r w:rsidRPr="004369E2">
        <w:rPr>
          <w:rStyle w:val="EndnoteReference"/>
        </w:rPr>
        <w:endnoteRef/>
      </w:r>
      <w:r w:rsidRPr="004369E2">
        <w:t xml:space="preserve"> Derek Thompson, “What in the World Is Causing the Retail Meltdown of 2017</w:t>
      </w:r>
      <w:proofErr w:type="gramStart"/>
      <w:r w:rsidRPr="004369E2">
        <w:t>?</w:t>
      </w:r>
      <w:r>
        <w:t>,</w:t>
      </w:r>
      <w:proofErr w:type="gramEnd"/>
      <w:r w:rsidRPr="004369E2">
        <w:t xml:space="preserve">” </w:t>
      </w:r>
      <w:r w:rsidRPr="004369E2">
        <w:rPr>
          <w:i/>
        </w:rPr>
        <w:t>Atlantic,</w:t>
      </w:r>
      <w:r w:rsidRPr="004369E2">
        <w:t xml:space="preserve"> April 10, 2017. </w:t>
      </w:r>
    </w:p>
  </w:endnote>
  <w:endnote w:id="65">
    <w:p w14:paraId="2ECA98D1" w14:textId="49037383" w:rsidR="006F5C08" w:rsidRPr="004369E2" w:rsidRDefault="006F5C08" w:rsidP="007F2549">
      <w:pPr>
        <w:pStyle w:val="Footnote"/>
      </w:pPr>
      <w:r w:rsidRPr="004369E2">
        <w:rPr>
          <w:rStyle w:val="EndnoteReference"/>
        </w:rPr>
        <w:endnoteRef/>
      </w:r>
      <w:r w:rsidRPr="004369E2">
        <w:t xml:space="preserve"> </w:t>
      </w:r>
      <w:proofErr w:type="spellStart"/>
      <w:r w:rsidRPr="004369E2">
        <w:t>Euromonitor</w:t>
      </w:r>
      <w:proofErr w:type="spellEnd"/>
      <w:r w:rsidRPr="004369E2">
        <w:t xml:space="preserve"> Passport database</w:t>
      </w:r>
      <w:r>
        <w:t>,</w:t>
      </w:r>
      <w:r w:rsidRPr="004369E2">
        <w:t xml:space="preserve"> www.euromonitor.com</w:t>
      </w:r>
      <w:r>
        <w:t>.</w:t>
      </w:r>
    </w:p>
  </w:endnote>
  <w:endnote w:id="66">
    <w:p w14:paraId="2D554CFD" w14:textId="7D2A676C" w:rsidR="006F5C08" w:rsidRPr="004369E2" w:rsidRDefault="006F5C08" w:rsidP="007F2549">
      <w:pPr>
        <w:pStyle w:val="Footnote"/>
      </w:pPr>
      <w:r w:rsidRPr="004369E2">
        <w:rPr>
          <w:rStyle w:val="EndnoteReference"/>
        </w:rPr>
        <w:endnoteRef/>
      </w:r>
      <w:r w:rsidRPr="004369E2">
        <w:t xml:space="preserve"> </w:t>
      </w:r>
      <w:r>
        <w:t>“</w:t>
      </w:r>
      <w:r w:rsidRPr="004369E2">
        <w:t>Leading Apparel Retailers, 2015,</w:t>
      </w:r>
      <w:r>
        <w:t>”</w:t>
      </w:r>
      <w:r w:rsidRPr="004369E2">
        <w:t> </w:t>
      </w:r>
      <w:r>
        <w:t xml:space="preserve">in </w:t>
      </w:r>
      <w:r w:rsidRPr="000421C5">
        <w:rPr>
          <w:bCs/>
          <w:i/>
          <w:iCs/>
        </w:rPr>
        <w:t xml:space="preserve">Market Share Reporter 27th </w:t>
      </w:r>
      <w:r>
        <w:rPr>
          <w:bCs/>
          <w:i/>
          <w:iCs/>
        </w:rPr>
        <w:t>e</w:t>
      </w:r>
      <w:r w:rsidRPr="000421C5">
        <w:rPr>
          <w:bCs/>
          <w:i/>
          <w:iCs/>
        </w:rPr>
        <w:t>d.</w:t>
      </w:r>
      <w:r w:rsidRPr="000421C5">
        <w:rPr>
          <w:i/>
        </w:rPr>
        <w:t>,</w:t>
      </w:r>
      <w:r w:rsidRPr="004369E2">
        <w:t xml:space="preserve"> </w:t>
      </w:r>
      <w:r>
        <w:t>e</w:t>
      </w:r>
      <w:r w:rsidRPr="004369E2">
        <w:t xml:space="preserve">ds. R. </w:t>
      </w:r>
      <w:proofErr w:type="spellStart"/>
      <w:r w:rsidRPr="004369E2">
        <w:t>Lazich</w:t>
      </w:r>
      <w:proofErr w:type="spellEnd"/>
      <w:r w:rsidRPr="004369E2">
        <w:t> and V. Burton</w:t>
      </w:r>
      <w:r>
        <w:t xml:space="preserve"> (Farmington Hills, MI: </w:t>
      </w:r>
      <w:r w:rsidRPr="004369E2">
        <w:t>Gale</w:t>
      </w:r>
      <w:r>
        <w:t>),</w:t>
      </w:r>
      <w:r w:rsidRPr="004369E2">
        <w:t xml:space="preserve"> 2017.</w:t>
      </w:r>
    </w:p>
  </w:endnote>
  <w:endnote w:id="67">
    <w:p w14:paraId="3C774F31" w14:textId="77777777" w:rsidR="006F5C08" w:rsidRPr="004369E2" w:rsidRDefault="006F5C08" w:rsidP="007F2549">
      <w:pPr>
        <w:pStyle w:val="Footnote"/>
      </w:pPr>
      <w:r w:rsidRPr="004369E2">
        <w:rPr>
          <w:rStyle w:val="EndnoteReference"/>
        </w:rPr>
        <w:endnoteRef/>
      </w:r>
      <w:r w:rsidRPr="004369E2">
        <w:t xml:space="preserve"> </w:t>
      </w:r>
      <w:r w:rsidRPr="004369E2">
        <w:rPr>
          <w:bCs/>
          <w:iCs/>
        </w:rPr>
        <w:t>Ibid.</w:t>
      </w:r>
    </w:p>
  </w:endnote>
  <w:endnote w:id="68">
    <w:p w14:paraId="4825D701" w14:textId="77777777" w:rsidR="006F5C08" w:rsidRPr="004369E2" w:rsidRDefault="006F5C08" w:rsidP="007F2549">
      <w:pPr>
        <w:pStyle w:val="Footnote"/>
      </w:pPr>
      <w:r w:rsidRPr="004369E2">
        <w:rPr>
          <w:rStyle w:val="EndnoteReference"/>
        </w:rPr>
        <w:endnoteRef/>
      </w:r>
      <w:r w:rsidRPr="004369E2">
        <w:t xml:space="preserve"> Ibid.</w:t>
      </w:r>
    </w:p>
  </w:endnote>
  <w:endnote w:id="69">
    <w:p w14:paraId="6EB610C9" w14:textId="1FBE8248" w:rsidR="006F5C08" w:rsidRPr="00ED091B" w:rsidRDefault="006F5C08" w:rsidP="007F2549">
      <w:pPr>
        <w:pStyle w:val="Footnote"/>
      </w:pPr>
      <w:r w:rsidRPr="004369E2">
        <w:rPr>
          <w:rStyle w:val="EndnoteReference"/>
        </w:rPr>
        <w:endnoteRef/>
      </w:r>
      <w:r w:rsidRPr="004369E2">
        <w:t xml:space="preserve"> </w:t>
      </w:r>
      <w:proofErr w:type="spellStart"/>
      <w:r w:rsidRPr="004369E2">
        <w:t>Ryohin</w:t>
      </w:r>
      <w:proofErr w:type="spellEnd"/>
      <w:r w:rsidRPr="004369E2">
        <w:t xml:space="preserve"> </w:t>
      </w:r>
      <w:proofErr w:type="spellStart"/>
      <w:r w:rsidRPr="004369E2">
        <w:t>Keikaku</w:t>
      </w:r>
      <w:proofErr w:type="spellEnd"/>
      <w:r w:rsidRPr="004369E2">
        <w:t xml:space="preserve"> Co., Ltd.</w:t>
      </w:r>
      <w:r>
        <w:t>,</w:t>
      </w:r>
      <w:r w:rsidRPr="004369E2">
        <w:t xml:space="preserve"> </w:t>
      </w:r>
      <w:proofErr w:type="spellStart"/>
      <w:r w:rsidRPr="006F6C15">
        <w:rPr>
          <w:i/>
        </w:rPr>
        <w:t>Ryohin</w:t>
      </w:r>
      <w:proofErr w:type="spellEnd"/>
      <w:r w:rsidRPr="006F6C15">
        <w:rPr>
          <w:i/>
        </w:rPr>
        <w:t xml:space="preserve"> </w:t>
      </w:r>
      <w:proofErr w:type="spellStart"/>
      <w:r w:rsidRPr="006F6C15">
        <w:rPr>
          <w:i/>
        </w:rPr>
        <w:t>Keikaku</w:t>
      </w:r>
      <w:proofErr w:type="spellEnd"/>
      <w:r w:rsidRPr="006F6C15">
        <w:rPr>
          <w:i/>
        </w:rPr>
        <w:t xml:space="preserve"> Co., Ltd. Data book: 1st Mar. 2016 </w:t>
      </w:r>
      <w:r w:rsidRPr="006F6C15">
        <w:rPr>
          <w:rFonts w:ascii="MS Gothic" w:eastAsia="MS Gothic" w:hAnsi="MS Gothic" w:cs="MS Gothic" w:hint="eastAsia"/>
          <w:i/>
        </w:rPr>
        <w:t>～</w:t>
      </w:r>
      <w:r w:rsidRPr="006F6C15">
        <w:rPr>
          <w:i/>
        </w:rPr>
        <w:t xml:space="preserve"> 28th Feb. 2017,</w:t>
      </w:r>
      <w:r w:rsidRPr="004369E2" w:rsidDel="006F6C15">
        <w:t xml:space="preserve"> </w:t>
      </w:r>
      <w:r>
        <w:t xml:space="preserve">accessed September 8, </w:t>
      </w:r>
      <w:r w:rsidRPr="00ED091B">
        <w:t>2017, http://v4.eir-parts.net/v4Contents/View.aspx?template=ir_material_for_fiscal_ym&amp;sid=36854&amp;code=7453.</w:t>
      </w:r>
    </w:p>
  </w:endnote>
  <w:endnote w:id="70">
    <w:p w14:paraId="59AEDD8A" w14:textId="3E7BCE09" w:rsidR="006F5C08" w:rsidRPr="004369E2" w:rsidRDefault="006F5C08" w:rsidP="007F2549">
      <w:pPr>
        <w:pStyle w:val="Footnote"/>
      </w:pPr>
      <w:r w:rsidRPr="004369E2">
        <w:rPr>
          <w:rStyle w:val="EndnoteReference"/>
        </w:rPr>
        <w:endnoteRef/>
      </w:r>
      <w:r w:rsidRPr="004369E2">
        <w:t xml:space="preserve"> Nike Inc.</w:t>
      </w:r>
      <w:r>
        <w:t>,</w:t>
      </w:r>
      <w:r w:rsidRPr="004369E2">
        <w:t xml:space="preserve"> </w:t>
      </w:r>
      <w:r w:rsidRPr="005211E0">
        <w:rPr>
          <w:i/>
        </w:rPr>
        <w:t>2017 10K Report</w:t>
      </w:r>
      <w:r w:rsidRPr="004369E2">
        <w:t>, 75, 80</w:t>
      </w:r>
      <w:r>
        <w:t>.</w:t>
      </w:r>
    </w:p>
  </w:endnote>
  <w:endnote w:id="71">
    <w:p w14:paraId="2475CDFA" w14:textId="22D9BF27" w:rsidR="006F5C08" w:rsidRPr="004369E2" w:rsidRDefault="006F5C08" w:rsidP="007F2549">
      <w:pPr>
        <w:pStyle w:val="Footnote"/>
      </w:pPr>
      <w:r w:rsidRPr="004369E2">
        <w:rPr>
          <w:rStyle w:val="EndnoteReference"/>
        </w:rPr>
        <w:endnoteRef/>
      </w:r>
      <w:r w:rsidRPr="004369E2">
        <w:t xml:space="preserve"> Under </w:t>
      </w:r>
      <w:proofErr w:type="spellStart"/>
      <w:r w:rsidRPr="004369E2">
        <w:t>Armour</w:t>
      </w:r>
      <w:proofErr w:type="spellEnd"/>
      <w:r w:rsidRPr="004369E2">
        <w:t xml:space="preserve"> Inc.</w:t>
      </w:r>
      <w:r>
        <w:t>,</w:t>
      </w:r>
      <w:r w:rsidRPr="004369E2">
        <w:t xml:space="preserve"> </w:t>
      </w:r>
      <w:r w:rsidRPr="005211E0">
        <w:rPr>
          <w:i/>
        </w:rPr>
        <w:t>2016 10-K Report</w:t>
      </w:r>
      <w:r w:rsidRPr="004369E2">
        <w:t>, 1</w:t>
      </w:r>
      <w:r>
        <w:t>–</w:t>
      </w:r>
      <w:r w:rsidRPr="004369E2">
        <w:t>2, 37</w:t>
      </w:r>
      <w:r>
        <w:t xml:space="preserve">; </w:t>
      </w:r>
      <w:proofErr w:type="spellStart"/>
      <w:r w:rsidRPr="004369E2">
        <w:t>Euromonitor</w:t>
      </w:r>
      <w:proofErr w:type="spellEnd"/>
      <w:r w:rsidRPr="004369E2">
        <w:t>.</w:t>
      </w:r>
    </w:p>
  </w:endnote>
  <w:endnote w:id="72">
    <w:p w14:paraId="566BB74D" w14:textId="6A80208A" w:rsidR="006F5C08" w:rsidRPr="004369E2" w:rsidRDefault="006F5C08" w:rsidP="007F2549">
      <w:pPr>
        <w:pStyle w:val="Footnote"/>
      </w:pPr>
      <w:r w:rsidRPr="004369E2">
        <w:rPr>
          <w:rStyle w:val="EndnoteReference"/>
        </w:rPr>
        <w:endnoteRef/>
      </w:r>
      <w:r w:rsidRPr="004369E2">
        <w:t xml:space="preserve"> Fast Retailing</w:t>
      </w:r>
      <w:r>
        <w:t>,</w:t>
      </w:r>
      <w:r w:rsidRPr="004369E2">
        <w:t xml:space="preserve"> </w:t>
      </w:r>
      <w:r w:rsidRPr="005211E0">
        <w:rPr>
          <w:i/>
        </w:rPr>
        <w:t>2004 Annual Report</w:t>
      </w:r>
      <w:r w:rsidRPr="004369E2">
        <w:t>, 31</w:t>
      </w:r>
      <w:r>
        <w:t xml:space="preserve">, </w:t>
      </w:r>
      <w:r w:rsidRPr="00F56788">
        <w:rPr>
          <w:rFonts w:eastAsia="MS Mincho"/>
          <w:lang w:val="en-GB" w:eastAsia="ja-JP"/>
        </w:rPr>
        <w:t>accessed June 10, 2017, www.fastretailing.com/eng/ir/library/annual.html</w:t>
      </w:r>
      <w:r w:rsidRPr="004369E2">
        <w:t>.</w:t>
      </w:r>
    </w:p>
  </w:endnote>
  <w:endnote w:id="73">
    <w:p w14:paraId="7D63E9BF" w14:textId="489DACBB" w:rsidR="006F5C08" w:rsidRPr="004369E2" w:rsidRDefault="006F5C08" w:rsidP="007F2549">
      <w:pPr>
        <w:pStyle w:val="Footnote"/>
      </w:pPr>
      <w:r w:rsidRPr="004369E2">
        <w:rPr>
          <w:rStyle w:val="EndnoteReference"/>
        </w:rPr>
        <w:endnoteRef/>
      </w:r>
      <w:r w:rsidRPr="004369E2">
        <w:t xml:space="preserve"> Fast Retailing</w:t>
      </w:r>
      <w:r>
        <w:t>,</w:t>
      </w:r>
      <w:r w:rsidRPr="004369E2">
        <w:t xml:space="preserve"> </w:t>
      </w:r>
      <w:r w:rsidRPr="005211E0">
        <w:rPr>
          <w:i/>
        </w:rPr>
        <w:t>2005 Annual Report</w:t>
      </w:r>
      <w:r w:rsidRPr="004369E2">
        <w:t>, 23</w:t>
      </w:r>
      <w:r>
        <w:t xml:space="preserve">, </w:t>
      </w:r>
      <w:r w:rsidRPr="00F56788">
        <w:rPr>
          <w:rFonts w:eastAsia="MS Mincho"/>
          <w:lang w:val="en-GB" w:eastAsia="ja-JP"/>
        </w:rPr>
        <w:t>accessed June 10, 2017, www.fastretailing.com/eng/ir/library/annual.html</w:t>
      </w:r>
      <w:r w:rsidRPr="004369E2">
        <w:t>.</w:t>
      </w:r>
    </w:p>
  </w:endnote>
  <w:endnote w:id="74">
    <w:p w14:paraId="7D0B5059" w14:textId="798DA246" w:rsidR="006F5C08" w:rsidRPr="004369E2" w:rsidRDefault="006F5C08" w:rsidP="007F2549">
      <w:pPr>
        <w:pStyle w:val="Footnote"/>
      </w:pPr>
      <w:r w:rsidRPr="004369E2">
        <w:rPr>
          <w:rStyle w:val="EndnoteReference"/>
        </w:rPr>
        <w:endnoteRef/>
      </w:r>
      <w:r w:rsidRPr="004369E2">
        <w:t xml:space="preserve"> Fast Retailing</w:t>
      </w:r>
      <w:r>
        <w:t>,</w:t>
      </w:r>
      <w:r w:rsidRPr="004369E2">
        <w:t xml:space="preserve"> </w:t>
      </w:r>
      <w:r w:rsidRPr="005211E0">
        <w:rPr>
          <w:i/>
        </w:rPr>
        <w:t>2006 Annual Report</w:t>
      </w:r>
      <w:r w:rsidRPr="004369E2">
        <w:t>, 10</w:t>
      </w:r>
      <w:r>
        <w:t xml:space="preserve">, </w:t>
      </w:r>
      <w:r w:rsidRPr="00F56788">
        <w:rPr>
          <w:rFonts w:eastAsia="MS Mincho"/>
          <w:lang w:val="en-GB" w:eastAsia="ja-JP"/>
        </w:rPr>
        <w:t>accessed June 10, 2017, www.fastretailing.com/eng/ir/library/annual.html</w:t>
      </w:r>
      <w:r w:rsidRPr="004369E2">
        <w:t>.</w:t>
      </w:r>
    </w:p>
  </w:endnote>
  <w:endnote w:id="75">
    <w:p w14:paraId="36167239" w14:textId="0D09A825" w:rsidR="006F5C08" w:rsidRPr="004369E2" w:rsidRDefault="006F5C08" w:rsidP="007F2549">
      <w:pPr>
        <w:pStyle w:val="Footnote"/>
      </w:pPr>
      <w:r w:rsidRPr="004369E2">
        <w:rPr>
          <w:rStyle w:val="EndnoteReference"/>
        </w:rPr>
        <w:endnoteRef/>
      </w:r>
      <w:r w:rsidRPr="004369E2">
        <w:t xml:space="preserve"> Eric Wilson and Michael </w:t>
      </w:r>
      <w:proofErr w:type="spellStart"/>
      <w:r w:rsidRPr="004369E2">
        <w:t>Barbaro</w:t>
      </w:r>
      <w:proofErr w:type="spellEnd"/>
      <w:r w:rsidRPr="004369E2">
        <w:t xml:space="preserve">, “Basic </w:t>
      </w:r>
      <w:r>
        <w:t>C</w:t>
      </w:r>
      <w:r w:rsidRPr="004369E2">
        <w:t xml:space="preserve">hic from </w:t>
      </w:r>
      <w:r>
        <w:t>J</w:t>
      </w:r>
      <w:r w:rsidRPr="004369E2">
        <w:t xml:space="preserve">apan. But </w:t>
      </w:r>
      <w:r>
        <w:t>W</w:t>
      </w:r>
      <w:r w:rsidRPr="004369E2">
        <w:t xml:space="preserve">ill </w:t>
      </w:r>
      <w:r>
        <w:t>I</w:t>
      </w:r>
      <w:r w:rsidRPr="004369E2">
        <w:t xml:space="preserve">t </w:t>
      </w:r>
      <w:r>
        <w:t>S</w:t>
      </w:r>
      <w:r w:rsidRPr="004369E2">
        <w:t>ell</w:t>
      </w:r>
      <w:proofErr w:type="gramStart"/>
      <w:r w:rsidRPr="004369E2">
        <w:t>?</w:t>
      </w:r>
      <w:r>
        <w:t>,</w:t>
      </w:r>
      <w:proofErr w:type="gramEnd"/>
      <w:r w:rsidRPr="004369E2">
        <w:t xml:space="preserve">” </w:t>
      </w:r>
      <w:r w:rsidRPr="004369E2">
        <w:rPr>
          <w:i/>
        </w:rPr>
        <w:t>New York Times,</w:t>
      </w:r>
      <w:r w:rsidRPr="004369E2">
        <w:t xml:space="preserve"> November 10, 2006. </w:t>
      </w:r>
    </w:p>
  </w:endnote>
  <w:endnote w:id="76">
    <w:p w14:paraId="1628D358" w14:textId="1A0C3B2E" w:rsidR="006F5C08" w:rsidRPr="004369E2" w:rsidRDefault="006F5C08" w:rsidP="007F2549">
      <w:pPr>
        <w:pStyle w:val="Footnote"/>
      </w:pPr>
      <w:r w:rsidRPr="004369E2">
        <w:rPr>
          <w:rStyle w:val="EndnoteReference"/>
        </w:rPr>
        <w:endnoteRef/>
      </w:r>
      <w:r w:rsidRPr="004369E2">
        <w:t xml:space="preserve"> Fast Retailing</w:t>
      </w:r>
      <w:r>
        <w:t>,</w:t>
      </w:r>
      <w:r w:rsidRPr="004369E2">
        <w:t xml:space="preserve"> </w:t>
      </w:r>
      <w:r w:rsidRPr="005211E0">
        <w:rPr>
          <w:i/>
        </w:rPr>
        <w:t>2006 Annual Report</w:t>
      </w:r>
      <w:r w:rsidRPr="004369E2">
        <w:t xml:space="preserve">, </w:t>
      </w:r>
      <w:r>
        <w:t xml:space="preserve">op. cit., </w:t>
      </w:r>
      <w:r w:rsidRPr="004369E2">
        <w:t>8.</w:t>
      </w:r>
    </w:p>
  </w:endnote>
  <w:endnote w:id="77">
    <w:p w14:paraId="37409A41" w14:textId="6A039BD4" w:rsidR="006F5C08" w:rsidRPr="004369E2" w:rsidRDefault="006F5C08" w:rsidP="007F2549">
      <w:pPr>
        <w:pStyle w:val="Footnote"/>
      </w:pPr>
      <w:r w:rsidRPr="004369E2">
        <w:rPr>
          <w:rStyle w:val="EndnoteReference"/>
        </w:rPr>
        <w:endnoteRef/>
      </w:r>
      <w:r w:rsidRPr="004369E2">
        <w:t xml:space="preserve"> </w:t>
      </w:r>
      <w:proofErr w:type="spellStart"/>
      <w:r w:rsidRPr="004369E2">
        <w:t>Yanai</w:t>
      </w:r>
      <w:proofErr w:type="spellEnd"/>
      <w:r w:rsidRPr="004369E2">
        <w:t>, op. cit.,</w:t>
      </w:r>
      <w:r>
        <w:t xml:space="preserve"> </w:t>
      </w:r>
      <w:r w:rsidRPr="004369E2">
        <w:t>179, 191.</w:t>
      </w:r>
    </w:p>
  </w:endnote>
  <w:endnote w:id="78">
    <w:p w14:paraId="446A8DCC" w14:textId="25AD55A3" w:rsidR="006F5C08" w:rsidRPr="004369E2" w:rsidRDefault="006F5C08" w:rsidP="007F2549">
      <w:pPr>
        <w:pStyle w:val="Footnote"/>
      </w:pPr>
      <w:r w:rsidRPr="004369E2">
        <w:rPr>
          <w:rStyle w:val="EndnoteReference"/>
        </w:rPr>
        <w:endnoteRef/>
      </w:r>
      <w:r w:rsidRPr="004369E2">
        <w:t xml:space="preserve"> Wilson and </w:t>
      </w:r>
      <w:proofErr w:type="spellStart"/>
      <w:r w:rsidRPr="004369E2">
        <w:t>Barbaro</w:t>
      </w:r>
      <w:proofErr w:type="spellEnd"/>
      <w:r w:rsidRPr="004369E2">
        <w:t xml:space="preserve">, </w:t>
      </w:r>
      <w:r>
        <w:t>o</w:t>
      </w:r>
      <w:r w:rsidRPr="004369E2">
        <w:t xml:space="preserve">p. </w:t>
      </w:r>
      <w:r>
        <w:t>c</w:t>
      </w:r>
      <w:r w:rsidRPr="004369E2">
        <w:t xml:space="preserve">it. </w:t>
      </w:r>
    </w:p>
  </w:endnote>
  <w:endnote w:id="79">
    <w:p w14:paraId="46CEB150" w14:textId="0C886838" w:rsidR="006F5C08" w:rsidRPr="004369E2" w:rsidRDefault="006F5C08" w:rsidP="007F2549">
      <w:pPr>
        <w:pStyle w:val="Footnote"/>
      </w:pPr>
      <w:r w:rsidRPr="004369E2">
        <w:rPr>
          <w:rStyle w:val="EndnoteReference"/>
        </w:rPr>
        <w:endnoteRef/>
      </w:r>
      <w:r w:rsidRPr="004369E2">
        <w:t xml:space="preserve"> Fast Retailing</w:t>
      </w:r>
      <w:r>
        <w:t>,</w:t>
      </w:r>
      <w:r w:rsidRPr="004369E2">
        <w:t xml:space="preserve"> </w:t>
      </w:r>
      <w:r w:rsidRPr="005211E0">
        <w:rPr>
          <w:i/>
        </w:rPr>
        <w:t>2005 Annual Report</w:t>
      </w:r>
      <w:r w:rsidRPr="004369E2">
        <w:t xml:space="preserve">, </w:t>
      </w:r>
      <w:r>
        <w:t xml:space="preserve">op. cit., </w:t>
      </w:r>
      <w:r w:rsidRPr="004369E2">
        <w:t>23.</w:t>
      </w:r>
    </w:p>
  </w:endnote>
  <w:endnote w:id="80">
    <w:p w14:paraId="02751A9D" w14:textId="0BC18350" w:rsidR="006F5C08" w:rsidRPr="004369E2" w:rsidRDefault="006F5C08" w:rsidP="007F2549">
      <w:pPr>
        <w:pStyle w:val="Footnote"/>
      </w:pPr>
      <w:r w:rsidRPr="004369E2">
        <w:rPr>
          <w:rStyle w:val="EndnoteReference"/>
        </w:rPr>
        <w:endnoteRef/>
      </w:r>
      <w:r w:rsidRPr="004369E2">
        <w:t xml:space="preserve"> Wilson and </w:t>
      </w:r>
      <w:proofErr w:type="spellStart"/>
      <w:r w:rsidRPr="004369E2">
        <w:t>Barbaro</w:t>
      </w:r>
      <w:proofErr w:type="spellEnd"/>
      <w:r w:rsidRPr="004369E2">
        <w:t xml:space="preserve">, </w:t>
      </w:r>
      <w:r>
        <w:t>o</w:t>
      </w:r>
      <w:r w:rsidRPr="004369E2">
        <w:t xml:space="preserve">p. </w:t>
      </w:r>
      <w:r>
        <w:t>c</w:t>
      </w:r>
      <w:r w:rsidRPr="004369E2">
        <w:t>it.</w:t>
      </w:r>
    </w:p>
  </w:endnote>
  <w:endnote w:id="81">
    <w:p w14:paraId="618AB6A0" w14:textId="5523EF40" w:rsidR="006F5C08" w:rsidRPr="004369E2" w:rsidRDefault="006F5C08" w:rsidP="007F2549">
      <w:pPr>
        <w:pStyle w:val="Footnote"/>
      </w:pPr>
      <w:r w:rsidRPr="004369E2">
        <w:rPr>
          <w:rStyle w:val="EndnoteReference"/>
        </w:rPr>
        <w:endnoteRef/>
      </w:r>
      <w:r w:rsidRPr="004369E2">
        <w:t xml:space="preserve"> Alex </w:t>
      </w:r>
      <w:proofErr w:type="spellStart"/>
      <w:r w:rsidRPr="004369E2">
        <w:t>Kuczynski</w:t>
      </w:r>
      <w:proofErr w:type="spellEnd"/>
      <w:r w:rsidRPr="004369E2">
        <w:t xml:space="preserve">, “Service with a </w:t>
      </w:r>
      <w:r>
        <w:t>M</w:t>
      </w:r>
      <w:r w:rsidRPr="004369E2">
        <w:t xml:space="preserve">otto: A Japanese </w:t>
      </w:r>
      <w:r>
        <w:t>C</w:t>
      </w:r>
      <w:r w:rsidRPr="004369E2">
        <w:t xml:space="preserve">hain </w:t>
      </w:r>
      <w:r>
        <w:t>A</w:t>
      </w:r>
      <w:r w:rsidRPr="004369E2">
        <w:t xml:space="preserve">rrives,” </w:t>
      </w:r>
      <w:r w:rsidRPr="004369E2">
        <w:rPr>
          <w:i/>
        </w:rPr>
        <w:t>New York Times,</w:t>
      </w:r>
      <w:r w:rsidRPr="004369E2">
        <w:t xml:space="preserve"> October 6, 2005. </w:t>
      </w:r>
    </w:p>
  </w:endnote>
  <w:endnote w:id="82">
    <w:p w14:paraId="218CFDCF" w14:textId="7C1F3010" w:rsidR="006F5C08" w:rsidRPr="004369E2" w:rsidRDefault="006F5C08" w:rsidP="007F2549">
      <w:pPr>
        <w:pStyle w:val="Footnote"/>
      </w:pPr>
      <w:r w:rsidRPr="004369E2">
        <w:rPr>
          <w:rStyle w:val="EndnoteReference"/>
        </w:rPr>
        <w:endnoteRef/>
      </w:r>
      <w:r w:rsidRPr="004369E2">
        <w:t xml:space="preserve"> Wilson and </w:t>
      </w:r>
      <w:proofErr w:type="spellStart"/>
      <w:r w:rsidRPr="004369E2">
        <w:t>Barbaro</w:t>
      </w:r>
      <w:proofErr w:type="spellEnd"/>
      <w:r w:rsidRPr="004369E2">
        <w:t xml:space="preserve">, </w:t>
      </w:r>
      <w:r>
        <w:t>op</w:t>
      </w:r>
      <w:r w:rsidRPr="004369E2">
        <w:t xml:space="preserve">. </w:t>
      </w:r>
      <w:r>
        <w:t>c</w:t>
      </w:r>
      <w:r w:rsidRPr="004369E2">
        <w:t>it.</w:t>
      </w:r>
    </w:p>
  </w:endnote>
  <w:endnote w:id="83">
    <w:p w14:paraId="38F1A4F9" w14:textId="77777777" w:rsidR="006F5C08" w:rsidRPr="004369E2" w:rsidRDefault="006F5C08" w:rsidP="007F2549">
      <w:pPr>
        <w:pStyle w:val="Footnote"/>
      </w:pPr>
      <w:r w:rsidRPr="004369E2">
        <w:rPr>
          <w:rStyle w:val="EndnoteReference"/>
        </w:rPr>
        <w:endnoteRef/>
      </w:r>
      <w:r w:rsidRPr="004369E2">
        <w:t xml:space="preserve"> Ibid.</w:t>
      </w:r>
    </w:p>
  </w:endnote>
  <w:endnote w:id="84">
    <w:p w14:paraId="2952B5D5" w14:textId="77777777" w:rsidR="006F5C08" w:rsidRPr="004369E2" w:rsidRDefault="006F5C08" w:rsidP="007F2549">
      <w:pPr>
        <w:pStyle w:val="Footnote"/>
      </w:pPr>
      <w:r w:rsidRPr="004369E2">
        <w:rPr>
          <w:rStyle w:val="EndnoteReference"/>
        </w:rPr>
        <w:endnoteRef/>
      </w:r>
      <w:r w:rsidRPr="004369E2">
        <w:t xml:space="preserve"> Ibid.</w:t>
      </w:r>
    </w:p>
  </w:endnote>
  <w:endnote w:id="85">
    <w:p w14:paraId="651669E5" w14:textId="507D715E" w:rsidR="006F5C08" w:rsidRPr="004369E2" w:rsidRDefault="006F5C08" w:rsidP="007F2549">
      <w:pPr>
        <w:pStyle w:val="Footnote"/>
      </w:pPr>
      <w:r w:rsidRPr="004369E2">
        <w:rPr>
          <w:rStyle w:val="EndnoteReference"/>
        </w:rPr>
        <w:endnoteRef/>
      </w:r>
      <w:r w:rsidRPr="004369E2">
        <w:t xml:space="preserve"> Fast Retailing</w:t>
      </w:r>
      <w:r>
        <w:t>,</w:t>
      </w:r>
      <w:r w:rsidRPr="004369E2">
        <w:t xml:space="preserve"> </w:t>
      </w:r>
      <w:r w:rsidRPr="005211E0">
        <w:rPr>
          <w:i/>
        </w:rPr>
        <w:t>2012 Annual Report</w:t>
      </w:r>
      <w:r w:rsidRPr="004369E2">
        <w:t>, 14</w:t>
      </w:r>
      <w:r>
        <w:t xml:space="preserve">, </w:t>
      </w:r>
      <w:r w:rsidRPr="00F56788">
        <w:rPr>
          <w:rFonts w:eastAsia="MS Mincho"/>
          <w:lang w:val="en-GB" w:eastAsia="ja-JP"/>
        </w:rPr>
        <w:t>accessed June 10, 2017, www.fastretailing.com/eng/ir/library/annual.html</w:t>
      </w:r>
      <w:r w:rsidRPr="004369E2">
        <w:t>.</w:t>
      </w:r>
    </w:p>
  </w:endnote>
  <w:endnote w:id="86">
    <w:p w14:paraId="27E954E7" w14:textId="2A0BB95E" w:rsidR="006F5C08" w:rsidRPr="004369E2" w:rsidRDefault="006F5C08" w:rsidP="007F2549">
      <w:pPr>
        <w:pStyle w:val="Footnote"/>
      </w:pPr>
      <w:r w:rsidRPr="004369E2">
        <w:rPr>
          <w:rStyle w:val="EndnoteReference"/>
        </w:rPr>
        <w:endnoteRef/>
      </w:r>
      <w:r w:rsidRPr="004369E2">
        <w:t xml:space="preserve"> Joan Verdon, “</w:t>
      </w:r>
      <w:proofErr w:type="spellStart"/>
      <w:r w:rsidRPr="004369E2">
        <w:t>Uniqlo</w:t>
      </w:r>
      <w:r>
        <w:t>’</w:t>
      </w:r>
      <w:r w:rsidRPr="004369E2">
        <w:t>s</w:t>
      </w:r>
      <w:proofErr w:type="spellEnd"/>
      <w:r w:rsidRPr="004369E2">
        <w:t xml:space="preserve"> </w:t>
      </w:r>
      <w:r>
        <w:t>T</w:t>
      </w:r>
      <w:r w:rsidRPr="004369E2">
        <w:t xml:space="preserve">op American </w:t>
      </w:r>
      <w:r>
        <w:t>E</w:t>
      </w:r>
      <w:r w:rsidRPr="004369E2">
        <w:t xml:space="preserve">xec </w:t>
      </w:r>
      <w:r>
        <w:t>T</w:t>
      </w:r>
      <w:r w:rsidRPr="004369E2">
        <w:t xml:space="preserve">alks </w:t>
      </w:r>
      <w:r>
        <w:t>a</w:t>
      </w:r>
      <w:r w:rsidRPr="004369E2">
        <w:t xml:space="preserve">bout </w:t>
      </w:r>
      <w:r>
        <w:t>G</w:t>
      </w:r>
      <w:r w:rsidRPr="004369E2">
        <w:t xml:space="preserve">rowth </w:t>
      </w:r>
      <w:r>
        <w:t>P</w:t>
      </w:r>
      <w:r w:rsidRPr="004369E2">
        <w:t xml:space="preserve">lan,” </w:t>
      </w:r>
      <w:r w:rsidRPr="004369E2">
        <w:rPr>
          <w:i/>
        </w:rPr>
        <w:t xml:space="preserve">Tribune Business News, </w:t>
      </w:r>
      <w:r w:rsidRPr="004369E2">
        <w:t>May 7, 2012.</w:t>
      </w:r>
    </w:p>
  </w:endnote>
  <w:endnote w:id="87">
    <w:p w14:paraId="3D6AEC2C" w14:textId="7B4D490A" w:rsidR="006F5C08" w:rsidRPr="004369E2" w:rsidRDefault="006F5C08" w:rsidP="007F2549">
      <w:pPr>
        <w:pStyle w:val="Footnote"/>
      </w:pPr>
      <w:r w:rsidRPr="004369E2">
        <w:rPr>
          <w:rStyle w:val="EndnoteReference"/>
        </w:rPr>
        <w:endnoteRef/>
      </w:r>
      <w:r w:rsidRPr="004369E2">
        <w:t xml:space="preserve"> Stephanie Clifford, “As U</w:t>
      </w:r>
      <w:r>
        <w:t>.</w:t>
      </w:r>
      <w:r w:rsidRPr="004369E2">
        <w:t>S</w:t>
      </w:r>
      <w:r>
        <w:t>.</w:t>
      </w:r>
      <w:r w:rsidRPr="004369E2">
        <w:t xml:space="preserve"> Retailers </w:t>
      </w:r>
      <w:r>
        <w:t>R</w:t>
      </w:r>
      <w:r w:rsidRPr="004369E2">
        <w:t xml:space="preserve">etreat, a Japanese </w:t>
      </w:r>
      <w:r>
        <w:t>C</w:t>
      </w:r>
      <w:r w:rsidRPr="004369E2">
        <w:t xml:space="preserve">hain </w:t>
      </w:r>
      <w:r>
        <w:t>S</w:t>
      </w:r>
      <w:r w:rsidRPr="004369E2">
        <w:t xml:space="preserve">ees </w:t>
      </w:r>
      <w:r>
        <w:t>a</w:t>
      </w:r>
      <w:r w:rsidRPr="004369E2">
        <w:t xml:space="preserve">n </w:t>
      </w:r>
      <w:r>
        <w:t>O</w:t>
      </w:r>
      <w:r w:rsidRPr="004369E2">
        <w:t xml:space="preserve">pening,” </w:t>
      </w:r>
      <w:r w:rsidRPr="004369E2">
        <w:rPr>
          <w:i/>
        </w:rPr>
        <w:t xml:space="preserve">New York Times, </w:t>
      </w:r>
      <w:r w:rsidRPr="004369E2">
        <w:t>May 23, 2012.</w:t>
      </w:r>
    </w:p>
  </w:endnote>
  <w:endnote w:id="88">
    <w:p w14:paraId="49F32E0C" w14:textId="52D4BF62" w:rsidR="006F5C08" w:rsidRPr="004369E2" w:rsidRDefault="006F5C08" w:rsidP="007F2549">
      <w:pPr>
        <w:pStyle w:val="Footnote"/>
      </w:pPr>
      <w:r w:rsidRPr="004369E2">
        <w:rPr>
          <w:rStyle w:val="EndnoteReference"/>
        </w:rPr>
        <w:endnoteRef/>
      </w:r>
      <w:r w:rsidRPr="004369E2">
        <w:t xml:space="preserve"> Joan Verdon, “</w:t>
      </w:r>
      <w:proofErr w:type="spellStart"/>
      <w:r w:rsidRPr="004369E2">
        <w:t>Uniqlo</w:t>
      </w:r>
      <w:proofErr w:type="spellEnd"/>
      <w:r>
        <w:t>—C</w:t>
      </w:r>
      <w:r w:rsidRPr="004369E2">
        <w:t xml:space="preserve">hanging the </w:t>
      </w:r>
      <w:r>
        <w:t>W</w:t>
      </w:r>
      <w:r w:rsidRPr="004369E2">
        <w:t xml:space="preserve">orld? Or the </w:t>
      </w:r>
      <w:r>
        <w:t>W</w:t>
      </w:r>
      <w:r w:rsidRPr="004369E2">
        <w:t>orkplace</w:t>
      </w:r>
      <w:proofErr w:type="gramStart"/>
      <w:r w:rsidRPr="004369E2">
        <w:t>?</w:t>
      </w:r>
      <w:r>
        <w:t>,</w:t>
      </w:r>
      <w:proofErr w:type="gramEnd"/>
      <w:r w:rsidRPr="004369E2">
        <w:t xml:space="preserve">” </w:t>
      </w:r>
      <w:r w:rsidRPr="004369E2">
        <w:rPr>
          <w:i/>
        </w:rPr>
        <w:t>Tribune Business News,</w:t>
      </w:r>
      <w:r w:rsidRPr="004369E2">
        <w:t xml:space="preserve"> September 9, 2012.</w:t>
      </w:r>
    </w:p>
  </w:endnote>
  <w:endnote w:id="89">
    <w:p w14:paraId="113A68F0" w14:textId="1C4A86C1" w:rsidR="006F5C08" w:rsidRPr="004369E2" w:rsidRDefault="006F5C08" w:rsidP="007F2549">
      <w:pPr>
        <w:pStyle w:val="Footnote"/>
      </w:pPr>
      <w:r w:rsidRPr="004369E2">
        <w:rPr>
          <w:rStyle w:val="EndnoteReference"/>
        </w:rPr>
        <w:endnoteRef/>
      </w:r>
      <w:r w:rsidRPr="004369E2">
        <w:t xml:space="preserve"> </w:t>
      </w:r>
      <w:proofErr w:type="spellStart"/>
      <w:r w:rsidRPr="004369E2">
        <w:t>Safdar</w:t>
      </w:r>
      <w:proofErr w:type="spellEnd"/>
      <w:r w:rsidRPr="004369E2">
        <w:t xml:space="preserve"> </w:t>
      </w:r>
      <w:proofErr w:type="spellStart"/>
      <w:r w:rsidRPr="004369E2">
        <w:t>Khadeeja</w:t>
      </w:r>
      <w:proofErr w:type="spellEnd"/>
      <w:r w:rsidRPr="004369E2">
        <w:t>, “</w:t>
      </w:r>
      <w:proofErr w:type="spellStart"/>
      <w:r w:rsidRPr="004369E2">
        <w:t>Uniqlo</w:t>
      </w:r>
      <w:proofErr w:type="spellEnd"/>
      <w:r w:rsidRPr="004369E2">
        <w:t xml:space="preserve"> </w:t>
      </w:r>
      <w:r>
        <w:t>P</w:t>
      </w:r>
      <w:r w:rsidRPr="004369E2">
        <w:t xml:space="preserve">uts </w:t>
      </w:r>
      <w:r>
        <w:t>J</w:t>
      </w:r>
      <w:r w:rsidRPr="004369E2">
        <w:t xml:space="preserve">ackets in </w:t>
      </w:r>
      <w:r>
        <w:t>V</w:t>
      </w:r>
      <w:r w:rsidRPr="004369E2">
        <w:t xml:space="preserve">ending </w:t>
      </w:r>
      <w:r>
        <w:t>M</w:t>
      </w:r>
      <w:r w:rsidRPr="004369E2">
        <w:t xml:space="preserve">achines,” </w:t>
      </w:r>
      <w:r w:rsidRPr="004369E2">
        <w:rPr>
          <w:i/>
        </w:rPr>
        <w:t>Wall Street Journal,</w:t>
      </w:r>
      <w:r w:rsidRPr="004369E2">
        <w:t xml:space="preserve"> August 3, 2017.</w:t>
      </w:r>
    </w:p>
  </w:endnote>
  <w:endnote w:id="90">
    <w:p w14:paraId="08D88C38" w14:textId="60DF56E4" w:rsidR="006F5C08" w:rsidRPr="004369E2" w:rsidRDefault="006F5C08" w:rsidP="007F2549">
      <w:pPr>
        <w:pStyle w:val="Footnote"/>
      </w:pPr>
      <w:r w:rsidRPr="004369E2">
        <w:rPr>
          <w:rStyle w:val="EndnoteReference"/>
        </w:rPr>
        <w:endnoteRef/>
      </w:r>
      <w:r w:rsidRPr="004369E2">
        <w:t xml:space="preserve"> </w:t>
      </w:r>
      <w:r>
        <w:t>“</w:t>
      </w:r>
      <w:proofErr w:type="spellStart"/>
      <w:r>
        <w:t>Uniqlo</w:t>
      </w:r>
      <w:proofErr w:type="spellEnd"/>
      <w:r>
        <w:t>: Uniquely Positioned</w:t>
      </w:r>
      <w:r w:rsidRPr="004369E2">
        <w:t>,</w:t>
      </w:r>
      <w:r>
        <w:t>”</w:t>
      </w:r>
      <w:r w:rsidRPr="004369E2">
        <w:t xml:space="preserve"> op. cit.</w:t>
      </w:r>
    </w:p>
  </w:endnote>
  <w:endnote w:id="91">
    <w:p w14:paraId="7687E954" w14:textId="53FBD51C" w:rsidR="006F5C08" w:rsidRPr="004369E2" w:rsidRDefault="006F5C08" w:rsidP="007F2549">
      <w:pPr>
        <w:pStyle w:val="Footnote"/>
      </w:pPr>
      <w:r w:rsidRPr="004369E2">
        <w:rPr>
          <w:rStyle w:val="EndnoteReference"/>
        </w:rPr>
        <w:endnoteRef/>
      </w:r>
      <w:r w:rsidRPr="004369E2">
        <w:t xml:space="preserve"> Junichi Sugihara, “</w:t>
      </w:r>
      <w:proofErr w:type="spellStart"/>
      <w:r w:rsidRPr="004369E2">
        <w:t>Yunikuro</w:t>
      </w:r>
      <w:proofErr w:type="spellEnd"/>
      <w:r w:rsidRPr="004369E2">
        <w:t xml:space="preserve"> no </w:t>
      </w:r>
      <w:proofErr w:type="spellStart"/>
      <w:r w:rsidRPr="004369E2">
        <w:t>shinka</w:t>
      </w:r>
      <w:proofErr w:type="spellEnd"/>
      <w:r w:rsidRPr="004369E2">
        <w:t xml:space="preserve"> </w:t>
      </w:r>
      <w:proofErr w:type="spellStart"/>
      <w:r w:rsidRPr="004369E2">
        <w:t>tamesu</w:t>
      </w:r>
      <w:proofErr w:type="spellEnd"/>
      <w:r w:rsidRPr="004369E2">
        <w:t xml:space="preserve"> </w:t>
      </w:r>
      <w:proofErr w:type="spellStart"/>
      <w:r w:rsidRPr="004369E2">
        <w:t>beikoku</w:t>
      </w:r>
      <w:proofErr w:type="spellEnd"/>
      <w:r w:rsidRPr="004369E2">
        <w:t xml:space="preserve"> </w:t>
      </w:r>
      <w:proofErr w:type="spellStart"/>
      <w:r w:rsidRPr="004369E2">
        <w:t>shijo</w:t>
      </w:r>
      <w:proofErr w:type="spellEnd"/>
      <w:r w:rsidRPr="004369E2">
        <w:t>,”</w:t>
      </w:r>
      <w:r>
        <w:t xml:space="preserve"> </w:t>
      </w:r>
      <w:r w:rsidRPr="004369E2">
        <w:rPr>
          <w:i/>
        </w:rPr>
        <w:t>Nikkei Business,</w:t>
      </w:r>
      <w:r w:rsidRPr="004369E2">
        <w:t xml:space="preserve"> October 23, 2017, 11.</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98B718" w14:textId="77777777" w:rsidR="006F5C08" w:rsidRDefault="006F5C08" w:rsidP="00D75295">
      <w:r>
        <w:separator/>
      </w:r>
    </w:p>
  </w:footnote>
  <w:footnote w:type="continuationSeparator" w:id="0">
    <w:p w14:paraId="2D91F513" w14:textId="77777777" w:rsidR="006F5C08" w:rsidRDefault="006F5C08" w:rsidP="00D7529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597626" w14:textId="444CD707" w:rsidR="006F5C08" w:rsidRPr="00C92CC4" w:rsidRDefault="006F5C08"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B7238B">
      <w:rPr>
        <w:rFonts w:ascii="Arial" w:hAnsi="Arial"/>
        <w:b/>
        <w:noProof/>
      </w:rPr>
      <w:t>15</w:t>
    </w:r>
    <w:r>
      <w:rPr>
        <w:rFonts w:ascii="Arial" w:hAnsi="Arial"/>
        <w:b/>
      </w:rPr>
      <w:fldChar w:fldCharType="end"/>
    </w:r>
    <w:r>
      <w:rPr>
        <w:rFonts w:ascii="Arial" w:hAnsi="Arial"/>
        <w:b/>
      </w:rPr>
      <w:tab/>
      <w:t>9B18M067</w:t>
    </w:r>
  </w:p>
  <w:p w14:paraId="3A1666F2" w14:textId="77777777" w:rsidR="006F5C08" w:rsidRDefault="006F5C08" w:rsidP="00D13667">
    <w:pPr>
      <w:pStyle w:val="Header"/>
      <w:tabs>
        <w:tab w:val="clear" w:pos="4680"/>
      </w:tabs>
      <w:rPr>
        <w:sz w:val="18"/>
        <w:szCs w:val="18"/>
      </w:rPr>
    </w:pPr>
  </w:p>
  <w:p w14:paraId="08783546" w14:textId="77777777" w:rsidR="006F5C08" w:rsidRPr="00C92CC4" w:rsidRDefault="006F5C08" w:rsidP="00D13667">
    <w:pPr>
      <w:pStyle w:val="Header"/>
      <w:tabs>
        <w:tab w:val="clear" w:pos="4680"/>
      </w:tabs>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FA4E42A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AB8395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C2288E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F7AE51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98013F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B9C032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7B88D3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AF09AE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C3056A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8EA94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D752FC"/>
    <w:multiLevelType w:val="hybridMultilevel"/>
    <w:tmpl w:val="97901CC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B1F59C3"/>
    <w:multiLevelType w:val="hybridMultilevel"/>
    <w:tmpl w:val="AE00A1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1E127EC"/>
    <w:multiLevelType w:val="hybridMultilevel"/>
    <w:tmpl w:val="8CC4D570"/>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4D0859"/>
    <w:multiLevelType w:val="hybridMultilevel"/>
    <w:tmpl w:val="FB2662E8"/>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4841B6D"/>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5057872"/>
    <w:multiLevelType w:val="hybridMultilevel"/>
    <w:tmpl w:val="203C0070"/>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71F09BA"/>
    <w:multiLevelType w:val="hybridMultilevel"/>
    <w:tmpl w:val="B03EC9B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7D3169C"/>
    <w:multiLevelType w:val="hybridMultilevel"/>
    <w:tmpl w:val="1952A3D2"/>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7E71053"/>
    <w:multiLevelType w:val="hybridMultilevel"/>
    <w:tmpl w:val="0588A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1565E2E"/>
    <w:multiLevelType w:val="hybridMultilevel"/>
    <w:tmpl w:val="CE7033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9C73B2A"/>
    <w:multiLevelType w:val="hybridMultilevel"/>
    <w:tmpl w:val="DB90CF5C"/>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F765C7B"/>
    <w:multiLevelType w:val="hybridMultilevel"/>
    <w:tmpl w:val="ACC814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10D4D30"/>
    <w:multiLevelType w:val="multilevel"/>
    <w:tmpl w:val="CAB07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22D7B89"/>
    <w:multiLevelType w:val="singleLevel"/>
    <w:tmpl w:val="0409000F"/>
    <w:lvl w:ilvl="0">
      <w:start w:val="1"/>
      <w:numFmt w:val="decimal"/>
      <w:lvlText w:val="%1."/>
      <w:lvlJc w:val="left"/>
      <w:pPr>
        <w:tabs>
          <w:tab w:val="num" w:pos="360"/>
        </w:tabs>
        <w:ind w:left="360" w:hanging="360"/>
      </w:pPr>
    </w:lvl>
  </w:abstractNum>
  <w:abstractNum w:abstractNumId="24" w15:restartNumberingAfterBreak="0">
    <w:nsid w:val="429176D2"/>
    <w:multiLevelType w:val="hybridMultilevel"/>
    <w:tmpl w:val="41189078"/>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8D02492"/>
    <w:multiLevelType w:val="hybridMultilevel"/>
    <w:tmpl w:val="6900B558"/>
    <w:lvl w:ilvl="0" w:tplc="79F400E6">
      <w:start w:val="1"/>
      <w:numFmt w:val="decimal"/>
      <w:lvlText w:val="%1."/>
      <w:lvlJc w:val="left"/>
      <w:pPr>
        <w:tabs>
          <w:tab w:val="num" w:pos="720"/>
        </w:tabs>
        <w:ind w:left="720" w:hanging="360"/>
      </w:pPr>
    </w:lvl>
    <w:lvl w:ilvl="1" w:tplc="BEBE2F52" w:tentative="1">
      <w:start w:val="1"/>
      <w:numFmt w:val="decimal"/>
      <w:lvlText w:val="%2."/>
      <w:lvlJc w:val="left"/>
      <w:pPr>
        <w:tabs>
          <w:tab w:val="num" w:pos="1440"/>
        </w:tabs>
        <w:ind w:left="1440" w:hanging="360"/>
      </w:pPr>
    </w:lvl>
    <w:lvl w:ilvl="2" w:tplc="E836E7D6" w:tentative="1">
      <w:start w:val="1"/>
      <w:numFmt w:val="decimal"/>
      <w:lvlText w:val="%3."/>
      <w:lvlJc w:val="left"/>
      <w:pPr>
        <w:tabs>
          <w:tab w:val="num" w:pos="2160"/>
        </w:tabs>
        <w:ind w:left="2160" w:hanging="360"/>
      </w:pPr>
    </w:lvl>
    <w:lvl w:ilvl="3" w:tplc="BC98AF2A" w:tentative="1">
      <w:start w:val="1"/>
      <w:numFmt w:val="decimal"/>
      <w:lvlText w:val="%4."/>
      <w:lvlJc w:val="left"/>
      <w:pPr>
        <w:tabs>
          <w:tab w:val="num" w:pos="2880"/>
        </w:tabs>
        <w:ind w:left="2880" w:hanging="360"/>
      </w:pPr>
    </w:lvl>
    <w:lvl w:ilvl="4" w:tplc="53789B4C" w:tentative="1">
      <w:start w:val="1"/>
      <w:numFmt w:val="decimal"/>
      <w:lvlText w:val="%5."/>
      <w:lvlJc w:val="left"/>
      <w:pPr>
        <w:tabs>
          <w:tab w:val="num" w:pos="3600"/>
        </w:tabs>
        <w:ind w:left="3600" w:hanging="360"/>
      </w:pPr>
    </w:lvl>
    <w:lvl w:ilvl="5" w:tplc="2DB6F7C8" w:tentative="1">
      <w:start w:val="1"/>
      <w:numFmt w:val="decimal"/>
      <w:lvlText w:val="%6."/>
      <w:lvlJc w:val="left"/>
      <w:pPr>
        <w:tabs>
          <w:tab w:val="num" w:pos="4320"/>
        </w:tabs>
        <w:ind w:left="4320" w:hanging="360"/>
      </w:pPr>
    </w:lvl>
    <w:lvl w:ilvl="6" w:tplc="3426E984" w:tentative="1">
      <w:start w:val="1"/>
      <w:numFmt w:val="decimal"/>
      <w:lvlText w:val="%7."/>
      <w:lvlJc w:val="left"/>
      <w:pPr>
        <w:tabs>
          <w:tab w:val="num" w:pos="5040"/>
        </w:tabs>
        <w:ind w:left="5040" w:hanging="360"/>
      </w:pPr>
    </w:lvl>
    <w:lvl w:ilvl="7" w:tplc="3460BBFE" w:tentative="1">
      <w:start w:val="1"/>
      <w:numFmt w:val="decimal"/>
      <w:lvlText w:val="%8."/>
      <w:lvlJc w:val="left"/>
      <w:pPr>
        <w:tabs>
          <w:tab w:val="num" w:pos="5760"/>
        </w:tabs>
        <w:ind w:left="5760" w:hanging="360"/>
      </w:pPr>
    </w:lvl>
    <w:lvl w:ilvl="8" w:tplc="AEB00602" w:tentative="1">
      <w:start w:val="1"/>
      <w:numFmt w:val="decimal"/>
      <w:lvlText w:val="%9."/>
      <w:lvlJc w:val="left"/>
      <w:pPr>
        <w:tabs>
          <w:tab w:val="num" w:pos="6480"/>
        </w:tabs>
        <w:ind w:left="6480" w:hanging="360"/>
      </w:pPr>
    </w:lvl>
  </w:abstractNum>
  <w:abstractNum w:abstractNumId="26" w15:restartNumberingAfterBreak="0">
    <w:nsid w:val="4A8D39D5"/>
    <w:multiLevelType w:val="hybridMultilevel"/>
    <w:tmpl w:val="C278F98E"/>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B0D051A"/>
    <w:multiLevelType w:val="hybridMultilevel"/>
    <w:tmpl w:val="B9E2959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42028A0"/>
    <w:multiLevelType w:val="hybridMultilevel"/>
    <w:tmpl w:val="936C399C"/>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4934816"/>
    <w:multiLevelType w:val="multilevel"/>
    <w:tmpl w:val="7F824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4C5603A"/>
    <w:multiLevelType w:val="hybridMultilevel"/>
    <w:tmpl w:val="17D24AAA"/>
    <w:lvl w:ilvl="0" w:tplc="3514CB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6C229C9"/>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84A6537"/>
    <w:multiLevelType w:val="hybridMultilevel"/>
    <w:tmpl w:val="7898BD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5AAC469B"/>
    <w:multiLevelType w:val="hybridMultilevel"/>
    <w:tmpl w:val="21E49C62"/>
    <w:lvl w:ilvl="0" w:tplc="E5661A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644E5E5B"/>
    <w:multiLevelType w:val="hybridMultilevel"/>
    <w:tmpl w:val="2C9A544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B3510A0"/>
    <w:multiLevelType w:val="hybridMultilevel"/>
    <w:tmpl w:val="19A41218"/>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BC358F5"/>
    <w:multiLevelType w:val="hybridMultilevel"/>
    <w:tmpl w:val="05D04DF2"/>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B397D96"/>
    <w:multiLevelType w:val="hybridMultilevel"/>
    <w:tmpl w:val="4E30187E"/>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CD120EB"/>
    <w:multiLevelType w:val="hybridMultilevel"/>
    <w:tmpl w:val="0E181EF4"/>
    <w:lvl w:ilvl="0" w:tplc="3514CB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33"/>
  </w:num>
  <w:num w:numId="3">
    <w:abstractNumId w:val="31"/>
  </w:num>
  <w:num w:numId="4">
    <w:abstractNumId w:val="14"/>
  </w:num>
  <w:num w:numId="5">
    <w:abstractNumId w:val="25"/>
  </w:num>
  <w:num w:numId="6">
    <w:abstractNumId w:val="29"/>
  </w:num>
  <w:num w:numId="7">
    <w:abstractNumId w:val="22"/>
  </w:num>
  <w:num w:numId="8">
    <w:abstractNumId w:val="30"/>
  </w:num>
  <w:num w:numId="9">
    <w:abstractNumId w:val="11"/>
  </w:num>
  <w:num w:numId="10">
    <w:abstractNumId w:val="18"/>
  </w:num>
  <w:num w:numId="11">
    <w:abstractNumId w:val="12"/>
  </w:num>
  <w:num w:numId="12">
    <w:abstractNumId w:val="35"/>
  </w:num>
  <w:num w:numId="13">
    <w:abstractNumId w:val="15"/>
  </w:num>
  <w:num w:numId="14">
    <w:abstractNumId w:val="28"/>
  </w:num>
  <w:num w:numId="15">
    <w:abstractNumId w:val="36"/>
  </w:num>
  <w:num w:numId="16">
    <w:abstractNumId w:val="17"/>
  </w:num>
  <w:num w:numId="17">
    <w:abstractNumId w:val="24"/>
  </w:num>
  <w:num w:numId="18">
    <w:abstractNumId w:val="16"/>
  </w:num>
  <w:num w:numId="19">
    <w:abstractNumId w:val="20"/>
  </w:num>
  <w:num w:numId="20">
    <w:abstractNumId w:val="34"/>
  </w:num>
  <w:num w:numId="21">
    <w:abstractNumId w:val="26"/>
  </w:num>
  <w:num w:numId="22">
    <w:abstractNumId w:val="27"/>
  </w:num>
  <w:num w:numId="23">
    <w:abstractNumId w:val="10"/>
  </w:num>
  <w:num w:numId="24">
    <w:abstractNumId w:val="13"/>
  </w:num>
  <w:num w:numId="25">
    <w:abstractNumId w:val="37"/>
  </w:num>
  <w:num w:numId="26">
    <w:abstractNumId w:val="38"/>
  </w:num>
  <w:num w:numId="27">
    <w:abstractNumId w:val="19"/>
  </w:num>
  <w:num w:numId="28">
    <w:abstractNumId w:val="9"/>
  </w:num>
  <w:num w:numId="29">
    <w:abstractNumId w:val="7"/>
  </w:num>
  <w:num w:numId="30">
    <w:abstractNumId w:val="6"/>
  </w:num>
  <w:num w:numId="31">
    <w:abstractNumId w:val="5"/>
  </w:num>
  <w:num w:numId="32">
    <w:abstractNumId w:val="4"/>
  </w:num>
  <w:num w:numId="33">
    <w:abstractNumId w:val="8"/>
  </w:num>
  <w:num w:numId="34">
    <w:abstractNumId w:val="3"/>
  </w:num>
  <w:num w:numId="35">
    <w:abstractNumId w:val="2"/>
  </w:num>
  <w:num w:numId="36">
    <w:abstractNumId w:val="1"/>
  </w:num>
  <w:num w:numId="37">
    <w:abstractNumId w:val="0"/>
  </w:num>
  <w:num w:numId="38">
    <w:abstractNumId w:val="32"/>
  </w:num>
  <w:num w:numId="39">
    <w:abstractNumId w:val="2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hideSpellingErrors/>
  <w:hideGrammaticalErrors/>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8193"/>
  </w:hdrShapeDefaults>
  <w:footnotePr>
    <w:footnote w:id="-1"/>
    <w:footnote w:id="0"/>
  </w:footnotePr>
  <w:endnotePr>
    <w:numFmt w:val="decimal"/>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4DC4"/>
    <w:rsid w:val="0000085A"/>
    <w:rsid w:val="00000AD7"/>
    <w:rsid w:val="00013360"/>
    <w:rsid w:val="00016759"/>
    <w:rsid w:val="000216CE"/>
    <w:rsid w:val="00024ED4"/>
    <w:rsid w:val="00025DC7"/>
    <w:rsid w:val="000332C3"/>
    <w:rsid w:val="00035F09"/>
    <w:rsid w:val="000421C5"/>
    <w:rsid w:val="00044930"/>
    <w:rsid w:val="00044ECC"/>
    <w:rsid w:val="000531D3"/>
    <w:rsid w:val="0005646B"/>
    <w:rsid w:val="00064D5D"/>
    <w:rsid w:val="0007049A"/>
    <w:rsid w:val="00073FBD"/>
    <w:rsid w:val="000801C0"/>
    <w:rsid w:val="0008102D"/>
    <w:rsid w:val="000879CC"/>
    <w:rsid w:val="000911F7"/>
    <w:rsid w:val="00094C0E"/>
    <w:rsid w:val="000C39CC"/>
    <w:rsid w:val="000C529D"/>
    <w:rsid w:val="000C60E8"/>
    <w:rsid w:val="000C7178"/>
    <w:rsid w:val="000D3813"/>
    <w:rsid w:val="000D7091"/>
    <w:rsid w:val="000F0C22"/>
    <w:rsid w:val="000F6B09"/>
    <w:rsid w:val="000F6FDC"/>
    <w:rsid w:val="00104567"/>
    <w:rsid w:val="00104916"/>
    <w:rsid w:val="00104AA7"/>
    <w:rsid w:val="00110EC2"/>
    <w:rsid w:val="001257B8"/>
    <w:rsid w:val="0012732D"/>
    <w:rsid w:val="0013362B"/>
    <w:rsid w:val="00137A4D"/>
    <w:rsid w:val="00143F25"/>
    <w:rsid w:val="00152682"/>
    <w:rsid w:val="00154FC9"/>
    <w:rsid w:val="00163B60"/>
    <w:rsid w:val="00163F7B"/>
    <w:rsid w:val="0019241A"/>
    <w:rsid w:val="001A0DC9"/>
    <w:rsid w:val="001A1CDE"/>
    <w:rsid w:val="001A22D1"/>
    <w:rsid w:val="001A58F6"/>
    <w:rsid w:val="001A752D"/>
    <w:rsid w:val="001A757E"/>
    <w:rsid w:val="001B5032"/>
    <w:rsid w:val="001B60E1"/>
    <w:rsid w:val="001C7777"/>
    <w:rsid w:val="001D4478"/>
    <w:rsid w:val="001E364F"/>
    <w:rsid w:val="001E4BC3"/>
    <w:rsid w:val="001F4222"/>
    <w:rsid w:val="00203AA1"/>
    <w:rsid w:val="00210AEC"/>
    <w:rsid w:val="00213E98"/>
    <w:rsid w:val="0023081A"/>
    <w:rsid w:val="00233034"/>
    <w:rsid w:val="002357F6"/>
    <w:rsid w:val="00256697"/>
    <w:rsid w:val="002628B3"/>
    <w:rsid w:val="002A13B6"/>
    <w:rsid w:val="002A7B6D"/>
    <w:rsid w:val="002A7F9E"/>
    <w:rsid w:val="002B7453"/>
    <w:rsid w:val="002E5C57"/>
    <w:rsid w:val="002F3CC7"/>
    <w:rsid w:val="002F460C"/>
    <w:rsid w:val="002F48D6"/>
    <w:rsid w:val="002F73A7"/>
    <w:rsid w:val="00317391"/>
    <w:rsid w:val="00326216"/>
    <w:rsid w:val="0033146B"/>
    <w:rsid w:val="00332C94"/>
    <w:rsid w:val="00336580"/>
    <w:rsid w:val="00354899"/>
    <w:rsid w:val="00355FD6"/>
    <w:rsid w:val="00362283"/>
    <w:rsid w:val="00364A5C"/>
    <w:rsid w:val="00373FB1"/>
    <w:rsid w:val="0038719A"/>
    <w:rsid w:val="00396C76"/>
    <w:rsid w:val="003B30D8"/>
    <w:rsid w:val="003B7EF2"/>
    <w:rsid w:val="003C3FA4"/>
    <w:rsid w:val="003D0BA1"/>
    <w:rsid w:val="003D33C7"/>
    <w:rsid w:val="003F2B0C"/>
    <w:rsid w:val="004105B2"/>
    <w:rsid w:val="00412900"/>
    <w:rsid w:val="004221E4"/>
    <w:rsid w:val="004273F8"/>
    <w:rsid w:val="00433F70"/>
    <w:rsid w:val="004355A3"/>
    <w:rsid w:val="004369E2"/>
    <w:rsid w:val="00445240"/>
    <w:rsid w:val="00446546"/>
    <w:rsid w:val="00446EDF"/>
    <w:rsid w:val="004518C9"/>
    <w:rsid w:val="00451F07"/>
    <w:rsid w:val="00452769"/>
    <w:rsid w:val="00463324"/>
    <w:rsid w:val="00465348"/>
    <w:rsid w:val="00483CA9"/>
    <w:rsid w:val="004B1CCB"/>
    <w:rsid w:val="004B632F"/>
    <w:rsid w:val="004C0278"/>
    <w:rsid w:val="004D3FB1"/>
    <w:rsid w:val="004D6F21"/>
    <w:rsid w:val="004D73A5"/>
    <w:rsid w:val="004F6C68"/>
    <w:rsid w:val="005160F1"/>
    <w:rsid w:val="00517F2F"/>
    <w:rsid w:val="005211E0"/>
    <w:rsid w:val="00524F2F"/>
    <w:rsid w:val="00527E5C"/>
    <w:rsid w:val="00532CF5"/>
    <w:rsid w:val="005528CB"/>
    <w:rsid w:val="0055368C"/>
    <w:rsid w:val="00556E0D"/>
    <w:rsid w:val="00566771"/>
    <w:rsid w:val="005719CC"/>
    <w:rsid w:val="00581E2E"/>
    <w:rsid w:val="00584F15"/>
    <w:rsid w:val="00586F41"/>
    <w:rsid w:val="00593D98"/>
    <w:rsid w:val="0059514B"/>
    <w:rsid w:val="00595624"/>
    <w:rsid w:val="005A1B0F"/>
    <w:rsid w:val="005A4D4A"/>
    <w:rsid w:val="005B784E"/>
    <w:rsid w:val="005F2481"/>
    <w:rsid w:val="006163F7"/>
    <w:rsid w:val="00626F40"/>
    <w:rsid w:val="00627C63"/>
    <w:rsid w:val="0063350B"/>
    <w:rsid w:val="00652606"/>
    <w:rsid w:val="00682D76"/>
    <w:rsid w:val="006946EE"/>
    <w:rsid w:val="006A58A9"/>
    <w:rsid w:val="006A606D"/>
    <w:rsid w:val="006B5A35"/>
    <w:rsid w:val="006C0371"/>
    <w:rsid w:val="006C08B6"/>
    <w:rsid w:val="006C0B1A"/>
    <w:rsid w:val="006C6065"/>
    <w:rsid w:val="006C7F9F"/>
    <w:rsid w:val="006E148C"/>
    <w:rsid w:val="006E2F6D"/>
    <w:rsid w:val="006E58F6"/>
    <w:rsid w:val="006E77E1"/>
    <w:rsid w:val="006F131D"/>
    <w:rsid w:val="006F2A65"/>
    <w:rsid w:val="006F5C08"/>
    <w:rsid w:val="006F6C15"/>
    <w:rsid w:val="006F7446"/>
    <w:rsid w:val="00711642"/>
    <w:rsid w:val="00715DB1"/>
    <w:rsid w:val="007176C1"/>
    <w:rsid w:val="007507C6"/>
    <w:rsid w:val="00751E0B"/>
    <w:rsid w:val="00752BCD"/>
    <w:rsid w:val="00755B36"/>
    <w:rsid w:val="00766DA1"/>
    <w:rsid w:val="007704A0"/>
    <w:rsid w:val="00780D94"/>
    <w:rsid w:val="007857F8"/>
    <w:rsid w:val="007866A6"/>
    <w:rsid w:val="007948C6"/>
    <w:rsid w:val="007A130D"/>
    <w:rsid w:val="007A47E2"/>
    <w:rsid w:val="007D024A"/>
    <w:rsid w:val="007D1A2D"/>
    <w:rsid w:val="007D4102"/>
    <w:rsid w:val="007D5A6B"/>
    <w:rsid w:val="007E365B"/>
    <w:rsid w:val="007F0484"/>
    <w:rsid w:val="007F2549"/>
    <w:rsid w:val="007F43B7"/>
    <w:rsid w:val="00821FFC"/>
    <w:rsid w:val="008271CA"/>
    <w:rsid w:val="008315DC"/>
    <w:rsid w:val="00834EB6"/>
    <w:rsid w:val="00835301"/>
    <w:rsid w:val="008467D5"/>
    <w:rsid w:val="00873022"/>
    <w:rsid w:val="008778E8"/>
    <w:rsid w:val="008920D7"/>
    <w:rsid w:val="008A4DC4"/>
    <w:rsid w:val="008B438C"/>
    <w:rsid w:val="008B6725"/>
    <w:rsid w:val="008D06CA"/>
    <w:rsid w:val="008D3A46"/>
    <w:rsid w:val="008D764D"/>
    <w:rsid w:val="009067A4"/>
    <w:rsid w:val="00911B3A"/>
    <w:rsid w:val="00930885"/>
    <w:rsid w:val="00933D68"/>
    <w:rsid w:val="009340DB"/>
    <w:rsid w:val="00934B6F"/>
    <w:rsid w:val="0094618C"/>
    <w:rsid w:val="00947967"/>
    <w:rsid w:val="0095684B"/>
    <w:rsid w:val="00961EB0"/>
    <w:rsid w:val="00972498"/>
    <w:rsid w:val="0097481F"/>
    <w:rsid w:val="00974CC6"/>
    <w:rsid w:val="00976AD4"/>
    <w:rsid w:val="00981AC8"/>
    <w:rsid w:val="009834ED"/>
    <w:rsid w:val="0099184E"/>
    <w:rsid w:val="00994D5C"/>
    <w:rsid w:val="00995547"/>
    <w:rsid w:val="009A312F"/>
    <w:rsid w:val="009A5348"/>
    <w:rsid w:val="009B0AB7"/>
    <w:rsid w:val="009C0789"/>
    <w:rsid w:val="009C76D5"/>
    <w:rsid w:val="009D52B4"/>
    <w:rsid w:val="009E6DC2"/>
    <w:rsid w:val="009F5BE6"/>
    <w:rsid w:val="009F7AA4"/>
    <w:rsid w:val="00A10AD7"/>
    <w:rsid w:val="00A3503F"/>
    <w:rsid w:val="00A51718"/>
    <w:rsid w:val="00A550F0"/>
    <w:rsid w:val="00A559DB"/>
    <w:rsid w:val="00A569EA"/>
    <w:rsid w:val="00A7305F"/>
    <w:rsid w:val="00AA1B18"/>
    <w:rsid w:val="00AA2020"/>
    <w:rsid w:val="00AA63DE"/>
    <w:rsid w:val="00AB60E6"/>
    <w:rsid w:val="00AD533D"/>
    <w:rsid w:val="00AD663E"/>
    <w:rsid w:val="00AE2DA5"/>
    <w:rsid w:val="00AF35FC"/>
    <w:rsid w:val="00AF5556"/>
    <w:rsid w:val="00B00E5D"/>
    <w:rsid w:val="00B03639"/>
    <w:rsid w:val="00B0652A"/>
    <w:rsid w:val="00B347CE"/>
    <w:rsid w:val="00B40937"/>
    <w:rsid w:val="00B423EF"/>
    <w:rsid w:val="00B43141"/>
    <w:rsid w:val="00B453DE"/>
    <w:rsid w:val="00B7238B"/>
    <w:rsid w:val="00B72597"/>
    <w:rsid w:val="00B82E74"/>
    <w:rsid w:val="00B901F9"/>
    <w:rsid w:val="00B93995"/>
    <w:rsid w:val="00BB19F9"/>
    <w:rsid w:val="00BC3673"/>
    <w:rsid w:val="00BD6EFB"/>
    <w:rsid w:val="00BE509A"/>
    <w:rsid w:val="00BF0F16"/>
    <w:rsid w:val="00BF63B3"/>
    <w:rsid w:val="00C1584D"/>
    <w:rsid w:val="00C15BE2"/>
    <w:rsid w:val="00C1792D"/>
    <w:rsid w:val="00C256D7"/>
    <w:rsid w:val="00C32ECE"/>
    <w:rsid w:val="00C3447F"/>
    <w:rsid w:val="00C3455D"/>
    <w:rsid w:val="00C44FCC"/>
    <w:rsid w:val="00C67102"/>
    <w:rsid w:val="00C81491"/>
    <w:rsid w:val="00C81676"/>
    <w:rsid w:val="00C85C5D"/>
    <w:rsid w:val="00C9251C"/>
    <w:rsid w:val="00C92CC4"/>
    <w:rsid w:val="00CA0AFB"/>
    <w:rsid w:val="00CA2CE1"/>
    <w:rsid w:val="00CA3976"/>
    <w:rsid w:val="00CA50E3"/>
    <w:rsid w:val="00CA757B"/>
    <w:rsid w:val="00CC1787"/>
    <w:rsid w:val="00CC182C"/>
    <w:rsid w:val="00CD0824"/>
    <w:rsid w:val="00CD2908"/>
    <w:rsid w:val="00CF2152"/>
    <w:rsid w:val="00D03A82"/>
    <w:rsid w:val="00D13667"/>
    <w:rsid w:val="00D15344"/>
    <w:rsid w:val="00D23F57"/>
    <w:rsid w:val="00D31BEC"/>
    <w:rsid w:val="00D32880"/>
    <w:rsid w:val="00D51D1C"/>
    <w:rsid w:val="00D5713D"/>
    <w:rsid w:val="00D63150"/>
    <w:rsid w:val="00D636BA"/>
    <w:rsid w:val="00D64A32"/>
    <w:rsid w:val="00D64EFC"/>
    <w:rsid w:val="00D75295"/>
    <w:rsid w:val="00D76CE9"/>
    <w:rsid w:val="00D97F12"/>
    <w:rsid w:val="00DA6095"/>
    <w:rsid w:val="00DA76CC"/>
    <w:rsid w:val="00DB42E7"/>
    <w:rsid w:val="00DC0954"/>
    <w:rsid w:val="00DE01A6"/>
    <w:rsid w:val="00DE4571"/>
    <w:rsid w:val="00DE7A98"/>
    <w:rsid w:val="00DF32C2"/>
    <w:rsid w:val="00DF6079"/>
    <w:rsid w:val="00E00CFA"/>
    <w:rsid w:val="00E20CB6"/>
    <w:rsid w:val="00E25E2D"/>
    <w:rsid w:val="00E2720A"/>
    <w:rsid w:val="00E471A7"/>
    <w:rsid w:val="00E554BA"/>
    <w:rsid w:val="00E60D9C"/>
    <w:rsid w:val="00E635CF"/>
    <w:rsid w:val="00E722E6"/>
    <w:rsid w:val="00E850B1"/>
    <w:rsid w:val="00EB35AE"/>
    <w:rsid w:val="00EB3B8A"/>
    <w:rsid w:val="00EC127A"/>
    <w:rsid w:val="00EC6E0A"/>
    <w:rsid w:val="00ED091B"/>
    <w:rsid w:val="00ED2B52"/>
    <w:rsid w:val="00ED4E18"/>
    <w:rsid w:val="00EE1F37"/>
    <w:rsid w:val="00F00DFD"/>
    <w:rsid w:val="00F0159C"/>
    <w:rsid w:val="00F065A0"/>
    <w:rsid w:val="00F105B7"/>
    <w:rsid w:val="00F13220"/>
    <w:rsid w:val="00F17A21"/>
    <w:rsid w:val="00F24933"/>
    <w:rsid w:val="00F3009E"/>
    <w:rsid w:val="00F36F9D"/>
    <w:rsid w:val="00F37B27"/>
    <w:rsid w:val="00F432F1"/>
    <w:rsid w:val="00F45E71"/>
    <w:rsid w:val="00F46556"/>
    <w:rsid w:val="00F50E91"/>
    <w:rsid w:val="00F56788"/>
    <w:rsid w:val="00F57D29"/>
    <w:rsid w:val="00F766FB"/>
    <w:rsid w:val="00F847FC"/>
    <w:rsid w:val="00F96201"/>
    <w:rsid w:val="00FD0B18"/>
    <w:rsid w:val="00FD2FAD"/>
    <w:rsid w:val="00FE714F"/>
    <w:rsid w:val="00FF6F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3"/>
    <o:shapelayout v:ext="edit">
      <o:idmap v:ext="edit" data="1"/>
    </o:shapelayout>
  </w:shapeDefaults>
  <w:decimalSymbol w:val="."/>
  <w:listSeparator w:val=","/>
  <w14:docId w14:val="33F91E9F"/>
  <w15:docId w15:val="{25C2B4CF-5B46-4F8F-898D-97B2E46CD4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MS Mincho"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iPriority w:val="9"/>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iPriority w:val="9"/>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uiPriority w:val="9"/>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uiPriority w:val="9"/>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6C0B1A"/>
    <w:rPr>
      <w:i/>
    </w:rPr>
  </w:style>
  <w:style w:type="character" w:customStyle="1" w:styleId="Casehead4Char">
    <w:name w:val="Casehead 4 Char"/>
    <w:basedOn w:val="Casehead3Char"/>
    <w:link w:val="Casehead4"/>
    <w:rsid w:val="006C0B1A"/>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nhideWhenUsed/>
    <w:rsid w:val="006C0B1A"/>
    <w:rPr>
      <w:vertAlign w:val="superscript"/>
    </w:rPr>
  </w:style>
  <w:style w:type="paragraph" w:customStyle="1" w:styleId="Footnote">
    <w:name w:val="Footnote"/>
    <w:basedOn w:val="FootnoteText"/>
    <w:link w:val="FootnoteChar"/>
    <w:qFormat/>
    <w:rsid w:val="001F4222"/>
    <w:pPr>
      <w:jc w:val="both"/>
    </w:pPr>
    <w:rPr>
      <w:rFonts w:ascii="Arial" w:hAnsi="Arial" w:cs="Arial"/>
      <w:sz w:val="17"/>
      <w:szCs w:val="17"/>
    </w:rPr>
  </w:style>
  <w:style w:type="character" w:customStyle="1" w:styleId="FootnoteChar">
    <w:name w:val="Footnote Char"/>
    <w:basedOn w:val="FootnoteTextChar"/>
    <w:link w:val="Footnote"/>
    <w:rsid w:val="001F4222"/>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semiHidden/>
    <w:unhideWhenUsed/>
    <w:rsid w:val="009A5348"/>
  </w:style>
  <w:style w:type="character" w:customStyle="1" w:styleId="CommentTextChar">
    <w:name w:val="Comment Text Char"/>
    <w:basedOn w:val="DefaultParagraphFont"/>
    <w:link w:val="CommentText"/>
    <w:uiPriority w:val="99"/>
    <w:semiHidden/>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9A5348"/>
    <w:pPr>
      <w:tabs>
        <w:tab w:val="left" w:pos="-1440"/>
        <w:tab w:val="left" w:pos="-720"/>
        <w:tab w:val="left" w:pos="1"/>
        <w:tab w:val="right" w:pos="9000"/>
      </w:tabs>
      <w:jc w:val="both"/>
    </w:pPr>
    <w:rPr>
      <w:rFonts w:ascii="Arial" w:hAnsi="Arial" w:cs="Arial"/>
      <w:i/>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uiPriority w:val="22"/>
    <w:qFormat/>
    <w:rsid w:val="004273F8"/>
    <w:rPr>
      <w:b/>
      <w:bCs/>
    </w:rPr>
  </w:style>
  <w:style w:type="character" w:styleId="IntenseReference">
    <w:name w:val="Intense Reference"/>
    <w:uiPriority w:val="32"/>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uiPriority w:val="1"/>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uiPriority w:val="1"/>
    <w:rsid w:val="004273F8"/>
    <w:rPr>
      <w:rFonts w:ascii="Calibri" w:eastAsia="Calibri" w:hAnsi="Calibri" w:cs="Times New Roman"/>
      <w:lang w:val="en-IN"/>
    </w:rPr>
  </w:style>
  <w:style w:type="character" w:styleId="FollowedHyperlink">
    <w:name w:val="FollowedHyperlink"/>
    <w:uiPriority w:val="99"/>
    <w:semiHidden/>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5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uiPriority w:val="99"/>
    <w:semi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character" w:styleId="PlaceholderText">
    <w:name w:val="Placeholder Text"/>
    <w:basedOn w:val="DefaultParagraphFont"/>
    <w:uiPriority w:val="99"/>
    <w:semiHidden/>
    <w:rsid w:val="00F00DFD"/>
    <w:rPr>
      <w:color w:val="808080"/>
    </w:rPr>
  </w:style>
  <w:style w:type="character" w:customStyle="1" w:styleId="UnresolvedMention1">
    <w:name w:val="Unresolved Mention1"/>
    <w:basedOn w:val="DefaultParagraphFont"/>
    <w:uiPriority w:val="99"/>
    <w:semiHidden/>
    <w:unhideWhenUsed/>
    <w:rsid w:val="009F5BE6"/>
    <w:rPr>
      <w:color w:val="808080"/>
      <w:shd w:val="clear" w:color="auto" w:fill="E6E6E6"/>
    </w:rPr>
  </w:style>
  <w:style w:type="character" w:customStyle="1" w:styleId="UnresolvedMention">
    <w:name w:val="Unresolved Mention"/>
    <w:basedOn w:val="DefaultParagraphFont"/>
    <w:uiPriority w:val="99"/>
    <w:semiHidden/>
    <w:unhideWhenUsed/>
    <w:rsid w:val="006F6C1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21241">
      <w:bodyDiv w:val="1"/>
      <w:marLeft w:val="0"/>
      <w:marRight w:val="0"/>
      <w:marTop w:val="0"/>
      <w:marBottom w:val="0"/>
      <w:divBdr>
        <w:top w:val="none" w:sz="0" w:space="0" w:color="auto"/>
        <w:left w:val="none" w:sz="0" w:space="0" w:color="auto"/>
        <w:bottom w:val="none" w:sz="0" w:space="0" w:color="auto"/>
        <w:right w:val="none" w:sz="0" w:space="0" w:color="auto"/>
      </w:divBdr>
    </w:div>
    <w:div w:id="165707371">
      <w:bodyDiv w:val="1"/>
      <w:marLeft w:val="0"/>
      <w:marRight w:val="0"/>
      <w:marTop w:val="0"/>
      <w:marBottom w:val="0"/>
      <w:divBdr>
        <w:top w:val="none" w:sz="0" w:space="0" w:color="auto"/>
        <w:left w:val="none" w:sz="0" w:space="0" w:color="auto"/>
        <w:bottom w:val="none" w:sz="0" w:space="0" w:color="auto"/>
        <w:right w:val="none" w:sz="0" w:space="0" w:color="auto"/>
      </w:divBdr>
    </w:div>
    <w:div w:id="172306882">
      <w:bodyDiv w:val="1"/>
      <w:marLeft w:val="0"/>
      <w:marRight w:val="0"/>
      <w:marTop w:val="0"/>
      <w:marBottom w:val="0"/>
      <w:divBdr>
        <w:top w:val="none" w:sz="0" w:space="0" w:color="auto"/>
        <w:left w:val="none" w:sz="0" w:space="0" w:color="auto"/>
        <w:bottom w:val="none" w:sz="0" w:space="0" w:color="auto"/>
        <w:right w:val="none" w:sz="0" w:space="0" w:color="auto"/>
      </w:divBdr>
    </w:div>
    <w:div w:id="813911299">
      <w:bodyDiv w:val="1"/>
      <w:marLeft w:val="0"/>
      <w:marRight w:val="0"/>
      <w:marTop w:val="0"/>
      <w:marBottom w:val="0"/>
      <w:divBdr>
        <w:top w:val="none" w:sz="0" w:space="0" w:color="auto"/>
        <w:left w:val="none" w:sz="0" w:space="0" w:color="auto"/>
        <w:bottom w:val="none" w:sz="0" w:space="0" w:color="auto"/>
        <w:right w:val="none" w:sz="0" w:space="0" w:color="auto"/>
      </w:divBdr>
    </w:div>
    <w:div w:id="851340241">
      <w:bodyDiv w:val="1"/>
      <w:marLeft w:val="0"/>
      <w:marRight w:val="0"/>
      <w:marTop w:val="0"/>
      <w:marBottom w:val="0"/>
      <w:divBdr>
        <w:top w:val="none" w:sz="0" w:space="0" w:color="auto"/>
        <w:left w:val="none" w:sz="0" w:space="0" w:color="auto"/>
        <w:bottom w:val="none" w:sz="0" w:space="0" w:color="auto"/>
        <w:right w:val="none" w:sz="0" w:space="0" w:color="auto"/>
      </w:divBdr>
    </w:div>
    <w:div w:id="1013848641">
      <w:bodyDiv w:val="1"/>
      <w:marLeft w:val="0"/>
      <w:marRight w:val="0"/>
      <w:marTop w:val="0"/>
      <w:marBottom w:val="0"/>
      <w:divBdr>
        <w:top w:val="none" w:sz="0" w:space="0" w:color="auto"/>
        <w:left w:val="none" w:sz="0" w:space="0" w:color="auto"/>
        <w:bottom w:val="none" w:sz="0" w:space="0" w:color="auto"/>
        <w:right w:val="none" w:sz="0" w:space="0" w:color="auto"/>
      </w:divBdr>
    </w:div>
    <w:div w:id="1386565939">
      <w:bodyDiv w:val="1"/>
      <w:marLeft w:val="0"/>
      <w:marRight w:val="0"/>
      <w:marTop w:val="0"/>
      <w:marBottom w:val="0"/>
      <w:divBdr>
        <w:top w:val="none" w:sz="0" w:space="0" w:color="auto"/>
        <w:left w:val="none" w:sz="0" w:space="0" w:color="auto"/>
        <w:bottom w:val="none" w:sz="0" w:space="0" w:color="auto"/>
        <w:right w:val="none" w:sz="0" w:space="0" w:color="auto"/>
      </w:divBdr>
    </w:div>
    <w:div w:id="1548252949">
      <w:bodyDiv w:val="1"/>
      <w:marLeft w:val="0"/>
      <w:marRight w:val="0"/>
      <w:marTop w:val="0"/>
      <w:marBottom w:val="0"/>
      <w:divBdr>
        <w:top w:val="none" w:sz="0" w:space="0" w:color="auto"/>
        <w:left w:val="none" w:sz="0" w:space="0" w:color="auto"/>
        <w:bottom w:val="none" w:sz="0" w:space="0" w:color="auto"/>
        <w:right w:val="none" w:sz="0" w:space="0" w:color="auto"/>
      </w:divBdr>
    </w:div>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1641693979">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 w:id="2128230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emf"/><Relationship Id="rId10" Type="http://schemas.openxmlformats.org/officeDocument/2006/relationships/hyperlink" Target="http://www.iveycases.com" TargetMode="External"/><Relationship Id="rId4" Type="http://schemas.openxmlformats.org/officeDocument/2006/relationships/settings" Target="settings.xml"/><Relationship Id="rId9" Type="http://schemas.openxmlformats.org/officeDocument/2006/relationships/hyperlink" Target="mailto:cases@ivey.ca" TargetMode="External"/><Relationship Id="rId14" Type="http://schemas.openxmlformats.org/officeDocument/2006/relationships/image" Target="media/image5.emf"/><Relationship Id="rId22"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8645CD-7581-483F-9373-E6ACD42B20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15</Pages>
  <Words>5210</Words>
  <Characters>29703</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34844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smuir</dc:creator>
  <cp:keywords/>
  <dc:description/>
  <cp:lastModifiedBy>Martinali, Sara</cp:lastModifiedBy>
  <cp:revision>2</cp:revision>
  <cp:lastPrinted>2018-02-20T21:42:00Z</cp:lastPrinted>
  <dcterms:created xsi:type="dcterms:W3CDTF">2018-04-09T12:33:00Z</dcterms:created>
  <dcterms:modified xsi:type="dcterms:W3CDTF">2018-04-11T19:50:00Z</dcterms:modified>
</cp:coreProperties>
</file>