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AA3F30" w14:textId="519F095A" w:rsidR="00CB5F8C" w:rsidRPr="00FD3B72" w:rsidRDefault="00332F8E" w:rsidP="008467D5">
      <w:pPr>
        <w:pBdr>
          <w:bottom w:val="single" w:sz="18" w:space="1" w:color="auto"/>
        </w:pBdr>
        <w:tabs>
          <w:tab w:val="left" w:pos="-1440"/>
          <w:tab w:val="left" w:pos="-720"/>
          <w:tab w:val="left" w:pos="1"/>
        </w:tabs>
        <w:jc w:val="both"/>
        <w:rPr>
          <w:rFonts w:ascii="Arial" w:hAnsi="Arial"/>
          <w:b/>
          <w:sz w:val="24"/>
        </w:rPr>
      </w:pPr>
      <w:r w:rsidRPr="00332F8E">
        <w:rPr>
          <w:rFonts w:ascii="Arial" w:hAnsi="Arial"/>
          <w:b/>
          <w:noProof/>
          <w:sz w:val="24"/>
          <w:lang w:val="en-US"/>
        </w:rPr>
        <w:drawing>
          <wp:inline distT="0" distB="0" distL="0" distR="0" wp14:anchorId="22A01678" wp14:editId="728ACB1D">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5546D2ED" w14:textId="25F308E0" w:rsidR="00D75295" w:rsidRPr="00FD3B72" w:rsidRDefault="00282AF9" w:rsidP="00B46450">
      <w:pPr>
        <w:pStyle w:val="ProductNumber"/>
        <w:outlineLvl w:val="0"/>
      </w:pPr>
      <w:r>
        <w:t>9B18M069</w:t>
      </w:r>
    </w:p>
    <w:p w14:paraId="1916BAAC" w14:textId="77777777" w:rsidR="00D75295" w:rsidRPr="00FD3B72" w:rsidRDefault="00D75295" w:rsidP="00D75295">
      <w:pPr>
        <w:jc w:val="right"/>
        <w:rPr>
          <w:rFonts w:ascii="Arial" w:hAnsi="Arial"/>
          <w:b/>
          <w:sz w:val="28"/>
          <w:szCs w:val="28"/>
        </w:rPr>
      </w:pPr>
    </w:p>
    <w:p w14:paraId="18041388" w14:textId="77777777" w:rsidR="00013360" w:rsidRPr="00FD3B72" w:rsidRDefault="00013360" w:rsidP="00D75295">
      <w:pPr>
        <w:jc w:val="right"/>
        <w:rPr>
          <w:rFonts w:ascii="Arial" w:hAnsi="Arial"/>
          <w:b/>
          <w:sz w:val="28"/>
          <w:szCs w:val="28"/>
        </w:rPr>
      </w:pPr>
    </w:p>
    <w:p w14:paraId="6F6E00F9" w14:textId="356411D4" w:rsidR="00013360" w:rsidRPr="00FD3B72" w:rsidRDefault="00025E64" w:rsidP="00B46450">
      <w:pPr>
        <w:pStyle w:val="CaseTitle"/>
        <w:spacing w:after="0" w:line="240" w:lineRule="auto"/>
        <w:outlineLvl w:val="0"/>
        <w:rPr>
          <w:sz w:val="20"/>
          <w:szCs w:val="20"/>
        </w:rPr>
      </w:pPr>
      <w:bookmarkStart w:id="0" w:name="_Hlk510017359"/>
      <w:r>
        <w:rPr>
          <w:rFonts w:eastAsia="Times New Roman"/>
          <w:szCs w:val="20"/>
        </w:rPr>
        <w:t>RAJESH EXPORTS: GOLD TRADER TO INTERNATIONAL JEWELLERY RETAILER</w:t>
      </w:r>
      <w:bookmarkEnd w:id="0"/>
      <w:r w:rsidR="00835DC8">
        <w:rPr>
          <w:rStyle w:val="EndnoteReference"/>
          <w:rFonts w:eastAsia="Times New Roman"/>
          <w:szCs w:val="20"/>
        </w:rPr>
        <w:endnoteReference w:id="1"/>
      </w:r>
    </w:p>
    <w:p w14:paraId="6A2855FA" w14:textId="77777777" w:rsidR="00CA3976" w:rsidRPr="00FD3B72" w:rsidRDefault="00CA3976" w:rsidP="00013360">
      <w:pPr>
        <w:pStyle w:val="CaseTitle"/>
        <w:spacing w:after="0" w:line="240" w:lineRule="auto"/>
        <w:rPr>
          <w:sz w:val="20"/>
          <w:szCs w:val="20"/>
        </w:rPr>
      </w:pPr>
    </w:p>
    <w:p w14:paraId="28774C09" w14:textId="77777777" w:rsidR="00013360" w:rsidRPr="00FD3B72" w:rsidRDefault="00013360" w:rsidP="00013360">
      <w:pPr>
        <w:pStyle w:val="CaseTitle"/>
        <w:spacing w:after="0" w:line="240" w:lineRule="auto"/>
        <w:rPr>
          <w:sz w:val="20"/>
          <w:szCs w:val="20"/>
        </w:rPr>
      </w:pPr>
    </w:p>
    <w:p w14:paraId="03ACC48C" w14:textId="77777777" w:rsidR="00627C63" w:rsidRPr="00FD3B72" w:rsidRDefault="00CB5F8C" w:rsidP="00627C63">
      <w:pPr>
        <w:pStyle w:val="StyleCopyrightStatementAfter0ptBottomSinglesolidline1"/>
      </w:pPr>
      <w:proofErr w:type="spellStart"/>
      <w:r w:rsidRPr="00FD3B72">
        <w:t>Arpita</w:t>
      </w:r>
      <w:proofErr w:type="spellEnd"/>
      <w:r w:rsidRPr="00FD3B72">
        <w:t xml:space="preserve"> </w:t>
      </w:r>
      <w:proofErr w:type="spellStart"/>
      <w:r w:rsidRPr="00FD3B72">
        <w:t>Agnihotri</w:t>
      </w:r>
      <w:proofErr w:type="spellEnd"/>
      <w:r w:rsidRPr="00FD3B72">
        <w:t xml:space="preserve"> and Saurabh Bhattacharya </w:t>
      </w:r>
      <w:r w:rsidR="004B632F" w:rsidRPr="00FD3B72">
        <w:t xml:space="preserve">wrote this </w:t>
      </w:r>
      <w:r w:rsidR="00152682" w:rsidRPr="00FD3B72">
        <w:t>case</w:t>
      </w:r>
      <w:r w:rsidR="004B632F" w:rsidRPr="00FD3B72">
        <w:t xml:space="preserve"> </w:t>
      </w:r>
      <w:r w:rsidR="00152682" w:rsidRPr="00FD3B72">
        <w:t>solely to provide material for class discussion. The</w:t>
      </w:r>
      <w:r w:rsidR="001C7777" w:rsidRPr="00FD3B72">
        <w:t xml:space="preserve"> author</w:t>
      </w:r>
      <w:r w:rsidR="001A22D1" w:rsidRPr="00FD3B72">
        <w:t>s</w:t>
      </w:r>
      <w:r w:rsidR="00152682" w:rsidRPr="00FD3B72">
        <w:t xml:space="preserve"> do not intend to illustrate either effective or ineffective handling of a managerial situation. The author</w:t>
      </w:r>
      <w:r w:rsidR="001A22D1" w:rsidRPr="00FD3B72">
        <w:t>s</w:t>
      </w:r>
      <w:r w:rsidR="00152682" w:rsidRPr="00FD3B72">
        <w:t xml:space="preserve"> may have disguised certain names and other identifying information to protect confidentiality.</w:t>
      </w:r>
    </w:p>
    <w:p w14:paraId="15FCE915" w14:textId="77777777" w:rsidR="00751E0B" w:rsidRPr="00FD3B72" w:rsidRDefault="00751E0B" w:rsidP="00751E0B">
      <w:pPr>
        <w:pStyle w:val="StyleCopyrightStatementAfter0ptBottomSinglesolidline1"/>
      </w:pPr>
    </w:p>
    <w:p w14:paraId="4DDF01C9" w14:textId="77777777" w:rsidR="00CB0138" w:rsidRPr="00E23AB7" w:rsidRDefault="00CB0138" w:rsidP="00005106">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22868347" w14:textId="776AA0FF" w:rsidR="00CB5F8C" w:rsidRPr="00FD3B72" w:rsidRDefault="00CB5F8C" w:rsidP="00751E0B">
      <w:pPr>
        <w:pStyle w:val="StyleCopyrightStatementAfter0ptBottomSinglesolidline1"/>
      </w:pPr>
    </w:p>
    <w:p w14:paraId="2D64908C" w14:textId="31FA043F" w:rsidR="00751E0B" w:rsidRPr="00FD3B72" w:rsidRDefault="00CB0138" w:rsidP="00B46450">
      <w:pPr>
        <w:pStyle w:val="StyleStyleCopyrightStatementAfter0ptBottomSinglesolid"/>
        <w:outlineLvl w:val="0"/>
      </w:pPr>
      <w:r w:rsidRPr="00CB0138">
        <w:rPr>
          <w:rFonts w:cs="Arial"/>
          <w:szCs w:val="16"/>
        </w:rPr>
        <w:t xml:space="preserve">Copyright © 2018, </w:t>
      </w:r>
      <w:r w:rsidRPr="00CB0138">
        <w:rPr>
          <w:rFonts w:cs="Arial"/>
          <w:szCs w:val="16"/>
          <w:lang w:val="en-CA"/>
        </w:rPr>
        <w:t>Ivey Business School Foundation</w:t>
      </w:r>
      <w:r w:rsidR="00A569EA" w:rsidRPr="00FD3B72">
        <w:rPr>
          <w:rFonts w:cs="Arial"/>
          <w:szCs w:val="16"/>
        </w:rPr>
        <w:tab/>
      </w:r>
      <w:r w:rsidR="00751E0B" w:rsidRPr="00FD3B72">
        <w:t xml:space="preserve">Version: </w:t>
      </w:r>
      <w:r w:rsidR="003D0BA1" w:rsidRPr="00FD3B72">
        <w:t>20</w:t>
      </w:r>
      <w:r w:rsidR="00CB5F8C" w:rsidRPr="00FD3B72">
        <w:t>18</w:t>
      </w:r>
      <w:r w:rsidR="001C7777" w:rsidRPr="00FD3B72">
        <w:t>-</w:t>
      </w:r>
      <w:r w:rsidR="00CB5F8C" w:rsidRPr="00FD3B72">
        <w:t>0</w:t>
      </w:r>
      <w:r>
        <w:t>4</w:t>
      </w:r>
      <w:r w:rsidR="00751E0B" w:rsidRPr="00FD3B72">
        <w:t>-</w:t>
      </w:r>
      <w:r w:rsidR="00A64636">
        <w:t>20</w:t>
      </w:r>
    </w:p>
    <w:p w14:paraId="060A138B" w14:textId="77777777" w:rsidR="00751E0B" w:rsidRPr="00FD3B72" w:rsidRDefault="00751E0B" w:rsidP="00751E0B">
      <w:pPr>
        <w:pStyle w:val="StyleCopyrightStatementAfter0ptBottomSinglesolidline1"/>
        <w:rPr>
          <w:rFonts w:ascii="Times New Roman" w:hAnsi="Times New Roman"/>
          <w:sz w:val="20"/>
        </w:rPr>
      </w:pPr>
    </w:p>
    <w:p w14:paraId="4B9C7650" w14:textId="77777777" w:rsidR="004B632F" w:rsidRPr="00FD3B72" w:rsidRDefault="004B632F" w:rsidP="004B632F">
      <w:pPr>
        <w:pStyle w:val="StyleCopyrightStatementAfter0ptBottomSinglesolidline1"/>
        <w:rPr>
          <w:rFonts w:ascii="Times New Roman" w:hAnsi="Times New Roman"/>
          <w:sz w:val="20"/>
        </w:rPr>
      </w:pPr>
    </w:p>
    <w:p w14:paraId="745585E6" w14:textId="0C655AF1" w:rsidR="00BD4DB4" w:rsidRDefault="00CB5F8C" w:rsidP="00965038">
      <w:pPr>
        <w:pStyle w:val="BodyTextMain"/>
        <w:rPr>
          <w:rFonts w:eastAsia="Calibri"/>
          <w:spacing w:val="3"/>
          <w:shd w:val="clear" w:color="auto" w:fill="FFFFFF"/>
        </w:rPr>
      </w:pPr>
      <w:r w:rsidRPr="00965038">
        <w:rPr>
          <w:rFonts w:eastAsia="Calibri"/>
        </w:rPr>
        <w:t xml:space="preserve">In 2017, Rajesh Mehta, </w:t>
      </w:r>
      <w:r w:rsidR="00A64636">
        <w:rPr>
          <w:rFonts w:eastAsia="Calibri"/>
        </w:rPr>
        <w:t xml:space="preserve">founder and </w:t>
      </w:r>
      <w:r w:rsidR="00B46450" w:rsidRPr="00965038">
        <w:rPr>
          <w:rFonts w:eastAsia="Calibri"/>
        </w:rPr>
        <w:t xml:space="preserve">chairman of Rajesh Exports Limited (REL), </w:t>
      </w:r>
      <w:r w:rsidR="00293195" w:rsidRPr="00965038">
        <w:rPr>
          <w:rFonts w:eastAsia="Calibri"/>
        </w:rPr>
        <w:t>set</w:t>
      </w:r>
      <w:r w:rsidRPr="00965038">
        <w:rPr>
          <w:rFonts w:eastAsia="Calibri"/>
        </w:rPr>
        <w:t xml:space="preserve"> long-term strategic </w:t>
      </w:r>
      <w:r w:rsidR="00B46450" w:rsidRPr="00965038">
        <w:rPr>
          <w:rFonts w:eastAsia="Calibri"/>
        </w:rPr>
        <w:t xml:space="preserve">goals </w:t>
      </w:r>
      <w:r w:rsidRPr="00965038">
        <w:rPr>
          <w:rFonts w:eastAsia="Calibri"/>
        </w:rPr>
        <w:t xml:space="preserve">for his </w:t>
      </w:r>
      <w:r w:rsidR="007C58D6" w:rsidRPr="00965038">
        <w:rPr>
          <w:rFonts w:eastAsia="Calibri"/>
        </w:rPr>
        <w:t xml:space="preserve">widely successful </w:t>
      </w:r>
      <w:r w:rsidRPr="00965038">
        <w:rPr>
          <w:rFonts w:eastAsia="Calibri"/>
        </w:rPr>
        <w:t xml:space="preserve">business, especially </w:t>
      </w:r>
      <w:r w:rsidR="00A64636">
        <w:rPr>
          <w:rFonts w:eastAsia="Calibri"/>
        </w:rPr>
        <w:t xml:space="preserve">in </w:t>
      </w:r>
      <w:r w:rsidRPr="00965038">
        <w:rPr>
          <w:rFonts w:eastAsia="Calibri"/>
        </w:rPr>
        <w:t xml:space="preserve">the retail segment. Incorporated in 1989 and headquartered in the southern Indian city of Bengaluru, REL was the world’s largest gold </w:t>
      </w:r>
      <w:r w:rsidR="003D45D6" w:rsidRPr="00965038">
        <w:rPr>
          <w:rFonts w:eastAsia="Calibri"/>
        </w:rPr>
        <w:t>jewellery</w:t>
      </w:r>
      <w:r w:rsidRPr="00965038">
        <w:rPr>
          <w:rFonts w:eastAsia="Calibri"/>
        </w:rPr>
        <w:t xml:space="preserve"> manufacturer in 2016–2017. It had previously introduced several </w:t>
      </w:r>
      <w:r w:rsidR="00FA006B" w:rsidRPr="00965038">
        <w:rPr>
          <w:rFonts w:eastAsia="Calibri"/>
        </w:rPr>
        <w:t xml:space="preserve">new </w:t>
      </w:r>
      <w:r w:rsidRPr="00965038">
        <w:rPr>
          <w:rFonts w:eastAsia="Calibri"/>
        </w:rPr>
        <w:t xml:space="preserve">quality control practices </w:t>
      </w:r>
      <w:r w:rsidR="00FA006B" w:rsidRPr="00965038">
        <w:rPr>
          <w:rFonts w:eastAsia="Calibri"/>
        </w:rPr>
        <w:t xml:space="preserve">to </w:t>
      </w:r>
      <w:r w:rsidRPr="00965038">
        <w:rPr>
          <w:rFonts w:eastAsia="Calibri"/>
        </w:rPr>
        <w:t xml:space="preserve">the retail segment, such as </w:t>
      </w:r>
      <w:r w:rsidR="00B20E96" w:rsidRPr="00965038">
        <w:rPr>
          <w:rFonts w:eastAsia="Calibri"/>
        </w:rPr>
        <w:t xml:space="preserve">basing prices on the </w:t>
      </w:r>
      <w:r w:rsidRPr="00965038">
        <w:rPr>
          <w:rFonts w:eastAsia="Calibri"/>
        </w:rPr>
        <w:t>real rate per gram</w:t>
      </w:r>
      <w:r w:rsidRPr="00965038">
        <w:rPr>
          <w:rFonts w:eastAsia="Calibri"/>
          <w:vertAlign w:val="superscript"/>
        </w:rPr>
        <w:endnoteReference w:id="2"/>
      </w:r>
      <w:r w:rsidRPr="00965038">
        <w:rPr>
          <w:rFonts w:eastAsia="Calibri"/>
        </w:rPr>
        <w:t xml:space="preserve"> and </w:t>
      </w:r>
      <w:r w:rsidR="00B20E96" w:rsidRPr="00965038">
        <w:rPr>
          <w:rFonts w:eastAsia="Calibri"/>
        </w:rPr>
        <w:t>producing jewellery to the required standard</w:t>
      </w:r>
      <w:r w:rsidR="00E656DB">
        <w:rPr>
          <w:rFonts w:eastAsia="Calibri"/>
        </w:rPr>
        <w:t>,</w:t>
      </w:r>
      <w:r w:rsidR="00B20E96" w:rsidRPr="00965038">
        <w:rPr>
          <w:rFonts w:eastAsia="Calibri"/>
        </w:rPr>
        <w:t xml:space="preserve"> to earn </w:t>
      </w:r>
      <w:r w:rsidRPr="00965038">
        <w:rPr>
          <w:rFonts w:eastAsia="Calibri"/>
        </w:rPr>
        <w:t xml:space="preserve">the </w:t>
      </w:r>
      <w:r w:rsidR="00B20E96" w:rsidRPr="00965038">
        <w:rPr>
          <w:rFonts w:eastAsia="Calibri"/>
        </w:rPr>
        <w:t>Bureau of India Standards (</w:t>
      </w:r>
      <w:r w:rsidRPr="00965038">
        <w:rPr>
          <w:rFonts w:eastAsia="Calibri"/>
        </w:rPr>
        <w:t>BIS</w:t>
      </w:r>
      <w:r w:rsidR="00B20E96" w:rsidRPr="00965038">
        <w:rPr>
          <w:rFonts w:eastAsia="Calibri"/>
        </w:rPr>
        <w:t>)</w:t>
      </w:r>
      <w:r w:rsidRPr="00965038">
        <w:rPr>
          <w:rFonts w:eastAsia="Calibri"/>
        </w:rPr>
        <w:t xml:space="preserve"> quality hallmark</w:t>
      </w:r>
      <w:r w:rsidR="00FF75A5" w:rsidRPr="00965038">
        <w:rPr>
          <w:rFonts w:eastAsia="Calibri"/>
        </w:rPr>
        <w:t>.</w:t>
      </w:r>
      <w:r w:rsidRPr="00965038">
        <w:rPr>
          <w:rFonts w:eastAsia="Calibri"/>
        </w:rPr>
        <w:t xml:space="preserve"> </w:t>
      </w:r>
      <w:r w:rsidR="00FF75A5" w:rsidRPr="00965038">
        <w:rPr>
          <w:rFonts w:eastAsia="Calibri"/>
        </w:rPr>
        <w:t>A</w:t>
      </w:r>
      <w:r w:rsidRPr="00965038">
        <w:rPr>
          <w:rFonts w:eastAsia="Calibri"/>
        </w:rPr>
        <w:t xml:space="preserve">dditionally, the firm offered the lowest priced </w:t>
      </w:r>
      <w:r w:rsidR="003D45D6" w:rsidRPr="00965038">
        <w:rPr>
          <w:rFonts w:eastAsia="Calibri"/>
        </w:rPr>
        <w:t>jewellery</w:t>
      </w:r>
      <w:r w:rsidRPr="00965038">
        <w:rPr>
          <w:rFonts w:eastAsia="Calibri"/>
        </w:rPr>
        <w:t xml:space="preserve"> in India. Through REL, Mehta </w:t>
      </w:r>
      <w:r w:rsidRPr="00965038">
        <w:rPr>
          <w:rFonts w:eastAsia="Calibri"/>
          <w:spacing w:val="3"/>
        </w:rPr>
        <w:t xml:space="preserve">intended to open 2,500 </w:t>
      </w:r>
      <w:r w:rsidR="003D45D6" w:rsidRPr="00965038">
        <w:rPr>
          <w:rFonts w:eastAsia="Calibri"/>
          <w:spacing w:val="3"/>
        </w:rPr>
        <w:t>jewellery</w:t>
      </w:r>
      <w:r w:rsidRPr="00965038">
        <w:rPr>
          <w:rFonts w:eastAsia="Calibri"/>
          <w:spacing w:val="3"/>
        </w:rPr>
        <w:t xml:space="preserve"> retail stores across India </w:t>
      </w:r>
      <w:r w:rsidRPr="00965038">
        <w:rPr>
          <w:rFonts w:eastAsia="Calibri"/>
        </w:rPr>
        <w:t>b</w:t>
      </w:r>
      <w:r w:rsidRPr="00965038">
        <w:rPr>
          <w:rFonts w:eastAsia="Calibri"/>
          <w:spacing w:val="3"/>
        </w:rPr>
        <w:t>y 2030</w:t>
      </w:r>
      <w:r w:rsidR="00FA006B" w:rsidRPr="00965038">
        <w:rPr>
          <w:rFonts w:eastAsia="Calibri"/>
          <w:spacing w:val="3"/>
        </w:rPr>
        <w:t>; his goal was to</w:t>
      </w:r>
      <w:r w:rsidRPr="00965038">
        <w:rPr>
          <w:rFonts w:eastAsia="Calibri"/>
          <w:spacing w:val="3"/>
        </w:rPr>
        <w:t xml:space="preserve"> increase the </w:t>
      </w:r>
      <w:r w:rsidR="00FA006B" w:rsidRPr="00965038">
        <w:rPr>
          <w:rFonts w:eastAsia="Calibri"/>
          <w:spacing w:val="3"/>
        </w:rPr>
        <w:t xml:space="preserve">company’s retail portion </w:t>
      </w:r>
      <w:r w:rsidRPr="00965038">
        <w:rPr>
          <w:rFonts w:eastAsia="Calibri"/>
          <w:spacing w:val="3"/>
        </w:rPr>
        <w:t xml:space="preserve">of revenues </w:t>
      </w:r>
      <w:r w:rsidR="00FA006B" w:rsidRPr="00965038">
        <w:rPr>
          <w:rFonts w:eastAsia="Calibri"/>
          <w:spacing w:val="3"/>
        </w:rPr>
        <w:t xml:space="preserve">from 10 per cent in 2017 </w:t>
      </w:r>
      <w:r w:rsidRPr="00965038">
        <w:rPr>
          <w:rFonts w:eastAsia="Calibri"/>
          <w:spacing w:val="3"/>
        </w:rPr>
        <w:t xml:space="preserve">to 90 per cent </w:t>
      </w:r>
      <w:r w:rsidR="00FA006B" w:rsidRPr="00965038">
        <w:rPr>
          <w:rFonts w:eastAsia="Calibri"/>
          <w:spacing w:val="3"/>
        </w:rPr>
        <w:t>in 2030</w:t>
      </w:r>
      <w:r w:rsidRPr="00965038">
        <w:rPr>
          <w:rFonts w:eastAsia="Calibri"/>
          <w:spacing w:val="3"/>
        </w:rPr>
        <w:t xml:space="preserve">. </w:t>
      </w:r>
      <w:r w:rsidR="00FA006B" w:rsidRPr="00965038">
        <w:rPr>
          <w:rFonts w:eastAsia="Calibri"/>
          <w:spacing w:val="3"/>
        </w:rPr>
        <w:t>H</w:t>
      </w:r>
      <w:r w:rsidRPr="00965038">
        <w:rPr>
          <w:rFonts w:eastAsia="Calibri"/>
          <w:spacing w:val="3"/>
        </w:rPr>
        <w:t xml:space="preserve">e also intended to establish a retail presence for REL internationally, thus capturing the global retail market. However, critics were </w:t>
      </w:r>
      <w:proofErr w:type="spellStart"/>
      <w:r w:rsidRPr="00965038">
        <w:rPr>
          <w:rFonts w:eastAsia="Calibri"/>
          <w:spacing w:val="3"/>
        </w:rPr>
        <w:t>skeptical</w:t>
      </w:r>
      <w:proofErr w:type="spellEnd"/>
      <w:r w:rsidRPr="00965038">
        <w:rPr>
          <w:rFonts w:eastAsia="Calibri"/>
          <w:spacing w:val="3"/>
        </w:rPr>
        <w:t xml:space="preserve"> </w:t>
      </w:r>
      <w:r w:rsidR="00550359" w:rsidRPr="00965038">
        <w:rPr>
          <w:rFonts w:eastAsia="Calibri"/>
          <w:spacing w:val="3"/>
        </w:rPr>
        <w:t xml:space="preserve">about </w:t>
      </w:r>
      <w:r w:rsidRPr="00965038">
        <w:rPr>
          <w:rFonts w:eastAsia="Calibri"/>
          <w:spacing w:val="3"/>
        </w:rPr>
        <w:t xml:space="preserve">REL’s </w:t>
      </w:r>
      <w:r w:rsidR="00FA006B" w:rsidRPr="00965038">
        <w:rPr>
          <w:rFonts w:eastAsia="Calibri"/>
          <w:spacing w:val="3"/>
        </w:rPr>
        <w:t xml:space="preserve">potential </w:t>
      </w:r>
      <w:r w:rsidRPr="00965038">
        <w:rPr>
          <w:rFonts w:eastAsia="Calibri"/>
          <w:spacing w:val="3"/>
        </w:rPr>
        <w:t xml:space="preserve">in the </w:t>
      </w:r>
      <w:r w:rsidR="003D45D6" w:rsidRPr="00965038">
        <w:rPr>
          <w:rFonts w:eastAsia="Calibri"/>
          <w:spacing w:val="3"/>
        </w:rPr>
        <w:t>jewellery</w:t>
      </w:r>
      <w:r w:rsidRPr="00965038">
        <w:rPr>
          <w:rFonts w:eastAsia="Calibri"/>
          <w:spacing w:val="3"/>
        </w:rPr>
        <w:t xml:space="preserve"> retail market</w:t>
      </w:r>
      <w:r w:rsidR="00BD4DB4" w:rsidRPr="00965038">
        <w:rPr>
          <w:rFonts w:eastAsia="Calibri"/>
          <w:spacing w:val="3"/>
        </w:rPr>
        <w:t xml:space="preserve"> </w:t>
      </w:r>
      <w:r w:rsidR="00C95725" w:rsidRPr="00965038">
        <w:rPr>
          <w:rFonts w:eastAsia="Calibri"/>
          <w:spacing w:val="3"/>
        </w:rPr>
        <w:t>to</w:t>
      </w:r>
      <w:r w:rsidR="001B4F05" w:rsidRPr="00965038">
        <w:rPr>
          <w:rFonts w:eastAsia="Calibri"/>
          <w:spacing w:val="3"/>
        </w:rPr>
        <w:t xml:space="preserve"> </w:t>
      </w:r>
      <w:r w:rsidR="001B4F05" w:rsidRPr="002E160F">
        <w:t xml:space="preserve">achieve </w:t>
      </w:r>
      <w:r w:rsidR="001B4F05">
        <w:t>its revenue</w:t>
      </w:r>
      <w:r w:rsidR="001B4F05" w:rsidRPr="002E160F">
        <w:t xml:space="preserve"> </w:t>
      </w:r>
      <w:r w:rsidR="001B4F05" w:rsidRPr="00965038">
        <w:t>goal</w:t>
      </w:r>
      <w:r w:rsidR="00C95725" w:rsidRPr="00965038">
        <w:rPr>
          <w:rFonts w:eastAsia="Calibri"/>
          <w:spacing w:val="3"/>
        </w:rPr>
        <w:t xml:space="preserve"> </w:t>
      </w:r>
      <w:r w:rsidR="00BD4DB4" w:rsidRPr="00965038">
        <w:rPr>
          <w:rFonts w:eastAsia="Calibri"/>
          <w:spacing w:val="3"/>
        </w:rPr>
        <w:t>because</w:t>
      </w:r>
      <w:r w:rsidRPr="00965038">
        <w:rPr>
          <w:rFonts w:eastAsia="Calibri"/>
          <w:spacing w:val="3"/>
        </w:rPr>
        <w:t xml:space="preserve"> there were already established brands both globally and within India. Also, REL had expertise only </w:t>
      </w:r>
      <w:r w:rsidR="00BD4DB4" w:rsidRPr="00965038">
        <w:rPr>
          <w:rFonts w:eastAsia="Calibri"/>
          <w:spacing w:val="3"/>
        </w:rPr>
        <w:t xml:space="preserve">in </w:t>
      </w:r>
      <w:r w:rsidRPr="00965038">
        <w:rPr>
          <w:rFonts w:eastAsia="Calibri"/>
          <w:spacing w:val="3"/>
        </w:rPr>
        <w:t xml:space="preserve">gold </w:t>
      </w:r>
      <w:r w:rsidR="003D45D6" w:rsidRPr="00965038">
        <w:rPr>
          <w:rFonts w:eastAsia="Calibri"/>
          <w:spacing w:val="3"/>
        </w:rPr>
        <w:t>jewellery</w:t>
      </w:r>
      <w:r w:rsidRPr="00965038">
        <w:rPr>
          <w:rFonts w:eastAsia="Calibri"/>
          <w:spacing w:val="3"/>
        </w:rPr>
        <w:t xml:space="preserve">, </w:t>
      </w:r>
      <w:r w:rsidR="00BD4DB4" w:rsidRPr="00965038">
        <w:rPr>
          <w:rFonts w:eastAsia="Calibri"/>
          <w:spacing w:val="3"/>
        </w:rPr>
        <w:t xml:space="preserve">but </w:t>
      </w:r>
      <w:r w:rsidRPr="00965038">
        <w:rPr>
          <w:rFonts w:eastAsia="Calibri"/>
          <w:spacing w:val="3"/>
        </w:rPr>
        <w:t xml:space="preserve">international </w:t>
      </w:r>
      <w:r w:rsidR="003D45D6" w:rsidRPr="00965038">
        <w:rPr>
          <w:rFonts w:eastAsia="Calibri"/>
          <w:spacing w:val="3"/>
        </w:rPr>
        <w:t>jewellery</w:t>
      </w:r>
      <w:r w:rsidRPr="00965038">
        <w:rPr>
          <w:rFonts w:eastAsia="Calibri"/>
          <w:spacing w:val="3"/>
        </w:rPr>
        <w:t xml:space="preserve"> retailers such as Tiffany &amp; Co. and Signet </w:t>
      </w:r>
      <w:proofErr w:type="spellStart"/>
      <w:r w:rsidRPr="00965038">
        <w:rPr>
          <w:rFonts w:eastAsia="Calibri"/>
          <w:spacing w:val="3"/>
        </w:rPr>
        <w:t>Jewelers</w:t>
      </w:r>
      <w:proofErr w:type="spellEnd"/>
      <w:r w:rsidRPr="00965038">
        <w:rPr>
          <w:rFonts w:eastAsia="Calibri"/>
          <w:spacing w:val="3"/>
        </w:rPr>
        <w:t xml:space="preserve"> </w:t>
      </w:r>
      <w:r w:rsidR="00165225" w:rsidRPr="00965038">
        <w:rPr>
          <w:rFonts w:eastAsia="Calibri"/>
          <w:spacing w:val="3"/>
        </w:rPr>
        <w:t>Limited</w:t>
      </w:r>
      <w:r w:rsidRPr="00965038">
        <w:rPr>
          <w:rFonts w:eastAsia="Calibri"/>
          <w:spacing w:val="3"/>
        </w:rPr>
        <w:t xml:space="preserve"> </w:t>
      </w:r>
      <w:r w:rsidR="00BD4DB4" w:rsidRPr="00965038">
        <w:rPr>
          <w:rFonts w:eastAsia="Calibri"/>
          <w:spacing w:val="3"/>
        </w:rPr>
        <w:t xml:space="preserve">had </w:t>
      </w:r>
      <w:r w:rsidRPr="00965038">
        <w:rPr>
          <w:rFonts w:eastAsia="Calibri"/>
          <w:spacing w:val="3"/>
        </w:rPr>
        <w:t>expertise in all types of stones and metals.</w:t>
      </w:r>
      <w:r w:rsidRPr="00FD3B72">
        <w:rPr>
          <w:rFonts w:eastAsia="Calibri"/>
          <w:spacing w:val="3"/>
          <w:shd w:val="clear" w:color="auto" w:fill="FFFFFF"/>
        </w:rPr>
        <w:t xml:space="preserve"> </w:t>
      </w:r>
    </w:p>
    <w:p w14:paraId="3D6E2088" w14:textId="77777777" w:rsidR="00BD4DB4" w:rsidRDefault="00BD4DB4" w:rsidP="00965038">
      <w:pPr>
        <w:pStyle w:val="BodyTextMain"/>
        <w:rPr>
          <w:rFonts w:eastAsia="Calibri"/>
          <w:spacing w:val="3"/>
          <w:shd w:val="clear" w:color="auto" w:fill="FFFFFF"/>
        </w:rPr>
      </w:pPr>
    </w:p>
    <w:p w14:paraId="4C73CB74" w14:textId="469E2893" w:rsidR="00CB5F8C" w:rsidRPr="00FD3B72" w:rsidRDefault="00CB5F8C" w:rsidP="00965038">
      <w:pPr>
        <w:pStyle w:val="BodyTextMain"/>
        <w:rPr>
          <w:rFonts w:eastAsia="Calibri"/>
          <w:spacing w:val="3"/>
          <w:shd w:val="clear" w:color="auto" w:fill="FFFFFF"/>
        </w:rPr>
      </w:pPr>
      <w:r w:rsidRPr="00965038">
        <w:rPr>
          <w:rFonts w:eastAsia="Calibri"/>
          <w:spacing w:val="3"/>
        </w:rPr>
        <w:t xml:space="preserve">Was Mehta’s vision to establish REL’s presence in the retail segment, rather than focusing on the export of gold </w:t>
      </w:r>
      <w:r w:rsidR="0010384B" w:rsidRPr="00965038">
        <w:rPr>
          <w:rFonts w:eastAsia="Calibri"/>
          <w:spacing w:val="3"/>
        </w:rPr>
        <w:t>jewellery</w:t>
      </w:r>
      <w:r w:rsidRPr="00965038">
        <w:rPr>
          <w:rFonts w:eastAsia="Calibri"/>
          <w:spacing w:val="3"/>
        </w:rPr>
        <w:t xml:space="preserve">, appropriate? Could REL, which traditionally had competency in the manufacturing and export of </w:t>
      </w:r>
      <w:r w:rsidR="0010384B" w:rsidRPr="00965038">
        <w:rPr>
          <w:rFonts w:eastAsia="Calibri"/>
          <w:spacing w:val="3"/>
        </w:rPr>
        <w:t>jewellery</w:t>
      </w:r>
      <w:r w:rsidRPr="00965038">
        <w:rPr>
          <w:rFonts w:eastAsia="Calibri"/>
          <w:spacing w:val="3"/>
        </w:rPr>
        <w:t xml:space="preserve"> products, prove critics wrong in their predictions about REL’s retail performance? Further, from a global perspective, Indian products were perceived to be poor in quality.</w:t>
      </w:r>
      <w:r w:rsidRPr="00FD3B72">
        <w:rPr>
          <w:rFonts w:eastAsia="Calibri"/>
          <w:spacing w:val="3"/>
          <w:shd w:val="clear" w:color="auto" w:fill="FFFFFF"/>
        </w:rPr>
        <w:t xml:space="preserve"> </w:t>
      </w:r>
      <w:r w:rsidRPr="00965038">
        <w:rPr>
          <w:rFonts w:eastAsia="Calibri"/>
          <w:spacing w:val="3"/>
        </w:rPr>
        <w:t xml:space="preserve">Could REL break this barrier and establish its identity in the international retail </w:t>
      </w:r>
      <w:r w:rsidR="0010384B" w:rsidRPr="00965038">
        <w:rPr>
          <w:rFonts w:eastAsia="Calibri"/>
          <w:spacing w:val="3"/>
        </w:rPr>
        <w:t>jewellery</w:t>
      </w:r>
      <w:r w:rsidRPr="00965038">
        <w:rPr>
          <w:rFonts w:eastAsia="Calibri"/>
          <w:spacing w:val="3"/>
        </w:rPr>
        <w:t xml:space="preserve"> market?</w:t>
      </w:r>
    </w:p>
    <w:p w14:paraId="11510CAA" w14:textId="77777777" w:rsidR="00CB5F8C" w:rsidRPr="00FD3B72" w:rsidRDefault="00CB5F8C" w:rsidP="00CB5F8C">
      <w:pPr>
        <w:pStyle w:val="BodyTextMain"/>
        <w:rPr>
          <w:rFonts w:eastAsia="Calibri"/>
          <w:shd w:val="clear" w:color="auto" w:fill="FFFFFF"/>
        </w:rPr>
      </w:pPr>
    </w:p>
    <w:p w14:paraId="6D5FA255" w14:textId="77777777" w:rsidR="00CB5F8C" w:rsidRPr="00FD3B72" w:rsidRDefault="00CB5F8C" w:rsidP="00CB5F8C">
      <w:pPr>
        <w:pStyle w:val="BodyTextMain"/>
        <w:rPr>
          <w:rFonts w:eastAsia="Calibri"/>
          <w:shd w:val="clear" w:color="auto" w:fill="FFFFFF"/>
        </w:rPr>
      </w:pPr>
    </w:p>
    <w:p w14:paraId="08E38926" w14:textId="3C8764AC" w:rsidR="00CB5F8C" w:rsidRPr="00FD3B72" w:rsidRDefault="00BD2CD4" w:rsidP="00B46450">
      <w:pPr>
        <w:pStyle w:val="Casehead1"/>
        <w:outlineLvl w:val="0"/>
        <w:rPr>
          <w:rFonts w:eastAsia="Calibri"/>
        </w:rPr>
      </w:pPr>
      <w:r>
        <w:rPr>
          <w:rFonts w:eastAsia="Calibri"/>
        </w:rPr>
        <w:t>Rajesh Exports</w:t>
      </w:r>
    </w:p>
    <w:p w14:paraId="1C112A6F" w14:textId="77777777" w:rsidR="00CB5F8C" w:rsidRPr="00FD3B72" w:rsidRDefault="00CB5F8C" w:rsidP="00CB5F8C">
      <w:pPr>
        <w:pStyle w:val="BodyTextMain"/>
        <w:rPr>
          <w:rFonts w:eastAsia="Calibri"/>
        </w:rPr>
      </w:pPr>
    </w:p>
    <w:p w14:paraId="7B1286D3" w14:textId="6452C178" w:rsidR="007E3429" w:rsidRDefault="00CB5F8C" w:rsidP="00CB5F8C">
      <w:pPr>
        <w:pStyle w:val="BodyTextMain"/>
        <w:rPr>
          <w:rFonts w:eastAsia="Calibri"/>
          <w:shd w:val="clear" w:color="auto" w:fill="FFFFFF"/>
        </w:rPr>
      </w:pPr>
      <w:r w:rsidRPr="00FD3B72">
        <w:rPr>
          <w:rFonts w:eastAsia="Calibri"/>
          <w:shd w:val="clear" w:color="auto" w:fill="FFFFFF"/>
        </w:rPr>
        <w:t>Mehta ventured into the business of selling semi</w:t>
      </w:r>
      <w:r w:rsidR="00E656DB">
        <w:rPr>
          <w:rFonts w:eastAsia="Calibri"/>
          <w:shd w:val="clear" w:color="auto" w:fill="FFFFFF"/>
        </w:rPr>
        <w:t>-</w:t>
      </w:r>
      <w:r w:rsidRPr="00FD3B72">
        <w:rPr>
          <w:rFonts w:eastAsia="Calibri"/>
          <w:shd w:val="clear" w:color="auto" w:fill="FFFFFF"/>
        </w:rPr>
        <w:t>precious stones in 1982, along wi</w:t>
      </w:r>
      <w:r w:rsidR="00FD3B72" w:rsidRPr="00FD3B72">
        <w:rPr>
          <w:rFonts w:eastAsia="Calibri"/>
          <w:shd w:val="clear" w:color="auto" w:fill="FFFFFF"/>
        </w:rPr>
        <w:t>th his brother Prashant Mehta</w:t>
      </w:r>
      <w:r w:rsidR="00BD4DB4">
        <w:rPr>
          <w:rFonts w:eastAsia="Calibri"/>
          <w:shd w:val="clear" w:color="auto" w:fill="FFFFFF"/>
        </w:rPr>
        <w:t>,</w:t>
      </w:r>
      <w:r w:rsidR="00FD3B72" w:rsidRPr="00FD3B72">
        <w:rPr>
          <w:rFonts w:eastAsia="Calibri"/>
          <w:shd w:val="clear" w:color="auto" w:fill="FFFFFF"/>
        </w:rPr>
        <w:t xml:space="preserve"> managing d</w:t>
      </w:r>
      <w:r w:rsidRPr="00FD3B72">
        <w:rPr>
          <w:rFonts w:eastAsia="Calibri"/>
          <w:shd w:val="clear" w:color="auto" w:fill="FFFFFF"/>
        </w:rPr>
        <w:t>irector of REL. Soon, they realized that there was less growth potential and lower margins in scaling a semi</w:t>
      </w:r>
      <w:r w:rsidR="00E656DB">
        <w:rPr>
          <w:rFonts w:eastAsia="Calibri"/>
          <w:shd w:val="clear" w:color="auto" w:fill="FFFFFF"/>
        </w:rPr>
        <w:t>-</w:t>
      </w:r>
      <w:r w:rsidRPr="00FD3B72">
        <w:rPr>
          <w:rFonts w:eastAsia="Calibri"/>
          <w:shd w:val="clear" w:color="auto" w:fill="FFFFFF"/>
        </w:rPr>
        <w:t xml:space="preserve">precious stone business. As a result, they started trading silver </w:t>
      </w:r>
      <w:r w:rsidR="0010384B">
        <w:rPr>
          <w:rFonts w:eastAsia="Calibri"/>
          <w:shd w:val="clear" w:color="auto" w:fill="FFFFFF"/>
        </w:rPr>
        <w:t>jewellery</w:t>
      </w:r>
      <w:r w:rsidRPr="00FD3B72">
        <w:rPr>
          <w:rFonts w:eastAsia="Calibri"/>
          <w:shd w:val="clear" w:color="auto" w:fill="FFFFFF"/>
        </w:rPr>
        <w:t xml:space="preserve"> with a loan of </w:t>
      </w:r>
      <w:r w:rsidR="00FD3B72" w:rsidRPr="00FD3B72">
        <w:rPr>
          <w:rFonts w:eastAsia="Calibri"/>
          <w:shd w:val="clear" w:color="auto" w:fill="FFFFFF"/>
        </w:rPr>
        <w:t>US</w:t>
      </w:r>
      <w:r w:rsidRPr="00FD3B72">
        <w:rPr>
          <w:rFonts w:eastAsia="Calibri"/>
          <w:shd w:val="clear" w:color="auto" w:fill="FFFFFF"/>
        </w:rPr>
        <w:t>$19</w:t>
      </w:r>
      <w:r w:rsidR="00FD3B72" w:rsidRPr="00FD3B72">
        <w:rPr>
          <w:rStyle w:val="EndnoteReference"/>
          <w:rFonts w:eastAsia="Calibri"/>
          <w:shd w:val="clear" w:color="auto" w:fill="FFFFFF"/>
        </w:rPr>
        <w:endnoteReference w:id="3"/>
      </w:r>
      <w:r w:rsidRPr="00FD3B72">
        <w:rPr>
          <w:rFonts w:eastAsia="Calibri"/>
          <w:shd w:val="clear" w:color="auto" w:fill="FFFFFF"/>
        </w:rPr>
        <w:t xml:space="preserve"> from family members. They decided to buy silver from Chennai (the capital of the southern state of Tamil Nadu, India) and sell it to their relatives based in Gujarat. Mehta revealed, “It was like </w:t>
      </w:r>
      <w:proofErr w:type="spellStart"/>
      <w:r w:rsidRPr="00FD3B72">
        <w:rPr>
          <w:rFonts w:eastAsia="Calibri"/>
          <w:shd w:val="clear" w:color="auto" w:fill="FFFFFF"/>
        </w:rPr>
        <w:t>idlis</w:t>
      </w:r>
      <w:proofErr w:type="spellEnd"/>
      <w:r w:rsidRPr="00FD3B72">
        <w:rPr>
          <w:rFonts w:eastAsia="Calibri"/>
          <w:shd w:val="clear" w:color="auto" w:fill="FFFFFF"/>
        </w:rPr>
        <w:t xml:space="preserve"> [savo</w:t>
      </w:r>
      <w:r w:rsidR="00FD3B72">
        <w:rPr>
          <w:rFonts w:eastAsia="Calibri"/>
          <w:shd w:val="clear" w:color="auto" w:fill="FFFFFF"/>
        </w:rPr>
        <w:t>u</w:t>
      </w:r>
      <w:r w:rsidRPr="00FD3B72">
        <w:rPr>
          <w:rFonts w:eastAsia="Calibri"/>
          <w:shd w:val="clear" w:color="auto" w:fill="FFFFFF"/>
        </w:rPr>
        <w:t>ry cake</w:t>
      </w:r>
      <w:r w:rsidR="00E656DB">
        <w:rPr>
          <w:rFonts w:eastAsia="Calibri"/>
          <w:shd w:val="clear" w:color="auto" w:fill="FFFFFF"/>
        </w:rPr>
        <w:t>s</w:t>
      </w:r>
      <w:r w:rsidRPr="00FD3B72">
        <w:rPr>
          <w:rFonts w:eastAsia="Calibri"/>
          <w:shd w:val="clear" w:color="auto" w:fill="FFFFFF"/>
        </w:rPr>
        <w:t xml:space="preserve"> </w:t>
      </w:r>
      <w:r w:rsidR="00E656DB">
        <w:rPr>
          <w:rFonts w:eastAsia="Calibri"/>
          <w:shd w:val="clear" w:color="auto" w:fill="FFFFFF"/>
        </w:rPr>
        <w:t>eaten at</w:t>
      </w:r>
      <w:r w:rsidRPr="00FD3B72">
        <w:rPr>
          <w:rFonts w:eastAsia="Calibri"/>
          <w:shd w:val="clear" w:color="auto" w:fill="FFFFFF"/>
        </w:rPr>
        <w:t xml:space="preserve"> breakfast, popular in southern states of India] being sold in Gujarat; they may not become a staple diet, but they will become a fancy food item, which will be had once in a while.”</w:t>
      </w:r>
      <w:r w:rsidRPr="00FD3B72">
        <w:rPr>
          <w:rFonts w:eastAsia="Calibri"/>
          <w:shd w:val="clear" w:color="auto" w:fill="FFFFFF"/>
          <w:vertAlign w:val="superscript"/>
        </w:rPr>
        <w:endnoteReference w:id="4"/>
      </w:r>
      <w:r w:rsidRPr="00FD3B72">
        <w:rPr>
          <w:rFonts w:eastAsia="Calibri"/>
          <w:shd w:val="clear" w:color="auto" w:fill="FFFFFF"/>
        </w:rPr>
        <w:t xml:space="preserve"> </w:t>
      </w:r>
    </w:p>
    <w:p w14:paraId="63F10C7A" w14:textId="77777777" w:rsidR="007E3429" w:rsidRDefault="007E3429" w:rsidP="00CB5F8C">
      <w:pPr>
        <w:pStyle w:val="BodyTextMain"/>
        <w:rPr>
          <w:rFonts w:eastAsia="Calibri"/>
          <w:shd w:val="clear" w:color="auto" w:fill="FFFFFF"/>
        </w:rPr>
      </w:pPr>
    </w:p>
    <w:p w14:paraId="7A9EF78A" w14:textId="55D50324" w:rsidR="007E3429" w:rsidRPr="00CB0138" w:rsidRDefault="00BD4DB4" w:rsidP="00965038">
      <w:pPr>
        <w:pStyle w:val="BodyTextMain"/>
        <w:rPr>
          <w:rFonts w:eastAsia="Calibri"/>
          <w:spacing w:val="-4"/>
          <w:kern w:val="22"/>
          <w:shd w:val="clear" w:color="auto" w:fill="FFFFFF"/>
        </w:rPr>
      </w:pPr>
      <w:r w:rsidRPr="00965038">
        <w:rPr>
          <w:rFonts w:eastAsia="Calibri"/>
          <w:spacing w:val="-4"/>
          <w:kern w:val="22"/>
        </w:rPr>
        <w:lastRenderedPageBreak/>
        <w:t xml:space="preserve">Because </w:t>
      </w:r>
      <w:r w:rsidR="00CB5F8C" w:rsidRPr="00965038">
        <w:rPr>
          <w:rFonts w:eastAsia="Calibri"/>
          <w:spacing w:val="-4"/>
          <w:kern w:val="22"/>
        </w:rPr>
        <w:t xml:space="preserve">the brothers </w:t>
      </w:r>
      <w:r w:rsidRPr="00965038">
        <w:rPr>
          <w:rFonts w:eastAsia="Calibri"/>
          <w:spacing w:val="-4"/>
          <w:kern w:val="22"/>
        </w:rPr>
        <w:t>intended to</w:t>
      </w:r>
      <w:r w:rsidR="00CB5F8C" w:rsidRPr="00965038">
        <w:rPr>
          <w:rFonts w:eastAsia="Calibri"/>
          <w:spacing w:val="-4"/>
          <w:kern w:val="22"/>
        </w:rPr>
        <w:t xml:space="preserve"> trad</w:t>
      </w:r>
      <w:r w:rsidRPr="00965038">
        <w:rPr>
          <w:rFonts w:eastAsia="Calibri"/>
          <w:spacing w:val="-4"/>
          <w:kern w:val="22"/>
        </w:rPr>
        <w:t>e</w:t>
      </w:r>
      <w:r w:rsidR="00CB5F8C" w:rsidRPr="00965038">
        <w:rPr>
          <w:rFonts w:eastAsia="Calibri"/>
          <w:spacing w:val="-4"/>
          <w:kern w:val="22"/>
        </w:rPr>
        <w:t xml:space="preserve"> </w:t>
      </w:r>
      <w:r w:rsidR="0010384B" w:rsidRPr="00965038">
        <w:rPr>
          <w:rFonts w:eastAsia="Calibri"/>
          <w:spacing w:val="-4"/>
          <w:kern w:val="22"/>
        </w:rPr>
        <w:t>jewellery</w:t>
      </w:r>
      <w:r w:rsidR="00CB5F8C" w:rsidRPr="00965038">
        <w:rPr>
          <w:rFonts w:eastAsia="Calibri"/>
          <w:spacing w:val="-4"/>
          <w:kern w:val="22"/>
        </w:rPr>
        <w:t xml:space="preserve"> designs of different ethnic classes in India, they also purchased </w:t>
      </w:r>
      <w:r w:rsidR="0010384B" w:rsidRPr="00965038">
        <w:rPr>
          <w:rFonts w:eastAsia="Calibri"/>
          <w:spacing w:val="-4"/>
          <w:kern w:val="22"/>
        </w:rPr>
        <w:t>jewellery</w:t>
      </w:r>
      <w:r w:rsidR="00CB5F8C" w:rsidRPr="00965038">
        <w:rPr>
          <w:rFonts w:eastAsia="Calibri"/>
          <w:spacing w:val="-4"/>
          <w:kern w:val="22"/>
        </w:rPr>
        <w:t xml:space="preserve"> from Gujarat and sold it in Bengaluru (the capital of the southern state of Karnataka). Gradually</w:t>
      </w:r>
      <w:r w:rsidR="007E3429" w:rsidRPr="00965038">
        <w:rPr>
          <w:rFonts w:eastAsia="Calibri"/>
          <w:spacing w:val="-4"/>
          <w:kern w:val="22"/>
        </w:rPr>
        <w:t>,</w:t>
      </w:r>
      <w:r w:rsidR="00CB5F8C" w:rsidRPr="00965038">
        <w:rPr>
          <w:rFonts w:eastAsia="Calibri"/>
          <w:spacing w:val="-4"/>
          <w:kern w:val="22"/>
        </w:rPr>
        <w:t xml:space="preserve"> the</w:t>
      </w:r>
      <w:r w:rsidR="007E3429" w:rsidRPr="00965038">
        <w:rPr>
          <w:rFonts w:eastAsia="Calibri"/>
          <w:spacing w:val="-4"/>
          <w:kern w:val="22"/>
        </w:rPr>
        <w:t xml:space="preserve"> brothers</w:t>
      </w:r>
      <w:r w:rsidR="00CB5F8C" w:rsidRPr="00965038">
        <w:rPr>
          <w:rFonts w:eastAsia="Calibri"/>
          <w:spacing w:val="-4"/>
          <w:kern w:val="22"/>
        </w:rPr>
        <w:t xml:space="preserve"> shifted from selling </w:t>
      </w:r>
      <w:r w:rsidR="0010384B" w:rsidRPr="00965038">
        <w:rPr>
          <w:rFonts w:eastAsia="Calibri"/>
          <w:spacing w:val="-4"/>
          <w:kern w:val="22"/>
        </w:rPr>
        <w:t>jewellery</w:t>
      </w:r>
      <w:r w:rsidR="00CB5F8C" w:rsidRPr="00965038">
        <w:rPr>
          <w:rFonts w:eastAsia="Calibri"/>
          <w:spacing w:val="-4"/>
          <w:kern w:val="22"/>
        </w:rPr>
        <w:t xml:space="preserve"> to their relatives to </w:t>
      </w:r>
      <w:r w:rsidR="007E3429" w:rsidRPr="00965038">
        <w:rPr>
          <w:rFonts w:eastAsia="Calibri"/>
          <w:spacing w:val="-4"/>
          <w:kern w:val="22"/>
        </w:rPr>
        <w:t xml:space="preserve">selling to </w:t>
      </w:r>
      <w:r w:rsidR="0010384B" w:rsidRPr="00965038">
        <w:rPr>
          <w:rFonts w:eastAsia="Calibri"/>
          <w:spacing w:val="-4"/>
          <w:kern w:val="22"/>
        </w:rPr>
        <w:t>jewellery</w:t>
      </w:r>
      <w:r w:rsidR="00CB5F8C" w:rsidRPr="00965038">
        <w:rPr>
          <w:rFonts w:eastAsia="Calibri"/>
          <w:spacing w:val="-4"/>
          <w:kern w:val="22"/>
        </w:rPr>
        <w:t xml:space="preserve"> wholesalers. Soon, the</w:t>
      </w:r>
      <w:r w:rsidR="007E3429" w:rsidRPr="00965038">
        <w:rPr>
          <w:rFonts w:eastAsia="Calibri"/>
          <w:spacing w:val="-4"/>
          <w:kern w:val="22"/>
        </w:rPr>
        <w:t>y</w:t>
      </w:r>
      <w:r w:rsidR="00CB5F8C" w:rsidRPr="00965038">
        <w:rPr>
          <w:rFonts w:eastAsia="Calibri"/>
          <w:spacing w:val="-4"/>
          <w:kern w:val="22"/>
        </w:rPr>
        <w:t xml:space="preserve"> formed an entity called Rajesh Art Jewellers, whose main business was to trade ethnic designer </w:t>
      </w:r>
      <w:r w:rsidR="0010384B" w:rsidRPr="00965038">
        <w:rPr>
          <w:rFonts w:eastAsia="Calibri"/>
          <w:spacing w:val="-4"/>
          <w:kern w:val="22"/>
        </w:rPr>
        <w:t>jewellery</w:t>
      </w:r>
      <w:r w:rsidR="00CB5F8C" w:rsidRPr="00965038">
        <w:rPr>
          <w:rFonts w:eastAsia="Calibri"/>
          <w:spacing w:val="-4"/>
          <w:kern w:val="22"/>
        </w:rPr>
        <w:t xml:space="preserve"> from one Indian state to another. For every trade cycle, their capital base increased by 50 per</w:t>
      </w:r>
      <w:r w:rsidR="00FD3B72" w:rsidRPr="00965038">
        <w:rPr>
          <w:rFonts w:eastAsia="Calibri"/>
          <w:spacing w:val="-4"/>
          <w:kern w:val="22"/>
        </w:rPr>
        <w:t xml:space="preserve"> </w:t>
      </w:r>
      <w:r w:rsidR="00CB5F8C" w:rsidRPr="00965038">
        <w:rPr>
          <w:rFonts w:eastAsia="Calibri"/>
          <w:spacing w:val="-4"/>
          <w:kern w:val="22"/>
        </w:rPr>
        <w:t>cent.</w:t>
      </w:r>
      <w:r w:rsidR="00CB5F8C" w:rsidRPr="00965038">
        <w:rPr>
          <w:rFonts w:eastAsia="Calibri"/>
          <w:spacing w:val="-4"/>
          <w:kern w:val="22"/>
          <w:vertAlign w:val="superscript"/>
        </w:rPr>
        <w:endnoteReference w:id="5"/>
      </w:r>
      <w:r w:rsidR="007E3429" w:rsidRPr="00965038">
        <w:rPr>
          <w:rFonts w:eastAsia="Calibri"/>
          <w:spacing w:val="-4"/>
          <w:kern w:val="22"/>
        </w:rPr>
        <w:t xml:space="preserve"> Nonetheless</w:t>
      </w:r>
      <w:r w:rsidR="00CB5F8C" w:rsidRPr="00965038">
        <w:rPr>
          <w:rFonts w:eastAsia="Calibri"/>
          <w:spacing w:val="-4"/>
          <w:kern w:val="22"/>
        </w:rPr>
        <w:t>, Mehta</w:t>
      </w:r>
      <w:r w:rsidR="00CB5F8C" w:rsidRPr="00CB0138">
        <w:rPr>
          <w:rFonts w:eastAsia="Calibri"/>
          <w:spacing w:val="-4"/>
          <w:kern w:val="22"/>
          <w:shd w:val="clear" w:color="auto" w:fill="FFFFFF"/>
        </w:rPr>
        <w:t xml:space="preserve"> </w:t>
      </w:r>
      <w:r w:rsidR="00CB5F8C" w:rsidRPr="00965038">
        <w:rPr>
          <w:rFonts w:eastAsia="Calibri"/>
          <w:spacing w:val="-4"/>
          <w:kern w:val="22"/>
        </w:rPr>
        <w:t>wanted to further expand the business by venturing into gold product manufacturing.</w:t>
      </w:r>
      <w:r w:rsidR="00CB5F8C" w:rsidRPr="00CB0138">
        <w:rPr>
          <w:rFonts w:eastAsia="Calibri"/>
          <w:spacing w:val="-4"/>
          <w:kern w:val="22"/>
          <w:shd w:val="clear" w:color="auto" w:fill="FFFFFF"/>
        </w:rPr>
        <w:t xml:space="preserve"> </w:t>
      </w:r>
    </w:p>
    <w:p w14:paraId="63408F62" w14:textId="77777777" w:rsidR="007E3429" w:rsidRDefault="007E3429" w:rsidP="00965038">
      <w:pPr>
        <w:pStyle w:val="BodyTextMain"/>
        <w:rPr>
          <w:rFonts w:eastAsia="Calibri"/>
          <w:shd w:val="clear" w:color="auto" w:fill="FFFFFF"/>
        </w:rPr>
      </w:pPr>
    </w:p>
    <w:p w14:paraId="7576946B" w14:textId="66577000" w:rsidR="00404EA9" w:rsidRDefault="00CB5F8C" w:rsidP="00965038">
      <w:pPr>
        <w:pStyle w:val="BodyTextMain"/>
        <w:rPr>
          <w:rFonts w:eastAsia="Calibri"/>
          <w:shd w:val="clear" w:color="auto" w:fill="FFFFFF"/>
        </w:rPr>
      </w:pPr>
      <w:r w:rsidRPr="00965038">
        <w:rPr>
          <w:rFonts w:eastAsia="Calibri"/>
        </w:rPr>
        <w:t>In the 1980s, Indian companies</w:t>
      </w:r>
      <w:r w:rsidR="007E3429" w:rsidRPr="00965038">
        <w:rPr>
          <w:rFonts w:eastAsia="Calibri"/>
        </w:rPr>
        <w:t>,</w:t>
      </w:r>
      <w:r w:rsidRPr="00965038">
        <w:rPr>
          <w:rFonts w:eastAsia="Calibri"/>
        </w:rPr>
        <w:t xml:space="preserve"> </w:t>
      </w:r>
      <w:r w:rsidR="007E3429" w:rsidRPr="00965038">
        <w:rPr>
          <w:rFonts w:eastAsia="Calibri"/>
        </w:rPr>
        <w:t xml:space="preserve">limited by the </w:t>
      </w:r>
      <w:r w:rsidR="007E3429" w:rsidRPr="00A64636">
        <w:rPr>
          <w:rFonts w:eastAsia="Calibri"/>
        </w:rPr>
        <w:t>Gold (Control) Act of 1968</w:t>
      </w:r>
      <w:r w:rsidR="007E3429" w:rsidRPr="00965038">
        <w:rPr>
          <w:rFonts w:eastAsia="Calibri"/>
        </w:rPr>
        <w:t xml:space="preserve">, </w:t>
      </w:r>
      <w:r w:rsidRPr="00965038">
        <w:rPr>
          <w:rFonts w:eastAsia="Calibri"/>
        </w:rPr>
        <w:t xml:space="preserve">were banned from buying, storing, and manufacturing gold for consumption within India. However, under the </w:t>
      </w:r>
      <w:r w:rsidR="00A64636">
        <w:rPr>
          <w:rFonts w:eastAsia="Calibri"/>
        </w:rPr>
        <w:t xml:space="preserve">Gold </w:t>
      </w:r>
      <w:r w:rsidRPr="00965038">
        <w:rPr>
          <w:rFonts w:eastAsia="Calibri"/>
        </w:rPr>
        <w:t xml:space="preserve">Act, an Indian manufacturer could obtain gold from the Reserve Bank of India for the purpose of manufacturing gold products such as </w:t>
      </w:r>
      <w:r w:rsidR="0010384B" w:rsidRPr="00965038">
        <w:rPr>
          <w:rFonts w:eastAsia="Calibri"/>
        </w:rPr>
        <w:t>jewellery</w:t>
      </w:r>
      <w:r w:rsidRPr="00965038">
        <w:rPr>
          <w:rFonts w:eastAsia="Calibri"/>
        </w:rPr>
        <w:t xml:space="preserve"> for exports. In 1989, Mehta seized the opportunity and started manufacturing gold-based products with 10 employees in his home garage.</w:t>
      </w:r>
      <w:r w:rsidRPr="00965038">
        <w:rPr>
          <w:rFonts w:eastAsia="Calibri"/>
          <w:vertAlign w:val="superscript"/>
        </w:rPr>
        <w:endnoteReference w:id="6"/>
      </w:r>
      <w:r w:rsidRPr="00965038">
        <w:rPr>
          <w:rFonts w:eastAsia="Calibri"/>
        </w:rPr>
        <w:t xml:space="preserve"> By 1992, REL was exporting gold products to the U</w:t>
      </w:r>
      <w:r w:rsidR="00FD3B72" w:rsidRPr="00965038">
        <w:rPr>
          <w:rFonts w:eastAsia="Calibri"/>
        </w:rPr>
        <w:t xml:space="preserve">nited </w:t>
      </w:r>
      <w:r w:rsidRPr="00965038">
        <w:rPr>
          <w:rFonts w:eastAsia="Calibri"/>
        </w:rPr>
        <w:t>K</w:t>
      </w:r>
      <w:r w:rsidR="00FD3B72" w:rsidRPr="00965038">
        <w:rPr>
          <w:rFonts w:eastAsia="Calibri"/>
        </w:rPr>
        <w:t>ingdom</w:t>
      </w:r>
      <w:r w:rsidRPr="00965038">
        <w:rPr>
          <w:rFonts w:eastAsia="Calibri"/>
        </w:rPr>
        <w:t>, Dubai, Kuwait, the U</w:t>
      </w:r>
      <w:r w:rsidR="00FD3B72" w:rsidRPr="00965038">
        <w:rPr>
          <w:rFonts w:eastAsia="Calibri"/>
        </w:rPr>
        <w:t xml:space="preserve">nited </w:t>
      </w:r>
      <w:r w:rsidRPr="00965038">
        <w:rPr>
          <w:rFonts w:eastAsia="Calibri"/>
        </w:rPr>
        <w:t>S</w:t>
      </w:r>
      <w:r w:rsidR="00FD3B72" w:rsidRPr="00965038">
        <w:rPr>
          <w:rFonts w:eastAsia="Calibri"/>
        </w:rPr>
        <w:t>tates</w:t>
      </w:r>
      <w:r w:rsidRPr="00965038">
        <w:rPr>
          <w:rFonts w:eastAsia="Calibri"/>
        </w:rPr>
        <w:t xml:space="preserve">, and various European countries. </w:t>
      </w:r>
      <w:r w:rsidR="00404EA9" w:rsidRPr="00965038">
        <w:rPr>
          <w:rFonts w:eastAsia="Calibri"/>
        </w:rPr>
        <w:t xml:space="preserve">In 1995, </w:t>
      </w:r>
      <w:r w:rsidRPr="00965038">
        <w:rPr>
          <w:rFonts w:eastAsia="Calibri"/>
        </w:rPr>
        <w:t>REL was listed on the stock exchange</w:t>
      </w:r>
      <w:r w:rsidR="00FE1F14">
        <w:rPr>
          <w:rFonts w:eastAsia="Calibri"/>
        </w:rPr>
        <w:t>,</w:t>
      </w:r>
      <w:r w:rsidRPr="00965038">
        <w:rPr>
          <w:rFonts w:eastAsia="Calibri"/>
        </w:rPr>
        <w:t xml:space="preserve"> and rais</w:t>
      </w:r>
      <w:r w:rsidR="00FD3B72" w:rsidRPr="00965038">
        <w:rPr>
          <w:rFonts w:eastAsia="Calibri"/>
        </w:rPr>
        <w:t>ed $1.55 million through its initial public offering</w:t>
      </w:r>
      <w:r w:rsidRPr="00965038">
        <w:rPr>
          <w:rFonts w:eastAsia="Calibri"/>
        </w:rPr>
        <w:t>. Mehta’s family</w:t>
      </w:r>
      <w:r w:rsidRPr="00965038">
        <w:rPr>
          <w:rFonts w:eastAsia="Calibri"/>
          <w:shd w:val="clear" w:color="auto" w:fill="000000" w:themeFill="text1"/>
        </w:rPr>
        <w:t xml:space="preserve"> </w:t>
      </w:r>
      <w:r w:rsidRPr="00965038">
        <w:rPr>
          <w:rFonts w:eastAsia="Calibri"/>
        </w:rPr>
        <w:t>consistently held 54 per</w:t>
      </w:r>
      <w:r w:rsidR="00FD3B72" w:rsidRPr="00965038">
        <w:rPr>
          <w:rFonts w:eastAsia="Calibri"/>
        </w:rPr>
        <w:t xml:space="preserve"> </w:t>
      </w:r>
      <w:r w:rsidRPr="00965038">
        <w:rPr>
          <w:rFonts w:eastAsia="Calibri"/>
        </w:rPr>
        <w:t xml:space="preserve">cent of </w:t>
      </w:r>
      <w:r w:rsidR="007E3429" w:rsidRPr="00965038">
        <w:rPr>
          <w:rFonts w:eastAsia="Calibri"/>
        </w:rPr>
        <w:t xml:space="preserve">REL’s </w:t>
      </w:r>
      <w:r w:rsidRPr="00965038">
        <w:rPr>
          <w:rFonts w:eastAsia="Calibri"/>
        </w:rPr>
        <w:t xml:space="preserve">shares </w:t>
      </w:r>
      <w:r w:rsidR="00404EA9" w:rsidRPr="00965038">
        <w:rPr>
          <w:rFonts w:eastAsia="Calibri"/>
        </w:rPr>
        <w:t>after it went public</w:t>
      </w:r>
      <w:r w:rsidRPr="00965038">
        <w:rPr>
          <w:rFonts w:eastAsia="Calibri"/>
        </w:rPr>
        <w:t>.</w:t>
      </w:r>
      <w:r w:rsidRPr="00965038">
        <w:rPr>
          <w:rFonts w:eastAsia="Calibri"/>
          <w:vertAlign w:val="superscript"/>
        </w:rPr>
        <w:endnoteReference w:id="7"/>
      </w:r>
      <w:r w:rsidRPr="00FD3B72">
        <w:rPr>
          <w:rFonts w:eastAsia="Calibri"/>
          <w:shd w:val="clear" w:color="auto" w:fill="FFFFFF"/>
        </w:rPr>
        <w:t xml:space="preserve"> </w:t>
      </w:r>
    </w:p>
    <w:p w14:paraId="71D22BCB" w14:textId="77777777" w:rsidR="00404EA9" w:rsidRDefault="00404EA9" w:rsidP="00965038">
      <w:pPr>
        <w:pStyle w:val="BodyTextMain"/>
        <w:rPr>
          <w:rFonts w:eastAsia="Calibri"/>
          <w:shd w:val="clear" w:color="auto" w:fill="FFFFFF"/>
        </w:rPr>
      </w:pPr>
    </w:p>
    <w:p w14:paraId="0B7BEF6A" w14:textId="67E66127" w:rsidR="00CB5F8C" w:rsidRPr="00FD3B72" w:rsidRDefault="00CB5F8C" w:rsidP="00965038">
      <w:pPr>
        <w:pStyle w:val="BodyTextMain"/>
        <w:rPr>
          <w:rFonts w:eastAsia="Calibri"/>
          <w:shd w:val="clear" w:color="auto" w:fill="FFFFFF"/>
        </w:rPr>
      </w:pPr>
      <w:r w:rsidRPr="00965038">
        <w:rPr>
          <w:rFonts w:eastAsia="Calibri"/>
        </w:rPr>
        <w:t xml:space="preserve">In 2002, REL expanded the capacity of its gold </w:t>
      </w:r>
      <w:r w:rsidR="0010384B" w:rsidRPr="00965038">
        <w:rPr>
          <w:rFonts w:eastAsia="Calibri"/>
        </w:rPr>
        <w:t>jewellery</w:t>
      </w:r>
      <w:r w:rsidRPr="00965038">
        <w:rPr>
          <w:rFonts w:eastAsia="Calibri"/>
        </w:rPr>
        <w:t xml:space="preserve"> manufacturing plant in Bengaluru to 250 </w:t>
      </w:r>
      <w:r w:rsidR="00C95725" w:rsidRPr="00965038">
        <w:rPr>
          <w:rFonts w:eastAsia="Calibri"/>
        </w:rPr>
        <w:t>tonnes</w:t>
      </w:r>
      <w:r w:rsidRPr="00965038">
        <w:rPr>
          <w:rFonts w:eastAsia="Calibri"/>
        </w:rPr>
        <w:t xml:space="preserve">. In 2007–2008, REL opened another manufacturing facility in Kochi (a city in the southern Indian state of Kerala). In 2015, REL opened a third manufacturing plant in Dubai, in the </w:t>
      </w:r>
      <w:r w:rsidR="00FD3B72" w:rsidRPr="00965038">
        <w:rPr>
          <w:rFonts w:eastAsia="Calibri"/>
        </w:rPr>
        <w:t>United Arab Emirates</w:t>
      </w:r>
      <w:r w:rsidRPr="00965038">
        <w:rPr>
          <w:rFonts w:eastAsia="Calibri"/>
        </w:rPr>
        <w:t xml:space="preserve">. The combined capacity of these three gold </w:t>
      </w:r>
      <w:r w:rsidR="0010384B" w:rsidRPr="00965038">
        <w:rPr>
          <w:rFonts w:eastAsia="Calibri"/>
        </w:rPr>
        <w:t>jewellery</w:t>
      </w:r>
      <w:r w:rsidRPr="00965038">
        <w:rPr>
          <w:rFonts w:eastAsia="Calibri"/>
        </w:rPr>
        <w:t xml:space="preserve"> manufacturing plants was 400 ton</w:t>
      </w:r>
      <w:r w:rsidR="00C95725" w:rsidRPr="00965038">
        <w:rPr>
          <w:rFonts w:eastAsia="Calibri"/>
        </w:rPr>
        <w:t>ne</w:t>
      </w:r>
      <w:r w:rsidRPr="00965038">
        <w:rPr>
          <w:rFonts w:eastAsia="Calibri"/>
        </w:rPr>
        <w:t xml:space="preserve">s per </w:t>
      </w:r>
      <w:r w:rsidR="00FE1F14">
        <w:rPr>
          <w:rFonts w:eastAsia="Calibri"/>
        </w:rPr>
        <w:t>year</w:t>
      </w:r>
      <w:r w:rsidRPr="00965038">
        <w:rPr>
          <w:rFonts w:eastAsia="Calibri"/>
        </w:rPr>
        <w:t xml:space="preserve">. In 2013, REL set up India’s largest gold refining facility in the state of </w:t>
      </w:r>
      <w:proofErr w:type="spellStart"/>
      <w:r w:rsidRPr="00965038">
        <w:rPr>
          <w:rFonts w:eastAsia="Calibri"/>
        </w:rPr>
        <w:t>Uttarakhand</w:t>
      </w:r>
      <w:proofErr w:type="spellEnd"/>
      <w:r w:rsidRPr="00965038">
        <w:rPr>
          <w:rFonts w:eastAsia="Calibri"/>
        </w:rPr>
        <w:t xml:space="preserve"> (a northern state of India).</w:t>
      </w:r>
      <w:r w:rsidRPr="00965038">
        <w:rPr>
          <w:rFonts w:eastAsia="Calibri"/>
          <w:vertAlign w:val="superscript"/>
        </w:rPr>
        <w:endnoteReference w:id="8"/>
      </w:r>
      <w:r w:rsidRPr="00965038">
        <w:rPr>
          <w:rFonts w:eastAsia="Calibri"/>
        </w:rPr>
        <w:t xml:space="preserve"> REL’s revenue during these years continuously increased. From total sales of $5.44 million in 1995, REL’s</w:t>
      </w:r>
      <w:r w:rsidRPr="00FD3B72">
        <w:rPr>
          <w:rFonts w:eastAsia="Calibri"/>
          <w:shd w:val="clear" w:color="auto" w:fill="FFFFFF"/>
        </w:rPr>
        <w:t xml:space="preserve"> </w:t>
      </w:r>
      <w:r w:rsidRPr="00965038">
        <w:rPr>
          <w:rFonts w:eastAsia="Calibri"/>
        </w:rPr>
        <w:t>sales had reached an astounding $</w:t>
      </w:r>
      <w:r w:rsidR="0060293D" w:rsidRPr="00965038">
        <w:rPr>
          <w:rFonts w:eastAsia="Calibri"/>
        </w:rPr>
        <w:t>5.83</w:t>
      </w:r>
      <w:r w:rsidR="00E842B0" w:rsidRPr="00965038">
        <w:rPr>
          <w:rFonts w:eastAsia="Calibri"/>
        </w:rPr>
        <w:t xml:space="preserve"> </w:t>
      </w:r>
      <w:r w:rsidRPr="00965038">
        <w:rPr>
          <w:rFonts w:eastAsia="Calibri"/>
        </w:rPr>
        <w:t>billion by 2016</w:t>
      </w:r>
      <w:r w:rsidR="0087158A" w:rsidRPr="00965038">
        <w:rPr>
          <w:rFonts w:eastAsia="Calibri"/>
        </w:rPr>
        <w:t xml:space="preserve"> and further to $</w:t>
      </w:r>
      <w:r w:rsidR="0060293D" w:rsidRPr="00965038">
        <w:rPr>
          <w:rFonts w:eastAsia="Calibri"/>
        </w:rPr>
        <w:t xml:space="preserve">6.76 </w:t>
      </w:r>
      <w:r w:rsidR="0087158A" w:rsidRPr="00965038">
        <w:rPr>
          <w:rFonts w:eastAsia="Calibri"/>
        </w:rPr>
        <w:t>billion by 2017</w:t>
      </w:r>
      <w:r w:rsidRPr="00965038">
        <w:rPr>
          <w:rFonts w:eastAsia="Calibri"/>
        </w:rPr>
        <w:t>.</w:t>
      </w:r>
      <w:r w:rsidRPr="00FD3B72">
        <w:rPr>
          <w:rFonts w:eastAsia="Calibri"/>
          <w:shd w:val="clear" w:color="auto" w:fill="FFFFFF"/>
        </w:rPr>
        <w:t xml:space="preserve"> </w:t>
      </w:r>
    </w:p>
    <w:p w14:paraId="2C9C7A38" w14:textId="77777777" w:rsidR="00CB5F8C" w:rsidRPr="00FD3B72" w:rsidRDefault="00CB5F8C" w:rsidP="00965038">
      <w:pPr>
        <w:pStyle w:val="BodyTextMain"/>
        <w:rPr>
          <w:rFonts w:eastAsia="Calibri"/>
          <w:shd w:val="clear" w:color="auto" w:fill="FFFFFF"/>
        </w:rPr>
      </w:pPr>
    </w:p>
    <w:p w14:paraId="0A097F7A" w14:textId="4098F34B" w:rsidR="00CB5F8C" w:rsidRPr="00FD3B72" w:rsidRDefault="00CB5F8C" w:rsidP="00965038">
      <w:pPr>
        <w:pStyle w:val="BodyTextMain"/>
        <w:rPr>
          <w:rFonts w:eastAsia="Calibri"/>
        </w:rPr>
      </w:pPr>
      <w:r w:rsidRPr="00965038">
        <w:rPr>
          <w:rFonts w:eastAsia="Calibri"/>
        </w:rPr>
        <w:t xml:space="preserve">In addition to these advancements, REL set up a retail outlet </w:t>
      </w:r>
      <w:r w:rsidR="00404EA9" w:rsidRPr="00965038">
        <w:rPr>
          <w:rFonts w:eastAsia="Calibri"/>
        </w:rPr>
        <w:t xml:space="preserve">in 1990, </w:t>
      </w:r>
      <w:r w:rsidRPr="00965038">
        <w:rPr>
          <w:rFonts w:eastAsia="Calibri"/>
        </w:rPr>
        <w:t>called Rajesh Jewels</w:t>
      </w:r>
      <w:r w:rsidR="00404EA9" w:rsidRPr="00965038">
        <w:rPr>
          <w:rFonts w:eastAsia="Calibri"/>
        </w:rPr>
        <w:t xml:space="preserve">, which </w:t>
      </w:r>
      <w:r w:rsidRPr="00965038">
        <w:rPr>
          <w:rFonts w:eastAsia="Calibri"/>
        </w:rPr>
        <w:t>l</w:t>
      </w:r>
      <w:r w:rsidR="00FD3B72" w:rsidRPr="00965038">
        <w:rPr>
          <w:rFonts w:eastAsia="Calibri"/>
        </w:rPr>
        <w:t xml:space="preserve">ater </w:t>
      </w:r>
      <w:r w:rsidR="00404EA9" w:rsidRPr="00965038">
        <w:rPr>
          <w:rFonts w:eastAsia="Calibri"/>
        </w:rPr>
        <w:t>became</w:t>
      </w:r>
      <w:r w:rsidR="00FD3B72" w:rsidRPr="00965038">
        <w:rPr>
          <w:rFonts w:eastAsia="Calibri"/>
        </w:rPr>
        <w:t xml:space="preserve"> </w:t>
      </w:r>
      <w:proofErr w:type="spellStart"/>
      <w:r w:rsidR="00FD3B72" w:rsidRPr="00965038">
        <w:rPr>
          <w:rFonts w:eastAsia="Calibri"/>
        </w:rPr>
        <w:t>Shubh</w:t>
      </w:r>
      <w:proofErr w:type="spellEnd"/>
      <w:r w:rsidR="00FD3B72" w:rsidRPr="00965038">
        <w:rPr>
          <w:rFonts w:eastAsia="Calibri"/>
        </w:rPr>
        <w:t xml:space="preserve"> (Auspicious)</w:t>
      </w:r>
      <w:r w:rsidRPr="00965038">
        <w:rPr>
          <w:rFonts w:eastAsia="Calibri"/>
        </w:rPr>
        <w:t xml:space="preserve"> Jewel</w:t>
      </w:r>
      <w:r w:rsidR="00FF75A5" w:rsidRPr="00965038">
        <w:rPr>
          <w:rFonts w:eastAsia="Calibri"/>
        </w:rPr>
        <w:t>l</w:t>
      </w:r>
      <w:r w:rsidRPr="00965038">
        <w:rPr>
          <w:rFonts w:eastAsia="Calibri"/>
        </w:rPr>
        <w:t>ers.</w:t>
      </w:r>
      <w:r w:rsidRPr="00FD3B72">
        <w:rPr>
          <w:rFonts w:eastAsia="Calibri"/>
        </w:rPr>
        <w:t xml:space="preserve"> The company expanded into the retail </w:t>
      </w:r>
      <w:r w:rsidR="0010384B">
        <w:rPr>
          <w:rFonts w:eastAsia="Calibri"/>
        </w:rPr>
        <w:t>jewellery</w:t>
      </w:r>
      <w:r w:rsidRPr="00FD3B72">
        <w:rPr>
          <w:rFonts w:eastAsia="Calibri"/>
        </w:rPr>
        <w:t xml:space="preserve"> segment because </w:t>
      </w:r>
      <w:r w:rsidR="00404EA9">
        <w:rPr>
          <w:rFonts w:eastAsia="Calibri"/>
        </w:rPr>
        <w:t>the segment</w:t>
      </w:r>
      <w:r w:rsidR="00404EA9" w:rsidRPr="00FD3B72">
        <w:rPr>
          <w:rFonts w:eastAsia="Calibri"/>
        </w:rPr>
        <w:t xml:space="preserve"> </w:t>
      </w:r>
      <w:r w:rsidRPr="00FD3B72">
        <w:rPr>
          <w:rFonts w:eastAsia="Calibri"/>
        </w:rPr>
        <w:t xml:space="preserve">offered a higher margin than the export of gold products, with a gross margin of </w:t>
      </w:r>
      <w:r w:rsidR="00404EA9">
        <w:rPr>
          <w:rFonts w:eastAsia="Calibri"/>
        </w:rPr>
        <w:t>7</w:t>
      </w:r>
      <w:r w:rsidR="00404EA9" w:rsidRPr="00FD3B72">
        <w:rPr>
          <w:rFonts w:eastAsia="Calibri"/>
        </w:rPr>
        <w:t xml:space="preserve"> </w:t>
      </w:r>
      <w:r w:rsidRPr="00FD3B72">
        <w:rPr>
          <w:rFonts w:eastAsia="Calibri"/>
        </w:rPr>
        <w:t xml:space="preserve">to </w:t>
      </w:r>
      <w:r w:rsidR="00FD3B72">
        <w:rPr>
          <w:rFonts w:eastAsia="Calibri"/>
        </w:rPr>
        <w:t>8</w:t>
      </w:r>
      <w:r w:rsidRPr="00FD3B72">
        <w:rPr>
          <w:rFonts w:eastAsia="Calibri"/>
        </w:rPr>
        <w:t xml:space="preserve"> per</w:t>
      </w:r>
      <w:r w:rsidR="00FD3B72">
        <w:rPr>
          <w:rFonts w:eastAsia="Calibri"/>
        </w:rPr>
        <w:t xml:space="preserve"> </w:t>
      </w:r>
      <w:r w:rsidRPr="00FD3B72">
        <w:rPr>
          <w:rFonts w:eastAsia="Calibri"/>
        </w:rPr>
        <w:t>cent</w:t>
      </w:r>
      <w:r w:rsidR="00404EA9">
        <w:rPr>
          <w:rFonts w:eastAsia="Calibri"/>
        </w:rPr>
        <w:t>,</w:t>
      </w:r>
      <w:r w:rsidRPr="00FD3B72">
        <w:rPr>
          <w:rFonts w:eastAsia="Calibri"/>
        </w:rPr>
        <w:t xml:space="preserve"> compared to </w:t>
      </w:r>
      <w:r w:rsidR="00FD3B72">
        <w:rPr>
          <w:rFonts w:eastAsia="Calibri"/>
        </w:rPr>
        <w:t>2</w:t>
      </w:r>
      <w:r w:rsidRPr="00FD3B72">
        <w:rPr>
          <w:rFonts w:eastAsia="Calibri"/>
        </w:rPr>
        <w:t xml:space="preserve"> per</w:t>
      </w:r>
      <w:r w:rsidR="00FD3B72">
        <w:rPr>
          <w:rFonts w:eastAsia="Calibri"/>
        </w:rPr>
        <w:t xml:space="preserve"> </w:t>
      </w:r>
      <w:r w:rsidRPr="00FD3B72">
        <w:rPr>
          <w:rFonts w:eastAsia="Calibri"/>
        </w:rPr>
        <w:t>cent for the export of raw gold.</w:t>
      </w:r>
      <w:r w:rsidRPr="00FD3B72">
        <w:rPr>
          <w:rFonts w:eastAsia="Calibri"/>
          <w:vertAlign w:val="superscript"/>
        </w:rPr>
        <w:endnoteReference w:id="9"/>
      </w:r>
      <w:r w:rsidRPr="00FD3B72">
        <w:rPr>
          <w:rFonts w:eastAsia="Calibri"/>
        </w:rPr>
        <w:t xml:space="preserve"> </w:t>
      </w:r>
      <w:r w:rsidR="00404EA9">
        <w:rPr>
          <w:rFonts w:eastAsia="Calibri"/>
        </w:rPr>
        <w:t>Also</w:t>
      </w:r>
      <w:r w:rsidRPr="00FD3B72">
        <w:rPr>
          <w:rFonts w:eastAsia="Calibri"/>
        </w:rPr>
        <w:t>,</w:t>
      </w:r>
      <w:r w:rsidR="00165225">
        <w:rPr>
          <w:rFonts w:eastAsia="Calibri"/>
        </w:rPr>
        <w:t xml:space="preserve"> the Gold Act had been repealed, allowing REL to </w:t>
      </w:r>
      <w:r w:rsidR="00A10F63">
        <w:rPr>
          <w:rFonts w:eastAsia="Calibri"/>
        </w:rPr>
        <w:t>sell within</w:t>
      </w:r>
      <w:r w:rsidRPr="00FD3B72">
        <w:rPr>
          <w:rFonts w:eastAsia="Calibri"/>
        </w:rPr>
        <w:t xml:space="preserve"> India</w:t>
      </w:r>
      <w:r w:rsidR="00A10F63">
        <w:rPr>
          <w:rFonts w:eastAsia="Calibri"/>
        </w:rPr>
        <w:t>, which</w:t>
      </w:r>
      <w:r w:rsidRPr="00FD3B72">
        <w:rPr>
          <w:rFonts w:eastAsia="Calibri"/>
        </w:rPr>
        <w:t xml:space="preserve"> was a major consumer of gold and gold </w:t>
      </w:r>
      <w:r w:rsidR="0010384B">
        <w:rPr>
          <w:rFonts w:eastAsia="Calibri"/>
        </w:rPr>
        <w:t>jewellery</w:t>
      </w:r>
      <w:r w:rsidRPr="00FD3B72">
        <w:rPr>
          <w:rFonts w:eastAsia="Calibri"/>
        </w:rPr>
        <w:t xml:space="preserve"> (see Exhibit</w:t>
      </w:r>
      <w:r w:rsidR="00E943AC">
        <w:rPr>
          <w:rFonts w:eastAsia="Calibri"/>
        </w:rPr>
        <w:t>s</w:t>
      </w:r>
      <w:r w:rsidRPr="00FD3B72">
        <w:rPr>
          <w:rFonts w:eastAsia="Calibri"/>
        </w:rPr>
        <w:t xml:space="preserve"> </w:t>
      </w:r>
      <w:r w:rsidR="00417D76" w:rsidRPr="00FD3B72">
        <w:rPr>
          <w:rFonts w:eastAsia="Calibri"/>
        </w:rPr>
        <w:t xml:space="preserve">1 </w:t>
      </w:r>
      <w:r w:rsidRPr="00FD3B72">
        <w:rPr>
          <w:rFonts w:eastAsia="Calibri"/>
        </w:rPr>
        <w:t xml:space="preserve">and </w:t>
      </w:r>
      <w:r w:rsidR="00417D76" w:rsidRPr="00FD3B72">
        <w:rPr>
          <w:rFonts w:eastAsia="Calibri"/>
        </w:rPr>
        <w:t>2</w:t>
      </w:r>
      <w:r w:rsidRPr="00FD3B72">
        <w:rPr>
          <w:rFonts w:eastAsia="Calibri"/>
        </w:rPr>
        <w:t>).</w:t>
      </w:r>
    </w:p>
    <w:p w14:paraId="296C2996" w14:textId="77777777" w:rsidR="00CB5F8C" w:rsidRPr="00FD3B72" w:rsidRDefault="00CB5F8C" w:rsidP="00965038">
      <w:pPr>
        <w:pStyle w:val="BodyTextMain"/>
        <w:rPr>
          <w:rFonts w:eastAsia="Calibri"/>
          <w:shd w:val="clear" w:color="auto" w:fill="FFFFFF"/>
        </w:rPr>
      </w:pPr>
    </w:p>
    <w:p w14:paraId="2B2AD32F" w14:textId="45B38CFC" w:rsidR="007D5D63" w:rsidRDefault="00CB5F8C" w:rsidP="00965038">
      <w:pPr>
        <w:pStyle w:val="BodyTextMain"/>
        <w:rPr>
          <w:rFonts w:eastAsia="Calibri"/>
          <w:shd w:val="clear" w:color="auto" w:fill="FFFFFF"/>
        </w:rPr>
      </w:pPr>
      <w:r w:rsidRPr="00965038">
        <w:rPr>
          <w:rFonts w:eastAsia="Calibri"/>
        </w:rPr>
        <w:t xml:space="preserve">REL derived more than 90 per cent of its total revenues from exports of gold </w:t>
      </w:r>
      <w:r w:rsidR="0010384B" w:rsidRPr="00965038">
        <w:rPr>
          <w:rFonts w:eastAsia="Calibri"/>
        </w:rPr>
        <w:t>jewellery</w:t>
      </w:r>
      <w:r w:rsidRPr="00965038">
        <w:rPr>
          <w:rFonts w:eastAsia="Calibri"/>
        </w:rPr>
        <w:t xml:space="preserve"> to more than 60 countries</w:t>
      </w:r>
      <w:r w:rsidR="00417D76" w:rsidRPr="00965038">
        <w:rPr>
          <w:rFonts w:eastAsia="Calibri"/>
        </w:rPr>
        <w:t xml:space="preserve">. </w:t>
      </w:r>
      <w:r w:rsidRPr="00965038">
        <w:rPr>
          <w:rFonts w:eastAsia="Calibri"/>
        </w:rPr>
        <w:t>Middle Eastern countries</w:t>
      </w:r>
      <w:r w:rsidR="007D5D63" w:rsidRPr="00965038">
        <w:rPr>
          <w:rFonts w:eastAsia="Calibri"/>
        </w:rPr>
        <w:t>, such as</w:t>
      </w:r>
      <w:r w:rsidRPr="00965038">
        <w:rPr>
          <w:rFonts w:eastAsia="Calibri"/>
        </w:rPr>
        <w:t xml:space="preserve"> the </w:t>
      </w:r>
      <w:r w:rsidR="00FD3B72" w:rsidRPr="00965038">
        <w:rPr>
          <w:rFonts w:eastAsia="Calibri"/>
        </w:rPr>
        <w:t>United Arab Emirates</w:t>
      </w:r>
      <w:r w:rsidRPr="00965038">
        <w:rPr>
          <w:rFonts w:eastAsia="Calibri"/>
        </w:rPr>
        <w:t xml:space="preserve">, Oman, </w:t>
      </w:r>
      <w:r w:rsidR="007D5D63" w:rsidRPr="00965038">
        <w:rPr>
          <w:rFonts w:eastAsia="Calibri"/>
        </w:rPr>
        <w:t xml:space="preserve">and </w:t>
      </w:r>
      <w:r w:rsidRPr="00965038">
        <w:rPr>
          <w:rFonts w:eastAsia="Calibri"/>
        </w:rPr>
        <w:t>Kuwait</w:t>
      </w:r>
      <w:r w:rsidR="007D5D63" w:rsidRPr="00965038">
        <w:rPr>
          <w:rFonts w:eastAsia="Calibri"/>
        </w:rPr>
        <w:t>,</w:t>
      </w:r>
      <w:r w:rsidRPr="00965038">
        <w:rPr>
          <w:rFonts w:eastAsia="Calibri"/>
        </w:rPr>
        <w:t xml:space="preserve"> contribut</w:t>
      </w:r>
      <w:r w:rsidR="007D5D63" w:rsidRPr="00965038">
        <w:rPr>
          <w:rFonts w:eastAsia="Calibri"/>
        </w:rPr>
        <w:t>ed</w:t>
      </w:r>
      <w:r w:rsidRPr="00965038">
        <w:rPr>
          <w:rFonts w:eastAsia="Calibri"/>
        </w:rPr>
        <w:t xml:space="preserve"> </w:t>
      </w:r>
      <w:r w:rsidR="007D5D63" w:rsidRPr="00965038">
        <w:rPr>
          <w:rFonts w:eastAsia="Calibri"/>
        </w:rPr>
        <w:t xml:space="preserve">approximately </w:t>
      </w:r>
      <w:r w:rsidRPr="00965038">
        <w:rPr>
          <w:rFonts w:eastAsia="Calibri"/>
        </w:rPr>
        <w:t>35 per cent</w:t>
      </w:r>
      <w:r w:rsidR="007D5D63" w:rsidRPr="00965038">
        <w:rPr>
          <w:rFonts w:eastAsia="Calibri"/>
        </w:rPr>
        <w:t>;</w:t>
      </w:r>
      <w:r w:rsidR="00417D76" w:rsidRPr="00965038">
        <w:rPr>
          <w:rFonts w:eastAsia="Calibri"/>
        </w:rPr>
        <w:t xml:space="preserve"> the U</w:t>
      </w:r>
      <w:r w:rsidR="007D5D63" w:rsidRPr="00965038">
        <w:rPr>
          <w:rFonts w:eastAsia="Calibri"/>
        </w:rPr>
        <w:t>.</w:t>
      </w:r>
      <w:r w:rsidR="00417D76" w:rsidRPr="00965038">
        <w:rPr>
          <w:rFonts w:eastAsia="Calibri"/>
        </w:rPr>
        <w:t>S</w:t>
      </w:r>
      <w:r w:rsidR="007D5D63" w:rsidRPr="00965038">
        <w:rPr>
          <w:rFonts w:eastAsia="Calibri"/>
        </w:rPr>
        <w:t>.</w:t>
      </w:r>
      <w:r w:rsidR="00417D76" w:rsidRPr="00965038">
        <w:rPr>
          <w:rFonts w:eastAsia="Calibri"/>
        </w:rPr>
        <w:t xml:space="preserve"> market contribut</w:t>
      </w:r>
      <w:r w:rsidR="007D5D63" w:rsidRPr="00965038">
        <w:rPr>
          <w:rFonts w:eastAsia="Calibri"/>
        </w:rPr>
        <w:t>ed</w:t>
      </w:r>
      <w:r w:rsidR="00417D76" w:rsidRPr="00965038">
        <w:rPr>
          <w:rFonts w:eastAsia="Calibri"/>
        </w:rPr>
        <w:t xml:space="preserve"> </w:t>
      </w:r>
      <w:r w:rsidR="007D5D63" w:rsidRPr="00965038">
        <w:rPr>
          <w:rFonts w:eastAsia="Calibri"/>
        </w:rPr>
        <w:t xml:space="preserve">approximately </w:t>
      </w:r>
      <w:r w:rsidR="00417D76" w:rsidRPr="00965038">
        <w:rPr>
          <w:rFonts w:eastAsia="Calibri"/>
        </w:rPr>
        <w:t>25 per cent</w:t>
      </w:r>
      <w:r w:rsidR="00E943AC" w:rsidRPr="00965038">
        <w:rPr>
          <w:rFonts w:eastAsia="Calibri"/>
        </w:rPr>
        <w:t>;</w:t>
      </w:r>
      <w:r w:rsidR="00417D76" w:rsidRPr="00965038">
        <w:rPr>
          <w:rFonts w:eastAsia="Calibri"/>
        </w:rPr>
        <w:t xml:space="preserve"> and the </w:t>
      </w:r>
      <w:r w:rsidR="00A10F63" w:rsidRPr="00965038">
        <w:rPr>
          <w:rFonts w:eastAsia="Calibri"/>
        </w:rPr>
        <w:t>F</w:t>
      </w:r>
      <w:r w:rsidR="00417D76" w:rsidRPr="00965038">
        <w:rPr>
          <w:rFonts w:eastAsia="Calibri"/>
        </w:rPr>
        <w:t xml:space="preserve">ar </w:t>
      </w:r>
      <w:r w:rsidR="00A10F63" w:rsidRPr="00965038">
        <w:rPr>
          <w:rFonts w:eastAsia="Calibri"/>
        </w:rPr>
        <w:t>E</w:t>
      </w:r>
      <w:r w:rsidR="00417D76" w:rsidRPr="00965038">
        <w:rPr>
          <w:rFonts w:eastAsia="Calibri"/>
        </w:rPr>
        <w:t>ast</w:t>
      </w:r>
      <w:r w:rsidR="00417D76" w:rsidRPr="00FD3B72">
        <w:rPr>
          <w:rFonts w:eastAsia="Calibri"/>
          <w:shd w:val="clear" w:color="auto" w:fill="FFFFFF"/>
        </w:rPr>
        <w:t xml:space="preserve"> </w:t>
      </w:r>
      <w:r w:rsidR="00417D76" w:rsidRPr="00965038">
        <w:rPr>
          <w:rFonts w:eastAsia="Calibri"/>
        </w:rPr>
        <w:t>countries</w:t>
      </w:r>
      <w:r w:rsidR="007D5D63" w:rsidRPr="00965038">
        <w:rPr>
          <w:rFonts w:eastAsia="Calibri"/>
        </w:rPr>
        <w:t>, such as</w:t>
      </w:r>
      <w:r w:rsidR="00417D76" w:rsidRPr="00965038">
        <w:rPr>
          <w:rFonts w:eastAsia="Calibri"/>
        </w:rPr>
        <w:t xml:space="preserve"> China</w:t>
      </w:r>
      <w:r w:rsidR="007D5D63" w:rsidRPr="00965038">
        <w:rPr>
          <w:rFonts w:eastAsia="Calibri"/>
        </w:rPr>
        <w:t>,</w:t>
      </w:r>
      <w:r w:rsidR="00417D76" w:rsidRPr="00965038">
        <w:rPr>
          <w:rFonts w:eastAsia="Calibri"/>
        </w:rPr>
        <w:t xml:space="preserve"> contribut</w:t>
      </w:r>
      <w:r w:rsidR="007D5D63" w:rsidRPr="00965038">
        <w:rPr>
          <w:rFonts w:eastAsia="Calibri"/>
        </w:rPr>
        <w:t>ed</w:t>
      </w:r>
      <w:r w:rsidR="00417D76" w:rsidRPr="00965038">
        <w:rPr>
          <w:rFonts w:eastAsia="Calibri"/>
        </w:rPr>
        <w:t xml:space="preserve"> a further 25 per cent</w:t>
      </w:r>
      <w:r w:rsidRPr="00965038">
        <w:rPr>
          <w:rFonts w:eastAsia="Calibri"/>
        </w:rPr>
        <w:t xml:space="preserve"> </w:t>
      </w:r>
      <w:r w:rsidR="007D5D63" w:rsidRPr="00965038">
        <w:rPr>
          <w:rFonts w:eastAsia="Calibri"/>
        </w:rPr>
        <w:t xml:space="preserve">of </w:t>
      </w:r>
      <w:r w:rsidR="00417D76" w:rsidRPr="00965038">
        <w:rPr>
          <w:rFonts w:eastAsia="Calibri"/>
        </w:rPr>
        <w:t xml:space="preserve">the total </w:t>
      </w:r>
      <w:r w:rsidR="00FD3B72" w:rsidRPr="00965038">
        <w:rPr>
          <w:rFonts w:eastAsia="Calibri"/>
        </w:rPr>
        <w:t>revenue</w:t>
      </w:r>
      <w:r w:rsidRPr="00965038">
        <w:rPr>
          <w:rFonts w:eastAsia="Calibri"/>
        </w:rPr>
        <w:t>.</w:t>
      </w:r>
      <w:r w:rsidRPr="00965038">
        <w:rPr>
          <w:rFonts w:eastAsia="Calibri"/>
          <w:vertAlign w:val="superscript"/>
        </w:rPr>
        <w:endnoteReference w:id="10"/>
      </w:r>
      <w:r w:rsidRPr="00965038">
        <w:rPr>
          <w:rFonts w:eastAsia="Calibri"/>
        </w:rPr>
        <w:t xml:space="preserve"> </w:t>
      </w:r>
    </w:p>
    <w:p w14:paraId="51780668" w14:textId="77777777" w:rsidR="007D5D63" w:rsidRDefault="007D5D63" w:rsidP="00965038">
      <w:pPr>
        <w:pStyle w:val="BodyTextMain"/>
        <w:rPr>
          <w:rFonts w:eastAsia="Calibri"/>
          <w:shd w:val="clear" w:color="auto" w:fill="FFFFFF"/>
        </w:rPr>
      </w:pPr>
    </w:p>
    <w:p w14:paraId="35843729" w14:textId="6028460D" w:rsidR="00CB5F8C" w:rsidRPr="00FD3B72" w:rsidRDefault="00CB5F8C" w:rsidP="00965038">
      <w:pPr>
        <w:pStyle w:val="BodyTextMain"/>
        <w:rPr>
          <w:rFonts w:eastAsia="Calibri"/>
          <w:i/>
          <w:shd w:val="clear" w:color="auto" w:fill="FFFFFF"/>
        </w:rPr>
      </w:pPr>
      <w:r w:rsidRPr="00965038">
        <w:rPr>
          <w:rFonts w:eastAsia="Calibri"/>
        </w:rPr>
        <w:t xml:space="preserve">REL had been the leading gold exporter in India since 2008, making its chairman, Mehta, one of the richest businessmen in India and earning him a place on </w:t>
      </w:r>
      <w:r w:rsidRPr="00965038">
        <w:rPr>
          <w:rFonts w:eastAsia="Calibri"/>
          <w:i/>
        </w:rPr>
        <w:t>Forbes</w:t>
      </w:r>
      <w:r w:rsidR="00A10F63" w:rsidRPr="00965038">
        <w:rPr>
          <w:rFonts w:eastAsia="Calibri"/>
        </w:rPr>
        <w:t>’</w:t>
      </w:r>
      <w:r w:rsidRPr="00965038">
        <w:rPr>
          <w:rFonts w:eastAsia="Calibri"/>
        </w:rPr>
        <w:t xml:space="preserve"> India Rich List 2017.</w:t>
      </w:r>
      <w:r w:rsidRPr="00965038">
        <w:rPr>
          <w:rFonts w:eastAsia="Calibri"/>
          <w:vertAlign w:val="superscript"/>
        </w:rPr>
        <w:endnoteReference w:id="11"/>
      </w:r>
      <w:r w:rsidRPr="00965038">
        <w:rPr>
          <w:rFonts w:eastAsia="Calibri"/>
        </w:rPr>
        <w:t xml:space="preserve"> </w:t>
      </w:r>
      <w:r w:rsidR="007D5D63" w:rsidRPr="00965038">
        <w:rPr>
          <w:rFonts w:eastAsia="Calibri"/>
        </w:rPr>
        <w:t>When REL acquired</w:t>
      </w:r>
      <w:r w:rsidR="007D5D63">
        <w:rPr>
          <w:rFonts w:eastAsia="Calibri"/>
          <w:shd w:val="clear" w:color="auto" w:fill="FFFFFF"/>
        </w:rPr>
        <w:t xml:space="preserve"> </w:t>
      </w:r>
      <w:r w:rsidRPr="00FD3B72">
        <w:rPr>
          <w:rFonts w:eastAsia="Calibri"/>
        </w:rPr>
        <w:t>the Swi</w:t>
      </w:r>
      <w:r w:rsidR="00F217A8">
        <w:rPr>
          <w:rFonts w:eastAsia="Calibri"/>
        </w:rPr>
        <w:t>tzerland</w:t>
      </w:r>
      <w:r w:rsidRPr="00FD3B72">
        <w:rPr>
          <w:rFonts w:eastAsia="Calibri"/>
        </w:rPr>
        <w:t xml:space="preserve">-based </w:t>
      </w:r>
      <w:proofErr w:type="spellStart"/>
      <w:r w:rsidRPr="00FD3B72">
        <w:rPr>
          <w:rFonts w:eastAsia="Calibri"/>
        </w:rPr>
        <w:t>Valcambi</w:t>
      </w:r>
      <w:proofErr w:type="spellEnd"/>
      <w:r w:rsidRPr="00FD3B72">
        <w:rPr>
          <w:rFonts w:eastAsia="Calibri"/>
        </w:rPr>
        <w:t xml:space="preserve"> SA’s </w:t>
      </w:r>
      <w:r w:rsidR="00FE1F14">
        <w:rPr>
          <w:rFonts w:eastAsia="Calibri"/>
        </w:rPr>
        <w:t>(</w:t>
      </w:r>
      <w:proofErr w:type="spellStart"/>
      <w:r w:rsidR="00FE1F14">
        <w:rPr>
          <w:rFonts w:eastAsia="Calibri"/>
        </w:rPr>
        <w:t>Valcambi’s</w:t>
      </w:r>
      <w:proofErr w:type="spellEnd"/>
      <w:r w:rsidR="00FE1F14">
        <w:rPr>
          <w:rFonts w:eastAsia="Calibri"/>
        </w:rPr>
        <w:t xml:space="preserve">) </w:t>
      </w:r>
      <w:r w:rsidRPr="00FD3B72">
        <w:rPr>
          <w:rFonts w:eastAsia="Calibri"/>
        </w:rPr>
        <w:t>gold refinery in 2015, REL also became the world’s largest vertically integrated gold business, owning its own refinery and en</w:t>
      </w:r>
      <w:r w:rsidR="00A64636">
        <w:rPr>
          <w:rFonts w:eastAsia="Calibri"/>
        </w:rPr>
        <w:t>gaging in its own manufacturing;</w:t>
      </w:r>
      <w:r w:rsidRPr="00FD3B72">
        <w:rPr>
          <w:rFonts w:eastAsia="Calibri"/>
        </w:rPr>
        <w:t xml:space="preserve"> </w:t>
      </w:r>
      <w:r w:rsidR="00FD3B72">
        <w:rPr>
          <w:rFonts w:eastAsia="Calibri"/>
        </w:rPr>
        <w:t>research and development (</w:t>
      </w:r>
      <w:r w:rsidRPr="00FD3B72">
        <w:rPr>
          <w:rFonts w:eastAsia="Calibri"/>
        </w:rPr>
        <w:t>R&amp;D</w:t>
      </w:r>
      <w:r w:rsidR="00FD3B72">
        <w:rPr>
          <w:rFonts w:eastAsia="Calibri"/>
        </w:rPr>
        <w:t>)</w:t>
      </w:r>
      <w:r w:rsidR="00A64636">
        <w:rPr>
          <w:rFonts w:eastAsia="Calibri"/>
        </w:rPr>
        <w:t>;</w:t>
      </w:r>
      <w:r w:rsidRPr="00FD3B72">
        <w:rPr>
          <w:rFonts w:eastAsia="Calibri"/>
        </w:rPr>
        <w:t xml:space="preserve"> and consumer retailing.</w:t>
      </w:r>
      <w:r w:rsidRPr="00FD3B72">
        <w:rPr>
          <w:rFonts w:eastAsia="Calibri"/>
          <w:vertAlign w:val="superscript"/>
        </w:rPr>
        <w:endnoteReference w:id="12"/>
      </w:r>
      <w:r w:rsidRPr="00FD3B72">
        <w:rPr>
          <w:rFonts w:eastAsia="Calibri"/>
        </w:rPr>
        <w:t xml:space="preserve"> </w:t>
      </w:r>
      <w:r w:rsidRPr="00965038">
        <w:rPr>
          <w:rFonts w:eastAsia="Calibri"/>
        </w:rPr>
        <w:t>REL was</w:t>
      </w:r>
      <w:r w:rsidR="007D5D63" w:rsidRPr="00965038">
        <w:rPr>
          <w:rFonts w:eastAsia="Calibri"/>
        </w:rPr>
        <w:t>,</w:t>
      </w:r>
      <w:r w:rsidRPr="00965038">
        <w:rPr>
          <w:rFonts w:eastAsia="Calibri"/>
        </w:rPr>
        <w:t xml:space="preserve"> in fact</w:t>
      </w:r>
      <w:r w:rsidR="007D5D63" w:rsidRPr="00965038">
        <w:rPr>
          <w:rFonts w:eastAsia="Calibri"/>
        </w:rPr>
        <w:t>,</w:t>
      </w:r>
      <w:r w:rsidRPr="00965038">
        <w:rPr>
          <w:rFonts w:eastAsia="Calibri"/>
        </w:rPr>
        <w:t xml:space="preserve"> the world’s only completely integrated gold company.</w:t>
      </w:r>
      <w:r w:rsidRPr="00965038">
        <w:rPr>
          <w:rFonts w:eastAsia="Calibri"/>
          <w:vertAlign w:val="superscript"/>
        </w:rPr>
        <w:endnoteReference w:id="13"/>
      </w:r>
      <w:r w:rsidRPr="00FD3B72">
        <w:rPr>
          <w:rFonts w:eastAsia="Calibri"/>
          <w:i/>
          <w:shd w:val="clear" w:color="auto" w:fill="FFFFFF"/>
        </w:rPr>
        <w:t xml:space="preserve"> </w:t>
      </w:r>
    </w:p>
    <w:p w14:paraId="2C44E74D" w14:textId="77777777" w:rsidR="00CB5F8C" w:rsidRPr="00FD3B72" w:rsidRDefault="00CB5F8C" w:rsidP="00CB5F8C">
      <w:pPr>
        <w:pStyle w:val="BodyTextMain"/>
        <w:rPr>
          <w:rFonts w:eastAsia="Calibri"/>
          <w:shd w:val="clear" w:color="auto" w:fill="FFFFFF"/>
        </w:rPr>
      </w:pPr>
    </w:p>
    <w:p w14:paraId="6A6A52C8" w14:textId="77777777" w:rsidR="00CB5F8C" w:rsidRPr="00FD3B72" w:rsidRDefault="00CB5F8C" w:rsidP="00CB5F8C">
      <w:pPr>
        <w:pStyle w:val="BodyTextMain"/>
        <w:rPr>
          <w:rFonts w:eastAsia="Calibri"/>
          <w:shd w:val="clear" w:color="auto" w:fill="FFFFFF"/>
        </w:rPr>
      </w:pPr>
    </w:p>
    <w:p w14:paraId="0BF6AC62" w14:textId="77777777" w:rsidR="00CB5F8C" w:rsidRPr="00FD3B72" w:rsidRDefault="00CB5F8C" w:rsidP="00B46450">
      <w:pPr>
        <w:pStyle w:val="Casehead1"/>
        <w:outlineLvl w:val="0"/>
        <w:rPr>
          <w:rFonts w:eastAsia="Calibri"/>
        </w:rPr>
      </w:pPr>
      <w:r w:rsidRPr="00FD3B72">
        <w:rPr>
          <w:rFonts w:eastAsia="Calibri"/>
        </w:rPr>
        <w:t>VERTICAL INTEGRATION THROUGH ACQUISITION</w:t>
      </w:r>
    </w:p>
    <w:p w14:paraId="113FEA65" w14:textId="77777777" w:rsidR="00CB5F8C" w:rsidRPr="00FD3B72" w:rsidRDefault="00CB5F8C" w:rsidP="00CB5F8C">
      <w:pPr>
        <w:pStyle w:val="BodyTextMain"/>
        <w:rPr>
          <w:rFonts w:eastAsia="Calibri"/>
        </w:rPr>
      </w:pPr>
    </w:p>
    <w:p w14:paraId="5638601A" w14:textId="041450BF" w:rsidR="0014431D" w:rsidRPr="00FA10D9" w:rsidRDefault="00CB5F8C" w:rsidP="0014431D">
      <w:pPr>
        <w:pStyle w:val="CommentText"/>
        <w:rPr>
          <w:sz w:val="22"/>
          <w:szCs w:val="22"/>
        </w:rPr>
      </w:pPr>
      <w:r w:rsidRPr="00FA10D9">
        <w:rPr>
          <w:rFonts w:eastAsia="Calibri"/>
          <w:sz w:val="22"/>
          <w:szCs w:val="22"/>
        </w:rPr>
        <w:t>Th</w:t>
      </w:r>
      <w:r w:rsidR="00FF26BF" w:rsidRPr="00FA10D9">
        <w:rPr>
          <w:rFonts w:eastAsia="Calibri"/>
          <w:sz w:val="22"/>
          <w:szCs w:val="22"/>
        </w:rPr>
        <w:t>e</w:t>
      </w:r>
      <w:r w:rsidRPr="00FA10D9">
        <w:rPr>
          <w:rFonts w:eastAsia="Calibri"/>
          <w:sz w:val="22"/>
          <w:szCs w:val="22"/>
        </w:rPr>
        <w:t xml:space="preserve"> acquisition provided </w:t>
      </w:r>
      <w:r w:rsidR="00F217A8" w:rsidRPr="00FA10D9">
        <w:rPr>
          <w:rFonts w:eastAsia="Calibri"/>
          <w:sz w:val="22"/>
          <w:szCs w:val="22"/>
        </w:rPr>
        <w:t xml:space="preserve">REL with </w:t>
      </w:r>
      <w:r w:rsidRPr="00FA10D9">
        <w:rPr>
          <w:rFonts w:eastAsia="Calibri"/>
          <w:sz w:val="22"/>
          <w:szCs w:val="22"/>
        </w:rPr>
        <w:t xml:space="preserve">several advantages. </w:t>
      </w:r>
      <w:r w:rsidR="008E2069" w:rsidRPr="00FA10D9">
        <w:rPr>
          <w:sz w:val="22"/>
          <w:szCs w:val="22"/>
        </w:rPr>
        <w:t>Significantly</w:t>
      </w:r>
      <w:r w:rsidR="008E2069" w:rsidRPr="00FA10D9">
        <w:rPr>
          <w:rStyle w:val="PageNumber"/>
          <w:sz w:val="22"/>
          <w:szCs w:val="22"/>
        </w:rPr>
        <w:t xml:space="preserve">, </w:t>
      </w:r>
      <w:r w:rsidRPr="00FA10D9">
        <w:rPr>
          <w:rFonts w:eastAsia="Calibri"/>
          <w:sz w:val="22"/>
          <w:szCs w:val="22"/>
        </w:rPr>
        <w:t xml:space="preserve">REL was able to integrate backward and buy raw gold from </w:t>
      </w:r>
      <w:proofErr w:type="spellStart"/>
      <w:r w:rsidRPr="00FA10D9">
        <w:rPr>
          <w:rFonts w:eastAsia="Calibri"/>
          <w:sz w:val="22"/>
          <w:szCs w:val="22"/>
        </w:rPr>
        <w:t>Valcambi</w:t>
      </w:r>
      <w:proofErr w:type="spellEnd"/>
      <w:r w:rsidRPr="00FA10D9">
        <w:rPr>
          <w:rFonts w:eastAsia="Calibri"/>
          <w:sz w:val="22"/>
          <w:szCs w:val="22"/>
        </w:rPr>
        <w:t xml:space="preserve"> at a much cheaper rate </w:t>
      </w:r>
      <w:r w:rsidR="00A10F63" w:rsidRPr="00FA10D9">
        <w:rPr>
          <w:rFonts w:eastAsia="Calibri"/>
          <w:sz w:val="22"/>
          <w:szCs w:val="22"/>
        </w:rPr>
        <w:t xml:space="preserve">than competitors </w:t>
      </w:r>
      <w:r w:rsidRPr="00FA10D9">
        <w:rPr>
          <w:rFonts w:eastAsia="Calibri"/>
          <w:sz w:val="22"/>
          <w:szCs w:val="22"/>
        </w:rPr>
        <w:t>in India</w:t>
      </w:r>
      <w:r w:rsidR="00A10F63" w:rsidRPr="00FA10D9">
        <w:rPr>
          <w:rFonts w:eastAsia="Calibri"/>
          <w:sz w:val="22"/>
          <w:szCs w:val="22"/>
        </w:rPr>
        <w:t xml:space="preserve"> could purchase </w:t>
      </w:r>
      <w:r w:rsidR="0014431D" w:rsidRPr="00FA10D9">
        <w:rPr>
          <w:sz w:val="22"/>
          <w:szCs w:val="22"/>
        </w:rPr>
        <w:t xml:space="preserve">from </w:t>
      </w:r>
      <w:proofErr w:type="spellStart"/>
      <w:r w:rsidR="0014431D" w:rsidRPr="00FA10D9">
        <w:rPr>
          <w:sz w:val="22"/>
          <w:szCs w:val="22"/>
        </w:rPr>
        <w:t>Valcambi</w:t>
      </w:r>
      <w:proofErr w:type="spellEnd"/>
      <w:r w:rsidR="0014431D" w:rsidRPr="00FA10D9">
        <w:rPr>
          <w:sz w:val="22"/>
          <w:szCs w:val="22"/>
        </w:rPr>
        <w:t>.”</w:t>
      </w:r>
    </w:p>
    <w:p w14:paraId="5C0FE068" w14:textId="3D1031E7" w:rsidR="00CB5F8C" w:rsidRDefault="00371830" w:rsidP="00965038">
      <w:pPr>
        <w:pStyle w:val="BodyTextMain"/>
        <w:rPr>
          <w:rFonts w:eastAsia="Calibri"/>
        </w:rPr>
      </w:pPr>
      <w:r>
        <w:rPr>
          <w:rFonts w:eastAsia="Calibri"/>
        </w:rPr>
        <w:lastRenderedPageBreak/>
        <w:t>The</w:t>
      </w:r>
      <w:r w:rsidR="00CB5F8C" w:rsidRPr="00FD3B72">
        <w:rPr>
          <w:rFonts w:eastAsia="Calibri"/>
        </w:rPr>
        <w:t xml:space="preserve"> acquisition</w:t>
      </w:r>
      <w:r>
        <w:rPr>
          <w:rFonts w:eastAsia="Calibri"/>
        </w:rPr>
        <w:t xml:space="preserve"> also allowed</w:t>
      </w:r>
      <w:r w:rsidR="00CB5F8C" w:rsidRPr="00FD3B72">
        <w:rPr>
          <w:rFonts w:eastAsia="Calibri"/>
        </w:rPr>
        <w:t xml:space="preserve"> REL </w:t>
      </w:r>
      <w:r>
        <w:rPr>
          <w:rFonts w:eastAsia="Calibri"/>
        </w:rPr>
        <w:t xml:space="preserve">to </w:t>
      </w:r>
      <w:r w:rsidR="00CB5F8C" w:rsidRPr="00FD3B72">
        <w:rPr>
          <w:rFonts w:eastAsia="Calibri"/>
        </w:rPr>
        <w:t>increase its precious stone refining capacity from 400 ton</w:t>
      </w:r>
      <w:r w:rsidR="00C95725">
        <w:rPr>
          <w:rFonts w:eastAsia="Calibri"/>
        </w:rPr>
        <w:t>ne</w:t>
      </w:r>
      <w:r w:rsidR="00CB5F8C" w:rsidRPr="00FD3B72">
        <w:rPr>
          <w:rFonts w:eastAsia="Calibri"/>
        </w:rPr>
        <w:t xml:space="preserve">s </w:t>
      </w:r>
      <w:r>
        <w:rPr>
          <w:rFonts w:eastAsia="Calibri"/>
        </w:rPr>
        <w:t xml:space="preserve">per </w:t>
      </w:r>
      <w:r w:rsidR="000D36AA">
        <w:rPr>
          <w:rFonts w:eastAsia="Calibri"/>
        </w:rPr>
        <w:t>year</w:t>
      </w:r>
      <w:r>
        <w:rPr>
          <w:rFonts w:eastAsia="Calibri"/>
        </w:rPr>
        <w:t xml:space="preserve">, done </w:t>
      </w:r>
      <w:r w:rsidR="00CB5F8C" w:rsidRPr="00FD3B72">
        <w:rPr>
          <w:rFonts w:eastAsia="Calibri"/>
        </w:rPr>
        <w:t xml:space="preserve">at REL’s </w:t>
      </w:r>
      <w:proofErr w:type="spellStart"/>
      <w:r w:rsidR="00CB5F8C" w:rsidRPr="00965038">
        <w:rPr>
          <w:rFonts w:eastAsia="Calibri"/>
        </w:rPr>
        <w:t>Uttarakhand</w:t>
      </w:r>
      <w:proofErr w:type="spellEnd"/>
      <w:r w:rsidR="00CB5F8C" w:rsidRPr="00965038">
        <w:rPr>
          <w:rFonts w:eastAsia="Calibri"/>
        </w:rPr>
        <w:t xml:space="preserve"> plant</w:t>
      </w:r>
      <w:r w:rsidRPr="00965038">
        <w:rPr>
          <w:rFonts w:eastAsia="Calibri"/>
        </w:rPr>
        <w:t>, to 2,400 ton</w:t>
      </w:r>
      <w:r w:rsidR="00C95725" w:rsidRPr="00965038">
        <w:rPr>
          <w:rFonts w:eastAsia="Calibri"/>
        </w:rPr>
        <w:t>ne</w:t>
      </w:r>
      <w:r w:rsidRPr="00965038">
        <w:rPr>
          <w:rFonts w:eastAsia="Calibri"/>
        </w:rPr>
        <w:t xml:space="preserve">s per </w:t>
      </w:r>
      <w:r w:rsidR="000D36AA">
        <w:rPr>
          <w:rFonts w:eastAsia="Calibri"/>
        </w:rPr>
        <w:t>year</w:t>
      </w:r>
      <w:r w:rsidR="00CB5F8C" w:rsidRPr="00965038">
        <w:rPr>
          <w:rFonts w:eastAsia="Calibri"/>
        </w:rPr>
        <w:t>.</w:t>
      </w:r>
      <w:r w:rsidR="00CB5F8C" w:rsidRPr="00965038">
        <w:rPr>
          <w:rFonts w:eastAsia="Calibri"/>
          <w:vertAlign w:val="superscript"/>
        </w:rPr>
        <w:endnoteReference w:id="14"/>
      </w:r>
      <w:r w:rsidR="00CB5F8C" w:rsidRPr="00965038">
        <w:rPr>
          <w:rFonts w:eastAsia="Calibri"/>
        </w:rPr>
        <w:t xml:space="preserve"> </w:t>
      </w:r>
      <w:r w:rsidRPr="00965038">
        <w:rPr>
          <w:rFonts w:eastAsia="Calibri"/>
        </w:rPr>
        <w:t>In</w:t>
      </w:r>
      <w:r>
        <w:rPr>
          <w:rFonts w:eastAsia="Calibri"/>
        </w:rPr>
        <w:t xml:space="preserve"> addition</w:t>
      </w:r>
      <w:r w:rsidR="00CB5F8C" w:rsidRPr="00FD3B72">
        <w:rPr>
          <w:rFonts w:eastAsia="Calibri"/>
        </w:rPr>
        <w:t xml:space="preserve">, </w:t>
      </w:r>
      <w:proofErr w:type="spellStart"/>
      <w:r w:rsidR="00CB5F8C" w:rsidRPr="00FD3B72">
        <w:rPr>
          <w:rFonts w:eastAsia="Calibri"/>
        </w:rPr>
        <w:t>Valcambi</w:t>
      </w:r>
      <w:proofErr w:type="spellEnd"/>
      <w:r w:rsidR="00CB5F8C" w:rsidRPr="00FD3B72">
        <w:rPr>
          <w:rFonts w:eastAsia="Calibri"/>
        </w:rPr>
        <w:t xml:space="preserve"> provided REL with the highest quality gold, accredited by the London Bullion Market Association and </w:t>
      </w:r>
      <w:r>
        <w:rPr>
          <w:rFonts w:eastAsia="Calibri"/>
        </w:rPr>
        <w:t xml:space="preserve">purchased by </w:t>
      </w:r>
      <w:r w:rsidR="00CB5F8C" w:rsidRPr="00FD3B72">
        <w:rPr>
          <w:rFonts w:eastAsia="Calibri"/>
        </w:rPr>
        <w:t xml:space="preserve">central banks </w:t>
      </w:r>
      <w:r>
        <w:rPr>
          <w:rFonts w:eastAsia="Calibri"/>
        </w:rPr>
        <w:t>in</w:t>
      </w:r>
      <w:r w:rsidRPr="00FD3B72">
        <w:rPr>
          <w:rFonts w:eastAsia="Calibri"/>
        </w:rPr>
        <w:t xml:space="preserve"> </w:t>
      </w:r>
      <w:r w:rsidR="00CB5F8C" w:rsidRPr="00FD3B72">
        <w:rPr>
          <w:rFonts w:eastAsia="Calibri"/>
        </w:rPr>
        <w:t>many countries.</w:t>
      </w:r>
      <w:r w:rsidR="00CB5F8C" w:rsidRPr="00FD3B72">
        <w:rPr>
          <w:rFonts w:eastAsia="Calibri"/>
          <w:vertAlign w:val="superscript"/>
        </w:rPr>
        <w:endnoteReference w:id="15"/>
      </w:r>
      <w:r w:rsidR="00CB5F8C" w:rsidRPr="00FD3B72">
        <w:rPr>
          <w:rFonts w:eastAsia="Calibri"/>
        </w:rPr>
        <w:t xml:space="preserve"> Th</w:t>
      </w:r>
      <w:r w:rsidR="008E2069">
        <w:rPr>
          <w:rFonts w:eastAsia="Calibri"/>
        </w:rPr>
        <w:t>e</w:t>
      </w:r>
      <w:r w:rsidR="00CB5F8C" w:rsidRPr="00FD3B72">
        <w:rPr>
          <w:rFonts w:eastAsia="Calibri"/>
        </w:rPr>
        <w:t xml:space="preserve"> acquisition also allowed REL to </w:t>
      </w:r>
      <w:r w:rsidR="00E943AC" w:rsidRPr="00FD3B72">
        <w:rPr>
          <w:rFonts w:eastAsia="Calibri"/>
        </w:rPr>
        <w:t>leverag</w:t>
      </w:r>
      <w:r w:rsidR="00E943AC">
        <w:rPr>
          <w:rFonts w:eastAsia="Calibri"/>
        </w:rPr>
        <w:t>e</w:t>
      </w:r>
      <w:r w:rsidR="00E943AC" w:rsidRPr="00FD3B72">
        <w:rPr>
          <w:rFonts w:eastAsia="Calibri"/>
        </w:rPr>
        <w:t xml:space="preserve"> </w:t>
      </w:r>
      <w:proofErr w:type="spellStart"/>
      <w:r w:rsidR="00E943AC" w:rsidRPr="00FD3B72">
        <w:rPr>
          <w:rFonts w:eastAsia="Calibri"/>
        </w:rPr>
        <w:t>Valcambi</w:t>
      </w:r>
      <w:r w:rsidR="00E943AC">
        <w:rPr>
          <w:rFonts w:eastAsia="Calibri"/>
        </w:rPr>
        <w:t>’s</w:t>
      </w:r>
      <w:proofErr w:type="spellEnd"/>
      <w:r w:rsidR="00E943AC" w:rsidRPr="00FD3B72">
        <w:rPr>
          <w:rFonts w:eastAsia="Calibri"/>
        </w:rPr>
        <w:t xml:space="preserve"> distribution channels </w:t>
      </w:r>
      <w:r w:rsidR="00E943AC">
        <w:rPr>
          <w:rFonts w:eastAsia="Calibri"/>
        </w:rPr>
        <w:t xml:space="preserve">and </w:t>
      </w:r>
      <w:r w:rsidR="00CB5F8C" w:rsidRPr="00FD3B72">
        <w:rPr>
          <w:rFonts w:eastAsia="Calibri"/>
        </w:rPr>
        <w:t xml:space="preserve">sell its </w:t>
      </w:r>
      <w:r w:rsidR="0010384B">
        <w:rPr>
          <w:rFonts w:eastAsia="Calibri"/>
        </w:rPr>
        <w:t>jewellery</w:t>
      </w:r>
      <w:r w:rsidR="00CB5F8C" w:rsidRPr="00FD3B72">
        <w:rPr>
          <w:rFonts w:eastAsia="Calibri"/>
        </w:rPr>
        <w:t xml:space="preserve"> across all major high-end stores in Europe and North America.</w:t>
      </w:r>
      <w:r w:rsidR="00CB5F8C" w:rsidRPr="00FD3B72">
        <w:rPr>
          <w:rFonts w:eastAsia="Calibri"/>
          <w:vertAlign w:val="superscript"/>
        </w:rPr>
        <w:endnoteReference w:id="16"/>
      </w:r>
      <w:r w:rsidR="00CB5F8C" w:rsidRPr="00FD3B72">
        <w:rPr>
          <w:rFonts w:eastAsia="Calibri"/>
        </w:rPr>
        <w:t xml:space="preserve"> Commenting on the acquisition, Mehta </w:t>
      </w:r>
      <w:r w:rsidR="008E2069">
        <w:rPr>
          <w:rFonts w:eastAsia="Calibri"/>
        </w:rPr>
        <w:t>said</w:t>
      </w:r>
      <w:r w:rsidR="00CB5F8C" w:rsidRPr="00FD3B72">
        <w:rPr>
          <w:rFonts w:eastAsia="Calibri"/>
        </w:rPr>
        <w:t xml:space="preserve">, “The coming together of REL and </w:t>
      </w:r>
      <w:proofErr w:type="spellStart"/>
      <w:r w:rsidR="00CB5F8C" w:rsidRPr="00FD3B72">
        <w:rPr>
          <w:rFonts w:eastAsia="Calibri"/>
        </w:rPr>
        <w:t>Valcambi</w:t>
      </w:r>
      <w:proofErr w:type="spellEnd"/>
      <w:r w:rsidR="00CB5F8C" w:rsidRPr="00FD3B72">
        <w:rPr>
          <w:rFonts w:eastAsia="Calibri"/>
        </w:rPr>
        <w:t xml:space="preserve"> would expand the global gold business and prove very productive for the future global plans of REL group. The acquisition is also of national importance for India, as India is the largest consumer of gold in the world.”</w:t>
      </w:r>
      <w:r w:rsidR="00CB5F8C" w:rsidRPr="00FD3B72">
        <w:rPr>
          <w:rFonts w:eastAsia="Calibri"/>
          <w:vertAlign w:val="superscript"/>
        </w:rPr>
        <w:endnoteReference w:id="17"/>
      </w:r>
      <w:r w:rsidR="00CB5F8C" w:rsidRPr="00FD3B72">
        <w:rPr>
          <w:rFonts w:eastAsia="Calibri"/>
        </w:rPr>
        <w:t xml:space="preserve"> </w:t>
      </w:r>
    </w:p>
    <w:p w14:paraId="64FC698E" w14:textId="77777777" w:rsidR="00FD3B72" w:rsidRPr="00FD3B72" w:rsidRDefault="00FD3B72" w:rsidP="00965038">
      <w:pPr>
        <w:pStyle w:val="BodyTextMain"/>
        <w:rPr>
          <w:rFonts w:eastAsia="Calibri"/>
        </w:rPr>
      </w:pPr>
    </w:p>
    <w:p w14:paraId="6820ED11" w14:textId="0E905FBB" w:rsidR="00CB5F8C" w:rsidRPr="00CB0138" w:rsidRDefault="00CB5F8C" w:rsidP="00965038">
      <w:pPr>
        <w:pStyle w:val="BodyTextMain"/>
      </w:pPr>
      <w:r w:rsidRPr="00965038">
        <w:rPr>
          <w:rFonts w:eastAsia="Calibri"/>
        </w:rPr>
        <w:t xml:space="preserve">The acquisition of </w:t>
      </w:r>
      <w:proofErr w:type="spellStart"/>
      <w:r w:rsidRPr="00965038">
        <w:rPr>
          <w:rFonts w:eastAsia="Calibri"/>
        </w:rPr>
        <w:t>Valcambi</w:t>
      </w:r>
      <w:proofErr w:type="spellEnd"/>
      <w:r w:rsidRPr="00965038">
        <w:rPr>
          <w:rFonts w:eastAsia="Calibri"/>
        </w:rPr>
        <w:t xml:space="preserve"> gave REL access to raw materials at a very low cost. REL already had efficient manufacturing capabilities, resulting in zero wastage costs. The acquisition further helped REL reduce the overall cost of operations by 25 per</w:t>
      </w:r>
      <w:r w:rsidR="00FD3B72" w:rsidRPr="00965038">
        <w:rPr>
          <w:rFonts w:eastAsia="Calibri"/>
        </w:rPr>
        <w:t xml:space="preserve"> </w:t>
      </w:r>
      <w:r w:rsidRPr="00965038">
        <w:rPr>
          <w:rFonts w:eastAsia="Calibri"/>
        </w:rPr>
        <w:t xml:space="preserve">cent, granting </w:t>
      </w:r>
      <w:r w:rsidR="00E943AC" w:rsidRPr="00965038">
        <w:rPr>
          <w:rFonts w:eastAsia="Calibri"/>
        </w:rPr>
        <w:t xml:space="preserve">REL </w:t>
      </w:r>
      <w:r w:rsidRPr="00965038">
        <w:rPr>
          <w:rFonts w:eastAsia="Calibri"/>
        </w:rPr>
        <w:t>the potential to disrupt the gold market.</w:t>
      </w:r>
      <w:r w:rsidRPr="00965038">
        <w:rPr>
          <w:rFonts w:eastAsia="Calibri"/>
          <w:vertAlign w:val="superscript"/>
        </w:rPr>
        <w:endnoteReference w:id="18"/>
      </w:r>
      <w:r w:rsidRPr="00965038">
        <w:rPr>
          <w:rFonts w:eastAsia="Calibri"/>
        </w:rPr>
        <w:t xml:space="preserve"> This backward integration was expected to increase REL’s profit margin by 0.5 per</w:t>
      </w:r>
      <w:r w:rsidR="00FD3B72" w:rsidRPr="00965038">
        <w:rPr>
          <w:rFonts w:eastAsia="Calibri"/>
        </w:rPr>
        <w:t xml:space="preserve"> </w:t>
      </w:r>
      <w:r w:rsidRPr="00965038">
        <w:rPr>
          <w:rFonts w:eastAsia="Calibri"/>
        </w:rPr>
        <w:t xml:space="preserve">cent from </w:t>
      </w:r>
      <w:r w:rsidR="008E2069" w:rsidRPr="00965038">
        <w:rPr>
          <w:rFonts w:eastAsia="Calibri"/>
        </w:rPr>
        <w:t xml:space="preserve">approximately </w:t>
      </w:r>
      <w:r w:rsidRPr="00965038">
        <w:rPr>
          <w:rFonts w:eastAsia="Calibri"/>
        </w:rPr>
        <w:t>1.6 per</w:t>
      </w:r>
      <w:r w:rsidR="00FD3B72" w:rsidRPr="00965038">
        <w:rPr>
          <w:rFonts w:eastAsia="Calibri"/>
        </w:rPr>
        <w:t xml:space="preserve"> </w:t>
      </w:r>
      <w:r w:rsidRPr="00965038">
        <w:rPr>
          <w:rFonts w:eastAsia="Calibri"/>
        </w:rPr>
        <w:t>cent.</w:t>
      </w:r>
      <w:r w:rsidRPr="00FA10D9">
        <w:rPr>
          <w:rFonts w:eastAsia="Calibri"/>
          <w:shd w:val="clear" w:color="auto" w:fill="FFFFFF"/>
        </w:rPr>
        <w:t xml:space="preserve"> </w:t>
      </w:r>
      <w:r w:rsidRPr="00FA10D9">
        <w:rPr>
          <w:rFonts w:eastAsia="Calibri"/>
        </w:rPr>
        <w:t>Other synergies for REL included</w:t>
      </w:r>
      <w:r w:rsidR="0014431D" w:rsidRPr="00FA10D9">
        <w:t xml:space="preserve"> </w:t>
      </w:r>
      <w:bookmarkStart w:id="1" w:name="_Hlk510017630"/>
      <w:r w:rsidR="0014431D" w:rsidRPr="00FA10D9">
        <w:t xml:space="preserve">sharing gold sources and labour with </w:t>
      </w:r>
      <w:proofErr w:type="spellStart"/>
      <w:r w:rsidR="0014431D" w:rsidRPr="00FA10D9">
        <w:t>Valcambi</w:t>
      </w:r>
      <w:bookmarkEnd w:id="1"/>
      <w:proofErr w:type="spellEnd"/>
      <w:r w:rsidRPr="00FD3B72">
        <w:rPr>
          <w:rFonts w:eastAsia="Calibri"/>
        </w:rPr>
        <w:t xml:space="preserve">, which had the potential to improve REL’s margin and efficiency. </w:t>
      </w:r>
      <w:r w:rsidRPr="00965038">
        <w:rPr>
          <w:rFonts w:eastAsia="Calibri"/>
        </w:rPr>
        <w:t>After the acquisition</w:t>
      </w:r>
      <w:r w:rsidR="00E943AC" w:rsidRPr="00965038">
        <w:rPr>
          <w:rFonts w:eastAsia="Calibri"/>
        </w:rPr>
        <w:t xml:space="preserve"> was announced</w:t>
      </w:r>
      <w:r w:rsidRPr="00965038">
        <w:rPr>
          <w:rFonts w:eastAsia="Calibri"/>
        </w:rPr>
        <w:t>, the share price of REL increased by more than 70 per</w:t>
      </w:r>
      <w:r w:rsidR="00FD3B72" w:rsidRPr="00965038">
        <w:rPr>
          <w:rFonts w:eastAsia="Calibri"/>
        </w:rPr>
        <w:t xml:space="preserve"> </w:t>
      </w:r>
      <w:r w:rsidRPr="00965038">
        <w:rPr>
          <w:rFonts w:eastAsia="Calibri"/>
        </w:rPr>
        <w:t>cent within a month.</w:t>
      </w:r>
      <w:r w:rsidRPr="00965038">
        <w:rPr>
          <w:rFonts w:eastAsia="Calibri"/>
          <w:vertAlign w:val="superscript"/>
        </w:rPr>
        <w:endnoteReference w:id="19"/>
      </w:r>
      <w:r w:rsidRPr="00FD3B72">
        <w:rPr>
          <w:rFonts w:eastAsia="Calibri"/>
          <w:shd w:val="clear" w:color="auto" w:fill="FFFFFF"/>
        </w:rPr>
        <w:t xml:space="preserve"> </w:t>
      </w:r>
      <w:r w:rsidR="003D45D6" w:rsidRPr="00FD3B72">
        <w:rPr>
          <w:rFonts w:eastAsia="Calibri"/>
        </w:rPr>
        <w:t>By 2016, REL was processing 35 per</w:t>
      </w:r>
      <w:r w:rsidR="003D45D6">
        <w:rPr>
          <w:rFonts w:eastAsia="Calibri"/>
        </w:rPr>
        <w:t xml:space="preserve"> </w:t>
      </w:r>
      <w:r w:rsidR="003D45D6" w:rsidRPr="00FD3B72">
        <w:rPr>
          <w:rFonts w:eastAsia="Calibri"/>
        </w:rPr>
        <w:t>cent of the total raw gold produced globally.</w:t>
      </w:r>
      <w:r w:rsidR="003D45D6" w:rsidRPr="00FD3B72">
        <w:rPr>
          <w:rFonts w:eastAsia="Calibri"/>
          <w:vertAlign w:val="superscript"/>
        </w:rPr>
        <w:endnoteReference w:id="20"/>
      </w:r>
    </w:p>
    <w:p w14:paraId="5233859C" w14:textId="77777777" w:rsidR="00CB5F8C" w:rsidRPr="00FD3B72" w:rsidRDefault="00CB5F8C" w:rsidP="00965038">
      <w:pPr>
        <w:pStyle w:val="BodyTextMain"/>
        <w:rPr>
          <w:rFonts w:eastAsia="Calibri"/>
          <w:shd w:val="clear" w:color="auto" w:fill="FFFFFF"/>
        </w:rPr>
      </w:pPr>
    </w:p>
    <w:p w14:paraId="1D9982BF" w14:textId="31574788" w:rsidR="00CB5F8C" w:rsidRPr="00CB0138" w:rsidRDefault="00CB5F8C" w:rsidP="00965038">
      <w:pPr>
        <w:pStyle w:val="BodyTextMain"/>
        <w:rPr>
          <w:rFonts w:eastAsia="Calibri"/>
        </w:rPr>
      </w:pPr>
      <w:r w:rsidRPr="00965038">
        <w:rPr>
          <w:rFonts w:eastAsia="Calibri"/>
        </w:rPr>
        <w:t xml:space="preserve">Structurally, REL decided to keep </w:t>
      </w:r>
      <w:proofErr w:type="spellStart"/>
      <w:r w:rsidRPr="00965038">
        <w:rPr>
          <w:rFonts w:eastAsia="Calibri"/>
        </w:rPr>
        <w:t>Valcambi</w:t>
      </w:r>
      <w:proofErr w:type="spellEnd"/>
      <w:r w:rsidRPr="00965038">
        <w:rPr>
          <w:rFonts w:eastAsia="Calibri"/>
        </w:rPr>
        <w:t xml:space="preserve"> as a stand</w:t>
      </w:r>
      <w:r w:rsidR="000D36AA">
        <w:rPr>
          <w:rFonts w:eastAsia="Calibri"/>
        </w:rPr>
        <w:t>-</w:t>
      </w:r>
      <w:r w:rsidRPr="00965038">
        <w:rPr>
          <w:rFonts w:eastAsia="Calibri"/>
        </w:rPr>
        <w:t xml:space="preserve">alone unit to avoid cultural clashes, with integration taking place at the top management level only. Mehta further decided to keep the structure of </w:t>
      </w:r>
      <w:proofErr w:type="spellStart"/>
      <w:r w:rsidRPr="00965038">
        <w:rPr>
          <w:rFonts w:eastAsia="Calibri"/>
        </w:rPr>
        <w:t>Valcambi</w:t>
      </w:r>
      <w:proofErr w:type="spellEnd"/>
      <w:r w:rsidRPr="00965038">
        <w:rPr>
          <w:rFonts w:eastAsia="Calibri"/>
        </w:rPr>
        <w:t xml:space="preserve"> unchanged for three years from the time of the acquisition so that </w:t>
      </w:r>
      <w:proofErr w:type="spellStart"/>
      <w:r w:rsidRPr="00965038">
        <w:rPr>
          <w:rFonts w:eastAsia="Calibri"/>
        </w:rPr>
        <w:t>Valcambi</w:t>
      </w:r>
      <w:proofErr w:type="spellEnd"/>
      <w:r w:rsidRPr="00FA10D9">
        <w:rPr>
          <w:rFonts w:eastAsia="Calibri"/>
          <w:shd w:val="clear" w:color="auto" w:fill="FFFFFF"/>
        </w:rPr>
        <w:t xml:space="preserve"> </w:t>
      </w:r>
      <w:r w:rsidR="005F6451" w:rsidRPr="00FA10D9">
        <w:t xml:space="preserve">could develop new policies and ensure a smooth transition in </w:t>
      </w:r>
      <w:r w:rsidR="005F6451" w:rsidRPr="00CB0138">
        <w:t>management</w:t>
      </w:r>
      <w:r w:rsidRPr="00CB0138">
        <w:rPr>
          <w:rFonts w:eastAsia="Calibri"/>
        </w:rPr>
        <w:t>.</w:t>
      </w:r>
      <w:r w:rsidRPr="00CB0138">
        <w:rPr>
          <w:rFonts w:eastAsia="Calibri"/>
          <w:vertAlign w:val="superscript"/>
        </w:rPr>
        <w:endnoteReference w:id="21"/>
      </w:r>
      <w:r w:rsidRPr="00CB0138">
        <w:rPr>
          <w:rFonts w:eastAsia="Calibri"/>
        </w:rPr>
        <w:t xml:space="preserve"> Mehta explained, “We will seamlessly integrate </w:t>
      </w:r>
      <w:proofErr w:type="spellStart"/>
      <w:r w:rsidRPr="00CB0138">
        <w:rPr>
          <w:rFonts w:eastAsia="Calibri"/>
        </w:rPr>
        <w:t>Valcambi</w:t>
      </w:r>
      <w:proofErr w:type="spellEnd"/>
      <w:r w:rsidRPr="00CB0138">
        <w:rPr>
          <w:rFonts w:eastAsia="Calibri"/>
        </w:rPr>
        <w:t xml:space="preserve"> into REL group and would continue with the professional and globally acclaimed management of </w:t>
      </w:r>
      <w:proofErr w:type="spellStart"/>
      <w:r w:rsidRPr="00CB0138">
        <w:rPr>
          <w:rFonts w:eastAsia="Calibri"/>
        </w:rPr>
        <w:t>Valcambi</w:t>
      </w:r>
      <w:proofErr w:type="spellEnd"/>
      <w:r w:rsidRPr="00CB0138">
        <w:rPr>
          <w:rFonts w:eastAsia="Calibri"/>
        </w:rPr>
        <w:t>.”</w:t>
      </w:r>
      <w:r w:rsidRPr="00CB0138">
        <w:rPr>
          <w:rFonts w:eastAsia="Calibri"/>
          <w:vertAlign w:val="superscript"/>
        </w:rPr>
        <w:endnoteReference w:id="22"/>
      </w:r>
    </w:p>
    <w:p w14:paraId="2539A165" w14:textId="77777777" w:rsidR="00CB5F8C" w:rsidRPr="00FD3B72" w:rsidRDefault="00CB5F8C" w:rsidP="00965038">
      <w:pPr>
        <w:pStyle w:val="BodyTextMain"/>
      </w:pPr>
    </w:p>
    <w:p w14:paraId="2EF16886" w14:textId="77777777" w:rsidR="00CB5F8C" w:rsidRPr="00FD3B72" w:rsidRDefault="00CB5F8C" w:rsidP="00965038">
      <w:pPr>
        <w:pStyle w:val="BodyTextMain"/>
      </w:pPr>
    </w:p>
    <w:p w14:paraId="7E43A56E" w14:textId="12FB306C" w:rsidR="00CB5F8C" w:rsidRPr="00FD3B72" w:rsidRDefault="00CB5F8C" w:rsidP="00965038">
      <w:pPr>
        <w:pStyle w:val="Casehead1"/>
        <w:outlineLvl w:val="0"/>
        <w:rPr>
          <w:rFonts w:eastAsia="Calibri"/>
          <w:shd w:val="clear" w:color="auto" w:fill="FFFFFF"/>
        </w:rPr>
      </w:pPr>
      <w:r w:rsidRPr="00965038">
        <w:rPr>
          <w:rFonts w:eastAsia="Calibri"/>
        </w:rPr>
        <w:t xml:space="preserve">INDIAN RETAIL </w:t>
      </w:r>
      <w:r w:rsidR="0010384B" w:rsidRPr="00965038">
        <w:rPr>
          <w:rFonts w:eastAsia="Calibri"/>
        </w:rPr>
        <w:t>JEWELLERY</w:t>
      </w:r>
      <w:r w:rsidRPr="00965038">
        <w:rPr>
          <w:rFonts w:eastAsia="Calibri"/>
        </w:rPr>
        <w:t xml:space="preserve"> SECTOR</w:t>
      </w:r>
    </w:p>
    <w:p w14:paraId="042E7B7B" w14:textId="77777777" w:rsidR="00CB5F8C" w:rsidRPr="00FD3B72" w:rsidRDefault="00CB5F8C" w:rsidP="00965038">
      <w:pPr>
        <w:pStyle w:val="BodyTextMain"/>
        <w:rPr>
          <w:rFonts w:eastAsia="Calibri"/>
          <w:shd w:val="clear" w:color="auto" w:fill="FFFFFF"/>
        </w:rPr>
      </w:pPr>
    </w:p>
    <w:p w14:paraId="0643BD62" w14:textId="7F3766E4" w:rsidR="00CB5F8C" w:rsidRPr="00FD3B72" w:rsidRDefault="00CB5F8C" w:rsidP="00965038">
      <w:pPr>
        <w:pStyle w:val="BodyTextMain"/>
        <w:rPr>
          <w:rFonts w:eastAsia="Calibri"/>
          <w:spacing w:val="-2"/>
          <w:kern w:val="22"/>
          <w:shd w:val="clear" w:color="auto" w:fill="FFFFFF"/>
        </w:rPr>
      </w:pPr>
      <w:r w:rsidRPr="00965038">
        <w:rPr>
          <w:rFonts w:eastAsia="Calibri"/>
          <w:spacing w:val="-2"/>
          <w:kern w:val="22"/>
        </w:rPr>
        <w:t xml:space="preserve">India had the largest gold </w:t>
      </w:r>
      <w:r w:rsidR="003D45D6" w:rsidRPr="00965038">
        <w:rPr>
          <w:rFonts w:eastAsia="Calibri"/>
          <w:spacing w:val="-2"/>
          <w:kern w:val="22"/>
        </w:rPr>
        <w:t>jewellery</w:t>
      </w:r>
      <w:r w:rsidRPr="00965038">
        <w:rPr>
          <w:rFonts w:eastAsia="Calibri"/>
          <w:spacing w:val="-2"/>
          <w:kern w:val="22"/>
        </w:rPr>
        <w:t xml:space="preserve"> market in the world, according to the Indian Brand Equity Foundation.</w:t>
      </w:r>
      <w:r w:rsidRPr="00965038">
        <w:rPr>
          <w:rFonts w:eastAsia="Calibri"/>
          <w:spacing w:val="-2"/>
          <w:kern w:val="22"/>
          <w:vertAlign w:val="superscript"/>
        </w:rPr>
        <w:endnoteReference w:id="23"/>
      </w:r>
      <w:r w:rsidRPr="00965038">
        <w:rPr>
          <w:rFonts w:eastAsia="Calibri"/>
          <w:spacing w:val="-2"/>
          <w:kern w:val="22"/>
        </w:rPr>
        <w:t xml:space="preserve"> The Indian retail </w:t>
      </w:r>
      <w:r w:rsidR="003D45D6" w:rsidRPr="00965038">
        <w:rPr>
          <w:rFonts w:eastAsia="Calibri"/>
          <w:spacing w:val="-2"/>
          <w:kern w:val="22"/>
        </w:rPr>
        <w:t>jewellery</w:t>
      </w:r>
      <w:r w:rsidRPr="00965038">
        <w:rPr>
          <w:rFonts w:eastAsia="Calibri"/>
          <w:spacing w:val="-2"/>
          <w:kern w:val="22"/>
        </w:rPr>
        <w:t xml:space="preserve"> sector was highly export-oriented, with a total of 500,000 organized and unorganized p</w:t>
      </w:r>
      <w:r w:rsidR="00FD3B72" w:rsidRPr="00965038">
        <w:rPr>
          <w:rFonts w:eastAsia="Calibri"/>
          <w:spacing w:val="-2"/>
          <w:kern w:val="22"/>
        </w:rPr>
        <w:t>layers contributing 6</w:t>
      </w:r>
      <w:r w:rsidR="0010384B" w:rsidRPr="00965038">
        <w:rPr>
          <w:rFonts w:eastAsia="Calibri"/>
          <w:spacing w:val="-2"/>
          <w:kern w:val="22"/>
        </w:rPr>
        <w:t>–</w:t>
      </w:r>
      <w:r w:rsidR="00FD3B72" w:rsidRPr="00965038">
        <w:rPr>
          <w:rFonts w:eastAsia="Calibri"/>
          <w:spacing w:val="-2"/>
          <w:kern w:val="22"/>
        </w:rPr>
        <w:t>7</w:t>
      </w:r>
      <w:r w:rsidRPr="00965038">
        <w:rPr>
          <w:rFonts w:eastAsia="Calibri"/>
          <w:spacing w:val="-2"/>
          <w:kern w:val="22"/>
        </w:rPr>
        <w:t xml:space="preserve"> per</w:t>
      </w:r>
      <w:r w:rsidR="00FD3B72" w:rsidRPr="00965038">
        <w:rPr>
          <w:rFonts w:eastAsia="Calibri"/>
          <w:spacing w:val="-2"/>
          <w:kern w:val="22"/>
        </w:rPr>
        <w:t xml:space="preserve"> cent of India’s gross domestic product</w:t>
      </w:r>
      <w:r w:rsidRPr="00965038">
        <w:rPr>
          <w:rFonts w:eastAsia="Calibri"/>
          <w:spacing w:val="-2"/>
          <w:kern w:val="22"/>
        </w:rPr>
        <w:t>.</w:t>
      </w:r>
      <w:r w:rsidRPr="00965038">
        <w:rPr>
          <w:rFonts w:eastAsia="Calibri"/>
          <w:spacing w:val="-2"/>
          <w:kern w:val="22"/>
          <w:vertAlign w:val="superscript"/>
        </w:rPr>
        <w:endnoteReference w:id="24"/>
      </w:r>
      <w:r w:rsidRPr="00965038">
        <w:rPr>
          <w:rFonts w:eastAsia="Calibri"/>
          <w:spacing w:val="-2"/>
          <w:kern w:val="22"/>
        </w:rPr>
        <w:t xml:space="preserve"> The share of the organized </w:t>
      </w:r>
      <w:r w:rsidR="003D45D6" w:rsidRPr="00965038">
        <w:rPr>
          <w:rFonts w:eastAsia="Calibri"/>
          <w:spacing w:val="-2"/>
          <w:kern w:val="22"/>
        </w:rPr>
        <w:t>jewellery</w:t>
      </w:r>
      <w:r w:rsidRPr="00965038">
        <w:rPr>
          <w:rFonts w:eastAsia="Calibri"/>
          <w:spacing w:val="-2"/>
          <w:kern w:val="22"/>
        </w:rPr>
        <w:t xml:space="preserve"> retail sector in India, which was only </w:t>
      </w:r>
      <w:r w:rsidR="0010384B" w:rsidRPr="00965038">
        <w:rPr>
          <w:rFonts w:eastAsia="Calibri"/>
          <w:spacing w:val="-2"/>
          <w:kern w:val="22"/>
        </w:rPr>
        <w:t xml:space="preserve">3 </w:t>
      </w:r>
      <w:r w:rsidRPr="00965038">
        <w:rPr>
          <w:rFonts w:eastAsia="Calibri"/>
          <w:spacing w:val="-2"/>
          <w:kern w:val="22"/>
        </w:rPr>
        <w:t>per</w:t>
      </w:r>
      <w:r w:rsidR="0010384B" w:rsidRPr="00965038">
        <w:rPr>
          <w:rFonts w:eastAsia="Calibri"/>
          <w:spacing w:val="-2"/>
          <w:kern w:val="22"/>
        </w:rPr>
        <w:t xml:space="preserve"> </w:t>
      </w:r>
      <w:r w:rsidRPr="00965038">
        <w:rPr>
          <w:rFonts w:eastAsia="Calibri"/>
          <w:spacing w:val="-2"/>
          <w:kern w:val="22"/>
        </w:rPr>
        <w:t xml:space="preserve">cent of the </w:t>
      </w:r>
      <w:r w:rsidR="00FD3B72" w:rsidRPr="00965038">
        <w:rPr>
          <w:rFonts w:eastAsia="Calibri"/>
          <w:spacing w:val="-2"/>
          <w:kern w:val="22"/>
        </w:rPr>
        <w:t>gross domestic product</w:t>
      </w:r>
      <w:r w:rsidRPr="00965038">
        <w:rPr>
          <w:rFonts w:eastAsia="Calibri"/>
          <w:spacing w:val="-2"/>
          <w:kern w:val="22"/>
        </w:rPr>
        <w:t xml:space="preserve"> in 2</w:t>
      </w:r>
      <w:r w:rsidR="00B93119" w:rsidRPr="00965038">
        <w:rPr>
          <w:rFonts w:eastAsia="Calibri"/>
          <w:spacing w:val="-2"/>
          <w:kern w:val="22"/>
        </w:rPr>
        <w:t>013, was expected to grow to 35</w:t>
      </w:r>
      <w:r w:rsidR="0010384B" w:rsidRPr="00965038">
        <w:rPr>
          <w:rFonts w:eastAsia="Calibri"/>
          <w:spacing w:val="-2"/>
          <w:kern w:val="22"/>
        </w:rPr>
        <w:t>–</w:t>
      </w:r>
      <w:r w:rsidRPr="00965038">
        <w:rPr>
          <w:rFonts w:eastAsia="Calibri"/>
          <w:spacing w:val="-2"/>
          <w:kern w:val="22"/>
        </w:rPr>
        <w:t>40 per</w:t>
      </w:r>
      <w:r w:rsidR="00B93119" w:rsidRPr="00965038">
        <w:rPr>
          <w:rFonts w:eastAsia="Calibri"/>
          <w:spacing w:val="-2"/>
          <w:kern w:val="22"/>
        </w:rPr>
        <w:t xml:space="preserve"> </w:t>
      </w:r>
      <w:r w:rsidRPr="00965038">
        <w:rPr>
          <w:rFonts w:eastAsia="Calibri"/>
          <w:spacing w:val="-2"/>
          <w:kern w:val="22"/>
        </w:rPr>
        <w:t>cent by 2020 as a consequence of the rising brand consciousness among Indian consumers.</w:t>
      </w:r>
      <w:r w:rsidRPr="00965038">
        <w:rPr>
          <w:rFonts w:eastAsia="Calibri"/>
          <w:spacing w:val="-2"/>
          <w:kern w:val="22"/>
          <w:vertAlign w:val="superscript"/>
        </w:rPr>
        <w:endnoteReference w:id="25"/>
      </w:r>
      <w:r w:rsidRPr="00965038">
        <w:rPr>
          <w:rFonts w:eastAsia="Calibri"/>
          <w:spacing w:val="-2"/>
          <w:kern w:val="22"/>
        </w:rPr>
        <w:t xml:space="preserve"> However, due to macro environmental factors such as the demonetization policy introduced by the government of India in 2016, followed by nationwide strikes by gold jewel</w:t>
      </w:r>
      <w:r w:rsidR="0010384B" w:rsidRPr="00965038">
        <w:rPr>
          <w:rFonts w:eastAsia="Calibri"/>
          <w:spacing w:val="-2"/>
          <w:kern w:val="22"/>
        </w:rPr>
        <w:t>l</w:t>
      </w:r>
      <w:r w:rsidRPr="00965038">
        <w:rPr>
          <w:rFonts w:eastAsia="Calibri"/>
          <w:spacing w:val="-2"/>
          <w:kern w:val="22"/>
        </w:rPr>
        <w:t>ers and a severe liquidity crunch in the Indian economy, demand for gold in India in 2016 decreased sharply by 22 per</w:t>
      </w:r>
      <w:r w:rsidR="00B93119" w:rsidRPr="00965038">
        <w:rPr>
          <w:rFonts w:eastAsia="Calibri"/>
          <w:spacing w:val="-2"/>
          <w:kern w:val="22"/>
        </w:rPr>
        <w:t xml:space="preserve"> </w:t>
      </w:r>
      <w:r w:rsidRPr="00965038">
        <w:rPr>
          <w:rFonts w:eastAsia="Calibri"/>
          <w:spacing w:val="-2"/>
          <w:kern w:val="22"/>
        </w:rPr>
        <w:t>cent according to the World Gold Council.</w:t>
      </w:r>
      <w:r w:rsidRPr="00965038">
        <w:rPr>
          <w:rFonts w:eastAsia="Calibri"/>
          <w:spacing w:val="-2"/>
          <w:kern w:val="22"/>
          <w:vertAlign w:val="superscript"/>
        </w:rPr>
        <w:endnoteReference w:id="26"/>
      </w:r>
      <w:r w:rsidRPr="00965038">
        <w:rPr>
          <w:rFonts w:eastAsia="Calibri"/>
          <w:spacing w:val="-2"/>
          <w:kern w:val="22"/>
        </w:rPr>
        <w:t xml:space="preserve"> Nevertheless, credit rating agencies such as ICRA </w:t>
      </w:r>
      <w:r w:rsidR="00B93119" w:rsidRPr="00965038">
        <w:rPr>
          <w:rFonts w:eastAsia="Calibri"/>
          <w:spacing w:val="-2"/>
          <w:kern w:val="22"/>
        </w:rPr>
        <w:t xml:space="preserve">Limited </w:t>
      </w:r>
      <w:r w:rsidRPr="00965038">
        <w:rPr>
          <w:rFonts w:eastAsia="Calibri"/>
          <w:spacing w:val="-2"/>
          <w:kern w:val="22"/>
        </w:rPr>
        <w:t>in India predicted that</w:t>
      </w:r>
      <w:r w:rsidR="0010384B" w:rsidRPr="00965038">
        <w:rPr>
          <w:rFonts w:eastAsia="Calibri"/>
          <w:spacing w:val="-2"/>
          <w:kern w:val="22"/>
        </w:rPr>
        <w:t>,</w:t>
      </w:r>
      <w:r w:rsidRPr="00965038">
        <w:rPr>
          <w:rFonts w:eastAsia="Calibri"/>
          <w:spacing w:val="-2"/>
          <w:kern w:val="22"/>
        </w:rPr>
        <w:t xml:space="preserve"> given the general consumer sentiments about gold, demand for gold </w:t>
      </w:r>
      <w:r w:rsidR="003D45D6" w:rsidRPr="00965038">
        <w:rPr>
          <w:rFonts w:eastAsia="Calibri"/>
          <w:spacing w:val="-2"/>
          <w:kern w:val="22"/>
        </w:rPr>
        <w:t>jewellery</w:t>
      </w:r>
      <w:r w:rsidRPr="00965038">
        <w:rPr>
          <w:rFonts w:eastAsia="Calibri"/>
          <w:spacing w:val="-2"/>
          <w:kern w:val="22"/>
        </w:rPr>
        <w:t xml:space="preserve"> would increase in the</w:t>
      </w:r>
      <w:r w:rsidRPr="00FD3B72">
        <w:rPr>
          <w:rFonts w:eastAsia="Calibri"/>
          <w:spacing w:val="-2"/>
          <w:kern w:val="22"/>
          <w:shd w:val="clear" w:color="auto" w:fill="FFFFFF"/>
        </w:rPr>
        <w:t xml:space="preserve"> </w:t>
      </w:r>
      <w:r w:rsidRPr="00965038">
        <w:rPr>
          <w:rFonts w:eastAsia="Calibri"/>
          <w:spacing w:val="-2"/>
          <w:kern w:val="22"/>
        </w:rPr>
        <w:t xml:space="preserve">immediate future (see Exhibit </w:t>
      </w:r>
      <w:r w:rsidR="00417D76" w:rsidRPr="00965038">
        <w:rPr>
          <w:rFonts w:eastAsia="Calibri"/>
          <w:spacing w:val="-2"/>
          <w:kern w:val="22"/>
        </w:rPr>
        <w:t>3</w:t>
      </w:r>
      <w:r w:rsidRPr="00965038">
        <w:rPr>
          <w:rFonts w:eastAsia="Calibri"/>
          <w:spacing w:val="-2"/>
          <w:kern w:val="22"/>
        </w:rPr>
        <w:t>).</w:t>
      </w:r>
      <w:r w:rsidRPr="00965038">
        <w:rPr>
          <w:rFonts w:eastAsia="Calibri"/>
          <w:spacing w:val="-2"/>
          <w:kern w:val="22"/>
          <w:vertAlign w:val="superscript"/>
        </w:rPr>
        <w:endnoteReference w:id="27"/>
      </w:r>
      <w:r w:rsidRPr="00FD3B72">
        <w:rPr>
          <w:rFonts w:eastAsia="Calibri"/>
          <w:spacing w:val="-2"/>
          <w:kern w:val="22"/>
          <w:shd w:val="clear" w:color="auto" w:fill="FFFFFF"/>
        </w:rPr>
        <w:t xml:space="preserve"> </w:t>
      </w:r>
    </w:p>
    <w:p w14:paraId="6FC505B5" w14:textId="77777777" w:rsidR="00CB5F8C" w:rsidRPr="00FD3B72" w:rsidRDefault="00CB5F8C" w:rsidP="00CB5F8C">
      <w:pPr>
        <w:pStyle w:val="BodyTextMain"/>
      </w:pPr>
    </w:p>
    <w:p w14:paraId="7478D7ED" w14:textId="77777777" w:rsidR="00CB5F8C" w:rsidRPr="00FD3B72" w:rsidRDefault="00CB5F8C" w:rsidP="00CB5F8C">
      <w:pPr>
        <w:pStyle w:val="BodyTextMain"/>
      </w:pPr>
    </w:p>
    <w:p w14:paraId="5B00A3F2" w14:textId="786F3F0D" w:rsidR="00CB5F8C" w:rsidRPr="00FD3B72" w:rsidRDefault="0014063D" w:rsidP="00B46450">
      <w:pPr>
        <w:pStyle w:val="Casehead1"/>
        <w:outlineLvl w:val="0"/>
        <w:rPr>
          <w:rFonts w:eastAsia="Calibri"/>
          <w:shd w:val="clear" w:color="auto" w:fill="FFFFFF"/>
        </w:rPr>
      </w:pPr>
      <w:r>
        <w:rPr>
          <w:rFonts w:eastAsia="Calibri"/>
          <w:shd w:val="clear" w:color="auto" w:fill="FFFFFF"/>
        </w:rPr>
        <w:t xml:space="preserve">REL’s </w:t>
      </w:r>
      <w:r w:rsidR="00CB5F8C" w:rsidRPr="00FD3B72">
        <w:rPr>
          <w:rFonts w:eastAsia="Calibri"/>
          <w:shd w:val="clear" w:color="auto" w:fill="FFFFFF"/>
        </w:rPr>
        <w:t>OPERATIONS AND R&amp;D</w:t>
      </w:r>
    </w:p>
    <w:p w14:paraId="429E56B4" w14:textId="77777777" w:rsidR="00CB5F8C" w:rsidRPr="00FD3B72" w:rsidRDefault="00CB5F8C" w:rsidP="00CB5F8C">
      <w:pPr>
        <w:pStyle w:val="BodyTextMain"/>
        <w:rPr>
          <w:rFonts w:eastAsia="Calibri"/>
          <w:shd w:val="clear" w:color="auto" w:fill="FFFFFF"/>
        </w:rPr>
      </w:pPr>
    </w:p>
    <w:p w14:paraId="4F70FE6C" w14:textId="634DA644" w:rsidR="00CB5F8C" w:rsidRPr="00FD3B72" w:rsidRDefault="00CB5F8C" w:rsidP="00CB5F8C">
      <w:pPr>
        <w:pStyle w:val="BodyTextMain"/>
        <w:rPr>
          <w:rFonts w:eastAsia="Calibri"/>
          <w:shd w:val="clear" w:color="auto" w:fill="FFFFFF"/>
        </w:rPr>
      </w:pPr>
      <w:r w:rsidRPr="00FD3B72">
        <w:rPr>
          <w:rFonts w:eastAsia="Calibri"/>
          <w:shd w:val="clear" w:color="auto" w:fill="FFFFFF"/>
        </w:rPr>
        <w:t xml:space="preserve">REL’s production facilities in India manufactured the different styles of </w:t>
      </w:r>
      <w:r w:rsidR="003D45D6">
        <w:rPr>
          <w:rFonts w:eastAsia="Calibri"/>
          <w:shd w:val="clear" w:color="auto" w:fill="FFFFFF"/>
        </w:rPr>
        <w:t>jewellery</w:t>
      </w:r>
      <w:r w:rsidRPr="00FD3B72">
        <w:rPr>
          <w:rFonts w:eastAsia="Calibri"/>
          <w:shd w:val="clear" w:color="auto" w:fill="FFFFFF"/>
        </w:rPr>
        <w:t xml:space="preserve"> required by retail customers, such as handmade plain or studded gold </w:t>
      </w:r>
      <w:r w:rsidR="003D45D6">
        <w:rPr>
          <w:rFonts w:eastAsia="Calibri"/>
          <w:shd w:val="clear" w:color="auto" w:fill="FFFFFF"/>
        </w:rPr>
        <w:t>jewellery</w:t>
      </w:r>
      <w:r w:rsidRPr="00FD3B72">
        <w:rPr>
          <w:rFonts w:eastAsia="Calibri"/>
          <w:shd w:val="clear" w:color="auto" w:fill="FFFFFF"/>
        </w:rPr>
        <w:t xml:space="preserve">, cast or hollow </w:t>
      </w:r>
      <w:r w:rsidR="003D45D6">
        <w:rPr>
          <w:rFonts w:eastAsia="Calibri"/>
          <w:shd w:val="clear" w:color="auto" w:fill="FFFFFF"/>
        </w:rPr>
        <w:t>jewellery</w:t>
      </w:r>
      <w:r w:rsidRPr="00FD3B72">
        <w:rPr>
          <w:rFonts w:eastAsia="Calibri"/>
          <w:shd w:val="clear" w:color="auto" w:fill="FFFFFF"/>
        </w:rPr>
        <w:t xml:space="preserve">, pipe </w:t>
      </w:r>
      <w:r w:rsidR="003D45D6">
        <w:rPr>
          <w:rFonts w:eastAsia="Calibri"/>
          <w:shd w:val="clear" w:color="auto" w:fill="FFFFFF"/>
        </w:rPr>
        <w:t>jewellery</w:t>
      </w:r>
      <w:r w:rsidR="0010384B">
        <w:rPr>
          <w:rFonts w:eastAsia="Calibri"/>
          <w:shd w:val="clear" w:color="auto" w:fill="FFFFFF"/>
        </w:rPr>
        <w:t>,</w:t>
      </w:r>
      <w:r w:rsidRPr="00FD3B72">
        <w:rPr>
          <w:rFonts w:eastAsia="Calibri"/>
          <w:shd w:val="clear" w:color="auto" w:fill="FFFFFF"/>
        </w:rPr>
        <w:t xml:space="preserve"> </w:t>
      </w:r>
      <w:r w:rsidR="0010384B">
        <w:rPr>
          <w:rFonts w:eastAsia="Calibri"/>
          <w:shd w:val="clear" w:color="auto" w:fill="FFFFFF"/>
        </w:rPr>
        <w:t>and</w:t>
      </w:r>
      <w:r w:rsidR="0010384B" w:rsidRPr="00FD3B72">
        <w:rPr>
          <w:rFonts w:eastAsia="Calibri"/>
          <w:shd w:val="clear" w:color="auto" w:fill="FFFFFF"/>
        </w:rPr>
        <w:t xml:space="preserve"> </w:t>
      </w:r>
      <w:r w:rsidRPr="00FD3B72">
        <w:rPr>
          <w:rFonts w:eastAsia="Calibri"/>
          <w:shd w:val="clear" w:color="auto" w:fill="FFFFFF"/>
        </w:rPr>
        <w:t xml:space="preserve">antique </w:t>
      </w:r>
      <w:r w:rsidR="003D45D6">
        <w:rPr>
          <w:rFonts w:eastAsia="Calibri"/>
          <w:shd w:val="clear" w:color="auto" w:fill="FFFFFF"/>
        </w:rPr>
        <w:t>jewellery</w:t>
      </w:r>
      <w:r w:rsidRPr="00FD3B72">
        <w:rPr>
          <w:rFonts w:eastAsia="Calibri"/>
          <w:shd w:val="clear" w:color="auto" w:fill="FFFFFF"/>
        </w:rPr>
        <w:t xml:space="preserve">. </w:t>
      </w:r>
      <w:r w:rsidR="0010384B">
        <w:rPr>
          <w:rFonts w:eastAsia="Calibri"/>
          <w:shd w:val="clear" w:color="auto" w:fill="FFFFFF"/>
        </w:rPr>
        <w:t>T</w:t>
      </w:r>
      <w:r w:rsidRPr="00FD3B72">
        <w:rPr>
          <w:rFonts w:eastAsia="Calibri"/>
          <w:shd w:val="clear" w:color="auto" w:fill="FFFFFF"/>
        </w:rPr>
        <w:t xml:space="preserve">hese facilities </w:t>
      </w:r>
      <w:r w:rsidR="0010384B">
        <w:rPr>
          <w:rFonts w:eastAsia="Calibri"/>
          <w:shd w:val="clear" w:color="auto" w:fill="FFFFFF"/>
        </w:rPr>
        <w:t xml:space="preserve">also </w:t>
      </w:r>
      <w:r w:rsidRPr="00FD3B72">
        <w:rPr>
          <w:rFonts w:eastAsia="Calibri"/>
          <w:shd w:val="clear" w:color="auto" w:fill="FFFFFF"/>
        </w:rPr>
        <w:t xml:space="preserve">manufactured different types of </w:t>
      </w:r>
      <w:r w:rsidR="003D45D6">
        <w:rPr>
          <w:rFonts w:eastAsia="Calibri"/>
          <w:shd w:val="clear" w:color="auto" w:fill="FFFFFF"/>
        </w:rPr>
        <w:t>jewellery</w:t>
      </w:r>
      <w:r w:rsidRPr="00FD3B72">
        <w:rPr>
          <w:rFonts w:eastAsia="Calibri"/>
          <w:shd w:val="clear" w:color="auto" w:fill="FFFFFF"/>
        </w:rPr>
        <w:t xml:space="preserve">, such as bangles, necklaces, chains, earrings, hand rings, </w:t>
      </w:r>
      <w:r w:rsidR="00B93119">
        <w:rPr>
          <w:rFonts w:eastAsia="Calibri"/>
          <w:shd w:val="clear" w:color="auto" w:fill="FFFFFF"/>
        </w:rPr>
        <w:t>and bracelets</w:t>
      </w:r>
      <w:r w:rsidRPr="00FD3B72">
        <w:rPr>
          <w:rFonts w:eastAsia="Calibri"/>
          <w:shd w:val="clear" w:color="auto" w:fill="FFFFFF"/>
        </w:rPr>
        <w:t>.</w:t>
      </w:r>
      <w:r w:rsidRPr="00FD3B72">
        <w:rPr>
          <w:rFonts w:eastAsia="Calibri"/>
          <w:shd w:val="clear" w:color="auto" w:fill="FFFFFF"/>
          <w:vertAlign w:val="superscript"/>
        </w:rPr>
        <w:endnoteReference w:id="28"/>
      </w:r>
    </w:p>
    <w:p w14:paraId="3CDD5691" w14:textId="77777777" w:rsidR="00CB5F8C" w:rsidRPr="00FD3B72" w:rsidRDefault="00CB5F8C" w:rsidP="00CB5F8C">
      <w:pPr>
        <w:pStyle w:val="BodyTextMain"/>
        <w:rPr>
          <w:rFonts w:eastAsia="Calibri"/>
        </w:rPr>
      </w:pPr>
    </w:p>
    <w:p w14:paraId="29E4355B" w14:textId="45770D35" w:rsidR="00CA407D" w:rsidRDefault="00CB5F8C" w:rsidP="00CB5F8C">
      <w:pPr>
        <w:pStyle w:val="BodyTextMain"/>
        <w:rPr>
          <w:spacing w:val="-2"/>
          <w:kern w:val="22"/>
        </w:rPr>
      </w:pPr>
      <w:r w:rsidRPr="00FD3B72">
        <w:rPr>
          <w:rFonts w:eastAsia="Calibri"/>
          <w:spacing w:val="-2"/>
          <w:kern w:val="22"/>
        </w:rPr>
        <w:t>Apart from manufacturing, an equally critical component of REL’s business model was its R&amp;D. The R&amp;D team consisted of the finest designers, chemists, metallurgists, and senior craftsmen.</w:t>
      </w:r>
      <w:r w:rsidRPr="00FD3B72">
        <w:rPr>
          <w:rFonts w:eastAsia="Calibri"/>
          <w:spacing w:val="-2"/>
          <w:kern w:val="22"/>
          <w:vertAlign w:val="superscript"/>
        </w:rPr>
        <w:endnoteReference w:id="29"/>
      </w:r>
      <w:r w:rsidRPr="00FD3B72">
        <w:rPr>
          <w:rFonts w:eastAsia="Calibri"/>
          <w:spacing w:val="-2"/>
          <w:kern w:val="22"/>
        </w:rPr>
        <w:t xml:space="preserve"> By 2016, REL had a collection of 29,000 </w:t>
      </w:r>
      <w:r w:rsidR="003D45D6">
        <w:rPr>
          <w:rFonts w:eastAsia="Calibri"/>
          <w:spacing w:val="-2"/>
          <w:kern w:val="22"/>
        </w:rPr>
        <w:t>jewellery</w:t>
      </w:r>
      <w:r w:rsidRPr="00FD3B72">
        <w:rPr>
          <w:rFonts w:eastAsia="Calibri"/>
          <w:spacing w:val="-2"/>
          <w:kern w:val="22"/>
        </w:rPr>
        <w:t xml:space="preserve"> designs.</w:t>
      </w:r>
      <w:r w:rsidRPr="00FD3B72">
        <w:rPr>
          <w:rFonts w:eastAsia="Calibri"/>
          <w:spacing w:val="-2"/>
          <w:kern w:val="22"/>
          <w:vertAlign w:val="superscript"/>
        </w:rPr>
        <w:endnoteReference w:id="30"/>
      </w:r>
      <w:r w:rsidRPr="00FD3B72">
        <w:rPr>
          <w:rFonts w:eastAsia="Calibri"/>
          <w:spacing w:val="-2"/>
          <w:kern w:val="22"/>
        </w:rPr>
        <w:t xml:space="preserve"> </w:t>
      </w:r>
      <w:r w:rsidRPr="00FD3B72">
        <w:rPr>
          <w:spacing w:val="-2"/>
          <w:kern w:val="22"/>
        </w:rPr>
        <w:t>To improv</w:t>
      </w:r>
      <w:r w:rsidR="005F6451">
        <w:rPr>
          <w:spacing w:val="-2"/>
          <w:kern w:val="22"/>
        </w:rPr>
        <w:t>e</w:t>
      </w:r>
      <w:r w:rsidRPr="00FD3B72">
        <w:rPr>
          <w:spacing w:val="-2"/>
          <w:kern w:val="22"/>
        </w:rPr>
        <w:t xml:space="preserve"> designs, the marketing division closely monitored the </w:t>
      </w:r>
      <w:r w:rsidRPr="00FD3B72">
        <w:rPr>
          <w:spacing w:val="-2"/>
          <w:kern w:val="22"/>
        </w:rPr>
        <w:lastRenderedPageBreak/>
        <w:t>demand and supply pattern of products through advanced software and tracking systems. This helped REL streamline its product range and develop new products based on the market trends.</w:t>
      </w:r>
      <w:r w:rsidRPr="00FD3B72">
        <w:rPr>
          <w:spacing w:val="-2"/>
          <w:kern w:val="22"/>
          <w:vertAlign w:val="superscript"/>
        </w:rPr>
        <w:endnoteReference w:id="31"/>
      </w:r>
      <w:r w:rsidRPr="00FD3B72">
        <w:rPr>
          <w:spacing w:val="-2"/>
          <w:kern w:val="22"/>
        </w:rPr>
        <w:t xml:space="preserve"> </w:t>
      </w:r>
    </w:p>
    <w:p w14:paraId="48016637" w14:textId="77777777" w:rsidR="00CA407D" w:rsidRDefault="00CA407D" w:rsidP="00CB5F8C">
      <w:pPr>
        <w:pStyle w:val="BodyTextMain"/>
        <w:rPr>
          <w:spacing w:val="-2"/>
          <w:kern w:val="22"/>
        </w:rPr>
      </w:pPr>
    </w:p>
    <w:p w14:paraId="124ED0A5" w14:textId="5C61137B" w:rsidR="00CB5F8C" w:rsidRPr="00A64636" w:rsidRDefault="00CB5F8C" w:rsidP="00CB5F8C">
      <w:pPr>
        <w:pStyle w:val="BodyTextMain"/>
        <w:rPr>
          <w:rFonts w:eastAsia="Calibri"/>
          <w:spacing w:val="-4"/>
          <w:kern w:val="22"/>
          <w:u w:val="single"/>
          <w:shd w:val="clear" w:color="auto" w:fill="FFFFFF"/>
        </w:rPr>
      </w:pPr>
      <w:r w:rsidRPr="00A64636">
        <w:rPr>
          <w:spacing w:val="-4"/>
          <w:kern w:val="22"/>
        </w:rPr>
        <w:t xml:space="preserve">The R&amp;D laboratories were also involved in developing new </w:t>
      </w:r>
      <w:r w:rsidR="003D45D6" w:rsidRPr="00A64636">
        <w:rPr>
          <w:spacing w:val="-4"/>
          <w:kern w:val="22"/>
        </w:rPr>
        <w:t>jewellery</w:t>
      </w:r>
      <w:r w:rsidRPr="00A64636">
        <w:rPr>
          <w:spacing w:val="-4"/>
          <w:kern w:val="22"/>
        </w:rPr>
        <w:t xml:space="preserve"> designs as well as technologies and processes to refine and manufacture gold.</w:t>
      </w:r>
      <w:r w:rsidRPr="00A64636">
        <w:rPr>
          <w:spacing w:val="-4"/>
          <w:kern w:val="22"/>
          <w:vertAlign w:val="superscript"/>
        </w:rPr>
        <w:endnoteReference w:id="32"/>
      </w:r>
      <w:r w:rsidRPr="00A64636">
        <w:rPr>
          <w:spacing w:val="-4"/>
          <w:kern w:val="22"/>
        </w:rPr>
        <w:t xml:space="preserve"> </w:t>
      </w:r>
      <w:r w:rsidRPr="00A64636">
        <w:rPr>
          <w:rFonts w:eastAsia="Calibri"/>
          <w:spacing w:val="-4"/>
          <w:kern w:val="22"/>
        </w:rPr>
        <w:t>For insta</w:t>
      </w:r>
      <w:r w:rsidR="00A64636" w:rsidRPr="00A64636">
        <w:rPr>
          <w:rFonts w:eastAsia="Calibri"/>
          <w:spacing w:val="-4"/>
          <w:kern w:val="22"/>
        </w:rPr>
        <w:t>nce, the laboratories helped develop</w:t>
      </w:r>
      <w:r w:rsidRPr="00A64636">
        <w:rPr>
          <w:rFonts w:eastAsia="Calibri"/>
          <w:spacing w:val="-4"/>
          <w:kern w:val="22"/>
        </w:rPr>
        <w:t xml:space="preserve"> improved waste reduction methods. As a consequence, REL’s waste associated with fabricating, soldering, cleaning, and polishing gold was reduced to just 0.4 per</w:t>
      </w:r>
      <w:r w:rsidR="00B93119" w:rsidRPr="00A64636">
        <w:rPr>
          <w:rFonts w:eastAsia="Calibri"/>
          <w:spacing w:val="-4"/>
          <w:kern w:val="22"/>
        </w:rPr>
        <w:t xml:space="preserve"> </w:t>
      </w:r>
      <w:r w:rsidRPr="00A64636">
        <w:rPr>
          <w:rFonts w:eastAsia="Calibri"/>
          <w:spacing w:val="-4"/>
          <w:kern w:val="22"/>
        </w:rPr>
        <w:t xml:space="preserve">cent of </w:t>
      </w:r>
      <w:r w:rsidR="00AA3A80" w:rsidRPr="00A64636">
        <w:rPr>
          <w:rFonts w:eastAsia="Calibri"/>
          <w:spacing w:val="-4"/>
          <w:kern w:val="22"/>
        </w:rPr>
        <w:t xml:space="preserve">the </w:t>
      </w:r>
      <w:r w:rsidRPr="00A64636">
        <w:rPr>
          <w:rFonts w:eastAsia="Calibri"/>
          <w:spacing w:val="-4"/>
          <w:kern w:val="22"/>
        </w:rPr>
        <w:t>total cost, whereas the industry standard was 2.5 per</w:t>
      </w:r>
      <w:r w:rsidR="00B93119" w:rsidRPr="00A64636">
        <w:rPr>
          <w:rFonts w:eastAsia="Calibri"/>
          <w:spacing w:val="-4"/>
          <w:kern w:val="22"/>
        </w:rPr>
        <w:t xml:space="preserve"> </w:t>
      </w:r>
      <w:r w:rsidRPr="00A64636">
        <w:rPr>
          <w:rFonts w:eastAsia="Calibri"/>
          <w:spacing w:val="-4"/>
          <w:kern w:val="22"/>
        </w:rPr>
        <w:t>cent.</w:t>
      </w:r>
      <w:r w:rsidRPr="00A64636">
        <w:rPr>
          <w:rFonts w:eastAsia="Calibri"/>
          <w:spacing w:val="-4"/>
          <w:kern w:val="22"/>
          <w:vertAlign w:val="superscript"/>
        </w:rPr>
        <w:endnoteReference w:id="33"/>
      </w:r>
    </w:p>
    <w:p w14:paraId="3FA3AF95" w14:textId="77777777" w:rsidR="00CA407D" w:rsidRDefault="00CA407D" w:rsidP="00CB5F8C">
      <w:pPr>
        <w:pStyle w:val="BodyTextMain"/>
        <w:rPr>
          <w:rFonts w:eastAsia="Calibri"/>
        </w:rPr>
      </w:pPr>
    </w:p>
    <w:p w14:paraId="46BEF33F" w14:textId="7E2FEE06" w:rsidR="00CB5F8C" w:rsidRPr="00FD3B72" w:rsidRDefault="00CB5F8C" w:rsidP="00CB5F8C">
      <w:pPr>
        <w:pStyle w:val="BodyTextMain"/>
        <w:rPr>
          <w:rFonts w:eastAsia="Calibri"/>
        </w:rPr>
      </w:pPr>
      <w:r w:rsidRPr="00FD3B72">
        <w:rPr>
          <w:rFonts w:eastAsia="Calibri"/>
        </w:rPr>
        <w:t xml:space="preserve">REL also used state of the art technology to recover gold from water, air, and other materials in </w:t>
      </w:r>
      <w:r w:rsidR="00CA407D">
        <w:rPr>
          <w:rFonts w:eastAsia="Calibri"/>
        </w:rPr>
        <w:t>REL’s</w:t>
      </w:r>
      <w:r w:rsidR="00CA407D" w:rsidRPr="00FD3B72">
        <w:rPr>
          <w:rFonts w:eastAsia="Calibri"/>
        </w:rPr>
        <w:t xml:space="preserve"> </w:t>
      </w:r>
      <w:r w:rsidRPr="00FD3B72">
        <w:rPr>
          <w:rFonts w:eastAsia="Calibri"/>
        </w:rPr>
        <w:t>manufacturing uni</w:t>
      </w:r>
      <w:r w:rsidR="00A64636">
        <w:rPr>
          <w:rFonts w:eastAsia="Calibri"/>
        </w:rPr>
        <w:t>ts, which further reduced wast</w:t>
      </w:r>
      <w:r w:rsidRPr="00FD3B72">
        <w:rPr>
          <w:rFonts w:eastAsia="Calibri"/>
        </w:rPr>
        <w:t xml:space="preserve">e. Similarly, vertical integration of the value chain helped </w:t>
      </w:r>
      <w:r w:rsidR="00EC7279">
        <w:rPr>
          <w:rFonts w:eastAsia="Calibri"/>
        </w:rPr>
        <w:t>REL</w:t>
      </w:r>
      <w:r w:rsidR="00EC7279" w:rsidRPr="00FD3B72">
        <w:rPr>
          <w:rFonts w:eastAsia="Calibri"/>
        </w:rPr>
        <w:t xml:space="preserve"> </w:t>
      </w:r>
      <w:r w:rsidRPr="00FD3B72">
        <w:rPr>
          <w:rFonts w:eastAsia="Calibri"/>
        </w:rPr>
        <w:t>keep costs under control. Thus, wherea</w:t>
      </w:r>
      <w:r w:rsidR="00B93119">
        <w:rPr>
          <w:rFonts w:eastAsia="Calibri"/>
        </w:rPr>
        <w:t>s other competitors incurred 10</w:t>
      </w:r>
      <w:r w:rsidR="00C14F34">
        <w:rPr>
          <w:rFonts w:eastAsia="Calibri"/>
        </w:rPr>
        <w:t>–</w:t>
      </w:r>
      <w:r w:rsidRPr="00FD3B72">
        <w:rPr>
          <w:rFonts w:eastAsia="Calibri"/>
        </w:rPr>
        <w:t>12 per</w:t>
      </w:r>
      <w:r w:rsidR="00B93119">
        <w:rPr>
          <w:rFonts w:eastAsia="Calibri"/>
        </w:rPr>
        <w:t xml:space="preserve"> </w:t>
      </w:r>
      <w:r w:rsidRPr="00FD3B72">
        <w:rPr>
          <w:rFonts w:eastAsia="Calibri"/>
        </w:rPr>
        <w:t>cent as the cost of operations, REL</w:t>
      </w:r>
      <w:r w:rsidR="00C14F34">
        <w:rPr>
          <w:rFonts w:eastAsia="Calibri"/>
        </w:rPr>
        <w:t>’s costs were</w:t>
      </w:r>
      <w:r w:rsidR="00B93119">
        <w:rPr>
          <w:rFonts w:eastAsia="Calibri"/>
        </w:rPr>
        <w:t xml:space="preserve"> in the ran</w:t>
      </w:r>
      <w:bookmarkStart w:id="3" w:name="_GoBack"/>
      <w:bookmarkEnd w:id="3"/>
      <w:r w:rsidR="00B93119">
        <w:rPr>
          <w:rFonts w:eastAsia="Calibri"/>
        </w:rPr>
        <w:t xml:space="preserve">ge of </w:t>
      </w:r>
      <w:r w:rsidR="00AA3A80">
        <w:rPr>
          <w:rFonts w:eastAsia="Calibri"/>
        </w:rPr>
        <w:t xml:space="preserve">only </w:t>
      </w:r>
      <w:r w:rsidR="00B93119">
        <w:rPr>
          <w:rFonts w:eastAsia="Calibri"/>
        </w:rPr>
        <w:t>2.5</w:t>
      </w:r>
      <w:r w:rsidR="00C14F34">
        <w:rPr>
          <w:rFonts w:eastAsia="Calibri"/>
        </w:rPr>
        <w:t>–</w:t>
      </w:r>
      <w:r w:rsidRPr="00FD3B72">
        <w:rPr>
          <w:rFonts w:eastAsia="Calibri"/>
        </w:rPr>
        <w:t>3 per</w:t>
      </w:r>
      <w:r w:rsidR="00B93119">
        <w:rPr>
          <w:rFonts w:eastAsia="Calibri"/>
        </w:rPr>
        <w:t xml:space="preserve"> </w:t>
      </w:r>
      <w:r w:rsidRPr="00FD3B72">
        <w:rPr>
          <w:rFonts w:eastAsia="Calibri"/>
        </w:rPr>
        <w:t xml:space="preserve">cent. </w:t>
      </w:r>
      <w:r w:rsidR="00C14F34">
        <w:rPr>
          <w:rFonts w:eastAsia="Calibri"/>
        </w:rPr>
        <w:t>In addition</w:t>
      </w:r>
      <w:r w:rsidRPr="00FD3B72">
        <w:rPr>
          <w:rFonts w:eastAsia="Calibri"/>
        </w:rPr>
        <w:t xml:space="preserve">, inventory cost was kept low by processing </w:t>
      </w:r>
      <w:r w:rsidR="003D45D6">
        <w:rPr>
          <w:rFonts w:eastAsia="Calibri"/>
        </w:rPr>
        <w:t>jewellery</w:t>
      </w:r>
      <w:r w:rsidRPr="00FD3B72">
        <w:rPr>
          <w:rFonts w:eastAsia="Calibri"/>
        </w:rPr>
        <w:t xml:space="preserve"> only upon receipt of an order.</w:t>
      </w:r>
      <w:r w:rsidRPr="00FD3B72">
        <w:rPr>
          <w:rFonts w:eastAsia="Calibri"/>
          <w:vertAlign w:val="superscript"/>
        </w:rPr>
        <w:endnoteReference w:id="34"/>
      </w:r>
      <w:r w:rsidRPr="00FD3B72">
        <w:rPr>
          <w:rFonts w:eastAsia="Calibri"/>
        </w:rPr>
        <w:t xml:space="preserve"> Vertical integration and efficient operations resulted in REL</w:t>
      </w:r>
      <w:r w:rsidR="00C14F34">
        <w:rPr>
          <w:rFonts w:eastAsia="Calibri"/>
        </w:rPr>
        <w:t>’s</w:t>
      </w:r>
      <w:r w:rsidRPr="00FD3B72">
        <w:rPr>
          <w:rFonts w:eastAsia="Calibri"/>
        </w:rPr>
        <w:t xml:space="preserve"> </w:t>
      </w:r>
      <w:r w:rsidR="003D45D6">
        <w:rPr>
          <w:rFonts w:eastAsia="Calibri"/>
        </w:rPr>
        <w:t>jewellery</w:t>
      </w:r>
      <w:r w:rsidRPr="00FD3B72">
        <w:rPr>
          <w:rFonts w:eastAsia="Calibri"/>
        </w:rPr>
        <w:t xml:space="preserve"> prices </w:t>
      </w:r>
      <w:r w:rsidR="00C14F34">
        <w:rPr>
          <w:rFonts w:eastAsia="Calibri"/>
        </w:rPr>
        <w:t>being</w:t>
      </w:r>
      <w:r w:rsidRPr="00FD3B72">
        <w:rPr>
          <w:rFonts w:eastAsia="Calibri"/>
        </w:rPr>
        <w:t xml:space="preserve"> </w:t>
      </w:r>
      <w:r w:rsidR="00C14F34">
        <w:rPr>
          <w:rFonts w:eastAsia="Calibri"/>
        </w:rPr>
        <w:t>5</w:t>
      </w:r>
      <w:r w:rsidR="00C14F34" w:rsidRPr="00FD3B72">
        <w:rPr>
          <w:rFonts w:eastAsia="Calibri"/>
        </w:rPr>
        <w:t xml:space="preserve"> </w:t>
      </w:r>
      <w:r w:rsidRPr="00FD3B72">
        <w:rPr>
          <w:rFonts w:eastAsia="Calibri"/>
        </w:rPr>
        <w:t xml:space="preserve">to </w:t>
      </w:r>
      <w:r w:rsidR="00C14F34">
        <w:rPr>
          <w:rFonts w:eastAsia="Calibri"/>
        </w:rPr>
        <w:t>6</w:t>
      </w:r>
      <w:r w:rsidR="00C14F34" w:rsidRPr="00FD3B72">
        <w:rPr>
          <w:rFonts w:eastAsia="Calibri"/>
        </w:rPr>
        <w:t xml:space="preserve"> </w:t>
      </w:r>
      <w:r w:rsidRPr="00FD3B72">
        <w:rPr>
          <w:rFonts w:eastAsia="Calibri"/>
        </w:rPr>
        <w:t>per</w:t>
      </w:r>
      <w:r w:rsidR="00C14F34">
        <w:rPr>
          <w:rFonts w:eastAsia="Calibri"/>
        </w:rPr>
        <w:t xml:space="preserve"> </w:t>
      </w:r>
      <w:r w:rsidRPr="00FD3B72">
        <w:rPr>
          <w:rFonts w:eastAsia="Calibri"/>
        </w:rPr>
        <w:t xml:space="preserve">cent lower than </w:t>
      </w:r>
      <w:r w:rsidR="00C14F34">
        <w:rPr>
          <w:rFonts w:eastAsia="Calibri"/>
        </w:rPr>
        <w:t xml:space="preserve">the </w:t>
      </w:r>
      <w:r w:rsidRPr="00FD3B72">
        <w:rPr>
          <w:rFonts w:eastAsia="Calibri"/>
        </w:rPr>
        <w:t>prices of other jewel</w:t>
      </w:r>
      <w:r w:rsidR="00C14F34">
        <w:rPr>
          <w:rFonts w:eastAsia="Calibri"/>
        </w:rPr>
        <w:t>l</w:t>
      </w:r>
      <w:r w:rsidRPr="00FD3B72">
        <w:rPr>
          <w:rFonts w:eastAsia="Calibri"/>
        </w:rPr>
        <w:t>ers.</w:t>
      </w:r>
      <w:r w:rsidRPr="00FD3B72">
        <w:rPr>
          <w:rFonts w:eastAsia="Calibri"/>
          <w:vertAlign w:val="superscript"/>
        </w:rPr>
        <w:endnoteReference w:id="35"/>
      </w:r>
      <w:r w:rsidRPr="00FD3B72">
        <w:rPr>
          <w:rFonts w:eastAsia="Calibri"/>
        </w:rPr>
        <w:t xml:space="preserve"> </w:t>
      </w:r>
    </w:p>
    <w:p w14:paraId="2686A31C" w14:textId="77777777" w:rsidR="00CB5F8C" w:rsidRPr="00FD3B72" w:rsidRDefault="00CB5F8C" w:rsidP="00CB5F8C">
      <w:pPr>
        <w:pStyle w:val="BodyTextMain"/>
        <w:rPr>
          <w:rFonts w:eastAsia="Calibri"/>
        </w:rPr>
      </w:pPr>
    </w:p>
    <w:p w14:paraId="162C403E" w14:textId="77777777" w:rsidR="00CB5F8C" w:rsidRPr="00FD3B72" w:rsidRDefault="00CB5F8C" w:rsidP="00CB5F8C">
      <w:pPr>
        <w:pStyle w:val="BodyTextMain"/>
        <w:rPr>
          <w:rFonts w:eastAsia="Calibri"/>
        </w:rPr>
      </w:pPr>
    </w:p>
    <w:p w14:paraId="3AA9408C" w14:textId="187B040B" w:rsidR="00CB5F8C" w:rsidRPr="00FD3B72" w:rsidRDefault="00CB5F8C" w:rsidP="00B46450">
      <w:pPr>
        <w:pStyle w:val="Casehead1"/>
        <w:outlineLvl w:val="0"/>
        <w:rPr>
          <w:rFonts w:eastAsia="Calibri"/>
        </w:rPr>
      </w:pPr>
      <w:r w:rsidRPr="00FD3B72">
        <w:rPr>
          <w:rFonts w:eastAsia="Calibri"/>
        </w:rPr>
        <w:t xml:space="preserve">QUALITY AND PROCESSING OF </w:t>
      </w:r>
      <w:r w:rsidR="003D45D6">
        <w:rPr>
          <w:rFonts w:eastAsia="Calibri"/>
        </w:rPr>
        <w:t>JEWELLERY</w:t>
      </w:r>
      <w:r w:rsidRPr="00FD3B72">
        <w:rPr>
          <w:rFonts w:eastAsia="Calibri"/>
        </w:rPr>
        <w:t xml:space="preserve"> AT SHUBH RETAIL</w:t>
      </w:r>
    </w:p>
    <w:p w14:paraId="0A1E1347" w14:textId="77777777" w:rsidR="00CB5F8C" w:rsidRPr="00FD3B72" w:rsidRDefault="00CB5F8C" w:rsidP="00CB5F8C">
      <w:pPr>
        <w:pStyle w:val="BodyTextMain"/>
        <w:rPr>
          <w:rFonts w:eastAsia="Calibri"/>
        </w:rPr>
      </w:pPr>
    </w:p>
    <w:p w14:paraId="3ED64B28" w14:textId="3886BB0B" w:rsidR="00CB5F8C" w:rsidRPr="00FD3B72" w:rsidRDefault="00CB5F8C" w:rsidP="00965038">
      <w:pPr>
        <w:pStyle w:val="BodyTextMain"/>
        <w:rPr>
          <w:rFonts w:eastAsia="Calibri"/>
          <w:shd w:val="clear" w:color="auto" w:fill="FFFFFF"/>
        </w:rPr>
      </w:pPr>
      <w:r w:rsidRPr="00965038">
        <w:rPr>
          <w:rFonts w:eastAsia="Calibri"/>
        </w:rPr>
        <w:t xml:space="preserve">Business transparency remained of central importance for REL since unfair trade practices were prevalent in India during the 1990s continuing to the early 2000s. The BIS, working under the Ministry of Consumer Affairs, conducted raids on </w:t>
      </w:r>
      <w:r w:rsidR="003D45D6" w:rsidRPr="00965038">
        <w:rPr>
          <w:rFonts w:eastAsia="Calibri"/>
        </w:rPr>
        <w:t>jewellery</w:t>
      </w:r>
      <w:r w:rsidRPr="00965038">
        <w:rPr>
          <w:rFonts w:eastAsia="Calibri"/>
        </w:rPr>
        <w:t xml:space="preserve"> shops—including branded retailers—and found that consumers were being duped, particularly with respect to </w:t>
      </w:r>
      <w:r w:rsidR="00AA3A80">
        <w:rPr>
          <w:rFonts w:eastAsia="Calibri"/>
        </w:rPr>
        <w:t xml:space="preserve">the </w:t>
      </w:r>
      <w:r w:rsidRPr="00965038">
        <w:rPr>
          <w:rFonts w:eastAsia="Calibri"/>
        </w:rPr>
        <w:t xml:space="preserve">purity and weight of purchased </w:t>
      </w:r>
      <w:r w:rsidR="003D45D6" w:rsidRPr="00965038">
        <w:rPr>
          <w:rFonts w:eastAsia="Calibri"/>
        </w:rPr>
        <w:t>jewellery</w:t>
      </w:r>
      <w:r w:rsidRPr="00965038">
        <w:rPr>
          <w:rFonts w:eastAsia="Calibri"/>
        </w:rPr>
        <w:t xml:space="preserve">. During the raids, BIS observed that retailers were marking their </w:t>
      </w:r>
      <w:r w:rsidR="003D45D6" w:rsidRPr="00965038">
        <w:rPr>
          <w:rFonts w:eastAsia="Calibri"/>
        </w:rPr>
        <w:t>jewellery</w:t>
      </w:r>
      <w:r w:rsidRPr="00965038">
        <w:rPr>
          <w:rFonts w:eastAsia="Calibri"/>
        </w:rPr>
        <w:t xml:space="preserve"> as 22 karat gold, but when tested, the </w:t>
      </w:r>
      <w:r w:rsidR="003D45D6" w:rsidRPr="00965038">
        <w:rPr>
          <w:rFonts w:eastAsia="Calibri"/>
        </w:rPr>
        <w:t>jewellery</w:t>
      </w:r>
      <w:r w:rsidRPr="00965038">
        <w:rPr>
          <w:rFonts w:eastAsia="Calibri"/>
        </w:rPr>
        <w:t xml:space="preserve"> was of a purity </w:t>
      </w:r>
      <w:r w:rsidR="00C14F34" w:rsidRPr="00965038">
        <w:rPr>
          <w:rFonts w:eastAsia="Calibri"/>
        </w:rPr>
        <w:t xml:space="preserve">lower </w:t>
      </w:r>
      <w:r w:rsidRPr="00965038">
        <w:rPr>
          <w:rFonts w:eastAsia="Calibri"/>
        </w:rPr>
        <w:t>than 18 karat</w:t>
      </w:r>
      <w:r w:rsidR="001D7276" w:rsidRPr="00965038">
        <w:rPr>
          <w:rFonts w:eastAsia="Calibri"/>
        </w:rPr>
        <w:t>s</w:t>
      </w:r>
      <w:r w:rsidRPr="00965038">
        <w:rPr>
          <w:rFonts w:eastAsia="Calibri"/>
        </w:rPr>
        <w:t>.</w:t>
      </w:r>
      <w:r w:rsidRPr="00965038">
        <w:rPr>
          <w:rFonts w:eastAsia="Calibri"/>
          <w:vertAlign w:val="superscript"/>
        </w:rPr>
        <w:endnoteReference w:id="36"/>
      </w:r>
      <w:r w:rsidRPr="00965038">
        <w:rPr>
          <w:rFonts w:eastAsia="Calibri"/>
        </w:rPr>
        <w:t xml:space="preserve"> As a result, BIS introduced the concept of </w:t>
      </w:r>
      <w:r w:rsidR="003D45D6" w:rsidRPr="00965038">
        <w:rPr>
          <w:rFonts w:eastAsia="Calibri"/>
        </w:rPr>
        <w:t>jewellery</w:t>
      </w:r>
      <w:r w:rsidRPr="00965038">
        <w:rPr>
          <w:rFonts w:eastAsia="Calibri"/>
        </w:rPr>
        <w:t xml:space="preserve"> hallmarking. The BIS hallmark was considered a guarantee of gold purity and weight. REL became the first organization in the </w:t>
      </w:r>
      <w:r w:rsidR="003D45D6" w:rsidRPr="00965038">
        <w:rPr>
          <w:rFonts w:eastAsia="Calibri"/>
        </w:rPr>
        <w:t>jewellery</w:t>
      </w:r>
      <w:r w:rsidRPr="00965038">
        <w:rPr>
          <w:rFonts w:eastAsia="Calibri"/>
        </w:rPr>
        <w:t xml:space="preserve"> business to introduce 100</w:t>
      </w:r>
      <w:r w:rsidR="00AA3A80">
        <w:rPr>
          <w:rFonts w:eastAsia="Calibri"/>
        </w:rPr>
        <w:t>-</w:t>
      </w:r>
      <w:r w:rsidRPr="00965038">
        <w:rPr>
          <w:rFonts w:eastAsia="Calibri"/>
        </w:rPr>
        <w:t>per</w:t>
      </w:r>
      <w:r w:rsidR="00AA3A80">
        <w:rPr>
          <w:rFonts w:eastAsia="Calibri"/>
        </w:rPr>
        <w:t>-</w:t>
      </w:r>
      <w:r w:rsidRPr="00965038">
        <w:rPr>
          <w:rFonts w:eastAsia="Calibri"/>
        </w:rPr>
        <w:t xml:space="preserve">cent BIS hallmarked </w:t>
      </w:r>
      <w:r w:rsidR="003D45D6" w:rsidRPr="00965038">
        <w:rPr>
          <w:rFonts w:eastAsia="Calibri"/>
        </w:rPr>
        <w:t>jewellery</w:t>
      </w:r>
      <w:r w:rsidRPr="00965038">
        <w:rPr>
          <w:rFonts w:eastAsia="Calibri"/>
        </w:rPr>
        <w:t xml:space="preserve">, indicating that all of </w:t>
      </w:r>
      <w:r w:rsidR="001D7276" w:rsidRPr="00965038">
        <w:rPr>
          <w:rFonts w:eastAsia="Calibri"/>
        </w:rPr>
        <w:t xml:space="preserve">its </w:t>
      </w:r>
      <w:r w:rsidR="003D45D6" w:rsidRPr="00965038">
        <w:rPr>
          <w:rFonts w:eastAsia="Calibri"/>
        </w:rPr>
        <w:t>jewellery</w:t>
      </w:r>
      <w:r w:rsidRPr="00FD3B72">
        <w:rPr>
          <w:rFonts w:eastAsia="Calibri"/>
          <w:shd w:val="clear" w:color="auto" w:fill="FFFFFF"/>
        </w:rPr>
        <w:t xml:space="preserve"> </w:t>
      </w:r>
      <w:r w:rsidRPr="00965038">
        <w:rPr>
          <w:rFonts w:eastAsia="Calibri"/>
        </w:rPr>
        <w:t>reflected the true karat value.</w:t>
      </w:r>
      <w:r w:rsidRPr="00965038">
        <w:rPr>
          <w:rFonts w:eastAsia="Calibri"/>
          <w:vertAlign w:val="superscript"/>
        </w:rPr>
        <w:endnoteReference w:id="37"/>
      </w:r>
    </w:p>
    <w:p w14:paraId="3E0E187F" w14:textId="77777777" w:rsidR="00CB5F8C" w:rsidRPr="00FD3B72" w:rsidRDefault="00CB5F8C" w:rsidP="00CB5F8C">
      <w:pPr>
        <w:pStyle w:val="BodyTextMain"/>
        <w:rPr>
          <w:rFonts w:eastAsia="Calibri"/>
        </w:rPr>
      </w:pPr>
    </w:p>
    <w:p w14:paraId="3DCE873E" w14:textId="23C25F7A" w:rsidR="00CB5F8C" w:rsidRPr="00FD3B72" w:rsidRDefault="00CB5F8C" w:rsidP="00CB5F8C">
      <w:pPr>
        <w:pStyle w:val="BodyTextMain"/>
        <w:rPr>
          <w:rFonts w:eastAsia="Calibri"/>
        </w:rPr>
      </w:pPr>
      <w:r w:rsidRPr="00FD3B72">
        <w:rPr>
          <w:rFonts w:eastAsia="Calibri"/>
        </w:rPr>
        <w:t>REL also introduced the practice of selling gold at the real rate per gram, which experts termed a gold revolution in India.</w:t>
      </w:r>
      <w:r w:rsidRPr="00FD3B72">
        <w:rPr>
          <w:rFonts w:eastAsia="Calibri"/>
          <w:vertAlign w:val="superscript"/>
        </w:rPr>
        <w:endnoteReference w:id="38"/>
      </w:r>
      <w:r w:rsidRPr="00FD3B72">
        <w:rPr>
          <w:rFonts w:eastAsia="Calibri"/>
        </w:rPr>
        <w:t xml:space="preserve"> Typically</w:t>
      </w:r>
      <w:r w:rsidR="00C14F34">
        <w:rPr>
          <w:rFonts w:eastAsia="Calibri"/>
        </w:rPr>
        <w:t>,</w:t>
      </w:r>
      <w:r w:rsidRPr="00FD3B72">
        <w:rPr>
          <w:rFonts w:eastAsia="Calibri"/>
        </w:rPr>
        <w:t xml:space="preserve"> </w:t>
      </w:r>
      <w:r w:rsidR="00C14F34">
        <w:rPr>
          <w:rFonts w:eastAsia="Calibri"/>
        </w:rPr>
        <w:t>when</w:t>
      </w:r>
      <w:r w:rsidR="00C14F34" w:rsidRPr="00FD3B72">
        <w:rPr>
          <w:rFonts w:eastAsia="Calibri"/>
        </w:rPr>
        <w:t xml:space="preserve"> </w:t>
      </w:r>
      <w:r w:rsidRPr="00FD3B72">
        <w:rPr>
          <w:rFonts w:eastAsia="Calibri"/>
        </w:rPr>
        <w:t xml:space="preserve">purchasing gold, customers had to pay for making charges and </w:t>
      </w:r>
      <w:r w:rsidR="00AA3A80">
        <w:rPr>
          <w:rFonts w:eastAsia="Calibri"/>
        </w:rPr>
        <w:t xml:space="preserve">for </w:t>
      </w:r>
      <w:r w:rsidRPr="00FD3B72">
        <w:rPr>
          <w:rFonts w:eastAsia="Calibri"/>
        </w:rPr>
        <w:t>wastage.</w:t>
      </w:r>
      <w:r w:rsidRPr="00FD3B72">
        <w:rPr>
          <w:rFonts w:eastAsia="Calibri"/>
          <w:vertAlign w:val="superscript"/>
        </w:rPr>
        <w:endnoteReference w:id="39"/>
      </w:r>
      <w:r w:rsidRPr="00FD3B72">
        <w:rPr>
          <w:rFonts w:eastAsia="Calibri"/>
        </w:rPr>
        <w:t xml:space="preserve"> Consequently, customers </w:t>
      </w:r>
      <w:r w:rsidR="001D7276">
        <w:rPr>
          <w:rFonts w:eastAsia="Calibri"/>
        </w:rPr>
        <w:t>paid</w:t>
      </w:r>
      <w:r w:rsidRPr="00FD3B72">
        <w:rPr>
          <w:rFonts w:eastAsia="Calibri"/>
        </w:rPr>
        <w:t xml:space="preserve"> up to 40 per</w:t>
      </w:r>
      <w:r w:rsidR="00B93119">
        <w:rPr>
          <w:rFonts w:eastAsia="Calibri"/>
        </w:rPr>
        <w:t xml:space="preserve"> </w:t>
      </w:r>
      <w:r w:rsidRPr="00FD3B72">
        <w:rPr>
          <w:rFonts w:eastAsia="Calibri"/>
        </w:rPr>
        <w:t xml:space="preserve">cent more </w:t>
      </w:r>
      <w:r w:rsidR="00C14F34">
        <w:rPr>
          <w:rFonts w:eastAsia="Calibri"/>
        </w:rPr>
        <w:t>than the</w:t>
      </w:r>
      <w:r w:rsidR="00C14F34" w:rsidRPr="00FD3B72">
        <w:rPr>
          <w:rFonts w:eastAsia="Calibri"/>
        </w:rPr>
        <w:t xml:space="preserve"> </w:t>
      </w:r>
      <w:r w:rsidRPr="00FD3B72">
        <w:rPr>
          <w:rFonts w:eastAsia="Calibri"/>
        </w:rPr>
        <w:t xml:space="preserve">rate per gram charges quoted by the retailer. </w:t>
      </w:r>
      <w:r w:rsidR="00C14F34">
        <w:rPr>
          <w:rFonts w:eastAsia="Calibri"/>
        </w:rPr>
        <w:t>Yet</w:t>
      </w:r>
      <w:r w:rsidRPr="00FD3B72">
        <w:rPr>
          <w:rFonts w:eastAsia="Calibri"/>
        </w:rPr>
        <w:t xml:space="preserve"> despite these higher prices, 97 per</w:t>
      </w:r>
      <w:r w:rsidR="00B93119">
        <w:rPr>
          <w:rFonts w:eastAsia="Calibri"/>
        </w:rPr>
        <w:t xml:space="preserve"> </w:t>
      </w:r>
      <w:r w:rsidRPr="00FD3B72">
        <w:rPr>
          <w:rFonts w:eastAsia="Calibri"/>
        </w:rPr>
        <w:t>cent of jewel</w:t>
      </w:r>
      <w:r w:rsidR="00C14F34">
        <w:rPr>
          <w:rFonts w:eastAsia="Calibri"/>
        </w:rPr>
        <w:t>l</w:t>
      </w:r>
      <w:r w:rsidRPr="00FD3B72">
        <w:rPr>
          <w:rFonts w:eastAsia="Calibri"/>
        </w:rPr>
        <w:t>ers fell short on their commitment to gold purity and its weight.</w:t>
      </w:r>
      <w:r w:rsidRPr="00FD3B72">
        <w:rPr>
          <w:rFonts w:eastAsia="Calibri"/>
          <w:vertAlign w:val="superscript"/>
        </w:rPr>
        <w:endnoteReference w:id="40"/>
      </w:r>
      <w:r w:rsidRPr="00FD3B72">
        <w:rPr>
          <w:rFonts w:eastAsia="Calibri"/>
        </w:rPr>
        <w:t xml:space="preserve"> REL’s retail outlets eliminated these practices. Buyers in REL retail outlets could simply multiply the weight of gold </w:t>
      </w:r>
      <w:r w:rsidR="00AA3A80">
        <w:rPr>
          <w:rFonts w:eastAsia="Calibri"/>
        </w:rPr>
        <w:t>by</w:t>
      </w:r>
      <w:r w:rsidRPr="00FD3B72">
        <w:rPr>
          <w:rFonts w:eastAsia="Calibri"/>
        </w:rPr>
        <w:t xml:space="preserve"> the displayed rate on a digitized board to estimate the total price of the </w:t>
      </w:r>
      <w:r w:rsidR="003D45D6">
        <w:rPr>
          <w:rFonts w:eastAsia="Calibri"/>
        </w:rPr>
        <w:t>jewellery</w:t>
      </w:r>
      <w:r w:rsidRPr="00FD3B72">
        <w:rPr>
          <w:rFonts w:eastAsia="Calibri"/>
        </w:rPr>
        <w:t>. This practice was expected to increase transparency in the gold market.</w:t>
      </w:r>
      <w:r w:rsidRPr="00FD3B72">
        <w:rPr>
          <w:rFonts w:eastAsia="Calibri"/>
          <w:vertAlign w:val="superscript"/>
        </w:rPr>
        <w:endnoteReference w:id="41"/>
      </w:r>
      <w:r w:rsidRPr="00FD3B72">
        <w:rPr>
          <w:rFonts w:eastAsia="Calibri"/>
        </w:rPr>
        <w:t xml:space="preserve"> Within 15 months of launch</w:t>
      </w:r>
      <w:r w:rsidR="00CC38C6">
        <w:rPr>
          <w:rFonts w:eastAsia="Calibri"/>
        </w:rPr>
        <w:t>ing</w:t>
      </w:r>
      <w:r w:rsidRPr="00FD3B72">
        <w:rPr>
          <w:rFonts w:eastAsia="Calibri"/>
        </w:rPr>
        <w:t xml:space="preserve"> REL’s first set of retail outlets in the southern state of Karnataka, </w:t>
      </w:r>
      <w:r w:rsidR="00CC38C6">
        <w:rPr>
          <w:rFonts w:eastAsia="Calibri"/>
        </w:rPr>
        <w:t>REL</w:t>
      </w:r>
      <w:r w:rsidR="00CC38C6" w:rsidRPr="00FD3B72">
        <w:rPr>
          <w:rFonts w:eastAsia="Calibri"/>
        </w:rPr>
        <w:t xml:space="preserve"> </w:t>
      </w:r>
      <w:r w:rsidRPr="00FD3B72">
        <w:rPr>
          <w:rFonts w:eastAsia="Calibri"/>
        </w:rPr>
        <w:t xml:space="preserve">emerged as the largest gold </w:t>
      </w:r>
      <w:r w:rsidR="003D45D6">
        <w:rPr>
          <w:rFonts w:eastAsia="Calibri"/>
        </w:rPr>
        <w:t>jewellery</w:t>
      </w:r>
      <w:r w:rsidRPr="00FD3B72">
        <w:rPr>
          <w:rFonts w:eastAsia="Calibri"/>
        </w:rPr>
        <w:t xml:space="preserve"> retailer in the state.</w:t>
      </w:r>
      <w:r w:rsidRPr="00FD3B72">
        <w:rPr>
          <w:rFonts w:eastAsia="Calibri"/>
          <w:vertAlign w:val="superscript"/>
        </w:rPr>
        <w:endnoteReference w:id="42"/>
      </w:r>
      <w:r w:rsidRPr="00FD3B72">
        <w:rPr>
          <w:rFonts w:eastAsia="Calibri"/>
        </w:rPr>
        <w:t xml:space="preserve"> </w:t>
      </w:r>
    </w:p>
    <w:p w14:paraId="37273DD3" w14:textId="77777777" w:rsidR="00CB5F8C" w:rsidRPr="00FD3B72" w:rsidRDefault="00CB5F8C" w:rsidP="00CB5F8C">
      <w:pPr>
        <w:pStyle w:val="BodyTextMain"/>
        <w:rPr>
          <w:rFonts w:eastAsia="Calibri"/>
        </w:rPr>
      </w:pPr>
    </w:p>
    <w:p w14:paraId="777B9B7E" w14:textId="77777777" w:rsidR="00CB5F8C" w:rsidRPr="00FD3B72" w:rsidRDefault="00CB5F8C" w:rsidP="00CB5F8C">
      <w:pPr>
        <w:pStyle w:val="BodyTextMain"/>
        <w:rPr>
          <w:rFonts w:eastAsia="Calibri"/>
          <w:b/>
        </w:rPr>
      </w:pPr>
    </w:p>
    <w:p w14:paraId="5C093ACA" w14:textId="77777777" w:rsidR="00CB5F8C" w:rsidRPr="00FD3B72" w:rsidRDefault="00CB5F8C" w:rsidP="006254AE">
      <w:pPr>
        <w:pStyle w:val="Casehead1"/>
        <w:outlineLvl w:val="0"/>
        <w:rPr>
          <w:rFonts w:eastAsia="Calibri"/>
          <w:shd w:val="clear" w:color="auto" w:fill="FFFFFF"/>
        </w:rPr>
      </w:pPr>
      <w:r w:rsidRPr="006254AE">
        <w:rPr>
          <w:rFonts w:eastAsia="Calibri"/>
        </w:rPr>
        <w:t>RETAIL GROWTH STRATEGY</w:t>
      </w:r>
    </w:p>
    <w:p w14:paraId="692147B3" w14:textId="77777777" w:rsidR="00CB5F8C" w:rsidRPr="00FD3B72" w:rsidRDefault="00CB5F8C" w:rsidP="00CB5F8C">
      <w:pPr>
        <w:pStyle w:val="BodyTextMain"/>
        <w:rPr>
          <w:rFonts w:eastAsia="Calibri"/>
          <w:shd w:val="clear" w:color="auto" w:fill="FFFFFF"/>
        </w:rPr>
      </w:pPr>
    </w:p>
    <w:p w14:paraId="4F8E6571" w14:textId="745D6BF0" w:rsidR="00CC38C6" w:rsidRDefault="00CB5F8C" w:rsidP="00CB5F8C">
      <w:pPr>
        <w:pStyle w:val="BodyTextMain"/>
        <w:rPr>
          <w:rFonts w:eastAsia="Calibri"/>
          <w:spacing w:val="-2"/>
          <w:kern w:val="22"/>
        </w:rPr>
      </w:pPr>
      <w:r w:rsidRPr="00FD3B72">
        <w:rPr>
          <w:rFonts w:eastAsia="Calibri"/>
          <w:spacing w:val="-2"/>
          <w:kern w:val="22"/>
        </w:rPr>
        <w:t xml:space="preserve">REL earned the majority of its revenues through exports, with just </w:t>
      </w:r>
      <w:r w:rsidR="00CC38C6">
        <w:rPr>
          <w:rFonts w:eastAsia="Calibri"/>
          <w:spacing w:val="-2"/>
          <w:kern w:val="22"/>
        </w:rPr>
        <w:t>8</w:t>
      </w:r>
      <w:r w:rsidR="00CC38C6" w:rsidRPr="00FD3B72">
        <w:rPr>
          <w:rFonts w:eastAsia="Calibri"/>
          <w:spacing w:val="-2"/>
          <w:kern w:val="22"/>
        </w:rPr>
        <w:t xml:space="preserve"> </w:t>
      </w:r>
      <w:r w:rsidRPr="00FD3B72">
        <w:rPr>
          <w:rFonts w:eastAsia="Calibri"/>
          <w:spacing w:val="-2"/>
          <w:kern w:val="22"/>
        </w:rPr>
        <w:t>per</w:t>
      </w:r>
      <w:r w:rsidR="00CC38C6">
        <w:rPr>
          <w:rFonts w:eastAsia="Calibri"/>
          <w:spacing w:val="-2"/>
          <w:kern w:val="22"/>
        </w:rPr>
        <w:t xml:space="preserve"> </w:t>
      </w:r>
      <w:r w:rsidRPr="00FD3B72">
        <w:rPr>
          <w:rFonts w:eastAsia="Calibri"/>
          <w:spacing w:val="-2"/>
          <w:kern w:val="22"/>
        </w:rPr>
        <w:t xml:space="preserve">cent coming from retail through </w:t>
      </w:r>
      <w:proofErr w:type="spellStart"/>
      <w:r w:rsidRPr="00FD3B72">
        <w:rPr>
          <w:rFonts w:eastAsia="Calibri"/>
          <w:spacing w:val="-2"/>
          <w:kern w:val="22"/>
        </w:rPr>
        <w:t>Shubh</w:t>
      </w:r>
      <w:proofErr w:type="spellEnd"/>
      <w:r w:rsidRPr="00FD3B72">
        <w:rPr>
          <w:rFonts w:eastAsia="Calibri"/>
          <w:spacing w:val="-2"/>
          <w:kern w:val="22"/>
        </w:rPr>
        <w:t xml:space="preserve"> </w:t>
      </w:r>
      <w:r w:rsidR="00B20E96">
        <w:rPr>
          <w:rFonts w:eastAsia="Calibri"/>
          <w:spacing w:val="-2"/>
          <w:kern w:val="22"/>
        </w:rPr>
        <w:t>Jewellers</w:t>
      </w:r>
      <w:r w:rsidRPr="00FD3B72">
        <w:rPr>
          <w:rFonts w:eastAsia="Calibri"/>
          <w:spacing w:val="-2"/>
          <w:kern w:val="22"/>
        </w:rPr>
        <w:t>, its retail outlet.</w:t>
      </w:r>
      <w:r w:rsidRPr="00FD3B72">
        <w:rPr>
          <w:rFonts w:eastAsia="Calibri"/>
          <w:spacing w:val="-2"/>
          <w:kern w:val="22"/>
          <w:vertAlign w:val="superscript"/>
        </w:rPr>
        <w:endnoteReference w:id="43"/>
      </w:r>
      <w:r w:rsidRPr="00FD3B72">
        <w:rPr>
          <w:rFonts w:eastAsia="Calibri"/>
          <w:spacing w:val="-2"/>
          <w:kern w:val="22"/>
          <w:shd w:val="clear" w:color="auto" w:fill="FFFFFF"/>
        </w:rPr>
        <w:t xml:space="preserve"> Nevertheless, the contribution of the retail business </w:t>
      </w:r>
      <w:r w:rsidR="00CC38C6">
        <w:rPr>
          <w:rFonts w:eastAsia="Calibri"/>
          <w:spacing w:val="-2"/>
          <w:kern w:val="22"/>
          <w:shd w:val="clear" w:color="auto" w:fill="FFFFFF"/>
        </w:rPr>
        <w:t>to</w:t>
      </w:r>
      <w:r w:rsidR="00CC38C6" w:rsidRPr="00FD3B72">
        <w:rPr>
          <w:rFonts w:eastAsia="Calibri"/>
          <w:spacing w:val="-2"/>
          <w:kern w:val="22"/>
          <w:shd w:val="clear" w:color="auto" w:fill="FFFFFF"/>
        </w:rPr>
        <w:t xml:space="preserve"> </w:t>
      </w:r>
      <w:r w:rsidRPr="00FD3B72">
        <w:rPr>
          <w:rFonts w:eastAsia="Calibri"/>
          <w:spacing w:val="-2"/>
          <w:kern w:val="22"/>
          <w:shd w:val="clear" w:color="auto" w:fill="FFFFFF"/>
        </w:rPr>
        <w:t>total revenues was expected to increase to 40 per</w:t>
      </w:r>
      <w:r w:rsidR="00B93119">
        <w:rPr>
          <w:rFonts w:eastAsia="Calibri"/>
          <w:spacing w:val="-2"/>
          <w:kern w:val="22"/>
          <w:shd w:val="clear" w:color="auto" w:fill="FFFFFF"/>
        </w:rPr>
        <w:t xml:space="preserve"> </w:t>
      </w:r>
      <w:r w:rsidRPr="00FD3B72">
        <w:rPr>
          <w:rFonts w:eastAsia="Calibri"/>
          <w:spacing w:val="-2"/>
          <w:kern w:val="22"/>
          <w:shd w:val="clear" w:color="auto" w:fill="FFFFFF"/>
        </w:rPr>
        <w:t>cent by 2020.</w:t>
      </w:r>
      <w:r w:rsidRPr="00FD3B72">
        <w:rPr>
          <w:rFonts w:eastAsia="Calibri"/>
          <w:spacing w:val="-2"/>
          <w:kern w:val="22"/>
          <w:shd w:val="clear" w:color="auto" w:fill="FFFFFF"/>
          <w:vertAlign w:val="superscript"/>
        </w:rPr>
        <w:endnoteReference w:id="44"/>
      </w:r>
      <w:r w:rsidRPr="00FD3B72">
        <w:rPr>
          <w:rFonts w:eastAsia="Calibri"/>
          <w:spacing w:val="-2"/>
          <w:kern w:val="22"/>
        </w:rPr>
        <w:t xml:space="preserve"> </w:t>
      </w:r>
    </w:p>
    <w:p w14:paraId="54DC4CB4" w14:textId="77777777" w:rsidR="00CC38C6" w:rsidRDefault="00CC38C6" w:rsidP="00CB5F8C">
      <w:pPr>
        <w:pStyle w:val="BodyTextMain"/>
        <w:rPr>
          <w:rFonts w:eastAsia="Calibri"/>
          <w:spacing w:val="-2"/>
          <w:kern w:val="22"/>
        </w:rPr>
      </w:pPr>
    </w:p>
    <w:p w14:paraId="3CC88295" w14:textId="0FCB5C76" w:rsidR="00CB5F8C" w:rsidRPr="00FD3B72" w:rsidRDefault="00CB5F8C" w:rsidP="00CB5F8C">
      <w:pPr>
        <w:pStyle w:val="BodyTextMain"/>
        <w:rPr>
          <w:rFonts w:eastAsia="Calibri"/>
          <w:spacing w:val="-2"/>
          <w:kern w:val="22"/>
        </w:rPr>
      </w:pPr>
      <w:r w:rsidRPr="00FD3B72">
        <w:rPr>
          <w:rFonts w:eastAsia="Calibri"/>
          <w:spacing w:val="-2"/>
          <w:kern w:val="22"/>
        </w:rPr>
        <w:t xml:space="preserve">Given the demand in the Indian </w:t>
      </w:r>
      <w:r w:rsidR="003D45D6">
        <w:rPr>
          <w:rFonts w:eastAsia="Calibri"/>
          <w:spacing w:val="-2"/>
          <w:kern w:val="22"/>
        </w:rPr>
        <w:t>jewellery</w:t>
      </w:r>
      <w:r w:rsidRPr="00FD3B72">
        <w:rPr>
          <w:rFonts w:eastAsia="Calibri"/>
          <w:spacing w:val="-2"/>
          <w:kern w:val="22"/>
        </w:rPr>
        <w:t xml:space="preserve"> retail sector, REL decided to </w:t>
      </w:r>
      <w:r w:rsidR="00CC38C6">
        <w:rPr>
          <w:rFonts w:eastAsia="Calibri"/>
          <w:spacing w:val="-2"/>
          <w:kern w:val="22"/>
        </w:rPr>
        <w:t xml:space="preserve">expand through </w:t>
      </w:r>
      <w:r w:rsidRPr="00FD3B72">
        <w:rPr>
          <w:rFonts w:eastAsia="Calibri"/>
          <w:spacing w:val="-2"/>
          <w:kern w:val="22"/>
        </w:rPr>
        <w:t xml:space="preserve">the inorganic route of franchising in India. </w:t>
      </w:r>
      <w:bookmarkStart w:id="4" w:name="_Hlk503684254"/>
      <w:r w:rsidRPr="00FD3B72">
        <w:rPr>
          <w:rFonts w:eastAsia="Calibri"/>
          <w:spacing w:val="-2"/>
          <w:kern w:val="22"/>
        </w:rPr>
        <w:t xml:space="preserve">The company acquired existing small </w:t>
      </w:r>
      <w:r w:rsidR="003D45D6">
        <w:rPr>
          <w:rFonts w:eastAsia="Calibri"/>
          <w:spacing w:val="-2"/>
          <w:kern w:val="22"/>
        </w:rPr>
        <w:t>jewellery</w:t>
      </w:r>
      <w:r w:rsidRPr="00FD3B72">
        <w:rPr>
          <w:rFonts w:eastAsia="Calibri"/>
          <w:spacing w:val="-2"/>
          <w:kern w:val="22"/>
        </w:rPr>
        <w:t xml:space="preserve"> retailers as franchisees, leveraging the stores these retailers already had. These small retailers were provided with REL’s </w:t>
      </w:r>
      <w:r w:rsidR="003D45D6">
        <w:rPr>
          <w:rFonts w:eastAsia="Calibri"/>
          <w:spacing w:val="-2"/>
          <w:kern w:val="22"/>
        </w:rPr>
        <w:t>jewellery</w:t>
      </w:r>
      <w:r w:rsidRPr="00FD3B72">
        <w:rPr>
          <w:rFonts w:eastAsia="Calibri"/>
          <w:spacing w:val="-2"/>
          <w:kern w:val="22"/>
        </w:rPr>
        <w:t xml:space="preserve"> and earned commissions for running the stores under the brand name </w:t>
      </w:r>
      <w:proofErr w:type="spellStart"/>
      <w:r w:rsidRPr="00FD3B72">
        <w:rPr>
          <w:rFonts w:eastAsia="Calibri"/>
          <w:spacing w:val="-2"/>
          <w:kern w:val="22"/>
        </w:rPr>
        <w:t>Shubh</w:t>
      </w:r>
      <w:proofErr w:type="spellEnd"/>
      <w:r w:rsidRPr="00FD3B72">
        <w:rPr>
          <w:rFonts w:eastAsia="Calibri"/>
          <w:spacing w:val="-2"/>
          <w:kern w:val="22"/>
        </w:rPr>
        <w:t>,</w:t>
      </w:r>
      <w:r w:rsidRPr="00FD3B72">
        <w:rPr>
          <w:rFonts w:eastAsia="Calibri"/>
          <w:spacing w:val="-2"/>
          <w:kern w:val="22"/>
          <w:vertAlign w:val="superscript"/>
        </w:rPr>
        <w:endnoteReference w:id="45"/>
      </w:r>
      <w:r w:rsidRPr="00FD3B72">
        <w:rPr>
          <w:rFonts w:eastAsia="Calibri"/>
          <w:spacing w:val="-2"/>
          <w:kern w:val="22"/>
        </w:rPr>
        <w:t xml:space="preserve"> which was mutually beneficial for both REL and the smaller retailers.</w:t>
      </w:r>
      <w:bookmarkEnd w:id="4"/>
      <w:r w:rsidRPr="00FD3B72">
        <w:rPr>
          <w:rFonts w:eastAsia="Calibri"/>
          <w:spacing w:val="-2"/>
          <w:kern w:val="22"/>
        </w:rPr>
        <w:t xml:space="preserve"> With globalization and increasing consumer purchase power, consumer </w:t>
      </w:r>
      <w:r w:rsidRPr="00FD3B72">
        <w:rPr>
          <w:rFonts w:eastAsia="Calibri"/>
          <w:spacing w:val="-2"/>
          <w:kern w:val="22"/>
        </w:rPr>
        <w:lastRenderedPageBreak/>
        <w:t>preferences had shifted toward branded Indian gold jewel</w:t>
      </w:r>
      <w:r w:rsidR="00CC38C6">
        <w:rPr>
          <w:rFonts w:eastAsia="Calibri"/>
          <w:spacing w:val="-2"/>
          <w:kern w:val="22"/>
        </w:rPr>
        <w:t>l</w:t>
      </w:r>
      <w:r w:rsidRPr="00FD3B72">
        <w:rPr>
          <w:rFonts w:eastAsia="Calibri"/>
          <w:spacing w:val="-2"/>
          <w:kern w:val="22"/>
        </w:rPr>
        <w:t xml:space="preserve">ers such as </w:t>
      </w:r>
      <w:proofErr w:type="spellStart"/>
      <w:r w:rsidRPr="00FD3B72">
        <w:rPr>
          <w:rFonts w:eastAsia="Calibri"/>
          <w:spacing w:val="-2"/>
          <w:kern w:val="22"/>
        </w:rPr>
        <w:t>Tanishq</w:t>
      </w:r>
      <w:proofErr w:type="spellEnd"/>
      <w:r w:rsidRPr="00FD3B72">
        <w:rPr>
          <w:rFonts w:eastAsia="Calibri"/>
          <w:spacing w:val="-2"/>
          <w:kern w:val="22"/>
        </w:rPr>
        <w:t xml:space="preserve"> (</w:t>
      </w:r>
      <w:r w:rsidR="00201EF9">
        <w:rPr>
          <w:rFonts w:eastAsia="Calibri"/>
          <w:spacing w:val="-2"/>
          <w:kern w:val="22"/>
        </w:rPr>
        <w:t>a division of</w:t>
      </w:r>
      <w:r w:rsidR="00201EF9" w:rsidRPr="00FD3B72">
        <w:rPr>
          <w:rFonts w:eastAsia="Calibri"/>
          <w:spacing w:val="-2"/>
          <w:kern w:val="22"/>
        </w:rPr>
        <w:t xml:space="preserve"> </w:t>
      </w:r>
      <w:r w:rsidRPr="00FD3B72">
        <w:rPr>
          <w:rFonts w:eastAsia="Calibri"/>
          <w:spacing w:val="-2"/>
          <w:kern w:val="22"/>
        </w:rPr>
        <w:t>Titan</w:t>
      </w:r>
      <w:r w:rsidR="00201EF9">
        <w:rPr>
          <w:rFonts w:eastAsia="Calibri"/>
          <w:spacing w:val="-2"/>
          <w:kern w:val="22"/>
        </w:rPr>
        <w:t xml:space="preserve"> Company</w:t>
      </w:r>
      <w:r w:rsidRPr="00FD3B72">
        <w:rPr>
          <w:rFonts w:eastAsia="Calibri"/>
          <w:spacing w:val="-2"/>
          <w:kern w:val="22"/>
        </w:rPr>
        <w:t xml:space="preserve">, </w:t>
      </w:r>
      <w:r w:rsidR="00201EF9">
        <w:rPr>
          <w:rFonts w:eastAsia="Calibri"/>
          <w:spacing w:val="-2"/>
          <w:kern w:val="22"/>
        </w:rPr>
        <w:t>which was associated with</w:t>
      </w:r>
      <w:r w:rsidRPr="00FD3B72">
        <w:rPr>
          <w:rFonts w:eastAsia="Calibri"/>
          <w:spacing w:val="-2"/>
          <w:kern w:val="22"/>
        </w:rPr>
        <w:t xml:space="preserve"> the Tata Group)</w:t>
      </w:r>
      <w:r w:rsidR="00A64636">
        <w:rPr>
          <w:rFonts w:eastAsia="Calibri"/>
          <w:spacing w:val="-2"/>
          <w:kern w:val="22"/>
        </w:rPr>
        <w:t>;</w:t>
      </w:r>
      <w:r w:rsidRPr="00FD3B72">
        <w:rPr>
          <w:rFonts w:eastAsia="Calibri"/>
          <w:spacing w:val="-2"/>
          <w:kern w:val="22"/>
        </w:rPr>
        <w:t xml:space="preserve"> or Malabar </w:t>
      </w:r>
      <w:r w:rsidR="00201EF9">
        <w:rPr>
          <w:rFonts w:eastAsia="Calibri"/>
          <w:spacing w:val="-2"/>
          <w:kern w:val="22"/>
        </w:rPr>
        <w:t>G</w:t>
      </w:r>
      <w:r w:rsidRPr="00FD3B72">
        <w:rPr>
          <w:rFonts w:eastAsia="Calibri"/>
          <w:spacing w:val="-2"/>
          <w:kern w:val="22"/>
        </w:rPr>
        <w:t>old</w:t>
      </w:r>
      <w:r w:rsidR="00201EF9">
        <w:rPr>
          <w:rFonts w:eastAsia="Calibri"/>
          <w:spacing w:val="-2"/>
          <w:kern w:val="22"/>
        </w:rPr>
        <w:t xml:space="preserve"> &amp; Diamonds</w:t>
      </w:r>
      <w:r w:rsidRPr="00FD3B72">
        <w:rPr>
          <w:rFonts w:eastAsia="Calibri"/>
          <w:spacing w:val="-2"/>
          <w:kern w:val="22"/>
        </w:rPr>
        <w:t xml:space="preserve"> (</w:t>
      </w:r>
      <w:r w:rsidR="00201EF9">
        <w:rPr>
          <w:rFonts w:eastAsia="Calibri"/>
          <w:spacing w:val="-2"/>
          <w:kern w:val="22"/>
        </w:rPr>
        <w:t xml:space="preserve">part </w:t>
      </w:r>
      <w:r w:rsidRPr="00FD3B72">
        <w:rPr>
          <w:rFonts w:eastAsia="Calibri"/>
          <w:spacing w:val="-2"/>
          <w:kern w:val="22"/>
        </w:rPr>
        <w:t xml:space="preserve">of the Malabar Group). This development threatened the survival of small </w:t>
      </w:r>
      <w:r w:rsidR="003D45D6">
        <w:rPr>
          <w:rFonts w:eastAsia="Calibri"/>
          <w:spacing w:val="-2"/>
          <w:kern w:val="22"/>
        </w:rPr>
        <w:t>jewellery</w:t>
      </w:r>
      <w:r w:rsidRPr="00FD3B72">
        <w:rPr>
          <w:rFonts w:eastAsia="Calibri"/>
          <w:spacing w:val="-2"/>
          <w:kern w:val="22"/>
        </w:rPr>
        <w:t xml:space="preserve"> retailers, which had previously relied on their traditional, trustworthy appeal </w:t>
      </w:r>
      <w:r w:rsidR="00CC38C6">
        <w:rPr>
          <w:rFonts w:eastAsia="Calibri"/>
          <w:spacing w:val="-2"/>
          <w:kern w:val="22"/>
        </w:rPr>
        <w:t>to</w:t>
      </w:r>
      <w:r w:rsidR="00CC38C6" w:rsidRPr="00FD3B72">
        <w:rPr>
          <w:rFonts w:eastAsia="Calibri"/>
          <w:spacing w:val="-2"/>
          <w:kern w:val="22"/>
        </w:rPr>
        <w:t xml:space="preserve"> </w:t>
      </w:r>
      <w:r w:rsidRPr="00FD3B72">
        <w:rPr>
          <w:rFonts w:eastAsia="Calibri"/>
          <w:spacing w:val="-2"/>
          <w:kern w:val="22"/>
        </w:rPr>
        <w:t xml:space="preserve">consumers. By franchising under </w:t>
      </w:r>
      <w:proofErr w:type="spellStart"/>
      <w:r w:rsidRPr="00FD3B72">
        <w:rPr>
          <w:rFonts w:eastAsia="Calibri"/>
          <w:spacing w:val="-2"/>
          <w:kern w:val="22"/>
        </w:rPr>
        <w:t>Shubh</w:t>
      </w:r>
      <w:proofErr w:type="spellEnd"/>
      <w:r w:rsidRPr="00FD3B72">
        <w:rPr>
          <w:rFonts w:eastAsia="Calibri"/>
          <w:spacing w:val="-2"/>
          <w:kern w:val="22"/>
        </w:rPr>
        <w:t>, the</w:t>
      </w:r>
      <w:r w:rsidR="00CC38C6">
        <w:rPr>
          <w:rFonts w:eastAsia="Calibri"/>
          <w:spacing w:val="-2"/>
          <w:kern w:val="22"/>
        </w:rPr>
        <w:t xml:space="preserve"> smaller jewellers </w:t>
      </w:r>
      <w:r w:rsidRPr="00FD3B72">
        <w:rPr>
          <w:rFonts w:eastAsia="Calibri"/>
          <w:spacing w:val="-2"/>
          <w:kern w:val="22"/>
        </w:rPr>
        <w:t xml:space="preserve">had a higher chance of survival. </w:t>
      </w:r>
    </w:p>
    <w:p w14:paraId="73465ED3" w14:textId="77777777" w:rsidR="00CB5F8C" w:rsidRPr="00FD3B72" w:rsidRDefault="00CB5F8C" w:rsidP="00CB5F8C">
      <w:pPr>
        <w:pStyle w:val="BodyTextMain"/>
      </w:pPr>
    </w:p>
    <w:p w14:paraId="6DB0B68A" w14:textId="77777777" w:rsidR="00CB5F8C" w:rsidRPr="00FD3B72" w:rsidRDefault="00CB5F8C" w:rsidP="00CB5F8C">
      <w:pPr>
        <w:pStyle w:val="BodyTextMain"/>
      </w:pPr>
    </w:p>
    <w:p w14:paraId="2F57CFEF" w14:textId="77777777" w:rsidR="00CB5F8C" w:rsidRPr="00FD3B72" w:rsidRDefault="00CB5F8C" w:rsidP="00B46450">
      <w:pPr>
        <w:pStyle w:val="Casehead1"/>
        <w:outlineLvl w:val="0"/>
        <w:rPr>
          <w:rFonts w:eastAsia="Calibri"/>
        </w:rPr>
      </w:pPr>
      <w:r w:rsidRPr="00FD3B72">
        <w:rPr>
          <w:rFonts w:eastAsia="Calibri"/>
        </w:rPr>
        <w:t>ROAD AHEAD AND CHALLENGES</w:t>
      </w:r>
    </w:p>
    <w:p w14:paraId="56D0CAC8" w14:textId="77777777" w:rsidR="00CB5F8C" w:rsidRPr="00FD3B72" w:rsidRDefault="00CB5F8C" w:rsidP="00CB5F8C">
      <w:pPr>
        <w:pStyle w:val="BodyTextMain"/>
      </w:pPr>
    </w:p>
    <w:p w14:paraId="3EA434A2" w14:textId="0698C551" w:rsidR="00FA3A58" w:rsidRDefault="00CB5F8C" w:rsidP="00CB5F8C">
      <w:pPr>
        <w:pStyle w:val="BodyTextMain"/>
        <w:rPr>
          <w:rFonts w:ascii="Open Sans" w:eastAsia="Calibri" w:hAnsi="Open Sans"/>
          <w:sz w:val="26"/>
          <w:szCs w:val="26"/>
          <w:shd w:val="clear" w:color="auto" w:fill="FFFFFF"/>
        </w:rPr>
      </w:pPr>
      <w:r w:rsidRPr="00FD3B72">
        <w:rPr>
          <w:rFonts w:eastAsia="Calibri"/>
        </w:rPr>
        <w:t>Mehta envisioned establishing REL as a global l</w:t>
      </w:r>
      <w:r w:rsidR="00B93119">
        <w:rPr>
          <w:rFonts w:eastAsia="Calibri"/>
        </w:rPr>
        <w:t xml:space="preserve">eader in the gold business. </w:t>
      </w:r>
      <w:r w:rsidR="00CC38C6">
        <w:rPr>
          <w:rFonts w:eastAsia="Calibri"/>
        </w:rPr>
        <w:t>He</w:t>
      </w:r>
      <w:r w:rsidR="00CC38C6" w:rsidRPr="00FD3B72">
        <w:rPr>
          <w:rFonts w:eastAsia="Calibri"/>
        </w:rPr>
        <w:t xml:space="preserve"> </w:t>
      </w:r>
      <w:r w:rsidRPr="00FD3B72">
        <w:rPr>
          <w:rFonts w:eastAsia="Calibri"/>
        </w:rPr>
        <w:t xml:space="preserve">intended to establish REL as </w:t>
      </w:r>
      <w:r w:rsidR="00CC38C6">
        <w:rPr>
          <w:rFonts w:eastAsia="Calibri"/>
        </w:rPr>
        <w:t xml:space="preserve">the </w:t>
      </w:r>
      <w:r w:rsidRPr="00FD3B72">
        <w:rPr>
          <w:rFonts w:eastAsia="Calibri"/>
        </w:rPr>
        <w:t xml:space="preserve">global leader in </w:t>
      </w:r>
      <w:r w:rsidR="00CC38C6">
        <w:rPr>
          <w:rFonts w:eastAsia="Calibri"/>
        </w:rPr>
        <w:t xml:space="preserve">the </w:t>
      </w:r>
      <w:r w:rsidRPr="00FD3B72">
        <w:rPr>
          <w:rFonts w:eastAsia="Calibri"/>
        </w:rPr>
        <w:t>value chain of gold. Overall, REL aimed to own a 30</w:t>
      </w:r>
      <w:r w:rsidR="00AA3A80">
        <w:rPr>
          <w:rFonts w:eastAsia="Calibri"/>
        </w:rPr>
        <w:t>-</w:t>
      </w:r>
      <w:r w:rsidRPr="00FD3B72">
        <w:rPr>
          <w:rFonts w:eastAsia="Calibri"/>
        </w:rPr>
        <w:t>per</w:t>
      </w:r>
      <w:r w:rsidR="00AA3A80">
        <w:rPr>
          <w:rFonts w:eastAsia="Calibri"/>
        </w:rPr>
        <w:t>-</w:t>
      </w:r>
      <w:r w:rsidRPr="00FD3B72">
        <w:rPr>
          <w:rFonts w:eastAsia="Calibri"/>
        </w:rPr>
        <w:t xml:space="preserve">cent global market share in the gold business to become the largest and least expensive </w:t>
      </w:r>
      <w:r w:rsidR="003D45D6">
        <w:rPr>
          <w:rFonts w:eastAsia="Calibri"/>
        </w:rPr>
        <w:t>jewellery</w:t>
      </w:r>
      <w:r w:rsidRPr="00FD3B72">
        <w:rPr>
          <w:rFonts w:eastAsia="Calibri"/>
        </w:rPr>
        <w:t xml:space="preserve"> manufacturer in the world.</w:t>
      </w:r>
      <w:r w:rsidRPr="00FD3B72">
        <w:rPr>
          <w:rFonts w:eastAsia="Calibri"/>
          <w:vertAlign w:val="superscript"/>
        </w:rPr>
        <w:endnoteReference w:id="46"/>
      </w:r>
      <w:r w:rsidRPr="00FD3B72">
        <w:rPr>
          <w:rFonts w:eastAsia="Calibri"/>
        </w:rPr>
        <w:t xml:space="preserve"> Commenting on REL’s expected reputation, Mehta explained, “I want to make Rajesh Exports one of the most respected companies in the world with our products, systems, work culture</w:t>
      </w:r>
      <w:r w:rsidR="00FA3A58">
        <w:rPr>
          <w:rFonts w:eastAsia="Calibri"/>
        </w:rPr>
        <w:t>,</w:t>
      </w:r>
      <w:r w:rsidRPr="00FD3B72">
        <w:rPr>
          <w:rFonts w:eastAsia="Calibri"/>
        </w:rPr>
        <w:t xml:space="preserve"> and institution.”</w:t>
      </w:r>
      <w:r w:rsidRPr="00FD3B72">
        <w:rPr>
          <w:rFonts w:eastAsia="Calibri"/>
          <w:vertAlign w:val="superscript"/>
        </w:rPr>
        <w:endnoteReference w:id="47"/>
      </w:r>
      <w:r w:rsidRPr="00FD3B72">
        <w:rPr>
          <w:rFonts w:ascii="Open Sans" w:eastAsia="Calibri" w:hAnsi="Open Sans"/>
          <w:sz w:val="26"/>
          <w:szCs w:val="26"/>
          <w:shd w:val="clear" w:color="auto" w:fill="FFFFFF"/>
        </w:rPr>
        <w:t xml:space="preserve"> </w:t>
      </w:r>
    </w:p>
    <w:p w14:paraId="313BBA63" w14:textId="77777777" w:rsidR="00FA3A58" w:rsidRDefault="00FA3A58" w:rsidP="00CB5F8C">
      <w:pPr>
        <w:pStyle w:val="BodyTextMain"/>
        <w:rPr>
          <w:rFonts w:ascii="Open Sans" w:eastAsia="Calibri" w:hAnsi="Open Sans"/>
          <w:sz w:val="26"/>
          <w:szCs w:val="26"/>
          <w:shd w:val="clear" w:color="auto" w:fill="FFFFFF"/>
        </w:rPr>
      </w:pPr>
    </w:p>
    <w:p w14:paraId="23003506" w14:textId="5C344FEE" w:rsidR="00CB5F8C" w:rsidRPr="00FD3B72" w:rsidRDefault="00CB5F8C" w:rsidP="00965038">
      <w:pPr>
        <w:pStyle w:val="BodyTextMain"/>
        <w:rPr>
          <w:rFonts w:eastAsia="Calibri"/>
          <w:shd w:val="clear" w:color="auto" w:fill="FFFFFF"/>
        </w:rPr>
      </w:pPr>
      <w:r w:rsidRPr="00965038">
        <w:rPr>
          <w:rFonts w:eastAsia="Calibri"/>
        </w:rPr>
        <w:t>As part of its growth strategy, REL also venture</w:t>
      </w:r>
      <w:r w:rsidR="00FA3A58" w:rsidRPr="00965038">
        <w:rPr>
          <w:rFonts w:eastAsia="Calibri"/>
        </w:rPr>
        <w:t>d</w:t>
      </w:r>
      <w:r w:rsidRPr="00965038">
        <w:rPr>
          <w:rFonts w:eastAsia="Calibri"/>
        </w:rPr>
        <w:t xml:space="preserve"> into e-commerce platforms with the objective of selling gold bars and </w:t>
      </w:r>
      <w:r w:rsidR="003D45D6" w:rsidRPr="00965038">
        <w:rPr>
          <w:rFonts w:eastAsia="Calibri"/>
        </w:rPr>
        <w:t>jewellery</w:t>
      </w:r>
      <w:r w:rsidRPr="00965038">
        <w:rPr>
          <w:rFonts w:eastAsia="Calibri"/>
        </w:rPr>
        <w:t xml:space="preserve"> globally (see Exhibit </w:t>
      </w:r>
      <w:r w:rsidR="00417D76" w:rsidRPr="00965038">
        <w:rPr>
          <w:rFonts w:eastAsia="Calibri"/>
        </w:rPr>
        <w:t>4</w:t>
      </w:r>
      <w:r w:rsidRPr="00965038">
        <w:rPr>
          <w:rFonts w:eastAsia="Calibri"/>
        </w:rPr>
        <w:t>). The firm further planned to establish duty free shops at international airports with the intent of making gold bars available through vending machines.</w:t>
      </w:r>
      <w:r w:rsidRPr="00965038">
        <w:rPr>
          <w:rFonts w:eastAsia="Calibri"/>
          <w:vertAlign w:val="superscript"/>
        </w:rPr>
        <w:endnoteReference w:id="48"/>
      </w:r>
      <w:r w:rsidRPr="00965038">
        <w:rPr>
          <w:rFonts w:eastAsia="Calibri"/>
        </w:rPr>
        <w:t xml:space="preserve"> </w:t>
      </w:r>
      <w:r w:rsidRPr="00965038">
        <w:rPr>
          <w:rFonts w:eastAsia="Calibri"/>
          <w:color w:val="0A0A0A"/>
        </w:rPr>
        <w:t xml:space="preserve">REL </w:t>
      </w:r>
      <w:r w:rsidR="00FA3A58" w:rsidRPr="00965038">
        <w:rPr>
          <w:rFonts w:eastAsia="Calibri"/>
          <w:color w:val="0A0A0A"/>
        </w:rPr>
        <w:t xml:space="preserve">also </w:t>
      </w:r>
      <w:r w:rsidRPr="00965038">
        <w:rPr>
          <w:rFonts w:eastAsia="Calibri"/>
          <w:color w:val="0A0A0A"/>
        </w:rPr>
        <w:t>planned to introduce a gold financing business through its existing retail networks across India,</w:t>
      </w:r>
      <w:r w:rsidRPr="00965038">
        <w:rPr>
          <w:rFonts w:eastAsia="Calibri"/>
          <w:color w:val="0A0A0A"/>
          <w:vertAlign w:val="superscript"/>
        </w:rPr>
        <w:endnoteReference w:id="49"/>
      </w:r>
      <w:r w:rsidRPr="00965038">
        <w:rPr>
          <w:rFonts w:eastAsia="Calibri"/>
          <w:color w:val="0A0A0A"/>
        </w:rPr>
        <w:t xml:space="preserve"> </w:t>
      </w:r>
      <w:r w:rsidRPr="00965038">
        <w:rPr>
          <w:rFonts w:eastAsia="Calibri"/>
        </w:rPr>
        <w:t>since</w:t>
      </w:r>
      <w:r w:rsidR="00FA3A58" w:rsidRPr="00965038">
        <w:rPr>
          <w:rFonts w:eastAsia="Calibri"/>
        </w:rPr>
        <w:t>,</w:t>
      </w:r>
      <w:r w:rsidRPr="00965038">
        <w:rPr>
          <w:rFonts w:eastAsia="Calibri"/>
        </w:rPr>
        <w:t xml:space="preserve"> like </w:t>
      </w:r>
      <w:r w:rsidR="003D45D6" w:rsidRPr="00965038">
        <w:rPr>
          <w:rFonts w:eastAsia="Calibri"/>
        </w:rPr>
        <w:t>jewellery</w:t>
      </w:r>
      <w:r w:rsidRPr="00965038">
        <w:rPr>
          <w:rFonts w:eastAsia="Calibri"/>
        </w:rPr>
        <w:t xml:space="preserve"> retail, gold financing was a high margin business, dominated in India by companies such as</w:t>
      </w:r>
      <w:r w:rsidRPr="00FD3B72">
        <w:rPr>
          <w:rFonts w:eastAsia="Calibri"/>
          <w:shd w:val="clear" w:color="auto" w:fill="FFFFFF"/>
        </w:rPr>
        <w:t xml:space="preserve"> </w:t>
      </w:r>
      <w:proofErr w:type="spellStart"/>
      <w:r w:rsidRPr="00965038">
        <w:rPr>
          <w:rFonts w:eastAsia="Calibri"/>
        </w:rPr>
        <w:t>Muthoot</w:t>
      </w:r>
      <w:proofErr w:type="spellEnd"/>
      <w:r w:rsidRPr="00965038">
        <w:rPr>
          <w:rFonts w:eastAsia="Calibri"/>
        </w:rPr>
        <w:t xml:space="preserve"> Finance </w:t>
      </w:r>
      <w:r w:rsidR="00201EF9" w:rsidRPr="00965038">
        <w:rPr>
          <w:rFonts w:eastAsia="Calibri"/>
        </w:rPr>
        <w:t xml:space="preserve">Ltd. </w:t>
      </w:r>
      <w:r w:rsidRPr="00965038">
        <w:rPr>
          <w:rFonts w:eastAsia="Calibri"/>
        </w:rPr>
        <w:t xml:space="preserve">and </w:t>
      </w:r>
      <w:proofErr w:type="spellStart"/>
      <w:r w:rsidRPr="00965038">
        <w:rPr>
          <w:rFonts w:eastAsia="Calibri"/>
        </w:rPr>
        <w:t>Manappuram</w:t>
      </w:r>
      <w:proofErr w:type="spellEnd"/>
      <w:r w:rsidRPr="00965038">
        <w:rPr>
          <w:rFonts w:eastAsia="Calibri"/>
        </w:rPr>
        <w:t xml:space="preserve"> Finance</w:t>
      </w:r>
      <w:r w:rsidR="00201EF9" w:rsidRPr="00965038">
        <w:rPr>
          <w:rFonts w:eastAsia="Calibri"/>
        </w:rPr>
        <w:t xml:space="preserve"> Ltd</w:t>
      </w:r>
      <w:r w:rsidRPr="00965038">
        <w:rPr>
          <w:rFonts w:eastAsia="Calibri"/>
        </w:rPr>
        <w:t>.</w:t>
      </w:r>
      <w:r w:rsidRPr="00965038">
        <w:rPr>
          <w:rFonts w:eastAsia="Calibri"/>
          <w:vertAlign w:val="superscript"/>
        </w:rPr>
        <w:endnoteReference w:id="50"/>
      </w:r>
    </w:p>
    <w:p w14:paraId="59FEDCE7" w14:textId="77777777" w:rsidR="00CB5F8C" w:rsidRPr="00FD3B72" w:rsidRDefault="00CB5F8C" w:rsidP="00965038">
      <w:pPr>
        <w:pStyle w:val="BodyTextMain"/>
        <w:rPr>
          <w:rFonts w:eastAsia="Calibri"/>
          <w:spacing w:val="3"/>
          <w:shd w:val="clear" w:color="auto" w:fill="FFFFFF"/>
        </w:rPr>
      </w:pPr>
    </w:p>
    <w:p w14:paraId="216D6CD3" w14:textId="2DD65C37" w:rsidR="00CB5F8C" w:rsidRPr="00FD3B72" w:rsidRDefault="00CB5F8C" w:rsidP="00965038">
      <w:pPr>
        <w:pStyle w:val="BodyTextMain"/>
        <w:rPr>
          <w:rFonts w:eastAsia="Calibri"/>
          <w:spacing w:val="3"/>
          <w:shd w:val="clear" w:color="auto" w:fill="FFFFFF"/>
        </w:rPr>
      </w:pPr>
      <w:r w:rsidRPr="00965038">
        <w:rPr>
          <w:rFonts w:eastAsia="Calibri"/>
          <w:spacing w:val="3"/>
        </w:rPr>
        <w:t>One of REL’s major growth objectives was</w:t>
      </w:r>
      <w:r w:rsidR="005F6451">
        <w:t xml:space="preserve"> a significant reversal of the business model, with a switch from 90 per cent of the revenue coming from exporting (gold trading) to 90 per cent coming from </w:t>
      </w:r>
      <w:r w:rsidR="005F6451" w:rsidRPr="00965038">
        <w:t>retail</w:t>
      </w:r>
      <w:r w:rsidR="005F6451" w:rsidRPr="00965038">
        <w:rPr>
          <w:rFonts w:eastAsia="Calibri"/>
          <w:spacing w:val="3"/>
        </w:rPr>
        <w:t xml:space="preserve"> by 2030</w:t>
      </w:r>
      <w:r w:rsidR="00705676" w:rsidRPr="00965038">
        <w:rPr>
          <w:rFonts w:eastAsia="Calibri"/>
          <w:spacing w:val="3"/>
        </w:rPr>
        <w:t xml:space="preserve">. </w:t>
      </w:r>
      <w:r w:rsidRPr="00965038">
        <w:rPr>
          <w:rFonts w:eastAsia="Calibri"/>
          <w:spacing w:val="3"/>
        </w:rPr>
        <w:t>To achieve this goal, REL aimed to open approximately 2,500 stores across India.</w:t>
      </w:r>
      <w:r w:rsidRPr="00965038">
        <w:rPr>
          <w:rFonts w:eastAsia="Calibri"/>
          <w:spacing w:val="3"/>
          <w:vertAlign w:val="superscript"/>
        </w:rPr>
        <w:endnoteReference w:id="51"/>
      </w:r>
      <w:r w:rsidRPr="00965038">
        <w:rPr>
          <w:rFonts w:eastAsia="Calibri"/>
          <w:spacing w:val="3"/>
        </w:rPr>
        <w:t xml:space="preserve"> Mehta also wanted to raise the company’s net profit margin from a value of 1.3 per</w:t>
      </w:r>
      <w:r w:rsidR="00B93119" w:rsidRPr="00965038">
        <w:rPr>
          <w:rFonts w:eastAsia="Calibri"/>
          <w:spacing w:val="3"/>
        </w:rPr>
        <w:t xml:space="preserve"> </w:t>
      </w:r>
      <w:r w:rsidRPr="00965038">
        <w:rPr>
          <w:rFonts w:eastAsia="Calibri"/>
          <w:spacing w:val="3"/>
        </w:rPr>
        <w:t>cent in 2015 to 10.5 per</w:t>
      </w:r>
      <w:r w:rsidR="00B93119" w:rsidRPr="00965038">
        <w:rPr>
          <w:rFonts w:eastAsia="Calibri"/>
          <w:spacing w:val="3"/>
        </w:rPr>
        <w:t xml:space="preserve"> </w:t>
      </w:r>
      <w:r w:rsidRPr="00965038">
        <w:rPr>
          <w:rFonts w:eastAsia="Calibri"/>
          <w:spacing w:val="3"/>
        </w:rPr>
        <w:t xml:space="preserve">cent in 2030, reflecting a </w:t>
      </w:r>
      <w:r w:rsidR="00FA3A58" w:rsidRPr="00965038">
        <w:rPr>
          <w:rFonts w:eastAsia="Calibri"/>
          <w:spacing w:val="3"/>
        </w:rPr>
        <w:t>ten</w:t>
      </w:r>
      <w:r w:rsidRPr="00965038">
        <w:rPr>
          <w:rFonts w:eastAsia="Calibri"/>
          <w:spacing w:val="3"/>
        </w:rPr>
        <w:t>fold increase.</w:t>
      </w:r>
      <w:r w:rsidRPr="00965038">
        <w:rPr>
          <w:rFonts w:eastAsia="Calibri"/>
          <w:spacing w:val="3"/>
          <w:vertAlign w:val="superscript"/>
        </w:rPr>
        <w:endnoteReference w:id="52"/>
      </w:r>
    </w:p>
    <w:p w14:paraId="7DF4AB7F" w14:textId="77777777" w:rsidR="00CB5F8C" w:rsidRPr="00FD3B72" w:rsidRDefault="00CB5F8C" w:rsidP="00965038">
      <w:pPr>
        <w:pStyle w:val="BodyTextMain"/>
        <w:rPr>
          <w:rFonts w:eastAsia="Calibri"/>
          <w:spacing w:val="3"/>
          <w:shd w:val="clear" w:color="auto" w:fill="FFFFFF"/>
        </w:rPr>
      </w:pPr>
    </w:p>
    <w:p w14:paraId="2E6426F7" w14:textId="316DDB7B" w:rsidR="00CB5F8C" w:rsidRPr="00FD3B72" w:rsidRDefault="00CB5F8C" w:rsidP="00965038">
      <w:pPr>
        <w:pStyle w:val="BodyTextMain"/>
        <w:rPr>
          <w:rFonts w:eastAsia="Yu Gothic Light"/>
        </w:rPr>
      </w:pPr>
      <w:r w:rsidRPr="00965038">
        <w:rPr>
          <w:rFonts w:eastAsia="Calibri"/>
          <w:spacing w:val="3"/>
        </w:rPr>
        <w:t>The media responded both favo</w:t>
      </w:r>
      <w:r w:rsidR="00B93119" w:rsidRPr="00965038">
        <w:rPr>
          <w:rFonts w:eastAsia="Calibri"/>
          <w:spacing w:val="3"/>
        </w:rPr>
        <w:t>u</w:t>
      </w:r>
      <w:r w:rsidRPr="00965038">
        <w:rPr>
          <w:rFonts w:eastAsia="Calibri"/>
          <w:spacing w:val="3"/>
        </w:rPr>
        <w:t>rably and unfavo</w:t>
      </w:r>
      <w:r w:rsidR="00B93119" w:rsidRPr="00965038">
        <w:rPr>
          <w:rFonts w:eastAsia="Calibri"/>
          <w:spacing w:val="3"/>
        </w:rPr>
        <w:t>u</w:t>
      </w:r>
      <w:r w:rsidRPr="00965038">
        <w:rPr>
          <w:rFonts w:eastAsia="Calibri"/>
          <w:spacing w:val="3"/>
        </w:rPr>
        <w:t xml:space="preserve">rably to Mehta’s intentions for REL. According to one group, </w:t>
      </w:r>
      <w:r w:rsidR="00FA3A58" w:rsidRPr="00965038">
        <w:rPr>
          <w:rFonts w:eastAsia="Calibri"/>
          <w:spacing w:val="3"/>
        </w:rPr>
        <w:t xml:space="preserve">because </w:t>
      </w:r>
      <w:r w:rsidRPr="00965038">
        <w:rPr>
          <w:rFonts w:eastAsia="Calibri"/>
          <w:spacing w:val="3"/>
        </w:rPr>
        <w:t xml:space="preserve">the firm was vertically integrated, its operational efficiency was likely to be the highest in the industry. REL was already the </w:t>
      </w:r>
      <w:bookmarkStart w:id="5" w:name="_Hlk503689705"/>
      <w:r w:rsidRPr="00965038">
        <w:rPr>
          <w:rFonts w:eastAsia="Calibri"/>
          <w:spacing w:val="3"/>
        </w:rPr>
        <w:t xml:space="preserve">lowest cost gold </w:t>
      </w:r>
      <w:r w:rsidR="003D45D6" w:rsidRPr="00965038">
        <w:rPr>
          <w:rFonts w:eastAsia="Calibri"/>
          <w:spacing w:val="3"/>
        </w:rPr>
        <w:t>jewellery</w:t>
      </w:r>
      <w:r w:rsidRPr="00965038">
        <w:rPr>
          <w:rFonts w:eastAsia="Calibri"/>
          <w:spacing w:val="3"/>
        </w:rPr>
        <w:t xml:space="preserve"> manufacturer in the world</w:t>
      </w:r>
      <w:bookmarkEnd w:id="5"/>
      <w:r w:rsidRPr="00965038">
        <w:rPr>
          <w:rFonts w:eastAsia="Calibri"/>
          <w:spacing w:val="3"/>
        </w:rPr>
        <w:t>. With access to a raw gold ore supply and an ability to refine it at virtually no additional cost, REL was already in a position to charge the lowest price in the industry and emerge as a cost leader globally, thus disrupting the market.</w:t>
      </w:r>
      <w:r w:rsidRPr="00965038">
        <w:rPr>
          <w:rFonts w:eastAsia="Calibri"/>
          <w:spacing w:val="3"/>
          <w:vertAlign w:val="superscript"/>
        </w:rPr>
        <w:endnoteReference w:id="53"/>
      </w:r>
      <w:r w:rsidRPr="00965038">
        <w:rPr>
          <w:rFonts w:eastAsia="Calibri"/>
          <w:spacing w:val="3"/>
        </w:rPr>
        <w:t xml:space="preserve"> However, according to another group of experts, REL was too late in entering the Indian retail </w:t>
      </w:r>
      <w:r w:rsidR="003D45D6" w:rsidRPr="00965038">
        <w:rPr>
          <w:rFonts w:eastAsia="Calibri"/>
          <w:spacing w:val="3"/>
        </w:rPr>
        <w:t>jewellery</w:t>
      </w:r>
      <w:r w:rsidRPr="00965038">
        <w:rPr>
          <w:rFonts w:eastAsia="Calibri"/>
          <w:spacing w:val="3"/>
        </w:rPr>
        <w:t xml:space="preserve"> market. </w:t>
      </w:r>
      <w:r w:rsidRPr="00FD3B72">
        <w:rPr>
          <w:rFonts w:eastAsia="Yu Gothic Light"/>
        </w:rPr>
        <w:t>Its perceived brand image was that of a mom</w:t>
      </w:r>
      <w:r w:rsidR="00870E9C">
        <w:rPr>
          <w:rFonts w:eastAsia="Yu Gothic Light"/>
        </w:rPr>
        <w:t>-</w:t>
      </w:r>
      <w:r w:rsidRPr="00FD3B72">
        <w:rPr>
          <w:rFonts w:eastAsia="Yu Gothic Light"/>
        </w:rPr>
        <w:t>and</w:t>
      </w:r>
      <w:r w:rsidR="00870E9C">
        <w:rPr>
          <w:rFonts w:eastAsia="Yu Gothic Light"/>
        </w:rPr>
        <w:t>-</w:t>
      </w:r>
      <w:r w:rsidRPr="00FD3B72">
        <w:rPr>
          <w:rFonts w:eastAsia="Yu Gothic Light"/>
        </w:rPr>
        <w:t xml:space="preserve">pop store, and it </w:t>
      </w:r>
      <w:r w:rsidR="00870E9C">
        <w:rPr>
          <w:rFonts w:eastAsia="Yu Gothic Light"/>
        </w:rPr>
        <w:t>could</w:t>
      </w:r>
      <w:r w:rsidRPr="00FD3B72">
        <w:rPr>
          <w:rFonts w:eastAsia="Yu Gothic Light"/>
        </w:rPr>
        <w:t xml:space="preserve"> be difficult for REL to compete against established Indian branded players such as </w:t>
      </w:r>
      <w:proofErr w:type="spellStart"/>
      <w:r w:rsidRPr="00FD3B72">
        <w:rPr>
          <w:rFonts w:eastAsia="Yu Gothic Light"/>
        </w:rPr>
        <w:t>Tanishq</w:t>
      </w:r>
      <w:proofErr w:type="spellEnd"/>
      <w:r w:rsidRPr="00FD3B72">
        <w:rPr>
          <w:rFonts w:eastAsia="Yu Gothic Light"/>
        </w:rPr>
        <w:t xml:space="preserve"> or PC Jeweller Ltd. (see Exhibit</w:t>
      </w:r>
      <w:r w:rsidR="00D02197">
        <w:rPr>
          <w:rFonts w:eastAsia="Yu Gothic Light"/>
        </w:rPr>
        <w:t>s</w:t>
      </w:r>
      <w:r w:rsidRPr="00FD3B72">
        <w:rPr>
          <w:rFonts w:eastAsia="Yu Gothic Light"/>
        </w:rPr>
        <w:t xml:space="preserve"> </w:t>
      </w:r>
      <w:r w:rsidR="00417D76" w:rsidRPr="00FD3B72">
        <w:rPr>
          <w:rFonts w:eastAsia="Yu Gothic Light"/>
        </w:rPr>
        <w:t xml:space="preserve">5 </w:t>
      </w:r>
      <w:r w:rsidR="00B93119">
        <w:rPr>
          <w:rFonts w:eastAsia="Yu Gothic Light"/>
        </w:rPr>
        <w:t>and</w:t>
      </w:r>
      <w:r w:rsidRPr="00FD3B72">
        <w:rPr>
          <w:rFonts w:eastAsia="Yu Gothic Light"/>
        </w:rPr>
        <w:t xml:space="preserve"> </w:t>
      </w:r>
      <w:r w:rsidR="00417D76" w:rsidRPr="00FD3B72">
        <w:rPr>
          <w:rFonts w:eastAsia="Yu Gothic Light"/>
        </w:rPr>
        <w:t>6</w:t>
      </w:r>
      <w:r w:rsidRPr="00FD3B72">
        <w:rPr>
          <w:rFonts w:eastAsia="Yu Gothic Light"/>
        </w:rPr>
        <w:t>).</w:t>
      </w:r>
      <w:r w:rsidRPr="00FD3B72">
        <w:rPr>
          <w:rFonts w:eastAsia="Yu Gothic Light"/>
          <w:vertAlign w:val="superscript"/>
        </w:rPr>
        <w:endnoteReference w:id="54"/>
      </w:r>
    </w:p>
    <w:p w14:paraId="5337A713" w14:textId="77777777" w:rsidR="00CB5F8C" w:rsidRPr="00FD3B72" w:rsidRDefault="00CB5F8C" w:rsidP="00CB5F8C">
      <w:pPr>
        <w:pStyle w:val="BodyTextMain"/>
        <w:rPr>
          <w:rFonts w:eastAsia="Yu Gothic Light"/>
        </w:rPr>
      </w:pPr>
    </w:p>
    <w:p w14:paraId="1CEB6C10" w14:textId="68D90474" w:rsidR="007E1BB4" w:rsidRDefault="00CB5F8C" w:rsidP="00CB5F8C">
      <w:pPr>
        <w:pStyle w:val="BodyTextMain"/>
        <w:rPr>
          <w:rFonts w:eastAsia="Yu Gothic Light"/>
        </w:rPr>
      </w:pPr>
      <w:r w:rsidRPr="00FD3B72">
        <w:rPr>
          <w:rFonts w:eastAsia="Yu Gothic Light"/>
        </w:rPr>
        <w:t xml:space="preserve">REL also faced challenges at the global level. First, India experienced severe competition from China and Vietnam in several export product categories, </w:t>
      </w:r>
      <w:r w:rsidR="003D45D6">
        <w:rPr>
          <w:rFonts w:eastAsia="Yu Gothic Light"/>
        </w:rPr>
        <w:t>jewellery</w:t>
      </w:r>
      <w:r w:rsidRPr="00FD3B72">
        <w:rPr>
          <w:rFonts w:eastAsia="Yu Gothic Light"/>
        </w:rPr>
        <w:t xml:space="preserve"> being one of them. Between 2011 and 2016, the contribution of </w:t>
      </w:r>
      <w:r w:rsidR="003D45D6">
        <w:rPr>
          <w:rFonts w:eastAsia="Yu Gothic Light"/>
        </w:rPr>
        <w:t>jewellery</w:t>
      </w:r>
      <w:r w:rsidRPr="00FD3B72">
        <w:rPr>
          <w:rFonts w:eastAsia="Yu Gothic Light"/>
        </w:rPr>
        <w:t xml:space="preserve"> to Indian exports decreased from 22 to 14 per</w:t>
      </w:r>
      <w:r w:rsidR="00B93119">
        <w:rPr>
          <w:rFonts w:eastAsia="Yu Gothic Light"/>
        </w:rPr>
        <w:t xml:space="preserve"> </w:t>
      </w:r>
      <w:r w:rsidRPr="00FD3B72">
        <w:rPr>
          <w:rFonts w:eastAsia="Yu Gothic Light"/>
        </w:rPr>
        <w:t>cent.</w:t>
      </w:r>
      <w:r w:rsidRPr="00FD3B72">
        <w:rPr>
          <w:rFonts w:eastAsia="Yu Gothic Light"/>
          <w:vertAlign w:val="superscript"/>
        </w:rPr>
        <w:endnoteReference w:id="55"/>
      </w:r>
      <w:r w:rsidRPr="00FD3B72">
        <w:rPr>
          <w:rFonts w:eastAsia="Yu Gothic Light"/>
        </w:rPr>
        <w:t xml:space="preserve"> Second, challenges had emerged </w:t>
      </w:r>
      <w:r w:rsidR="007E1BB4">
        <w:rPr>
          <w:rFonts w:eastAsia="Yu Gothic Light"/>
        </w:rPr>
        <w:t>with the image of</w:t>
      </w:r>
      <w:r w:rsidR="007E1BB4" w:rsidRPr="00FD3B72">
        <w:rPr>
          <w:rFonts w:eastAsia="Yu Gothic Light"/>
        </w:rPr>
        <w:t xml:space="preserve"> </w:t>
      </w:r>
      <w:r w:rsidRPr="00FD3B72">
        <w:rPr>
          <w:rFonts w:eastAsia="Yu Gothic Light"/>
        </w:rPr>
        <w:t xml:space="preserve">poor product quality </w:t>
      </w:r>
      <w:r w:rsidR="007E1BB4">
        <w:rPr>
          <w:rFonts w:eastAsia="Yu Gothic Light"/>
        </w:rPr>
        <w:t>associated with</w:t>
      </w:r>
      <w:r w:rsidRPr="00FD3B72">
        <w:rPr>
          <w:rFonts w:eastAsia="Yu Gothic Light"/>
        </w:rPr>
        <w:t xml:space="preserve"> Indian products </w:t>
      </w:r>
      <w:r w:rsidR="007E1BB4">
        <w:rPr>
          <w:rFonts w:eastAsia="Yu Gothic Light"/>
        </w:rPr>
        <w:t xml:space="preserve">sold </w:t>
      </w:r>
      <w:r w:rsidRPr="00FD3B72">
        <w:rPr>
          <w:rFonts w:eastAsia="Yu Gothic Light"/>
        </w:rPr>
        <w:t>in developed markets like the U</w:t>
      </w:r>
      <w:r w:rsidR="00B93119">
        <w:rPr>
          <w:rFonts w:eastAsia="Yu Gothic Light"/>
        </w:rPr>
        <w:t xml:space="preserve">nited </w:t>
      </w:r>
      <w:r w:rsidRPr="00FD3B72">
        <w:rPr>
          <w:rFonts w:eastAsia="Yu Gothic Light"/>
        </w:rPr>
        <w:t>S</w:t>
      </w:r>
      <w:r w:rsidR="00B93119">
        <w:rPr>
          <w:rFonts w:eastAsia="Yu Gothic Light"/>
        </w:rPr>
        <w:t>tates</w:t>
      </w:r>
      <w:r w:rsidRPr="00FD3B72">
        <w:rPr>
          <w:rFonts w:eastAsia="Yu Gothic Light"/>
        </w:rPr>
        <w:t xml:space="preserve"> and </w:t>
      </w:r>
      <w:r w:rsidR="00B93119">
        <w:rPr>
          <w:rFonts w:eastAsia="Yu Gothic Light"/>
        </w:rPr>
        <w:t xml:space="preserve">the </w:t>
      </w:r>
      <w:r w:rsidRPr="00FD3B72">
        <w:rPr>
          <w:rFonts w:eastAsia="Yu Gothic Light"/>
        </w:rPr>
        <w:t>U</w:t>
      </w:r>
      <w:r w:rsidR="00B93119">
        <w:rPr>
          <w:rFonts w:eastAsia="Yu Gothic Light"/>
        </w:rPr>
        <w:t xml:space="preserve">nited </w:t>
      </w:r>
      <w:r w:rsidRPr="00FD3B72">
        <w:rPr>
          <w:rFonts w:eastAsia="Yu Gothic Light"/>
        </w:rPr>
        <w:t>K</w:t>
      </w:r>
      <w:r w:rsidR="00B93119">
        <w:rPr>
          <w:rFonts w:eastAsia="Yu Gothic Light"/>
        </w:rPr>
        <w:t>ingdom</w:t>
      </w:r>
      <w:r w:rsidRPr="00FD3B72">
        <w:rPr>
          <w:rFonts w:eastAsia="Yu Gothic Light"/>
        </w:rPr>
        <w:t xml:space="preserve">. </w:t>
      </w:r>
      <w:r w:rsidR="00985405">
        <w:rPr>
          <w:rFonts w:eastAsia="Yu Gothic Light"/>
        </w:rPr>
        <w:t xml:space="preserve">Edelman’s 2017 Trust Barometer indicated </w:t>
      </w:r>
      <w:r w:rsidR="005F6451" w:rsidRPr="00985405">
        <w:t xml:space="preserve">that </w:t>
      </w:r>
      <w:r w:rsidR="005F6451">
        <w:t xml:space="preserve">global consumers perceived Indian brands to be of poor quality. As a result, trust in Indian brands was steadily declining, dropping from 40 per cent in 2011 to </w:t>
      </w:r>
      <w:r w:rsidR="005F6451" w:rsidRPr="00985405">
        <w:t xml:space="preserve">only 32 per cent </w:t>
      </w:r>
      <w:r w:rsidR="005F6451">
        <w:t>in 2017</w:t>
      </w:r>
      <w:r w:rsidRPr="00FD3B72">
        <w:rPr>
          <w:rFonts w:eastAsia="Yu Gothic Light"/>
        </w:rPr>
        <w:t>.</w:t>
      </w:r>
      <w:r w:rsidRPr="00FD3B72">
        <w:rPr>
          <w:rFonts w:eastAsia="Yu Gothic Light"/>
          <w:vertAlign w:val="superscript"/>
        </w:rPr>
        <w:endnoteReference w:id="56"/>
      </w:r>
      <w:r w:rsidRPr="00FD3B72">
        <w:rPr>
          <w:rFonts w:eastAsia="Yu Gothic Light"/>
        </w:rPr>
        <w:t xml:space="preserve"> Third, REL needed to contend </w:t>
      </w:r>
      <w:r w:rsidR="007E1BB4">
        <w:rPr>
          <w:rFonts w:eastAsia="Yu Gothic Light"/>
        </w:rPr>
        <w:t>with</w:t>
      </w:r>
      <w:r w:rsidR="007E1BB4" w:rsidRPr="00FD3B72">
        <w:rPr>
          <w:rFonts w:eastAsia="Yu Gothic Light"/>
        </w:rPr>
        <w:t xml:space="preserve"> </w:t>
      </w:r>
      <w:r w:rsidRPr="00FD3B72">
        <w:rPr>
          <w:rFonts w:eastAsia="Yu Gothic Light"/>
        </w:rPr>
        <w:t>the existing competition among leading global jewel</w:t>
      </w:r>
      <w:r w:rsidR="007E1BB4">
        <w:rPr>
          <w:rFonts w:eastAsia="Yu Gothic Light"/>
        </w:rPr>
        <w:t>l</w:t>
      </w:r>
      <w:r w:rsidRPr="00FD3B72">
        <w:rPr>
          <w:rFonts w:eastAsia="Yu Gothic Light"/>
        </w:rPr>
        <w:t xml:space="preserve">ers, </w:t>
      </w:r>
      <w:r w:rsidR="007E1BB4">
        <w:rPr>
          <w:rFonts w:eastAsia="Yu Gothic Light"/>
        </w:rPr>
        <w:t>who</w:t>
      </w:r>
      <w:r w:rsidR="007E1BB4" w:rsidRPr="00FD3B72">
        <w:rPr>
          <w:rFonts w:eastAsia="Yu Gothic Light"/>
        </w:rPr>
        <w:t xml:space="preserve"> </w:t>
      </w:r>
      <w:r w:rsidRPr="00FD3B72">
        <w:rPr>
          <w:rFonts w:eastAsia="Yu Gothic Light"/>
        </w:rPr>
        <w:t xml:space="preserve">had expertise in all types of stones and gems, not just gold. </w:t>
      </w:r>
    </w:p>
    <w:p w14:paraId="4562039B" w14:textId="77777777" w:rsidR="007E1BB4" w:rsidRDefault="007E1BB4" w:rsidP="00CB5F8C">
      <w:pPr>
        <w:pStyle w:val="BodyTextMain"/>
        <w:rPr>
          <w:rFonts w:eastAsia="Yu Gothic Light"/>
        </w:rPr>
      </w:pPr>
    </w:p>
    <w:p w14:paraId="341B79F9" w14:textId="2518D9B6" w:rsidR="007A12EE" w:rsidRDefault="007A12EE" w:rsidP="00CB5F8C">
      <w:pPr>
        <w:pStyle w:val="BodyTextMain"/>
        <w:rPr>
          <w:rFonts w:eastAsia="Yu Gothic Light"/>
        </w:rPr>
      </w:pPr>
      <w:r>
        <w:rPr>
          <w:rFonts w:eastAsia="Yu Gothic Light"/>
        </w:rPr>
        <w:lastRenderedPageBreak/>
        <w:t xml:space="preserve">REL </w:t>
      </w:r>
      <w:r w:rsidR="00D02197">
        <w:rPr>
          <w:rFonts w:eastAsia="Yu Gothic Light"/>
        </w:rPr>
        <w:t>did have</w:t>
      </w:r>
      <w:r>
        <w:rPr>
          <w:rFonts w:eastAsia="Yu Gothic Light"/>
        </w:rPr>
        <w:t xml:space="preserve"> an advantage in </w:t>
      </w:r>
      <w:r w:rsidR="00CB5F8C" w:rsidRPr="00FD3B72">
        <w:rPr>
          <w:rFonts w:eastAsia="Yu Gothic Light"/>
        </w:rPr>
        <w:t xml:space="preserve">the global </w:t>
      </w:r>
      <w:r w:rsidR="003D45D6">
        <w:rPr>
          <w:rFonts w:eastAsia="Yu Gothic Light"/>
        </w:rPr>
        <w:t>jewellery</w:t>
      </w:r>
      <w:r w:rsidR="00CB5F8C" w:rsidRPr="00FD3B72">
        <w:rPr>
          <w:rFonts w:eastAsia="Yu Gothic Light"/>
        </w:rPr>
        <w:t xml:space="preserve"> sector</w:t>
      </w:r>
      <w:r>
        <w:rPr>
          <w:rFonts w:eastAsia="Yu Gothic Light"/>
        </w:rPr>
        <w:t>: it</w:t>
      </w:r>
      <w:r w:rsidR="00CB5F8C" w:rsidRPr="00FD3B72">
        <w:rPr>
          <w:rFonts w:eastAsia="Yu Gothic Light"/>
        </w:rPr>
        <w:t xml:space="preserve"> had been dominated by national players in their respective countries rather than </w:t>
      </w:r>
      <w:r w:rsidR="00870E9C">
        <w:rPr>
          <w:rFonts w:eastAsia="Yu Gothic Light"/>
        </w:rPr>
        <w:t xml:space="preserve">by </w:t>
      </w:r>
      <w:r w:rsidR="00CB5F8C" w:rsidRPr="00FD3B72">
        <w:rPr>
          <w:rFonts w:eastAsia="Yu Gothic Light"/>
        </w:rPr>
        <w:t xml:space="preserve">global players. For instance, the two largest </w:t>
      </w:r>
      <w:r w:rsidR="003D45D6">
        <w:rPr>
          <w:rFonts w:eastAsia="Yu Gothic Light"/>
        </w:rPr>
        <w:t>jewellery</w:t>
      </w:r>
      <w:r w:rsidR="00CB5F8C" w:rsidRPr="00FD3B72">
        <w:rPr>
          <w:rFonts w:eastAsia="Yu Gothic Light"/>
        </w:rPr>
        <w:t xml:space="preserve"> groups, </w:t>
      </w:r>
      <w:r w:rsidR="009E67D6">
        <w:rPr>
          <w:rFonts w:eastAsia="Yu Gothic Light"/>
        </w:rPr>
        <w:t xml:space="preserve">Tiffany </w:t>
      </w:r>
      <w:r w:rsidR="00A64636">
        <w:rPr>
          <w:rFonts w:eastAsia="Yu Gothic Light"/>
        </w:rPr>
        <w:t>&amp; Co.</w:t>
      </w:r>
      <w:r w:rsidR="00870E9C">
        <w:rPr>
          <w:rFonts w:eastAsia="Yu Gothic Light"/>
        </w:rPr>
        <w:t xml:space="preserve"> </w:t>
      </w:r>
      <w:r w:rsidR="009E67D6">
        <w:rPr>
          <w:rFonts w:eastAsia="Yu Gothic Light"/>
        </w:rPr>
        <w:t xml:space="preserve">and </w:t>
      </w:r>
      <w:proofErr w:type="spellStart"/>
      <w:r w:rsidR="009E67D6">
        <w:rPr>
          <w:rFonts w:eastAsia="Yu Gothic Light"/>
        </w:rPr>
        <w:t>Société</w:t>
      </w:r>
      <w:proofErr w:type="spellEnd"/>
      <w:r w:rsidR="009E67D6">
        <w:rPr>
          <w:rFonts w:eastAsia="Yu Gothic Light"/>
        </w:rPr>
        <w:t xml:space="preserve"> </w:t>
      </w:r>
      <w:r w:rsidR="00CB5F8C" w:rsidRPr="00FD3B72">
        <w:rPr>
          <w:rFonts w:eastAsia="Yu Gothic Light"/>
        </w:rPr>
        <w:t>Cart</w:t>
      </w:r>
      <w:r w:rsidR="00B93119">
        <w:rPr>
          <w:rFonts w:eastAsia="Yu Gothic Light"/>
        </w:rPr>
        <w:t>ier, held merely 12 per cent</w:t>
      </w:r>
      <w:r w:rsidR="00CB5F8C" w:rsidRPr="00FD3B72">
        <w:rPr>
          <w:rFonts w:eastAsia="Yu Gothic Light"/>
        </w:rPr>
        <w:t xml:space="preserve"> of the global market jointly</w:t>
      </w:r>
      <w:r w:rsidR="00B110DA" w:rsidRPr="00FD3B72">
        <w:rPr>
          <w:rFonts w:eastAsia="Yu Gothic Light"/>
        </w:rPr>
        <w:t>,</w:t>
      </w:r>
      <w:r w:rsidR="00CB5F8C" w:rsidRPr="00FD3B72">
        <w:rPr>
          <w:rFonts w:eastAsia="Yu Gothic Light"/>
          <w:vertAlign w:val="superscript"/>
        </w:rPr>
        <w:endnoteReference w:id="57"/>
      </w:r>
      <w:r w:rsidR="00B110DA" w:rsidRPr="00FD3B72">
        <w:rPr>
          <w:rFonts w:eastAsia="Yu Gothic Light"/>
        </w:rPr>
        <w:t xml:space="preserve"> </w:t>
      </w:r>
      <w:r w:rsidR="008C5EF3" w:rsidRPr="00FD3B72">
        <w:rPr>
          <w:rFonts w:eastAsia="Yu Gothic Light"/>
        </w:rPr>
        <w:t xml:space="preserve">thus providing REL </w:t>
      </w:r>
      <w:r w:rsidR="007E1BB4">
        <w:rPr>
          <w:rFonts w:eastAsia="Yu Gothic Light"/>
        </w:rPr>
        <w:t xml:space="preserve">with </w:t>
      </w:r>
      <w:r w:rsidR="007E1BB4" w:rsidRPr="00FD3B72">
        <w:rPr>
          <w:rFonts w:eastAsia="Yu Gothic Light"/>
        </w:rPr>
        <w:t xml:space="preserve">an opportunity </w:t>
      </w:r>
      <w:r w:rsidR="007E1BB4">
        <w:rPr>
          <w:rFonts w:eastAsia="Yu Gothic Light"/>
        </w:rPr>
        <w:t>to</w:t>
      </w:r>
      <w:r w:rsidR="007E1BB4" w:rsidRPr="00FD3B72">
        <w:rPr>
          <w:rFonts w:eastAsia="Yu Gothic Light"/>
        </w:rPr>
        <w:t xml:space="preserve"> </w:t>
      </w:r>
      <w:r w:rsidR="008C5EF3" w:rsidRPr="00FD3B72">
        <w:rPr>
          <w:rFonts w:eastAsia="Yu Gothic Light"/>
        </w:rPr>
        <w:t>becom</w:t>
      </w:r>
      <w:r w:rsidR="007E1BB4">
        <w:rPr>
          <w:rFonts w:eastAsia="Yu Gothic Light"/>
        </w:rPr>
        <w:t>e</w:t>
      </w:r>
      <w:r w:rsidR="008C5EF3" w:rsidRPr="00FD3B72">
        <w:rPr>
          <w:rFonts w:eastAsia="Yu Gothic Light"/>
        </w:rPr>
        <w:t xml:space="preserve"> a dominant global player. </w:t>
      </w:r>
    </w:p>
    <w:p w14:paraId="6763390E" w14:textId="77777777" w:rsidR="007A12EE" w:rsidRDefault="007A12EE" w:rsidP="00CB5F8C">
      <w:pPr>
        <w:pStyle w:val="BodyTextMain"/>
        <w:rPr>
          <w:rFonts w:eastAsia="Yu Gothic Light"/>
        </w:rPr>
      </w:pPr>
    </w:p>
    <w:p w14:paraId="19115979" w14:textId="03BD6DF9" w:rsidR="00CB5F8C" w:rsidRPr="00FD3B72" w:rsidRDefault="008C5EF3" w:rsidP="00CB5F8C">
      <w:pPr>
        <w:pStyle w:val="BodyTextMain"/>
        <w:rPr>
          <w:rFonts w:eastAsia="Yu Gothic Light"/>
        </w:rPr>
      </w:pPr>
      <w:r w:rsidRPr="00FD3B72">
        <w:rPr>
          <w:rFonts w:eastAsia="Yu Gothic Light"/>
        </w:rPr>
        <w:t>REL also had its problems.</w:t>
      </w:r>
      <w:r w:rsidR="00BE7433" w:rsidRPr="00FD3B72">
        <w:rPr>
          <w:rFonts w:eastAsia="Yu Gothic Light"/>
        </w:rPr>
        <w:t xml:space="preserve"> </w:t>
      </w:r>
      <w:r w:rsidR="007A12EE">
        <w:rPr>
          <w:rFonts w:eastAsia="Yu Gothic Light"/>
        </w:rPr>
        <w:t>It</w:t>
      </w:r>
      <w:r w:rsidR="007A12EE" w:rsidRPr="00FD3B72">
        <w:rPr>
          <w:rFonts w:eastAsia="Yu Gothic Light"/>
        </w:rPr>
        <w:t xml:space="preserve"> </w:t>
      </w:r>
      <w:r w:rsidRPr="00FD3B72">
        <w:rPr>
          <w:rFonts w:eastAsia="Yu Gothic Light"/>
        </w:rPr>
        <w:t xml:space="preserve">had a healthy sales revenue in comparison to its competitors, yet its profit margin </w:t>
      </w:r>
      <w:r w:rsidR="00B92935" w:rsidRPr="00FD3B72">
        <w:rPr>
          <w:rFonts w:eastAsia="Yu Gothic Light"/>
        </w:rPr>
        <w:t xml:space="preserve">and market capitalization </w:t>
      </w:r>
      <w:r w:rsidR="007A12EE">
        <w:rPr>
          <w:rFonts w:eastAsia="Yu Gothic Light"/>
        </w:rPr>
        <w:t>were</w:t>
      </w:r>
      <w:r w:rsidR="007A12EE" w:rsidRPr="00FD3B72">
        <w:rPr>
          <w:rFonts w:eastAsia="Yu Gothic Light"/>
        </w:rPr>
        <w:t xml:space="preserve"> </w:t>
      </w:r>
      <w:r w:rsidRPr="00FD3B72">
        <w:rPr>
          <w:rFonts w:eastAsia="Yu Gothic Light"/>
        </w:rPr>
        <w:t>much lower compared to its global competitors</w:t>
      </w:r>
      <w:r w:rsidR="007A12EE">
        <w:rPr>
          <w:rFonts w:eastAsia="Yu Gothic Light"/>
        </w:rPr>
        <w:t>,</w:t>
      </w:r>
      <w:r w:rsidRPr="00FD3B72">
        <w:rPr>
          <w:rFonts w:eastAsia="Yu Gothic Light"/>
        </w:rPr>
        <w:t xml:space="preserve"> raising concerns </w:t>
      </w:r>
      <w:r w:rsidR="007A12EE">
        <w:rPr>
          <w:rFonts w:eastAsia="Yu Gothic Light"/>
        </w:rPr>
        <w:t>about REL’s</w:t>
      </w:r>
      <w:r w:rsidRPr="00FD3B72">
        <w:rPr>
          <w:rFonts w:eastAsia="Yu Gothic Light"/>
        </w:rPr>
        <w:t xml:space="preserve"> operational efficiency and future expansion prospects</w:t>
      </w:r>
      <w:r w:rsidR="00991C62" w:rsidRPr="00FD3B72">
        <w:rPr>
          <w:rFonts w:eastAsia="Yu Gothic Light"/>
        </w:rPr>
        <w:t xml:space="preserve"> </w:t>
      </w:r>
      <w:r w:rsidR="00417D76" w:rsidRPr="00FD3B72">
        <w:rPr>
          <w:rFonts w:eastAsia="Yu Gothic Light"/>
        </w:rPr>
        <w:t>(</w:t>
      </w:r>
      <w:r w:rsidR="00B93119">
        <w:rPr>
          <w:rFonts w:eastAsia="Yu Gothic Light"/>
        </w:rPr>
        <w:t xml:space="preserve">see </w:t>
      </w:r>
      <w:r w:rsidR="00417D76" w:rsidRPr="00FD3B72">
        <w:rPr>
          <w:rFonts w:eastAsia="Yu Gothic Light"/>
        </w:rPr>
        <w:t xml:space="preserve">Exhibit 7). </w:t>
      </w:r>
      <w:r w:rsidR="00B92935" w:rsidRPr="00FD3B72">
        <w:rPr>
          <w:rFonts w:eastAsia="Yu Gothic Light"/>
        </w:rPr>
        <w:t>Also, major players like Tiffany</w:t>
      </w:r>
      <w:r w:rsidR="007A12EE">
        <w:rPr>
          <w:rFonts w:eastAsia="Yu Gothic Light"/>
        </w:rPr>
        <w:t>—</w:t>
      </w:r>
      <w:r w:rsidR="00F00752" w:rsidRPr="00FD3B72">
        <w:rPr>
          <w:rFonts w:eastAsia="Yu Gothic Light"/>
        </w:rPr>
        <w:t xml:space="preserve">which were </w:t>
      </w:r>
      <w:r w:rsidR="007A12EE" w:rsidRPr="00FD3B72">
        <w:rPr>
          <w:rFonts w:eastAsia="Yu Gothic Light"/>
        </w:rPr>
        <w:t>primarily</w:t>
      </w:r>
      <w:r w:rsidR="00F00752" w:rsidRPr="00FD3B72">
        <w:rPr>
          <w:rFonts w:eastAsia="Yu Gothic Light"/>
        </w:rPr>
        <w:t xml:space="preserve"> in different types of </w:t>
      </w:r>
      <w:r w:rsidR="003D45D6">
        <w:rPr>
          <w:rFonts w:eastAsia="Yu Gothic Light"/>
        </w:rPr>
        <w:t>jewellery</w:t>
      </w:r>
      <w:r w:rsidR="007A12EE">
        <w:rPr>
          <w:rFonts w:eastAsia="Yu Gothic Light"/>
        </w:rPr>
        <w:t>, such as</w:t>
      </w:r>
      <w:r w:rsidR="00F00752" w:rsidRPr="00FD3B72">
        <w:rPr>
          <w:rFonts w:eastAsia="Yu Gothic Light"/>
        </w:rPr>
        <w:t xml:space="preserve"> fashion, </w:t>
      </w:r>
      <w:r w:rsidR="002C17F4" w:rsidRPr="00FD3B72">
        <w:rPr>
          <w:rFonts w:eastAsia="Yu Gothic Light"/>
        </w:rPr>
        <w:t>designer,</w:t>
      </w:r>
      <w:r w:rsidR="00F00752" w:rsidRPr="00FD3B72">
        <w:rPr>
          <w:rFonts w:eastAsia="Yu Gothic Light"/>
        </w:rPr>
        <w:t xml:space="preserve"> and solita</w:t>
      </w:r>
      <w:r w:rsidR="002C17F4" w:rsidRPr="00FD3B72">
        <w:rPr>
          <w:rFonts w:eastAsia="Yu Gothic Light"/>
        </w:rPr>
        <w:t>i</w:t>
      </w:r>
      <w:r w:rsidR="00F00752" w:rsidRPr="00FD3B72">
        <w:rPr>
          <w:rFonts w:eastAsia="Yu Gothic Light"/>
        </w:rPr>
        <w:t>re</w:t>
      </w:r>
      <w:r w:rsidR="007A12EE">
        <w:rPr>
          <w:rFonts w:eastAsia="Yu Gothic Light"/>
        </w:rPr>
        <w:t>—</w:t>
      </w:r>
      <w:r w:rsidR="00BE7433" w:rsidRPr="00FD3B72">
        <w:rPr>
          <w:rFonts w:eastAsia="Yu Gothic Light"/>
        </w:rPr>
        <w:t>we</w:t>
      </w:r>
      <w:r w:rsidR="00B92935" w:rsidRPr="00FD3B72">
        <w:rPr>
          <w:rFonts w:eastAsia="Yu Gothic Light"/>
        </w:rPr>
        <w:t xml:space="preserve">re </w:t>
      </w:r>
      <w:r w:rsidR="00BE7433" w:rsidRPr="00FD3B72">
        <w:rPr>
          <w:rFonts w:eastAsia="Yu Gothic Light"/>
        </w:rPr>
        <w:t>fast expanding</w:t>
      </w:r>
      <w:r w:rsidR="00AE4C08" w:rsidRPr="00FD3B72">
        <w:rPr>
          <w:rFonts w:eastAsia="Yu Gothic Light"/>
        </w:rPr>
        <w:t xml:space="preserve"> in the global market</w:t>
      </w:r>
      <w:r w:rsidR="00BE7433" w:rsidRPr="00FD3B72">
        <w:rPr>
          <w:rFonts w:eastAsia="Yu Gothic Light"/>
        </w:rPr>
        <w:t xml:space="preserve">. In </w:t>
      </w:r>
      <w:r w:rsidR="00A64636">
        <w:rPr>
          <w:rFonts w:eastAsia="Yu Gothic Light"/>
        </w:rPr>
        <w:t>FY</w:t>
      </w:r>
      <w:r w:rsidR="00870E9C">
        <w:rPr>
          <w:rFonts w:eastAsia="Yu Gothic Light"/>
        </w:rPr>
        <w:t xml:space="preserve"> </w:t>
      </w:r>
      <w:r w:rsidR="00485B0E">
        <w:rPr>
          <w:rFonts w:eastAsia="Yu Gothic Light"/>
        </w:rPr>
        <w:t>2016</w:t>
      </w:r>
      <w:r w:rsidR="00A64636">
        <w:rPr>
          <w:rFonts w:eastAsia="Yu Gothic Light"/>
        </w:rPr>
        <w:t>-</w:t>
      </w:r>
      <w:r w:rsidR="005F6451">
        <w:rPr>
          <w:rFonts w:eastAsia="Yu Gothic Light"/>
        </w:rPr>
        <w:t>17</w:t>
      </w:r>
      <w:r w:rsidR="007A12EE">
        <w:rPr>
          <w:rFonts w:eastAsia="Yu Gothic Light"/>
        </w:rPr>
        <w:t>,</w:t>
      </w:r>
      <w:r w:rsidR="00BE7433" w:rsidRPr="00FD3B72">
        <w:rPr>
          <w:rFonts w:eastAsia="Yu Gothic Light"/>
        </w:rPr>
        <w:t xml:space="preserve"> 5</w:t>
      </w:r>
      <w:r w:rsidR="004D63A6">
        <w:rPr>
          <w:rFonts w:eastAsia="Yu Gothic Light"/>
        </w:rPr>
        <w:t>1</w:t>
      </w:r>
      <w:r w:rsidR="00BE7433" w:rsidRPr="00FD3B72">
        <w:rPr>
          <w:rFonts w:eastAsia="Yu Gothic Light"/>
        </w:rPr>
        <w:t xml:space="preserve"> per cent of </w:t>
      </w:r>
      <w:r w:rsidR="007A12EE" w:rsidRPr="00FD3B72">
        <w:rPr>
          <w:rFonts w:eastAsia="Yu Gothic Light"/>
        </w:rPr>
        <w:t>Tiffany’s</w:t>
      </w:r>
      <w:r w:rsidR="007A12EE">
        <w:rPr>
          <w:rFonts w:eastAsia="Yu Gothic Light"/>
        </w:rPr>
        <w:t xml:space="preserve"> total sales of $4</w:t>
      </w:r>
      <w:r w:rsidR="007A12EE" w:rsidRPr="00FD3B72">
        <w:rPr>
          <w:rFonts w:eastAsia="Yu Gothic Light"/>
        </w:rPr>
        <w:t xml:space="preserve"> billion </w:t>
      </w:r>
      <w:r w:rsidR="007A12EE">
        <w:rPr>
          <w:rFonts w:eastAsia="Yu Gothic Light"/>
        </w:rPr>
        <w:t>were</w:t>
      </w:r>
      <w:r w:rsidR="00BE7433" w:rsidRPr="00FD3B72">
        <w:rPr>
          <w:rFonts w:eastAsia="Yu Gothic Light"/>
        </w:rPr>
        <w:t xml:space="preserve"> derived from markets </w:t>
      </w:r>
      <w:r w:rsidR="009E67D6">
        <w:rPr>
          <w:rFonts w:eastAsia="Yu Gothic Light"/>
        </w:rPr>
        <w:t>in</w:t>
      </w:r>
      <w:r w:rsidR="007A12EE" w:rsidRPr="00FD3B72">
        <w:rPr>
          <w:rFonts w:eastAsia="Yu Gothic Light"/>
        </w:rPr>
        <w:t xml:space="preserve"> </w:t>
      </w:r>
      <w:r w:rsidR="00870E9C">
        <w:rPr>
          <w:rFonts w:eastAsia="Yu Gothic Light"/>
        </w:rPr>
        <w:t>its</w:t>
      </w:r>
      <w:r w:rsidR="009E67D6">
        <w:rPr>
          <w:rFonts w:eastAsia="Yu Gothic Light"/>
        </w:rPr>
        <w:t xml:space="preserve"> </w:t>
      </w:r>
      <w:r w:rsidR="00BE7433" w:rsidRPr="00FD3B72">
        <w:rPr>
          <w:rFonts w:eastAsia="Yu Gothic Light"/>
        </w:rPr>
        <w:t>Asia</w:t>
      </w:r>
      <w:r w:rsidR="004D63A6">
        <w:rPr>
          <w:rFonts w:eastAsia="Yu Gothic Light"/>
        </w:rPr>
        <w:t>–</w:t>
      </w:r>
      <w:r w:rsidR="00BE7433" w:rsidRPr="00FD3B72">
        <w:rPr>
          <w:rFonts w:eastAsia="Yu Gothic Light"/>
        </w:rPr>
        <w:t>Pacific, Japan, and Europe</w:t>
      </w:r>
      <w:r w:rsidR="009E67D6">
        <w:rPr>
          <w:rFonts w:eastAsia="Yu Gothic Light"/>
        </w:rPr>
        <w:t xml:space="preserve"> segments</w:t>
      </w:r>
      <w:r w:rsidR="00B92935" w:rsidRPr="00FD3B72">
        <w:rPr>
          <w:rFonts w:eastAsia="Yu Gothic Light"/>
        </w:rPr>
        <w:t>.</w:t>
      </w:r>
      <w:r w:rsidR="00F00752" w:rsidRPr="00FD3B72">
        <w:rPr>
          <w:rStyle w:val="EndnoteReference"/>
          <w:rFonts w:eastAsia="Yu Gothic Light"/>
        </w:rPr>
        <w:endnoteReference w:id="58"/>
      </w:r>
      <w:r w:rsidR="00B92935" w:rsidRPr="00FD3B72">
        <w:rPr>
          <w:rFonts w:eastAsia="Yu Gothic Light"/>
        </w:rPr>
        <w:t xml:space="preserve"> </w:t>
      </w:r>
    </w:p>
    <w:p w14:paraId="49A23B11" w14:textId="77777777" w:rsidR="00CB5F8C" w:rsidRPr="00FD3B72" w:rsidRDefault="00CB5F8C" w:rsidP="00CB5F8C">
      <w:pPr>
        <w:pStyle w:val="BodyTextMain"/>
        <w:rPr>
          <w:rFonts w:eastAsia="Calibri"/>
          <w:shd w:val="clear" w:color="auto" w:fill="FFFFFF"/>
        </w:rPr>
      </w:pPr>
    </w:p>
    <w:p w14:paraId="7AC0078B" w14:textId="50EE13C6" w:rsidR="00F75878" w:rsidRPr="00CB0138" w:rsidRDefault="00CB5F8C" w:rsidP="00C20DF7">
      <w:pPr>
        <w:pStyle w:val="BodyTextMain"/>
        <w:rPr>
          <w:rFonts w:eastAsia="Calibri"/>
          <w:spacing w:val="-2"/>
          <w:kern w:val="22"/>
          <w:shd w:val="clear" w:color="auto" w:fill="FFFFFF"/>
        </w:rPr>
      </w:pPr>
      <w:r w:rsidRPr="00C20DF7">
        <w:rPr>
          <w:rFonts w:eastAsia="Calibri"/>
          <w:spacing w:val="-2"/>
          <w:kern w:val="22"/>
        </w:rPr>
        <w:t xml:space="preserve">Mehta was nevertheless confident about his goals for REL. </w:t>
      </w:r>
      <w:r w:rsidR="007A12EE" w:rsidRPr="00C20DF7">
        <w:rPr>
          <w:rFonts w:eastAsia="Calibri"/>
          <w:spacing w:val="-2"/>
          <w:kern w:val="22"/>
        </w:rPr>
        <w:t>It</w:t>
      </w:r>
      <w:r w:rsidRPr="00C20DF7">
        <w:rPr>
          <w:rFonts w:eastAsia="Calibri"/>
          <w:spacing w:val="-2"/>
          <w:kern w:val="22"/>
        </w:rPr>
        <w:t xml:space="preserve">s </w:t>
      </w:r>
      <w:r w:rsidR="003D45D6" w:rsidRPr="00C20DF7">
        <w:rPr>
          <w:rFonts w:eastAsia="Calibri"/>
          <w:spacing w:val="-2"/>
          <w:kern w:val="22"/>
        </w:rPr>
        <w:t>jewellery</w:t>
      </w:r>
      <w:r w:rsidRPr="00C20DF7">
        <w:rPr>
          <w:rFonts w:eastAsia="Calibri"/>
          <w:spacing w:val="-2"/>
          <w:kern w:val="22"/>
        </w:rPr>
        <w:t>, featuring the BIS hallmark quality assurance, low prices, and variants in design, could easily provide REL an edge over its competitors. As Mehta remarked, “There are three areas in gold for businesses to compete. First is quality and purity. While there are brands that sell pure gold</w:t>
      </w:r>
      <w:r w:rsidR="007A12EE" w:rsidRPr="00C20DF7">
        <w:rPr>
          <w:rFonts w:eastAsia="Calibri"/>
          <w:spacing w:val="-2"/>
          <w:kern w:val="22"/>
        </w:rPr>
        <w:t>,</w:t>
      </w:r>
      <w:r w:rsidRPr="00C20DF7">
        <w:rPr>
          <w:rFonts w:eastAsia="Calibri"/>
          <w:spacing w:val="-2"/>
          <w:kern w:val="22"/>
        </w:rPr>
        <w:t xml:space="preserve"> our products are of pure hallmarked gold. Second, the design and workmanship of our craftsmen and customers’ comfort of wearing our products</w:t>
      </w:r>
      <w:r w:rsidR="00B46450" w:rsidRPr="00C20DF7">
        <w:rPr>
          <w:rFonts w:eastAsia="Calibri"/>
          <w:spacing w:val="-2"/>
          <w:kern w:val="22"/>
        </w:rPr>
        <w:t xml:space="preserve"> </w:t>
      </w:r>
      <w:r w:rsidRPr="00C20DF7">
        <w:rPr>
          <w:rFonts w:eastAsia="Calibri"/>
          <w:spacing w:val="-2"/>
          <w:kern w:val="22"/>
        </w:rPr>
        <w:t>is</w:t>
      </w:r>
      <w:r w:rsidR="00B46450" w:rsidRPr="00C20DF7">
        <w:rPr>
          <w:rFonts w:eastAsia="Calibri"/>
          <w:spacing w:val="-2"/>
          <w:kern w:val="22"/>
        </w:rPr>
        <w:t xml:space="preserve"> </w:t>
      </w:r>
      <w:r w:rsidRPr="00C20DF7">
        <w:rPr>
          <w:rFonts w:eastAsia="Calibri"/>
          <w:spacing w:val="-2"/>
          <w:kern w:val="22"/>
        </w:rPr>
        <w:t>ahead of our competitors. Third is the</w:t>
      </w:r>
      <w:r w:rsidRPr="00CB0138">
        <w:rPr>
          <w:rFonts w:eastAsia="Calibri"/>
          <w:spacing w:val="-2"/>
          <w:kern w:val="22"/>
          <w:shd w:val="clear" w:color="auto" w:fill="FFFFFF"/>
        </w:rPr>
        <w:t xml:space="preserve"> </w:t>
      </w:r>
      <w:r w:rsidRPr="00C20DF7">
        <w:rPr>
          <w:rFonts w:eastAsia="Calibri"/>
          <w:spacing w:val="-2"/>
          <w:kern w:val="22"/>
        </w:rPr>
        <w:t>competitive pricing</w:t>
      </w:r>
      <w:r w:rsidR="00F75878" w:rsidRPr="00C20DF7">
        <w:rPr>
          <w:rFonts w:eastAsia="Calibri"/>
          <w:spacing w:val="-2"/>
          <w:kern w:val="22"/>
        </w:rPr>
        <w:t>:</w:t>
      </w:r>
      <w:r w:rsidRPr="00C20DF7">
        <w:rPr>
          <w:rFonts w:eastAsia="Calibri"/>
          <w:spacing w:val="-2"/>
          <w:kern w:val="22"/>
        </w:rPr>
        <w:t xml:space="preserve"> our products are priced significantly lower than other brands across the globe.”</w:t>
      </w:r>
      <w:r w:rsidRPr="00C20DF7">
        <w:rPr>
          <w:rFonts w:eastAsia="Calibri"/>
          <w:spacing w:val="-2"/>
          <w:kern w:val="22"/>
          <w:vertAlign w:val="superscript"/>
        </w:rPr>
        <w:endnoteReference w:id="59"/>
      </w:r>
      <w:r w:rsidRPr="00CB0138">
        <w:rPr>
          <w:rFonts w:eastAsia="Calibri"/>
          <w:spacing w:val="-2"/>
          <w:kern w:val="22"/>
          <w:shd w:val="clear" w:color="auto" w:fill="FFFFFF"/>
        </w:rPr>
        <w:t xml:space="preserve"> </w:t>
      </w:r>
    </w:p>
    <w:p w14:paraId="579E4D05" w14:textId="77777777" w:rsidR="00F75878" w:rsidRDefault="00F75878" w:rsidP="00C20DF7">
      <w:pPr>
        <w:pStyle w:val="BodyTextMain"/>
        <w:rPr>
          <w:rFonts w:eastAsia="Calibri"/>
          <w:shd w:val="clear" w:color="auto" w:fill="FFFFFF"/>
        </w:rPr>
      </w:pPr>
    </w:p>
    <w:p w14:paraId="0BE1846B" w14:textId="1474CAA4" w:rsidR="00F75878" w:rsidRDefault="00F75878" w:rsidP="00C20DF7">
      <w:pPr>
        <w:pStyle w:val="BodyTextMain"/>
        <w:rPr>
          <w:rFonts w:eastAsia="Calibri"/>
        </w:rPr>
      </w:pPr>
      <w:r>
        <w:rPr>
          <w:spacing w:val="3"/>
        </w:rPr>
        <w:t>However</w:t>
      </w:r>
      <w:r w:rsidR="00CB5F8C" w:rsidRPr="00FD3B72">
        <w:rPr>
          <w:spacing w:val="3"/>
        </w:rPr>
        <w:t xml:space="preserve">, BIS </w:t>
      </w:r>
      <w:r>
        <w:rPr>
          <w:spacing w:val="3"/>
        </w:rPr>
        <w:t>wa</w:t>
      </w:r>
      <w:r w:rsidR="00CB5F8C" w:rsidRPr="00FD3B72">
        <w:rPr>
          <w:spacing w:val="3"/>
        </w:rPr>
        <w:t xml:space="preserve">s planning to make </w:t>
      </w:r>
      <w:r w:rsidR="003D45D6">
        <w:rPr>
          <w:spacing w:val="3"/>
        </w:rPr>
        <w:t>jewellery</w:t>
      </w:r>
      <w:r w:rsidR="00CB5F8C" w:rsidRPr="00FD3B72">
        <w:rPr>
          <w:spacing w:val="3"/>
        </w:rPr>
        <w:t xml:space="preserve"> hallmarking compulsory in the Indian retail </w:t>
      </w:r>
      <w:r w:rsidR="003D45D6">
        <w:rPr>
          <w:spacing w:val="3"/>
        </w:rPr>
        <w:t>jewellery</w:t>
      </w:r>
      <w:r w:rsidR="00CB5F8C" w:rsidRPr="00FD3B72">
        <w:rPr>
          <w:spacing w:val="3"/>
        </w:rPr>
        <w:t xml:space="preserve"> sector to completely eradicate the misconduct associated with gold purity in India.</w:t>
      </w:r>
      <w:r w:rsidR="00CB5F8C" w:rsidRPr="00FD3B72">
        <w:rPr>
          <w:spacing w:val="3"/>
          <w:vertAlign w:val="superscript"/>
        </w:rPr>
        <w:endnoteReference w:id="60"/>
      </w:r>
      <w:r w:rsidR="00CB5F8C" w:rsidRPr="00FD3B72">
        <w:rPr>
          <w:spacing w:val="3"/>
        </w:rPr>
        <w:t xml:space="preserve"> With this innovation, REL </w:t>
      </w:r>
      <w:r>
        <w:rPr>
          <w:spacing w:val="3"/>
        </w:rPr>
        <w:t>could</w:t>
      </w:r>
      <w:r w:rsidRPr="00FD3B72">
        <w:rPr>
          <w:spacing w:val="3"/>
        </w:rPr>
        <w:t xml:space="preserve"> </w:t>
      </w:r>
      <w:r w:rsidR="00CB5F8C" w:rsidRPr="00FD3B72">
        <w:rPr>
          <w:spacing w:val="3"/>
        </w:rPr>
        <w:t xml:space="preserve">lose </w:t>
      </w:r>
      <w:r>
        <w:rPr>
          <w:spacing w:val="3"/>
        </w:rPr>
        <w:t>the</w:t>
      </w:r>
      <w:r w:rsidRPr="00FD3B72">
        <w:rPr>
          <w:spacing w:val="3"/>
        </w:rPr>
        <w:t xml:space="preserve"> </w:t>
      </w:r>
      <w:r w:rsidR="00CB5F8C" w:rsidRPr="00FD3B72">
        <w:rPr>
          <w:spacing w:val="3"/>
        </w:rPr>
        <w:t>advantage</w:t>
      </w:r>
      <w:r>
        <w:rPr>
          <w:spacing w:val="3"/>
        </w:rPr>
        <w:t xml:space="preserve"> </w:t>
      </w:r>
      <w:r w:rsidR="00CB5F8C" w:rsidRPr="00FD3B72">
        <w:rPr>
          <w:spacing w:val="3"/>
        </w:rPr>
        <w:t>it had gained by voluntarily using the BIS hallmark.</w:t>
      </w:r>
      <w:r w:rsidR="00CB5F8C" w:rsidRPr="00FD3B72">
        <w:rPr>
          <w:rFonts w:eastAsia="Calibri"/>
        </w:rPr>
        <w:t xml:space="preserve"> </w:t>
      </w:r>
    </w:p>
    <w:p w14:paraId="07BD6F16" w14:textId="77777777" w:rsidR="00F75878" w:rsidRDefault="00F75878" w:rsidP="00C20DF7">
      <w:pPr>
        <w:pStyle w:val="BodyTextMain"/>
        <w:rPr>
          <w:rFonts w:eastAsia="Calibri"/>
        </w:rPr>
      </w:pPr>
    </w:p>
    <w:p w14:paraId="6FC0D948" w14:textId="44AC8FEC" w:rsidR="00CB5F8C" w:rsidRPr="00FD3B72" w:rsidRDefault="00CB5F8C" w:rsidP="00C20DF7">
      <w:pPr>
        <w:pStyle w:val="BodyTextMain"/>
        <w:rPr>
          <w:rFonts w:eastAsia="Calibri"/>
          <w:spacing w:val="3"/>
          <w:shd w:val="clear" w:color="auto" w:fill="FFFFFF"/>
        </w:rPr>
      </w:pPr>
      <w:r w:rsidRPr="00FD3B72">
        <w:rPr>
          <w:rFonts w:eastAsia="Calibri"/>
        </w:rPr>
        <w:t xml:space="preserve">Amid these challenges, </w:t>
      </w:r>
      <w:r w:rsidR="00F75878">
        <w:rPr>
          <w:rFonts w:eastAsia="Calibri"/>
        </w:rPr>
        <w:t>could</w:t>
      </w:r>
      <w:r w:rsidR="00F75878" w:rsidRPr="00FD3B72">
        <w:rPr>
          <w:rFonts w:eastAsia="Calibri"/>
        </w:rPr>
        <w:t xml:space="preserve"> </w:t>
      </w:r>
      <w:r w:rsidRPr="00FD3B72">
        <w:rPr>
          <w:rFonts w:eastAsia="Calibri"/>
        </w:rPr>
        <w:t xml:space="preserve">REL establish a leading gold </w:t>
      </w:r>
      <w:r w:rsidR="003D45D6">
        <w:rPr>
          <w:rFonts w:eastAsia="Calibri"/>
        </w:rPr>
        <w:t>jewellery</w:t>
      </w:r>
      <w:r w:rsidRPr="00FD3B72">
        <w:rPr>
          <w:rFonts w:eastAsia="Calibri"/>
        </w:rPr>
        <w:t xml:space="preserve"> retailer image in the national market, or </w:t>
      </w:r>
      <w:r w:rsidR="00F75878">
        <w:rPr>
          <w:rFonts w:eastAsia="Calibri"/>
        </w:rPr>
        <w:t>were</w:t>
      </w:r>
      <w:r w:rsidR="00F75878" w:rsidRPr="00FD3B72">
        <w:rPr>
          <w:rFonts w:eastAsia="Calibri"/>
        </w:rPr>
        <w:t xml:space="preserve"> </w:t>
      </w:r>
      <w:r w:rsidRPr="00FD3B72">
        <w:rPr>
          <w:rFonts w:eastAsia="Calibri"/>
        </w:rPr>
        <w:t xml:space="preserve">critics likely to be proved </w:t>
      </w:r>
      <w:r w:rsidR="00F75878">
        <w:rPr>
          <w:rFonts w:eastAsia="Calibri"/>
        </w:rPr>
        <w:t>correct</w:t>
      </w:r>
      <w:r w:rsidRPr="00C20DF7">
        <w:rPr>
          <w:rFonts w:eastAsia="Calibri"/>
        </w:rPr>
        <w:t>?</w:t>
      </w:r>
      <w:r w:rsidRPr="00C20DF7">
        <w:rPr>
          <w:rFonts w:eastAsia="Calibri"/>
          <w:spacing w:val="3"/>
        </w:rPr>
        <w:t xml:space="preserve"> </w:t>
      </w:r>
      <w:r w:rsidR="00F75878" w:rsidRPr="00C20DF7">
        <w:rPr>
          <w:rFonts w:eastAsia="Calibri"/>
          <w:spacing w:val="3"/>
        </w:rPr>
        <w:t xml:space="preserve">Could </w:t>
      </w:r>
      <w:r w:rsidRPr="00C20DF7">
        <w:rPr>
          <w:rFonts w:eastAsia="Calibri"/>
          <w:spacing w:val="3"/>
        </w:rPr>
        <w:t xml:space="preserve">REL break </w:t>
      </w:r>
      <w:r w:rsidR="00F75878" w:rsidRPr="00C20DF7">
        <w:rPr>
          <w:rFonts w:eastAsia="Calibri"/>
          <w:spacing w:val="3"/>
        </w:rPr>
        <w:t xml:space="preserve">through the </w:t>
      </w:r>
      <w:r w:rsidRPr="00C20DF7">
        <w:rPr>
          <w:rFonts w:eastAsia="Calibri"/>
          <w:spacing w:val="3"/>
        </w:rPr>
        <w:t xml:space="preserve">barrier </w:t>
      </w:r>
      <w:r w:rsidR="00F75878" w:rsidRPr="00C20DF7">
        <w:rPr>
          <w:rFonts w:eastAsia="Calibri"/>
          <w:spacing w:val="3"/>
        </w:rPr>
        <w:t xml:space="preserve">of perceived poor quality associated with Indian products </w:t>
      </w:r>
      <w:r w:rsidRPr="00C20DF7">
        <w:rPr>
          <w:rFonts w:eastAsia="Calibri"/>
          <w:spacing w:val="3"/>
        </w:rPr>
        <w:t xml:space="preserve">and establish its identity in the international retail </w:t>
      </w:r>
      <w:r w:rsidR="003D45D6" w:rsidRPr="00C20DF7">
        <w:rPr>
          <w:rFonts w:eastAsia="Calibri"/>
          <w:spacing w:val="3"/>
        </w:rPr>
        <w:t>jewellery</w:t>
      </w:r>
      <w:r w:rsidRPr="00C20DF7">
        <w:rPr>
          <w:rFonts w:eastAsia="Calibri"/>
          <w:spacing w:val="3"/>
        </w:rPr>
        <w:t xml:space="preserve"> market? </w:t>
      </w:r>
      <w:r w:rsidR="00F75878" w:rsidRPr="00C20DF7">
        <w:rPr>
          <w:rFonts w:eastAsia="Calibri"/>
          <w:spacing w:val="3"/>
        </w:rPr>
        <w:t xml:space="preserve">Was Mehta’s </w:t>
      </w:r>
      <w:r w:rsidRPr="00C20DF7">
        <w:rPr>
          <w:rFonts w:eastAsia="Calibri"/>
          <w:spacing w:val="3"/>
        </w:rPr>
        <w:t xml:space="preserve">strategic </w:t>
      </w:r>
      <w:r w:rsidR="00F75878" w:rsidRPr="00C20DF7">
        <w:rPr>
          <w:rFonts w:eastAsia="Calibri"/>
          <w:spacing w:val="3"/>
        </w:rPr>
        <w:t xml:space="preserve">goal </w:t>
      </w:r>
      <w:r w:rsidRPr="00C20DF7">
        <w:rPr>
          <w:rFonts w:eastAsia="Calibri"/>
          <w:spacing w:val="3"/>
        </w:rPr>
        <w:t>of becoming a global leader appropriate for a firm like REL, based in an emerging market with a negative country image?</w:t>
      </w:r>
    </w:p>
    <w:p w14:paraId="545CA4C1" w14:textId="77777777" w:rsidR="00CB5F8C" w:rsidRPr="00FD3B72" w:rsidRDefault="00CB5F8C">
      <w:pPr>
        <w:spacing w:after="200" w:line="276" w:lineRule="auto"/>
        <w:rPr>
          <w:rFonts w:eastAsia="Calibri"/>
          <w:spacing w:val="3"/>
          <w:sz w:val="22"/>
          <w:szCs w:val="22"/>
          <w:shd w:val="clear" w:color="auto" w:fill="FFFFFF"/>
        </w:rPr>
      </w:pPr>
      <w:r w:rsidRPr="00FD3B72">
        <w:rPr>
          <w:rFonts w:eastAsia="Calibri"/>
          <w:spacing w:val="3"/>
          <w:sz w:val="22"/>
          <w:szCs w:val="22"/>
          <w:shd w:val="clear" w:color="auto" w:fill="FFFFFF"/>
        </w:rPr>
        <w:br w:type="page"/>
      </w:r>
    </w:p>
    <w:p w14:paraId="5F52E8C0" w14:textId="482924F2" w:rsidR="00CB5F8C" w:rsidRPr="00FD3B72" w:rsidRDefault="00CB5F8C" w:rsidP="00B46450">
      <w:pPr>
        <w:pStyle w:val="ExhibitHeading"/>
        <w:outlineLvl w:val="0"/>
        <w:rPr>
          <w:rFonts w:eastAsia="Calibri"/>
        </w:rPr>
      </w:pPr>
      <w:r w:rsidRPr="00FD3B72">
        <w:rPr>
          <w:rFonts w:eastAsia="Calibri"/>
        </w:rPr>
        <w:lastRenderedPageBreak/>
        <w:t xml:space="preserve">EXHIBIT </w:t>
      </w:r>
      <w:r w:rsidR="0093380D" w:rsidRPr="00FD3B72">
        <w:rPr>
          <w:rFonts w:eastAsia="Calibri"/>
        </w:rPr>
        <w:t>1</w:t>
      </w:r>
      <w:r w:rsidRPr="00FD3B72">
        <w:rPr>
          <w:rFonts w:eastAsia="Calibri"/>
        </w:rPr>
        <w:t xml:space="preserve">: CONSUMER DEMAND </w:t>
      </w:r>
      <w:r w:rsidR="00DD0F7C">
        <w:rPr>
          <w:rFonts w:eastAsia="Calibri"/>
        </w:rPr>
        <w:t>for</w:t>
      </w:r>
      <w:r w:rsidRPr="00FD3B72">
        <w:rPr>
          <w:rFonts w:eastAsia="Calibri"/>
        </w:rPr>
        <w:t xml:space="preserve"> GOLD</w:t>
      </w:r>
      <w:r w:rsidR="003A4F1B">
        <w:rPr>
          <w:rFonts w:eastAsia="Calibri"/>
        </w:rPr>
        <w:t xml:space="preserve">, by </w:t>
      </w:r>
      <w:r w:rsidR="00A64636">
        <w:rPr>
          <w:rFonts w:eastAsia="Calibri"/>
        </w:rPr>
        <w:t>region</w:t>
      </w:r>
      <w:r w:rsidRPr="00FD3B72">
        <w:rPr>
          <w:rFonts w:eastAsia="Calibri"/>
        </w:rPr>
        <w:t xml:space="preserve"> (IN TONNES) (2013</w:t>
      </w:r>
      <w:r w:rsidR="003A4F1B">
        <w:rPr>
          <w:rFonts w:eastAsia="Calibri"/>
        </w:rPr>
        <w:t>–</w:t>
      </w:r>
      <w:r w:rsidRPr="00FD3B72">
        <w:rPr>
          <w:rFonts w:eastAsia="Calibri"/>
        </w:rPr>
        <w:t>2016)</w:t>
      </w:r>
    </w:p>
    <w:p w14:paraId="0AB7E6B2" w14:textId="77777777" w:rsidR="00CB5F8C" w:rsidRPr="00FD3B72" w:rsidRDefault="00CB5F8C" w:rsidP="00CB5F8C">
      <w:pPr>
        <w:pStyle w:val="ExhibitText"/>
        <w:rPr>
          <w:rFonts w:eastAsia="Calibri"/>
        </w:rPr>
      </w:pPr>
    </w:p>
    <w:p w14:paraId="4C19DF14" w14:textId="193B05B4" w:rsidR="00CB5F8C" w:rsidRDefault="00CB5F8C" w:rsidP="00A64636">
      <w:pPr>
        <w:pStyle w:val="ExhibitText"/>
        <w:jc w:val="center"/>
        <w:rPr>
          <w:rFonts w:eastAsia="Calibri"/>
          <w:spacing w:val="-3"/>
        </w:rPr>
      </w:pPr>
      <w:r w:rsidRPr="00A64636">
        <w:rPr>
          <w:rFonts w:eastAsia="Calibri"/>
        </w:rPr>
        <w:drawing>
          <wp:inline distT="0" distB="0" distL="0" distR="0" wp14:anchorId="59B11970" wp14:editId="7F05681E">
            <wp:extent cx="5340096" cy="2727960"/>
            <wp:effectExtent l="0" t="0" r="13335" b="15240"/>
            <wp:docPr id="5" name="Chart 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274094B-83A5-409D-8935-8A77D7FB5F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85697F2" w14:textId="77777777" w:rsidR="000429A5" w:rsidRPr="00FD3B72" w:rsidRDefault="000429A5" w:rsidP="00E542B5">
      <w:pPr>
        <w:pStyle w:val="ExhibitText"/>
        <w:rPr>
          <w:rFonts w:eastAsia="Calibri"/>
        </w:rPr>
      </w:pPr>
    </w:p>
    <w:p w14:paraId="178FE6BF" w14:textId="693FFC3D" w:rsidR="00CB5F8C" w:rsidRPr="00FD3B72" w:rsidRDefault="00CB5F8C" w:rsidP="00CB5F8C">
      <w:pPr>
        <w:pStyle w:val="Footnote"/>
        <w:rPr>
          <w:rFonts w:eastAsia="Calibri"/>
          <w:spacing w:val="-3"/>
        </w:rPr>
      </w:pPr>
      <w:r w:rsidRPr="00FD3B72">
        <w:rPr>
          <w:rFonts w:eastAsia="Calibri"/>
          <w:spacing w:val="-3"/>
        </w:rPr>
        <w:t xml:space="preserve">Note: ex CIS = Exclusive of </w:t>
      </w:r>
      <w:r w:rsidR="0030277C">
        <w:rPr>
          <w:rFonts w:eastAsia="Calibri"/>
          <w:spacing w:val="-3"/>
        </w:rPr>
        <w:t xml:space="preserve">the </w:t>
      </w:r>
      <w:r w:rsidRPr="00FD3B72">
        <w:rPr>
          <w:rFonts w:eastAsia="Calibri"/>
          <w:spacing w:val="-3"/>
        </w:rPr>
        <w:t>Commonwealth of Independent States</w:t>
      </w:r>
    </w:p>
    <w:p w14:paraId="0693F71F" w14:textId="3AD0A7A8" w:rsidR="00CB5F8C" w:rsidRPr="00FD3B72" w:rsidRDefault="00CB5F8C" w:rsidP="007A1338">
      <w:pPr>
        <w:pStyle w:val="Footnote"/>
        <w:jc w:val="both"/>
        <w:rPr>
          <w:rFonts w:eastAsia="Calibri"/>
        </w:rPr>
      </w:pPr>
      <w:r w:rsidRPr="00FD3B72">
        <w:rPr>
          <w:rFonts w:eastAsia="Calibri"/>
          <w:spacing w:val="-3"/>
        </w:rPr>
        <w:t xml:space="preserve">Source: Developed by the authors </w:t>
      </w:r>
      <w:r w:rsidRPr="00FD3B72">
        <w:rPr>
          <w:rFonts w:eastAsia="Calibri"/>
        </w:rPr>
        <w:t>based on “Gold Supply and Demand Data,” World Gold Council, November 9, 2017, accessed November 22, 2017, https://www.gold.org/data/gold-supply-and-demand.</w:t>
      </w:r>
    </w:p>
    <w:p w14:paraId="757C098B" w14:textId="3A7215C5" w:rsidR="00CB5F8C" w:rsidRDefault="00CB5F8C" w:rsidP="00A2721F">
      <w:pPr>
        <w:pStyle w:val="ExhibitText"/>
        <w:rPr>
          <w:rFonts w:eastAsia="Calibri"/>
        </w:rPr>
      </w:pPr>
    </w:p>
    <w:p w14:paraId="45BA05BA" w14:textId="77777777" w:rsidR="00A2721F" w:rsidRPr="00FD3B72" w:rsidRDefault="00A2721F" w:rsidP="00A2721F">
      <w:pPr>
        <w:pStyle w:val="ExhibitText"/>
        <w:rPr>
          <w:rFonts w:eastAsia="Calibri"/>
        </w:rPr>
      </w:pPr>
    </w:p>
    <w:p w14:paraId="32871CEC" w14:textId="3D1AB547" w:rsidR="00CB5F8C" w:rsidRPr="00FD3B72" w:rsidRDefault="00CB5F8C" w:rsidP="00B46450">
      <w:pPr>
        <w:pStyle w:val="ExhibitHeading"/>
        <w:outlineLvl w:val="0"/>
        <w:rPr>
          <w:rFonts w:eastAsia="Calibri"/>
        </w:rPr>
      </w:pPr>
      <w:r w:rsidRPr="00FD3B72">
        <w:rPr>
          <w:rFonts w:eastAsia="Calibri"/>
        </w:rPr>
        <w:t xml:space="preserve">EXHIBIT </w:t>
      </w:r>
      <w:r w:rsidR="0093380D" w:rsidRPr="00FD3B72">
        <w:rPr>
          <w:rFonts w:eastAsia="Calibri"/>
        </w:rPr>
        <w:t>2</w:t>
      </w:r>
      <w:r w:rsidRPr="00FD3B72">
        <w:rPr>
          <w:rFonts w:eastAsia="Calibri"/>
        </w:rPr>
        <w:t xml:space="preserve">: </w:t>
      </w:r>
      <w:r w:rsidR="0030277C">
        <w:rPr>
          <w:rFonts w:eastAsia="Calibri"/>
        </w:rPr>
        <w:t xml:space="preserve">Demand for </w:t>
      </w:r>
      <w:r w:rsidR="003D45D6">
        <w:rPr>
          <w:rFonts w:eastAsia="Calibri"/>
        </w:rPr>
        <w:t>JEWELLERY</w:t>
      </w:r>
      <w:r w:rsidR="0030277C">
        <w:rPr>
          <w:rFonts w:eastAsia="Calibri"/>
        </w:rPr>
        <w:t xml:space="preserve">, by </w:t>
      </w:r>
      <w:r w:rsidR="00A64636">
        <w:rPr>
          <w:rFonts w:eastAsia="Calibri"/>
        </w:rPr>
        <w:t>region</w:t>
      </w:r>
      <w:r w:rsidRPr="00FD3B72">
        <w:rPr>
          <w:rFonts w:eastAsia="Calibri"/>
        </w:rPr>
        <w:t xml:space="preserve"> (IN TONNES) (2013</w:t>
      </w:r>
      <w:r w:rsidR="0030277C">
        <w:rPr>
          <w:rFonts w:eastAsia="Calibri"/>
        </w:rPr>
        <w:t>–</w:t>
      </w:r>
      <w:r w:rsidRPr="00FD3B72">
        <w:rPr>
          <w:rFonts w:eastAsia="Calibri"/>
        </w:rPr>
        <w:t>2016)</w:t>
      </w:r>
    </w:p>
    <w:p w14:paraId="046D544B" w14:textId="77777777" w:rsidR="00CB5F8C" w:rsidRPr="00FD3B72" w:rsidRDefault="00CB5F8C" w:rsidP="00CB5F8C">
      <w:pPr>
        <w:pStyle w:val="ExhibitText"/>
        <w:rPr>
          <w:rFonts w:eastAsia="Calibri"/>
        </w:rPr>
      </w:pPr>
    </w:p>
    <w:p w14:paraId="71476A74" w14:textId="5E0AE0DC" w:rsidR="00CB5F8C" w:rsidRDefault="00CB5F8C" w:rsidP="00E542B5">
      <w:pPr>
        <w:pStyle w:val="ExhibitText"/>
        <w:jc w:val="center"/>
        <w:rPr>
          <w:rFonts w:eastAsia="Calibri"/>
          <w:spacing w:val="-3"/>
        </w:rPr>
      </w:pPr>
      <w:r w:rsidRPr="00FD3B72">
        <w:rPr>
          <w:rFonts w:eastAsia="Calibri"/>
          <w:noProof/>
          <w:lang w:val="en-US"/>
        </w:rPr>
        <w:drawing>
          <wp:inline distT="0" distB="0" distL="0" distR="0" wp14:anchorId="2D5B88C0" wp14:editId="59E7AF40">
            <wp:extent cx="5075555" cy="2765145"/>
            <wp:effectExtent l="0" t="0" r="10795" b="16510"/>
            <wp:docPr id="4" name="Chart 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A4C7418-57A5-4E96-A9E3-0F5C5C7AF5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26138E1" w14:textId="77777777" w:rsidR="000429A5" w:rsidRPr="00FD3B72" w:rsidRDefault="000429A5" w:rsidP="00E542B5">
      <w:pPr>
        <w:pStyle w:val="ExhibitText"/>
        <w:rPr>
          <w:rFonts w:eastAsia="Calibri"/>
        </w:rPr>
      </w:pPr>
    </w:p>
    <w:p w14:paraId="5BCBE098" w14:textId="56BC9E61" w:rsidR="00CB5F8C" w:rsidRPr="00FD3B72" w:rsidRDefault="00CB5F8C" w:rsidP="00CB5F8C">
      <w:pPr>
        <w:pStyle w:val="Footnote"/>
        <w:rPr>
          <w:rFonts w:eastAsia="Calibri"/>
          <w:spacing w:val="-3"/>
        </w:rPr>
      </w:pPr>
      <w:r w:rsidRPr="00FD3B72">
        <w:rPr>
          <w:rFonts w:eastAsia="Calibri"/>
          <w:spacing w:val="-3"/>
        </w:rPr>
        <w:t xml:space="preserve">Note: ex CIS: Exclusive of </w:t>
      </w:r>
      <w:r w:rsidR="0030277C">
        <w:rPr>
          <w:rFonts w:eastAsia="Calibri"/>
          <w:spacing w:val="-3"/>
        </w:rPr>
        <w:t xml:space="preserve">the </w:t>
      </w:r>
      <w:r w:rsidRPr="00FD3B72">
        <w:rPr>
          <w:rFonts w:eastAsia="Calibri"/>
          <w:spacing w:val="-3"/>
        </w:rPr>
        <w:t>Commonwealth of Independent States</w:t>
      </w:r>
    </w:p>
    <w:p w14:paraId="37741C2F" w14:textId="150A5420" w:rsidR="00CB5F8C" w:rsidRPr="00FD3B72" w:rsidRDefault="00CB5F8C" w:rsidP="007A1338">
      <w:pPr>
        <w:pStyle w:val="Footnote"/>
        <w:jc w:val="both"/>
        <w:rPr>
          <w:rFonts w:eastAsia="Calibri"/>
        </w:rPr>
      </w:pPr>
      <w:r w:rsidRPr="00FD3B72">
        <w:rPr>
          <w:rFonts w:eastAsia="Calibri"/>
          <w:spacing w:val="-3"/>
        </w:rPr>
        <w:t xml:space="preserve">Source: Developed by the authors </w:t>
      </w:r>
      <w:r w:rsidRPr="00FD3B72">
        <w:rPr>
          <w:rFonts w:eastAsia="Calibri"/>
        </w:rPr>
        <w:t>based on “Gold Supply and Demand Data,” World Gold Council, November 9, 2017, accessed November 22, 2017, https://www.gold.org/data/gold-supply-and-demand.</w:t>
      </w:r>
    </w:p>
    <w:p w14:paraId="7C69FF4D" w14:textId="77777777" w:rsidR="00CB5F8C" w:rsidRPr="00FD3B72" w:rsidRDefault="00CB5F8C" w:rsidP="00CB5F8C">
      <w:pPr>
        <w:pStyle w:val="ExhibitText"/>
        <w:rPr>
          <w:rFonts w:eastAsia="Calibri"/>
        </w:rPr>
      </w:pPr>
    </w:p>
    <w:p w14:paraId="09743113" w14:textId="729F3821" w:rsidR="00A2721F" w:rsidRDefault="00A2721F">
      <w:pPr>
        <w:spacing w:after="200" w:line="276" w:lineRule="auto"/>
        <w:rPr>
          <w:rFonts w:ascii="Arial" w:eastAsia="Calibri" w:hAnsi="Arial" w:cs="Arial"/>
        </w:rPr>
      </w:pPr>
      <w:r>
        <w:rPr>
          <w:rFonts w:eastAsia="Calibri"/>
        </w:rPr>
        <w:br w:type="page"/>
      </w:r>
    </w:p>
    <w:p w14:paraId="498B625F" w14:textId="0BD0D8F3" w:rsidR="00CB5F8C" w:rsidRPr="00FD3B72" w:rsidRDefault="00CB5F8C" w:rsidP="00B46450">
      <w:pPr>
        <w:pStyle w:val="ExhibitHeading"/>
        <w:outlineLvl w:val="0"/>
        <w:rPr>
          <w:rFonts w:eastAsia="Calibri"/>
        </w:rPr>
      </w:pPr>
      <w:r w:rsidRPr="00FD3B72">
        <w:rPr>
          <w:rFonts w:eastAsia="Calibri"/>
        </w:rPr>
        <w:lastRenderedPageBreak/>
        <w:t xml:space="preserve">EXHIBIT </w:t>
      </w:r>
      <w:r w:rsidR="0093380D" w:rsidRPr="00FD3B72">
        <w:rPr>
          <w:rFonts w:eastAsia="Calibri"/>
        </w:rPr>
        <w:t>3</w:t>
      </w:r>
      <w:r w:rsidRPr="00FD3B72">
        <w:rPr>
          <w:rFonts w:eastAsia="Calibri"/>
        </w:rPr>
        <w:t>: FORECAST</w:t>
      </w:r>
      <w:r w:rsidR="00214B20">
        <w:rPr>
          <w:rFonts w:eastAsia="Calibri"/>
        </w:rPr>
        <w:t xml:space="preserve">ed </w:t>
      </w:r>
      <w:r w:rsidRPr="00FD3B72">
        <w:rPr>
          <w:rFonts w:eastAsia="Calibri"/>
        </w:rPr>
        <w:t>SALES OF</w:t>
      </w:r>
      <w:r w:rsidR="00C95725">
        <w:rPr>
          <w:rFonts w:eastAsia="Calibri"/>
        </w:rPr>
        <w:t xml:space="preserve"> different</w:t>
      </w:r>
      <w:r w:rsidRPr="00FD3B72">
        <w:rPr>
          <w:rFonts w:eastAsia="Calibri"/>
        </w:rPr>
        <w:t xml:space="preserve"> </w:t>
      </w:r>
      <w:r w:rsidR="00C95725">
        <w:rPr>
          <w:rFonts w:eastAsia="Calibri"/>
        </w:rPr>
        <w:t xml:space="preserve">types of </w:t>
      </w:r>
      <w:r w:rsidRPr="00FD3B72">
        <w:rPr>
          <w:rFonts w:eastAsia="Calibri"/>
        </w:rPr>
        <w:t>JEWEL</w:t>
      </w:r>
      <w:r w:rsidR="00C95725">
        <w:rPr>
          <w:rFonts w:eastAsia="Calibri"/>
        </w:rPr>
        <w:t>l</w:t>
      </w:r>
      <w:r w:rsidRPr="00FD3B72">
        <w:rPr>
          <w:rFonts w:eastAsia="Calibri"/>
        </w:rPr>
        <w:t>ERY IN INDIA (2017</w:t>
      </w:r>
      <w:r w:rsidR="0030277C">
        <w:rPr>
          <w:rFonts w:eastAsia="Calibri"/>
        </w:rPr>
        <w:t>–20</w:t>
      </w:r>
      <w:r w:rsidRPr="00FD3B72">
        <w:rPr>
          <w:rFonts w:eastAsia="Calibri"/>
        </w:rPr>
        <w:t>22)</w:t>
      </w:r>
    </w:p>
    <w:p w14:paraId="0349A065" w14:textId="77777777" w:rsidR="00CB5F8C" w:rsidRPr="00A2721F" w:rsidRDefault="00CB5F8C" w:rsidP="00CB5F8C">
      <w:pPr>
        <w:pStyle w:val="ExhibitText"/>
        <w:rPr>
          <w:rFonts w:eastAsia="Calibri"/>
          <w:sz w:val="16"/>
          <w:szCs w:val="16"/>
        </w:rPr>
      </w:pPr>
    </w:p>
    <w:p w14:paraId="3A9AF9EA" w14:textId="46CFEB3A" w:rsidR="00CB5F8C" w:rsidRDefault="00CB5F8C" w:rsidP="00E542B5">
      <w:pPr>
        <w:pStyle w:val="ExhibitText"/>
        <w:jc w:val="center"/>
        <w:rPr>
          <w:rFonts w:eastAsia="Calibri"/>
          <w:spacing w:val="-3"/>
        </w:rPr>
      </w:pPr>
      <w:r w:rsidRPr="00FD3B72">
        <w:rPr>
          <w:rFonts w:eastAsia="Calibri"/>
          <w:noProof/>
          <w:lang w:val="en-US"/>
        </w:rPr>
        <w:drawing>
          <wp:inline distT="0" distB="0" distL="0" distR="0" wp14:anchorId="4E47875B" wp14:editId="5137741B">
            <wp:extent cx="5435194" cy="2194560"/>
            <wp:effectExtent l="0" t="0" r="13335" b="15240"/>
            <wp:docPr id="6" name="Chart 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EA35544-CCE5-4B20-95C1-7D05151DFA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17FE198" w14:textId="77777777" w:rsidR="000429A5" w:rsidRPr="00A2721F" w:rsidRDefault="000429A5" w:rsidP="00E542B5">
      <w:pPr>
        <w:pStyle w:val="ExhibitText"/>
        <w:rPr>
          <w:rFonts w:eastAsia="Calibri"/>
          <w:sz w:val="16"/>
          <w:szCs w:val="16"/>
        </w:rPr>
      </w:pPr>
    </w:p>
    <w:p w14:paraId="66725AD4" w14:textId="77777777" w:rsidR="00CB5F8C" w:rsidRPr="00FD3B72" w:rsidRDefault="00CB5F8C" w:rsidP="007A1338">
      <w:pPr>
        <w:pStyle w:val="Footnote"/>
        <w:jc w:val="both"/>
        <w:rPr>
          <w:rFonts w:eastAsia="Calibri"/>
        </w:rPr>
      </w:pPr>
      <w:r w:rsidRPr="00FD3B72">
        <w:rPr>
          <w:rFonts w:eastAsia="Calibri"/>
          <w:spacing w:val="-3"/>
        </w:rPr>
        <w:t xml:space="preserve">Source: Developed by the authors </w:t>
      </w:r>
      <w:r w:rsidRPr="00FD3B72">
        <w:rPr>
          <w:rFonts w:eastAsia="Calibri"/>
        </w:rPr>
        <w:t>based on information available at “Jewellery in India,” Passport, July 2017, accessed October 23, 2017, www.portal.euromonitor.com.</w:t>
      </w:r>
    </w:p>
    <w:p w14:paraId="4C13592C" w14:textId="70F70981" w:rsidR="00CB5F8C" w:rsidRPr="00A2721F" w:rsidRDefault="00CB5F8C" w:rsidP="00A2721F">
      <w:pPr>
        <w:pStyle w:val="ExhibitText"/>
        <w:rPr>
          <w:rFonts w:eastAsia="Calibri"/>
          <w:sz w:val="16"/>
          <w:szCs w:val="16"/>
        </w:rPr>
      </w:pPr>
    </w:p>
    <w:p w14:paraId="50348F20" w14:textId="77777777" w:rsidR="00A2721F" w:rsidRPr="00A2721F" w:rsidRDefault="00A2721F" w:rsidP="00A2721F">
      <w:pPr>
        <w:pStyle w:val="ExhibitText"/>
        <w:rPr>
          <w:rFonts w:eastAsia="Calibri"/>
          <w:sz w:val="16"/>
          <w:szCs w:val="16"/>
        </w:rPr>
      </w:pPr>
    </w:p>
    <w:p w14:paraId="1D50C4E1" w14:textId="534CA32E" w:rsidR="00CB5F8C" w:rsidRPr="00FD3B72" w:rsidRDefault="00CB5F8C" w:rsidP="00B46450">
      <w:pPr>
        <w:pStyle w:val="ExhibitHeading"/>
        <w:outlineLvl w:val="0"/>
        <w:rPr>
          <w:rFonts w:eastAsia="Calibri"/>
        </w:rPr>
      </w:pPr>
      <w:r w:rsidRPr="00FD3B72">
        <w:rPr>
          <w:rFonts w:eastAsia="Calibri"/>
        </w:rPr>
        <w:t xml:space="preserve">EXHIBIT </w:t>
      </w:r>
      <w:r w:rsidR="0093380D" w:rsidRPr="00FD3B72">
        <w:rPr>
          <w:rFonts w:eastAsia="Calibri"/>
        </w:rPr>
        <w:t>4</w:t>
      </w:r>
      <w:r w:rsidRPr="00FD3B72">
        <w:rPr>
          <w:rFonts w:eastAsia="Calibri"/>
        </w:rPr>
        <w:t xml:space="preserve">: DISTRIBUTION OF JEWELERY </w:t>
      </w:r>
      <w:r w:rsidR="008F57A1" w:rsidRPr="00FD3B72">
        <w:rPr>
          <w:rFonts w:eastAsia="Calibri"/>
        </w:rPr>
        <w:t>IN INDIA</w:t>
      </w:r>
      <w:r w:rsidR="008F57A1">
        <w:rPr>
          <w:rFonts w:eastAsia="Calibri"/>
        </w:rPr>
        <w:t>,</w:t>
      </w:r>
      <w:r w:rsidR="008F57A1" w:rsidRPr="00FD3B72">
        <w:rPr>
          <w:rFonts w:eastAsia="Calibri"/>
        </w:rPr>
        <w:t xml:space="preserve"> </w:t>
      </w:r>
      <w:r w:rsidRPr="00FD3B72">
        <w:rPr>
          <w:rFonts w:eastAsia="Calibri"/>
        </w:rPr>
        <w:t>BY FORMAT (%) (2012</w:t>
      </w:r>
      <w:r w:rsidR="008F57A1">
        <w:rPr>
          <w:rFonts w:eastAsia="Calibri"/>
        </w:rPr>
        <w:t>–20</w:t>
      </w:r>
      <w:r w:rsidRPr="00FD3B72">
        <w:rPr>
          <w:rFonts w:eastAsia="Calibri"/>
        </w:rPr>
        <w:t>17)</w:t>
      </w:r>
    </w:p>
    <w:p w14:paraId="3E9DA1B0" w14:textId="77777777" w:rsidR="00CB5F8C" w:rsidRPr="00A2721F" w:rsidRDefault="00CB5F8C" w:rsidP="00CB5F8C">
      <w:pPr>
        <w:pStyle w:val="ExhibitText"/>
        <w:rPr>
          <w:rFonts w:eastAsia="Calibri"/>
          <w:sz w:val="16"/>
          <w:szCs w:val="16"/>
        </w:rPr>
      </w:pPr>
    </w:p>
    <w:tbl>
      <w:tblPr>
        <w:tblW w:w="6303" w:type="dxa"/>
        <w:jc w:val="center"/>
        <w:tblLook w:val="04A0" w:firstRow="1" w:lastRow="0" w:firstColumn="1" w:lastColumn="0" w:noHBand="0" w:noVBand="1"/>
      </w:tblPr>
      <w:tblGrid>
        <w:gridCol w:w="2312"/>
        <w:gridCol w:w="661"/>
        <w:gridCol w:w="661"/>
        <w:gridCol w:w="686"/>
        <w:gridCol w:w="661"/>
        <w:gridCol w:w="661"/>
        <w:gridCol w:w="661"/>
      </w:tblGrid>
      <w:tr w:rsidR="00A3029B" w:rsidRPr="00FD3B72" w14:paraId="7E8814E9" w14:textId="77777777" w:rsidTr="00A3029B">
        <w:trPr>
          <w:trHeight w:val="317"/>
          <w:jc w:val="center"/>
        </w:trPr>
        <w:tc>
          <w:tcPr>
            <w:tcW w:w="23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50AE63" w14:textId="77777777" w:rsidR="00CB5F8C" w:rsidRPr="00FD3B72" w:rsidRDefault="00CB5F8C" w:rsidP="007A1338">
            <w:pPr>
              <w:pStyle w:val="ExhibitText"/>
              <w:jc w:val="center"/>
              <w:rPr>
                <w:b/>
                <w:lang w:eastAsia="en-GB"/>
              </w:rPr>
            </w:pPr>
            <w:r w:rsidRPr="00FD3B72">
              <w:rPr>
                <w:b/>
                <w:lang w:eastAsia="en-GB"/>
              </w:rPr>
              <w:t>Format</w:t>
            </w:r>
          </w:p>
        </w:tc>
        <w:tc>
          <w:tcPr>
            <w:tcW w:w="661" w:type="dxa"/>
            <w:tcBorders>
              <w:top w:val="single" w:sz="4" w:space="0" w:color="auto"/>
              <w:left w:val="nil"/>
              <w:bottom w:val="single" w:sz="4" w:space="0" w:color="auto"/>
              <w:right w:val="single" w:sz="4" w:space="0" w:color="auto"/>
            </w:tcBorders>
            <w:shd w:val="clear" w:color="auto" w:fill="auto"/>
            <w:noWrap/>
            <w:vAlign w:val="center"/>
            <w:hideMark/>
          </w:tcPr>
          <w:p w14:paraId="723ED072" w14:textId="77777777" w:rsidR="00CB5F8C" w:rsidRPr="00FD3B72" w:rsidRDefault="00CB5F8C" w:rsidP="00CB5F8C">
            <w:pPr>
              <w:pStyle w:val="ExhibitText"/>
              <w:jc w:val="center"/>
              <w:rPr>
                <w:b/>
                <w:color w:val="000000"/>
                <w:lang w:eastAsia="en-GB"/>
              </w:rPr>
            </w:pPr>
            <w:r w:rsidRPr="00FD3B72">
              <w:rPr>
                <w:b/>
                <w:color w:val="000000"/>
                <w:lang w:eastAsia="en-GB"/>
              </w:rPr>
              <w:t>2012</w:t>
            </w:r>
          </w:p>
        </w:tc>
        <w:tc>
          <w:tcPr>
            <w:tcW w:w="661" w:type="dxa"/>
            <w:tcBorders>
              <w:top w:val="single" w:sz="4" w:space="0" w:color="auto"/>
              <w:left w:val="nil"/>
              <w:bottom w:val="single" w:sz="4" w:space="0" w:color="auto"/>
              <w:right w:val="single" w:sz="4" w:space="0" w:color="auto"/>
            </w:tcBorders>
            <w:shd w:val="clear" w:color="auto" w:fill="auto"/>
            <w:noWrap/>
            <w:vAlign w:val="center"/>
            <w:hideMark/>
          </w:tcPr>
          <w:p w14:paraId="6ECFA65D" w14:textId="77777777" w:rsidR="00CB5F8C" w:rsidRPr="00FD3B72" w:rsidRDefault="00CB5F8C" w:rsidP="00CB5F8C">
            <w:pPr>
              <w:pStyle w:val="ExhibitText"/>
              <w:jc w:val="center"/>
              <w:rPr>
                <w:b/>
                <w:color w:val="000000"/>
                <w:lang w:eastAsia="en-GB"/>
              </w:rPr>
            </w:pPr>
            <w:r w:rsidRPr="00FD3B72">
              <w:rPr>
                <w:b/>
                <w:color w:val="000000"/>
                <w:lang w:eastAsia="en-GB"/>
              </w:rPr>
              <w:t>2013</w:t>
            </w:r>
          </w:p>
        </w:tc>
        <w:tc>
          <w:tcPr>
            <w:tcW w:w="686" w:type="dxa"/>
            <w:tcBorders>
              <w:top w:val="single" w:sz="4" w:space="0" w:color="auto"/>
              <w:left w:val="nil"/>
              <w:bottom w:val="single" w:sz="4" w:space="0" w:color="auto"/>
              <w:right w:val="single" w:sz="4" w:space="0" w:color="auto"/>
            </w:tcBorders>
            <w:shd w:val="clear" w:color="auto" w:fill="auto"/>
            <w:noWrap/>
            <w:vAlign w:val="center"/>
            <w:hideMark/>
          </w:tcPr>
          <w:p w14:paraId="2F2E2EDA" w14:textId="77777777" w:rsidR="00CB5F8C" w:rsidRPr="00FD3B72" w:rsidRDefault="00CB5F8C" w:rsidP="00CB5F8C">
            <w:pPr>
              <w:pStyle w:val="ExhibitText"/>
              <w:jc w:val="center"/>
              <w:rPr>
                <w:b/>
                <w:color w:val="000000"/>
                <w:lang w:eastAsia="en-GB"/>
              </w:rPr>
            </w:pPr>
            <w:r w:rsidRPr="00FD3B72">
              <w:rPr>
                <w:b/>
                <w:color w:val="000000"/>
                <w:lang w:eastAsia="en-GB"/>
              </w:rPr>
              <w:t>2014</w:t>
            </w:r>
          </w:p>
        </w:tc>
        <w:tc>
          <w:tcPr>
            <w:tcW w:w="661" w:type="dxa"/>
            <w:tcBorders>
              <w:top w:val="single" w:sz="4" w:space="0" w:color="auto"/>
              <w:left w:val="nil"/>
              <w:bottom w:val="single" w:sz="4" w:space="0" w:color="auto"/>
              <w:right w:val="single" w:sz="4" w:space="0" w:color="auto"/>
            </w:tcBorders>
            <w:shd w:val="clear" w:color="auto" w:fill="auto"/>
            <w:noWrap/>
            <w:vAlign w:val="center"/>
            <w:hideMark/>
          </w:tcPr>
          <w:p w14:paraId="19C83EC9" w14:textId="77777777" w:rsidR="00CB5F8C" w:rsidRPr="00FD3B72" w:rsidRDefault="00CB5F8C" w:rsidP="00CB5F8C">
            <w:pPr>
              <w:pStyle w:val="ExhibitText"/>
              <w:jc w:val="center"/>
              <w:rPr>
                <w:b/>
                <w:color w:val="000000"/>
                <w:lang w:eastAsia="en-GB"/>
              </w:rPr>
            </w:pPr>
            <w:r w:rsidRPr="00FD3B72">
              <w:rPr>
                <w:b/>
                <w:color w:val="000000"/>
                <w:lang w:eastAsia="en-GB"/>
              </w:rPr>
              <w:t>2015</w:t>
            </w:r>
          </w:p>
        </w:tc>
        <w:tc>
          <w:tcPr>
            <w:tcW w:w="661" w:type="dxa"/>
            <w:tcBorders>
              <w:top w:val="single" w:sz="4" w:space="0" w:color="auto"/>
              <w:left w:val="nil"/>
              <w:bottom w:val="single" w:sz="4" w:space="0" w:color="auto"/>
              <w:right w:val="single" w:sz="4" w:space="0" w:color="auto"/>
            </w:tcBorders>
            <w:shd w:val="clear" w:color="auto" w:fill="auto"/>
            <w:noWrap/>
            <w:vAlign w:val="center"/>
            <w:hideMark/>
          </w:tcPr>
          <w:p w14:paraId="321D537A" w14:textId="77777777" w:rsidR="00CB5F8C" w:rsidRPr="00FD3B72" w:rsidRDefault="00CB5F8C" w:rsidP="00CB5F8C">
            <w:pPr>
              <w:pStyle w:val="ExhibitText"/>
              <w:jc w:val="center"/>
              <w:rPr>
                <w:b/>
                <w:color w:val="000000"/>
                <w:lang w:eastAsia="en-GB"/>
              </w:rPr>
            </w:pPr>
            <w:r w:rsidRPr="00FD3B72">
              <w:rPr>
                <w:b/>
                <w:color w:val="000000"/>
                <w:lang w:eastAsia="en-GB"/>
              </w:rPr>
              <w:t>2016</w:t>
            </w:r>
          </w:p>
        </w:tc>
        <w:tc>
          <w:tcPr>
            <w:tcW w:w="661" w:type="dxa"/>
            <w:tcBorders>
              <w:top w:val="single" w:sz="4" w:space="0" w:color="auto"/>
              <w:left w:val="nil"/>
              <w:bottom w:val="single" w:sz="4" w:space="0" w:color="auto"/>
              <w:right w:val="single" w:sz="4" w:space="0" w:color="auto"/>
            </w:tcBorders>
            <w:shd w:val="clear" w:color="auto" w:fill="auto"/>
            <w:noWrap/>
            <w:vAlign w:val="center"/>
            <w:hideMark/>
          </w:tcPr>
          <w:p w14:paraId="2A183A7A" w14:textId="77777777" w:rsidR="00CB5F8C" w:rsidRPr="00FD3B72" w:rsidRDefault="00CB5F8C" w:rsidP="00CB5F8C">
            <w:pPr>
              <w:pStyle w:val="ExhibitText"/>
              <w:jc w:val="center"/>
              <w:rPr>
                <w:b/>
                <w:color w:val="000000"/>
                <w:lang w:eastAsia="en-GB"/>
              </w:rPr>
            </w:pPr>
            <w:r w:rsidRPr="00FD3B72">
              <w:rPr>
                <w:b/>
                <w:color w:val="000000"/>
                <w:lang w:eastAsia="en-GB"/>
              </w:rPr>
              <w:t>2017</w:t>
            </w:r>
          </w:p>
        </w:tc>
      </w:tr>
      <w:tr w:rsidR="00A3029B" w:rsidRPr="00FD3B72" w14:paraId="52BC788A" w14:textId="77777777" w:rsidTr="00A3029B">
        <w:trPr>
          <w:trHeight w:val="332"/>
          <w:jc w:val="center"/>
        </w:trPr>
        <w:tc>
          <w:tcPr>
            <w:tcW w:w="2312" w:type="dxa"/>
            <w:tcBorders>
              <w:top w:val="nil"/>
              <w:left w:val="single" w:sz="4" w:space="0" w:color="auto"/>
              <w:bottom w:val="single" w:sz="4" w:space="0" w:color="auto"/>
              <w:right w:val="single" w:sz="4" w:space="0" w:color="auto"/>
            </w:tcBorders>
            <w:shd w:val="clear" w:color="auto" w:fill="auto"/>
            <w:noWrap/>
            <w:vAlign w:val="center"/>
            <w:hideMark/>
          </w:tcPr>
          <w:p w14:paraId="4597307F" w14:textId="77777777" w:rsidR="00CB5F8C" w:rsidRPr="00FD3B72" w:rsidRDefault="00CB5F8C" w:rsidP="00CB5F8C">
            <w:pPr>
              <w:pStyle w:val="ExhibitText"/>
              <w:jc w:val="left"/>
              <w:rPr>
                <w:lang w:eastAsia="en-GB"/>
              </w:rPr>
            </w:pPr>
            <w:r w:rsidRPr="00FD3B72">
              <w:rPr>
                <w:lang w:eastAsia="en-GB"/>
              </w:rPr>
              <w:t>Store-Based Retailing</w:t>
            </w:r>
          </w:p>
        </w:tc>
        <w:tc>
          <w:tcPr>
            <w:tcW w:w="661" w:type="dxa"/>
            <w:tcBorders>
              <w:top w:val="nil"/>
              <w:left w:val="nil"/>
              <w:bottom w:val="single" w:sz="4" w:space="0" w:color="auto"/>
              <w:right w:val="single" w:sz="4" w:space="0" w:color="auto"/>
            </w:tcBorders>
            <w:shd w:val="clear" w:color="auto" w:fill="auto"/>
            <w:noWrap/>
            <w:vAlign w:val="center"/>
            <w:hideMark/>
          </w:tcPr>
          <w:p w14:paraId="542C49BC" w14:textId="77777777" w:rsidR="00CB5F8C" w:rsidRPr="00FD3B72" w:rsidRDefault="00CB5F8C" w:rsidP="00CB5F8C">
            <w:pPr>
              <w:pStyle w:val="ExhibitText"/>
              <w:jc w:val="right"/>
              <w:rPr>
                <w:lang w:eastAsia="en-GB"/>
              </w:rPr>
            </w:pPr>
            <w:r w:rsidRPr="00FD3B72">
              <w:rPr>
                <w:lang w:eastAsia="en-GB"/>
              </w:rPr>
              <w:t>99.2</w:t>
            </w:r>
          </w:p>
        </w:tc>
        <w:tc>
          <w:tcPr>
            <w:tcW w:w="661" w:type="dxa"/>
            <w:tcBorders>
              <w:top w:val="nil"/>
              <w:left w:val="nil"/>
              <w:bottom w:val="single" w:sz="4" w:space="0" w:color="auto"/>
              <w:right w:val="single" w:sz="4" w:space="0" w:color="auto"/>
            </w:tcBorders>
            <w:shd w:val="clear" w:color="auto" w:fill="auto"/>
            <w:noWrap/>
            <w:vAlign w:val="center"/>
            <w:hideMark/>
          </w:tcPr>
          <w:p w14:paraId="421583B8" w14:textId="77777777" w:rsidR="00CB5F8C" w:rsidRPr="00FD3B72" w:rsidRDefault="00CB5F8C" w:rsidP="00CB5F8C">
            <w:pPr>
              <w:pStyle w:val="ExhibitText"/>
              <w:jc w:val="right"/>
              <w:rPr>
                <w:lang w:eastAsia="en-GB"/>
              </w:rPr>
            </w:pPr>
            <w:r w:rsidRPr="00FD3B72">
              <w:rPr>
                <w:lang w:eastAsia="en-GB"/>
              </w:rPr>
              <w:t>99.1</w:t>
            </w:r>
          </w:p>
        </w:tc>
        <w:tc>
          <w:tcPr>
            <w:tcW w:w="686" w:type="dxa"/>
            <w:tcBorders>
              <w:top w:val="nil"/>
              <w:left w:val="nil"/>
              <w:bottom w:val="single" w:sz="4" w:space="0" w:color="auto"/>
              <w:right w:val="single" w:sz="4" w:space="0" w:color="auto"/>
            </w:tcBorders>
            <w:shd w:val="clear" w:color="auto" w:fill="auto"/>
            <w:noWrap/>
            <w:vAlign w:val="center"/>
            <w:hideMark/>
          </w:tcPr>
          <w:p w14:paraId="4E6AFC30" w14:textId="77777777" w:rsidR="00CB5F8C" w:rsidRPr="00FD3B72" w:rsidRDefault="00CB5F8C" w:rsidP="00CB5F8C">
            <w:pPr>
              <w:pStyle w:val="ExhibitText"/>
              <w:jc w:val="right"/>
              <w:rPr>
                <w:lang w:eastAsia="en-GB"/>
              </w:rPr>
            </w:pPr>
            <w:r w:rsidRPr="00FD3B72">
              <w:rPr>
                <w:lang w:eastAsia="en-GB"/>
              </w:rPr>
              <w:t>98.7</w:t>
            </w:r>
          </w:p>
        </w:tc>
        <w:tc>
          <w:tcPr>
            <w:tcW w:w="661" w:type="dxa"/>
            <w:tcBorders>
              <w:top w:val="nil"/>
              <w:left w:val="nil"/>
              <w:bottom w:val="single" w:sz="4" w:space="0" w:color="auto"/>
              <w:right w:val="single" w:sz="4" w:space="0" w:color="auto"/>
            </w:tcBorders>
            <w:shd w:val="clear" w:color="auto" w:fill="auto"/>
            <w:noWrap/>
            <w:vAlign w:val="center"/>
            <w:hideMark/>
          </w:tcPr>
          <w:p w14:paraId="7959AF2D" w14:textId="77777777" w:rsidR="00CB5F8C" w:rsidRPr="00FD3B72" w:rsidRDefault="00CB5F8C" w:rsidP="00CB5F8C">
            <w:pPr>
              <w:pStyle w:val="ExhibitText"/>
              <w:jc w:val="right"/>
              <w:rPr>
                <w:lang w:eastAsia="en-GB"/>
              </w:rPr>
            </w:pPr>
            <w:r w:rsidRPr="00FD3B72">
              <w:rPr>
                <w:lang w:eastAsia="en-GB"/>
              </w:rPr>
              <w:t>98.6</w:t>
            </w:r>
          </w:p>
        </w:tc>
        <w:tc>
          <w:tcPr>
            <w:tcW w:w="661" w:type="dxa"/>
            <w:tcBorders>
              <w:top w:val="nil"/>
              <w:left w:val="nil"/>
              <w:bottom w:val="single" w:sz="4" w:space="0" w:color="auto"/>
              <w:right w:val="single" w:sz="4" w:space="0" w:color="auto"/>
            </w:tcBorders>
            <w:shd w:val="clear" w:color="auto" w:fill="auto"/>
            <w:noWrap/>
            <w:vAlign w:val="center"/>
            <w:hideMark/>
          </w:tcPr>
          <w:p w14:paraId="00A24737" w14:textId="77777777" w:rsidR="00CB5F8C" w:rsidRPr="00FD3B72" w:rsidRDefault="00CB5F8C" w:rsidP="00CB5F8C">
            <w:pPr>
              <w:pStyle w:val="ExhibitText"/>
              <w:jc w:val="right"/>
              <w:rPr>
                <w:lang w:eastAsia="en-GB"/>
              </w:rPr>
            </w:pPr>
            <w:r w:rsidRPr="00FD3B72">
              <w:rPr>
                <w:lang w:eastAsia="en-GB"/>
              </w:rPr>
              <w:t>98.4</w:t>
            </w:r>
          </w:p>
        </w:tc>
        <w:tc>
          <w:tcPr>
            <w:tcW w:w="661" w:type="dxa"/>
            <w:tcBorders>
              <w:top w:val="nil"/>
              <w:left w:val="nil"/>
              <w:bottom w:val="single" w:sz="4" w:space="0" w:color="auto"/>
              <w:right w:val="single" w:sz="4" w:space="0" w:color="auto"/>
            </w:tcBorders>
            <w:shd w:val="clear" w:color="auto" w:fill="auto"/>
            <w:noWrap/>
            <w:vAlign w:val="center"/>
            <w:hideMark/>
          </w:tcPr>
          <w:p w14:paraId="6C92B1D0" w14:textId="77777777" w:rsidR="00CB5F8C" w:rsidRPr="00FD3B72" w:rsidRDefault="00CB5F8C" w:rsidP="00CB5F8C">
            <w:pPr>
              <w:pStyle w:val="ExhibitText"/>
              <w:jc w:val="right"/>
              <w:rPr>
                <w:lang w:eastAsia="en-GB"/>
              </w:rPr>
            </w:pPr>
            <w:r w:rsidRPr="00FD3B72">
              <w:rPr>
                <w:lang w:eastAsia="en-GB"/>
              </w:rPr>
              <w:t>98.4</w:t>
            </w:r>
          </w:p>
        </w:tc>
      </w:tr>
      <w:tr w:rsidR="00A3029B" w:rsidRPr="00FD3B72" w14:paraId="12F36C88" w14:textId="77777777" w:rsidTr="00A3029B">
        <w:trPr>
          <w:trHeight w:val="332"/>
          <w:jc w:val="center"/>
        </w:trPr>
        <w:tc>
          <w:tcPr>
            <w:tcW w:w="2312" w:type="dxa"/>
            <w:tcBorders>
              <w:top w:val="nil"/>
              <w:left w:val="single" w:sz="4" w:space="0" w:color="auto"/>
              <w:bottom w:val="single" w:sz="4" w:space="0" w:color="auto"/>
              <w:right w:val="single" w:sz="4" w:space="0" w:color="auto"/>
            </w:tcBorders>
            <w:shd w:val="clear" w:color="auto" w:fill="auto"/>
            <w:noWrap/>
            <w:vAlign w:val="center"/>
            <w:hideMark/>
          </w:tcPr>
          <w:p w14:paraId="236934CE" w14:textId="77777777" w:rsidR="00CB5F8C" w:rsidRPr="00FD3B72" w:rsidRDefault="00CB5F8C" w:rsidP="00CB5F8C">
            <w:pPr>
              <w:pStyle w:val="ExhibitText"/>
              <w:jc w:val="left"/>
              <w:rPr>
                <w:lang w:eastAsia="en-GB"/>
              </w:rPr>
            </w:pPr>
            <w:r w:rsidRPr="00FD3B72">
              <w:rPr>
                <w:lang w:eastAsia="en-GB"/>
              </w:rPr>
              <w:t>Internet Retailing</w:t>
            </w:r>
          </w:p>
        </w:tc>
        <w:tc>
          <w:tcPr>
            <w:tcW w:w="661" w:type="dxa"/>
            <w:tcBorders>
              <w:top w:val="nil"/>
              <w:left w:val="nil"/>
              <w:bottom w:val="single" w:sz="4" w:space="0" w:color="auto"/>
              <w:right w:val="single" w:sz="4" w:space="0" w:color="auto"/>
            </w:tcBorders>
            <w:shd w:val="clear" w:color="auto" w:fill="auto"/>
            <w:noWrap/>
            <w:vAlign w:val="center"/>
            <w:hideMark/>
          </w:tcPr>
          <w:p w14:paraId="161B812E" w14:textId="77777777" w:rsidR="00CB5F8C" w:rsidRPr="00FD3B72" w:rsidRDefault="00CB5F8C" w:rsidP="00CB5F8C">
            <w:pPr>
              <w:pStyle w:val="ExhibitText"/>
              <w:jc w:val="right"/>
              <w:rPr>
                <w:lang w:eastAsia="en-GB"/>
              </w:rPr>
            </w:pPr>
            <w:r w:rsidRPr="00FD3B72">
              <w:rPr>
                <w:lang w:eastAsia="en-GB"/>
              </w:rPr>
              <w:t>0.8</w:t>
            </w:r>
          </w:p>
        </w:tc>
        <w:tc>
          <w:tcPr>
            <w:tcW w:w="661" w:type="dxa"/>
            <w:tcBorders>
              <w:top w:val="nil"/>
              <w:left w:val="nil"/>
              <w:bottom w:val="single" w:sz="4" w:space="0" w:color="auto"/>
              <w:right w:val="single" w:sz="4" w:space="0" w:color="auto"/>
            </w:tcBorders>
            <w:shd w:val="clear" w:color="auto" w:fill="auto"/>
            <w:noWrap/>
            <w:vAlign w:val="center"/>
            <w:hideMark/>
          </w:tcPr>
          <w:p w14:paraId="383779FC" w14:textId="77777777" w:rsidR="00CB5F8C" w:rsidRPr="00FD3B72" w:rsidRDefault="00CB5F8C" w:rsidP="00CB5F8C">
            <w:pPr>
              <w:pStyle w:val="ExhibitText"/>
              <w:jc w:val="right"/>
              <w:rPr>
                <w:lang w:eastAsia="en-GB"/>
              </w:rPr>
            </w:pPr>
            <w:r w:rsidRPr="00FD3B72">
              <w:rPr>
                <w:lang w:eastAsia="en-GB"/>
              </w:rPr>
              <w:t>0.9</w:t>
            </w:r>
          </w:p>
        </w:tc>
        <w:tc>
          <w:tcPr>
            <w:tcW w:w="686" w:type="dxa"/>
            <w:tcBorders>
              <w:top w:val="nil"/>
              <w:left w:val="nil"/>
              <w:bottom w:val="single" w:sz="4" w:space="0" w:color="auto"/>
              <w:right w:val="single" w:sz="4" w:space="0" w:color="auto"/>
            </w:tcBorders>
            <w:shd w:val="clear" w:color="auto" w:fill="auto"/>
            <w:noWrap/>
            <w:vAlign w:val="center"/>
            <w:hideMark/>
          </w:tcPr>
          <w:p w14:paraId="434F7BD5" w14:textId="77777777" w:rsidR="00CB5F8C" w:rsidRPr="00FD3B72" w:rsidRDefault="00CB5F8C" w:rsidP="00CB5F8C">
            <w:pPr>
              <w:pStyle w:val="ExhibitText"/>
              <w:jc w:val="right"/>
              <w:rPr>
                <w:lang w:eastAsia="en-GB"/>
              </w:rPr>
            </w:pPr>
            <w:r w:rsidRPr="00FD3B72">
              <w:rPr>
                <w:lang w:eastAsia="en-GB"/>
              </w:rPr>
              <w:t>1.3</w:t>
            </w:r>
          </w:p>
        </w:tc>
        <w:tc>
          <w:tcPr>
            <w:tcW w:w="661" w:type="dxa"/>
            <w:tcBorders>
              <w:top w:val="nil"/>
              <w:left w:val="nil"/>
              <w:bottom w:val="single" w:sz="4" w:space="0" w:color="auto"/>
              <w:right w:val="single" w:sz="4" w:space="0" w:color="auto"/>
            </w:tcBorders>
            <w:shd w:val="clear" w:color="auto" w:fill="auto"/>
            <w:noWrap/>
            <w:vAlign w:val="center"/>
            <w:hideMark/>
          </w:tcPr>
          <w:p w14:paraId="5B4E7890" w14:textId="77777777" w:rsidR="00CB5F8C" w:rsidRPr="00FD3B72" w:rsidRDefault="00CB5F8C" w:rsidP="00CB5F8C">
            <w:pPr>
              <w:pStyle w:val="ExhibitText"/>
              <w:jc w:val="right"/>
              <w:rPr>
                <w:lang w:eastAsia="en-GB"/>
              </w:rPr>
            </w:pPr>
            <w:r w:rsidRPr="00FD3B72">
              <w:rPr>
                <w:lang w:eastAsia="en-GB"/>
              </w:rPr>
              <w:t>1.4</w:t>
            </w:r>
          </w:p>
        </w:tc>
        <w:tc>
          <w:tcPr>
            <w:tcW w:w="661" w:type="dxa"/>
            <w:tcBorders>
              <w:top w:val="nil"/>
              <w:left w:val="nil"/>
              <w:bottom w:val="single" w:sz="4" w:space="0" w:color="auto"/>
              <w:right w:val="single" w:sz="4" w:space="0" w:color="auto"/>
            </w:tcBorders>
            <w:shd w:val="clear" w:color="auto" w:fill="auto"/>
            <w:noWrap/>
            <w:vAlign w:val="center"/>
            <w:hideMark/>
          </w:tcPr>
          <w:p w14:paraId="6C741283" w14:textId="77777777" w:rsidR="00CB5F8C" w:rsidRPr="00FD3B72" w:rsidRDefault="00CB5F8C" w:rsidP="00CB5F8C">
            <w:pPr>
              <w:pStyle w:val="ExhibitText"/>
              <w:jc w:val="right"/>
              <w:rPr>
                <w:lang w:eastAsia="en-GB"/>
              </w:rPr>
            </w:pPr>
            <w:r w:rsidRPr="00FD3B72">
              <w:rPr>
                <w:lang w:eastAsia="en-GB"/>
              </w:rPr>
              <w:t>1.6</w:t>
            </w:r>
          </w:p>
        </w:tc>
        <w:tc>
          <w:tcPr>
            <w:tcW w:w="661" w:type="dxa"/>
            <w:tcBorders>
              <w:top w:val="nil"/>
              <w:left w:val="nil"/>
              <w:bottom w:val="single" w:sz="4" w:space="0" w:color="auto"/>
              <w:right w:val="single" w:sz="4" w:space="0" w:color="auto"/>
            </w:tcBorders>
            <w:shd w:val="clear" w:color="auto" w:fill="auto"/>
            <w:noWrap/>
            <w:vAlign w:val="center"/>
            <w:hideMark/>
          </w:tcPr>
          <w:p w14:paraId="3BF72280" w14:textId="77777777" w:rsidR="00CB5F8C" w:rsidRPr="00FD3B72" w:rsidRDefault="00CB5F8C" w:rsidP="00CB5F8C">
            <w:pPr>
              <w:pStyle w:val="ExhibitText"/>
              <w:jc w:val="right"/>
              <w:rPr>
                <w:lang w:eastAsia="en-GB"/>
              </w:rPr>
            </w:pPr>
            <w:r w:rsidRPr="00FD3B72">
              <w:rPr>
                <w:lang w:eastAsia="en-GB"/>
              </w:rPr>
              <w:t>1.6</w:t>
            </w:r>
          </w:p>
        </w:tc>
      </w:tr>
    </w:tbl>
    <w:p w14:paraId="1F9763B1" w14:textId="77777777" w:rsidR="00A3029B" w:rsidRPr="00A2721F" w:rsidRDefault="00A3029B" w:rsidP="00A3029B">
      <w:pPr>
        <w:pStyle w:val="ExhibitText"/>
        <w:rPr>
          <w:rFonts w:eastAsia="Calibri"/>
          <w:sz w:val="16"/>
          <w:szCs w:val="16"/>
        </w:rPr>
      </w:pPr>
    </w:p>
    <w:p w14:paraId="0DD83F51" w14:textId="3E1D0762" w:rsidR="00CB5F8C" w:rsidRPr="00FD3B72" w:rsidRDefault="00CB5F8C" w:rsidP="007A1338">
      <w:pPr>
        <w:pStyle w:val="Footnote"/>
        <w:jc w:val="both"/>
        <w:rPr>
          <w:rFonts w:eastAsia="Calibri"/>
          <w:spacing w:val="-3"/>
        </w:rPr>
      </w:pPr>
      <w:r w:rsidRPr="00FD3B72">
        <w:rPr>
          <w:rFonts w:eastAsia="Calibri"/>
          <w:spacing w:val="-3"/>
        </w:rPr>
        <w:t xml:space="preserve">Source: Developed by the authors </w:t>
      </w:r>
      <w:r w:rsidRPr="00FD3B72">
        <w:rPr>
          <w:rFonts w:eastAsia="Calibri"/>
        </w:rPr>
        <w:t>based on “Jewellery in India,” Passport, July 2017, accessed October 23, 2017, www.portal.euromonitor.com</w:t>
      </w:r>
      <w:r w:rsidR="00A3029B" w:rsidRPr="00FD3B72">
        <w:rPr>
          <w:rFonts w:eastAsia="Calibri"/>
        </w:rPr>
        <w:t>.</w:t>
      </w:r>
    </w:p>
    <w:p w14:paraId="3C01BAE0" w14:textId="77777777" w:rsidR="00CB5F8C" w:rsidRPr="00A2721F" w:rsidRDefault="00CB5F8C" w:rsidP="00A3029B">
      <w:pPr>
        <w:pStyle w:val="ExhibitText"/>
        <w:rPr>
          <w:rFonts w:eastAsia="Calibri"/>
          <w:sz w:val="16"/>
          <w:szCs w:val="16"/>
        </w:rPr>
      </w:pPr>
    </w:p>
    <w:p w14:paraId="296B02E9" w14:textId="77777777" w:rsidR="00A3029B" w:rsidRPr="00A2721F" w:rsidRDefault="00A3029B" w:rsidP="00A3029B">
      <w:pPr>
        <w:pStyle w:val="ExhibitText"/>
        <w:rPr>
          <w:rFonts w:eastAsia="Calibri"/>
          <w:sz w:val="16"/>
          <w:szCs w:val="16"/>
        </w:rPr>
      </w:pPr>
    </w:p>
    <w:p w14:paraId="095B6ED4" w14:textId="7AB1151D" w:rsidR="00CB5F8C" w:rsidRPr="00FD3B72" w:rsidRDefault="00CB5F8C" w:rsidP="00B46450">
      <w:pPr>
        <w:pStyle w:val="ExhibitHeading"/>
        <w:outlineLvl w:val="0"/>
        <w:rPr>
          <w:rFonts w:eastAsia="Calibri"/>
        </w:rPr>
      </w:pPr>
      <w:r w:rsidRPr="00FD3B72">
        <w:rPr>
          <w:rFonts w:eastAsia="Calibri"/>
        </w:rPr>
        <w:t xml:space="preserve">EXHIBIT </w:t>
      </w:r>
      <w:r w:rsidR="0093380D" w:rsidRPr="00FD3B72">
        <w:rPr>
          <w:rFonts w:eastAsia="Calibri"/>
        </w:rPr>
        <w:t>5</w:t>
      </w:r>
      <w:r w:rsidRPr="00FD3B72">
        <w:rPr>
          <w:rFonts w:eastAsia="Calibri"/>
        </w:rPr>
        <w:t xml:space="preserve">: FINANCIAL PERFORMANCE OF COMPETITORS (as on </w:t>
      </w:r>
      <w:r w:rsidR="008F57A1">
        <w:rPr>
          <w:rFonts w:eastAsia="Calibri"/>
        </w:rPr>
        <w:t xml:space="preserve">March </w:t>
      </w:r>
      <w:r w:rsidRPr="00FD3B72">
        <w:rPr>
          <w:rFonts w:eastAsia="Calibri"/>
        </w:rPr>
        <w:t>31</w:t>
      </w:r>
      <w:r w:rsidR="008F57A1">
        <w:rPr>
          <w:rFonts w:eastAsia="Calibri"/>
        </w:rPr>
        <w:t xml:space="preserve">, </w:t>
      </w:r>
      <w:r w:rsidRPr="00FD3B72">
        <w:rPr>
          <w:rFonts w:eastAsia="Calibri"/>
        </w:rPr>
        <w:t>2017)</w:t>
      </w:r>
    </w:p>
    <w:p w14:paraId="13B767C0" w14:textId="77777777" w:rsidR="00A3029B" w:rsidRPr="00A2721F" w:rsidRDefault="00A3029B" w:rsidP="00A3029B">
      <w:pPr>
        <w:pStyle w:val="ExhibitText"/>
        <w:rPr>
          <w:rFonts w:eastAsia="Calibri"/>
          <w:sz w:val="16"/>
          <w:szCs w:val="16"/>
        </w:rPr>
      </w:pPr>
    </w:p>
    <w:tbl>
      <w:tblPr>
        <w:tblW w:w="8640" w:type="dxa"/>
        <w:jc w:val="center"/>
        <w:tblCellMar>
          <w:left w:w="58" w:type="dxa"/>
          <w:right w:w="58" w:type="dxa"/>
        </w:tblCellMar>
        <w:tblLook w:val="04A0" w:firstRow="1" w:lastRow="0" w:firstColumn="1" w:lastColumn="0" w:noHBand="0" w:noVBand="1"/>
      </w:tblPr>
      <w:tblGrid>
        <w:gridCol w:w="3540"/>
        <w:gridCol w:w="1642"/>
        <w:gridCol w:w="1627"/>
        <w:gridCol w:w="1831"/>
      </w:tblGrid>
      <w:tr w:rsidR="00A3029B" w:rsidRPr="00FD3B72" w14:paraId="2FF9F4DA" w14:textId="77777777" w:rsidTr="00A2721F">
        <w:trPr>
          <w:trHeight w:val="386"/>
          <w:jc w:val="center"/>
        </w:trPr>
        <w:tc>
          <w:tcPr>
            <w:tcW w:w="31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13F515" w14:textId="77777777" w:rsidR="00CB5F8C" w:rsidRPr="00FD3B72" w:rsidRDefault="00CB5F8C" w:rsidP="007A1338">
            <w:pPr>
              <w:pStyle w:val="ExhibitText"/>
              <w:jc w:val="center"/>
              <w:rPr>
                <w:b/>
                <w:lang w:eastAsia="en-GB"/>
              </w:rPr>
            </w:pPr>
            <w:r w:rsidRPr="00FD3B72">
              <w:rPr>
                <w:b/>
                <w:lang w:eastAsia="en-GB"/>
              </w:rPr>
              <w:t>Financials</w:t>
            </w:r>
          </w:p>
        </w:tc>
        <w:tc>
          <w:tcPr>
            <w:tcW w:w="1453" w:type="dxa"/>
            <w:tcBorders>
              <w:top w:val="single" w:sz="4" w:space="0" w:color="auto"/>
              <w:left w:val="nil"/>
              <w:bottom w:val="single" w:sz="4" w:space="0" w:color="auto"/>
              <w:right w:val="single" w:sz="4" w:space="0" w:color="auto"/>
            </w:tcBorders>
            <w:shd w:val="clear" w:color="auto" w:fill="auto"/>
            <w:noWrap/>
            <w:vAlign w:val="center"/>
            <w:hideMark/>
          </w:tcPr>
          <w:p w14:paraId="5EAE19A4" w14:textId="77777777" w:rsidR="00CB5F8C" w:rsidRPr="00FD3B72" w:rsidRDefault="00CB5F8C" w:rsidP="00A3029B">
            <w:pPr>
              <w:pStyle w:val="ExhibitText"/>
              <w:jc w:val="center"/>
              <w:rPr>
                <w:b/>
                <w:lang w:eastAsia="en-GB"/>
              </w:rPr>
            </w:pPr>
            <w:r w:rsidRPr="00FD3B72">
              <w:rPr>
                <w:b/>
                <w:lang w:eastAsia="en-GB"/>
              </w:rPr>
              <w:t>Rajesh Exports Ltd.</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14:paraId="581AA1E3" w14:textId="77777777" w:rsidR="00A3029B" w:rsidRPr="00FD3B72" w:rsidRDefault="00CB5F8C" w:rsidP="00A3029B">
            <w:pPr>
              <w:pStyle w:val="ExhibitText"/>
              <w:jc w:val="center"/>
              <w:rPr>
                <w:b/>
                <w:lang w:eastAsia="en-GB"/>
              </w:rPr>
            </w:pPr>
            <w:r w:rsidRPr="00FD3B72">
              <w:rPr>
                <w:b/>
                <w:lang w:eastAsia="en-GB"/>
              </w:rPr>
              <w:t xml:space="preserve">PC </w:t>
            </w:r>
          </w:p>
          <w:p w14:paraId="10C15E3B" w14:textId="77777777" w:rsidR="00CB5F8C" w:rsidRPr="00FD3B72" w:rsidRDefault="00CB5F8C" w:rsidP="00A3029B">
            <w:pPr>
              <w:pStyle w:val="ExhibitText"/>
              <w:jc w:val="center"/>
              <w:rPr>
                <w:b/>
                <w:lang w:eastAsia="en-GB"/>
              </w:rPr>
            </w:pPr>
            <w:r w:rsidRPr="00FD3B72">
              <w:rPr>
                <w:b/>
                <w:lang w:eastAsia="en-GB"/>
              </w:rPr>
              <w:t>Jeweller Ltd.</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14:paraId="6548ABF6" w14:textId="77777777" w:rsidR="00CB5F8C" w:rsidRPr="00FD3B72" w:rsidRDefault="00CB5F8C" w:rsidP="00A3029B">
            <w:pPr>
              <w:pStyle w:val="ExhibitText"/>
              <w:jc w:val="center"/>
              <w:rPr>
                <w:b/>
                <w:lang w:eastAsia="en-GB"/>
              </w:rPr>
            </w:pPr>
            <w:r w:rsidRPr="00FD3B72">
              <w:rPr>
                <w:b/>
                <w:lang w:eastAsia="en-GB"/>
              </w:rPr>
              <w:t>Titan Company Ltd.</w:t>
            </w:r>
          </w:p>
        </w:tc>
      </w:tr>
      <w:tr w:rsidR="00A3029B" w:rsidRPr="00FD3B72" w14:paraId="795FF4AC" w14:textId="77777777" w:rsidTr="00A2721F">
        <w:trPr>
          <w:trHeight w:val="188"/>
          <w:jc w:val="center"/>
        </w:trPr>
        <w:tc>
          <w:tcPr>
            <w:tcW w:w="3132" w:type="dxa"/>
            <w:tcBorders>
              <w:top w:val="nil"/>
              <w:left w:val="single" w:sz="4" w:space="0" w:color="auto"/>
              <w:bottom w:val="single" w:sz="4" w:space="0" w:color="auto"/>
              <w:right w:val="single" w:sz="4" w:space="0" w:color="auto"/>
            </w:tcBorders>
            <w:shd w:val="clear" w:color="auto" w:fill="auto"/>
            <w:noWrap/>
            <w:vAlign w:val="center"/>
            <w:hideMark/>
          </w:tcPr>
          <w:p w14:paraId="23332C09" w14:textId="1F1E4DE9" w:rsidR="00CB5F8C" w:rsidRPr="00FD3B72" w:rsidRDefault="00CB5F8C" w:rsidP="00A3029B">
            <w:pPr>
              <w:pStyle w:val="ExhibitText"/>
              <w:jc w:val="left"/>
              <w:rPr>
                <w:lang w:eastAsia="en-GB"/>
              </w:rPr>
            </w:pPr>
            <w:r w:rsidRPr="00FD3B72">
              <w:rPr>
                <w:lang w:eastAsia="en-GB"/>
              </w:rPr>
              <w:t>Market Capitalization* (</w:t>
            </w:r>
            <w:r w:rsidR="008F57A1">
              <w:rPr>
                <w:lang w:eastAsia="en-GB"/>
              </w:rPr>
              <w:t>US</w:t>
            </w:r>
            <w:r w:rsidRPr="00FD3B72">
              <w:rPr>
                <w:lang w:eastAsia="en-GB"/>
              </w:rPr>
              <w:t>$ Billion)</w:t>
            </w:r>
          </w:p>
        </w:tc>
        <w:tc>
          <w:tcPr>
            <w:tcW w:w="1453" w:type="dxa"/>
            <w:tcBorders>
              <w:top w:val="nil"/>
              <w:left w:val="nil"/>
              <w:bottom w:val="single" w:sz="4" w:space="0" w:color="auto"/>
              <w:right w:val="single" w:sz="4" w:space="0" w:color="auto"/>
            </w:tcBorders>
            <w:shd w:val="clear" w:color="auto" w:fill="auto"/>
            <w:noWrap/>
            <w:vAlign w:val="center"/>
            <w:hideMark/>
          </w:tcPr>
          <w:p w14:paraId="7D2D0AC4" w14:textId="77777777" w:rsidR="00CB5F8C" w:rsidRPr="00FD3B72" w:rsidRDefault="00CB5F8C" w:rsidP="00ED7964">
            <w:pPr>
              <w:pStyle w:val="ExhibitText"/>
              <w:ind w:right="288"/>
              <w:jc w:val="right"/>
              <w:rPr>
                <w:lang w:eastAsia="en-GB"/>
              </w:rPr>
            </w:pPr>
            <w:r w:rsidRPr="00FD3B72">
              <w:rPr>
                <w:lang w:eastAsia="en-GB"/>
              </w:rPr>
              <w:t>3.90</w:t>
            </w:r>
          </w:p>
        </w:tc>
        <w:tc>
          <w:tcPr>
            <w:tcW w:w="1440" w:type="dxa"/>
            <w:tcBorders>
              <w:top w:val="nil"/>
              <w:left w:val="nil"/>
              <w:bottom w:val="single" w:sz="4" w:space="0" w:color="auto"/>
              <w:right w:val="single" w:sz="4" w:space="0" w:color="auto"/>
            </w:tcBorders>
            <w:shd w:val="clear" w:color="auto" w:fill="auto"/>
            <w:noWrap/>
            <w:vAlign w:val="center"/>
            <w:hideMark/>
          </w:tcPr>
          <w:p w14:paraId="4402F591" w14:textId="77777777" w:rsidR="00CB5F8C" w:rsidRPr="00FD3B72" w:rsidRDefault="00CB5F8C" w:rsidP="00ED7964">
            <w:pPr>
              <w:pStyle w:val="ExhibitText"/>
              <w:ind w:right="288"/>
              <w:jc w:val="right"/>
              <w:rPr>
                <w:lang w:eastAsia="en-GB"/>
              </w:rPr>
            </w:pPr>
            <w:r w:rsidRPr="00FD3B72">
              <w:rPr>
                <w:lang w:eastAsia="en-GB"/>
              </w:rPr>
              <w:t>3.67</w:t>
            </w:r>
          </w:p>
        </w:tc>
        <w:tc>
          <w:tcPr>
            <w:tcW w:w="1620" w:type="dxa"/>
            <w:tcBorders>
              <w:top w:val="nil"/>
              <w:left w:val="nil"/>
              <w:bottom w:val="single" w:sz="4" w:space="0" w:color="auto"/>
              <w:right w:val="single" w:sz="4" w:space="0" w:color="auto"/>
            </w:tcBorders>
            <w:shd w:val="clear" w:color="auto" w:fill="auto"/>
            <w:noWrap/>
            <w:vAlign w:val="center"/>
            <w:hideMark/>
          </w:tcPr>
          <w:p w14:paraId="409398F6" w14:textId="77777777" w:rsidR="00CB5F8C" w:rsidRPr="00FD3B72" w:rsidRDefault="00CB5F8C" w:rsidP="00ED7964">
            <w:pPr>
              <w:pStyle w:val="ExhibitText"/>
              <w:ind w:right="288"/>
              <w:jc w:val="right"/>
              <w:rPr>
                <w:lang w:eastAsia="en-GB"/>
              </w:rPr>
            </w:pPr>
            <w:r w:rsidRPr="00FD3B72">
              <w:rPr>
                <w:lang w:eastAsia="en-GB"/>
              </w:rPr>
              <w:t>12.74</w:t>
            </w:r>
          </w:p>
        </w:tc>
      </w:tr>
      <w:tr w:rsidR="00A3029B" w:rsidRPr="00FD3B72" w14:paraId="50992355" w14:textId="77777777" w:rsidTr="00A2721F">
        <w:trPr>
          <w:trHeight w:val="215"/>
          <w:jc w:val="center"/>
        </w:trPr>
        <w:tc>
          <w:tcPr>
            <w:tcW w:w="3132" w:type="dxa"/>
            <w:tcBorders>
              <w:top w:val="nil"/>
              <w:left w:val="single" w:sz="4" w:space="0" w:color="auto"/>
              <w:bottom w:val="single" w:sz="4" w:space="0" w:color="auto"/>
              <w:right w:val="single" w:sz="4" w:space="0" w:color="auto"/>
            </w:tcBorders>
            <w:shd w:val="clear" w:color="auto" w:fill="auto"/>
            <w:noWrap/>
            <w:vAlign w:val="center"/>
            <w:hideMark/>
          </w:tcPr>
          <w:p w14:paraId="713A6C7B" w14:textId="4ED9C1E6" w:rsidR="00CB5F8C" w:rsidRPr="00FD3B72" w:rsidRDefault="00A3029B" w:rsidP="00A3029B">
            <w:pPr>
              <w:pStyle w:val="ExhibitText"/>
              <w:jc w:val="left"/>
              <w:rPr>
                <w:lang w:eastAsia="en-GB"/>
              </w:rPr>
            </w:pPr>
            <w:r w:rsidRPr="00FD3B72">
              <w:rPr>
                <w:lang w:eastAsia="en-GB"/>
              </w:rPr>
              <w:t>Total Revenue (</w:t>
            </w:r>
            <w:r w:rsidR="008F57A1">
              <w:rPr>
                <w:lang w:eastAsia="en-GB"/>
              </w:rPr>
              <w:t>US</w:t>
            </w:r>
            <w:r w:rsidRPr="00FD3B72">
              <w:rPr>
                <w:lang w:eastAsia="en-GB"/>
              </w:rPr>
              <w:t>$ Billion)</w:t>
            </w:r>
          </w:p>
        </w:tc>
        <w:tc>
          <w:tcPr>
            <w:tcW w:w="1453" w:type="dxa"/>
            <w:tcBorders>
              <w:top w:val="nil"/>
              <w:left w:val="nil"/>
              <w:bottom w:val="single" w:sz="4" w:space="0" w:color="auto"/>
              <w:right w:val="single" w:sz="4" w:space="0" w:color="auto"/>
            </w:tcBorders>
            <w:shd w:val="clear" w:color="auto" w:fill="auto"/>
            <w:noWrap/>
            <w:vAlign w:val="center"/>
            <w:hideMark/>
          </w:tcPr>
          <w:p w14:paraId="6960B094" w14:textId="4CD98B09" w:rsidR="00CB5F8C" w:rsidRPr="00FD3B72" w:rsidRDefault="00A0128C" w:rsidP="00ED7964">
            <w:pPr>
              <w:pStyle w:val="ExhibitText"/>
              <w:ind w:right="288"/>
              <w:jc w:val="right"/>
              <w:rPr>
                <w:lang w:eastAsia="en-GB"/>
              </w:rPr>
            </w:pPr>
            <w:r w:rsidRPr="00FD3B72">
              <w:rPr>
                <w:lang w:eastAsia="en-GB"/>
              </w:rPr>
              <w:t>6.76</w:t>
            </w:r>
          </w:p>
        </w:tc>
        <w:tc>
          <w:tcPr>
            <w:tcW w:w="1440" w:type="dxa"/>
            <w:tcBorders>
              <w:top w:val="nil"/>
              <w:left w:val="nil"/>
              <w:bottom w:val="single" w:sz="4" w:space="0" w:color="auto"/>
              <w:right w:val="single" w:sz="4" w:space="0" w:color="auto"/>
            </w:tcBorders>
            <w:shd w:val="clear" w:color="auto" w:fill="auto"/>
            <w:noWrap/>
            <w:vAlign w:val="center"/>
            <w:hideMark/>
          </w:tcPr>
          <w:p w14:paraId="3D630E62" w14:textId="77777777" w:rsidR="00CB5F8C" w:rsidRPr="00FD3B72" w:rsidRDefault="00CB5F8C" w:rsidP="00ED7964">
            <w:pPr>
              <w:pStyle w:val="ExhibitText"/>
              <w:ind w:right="288"/>
              <w:jc w:val="right"/>
              <w:rPr>
                <w:lang w:eastAsia="en-GB"/>
              </w:rPr>
            </w:pPr>
            <w:r w:rsidRPr="00FD3B72">
              <w:rPr>
                <w:lang w:eastAsia="en-GB"/>
              </w:rPr>
              <w:t>1.29</w:t>
            </w:r>
          </w:p>
        </w:tc>
        <w:tc>
          <w:tcPr>
            <w:tcW w:w="1620" w:type="dxa"/>
            <w:tcBorders>
              <w:top w:val="nil"/>
              <w:left w:val="nil"/>
              <w:bottom w:val="single" w:sz="4" w:space="0" w:color="auto"/>
              <w:right w:val="single" w:sz="4" w:space="0" w:color="auto"/>
            </w:tcBorders>
            <w:shd w:val="clear" w:color="auto" w:fill="auto"/>
            <w:noWrap/>
            <w:vAlign w:val="center"/>
            <w:hideMark/>
          </w:tcPr>
          <w:p w14:paraId="1C2B9FAB" w14:textId="77777777" w:rsidR="00CB5F8C" w:rsidRPr="00FD3B72" w:rsidRDefault="00CB5F8C" w:rsidP="00ED7964">
            <w:pPr>
              <w:pStyle w:val="ExhibitText"/>
              <w:ind w:right="288"/>
              <w:jc w:val="right"/>
              <w:rPr>
                <w:lang w:eastAsia="en-GB"/>
              </w:rPr>
            </w:pPr>
            <w:r w:rsidRPr="00FD3B72">
              <w:rPr>
                <w:lang w:eastAsia="en-GB"/>
              </w:rPr>
              <w:t>2.00</w:t>
            </w:r>
          </w:p>
        </w:tc>
      </w:tr>
      <w:tr w:rsidR="00A3029B" w:rsidRPr="00FD3B72" w14:paraId="3094AAD2" w14:textId="77777777" w:rsidTr="00A2721F">
        <w:trPr>
          <w:trHeight w:val="161"/>
          <w:jc w:val="center"/>
        </w:trPr>
        <w:tc>
          <w:tcPr>
            <w:tcW w:w="3132" w:type="dxa"/>
            <w:tcBorders>
              <w:top w:val="nil"/>
              <w:left w:val="single" w:sz="4" w:space="0" w:color="auto"/>
              <w:bottom w:val="single" w:sz="4" w:space="0" w:color="auto"/>
              <w:right w:val="single" w:sz="4" w:space="0" w:color="auto"/>
            </w:tcBorders>
            <w:shd w:val="clear" w:color="auto" w:fill="auto"/>
            <w:noWrap/>
            <w:vAlign w:val="center"/>
            <w:hideMark/>
          </w:tcPr>
          <w:p w14:paraId="1DED6745" w14:textId="77777777" w:rsidR="00CB5F8C" w:rsidRPr="00FD3B72" w:rsidRDefault="00CB5F8C" w:rsidP="00A3029B">
            <w:pPr>
              <w:pStyle w:val="ExhibitText"/>
              <w:jc w:val="left"/>
              <w:rPr>
                <w:lang w:eastAsia="en-GB"/>
              </w:rPr>
            </w:pPr>
            <w:r w:rsidRPr="00FD3B72">
              <w:rPr>
                <w:lang w:eastAsia="en-GB"/>
              </w:rPr>
              <w:t>Inventory Turnover Ratio</w:t>
            </w:r>
          </w:p>
        </w:tc>
        <w:tc>
          <w:tcPr>
            <w:tcW w:w="1453" w:type="dxa"/>
            <w:tcBorders>
              <w:top w:val="nil"/>
              <w:left w:val="nil"/>
              <w:bottom w:val="single" w:sz="4" w:space="0" w:color="auto"/>
              <w:right w:val="single" w:sz="4" w:space="0" w:color="auto"/>
            </w:tcBorders>
            <w:shd w:val="clear" w:color="auto" w:fill="auto"/>
            <w:noWrap/>
            <w:vAlign w:val="center"/>
            <w:hideMark/>
          </w:tcPr>
          <w:p w14:paraId="379F916B" w14:textId="77777777" w:rsidR="00CB5F8C" w:rsidRPr="00FD3B72" w:rsidRDefault="00CB5F8C" w:rsidP="00ED7964">
            <w:pPr>
              <w:pStyle w:val="ExhibitText"/>
              <w:ind w:right="288"/>
              <w:jc w:val="right"/>
              <w:rPr>
                <w:lang w:eastAsia="en-GB"/>
              </w:rPr>
            </w:pPr>
            <w:r w:rsidRPr="00FD3B72">
              <w:rPr>
                <w:lang w:eastAsia="en-GB"/>
              </w:rPr>
              <w:t>84.53</w:t>
            </w:r>
          </w:p>
        </w:tc>
        <w:tc>
          <w:tcPr>
            <w:tcW w:w="1440" w:type="dxa"/>
            <w:tcBorders>
              <w:top w:val="nil"/>
              <w:left w:val="nil"/>
              <w:bottom w:val="single" w:sz="4" w:space="0" w:color="auto"/>
              <w:right w:val="single" w:sz="4" w:space="0" w:color="auto"/>
            </w:tcBorders>
            <w:shd w:val="clear" w:color="auto" w:fill="auto"/>
            <w:noWrap/>
            <w:vAlign w:val="center"/>
            <w:hideMark/>
          </w:tcPr>
          <w:p w14:paraId="7F9A770E" w14:textId="77777777" w:rsidR="00CB5F8C" w:rsidRPr="00FD3B72" w:rsidRDefault="00CB5F8C" w:rsidP="00ED7964">
            <w:pPr>
              <w:pStyle w:val="ExhibitText"/>
              <w:ind w:right="288"/>
              <w:jc w:val="right"/>
              <w:rPr>
                <w:lang w:eastAsia="en-GB"/>
              </w:rPr>
            </w:pPr>
            <w:r w:rsidRPr="00FD3B72">
              <w:rPr>
                <w:lang w:eastAsia="en-GB"/>
              </w:rPr>
              <w:t>1.97</w:t>
            </w:r>
          </w:p>
        </w:tc>
        <w:tc>
          <w:tcPr>
            <w:tcW w:w="1620" w:type="dxa"/>
            <w:tcBorders>
              <w:top w:val="nil"/>
              <w:left w:val="nil"/>
              <w:bottom w:val="single" w:sz="4" w:space="0" w:color="auto"/>
              <w:right w:val="single" w:sz="4" w:space="0" w:color="auto"/>
            </w:tcBorders>
            <w:shd w:val="clear" w:color="auto" w:fill="auto"/>
            <w:noWrap/>
            <w:vAlign w:val="center"/>
            <w:hideMark/>
          </w:tcPr>
          <w:p w14:paraId="63D65556" w14:textId="77777777" w:rsidR="00CB5F8C" w:rsidRPr="00FD3B72" w:rsidRDefault="00CB5F8C" w:rsidP="00ED7964">
            <w:pPr>
              <w:pStyle w:val="ExhibitText"/>
              <w:ind w:right="288"/>
              <w:jc w:val="right"/>
              <w:rPr>
                <w:lang w:eastAsia="en-GB"/>
              </w:rPr>
            </w:pPr>
            <w:r w:rsidRPr="00FD3B72">
              <w:rPr>
                <w:lang w:eastAsia="en-GB"/>
              </w:rPr>
              <w:t>2.62</w:t>
            </w:r>
          </w:p>
        </w:tc>
      </w:tr>
      <w:tr w:rsidR="00A3029B" w:rsidRPr="00FD3B72" w14:paraId="5638288A" w14:textId="77777777" w:rsidTr="00A2721F">
        <w:trPr>
          <w:trHeight w:val="188"/>
          <w:jc w:val="center"/>
        </w:trPr>
        <w:tc>
          <w:tcPr>
            <w:tcW w:w="3132" w:type="dxa"/>
            <w:tcBorders>
              <w:top w:val="nil"/>
              <w:left w:val="single" w:sz="4" w:space="0" w:color="auto"/>
              <w:bottom w:val="single" w:sz="4" w:space="0" w:color="auto"/>
              <w:right w:val="single" w:sz="4" w:space="0" w:color="auto"/>
            </w:tcBorders>
            <w:shd w:val="clear" w:color="auto" w:fill="auto"/>
            <w:noWrap/>
            <w:vAlign w:val="center"/>
            <w:hideMark/>
          </w:tcPr>
          <w:p w14:paraId="526A0751" w14:textId="77777777" w:rsidR="00CB5F8C" w:rsidRPr="00FD3B72" w:rsidRDefault="00CB5F8C" w:rsidP="00A3029B">
            <w:pPr>
              <w:pStyle w:val="ExhibitText"/>
              <w:jc w:val="left"/>
              <w:rPr>
                <w:lang w:eastAsia="en-GB"/>
              </w:rPr>
            </w:pPr>
            <w:r w:rsidRPr="00FD3B72">
              <w:rPr>
                <w:lang w:eastAsia="en-GB"/>
              </w:rPr>
              <w:t>Return on Capital Employed (%)</w:t>
            </w:r>
          </w:p>
        </w:tc>
        <w:tc>
          <w:tcPr>
            <w:tcW w:w="1453" w:type="dxa"/>
            <w:tcBorders>
              <w:top w:val="nil"/>
              <w:left w:val="nil"/>
              <w:bottom w:val="single" w:sz="4" w:space="0" w:color="auto"/>
              <w:right w:val="single" w:sz="4" w:space="0" w:color="auto"/>
            </w:tcBorders>
            <w:shd w:val="clear" w:color="auto" w:fill="auto"/>
            <w:noWrap/>
            <w:vAlign w:val="center"/>
            <w:hideMark/>
          </w:tcPr>
          <w:p w14:paraId="48A77DC6" w14:textId="77777777" w:rsidR="00CB5F8C" w:rsidRPr="00FD3B72" w:rsidRDefault="00CB5F8C" w:rsidP="00ED7964">
            <w:pPr>
              <w:pStyle w:val="ExhibitText"/>
              <w:ind w:right="288"/>
              <w:jc w:val="right"/>
              <w:rPr>
                <w:lang w:eastAsia="en-GB"/>
              </w:rPr>
            </w:pPr>
            <w:r w:rsidRPr="00FD3B72">
              <w:rPr>
                <w:lang w:eastAsia="en-GB"/>
              </w:rPr>
              <w:t>12.29</w:t>
            </w:r>
          </w:p>
        </w:tc>
        <w:tc>
          <w:tcPr>
            <w:tcW w:w="1440" w:type="dxa"/>
            <w:tcBorders>
              <w:top w:val="nil"/>
              <w:left w:val="nil"/>
              <w:bottom w:val="single" w:sz="4" w:space="0" w:color="auto"/>
              <w:right w:val="single" w:sz="4" w:space="0" w:color="auto"/>
            </w:tcBorders>
            <w:shd w:val="clear" w:color="auto" w:fill="auto"/>
            <w:noWrap/>
            <w:vAlign w:val="center"/>
            <w:hideMark/>
          </w:tcPr>
          <w:p w14:paraId="5C90FC7B" w14:textId="77777777" w:rsidR="00CB5F8C" w:rsidRPr="00FD3B72" w:rsidRDefault="00CB5F8C" w:rsidP="00ED7964">
            <w:pPr>
              <w:pStyle w:val="ExhibitText"/>
              <w:ind w:right="288"/>
              <w:jc w:val="right"/>
              <w:rPr>
                <w:lang w:eastAsia="en-GB"/>
              </w:rPr>
            </w:pPr>
            <w:r w:rsidRPr="00FD3B72">
              <w:rPr>
                <w:lang w:eastAsia="en-GB"/>
              </w:rPr>
              <w:t>12.54</w:t>
            </w:r>
          </w:p>
        </w:tc>
        <w:tc>
          <w:tcPr>
            <w:tcW w:w="1620" w:type="dxa"/>
            <w:tcBorders>
              <w:top w:val="nil"/>
              <w:left w:val="nil"/>
              <w:bottom w:val="single" w:sz="4" w:space="0" w:color="auto"/>
              <w:right w:val="single" w:sz="4" w:space="0" w:color="auto"/>
            </w:tcBorders>
            <w:shd w:val="clear" w:color="auto" w:fill="auto"/>
            <w:noWrap/>
            <w:vAlign w:val="center"/>
            <w:hideMark/>
          </w:tcPr>
          <w:p w14:paraId="4132D592" w14:textId="77777777" w:rsidR="00CB5F8C" w:rsidRPr="00FD3B72" w:rsidRDefault="00CB5F8C" w:rsidP="00ED7964">
            <w:pPr>
              <w:pStyle w:val="ExhibitText"/>
              <w:ind w:right="288"/>
              <w:jc w:val="right"/>
              <w:rPr>
                <w:lang w:eastAsia="en-GB"/>
              </w:rPr>
            </w:pPr>
            <w:r w:rsidRPr="00FD3B72">
              <w:rPr>
                <w:lang w:eastAsia="en-GB"/>
              </w:rPr>
              <w:t>17.23</w:t>
            </w:r>
          </w:p>
        </w:tc>
      </w:tr>
      <w:tr w:rsidR="00A3029B" w:rsidRPr="00FD3B72" w14:paraId="433A0B5D" w14:textId="77777777" w:rsidTr="00A2721F">
        <w:trPr>
          <w:trHeight w:val="125"/>
          <w:jc w:val="center"/>
        </w:trPr>
        <w:tc>
          <w:tcPr>
            <w:tcW w:w="3132" w:type="dxa"/>
            <w:tcBorders>
              <w:top w:val="nil"/>
              <w:left w:val="single" w:sz="4" w:space="0" w:color="auto"/>
              <w:bottom w:val="single" w:sz="4" w:space="0" w:color="auto"/>
              <w:right w:val="single" w:sz="4" w:space="0" w:color="auto"/>
            </w:tcBorders>
            <w:shd w:val="clear" w:color="auto" w:fill="auto"/>
            <w:noWrap/>
            <w:vAlign w:val="center"/>
            <w:hideMark/>
          </w:tcPr>
          <w:p w14:paraId="4378228E" w14:textId="3A0FBCF2" w:rsidR="00CB5F8C" w:rsidRPr="00FD3B72" w:rsidRDefault="00CB5F8C" w:rsidP="00A3029B">
            <w:pPr>
              <w:pStyle w:val="ExhibitText"/>
              <w:jc w:val="left"/>
              <w:rPr>
                <w:lang w:eastAsia="en-GB"/>
              </w:rPr>
            </w:pPr>
            <w:r w:rsidRPr="00FD3B72">
              <w:rPr>
                <w:lang w:eastAsia="en-GB"/>
              </w:rPr>
              <w:t>3 Y</w:t>
            </w:r>
            <w:r w:rsidR="008F57A1">
              <w:rPr>
                <w:lang w:eastAsia="en-GB"/>
              </w:rPr>
              <w:t>ea</w:t>
            </w:r>
            <w:r w:rsidRPr="00FD3B72">
              <w:rPr>
                <w:lang w:eastAsia="en-GB"/>
              </w:rPr>
              <w:t>r CAGR Sales (%)</w:t>
            </w:r>
          </w:p>
        </w:tc>
        <w:tc>
          <w:tcPr>
            <w:tcW w:w="1453" w:type="dxa"/>
            <w:tcBorders>
              <w:top w:val="nil"/>
              <w:left w:val="nil"/>
              <w:bottom w:val="single" w:sz="4" w:space="0" w:color="auto"/>
              <w:right w:val="single" w:sz="4" w:space="0" w:color="auto"/>
            </w:tcBorders>
            <w:shd w:val="clear" w:color="auto" w:fill="auto"/>
            <w:noWrap/>
            <w:vAlign w:val="center"/>
            <w:hideMark/>
          </w:tcPr>
          <w:p w14:paraId="72D2750E" w14:textId="77777777" w:rsidR="00CB5F8C" w:rsidRPr="00FD3B72" w:rsidRDefault="00CB5F8C" w:rsidP="00ED7964">
            <w:pPr>
              <w:pStyle w:val="ExhibitText"/>
              <w:ind w:right="288"/>
              <w:jc w:val="right"/>
              <w:rPr>
                <w:lang w:eastAsia="en-GB"/>
              </w:rPr>
            </w:pPr>
            <w:r w:rsidRPr="00FD3B72">
              <w:rPr>
                <w:lang w:eastAsia="en-GB"/>
              </w:rPr>
              <w:t>5.83</w:t>
            </w:r>
          </w:p>
        </w:tc>
        <w:tc>
          <w:tcPr>
            <w:tcW w:w="1440" w:type="dxa"/>
            <w:tcBorders>
              <w:top w:val="nil"/>
              <w:left w:val="nil"/>
              <w:bottom w:val="single" w:sz="4" w:space="0" w:color="auto"/>
              <w:right w:val="single" w:sz="4" w:space="0" w:color="auto"/>
            </w:tcBorders>
            <w:shd w:val="clear" w:color="auto" w:fill="auto"/>
            <w:noWrap/>
            <w:vAlign w:val="center"/>
            <w:hideMark/>
          </w:tcPr>
          <w:p w14:paraId="0EE18144" w14:textId="77777777" w:rsidR="00CB5F8C" w:rsidRPr="00FD3B72" w:rsidRDefault="00CB5F8C" w:rsidP="00ED7964">
            <w:pPr>
              <w:pStyle w:val="ExhibitText"/>
              <w:ind w:right="288"/>
              <w:jc w:val="right"/>
              <w:rPr>
                <w:lang w:eastAsia="en-GB"/>
              </w:rPr>
            </w:pPr>
            <w:r w:rsidRPr="00FD3B72">
              <w:rPr>
                <w:lang w:eastAsia="en-GB"/>
              </w:rPr>
              <w:t>8.61</w:t>
            </w:r>
          </w:p>
        </w:tc>
        <w:tc>
          <w:tcPr>
            <w:tcW w:w="1620" w:type="dxa"/>
            <w:tcBorders>
              <w:top w:val="nil"/>
              <w:left w:val="nil"/>
              <w:bottom w:val="single" w:sz="4" w:space="0" w:color="auto"/>
              <w:right w:val="single" w:sz="4" w:space="0" w:color="auto"/>
            </w:tcBorders>
            <w:shd w:val="clear" w:color="auto" w:fill="auto"/>
            <w:noWrap/>
            <w:vAlign w:val="center"/>
            <w:hideMark/>
          </w:tcPr>
          <w:p w14:paraId="7C28C5D2" w14:textId="77777777" w:rsidR="00CB5F8C" w:rsidRPr="00FD3B72" w:rsidRDefault="00CB5F8C" w:rsidP="00ED7964">
            <w:pPr>
              <w:pStyle w:val="ExhibitText"/>
              <w:ind w:right="288"/>
              <w:jc w:val="right"/>
              <w:rPr>
                <w:lang w:eastAsia="en-GB"/>
              </w:rPr>
            </w:pPr>
            <w:r w:rsidRPr="00FD3B72">
              <w:rPr>
                <w:lang w:eastAsia="en-GB"/>
              </w:rPr>
              <w:t>1.93</w:t>
            </w:r>
          </w:p>
        </w:tc>
      </w:tr>
    </w:tbl>
    <w:p w14:paraId="24D2D537" w14:textId="77777777" w:rsidR="00A3029B" w:rsidRPr="00A2721F" w:rsidRDefault="00A3029B" w:rsidP="00A3029B">
      <w:pPr>
        <w:pStyle w:val="ExhibitText"/>
        <w:rPr>
          <w:rFonts w:eastAsia="Calibri"/>
          <w:sz w:val="16"/>
          <w:szCs w:val="16"/>
        </w:rPr>
      </w:pPr>
    </w:p>
    <w:p w14:paraId="06F84487" w14:textId="428F6922" w:rsidR="008F57A1" w:rsidRDefault="008F57A1" w:rsidP="00A2721F">
      <w:pPr>
        <w:pStyle w:val="Footnote"/>
        <w:rPr>
          <w:rFonts w:eastAsia="Calibri"/>
          <w:spacing w:val="-3"/>
        </w:rPr>
      </w:pPr>
      <w:r>
        <w:rPr>
          <w:rFonts w:eastAsia="Calibri"/>
          <w:spacing w:val="-3"/>
        </w:rPr>
        <w:t>Note: *</w:t>
      </w:r>
      <w:r w:rsidR="007220ED">
        <w:rPr>
          <w:rFonts w:eastAsia="Calibri"/>
          <w:spacing w:val="-3"/>
        </w:rPr>
        <w:t>Market Capitalization is the total market value of a company’s outstanding shares of stock</w:t>
      </w:r>
      <w:r w:rsidR="00870E9C">
        <w:rPr>
          <w:rFonts w:eastAsia="Calibri"/>
          <w:spacing w:val="-3"/>
        </w:rPr>
        <w:t>;</w:t>
      </w:r>
      <w:r>
        <w:rPr>
          <w:rFonts w:eastAsia="Calibri"/>
          <w:spacing w:val="-3"/>
        </w:rPr>
        <w:t xml:space="preserve"> CAGR = </w:t>
      </w:r>
      <w:r w:rsidR="007505FD">
        <w:rPr>
          <w:rFonts w:eastAsia="Calibri"/>
          <w:spacing w:val="-3"/>
        </w:rPr>
        <w:t>compound annual growth rate</w:t>
      </w:r>
    </w:p>
    <w:p w14:paraId="10711E3D" w14:textId="63917B3C" w:rsidR="00A2721F" w:rsidRDefault="00CB5F8C" w:rsidP="007A1338">
      <w:pPr>
        <w:pStyle w:val="Footnote"/>
        <w:jc w:val="both"/>
        <w:rPr>
          <w:rFonts w:eastAsia="Calibri"/>
        </w:rPr>
      </w:pPr>
      <w:r w:rsidRPr="00FD3B72">
        <w:rPr>
          <w:rFonts w:eastAsia="Calibri"/>
          <w:spacing w:val="-3"/>
        </w:rPr>
        <w:t xml:space="preserve">Source: Developed by the authors </w:t>
      </w:r>
      <w:r w:rsidRPr="00FD3B72">
        <w:rPr>
          <w:rFonts w:eastAsia="Calibri"/>
        </w:rPr>
        <w:t>based on “Rajesh Exports</w:t>
      </w:r>
      <w:r w:rsidR="007505FD">
        <w:rPr>
          <w:rFonts w:eastAsia="Calibri"/>
        </w:rPr>
        <w:t>—</w:t>
      </w:r>
      <w:r w:rsidRPr="00FD3B72">
        <w:rPr>
          <w:rFonts w:eastAsia="Calibri"/>
        </w:rPr>
        <w:t xml:space="preserve">Ratios,” </w:t>
      </w:r>
      <w:r w:rsidR="007505FD">
        <w:rPr>
          <w:rFonts w:eastAsia="Calibri"/>
        </w:rPr>
        <w:t>M</w:t>
      </w:r>
      <w:r w:rsidRPr="00FD3B72">
        <w:rPr>
          <w:rFonts w:eastAsia="Calibri"/>
        </w:rPr>
        <w:t>oney</w:t>
      </w:r>
      <w:r w:rsidR="007505FD">
        <w:rPr>
          <w:rFonts w:eastAsia="Calibri"/>
        </w:rPr>
        <w:t xml:space="preserve"> C</w:t>
      </w:r>
      <w:r w:rsidRPr="007505FD">
        <w:rPr>
          <w:rFonts w:eastAsia="Calibri"/>
        </w:rPr>
        <w:t>ontrol</w:t>
      </w:r>
      <w:r w:rsidRPr="00FD3B72">
        <w:rPr>
          <w:rFonts w:eastAsia="Calibri"/>
        </w:rPr>
        <w:t>.com, accessed January 16, 2018, www.moneycontrol.com/financials/rajeshexports/ratiosVI/RE07#RE07</w:t>
      </w:r>
      <w:r w:rsidR="007505FD">
        <w:rPr>
          <w:rFonts w:eastAsia="Calibri"/>
        </w:rPr>
        <w:t>;</w:t>
      </w:r>
      <w:r w:rsidRPr="00FD3B72">
        <w:rPr>
          <w:rFonts w:eastAsia="Calibri"/>
        </w:rPr>
        <w:t xml:space="preserve"> “Rajesh Exports</w:t>
      </w:r>
      <w:r w:rsidR="007505FD">
        <w:rPr>
          <w:rFonts w:eastAsia="Calibri"/>
        </w:rPr>
        <w:t>—</w:t>
      </w:r>
      <w:r w:rsidRPr="00FD3B72">
        <w:rPr>
          <w:rFonts w:eastAsia="Calibri"/>
        </w:rPr>
        <w:t xml:space="preserve">Profit and Loss Account,” </w:t>
      </w:r>
      <w:r w:rsidR="007505FD">
        <w:rPr>
          <w:rFonts w:eastAsia="Calibri"/>
        </w:rPr>
        <w:t>M</w:t>
      </w:r>
      <w:r w:rsidRPr="00FD3B72">
        <w:rPr>
          <w:rFonts w:eastAsia="Calibri"/>
        </w:rPr>
        <w:t>oney</w:t>
      </w:r>
      <w:r w:rsidR="007505FD">
        <w:rPr>
          <w:rFonts w:eastAsia="Calibri"/>
        </w:rPr>
        <w:t xml:space="preserve"> C</w:t>
      </w:r>
      <w:r w:rsidRPr="00FD3B72">
        <w:rPr>
          <w:rFonts w:eastAsia="Calibri"/>
        </w:rPr>
        <w:t>ontrol, accessed January 16, 2018, www.moneycontrol.com/financials/rajeshexports/profit-lossVI/RE07#RE07</w:t>
      </w:r>
      <w:r w:rsidR="007505FD">
        <w:rPr>
          <w:rFonts w:eastAsia="Calibri"/>
        </w:rPr>
        <w:t>;</w:t>
      </w:r>
      <w:r w:rsidRPr="00FD3B72">
        <w:rPr>
          <w:rFonts w:eastAsia="Calibri"/>
        </w:rPr>
        <w:t xml:space="preserve"> “Rajesh Exports Limited,” </w:t>
      </w:r>
      <w:r w:rsidR="007505FD">
        <w:rPr>
          <w:rFonts w:eastAsia="Calibri"/>
        </w:rPr>
        <w:t xml:space="preserve">Yahoo! Finance, </w:t>
      </w:r>
      <w:r w:rsidRPr="00FD3B72">
        <w:rPr>
          <w:rFonts w:eastAsia="Calibri"/>
        </w:rPr>
        <w:t>accessed January 16, 2018,</w:t>
      </w:r>
      <w:r w:rsidR="00B46450">
        <w:rPr>
          <w:rFonts w:eastAsia="Calibri"/>
        </w:rPr>
        <w:t xml:space="preserve"> </w:t>
      </w:r>
      <w:r w:rsidRPr="00FD3B72">
        <w:rPr>
          <w:rFonts w:eastAsia="Calibri"/>
          <w:spacing w:val="-3"/>
        </w:rPr>
        <w:t>https://uk.finance.yahoo.com/quote/RAJESHEXPO.NS?p=RAJESHEXPO.NS; “PC Jeweller</w:t>
      </w:r>
      <w:r w:rsidR="007505FD">
        <w:rPr>
          <w:rFonts w:eastAsia="Calibri"/>
          <w:spacing w:val="-3"/>
        </w:rPr>
        <w:t>—</w:t>
      </w:r>
      <w:r w:rsidRPr="00FD3B72">
        <w:rPr>
          <w:rFonts w:eastAsia="Calibri"/>
        </w:rPr>
        <w:t xml:space="preserve">Ratios,” </w:t>
      </w:r>
      <w:r w:rsidR="007505FD">
        <w:rPr>
          <w:rFonts w:eastAsia="Calibri"/>
        </w:rPr>
        <w:t>M</w:t>
      </w:r>
      <w:r w:rsidRPr="00FD3B72">
        <w:rPr>
          <w:rFonts w:eastAsia="Calibri"/>
        </w:rPr>
        <w:t>oney</w:t>
      </w:r>
      <w:r w:rsidR="007505FD">
        <w:rPr>
          <w:rFonts w:eastAsia="Calibri"/>
        </w:rPr>
        <w:t xml:space="preserve"> C</w:t>
      </w:r>
      <w:r w:rsidRPr="00FD3B72">
        <w:rPr>
          <w:rFonts w:eastAsia="Calibri"/>
        </w:rPr>
        <w:t>ontrol, accessed January 16, 2018, www.moneycontrol.com/financials/pcjeweller/ratiosVI/PJ#PJ</w:t>
      </w:r>
      <w:r w:rsidR="007505FD">
        <w:rPr>
          <w:rFonts w:eastAsia="Calibri"/>
        </w:rPr>
        <w:t>;</w:t>
      </w:r>
      <w:r w:rsidRPr="00FD3B72">
        <w:rPr>
          <w:rFonts w:eastAsia="Calibri"/>
        </w:rPr>
        <w:t xml:space="preserve"> “</w:t>
      </w:r>
      <w:r w:rsidRPr="00FD3B72">
        <w:rPr>
          <w:rFonts w:eastAsia="Calibri"/>
          <w:spacing w:val="-3"/>
        </w:rPr>
        <w:t>PC Jeweller</w:t>
      </w:r>
      <w:r w:rsidR="007505FD">
        <w:rPr>
          <w:rFonts w:eastAsia="Calibri"/>
          <w:spacing w:val="-3"/>
        </w:rPr>
        <w:t>—</w:t>
      </w:r>
      <w:r w:rsidRPr="00FD3B72">
        <w:rPr>
          <w:rFonts w:eastAsia="Calibri"/>
        </w:rPr>
        <w:t xml:space="preserve">Profit and Loss Account,” </w:t>
      </w:r>
      <w:r w:rsidR="007505FD">
        <w:rPr>
          <w:rFonts w:eastAsia="Calibri"/>
        </w:rPr>
        <w:t>M</w:t>
      </w:r>
      <w:r w:rsidRPr="00FD3B72">
        <w:rPr>
          <w:rFonts w:eastAsia="Calibri"/>
        </w:rPr>
        <w:t>oney</w:t>
      </w:r>
      <w:r w:rsidR="007505FD">
        <w:rPr>
          <w:rFonts w:eastAsia="Calibri"/>
        </w:rPr>
        <w:t xml:space="preserve"> C</w:t>
      </w:r>
      <w:r w:rsidRPr="00FD3B72">
        <w:rPr>
          <w:rFonts w:eastAsia="Calibri"/>
        </w:rPr>
        <w:t>ontrol, accessed January 16, 2018, www.moneycontrol.com/financials/pcjeweller/profit-lossVI/PJ#PJ</w:t>
      </w:r>
      <w:r w:rsidR="007505FD">
        <w:rPr>
          <w:rFonts w:eastAsia="Calibri"/>
        </w:rPr>
        <w:t>;</w:t>
      </w:r>
      <w:r w:rsidRPr="00FD3B72">
        <w:rPr>
          <w:rFonts w:eastAsia="Calibri"/>
        </w:rPr>
        <w:t xml:space="preserve"> “PC Jeweller Limited,” </w:t>
      </w:r>
      <w:r w:rsidR="007505FD">
        <w:rPr>
          <w:rFonts w:eastAsia="Calibri"/>
        </w:rPr>
        <w:t>Yahoo! Finance</w:t>
      </w:r>
      <w:r w:rsidRPr="00FD3B72">
        <w:rPr>
          <w:rFonts w:eastAsia="Calibri"/>
        </w:rPr>
        <w:t>, accessed January 16, 2018,</w:t>
      </w:r>
      <w:r w:rsidR="00B46450">
        <w:rPr>
          <w:rFonts w:eastAsia="Calibri"/>
        </w:rPr>
        <w:t xml:space="preserve"> </w:t>
      </w:r>
      <w:r w:rsidRPr="00FD3B72">
        <w:rPr>
          <w:rFonts w:eastAsia="Calibri"/>
          <w:spacing w:val="-3"/>
        </w:rPr>
        <w:t>https://uk.finance.yahoo.com/quote/PCJEWELLER.NS?p=PCJEWELLER.NS; “Titan Company</w:t>
      </w:r>
      <w:r w:rsidR="007505FD">
        <w:rPr>
          <w:rFonts w:eastAsia="Calibri"/>
          <w:spacing w:val="-3"/>
        </w:rPr>
        <w:t>—</w:t>
      </w:r>
      <w:r w:rsidRPr="00FD3B72">
        <w:rPr>
          <w:rFonts w:eastAsia="Calibri"/>
        </w:rPr>
        <w:t xml:space="preserve">Ratios,” </w:t>
      </w:r>
      <w:r w:rsidR="007505FD">
        <w:rPr>
          <w:rFonts w:eastAsia="Calibri"/>
        </w:rPr>
        <w:t>M</w:t>
      </w:r>
      <w:r w:rsidRPr="00FD3B72">
        <w:rPr>
          <w:rFonts w:eastAsia="Calibri"/>
        </w:rPr>
        <w:t>oney</w:t>
      </w:r>
      <w:r w:rsidR="007505FD">
        <w:rPr>
          <w:rFonts w:eastAsia="Calibri"/>
        </w:rPr>
        <w:t xml:space="preserve"> C</w:t>
      </w:r>
      <w:r w:rsidRPr="00FD3B72">
        <w:rPr>
          <w:rFonts w:eastAsia="Calibri"/>
        </w:rPr>
        <w:t>ontrol, accessed January 16, 2018, www.moneycontrol.com/financials/titancompany/ratiosVI/TI01#TI01</w:t>
      </w:r>
      <w:r w:rsidR="007505FD">
        <w:rPr>
          <w:rFonts w:eastAsia="Calibri"/>
        </w:rPr>
        <w:t>;</w:t>
      </w:r>
      <w:r w:rsidRPr="00FD3B72">
        <w:rPr>
          <w:rFonts w:eastAsia="Calibri"/>
        </w:rPr>
        <w:t xml:space="preserve"> “</w:t>
      </w:r>
      <w:r w:rsidRPr="00FD3B72">
        <w:rPr>
          <w:rFonts w:eastAsia="Calibri"/>
          <w:spacing w:val="-3"/>
        </w:rPr>
        <w:t>Titan Company</w:t>
      </w:r>
      <w:r w:rsidR="007505FD">
        <w:rPr>
          <w:rFonts w:eastAsia="Calibri"/>
          <w:spacing w:val="-3"/>
        </w:rPr>
        <w:t>—</w:t>
      </w:r>
      <w:r w:rsidRPr="00FD3B72">
        <w:rPr>
          <w:rFonts w:eastAsia="Calibri"/>
        </w:rPr>
        <w:t xml:space="preserve">Profit and Loss Account,” </w:t>
      </w:r>
      <w:r w:rsidR="007505FD">
        <w:rPr>
          <w:rFonts w:eastAsia="Calibri"/>
        </w:rPr>
        <w:t>M</w:t>
      </w:r>
      <w:r w:rsidRPr="00FD3B72">
        <w:rPr>
          <w:rFonts w:eastAsia="Calibri"/>
        </w:rPr>
        <w:t>oney</w:t>
      </w:r>
      <w:r w:rsidR="007505FD">
        <w:rPr>
          <w:rFonts w:eastAsia="Calibri"/>
        </w:rPr>
        <w:t xml:space="preserve"> C</w:t>
      </w:r>
      <w:r w:rsidRPr="00FD3B72">
        <w:rPr>
          <w:rFonts w:eastAsia="Calibri"/>
        </w:rPr>
        <w:t>ontrol, accessed January 16, 2018, www.moneycontrol.com/financials/titancompany/profit-lossVI/TI01#TI01</w:t>
      </w:r>
      <w:r w:rsidR="007505FD">
        <w:rPr>
          <w:rFonts w:eastAsia="Calibri"/>
        </w:rPr>
        <w:t>;</w:t>
      </w:r>
      <w:r w:rsidRPr="00FD3B72">
        <w:rPr>
          <w:rFonts w:eastAsia="Calibri"/>
        </w:rPr>
        <w:t xml:space="preserve"> “Titan Company Limited,” </w:t>
      </w:r>
      <w:r w:rsidR="0085359B">
        <w:rPr>
          <w:rFonts w:eastAsia="Calibri"/>
        </w:rPr>
        <w:t>Yahoo! Finance</w:t>
      </w:r>
      <w:r w:rsidRPr="00FD3B72">
        <w:rPr>
          <w:rFonts w:eastAsia="Calibri"/>
        </w:rPr>
        <w:t>, accessed January 16, 2018,</w:t>
      </w:r>
      <w:r w:rsidR="00B46450">
        <w:rPr>
          <w:rFonts w:eastAsia="Calibri"/>
        </w:rPr>
        <w:t xml:space="preserve"> </w:t>
      </w:r>
      <w:r w:rsidR="00A2721F" w:rsidRPr="00A2721F">
        <w:rPr>
          <w:rFonts w:eastAsia="Calibri"/>
          <w:spacing w:val="-3"/>
        </w:rPr>
        <w:t>https://uk.finance.yahoo.com/quote/TITAN.BO?p=TITAN.BO</w:t>
      </w:r>
      <w:r w:rsidR="00A3029B" w:rsidRPr="00FD3B72">
        <w:rPr>
          <w:rFonts w:eastAsia="Calibri"/>
          <w:spacing w:val="-3"/>
        </w:rPr>
        <w:t>.</w:t>
      </w:r>
      <w:r w:rsidR="00A3029B" w:rsidRPr="00FD3B72">
        <w:rPr>
          <w:rFonts w:eastAsia="Calibri"/>
        </w:rPr>
        <w:br w:type="page"/>
      </w:r>
    </w:p>
    <w:p w14:paraId="3CAFCF51" w14:textId="5EA1BBE9" w:rsidR="00CB5F8C" w:rsidRPr="00FD3B72" w:rsidRDefault="00B76AE7" w:rsidP="00A2721F">
      <w:pPr>
        <w:pStyle w:val="Footnote"/>
        <w:jc w:val="center"/>
        <w:rPr>
          <w:rFonts w:eastAsia="Calibri"/>
        </w:rPr>
      </w:pPr>
      <w:r w:rsidRPr="00A2721F">
        <w:rPr>
          <w:rStyle w:val="ExhibitHeadingChar"/>
          <w:rFonts w:eastAsia="Calibri"/>
        </w:rPr>
        <w:lastRenderedPageBreak/>
        <w:t xml:space="preserve">EXHIBIT </w:t>
      </w:r>
      <w:r w:rsidR="0093380D" w:rsidRPr="00A2721F">
        <w:rPr>
          <w:rStyle w:val="ExhibitHeadingChar"/>
          <w:rFonts w:eastAsia="Calibri"/>
        </w:rPr>
        <w:t>6</w:t>
      </w:r>
      <w:r w:rsidRPr="00A2721F">
        <w:rPr>
          <w:rStyle w:val="ExhibitHeadingChar"/>
          <w:rFonts w:eastAsia="Calibri"/>
        </w:rPr>
        <w:t xml:space="preserve">: REL AND </w:t>
      </w:r>
      <w:r w:rsidR="00991C62" w:rsidRPr="00A2721F">
        <w:rPr>
          <w:rStyle w:val="ExhibitHeadingChar"/>
          <w:rFonts w:eastAsia="Calibri"/>
        </w:rPr>
        <w:t>COMPETITORS</w:t>
      </w:r>
      <w:r w:rsidR="0085359B" w:rsidRPr="00A2721F">
        <w:rPr>
          <w:rStyle w:val="ExhibitHeadingChar"/>
          <w:rFonts w:eastAsia="Calibri"/>
        </w:rPr>
        <w:t>’</w:t>
      </w:r>
      <w:r w:rsidR="00991C62" w:rsidRPr="00A2721F">
        <w:rPr>
          <w:rStyle w:val="ExhibitHeadingChar"/>
          <w:rFonts w:eastAsia="Calibri"/>
        </w:rPr>
        <w:t xml:space="preserve"> </w:t>
      </w:r>
      <w:r w:rsidR="00CB5F8C" w:rsidRPr="00A2721F">
        <w:rPr>
          <w:rStyle w:val="ExhibitHeadingChar"/>
          <w:rFonts w:eastAsia="Calibri"/>
        </w:rPr>
        <w:t>BRAND SHARE IN THE INDIAN GOLD RETAIL MARKET (2013</w:t>
      </w:r>
      <w:r w:rsidR="0085359B" w:rsidRPr="00A2721F">
        <w:rPr>
          <w:rStyle w:val="ExhibitHeadingChar"/>
          <w:rFonts w:eastAsia="Calibri"/>
        </w:rPr>
        <w:t>–20</w:t>
      </w:r>
      <w:r w:rsidR="00CB5F8C" w:rsidRPr="00A2721F">
        <w:rPr>
          <w:rStyle w:val="ExhibitHeadingChar"/>
          <w:rFonts w:eastAsia="Calibri"/>
        </w:rPr>
        <w:t>16)</w:t>
      </w:r>
    </w:p>
    <w:p w14:paraId="3FB11969" w14:textId="77777777" w:rsidR="00A3029B" w:rsidRPr="00FD3B72" w:rsidRDefault="00A3029B" w:rsidP="00A3029B">
      <w:pPr>
        <w:pStyle w:val="ExhibitText"/>
        <w:rPr>
          <w:rFonts w:eastAsia="Calibri"/>
        </w:rPr>
      </w:pPr>
    </w:p>
    <w:p w14:paraId="0828B9D3" w14:textId="11FE4FAD" w:rsidR="00CB5F8C" w:rsidRDefault="00CB5F8C" w:rsidP="00E542B5">
      <w:pPr>
        <w:pStyle w:val="ExhibitText"/>
        <w:jc w:val="center"/>
        <w:rPr>
          <w:rFonts w:eastAsia="Calibri"/>
          <w:spacing w:val="-3"/>
        </w:rPr>
      </w:pPr>
      <w:r w:rsidRPr="00FD3B72">
        <w:rPr>
          <w:rFonts w:eastAsia="Calibri"/>
          <w:noProof/>
          <w:lang w:val="en-US"/>
        </w:rPr>
        <w:drawing>
          <wp:inline distT="0" distB="0" distL="0" distR="0" wp14:anchorId="60EA8A23" wp14:editId="5B098481">
            <wp:extent cx="5507990" cy="2421331"/>
            <wp:effectExtent l="0" t="0" r="16510" b="17145"/>
            <wp:docPr id="2" name="Chart 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EE26A0F-DE75-429B-94A2-EFB41B2730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4434FF3" w14:textId="77777777" w:rsidR="000429A5" w:rsidRPr="00FD3B72" w:rsidRDefault="000429A5" w:rsidP="00E542B5">
      <w:pPr>
        <w:pStyle w:val="ExhibitText"/>
        <w:rPr>
          <w:rFonts w:eastAsia="Calibri"/>
        </w:rPr>
      </w:pPr>
    </w:p>
    <w:p w14:paraId="1D6D7D9D" w14:textId="5FC4EFBE" w:rsidR="00CB5F8C" w:rsidRPr="00FD3B72" w:rsidRDefault="00CB5F8C" w:rsidP="007A1338">
      <w:pPr>
        <w:pStyle w:val="Footnote"/>
        <w:jc w:val="both"/>
        <w:rPr>
          <w:rFonts w:eastAsia="Calibri"/>
          <w:spacing w:val="-3"/>
        </w:rPr>
      </w:pPr>
      <w:r w:rsidRPr="00FD3B72">
        <w:rPr>
          <w:rFonts w:eastAsia="Calibri"/>
          <w:spacing w:val="-3"/>
        </w:rPr>
        <w:t xml:space="preserve">Source: Developed by the authors </w:t>
      </w:r>
      <w:r w:rsidRPr="00FD3B72">
        <w:rPr>
          <w:rFonts w:eastAsia="Calibri"/>
        </w:rPr>
        <w:t>based on “Jewellery in India,” Passport, July 2017, accessed October 23, 2017, www.portal.euromonitor.com</w:t>
      </w:r>
      <w:r w:rsidR="00A3029B" w:rsidRPr="00FD3B72">
        <w:rPr>
          <w:rFonts w:eastAsia="Calibri"/>
        </w:rPr>
        <w:t>.</w:t>
      </w:r>
    </w:p>
    <w:p w14:paraId="5892C6D6" w14:textId="055F0EA6" w:rsidR="00417D76" w:rsidRDefault="00417D76" w:rsidP="00E542B5">
      <w:pPr>
        <w:pStyle w:val="ExhibitText"/>
        <w:rPr>
          <w:rFonts w:eastAsia="Yu Gothic Light"/>
        </w:rPr>
      </w:pPr>
    </w:p>
    <w:p w14:paraId="2AC1A2F7" w14:textId="77777777" w:rsidR="000429A5" w:rsidRPr="00FD3B72" w:rsidRDefault="000429A5" w:rsidP="00E542B5">
      <w:pPr>
        <w:pStyle w:val="ExhibitText"/>
        <w:rPr>
          <w:rFonts w:eastAsia="Yu Gothic Light"/>
        </w:rPr>
      </w:pPr>
    </w:p>
    <w:p w14:paraId="2FAE552C" w14:textId="3B447FD5" w:rsidR="00417D76" w:rsidRDefault="00417D76" w:rsidP="00B46450">
      <w:pPr>
        <w:pStyle w:val="ExhibitHeading"/>
        <w:outlineLvl w:val="0"/>
        <w:rPr>
          <w:rFonts w:eastAsia="Yu Gothic Light"/>
        </w:rPr>
      </w:pPr>
      <w:r w:rsidRPr="00FD3B72">
        <w:rPr>
          <w:rFonts w:eastAsia="Yu Gothic Light"/>
        </w:rPr>
        <w:t xml:space="preserve">EXHIBIT 7: FINANCIAL PERFORMANCE OF </w:t>
      </w:r>
      <w:r w:rsidR="00B93119">
        <w:rPr>
          <w:rFonts w:eastAsia="Yu Gothic Light"/>
        </w:rPr>
        <w:t>REL AND GLOBAL PEERS</w:t>
      </w:r>
    </w:p>
    <w:p w14:paraId="503C7AEC" w14:textId="77777777" w:rsidR="00B93119" w:rsidRPr="00FD3B72" w:rsidRDefault="00B93119" w:rsidP="00B93119">
      <w:pPr>
        <w:pStyle w:val="ExhibitText"/>
        <w:rPr>
          <w:rFonts w:eastAsia="Yu Gothic Light"/>
        </w:rPr>
      </w:pPr>
    </w:p>
    <w:tbl>
      <w:tblPr>
        <w:tblW w:w="9270" w:type="dxa"/>
        <w:jc w:val="center"/>
        <w:tblLayout w:type="fixed"/>
        <w:tblLook w:val="04A0" w:firstRow="1" w:lastRow="0" w:firstColumn="1" w:lastColumn="0" w:noHBand="0" w:noVBand="1"/>
      </w:tblPr>
      <w:tblGrid>
        <w:gridCol w:w="2160"/>
        <w:gridCol w:w="1032"/>
        <w:gridCol w:w="1033"/>
        <w:gridCol w:w="992"/>
        <w:gridCol w:w="993"/>
        <w:gridCol w:w="1710"/>
        <w:gridCol w:w="1350"/>
      </w:tblGrid>
      <w:tr w:rsidR="00417D76" w:rsidRPr="00FD3B72" w14:paraId="0C6AC4AA" w14:textId="77777777" w:rsidTr="000429A5">
        <w:trPr>
          <w:trHeight w:val="178"/>
          <w:jc w:val="center"/>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2113B" w14:textId="61959B18" w:rsidR="00417D76" w:rsidRPr="00FD3B72" w:rsidRDefault="00417D76" w:rsidP="000429A5">
            <w:pPr>
              <w:pStyle w:val="ExhibitText"/>
              <w:jc w:val="left"/>
              <w:rPr>
                <w:lang w:eastAsia="en-GB"/>
              </w:rPr>
            </w:pPr>
          </w:p>
        </w:tc>
        <w:tc>
          <w:tcPr>
            <w:tcW w:w="2065" w:type="dxa"/>
            <w:gridSpan w:val="2"/>
            <w:tcBorders>
              <w:top w:val="single" w:sz="4" w:space="0" w:color="auto"/>
              <w:left w:val="nil"/>
              <w:bottom w:val="single" w:sz="4" w:space="0" w:color="auto"/>
              <w:right w:val="single" w:sz="4" w:space="0" w:color="auto"/>
            </w:tcBorders>
            <w:shd w:val="clear" w:color="auto" w:fill="auto"/>
            <w:noWrap/>
            <w:vAlign w:val="center"/>
            <w:hideMark/>
          </w:tcPr>
          <w:p w14:paraId="6EFCFBE3" w14:textId="77777777" w:rsidR="0085359B" w:rsidRDefault="00417D76" w:rsidP="000429A5">
            <w:pPr>
              <w:pStyle w:val="ExhibitText"/>
              <w:jc w:val="center"/>
              <w:rPr>
                <w:b/>
                <w:bCs/>
                <w:lang w:eastAsia="en-GB"/>
              </w:rPr>
            </w:pPr>
            <w:r w:rsidRPr="00FD3B72">
              <w:rPr>
                <w:b/>
                <w:bCs/>
                <w:lang w:eastAsia="en-GB"/>
              </w:rPr>
              <w:t>Net Sales</w:t>
            </w:r>
          </w:p>
          <w:p w14:paraId="7BCBF69F" w14:textId="436BDEDB" w:rsidR="00417D76" w:rsidRPr="00FD3B72" w:rsidRDefault="00417D76" w:rsidP="000429A5">
            <w:pPr>
              <w:pStyle w:val="ExhibitText"/>
              <w:jc w:val="center"/>
              <w:rPr>
                <w:b/>
                <w:bCs/>
                <w:lang w:eastAsia="en-GB"/>
              </w:rPr>
            </w:pPr>
            <w:r w:rsidRPr="00FD3B72">
              <w:rPr>
                <w:b/>
                <w:bCs/>
                <w:lang w:eastAsia="en-GB"/>
              </w:rPr>
              <w:t>(</w:t>
            </w:r>
            <w:r w:rsidR="0085359B">
              <w:rPr>
                <w:b/>
                <w:bCs/>
                <w:lang w:eastAsia="en-GB"/>
              </w:rPr>
              <w:t>US</w:t>
            </w:r>
            <w:r w:rsidRPr="00FD3B72">
              <w:rPr>
                <w:b/>
                <w:bCs/>
                <w:lang w:eastAsia="en-GB"/>
              </w:rPr>
              <w:t>$ Billion)</w:t>
            </w:r>
          </w:p>
        </w:tc>
        <w:tc>
          <w:tcPr>
            <w:tcW w:w="1985" w:type="dxa"/>
            <w:gridSpan w:val="2"/>
            <w:tcBorders>
              <w:top w:val="single" w:sz="4" w:space="0" w:color="auto"/>
              <w:left w:val="nil"/>
              <w:bottom w:val="single" w:sz="4" w:space="0" w:color="auto"/>
              <w:right w:val="single" w:sz="4" w:space="0" w:color="auto"/>
            </w:tcBorders>
            <w:shd w:val="clear" w:color="auto" w:fill="auto"/>
            <w:noWrap/>
            <w:vAlign w:val="center"/>
            <w:hideMark/>
          </w:tcPr>
          <w:p w14:paraId="22253714" w14:textId="1C514A0F" w:rsidR="0085359B" w:rsidRDefault="00417D76" w:rsidP="000429A5">
            <w:pPr>
              <w:pStyle w:val="ExhibitText"/>
              <w:jc w:val="center"/>
              <w:rPr>
                <w:b/>
                <w:bCs/>
                <w:lang w:eastAsia="en-GB"/>
              </w:rPr>
            </w:pPr>
            <w:r w:rsidRPr="00FD3B72">
              <w:rPr>
                <w:b/>
                <w:bCs/>
                <w:lang w:eastAsia="en-GB"/>
              </w:rPr>
              <w:t>Profit After Tax</w:t>
            </w:r>
          </w:p>
          <w:p w14:paraId="5AC12B12" w14:textId="7A582235" w:rsidR="00417D76" w:rsidRPr="00FD3B72" w:rsidRDefault="00417D76" w:rsidP="000429A5">
            <w:pPr>
              <w:pStyle w:val="ExhibitText"/>
              <w:jc w:val="center"/>
              <w:rPr>
                <w:b/>
                <w:bCs/>
                <w:lang w:eastAsia="en-GB"/>
              </w:rPr>
            </w:pPr>
            <w:r w:rsidRPr="00FD3B72">
              <w:rPr>
                <w:b/>
                <w:bCs/>
                <w:lang w:eastAsia="en-GB"/>
              </w:rPr>
              <w:t>(</w:t>
            </w:r>
            <w:r w:rsidR="0085359B">
              <w:rPr>
                <w:b/>
                <w:bCs/>
                <w:lang w:eastAsia="en-GB"/>
              </w:rPr>
              <w:t>US</w:t>
            </w:r>
            <w:r w:rsidRPr="00FD3B72">
              <w:rPr>
                <w:b/>
                <w:bCs/>
                <w:lang w:eastAsia="en-GB"/>
              </w:rPr>
              <w:t>$ Billion)</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14:paraId="184F8A5A" w14:textId="7592D466" w:rsidR="0085359B" w:rsidRDefault="00417D76" w:rsidP="000429A5">
            <w:pPr>
              <w:pStyle w:val="ExhibitText"/>
              <w:jc w:val="center"/>
              <w:rPr>
                <w:b/>
                <w:bCs/>
                <w:lang w:eastAsia="en-GB"/>
              </w:rPr>
            </w:pPr>
            <w:r w:rsidRPr="00FD3B72">
              <w:rPr>
                <w:b/>
                <w:bCs/>
                <w:lang w:eastAsia="en-GB"/>
              </w:rPr>
              <w:t>Market Capitalization</w:t>
            </w:r>
          </w:p>
          <w:p w14:paraId="3F9E2E60" w14:textId="08BEBC6E" w:rsidR="00417D76" w:rsidRPr="00FD3B72" w:rsidRDefault="00417D76" w:rsidP="000429A5">
            <w:pPr>
              <w:pStyle w:val="ExhibitText"/>
              <w:jc w:val="center"/>
              <w:rPr>
                <w:b/>
                <w:bCs/>
                <w:lang w:eastAsia="en-GB"/>
              </w:rPr>
            </w:pPr>
            <w:r w:rsidRPr="00FD3B72">
              <w:rPr>
                <w:b/>
                <w:bCs/>
                <w:lang w:eastAsia="en-GB"/>
              </w:rPr>
              <w:t>(</w:t>
            </w:r>
            <w:r w:rsidR="0085359B">
              <w:rPr>
                <w:b/>
                <w:bCs/>
                <w:lang w:eastAsia="en-GB"/>
              </w:rPr>
              <w:t>US</w:t>
            </w:r>
            <w:r w:rsidRPr="00FD3B72">
              <w:rPr>
                <w:b/>
                <w:bCs/>
                <w:lang w:eastAsia="en-GB"/>
              </w:rPr>
              <w:t>$ Billion)</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3265F4BD" w14:textId="77777777" w:rsidR="00417D76" w:rsidRPr="00FD3B72" w:rsidRDefault="00417D76" w:rsidP="000429A5">
            <w:pPr>
              <w:pStyle w:val="ExhibitText"/>
              <w:jc w:val="center"/>
              <w:rPr>
                <w:b/>
                <w:bCs/>
                <w:lang w:eastAsia="en-GB"/>
              </w:rPr>
            </w:pPr>
            <w:r w:rsidRPr="00FD3B72">
              <w:rPr>
                <w:b/>
                <w:bCs/>
                <w:lang w:eastAsia="en-GB"/>
              </w:rPr>
              <w:t>Profit Margin (%)</w:t>
            </w:r>
          </w:p>
        </w:tc>
      </w:tr>
      <w:tr w:rsidR="0085359B" w:rsidRPr="00FD3B72" w14:paraId="7BE1FF12" w14:textId="77777777" w:rsidTr="000429A5">
        <w:trPr>
          <w:trHeight w:val="178"/>
          <w:jc w:val="center"/>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7707649A" w14:textId="77777777" w:rsidR="0085359B" w:rsidRPr="00FD3B72" w:rsidRDefault="0085359B" w:rsidP="000429A5">
            <w:pPr>
              <w:pStyle w:val="ExhibitText"/>
              <w:jc w:val="left"/>
              <w:rPr>
                <w:b/>
                <w:lang w:eastAsia="en-GB"/>
              </w:rPr>
            </w:pPr>
            <w:r w:rsidRPr="00FD3B72">
              <w:rPr>
                <w:b/>
                <w:lang w:eastAsia="en-GB"/>
              </w:rPr>
              <w:t>Competition</w:t>
            </w:r>
          </w:p>
        </w:tc>
        <w:tc>
          <w:tcPr>
            <w:tcW w:w="1032" w:type="dxa"/>
            <w:tcBorders>
              <w:top w:val="nil"/>
              <w:left w:val="nil"/>
              <w:bottom w:val="single" w:sz="4" w:space="0" w:color="auto"/>
              <w:right w:val="single" w:sz="4" w:space="0" w:color="auto"/>
            </w:tcBorders>
            <w:shd w:val="clear" w:color="auto" w:fill="auto"/>
            <w:noWrap/>
            <w:vAlign w:val="center"/>
          </w:tcPr>
          <w:p w14:paraId="71AB66A5" w14:textId="07C406D7" w:rsidR="0085359B" w:rsidRPr="00FD3B72" w:rsidRDefault="0085359B" w:rsidP="000429A5">
            <w:pPr>
              <w:pStyle w:val="ExhibitText"/>
              <w:jc w:val="center"/>
              <w:rPr>
                <w:b/>
                <w:bCs/>
                <w:lang w:eastAsia="en-GB"/>
              </w:rPr>
            </w:pPr>
            <w:r w:rsidRPr="00FD3B72">
              <w:rPr>
                <w:b/>
                <w:bCs/>
                <w:lang w:eastAsia="en-GB"/>
              </w:rPr>
              <w:t>2016</w:t>
            </w:r>
          </w:p>
        </w:tc>
        <w:tc>
          <w:tcPr>
            <w:tcW w:w="1033" w:type="dxa"/>
            <w:tcBorders>
              <w:top w:val="nil"/>
              <w:left w:val="nil"/>
              <w:bottom w:val="single" w:sz="4" w:space="0" w:color="auto"/>
              <w:right w:val="single" w:sz="4" w:space="0" w:color="auto"/>
            </w:tcBorders>
            <w:shd w:val="clear" w:color="auto" w:fill="auto"/>
            <w:noWrap/>
            <w:vAlign w:val="center"/>
          </w:tcPr>
          <w:p w14:paraId="578DCE23" w14:textId="2D20A3DE" w:rsidR="0085359B" w:rsidRPr="00FD3B72" w:rsidRDefault="0085359B" w:rsidP="000429A5">
            <w:pPr>
              <w:pStyle w:val="ExhibitText"/>
              <w:jc w:val="center"/>
              <w:rPr>
                <w:b/>
                <w:bCs/>
                <w:lang w:eastAsia="en-GB"/>
              </w:rPr>
            </w:pPr>
            <w:r w:rsidRPr="00FD3B72">
              <w:rPr>
                <w:b/>
                <w:bCs/>
                <w:lang w:eastAsia="en-GB"/>
              </w:rPr>
              <w:t>2017</w:t>
            </w:r>
          </w:p>
        </w:tc>
        <w:tc>
          <w:tcPr>
            <w:tcW w:w="992" w:type="dxa"/>
            <w:tcBorders>
              <w:top w:val="nil"/>
              <w:left w:val="nil"/>
              <w:bottom w:val="single" w:sz="4" w:space="0" w:color="auto"/>
              <w:right w:val="single" w:sz="4" w:space="0" w:color="auto"/>
            </w:tcBorders>
            <w:shd w:val="clear" w:color="auto" w:fill="auto"/>
            <w:noWrap/>
            <w:vAlign w:val="center"/>
          </w:tcPr>
          <w:p w14:paraId="7629FAD7" w14:textId="31141316" w:rsidR="0085359B" w:rsidRPr="00FD3B72" w:rsidRDefault="0085359B" w:rsidP="000429A5">
            <w:pPr>
              <w:pStyle w:val="ExhibitText"/>
              <w:jc w:val="center"/>
              <w:rPr>
                <w:b/>
                <w:bCs/>
                <w:lang w:eastAsia="en-GB"/>
              </w:rPr>
            </w:pPr>
            <w:r w:rsidRPr="00FD3B72">
              <w:rPr>
                <w:b/>
                <w:bCs/>
                <w:lang w:eastAsia="en-GB"/>
              </w:rPr>
              <w:t>2016</w:t>
            </w:r>
          </w:p>
        </w:tc>
        <w:tc>
          <w:tcPr>
            <w:tcW w:w="993" w:type="dxa"/>
            <w:tcBorders>
              <w:top w:val="nil"/>
              <w:left w:val="nil"/>
              <w:bottom w:val="single" w:sz="4" w:space="0" w:color="auto"/>
              <w:right w:val="single" w:sz="4" w:space="0" w:color="auto"/>
            </w:tcBorders>
            <w:shd w:val="clear" w:color="auto" w:fill="auto"/>
            <w:noWrap/>
            <w:vAlign w:val="center"/>
          </w:tcPr>
          <w:p w14:paraId="4388FA0C" w14:textId="23A2EAA0" w:rsidR="0085359B" w:rsidRPr="00FD3B72" w:rsidRDefault="0085359B" w:rsidP="000429A5">
            <w:pPr>
              <w:pStyle w:val="ExhibitText"/>
              <w:jc w:val="center"/>
              <w:rPr>
                <w:b/>
                <w:bCs/>
                <w:lang w:eastAsia="en-GB"/>
              </w:rPr>
            </w:pPr>
            <w:r w:rsidRPr="00FD3B72">
              <w:rPr>
                <w:b/>
                <w:bCs/>
                <w:lang w:eastAsia="en-GB"/>
              </w:rPr>
              <w:t>2017</w:t>
            </w:r>
          </w:p>
        </w:tc>
        <w:tc>
          <w:tcPr>
            <w:tcW w:w="1710" w:type="dxa"/>
            <w:tcBorders>
              <w:top w:val="nil"/>
              <w:left w:val="nil"/>
              <w:bottom w:val="single" w:sz="4" w:space="0" w:color="auto"/>
              <w:right w:val="single" w:sz="4" w:space="0" w:color="auto"/>
            </w:tcBorders>
            <w:shd w:val="clear" w:color="auto" w:fill="auto"/>
            <w:noWrap/>
            <w:vAlign w:val="center"/>
            <w:hideMark/>
          </w:tcPr>
          <w:p w14:paraId="78ED8695" w14:textId="1A6FDA55" w:rsidR="0085359B" w:rsidRPr="00FD3B72" w:rsidRDefault="0085359B" w:rsidP="000429A5">
            <w:pPr>
              <w:pStyle w:val="ExhibitText"/>
              <w:jc w:val="center"/>
              <w:rPr>
                <w:b/>
                <w:bCs/>
                <w:lang w:eastAsia="en-GB"/>
              </w:rPr>
            </w:pPr>
            <w:r w:rsidRPr="00FD3B72">
              <w:rPr>
                <w:b/>
                <w:bCs/>
                <w:lang w:eastAsia="en-GB"/>
              </w:rPr>
              <w:t>(As of February 20, 2018)</w:t>
            </w:r>
          </w:p>
        </w:tc>
        <w:tc>
          <w:tcPr>
            <w:tcW w:w="1350" w:type="dxa"/>
            <w:tcBorders>
              <w:top w:val="nil"/>
              <w:left w:val="nil"/>
              <w:bottom w:val="single" w:sz="4" w:space="0" w:color="auto"/>
              <w:right w:val="single" w:sz="4" w:space="0" w:color="auto"/>
            </w:tcBorders>
            <w:shd w:val="clear" w:color="auto" w:fill="auto"/>
            <w:noWrap/>
            <w:vAlign w:val="center"/>
            <w:hideMark/>
          </w:tcPr>
          <w:p w14:paraId="4B50F55E" w14:textId="77777777" w:rsidR="0085359B" w:rsidRPr="00FD3B72" w:rsidRDefault="0085359B" w:rsidP="000429A5">
            <w:pPr>
              <w:pStyle w:val="ExhibitText"/>
              <w:jc w:val="center"/>
              <w:rPr>
                <w:b/>
                <w:bCs/>
                <w:lang w:eastAsia="en-GB"/>
              </w:rPr>
            </w:pPr>
            <w:r w:rsidRPr="00FD3B72">
              <w:rPr>
                <w:b/>
                <w:bCs/>
                <w:lang w:eastAsia="en-GB"/>
              </w:rPr>
              <w:t>2017</w:t>
            </w:r>
          </w:p>
        </w:tc>
      </w:tr>
      <w:tr w:rsidR="0085359B" w:rsidRPr="00FD3B72" w14:paraId="3FD00DD7" w14:textId="77777777" w:rsidTr="000429A5">
        <w:trPr>
          <w:trHeight w:val="178"/>
          <w:jc w:val="center"/>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28035345" w14:textId="212E23D7" w:rsidR="0085359B" w:rsidRPr="00FD3B72" w:rsidRDefault="0085359B" w:rsidP="000429A5">
            <w:pPr>
              <w:pStyle w:val="ExhibitText"/>
              <w:jc w:val="left"/>
              <w:rPr>
                <w:b/>
                <w:bCs/>
                <w:lang w:eastAsia="en-GB"/>
              </w:rPr>
            </w:pPr>
            <w:r w:rsidRPr="00FD3B72">
              <w:rPr>
                <w:b/>
                <w:bCs/>
                <w:lang w:eastAsia="en-GB"/>
              </w:rPr>
              <w:t>Tiffany &amp; Co. (U</w:t>
            </w:r>
            <w:r>
              <w:rPr>
                <w:b/>
                <w:bCs/>
                <w:lang w:eastAsia="en-GB"/>
              </w:rPr>
              <w:t>.</w:t>
            </w:r>
            <w:r w:rsidRPr="00FD3B72">
              <w:rPr>
                <w:b/>
                <w:bCs/>
                <w:lang w:eastAsia="en-GB"/>
              </w:rPr>
              <w:t>S</w:t>
            </w:r>
            <w:r>
              <w:rPr>
                <w:b/>
                <w:bCs/>
                <w:lang w:eastAsia="en-GB"/>
              </w:rPr>
              <w:t>.</w:t>
            </w:r>
            <w:r w:rsidRPr="00FD3B72">
              <w:rPr>
                <w:b/>
                <w:bCs/>
                <w:lang w:eastAsia="en-GB"/>
              </w:rPr>
              <w:t>)</w:t>
            </w:r>
          </w:p>
        </w:tc>
        <w:tc>
          <w:tcPr>
            <w:tcW w:w="1032" w:type="dxa"/>
            <w:tcBorders>
              <w:top w:val="nil"/>
              <w:left w:val="nil"/>
              <w:bottom w:val="single" w:sz="4" w:space="0" w:color="auto"/>
              <w:right w:val="single" w:sz="4" w:space="0" w:color="auto"/>
            </w:tcBorders>
            <w:shd w:val="clear" w:color="auto" w:fill="auto"/>
            <w:noWrap/>
            <w:vAlign w:val="center"/>
          </w:tcPr>
          <w:p w14:paraId="229E501D" w14:textId="0647123E" w:rsidR="0085359B" w:rsidRPr="00FD3B72" w:rsidRDefault="0085359B" w:rsidP="000429A5">
            <w:pPr>
              <w:pStyle w:val="ExhibitText"/>
              <w:ind w:right="144"/>
              <w:jc w:val="right"/>
              <w:rPr>
                <w:lang w:eastAsia="en-GB"/>
              </w:rPr>
            </w:pPr>
            <w:r w:rsidRPr="00FD3B72">
              <w:rPr>
                <w:lang w:eastAsia="en-GB"/>
              </w:rPr>
              <w:t>4.11</w:t>
            </w:r>
          </w:p>
        </w:tc>
        <w:tc>
          <w:tcPr>
            <w:tcW w:w="1033" w:type="dxa"/>
            <w:tcBorders>
              <w:top w:val="nil"/>
              <w:left w:val="nil"/>
              <w:bottom w:val="single" w:sz="4" w:space="0" w:color="auto"/>
              <w:right w:val="single" w:sz="4" w:space="0" w:color="auto"/>
            </w:tcBorders>
            <w:shd w:val="clear" w:color="auto" w:fill="auto"/>
            <w:noWrap/>
            <w:vAlign w:val="center"/>
          </w:tcPr>
          <w:p w14:paraId="2E743E68" w14:textId="583B3C29" w:rsidR="0085359B" w:rsidRPr="00FD3B72" w:rsidRDefault="0085359B" w:rsidP="000429A5">
            <w:pPr>
              <w:pStyle w:val="ExhibitText"/>
              <w:ind w:right="144"/>
              <w:jc w:val="right"/>
              <w:rPr>
                <w:lang w:eastAsia="en-GB"/>
              </w:rPr>
            </w:pPr>
            <w:r w:rsidRPr="00FD3B72">
              <w:rPr>
                <w:lang w:eastAsia="en-GB"/>
              </w:rPr>
              <w:t>4</w:t>
            </w:r>
            <w:r>
              <w:rPr>
                <w:lang w:eastAsia="en-GB"/>
              </w:rPr>
              <w:t>.00</w:t>
            </w:r>
          </w:p>
        </w:tc>
        <w:tc>
          <w:tcPr>
            <w:tcW w:w="992" w:type="dxa"/>
            <w:tcBorders>
              <w:top w:val="nil"/>
              <w:left w:val="nil"/>
              <w:bottom w:val="single" w:sz="4" w:space="0" w:color="auto"/>
              <w:right w:val="single" w:sz="4" w:space="0" w:color="auto"/>
            </w:tcBorders>
            <w:shd w:val="clear" w:color="auto" w:fill="auto"/>
            <w:noWrap/>
            <w:vAlign w:val="center"/>
          </w:tcPr>
          <w:p w14:paraId="3C8AD567" w14:textId="6A2CFDFE" w:rsidR="0085359B" w:rsidRPr="00FD3B72" w:rsidRDefault="0085359B" w:rsidP="000429A5">
            <w:pPr>
              <w:pStyle w:val="ExhibitText"/>
              <w:ind w:right="144"/>
              <w:jc w:val="right"/>
              <w:rPr>
                <w:lang w:eastAsia="en-GB"/>
              </w:rPr>
            </w:pPr>
            <w:r w:rsidRPr="00FD3B72">
              <w:rPr>
                <w:lang w:eastAsia="en-GB"/>
              </w:rPr>
              <w:t>0.46</w:t>
            </w:r>
          </w:p>
        </w:tc>
        <w:tc>
          <w:tcPr>
            <w:tcW w:w="993" w:type="dxa"/>
            <w:tcBorders>
              <w:top w:val="nil"/>
              <w:left w:val="nil"/>
              <w:bottom w:val="single" w:sz="4" w:space="0" w:color="auto"/>
              <w:right w:val="single" w:sz="4" w:space="0" w:color="auto"/>
            </w:tcBorders>
            <w:shd w:val="clear" w:color="auto" w:fill="auto"/>
            <w:noWrap/>
            <w:vAlign w:val="center"/>
          </w:tcPr>
          <w:p w14:paraId="35299E0B" w14:textId="3C0FC5DB" w:rsidR="0085359B" w:rsidRPr="00FD3B72" w:rsidRDefault="0085359B" w:rsidP="000429A5">
            <w:pPr>
              <w:pStyle w:val="ExhibitText"/>
              <w:ind w:right="144"/>
              <w:jc w:val="right"/>
              <w:rPr>
                <w:lang w:eastAsia="en-GB"/>
              </w:rPr>
            </w:pPr>
            <w:r w:rsidRPr="00FD3B72">
              <w:rPr>
                <w:lang w:eastAsia="en-GB"/>
              </w:rPr>
              <w:t>0.44</w:t>
            </w:r>
          </w:p>
        </w:tc>
        <w:tc>
          <w:tcPr>
            <w:tcW w:w="1710" w:type="dxa"/>
            <w:tcBorders>
              <w:top w:val="nil"/>
              <w:left w:val="nil"/>
              <w:bottom w:val="single" w:sz="4" w:space="0" w:color="auto"/>
              <w:right w:val="single" w:sz="4" w:space="0" w:color="auto"/>
            </w:tcBorders>
            <w:shd w:val="clear" w:color="auto" w:fill="auto"/>
            <w:noWrap/>
            <w:vAlign w:val="center"/>
            <w:hideMark/>
          </w:tcPr>
          <w:p w14:paraId="18A0ECBB" w14:textId="77777777" w:rsidR="0085359B" w:rsidRPr="00FD3B72" w:rsidRDefault="0085359B" w:rsidP="000429A5">
            <w:pPr>
              <w:pStyle w:val="ExhibitText"/>
              <w:ind w:right="144"/>
              <w:jc w:val="right"/>
              <w:rPr>
                <w:lang w:eastAsia="en-GB"/>
              </w:rPr>
            </w:pPr>
            <w:r w:rsidRPr="00FD3B72">
              <w:rPr>
                <w:lang w:eastAsia="en-GB"/>
              </w:rPr>
              <w:t>12.58</w:t>
            </w:r>
          </w:p>
        </w:tc>
        <w:tc>
          <w:tcPr>
            <w:tcW w:w="1350" w:type="dxa"/>
            <w:tcBorders>
              <w:top w:val="nil"/>
              <w:left w:val="nil"/>
              <w:bottom w:val="single" w:sz="4" w:space="0" w:color="auto"/>
              <w:right w:val="single" w:sz="4" w:space="0" w:color="auto"/>
            </w:tcBorders>
            <w:shd w:val="clear" w:color="auto" w:fill="auto"/>
            <w:noWrap/>
            <w:vAlign w:val="center"/>
            <w:hideMark/>
          </w:tcPr>
          <w:p w14:paraId="70A68883" w14:textId="77777777" w:rsidR="0085359B" w:rsidRPr="00FD3B72" w:rsidRDefault="0085359B" w:rsidP="000429A5">
            <w:pPr>
              <w:pStyle w:val="ExhibitText"/>
              <w:ind w:right="144"/>
              <w:jc w:val="right"/>
              <w:rPr>
                <w:lang w:eastAsia="en-GB"/>
              </w:rPr>
            </w:pPr>
            <w:r w:rsidRPr="00FD3B72">
              <w:rPr>
                <w:lang w:eastAsia="en-GB"/>
              </w:rPr>
              <w:t>11.46</w:t>
            </w:r>
          </w:p>
        </w:tc>
      </w:tr>
      <w:tr w:rsidR="0085359B" w:rsidRPr="00FD3B72" w14:paraId="71A5C4FC" w14:textId="77777777" w:rsidTr="000429A5">
        <w:trPr>
          <w:trHeight w:val="178"/>
          <w:jc w:val="center"/>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2BAFBB83" w14:textId="77777777" w:rsidR="0085359B" w:rsidRPr="00FD3B72" w:rsidRDefault="0085359B" w:rsidP="000429A5">
            <w:pPr>
              <w:pStyle w:val="ExhibitText"/>
              <w:jc w:val="left"/>
              <w:rPr>
                <w:b/>
                <w:bCs/>
                <w:lang w:eastAsia="en-GB"/>
              </w:rPr>
            </w:pPr>
            <w:r w:rsidRPr="00FD3B72">
              <w:rPr>
                <w:b/>
                <w:bCs/>
                <w:lang w:eastAsia="en-GB"/>
              </w:rPr>
              <w:t xml:space="preserve">Signet </w:t>
            </w:r>
            <w:proofErr w:type="spellStart"/>
            <w:r w:rsidRPr="00FD3B72">
              <w:rPr>
                <w:b/>
                <w:bCs/>
                <w:lang w:eastAsia="en-GB"/>
              </w:rPr>
              <w:t>Jewelers</w:t>
            </w:r>
            <w:proofErr w:type="spellEnd"/>
            <w:r w:rsidRPr="00FD3B72">
              <w:rPr>
                <w:b/>
                <w:bCs/>
                <w:lang w:eastAsia="en-GB"/>
              </w:rPr>
              <w:t xml:space="preserve"> Limited (Bermuda)</w:t>
            </w:r>
          </w:p>
        </w:tc>
        <w:tc>
          <w:tcPr>
            <w:tcW w:w="1032" w:type="dxa"/>
            <w:tcBorders>
              <w:top w:val="nil"/>
              <w:left w:val="nil"/>
              <w:bottom w:val="single" w:sz="4" w:space="0" w:color="auto"/>
              <w:right w:val="single" w:sz="4" w:space="0" w:color="auto"/>
            </w:tcBorders>
            <w:shd w:val="clear" w:color="auto" w:fill="auto"/>
            <w:noWrap/>
            <w:vAlign w:val="center"/>
          </w:tcPr>
          <w:p w14:paraId="0FB9523B" w14:textId="6F938779" w:rsidR="0085359B" w:rsidRPr="00FD3B72" w:rsidRDefault="0085359B" w:rsidP="000429A5">
            <w:pPr>
              <w:pStyle w:val="ExhibitText"/>
              <w:ind w:right="144"/>
              <w:jc w:val="right"/>
              <w:rPr>
                <w:lang w:eastAsia="en-GB"/>
              </w:rPr>
            </w:pPr>
            <w:r w:rsidRPr="00FD3B72">
              <w:rPr>
                <w:lang w:eastAsia="en-GB"/>
              </w:rPr>
              <w:t>6.55</w:t>
            </w:r>
          </w:p>
        </w:tc>
        <w:tc>
          <w:tcPr>
            <w:tcW w:w="1033" w:type="dxa"/>
            <w:tcBorders>
              <w:top w:val="nil"/>
              <w:left w:val="nil"/>
              <w:bottom w:val="single" w:sz="4" w:space="0" w:color="auto"/>
              <w:right w:val="single" w:sz="4" w:space="0" w:color="auto"/>
            </w:tcBorders>
            <w:shd w:val="clear" w:color="auto" w:fill="auto"/>
            <w:noWrap/>
            <w:vAlign w:val="center"/>
          </w:tcPr>
          <w:p w14:paraId="53945967" w14:textId="737FD9CB" w:rsidR="0085359B" w:rsidRPr="00FD3B72" w:rsidRDefault="0085359B" w:rsidP="000429A5">
            <w:pPr>
              <w:pStyle w:val="ExhibitText"/>
              <w:ind w:right="144"/>
              <w:jc w:val="right"/>
              <w:rPr>
                <w:lang w:eastAsia="en-GB"/>
              </w:rPr>
            </w:pPr>
            <w:r w:rsidRPr="00FD3B72">
              <w:rPr>
                <w:lang w:eastAsia="en-GB"/>
              </w:rPr>
              <w:t>6.41</w:t>
            </w:r>
          </w:p>
        </w:tc>
        <w:tc>
          <w:tcPr>
            <w:tcW w:w="992" w:type="dxa"/>
            <w:tcBorders>
              <w:top w:val="nil"/>
              <w:left w:val="nil"/>
              <w:bottom w:val="single" w:sz="4" w:space="0" w:color="auto"/>
              <w:right w:val="single" w:sz="4" w:space="0" w:color="auto"/>
            </w:tcBorders>
            <w:shd w:val="clear" w:color="auto" w:fill="auto"/>
            <w:noWrap/>
            <w:vAlign w:val="center"/>
          </w:tcPr>
          <w:p w14:paraId="7D36B88E" w14:textId="5B18F2A8" w:rsidR="0085359B" w:rsidRPr="00FD3B72" w:rsidRDefault="0085359B" w:rsidP="000429A5">
            <w:pPr>
              <w:pStyle w:val="ExhibitText"/>
              <w:ind w:right="144"/>
              <w:jc w:val="right"/>
              <w:rPr>
                <w:lang w:eastAsia="en-GB"/>
              </w:rPr>
            </w:pPr>
            <w:r w:rsidRPr="00FD3B72">
              <w:rPr>
                <w:lang w:eastAsia="en-GB"/>
              </w:rPr>
              <w:t>0.47</w:t>
            </w:r>
          </w:p>
        </w:tc>
        <w:tc>
          <w:tcPr>
            <w:tcW w:w="993" w:type="dxa"/>
            <w:tcBorders>
              <w:top w:val="nil"/>
              <w:left w:val="nil"/>
              <w:bottom w:val="single" w:sz="4" w:space="0" w:color="auto"/>
              <w:right w:val="single" w:sz="4" w:space="0" w:color="auto"/>
            </w:tcBorders>
            <w:shd w:val="clear" w:color="auto" w:fill="auto"/>
            <w:noWrap/>
            <w:vAlign w:val="center"/>
          </w:tcPr>
          <w:p w14:paraId="37530E42" w14:textId="44263235" w:rsidR="0085359B" w:rsidRPr="00FD3B72" w:rsidRDefault="0085359B" w:rsidP="000429A5">
            <w:pPr>
              <w:pStyle w:val="ExhibitText"/>
              <w:ind w:right="144"/>
              <w:jc w:val="right"/>
              <w:rPr>
                <w:lang w:eastAsia="en-GB"/>
              </w:rPr>
            </w:pPr>
            <w:r w:rsidRPr="00FD3B72">
              <w:rPr>
                <w:lang w:eastAsia="en-GB"/>
              </w:rPr>
              <w:t>0.54</w:t>
            </w:r>
          </w:p>
        </w:tc>
        <w:tc>
          <w:tcPr>
            <w:tcW w:w="1710" w:type="dxa"/>
            <w:tcBorders>
              <w:top w:val="nil"/>
              <w:left w:val="nil"/>
              <w:bottom w:val="single" w:sz="4" w:space="0" w:color="auto"/>
              <w:right w:val="single" w:sz="4" w:space="0" w:color="auto"/>
            </w:tcBorders>
            <w:shd w:val="clear" w:color="auto" w:fill="auto"/>
            <w:noWrap/>
            <w:vAlign w:val="center"/>
            <w:hideMark/>
          </w:tcPr>
          <w:p w14:paraId="0856B865" w14:textId="77777777" w:rsidR="0085359B" w:rsidRPr="00FD3B72" w:rsidRDefault="0085359B" w:rsidP="000429A5">
            <w:pPr>
              <w:pStyle w:val="ExhibitText"/>
              <w:ind w:right="144"/>
              <w:jc w:val="right"/>
              <w:rPr>
                <w:lang w:eastAsia="en-GB"/>
              </w:rPr>
            </w:pPr>
            <w:r w:rsidRPr="00FD3B72">
              <w:rPr>
                <w:lang w:eastAsia="en-GB"/>
              </w:rPr>
              <w:t>3.08</w:t>
            </w:r>
          </w:p>
        </w:tc>
        <w:tc>
          <w:tcPr>
            <w:tcW w:w="1350" w:type="dxa"/>
            <w:tcBorders>
              <w:top w:val="nil"/>
              <w:left w:val="nil"/>
              <w:bottom w:val="single" w:sz="4" w:space="0" w:color="auto"/>
              <w:right w:val="single" w:sz="4" w:space="0" w:color="auto"/>
            </w:tcBorders>
            <w:shd w:val="clear" w:color="auto" w:fill="auto"/>
            <w:noWrap/>
            <w:vAlign w:val="center"/>
            <w:hideMark/>
          </w:tcPr>
          <w:p w14:paraId="01ECB9EF" w14:textId="77777777" w:rsidR="0085359B" w:rsidRPr="00FD3B72" w:rsidRDefault="0085359B" w:rsidP="000429A5">
            <w:pPr>
              <w:pStyle w:val="ExhibitText"/>
              <w:ind w:right="144"/>
              <w:jc w:val="right"/>
              <w:rPr>
                <w:lang w:eastAsia="en-GB"/>
              </w:rPr>
            </w:pPr>
            <w:r w:rsidRPr="00FD3B72">
              <w:rPr>
                <w:lang w:eastAsia="en-GB"/>
              </w:rPr>
              <w:t>7.14</w:t>
            </w:r>
          </w:p>
        </w:tc>
      </w:tr>
      <w:tr w:rsidR="0085359B" w:rsidRPr="00FD3B72" w14:paraId="305BC0CB" w14:textId="77777777" w:rsidTr="000429A5">
        <w:trPr>
          <w:trHeight w:val="178"/>
          <w:jc w:val="center"/>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7F82FC78" w14:textId="12C124C1" w:rsidR="0085359B" w:rsidRPr="00FD3B72" w:rsidRDefault="0085359B" w:rsidP="00E53DA9">
            <w:pPr>
              <w:pStyle w:val="ExhibitText"/>
              <w:jc w:val="left"/>
              <w:rPr>
                <w:b/>
                <w:bCs/>
                <w:lang w:eastAsia="en-GB"/>
              </w:rPr>
            </w:pPr>
            <w:proofErr w:type="spellStart"/>
            <w:r w:rsidRPr="00FD3B72">
              <w:rPr>
                <w:b/>
                <w:bCs/>
                <w:lang w:eastAsia="en-GB"/>
              </w:rPr>
              <w:t>Richemont</w:t>
            </w:r>
            <w:proofErr w:type="spellEnd"/>
            <w:r w:rsidRPr="00FD3B72">
              <w:rPr>
                <w:b/>
                <w:bCs/>
                <w:lang w:eastAsia="en-GB"/>
              </w:rPr>
              <w:t xml:space="preserve"> (</w:t>
            </w:r>
            <w:proofErr w:type="spellStart"/>
            <w:r w:rsidR="008D5C0E">
              <w:rPr>
                <w:b/>
                <w:bCs/>
                <w:lang w:eastAsia="en-GB"/>
              </w:rPr>
              <w:t>Société</w:t>
            </w:r>
            <w:proofErr w:type="spellEnd"/>
            <w:r w:rsidR="008D5C0E">
              <w:rPr>
                <w:b/>
                <w:bCs/>
                <w:lang w:eastAsia="en-GB"/>
              </w:rPr>
              <w:t xml:space="preserve"> </w:t>
            </w:r>
            <w:r w:rsidRPr="00FD3B72">
              <w:rPr>
                <w:b/>
                <w:bCs/>
                <w:lang w:eastAsia="en-GB"/>
              </w:rPr>
              <w:t>Cartier</w:t>
            </w:r>
            <w:r w:rsidR="008D5C0E">
              <w:rPr>
                <w:b/>
                <w:bCs/>
                <w:lang w:eastAsia="en-GB"/>
              </w:rPr>
              <w:t>,</w:t>
            </w:r>
            <w:r w:rsidRPr="00FD3B72">
              <w:rPr>
                <w:b/>
                <w:bCs/>
                <w:lang w:eastAsia="en-GB"/>
              </w:rPr>
              <w:t xml:space="preserve"> France)</w:t>
            </w:r>
          </w:p>
        </w:tc>
        <w:tc>
          <w:tcPr>
            <w:tcW w:w="1032" w:type="dxa"/>
            <w:tcBorders>
              <w:top w:val="nil"/>
              <w:left w:val="nil"/>
              <w:bottom w:val="single" w:sz="4" w:space="0" w:color="auto"/>
              <w:right w:val="single" w:sz="4" w:space="0" w:color="auto"/>
            </w:tcBorders>
            <w:shd w:val="clear" w:color="auto" w:fill="auto"/>
            <w:noWrap/>
            <w:vAlign w:val="center"/>
          </w:tcPr>
          <w:p w14:paraId="5F1C815A" w14:textId="09C11A95" w:rsidR="0085359B" w:rsidRPr="00FD3B72" w:rsidRDefault="0085359B" w:rsidP="000429A5">
            <w:pPr>
              <w:pStyle w:val="ExhibitText"/>
              <w:ind w:right="144"/>
              <w:jc w:val="right"/>
              <w:rPr>
                <w:lang w:eastAsia="en-GB"/>
              </w:rPr>
            </w:pPr>
            <w:r w:rsidRPr="00FD3B72">
              <w:rPr>
                <w:lang w:eastAsia="en-GB"/>
              </w:rPr>
              <w:t>13.68</w:t>
            </w:r>
          </w:p>
        </w:tc>
        <w:tc>
          <w:tcPr>
            <w:tcW w:w="1033" w:type="dxa"/>
            <w:tcBorders>
              <w:top w:val="nil"/>
              <w:left w:val="nil"/>
              <w:bottom w:val="single" w:sz="4" w:space="0" w:color="auto"/>
              <w:right w:val="single" w:sz="4" w:space="0" w:color="auto"/>
            </w:tcBorders>
            <w:shd w:val="clear" w:color="auto" w:fill="auto"/>
            <w:noWrap/>
            <w:vAlign w:val="center"/>
          </w:tcPr>
          <w:p w14:paraId="639B39FA" w14:textId="0AD325FA" w:rsidR="0085359B" w:rsidRPr="00FD3B72" w:rsidRDefault="0085359B" w:rsidP="000429A5">
            <w:pPr>
              <w:pStyle w:val="ExhibitText"/>
              <w:ind w:right="144"/>
              <w:jc w:val="right"/>
              <w:rPr>
                <w:lang w:eastAsia="en-GB"/>
              </w:rPr>
            </w:pPr>
            <w:r w:rsidRPr="00FD3B72">
              <w:rPr>
                <w:lang w:eastAsia="en-GB"/>
              </w:rPr>
              <w:t>13.15</w:t>
            </w:r>
          </w:p>
        </w:tc>
        <w:tc>
          <w:tcPr>
            <w:tcW w:w="992" w:type="dxa"/>
            <w:tcBorders>
              <w:top w:val="nil"/>
              <w:left w:val="nil"/>
              <w:bottom w:val="single" w:sz="4" w:space="0" w:color="auto"/>
              <w:right w:val="single" w:sz="4" w:space="0" w:color="auto"/>
            </w:tcBorders>
            <w:shd w:val="clear" w:color="auto" w:fill="auto"/>
            <w:noWrap/>
            <w:vAlign w:val="center"/>
          </w:tcPr>
          <w:p w14:paraId="550C1552" w14:textId="6721FAC2" w:rsidR="0085359B" w:rsidRPr="00FD3B72" w:rsidRDefault="0085359B" w:rsidP="000429A5">
            <w:pPr>
              <w:pStyle w:val="ExhibitText"/>
              <w:ind w:right="144"/>
              <w:jc w:val="right"/>
              <w:rPr>
                <w:lang w:eastAsia="en-GB"/>
              </w:rPr>
            </w:pPr>
            <w:r w:rsidRPr="00FD3B72">
              <w:rPr>
                <w:lang w:eastAsia="en-GB"/>
              </w:rPr>
              <w:t>2.09</w:t>
            </w:r>
          </w:p>
        </w:tc>
        <w:tc>
          <w:tcPr>
            <w:tcW w:w="993" w:type="dxa"/>
            <w:tcBorders>
              <w:top w:val="nil"/>
              <w:left w:val="nil"/>
              <w:bottom w:val="single" w:sz="4" w:space="0" w:color="auto"/>
              <w:right w:val="single" w:sz="4" w:space="0" w:color="auto"/>
            </w:tcBorders>
            <w:shd w:val="clear" w:color="auto" w:fill="auto"/>
            <w:noWrap/>
            <w:vAlign w:val="center"/>
          </w:tcPr>
          <w:p w14:paraId="4B9ABB09" w14:textId="0860F852" w:rsidR="0085359B" w:rsidRPr="00FD3B72" w:rsidRDefault="0085359B" w:rsidP="000429A5">
            <w:pPr>
              <w:pStyle w:val="ExhibitText"/>
              <w:ind w:right="144"/>
              <w:jc w:val="right"/>
              <w:rPr>
                <w:lang w:eastAsia="en-GB"/>
              </w:rPr>
            </w:pPr>
            <w:r w:rsidRPr="00FD3B72">
              <w:rPr>
                <w:lang w:eastAsia="en-GB"/>
              </w:rPr>
              <w:t>1.49</w:t>
            </w:r>
          </w:p>
        </w:tc>
        <w:tc>
          <w:tcPr>
            <w:tcW w:w="1710" w:type="dxa"/>
            <w:tcBorders>
              <w:top w:val="nil"/>
              <w:left w:val="nil"/>
              <w:bottom w:val="single" w:sz="4" w:space="0" w:color="auto"/>
              <w:right w:val="single" w:sz="4" w:space="0" w:color="auto"/>
            </w:tcBorders>
            <w:shd w:val="clear" w:color="auto" w:fill="auto"/>
            <w:noWrap/>
            <w:vAlign w:val="center"/>
            <w:hideMark/>
          </w:tcPr>
          <w:p w14:paraId="0A0636B8" w14:textId="77777777" w:rsidR="0085359B" w:rsidRPr="00FD3B72" w:rsidRDefault="0085359B" w:rsidP="000429A5">
            <w:pPr>
              <w:pStyle w:val="ExhibitText"/>
              <w:ind w:right="144"/>
              <w:jc w:val="right"/>
              <w:rPr>
                <w:lang w:eastAsia="en-GB"/>
              </w:rPr>
            </w:pPr>
            <w:r w:rsidRPr="00FD3B72">
              <w:rPr>
                <w:lang w:eastAsia="en-GB"/>
              </w:rPr>
              <w:t>49.13</w:t>
            </w:r>
          </w:p>
        </w:tc>
        <w:tc>
          <w:tcPr>
            <w:tcW w:w="1350" w:type="dxa"/>
            <w:tcBorders>
              <w:top w:val="nil"/>
              <w:left w:val="nil"/>
              <w:bottom w:val="single" w:sz="4" w:space="0" w:color="auto"/>
              <w:right w:val="single" w:sz="4" w:space="0" w:color="auto"/>
            </w:tcBorders>
            <w:shd w:val="clear" w:color="auto" w:fill="auto"/>
            <w:noWrap/>
            <w:vAlign w:val="center"/>
            <w:hideMark/>
          </w:tcPr>
          <w:p w14:paraId="2B6DDA48" w14:textId="77777777" w:rsidR="0085359B" w:rsidRPr="00FD3B72" w:rsidRDefault="0085359B" w:rsidP="000429A5">
            <w:pPr>
              <w:pStyle w:val="ExhibitText"/>
              <w:ind w:right="144"/>
              <w:jc w:val="right"/>
              <w:rPr>
                <w:lang w:eastAsia="en-GB"/>
              </w:rPr>
            </w:pPr>
            <w:r w:rsidRPr="00FD3B72">
              <w:rPr>
                <w:lang w:eastAsia="en-GB"/>
              </w:rPr>
              <w:t>14.72</w:t>
            </w:r>
          </w:p>
        </w:tc>
      </w:tr>
      <w:tr w:rsidR="0085359B" w:rsidRPr="00FD3B72" w14:paraId="2C507903" w14:textId="77777777" w:rsidTr="000429A5">
        <w:trPr>
          <w:trHeight w:val="178"/>
          <w:jc w:val="center"/>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4AFFEDE8" w14:textId="77777777" w:rsidR="0085359B" w:rsidRPr="00FD3B72" w:rsidRDefault="0085359B" w:rsidP="000429A5">
            <w:pPr>
              <w:pStyle w:val="ExhibitText"/>
              <w:jc w:val="left"/>
              <w:rPr>
                <w:b/>
                <w:bCs/>
                <w:lang w:eastAsia="en-GB"/>
              </w:rPr>
            </w:pPr>
            <w:r w:rsidRPr="00FD3B72">
              <w:rPr>
                <w:b/>
                <w:bCs/>
                <w:lang w:eastAsia="en-GB"/>
              </w:rPr>
              <w:t xml:space="preserve">Pandora (Denmark) </w:t>
            </w:r>
          </w:p>
        </w:tc>
        <w:tc>
          <w:tcPr>
            <w:tcW w:w="1032" w:type="dxa"/>
            <w:tcBorders>
              <w:top w:val="nil"/>
              <w:left w:val="nil"/>
              <w:bottom w:val="single" w:sz="4" w:space="0" w:color="auto"/>
              <w:right w:val="single" w:sz="4" w:space="0" w:color="auto"/>
            </w:tcBorders>
            <w:shd w:val="clear" w:color="auto" w:fill="auto"/>
            <w:noWrap/>
            <w:vAlign w:val="center"/>
          </w:tcPr>
          <w:p w14:paraId="5756C608" w14:textId="50256FB7" w:rsidR="0085359B" w:rsidRPr="00FD3B72" w:rsidRDefault="0085359B" w:rsidP="000429A5">
            <w:pPr>
              <w:pStyle w:val="ExhibitText"/>
              <w:ind w:right="144"/>
              <w:jc w:val="right"/>
              <w:rPr>
                <w:lang w:eastAsia="en-GB"/>
              </w:rPr>
            </w:pPr>
            <w:r w:rsidRPr="00FD3B72">
              <w:rPr>
                <w:lang w:eastAsia="en-GB"/>
              </w:rPr>
              <w:t>3.36</w:t>
            </w:r>
          </w:p>
        </w:tc>
        <w:tc>
          <w:tcPr>
            <w:tcW w:w="1033" w:type="dxa"/>
            <w:tcBorders>
              <w:top w:val="nil"/>
              <w:left w:val="nil"/>
              <w:bottom w:val="single" w:sz="4" w:space="0" w:color="auto"/>
              <w:right w:val="single" w:sz="4" w:space="0" w:color="auto"/>
            </w:tcBorders>
            <w:shd w:val="clear" w:color="auto" w:fill="auto"/>
            <w:noWrap/>
            <w:vAlign w:val="center"/>
          </w:tcPr>
          <w:p w14:paraId="36F7F833" w14:textId="6164AA94" w:rsidR="0085359B" w:rsidRPr="00FD3B72" w:rsidRDefault="0085359B" w:rsidP="000429A5">
            <w:pPr>
              <w:pStyle w:val="ExhibitText"/>
              <w:ind w:right="144"/>
              <w:jc w:val="right"/>
              <w:rPr>
                <w:lang w:eastAsia="en-GB"/>
              </w:rPr>
            </w:pPr>
            <w:r w:rsidRPr="00FD3B72">
              <w:rPr>
                <w:lang w:eastAsia="en-GB"/>
              </w:rPr>
              <w:t>3.78</w:t>
            </w:r>
          </w:p>
        </w:tc>
        <w:tc>
          <w:tcPr>
            <w:tcW w:w="992" w:type="dxa"/>
            <w:tcBorders>
              <w:top w:val="nil"/>
              <w:left w:val="nil"/>
              <w:bottom w:val="single" w:sz="4" w:space="0" w:color="auto"/>
              <w:right w:val="single" w:sz="4" w:space="0" w:color="auto"/>
            </w:tcBorders>
            <w:shd w:val="clear" w:color="auto" w:fill="auto"/>
            <w:noWrap/>
            <w:vAlign w:val="center"/>
          </w:tcPr>
          <w:p w14:paraId="61F98774" w14:textId="1D9DDB9D" w:rsidR="0085359B" w:rsidRPr="00FD3B72" w:rsidRDefault="0085359B" w:rsidP="000429A5">
            <w:pPr>
              <w:pStyle w:val="ExhibitText"/>
              <w:ind w:right="144"/>
              <w:jc w:val="right"/>
              <w:rPr>
                <w:lang w:eastAsia="en-GB"/>
              </w:rPr>
            </w:pPr>
            <w:r w:rsidRPr="00FD3B72">
              <w:rPr>
                <w:lang w:eastAsia="en-GB"/>
              </w:rPr>
              <w:t>1.00</w:t>
            </w:r>
          </w:p>
        </w:tc>
        <w:tc>
          <w:tcPr>
            <w:tcW w:w="993" w:type="dxa"/>
            <w:tcBorders>
              <w:top w:val="nil"/>
              <w:left w:val="nil"/>
              <w:bottom w:val="single" w:sz="4" w:space="0" w:color="auto"/>
              <w:right w:val="single" w:sz="4" w:space="0" w:color="auto"/>
            </w:tcBorders>
            <w:shd w:val="clear" w:color="auto" w:fill="auto"/>
            <w:noWrap/>
            <w:vAlign w:val="center"/>
          </w:tcPr>
          <w:p w14:paraId="3CCE5F8F" w14:textId="0B2305D5" w:rsidR="0085359B" w:rsidRPr="00FD3B72" w:rsidRDefault="0085359B" w:rsidP="000429A5">
            <w:pPr>
              <w:pStyle w:val="ExhibitText"/>
              <w:ind w:right="144"/>
              <w:jc w:val="right"/>
              <w:rPr>
                <w:lang w:eastAsia="en-GB"/>
              </w:rPr>
            </w:pPr>
            <w:r w:rsidRPr="00FD3B72">
              <w:rPr>
                <w:lang w:eastAsia="en-GB"/>
              </w:rPr>
              <w:t>0.96</w:t>
            </w:r>
          </w:p>
        </w:tc>
        <w:tc>
          <w:tcPr>
            <w:tcW w:w="1710" w:type="dxa"/>
            <w:tcBorders>
              <w:top w:val="nil"/>
              <w:left w:val="nil"/>
              <w:bottom w:val="single" w:sz="4" w:space="0" w:color="auto"/>
              <w:right w:val="single" w:sz="4" w:space="0" w:color="auto"/>
            </w:tcBorders>
            <w:shd w:val="clear" w:color="auto" w:fill="auto"/>
            <w:noWrap/>
            <w:vAlign w:val="center"/>
            <w:hideMark/>
          </w:tcPr>
          <w:p w14:paraId="5434B270" w14:textId="35C7FAAB" w:rsidR="0085359B" w:rsidRPr="00FD3B72" w:rsidRDefault="0085359B" w:rsidP="000429A5">
            <w:pPr>
              <w:pStyle w:val="ExhibitText"/>
              <w:ind w:right="144"/>
              <w:jc w:val="right"/>
              <w:rPr>
                <w:lang w:eastAsia="en-GB"/>
              </w:rPr>
            </w:pPr>
            <w:r w:rsidRPr="00FD3B72">
              <w:rPr>
                <w:lang w:eastAsia="en-GB"/>
              </w:rPr>
              <w:t>11.3</w:t>
            </w:r>
            <w:r w:rsidR="00814B16">
              <w:rPr>
                <w:lang w:eastAsia="en-GB"/>
              </w:rPr>
              <w:t>0</w:t>
            </w:r>
          </w:p>
        </w:tc>
        <w:tc>
          <w:tcPr>
            <w:tcW w:w="1350" w:type="dxa"/>
            <w:tcBorders>
              <w:top w:val="nil"/>
              <w:left w:val="nil"/>
              <w:bottom w:val="single" w:sz="4" w:space="0" w:color="auto"/>
              <w:right w:val="single" w:sz="4" w:space="0" w:color="auto"/>
            </w:tcBorders>
            <w:shd w:val="clear" w:color="auto" w:fill="auto"/>
            <w:noWrap/>
            <w:vAlign w:val="center"/>
            <w:hideMark/>
          </w:tcPr>
          <w:p w14:paraId="04AE4317" w14:textId="77777777" w:rsidR="0085359B" w:rsidRPr="00FD3B72" w:rsidRDefault="0085359B" w:rsidP="000429A5">
            <w:pPr>
              <w:pStyle w:val="ExhibitText"/>
              <w:ind w:right="144"/>
              <w:jc w:val="right"/>
              <w:rPr>
                <w:lang w:eastAsia="en-GB"/>
              </w:rPr>
            </w:pPr>
            <w:r w:rsidRPr="00FD3B72">
              <w:rPr>
                <w:lang w:eastAsia="en-GB"/>
              </w:rPr>
              <w:t>25.32</w:t>
            </w:r>
          </w:p>
        </w:tc>
      </w:tr>
      <w:tr w:rsidR="0085359B" w:rsidRPr="00FD3B72" w14:paraId="0C88424F" w14:textId="77777777" w:rsidTr="000429A5">
        <w:trPr>
          <w:trHeight w:val="178"/>
          <w:jc w:val="center"/>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263F2FA6" w14:textId="77777777" w:rsidR="0085359B" w:rsidRPr="00FD3B72" w:rsidRDefault="0085359B" w:rsidP="000429A5">
            <w:pPr>
              <w:pStyle w:val="ExhibitText"/>
              <w:jc w:val="left"/>
              <w:rPr>
                <w:b/>
                <w:bCs/>
                <w:lang w:eastAsia="en-GB"/>
              </w:rPr>
            </w:pPr>
            <w:r w:rsidRPr="00FD3B72">
              <w:rPr>
                <w:b/>
                <w:bCs/>
                <w:lang w:eastAsia="en-GB"/>
              </w:rPr>
              <w:t>Rajesh Exports Limited</w:t>
            </w:r>
          </w:p>
        </w:tc>
        <w:tc>
          <w:tcPr>
            <w:tcW w:w="1032" w:type="dxa"/>
            <w:tcBorders>
              <w:top w:val="nil"/>
              <w:left w:val="nil"/>
              <w:bottom w:val="single" w:sz="4" w:space="0" w:color="auto"/>
              <w:right w:val="single" w:sz="4" w:space="0" w:color="auto"/>
            </w:tcBorders>
            <w:shd w:val="clear" w:color="auto" w:fill="auto"/>
            <w:noWrap/>
            <w:vAlign w:val="center"/>
          </w:tcPr>
          <w:p w14:paraId="6113B8B0" w14:textId="473B920D" w:rsidR="0085359B" w:rsidRPr="00FD3B72" w:rsidRDefault="0085359B" w:rsidP="000429A5">
            <w:pPr>
              <w:pStyle w:val="ExhibitText"/>
              <w:ind w:right="144"/>
              <w:jc w:val="right"/>
              <w:rPr>
                <w:lang w:eastAsia="en-GB"/>
              </w:rPr>
            </w:pPr>
            <w:r w:rsidRPr="00FD3B72">
              <w:rPr>
                <w:lang w:eastAsia="en-GB"/>
              </w:rPr>
              <w:t>5.81</w:t>
            </w:r>
          </w:p>
        </w:tc>
        <w:tc>
          <w:tcPr>
            <w:tcW w:w="1033" w:type="dxa"/>
            <w:tcBorders>
              <w:top w:val="nil"/>
              <w:left w:val="nil"/>
              <w:bottom w:val="single" w:sz="4" w:space="0" w:color="auto"/>
              <w:right w:val="single" w:sz="4" w:space="0" w:color="auto"/>
            </w:tcBorders>
            <w:shd w:val="clear" w:color="auto" w:fill="auto"/>
            <w:noWrap/>
            <w:vAlign w:val="center"/>
          </w:tcPr>
          <w:p w14:paraId="4CA1196B" w14:textId="6DF0E9E5" w:rsidR="0085359B" w:rsidRPr="00FD3B72" w:rsidRDefault="0085359B" w:rsidP="000429A5">
            <w:pPr>
              <w:pStyle w:val="ExhibitText"/>
              <w:ind w:right="144"/>
              <w:jc w:val="right"/>
              <w:rPr>
                <w:lang w:eastAsia="en-GB"/>
              </w:rPr>
            </w:pPr>
            <w:r w:rsidRPr="00FD3B72">
              <w:rPr>
                <w:lang w:eastAsia="en-GB"/>
              </w:rPr>
              <w:t>6.76</w:t>
            </w:r>
          </w:p>
        </w:tc>
        <w:tc>
          <w:tcPr>
            <w:tcW w:w="992" w:type="dxa"/>
            <w:tcBorders>
              <w:top w:val="nil"/>
              <w:left w:val="nil"/>
              <w:bottom w:val="single" w:sz="4" w:space="0" w:color="auto"/>
              <w:right w:val="single" w:sz="4" w:space="0" w:color="auto"/>
            </w:tcBorders>
            <w:shd w:val="clear" w:color="auto" w:fill="auto"/>
            <w:noWrap/>
            <w:vAlign w:val="center"/>
          </w:tcPr>
          <w:p w14:paraId="5B5903C6" w14:textId="4BFEE888" w:rsidR="0085359B" w:rsidRPr="00FD3B72" w:rsidRDefault="0085359B" w:rsidP="000429A5">
            <w:pPr>
              <w:pStyle w:val="ExhibitText"/>
              <w:ind w:right="144"/>
              <w:jc w:val="right"/>
              <w:rPr>
                <w:lang w:eastAsia="en-GB"/>
              </w:rPr>
            </w:pPr>
            <w:r w:rsidRPr="00FD3B72">
              <w:rPr>
                <w:lang w:eastAsia="en-GB"/>
              </w:rPr>
              <w:t>0.07</w:t>
            </w:r>
          </w:p>
        </w:tc>
        <w:tc>
          <w:tcPr>
            <w:tcW w:w="993" w:type="dxa"/>
            <w:tcBorders>
              <w:top w:val="nil"/>
              <w:left w:val="nil"/>
              <w:bottom w:val="single" w:sz="4" w:space="0" w:color="auto"/>
              <w:right w:val="single" w:sz="4" w:space="0" w:color="auto"/>
            </w:tcBorders>
            <w:shd w:val="clear" w:color="auto" w:fill="auto"/>
            <w:noWrap/>
            <w:vAlign w:val="center"/>
          </w:tcPr>
          <w:p w14:paraId="00F29DF9" w14:textId="59A37E04" w:rsidR="0085359B" w:rsidRPr="00FD3B72" w:rsidRDefault="0085359B" w:rsidP="000429A5">
            <w:pPr>
              <w:pStyle w:val="ExhibitText"/>
              <w:ind w:right="144"/>
              <w:jc w:val="right"/>
              <w:rPr>
                <w:lang w:eastAsia="en-GB"/>
              </w:rPr>
            </w:pPr>
            <w:r w:rsidRPr="00FD3B72">
              <w:rPr>
                <w:lang w:eastAsia="en-GB"/>
              </w:rPr>
              <w:t>0.07</w:t>
            </w:r>
          </w:p>
        </w:tc>
        <w:tc>
          <w:tcPr>
            <w:tcW w:w="1710" w:type="dxa"/>
            <w:tcBorders>
              <w:top w:val="nil"/>
              <w:left w:val="nil"/>
              <w:bottom w:val="single" w:sz="4" w:space="0" w:color="auto"/>
              <w:right w:val="single" w:sz="4" w:space="0" w:color="auto"/>
            </w:tcBorders>
            <w:shd w:val="clear" w:color="auto" w:fill="auto"/>
            <w:noWrap/>
            <w:vAlign w:val="center"/>
            <w:hideMark/>
          </w:tcPr>
          <w:p w14:paraId="76A3012B" w14:textId="53E8527A" w:rsidR="0085359B" w:rsidRPr="00FD3B72" w:rsidRDefault="0085359B" w:rsidP="000429A5">
            <w:pPr>
              <w:pStyle w:val="ExhibitText"/>
              <w:ind w:right="144"/>
              <w:jc w:val="right"/>
              <w:rPr>
                <w:lang w:eastAsia="en-GB"/>
              </w:rPr>
            </w:pPr>
            <w:r w:rsidRPr="00FD3B72">
              <w:rPr>
                <w:lang w:eastAsia="en-GB"/>
              </w:rPr>
              <w:t>3.9</w:t>
            </w:r>
            <w:r w:rsidR="00814B16">
              <w:rPr>
                <w:lang w:eastAsia="en-GB"/>
              </w:rPr>
              <w:t>0</w:t>
            </w:r>
          </w:p>
        </w:tc>
        <w:tc>
          <w:tcPr>
            <w:tcW w:w="1350" w:type="dxa"/>
            <w:tcBorders>
              <w:top w:val="nil"/>
              <w:left w:val="nil"/>
              <w:bottom w:val="single" w:sz="4" w:space="0" w:color="auto"/>
              <w:right w:val="single" w:sz="4" w:space="0" w:color="auto"/>
            </w:tcBorders>
            <w:shd w:val="clear" w:color="auto" w:fill="auto"/>
            <w:noWrap/>
            <w:vAlign w:val="center"/>
            <w:hideMark/>
          </w:tcPr>
          <w:p w14:paraId="6670B2CD" w14:textId="603C7D10" w:rsidR="0085359B" w:rsidRPr="00FD3B72" w:rsidRDefault="0085359B" w:rsidP="000429A5">
            <w:pPr>
              <w:pStyle w:val="ExhibitText"/>
              <w:ind w:right="144"/>
              <w:jc w:val="right"/>
              <w:rPr>
                <w:lang w:eastAsia="en-GB"/>
              </w:rPr>
            </w:pPr>
            <w:r w:rsidRPr="00FD3B72">
              <w:rPr>
                <w:lang w:eastAsia="en-GB"/>
              </w:rPr>
              <w:t>1.02</w:t>
            </w:r>
          </w:p>
        </w:tc>
      </w:tr>
    </w:tbl>
    <w:p w14:paraId="4DE8EEE3" w14:textId="77777777" w:rsidR="00B93119" w:rsidRDefault="00B93119" w:rsidP="00B93119">
      <w:pPr>
        <w:pStyle w:val="ExhibitText"/>
        <w:rPr>
          <w:rFonts w:eastAsia="Calibri"/>
        </w:rPr>
      </w:pPr>
    </w:p>
    <w:p w14:paraId="0C78BF17" w14:textId="20669EB1" w:rsidR="00CB5F8C" w:rsidRPr="00CB0138" w:rsidRDefault="00706764" w:rsidP="00CB0138">
      <w:pPr>
        <w:pStyle w:val="Footnote"/>
        <w:jc w:val="both"/>
        <w:rPr>
          <w:rFonts w:eastAsia="Yu Gothic Light"/>
        </w:rPr>
      </w:pPr>
      <w:r w:rsidRPr="00CB0138">
        <w:rPr>
          <w:rFonts w:eastAsia="Calibri"/>
        </w:rPr>
        <w:t>Source: Developed by the authors based on “Rajesh Exports</w:t>
      </w:r>
      <w:r w:rsidR="00814B16" w:rsidRPr="00CB0138">
        <w:rPr>
          <w:rFonts w:eastAsia="Calibri"/>
        </w:rPr>
        <w:t>—</w:t>
      </w:r>
      <w:r w:rsidRPr="00CB0138">
        <w:rPr>
          <w:rFonts w:eastAsia="Calibri"/>
        </w:rPr>
        <w:t xml:space="preserve">Ratios,” </w:t>
      </w:r>
      <w:r w:rsidR="00814B16" w:rsidRPr="00CB0138">
        <w:rPr>
          <w:rFonts w:eastAsia="Calibri"/>
        </w:rPr>
        <w:t>M</w:t>
      </w:r>
      <w:r w:rsidRPr="00CB0138">
        <w:rPr>
          <w:rFonts w:eastAsia="Calibri"/>
        </w:rPr>
        <w:t>oney</w:t>
      </w:r>
      <w:r w:rsidR="00814B16" w:rsidRPr="00CB0138">
        <w:rPr>
          <w:rFonts w:eastAsia="Calibri"/>
        </w:rPr>
        <w:t xml:space="preserve"> C</w:t>
      </w:r>
      <w:r w:rsidRPr="00CB0138">
        <w:rPr>
          <w:rFonts w:eastAsia="Calibri"/>
        </w:rPr>
        <w:t>ontrol, accessed February 20, 2018, www.moneycontrol.com/financials/rajeshexports/ratiosVI/RE07#RE07</w:t>
      </w:r>
      <w:r w:rsidR="00063DCF" w:rsidRPr="00CB0138">
        <w:rPr>
          <w:rFonts w:eastAsia="Calibri"/>
        </w:rPr>
        <w:t>; “Rajesh Exports</w:t>
      </w:r>
      <w:r w:rsidR="00814B16" w:rsidRPr="00CB0138">
        <w:rPr>
          <w:rFonts w:eastAsia="Calibri"/>
        </w:rPr>
        <w:t>—</w:t>
      </w:r>
      <w:r w:rsidR="00063DCF" w:rsidRPr="00CB0138">
        <w:rPr>
          <w:rFonts w:eastAsia="Calibri"/>
        </w:rPr>
        <w:t xml:space="preserve">Profit &amp; Loss,” </w:t>
      </w:r>
      <w:r w:rsidR="00814B16" w:rsidRPr="00CB0138">
        <w:rPr>
          <w:rFonts w:eastAsia="Calibri"/>
        </w:rPr>
        <w:t>M</w:t>
      </w:r>
      <w:r w:rsidR="00063DCF" w:rsidRPr="00CB0138">
        <w:rPr>
          <w:rFonts w:eastAsia="Calibri"/>
        </w:rPr>
        <w:t>oney</w:t>
      </w:r>
      <w:r w:rsidR="00814B16" w:rsidRPr="00CB0138">
        <w:rPr>
          <w:rFonts w:eastAsia="Calibri"/>
        </w:rPr>
        <w:t xml:space="preserve"> C</w:t>
      </w:r>
      <w:r w:rsidR="00063DCF" w:rsidRPr="00CB0138">
        <w:rPr>
          <w:rFonts w:eastAsia="Calibri"/>
        </w:rPr>
        <w:t>ontrol, accessed February 20, 2018, www.moneycontrol.com/financials/rajeshexports/profit-lossVI/RE07#RE07; “Tiffany &amp; Co.</w:t>
      </w:r>
      <w:r w:rsidR="00814B16" w:rsidRPr="00CB0138">
        <w:rPr>
          <w:rFonts w:eastAsia="Calibri"/>
        </w:rPr>
        <w:t>—</w:t>
      </w:r>
      <w:r w:rsidR="00063DCF" w:rsidRPr="00CB0138">
        <w:rPr>
          <w:rFonts w:eastAsia="Calibri"/>
        </w:rPr>
        <w:t>Income Statement,”</w:t>
      </w:r>
      <w:r w:rsidR="00814B16" w:rsidRPr="00CB0138">
        <w:rPr>
          <w:rFonts w:eastAsia="Calibri"/>
        </w:rPr>
        <w:t xml:space="preserve"> Yahoo! Finance</w:t>
      </w:r>
      <w:r w:rsidR="00063DCF" w:rsidRPr="00CB0138">
        <w:rPr>
          <w:rFonts w:eastAsia="Calibri"/>
        </w:rPr>
        <w:t>, accessed February 20, 2018, https://uk.finance.yahoo.com/quote/TIF/financials?p=TIF</w:t>
      </w:r>
      <w:r w:rsidR="00814B16" w:rsidRPr="00CB0138">
        <w:rPr>
          <w:rFonts w:eastAsia="Calibri"/>
        </w:rPr>
        <w:t>;</w:t>
      </w:r>
      <w:r w:rsidR="00063DCF" w:rsidRPr="00CB0138">
        <w:rPr>
          <w:rFonts w:eastAsia="Calibri"/>
        </w:rPr>
        <w:t xml:space="preserve"> “Tiffany &amp; Co.</w:t>
      </w:r>
      <w:r w:rsidR="00814B16" w:rsidRPr="00CB0138">
        <w:rPr>
          <w:rFonts w:eastAsia="Calibri"/>
        </w:rPr>
        <w:t>—</w:t>
      </w:r>
      <w:proofErr w:type="spellStart"/>
      <w:r w:rsidR="00063DCF" w:rsidRPr="00CB0138">
        <w:rPr>
          <w:rFonts w:eastAsia="Calibri"/>
        </w:rPr>
        <w:t>Staistics</w:t>
      </w:r>
      <w:proofErr w:type="spellEnd"/>
      <w:r w:rsidR="00063DCF" w:rsidRPr="00CB0138">
        <w:rPr>
          <w:rFonts w:eastAsia="Calibri"/>
        </w:rPr>
        <w:t>,”</w:t>
      </w:r>
      <w:r w:rsidR="00814B16" w:rsidRPr="00CB0138">
        <w:rPr>
          <w:rFonts w:eastAsia="Calibri"/>
        </w:rPr>
        <w:t xml:space="preserve"> Yahoo! Finance</w:t>
      </w:r>
      <w:r w:rsidR="00063DCF" w:rsidRPr="00CB0138">
        <w:rPr>
          <w:rFonts w:eastAsia="Calibri"/>
        </w:rPr>
        <w:t xml:space="preserve">, accessed February 20, 2018, https://uk.finance.yahoo.com/quote/TIF/key-statistics?p=TIF; “Signet </w:t>
      </w:r>
      <w:proofErr w:type="spellStart"/>
      <w:r w:rsidR="00063DCF" w:rsidRPr="00CB0138">
        <w:rPr>
          <w:rFonts w:eastAsia="Calibri"/>
        </w:rPr>
        <w:t>Jewelers</w:t>
      </w:r>
      <w:proofErr w:type="spellEnd"/>
      <w:r w:rsidR="00063DCF" w:rsidRPr="00CB0138">
        <w:rPr>
          <w:rFonts w:eastAsia="Calibri"/>
        </w:rPr>
        <w:t xml:space="preserve"> Limited</w:t>
      </w:r>
      <w:r w:rsidR="00814B16" w:rsidRPr="00CB0138">
        <w:rPr>
          <w:rFonts w:eastAsia="Calibri"/>
        </w:rPr>
        <w:t>—</w:t>
      </w:r>
      <w:r w:rsidR="00063DCF" w:rsidRPr="00CB0138">
        <w:rPr>
          <w:rFonts w:eastAsia="Calibri"/>
        </w:rPr>
        <w:t>Income Statement,”</w:t>
      </w:r>
      <w:r w:rsidR="00814B16" w:rsidRPr="00CB0138">
        <w:rPr>
          <w:rFonts w:eastAsia="Calibri"/>
        </w:rPr>
        <w:t xml:space="preserve"> Yahoo! Finance</w:t>
      </w:r>
      <w:r w:rsidR="00063DCF" w:rsidRPr="00CB0138">
        <w:rPr>
          <w:rFonts w:eastAsia="Calibri"/>
        </w:rPr>
        <w:t xml:space="preserve">, accessed February 20, 2018, https://uk.finance.yahoo.com/quote/SIG/financials?p=SIG; “Signet </w:t>
      </w:r>
      <w:proofErr w:type="spellStart"/>
      <w:r w:rsidR="00063DCF" w:rsidRPr="00CB0138">
        <w:rPr>
          <w:rFonts w:eastAsia="Calibri"/>
        </w:rPr>
        <w:t>Jewelers</w:t>
      </w:r>
      <w:proofErr w:type="spellEnd"/>
      <w:r w:rsidR="00063DCF" w:rsidRPr="00CB0138">
        <w:rPr>
          <w:rFonts w:eastAsia="Calibri"/>
        </w:rPr>
        <w:t xml:space="preserve"> Limited</w:t>
      </w:r>
      <w:r w:rsidR="00814B16" w:rsidRPr="00CB0138">
        <w:rPr>
          <w:rFonts w:eastAsia="Calibri"/>
        </w:rPr>
        <w:t>—</w:t>
      </w:r>
      <w:proofErr w:type="spellStart"/>
      <w:r w:rsidR="00063DCF" w:rsidRPr="00CB0138">
        <w:rPr>
          <w:rFonts w:eastAsia="Calibri"/>
        </w:rPr>
        <w:t>Staistics</w:t>
      </w:r>
      <w:proofErr w:type="spellEnd"/>
      <w:r w:rsidR="00063DCF" w:rsidRPr="00CB0138">
        <w:rPr>
          <w:rFonts w:eastAsia="Calibri"/>
        </w:rPr>
        <w:t>,”</w:t>
      </w:r>
      <w:r w:rsidR="00814B16" w:rsidRPr="00CB0138">
        <w:rPr>
          <w:rFonts w:eastAsia="Calibri"/>
        </w:rPr>
        <w:t xml:space="preserve"> Yahoo! Finance</w:t>
      </w:r>
      <w:r w:rsidR="00063DCF" w:rsidRPr="00CB0138">
        <w:rPr>
          <w:rFonts w:eastAsia="Calibri"/>
        </w:rPr>
        <w:t>, accessed February 20, 2018, https://uk.finance.yahoo.com/quote/SIG/key-statistics?p=SIG</w:t>
      </w:r>
      <w:r w:rsidR="00814B16" w:rsidRPr="00CB0138">
        <w:rPr>
          <w:rFonts w:eastAsia="Calibri"/>
        </w:rPr>
        <w:t>.</w:t>
      </w:r>
      <w:r w:rsidR="00CB5F8C" w:rsidRPr="00CB0138">
        <w:rPr>
          <w:rFonts w:eastAsia="Yu Gothic Light"/>
        </w:rPr>
        <w:br w:type="page"/>
      </w:r>
    </w:p>
    <w:p w14:paraId="0F477AAC" w14:textId="77777777" w:rsidR="00465348" w:rsidRPr="00FD3B72" w:rsidRDefault="00CB5F8C" w:rsidP="00B46450">
      <w:pPr>
        <w:pStyle w:val="ExhibitHeading"/>
        <w:jc w:val="left"/>
        <w:outlineLvl w:val="0"/>
      </w:pPr>
      <w:r w:rsidRPr="00FD3B72">
        <w:rPr>
          <w:rFonts w:eastAsia="Yu Gothic Light"/>
        </w:rPr>
        <w:lastRenderedPageBreak/>
        <w:t>ENDNOTES</w:t>
      </w:r>
    </w:p>
    <w:sectPr w:rsidR="00465348" w:rsidRPr="00FD3B72" w:rsidSect="00A3029B">
      <w:headerReference w:type="default" r:id="rId15"/>
      <w:endnotePr>
        <w:numFmt w:val="decimal"/>
      </w:endnotePr>
      <w:type w:val="continuous"/>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E48E2B" w16cid:durableId="1E5CC785"/>
  <w16cid:commentId w16cid:paraId="093B4031" w16cid:durableId="1E6633C9"/>
  <w16cid:commentId w16cid:paraId="77922784" w16cid:durableId="1E5FB773"/>
  <w16cid:commentId w16cid:paraId="2934BC3B" w16cid:durableId="1E6633CB"/>
  <w16cid:commentId w16cid:paraId="55ADBD7A" w16cid:durableId="1E5E1F06"/>
  <w16cid:commentId w16cid:paraId="5A16EF7D" w16cid:durableId="1E6633CD"/>
  <w16cid:commentId w16cid:paraId="48D22751" w16cid:durableId="1E5E1515"/>
  <w16cid:commentId w16cid:paraId="61BFC422" w16cid:durableId="1E6633CF"/>
  <w16cid:commentId w16cid:paraId="3FEF2E2C" w16cid:durableId="1E5CC593"/>
  <w16cid:commentId w16cid:paraId="65710B36" w16cid:durableId="1E6633D1"/>
  <w16cid:commentId w16cid:paraId="1C07FC23" w16cid:durableId="1E5E15F4"/>
  <w16cid:commentId w16cid:paraId="32332683" w16cid:durableId="1E6633D3"/>
  <w16cid:commentId w16cid:paraId="2F35759E" w16cid:durableId="1E5FB91D"/>
  <w16cid:commentId w16cid:paraId="2C9BCAF6" w16cid:durableId="1E6633D5"/>
  <w16cid:commentId w16cid:paraId="36D94328" w16cid:durableId="1E5FBA38"/>
  <w16cid:commentId w16cid:paraId="30DA7647" w16cid:durableId="1E6633D7"/>
  <w16cid:commentId w16cid:paraId="341009EA" w16cid:durableId="1E5CC8C3"/>
  <w16cid:commentId w16cid:paraId="21D93B62" w16cid:durableId="1E6633D9"/>
  <w16cid:commentId w16cid:paraId="00D7E062" w16cid:durableId="1E5CCBCE"/>
  <w16cid:commentId w16cid:paraId="2B9126AC" w16cid:durableId="1E6633DB"/>
  <w16cid:commentId w16cid:paraId="073AB6B4" w16cid:durableId="1E5E1734"/>
  <w16cid:commentId w16cid:paraId="2E507B07" w16cid:durableId="1E6633DD"/>
  <w16cid:commentId w16cid:paraId="07C6F227" w16cid:durableId="1E5CCCDF"/>
  <w16cid:commentId w16cid:paraId="0AEF956B" w16cid:durableId="1E6633DF"/>
  <w16cid:commentId w16cid:paraId="0F56F41A" w16cid:durableId="1E5CCCE4"/>
  <w16cid:commentId w16cid:paraId="2C806FD2" w16cid:durableId="1E6633E1"/>
  <w16cid:commentId w16cid:paraId="7181C3B7" w16cid:durableId="1E5FBCE9"/>
  <w16cid:commentId w16cid:paraId="09DD2792" w16cid:durableId="1E6633E3"/>
  <w16cid:commentId w16cid:paraId="403A1316" w16cid:durableId="1E5E1A7C"/>
  <w16cid:commentId w16cid:paraId="48394E28" w16cid:durableId="1E6633E5"/>
  <w16cid:commentId w16cid:paraId="09098ABE" w16cid:durableId="1E5E1E68"/>
  <w16cid:commentId w16cid:paraId="551F89C0" w16cid:durableId="1E6633E7"/>
  <w16cid:commentId w16cid:paraId="697353FC" w16cid:durableId="1E5E1D14"/>
  <w16cid:commentId w16cid:paraId="06803838" w16cid:durableId="1E6633E9"/>
  <w16cid:commentId w16cid:paraId="216EE956" w16cid:durableId="1E5CD1D4"/>
  <w16cid:commentId w16cid:paraId="0BCD270A" w16cid:durableId="1E5D0286"/>
  <w16cid:commentId w16cid:paraId="12F061A9" w16cid:durableId="1E5D034A"/>
  <w16cid:commentId w16cid:paraId="661F996C" w16cid:durableId="1E664BC2"/>
  <w16cid:commentId w16cid:paraId="6E0EEA9A" w16cid:durableId="1E5D0357"/>
  <w16cid:commentId w16cid:paraId="4F56D98B" w16cid:durableId="1E664C7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C7C5D3" w14:textId="77777777" w:rsidR="009C2FDC" w:rsidRDefault="009C2FDC" w:rsidP="00D75295">
      <w:r>
        <w:separator/>
      </w:r>
    </w:p>
  </w:endnote>
  <w:endnote w:type="continuationSeparator" w:id="0">
    <w:p w14:paraId="5497BC83" w14:textId="77777777" w:rsidR="009C2FDC" w:rsidRDefault="009C2FDC" w:rsidP="00D75295">
      <w:r>
        <w:continuationSeparator/>
      </w:r>
    </w:p>
  </w:endnote>
  <w:endnote w:id="1">
    <w:p w14:paraId="5B0CBAEB" w14:textId="43D5F510" w:rsidR="00835DC8" w:rsidRPr="00835DC8" w:rsidRDefault="00835DC8">
      <w:pPr>
        <w:pStyle w:val="EndnoteText"/>
        <w:rPr>
          <w:lang w:val="en-US"/>
        </w:rPr>
      </w:pPr>
      <w:r>
        <w:rPr>
          <w:rStyle w:val="EndnoteReference"/>
        </w:rPr>
        <w:endnoteRef/>
      </w:r>
      <w:r>
        <w:t xml:space="preserve"> </w:t>
      </w:r>
      <w:r w:rsidRPr="00E66022">
        <w:rPr>
          <w:rStyle w:val="FootnoteChar"/>
          <w:rFonts w:eastAsia="Calibri"/>
        </w:rPr>
        <w:t>This case has been written on the basis of published sources only. Consequently, the interpretation and perspectives presented in this case a</w:t>
      </w:r>
      <w:r>
        <w:rPr>
          <w:rStyle w:val="FootnoteChar"/>
          <w:rFonts w:eastAsia="Calibri"/>
        </w:rPr>
        <w:t>re not necessarily those of Rajesh Exports Limited</w:t>
      </w:r>
      <w:r w:rsidRPr="00E66022">
        <w:rPr>
          <w:rStyle w:val="FootnoteChar"/>
          <w:rFonts w:eastAsia="Calibri"/>
        </w:rPr>
        <w:t xml:space="preserve"> or any of its employees.</w:t>
      </w:r>
    </w:p>
  </w:endnote>
  <w:endnote w:id="2">
    <w:p w14:paraId="0F23B737" w14:textId="16ABCD11" w:rsidR="005F6451" w:rsidRPr="00BB48DA" w:rsidRDefault="005F6451" w:rsidP="007A1338">
      <w:pPr>
        <w:pStyle w:val="Footnote"/>
        <w:jc w:val="both"/>
      </w:pPr>
      <w:r w:rsidRPr="00BB48DA">
        <w:rPr>
          <w:rStyle w:val="EndnoteReference"/>
        </w:rPr>
        <w:endnoteRef/>
      </w:r>
      <w:r w:rsidRPr="00BB48DA">
        <w:t xml:space="preserve"> Typically, the final price of gold ornament in India </w:t>
      </w:r>
      <w:r>
        <w:t>wa</w:t>
      </w:r>
      <w:r w:rsidRPr="00BB48DA">
        <w:t>s calculated as follows</w:t>
      </w:r>
      <w:r>
        <w:t>:</w:t>
      </w:r>
      <w:r w:rsidRPr="00BB48DA">
        <w:t xml:space="preserve"> Final Price of the Jewel</w:t>
      </w:r>
      <w:r>
        <w:t>le</w:t>
      </w:r>
      <w:r w:rsidRPr="00BB48DA">
        <w:t>ry</w:t>
      </w:r>
      <w:r>
        <w:t xml:space="preserve"> </w:t>
      </w:r>
      <w:r w:rsidRPr="00BB48DA">
        <w:t xml:space="preserve">= </w:t>
      </w:r>
      <w:r>
        <w:t>([</w:t>
      </w:r>
      <w:r w:rsidRPr="00BB48DA">
        <w:t xml:space="preserve">Price of </w:t>
      </w:r>
      <w:r>
        <w:t>G</w:t>
      </w:r>
      <w:r w:rsidRPr="00BB48DA">
        <w:t xml:space="preserve">old </w:t>
      </w:r>
      <w:r>
        <w:t>×</w:t>
      </w:r>
      <w:r w:rsidRPr="00BB48DA">
        <w:t xml:space="preserve"> Weight in Grams</w:t>
      </w:r>
      <w:r>
        <w:t>]</w:t>
      </w:r>
      <w:r w:rsidRPr="00BB48DA">
        <w:t xml:space="preserve"> + Making Charges</w:t>
      </w:r>
      <w:r>
        <w:t>)</w:t>
      </w:r>
      <w:r w:rsidRPr="00BB48DA">
        <w:t xml:space="preserve"> + </w:t>
      </w:r>
      <w:r>
        <w:t xml:space="preserve">3% </w:t>
      </w:r>
      <w:r w:rsidRPr="00BB48DA">
        <w:t xml:space="preserve">GST. </w:t>
      </w:r>
      <w:r>
        <w:t xml:space="preserve">The price of gold varied depending on the purity of the gold; the GST (Goods and Services Tax) was charged on the price of the jewellery and the making charge. </w:t>
      </w:r>
      <w:r w:rsidRPr="00BB48DA">
        <w:t>Some retailers also add</w:t>
      </w:r>
      <w:r>
        <w:t>ed</w:t>
      </w:r>
      <w:r w:rsidRPr="00BB48DA">
        <w:t xml:space="preserve"> </w:t>
      </w:r>
      <w:r>
        <w:t>w</w:t>
      </w:r>
      <w:r w:rsidRPr="00BB48DA">
        <w:t xml:space="preserve">astage </w:t>
      </w:r>
      <w:r>
        <w:t>c</w:t>
      </w:r>
      <w:r w:rsidRPr="00BB48DA">
        <w:t xml:space="preserve">harges to the price </w:t>
      </w:r>
      <w:r>
        <w:t>and</w:t>
      </w:r>
      <w:r w:rsidRPr="00BB48DA">
        <w:t xml:space="preserve"> some retailers substitute</w:t>
      </w:r>
      <w:r>
        <w:t>d</w:t>
      </w:r>
      <w:r w:rsidRPr="00BB48DA">
        <w:t xml:space="preserve"> ma</w:t>
      </w:r>
      <w:r w:rsidR="00C03BED">
        <w:t>r</w:t>
      </w:r>
      <w:r w:rsidRPr="00BB48DA">
        <w:t xml:space="preserve">king charges with </w:t>
      </w:r>
      <w:r>
        <w:t>w</w:t>
      </w:r>
      <w:r w:rsidRPr="00BB48DA">
        <w:t xml:space="preserve">astage </w:t>
      </w:r>
      <w:r>
        <w:t>c</w:t>
      </w:r>
      <w:r w:rsidRPr="00BB48DA">
        <w:t xml:space="preserve">harges. </w:t>
      </w:r>
      <w:r>
        <w:t>A w</w:t>
      </w:r>
      <w:r w:rsidRPr="00BB48DA">
        <w:t xml:space="preserve">astage charge </w:t>
      </w:r>
      <w:r>
        <w:t>represented</w:t>
      </w:r>
      <w:r w:rsidRPr="00BB48DA">
        <w:t xml:space="preserve"> </w:t>
      </w:r>
      <w:r>
        <w:t>the cost of gold a retailer claimed was lost</w:t>
      </w:r>
      <w:r w:rsidRPr="00BB48DA">
        <w:t xml:space="preserve"> </w:t>
      </w:r>
      <w:r>
        <w:t>in</w:t>
      </w:r>
      <w:r w:rsidRPr="00BB48DA">
        <w:t xml:space="preserve"> melting, cutting, and shaping </w:t>
      </w:r>
      <w:r>
        <w:t>the gold</w:t>
      </w:r>
      <w:r w:rsidRPr="00BB48DA">
        <w:t>. Wastage charges range</w:t>
      </w:r>
      <w:r>
        <w:t>d</w:t>
      </w:r>
      <w:r w:rsidRPr="00BB48DA">
        <w:t xml:space="preserve"> </w:t>
      </w:r>
      <w:r>
        <w:t xml:space="preserve">from </w:t>
      </w:r>
      <w:r w:rsidRPr="00BB48DA">
        <w:t>10 to 18 per</w:t>
      </w:r>
      <w:r>
        <w:t xml:space="preserve"> </w:t>
      </w:r>
      <w:r w:rsidRPr="00BB48DA">
        <w:t>cent</w:t>
      </w:r>
      <w:r>
        <w:t xml:space="preserve"> of</w:t>
      </w:r>
      <w:r w:rsidR="00DC219D">
        <w:t xml:space="preserve"> the total price of gold</w:t>
      </w:r>
      <w:r w:rsidR="00CB0138">
        <w:t xml:space="preserve">. </w:t>
      </w:r>
      <w:proofErr w:type="spellStart"/>
      <w:r w:rsidRPr="00BB48DA">
        <w:t>Shubh</w:t>
      </w:r>
      <w:proofErr w:type="spellEnd"/>
      <w:r w:rsidRPr="00BB48DA">
        <w:t xml:space="preserve"> </w:t>
      </w:r>
      <w:proofErr w:type="spellStart"/>
      <w:r w:rsidRPr="00BB48DA">
        <w:t>Jewelers</w:t>
      </w:r>
      <w:proofErr w:type="spellEnd"/>
      <w:r w:rsidRPr="00BB48DA">
        <w:t>, the retail arm of REL</w:t>
      </w:r>
      <w:r>
        <w:t>,</w:t>
      </w:r>
      <w:r w:rsidRPr="00BB48DA">
        <w:t xml:space="preserve"> </w:t>
      </w:r>
      <w:r>
        <w:t>did</w:t>
      </w:r>
      <w:r w:rsidRPr="00BB48DA">
        <w:t xml:space="preserve"> not apply any ma</w:t>
      </w:r>
      <w:r w:rsidR="00C03BED">
        <w:t>r</w:t>
      </w:r>
      <w:r w:rsidRPr="00BB48DA">
        <w:t xml:space="preserve">king or wastage charges in the final price of gold </w:t>
      </w:r>
      <w:r>
        <w:t>jewellery</w:t>
      </w:r>
      <w:r w:rsidRPr="00BB48DA">
        <w:t xml:space="preserve">, </w:t>
      </w:r>
      <w:r>
        <w:t xml:space="preserve">explaining </w:t>
      </w:r>
      <w:r w:rsidR="00C03BED">
        <w:t>its</w:t>
      </w:r>
      <w:r>
        <w:t xml:space="preserve"> costing structure of “</w:t>
      </w:r>
      <w:r w:rsidRPr="00BB48DA">
        <w:t>real rate per gram.</w:t>
      </w:r>
      <w:r>
        <w:t>”</w:t>
      </w:r>
      <w:r w:rsidRPr="00BB48DA">
        <w:t xml:space="preserve"> </w:t>
      </w:r>
      <w:proofErr w:type="spellStart"/>
      <w:r w:rsidRPr="00BB48DA">
        <w:t>Preeti</w:t>
      </w:r>
      <w:proofErr w:type="spellEnd"/>
      <w:r w:rsidRPr="00BB48DA">
        <w:t xml:space="preserve"> </w:t>
      </w:r>
      <w:proofErr w:type="spellStart"/>
      <w:r w:rsidRPr="00BB48DA">
        <w:t>Motiani</w:t>
      </w:r>
      <w:proofErr w:type="spellEnd"/>
      <w:r w:rsidRPr="00BB48DA">
        <w:t xml:space="preserve">, “How Jewellers Calculate the Price of Gold Jewellery You </w:t>
      </w:r>
      <w:proofErr w:type="gramStart"/>
      <w:r w:rsidRPr="00BB48DA">
        <w:t>Buy</w:t>
      </w:r>
      <w:proofErr w:type="gramEnd"/>
      <w:r w:rsidRPr="00BB48DA">
        <w:t xml:space="preserve">,” </w:t>
      </w:r>
      <w:r w:rsidRPr="00BB48DA">
        <w:rPr>
          <w:i/>
        </w:rPr>
        <w:t>Economic Times</w:t>
      </w:r>
      <w:r w:rsidRPr="00BB48DA">
        <w:t xml:space="preserve">, October 10, 2017, accessed October 31, 2017, </w:t>
      </w:r>
      <w:r w:rsidRPr="00A3029B">
        <w:t>https://economictimes.indiatimes.com/wealth/spend/how-jewellers-calculate-the-price-of-gold-jewellery-you-buy/articleshow/61016003.cms</w:t>
      </w:r>
      <w:r w:rsidRPr="00BB48DA">
        <w:t xml:space="preserve">; </w:t>
      </w:r>
      <w:r>
        <w:t xml:space="preserve">and </w:t>
      </w:r>
      <w:r w:rsidRPr="00BB48DA">
        <w:t>“</w:t>
      </w:r>
      <w:proofErr w:type="spellStart"/>
      <w:r w:rsidRPr="00BB48DA">
        <w:t>Shubh</w:t>
      </w:r>
      <w:proofErr w:type="spellEnd"/>
      <w:r w:rsidRPr="00BB48DA">
        <w:t xml:space="preserve"> Jewellers,” </w:t>
      </w:r>
      <w:r>
        <w:t>Rajesh Exports</w:t>
      </w:r>
      <w:r w:rsidRPr="00BB48DA">
        <w:t>, accessed October</w:t>
      </w:r>
      <w:r>
        <w:t> </w:t>
      </w:r>
      <w:r w:rsidRPr="00BB48DA">
        <w:t xml:space="preserve">3, 2017, </w:t>
      </w:r>
      <w:r w:rsidRPr="00A3029B">
        <w:t>http://www.rajeshindia.com/shubh-jewellers</w:t>
      </w:r>
      <w:r>
        <w:t>.</w:t>
      </w:r>
    </w:p>
  </w:endnote>
  <w:endnote w:id="3">
    <w:p w14:paraId="3835B8AA" w14:textId="57E6CD8E" w:rsidR="005F6451" w:rsidRPr="00FD3B72" w:rsidRDefault="005F6451" w:rsidP="00E542B5">
      <w:pPr>
        <w:pStyle w:val="Footnote"/>
        <w:rPr>
          <w:lang w:val="en-US"/>
        </w:rPr>
      </w:pPr>
      <w:r>
        <w:rPr>
          <w:rStyle w:val="EndnoteReference"/>
        </w:rPr>
        <w:endnoteRef/>
      </w:r>
      <w:r>
        <w:t xml:space="preserve"> </w:t>
      </w:r>
      <w:r>
        <w:rPr>
          <w:lang w:val="en-US"/>
        </w:rPr>
        <w:t>All currency amounts are in U</w:t>
      </w:r>
      <w:r w:rsidR="00E656DB">
        <w:rPr>
          <w:lang w:val="en-US"/>
        </w:rPr>
        <w:t>.</w:t>
      </w:r>
      <w:r>
        <w:rPr>
          <w:lang w:val="en-US"/>
        </w:rPr>
        <w:t>S</w:t>
      </w:r>
      <w:r w:rsidR="00E656DB">
        <w:rPr>
          <w:lang w:val="en-US"/>
        </w:rPr>
        <w:t>. dollars</w:t>
      </w:r>
      <w:r>
        <w:rPr>
          <w:lang w:val="en-US"/>
        </w:rPr>
        <w:t xml:space="preserve"> unless otherwise specified.</w:t>
      </w:r>
    </w:p>
  </w:endnote>
  <w:endnote w:id="4">
    <w:p w14:paraId="68387EF6" w14:textId="71241353" w:rsidR="005F6451" w:rsidRPr="00BB48DA" w:rsidRDefault="005F6451" w:rsidP="007A1338">
      <w:pPr>
        <w:pStyle w:val="Footnote"/>
        <w:jc w:val="both"/>
      </w:pPr>
      <w:r w:rsidRPr="00BB48DA">
        <w:rPr>
          <w:rStyle w:val="EndnoteReference"/>
        </w:rPr>
        <w:endnoteRef/>
      </w:r>
      <w:r w:rsidRPr="00BB48DA">
        <w:t xml:space="preserve"> </w:t>
      </w:r>
      <w:proofErr w:type="spellStart"/>
      <w:r w:rsidRPr="00BB48DA">
        <w:t>Anshul</w:t>
      </w:r>
      <w:proofErr w:type="spellEnd"/>
      <w:r w:rsidRPr="00BB48DA">
        <w:t xml:space="preserve"> </w:t>
      </w:r>
      <w:proofErr w:type="spellStart"/>
      <w:r w:rsidRPr="00BB48DA">
        <w:t>Dhamija</w:t>
      </w:r>
      <w:proofErr w:type="spellEnd"/>
      <w:r w:rsidRPr="00BB48DA">
        <w:t xml:space="preserve">, “The Gold Rush: How Rajesh Mehta’s Out of the Box Ideas Helped </w:t>
      </w:r>
      <w:r>
        <w:t>H</w:t>
      </w:r>
      <w:r w:rsidRPr="00BB48DA">
        <w:t xml:space="preserve">im Build </w:t>
      </w:r>
      <w:r>
        <w:t>H</w:t>
      </w:r>
      <w:r w:rsidRPr="00BB48DA">
        <w:t xml:space="preserve">is Jewellery Empire,” </w:t>
      </w:r>
      <w:r w:rsidRPr="00BB48DA">
        <w:rPr>
          <w:i/>
        </w:rPr>
        <w:t>Forbes India</w:t>
      </w:r>
      <w:r w:rsidRPr="00BB48DA">
        <w:t xml:space="preserve">, December 14, 2016, accessed October 5, 2017, </w:t>
      </w:r>
      <w:r w:rsidRPr="00A3029B">
        <w:t>www.forbesindia.com/printcontent/45105</w:t>
      </w:r>
      <w:r>
        <w:t>.</w:t>
      </w:r>
      <w:r w:rsidRPr="00BB48DA">
        <w:t xml:space="preserve"> </w:t>
      </w:r>
    </w:p>
  </w:endnote>
  <w:endnote w:id="5">
    <w:p w14:paraId="5A6B963B" w14:textId="77777777" w:rsidR="005F6451" w:rsidRPr="00BB48DA" w:rsidRDefault="005F6451" w:rsidP="00A3029B">
      <w:pPr>
        <w:pStyle w:val="Footnote"/>
      </w:pPr>
      <w:r w:rsidRPr="00BB48DA">
        <w:rPr>
          <w:rStyle w:val="EndnoteReference"/>
        </w:rPr>
        <w:endnoteRef/>
      </w:r>
      <w:r w:rsidRPr="00BB48DA">
        <w:t xml:space="preserve"> Ibid. </w:t>
      </w:r>
    </w:p>
  </w:endnote>
  <w:endnote w:id="6">
    <w:p w14:paraId="6C6F40BB" w14:textId="77777777" w:rsidR="005F6451" w:rsidRPr="00BB48DA" w:rsidRDefault="005F6451" w:rsidP="00A3029B">
      <w:pPr>
        <w:pStyle w:val="Footnote"/>
      </w:pPr>
      <w:r w:rsidRPr="00BB48DA">
        <w:rPr>
          <w:rStyle w:val="EndnoteReference"/>
        </w:rPr>
        <w:endnoteRef/>
      </w:r>
      <w:r w:rsidRPr="00BB48DA">
        <w:t xml:space="preserve"> Ibid.</w:t>
      </w:r>
    </w:p>
  </w:endnote>
  <w:endnote w:id="7">
    <w:p w14:paraId="031323F9" w14:textId="4E9C5D71" w:rsidR="005F6451" w:rsidRPr="00BB48DA" w:rsidRDefault="005F6451" w:rsidP="007A1338">
      <w:pPr>
        <w:pStyle w:val="Footnote"/>
        <w:jc w:val="both"/>
      </w:pPr>
      <w:r w:rsidRPr="00BB48DA">
        <w:rPr>
          <w:rStyle w:val="EndnoteReference"/>
        </w:rPr>
        <w:endnoteRef/>
      </w:r>
      <w:r w:rsidRPr="00BB48DA">
        <w:t xml:space="preserve"> </w:t>
      </w:r>
      <w:r>
        <w:t>Evaluate Research,</w:t>
      </w:r>
      <w:r w:rsidRPr="00BB48DA">
        <w:t xml:space="preserve"> </w:t>
      </w:r>
      <w:r w:rsidRPr="00E542B5">
        <w:rPr>
          <w:i/>
        </w:rPr>
        <w:t>Rajesh Export—Initiation Report</w:t>
      </w:r>
      <w:r w:rsidRPr="00BB48DA">
        <w:t xml:space="preserve">, July 23, 2015, accessed October 7, 2017, </w:t>
      </w:r>
      <w:r w:rsidRPr="00A3029B">
        <w:t>http://evaluateresearch.com/all-reports</w:t>
      </w:r>
      <w:r>
        <w:t>.</w:t>
      </w:r>
      <w:r w:rsidRPr="00BB48DA">
        <w:t xml:space="preserve"> </w:t>
      </w:r>
    </w:p>
  </w:endnote>
  <w:endnote w:id="8">
    <w:p w14:paraId="1057B970" w14:textId="15BC6510" w:rsidR="005F6451" w:rsidRPr="00BB48DA" w:rsidRDefault="005F6451" w:rsidP="00A3029B">
      <w:pPr>
        <w:pStyle w:val="Footnote"/>
      </w:pPr>
      <w:r w:rsidRPr="00BB48DA">
        <w:rPr>
          <w:rStyle w:val="EndnoteReference"/>
        </w:rPr>
        <w:endnoteRef/>
      </w:r>
      <w:r w:rsidRPr="00BB48DA">
        <w:t xml:space="preserve"> </w:t>
      </w:r>
      <w:proofErr w:type="spellStart"/>
      <w:r w:rsidR="00C03BED">
        <w:t>Anshul</w:t>
      </w:r>
      <w:proofErr w:type="spellEnd"/>
      <w:r w:rsidR="00C03BED">
        <w:t xml:space="preserve"> </w:t>
      </w:r>
      <w:proofErr w:type="spellStart"/>
      <w:r w:rsidRPr="00BB48DA">
        <w:t>Dhamija</w:t>
      </w:r>
      <w:proofErr w:type="spellEnd"/>
      <w:r w:rsidRPr="00BB48DA">
        <w:t xml:space="preserve">, op. cit. </w:t>
      </w:r>
    </w:p>
  </w:endnote>
  <w:endnote w:id="9">
    <w:p w14:paraId="1071B717" w14:textId="3CA276B2" w:rsidR="005F6451" w:rsidRPr="00BB48DA" w:rsidRDefault="005F6451" w:rsidP="00A3029B">
      <w:pPr>
        <w:pStyle w:val="Footnote"/>
      </w:pPr>
      <w:r w:rsidRPr="00BB48DA">
        <w:rPr>
          <w:rStyle w:val="EndnoteReference"/>
        </w:rPr>
        <w:endnoteRef/>
      </w:r>
      <w:r w:rsidRPr="00BB48DA">
        <w:t xml:space="preserve"> </w:t>
      </w:r>
      <w:r>
        <w:t xml:space="preserve">Evaluate Research, </w:t>
      </w:r>
      <w:r w:rsidRPr="00BB48DA">
        <w:t xml:space="preserve">op. cit. </w:t>
      </w:r>
    </w:p>
  </w:endnote>
  <w:endnote w:id="10">
    <w:p w14:paraId="758996B7" w14:textId="3DD86E84" w:rsidR="005F6451" w:rsidRPr="00BB48DA" w:rsidRDefault="005F6451" w:rsidP="00A3029B">
      <w:pPr>
        <w:pStyle w:val="Footnote"/>
      </w:pPr>
      <w:r w:rsidRPr="00BB48DA">
        <w:rPr>
          <w:rStyle w:val="EndnoteReference"/>
        </w:rPr>
        <w:endnoteRef/>
      </w:r>
      <w:r w:rsidRPr="00BB48DA">
        <w:t xml:space="preserve"> </w:t>
      </w:r>
      <w:r>
        <w:t>“</w:t>
      </w:r>
      <w:r w:rsidRPr="00BB48DA">
        <w:t xml:space="preserve">Export,” </w:t>
      </w:r>
      <w:r>
        <w:t>Rajesh Exports</w:t>
      </w:r>
      <w:r w:rsidRPr="00BB48DA">
        <w:t xml:space="preserve">, accessed October 3, 2017, </w:t>
      </w:r>
      <w:r w:rsidRPr="00A3029B">
        <w:t>www.rajeshindia.com/export</w:t>
      </w:r>
      <w:r>
        <w:t>.</w:t>
      </w:r>
    </w:p>
  </w:endnote>
  <w:endnote w:id="11">
    <w:p w14:paraId="3A67CE83" w14:textId="21111C5B" w:rsidR="005F6451" w:rsidRPr="00BB48DA" w:rsidRDefault="005F6451" w:rsidP="007A1338">
      <w:pPr>
        <w:pStyle w:val="Footnote"/>
        <w:jc w:val="both"/>
      </w:pPr>
      <w:r w:rsidRPr="00BB48DA">
        <w:rPr>
          <w:rStyle w:val="EndnoteReference"/>
        </w:rPr>
        <w:endnoteRef/>
      </w:r>
      <w:r w:rsidRPr="00BB48DA">
        <w:t xml:space="preserve"> “India Rich List 2017,” </w:t>
      </w:r>
      <w:r w:rsidRPr="00E542B5">
        <w:rPr>
          <w:i/>
        </w:rPr>
        <w:t>Forbes India</w:t>
      </w:r>
      <w:r w:rsidRPr="00BB48DA">
        <w:t xml:space="preserve">, April 10, 2017, accessed October 3, 2017, </w:t>
      </w:r>
      <w:r w:rsidRPr="00A3029B">
        <w:t>www.forbesindia.com/lists/india-rich-list-2017/1655/1</w:t>
      </w:r>
      <w:r>
        <w:t>.</w:t>
      </w:r>
    </w:p>
  </w:endnote>
  <w:endnote w:id="12">
    <w:p w14:paraId="3B6A3DF3" w14:textId="5A5A9EE1" w:rsidR="005F6451" w:rsidRPr="00BB48DA" w:rsidRDefault="005F6451" w:rsidP="007A1338">
      <w:pPr>
        <w:pStyle w:val="Footnote"/>
        <w:jc w:val="both"/>
      </w:pPr>
      <w:r w:rsidRPr="00BB48DA">
        <w:rPr>
          <w:rStyle w:val="EndnoteReference"/>
        </w:rPr>
        <w:endnoteRef/>
      </w:r>
      <w:r w:rsidRPr="00BB48DA">
        <w:t xml:space="preserve"> Sangeetha </w:t>
      </w:r>
      <w:proofErr w:type="spellStart"/>
      <w:r w:rsidRPr="00BB48DA">
        <w:t>Chengappa</w:t>
      </w:r>
      <w:proofErr w:type="spellEnd"/>
      <w:r w:rsidRPr="00BB48DA">
        <w:t xml:space="preserve">, “My Goal is to Make Rajesh Exports One of the Most Respected Companies in the World: Rajesh Mehta,” </w:t>
      </w:r>
      <w:r w:rsidRPr="00BB48DA">
        <w:rPr>
          <w:i/>
        </w:rPr>
        <w:t>Business Line</w:t>
      </w:r>
      <w:r w:rsidRPr="00BB48DA">
        <w:t xml:space="preserve">, July 24, 2016, accessed October 3, 2017, </w:t>
      </w:r>
      <w:r w:rsidRPr="00A3029B">
        <w:t>www.thehindubusinessline.com/companies/my-goal-is-to-make-rajesh-exports-one-of-the-most-respected-companies-in-the-world-rajesh-mehta/article8894120.ece</w:t>
      </w:r>
      <w:r>
        <w:t>.</w:t>
      </w:r>
    </w:p>
  </w:endnote>
  <w:endnote w:id="13">
    <w:p w14:paraId="75D75C41" w14:textId="1A92C338" w:rsidR="005F6451" w:rsidRPr="00BB48DA" w:rsidRDefault="005F6451" w:rsidP="007A1338">
      <w:pPr>
        <w:pStyle w:val="Footnote"/>
        <w:jc w:val="both"/>
      </w:pPr>
      <w:r w:rsidRPr="00BB48DA">
        <w:rPr>
          <w:rStyle w:val="EndnoteReference"/>
        </w:rPr>
        <w:endnoteRef/>
      </w:r>
      <w:r w:rsidRPr="00BB48DA">
        <w:t xml:space="preserve"> </w:t>
      </w:r>
      <w:proofErr w:type="spellStart"/>
      <w:r w:rsidRPr="000429A5">
        <w:t>Ramnath</w:t>
      </w:r>
      <w:proofErr w:type="spellEnd"/>
      <w:r w:rsidRPr="000429A5">
        <w:t xml:space="preserve"> </w:t>
      </w:r>
      <w:proofErr w:type="spellStart"/>
      <w:r w:rsidRPr="000429A5">
        <w:t>Subbu</w:t>
      </w:r>
      <w:proofErr w:type="spellEnd"/>
      <w:r w:rsidRPr="00BB48DA">
        <w:t xml:space="preserve">, “Rajesh Exports Buys </w:t>
      </w:r>
      <w:proofErr w:type="spellStart"/>
      <w:r w:rsidRPr="00BB48DA">
        <w:t>Valcambi</w:t>
      </w:r>
      <w:proofErr w:type="spellEnd"/>
      <w:r w:rsidRPr="00BB48DA">
        <w:t xml:space="preserve">,” </w:t>
      </w:r>
      <w:r w:rsidRPr="00BB48DA">
        <w:rPr>
          <w:i/>
        </w:rPr>
        <w:t>Hindu</w:t>
      </w:r>
      <w:r w:rsidRPr="00BB48DA">
        <w:t xml:space="preserve">, July 27, 2015, accessed October 5, 2017, </w:t>
      </w:r>
      <w:r w:rsidRPr="00A3029B">
        <w:t>www.thehindu.com/business/Industry/rajesh-exports-buys-valcambi/article7470909.ece</w:t>
      </w:r>
      <w:r>
        <w:t>.</w:t>
      </w:r>
    </w:p>
  </w:endnote>
  <w:endnote w:id="14">
    <w:p w14:paraId="61FB26AB" w14:textId="7F6C906A" w:rsidR="005F6451" w:rsidRPr="00E53DA9" w:rsidRDefault="005F6451" w:rsidP="00E53DA9">
      <w:pPr>
        <w:pStyle w:val="Footnote"/>
      </w:pPr>
      <w:r w:rsidRPr="00E53DA9">
        <w:rPr>
          <w:rStyle w:val="EndnoteReference"/>
        </w:rPr>
        <w:endnoteRef/>
      </w:r>
      <w:r w:rsidRPr="00E53DA9">
        <w:t xml:space="preserve"> </w:t>
      </w:r>
      <w:r w:rsidRPr="007A1338">
        <w:t xml:space="preserve">“Refining &amp; </w:t>
      </w:r>
      <w:proofErr w:type="gramStart"/>
      <w:r w:rsidRPr="007A1338">
        <w:t>Alloying</w:t>
      </w:r>
      <w:proofErr w:type="gramEnd"/>
      <w:r w:rsidRPr="007A1338">
        <w:t>,” Rajesh Exports, accessed October 3, 2017, www.rajeshindia.com/refining-&amp;-alloying</w:t>
      </w:r>
      <w:r w:rsidRPr="00E53DA9">
        <w:t>.</w:t>
      </w:r>
    </w:p>
  </w:endnote>
  <w:endnote w:id="15">
    <w:p w14:paraId="7B074E1A" w14:textId="601B694F" w:rsidR="005F6451" w:rsidRPr="00BB48DA" w:rsidRDefault="005F6451" w:rsidP="007A1338">
      <w:pPr>
        <w:pStyle w:val="Footnote"/>
        <w:jc w:val="both"/>
      </w:pPr>
      <w:r w:rsidRPr="00BB48DA">
        <w:rPr>
          <w:rStyle w:val="EndnoteReference"/>
        </w:rPr>
        <w:endnoteRef/>
      </w:r>
      <w:r w:rsidRPr="00BB48DA">
        <w:t xml:space="preserve"> “Jewellery Firm Rajesh Exports Buys </w:t>
      </w:r>
      <w:proofErr w:type="spellStart"/>
      <w:r w:rsidRPr="00BB48DA">
        <w:t>Valcambi</w:t>
      </w:r>
      <w:proofErr w:type="spellEnd"/>
      <w:r w:rsidRPr="00BB48DA">
        <w:t xml:space="preserve"> for $400 Million in Cash,” </w:t>
      </w:r>
      <w:r w:rsidRPr="00BB48DA">
        <w:rPr>
          <w:i/>
        </w:rPr>
        <w:t>Business Standard</w:t>
      </w:r>
      <w:r w:rsidRPr="00BB48DA">
        <w:t xml:space="preserve">, July 28, 2015, accessed October 4, 2017, </w:t>
      </w:r>
      <w:r w:rsidRPr="00A3029B">
        <w:t>www.business-standard.com/article/companies/jewellery-firm-rajesh-exports-buys-valcambi-for-400-million-in-cash-115072700218_1.html</w:t>
      </w:r>
      <w:r>
        <w:t>.</w:t>
      </w:r>
    </w:p>
  </w:endnote>
  <w:endnote w:id="16">
    <w:p w14:paraId="624C2F6F" w14:textId="777DD1DA" w:rsidR="005F6451" w:rsidRPr="00BB48DA" w:rsidRDefault="005F6451" w:rsidP="00A3029B">
      <w:pPr>
        <w:pStyle w:val="Footnote"/>
      </w:pPr>
      <w:r w:rsidRPr="00BB48DA">
        <w:rPr>
          <w:rStyle w:val="EndnoteReference"/>
        </w:rPr>
        <w:endnoteRef/>
      </w:r>
      <w:r w:rsidRPr="00BB48DA">
        <w:t xml:space="preserve"> </w:t>
      </w:r>
      <w:proofErr w:type="spellStart"/>
      <w:r w:rsidR="00C03BED">
        <w:t>Ramnath</w:t>
      </w:r>
      <w:proofErr w:type="spellEnd"/>
      <w:r w:rsidR="00C03BED">
        <w:t xml:space="preserve"> </w:t>
      </w:r>
      <w:proofErr w:type="spellStart"/>
      <w:r w:rsidRPr="00BB48DA">
        <w:t>Subbu</w:t>
      </w:r>
      <w:proofErr w:type="spellEnd"/>
      <w:r w:rsidRPr="00BB48DA">
        <w:t xml:space="preserve">, op. cit. </w:t>
      </w:r>
    </w:p>
  </w:endnote>
  <w:endnote w:id="17">
    <w:p w14:paraId="1FC4960F" w14:textId="77777777" w:rsidR="005F6451" w:rsidRPr="00BB48DA" w:rsidRDefault="005F6451" w:rsidP="00A3029B">
      <w:pPr>
        <w:pStyle w:val="Footnote"/>
      </w:pPr>
      <w:r w:rsidRPr="00BB48DA">
        <w:rPr>
          <w:rStyle w:val="EndnoteReference"/>
        </w:rPr>
        <w:endnoteRef/>
      </w:r>
      <w:r w:rsidRPr="00BB48DA">
        <w:t xml:space="preserve"> Ibid.</w:t>
      </w:r>
    </w:p>
  </w:endnote>
  <w:endnote w:id="18">
    <w:p w14:paraId="287F04CB" w14:textId="28FE7862" w:rsidR="005F6451" w:rsidRPr="00BB48DA" w:rsidRDefault="005F6451" w:rsidP="00A3029B">
      <w:pPr>
        <w:pStyle w:val="Footnote"/>
      </w:pPr>
      <w:r w:rsidRPr="00BB48DA">
        <w:rPr>
          <w:rStyle w:val="EndnoteReference"/>
        </w:rPr>
        <w:endnoteRef/>
      </w:r>
      <w:r w:rsidRPr="00BB48DA">
        <w:t xml:space="preserve"> </w:t>
      </w:r>
      <w:proofErr w:type="spellStart"/>
      <w:r w:rsidRPr="00BB48DA">
        <w:t>Dhamija</w:t>
      </w:r>
      <w:proofErr w:type="spellEnd"/>
      <w:r w:rsidRPr="00BB48DA">
        <w:t>, op. cit.</w:t>
      </w:r>
    </w:p>
  </w:endnote>
  <w:endnote w:id="19">
    <w:p w14:paraId="2BE7AA14" w14:textId="1ED35501" w:rsidR="005F6451" w:rsidRPr="00BB48DA" w:rsidRDefault="005F6451" w:rsidP="007A1338">
      <w:pPr>
        <w:pStyle w:val="Footnote"/>
        <w:jc w:val="both"/>
      </w:pPr>
      <w:r w:rsidRPr="00BB48DA">
        <w:rPr>
          <w:rStyle w:val="EndnoteReference"/>
        </w:rPr>
        <w:endnoteRef/>
      </w:r>
      <w:r w:rsidRPr="00BB48DA">
        <w:t xml:space="preserve"> “Jewellery Firm Rajesh Exports Buys </w:t>
      </w:r>
      <w:proofErr w:type="spellStart"/>
      <w:r w:rsidRPr="00BB48DA">
        <w:t>Valcambi</w:t>
      </w:r>
      <w:proofErr w:type="spellEnd"/>
      <w:r w:rsidRPr="00BB48DA">
        <w:t xml:space="preserve"> for $400 Million in Cash,” </w:t>
      </w:r>
      <w:r w:rsidRPr="00BB48DA">
        <w:rPr>
          <w:i/>
        </w:rPr>
        <w:t>Economic Times</w:t>
      </w:r>
      <w:r w:rsidRPr="00BB48DA">
        <w:t xml:space="preserve">, July 28, 2015, accessed October 4, 2017, </w:t>
      </w:r>
      <w:r w:rsidRPr="00A3029B">
        <w:t>https://economictimes.indiatimes.com/industry/cons-products/fashion-/-cosmetics-/-jewellery/jewellery-firm-rajesh-exports-buys-valcambi-for-400-million-in-cash/articleshow/48232118.cms</w:t>
      </w:r>
      <w:r>
        <w:t>.</w:t>
      </w:r>
      <w:r w:rsidRPr="00BB48DA">
        <w:t xml:space="preserve"> </w:t>
      </w:r>
    </w:p>
  </w:endnote>
  <w:endnote w:id="20">
    <w:p w14:paraId="13A897E0" w14:textId="30E89D7E" w:rsidR="005F6451" w:rsidRPr="00BB48DA" w:rsidRDefault="005F6451" w:rsidP="003D45D6">
      <w:pPr>
        <w:pStyle w:val="Footnote"/>
      </w:pPr>
      <w:r w:rsidRPr="00BB48DA">
        <w:rPr>
          <w:rStyle w:val="EndnoteReference"/>
        </w:rPr>
        <w:endnoteRef/>
      </w:r>
      <w:r w:rsidRPr="00BB48DA">
        <w:t xml:space="preserve"> </w:t>
      </w:r>
      <w:r w:rsidR="00C03BED">
        <w:t xml:space="preserve">Sangeetha </w:t>
      </w:r>
      <w:proofErr w:type="spellStart"/>
      <w:r w:rsidRPr="00BB48DA">
        <w:t>Chengappa</w:t>
      </w:r>
      <w:proofErr w:type="spellEnd"/>
      <w:r w:rsidRPr="00BB48DA">
        <w:t>, op. cit.</w:t>
      </w:r>
    </w:p>
  </w:endnote>
  <w:endnote w:id="21">
    <w:p w14:paraId="71747BEF" w14:textId="4C68AC42" w:rsidR="005F6451" w:rsidRPr="00BB48DA" w:rsidRDefault="005F6451" w:rsidP="007A1338">
      <w:pPr>
        <w:pStyle w:val="Footnote"/>
        <w:jc w:val="both"/>
      </w:pPr>
      <w:r w:rsidRPr="00BB48DA">
        <w:rPr>
          <w:rStyle w:val="EndnoteReference"/>
        </w:rPr>
        <w:endnoteRef/>
      </w:r>
      <w:r w:rsidRPr="00BB48DA">
        <w:t xml:space="preserve"> “</w:t>
      </w:r>
      <w:proofErr w:type="spellStart"/>
      <w:r w:rsidRPr="00BB48DA">
        <w:t>Valcambi</w:t>
      </w:r>
      <w:proofErr w:type="spellEnd"/>
      <w:r w:rsidRPr="00BB48DA">
        <w:t xml:space="preserve"> </w:t>
      </w:r>
      <w:r>
        <w:t>W</w:t>
      </w:r>
      <w:r w:rsidRPr="00BB48DA">
        <w:t xml:space="preserve">ill Stay Standalone after Acquisition by Rajesh Exports,” </w:t>
      </w:r>
      <w:r>
        <w:t>B</w:t>
      </w:r>
      <w:r w:rsidRPr="00BB48DA">
        <w:t>ullion</w:t>
      </w:r>
      <w:r>
        <w:t xml:space="preserve"> B</w:t>
      </w:r>
      <w:r w:rsidRPr="00BB48DA">
        <w:t xml:space="preserve">ulletin, accessed October 8, 2017, </w:t>
      </w:r>
      <w:r w:rsidRPr="00A3029B">
        <w:t>www.bullionbulletin.in/more_expert_column.aspx?pageid=DtMichael091415</w:t>
      </w:r>
      <w:r>
        <w:t>.</w:t>
      </w:r>
    </w:p>
  </w:endnote>
  <w:endnote w:id="22">
    <w:p w14:paraId="1CC36248" w14:textId="06AAC326" w:rsidR="005F6451" w:rsidRPr="00BB48DA" w:rsidRDefault="005F6451" w:rsidP="007A1338">
      <w:pPr>
        <w:pStyle w:val="Footnote"/>
        <w:jc w:val="both"/>
      </w:pPr>
      <w:r w:rsidRPr="00BB48DA">
        <w:rPr>
          <w:rStyle w:val="EndnoteReference"/>
        </w:rPr>
        <w:endnoteRef/>
      </w:r>
      <w:r w:rsidRPr="00BB48DA">
        <w:t xml:space="preserve"> “Rajesh Exports Acquires World’s Largest Gold Refinery </w:t>
      </w:r>
      <w:proofErr w:type="spellStart"/>
      <w:r w:rsidRPr="00BB48DA">
        <w:t>Valcambi</w:t>
      </w:r>
      <w:proofErr w:type="spellEnd"/>
      <w:r w:rsidRPr="00BB48DA">
        <w:t xml:space="preserve"> for </w:t>
      </w:r>
      <w:proofErr w:type="spellStart"/>
      <w:r w:rsidRPr="00BB48DA">
        <w:t>Rs</w:t>
      </w:r>
      <w:proofErr w:type="spellEnd"/>
      <w:r w:rsidRPr="00BB48DA">
        <w:t xml:space="preserve"> 2,560 </w:t>
      </w:r>
      <w:r>
        <w:t>C</w:t>
      </w:r>
      <w:r w:rsidRPr="00BB48DA">
        <w:t xml:space="preserve">rore,” </w:t>
      </w:r>
      <w:r>
        <w:t>DNA India</w:t>
      </w:r>
      <w:r w:rsidRPr="00BB48DA">
        <w:t xml:space="preserve">, July 27, 2015, accessed October 5, 2017, </w:t>
      </w:r>
      <w:r w:rsidRPr="00A3029B">
        <w:t>www.dnaindia.com/money/report-rajesh-exports-acquires-world-s-largest-gold-refinery-valcambi-for-rs-2560-crore-2108492</w:t>
      </w:r>
      <w:r>
        <w:t>.</w:t>
      </w:r>
    </w:p>
  </w:endnote>
  <w:endnote w:id="23">
    <w:p w14:paraId="0E9E31B6" w14:textId="76EE0667" w:rsidR="005F6451" w:rsidRPr="00BB48DA" w:rsidRDefault="005F6451" w:rsidP="007A1338">
      <w:pPr>
        <w:pStyle w:val="Footnote"/>
        <w:jc w:val="both"/>
      </w:pPr>
      <w:r w:rsidRPr="00BB48DA">
        <w:rPr>
          <w:rStyle w:val="EndnoteReference"/>
        </w:rPr>
        <w:endnoteRef/>
      </w:r>
      <w:r w:rsidRPr="00BB48DA">
        <w:t xml:space="preserve"> “Gems and Jewellery Industry in India,” </w:t>
      </w:r>
      <w:r>
        <w:t>IBEF</w:t>
      </w:r>
      <w:r w:rsidRPr="00BB48DA">
        <w:t xml:space="preserve">, September 2017, accessed October 7, 2017, </w:t>
      </w:r>
      <w:r w:rsidRPr="00A3029B">
        <w:t>https://www.ibef.org/industry/gems-jewellery-india.aspx</w:t>
      </w:r>
      <w:r>
        <w:t>.</w:t>
      </w:r>
    </w:p>
  </w:endnote>
  <w:endnote w:id="24">
    <w:p w14:paraId="65E5C684" w14:textId="77777777" w:rsidR="005F6451" w:rsidRPr="00BB48DA" w:rsidRDefault="005F6451" w:rsidP="00A3029B">
      <w:pPr>
        <w:pStyle w:val="Footnote"/>
      </w:pPr>
      <w:r w:rsidRPr="00BB48DA">
        <w:rPr>
          <w:rStyle w:val="EndnoteReference"/>
        </w:rPr>
        <w:endnoteRef/>
      </w:r>
      <w:r w:rsidRPr="00BB48DA">
        <w:t xml:space="preserve"> Ibid. </w:t>
      </w:r>
    </w:p>
  </w:endnote>
  <w:endnote w:id="25">
    <w:p w14:paraId="3AFDA705" w14:textId="41271B3D" w:rsidR="005F6451" w:rsidRPr="00BB48DA" w:rsidRDefault="005F6451" w:rsidP="007A1338">
      <w:pPr>
        <w:pStyle w:val="Footnote"/>
        <w:jc w:val="both"/>
      </w:pPr>
      <w:r w:rsidRPr="00BB48DA">
        <w:rPr>
          <w:rStyle w:val="EndnoteReference"/>
        </w:rPr>
        <w:endnoteRef/>
      </w:r>
      <w:r w:rsidRPr="00BB48DA">
        <w:t xml:space="preserve"> </w:t>
      </w:r>
      <w:proofErr w:type="spellStart"/>
      <w:r w:rsidRPr="00BB48DA">
        <w:t>Virendra</w:t>
      </w:r>
      <w:proofErr w:type="spellEnd"/>
      <w:r w:rsidRPr="00BB48DA">
        <w:t xml:space="preserve"> S. </w:t>
      </w:r>
      <w:proofErr w:type="spellStart"/>
      <w:r w:rsidRPr="00BB48DA">
        <w:t>Rawat</w:t>
      </w:r>
      <w:proofErr w:type="spellEnd"/>
      <w:r w:rsidRPr="00BB48DA">
        <w:t xml:space="preserve">, “Organized Retail Jewellery Sector Growing by 40%,” </w:t>
      </w:r>
      <w:r w:rsidRPr="00BB48DA">
        <w:rPr>
          <w:i/>
        </w:rPr>
        <w:t>Business Standard</w:t>
      </w:r>
      <w:r w:rsidRPr="00BB48DA">
        <w:t xml:space="preserve">, January 20, 2013, accessed October 9, 2017, </w:t>
      </w:r>
      <w:r w:rsidRPr="00A3029B">
        <w:t>www.business-standard.com/article/companies/organised-retail-jewellery-sector-growing-by-40-111041300065_1.html</w:t>
      </w:r>
      <w:r>
        <w:t>.</w:t>
      </w:r>
    </w:p>
  </w:endnote>
  <w:endnote w:id="26">
    <w:p w14:paraId="2FFD4854" w14:textId="4964ACFA" w:rsidR="005F6451" w:rsidRPr="00BB48DA" w:rsidRDefault="005F6451" w:rsidP="007A1338">
      <w:pPr>
        <w:pStyle w:val="Footnote"/>
        <w:jc w:val="both"/>
      </w:pPr>
      <w:r w:rsidRPr="00BB48DA">
        <w:rPr>
          <w:rStyle w:val="EndnoteReference"/>
        </w:rPr>
        <w:endnoteRef/>
      </w:r>
      <w:r w:rsidRPr="00BB48DA">
        <w:t xml:space="preserve"> Sobia Khan, “Organized Jewellery Retailers to Benefit from Regulator Changes: </w:t>
      </w:r>
      <w:proofErr w:type="spellStart"/>
      <w:r w:rsidRPr="00BB48DA">
        <w:t>Ind</w:t>
      </w:r>
      <w:proofErr w:type="spellEnd"/>
      <w:r w:rsidRPr="00BB48DA">
        <w:t xml:space="preserve">-Ra,” </w:t>
      </w:r>
      <w:r w:rsidRPr="00BB48DA">
        <w:rPr>
          <w:i/>
        </w:rPr>
        <w:t>Economic Times</w:t>
      </w:r>
      <w:r w:rsidRPr="00BB48DA">
        <w:t>, March</w:t>
      </w:r>
      <w:r>
        <w:t> </w:t>
      </w:r>
      <w:r w:rsidRPr="00BB48DA">
        <w:t>3,</w:t>
      </w:r>
      <w:r>
        <w:t> </w:t>
      </w:r>
      <w:r w:rsidRPr="00BB48DA">
        <w:t xml:space="preserve">2017, accessed October 10, 2017, </w:t>
      </w:r>
      <w:r w:rsidRPr="00A3029B">
        <w:t>https://economictimes.indiatimes.com/markets/stocks/news/organised-jewellery-retailers-to-benefit-from-regulatory-changes-ind-ra/articleshow/57447776.cms</w:t>
      </w:r>
      <w:r>
        <w:t xml:space="preserve">. </w:t>
      </w:r>
    </w:p>
  </w:endnote>
  <w:endnote w:id="27">
    <w:p w14:paraId="22CC8C5E" w14:textId="37A145EC" w:rsidR="005F6451" w:rsidRPr="00BB48DA" w:rsidRDefault="005F6451" w:rsidP="007A1338">
      <w:pPr>
        <w:pStyle w:val="Footnote"/>
        <w:jc w:val="both"/>
      </w:pPr>
      <w:r w:rsidRPr="00BB48DA">
        <w:rPr>
          <w:rStyle w:val="EndnoteReference"/>
        </w:rPr>
        <w:endnoteRef/>
      </w:r>
      <w:r w:rsidRPr="00BB48DA">
        <w:t xml:space="preserve"> </w:t>
      </w:r>
      <w:r>
        <w:t xml:space="preserve">Sarah </w:t>
      </w:r>
      <w:proofErr w:type="spellStart"/>
      <w:r>
        <w:t>Benali</w:t>
      </w:r>
      <w:proofErr w:type="spellEnd"/>
      <w:r>
        <w:t xml:space="preserve">, </w:t>
      </w:r>
      <w:r w:rsidRPr="00BB48DA">
        <w:t xml:space="preserve">“Indian Gold </w:t>
      </w:r>
      <w:proofErr w:type="spellStart"/>
      <w:r w:rsidRPr="00BB48DA">
        <w:t>Jewelry</w:t>
      </w:r>
      <w:proofErr w:type="spellEnd"/>
      <w:r w:rsidRPr="00BB48DA">
        <w:t xml:space="preserve"> Demand to Grow 8</w:t>
      </w:r>
      <w:r>
        <w:t>–</w:t>
      </w:r>
      <w:r w:rsidRPr="00BB48DA">
        <w:t>10%</w:t>
      </w:r>
      <w:r>
        <w:t>—</w:t>
      </w:r>
      <w:r w:rsidRPr="00BB48DA">
        <w:t xml:space="preserve">ICRA,” </w:t>
      </w:r>
      <w:proofErr w:type="spellStart"/>
      <w:r>
        <w:t>Kitco</w:t>
      </w:r>
      <w:proofErr w:type="spellEnd"/>
      <w:r>
        <w:t xml:space="preserve"> News</w:t>
      </w:r>
      <w:r w:rsidRPr="00BB48DA">
        <w:t>, April 20, 2015, accessed October</w:t>
      </w:r>
      <w:r>
        <w:t> </w:t>
      </w:r>
      <w:r w:rsidRPr="00BB48DA">
        <w:t>10,</w:t>
      </w:r>
      <w:r>
        <w:t> </w:t>
      </w:r>
      <w:r w:rsidRPr="00BB48DA">
        <w:t xml:space="preserve">2017, </w:t>
      </w:r>
      <w:r w:rsidRPr="00A3029B">
        <w:t>www.kitco.com/news/2015-04-20/Indian-Jewelry-Demand-To-Grow-8-10-ICRA.html</w:t>
      </w:r>
      <w:r>
        <w:t>.</w:t>
      </w:r>
    </w:p>
  </w:endnote>
  <w:endnote w:id="28">
    <w:p w14:paraId="1C31C16D" w14:textId="287E4691" w:rsidR="005F6451" w:rsidRPr="00BB48DA" w:rsidRDefault="005F6451" w:rsidP="00A3029B">
      <w:pPr>
        <w:pStyle w:val="Footnote"/>
      </w:pPr>
      <w:r w:rsidRPr="00BB48DA">
        <w:rPr>
          <w:rStyle w:val="EndnoteReference"/>
        </w:rPr>
        <w:endnoteRef/>
      </w:r>
      <w:r w:rsidRPr="00BB48DA">
        <w:t xml:space="preserve"> “Manufacturing,” Rajesh Exports, accessed October 3, 2017, </w:t>
      </w:r>
      <w:r w:rsidRPr="00A3029B">
        <w:t>www.rajeshindia.com/manufacturing</w:t>
      </w:r>
      <w:r>
        <w:t>.</w:t>
      </w:r>
      <w:r w:rsidRPr="00BB48DA">
        <w:t xml:space="preserve"> </w:t>
      </w:r>
    </w:p>
  </w:endnote>
  <w:endnote w:id="29">
    <w:p w14:paraId="3BD62CD1" w14:textId="4BBE08E4" w:rsidR="005F6451" w:rsidRPr="00CB0138" w:rsidRDefault="005F6451" w:rsidP="00A3029B">
      <w:pPr>
        <w:pStyle w:val="Footnote"/>
        <w:rPr>
          <w:spacing w:val="-4"/>
          <w:kern w:val="17"/>
        </w:rPr>
      </w:pPr>
      <w:r w:rsidRPr="00CB0138">
        <w:rPr>
          <w:rStyle w:val="EndnoteReference"/>
          <w:spacing w:val="-4"/>
          <w:kern w:val="17"/>
        </w:rPr>
        <w:endnoteRef/>
      </w:r>
      <w:r w:rsidRPr="00CB0138">
        <w:rPr>
          <w:spacing w:val="-4"/>
          <w:kern w:val="17"/>
        </w:rPr>
        <w:t xml:space="preserve"> Rajesh Exports Limited, </w:t>
      </w:r>
      <w:r w:rsidRPr="00CB0138">
        <w:rPr>
          <w:i/>
          <w:spacing w:val="-4"/>
          <w:kern w:val="17"/>
        </w:rPr>
        <w:t>23rd Annual Report: 2016–2017</w:t>
      </w:r>
      <w:r w:rsidRPr="00CB0138">
        <w:rPr>
          <w:spacing w:val="-4"/>
          <w:kern w:val="17"/>
        </w:rPr>
        <w:t xml:space="preserve">, accessed October 4, 2017, www.rajeshindia.com/annual-reports. </w:t>
      </w:r>
    </w:p>
  </w:endnote>
  <w:endnote w:id="30">
    <w:p w14:paraId="22822CF0" w14:textId="535AF71C" w:rsidR="005F6451" w:rsidRPr="00BB48DA" w:rsidRDefault="005F6451" w:rsidP="007A1338">
      <w:pPr>
        <w:pStyle w:val="Footnote"/>
        <w:jc w:val="both"/>
      </w:pPr>
      <w:r w:rsidRPr="00BB48DA">
        <w:rPr>
          <w:rStyle w:val="EndnoteReference"/>
        </w:rPr>
        <w:endnoteRef/>
      </w:r>
      <w:r w:rsidRPr="00BB48DA">
        <w:t xml:space="preserve"> “</w:t>
      </w:r>
      <w:bookmarkStart w:id="2" w:name="_Hlk503763958"/>
      <w:r w:rsidRPr="00BB48DA">
        <w:t>Rajesh Exports (#</w:t>
      </w:r>
      <w:proofErr w:type="spellStart"/>
      <w:r w:rsidRPr="00BB48DA">
        <w:t>Rajeshexpo</w:t>
      </w:r>
      <w:proofErr w:type="spellEnd"/>
      <w:r w:rsidRPr="00BB48DA">
        <w:t>)</w:t>
      </w:r>
      <w:r>
        <w:t>—</w:t>
      </w:r>
      <w:bookmarkEnd w:id="2"/>
      <w:r w:rsidRPr="00BB48DA">
        <w:t xml:space="preserve">A Good Long Term Investment,” </w:t>
      </w:r>
      <w:r>
        <w:t>M</w:t>
      </w:r>
      <w:r w:rsidRPr="00BB48DA">
        <w:t>arket</w:t>
      </w:r>
      <w:r>
        <w:t xml:space="preserve"> E</w:t>
      </w:r>
      <w:r w:rsidRPr="00BB48DA">
        <w:t>xpress, April 28, 2016, accessed October</w:t>
      </w:r>
      <w:r>
        <w:t> </w:t>
      </w:r>
      <w:r w:rsidRPr="00BB48DA">
        <w:t>12</w:t>
      </w:r>
      <w:r>
        <w:t>, </w:t>
      </w:r>
      <w:r w:rsidRPr="00BB48DA">
        <w:t xml:space="preserve">2017, </w:t>
      </w:r>
      <w:r w:rsidRPr="00A3029B">
        <w:t>www.marketexpress.in/2016/04/rajesh-exports-rajeshexpo-a-good-long-term-investment.html</w:t>
      </w:r>
      <w:r>
        <w:t>.</w:t>
      </w:r>
      <w:r w:rsidRPr="00BB48DA">
        <w:t xml:space="preserve"> </w:t>
      </w:r>
    </w:p>
  </w:endnote>
  <w:endnote w:id="31">
    <w:p w14:paraId="7702B2F3" w14:textId="01F8BAB8" w:rsidR="005F6451" w:rsidRPr="00BB48DA" w:rsidRDefault="005F6451" w:rsidP="00A3029B">
      <w:pPr>
        <w:pStyle w:val="Footnote"/>
      </w:pPr>
      <w:r w:rsidRPr="00BB48DA">
        <w:rPr>
          <w:rStyle w:val="EndnoteReference"/>
        </w:rPr>
        <w:endnoteRef/>
      </w:r>
      <w:r w:rsidRPr="00BB48DA">
        <w:t xml:space="preserve"> “Wholesale,” Rajesh Exports, accessed October 3, 2017, </w:t>
      </w:r>
      <w:r w:rsidRPr="00A3029B">
        <w:t>www.rajeshindia.com/wholesale</w:t>
      </w:r>
      <w:r>
        <w:t>.</w:t>
      </w:r>
    </w:p>
  </w:endnote>
  <w:endnote w:id="32">
    <w:p w14:paraId="3D980438" w14:textId="658FA0E9" w:rsidR="005F6451" w:rsidRPr="00BB48DA" w:rsidRDefault="005F6451" w:rsidP="007A1338">
      <w:pPr>
        <w:pStyle w:val="Footnote"/>
        <w:jc w:val="both"/>
      </w:pPr>
      <w:r w:rsidRPr="00BB48DA">
        <w:rPr>
          <w:rStyle w:val="EndnoteReference"/>
        </w:rPr>
        <w:endnoteRef/>
      </w:r>
      <w:r w:rsidRPr="00BB48DA">
        <w:t xml:space="preserve"> Adam Bennett, “Rajesh Exports MD Polled as India’s Most Prominent Gold Controller,” </w:t>
      </w:r>
      <w:r>
        <w:t>B</w:t>
      </w:r>
      <w:r w:rsidRPr="00BB48DA">
        <w:t>daily</w:t>
      </w:r>
      <w:r>
        <w:t xml:space="preserve"> News</w:t>
      </w:r>
      <w:r w:rsidRPr="00BB48DA">
        <w:t xml:space="preserve">, June 6, 2017, accessed October 13, 2017, </w:t>
      </w:r>
      <w:r w:rsidRPr="00A3029B">
        <w:t>https://bdaily.co.uk/articles/2017/06/06/rajesh-exports-md-polled-as-indias-most-prominent-gold-controller</w:t>
      </w:r>
      <w:r>
        <w:t>.</w:t>
      </w:r>
      <w:r w:rsidRPr="00BB48DA">
        <w:t xml:space="preserve"> </w:t>
      </w:r>
    </w:p>
  </w:endnote>
  <w:endnote w:id="33">
    <w:p w14:paraId="0BE6C093" w14:textId="308EA0E1" w:rsidR="005F6451" w:rsidRPr="00BB48DA" w:rsidRDefault="005F6451" w:rsidP="007A1338">
      <w:pPr>
        <w:pStyle w:val="Footnote"/>
        <w:jc w:val="both"/>
      </w:pPr>
      <w:r w:rsidRPr="00BB48DA">
        <w:rPr>
          <w:rStyle w:val="EndnoteReference"/>
        </w:rPr>
        <w:endnoteRef/>
      </w:r>
      <w:r w:rsidRPr="00BB48DA">
        <w:t xml:space="preserve"> </w:t>
      </w:r>
      <w:r>
        <w:t xml:space="preserve">Parag Parikh Financial Advisory Services Ltd., </w:t>
      </w:r>
      <w:r w:rsidRPr="00E542B5">
        <w:rPr>
          <w:i/>
        </w:rPr>
        <w:t>Rajesh Exports Limited: Scaling Indian Handicraft Industry to World Class Levels</w:t>
      </w:r>
      <w:r w:rsidR="00282AF9">
        <w:t> (ACE </w:t>
      </w:r>
      <w:r>
        <w:t>Analyser</w:t>
      </w:r>
      <w:r w:rsidR="00282AF9">
        <w:t>, February 18, </w:t>
      </w:r>
      <w:r w:rsidRPr="00BB48DA">
        <w:t>2005</w:t>
      </w:r>
      <w:r>
        <w:t>)</w:t>
      </w:r>
      <w:r w:rsidR="00282AF9">
        <w:t>, accessed October 13, 2017, </w:t>
      </w:r>
      <w:r w:rsidRPr="00A3029B">
        <w:t>www.aceanalyser.com/Analyst%20Meet/131500_20050218.pdf</w:t>
      </w:r>
      <w:r>
        <w:t>.</w:t>
      </w:r>
    </w:p>
  </w:endnote>
  <w:endnote w:id="34">
    <w:p w14:paraId="2E766DEB" w14:textId="6B4445C3" w:rsidR="005F6451" w:rsidRPr="00BB48DA" w:rsidRDefault="005F6451" w:rsidP="00A3029B">
      <w:pPr>
        <w:pStyle w:val="Footnote"/>
      </w:pPr>
      <w:r w:rsidRPr="00BB48DA">
        <w:rPr>
          <w:rStyle w:val="EndnoteReference"/>
        </w:rPr>
        <w:endnoteRef/>
      </w:r>
      <w:r w:rsidRPr="00BB48DA">
        <w:t xml:space="preserve"> </w:t>
      </w:r>
      <w:r>
        <w:t xml:space="preserve">Evaluate Research, </w:t>
      </w:r>
      <w:r w:rsidRPr="00BB48DA">
        <w:t xml:space="preserve">op. cit. </w:t>
      </w:r>
    </w:p>
  </w:endnote>
  <w:endnote w:id="35">
    <w:p w14:paraId="106391C9" w14:textId="35353A29" w:rsidR="005F6451" w:rsidRPr="00BB48DA" w:rsidRDefault="005F6451" w:rsidP="00A3029B">
      <w:pPr>
        <w:pStyle w:val="Footnote"/>
      </w:pPr>
      <w:r w:rsidRPr="00BB48DA">
        <w:rPr>
          <w:rStyle w:val="EndnoteReference"/>
        </w:rPr>
        <w:endnoteRef/>
      </w:r>
      <w:r w:rsidRPr="00BB48DA">
        <w:t xml:space="preserve"> </w:t>
      </w:r>
      <w:proofErr w:type="spellStart"/>
      <w:r w:rsidRPr="00BB48DA">
        <w:t>Chengappa</w:t>
      </w:r>
      <w:proofErr w:type="spellEnd"/>
      <w:r w:rsidRPr="00BB48DA">
        <w:t xml:space="preserve">, op. cit. </w:t>
      </w:r>
    </w:p>
  </w:endnote>
  <w:endnote w:id="36">
    <w:p w14:paraId="56DC9573" w14:textId="7826A421" w:rsidR="005F6451" w:rsidRPr="00BB48DA" w:rsidRDefault="005F6451" w:rsidP="007A1338">
      <w:pPr>
        <w:pStyle w:val="Footnote"/>
        <w:jc w:val="both"/>
      </w:pPr>
      <w:r w:rsidRPr="00BB48DA">
        <w:rPr>
          <w:rStyle w:val="EndnoteReference"/>
        </w:rPr>
        <w:endnoteRef/>
      </w:r>
      <w:r w:rsidRPr="00BB48DA">
        <w:t xml:space="preserve"> </w:t>
      </w:r>
      <w:proofErr w:type="spellStart"/>
      <w:r w:rsidRPr="00BB48DA">
        <w:t>Roli</w:t>
      </w:r>
      <w:proofErr w:type="spellEnd"/>
      <w:r w:rsidRPr="00BB48DA">
        <w:t xml:space="preserve"> Srivastava, “Quality is not Most Jewellers’ Hallmark,” </w:t>
      </w:r>
      <w:r w:rsidRPr="00BB48DA">
        <w:rPr>
          <w:i/>
        </w:rPr>
        <w:t>Times of India</w:t>
      </w:r>
      <w:r w:rsidRPr="00BB48DA">
        <w:t>, October 8, 2001, accessed October 16, 2017, https://timesofindia.indiatimes.com/city/mumbai/Quality-is-not-most-jewellers-hallmark/articleshow/1978290903.cms</w:t>
      </w:r>
      <w:r>
        <w:t>.</w:t>
      </w:r>
    </w:p>
  </w:endnote>
  <w:endnote w:id="37">
    <w:p w14:paraId="675E36EA" w14:textId="569A24A7" w:rsidR="005F6451" w:rsidRPr="00BB48DA" w:rsidRDefault="005F6451" w:rsidP="007A1338">
      <w:pPr>
        <w:pStyle w:val="Footnote"/>
        <w:jc w:val="both"/>
      </w:pPr>
      <w:r w:rsidRPr="00BB48DA">
        <w:rPr>
          <w:rStyle w:val="EndnoteReference"/>
        </w:rPr>
        <w:endnoteRef/>
      </w:r>
      <w:r w:rsidRPr="00BB48DA">
        <w:t xml:space="preserve"> Nidhi N. Srinivas and </w:t>
      </w:r>
      <w:proofErr w:type="spellStart"/>
      <w:r w:rsidRPr="00BB48DA">
        <w:t>Sutanuka</w:t>
      </w:r>
      <w:proofErr w:type="spellEnd"/>
      <w:r w:rsidRPr="00BB48DA">
        <w:t xml:space="preserve"> </w:t>
      </w:r>
      <w:proofErr w:type="spellStart"/>
      <w:r w:rsidRPr="00BB48DA">
        <w:t>Ghosal</w:t>
      </w:r>
      <w:proofErr w:type="spellEnd"/>
      <w:r w:rsidRPr="00BB48DA">
        <w:t xml:space="preserve">, “Top 6 Jewellers </w:t>
      </w:r>
      <w:r>
        <w:t>W</w:t>
      </w:r>
      <w:r w:rsidRPr="00BB48DA">
        <w:t xml:space="preserve">ho Control India’s Gold,” </w:t>
      </w:r>
      <w:r w:rsidRPr="00BB48DA">
        <w:rPr>
          <w:i/>
        </w:rPr>
        <w:t>Economic Times</w:t>
      </w:r>
      <w:r w:rsidRPr="00BB48DA">
        <w:t xml:space="preserve">, May 2, 2013, accessed October 16, 2017, </w:t>
      </w:r>
      <w:r w:rsidRPr="00A3029B">
        <w:t>https://economictimes.indiatimes.com/slideshows/investments-markets/top-6-jewellers-who-control-indias-gold/slideshow/19827320.cms</w:t>
      </w:r>
      <w:r>
        <w:t>.</w:t>
      </w:r>
    </w:p>
  </w:endnote>
  <w:endnote w:id="38">
    <w:p w14:paraId="246D9C8E" w14:textId="411E557B" w:rsidR="005F6451" w:rsidRPr="00BB48DA" w:rsidRDefault="005F6451" w:rsidP="007A1338">
      <w:pPr>
        <w:pStyle w:val="Footnote"/>
        <w:jc w:val="both"/>
      </w:pPr>
      <w:r w:rsidRPr="00BB48DA">
        <w:rPr>
          <w:rStyle w:val="EndnoteReference"/>
        </w:rPr>
        <w:endnoteRef/>
      </w:r>
      <w:r w:rsidRPr="00BB48DA">
        <w:t xml:space="preserve"> </w:t>
      </w:r>
      <w:r w:rsidRPr="00B93119">
        <w:rPr>
          <w:spacing w:val="-6"/>
          <w:kern w:val="17"/>
        </w:rPr>
        <w:t xml:space="preserve">“Rajesh Exports to Emerge as the Largest Retailer in India,” </w:t>
      </w:r>
      <w:r>
        <w:rPr>
          <w:spacing w:val="-6"/>
          <w:kern w:val="17"/>
        </w:rPr>
        <w:t>IIFL [India Infoline]</w:t>
      </w:r>
      <w:r w:rsidRPr="00B93119">
        <w:rPr>
          <w:spacing w:val="-6"/>
          <w:kern w:val="17"/>
        </w:rPr>
        <w:t>, December 14, 2011, accessed October 17, 2017, https://www.indiainfoline.com/article/news/rajesh-exports-to-emerge-as-the-largest-retailer-in-india-4074074774_1.html</w:t>
      </w:r>
      <w:r>
        <w:t>.</w:t>
      </w:r>
    </w:p>
  </w:endnote>
  <w:endnote w:id="39">
    <w:p w14:paraId="1C1BBC7E" w14:textId="3C21CF9E" w:rsidR="005F6451" w:rsidRPr="00BB48DA" w:rsidRDefault="005F6451" w:rsidP="00A3029B">
      <w:pPr>
        <w:pStyle w:val="Footnote"/>
      </w:pPr>
      <w:r w:rsidRPr="00BB48DA">
        <w:rPr>
          <w:rStyle w:val="EndnoteReference"/>
        </w:rPr>
        <w:endnoteRef/>
      </w:r>
      <w:r w:rsidRPr="00BB48DA">
        <w:t xml:space="preserve"> </w:t>
      </w:r>
      <w:proofErr w:type="spellStart"/>
      <w:r w:rsidR="00E53DA9">
        <w:t>Preeti</w:t>
      </w:r>
      <w:proofErr w:type="spellEnd"/>
      <w:r w:rsidR="00E53DA9">
        <w:t xml:space="preserve"> </w:t>
      </w:r>
      <w:proofErr w:type="spellStart"/>
      <w:r w:rsidRPr="00BB48DA">
        <w:t>Motiani</w:t>
      </w:r>
      <w:proofErr w:type="spellEnd"/>
      <w:r w:rsidRPr="00BB48DA">
        <w:t xml:space="preserve">, op. cit. </w:t>
      </w:r>
    </w:p>
  </w:endnote>
  <w:endnote w:id="40">
    <w:p w14:paraId="6F1AFD7F" w14:textId="66A53A7D" w:rsidR="005F6451" w:rsidRPr="00BB48DA" w:rsidRDefault="005F6451" w:rsidP="007A1338">
      <w:pPr>
        <w:pStyle w:val="Footnote"/>
        <w:jc w:val="both"/>
      </w:pPr>
      <w:r w:rsidRPr="00BB48DA">
        <w:rPr>
          <w:rStyle w:val="EndnoteReference"/>
        </w:rPr>
        <w:endnoteRef/>
      </w:r>
      <w:r w:rsidRPr="00BB48DA">
        <w:t xml:space="preserve"> “Rajesh Exports Un-</w:t>
      </w:r>
      <w:r>
        <w:t>L</w:t>
      </w:r>
      <w:r w:rsidRPr="00BB48DA">
        <w:t xml:space="preserve">eashes the Retail </w:t>
      </w:r>
      <w:r>
        <w:t>‘</w:t>
      </w:r>
      <w:r w:rsidRPr="00BB48DA">
        <w:t>Gold Revolution</w:t>
      </w:r>
      <w:r>
        <w:t>’</w:t>
      </w:r>
      <w:r w:rsidRPr="00BB48DA">
        <w:t xml:space="preserve"> with </w:t>
      </w:r>
      <w:r>
        <w:t>‘</w:t>
      </w:r>
      <w:r w:rsidRPr="00BB48DA">
        <w:t xml:space="preserve">Real Rate </w:t>
      </w:r>
      <w:r w:rsidR="00E53DA9">
        <w:t>p</w:t>
      </w:r>
      <w:r w:rsidRPr="00BB48DA">
        <w:t>er Gram,</w:t>
      </w:r>
      <w:r>
        <w:t>’</w:t>
      </w:r>
      <w:r w:rsidRPr="00BB48DA">
        <w:t xml:space="preserve">” </w:t>
      </w:r>
      <w:r>
        <w:t>Equity Bulls</w:t>
      </w:r>
      <w:r w:rsidRPr="00BB48DA">
        <w:t xml:space="preserve">, May 12, 2010, accessed October 10, 2017, </w:t>
      </w:r>
      <w:r w:rsidRPr="00A3029B">
        <w:t>http://equitybulls.com/admin/news2006/news_det.asp?id=73425</w:t>
      </w:r>
      <w:r>
        <w:t>.</w:t>
      </w:r>
    </w:p>
  </w:endnote>
  <w:endnote w:id="41">
    <w:p w14:paraId="797BD52A" w14:textId="069840C3" w:rsidR="005F6451" w:rsidRPr="00BB48DA" w:rsidRDefault="005F6451" w:rsidP="007A1338">
      <w:pPr>
        <w:pStyle w:val="Footnote"/>
        <w:jc w:val="both"/>
      </w:pPr>
      <w:r w:rsidRPr="00BB48DA">
        <w:rPr>
          <w:rStyle w:val="EndnoteReference"/>
        </w:rPr>
        <w:endnoteRef/>
      </w:r>
      <w:r w:rsidRPr="00BB48DA">
        <w:t xml:space="preserve"> “Gold Jewellery Buying Becomes Simplified,” </w:t>
      </w:r>
      <w:r w:rsidRPr="00BB48DA">
        <w:rPr>
          <w:i/>
        </w:rPr>
        <w:t>Times of India</w:t>
      </w:r>
      <w:r w:rsidRPr="00BB48DA">
        <w:t xml:space="preserve">, May 12, 2010, accessed December 10, 2017, </w:t>
      </w:r>
      <w:r w:rsidRPr="00A3029B">
        <w:t>http://epaper.timesofindia.com/Default/Layout/Includes/TOINEW/ArtWin.asp?From=Archive&amp;Source=Page&amp;Skin=TOINEW&amp;BaseHref=TOIBG%2F2010%2F05%2F13&amp;ViewMode=HTML&amp;PageLabel=19&amp;EntityId=Ar01900&amp;AppName=1</w:t>
      </w:r>
      <w:r>
        <w:t>.</w:t>
      </w:r>
    </w:p>
  </w:endnote>
  <w:endnote w:id="42">
    <w:p w14:paraId="1EAD98FB" w14:textId="40B2920C" w:rsidR="005F6451" w:rsidRPr="00BB48DA" w:rsidRDefault="005F6451" w:rsidP="00A3029B">
      <w:pPr>
        <w:pStyle w:val="Footnote"/>
      </w:pPr>
      <w:r w:rsidRPr="00BB48DA">
        <w:rPr>
          <w:rStyle w:val="EndnoteReference"/>
        </w:rPr>
        <w:endnoteRef/>
      </w:r>
      <w:r w:rsidRPr="00BB48DA">
        <w:t xml:space="preserve"> </w:t>
      </w:r>
      <w:r>
        <w:t>“</w:t>
      </w:r>
      <w:r w:rsidRPr="00BB48DA">
        <w:t>Rajesh Exports to Emerge,</w:t>
      </w:r>
      <w:r>
        <w:t>”</w:t>
      </w:r>
      <w:r w:rsidRPr="00BB48DA">
        <w:t xml:space="preserve"> op. cit. </w:t>
      </w:r>
    </w:p>
  </w:endnote>
  <w:endnote w:id="43">
    <w:p w14:paraId="04D29E3E" w14:textId="19F9243A" w:rsidR="005F6451" w:rsidRPr="00BB48DA" w:rsidRDefault="005F6451" w:rsidP="00A3029B">
      <w:pPr>
        <w:pStyle w:val="Footnote"/>
      </w:pPr>
      <w:r w:rsidRPr="00BB48DA">
        <w:rPr>
          <w:rStyle w:val="EndnoteReference"/>
        </w:rPr>
        <w:endnoteRef/>
      </w:r>
      <w:r w:rsidRPr="00BB48DA">
        <w:t xml:space="preserve"> </w:t>
      </w:r>
      <w:proofErr w:type="spellStart"/>
      <w:r w:rsidRPr="00BB48DA">
        <w:t>Chengappa</w:t>
      </w:r>
      <w:proofErr w:type="spellEnd"/>
      <w:r w:rsidRPr="00BB48DA">
        <w:t xml:space="preserve">, op. cit. </w:t>
      </w:r>
    </w:p>
  </w:endnote>
  <w:endnote w:id="44">
    <w:p w14:paraId="1F0D67D3" w14:textId="713B8B48" w:rsidR="005F6451" w:rsidRPr="00BB48DA" w:rsidRDefault="005F6451" w:rsidP="00A3029B">
      <w:pPr>
        <w:pStyle w:val="Footnote"/>
      </w:pPr>
      <w:r w:rsidRPr="00BB48DA">
        <w:rPr>
          <w:rStyle w:val="EndnoteReference"/>
        </w:rPr>
        <w:endnoteRef/>
      </w:r>
      <w:r w:rsidRPr="00BB48DA">
        <w:t xml:space="preserve"> </w:t>
      </w:r>
      <w:r>
        <w:t xml:space="preserve">Evaluate Research, </w:t>
      </w:r>
      <w:r w:rsidRPr="00BB48DA">
        <w:t>op. cit.</w:t>
      </w:r>
    </w:p>
  </w:endnote>
  <w:endnote w:id="45">
    <w:p w14:paraId="6054BF13" w14:textId="145B37FA" w:rsidR="005F6451" w:rsidRPr="00BB48DA" w:rsidRDefault="005F6451" w:rsidP="00A3029B">
      <w:pPr>
        <w:pStyle w:val="Footnote"/>
      </w:pPr>
      <w:r w:rsidRPr="00BB48DA">
        <w:rPr>
          <w:rStyle w:val="EndnoteReference"/>
        </w:rPr>
        <w:endnoteRef/>
      </w:r>
      <w:r w:rsidRPr="00BB48DA">
        <w:t xml:space="preserve"> </w:t>
      </w:r>
      <w:r>
        <w:t>Parag Parikh Financial Advisory Services Ltd.</w:t>
      </w:r>
      <w:r w:rsidRPr="00BB48DA">
        <w:t xml:space="preserve">, op. cit. </w:t>
      </w:r>
    </w:p>
  </w:endnote>
  <w:endnote w:id="46">
    <w:p w14:paraId="2E33294D" w14:textId="4E80FB58" w:rsidR="005F6451" w:rsidRPr="00BB48DA" w:rsidRDefault="005F6451" w:rsidP="007A1338">
      <w:pPr>
        <w:pStyle w:val="Footnote"/>
        <w:jc w:val="both"/>
      </w:pPr>
      <w:r w:rsidRPr="00BB48DA">
        <w:rPr>
          <w:rStyle w:val="EndnoteReference"/>
        </w:rPr>
        <w:endnoteRef/>
      </w:r>
      <w:r w:rsidRPr="00BB48DA">
        <w:t xml:space="preserve"> Raghu </w:t>
      </w:r>
      <w:proofErr w:type="spellStart"/>
      <w:r w:rsidRPr="00BB48DA">
        <w:t>Krishnana</w:t>
      </w:r>
      <w:proofErr w:type="spellEnd"/>
      <w:r w:rsidRPr="00BB48DA">
        <w:t xml:space="preserve"> and Rajesh </w:t>
      </w:r>
      <w:proofErr w:type="spellStart"/>
      <w:r w:rsidRPr="00BB48DA">
        <w:t>Bhayani</w:t>
      </w:r>
      <w:proofErr w:type="spellEnd"/>
      <w:r w:rsidRPr="00BB48DA">
        <w:t xml:space="preserve">, “With </w:t>
      </w:r>
      <w:proofErr w:type="spellStart"/>
      <w:r w:rsidRPr="00BB48DA">
        <w:t>Valcambi</w:t>
      </w:r>
      <w:proofErr w:type="spellEnd"/>
      <w:r w:rsidRPr="00BB48DA">
        <w:t xml:space="preserve">, Rajesh Mehta Strikes Pure Gold,” </w:t>
      </w:r>
      <w:r w:rsidRPr="00BB48DA">
        <w:rPr>
          <w:i/>
        </w:rPr>
        <w:t>Business Standard</w:t>
      </w:r>
      <w:r w:rsidRPr="00BB48DA">
        <w:t xml:space="preserve">, August 12, 2015, accessed October 19, 2017, </w:t>
      </w:r>
      <w:r w:rsidRPr="00A3029B">
        <w:t>www.business-standard.com/article/companies/with-valcambi-rajesh-mehta-strikes-pure-gold-115081201715_1.html</w:t>
      </w:r>
      <w:r>
        <w:t>.</w:t>
      </w:r>
    </w:p>
  </w:endnote>
  <w:endnote w:id="47">
    <w:p w14:paraId="7BC429F0" w14:textId="4537453F" w:rsidR="005F6451" w:rsidRPr="00BB48DA" w:rsidRDefault="005F6451" w:rsidP="00A3029B">
      <w:pPr>
        <w:pStyle w:val="Footnote"/>
      </w:pPr>
      <w:r w:rsidRPr="00BB48DA">
        <w:rPr>
          <w:rStyle w:val="EndnoteReference"/>
        </w:rPr>
        <w:endnoteRef/>
      </w:r>
      <w:r w:rsidRPr="00BB48DA">
        <w:t xml:space="preserve"> </w:t>
      </w:r>
      <w:proofErr w:type="spellStart"/>
      <w:r w:rsidRPr="00BB48DA">
        <w:t>Chengappa</w:t>
      </w:r>
      <w:proofErr w:type="spellEnd"/>
      <w:r w:rsidRPr="00BB48DA">
        <w:t>, op. cit.</w:t>
      </w:r>
      <w:r>
        <w:t xml:space="preserve"> </w:t>
      </w:r>
    </w:p>
  </w:endnote>
  <w:endnote w:id="48">
    <w:p w14:paraId="2F89DA85" w14:textId="77777777" w:rsidR="005F6451" w:rsidRPr="00BB48DA" w:rsidRDefault="005F6451" w:rsidP="00A3029B">
      <w:pPr>
        <w:pStyle w:val="Footnote"/>
      </w:pPr>
      <w:r w:rsidRPr="00BB48DA">
        <w:rPr>
          <w:rStyle w:val="EndnoteReference"/>
        </w:rPr>
        <w:endnoteRef/>
      </w:r>
      <w:r w:rsidRPr="00BB48DA">
        <w:t xml:space="preserve"> Ibid. </w:t>
      </w:r>
    </w:p>
  </w:endnote>
  <w:endnote w:id="49">
    <w:p w14:paraId="5690DD62" w14:textId="7EBC1160" w:rsidR="005F6451" w:rsidRPr="00BB48DA" w:rsidRDefault="005F6451" w:rsidP="00A3029B">
      <w:pPr>
        <w:pStyle w:val="Footnote"/>
      </w:pPr>
      <w:r w:rsidRPr="00BB48DA">
        <w:rPr>
          <w:rStyle w:val="EndnoteReference"/>
        </w:rPr>
        <w:endnoteRef/>
      </w:r>
      <w:r w:rsidRPr="00BB48DA">
        <w:t xml:space="preserve"> </w:t>
      </w:r>
      <w:r>
        <w:t xml:space="preserve">Evaluate Research, </w:t>
      </w:r>
      <w:r w:rsidRPr="00BB48DA">
        <w:t>op. cit.</w:t>
      </w:r>
    </w:p>
  </w:endnote>
  <w:endnote w:id="50">
    <w:p w14:paraId="0E89D3DE" w14:textId="404B6A65" w:rsidR="005F6451" w:rsidRPr="00BB48DA" w:rsidRDefault="005F6451" w:rsidP="00A3029B">
      <w:pPr>
        <w:pStyle w:val="Footnote"/>
      </w:pPr>
      <w:r w:rsidRPr="00BB48DA">
        <w:rPr>
          <w:rStyle w:val="EndnoteReference"/>
        </w:rPr>
        <w:endnoteRef/>
      </w:r>
      <w:r w:rsidRPr="00BB48DA">
        <w:t xml:space="preserve"> </w:t>
      </w:r>
      <w:r>
        <w:t>“</w:t>
      </w:r>
      <w:r w:rsidRPr="00BB48DA">
        <w:t>Rajesh Exports (#</w:t>
      </w:r>
      <w:proofErr w:type="spellStart"/>
      <w:r w:rsidRPr="00BB48DA">
        <w:t>Rajeshexpo</w:t>
      </w:r>
      <w:proofErr w:type="spellEnd"/>
      <w:r w:rsidRPr="00BB48DA">
        <w:t>),</w:t>
      </w:r>
      <w:r>
        <w:t>”</w:t>
      </w:r>
      <w:r w:rsidRPr="00BB48DA">
        <w:t xml:space="preserve"> op. cit. </w:t>
      </w:r>
    </w:p>
  </w:endnote>
  <w:endnote w:id="51">
    <w:p w14:paraId="5891A844" w14:textId="54237FAD" w:rsidR="005F6451" w:rsidRPr="00BB48DA" w:rsidRDefault="005F6451" w:rsidP="00A3029B">
      <w:pPr>
        <w:pStyle w:val="Footnote"/>
      </w:pPr>
      <w:r w:rsidRPr="00BB48DA">
        <w:rPr>
          <w:rStyle w:val="EndnoteReference"/>
        </w:rPr>
        <w:endnoteRef/>
      </w:r>
      <w:r w:rsidRPr="00BB48DA">
        <w:t xml:space="preserve"> </w:t>
      </w:r>
      <w:r>
        <w:t>“</w:t>
      </w:r>
      <w:r w:rsidRPr="00BB48DA">
        <w:t>Rajesh Exports to Emerge,</w:t>
      </w:r>
      <w:r>
        <w:t>”</w:t>
      </w:r>
      <w:r w:rsidRPr="00BB48DA">
        <w:t xml:space="preserve"> op. cit.</w:t>
      </w:r>
    </w:p>
  </w:endnote>
  <w:endnote w:id="52">
    <w:p w14:paraId="66F11084" w14:textId="0FF37FD2" w:rsidR="005F6451" w:rsidRPr="00BB48DA" w:rsidRDefault="005F6451" w:rsidP="00A3029B">
      <w:pPr>
        <w:pStyle w:val="Footnote"/>
      </w:pPr>
      <w:r w:rsidRPr="00BB48DA">
        <w:rPr>
          <w:rStyle w:val="EndnoteReference"/>
        </w:rPr>
        <w:endnoteRef/>
      </w:r>
      <w:r w:rsidRPr="00BB48DA">
        <w:t xml:space="preserve"> </w:t>
      </w:r>
      <w:proofErr w:type="spellStart"/>
      <w:r w:rsidRPr="00BB48DA">
        <w:t>Dhamija</w:t>
      </w:r>
      <w:proofErr w:type="spellEnd"/>
      <w:r w:rsidRPr="00BB48DA">
        <w:t>, op. cit.</w:t>
      </w:r>
    </w:p>
  </w:endnote>
  <w:endnote w:id="53">
    <w:p w14:paraId="491393A9" w14:textId="77777777" w:rsidR="005F6451" w:rsidRPr="00BB48DA" w:rsidRDefault="005F6451" w:rsidP="00A3029B">
      <w:pPr>
        <w:pStyle w:val="Footnote"/>
      </w:pPr>
      <w:r w:rsidRPr="00BB48DA">
        <w:rPr>
          <w:rStyle w:val="EndnoteReference"/>
        </w:rPr>
        <w:endnoteRef/>
      </w:r>
      <w:r w:rsidRPr="00BB48DA">
        <w:t xml:space="preserve"> Ibid. </w:t>
      </w:r>
    </w:p>
  </w:endnote>
  <w:endnote w:id="54">
    <w:p w14:paraId="0F148FF7" w14:textId="77777777" w:rsidR="005F6451" w:rsidRPr="00BB48DA" w:rsidRDefault="005F6451" w:rsidP="00A3029B">
      <w:pPr>
        <w:pStyle w:val="Footnote"/>
      </w:pPr>
      <w:r w:rsidRPr="00BB48DA">
        <w:rPr>
          <w:rStyle w:val="EndnoteReference"/>
        </w:rPr>
        <w:endnoteRef/>
      </w:r>
      <w:r w:rsidRPr="00BB48DA">
        <w:t xml:space="preserve"> Ibid. </w:t>
      </w:r>
    </w:p>
  </w:endnote>
  <w:endnote w:id="55">
    <w:p w14:paraId="22E3BAD8" w14:textId="2FD783C6" w:rsidR="005F6451" w:rsidRPr="00BB48DA" w:rsidRDefault="005F6451" w:rsidP="007A1338">
      <w:pPr>
        <w:pStyle w:val="Footnote"/>
        <w:jc w:val="both"/>
      </w:pPr>
      <w:r w:rsidRPr="00BB48DA">
        <w:rPr>
          <w:rStyle w:val="EndnoteReference"/>
        </w:rPr>
        <w:endnoteRef/>
      </w:r>
      <w:r w:rsidRPr="00BB48DA">
        <w:t xml:space="preserve"> </w:t>
      </w:r>
      <w:proofErr w:type="spellStart"/>
      <w:r w:rsidRPr="00BB48DA">
        <w:t>Kritika</w:t>
      </w:r>
      <w:proofErr w:type="spellEnd"/>
      <w:r w:rsidRPr="00BB48DA">
        <w:t xml:space="preserve"> </w:t>
      </w:r>
      <w:proofErr w:type="spellStart"/>
      <w:r w:rsidRPr="00BB48DA">
        <w:t>Suneja</w:t>
      </w:r>
      <w:proofErr w:type="spellEnd"/>
      <w:r w:rsidRPr="00BB48DA">
        <w:t xml:space="preserve">, “India Loses Global Market Share in 61 Export Items,” </w:t>
      </w:r>
      <w:r w:rsidRPr="00BB48DA">
        <w:rPr>
          <w:i/>
        </w:rPr>
        <w:t>Economic Times</w:t>
      </w:r>
      <w:r w:rsidRPr="00BB48DA">
        <w:t>, May 30, 2017, accessed October</w:t>
      </w:r>
      <w:r>
        <w:t> </w:t>
      </w:r>
      <w:r w:rsidRPr="00BB48DA">
        <w:t xml:space="preserve">21, 2017, </w:t>
      </w:r>
      <w:r w:rsidRPr="00A3029B">
        <w:t>https://economictimes.indiatimes.com/news/economy/foreign-trade/india-loses-global-market-share-in-61-export-items/articleshow/58901907.cms</w:t>
      </w:r>
      <w:r>
        <w:t>.</w:t>
      </w:r>
    </w:p>
  </w:endnote>
  <w:endnote w:id="56">
    <w:p w14:paraId="1583A838" w14:textId="6643F6E9" w:rsidR="005F6451" w:rsidRPr="00BB48DA" w:rsidRDefault="005F6451" w:rsidP="007A1338">
      <w:pPr>
        <w:pStyle w:val="Footnote"/>
        <w:jc w:val="both"/>
      </w:pPr>
      <w:r w:rsidRPr="00BB48DA">
        <w:rPr>
          <w:rStyle w:val="EndnoteReference"/>
        </w:rPr>
        <w:endnoteRef/>
      </w:r>
      <w:r w:rsidRPr="00BB48DA">
        <w:t xml:space="preserve"> Matthew Hellman, “The 5 Biggest Global Challenges for Indian Brands,” </w:t>
      </w:r>
      <w:r w:rsidRPr="00BB48DA">
        <w:rPr>
          <w:i/>
        </w:rPr>
        <w:t>Marketing Journal</w:t>
      </w:r>
      <w:r w:rsidRPr="00BB48DA">
        <w:t xml:space="preserve">, October 26, 2017, accessed November 9, 2017, </w:t>
      </w:r>
      <w:r w:rsidRPr="00A3029B">
        <w:t>www.marketingjournal.org/the-5-biggest-global-challenges-for-indian-brands</w:t>
      </w:r>
      <w:r>
        <w:t>.</w:t>
      </w:r>
    </w:p>
  </w:endnote>
  <w:endnote w:id="57">
    <w:p w14:paraId="76D92536" w14:textId="18295714" w:rsidR="005F6451" w:rsidRPr="00BB48DA" w:rsidRDefault="005F6451" w:rsidP="007A1338">
      <w:pPr>
        <w:pStyle w:val="Footnote"/>
        <w:jc w:val="both"/>
      </w:pPr>
      <w:r>
        <w:rPr>
          <w:rStyle w:val="EndnoteReference"/>
        </w:rPr>
        <w:endnoteRef/>
      </w:r>
      <w:r>
        <w:t xml:space="preserve"> Linda </w:t>
      </w:r>
      <w:proofErr w:type="spellStart"/>
      <w:r>
        <w:t>Dauriz</w:t>
      </w:r>
      <w:proofErr w:type="spellEnd"/>
      <w:r>
        <w:t xml:space="preserve">, Nathalie Remy, and Thomas </w:t>
      </w:r>
      <w:proofErr w:type="spellStart"/>
      <w:r>
        <w:t>Tochtermann</w:t>
      </w:r>
      <w:proofErr w:type="spellEnd"/>
      <w:r>
        <w:t xml:space="preserve">, “A Multifaceted Future: The </w:t>
      </w:r>
      <w:proofErr w:type="spellStart"/>
      <w:r>
        <w:t>Jewelry</w:t>
      </w:r>
      <w:proofErr w:type="spellEnd"/>
      <w:r>
        <w:t xml:space="preserve"> Industry in 2020,” McKinsey &amp; Company, February 2014, accessed October 21, 2017, </w:t>
      </w:r>
      <w:r w:rsidRPr="00A3029B">
        <w:t>https://www.mckinsey.com/industries/retail/our-insights/a-multifaceted-future-the-jewelry-industry-in-2020</w:t>
      </w:r>
      <w:r>
        <w:t>.</w:t>
      </w:r>
    </w:p>
  </w:endnote>
  <w:endnote w:id="58">
    <w:p w14:paraId="53047C08" w14:textId="0482C6D2" w:rsidR="005F6451" w:rsidRPr="000429A5" w:rsidRDefault="005F6451" w:rsidP="007A1338">
      <w:pPr>
        <w:pStyle w:val="Footnote"/>
        <w:jc w:val="both"/>
      </w:pPr>
      <w:r w:rsidRPr="00F00752">
        <w:rPr>
          <w:rStyle w:val="EndnoteReference"/>
        </w:rPr>
        <w:endnoteRef/>
      </w:r>
      <w:r w:rsidRPr="00F00752">
        <w:t xml:space="preserve"> Tiffany &amp; Co.</w:t>
      </w:r>
      <w:r>
        <w:t>,</w:t>
      </w:r>
      <w:r w:rsidRPr="00F00752">
        <w:t xml:space="preserve"> </w:t>
      </w:r>
      <w:r w:rsidRPr="00E542B5">
        <w:rPr>
          <w:i/>
        </w:rPr>
        <w:t>Annual Report on Form 10-K for the Year Ended January 31, 2017</w:t>
      </w:r>
      <w:r>
        <w:t xml:space="preserve"> [2016 Annual Report]</w:t>
      </w:r>
      <w:r w:rsidRPr="00F00752">
        <w:t xml:space="preserve">, accessed February 20, 2018, </w:t>
      </w:r>
      <w:r w:rsidRPr="00BB1B67">
        <w:t>http://investor.tiffany.com/financial-information/annual-reports</w:t>
      </w:r>
      <w:r>
        <w:t>.</w:t>
      </w:r>
    </w:p>
  </w:endnote>
  <w:endnote w:id="59">
    <w:p w14:paraId="037583A7" w14:textId="16A717AD" w:rsidR="005F6451" w:rsidRPr="00BB48DA" w:rsidRDefault="005F6451" w:rsidP="007A1338">
      <w:pPr>
        <w:pStyle w:val="Footnote"/>
        <w:jc w:val="both"/>
      </w:pPr>
      <w:r>
        <w:rPr>
          <w:rStyle w:val="EndnoteReference"/>
        </w:rPr>
        <w:endnoteRef/>
      </w:r>
      <w:r>
        <w:t xml:space="preserve"> Sandeep </w:t>
      </w:r>
      <w:proofErr w:type="spellStart"/>
      <w:r>
        <w:t>Soni</w:t>
      </w:r>
      <w:proofErr w:type="spellEnd"/>
      <w:r>
        <w:t xml:space="preserve">, “The $1.7 </w:t>
      </w:r>
      <w:proofErr w:type="spellStart"/>
      <w:r>
        <w:t>bn</w:t>
      </w:r>
      <w:proofErr w:type="spellEnd"/>
      <w:r>
        <w:t xml:space="preserve"> Star Indian Jeweller and What Got Him </w:t>
      </w:r>
      <w:proofErr w:type="gramStart"/>
      <w:r>
        <w:t>There</w:t>
      </w:r>
      <w:proofErr w:type="gramEnd"/>
      <w:r>
        <w:t xml:space="preserve">,” </w:t>
      </w:r>
      <w:r w:rsidRPr="00BB48DA">
        <w:rPr>
          <w:i/>
        </w:rPr>
        <w:t>Entrepreneur India</w:t>
      </w:r>
      <w:r>
        <w:t xml:space="preserve">, November 23, 2015, accessed October 21, 2017, </w:t>
      </w:r>
      <w:r w:rsidRPr="00A3029B">
        <w:t>https://www.entrepreneur.com/article/253167</w:t>
      </w:r>
      <w:r>
        <w:t xml:space="preserve">. </w:t>
      </w:r>
    </w:p>
  </w:endnote>
  <w:endnote w:id="60">
    <w:p w14:paraId="4E485B09" w14:textId="4F1C2A7A" w:rsidR="005F6451" w:rsidRPr="00BB48DA" w:rsidRDefault="005F6451" w:rsidP="00A3029B">
      <w:pPr>
        <w:pStyle w:val="Footnote"/>
      </w:pPr>
      <w:r>
        <w:rPr>
          <w:rStyle w:val="EndnoteReference"/>
        </w:rPr>
        <w:endnoteRef/>
      </w:r>
      <w:r>
        <w:t xml:space="preserve"> “</w:t>
      </w:r>
      <w:r w:rsidRPr="00BB48DA">
        <w:t>Rajesh Exports (#</w:t>
      </w:r>
      <w:proofErr w:type="spellStart"/>
      <w:r w:rsidRPr="00BB48DA">
        <w:t>Rajeshexpo</w:t>
      </w:r>
      <w:proofErr w:type="spellEnd"/>
      <w:r w:rsidRPr="00BB48DA">
        <w:t>),</w:t>
      </w:r>
      <w:r>
        <w:t>”</w:t>
      </w:r>
      <w:r w:rsidRPr="00BB48DA">
        <w:t xml:space="preserve"> op. cit.</w:t>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Yu Gothic Light">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F3A18A" w14:textId="77777777" w:rsidR="009C2FDC" w:rsidRDefault="009C2FDC" w:rsidP="00D75295">
      <w:r>
        <w:separator/>
      </w:r>
    </w:p>
  </w:footnote>
  <w:footnote w:type="continuationSeparator" w:id="0">
    <w:p w14:paraId="22DAFBC0" w14:textId="77777777" w:rsidR="009C2FDC" w:rsidRDefault="009C2FDC"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DD202D" w14:textId="2D8D50E7" w:rsidR="005F6451" w:rsidRPr="00C92CC4" w:rsidRDefault="005F6451"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64636">
      <w:rPr>
        <w:rFonts w:ascii="Arial" w:hAnsi="Arial"/>
        <w:b/>
        <w:noProof/>
      </w:rPr>
      <w:t>11</w:t>
    </w:r>
    <w:r>
      <w:rPr>
        <w:rFonts w:ascii="Arial" w:hAnsi="Arial"/>
        <w:b/>
      </w:rPr>
      <w:fldChar w:fldCharType="end"/>
    </w:r>
    <w:r>
      <w:rPr>
        <w:rFonts w:ascii="Arial" w:hAnsi="Arial"/>
        <w:b/>
      </w:rPr>
      <w:tab/>
    </w:r>
    <w:r w:rsidR="00282AF9">
      <w:rPr>
        <w:rFonts w:ascii="Arial" w:hAnsi="Arial"/>
        <w:b/>
      </w:rPr>
      <w:t>9B18M069</w:t>
    </w:r>
  </w:p>
  <w:p w14:paraId="2B284095" w14:textId="77777777" w:rsidR="005F6451" w:rsidRDefault="005F6451" w:rsidP="00D13667">
    <w:pPr>
      <w:pStyle w:val="Header"/>
      <w:tabs>
        <w:tab w:val="clear" w:pos="4680"/>
      </w:tabs>
      <w:rPr>
        <w:sz w:val="18"/>
        <w:szCs w:val="18"/>
      </w:rPr>
    </w:pPr>
  </w:p>
  <w:p w14:paraId="42424CA0" w14:textId="77777777" w:rsidR="005F6451" w:rsidRPr="00C92CC4" w:rsidRDefault="005F645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452691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2349CA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B1ED24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13E3E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AAED8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A4CBE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E0709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D000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AA21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8062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GB" w:vendorID="64" w:dllVersion="4096" w:nlCheck="1" w:checkStyle="0"/>
  <w:activeWritingStyle w:appName="MSWord" w:lang="en-US" w:vendorID="64" w:dllVersion="4096" w:nlCheck="1" w:checkStyle="0"/>
  <w:activeWritingStyle w:appName="MSWord" w:lang="en-GB" w:vendorID="64" w:dllVersion="6"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3FC4"/>
    <w:rsid w:val="00013360"/>
    <w:rsid w:val="00016759"/>
    <w:rsid w:val="000216CE"/>
    <w:rsid w:val="00024ED4"/>
    <w:rsid w:val="00025DC7"/>
    <w:rsid w:val="00025E64"/>
    <w:rsid w:val="00035F09"/>
    <w:rsid w:val="00042536"/>
    <w:rsid w:val="000429A5"/>
    <w:rsid w:val="00044ECC"/>
    <w:rsid w:val="000531D3"/>
    <w:rsid w:val="0005646B"/>
    <w:rsid w:val="00063DCF"/>
    <w:rsid w:val="0008102D"/>
    <w:rsid w:val="00094C0E"/>
    <w:rsid w:val="0009654D"/>
    <w:rsid w:val="000D36AA"/>
    <w:rsid w:val="000D3813"/>
    <w:rsid w:val="000D7091"/>
    <w:rsid w:val="000F0C22"/>
    <w:rsid w:val="000F6B09"/>
    <w:rsid w:val="000F6FDC"/>
    <w:rsid w:val="0010384B"/>
    <w:rsid w:val="00104567"/>
    <w:rsid w:val="00104916"/>
    <w:rsid w:val="00104AA7"/>
    <w:rsid w:val="0012732D"/>
    <w:rsid w:val="0014063D"/>
    <w:rsid w:val="00143F25"/>
    <w:rsid w:val="0014431D"/>
    <w:rsid w:val="00152682"/>
    <w:rsid w:val="00154FC9"/>
    <w:rsid w:val="00165225"/>
    <w:rsid w:val="00166FEC"/>
    <w:rsid w:val="00182780"/>
    <w:rsid w:val="0019241A"/>
    <w:rsid w:val="001A22D1"/>
    <w:rsid w:val="001A5457"/>
    <w:rsid w:val="001A752D"/>
    <w:rsid w:val="001A757E"/>
    <w:rsid w:val="001B4F05"/>
    <w:rsid w:val="001B5032"/>
    <w:rsid w:val="001C4687"/>
    <w:rsid w:val="001C7777"/>
    <w:rsid w:val="001D7276"/>
    <w:rsid w:val="001E364F"/>
    <w:rsid w:val="001E4BC0"/>
    <w:rsid w:val="001F4222"/>
    <w:rsid w:val="00201EF9"/>
    <w:rsid w:val="00203AA1"/>
    <w:rsid w:val="00213E98"/>
    <w:rsid w:val="00214B20"/>
    <w:rsid w:val="0023081A"/>
    <w:rsid w:val="002370D8"/>
    <w:rsid w:val="00261D69"/>
    <w:rsid w:val="00275C5D"/>
    <w:rsid w:val="00282AF9"/>
    <w:rsid w:val="002911CF"/>
    <w:rsid w:val="00293195"/>
    <w:rsid w:val="002C17F4"/>
    <w:rsid w:val="002E356C"/>
    <w:rsid w:val="002F460C"/>
    <w:rsid w:val="002F48D6"/>
    <w:rsid w:val="002F5FC8"/>
    <w:rsid w:val="0030277C"/>
    <w:rsid w:val="00317391"/>
    <w:rsid w:val="00326216"/>
    <w:rsid w:val="00332F8E"/>
    <w:rsid w:val="00336580"/>
    <w:rsid w:val="00354899"/>
    <w:rsid w:val="00355FD6"/>
    <w:rsid w:val="0036489A"/>
    <w:rsid w:val="00364A5C"/>
    <w:rsid w:val="00371830"/>
    <w:rsid w:val="00373FB1"/>
    <w:rsid w:val="00396C76"/>
    <w:rsid w:val="003A4F1B"/>
    <w:rsid w:val="003B30D8"/>
    <w:rsid w:val="003B7EF2"/>
    <w:rsid w:val="003C3FA4"/>
    <w:rsid w:val="003D0BA1"/>
    <w:rsid w:val="003D45D6"/>
    <w:rsid w:val="003F2B0C"/>
    <w:rsid w:val="00404EA9"/>
    <w:rsid w:val="004105B2"/>
    <w:rsid w:val="00412900"/>
    <w:rsid w:val="00417D76"/>
    <w:rsid w:val="004221E4"/>
    <w:rsid w:val="004273F8"/>
    <w:rsid w:val="004355A3"/>
    <w:rsid w:val="00446546"/>
    <w:rsid w:val="00451BB5"/>
    <w:rsid w:val="00452769"/>
    <w:rsid w:val="00465348"/>
    <w:rsid w:val="0047083B"/>
    <w:rsid w:val="00485B0E"/>
    <w:rsid w:val="004B1CCB"/>
    <w:rsid w:val="004B632F"/>
    <w:rsid w:val="004D3FB1"/>
    <w:rsid w:val="004D63A6"/>
    <w:rsid w:val="004D6F21"/>
    <w:rsid w:val="004D73A5"/>
    <w:rsid w:val="005160F1"/>
    <w:rsid w:val="00524F2F"/>
    <w:rsid w:val="00527E5C"/>
    <w:rsid w:val="00532CF5"/>
    <w:rsid w:val="005331B3"/>
    <w:rsid w:val="00541E83"/>
    <w:rsid w:val="005462D8"/>
    <w:rsid w:val="00550359"/>
    <w:rsid w:val="005528CB"/>
    <w:rsid w:val="00563398"/>
    <w:rsid w:val="00566771"/>
    <w:rsid w:val="00581E2E"/>
    <w:rsid w:val="005847C1"/>
    <w:rsid w:val="00584F15"/>
    <w:rsid w:val="0059514B"/>
    <w:rsid w:val="005A1B0F"/>
    <w:rsid w:val="005C71D4"/>
    <w:rsid w:val="005E09EF"/>
    <w:rsid w:val="005F6451"/>
    <w:rsid w:val="0060293D"/>
    <w:rsid w:val="006047B3"/>
    <w:rsid w:val="006163F7"/>
    <w:rsid w:val="006254AE"/>
    <w:rsid w:val="00627C63"/>
    <w:rsid w:val="0063350B"/>
    <w:rsid w:val="00652606"/>
    <w:rsid w:val="006946EE"/>
    <w:rsid w:val="006A58A9"/>
    <w:rsid w:val="006A606D"/>
    <w:rsid w:val="006A7C59"/>
    <w:rsid w:val="006C0371"/>
    <w:rsid w:val="006C08B6"/>
    <w:rsid w:val="006C0B1A"/>
    <w:rsid w:val="006C6065"/>
    <w:rsid w:val="006C7F9F"/>
    <w:rsid w:val="006E077A"/>
    <w:rsid w:val="006E2F6D"/>
    <w:rsid w:val="006E58F6"/>
    <w:rsid w:val="006E77E1"/>
    <w:rsid w:val="006F131D"/>
    <w:rsid w:val="006F6436"/>
    <w:rsid w:val="00702D36"/>
    <w:rsid w:val="00705676"/>
    <w:rsid w:val="00706764"/>
    <w:rsid w:val="00711642"/>
    <w:rsid w:val="00721A00"/>
    <w:rsid w:val="007220ED"/>
    <w:rsid w:val="007505FD"/>
    <w:rsid w:val="007507C6"/>
    <w:rsid w:val="00751E0B"/>
    <w:rsid w:val="00752BCD"/>
    <w:rsid w:val="00766DA1"/>
    <w:rsid w:val="00780D94"/>
    <w:rsid w:val="00784255"/>
    <w:rsid w:val="007866A6"/>
    <w:rsid w:val="007A12EE"/>
    <w:rsid w:val="007A130D"/>
    <w:rsid w:val="007A1338"/>
    <w:rsid w:val="007B216C"/>
    <w:rsid w:val="007C58D6"/>
    <w:rsid w:val="007D1A2D"/>
    <w:rsid w:val="007D4102"/>
    <w:rsid w:val="007D5D63"/>
    <w:rsid w:val="007E1BB4"/>
    <w:rsid w:val="007E3429"/>
    <w:rsid w:val="007F43B7"/>
    <w:rsid w:val="00814B16"/>
    <w:rsid w:val="00821FFC"/>
    <w:rsid w:val="008271CA"/>
    <w:rsid w:val="00835DC8"/>
    <w:rsid w:val="00842DD2"/>
    <w:rsid w:val="00845BBC"/>
    <w:rsid w:val="008467D5"/>
    <w:rsid w:val="00851787"/>
    <w:rsid w:val="0085359B"/>
    <w:rsid w:val="008547E2"/>
    <w:rsid w:val="00870E9C"/>
    <w:rsid w:val="0087158A"/>
    <w:rsid w:val="008A4DC4"/>
    <w:rsid w:val="008B438C"/>
    <w:rsid w:val="008C5EF3"/>
    <w:rsid w:val="008D06CA"/>
    <w:rsid w:val="008D3A46"/>
    <w:rsid w:val="008D5C0E"/>
    <w:rsid w:val="008D7E50"/>
    <w:rsid w:val="008E2069"/>
    <w:rsid w:val="008F57A1"/>
    <w:rsid w:val="0090182E"/>
    <w:rsid w:val="009067A4"/>
    <w:rsid w:val="00930885"/>
    <w:rsid w:val="0093380D"/>
    <w:rsid w:val="00933D68"/>
    <w:rsid w:val="009340DB"/>
    <w:rsid w:val="0094618C"/>
    <w:rsid w:val="0095684B"/>
    <w:rsid w:val="00965038"/>
    <w:rsid w:val="00972498"/>
    <w:rsid w:val="0097481F"/>
    <w:rsid w:val="00974CC6"/>
    <w:rsid w:val="00976AD4"/>
    <w:rsid w:val="00985405"/>
    <w:rsid w:val="00991C62"/>
    <w:rsid w:val="00995547"/>
    <w:rsid w:val="009A312F"/>
    <w:rsid w:val="009A5348"/>
    <w:rsid w:val="009B0AB7"/>
    <w:rsid w:val="009C2FDC"/>
    <w:rsid w:val="009C76D5"/>
    <w:rsid w:val="009E67D6"/>
    <w:rsid w:val="009F7AA4"/>
    <w:rsid w:val="00A0128C"/>
    <w:rsid w:val="00A10AD7"/>
    <w:rsid w:val="00A10F63"/>
    <w:rsid w:val="00A2721F"/>
    <w:rsid w:val="00A3029B"/>
    <w:rsid w:val="00A559DB"/>
    <w:rsid w:val="00A569EA"/>
    <w:rsid w:val="00A64636"/>
    <w:rsid w:val="00A67DC2"/>
    <w:rsid w:val="00AA3A80"/>
    <w:rsid w:val="00AE4C08"/>
    <w:rsid w:val="00AE5FD2"/>
    <w:rsid w:val="00AF35FC"/>
    <w:rsid w:val="00AF5556"/>
    <w:rsid w:val="00B03639"/>
    <w:rsid w:val="00B0652A"/>
    <w:rsid w:val="00B110DA"/>
    <w:rsid w:val="00B20E96"/>
    <w:rsid w:val="00B40937"/>
    <w:rsid w:val="00B423EF"/>
    <w:rsid w:val="00B453DE"/>
    <w:rsid w:val="00B46450"/>
    <w:rsid w:val="00B5419D"/>
    <w:rsid w:val="00B71424"/>
    <w:rsid w:val="00B72597"/>
    <w:rsid w:val="00B76AE7"/>
    <w:rsid w:val="00B901F9"/>
    <w:rsid w:val="00B92935"/>
    <w:rsid w:val="00B93119"/>
    <w:rsid w:val="00BB1B67"/>
    <w:rsid w:val="00BC30B1"/>
    <w:rsid w:val="00BC3B0B"/>
    <w:rsid w:val="00BD2CD4"/>
    <w:rsid w:val="00BD4DB4"/>
    <w:rsid w:val="00BD6EFB"/>
    <w:rsid w:val="00BE7433"/>
    <w:rsid w:val="00BF371C"/>
    <w:rsid w:val="00C03BED"/>
    <w:rsid w:val="00C14F34"/>
    <w:rsid w:val="00C14FFE"/>
    <w:rsid w:val="00C1584D"/>
    <w:rsid w:val="00C15BE2"/>
    <w:rsid w:val="00C20DF7"/>
    <w:rsid w:val="00C3447F"/>
    <w:rsid w:val="00C377C9"/>
    <w:rsid w:val="00C44680"/>
    <w:rsid w:val="00C67102"/>
    <w:rsid w:val="00C75AFD"/>
    <w:rsid w:val="00C81491"/>
    <w:rsid w:val="00C81676"/>
    <w:rsid w:val="00C81824"/>
    <w:rsid w:val="00C82B1D"/>
    <w:rsid w:val="00C85521"/>
    <w:rsid w:val="00C85C5D"/>
    <w:rsid w:val="00C92CC4"/>
    <w:rsid w:val="00C95725"/>
    <w:rsid w:val="00CA0AFB"/>
    <w:rsid w:val="00CA2CE1"/>
    <w:rsid w:val="00CA3976"/>
    <w:rsid w:val="00CA407D"/>
    <w:rsid w:val="00CA50E3"/>
    <w:rsid w:val="00CA757B"/>
    <w:rsid w:val="00CB0138"/>
    <w:rsid w:val="00CB5F8C"/>
    <w:rsid w:val="00CC1787"/>
    <w:rsid w:val="00CC182C"/>
    <w:rsid w:val="00CC38C6"/>
    <w:rsid w:val="00CC7348"/>
    <w:rsid w:val="00CD0824"/>
    <w:rsid w:val="00CD2908"/>
    <w:rsid w:val="00D018B7"/>
    <w:rsid w:val="00D02197"/>
    <w:rsid w:val="00D03A82"/>
    <w:rsid w:val="00D13667"/>
    <w:rsid w:val="00D15344"/>
    <w:rsid w:val="00D23F57"/>
    <w:rsid w:val="00D31BEC"/>
    <w:rsid w:val="00D63150"/>
    <w:rsid w:val="00D636BA"/>
    <w:rsid w:val="00D64A32"/>
    <w:rsid w:val="00D64EFC"/>
    <w:rsid w:val="00D74E1F"/>
    <w:rsid w:val="00D75295"/>
    <w:rsid w:val="00D76CE9"/>
    <w:rsid w:val="00D97F12"/>
    <w:rsid w:val="00DA6095"/>
    <w:rsid w:val="00DB42E7"/>
    <w:rsid w:val="00DB5AF1"/>
    <w:rsid w:val="00DC219D"/>
    <w:rsid w:val="00DD0F7C"/>
    <w:rsid w:val="00DE01A6"/>
    <w:rsid w:val="00DE3CFD"/>
    <w:rsid w:val="00DE7A98"/>
    <w:rsid w:val="00DF32C2"/>
    <w:rsid w:val="00E471A7"/>
    <w:rsid w:val="00E53DA9"/>
    <w:rsid w:val="00E542B5"/>
    <w:rsid w:val="00E635CF"/>
    <w:rsid w:val="00E656DB"/>
    <w:rsid w:val="00E842B0"/>
    <w:rsid w:val="00E943AC"/>
    <w:rsid w:val="00EC6E0A"/>
    <w:rsid w:val="00EC7279"/>
    <w:rsid w:val="00ED4E18"/>
    <w:rsid w:val="00ED7964"/>
    <w:rsid w:val="00EE0440"/>
    <w:rsid w:val="00EE1F37"/>
    <w:rsid w:val="00F00752"/>
    <w:rsid w:val="00F0159C"/>
    <w:rsid w:val="00F105B7"/>
    <w:rsid w:val="00F13220"/>
    <w:rsid w:val="00F17A21"/>
    <w:rsid w:val="00F217A8"/>
    <w:rsid w:val="00F21EFE"/>
    <w:rsid w:val="00F37B27"/>
    <w:rsid w:val="00F46556"/>
    <w:rsid w:val="00F50E91"/>
    <w:rsid w:val="00F57D29"/>
    <w:rsid w:val="00F75878"/>
    <w:rsid w:val="00F96201"/>
    <w:rsid w:val="00FA006B"/>
    <w:rsid w:val="00FA10D9"/>
    <w:rsid w:val="00FA3A58"/>
    <w:rsid w:val="00FD0B18"/>
    <w:rsid w:val="00FD2FAD"/>
    <w:rsid w:val="00FD3B72"/>
    <w:rsid w:val="00FE1F14"/>
    <w:rsid w:val="00FE43A6"/>
    <w:rsid w:val="00FE714F"/>
    <w:rsid w:val="00FF26BF"/>
    <w:rsid w:val="00FF7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1345934"/>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lsdException w:name="heading 2" w:semiHidden="1" w:uiPriority="9" w:unhideWhenUsed="1"/>
    <w:lsdException w:name="heading 3" w:semiHidden="1" w:uiPriority="9" w:unhideWhenUsed="1"/>
    <w:lsdException w:name="heading 4" w:semiHidden="1" w:uiPriority="0" w:unhideWhenUsed="1"/>
    <w:lsdException w:name="heading 5" w:semiHidden="1" w:uiPriority="0" w:unhideWhenUsed="1"/>
    <w:lsdException w:name="heading 6" w:semiHidden="1" w:uiPriority="9" w:unhideWhenUsed="1" w:qFormat="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46450"/>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rsid w:val="004273F8"/>
    <w:pPr>
      <w:keepNext/>
      <w:outlineLvl w:val="6"/>
    </w:pPr>
    <w:rPr>
      <w:b/>
      <w:bCs/>
      <w:sz w:val="24"/>
      <w:szCs w:val="24"/>
      <w:lang w:eastAsia="x-none"/>
    </w:rPr>
  </w:style>
  <w:style w:type="paragraph" w:styleId="Heading8">
    <w:name w:val="heading 8"/>
    <w:basedOn w:val="Normal"/>
    <w:next w:val="Normal"/>
    <w:link w:val="Heading8Char"/>
    <w:rsid w:val="00711642"/>
    <w:pPr>
      <w:tabs>
        <w:tab w:val="left" w:pos="0"/>
      </w:tabs>
      <w:jc w:val="center"/>
      <w:outlineLvl w:val="7"/>
    </w:pPr>
    <w:rPr>
      <w:b/>
      <w:sz w:val="18"/>
      <w:lang w:val="en-AU"/>
    </w:rPr>
  </w:style>
  <w:style w:type="paragraph" w:styleId="Heading9">
    <w:name w:val="heading 9"/>
    <w:basedOn w:val="Normal"/>
    <w:next w:val="Normal"/>
    <w:link w:val="Heading9Char"/>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BB1B67"/>
    <w:rPr>
      <w:rFonts w:ascii="Arial" w:hAnsi="Arial" w:cs="Arial"/>
      <w:sz w:val="17"/>
      <w:szCs w:val="17"/>
    </w:rPr>
  </w:style>
  <w:style w:type="character" w:customStyle="1" w:styleId="FootnoteChar">
    <w:name w:val="Footnote Char"/>
    <w:basedOn w:val="FootnoteTextChar"/>
    <w:link w:val="Footnote"/>
    <w:rsid w:val="00BB1B67"/>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styleId="Strong">
    <w:name w:val="Strong"/>
    <w:uiPriority w:val="22"/>
    <w:rsid w:val="004273F8"/>
    <w:rPr>
      <w:b/>
      <w:bCs/>
    </w:rPr>
  </w:style>
  <w:style w:type="character" w:styleId="IntenseReference">
    <w:name w:val="Intense Reference"/>
    <w:uiPriority w:val="32"/>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character" w:styleId="PageNumber">
    <w:name w:val="page number"/>
    <w:basedOn w:val="DefaultParagraphFont"/>
    <w:rsid w:val="00711642"/>
  </w:style>
  <w:style w:type="paragraph" w:styleId="Title">
    <w:name w:val="Title"/>
    <w:basedOn w:val="Normal"/>
    <w:link w:val="TitleChar"/>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character" w:customStyle="1" w:styleId="UnresolvedMention1">
    <w:name w:val="Unresolved Mention1"/>
    <w:basedOn w:val="DefaultParagraphFont"/>
    <w:uiPriority w:val="99"/>
    <w:semiHidden/>
    <w:unhideWhenUsed/>
    <w:rsid w:val="00706764"/>
    <w:rPr>
      <w:color w:val="808080"/>
      <w:shd w:val="clear" w:color="auto" w:fill="E6E6E6"/>
    </w:rPr>
  </w:style>
  <w:style w:type="character" w:customStyle="1" w:styleId="UnresolvedMention2">
    <w:name w:val="Unresolved Mention2"/>
    <w:basedOn w:val="DefaultParagraphFont"/>
    <w:uiPriority w:val="99"/>
    <w:semiHidden/>
    <w:unhideWhenUsed/>
    <w:rsid w:val="00F00752"/>
    <w:rPr>
      <w:color w:val="808080"/>
      <w:shd w:val="clear" w:color="auto" w:fill="E6E6E6"/>
    </w:rPr>
  </w:style>
  <w:style w:type="character" w:customStyle="1" w:styleId="UnresolvedMention">
    <w:name w:val="Unresolved Mention"/>
    <w:basedOn w:val="DefaultParagraphFont"/>
    <w:uiPriority w:val="99"/>
    <w:semiHidden/>
    <w:unhideWhenUsed/>
    <w:rsid w:val="007220E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3.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savda\Desktop\REL_Exhibits.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savda\Desktop\REL_Exhibits.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savda\Desktop\REL_Exhibits.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savda\Desktop\REL_Exhibi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Sheet7!$B$1</c:f>
              <c:strCache>
                <c:ptCount val="1"/>
                <c:pt idx="0">
                  <c:v>2013</c:v>
                </c:pt>
              </c:strCache>
            </c:strRef>
          </c:tx>
          <c:spPr>
            <a:solidFill>
              <a:schemeClr val="dk1">
                <a:tint val="88500"/>
              </a:schemeClr>
            </a:solidFill>
            <a:ln>
              <a:noFill/>
            </a:ln>
            <a:effectLst/>
          </c:spPr>
          <c:invertIfNegative val="0"/>
          <c:cat>
            <c:strRef>
              <c:f>Sheet7!$A$2:$A$6</c:f>
              <c:strCache>
                <c:ptCount val="5"/>
                <c:pt idx="0">
                  <c:v>China</c:v>
                </c:pt>
                <c:pt idx="1">
                  <c:v>India</c:v>
                </c:pt>
                <c:pt idx="2">
                  <c:v>Europe ex CIS</c:v>
                </c:pt>
                <c:pt idx="3">
                  <c:v>Middle East</c:v>
                </c:pt>
                <c:pt idx="4">
                  <c:v>United States</c:v>
                </c:pt>
              </c:strCache>
            </c:strRef>
          </c:cat>
          <c:val>
            <c:numRef>
              <c:f>Sheet7!$B$2:$B$6</c:f>
              <c:numCache>
                <c:formatCode>#,##0_ ;\-#,##0\ </c:formatCode>
                <c:ptCount val="5"/>
                <c:pt idx="0">
                  <c:v>1345.5063073590854</c:v>
                </c:pt>
                <c:pt idx="1">
                  <c:v>958.58121583418369</c:v>
                </c:pt>
                <c:pt idx="2">
                  <c:v>337.43173874687324</c:v>
                </c:pt>
                <c:pt idx="3">
                  <c:v>383.47433138205542</c:v>
                </c:pt>
                <c:pt idx="4">
                  <c:v>187.57852705975625</c:v>
                </c:pt>
              </c:numCache>
            </c:numRef>
          </c:val>
          <c:extLst xmlns:c16r2="http://schemas.microsoft.com/office/drawing/2015/06/chart">
            <c:ext xmlns:c16="http://schemas.microsoft.com/office/drawing/2014/chart" uri="{C3380CC4-5D6E-409C-BE32-E72D297353CC}">
              <c16:uniqueId val="{00000000-807A-4816-A7C0-16136968472F}"/>
            </c:ext>
          </c:extLst>
        </c:ser>
        <c:ser>
          <c:idx val="1"/>
          <c:order val="1"/>
          <c:tx>
            <c:strRef>
              <c:f>Sheet7!$C$1</c:f>
              <c:strCache>
                <c:ptCount val="1"/>
                <c:pt idx="0">
                  <c:v>2014</c:v>
                </c:pt>
              </c:strCache>
            </c:strRef>
          </c:tx>
          <c:spPr>
            <a:solidFill>
              <a:schemeClr val="dk1">
                <a:tint val="55000"/>
              </a:schemeClr>
            </a:solidFill>
            <a:ln>
              <a:noFill/>
            </a:ln>
            <a:effectLst/>
          </c:spPr>
          <c:invertIfNegative val="0"/>
          <c:cat>
            <c:strRef>
              <c:f>Sheet7!$A$2:$A$6</c:f>
              <c:strCache>
                <c:ptCount val="5"/>
                <c:pt idx="0">
                  <c:v>China</c:v>
                </c:pt>
                <c:pt idx="1">
                  <c:v>India</c:v>
                </c:pt>
                <c:pt idx="2">
                  <c:v>Europe ex CIS</c:v>
                </c:pt>
                <c:pt idx="3">
                  <c:v>Middle East</c:v>
                </c:pt>
                <c:pt idx="4">
                  <c:v>United States</c:v>
                </c:pt>
              </c:strCache>
            </c:strRef>
          </c:cat>
          <c:val>
            <c:numRef>
              <c:f>Sheet7!$C$2:$C$6</c:f>
              <c:numCache>
                <c:formatCode>#,##0_ ;\-#,##0\ </c:formatCode>
                <c:ptCount val="5"/>
                <c:pt idx="0">
                  <c:v>1005.2857733245135</c:v>
                </c:pt>
                <c:pt idx="1">
                  <c:v>833.45355596156014</c:v>
                </c:pt>
                <c:pt idx="2">
                  <c:v>274.15822183717569</c:v>
                </c:pt>
                <c:pt idx="3">
                  <c:v>320.45760332718635</c:v>
                </c:pt>
                <c:pt idx="4">
                  <c:v>164.2657691662026</c:v>
                </c:pt>
              </c:numCache>
            </c:numRef>
          </c:val>
          <c:extLst xmlns:c16r2="http://schemas.microsoft.com/office/drawing/2015/06/chart">
            <c:ext xmlns:c16="http://schemas.microsoft.com/office/drawing/2014/chart" uri="{C3380CC4-5D6E-409C-BE32-E72D297353CC}">
              <c16:uniqueId val="{00000001-807A-4816-A7C0-16136968472F}"/>
            </c:ext>
          </c:extLst>
        </c:ser>
        <c:ser>
          <c:idx val="2"/>
          <c:order val="2"/>
          <c:tx>
            <c:strRef>
              <c:f>Sheet7!$D$1</c:f>
              <c:strCache>
                <c:ptCount val="1"/>
                <c:pt idx="0">
                  <c:v>2015</c:v>
                </c:pt>
              </c:strCache>
            </c:strRef>
          </c:tx>
          <c:spPr>
            <a:solidFill>
              <a:schemeClr val="dk1">
                <a:tint val="75000"/>
              </a:schemeClr>
            </a:solidFill>
            <a:ln>
              <a:noFill/>
            </a:ln>
            <a:effectLst/>
          </c:spPr>
          <c:invertIfNegative val="0"/>
          <c:cat>
            <c:strRef>
              <c:f>Sheet7!$A$2:$A$6</c:f>
              <c:strCache>
                <c:ptCount val="5"/>
                <c:pt idx="0">
                  <c:v>China</c:v>
                </c:pt>
                <c:pt idx="1">
                  <c:v>India</c:v>
                </c:pt>
                <c:pt idx="2">
                  <c:v>Europe ex CIS</c:v>
                </c:pt>
                <c:pt idx="3">
                  <c:v>Middle East</c:v>
                </c:pt>
                <c:pt idx="4">
                  <c:v>United States</c:v>
                </c:pt>
              </c:strCache>
            </c:strRef>
          </c:cat>
          <c:val>
            <c:numRef>
              <c:f>Sheet7!$D$2:$D$6</c:f>
              <c:numCache>
                <c:formatCode>#,##0_ ;\-#,##0\ </c:formatCode>
                <c:ptCount val="5"/>
                <c:pt idx="0">
                  <c:v>981.54970720395886</c:v>
                </c:pt>
                <c:pt idx="1">
                  <c:v>857.23853598051562</c:v>
                </c:pt>
                <c:pt idx="2">
                  <c:v>297.35996223286423</c:v>
                </c:pt>
                <c:pt idx="3">
                  <c:v>296.08852948140378</c:v>
                </c:pt>
                <c:pt idx="4">
                  <c:v>190.99621917652087</c:v>
                </c:pt>
              </c:numCache>
            </c:numRef>
          </c:val>
          <c:extLst xmlns:c16r2="http://schemas.microsoft.com/office/drawing/2015/06/chart">
            <c:ext xmlns:c16="http://schemas.microsoft.com/office/drawing/2014/chart" uri="{C3380CC4-5D6E-409C-BE32-E72D297353CC}">
              <c16:uniqueId val="{00000002-807A-4816-A7C0-16136968472F}"/>
            </c:ext>
          </c:extLst>
        </c:ser>
        <c:ser>
          <c:idx val="3"/>
          <c:order val="3"/>
          <c:tx>
            <c:strRef>
              <c:f>Sheet7!$E$1</c:f>
              <c:strCache>
                <c:ptCount val="1"/>
                <c:pt idx="0">
                  <c:v>2016</c:v>
                </c:pt>
              </c:strCache>
            </c:strRef>
          </c:tx>
          <c:spPr>
            <a:solidFill>
              <a:schemeClr val="dk1">
                <a:tint val="98500"/>
              </a:schemeClr>
            </a:solidFill>
            <a:ln>
              <a:noFill/>
            </a:ln>
            <a:effectLst/>
          </c:spPr>
          <c:invertIfNegative val="0"/>
          <c:cat>
            <c:strRef>
              <c:f>Sheet7!$A$2:$A$6</c:f>
              <c:strCache>
                <c:ptCount val="5"/>
                <c:pt idx="0">
                  <c:v>China</c:v>
                </c:pt>
                <c:pt idx="1">
                  <c:v>India</c:v>
                </c:pt>
                <c:pt idx="2">
                  <c:v>Europe ex CIS</c:v>
                </c:pt>
                <c:pt idx="3">
                  <c:v>Middle East</c:v>
                </c:pt>
                <c:pt idx="4">
                  <c:v>United States</c:v>
                </c:pt>
              </c:strCache>
            </c:strRef>
          </c:cat>
          <c:val>
            <c:numRef>
              <c:f>Sheet7!$E$2:$E$6</c:f>
              <c:numCache>
                <c:formatCode>#,##0_ ;\-#,##0\ </c:formatCode>
                <c:ptCount val="5"/>
                <c:pt idx="0">
                  <c:v>914.97805140615174</c:v>
                </c:pt>
                <c:pt idx="1">
                  <c:v>666.08500000259323</c:v>
                </c:pt>
                <c:pt idx="2">
                  <c:v>277.45730138773172</c:v>
                </c:pt>
                <c:pt idx="3">
                  <c:v>211.82892722083008</c:v>
                </c:pt>
                <c:pt idx="4">
                  <c:v>211.77038764068124</c:v>
                </c:pt>
              </c:numCache>
            </c:numRef>
          </c:val>
          <c:extLst xmlns:c16r2="http://schemas.microsoft.com/office/drawing/2015/06/chart">
            <c:ext xmlns:c16="http://schemas.microsoft.com/office/drawing/2014/chart" uri="{C3380CC4-5D6E-409C-BE32-E72D297353CC}">
              <c16:uniqueId val="{00000003-807A-4816-A7C0-16136968472F}"/>
            </c:ext>
          </c:extLst>
        </c:ser>
        <c:dLbls>
          <c:showLegendKey val="0"/>
          <c:showVal val="0"/>
          <c:showCatName val="0"/>
          <c:showSerName val="0"/>
          <c:showPercent val="0"/>
          <c:showBubbleSize val="0"/>
        </c:dLbls>
        <c:gapWidth val="219"/>
        <c:overlap val="-27"/>
        <c:axId val="163352416"/>
        <c:axId val="163352808"/>
      </c:barChart>
      <c:catAx>
        <c:axId val="163352416"/>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GB"/>
                  <a:t>REGION</a:t>
                </a:r>
              </a:p>
            </c:rich>
          </c:tx>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3352808"/>
        <c:crosses val="autoZero"/>
        <c:auto val="1"/>
        <c:lblAlgn val="ctr"/>
        <c:lblOffset val="100"/>
        <c:noMultiLvlLbl val="0"/>
      </c:catAx>
      <c:valAx>
        <c:axId val="163352808"/>
        <c:scaling>
          <c:orientation val="minMax"/>
        </c:scaling>
        <c:delete val="0"/>
        <c:axPos val="l"/>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GB"/>
                  <a:t>TONNES</a:t>
                </a:r>
              </a:p>
            </c:rich>
          </c:tx>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_ ;\-#,##0\ " sourceLinked="1"/>
        <c:majorTickMark val="out"/>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33524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sz="1100">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Sheet5!$B$1</c:f>
              <c:strCache>
                <c:ptCount val="1"/>
                <c:pt idx="0">
                  <c:v>2013</c:v>
                </c:pt>
              </c:strCache>
            </c:strRef>
          </c:tx>
          <c:spPr>
            <a:solidFill>
              <a:schemeClr val="dk1">
                <a:tint val="88500"/>
              </a:schemeClr>
            </a:solidFill>
            <a:ln>
              <a:noFill/>
            </a:ln>
            <a:effectLst/>
          </c:spPr>
          <c:invertIfNegative val="0"/>
          <c:cat>
            <c:strRef>
              <c:f>Sheet5!$A$2:$A$6</c:f>
              <c:strCache>
                <c:ptCount val="5"/>
                <c:pt idx="0">
                  <c:v>China</c:v>
                </c:pt>
                <c:pt idx="1">
                  <c:v>India</c:v>
                </c:pt>
                <c:pt idx="2">
                  <c:v>Middle East</c:v>
                </c:pt>
                <c:pt idx="3">
                  <c:v>United States</c:v>
                </c:pt>
                <c:pt idx="4">
                  <c:v>Europe ex CIS</c:v>
                </c:pt>
              </c:strCache>
            </c:strRef>
          </c:cat>
          <c:val>
            <c:numRef>
              <c:f>Sheet5!$B$2:$B$6</c:f>
              <c:numCache>
                <c:formatCode>#,##0_ ;\-#,##0\ </c:formatCode>
                <c:ptCount val="5"/>
                <c:pt idx="0">
                  <c:v>938.79550356213849</c:v>
                </c:pt>
                <c:pt idx="1">
                  <c:v>617.42978121961733</c:v>
                </c:pt>
                <c:pt idx="2">
                  <c:v>274.79767187447203</c:v>
                </c:pt>
                <c:pt idx="3">
                  <c:v>112.50556596377966</c:v>
                </c:pt>
                <c:pt idx="4">
                  <c:v>75.905842887682297</c:v>
                </c:pt>
              </c:numCache>
            </c:numRef>
          </c:val>
          <c:extLst xmlns:c16r2="http://schemas.microsoft.com/office/drawing/2015/06/chart">
            <c:ext xmlns:c16="http://schemas.microsoft.com/office/drawing/2014/chart" uri="{C3380CC4-5D6E-409C-BE32-E72D297353CC}">
              <c16:uniqueId val="{00000000-EF3A-4C61-8D78-3439BDC4C456}"/>
            </c:ext>
          </c:extLst>
        </c:ser>
        <c:ser>
          <c:idx val="1"/>
          <c:order val="1"/>
          <c:tx>
            <c:strRef>
              <c:f>Sheet5!$C$1</c:f>
              <c:strCache>
                <c:ptCount val="1"/>
                <c:pt idx="0">
                  <c:v>2014</c:v>
                </c:pt>
              </c:strCache>
            </c:strRef>
          </c:tx>
          <c:spPr>
            <a:solidFill>
              <a:schemeClr val="dk1">
                <a:tint val="55000"/>
              </a:schemeClr>
            </a:solidFill>
            <a:ln>
              <a:noFill/>
            </a:ln>
            <a:effectLst/>
          </c:spPr>
          <c:invertIfNegative val="0"/>
          <c:cat>
            <c:strRef>
              <c:f>Sheet5!$A$2:$A$6</c:f>
              <c:strCache>
                <c:ptCount val="5"/>
                <c:pt idx="0">
                  <c:v>China</c:v>
                </c:pt>
                <c:pt idx="1">
                  <c:v>India</c:v>
                </c:pt>
                <c:pt idx="2">
                  <c:v>Middle East</c:v>
                </c:pt>
                <c:pt idx="3">
                  <c:v>United States</c:v>
                </c:pt>
                <c:pt idx="4">
                  <c:v>Europe ex CIS</c:v>
                </c:pt>
              </c:strCache>
            </c:strRef>
          </c:cat>
          <c:val>
            <c:numRef>
              <c:f>Sheet5!$C$2:$C$6</c:f>
              <c:numCache>
                <c:formatCode>#,##0_ ;\-#,##0\ </c:formatCode>
                <c:ptCount val="5"/>
                <c:pt idx="0">
                  <c:v>806.83356824988664</c:v>
                </c:pt>
                <c:pt idx="1">
                  <c:v>627.49133060767122</c:v>
                </c:pt>
                <c:pt idx="2">
                  <c:v>248.20917686396552</c:v>
                </c:pt>
                <c:pt idx="3">
                  <c:v>116.55936265889798</c:v>
                </c:pt>
                <c:pt idx="4">
                  <c:v>77.722154123456477</c:v>
                </c:pt>
              </c:numCache>
            </c:numRef>
          </c:val>
          <c:extLst xmlns:c16r2="http://schemas.microsoft.com/office/drawing/2015/06/chart">
            <c:ext xmlns:c16="http://schemas.microsoft.com/office/drawing/2014/chart" uri="{C3380CC4-5D6E-409C-BE32-E72D297353CC}">
              <c16:uniqueId val="{00000001-EF3A-4C61-8D78-3439BDC4C456}"/>
            </c:ext>
          </c:extLst>
        </c:ser>
        <c:ser>
          <c:idx val="2"/>
          <c:order val="2"/>
          <c:tx>
            <c:strRef>
              <c:f>Sheet5!$D$1</c:f>
              <c:strCache>
                <c:ptCount val="1"/>
                <c:pt idx="0">
                  <c:v>2015</c:v>
                </c:pt>
              </c:strCache>
            </c:strRef>
          </c:tx>
          <c:spPr>
            <a:solidFill>
              <a:schemeClr val="dk1">
                <a:tint val="75000"/>
              </a:schemeClr>
            </a:solidFill>
            <a:ln>
              <a:noFill/>
            </a:ln>
            <a:effectLst/>
          </c:spPr>
          <c:invertIfNegative val="0"/>
          <c:cat>
            <c:strRef>
              <c:f>Sheet5!$A$2:$A$6</c:f>
              <c:strCache>
                <c:ptCount val="5"/>
                <c:pt idx="0">
                  <c:v>China</c:v>
                </c:pt>
                <c:pt idx="1">
                  <c:v>India</c:v>
                </c:pt>
                <c:pt idx="2">
                  <c:v>Middle East</c:v>
                </c:pt>
                <c:pt idx="3">
                  <c:v>United States</c:v>
                </c:pt>
                <c:pt idx="4">
                  <c:v>Europe ex CIS</c:v>
                </c:pt>
              </c:strCache>
            </c:strRef>
          </c:cat>
          <c:val>
            <c:numRef>
              <c:f>Sheet5!$D$2:$D$6</c:f>
              <c:numCache>
                <c:formatCode>#,##0_ ;\-#,##0\ </c:formatCode>
                <c:ptCount val="5"/>
                <c:pt idx="0">
                  <c:v>753.44614220395886</c:v>
                </c:pt>
                <c:pt idx="1">
                  <c:v>662.29704032189329</c:v>
                </c:pt>
                <c:pt idx="2">
                  <c:v>233.3892889146515</c:v>
                </c:pt>
                <c:pt idx="3">
                  <c:v>119.48441455136633</c:v>
                </c:pt>
                <c:pt idx="4">
                  <c:v>77.086063309452285</c:v>
                </c:pt>
              </c:numCache>
            </c:numRef>
          </c:val>
          <c:extLst xmlns:c16r2="http://schemas.microsoft.com/office/drawing/2015/06/chart">
            <c:ext xmlns:c16="http://schemas.microsoft.com/office/drawing/2014/chart" uri="{C3380CC4-5D6E-409C-BE32-E72D297353CC}">
              <c16:uniqueId val="{00000002-EF3A-4C61-8D78-3439BDC4C456}"/>
            </c:ext>
          </c:extLst>
        </c:ser>
        <c:ser>
          <c:idx val="3"/>
          <c:order val="3"/>
          <c:tx>
            <c:strRef>
              <c:f>Sheet5!$E$1</c:f>
              <c:strCache>
                <c:ptCount val="1"/>
                <c:pt idx="0">
                  <c:v>2016</c:v>
                </c:pt>
              </c:strCache>
            </c:strRef>
          </c:tx>
          <c:spPr>
            <a:solidFill>
              <a:schemeClr val="dk1">
                <a:tint val="98500"/>
              </a:schemeClr>
            </a:solidFill>
            <a:ln>
              <a:noFill/>
            </a:ln>
            <a:effectLst/>
          </c:spPr>
          <c:invertIfNegative val="0"/>
          <c:cat>
            <c:strRef>
              <c:f>Sheet5!$A$2:$A$6</c:f>
              <c:strCache>
                <c:ptCount val="5"/>
                <c:pt idx="0">
                  <c:v>China</c:v>
                </c:pt>
                <c:pt idx="1">
                  <c:v>India</c:v>
                </c:pt>
                <c:pt idx="2">
                  <c:v>Middle East</c:v>
                </c:pt>
                <c:pt idx="3">
                  <c:v>United States</c:v>
                </c:pt>
                <c:pt idx="4">
                  <c:v>Europe ex CIS</c:v>
                </c:pt>
              </c:strCache>
            </c:strRef>
          </c:cat>
          <c:val>
            <c:numRef>
              <c:f>Sheet5!$E$2:$E$6</c:f>
              <c:numCache>
                <c:formatCode>#,##0_ ;\-#,##0\ </c:formatCode>
                <c:ptCount val="5"/>
                <c:pt idx="0">
                  <c:v>630.42348337336489</c:v>
                </c:pt>
                <c:pt idx="1">
                  <c:v>504.50877873973809</c:v>
                </c:pt>
                <c:pt idx="2">
                  <c:v>192.70104350843437</c:v>
                </c:pt>
                <c:pt idx="3">
                  <c:v>118.7664627040385</c:v>
                </c:pt>
                <c:pt idx="4">
                  <c:v>76.141115341006838</c:v>
                </c:pt>
              </c:numCache>
            </c:numRef>
          </c:val>
          <c:extLst xmlns:c16r2="http://schemas.microsoft.com/office/drawing/2015/06/chart">
            <c:ext xmlns:c16="http://schemas.microsoft.com/office/drawing/2014/chart" uri="{C3380CC4-5D6E-409C-BE32-E72D297353CC}">
              <c16:uniqueId val="{00000003-EF3A-4C61-8D78-3439BDC4C456}"/>
            </c:ext>
          </c:extLst>
        </c:ser>
        <c:dLbls>
          <c:showLegendKey val="0"/>
          <c:showVal val="0"/>
          <c:showCatName val="0"/>
          <c:showSerName val="0"/>
          <c:showPercent val="0"/>
          <c:showBubbleSize val="0"/>
        </c:dLbls>
        <c:gapWidth val="219"/>
        <c:overlap val="-27"/>
        <c:axId val="164927592"/>
        <c:axId val="164927984"/>
      </c:barChart>
      <c:catAx>
        <c:axId val="164927592"/>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GB"/>
                  <a:t>REGION</a:t>
                </a:r>
              </a:p>
            </c:rich>
          </c:tx>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4927984"/>
        <c:crosses val="autoZero"/>
        <c:auto val="1"/>
        <c:lblAlgn val="ctr"/>
        <c:lblOffset val="100"/>
        <c:noMultiLvlLbl val="0"/>
      </c:catAx>
      <c:valAx>
        <c:axId val="164927984"/>
        <c:scaling>
          <c:orientation val="minMax"/>
        </c:scaling>
        <c:delete val="0"/>
        <c:axPos val="l"/>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GB"/>
                  <a:t>TONNES</a:t>
                </a:r>
              </a:p>
            </c:rich>
          </c:tx>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_ ;\-#,##0\ "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492759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Sheet9!$A$2</c:f>
              <c:strCache>
                <c:ptCount val="1"/>
                <c:pt idx="0">
                  <c:v>Costume Jewellery </c:v>
                </c:pt>
              </c:strCache>
            </c:strRef>
          </c:tx>
          <c:spPr>
            <a:ln w="22225" cap="rnd">
              <a:solidFill>
                <a:schemeClr val="dk1">
                  <a:tint val="88500"/>
                </a:schemeClr>
              </a:solidFill>
              <a:round/>
            </a:ln>
            <a:effectLst/>
          </c:spPr>
          <c:marker>
            <c:symbol val="diamond"/>
            <c:size val="6"/>
            <c:spPr>
              <a:solidFill>
                <a:schemeClr val="dk1">
                  <a:tint val="88500"/>
                </a:schemeClr>
              </a:solidFill>
              <a:ln w="9525">
                <a:solidFill>
                  <a:schemeClr val="dk1">
                    <a:tint val="88500"/>
                  </a:schemeClr>
                </a:solidFill>
                <a:round/>
              </a:ln>
              <a:effectLst/>
            </c:spPr>
          </c:marker>
          <c:cat>
            <c:numRef>
              <c:f>Sheet9!$B$1:$G$1</c:f>
              <c:numCache>
                <c:formatCode>General</c:formatCode>
                <c:ptCount val="6"/>
                <c:pt idx="0">
                  <c:v>2017</c:v>
                </c:pt>
                <c:pt idx="1">
                  <c:v>2018</c:v>
                </c:pt>
                <c:pt idx="2">
                  <c:v>2019</c:v>
                </c:pt>
                <c:pt idx="3">
                  <c:v>2020</c:v>
                </c:pt>
                <c:pt idx="4">
                  <c:v>2021</c:v>
                </c:pt>
                <c:pt idx="5">
                  <c:v>2022</c:v>
                </c:pt>
              </c:numCache>
            </c:numRef>
          </c:cat>
          <c:val>
            <c:numRef>
              <c:f>Sheet9!$B$2:$G$2</c:f>
              <c:numCache>
                <c:formatCode>0.00</c:formatCode>
                <c:ptCount val="6"/>
                <c:pt idx="0">
                  <c:v>3.1643600000000003</c:v>
                </c:pt>
                <c:pt idx="1">
                  <c:v>3.7311100000000001</c:v>
                </c:pt>
                <c:pt idx="2">
                  <c:v>4.3923199999999998</c:v>
                </c:pt>
                <c:pt idx="3">
                  <c:v>5.1165000000000003</c:v>
                </c:pt>
                <c:pt idx="4">
                  <c:v>5.9036499999999998</c:v>
                </c:pt>
                <c:pt idx="5">
                  <c:v>6.7380399999999998</c:v>
                </c:pt>
              </c:numCache>
            </c:numRef>
          </c:val>
          <c:smooth val="0"/>
          <c:extLst xmlns:c16r2="http://schemas.microsoft.com/office/drawing/2015/06/chart">
            <c:ext xmlns:c16="http://schemas.microsoft.com/office/drawing/2014/chart" uri="{C3380CC4-5D6E-409C-BE32-E72D297353CC}">
              <c16:uniqueId val="{00000000-D483-4CDC-B893-B1592056AE43}"/>
            </c:ext>
          </c:extLst>
        </c:ser>
        <c:ser>
          <c:idx val="1"/>
          <c:order val="1"/>
          <c:tx>
            <c:strRef>
              <c:f>Sheet9!$A$3</c:f>
              <c:strCache>
                <c:ptCount val="1"/>
                <c:pt idx="0">
                  <c:v>Fine Jewellery </c:v>
                </c:pt>
              </c:strCache>
            </c:strRef>
          </c:tx>
          <c:spPr>
            <a:ln w="22225" cap="rnd">
              <a:solidFill>
                <a:schemeClr val="dk1">
                  <a:tint val="55000"/>
                </a:schemeClr>
              </a:solidFill>
              <a:round/>
            </a:ln>
            <a:effectLst/>
          </c:spPr>
          <c:marker>
            <c:symbol val="square"/>
            <c:size val="6"/>
            <c:spPr>
              <a:solidFill>
                <a:schemeClr val="dk1">
                  <a:tint val="55000"/>
                </a:schemeClr>
              </a:solidFill>
              <a:ln w="9525">
                <a:solidFill>
                  <a:schemeClr val="dk1">
                    <a:tint val="55000"/>
                  </a:schemeClr>
                </a:solidFill>
                <a:round/>
              </a:ln>
              <a:effectLst/>
            </c:spPr>
          </c:marker>
          <c:cat>
            <c:numRef>
              <c:f>Sheet9!$B$1:$G$1</c:f>
              <c:numCache>
                <c:formatCode>General</c:formatCode>
                <c:ptCount val="6"/>
                <c:pt idx="0">
                  <c:v>2017</c:v>
                </c:pt>
                <c:pt idx="1">
                  <c:v>2018</c:v>
                </c:pt>
                <c:pt idx="2">
                  <c:v>2019</c:v>
                </c:pt>
                <c:pt idx="3">
                  <c:v>2020</c:v>
                </c:pt>
                <c:pt idx="4">
                  <c:v>2021</c:v>
                </c:pt>
                <c:pt idx="5">
                  <c:v>2022</c:v>
                </c:pt>
              </c:numCache>
            </c:numRef>
          </c:cat>
          <c:val>
            <c:numRef>
              <c:f>Sheet9!$B$3:$G$3</c:f>
              <c:numCache>
                <c:formatCode>0.00</c:formatCode>
                <c:ptCount val="6"/>
                <c:pt idx="0">
                  <c:v>57.430730000000004</c:v>
                </c:pt>
                <c:pt idx="1">
                  <c:v>61.886019999999995</c:v>
                </c:pt>
                <c:pt idx="2">
                  <c:v>66.734887000000001</c:v>
                </c:pt>
                <c:pt idx="3">
                  <c:v>72.024558999999996</c:v>
                </c:pt>
                <c:pt idx="4">
                  <c:v>77.959698000000003</c:v>
                </c:pt>
                <c:pt idx="5">
                  <c:v>84.587530999999998</c:v>
                </c:pt>
              </c:numCache>
            </c:numRef>
          </c:val>
          <c:smooth val="0"/>
          <c:extLst xmlns:c16r2="http://schemas.microsoft.com/office/drawing/2015/06/chart">
            <c:ext xmlns:c16="http://schemas.microsoft.com/office/drawing/2014/chart" uri="{C3380CC4-5D6E-409C-BE32-E72D297353CC}">
              <c16:uniqueId val="{00000001-D483-4CDC-B893-B1592056AE43}"/>
            </c:ext>
          </c:extLst>
        </c:ser>
        <c:ser>
          <c:idx val="2"/>
          <c:order val="2"/>
          <c:tx>
            <c:strRef>
              <c:f>Sheet9!$A$4</c:f>
              <c:strCache>
                <c:ptCount val="1"/>
                <c:pt idx="0">
                  <c:v>Jewellery </c:v>
                </c:pt>
              </c:strCache>
            </c:strRef>
          </c:tx>
          <c:spPr>
            <a:ln w="22225" cap="rnd">
              <a:solidFill>
                <a:schemeClr val="dk1">
                  <a:tint val="75000"/>
                </a:schemeClr>
              </a:solidFill>
              <a:round/>
            </a:ln>
            <a:effectLst/>
          </c:spPr>
          <c:marker>
            <c:symbol val="triangle"/>
            <c:size val="6"/>
            <c:spPr>
              <a:solidFill>
                <a:schemeClr val="dk1">
                  <a:tint val="75000"/>
                </a:schemeClr>
              </a:solidFill>
              <a:ln w="9525">
                <a:solidFill>
                  <a:schemeClr val="dk1">
                    <a:tint val="75000"/>
                  </a:schemeClr>
                </a:solidFill>
                <a:round/>
              </a:ln>
              <a:effectLst/>
            </c:spPr>
          </c:marker>
          <c:cat>
            <c:numRef>
              <c:f>Sheet9!$B$1:$G$1</c:f>
              <c:numCache>
                <c:formatCode>General</c:formatCode>
                <c:ptCount val="6"/>
                <c:pt idx="0">
                  <c:v>2017</c:v>
                </c:pt>
                <c:pt idx="1">
                  <c:v>2018</c:v>
                </c:pt>
                <c:pt idx="2">
                  <c:v>2019</c:v>
                </c:pt>
                <c:pt idx="3">
                  <c:v>2020</c:v>
                </c:pt>
                <c:pt idx="4">
                  <c:v>2021</c:v>
                </c:pt>
                <c:pt idx="5">
                  <c:v>2022</c:v>
                </c:pt>
              </c:numCache>
            </c:numRef>
          </c:cat>
          <c:val>
            <c:numRef>
              <c:f>Sheet9!$B$4:$G$4</c:f>
              <c:numCache>
                <c:formatCode>0.00</c:formatCode>
                <c:ptCount val="6"/>
                <c:pt idx="0">
                  <c:v>60.579345000000004</c:v>
                </c:pt>
                <c:pt idx="1">
                  <c:v>65.601384999999993</c:v>
                </c:pt>
                <c:pt idx="2">
                  <c:v>71.111460999999991</c:v>
                </c:pt>
                <c:pt idx="3">
                  <c:v>77.141058000000001</c:v>
                </c:pt>
                <c:pt idx="4">
                  <c:v>83.863350000000011</c:v>
                </c:pt>
                <c:pt idx="5">
                  <c:v>91.325566999999992</c:v>
                </c:pt>
              </c:numCache>
            </c:numRef>
          </c:val>
          <c:smooth val="0"/>
          <c:extLst xmlns:c16r2="http://schemas.microsoft.com/office/drawing/2015/06/chart">
            <c:ext xmlns:c16="http://schemas.microsoft.com/office/drawing/2014/chart" uri="{C3380CC4-5D6E-409C-BE32-E72D297353CC}">
              <c16:uniqueId val="{00000002-D483-4CDC-B893-B1592056AE43}"/>
            </c:ext>
          </c:extLst>
        </c:ser>
        <c:dLbls>
          <c:showLegendKey val="0"/>
          <c:showVal val="0"/>
          <c:showCatName val="0"/>
          <c:showSerName val="0"/>
          <c:showPercent val="0"/>
          <c:showBubbleSize val="0"/>
        </c:dLbls>
        <c:marker val="1"/>
        <c:smooth val="0"/>
        <c:axId val="164928768"/>
        <c:axId val="164929160"/>
      </c:lineChart>
      <c:catAx>
        <c:axId val="1649287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cap="all"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GB"/>
                  <a:t>YEAR</a:t>
                </a:r>
              </a:p>
            </c:rich>
          </c:tx>
          <c:layout>
            <c:manualLayout>
              <c:xMode val="edge"/>
              <c:yMode val="edge"/>
              <c:x val="0.5451494270640207"/>
              <c:y val="0.88878783630741898"/>
            </c:manualLayout>
          </c:layout>
          <c:overlay val="0"/>
          <c:spPr>
            <a:noFill/>
            <a:ln>
              <a:noFill/>
            </a:ln>
            <a:effectLst/>
          </c:spPr>
          <c:txPr>
            <a:bodyPr rot="0" spcFirstLastPara="1" vertOverflow="ellipsis" vert="horz" wrap="square" anchor="ctr" anchorCtr="1"/>
            <a:lstStyle/>
            <a:p>
              <a:pPr>
                <a:defRPr sz="1200" b="0" i="0" u="none" strike="noStrike" kern="1200" cap="all"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cap="all" spc="120" normalizeH="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4929160"/>
        <c:crosses val="autoZero"/>
        <c:auto val="1"/>
        <c:lblAlgn val="ctr"/>
        <c:lblOffset val="100"/>
        <c:noMultiLvlLbl val="0"/>
      </c:catAx>
      <c:valAx>
        <c:axId val="164929160"/>
        <c:scaling>
          <c:orientation val="minMax"/>
        </c:scaling>
        <c:delete val="0"/>
        <c:axPos val="l"/>
        <c:title>
          <c:tx>
            <c:rich>
              <a:bodyPr rot="-5400000" spcFirstLastPara="1" vertOverflow="ellipsis" vert="horz" wrap="square" anchor="ctr" anchorCtr="1"/>
              <a:lstStyle/>
              <a:p>
                <a:pPr>
                  <a:defRPr sz="1200" b="0" i="0" u="none" strike="noStrike" kern="1200" cap="all"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GB"/>
                  <a:t>US$ BILLION</a:t>
                </a:r>
              </a:p>
            </c:rich>
          </c:tx>
          <c:layout/>
          <c:overlay val="0"/>
          <c:spPr>
            <a:noFill/>
            <a:ln>
              <a:noFill/>
            </a:ln>
            <a:effectLst/>
          </c:spPr>
          <c:txPr>
            <a:bodyPr rot="-5400000" spcFirstLastPara="1" vertOverflow="ellipsis" vert="horz" wrap="square" anchor="ctr" anchorCtr="1"/>
            <a:lstStyle/>
            <a:p>
              <a:pPr>
                <a:defRPr sz="1200" b="0" i="0" u="none" strike="noStrike" kern="1200" cap="all"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4928768"/>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lt1"/>
    </a:solidFill>
    <a:ln w="9525" cap="flat" cmpd="sng" algn="ctr">
      <a:solidFill>
        <a:schemeClr val="tx1"/>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Sheet13!$B$1</c:f>
              <c:strCache>
                <c:ptCount val="1"/>
                <c:pt idx="0">
                  <c:v>2013</c:v>
                </c:pt>
              </c:strCache>
            </c:strRef>
          </c:tx>
          <c:spPr>
            <a:solidFill>
              <a:schemeClr val="dk1">
                <a:tint val="88500"/>
              </a:schemeClr>
            </a:solidFill>
            <a:ln>
              <a:noFill/>
            </a:ln>
            <a:effectLst/>
          </c:spPr>
          <c:invertIfNegative val="0"/>
          <c:cat>
            <c:strRef>
              <c:f>Sheet13!$A$2:$A$7</c:f>
              <c:strCache>
                <c:ptCount val="6"/>
                <c:pt idx="0">
                  <c:v>Kalyan Jewellers </c:v>
                </c:pt>
                <c:pt idx="1">
                  <c:v>Tanishq (Titan Co Ltd.)</c:v>
                </c:pt>
                <c:pt idx="2">
                  <c:v>PCJ (PC Jewellers)</c:v>
                </c:pt>
                <c:pt idx="3">
                  <c:v>Shubh (REL)</c:v>
                </c:pt>
                <c:pt idx="4">
                  <c:v>Joyalukkas </c:v>
                </c:pt>
                <c:pt idx="5">
                  <c:v>Malabar Gold </c:v>
                </c:pt>
              </c:strCache>
            </c:strRef>
          </c:cat>
          <c:val>
            <c:numRef>
              <c:f>Sheet13!$B$2:$B$7</c:f>
              <c:numCache>
                <c:formatCode>General</c:formatCode>
                <c:ptCount val="6"/>
                <c:pt idx="0">
                  <c:v>3</c:v>
                </c:pt>
                <c:pt idx="1">
                  <c:v>3.8</c:v>
                </c:pt>
                <c:pt idx="2">
                  <c:v>2</c:v>
                </c:pt>
                <c:pt idx="3">
                  <c:v>0.8</c:v>
                </c:pt>
                <c:pt idx="4">
                  <c:v>1.2</c:v>
                </c:pt>
                <c:pt idx="5">
                  <c:v>1.2</c:v>
                </c:pt>
              </c:numCache>
            </c:numRef>
          </c:val>
          <c:extLst xmlns:c16r2="http://schemas.microsoft.com/office/drawing/2015/06/chart">
            <c:ext xmlns:c16="http://schemas.microsoft.com/office/drawing/2014/chart" uri="{C3380CC4-5D6E-409C-BE32-E72D297353CC}">
              <c16:uniqueId val="{00000000-4835-4CA8-9F11-721A38F35D21}"/>
            </c:ext>
          </c:extLst>
        </c:ser>
        <c:ser>
          <c:idx val="1"/>
          <c:order val="1"/>
          <c:tx>
            <c:strRef>
              <c:f>Sheet13!$C$1</c:f>
              <c:strCache>
                <c:ptCount val="1"/>
                <c:pt idx="0">
                  <c:v>2014</c:v>
                </c:pt>
              </c:strCache>
            </c:strRef>
          </c:tx>
          <c:spPr>
            <a:solidFill>
              <a:schemeClr val="dk1">
                <a:tint val="55000"/>
              </a:schemeClr>
            </a:solidFill>
            <a:ln>
              <a:noFill/>
            </a:ln>
            <a:effectLst/>
          </c:spPr>
          <c:invertIfNegative val="0"/>
          <c:cat>
            <c:strRef>
              <c:f>Sheet13!$A$2:$A$7</c:f>
              <c:strCache>
                <c:ptCount val="6"/>
                <c:pt idx="0">
                  <c:v>Kalyan Jewellers </c:v>
                </c:pt>
                <c:pt idx="1">
                  <c:v>Tanishq (Titan Co Ltd.)</c:v>
                </c:pt>
                <c:pt idx="2">
                  <c:v>PCJ (PC Jewellers)</c:v>
                </c:pt>
                <c:pt idx="3">
                  <c:v>Shubh (REL)</c:v>
                </c:pt>
                <c:pt idx="4">
                  <c:v>Joyalukkas </c:v>
                </c:pt>
                <c:pt idx="5">
                  <c:v>Malabar Gold </c:v>
                </c:pt>
              </c:strCache>
            </c:strRef>
          </c:cat>
          <c:val>
            <c:numRef>
              <c:f>Sheet13!$C$2:$C$7</c:f>
              <c:numCache>
                <c:formatCode>General</c:formatCode>
                <c:ptCount val="6"/>
                <c:pt idx="0">
                  <c:v>3.4</c:v>
                </c:pt>
                <c:pt idx="1">
                  <c:v>3.8</c:v>
                </c:pt>
                <c:pt idx="2">
                  <c:v>1.9</c:v>
                </c:pt>
                <c:pt idx="3">
                  <c:v>0.9</c:v>
                </c:pt>
                <c:pt idx="4">
                  <c:v>1.3</c:v>
                </c:pt>
                <c:pt idx="5">
                  <c:v>1.3</c:v>
                </c:pt>
              </c:numCache>
            </c:numRef>
          </c:val>
          <c:extLst xmlns:c16r2="http://schemas.microsoft.com/office/drawing/2015/06/chart">
            <c:ext xmlns:c16="http://schemas.microsoft.com/office/drawing/2014/chart" uri="{C3380CC4-5D6E-409C-BE32-E72D297353CC}">
              <c16:uniqueId val="{00000001-4835-4CA8-9F11-721A38F35D21}"/>
            </c:ext>
          </c:extLst>
        </c:ser>
        <c:ser>
          <c:idx val="2"/>
          <c:order val="2"/>
          <c:tx>
            <c:strRef>
              <c:f>Sheet13!$D$1</c:f>
              <c:strCache>
                <c:ptCount val="1"/>
                <c:pt idx="0">
                  <c:v>2015</c:v>
                </c:pt>
              </c:strCache>
            </c:strRef>
          </c:tx>
          <c:spPr>
            <a:solidFill>
              <a:schemeClr val="dk1">
                <a:tint val="75000"/>
              </a:schemeClr>
            </a:solidFill>
            <a:ln>
              <a:noFill/>
            </a:ln>
            <a:effectLst/>
          </c:spPr>
          <c:invertIfNegative val="0"/>
          <c:cat>
            <c:strRef>
              <c:f>Sheet13!$A$2:$A$7</c:f>
              <c:strCache>
                <c:ptCount val="6"/>
                <c:pt idx="0">
                  <c:v>Kalyan Jewellers </c:v>
                </c:pt>
                <c:pt idx="1">
                  <c:v>Tanishq (Titan Co Ltd.)</c:v>
                </c:pt>
                <c:pt idx="2">
                  <c:v>PCJ (PC Jewellers)</c:v>
                </c:pt>
                <c:pt idx="3">
                  <c:v>Shubh (REL)</c:v>
                </c:pt>
                <c:pt idx="4">
                  <c:v>Joyalukkas </c:v>
                </c:pt>
                <c:pt idx="5">
                  <c:v>Malabar Gold </c:v>
                </c:pt>
              </c:strCache>
            </c:strRef>
          </c:cat>
          <c:val>
            <c:numRef>
              <c:f>Sheet13!$D$2:$D$7</c:f>
              <c:numCache>
                <c:formatCode>General</c:formatCode>
                <c:ptCount val="6"/>
                <c:pt idx="0">
                  <c:v>3.5</c:v>
                </c:pt>
                <c:pt idx="1">
                  <c:v>3.3</c:v>
                </c:pt>
                <c:pt idx="2">
                  <c:v>1.9</c:v>
                </c:pt>
                <c:pt idx="3">
                  <c:v>1.2</c:v>
                </c:pt>
                <c:pt idx="4">
                  <c:v>1.3</c:v>
                </c:pt>
                <c:pt idx="5">
                  <c:v>1.4</c:v>
                </c:pt>
              </c:numCache>
            </c:numRef>
          </c:val>
          <c:extLst xmlns:c16r2="http://schemas.microsoft.com/office/drawing/2015/06/chart">
            <c:ext xmlns:c16="http://schemas.microsoft.com/office/drawing/2014/chart" uri="{C3380CC4-5D6E-409C-BE32-E72D297353CC}">
              <c16:uniqueId val="{00000002-4835-4CA8-9F11-721A38F35D21}"/>
            </c:ext>
          </c:extLst>
        </c:ser>
        <c:ser>
          <c:idx val="3"/>
          <c:order val="3"/>
          <c:tx>
            <c:strRef>
              <c:f>Sheet13!$E$1</c:f>
              <c:strCache>
                <c:ptCount val="1"/>
                <c:pt idx="0">
                  <c:v>2016</c:v>
                </c:pt>
              </c:strCache>
            </c:strRef>
          </c:tx>
          <c:spPr>
            <a:solidFill>
              <a:schemeClr val="dk1">
                <a:tint val="98500"/>
              </a:schemeClr>
            </a:solidFill>
            <a:ln>
              <a:noFill/>
            </a:ln>
            <a:effectLst/>
          </c:spPr>
          <c:invertIfNegative val="0"/>
          <c:cat>
            <c:strRef>
              <c:f>Sheet13!$A$2:$A$7</c:f>
              <c:strCache>
                <c:ptCount val="6"/>
                <c:pt idx="0">
                  <c:v>Kalyan Jewellers </c:v>
                </c:pt>
                <c:pt idx="1">
                  <c:v>Tanishq (Titan Co Ltd.)</c:v>
                </c:pt>
                <c:pt idx="2">
                  <c:v>PCJ (PC Jewellers)</c:v>
                </c:pt>
                <c:pt idx="3">
                  <c:v>Shubh (REL)</c:v>
                </c:pt>
                <c:pt idx="4">
                  <c:v>Joyalukkas </c:v>
                </c:pt>
                <c:pt idx="5">
                  <c:v>Malabar Gold </c:v>
                </c:pt>
              </c:strCache>
            </c:strRef>
          </c:cat>
          <c:val>
            <c:numRef>
              <c:f>Sheet13!$E$2:$E$7</c:f>
              <c:numCache>
                <c:formatCode>General</c:formatCode>
                <c:ptCount val="6"/>
                <c:pt idx="0">
                  <c:v>3.7</c:v>
                </c:pt>
                <c:pt idx="1">
                  <c:v>2.9</c:v>
                </c:pt>
                <c:pt idx="2">
                  <c:v>1.8</c:v>
                </c:pt>
                <c:pt idx="3">
                  <c:v>1.8</c:v>
                </c:pt>
                <c:pt idx="4">
                  <c:v>1.5</c:v>
                </c:pt>
                <c:pt idx="5">
                  <c:v>1.4</c:v>
                </c:pt>
              </c:numCache>
            </c:numRef>
          </c:val>
          <c:extLst xmlns:c16r2="http://schemas.microsoft.com/office/drawing/2015/06/chart">
            <c:ext xmlns:c16="http://schemas.microsoft.com/office/drawing/2014/chart" uri="{C3380CC4-5D6E-409C-BE32-E72D297353CC}">
              <c16:uniqueId val="{00000003-4835-4CA8-9F11-721A38F35D21}"/>
            </c:ext>
          </c:extLst>
        </c:ser>
        <c:dLbls>
          <c:showLegendKey val="0"/>
          <c:showVal val="0"/>
          <c:showCatName val="0"/>
          <c:showSerName val="0"/>
          <c:showPercent val="0"/>
          <c:showBubbleSize val="0"/>
        </c:dLbls>
        <c:gapWidth val="219"/>
        <c:overlap val="-27"/>
        <c:axId val="164929944"/>
        <c:axId val="164930336"/>
      </c:barChart>
      <c:catAx>
        <c:axId val="164929944"/>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GB"/>
                  <a:t>BRAND</a:t>
                </a:r>
              </a:p>
            </c:rich>
          </c:tx>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4930336"/>
        <c:crosses val="autoZero"/>
        <c:auto val="1"/>
        <c:lblAlgn val="ctr"/>
        <c:lblOffset val="100"/>
        <c:noMultiLvlLbl val="0"/>
      </c:catAx>
      <c:valAx>
        <c:axId val="164930336"/>
        <c:scaling>
          <c:orientation val="minMax"/>
        </c:scaling>
        <c:delete val="0"/>
        <c:axPos val="l"/>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GB"/>
                  <a:t>MARKET SHARE (%)</a:t>
                </a:r>
              </a:p>
            </c:rich>
          </c:tx>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492994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59B8D-20E8-407E-9317-C63F6C903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3903</Words>
  <Characters>22251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26102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3</cp:revision>
  <cp:lastPrinted>2018-04-04T21:26:00Z</cp:lastPrinted>
  <dcterms:created xsi:type="dcterms:W3CDTF">2018-04-17T12:55:00Z</dcterms:created>
  <dcterms:modified xsi:type="dcterms:W3CDTF">2018-04-20T18:29:00Z</dcterms:modified>
</cp:coreProperties>
</file>