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B2DC5" w14:textId="77777777" w:rsidR="00A62A96" w:rsidRDefault="00A62A96" w:rsidP="00A62A96">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106D7486" wp14:editId="521BE6FC">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677E3DE" w14:textId="667BE6E9" w:rsidR="00A62A96" w:rsidRDefault="00DE1D69" w:rsidP="00A62A96">
      <w:pPr>
        <w:pStyle w:val="ProductNumber"/>
      </w:pPr>
      <w:r>
        <w:t>9B18M071</w:t>
      </w:r>
    </w:p>
    <w:p w14:paraId="1BAFBF6B" w14:textId="77777777" w:rsidR="00D75295" w:rsidRPr="003D0BA1" w:rsidRDefault="00D75295" w:rsidP="00D75295">
      <w:pPr>
        <w:jc w:val="right"/>
        <w:rPr>
          <w:rFonts w:ascii="Arial" w:hAnsi="Arial"/>
          <w:b/>
          <w:sz w:val="28"/>
          <w:szCs w:val="28"/>
        </w:rPr>
      </w:pPr>
    </w:p>
    <w:p w14:paraId="404F3B38" w14:textId="77777777" w:rsidR="00013360" w:rsidRPr="003D0BA1" w:rsidRDefault="00013360" w:rsidP="00D75295">
      <w:pPr>
        <w:jc w:val="right"/>
        <w:rPr>
          <w:rFonts w:ascii="Arial" w:hAnsi="Arial"/>
          <w:b/>
          <w:sz w:val="28"/>
          <w:szCs w:val="28"/>
        </w:rPr>
      </w:pPr>
    </w:p>
    <w:p w14:paraId="3A9FBAE5" w14:textId="18A51983" w:rsidR="00013360" w:rsidRDefault="006A511C" w:rsidP="00013360">
      <w:pPr>
        <w:pStyle w:val="CaseTitle"/>
        <w:spacing w:after="0" w:line="240" w:lineRule="auto"/>
        <w:rPr>
          <w:sz w:val="20"/>
          <w:szCs w:val="20"/>
        </w:rPr>
      </w:pPr>
      <w:r w:rsidRPr="006A511C">
        <w:rPr>
          <w:rFonts w:eastAsia="Times New Roman"/>
          <w:szCs w:val="20"/>
        </w:rPr>
        <w:t xml:space="preserve">DEBITO TECHNOLOGIES: </w:t>
      </w:r>
      <w:r w:rsidR="00363026">
        <w:rPr>
          <w:rFonts w:eastAsia="Times New Roman"/>
          <w:szCs w:val="20"/>
        </w:rPr>
        <w:t>T</w:t>
      </w:r>
      <w:r w:rsidR="00363026" w:rsidRPr="006A511C">
        <w:rPr>
          <w:rFonts w:eastAsia="Times New Roman"/>
          <w:szCs w:val="20"/>
        </w:rPr>
        <w:t xml:space="preserve">AKING </w:t>
      </w:r>
      <w:r w:rsidR="00363026">
        <w:rPr>
          <w:rFonts w:eastAsia="Times New Roman"/>
          <w:szCs w:val="20"/>
        </w:rPr>
        <w:t xml:space="preserve">A </w:t>
      </w:r>
      <w:r w:rsidRPr="006A511C">
        <w:rPr>
          <w:rFonts w:eastAsia="Times New Roman"/>
          <w:szCs w:val="20"/>
        </w:rPr>
        <w:t xml:space="preserve">DEBT MANANGEMENT </w:t>
      </w:r>
      <w:r w:rsidR="00363026">
        <w:rPr>
          <w:rFonts w:eastAsia="Times New Roman"/>
          <w:szCs w:val="20"/>
        </w:rPr>
        <w:t>App Abroad</w:t>
      </w:r>
    </w:p>
    <w:p w14:paraId="1CD1BE15" w14:textId="77777777" w:rsidR="00CA3976" w:rsidRDefault="00CA3976" w:rsidP="00013360">
      <w:pPr>
        <w:pStyle w:val="CaseTitle"/>
        <w:spacing w:after="0" w:line="240" w:lineRule="auto"/>
        <w:rPr>
          <w:sz w:val="20"/>
          <w:szCs w:val="20"/>
        </w:rPr>
      </w:pPr>
    </w:p>
    <w:p w14:paraId="3575EBC5" w14:textId="77777777" w:rsidR="00013360" w:rsidRPr="00013360" w:rsidRDefault="00013360" w:rsidP="00013360">
      <w:pPr>
        <w:pStyle w:val="CaseTitle"/>
        <w:spacing w:after="0" w:line="240" w:lineRule="auto"/>
        <w:rPr>
          <w:sz w:val="20"/>
          <w:szCs w:val="20"/>
        </w:rPr>
      </w:pPr>
    </w:p>
    <w:p w14:paraId="07E2AAA1" w14:textId="5536AB71" w:rsidR="00627C63" w:rsidRPr="00627C63" w:rsidRDefault="006A511C" w:rsidP="00627C63">
      <w:pPr>
        <w:pStyle w:val="StyleCopyrightStatementAfter0ptBottomSinglesolidline1"/>
      </w:pPr>
      <w:r w:rsidRPr="006A511C">
        <w:t xml:space="preserve">Ladislav Tyll </w:t>
      </w:r>
      <w:r w:rsidR="00A4297F">
        <w:t>and</w:t>
      </w:r>
      <w:r w:rsidR="00A4297F" w:rsidRPr="006A511C">
        <w:t xml:space="preserve"> </w:t>
      </w:r>
      <w:r w:rsidRPr="006A511C">
        <w:t xml:space="preserve">Mohit Srivastava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DB88F99" w14:textId="77777777" w:rsidR="006A511C" w:rsidRDefault="006A511C" w:rsidP="005F119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925A985" w14:textId="77777777" w:rsidR="00A62A96" w:rsidRDefault="00A62A96" w:rsidP="00A62A96">
      <w:pPr>
        <w:pStyle w:val="StyleStyleCopyrightStatementAfter0ptBottomSinglesolid"/>
        <w:outlineLvl w:val="0"/>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04E517E1" w14:textId="77777777" w:rsidR="00A62A96" w:rsidRDefault="00A62A96" w:rsidP="00A62A96">
      <w:pPr>
        <w:pStyle w:val="StyleStyleCopyrightStatementAfter0ptBottomSinglesolid"/>
        <w:outlineLvl w:val="0"/>
      </w:pPr>
    </w:p>
    <w:p w14:paraId="0A4DF7A1" w14:textId="0E53A73A" w:rsidR="00751E0B" w:rsidRDefault="00A62A96" w:rsidP="00A62A96">
      <w:pPr>
        <w:pStyle w:val="StyleStyleCopyrightStatementAfter0ptBottomSinglesolid"/>
        <w:outlineLvl w:val="0"/>
      </w:pPr>
      <w:r>
        <w:t>Copyright © 2018, Ivey Business School Foundation</w:t>
      </w:r>
      <w:r>
        <w:tab/>
        <w:t>Version: 2018-04-</w:t>
      </w:r>
      <w:r w:rsidR="00437A8C">
        <w:t>26</w:t>
      </w:r>
    </w:p>
    <w:p w14:paraId="6C21903C" w14:textId="77777777" w:rsidR="00751E0B" w:rsidRPr="003B7EF2" w:rsidRDefault="00751E0B" w:rsidP="00751E0B">
      <w:pPr>
        <w:pStyle w:val="StyleCopyrightStatementAfter0ptBottomSinglesolidline1"/>
        <w:rPr>
          <w:rFonts w:ascii="Times New Roman" w:hAnsi="Times New Roman"/>
          <w:sz w:val="20"/>
        </w:rPr>
      </w:pPr>
    </w:p>
    <w:p w14:paraId="5EA74934" w14:textId="77777777" w:rsidR="004B632F" w:rsidRDefault="004B632F" w:rsidP="004B632F">
      <w:pPr>
        <w:pStyle w:val="StyleCopyrightStatementAfter0ptBottomSinglesolidline1"/>
        <w:rPr>
          <w:rFonts w:ascii="Times New Roman" w:hAnsi="Times New Roman"/>
          <w:sz w:val="20"/>
        </w:rPr>
      </w:pPr>
    </w:p>
    <w:p w14:paraId="09E18EE9" w14:textId="4DE72BA1" w:rsidR="007D0A31" w:rsidRDefault="006A511C" w:rsidP="006A511C">
      <w:pPr>
        <w:pStyle w:val="BodyTextMain"/>
      </w:pPr>
      <w:r w:rsidRPr="006A511C">
        <w:t>Tomáš Medřický started his debt management company, D</w:t>
      </w:r>
      <w:r w:rsidR="00A4297F">
        <w:t>ebito Technologies s.r.o.</w:t>
      </w:r>
      <w:r w:rsidRPr="006A511C">
        <w:t xml:space="preserve">, in December 2014 to </w:t>
      </w:r>
      <w:r w:rsidR="00F634DD">
        <w:t xml:space="preserve">help </w:t>
      </w:r>
      <w:r w:rsidR="007D0A31">
        <w:t xml:space="preserve">creditors </w:t>
      </w:r>
      <w:r w:rsidRPr="006A511C">
        <w:t>better manage</w:t>
      </w:r>
      <w:r w:rsidR="00F634DD">
        <w:t xml:space="preserve"> </w:t>
      </w:r>
      <w:r w:rsidR="007D0A31">
        <w:t xml:space="preserve">their issued </w:t>
      </w:r>
      <w:r w:rsidRPr="006A511C">
        <w:t xml:space="preserve">debt. </w:t>
      </w:r>
      <w:r w:rsidR="007D0A31">
        <w:t xml:space="preserve">The </w:t>
      </w:r>
      <w:r w:rsidR="00F634DD">
        <w:t>company</w:t>
      </w:r>
      <w:r w:rsidR="007D0A31">
        <w:t xml:space="preserve"> </w:t>
      </w:r>
      <w:r w:rsidR="0022258F">
        <w:t>provided a complete beginning</w:t>
      </w:r>
      <w:r w:rsidR="00F634DD">
        <w:t>-</w:t>
      </w:r>
      <w:r w:rsidR="0022258F">
        <w:t>to</w:t>
      </w:r>
      <w:r w:rsidR="00F634DD">
        <w:t>-</w:t>
      </w:r>
      <w:r w:rsidR="0022258F">
        <w:t xml:space="preserve">end service </w:t>
      </w:r>
      <w:r w:rsidR="007D0A31">
        <w:t>us</w:t>
      </w:r>
      <w:r w:rsidR="0022258F">
        <w:t>ing</w:t>
      </w:r>
      <w:r w:rsidR="007D0A31">
        <w:t xml:space="preserve"> a</w:t>
      </w:r>
      <w:r w:rsidRPr="006A511C">
        <w:t xml:space="preserve"> debt management </w:t>
      </w:r>
      <w:r w:rsidR="00F634DD">
        <w:t>application (</w:t>
      </w:r>
      <w:r w:rsidRPr="006A511C">
        <w:t>app</w:t>
      </w:r>
      <w:r w:rsidR="00F634DD">
        <w:t>)</w:t>
      </w:r>
      <w:r w:rsidRPr="006A511C">
        <w:t xml:space="preserve"> that trace</w:t>
      </w:r>
      <w:r w:rsidR="007D0A31">
        <w:t>d</w:t>
      </w:r>
      <w:r w:rsidRPr="006A511C">
        <w:t xml:space="preserve"> debtors by following their digital footprint</w:t>
      </w:r>
      <w:r w:rsidR="0022258F">
        <w:t>. T</w:t>
      </w:r>
      <w:r w:rsidR="007D0A31">
        <w:t xml:space="preserve">he </w:t>
      </w:r>
      <w:r w:rsidRPr="006A511C">
        <w:t xml:space="preserve">whole process </w:t>
      </w:r>
      <w:r w:rsidR="007D0A31">
        <w:t xml:space="preserve">was managed with </w:t>
      </w:r>
      <w:r w:rsidRPr="006A511C">
        <w:t xml:space="preserve">just </w:t>
      </w:r>
      <w:r w:rsidR="007D0A31">
        <w:t>the</w:t>
      </w:r>
      <w:r w:rsidRPr="006A511C">
        <w:t xml:space="preserve"> mobile app and </w:t>
      </w:r>
      <w:r w:rsidR="007D0A31">
        <w:t xml:space="preserve">had </w:t>
      </w:r>
      <w:r w:rsidRPr="006A511C">
        <w:t xml:space="preserve">no upfront fee. </w:t>
      </w:r>
    </w:p>
    <w:p w14:paraId="46DA39C5" w14:textId="77777777" w:rsidR="007D0A31" w:rsidRDefault="007D0A31" w:rsidP="006A511C">
      <w:pPr>
        <w:pStyle w:val="BodyTextMain"/>
      </w:pPr>
    </w:p>
    <w:p w14:paraId="52B03006" w14:textId="026F2364" w:rsidR="006A511C" w:rsidRPr="006A511C" w:rsidRDefault="000020CD" w:rsidP="006A511C">
      <w:pPr>
        <w:pStyle w:val="BodyTextMain"/>
      </w:pPr>
      <w:r>
        <w:t>Medřický</w:t>
      </w:r>
      <w:r w:rsidR="006A511C" w:rsidRPr="006A511C">
        <w:t xml:space="preserve"> started this service in the Czech Republic by collaborating with a team of lawyers. </w:t>
      </w:r>
      <w:r w:rsidR="009D323E" w:rsidRPr="00382C91">
        <w:t xml:space="preserve">In December 2017, </w:t>
      </w:r>
      <w:r w:rsidR="009D323E">
        <w:t>w</w:t>
      </w:r>
      <w:r w:rsidR="007D0A31">
        <w:t>ith</w:t>
      </w:r>
      <w:r w:rsidR="007D0A31" w:rsidRPr="006A511C">
        <w:t xml:space="preserve"> </w:t>
      </w:r>
      <w:r w:rsidR="006A511C" w:rsidRPr="006A511C">
        <w:t xml:space="preserve">success in the Czech market, the company was considering expanding its operations abroad. </w:t>
      </w:r>
      <w:r w:rsidR="009D323E">
        <w:t xml:space="preserve">To expand globally, </w:t>
      </w:r>
      <w:r w:rsidR="0022258F">
        <w:t>Medřický</w:t>
      </w:r>
      <w:r w:rsidR="0022258F" w:rsidRPr="006A511C">
        <w:t xml:space="preserve"> </w:t>
      </w:r>
      <w:r w:rsidR="009D323E">
        <w:t xml:space="preserve">needed to </w:t>
      </w:r>
      <w:r w:rsidR="006A511C" w:rsidRPr="006A511C">
        <w:t xml:space="preserve">first select a country that provided excellent market potential </w:t>
      </w:r>
      <w:r w:rsidR="009D323E">
        <w:t>and</w:t>
      </w:r>
      <w:r w:rsidR="006A511C" w:rsidRPr="006A511C">
        <w:t xml:space="preserve"> product fit</w:t>
      </w:r>
      <w:r w:rsidR="009D323E">
        <w:t xml:space="preserve">, </w:t>
      </w:r>
      <w:r w:rsidR="00F634DD">
        <w:t xml:space="preserve">and </w:t>
      </w:r>
      <w:r w:rsidR="009D323E">
        <w:t>then</w:t>
      </w:r>
      <w:r w:rsidR="006A511C" w:rsidRPr="006A511C">
        <w:t xml:space="preserve"> </w:t>
      </w:r>
      <w:r w:rsidR="00F634DD">
        <w:t xml:space="preserve">develop </w:t>
      </w:r>
      <w:r w:rsidR="006A511C" w:rsidRPr="006A511C">
        <w:t>an ideal market entry</w:t>
      </w:r>
      <w:r w:rsidR="00F634DD">
        <w:t>.</w:t>
      </w:r>
      <w:r w:rsidR="00D27C96">
        <w:t xml:space="preserve"> </w:t>
      </w:r>
      <w:r w:rsidR="006A511C" w:rsidRPr="00382C91">
        <w:t>Medřický was f</w:t>
      </w:r>
      <w:bookmarkStart w:id="0" w:name="_GoBack"/>
      <w:bookmarkEnd w:id="0"/>
      <w:r w:rsidR="006A511C" w:rsidRPr="00382C91">
        <w:t>inding it difficult</w:t>
      </w:r>
      <w:r w:rsidR="009D323E">
        <w:t>, however,</w:t>
      </w:r>
      <w:r w:rsidR="006A511C" w:rsidRPr="00382C91">
        <w:t xml:space="preserve"> to narrow down a list of potential countries where he could launch his product. He was debating</w:t>
      </w:r>
      <w:r w:rsidR="006A511C" w:rsidRPr="006A511C">
        <w:t xml:space="preserve"> whether he should look </w:t>
      </w:r>
      <w:r w:rsidR="009D323E" w:rsidRPr="006A511C">
        <w:t xml:space="preserve">only </w:t>
      </w:r>
      <w:r w:rsidR="009D323E">
        <w:t>to</w:t>
      </w:r>
      <w:r w:rsidR="009D323E" w:rsidRPr="006A511C">
        <w:t xml:space="preserve"> </w:t>
      </w:r>
      <w:r w:rsidR="006A511C" w:rsidRPr="006A511C">
        <w:t xml:space="preserve">European countries or </w:t>
      </w:r>
      <w:r w:rsidR="00F27B74">
        <w:t>if</w:t>
      </w:r>
      <w:r w:rsidR="00F27B74" w:rsidRPr="006A511C">
        <w:t xml:space="preserve"> </w:t>
      </w:r>
      <w:r w:rsidR="006A511C" w:rsidRPr="006A511C">
        <w:t xml:space="preserve">he should also consider an Asian market. </w:t>
      </w:r>
    </w:p>
    <w:p w14:paraId="4C2F31BE" w14:textId="77777777" w:rsidR="006A511C" w:rsidRDefault="006A511C" w:rsidP="006A511C">
      <w:pPr>
        <w:pStyle w:val="BodyTextMain"/>
      </w:pPr>
    </w:p>
    <w:p w14:paraId="49941E83" w14:textId="77777777" w:rsidR="006A511C" w:rsidRPr="006A511C" w:rsidRDefault="006A511C" w:rsidP="006A511C">
      <w:pPr>
        <w:pStyle w:val="BodyTextMain"/>
      </w:pPr>
    </w:p>
    <w:p w14:paraId="52637549" w14:textId="2D9A5133" w:rsidR="006A511C" w:rsidRPr="00012376" w:rsidRDefault="000C50F3" w:rsidP="00012376">
      <w:pPr>
        <w:pStyle w:val="Casehead1"/>
      </w:pPr>
      <w:r w:rsidRPr="00012376">
        <w:t>Typical Debt Collection</w:t>
      </w:r>
    </w:p>
    <w:p w14:paraId="4C97485C" w14:textId="77777777" w:rsidR="006A511C" w:rsidRDefault="006A511C" w:rsidP="006A511C">
      <w:pPr>
        <w:pStyle w:val="BodyTextMain"/>
      </w:pPr>
    </w:p>
    <w:p w14:paraId="62BFDF44" w14:textId="752EAF7B" w:rsidR="006A511C" w:rsidRDefault="006A511C" w:rsidP="006A511C">
      <w:pPr>
        <w:pStyle w:val="BodyTextMain"/>
      </w:pPr>
      <w:r w:rsidRPr="006A511C">
        <w:t xml:space="preserve">In a typical debt collection process, every creditor with </w:t>
      </w:r>
      <w:r w:rsidR="00170202">
        <w:t>an</w:t>
      </w:r>
      <w:r w:rsidR="00170202" w:rsidRPr="006A511C">
        <w:t xml:space="preserve"> </w:t>
      </w:r>
      <w:r w:rsidRPr="006A511C">
        <w:t xml:space="preserve">overdue claim </w:t>
      </w:r>
      <w:r w:rsidR="00B73202">
        <w:t>had to send a collection letter</w:t>
      </w:r>
      <w:r w:rsidRPr="006A511C">
        <w:t xml:space="preserve"> </w:t>
      </w:r>
      <w:r w:rsidR="00107B5E">
        <w:t xml:space="preserve">(known as a dunning letter) </w:t>
      </w:r>
      <w:r w:rsidRPr="006A511C">
        <w:t xml:space="preserve">to the debtor before </w:t>
      </w:r>
      <w:r w:rsidR="00B73202">
        <w:t>launching</w:t>
      </w:r>
      <w:r w:rsidRPr="006A511C">
        <w:t xml:space="preserve"> </w:t>
      </w:r>
      <w:r w:rsidR="00B73202">
        <w:t>an</w:t>
      </w:r>
      <w:r w:rsidR="00B73202" w:rsidRPr="006A511C">
        <w:t xml:space="preserve"> </w:t>
      </w:r>
      <w:r w:rsidRPr="006A511C">
        <w:t xml:space="preserve">official litigation process. </w:t>
      </w:r>
      <w:r w:rsidR="00B73202">
        <w:t>However, many</w:t>
      </w:r>
      <w:r w:rsidRPr="006A511C">
        <w:t xml:space="preserve"> unreliable debtors were unreachable </w:t>
      </w:r>
      <w:r w:rsidR="00B73202">
        <w:t>because</w:t>
      </w:r>
      <w:r w:rsidR="00B73202" w:rsidRPr="006A511C">
        <w:t xml:space="preserve"> </w:t>
      </w:r>
      <w:r w:rsidRPr="006A511C">
        <w:t xml:space="preserve">they rented virtual offices or flats and </w:t>
      </w:r>
      <w:r w:rsidR="00B73202">
        <w:t>rarely</w:t>
      </w:r>
      <w:r w:rsidRPr="006A511C">
        <w:t xml:space="preserve"> responded to mail. Thus, it was </w:t>
      </w:r>
      <w:r w:rsidR="00B73202">
        <w:t xml:space="preserve">a </w:t>
      </w:r>
      <w:r w:rsidRPr="006A511C">
        <w:t>challeng</w:t>
      </w:r>
      <w:r w:rsidR="00B73202">
        <w:t>e</w:t>
      </w:r>
      <w:r w:rsidRPr="006A511C">
        <w:t xml:space="preserve"> </w:t>
      </w:r>
      <w:r w:rsidR="00B73202">
        <w:t>for creditors to collect their debts</w:t>
      </w:r>
      <w:r w:rsidRPr="006A511C">
        <w:t xml:space="preserve">. If the debtor </w:t>
      </w:r>
      <w:r w:rsidR="00B73202">
        <w:t>refused</w:t>
      </w:r>
      <w:r w:rsidR="00B73202" w:rsidRPr="006A511C">
        <w:t xml:space="preserve"> </w:t>
      </w:r>
      <w:r w:rsidRPr="006A511C">
        <w:t xml:space="preserve">to pay the debt even after receiving a letter, the </w:t>
      </w:r>
      <w:r w:rsidR="00B73202">
        <w:t xml:space="preserve">creditor’s </w:t>
      </w:r>
      <w:r w:rsidRPr="006A511C">
        <w:t xml:space="preserve">only </w:t>
      </w:r>
      <w:r w:rsidR="00B73202">
        <w:t xml:space="preserve">remaining option </w:t>
      </w:r>
      <w:r w:rsidRPr="006A511C">
        <w:t xml:space="preserve">was to </w:t>
      </w:r>
      <w:r w:rsidR="00B73202">
        <w:t>pursue</w:t>
      </w:r>
      <w:r w:rsidRPr="006A511C">
        <w:t xml:space="preserve"> litigation. </w:t>
      </w:r>
      <w:r w:rsidR="00B73202" w:rsidRPr="006A511C">
        <w:t xml:space="preserve">Using a lawyer </w:t>
      </w:r>
      <w:r w:rsidR="000C50F3">
        <w:t>was</w:t>
      </w:r>
      <w:r w:rsidR="00B73202" w:rsidRPr="006A511C">
        <w:t xml:space="preserve"> troublesome </w:t>
      </w:r>
      <w:r w:rsidR="00B73202">
        <w:t>and expensive</w:t>
      </w:r>
      <w:r w:rsidR="000C50F3">
        <w:t>, and litigation</w:t>
      </w:r>
      <w:r w:rsidRPr="006A511C">
        <w:t xml:space="preserve"> took </w:t>
      </w:r>
      <w:r w:rsidR="000C50F3">
        <w:t xml:space="preserve">more </w:t>
      </w:r>
      <w:r w:rsidRPr="006A511C">
        <w:t>time and money.</w:t>
      </w:r>
    </w:p>
    <w:p w14:paraId="75E5187B" w14:textId="77777777" w:rsidR="006A511C" w:rsidRPr="006A511C" w:rsidRDefault="006A511C" w:rsidP="006A511C">
      <w:pPr>
        <w:pStyle w:val="BodyTextMain"/>
      </w:pPr>
    </w:p>
    <w:p w14:paraId="70E90C49" w14:textId="1199A104" w:rsidR="006A511C" w:rsidRDefault="000C50F3" w:rsidP="006A511C">
      <w:pPr>
        <w:pStyle w:val="BodyTextMain"/>
        <w:rPr>
          <w:spacing w:val="-2"/>
        </w:rPr>
      </w:pPr>
      <w:r>
        <w:rPr>
          <w:spacing w:val="-2"/>
        </w:rPr>
        <w:t>A</w:t>
      </w:r>
      <w:r w:rsidR="006A511C" w:rsidRPr="006A511C">
        <w:rPr>
          <w:spacing w:val="-2"/>
        </w:rPr>
        <w:t>s an example</w:t>
      </w:r>
      <w:r>
        <w:rPr>
          <w:spacing w:val="-2"/>
        </w:rPr>
        <w:t>,</w:t>
      </w:r>
      <w:r w:rsidR="006A511C" w:rsidRPr="006A511C">
        <w:rPr>
          <w:spacing w:val="-2"/>
        </w:rPr>
        <w:t xml:space="preserve"> a </w:t>
      </w:r>
      <w:r w:rsidR="00CB4B0E">
        <w:rPr>
          <w:spacing w:val="-2"/>
        </w:rPr>
        <w:t xml:space="preserve">creditor </w:t>
      </w:r>
      <w:r>
        <w:rPr>
          <w:spacing w:val="-2"/>
        </w:rPr>
        <w:t xml:space="preserve">with </w:t>
      </w:r>
      <w:r w:rsidR="006A511C" w:rsidRPr="006A511C">
        <w:rPr>
          <w:spacing w:val="-2"/>
        </w:rPr>
        <w:t xml:space="preserve">an overdue claim of </w:t>
      </w:r>
      <w:r w:rsidR="00505E50" w:rsidRPr="000C6D63">
        <w:t>Kč</w:t>
      </w:r>
      <w:r w:rsidR="006A511C" w:rsidRPr="000C6D63">
        <w:t>5</w:t>
      </w:r>
      <w:r w:rsidRPr="000C6D63">
        <w:t>,</w:t>
      </w:r>
      <w:r w:rsidR="006A511C" w:rsidRPr="000C6D63">
        <w:t>000</w:t>
      </w:r>
      <w:r w:rsidR="0012749F" w:rsidRPr="00D27C96">
        <w:rPr>
          <w:rStyle w:val="FootnoteReference"/>
        </w:rPr>
        <w:footnoteReference w:id="1"/>
      </w:r>
      <w:r w:rsidR="006A511C" w:rsidRPr="006A511C">
        <w:rPr>
          <w:spacing w:val="-2"/>
        </w:rPr>
        <w:t xml:space="preserve"> would </w:t>
      </w:r>
      <w:r w:rsidR="0012749F">
        <w:rPr>
          <w:spacing w:val="-2"/>
        </w:rPr>
        <w:t>spend</w:t>
      </w:r>
      <w:r w:rsidR="0012749F" w:rsidRPr="006A511C">
        <w:rPr>
          <w:spacing w:val="-2"/>
        </w:rPr>
        <w:t xml:space="preserve"> </w:t>
      </w:r>
      <w:r w:rsidR="006A511C" w:rsidRPr="006A511C">
        <w:rPr>
          <w:spacing w:val="-2"/>
        </w:rPr>
        <w:t xml:space="preserve">an additional </w:t>
      </w:r>
      <w:r w:rsidR="0012749F" w:rsidRPr="00AE0460">
        <w:t>Kč</w:t>
      </w:r>
      <w:r w:rsidR="006A511C" w:rsidRPr="006A511C">
        <w:rPr>
          <w:spacing w:val="-2"/>
        </w:rPr>
        <w:t>1</w:t>
      </w:r>
      <w:r w:rsidR="0012749F">
        <w:rPr>
          <w:spacing w:val="-2"/>
        </w:rPr>
        <w:t>,</w:t>
      </w:r>
      <w:r w:rsidR="006A511C" w:rsidRPr="006A511C">
        <w:rPr>
          <w:spacing w:val="-2"/>
        </w:rPr>
        <w:t>000</w:t>
      </w:r>
      <w:r w:rsidR="0012749F">
        <w:rPr>
          <w:spacing w:val="-2"/>
        </w:rPr>
        <w:t>–</w:t>
      </w:r>
      <w:r w:rsidR="006A511C" w:rsidRPr="006A511C">
        <w:rPr>
          <w:spacing w:val="-2"/>
        </w:rPr>
        <w:t>5</w:t>
      </w:r>
      <w:r w:rsidR="0012749F">
        <w:rPr>
          <w:spacing w:val="-2"/>
        </w:rPr>
        <w:t>,</w:t>
      </w:r>
      <w:r w:rsidR="006A511C" w:rsidRPr="006A511C">
        <w:rPr>
          <w:spacing w:val="-2"/>
        </w:rPr>
        <w:t xml:space="preserve">000 to </w:t>
      </w:r>
      <w:r w:rsidR="0012749F">
        <w:rPr>
          <w:spacing w:val="-2"/>
        </w:rPr>
        <w:t>collect the debt</w:t>
      </w:r>
      <w:r w:rsidR="006A511C" w:rsidRPr="006A511C">
        <w:rPr>
          <w:spacing w:val="-2"/>
        </w:rPr>
        <w:t xml:space="preserve">. </w:t>
      </w:r>
      <w:r w:rsidR="00CB4B0E" w:rsidRPr="006A511C">
        <w:rPr>
          <w:spacing w:val="-2"/>
        </w:rPr>
        <w:t xml:space="preserve">If the debtor was </w:t>
      </w:r>
      <w:r w:rsidR="00CB4B0E">
        <w:rPr>
          <w:spacing w:val="-2"/>
        </w:rPr>
        <w:t>legally ordered</w:t>
      </w:r>
      <w:r w:rsidR="00CB4B0E" w:rsidRPr="006A511C">
        <w:rPr>
          <w:spacing w:val="-2"/>
        </w:rPr>
        <w:t xml:space="preserve"> to settle the </w:t>
      </w:r>
      <w:r w:rsidR="00CB4B0E">
        <w:rPr>
          <w:spacing w:val="-2"/>
        </w:rPr>
        <w:t>debt</w:t>
      </w:r>
      <w:r w:rsidR="00CB4B0E" w:rsidRPr="006A511C">
        <w:rPr>
          <w:spacing w:val="-2"/>
        </w:rPr>
        <w:t>, the</w:t>
      </w:r>
      <w:r w:rsidR="00CB4B0E">
        <w:rPr>
          <w:spacing w:val="-2"/>
        </w:rPr>
        <w:t xml:space="preserve"> debtor</w:t>
      </w:r>
      <w:r w:rsidR="00CB4B0E" w:rsidRPr="006A511C">
        <w:rPr>
          <w:spacing w:val="-2"/>
        </w:rPr>
        <w:t xml:space="preserve"> </w:t>
      </w:r>
      <w:r w:rsidR="00CB4B0E">
        <w:rPr>
          <w:spacing w:val="-2"/>
        </w:rPr>
        <w:t xml:space="preserve">was also required to </w:t>
      </w:r>
      <w:r w:rsidR="00CB4B0E" w:rsidRPr="006A511C">
        <w:rPr>
          <w:spacing w:val="-2"/>
        </w:rPr>
        <w:t xml:space="preserve">reimburse </w:t>
      </w:r>
      <w:r w:rsidR="00CB4B0E">
        <w:rPr>
          <w:spacing w:val="-2"/>
        </w:rPr>
        <w:t>the creditor’s</w:t>
      </w:r>
      <w:r w:rsidR="00CB4B0E" w:rsidRPr="006A511C">
        <w:rPr>
          <w:spacing w:val="-2"/>
        </w:rPr>
        <w:t xml:space="preserve"> fees.</w:t>
      </w:r>
      <w:r w:rsidR="00CB4B0E">
        <w:rPr>
          <w:spacing w:val="-2"/>
        </w:rPr>
        <w:t xml:space="preserve"> However, e</w:t>
      </w:r>
      <w:r w:rsidR="0012749F">
        <w:rPr>
          <w:spacing w:val="-2"/>
        </w:rPr>
        <w:t>ven with a successful claim, t</w:t>
      </w:r>
      <w:r w:rsidR="006A511C" w:rsidRPr="006A511C">
        <w:rPr>
          <w:spacing w:val="-2"/>
        </w:rPr>
        <w:t xml:space="preserve">here was no guarantee of success </w:t>
      </w:r>
      <w:r w:rsidR="0012749F">
        <w:rPr>
          <w:spacing w:val="-2"/>
        </w:rPr>
        <w:t>because</w:t>
      </w:r>
      <w:r w:rsidR="0012749F" w:rsidRPr="006A511C">
        <w:rPr>
          <w:spacing w:val="-2"/>
        </w:rPr>
        <w:t xml:space="preserve"> </w:t>
      </w:r>
      <w:r w:rsidR="006A511C" w:rsidRPr="006A511C">
        <w:rPr>
          <w:spacing w:val="-2"/>
        </w:rPr>
        <w:t xml:space="preserve">the debtor could go bankrupt or disappear entirely. </w:t>
      </w:r>
      <w:r w:rsidR="00CB4B0E">
        <w:rPr>
          <w:spacing w:val="-2"/>
        </w:rPr>
        <w:t>Given the costs and nuisance</w:t>
      </w:r>
      <w:r w:rsidR="006A511C" w:rsidRPr="006A511C">
        <w:rPr>
          <w:spacing w:val="-2"/>
        </w:rPr>
        <w:t xml:space="preserve">, many </w:t>
      </w:r>
      <w:r w:rsidR="00CB4B0E">
        <w:rPr>
          <w:spacing w:val="-2"/>
        </w:rPr>
        <w:t>creditors</w:t>
      </w:r>
      <w:r w:rsidR="00CB4B0E" w:rsidRPr="006A511C">
        <w:rPr>
          <w:spacing w:val="-2"/>
        </w:rPr>
        <w:t xml:space="preserve"> </w:t>
      </w:r>
      <w:r w:rsidR="00CB4B0E">
        <w:rPr>
          <w:spacing w:val="-2"/>
        </w:rPr>
        <w:t>elected</w:t>
      </w:r>
      <w:r w:rsidR="006A511C" w:rsidRPr="006A511C">
        <w:rPr>
          <w:spacing w:val="-2"/>
        </w:rPr>
        <w:t xml:space="preserve"> not to </w:t>
      </w:r>
      <w:r w:rsidR="00CB4B0E">
        <w:rPr>
          <w:spacing w:val="-2"/>
        </w:rPr>
        <w:t>pursue debt collection</w:t>
      </w:r>
      <w:r w:rsidR="006A511C" w:rsidRPr="006A511C">
        <w:rPr>
          <w:spacing w:val="-2"/>
        </w:rPr>
        <w:t xml:space="preserve"> and instead focused on avoiding a similar situation in the future. This was particularly common if the creditors were private individuals and the debt did not exceed </w:t>
      </w:r>
      <w:r w:rsidR="00CB4B0E" w:rsidRPr="00A62A96">
        <w:t>Kč</w:t>
      </w:r>
      <w:r w:rsidR="006A511C" w:rsidRPr="00A62A96">
        <w:t>10</w:t>
      </w:r>
      <w:r w:rsidR="00363026" w:rsidRPr="00A62A96">
        <w:t>,</w:t>
      </w:r>
      <w:r w:rsidR="006A511C" w:rsidRPr="00A62A96">
        <w:t>000</w:t>
      </w:r>
      <w:r w:rsidR="006A511C" w:rsidRPr="006A511C">
        <w:rPr>
          <w:spacing w:val="-2"/>
        </w:rPr>
        <w:t xml:space="preserve">. </w:t>
      </w:r>
    </w:p>
    <w:p w14:paraId="3789320C" w14:textId="77777777" w:rsidR="006A511C" w:rsidRPr="006A511C" w:rsidRDefault="006A511C" w:rsidP="006A511C">
      <w:pPr>
        <w:pStyle w:val="BodyTextMain"/>
        <w:rPr>
          <w:spacing w:val="-2"/>
        </w:rPr>
      </w:pPr>
    </w:p>
    <w:p w14:paraId="2551D4FF" w14:textId="75A1DEF9" w:rsidR="006A511C" w:rsidRPr="00480B29" w:rsidRDefault="006A511C" w:rsidP="006A511C">
      <w:pPr>
        <w:pStyle w:val="BodyTextMain"/>
        <w:rPr>
          <w:spacing w:val="-4"/>
        </w:rPr>
      </w:pPr>
      <w:r w:rsidRPr="00480B29">
        <w:rPr>
          <w:spacing w:val="-4"/>
        </w:rPr>
        <w:lastRenderedPageBreak/>
        <w:t xml:space="preserve">Another option for creditors was to </w:t>
      </w:r>
      <w:r w:rsidR="00CB4B0E" w:rsidRPr="00480B29">
        <w:rPr>
          <w:spacing w:val="-4"/>
        </w:rPr>
        <w:t xml:space="preserve">hire </w:t>
      </w:r>
      <w:r w:rsidRPr="00480B29">
        <w:rPr>
          <w:spacing w:val="-4"/>
        </w:rPr>
        <w:t xml:space="preserve">a collection agency. </w:t>
      </w:r>
      <w:r w:rsidR="008332D3" w:rsidRPr="00480B29">
        <w:rPr>
          <w:spacing w:val="-4"/>
        </w:rPr>
        <w:t>T</w:t>
      </w:r>
      <w:r w:rsidRPr="00480B29">
        <w:rPr>
          <w:spacing w:val="-4"/>
        </w:rPr>
        <w:t>he process was the same</w:t>
      </w:r>
      <w:r w:rsidR="008332D3" w:rsidRPr="00480B29">
        <w:rPr>
          <w:spacing w:val="-4"/>
        </w:rPr>
        <w:t xml:space="preserve"> because</w:t>
      </w:r>
      <w:r w:rsidRPr="00480B29">
        <w:rPr>
          <w:spacing w:val="-4"/>
        </w:rPr>
        <w:t xml:space="preserve"> collection agencies were </w:t>
      </w:r>
      <w:r w:rsidR="008332D3" w:rsidRPr="00480B29">
        <w:rPr>
          <w:spacing w:val="-4"/>
        </w:rPr>
        <w:t xml:space="preserve">required to follow the same course </w:t>
      </w:r>
      <w:r w:rsidRPr="00480B29">
        <w:rPr>
          <w:spacing w:val="-4"/>
        </w:rPr>
        <w:t>as individual</w:t>
      </w:r>
      <w:r w:rsidR="008332D3" w:rsidRPr="00480B29">
        <w:rPr>
          <w:spacing w:val="-4"/>
        </w:rPr>
        <w:t>s and companies</w:t>
      </w:r>
      <w:r w:rsidRPr="00480B29">
        <w:rPr>
          <w:spacing w:val="-4"/>
        </w:rPr>
        <w:t xml:space="preserve">. </w:t>
      </w:r>
      <w:r w:rsidR="008332D3" w:rsidRPr="00480B29">
        <w:rPr>
          <w:spacing w:val="-4"/>
        </w:rPr>
        <w:t xml:space="preserve">There was, however, one significant difference: collection agencies were specifically </w:t>
      </w:r>
      <w:r w:rsidRPr="00480B29">
        <w:rPr>
          <w:spacing w:val="-4"/>
        </w:rPr>
        <w:t>structured</w:t>
      </w:r>
      <w:r w:rsidR="001E18CD" w:rsidRPr="00480B29">
        <w:rPr>
          <w:spacing w:val="-4"/>
        </w:rPr>
        <w:t xml:space="preserve"> to collect debts.</w:t>
      </w:r>
      <w:r w:rsidR="008332D3" w:rsidRPr="00480B29">
        <w:rPr>
          <w:spacing w:val="-4"/>
        </w:rPr>
        <w:t xml:space="preserve"> </w:t>
      </w:r>
      <w:r w:rsidR="001E18CD" w:rsidRPr="00480B29">
        <w:rPr>
          <w:spacing w:val="-4"/>
        </w:rPr>
        <w:t>T</w:t>
      </w:r>
      <w:r w:rsidR="008332D3" w:rsidRPr="00480B29">
        <w:rPr>
          <w:spacing w:val="-4"/>
        </w:rPr>
        <w:t>hey had call centres and lawyers</w:t>
      </w:r>
      <w:r w:rsidRPr="00480B29">
        <w:rPr>
          <w:spacing w:val="-4"/>
        </w:rPr>
        <w:t xml:space="preserve"> and were more familiar with the nuances of the process. </w:t>
      </w:r>
      <w:r w:rsidR="008332D3" w:rsidRPr="00480B29">
        <w:rPr>
          <w:spacing w:val="-4"/>
        </w:rPr>
        <w:t>Creditors</w:t>
      </w:r>
      <w:r w:rsidRPr="00480B29">
        <w:rPr>
          <w:spacing w:val="-4"/>
        </w:rPr>
        <w:t xml:space="preserve"> were prepared to pay a </w:t>
      </w:r>
      <w:r w:rsidR="008332D3" w:rsidRPr="00480B29">
        <w:rPr>
          <w:spacing w:val="-4"/>
        </w:rPr>
        <w:t>premium for</w:t>
      </w:r>
      <w:r w:rsidRPr="00480B29">
        <w:rPr>
          <w:spacing w:val="-4"/>
        </w:rPr>
        <w:t xml:space="preserve"> </w:t>
      </w:r>
      <w:r w:rsidR="008332D3" w:rsidRPr="00480B29">
        <w:rPr>
          <w:spacing w:val="-4"/>
        </w:rPr>
        <w:t>the</w:t>
      </w:r>
      <w:r w:rsidRPr="00480B29">
        <w:rPr>
          <w:spacing w:val="-4"/>
        </w:rPr>
        <w:t xml:space="preserve"> service. Most collection agencies charged the service fee in advance. On the Czech market, there were over 30 agencies whose services were used by approximately 23 per</w:t>
      </w:r>
      <w:r w:rsidR="00D903B4" w:rsidRPr="00480B29">
        <w:rPr>
          <w:spacing w:val="-4"/>
        </w:rPr>
        <w:t xml:space="preserve"> </w:t>
      </w:r>
      <w:r w:rsidRPr="00480B29">
        <w:rPr>
          <w:spacing w:val="-4"/>
        </w:rPr>
        <w:t xml:space="preserve">cent of </w:t>
      </w:r>
      <w:r w:rsidR="00D903B4" w:rsidRPr="00480B29">
        <w:rPr>
          <w:spacing w:val="-4"/>
        </w:rPr>
        <w:t xml:space="preserve">creditors </w:t>
      </w:r>
      <w:r w:rsidRPr="00480B29">
        <w:rPr>
          <w:spacing w:val="-4"/>
        </w:rPr>
        <w:t>with overdue debts.</w:t>
      </w:r>
    </w:p>
    <w:p w14:paraId="4F64FDEC" w14:textId="77777777" w:rsidR="006A511C" w:rsidRPr="006A511C" w:rsidRDefault="006A511C" w:rsidP="006A511C">
      <w:pPr>
        <w:pStyle w:val="BodyTextMain"/>
      </w:pPr>
    </w:p>
    <w:p w14:paraId="706E24EB" w14:textId="131A4090" w:rsidR="006A511C" w:rsidRPr="006A511C" w:rsidRDefault="00D903B4" w:rsidP="006A511C">
      <w:pPr>
        <w:pStyle w:val="BodyTextMain"/>
      </w:pPr>
      <w:r>
        <w:t xml:space="preserve">A creditor’s final </w:t>
      </w:r>
      <w:r w:rsidR="006A511C" w:rsidRPr="006A511C">
        <w:t>option was to find a factoring agency willing to buy overdue debt</w:t>
      </w:r>
      <w:r>
        <w:t>s. The agency would purchase the debt</w:t>
      </w:r>
      <w:r w:rsidR="006A511C" w:rsidRPr="006A511C">
        <w:t xml:space="preserve"> </w:t>
      </w:r>
      <w:r>
        <w:t>at</w:t>
      </w:r>
      <w:r w:rsidRPr="006A511C">
        <w:t xml:space="preserve"> </w:t>
      </w:r>
      <w:r w:rsidR="006A511C" w:rsidRPr="006A511C">
        <w:t>a discount</w:t>
      </w:r>
      <w:r>
        <w:t>, pay the discounted price to the creditor immediately, then pursue the outstanding debt</w:t>
      </w:r>
      <w:r w:rsidR="006A511C" w:rsidRPr="006A511C">
        <w:t xml:space="preserve">. Factoring agencies usually </w:t>
      </w:r>
      <w:r>
        <w:t>imposed</w:t>
      </w:r>
      <w:r w:rsidR="006A511C" w:rsidRPr="006A511C">
        <w:t xml:space="preserve"> higher discount</w:t>
      </w:r>
      <w:r>
        <w:t>s</w:t>
      </w:r>
      <w:r w:rsidR="006A511C" w:rsidRPr="006A511C">
        <w:t xml:space="preserve"> for more dubious claims. </w:t>
      </w:r>
      <w:r>
        <w:t>T</w:t>
      </w:r>
      <w:r w:rsidR="006A511C" w:rsidRPr="006A511C">
        <w:t xml:space="preserve">he </w:t>
      </w:r>
      <w:r>
        <w:t>creditor was paid</w:t>
      </w:r>
      <w:r w:rsidR="006A511C" w:rsidRPr="006A511C">
        <w:t xml:space="preserve"> immediately, but the revenue could be </w:t>
      </w:r>
      <w:r w:rsidRPr="006A511C">
        <w:t xml:space="preserve">only </w:t>
      </w:r>
      <w:r w:rsidR="006A511C" w:rsidRPr="006A511C">
        <w:t>50 per</w:t>
      </w:r>
      <w:r>
        <w:t xml:space="preserve"> </w:t>
      </w:r>
      <w:r w:rsidR="006A511C" w:rsidRPr="006A511C">
        <w:t>cent or less of the original debt.</w:t>
      </w:r>
    </w:p>
    <w:p w14:paraId="4C8B3193" w14:textId="77777777" w:rsidR="006A511C" w:rsidRDefault="006A511C" w:rsidP="006A511C">
      <w:pPr>
        <w:pStyle w:val="BodyTextMain"/>
      </w:pPr>
    </w:p>
    <w:p w14:paraId="12F9A4F4" w14:textId="77777777" w:rsidR="006A511C" w:rsidRPr="006A511C" w:rsidRDefault="006A511C" w:rsidP="006A511C">
      <w:pPr>
        <w:pStyle w:val="BodyTextMain"/>
      </w:pPr>
    </w:p>
    <w:p w14:paraId="0E39E23C" w14:textId="712B8B28" w:rsidR="006A511C" w:rsidRPr="006A511C" w:rsidRDefault="006A511C" w:rsidP="00D27C96">
      <w:pPr>
        <w:pStyle w:val="Casehead1"/>
        <w:outlineLvl w:val="0"/>
      </w:pPr>
      <w:r w:rsidRPr="006A511C">
        <w:t>D</w:t>
      </w:r>
      <w:r w:rsidR="005F119B">
        <w:t>ebito</w:t>
      </w:r>
      <w:r w:rsidRPr="006A511C">
        <w:t xml:space="preserve"> T</w:t>
      </w:r>
      <w:r w:rsidR="005F119B">
        <w:t>echnologies</w:t>
      </w:r>
      <w:r w:rsidRPr="006A511C">
        <w:t>: D</w:t>
      </w:r>
      <w:r w:rsidR="005F119B">
        <w:t>igital</w:t>
      </w:r>
      <w:r w:rsidRPr="006A511C">
        <w:t xml:space="preserve"> D</w:t>
      </w:r>
      <w:r w:rsidR="005F119B">
        <w:t>isruption</w:t>
      </w:r>
      <w:r w:rsidRPr="006A511C">
        <w:t xml:space="preserve"> </w:t>
      </w:r>
      <w:r w:rsidR="005F119B">
        <w:t>of the Business Model</w:t>
      </w:r>
    </w:p>
    <w:p w14:paraId="5DA8D71C" w14:textId="77777777" w:rsidR="006A511C" w:rsidRDefault="006A511C" w:rsidP="006A511C">
      <w:pPr>
        <w:pStyle w:val="BodyTextMain"/>
      </w:pPr>
    </w:p>
    <w:p w14:paraId="1196E094" w14:textId="68F6C0B3" w:rsidR="00A4622A" w:rsidRPr="00480B29" w:rsidRDefault="006A511C" w:rsidP="006A511C">
      <w:pPr>
        <w:pStyle w:val="BodyTextMain"/>
        <w:rPr>
          <w:spacing w:val="-2"/>
        </w:rPr>
      </w:pPr>
      <w:r w:rsidRPr="00480B29">
        <w:rPr>
          <w:spacing w:val="-2"/>
        </w:rPr>
        <w:t xml:space="preserve">Medřický, an </w:t>
      </w:r>
      <w:r w:rsidR="005F119B" w:rsidRPr="00480B29">
        <w:rPr>
          <w:spacing w:val="-2"/>
        </w:rPr>
        <w:t>information technology (</w:t>
      </w:r>
      <w:r w:rsidRPr="00480B29">
        <w:rPr>
          <w:spacing w:val="-2"/>
        </w:rPr>
        <w:t>IT</w:t>
      </w:r>
      <w:r w:rsidR="005F119B" w:rsidRPr="00480B29">
        <w:rPr>
          <w:spacing w:val="-2"/>
        </w:rPr>
        <w:t>)</w:t>
      </w:r>
      <w:r w:rsidRPr="00480B29">
        <w:rPr>
          <w:spacing w:val="-2"/>
        </w:rPr>
        <w:t xml:space="preserve"> consultant at a local insurance company, was living with his wife and two </w:t>
      </w:r>
      <w:r w:rsidR="005F119B" w:rsidRPr="00480B29">
        <w:rPr>
          <w:spacing w:val="-2"/>
        </w:rPr>
        <w:t xml:space="preserve">children </w:t>
      </w:r>
      <w:r w:rsidRPr="00480B29">
        <w:rPr>
          <w:spacing w:val="-2"/>
        </w:rPr>
        <w:t xml:space="preserve">in a suburb of Prague. </w:t>
      </w:r>
      <w:r w:rsidR="001E18CD" w:rsidRPr="00480B29">
        <w:rPr>
          <w:spacing w:val="-2"/>
        </w:rPr>
        <w:t>One day after work i</w:t>
      </w:r>
      <w:r w:rsidRPr="00480B29">
        <w:rPr>
          <w:spacing w:val="-2"/>
        </w:rPr>
        <w:t>n mid-2014, two men from the executor</w:t>
      </w:r>
      <w:r w:rsidR="005F119B" w:rsidRPr="00480B29">
        <w:rPr>
          <w:spacing w:val="-2"/>
        </w:rPr>
        <w:t>’</w:t>
      </w:r>
      <w:r w:rsidRPr="00480B29">
        <w:rPr>
          <w:spacing w:val="-2"/>
        </w:rPr>
        <w:t xml:space="preserve">s office </w:t>
      </w:r>
      <w:r w:rsidR="005F119B" w:rsidRPr="00480B29">
        <w:rPr>
          <w:spacing w:val="-2"/>
        </w:rPr>
        <w:t xml:space="preserve">came to the house, </w:t>
      </w:r>
      <w:r w:rsidRPr="00480B29">
        <w:rPr>
          <w:spacing w:val="-2"/>
        </w:rPr>
        <w:t>want</w:t>
      </w:r>
      <w:r w:rsidR="005F119B" w:rsidRPr="00480B29">
        <w:rPr>
          <w:spacing w:val="-2"/>
        </w:rPr>
        <w:t>ing</w:t>
      </w:r>
      <w:r w:rsidRPr="00480B29">
        <w:rPr>
          <w:spacing w:val="-2"/>
        </w:rPr>
        <w:t xml:space="preserve"> to confiscate some of </w:t>
      </w:r>
      <w:r w:rsidR="000020CD" w:rsidRPr="00480B29">
        <w:rPr>
          <w:spacing w:val="-2"/>
        </w:rPr>
        <w:t>Medřický</w:t>
      </w:r>
      <w:r w:rsidR="005F119B" w:rsidRPr="00480B29">
        <w:rPr>
          <w:spacing w:val="-2"/>
        </w:rPr>
        <w:t xml:space="preserve">’s </w:t>
      </w:r>
      <w:r w:rsidRPr="00480B29">
        <w:rPr>
          <w:spacing w:val="-2"/>
        </w:rPr>
        <w:t xml:space="preserve">property. Medřický </w:t>
      </w:r>
      <w:r w:rsidR="005F119B" w:rsidRPr="00480B29">
        <w:rPr>
          <w:spacing w:val="-2"/>
        </w:rPr>
        <w:t>was confused:</w:t>
      </w:r>
      <w:r w:rsidRPr="00480B29">
        <w:rPr>
          <w:spacing w:val="-2"/>
        </w:rPr>
        <w:t xml:space="preserve"> he always paid his debt</w:t>
      </w:r>
      <w:r w:rsidR="005F119B" w:rsidRPr="00480B29">
        <w:rPr>
          <w:spacing w:val="-2"/>
        </w:rPr>
        <w:t>s</w:t>
      </w:r>
      <w:r w:rsidRPr="00480B29">
        <w:rPr>
          <w:spacing w:val="-2"/>
        </w:rPr>
        <w:t xml:space="preserve"> on time and never defaulted. However, </w:t>
      </w:r>
      <w:r w:rsidR="005F119B" w:rsidRPr="00480B29">
        <w:rPr>
          <w:spacing w:val="-2"/>
        </w:rPr>
        <w:t xml:space="preserve">the </w:t>
      </w:r>
      <w:r w:rsidRPr="00480B29">
        <w:rPr>
          <w:spacing w:val="-2"/>
        </w:rPr>
        <w:t>men from the executor’s office informed Medřický that he had an overdue debt</w:t>
      </w:r>
      <w:r w:rsidR="005F119B" w:rsidRPr="00480B29">
        <w:rPr>
          <w:spacing w:val="-2"/>
        </w:rPr>
        <w:t xml:space="preserve">—a fine he had forgotten to pay—that </w:t>
      </w:r>
      <w:r w:rsidRPr="00480B29">
        <w:rPr>
          <w:spacing w:val="-2"/>
        </w:rPr>
        <w:t xml:space="preserve">was more than two years old. It took a while for him to recall this specific debt. Although he did not intentionally fail to pay this fine, his disorderly approach to financial matters caused him to make a mistake. </w:t>
      </w:r>
      <w:r w:rsidR="00A4622A" w:rsidRPr="00480B29">
        <w:rPr>
          <w:spacing w:val="-2"/>
        </w:rPr>
        <w:t>The consequences</w:t>
      </w:r>
      <w:r w:rsidRPr="00480B29">
        <w:rPr>
          <w:spacing w:val="-2"/>
        </w:rPr>
        <w:t xml:space="preserve"> came as a surprise, and </w:t>
      </w:r>
      <w:r w:rsidR="000020CD" w:rsidRPr="00480B29">
        <w:rPr>
          <w:spacing w:val="-2"/>
        </w:rPr>
        <w:t>Medřický</w:t>
      </w:r>
      <w:r w:rsidR="00A4622A" w:rsidRPr="00480B29">
        <w:rPr>
          <w:spacing w:val="-2"/>
        </w:rPr>
        <w:t xml:space="preserve"> </w:t>
      </w:r>
      <w:r w:rsidRPr="00480B29">
        <w:rPr>
          <w:spacing w:val="-2"/>
        </w:rPr>
        <w:t>was worried that the possible legal action</w:t>
      </w:r>
      <w:r w:rsidR="00A4622A" w:rsidRPr="00480B29">
        <w:rPr>
          <w:spacing w:val="-2"/>
        </w:rPr>
        <w:t xml:space="preserve"> </w:t>
      </w:r>
      <w:r w:rsidRPr="00480B29">
        <w:rPr>
          <w:spacing w:val="-2"/>
        </w:rPr>
        <w:t xml:space="preserve">might tarnish his image in society </w:t>
      </w:r>
      <w:r w:rsidR="00A4622A" w:rsidRPr="00480B29">
        <w:rPr>
          <w:spacing w:val="-2"/>
        </w:rPr>
        <w:t>and at</w:t>
      </w:r>
      <w:r w:rsidRPr="00480B29">
        <w:rPr>
          <w:spacing w:val="-2"/>
        </w:rPr>
        <w:t xml:space="preserve"> the company. </w:t>
      </w:r>
    </w:p>
    <w:p w14:paraId="001110EB" w14:textId="77777777" w:rsidR="00A4622A" w:rsidRDefault="00A4622A" w:rsidP="006A511C">
      <w:pPr>
        <w:pStyle w:val="BodyTextMain"/>
      </w:pPr>
    </w:p>
    <w:p w14:paraId="61F56D36" w14:textId="1FC85534" w:rsidR="0008792D" w:rsidRDefault="006A511C" w:rsidP="006A511C">
      <w:pPr>
        <w:pStyle w:val="BodyTextMain"/>
      </w:pPr>
      <w:r w:rsidRPr="006A511C">
        <w:t xml:space="preserve">This unpleasant experience </w:t>
      </w:r>
      <w:r w:rsidR="00A4622A">
        <w:t xml:space="preserve">led </w:t>
      </w:r>
      <w:r w:rsidR="000020CD">
        <w:t>Medřický</w:t>
      </w:r>
      <w:r w:rsidR="00A4622A" w:rsidRPr="006A511C">
        <w:t xml:space="preserve"> </w:t>
      </w:r>
      <w:r w:rsidRPr="006A511C">
        <w:t xml:space="preserve">to think about a solution </w:t>
      </w:r>
      <w:r w:rsidR="00A4622A">
        <w:t>that</w:t>
      </w:r>
      <w:r w:rsidR="00A4622A" w:rsidRPr="006A511C">
        <w:t xml:space="preserve"> </w:t>
      </w:r>
      <w:r w:rsidRPr="006A511C">
        <w:t xml:space="preserve">could help creditors </w:t>
      </w:r>
      <w:r w:rsidR="00A4622A">
        <w:t>collect their debts by managing their</w:t>
      </w:r>
      <w:r w:rsidRPr="006A511C">
        <w:t xml:space="preserve"> financial records in one place</w:t>
      </w:r>
      <w:r w:rsidR="001E18CD">
        <w:t>.</w:t>
      </w:r>
      <w:r w:rsidR="00A4622A">
        <w:t xml:space="preserve"> </w:t>
      </w:r>
      <w:r w:rsidR="001E18CD">
        <w:t>T</w:t>
      </w:r>
      <w:r w:rsidRPr="006A511C">
        <w:t xml:space="preserve">hey would </w:t>
      </w:r>
      <w:r w:rsidR="00E15B73">
        <w:t xml:space="preserve">then </w:t>
      </w:r>
      <w:r w:rsidRPr="006A511C">
        <w:t>know when</w:t>
      </w:r>
      <w:r w:rsidR="00E15B73">
        <w:t xml:space="preserve"> debts were due</w:t>
      </w:r>
      <w:r w:rsidR="00363026">
        <w:t>,</w:t>
      </w:r>
      <w:r w:rsidRPr="006A511C">
        <w:t xml:space="preserve"> </w:t>
      </w:r>
      <w:r w:rsidR="00E15B73">
        <w:t>from</w:t>
      </w:r>
      <w:r w:rsidR="00E15B73" w:rsidRPr="006A511C">
        <w:t xml:space="preserve"> </w:t>
      </w:r>
      <w:r w:rsidRPr="006A511C">
        <w:t>whom</w:t>
      </w:r>
      <w:r w:rsidR="00363026">
        <w:t>,</w:t>
      </w:r>
      <w:r w:rsidRPr="006A511C">
        <w:t xml:space="preserve"> and </w:t>
      </w:r>
      <w:r w:rsidR="00E15B73">
        <w:t>in what amount</w:t>
      </w:r>
      <w:r w:rsidRPr="006A511C">
        <w:t>.</w:t>
      </w:r>
      <w:r w:rsidR="00A4622A">
        <w:t xml:space="preserve"> </w:t>
      </w:r>
      <w:r w:rsidRPr="006A511C">
        <w:t>Medřický researched exist</w:t>
      </w:r>
      <w:r w:rsidR="00E15B73">
        <w:t xml:space="preserve">ing </w:t>
      </w:r>
      <w:r w:rsidRPr="006A511C">
        <w:t>apps</w:t>
      </w:r>
      <w:r w:rsidR="00E15B73">
        <w:t xml:space="preserve"> for</w:t>
      </w:r>
      <w:r w:rsidRPr="006A511C">
        <w:t xml:space="preserve"> debt management</w:t>
      </w:r>
      <w:r w:rsidR="001E18CD">
        <w:t xml:space="preserve"> and </w:t>
      </w:r>
      <w:r w:rsidRPr="006A511C">
        <w:t xml:space="preserve">was surprised to </w:t>
      </w:r>
      <w:r w:rsidR="00E15B73">
        <w:t>learn</w:t>
      </w:r>
      <w:r w:rsidR="00E15B73" w:rsidRPr="006A511C">
        <w:t xml:space="preserve"> </w:t>
      </w:r>
      <w:r w:rsidRPr="006A511C">
        <w:t xml:space="preserve">that most of the available apps </w:t>
      </w:r>
      <w:r w:rsidR="00E15B73">
        <w:t>provided</w:t>
      </w:r>
      <w:r w:rsidR="00E15B73" w:rsidRPr="006A511C">
        <w:t xml:space="preserve"> </w:t>
      </w:r>
      <w:r w:rsidRPr="006A511C">
        <w:t xml:space="preserve">more </w:t>
      </w:r>
      <w:r w:rsidR="00E15B73">
        <w:t xml:space="preserve">of a </w:t>
      </w:r>
      <w:r w:rsidRPr="006A511C">
        <w:t xml:space="preserve">debt management process than a complete service for debt recovery. </w:t>
      </w:r>
      <w:r w:rsidR="00C45059">
        <w:t xml:space="preserve">The solutions the apps provided </w:t>
      </w:r>
      <w:r w:rsidR="0008792D">
        <w:t>were based on traditional methods</w:t>
      </w:r>
      <w:r w:rsidRPr="006A511C">
        <w:t xml:space="preserve"> of tracking and searching for debtors</w:t>
      </w:r>
      <w:r w:rsidR="0008792D">
        <w:t xml:space="preserve">; their methods did not align with </w:t>
      </w:r>
      <w:r w:rsidRPr="006A511C">
        <w:t xml:space="preserve">the standards of the new digital era. </w:t>
      </w:r>
    </w:p>
    <w:p w14:paraId="29B61792" w14:textId="77777777" w:rsidR="0008792D" w:rsidRDefault="0008792D" w:rsidP="006A511C">
      <w:pPr>
        <w:pStyle w:val="BodyTextMain"/>
      </w:pPr>
    </w:p>
    <w:p w14:paraId="65136401" w14:textId="6149D018" w:rsidR="006A511C" w:rsidRPr="00480B29" w:rsidRDefault="0008792D" w:rsidP="006A511C">
      <w:pPr>
        <w:pStyle w:val="BodyTextMain"/>
        <w:rPr>
          <w:spacing w:val="-2"/>
        </w:rPr>
      </w:pPr>
      <w:r w:rsidRPr="00480B29">
        <w:rPr>
          <w:spacing w:val="-2"/>
        </w:rPr>
        <w:t xml:space="preserve">As a result of the digital revolution, </w:t>
      </w:r>
      <w:r w:rsidR="006A511C" w:rsidRPr="00480B29">
        <w:rPr>
          <w:spacing w:val="-2"/>
        </w:rPr>
        <w:t xml:space="preserve">every private individual or corporation </w:t>
      </w:r>
      <w:r w:rsidRPr="00480B29">
        <w:rPr>
          <w:spacing w:val="-2"/>
        </w:rPr>
        <w:t>left a</w:t>
      </w:r>
      <w:r w:rsidR="006A511C" w:rsidRPr="00480B29">
        <w:rPr>
          <w:spacing w:val="-2"/>
        </w:rPr>
        <w:t xml:space="preserve"> digital footprint</w:t>
      </w:r>
      <w:r w:rsidRPr="00480B29">
        <w:rPr>
          <w:spacing w:val="-2"/>
        </w:rPr>
        <w:t>. I</w:t>
      </w:r>
      <w:r w:rsidR="006A511C" w:rsidRPr="00480B29">
        <w:rPr>
          <w:spacing w:val="-2"/>
        </w:rPr>
        <w:t>t was</w:t>
      </w:r>
      <w:r w:rsidRPr="00480B29">
        <w:rPr>
          <w:spacing w:val="-2"/>
        </w:rPr>
        <w:t>, therefore,</w:t>
      </w:r>
      <w:r w:rsidR="006A511C" w:rsidRPr="00480B29">
        <w:rPr>
          <w:spacing w:val="-2"/>
        </w:rPr>
        <w:t xml:space="preserve"> possible to track debtors using web footprints </w:t>
      </w:r>
      <w:r w:rsidRPr="00480B29">
        <w:rPr>
          <w:spacing w:val="-2"/>
        </w:rPr>
        <w:t>left on</w:t>
      </w:r>
      <w:r w:rsidR="006A511C" w:rsidRPr="00480B29">
        <w:rPr>
          <w:spacing w:val="-2"/>
        </w:rPr>
        <w:t xml:space="preserve"> Facebook, LinkedIn, Instagram, Skype, WhatsApp, Viber, Twitter</w:t>
      </w:r>
      <w:r w:rsidRPr="00480B29">
        <w:rPr>
          <w:spacing w:val="-2"/>
        </w:rPr>
        <w:t>,</w:t>
      </w:r>
      <w:r w:rsidR="006A511C" w:rsidRPr="00480B29">
        <w:rPr>
          <w:spacing w:val="-2"/>
        </w:rPr>
        <w:t xml:space="preserve"> and many others. </w:t>
      </w:r>
      <w:r w:rsidRPr="00480B29">
        <w:rPr>
          <w:spacing w:val="-2"/>
        </w:rPr>
        <w:t>A</w:t>
      </w:r>
      <w:r w:rsidR="006A511C" w:rsidRPr="00480B29">
        <w:rPr>
          <w:spacing w:val="-2"/>
        </w:rPr>
        <w:t xml:space="preserve">n </w:t>
      </w:r>
      <w:r w:rsidRPr="00480B29">
        <w:rPr>
          <w:spacing w:val="-2"/>
        </w:rPr>
        <w:t>a</w:t>
      </w:r>
      <w:r w:rsidR="006A511C" w:rsidRPr="00480B29">
        <w:rPr>
          <w:spacing w:val="-2"/>
        </w:rPr>
        <w:t>pp with a</w:t>
      </w:r>
      <w:r w:rsidRPr="00480B29">
        <w:rPr>
          <w:spacing w:val="-2"/>
        </w:rPr>
        <w:t>n</w:t>
      </w:r>
      <w:r w:rsidR="006A511C" w:rsidRPr="00480B29">
        <w:rPr>
          <w:spacing w:val="-2"/>
        </w:rPr>
        <w:t xml:space="preserve"> algorithm that enabled creditors to track debtors almost without human intervention </w:t>
      </w:r>
      <w:r w:rsidRPr="00480B29">
        <w:rPr>
          <w:spacing w:val="-2"/>
        </w:rPr>
        <w:t xml:space="preserve">would </w:t>
      </w:r>
      <w:r w:rsidR="006A511C" w:rsidRPr="00480B29">
        <w:rPr>
          <w:spacing w:val="-2"/>
        </w:rPr>
        <w:t>save</w:t>
      </w:r>
      <w:r w:rsidRPr="00480B29">
        <w:rPr>
          <w:spacing w:val="-2"/>
        </w:rPr>
        <w:t xml:space="preserve"> creditors </w:t>
      </w:r>
      <w:r w:rsidR="006A511C" w:rsidRPr="00480B29">
        <w:rPr>
          <w:spacing w:val="-2"/>
        </w:rPr>
        <w:t xml:space="preserve">labour and costs. </w:t>
      </w:r>
      <w:r w:rsidR="00710524" w:rsidRPr="00480B29">
        <w:rPr>
          <w:spacing w:val="-2"/>
        </w:rPr>
        <w:t>As well</w:t>
      </w:r>
      <w:r w:rsidR="006A511C" w:rsidRPr="00480B29">
        <w:rPr>
          <w:spacing w:val="-2"/>
        </w:rPr>
        <w:t xml:space="preserve">, the latest trends and developing technologies could be exploited to create an innovative </w:t>
      </w:r>
      <w:r w:rsidR="00710524" w:rsidRPr="00480B29">
        <w:rPr>
          <w:spacing w:val="-2"/>
        </w:rPr>
        <w:t>a</w:t>
      </w:r>
      <w:r w:rsidR="006A511C" w:rsidRPr="00480B29">
        <w:rPr>
          <w:spacing w:val="-2"/>
        </w:rPr>
        <w:t xml:space="preserve">pp </w:t>
      </w:r>
      <w:r w:rsidR="00710524" w:rsidRPr="00480B29">
        <w:rPr>
          <w:spacing w:val="-2"/>
        </w:rPr>
        <w:t xml:space="preserve">that </w:t>
      </w:r>
      <w:r w:rsidR="006A511C" w:rsidRPr="00480B29">
        <w:rPr>
          <w:spacing w:val="-2"/>
        </w:rPr>
        <w:t>manage</w:t>
      </w:r>
      <w:r w:rsidR="00710524" w:rsidRPr="00480B29">
        <w:rPr>
          <w:spacing w:val="-2"/>
        </w:rPr>
        <w:t>d</w:t>
      </w:r>
      <w:r w:rsidR="006A511C" w:rsidRPr="00480B29">
        <w:rPr>
          <w:spacing w:val="-2"/>
        </w:rPr>
        <w:t xml:space="preserve"> debt better. </w:t>
      </w:r>
      <w:r w:rsidR="00710524" w:rsidRPr="00480B29">
        <w:rPr>
          <w:spacing w:val="-2"/>
        </w:rPr>
        <w:t>Technologies</w:t>
      </w:r>
      <w:r w:rsidR="006A511C" w:rsidRPr="00480B29">
        <w:rPr>
          <w:spacing w:val="-2"/>
        </w:rPr>
        <w:t xml:space="preserve"> such as machine learning, chatbots, </w:t>
      </w:r>
      <w:r w:rsidR="00710524" w:rsidRPr="00480B29">
        <w:rPr>
          <w:spacing w:val="-2"/>
        </w:rPr>
        <w:t xml:space="preserve">and </w:t>
      </w:r>
      <w:r w:rsidR="006A511C" w:rsidRPr="00480B29">
        <w:rPr>
          <w:spacing w:val="-2"/>
        </w:rPr>
        <w:t xml:space="preserve">optical character recognition (OCR) could be </w:t>
      </w:r>
      <w:r w:rsidR="00710524" w:rsidRPr="00480B29">
        <w:rPr>
          <w:spacing w:val="-2"/>
        </w:rPr>
        <w:t xml:space="preserve">very </w:t>
      </w:r>
      <w:r w:rsidR="006A511C" w:rsidRPr="00480B29">
        <w:rPr>
          <w:spacing w:val="-2"/>
        </w:rPr>
        <w:t xml:space="preserve">useful in this type of business model. </w:t>
      </w:r>
      <w:r w:rsidR="000020CD" w:rsidRPr="00480B29">
        <w:rPr>
          <w:spacing w:val="-2"/>
        </w:rPr>
        <w:t>Medřický</w:t>
      </w:r>
      <w:r w:rsidR="00710524" w:rsidRPr="00480B29">
        <w:rPr>
          <w:spacing w:val="-2"/>
        </w:rPr>
        <w:t xml:space="preserve"> realized that with these technologies, he could</w:t>
      </w:r>
      <w:r w:rsidR="006A511C" w:rsidRPr="00480B29">
        <w:rPr>
          <w:spacing w:val="-2"/>
        </w:rPr>
        <w:t xml:space="preserve"> develop an app </w:t>
      </w:r>
      <w:r w:rsidR="00710524" w:rsidRPr="00480B29">
        <w:rPr>
          <w:spacing w:val="-2"/>
        </w:rPr>
        <w:t>that w</w:t>
      </w:r>
      <w:r w:rsidR="006A511C" w:rsidRPr="00480B29">
        <w:rPr>
          <w:spacing w:val="-2"/>
        </w:rPr>
        <w:t xml:space="preserve">ould help both </w:t>
      </w:r>
      <w:r w:rsidR="00710524" w:rsidRPr="00480B29">
        <w:rPr>
          <w:spacing w:val="-2"/>
        </w:rPr>
        <w:t>creditors and debtors</w:t>
      </w:r>
      <w:r w:rsidR="006A511C" w:rsidRPr="00480B29">
        <w:rPr>
          <w:spacing w:val="-2"/>
        </w:rPr>
        <w:t xml:space="preserve">. </w:t>
      </w:r>
      <w:r w:rsidR="00710524" w:rsidRPr="00480B29">
        <w:rPr>
          <w:spacing w:val="-2"/>
        </w:rPr>
        <w:t>C</w:t>
      </w:r>
      <w:r w:rsidR="006A511C" w:rsidRPr="00480B29">
        <w:rPr>
          <w:spacing w:val="-2"/>
        </w:rPr>
        <w:t xml:space="preserve">reditors </w:t>
      </w:r>
      <w:r w:rsidR="009D7CD4" w:rsidRPr="00480B29">
        <w:rPr>
          <w:spacing w:val="-2"/>
        </w:rPr>
        <w:t xml:space="preserve">could </w:t>
      </w:r>
      <w:r w:rsidR="006A511C" w:rsidRPr="00480B29">
        <w:rPr>
          <w:spacing w:val="-2"/>
        </w:rPr>
        <w:t xml:space="preserve">find their debtors and </w:t>
      </w:r>
      <w:r w:rsidR="009D7CD4" w:rsidRPr="00480B29">
        <w:rPr>
          <w:spacing w:val="-2"/>
        </w:rPr>
        <w:t>collect what was owed to them</w:t>
      </w:r>
      <w:r w:rsidR="00F634DD">
        <w:rPr>
          <w:spacing w:val="-2"/>
        </w:rPr>
        <w:t>,</w:t>
      </w:r>
      <w:r w:rsidR="006A511C" w:rsidRPr="00480B29">
        <w:rPr>
          <w:spacing w:val="-2"/>
        </w:rPr>
        <w:t xml:space="preserve"> </w:t>
      </w:r>
      <w:r w:rsidR="009D7CD4" w:rsidRPr="00480B29">
        <w:rPr>
          <w:spacing w:val="-2"/>
        </w:rPr>
        <w:t>and</w:t>
      </w:r>
      <w:r w:rsidR="006A511C" w:rsidRPr="00480B29">
        <w:rPr>
          <w:spacing w:val="-2"/>
        </w:rPr>
        <w:t xml:space="preserve"> debtors who were disorganized like </w:t>
      </w:r>
      <w:r w:rsidR="000020CD" w:rsidRPr="00480B29">
        <w:rPr>
          <w:spacing w:val="-2"/>
        </w:rPr>
        <w:t>Medřický</w:t>
      </w:r>
      <w:r w:rsidR="009D7CD4" w:rsidRPr="00480B29">
        <w:rPr>
          <w:spacing w:val="-2"/>
        </w:rPr>
        <w:t xml:space="preserve"> could keep track of and </w:t>
      </w:r>
      <w:r w:rsidR="006A511C" w:rsidRPr="00480B29">
        <w:rPr>
          <w:spacing w:val="-2"/>
        </w:rPr>
        <w:t xml:space="preserve">pay </w:t>
      </w:r>
      <w:r w:rsidR="009D7CD4" w:rsidRPr="00480B29">
        <w:rPr>
          <w:spacing w:val="-2"/>
        </w:rPr>
        <w:t>what they owed</w:t>
      </w:r>
      <w:r w:rsidR="006A511C" w:rsidRPr="00480B29">
        <w:rPr>
          <w:spacing w:val="-2"/>
        </w:rPr>
        <w:t>.</w:t>
      </w:r>
    </w:p>
    <w:p w14:paraId="33F05926" w14:textId="77777777" w:rsidR="006A511C" w:rsidRPr="006A511C" w:rsidRDefault="006A511C" w:rsidP="006A511C">
      <w:pPr>
        <w:pStyle w:val="BodyTextMain"/>
      </w:pPr>
    </w:p>
    <w:p w14:paraId="2698D807" w14:textId="69D8D677" w:rsidR="006A511C" w:rsidRDefault="006A511C" w:rsidP="006A511C">
      <w:pPr>
        <w:pStyle w:val="BodyTextMain"/>
      </w:pPr>
      <w:r w:rsidRPr="006A511C">
        <w:t xml:space="preserve">Medřický </w:t>
      </w:r>
      <w:r w:rsidR="009D7CD4">
        <w:t xml:space="preserve">knew that it would require more than part-time efforts to develop such an app, so he </w:t>
      </w:r>
      <w:r w:rsidRPr="006A511C">
        <w:t xml:space="preserve">quit </w:t>
      </w:r>
      <w:r w:rsidR="009D7CD4">
        <w:t>his</w:t>
      </w:r>
      <w:r w:rsidR="009D7CD4" w:rsidRPr="006A511C">
        <w:t xml:space="preserve"> </w:t>
      </w:r>
      <w:r w:rsidRPr="006A511C">
        <w:t xml:space="preserve">job and started his venture. After a year of hard work, he </w:t>
      </w:r>
      <w:r w:rsidR="009D7CD4">
        <w:t xml:space="preserve">had </w:t>
      </w:r>
      <w:r w:rsidRPr="006A511C">
        <w:t xml:space="preserve">developed an </w:t>
      </w:r>
      <w:r w:rsidR="009D7CD4">
        <w:t>a</w:t>
      </w:r>
      <w:r w:rsidRPr="006A511C">
        <w:t xml:space="preserve">pp </w:t>
      </w:r>
      <w:r w:rsidR="009D7CD4">
        <w:t xml:space="preserve">that was </w:t>
      </w:r>
      <w:r w:rsidR="009D7CD4" w:rsidRPr="006A511C">
        <w:t xml:space="preserve">not only </w:t>
      </w:r>
      <w:r w:rsidRPr="006A511C">
        <w:t xml:space="preserve">an interface </w:t>
      </w:r>
      <w:r w:rsidR="009D7CD4">
        <w:t>for</w:t>
      </w:r>
      <w:r w:rsidR="009D7CD4" w:rsidRPr="006A511C">
        <w:t xml:space="preserve"> </w:t>
      </w:r>
      <w:r w:rsidRPr="006A511C">
        <w:t xml:space="preserve">his clients, but also </w:t>
      </w:r>
      <w:r w:rsidR="009D7CD4">
        <w:t xml:space="preserve">had </w:t>
      </w:r>
      <w:r w:rsidRPr="006A511C">
        <w:t xml:space="preserve">an attached framework </w:t>
      </w:r>
      <w:r w:rsidR="009D7CD4">
        <w:t>that</w:t>
      </w:r>
      <w:r w:rsidR="009D7CD4" w:rsidRPr="006A511C">
        <w:t xml:space="preserve"> </w:t>
      </w:r>
      <w:r w:rsidRPr="006A511C">
        <w:t>reach</w:t>
      </w:r>
      <w:r w:rsidR="009D7CD4">
        <w:t>ed out to</w:t>
      </w:r>
      <w:r w:rsidRPr="006A511C">
        <w:t xml:space="preserve"> and attract</w:t>
      </w:r>
      <w:r w:rsidR="009D7CD4">
        <w:t>ed</w:t>
      </w:r>
      <w:r w:rsidRPr="006A511C">
        <w:t xml:space="preserve"> clients. Using </w:t>
      </w:r>
      <w:r w:rsidR="009D7CD4">
        <w:t>an a</w:t>
      </w:r>
      <w:r w:rsidRPr="006A511C">
        <w:t xml:space="preserve">pplication </w:t>
      </w:r>
      <w:r w:rsidR="009D7CD4">
        <w:t>p</w:t>
      </w:r>
      <w:r w:rsidRPr="006A511C">
        <w:t xml:space="preserve">rogramming </w:t>
      </w:r>
      <w:r w:rsidR="009D7CD4">
        <w:t>i</w:t>
      </w:r>
      <w:r w:rsidRPr="006A511C">
        <w:t xml:space="preserve">nterface (API), </w:t>
      </w:r>
      <w:r w:rsidR="000020CD">
        <w:t>Medřický</w:t>
      </w:r>
      <w:r w:rsidR="009D7CD4" w:rsidRPr="006A511C">
        <w:t xml:space="preserve"> </w:t>
      </w:r>
      <w:r w:rsidRPr="006A511C">
        <w:t xml:space="preserve">even </w:t>
      </w:r>
      <w:r w:rsidR="009D7CD4">
        <w:t>connected</w:t>
      </w:r>
      <w:r w:rsidR="009D7CD4" w:rsidRPr="006A511C">
        <w:t xml:space="preserve"> </w:t>
      </w:r>
      <w:r w:rsidRPr="006A511C">
        <w:t xml:space="preserve">his </w:t>
      </w:r>
      <w:r w:rsidR="009D7CD4">
        <w:t>a</w:t>
      </w:r>
      <w:r w:rsidRPr="006A511C">
        <w:t xml:space="preserve">pp with </w:t>
      </w:r>
      <w:r w:rsidR="009D7CD4">
        <w:t>those</w:t>
      </w:r>
      <w:r w:rsidRPr="006A511C">
        <w:t xml:space="preserve"> used by justice authorities and lawyers. </w:t>
      </w:r>
      <w:r w:rsidR="003D1899">
        <w:t>T</w:t>
      </w:r>
      <w:r w:rsidRPr="006A511C">
        <w:t xml:space="preserve">hese developments helped </w:t>
      </w:r>
      <w:r w:rsidR="000020CD">
        <w:t>Medřický</w:t>
      </w:r>
      <w:r w:rsidR="003D1899" w:rsidRPr="006A511C">
        <w:t xml:space="preserve"> </w:t>
      </w:r>
      <w:r w:rsidRPr="006A511C">
        <w:t>build D</w:t>
      </w:r>
      <w:r w:rsidR="003D1899">
        <w:t xml:space="preserve">ebito and </w:t>
      </w:r>
      <w:r w:rsidRPr="006A511C">
        <w:t>provid</w:t>
      </w:r>
      <w:r w:rsidR="003D1899">
        <w:t>e</w:t>
      </w:r>
      <w:r w:rsidRPr="006A511C">
        <w:t xml:space="preserve"> a helpful service for clients with overdue claims</w:t>
      </w:r>
      <w:r w:rsidR="003D1899">
        <w:t>,</w:t>
      </w:r>
      <w:r w:rsidRPr="006A511C">
        <w:t xml:space="preserve"> with just a small team of </w:t>
      </w:r>
      <w:r w:rsidR="003D1899">
        <w:t>13</w:t>
      </w:r>
      <w:r w:rsidR="003D1899" w:rsidRPr="006A511C">
        <w:t xml:space="preserve"> </w:t>
      </w:r>
      <w:r w:rsidRPr="006A511C">
        <w:t>colleagues and a few partnering organizations.</w:t>
      </w:r>
    </w:p>
    <w:p w14:paraId="04FB437D" w14:textId="77777777" w:rsidR="009D7CD4" w:rsidRPr="006A511C" w:rsidRDefault="009D7CD4" w:rsidP="006A511C">
      <w:pPr>
        <w:pStyle w:val="BodyTextMain"/>
      </w:pPr>
    </w:p>
    <w:p w14:paraId="50A45A7C" w14:textId="11914373" w:rsidR="006A511C" w:rsidRDefault="006A511C" w:rsidP="006A511C">
      <w:pPr>
        <w:pStyle w:val="BodyTextMain"/>
      </w:pPr>
      <w:r w:rsidRPr="006A511C">
        <w:lastRenderedPageBreak/>
        <w:t>To use D</w:t>
      </w:r>
      <w:r w:rsidR="003D1899">
        <w:t>ebito’s</w:t>
      </w:r>
      <w:r w:rsidRPr="006A511C">
        <w:t xml:space="preserve"> service, clients downloaded the </w:t>
      </w:r>
      <w:r w:rsidR="00D7379C" w:rsidRPr="006A511C">
        <w:t>D</w:t>
      </w:r>
      <w:r w:rsidR="00D7379C">
        <w:t>ebito</w:t>
      </w:r>
      <w:r w:rsidR="00D7379C" w:rsidRPr="006A511C">
        <w:t xml:space="preserve"> </w:t>
      </w:r>
      <w:r w:rsidR="009D053D">
        <w:t>a</w:t>
      </w:r>
      <w:r w:rsidRPr="006A511C">
        <w:t xml:space="preserve">pp and uploaded evidence showing that their debt was overdue. </w:t>
      </w:r>
      <w:r w:rsidR="003D1899">
        <w:t>Clients uploaded their evidence by taking</w:t>
      </w:r>
      <w:r w:rsidR="003D1899" w:rsidRPr="006A511C">
        <w:t xml:space="preserve"> </w:t>
      </w:r>
      <w:r w:rsidRPr="006A511C">
        <w:t xml:space="preserve">a picture </w:t>
      </w:r>
      <w:r w:rsidR="003D1899">
        <w:t>with</w:t>
      </w:r>
      <w:r w:rsidR="003D1899" w:rsidRPr="006A511C">
        <w:t xml:space="preserve"> </w:t>
      </w:r>
      <w:r w:rsidRPr="006A511C">
        <w:t xml:space="preserve">their mobile phone and </w:t>
      </w:r>
      <w:r w:rsidR="003D1899">
        <w:t>importing</w:t>
      </w:r>
      <w:r w:rsidR="003D1899" w:rsidRPr="006A511C">
        <w:t xml:space="preserve"> </w:t>
      </w:r>
      <w:r w:rsidR="003D1899">
        <w:t>the picture</w:t>
      </w:r>
      <w:r w:rsidR="003D1899" w:rsidRPr="006A511C">
        <w:t xml:space="preserve"> </w:t>
      </w:r>
      <w:r w:rsidRPr="006A511C">
        <w:t>into the app. D</w:t>
      </w:r>
      <w:r w:rsidR="003B0E71">
        <w:t>ebito</w:t>
      </w:r>
      <w:r w:rsidRPr="006A511C">
        <w:t xml:space="preserve"> lawyers assessed the formal and factual requisites of the claim and </w:t>
      </w:r>
      <w:r w:rsidR="003B0E71">
        <w:t xml:space="preserve">determined </w:t>
      </w:r>
      <w:r w:rsidRPr="006A511C">
        <w:t>whether the client was indeed entitled to recover the debt. OCR highlight</w:t>
      </w:r>
      <w:r w:rsidR="003B0E71">
        <w:t>ed</w:t>
      </w:r>
      <w:r w:rsidRPr="006A511C">
        <w:t xml:space="preserve"> the most critical parts of invoices, contracts, and other documents</w:t>
      </w:r>
      <w:r w:rsidR="003B0E71">
        <w:t>,</w:t>
      </w:r>
      <w:r w:rsidRPr="006A511C">
        <w:t xml:space="preserve"> and digitalized </w:t>
      </w:r>
      <w:r w:rsidR="003B0E71">
        <w:t xml:space="preserve">and stored </w:t>
      </w:r>
      <w:r w:rsidRPr="006A511C">
        <w:t>them for future use</w:t>
      </w:r>
      <w:r w:rsidR="003B0E71">
        <w:t>, making</w:t>
      </w:r>
      <w:r w:rsidRPr="006A511C">
        <w:t xml:space="preserve"> it easier and more efficient for the lawyers.</w:t>
      </w:r>
    </w:p>
    <w:p w14:paraId="4C302DFF" w14:textId="77777777" w:rsidR="006A511C" w:rsidRPr="006A511C" w:rsidRDefault="006A511C" w:rsidP="006A511C">
      <w:pPr>
        <w:pStyle w:val="BodyTextMain"/>
      </w:pPr>
    </w:p>
    <w:p w14:paraId="7FFAA3A1" w14:textId="3B3A4CC5" w:rsidR="007B3F4E" w:rsidRDefault="006A511C" w:rsidP="006A511C">
      <w:pPr>
        <w:pStyle w:val="BodyTextMain"/>
      </w:pPr>
      <w:r w:rsidRPr="006A511C">
        <w:t xml:space="preserve">If the lawyers found the claim enforceable, </w:t>
      </w:r>
      <w:r w:rsidR="007B3F4E">
        <w:t xml:space="preserve">details about the </w:t>
      </w:r>
      <w:r w:rsidRPr="006A511C">
        <w:t xml:space="preserve">debtor </w:t>
      </w:r>
      <w:r w:rsidR="007B3F4E">
        <w:t>were checked</w:t>
      </w:r>
      <w:r w:rsidRPr="006A511C">
        <w:t xml:space="preserve"> </w:t>
      </w:r>
      <w:r w:rsidR="007B3F4E">
        <w:t xml:space="preserve">to determine whether the debtor </w:t>
      </w:r>
      <w:r w:rsidRPr="006A511C">
        <w:t>exist</w:t>
      </w:r>
      <w:r w:rsidR="007B3F4E">
        <w:t>ed</w:t>
      </w:r>
      <w:r w:rsidRPr="006A511C">
        <w:t xml:space="preserve"> and </w:t>
      </w:r>
      <w:r w:rsidR="007B3F4E">
        <w:t>if</w:t>
      </w:r>
      <w:r w:rsidR="007B3F4E" w:rsidRPr="006A511C">
        <w:t xml:space="preserve"> </w:t>
      </w:r>
      <w:r w:rsidRPr="006A511C">
        <w:t xml:space="preserve">there were other claims or executions imposed </w:t>
      </w:r>
      <w:r w:rsidR="007B3F4E">
        <w:t>on the debtor that</w:t>
      </w:r>
      <w:r w:rsidRPr="006A511C">
        <w:t xml:space="preserve"> could lower the probability of success. </w:t>
      </w:r>
      <w:r w:rsidR="007B3F4E">
        <w:t>If the odds of collecting the debt were low</w:t>
      </w:r>
      <w:r w:rsidRPr="006A511C">
        <w:t xml:space="preserve">, clients were informed and </w:t>
      </w:r>
      <w:r w:rsidR="007B3F4E">
        <w:t>advised</w:t>
      </w:r>
      <w:r w:rsidR="007B3F4E" w:rsidRPr="006A511C">
        <w:t xml:space="preserve"> </w:t>
      </w:r>
      <w:r w:rsidRPr="006A511C">
        <w:t>not to proceed further. If the check</w:t>
      </w:r>
      <w:r w:rsidR="007B3F4E">
        <w:t xml:space="preserve"> </w:t>
      </w:r>
      <w:r w:rsidRPr="006A511C">
        <w:t xml:space="preserve">was positive, the client </w:t>
      </w:r>
      <w:r w:rsidR="007B3F4E">
        <w:t>was</w:t>
      </w:r>
      <w:r w:rsidR="007B3F4E" w:rsidRPr="006A511C">
        <w:t xml:space="preserve"> </w:t>
      </w:r>
      <w:r w:rsidRPr="006A511C">
        <w:t>asked to sign a power of attorney</w:t>
      </w:r>
      <w:r w:rsidR="007B3F4E">
        <w:t>, allowing</w:t>
      </w:r>
      <w:r w:rsidRPr="006A511C">
        <w:t xml:space="preserve"> D</w:t>
      </w:r>
      <w:r w:rsidR="007B3F4E">
        <w:t>ebito</w:t>
      </w:r>
      <w:r w:rsidRPr="006A511C">
        <w:t xml:space="preserve"> to represent </w:t>
      </w:r>
      <w:r w:rsidR="007B3F4E">
        <w:t>the client’s</w:t>
      </w:r>
      <w:r w:rsidR="007B3F4E" w:rsidRPr="006A511C">
        <w:t xml:space="preserve"> </w:t>
      </w:r>
      <w:r w:rsidRPr="006A511C">
        <w:t xml:space="preserve">interests, and the whole process of </w:t>
      </w:r>
      <w:r w:rsidR="007B3F4E">
        <w:t>collection would</w:t>
      </w:r>
      <w:r w:rsidRPr="006A511C">
        <w:t xml:space="preserve"> start. </w:t>
      </w:r>
    </w:p>
    <w:p w14:paraId="774F3135" w14:textId="77777777" w:rsidR="007B3F4E" w:rsidRDefault="007B3F4E" w:rsidP="006A511C">
      <w:pPr>
        <w:pStyle w:val="BodyTextMain"/>
      </w:pPr>
    </w:p>
    <w:p w14:paraId="6F617F81" w14:textId="7B77D7DC" w:rsidR="006A511C" w:rsidRDefault="00107B5E" w:rsidP="006A511C">
      <w:pPr>
        <w:pStyle w:val="BodyTextMain"/>
      </w:pPr>
      <w:r>
        <w:t>Debito looked for d</w:t>
      </w:r>
      <w:r w:rsidR="006A511C" w:rsidRPr="006A511C">
        <w:t xml:space="preserve">ebtors </w:t>
      </w:r>
      <w:r>
        <w:t>by tracing</w:t>
      </w:r>
      <w:r w:rsidR="006A511C" w:rsidRPr="006A511C">
        <w:t xml:space="preserve"> their digital footprints</w:t>
      </w:r>
      <w:r>
        <w:t>. Once located</w:t>
      </w:r>
      <w:r w:rsidR="006A511C" w:rsidRPr="006A511C">
        <w:t xml:space="preserve">, </w:t>
      </w:r>
      <w:r>
        <w:t xml:space="preserve">Debito sent </w:t>
      </w:r>
      <w:r w:rsidR="006A511C" w:rsidRPr="006A511C">
        <w:t xml:space="preserve">a message </w:t>
      </w:r>
      <w:r>
        <w:t xml:space="preserve">to the debtor informing them </w:t>
      </w:r>
      <w:r w:rsidR="006A511C" w:rsidRPr="006A511C">
        <w:t xml:space="preserve">that they had failed to </w:t>
      </w:r>
      <w:r>
        <w:t xml:space="preserve">make their </w:t>
      </w:r>
      <w:r w:rsidR="006A511C" w:rsidRPr="006A511C">
        <w:t>pay</w:t>
      </w:r>
      <w:r>
        <w:t>ments</w:t>
      </w:r>
      <w:r w:rsidR="006A511C" w:rsidRPr="006A511C">
        <w:t xml:space="preserve"> on time. The dunning letter was sent automatically using pre-defined templates and claims details from </w:t>
      </w:r>
      <w:r>
        <w:t xml:space="preserve">the </w:t>
      </w:r>
      <w:r w:rsidR="006A511C" w:rsidRPr="006A511C">
        <w:t xml:space="preserve">scanned documents. If the debtor </w:t>
      </w:r>
      <w:r w:rsidR="00613F39">
        <w:t>was</w:t>
      </w:r>
      <w:r w:rsidR="00613F39" w:rsidRPr="006A511C">
        <w:t xml:space="preserve"> </w:t>
      </w:r>
      <w:r w:rsidR="006A511C" w:rsidRPr="006A511C">
        <w:t xml:space="preserve">reluctant to pay their </w:t>
      </w:r>
      <w:r>
        <w:t>debts</w:t>
      </w:r>
      <w:r w:rsidR="006A511C" w:rsidRPr="006A511C">
        <w:t>, D</w:t>
      </w:r>
      <w:r>
        <w:t>ebito</w:t>
      </w:r>
      <w:r w:rsidR="006A511C" w:rsidRPr="006A511C">
        <w:t xml:space="preserve"> submitted a request to the court to issue a payment order. Again, this was all done automatically using an API to communicate with the court. </w:t>
      </w:r>
      <w:r w:rsidR="00613F39">
        <w:t xml:space="preserve">If the debtor </w:t>
      </w:r>
      <w:r w:rsidR="006A511C" w:rsidRPr="006A511C">
        <w:t>default</w:t>
      </w:r>
      <w:r w:rsidR="00613F39">
        <w:t>ed</w:t>
      </w:r>
      <w:r w:rsidR="006A511C" w:rsidRPr="006A511C">
        <w:t xml:space="preserve"> </w:t>
      </w:r>
      <w:r w:rsidR="00613F39">
        <w:t>on the court’s payment order,</w:t>
      </w:r>
      <w:r w:rsidR="006A511C" w:rsidRPr="006A511C">
        <w:t xml:space="preserve"> an immediate execution process</w:t>
      </w:r>
      <w:r w:rsidR="00613F39">
        <w:t xml:space="preserve"> was launched</w:t>
      </w:r>
      <w:r w:rsidR="006A511C" w:rsidRPr="006A511C">
        <w:t>.</w:t>
      </w:r>
      <w:r w:rsidR="009D053D">
        <w:t xml:space="preserve"> </w:t>
      </w:r>
      <w:r w:rsidR="006A511C" w:rsidRPr="006A511C">
        <w:t>If the debtor still failed to pay their debts, the execution was imposed</w:t>
      </w:r>
      <w:r w:rsidR="009D053D">
        <w:t xml:space="preserve"> (see </w:t>
      </w:r>
      <w:r w:rsidR="006A511C">
        <w:t>Exhibit 1</w:t>
      </w:r>
      <w:r w:rsidR="009D053D">
        <w:t>)</w:t>
      </w:r>
      <w:r w:rsidR="006A511C">
        <w:t>.</w:t>
      </w:r>
    </w:p>
    <w:p w14:paraId="0A6558F9" w14:textId="77777777" w:rsidR="006A511C" w:rsidRPr="006A511C" w:rsidRDefault="006A511C" w:rsidP="006A511C">
      <w:pPr>
        <w:pStyle w:val="BodyTextMain"/>
      </w:pPr>
    </w:p>
    <w:p w14:paraId="6D130B84" w14:textId="01D9266F" w:rsidR="006A511C" w:rsidRDefault="009D053D" w:rsidP="006A511C">
      <w:pPr>
        <w:pStyle w:val="BodyTextMain"/>
      </w:pPr>
      <w:r w:rsidRPr="006A511C">
        <w:t xml:space="preserve">During the whole process, </w:t>
      </w:r>
      <w:r w:rsidR="00180B95">
        <w:t>c</w:t>
      </w:r>
      <w:r w:rsidRPr="006A511C">
        <w:t>lient</w:t>
      </w:r>
      <w:r>
        <w:t>s</w:t>
      </w:r>
      <w:r w:rsidRPr="006A511C">
        <w:t xml:space="preserve"> </w:t>
      </w:r>
      <w:r>
        <w:t>were</w:t>
      </w:r>
      <w:r w:rsidRPr="006A511C">
        <w:t xml:space="preserve"> updated about </w:t>
      </w:r>
      <w:r>
        <w:t>their claims through</w:t>
      </w:r>
      <w:r w:rsidRPr="006A511C">
        <w:t xml:space="preserve"> </w:t>
      </w:r>
      <w:r w:rsidR="002C5BE7">
        <w:t>the Debito</w:t>
      </w:r>
      <w:r w:rsidRPr="006A511C">
        <w:t xml:space="preserve"> </w:t>
      </w:r>
      <w:r>
        <w:t>a</w:t>
      </w:r>
      <w:r w:rsidRPr="006A511C">
        <w:t>pp. The clients’ interests were represented by D</w:t>
      </w:r>
      <w:r>
        <w:t>ebito’</w:t>
      </w:r>
      <w:r w:rsidRPr="006A511C">
        <w:t>s partnering lawyers</w:t>
      </w:r>
      <w:r>
        <w:t>,</w:t>
      </w:r>
      <w:r w:rsidRPr="006A511C">
        <w:t xml:space="preserve"> who did not charge </w:t>
      </w:r>
      <w:r>
        <w:t xml:space="preserve">Debito </w:t>
      </w:r>
      <w:r w:rsidRPr="006A511C">
        <w:t>fees for their service</w:t>
      </w:r>
      <w:r>
        <w:t>; rather, t</w:t>
      </w:r>
      <w:r w:rsidRPr="006A511C">
        <w:t xml:space="preserve">he court and </w:t>
      </w:r>
      <w:r>
        <w:t>legal</w:t>
      </w:r>
      <w:r w:rsidRPr="006A511C">
        <w:t xml:space="preserve"> fees were billed to the debtor. </w:t>
      </w:r>
      <w:r w:rsidR="006A511C" w:rsidRPr="006A511C">
        <w:t xml:space="preserve">Once the </w:t>
      </w:r>
      <w:r>
        <w:t>debt</w:t>
      </w:r>
      <w:r w:rsidRPr="006A511C">
        <w:t xml:space="preserve"> </w:t>
      </w:r>
      <w:r w:rsidR="006A511C" w:rsidRPr="006A511C">
        <w:t>was collected, D</w:t>
      </w:r>
      <w:r>
        <w:t>ebito</w:t>
      </w:r>
      <w:r w:rsidR="006A511C" w:rsidRPr="006A511C">
        <w:t xml:space="preserve"> </w:t>
      </w:r>
      <w:r>
        <w:t>took</w:t>
      </w:r>
      <w:r w:rsidRPr="006A511C">
        <w:t xml:space="preserve"> </w:t>
      </w:r>
      <w:r w:rsidR="006A511C" w:rsidRPr="006A511C">
        <w:t>its remuneration</w:t>
      </w:r>
      <w:r>
        <w:t>,</w:t>
      </w:r>
      <w:r w:rsidR="006A511C" w:rsidRPr="006A511C">
        <w:t xml:space="preserve"> which was </w:t>
      </w:r>
      <w:r>
        <w:t>20</w:t>
      </w:r>
      <w:r w:rsidR="006A511C" w:rsidRPr="006A511C">
        <w:t xml:space="preserve"> per</w:t>
      </w:r>
      <w:r>
        <w:t xml:space="preserve"> </w:t>
      </w:r>
      <w:r w:rsidR="006A511C" w:rsidRPr="006A511C">
        <w:t xml:space="preserve">cent of the collected amount. </w:t>
      </w:r>
      <w:r w:rsidR="005765B9">
        <w:t>C</w:t>
      </w:r>
      <w:r w:rsidR="005765B9" w:rsidRPr="006A511C">
        <w:t>ompared to the traditional methods of debt collection, D</w:t>
      </w:r>
      <w:r w:rsidR="005765B9">
        <w:t>ebito</w:t>
      </w:r>
      <w:r w:rsidR="005765B9" w:rsidRPr="006A511C">
        <w:t xml:space="preserve"> </w:t>
      </w:r>
      <w:r w:rsidR="005765B9">
        <w:t>significantly reduced</w:t>
      </w:r>
      <w:r w:rsidR="005765B9" w:rsidRPr="006A511C">
        <w:t xml:space="preserve"> </w:t>
      </w:r>
      <w:r w:rsidR="005765B9">
        <w:t xml:space="preserve">the </w:t>
      </w:r>
      <w:r w:rsidR="005765B9" w:rsidRPr="006A511C">
        <w:t xml:space="preserve">additional investment clients </w:t>
      </w:r>
      <w:r w:rsidR="005765B9">
        <w:t xml:space="preserve">would have had to make </w:t>
      </w:r>
      <w:r w:rsidR="005765B9" w:rsidRPr="006A511C">
        <w:t xml:space="preserve">when claiming and collecting debts. </w:t>
      </w:r>
      <w:r w:rsidR="005765B9">
        <w:t xml:space="preserve">And </w:t>
      </w:r>
      <w:r w:rsidR="006A511C" w:rsidRPr="006A511C">
        <w:t>D</w:t>
      </w:r>
      <w:r>
        <w:t>ebito’s practice of</w:t>
      </w:r>
      <w:r w:rsidR="006A511C" w:rsidRPr="006A511C">
        <w:t xml:space="preserve"> only </w:t>
      </w:r>
      <w:r>
        <w:t>charging</w:t>
      </w:r>
      <w:r w:rsidR="006A511C" w:rsidRPr="006A511C">
        <w:t xml:space="preserve"> a success fee appealed to clients</w:t>
      </w:r>
      <w:r w:rsidR="005765B9">
        <w:t>,</w:t>
      </w:r>
      <w:r w:rsidR="006A511C" w:rsidRPr="006A511C">
        <w:t xml:space="preserve"> who would otherwise </w:t>
      </w:r>
      <w:r w:rsidR="005765B9">
        <w:t xml:space="preserve">have likely </w:t>
      </w:r>
      <w:r w:rsidR="006A511C" w:rsidRPr="006A511C">
        <w:t>writ</w:t>
      </w:r>
      <w:r w:rsidR="005765B9">
        <w:t>t</w:t>
      </w:r>
      <w:r w:rsidR="006A511C" w:rsidRPr="006A511C">
        <w:t>e</w:t>
      </w:r>
      <w:r w:rsidR="005765B9">
        <w:t>n</w:t>
      </w:r>
      <w:r w:rsidR="006A511C" w:rsidRPr="006A511C">
        <w:t xml:space="preserve"> off their </w:t>
      </w:r>
      <w:r w:rsidR="005765B9">
        <w:t xml:space="preserve">bad </w:t>
      </w:r>
      <w:r w:rsidR="006A511C" w:rsidRPr="006A511C">
        <w:t>debt.</w:t>
      </w:r>
    </w:p>
    <w:p w14:paraId="0EADB69A" w14:textId="77777777" w:rsidR="006A511C" w:rsidRDefault="006A511C" w:rsidP="006A511C">
      <w:pPr>
        <w:pStyle w:val="BodyTextMain"/>
      </w:pPr>
    </w:p>
    <w:p w14:paraId="3942D7EF" w14:textId="77777777" w:rsidR="006A511C" w:rsidRPr="006A511C" w:rsidRDefault="006A511C" w:rsidP="006A511C">
      <w:pPr>
        <w:pStyle w:val="BodyTextMain"/>
      </w:pPr>
    </w:p>
    <w:p w14:paraId="5462C92F" w14:textId="77777777" w:rsidR="006A511C" w:rsidRPr="006A511C" w:rsidRDefault="006A511C" w:rsidP="00D27C96">
      <w:pPr>
        <w:pStyle w:val="Casehead1"/>
        <w:outlineLvl w:val="0"/>
      </w:pPr>
      <w:r w:rsidRPr="006A511C">
        <w:t>OTHER REVENUE STREAMS AND MARKETING THE SERVICE</w:t>
      </w:r>
    </w:p>
    <w:p w14:paraId="6CCCF659" w14:textId="77777777" w:rsidR="006A511C" w:rsidRDefault="006A511C" w:rsidP="006A511C">
      <w:pPr>
        <w:pStyle w:val="BodyTextMain"/>
      </w:pPr>
    </w:p>
    <w:p w14:paraId="0E13B237" w14:textId="7777E973" w:rsidR="006A511C" w:rsidRDefault="006A511C" w:rsidP="006A511C">
      <w:pPr>
        <w:pStyle w:val="BodyTextMain"/>
      </w:pPr>
      <w:r w:rsidRPr="006A511C">
        <w:t>D</w:t>
      </w:r>
      <w:r w:rsidR="005765B9">
        <w:t>ebito</w:t>
      </w:r>
      <w:r w:rsidRPr="006A511C">
        <w:t xml:space="preserve"> was co</w:t>
      </w:r>
      <w:r w:rsidR="005025DF">
        <w:t>-</w:t>
      </w:r>
      <w:r w:rsidRPr="006A511C">
        <w:t xml:space="preserve">operating with external lawyers who acted on behalf of </w:t>
      </w:r>
      <w:r w:rsidR="00CC43AA">
        <w:t>Debito’s</w:t>
      </w:r>
      <w:r w:rsidR="00CC43AA" w:rsidRPr="006A511C">
        <w:t xml:space="preserve"> </w:t>
      </w:r>
      <w:r w:rsidRPr="006A511C">
        <w:t>clients. Because D</w:t>
      </w:r>
      <w:r w:rsidR="00CC43AA">
        <w:t>ebito</w:t>
      </w:r>
      <w:r w:rsidRPr="006A511C">
        <w:t xml:space="preserve"> </w:t>
      </w:r>
      <w:r w:rsidR="00CC43AA">
        <w:t>served t</w:t>
      </w:r>
      <w:r w:rsidRPr="006A511C">
        <w:t xml:space="preserve">hese partners </w:t>
      </w:r>
      <w:r w:rsidR="00CC43AA">
        <w:t xml:space="preserve">with new clients and </w:t>
      </w:r>
      <w:r w:rsidRPr="006A511C">
        <w:t>automat</w:t>
      </w:r>
      <w:r w:rsidR="00CC43AA">
        <w:t>ed</w:t>
      </w:r>
      <w:r w:rsidRPr="006A511C">
        <w:t xml:space="preserve"> paperwork, </w:t>
      </w:r>
      <w:r w:rsidR="00CC43AA">
        <w:t>Debito</w:t>
      </w:r>
      <w:r w:rsidR="00CC43AA" w:rsidRPr="006A511C">
        <w:t xml:space="preserve"> </w:t>
      </w:r>
      <w:r w:rsidRPr="006A511C">
        <w:t xml:space="preserve">charged them a commission of </w:t>
      </w:r>
      <w:r w:rsidR="00CC43AA">
        <w:t>80</w:t>
      </w:r>
      <w:r w:rsidR="00CC43AA" w:rsidRPr="006A511C">
        <w:t xml:space="preserve"> </w:t>
      </w:r>
      <w:r w:rsidRPr="006A511C">
        <w:t>per</w:t>
      </w:r>
      <w:r w:rsidR="00CC43AA">
        <w:t xml:space="preserve"> </w:t>
      </w:r>
      <w:r w:rsidRPr="006A511C">
        <w:t xml:space="preserve">cent </w:t>
      </w:r>
      <w:r w:rsidR="00CC43AA">
        <w:t>of the legal</w:t>
      </w:r>
      <w:r w:rsidRPr="006A511C">
        <w:t xml:space="preserve"> fees</w:t>
      </w:r>
      <w:r w:rsidR="00CC43AA">
        <w:t>,</w:t>
      </w:r>
      <w:r w:rsidRPr="006A511C">
        <w:t xml:space="preserve"> which </w:t>
      </w:r>
      <w:r w:rsidR="005C56AD">
        <w:t>were</w:t>
      </w:r>
      <w:r w:rsidR="005C56AD" w:rsidRPr="006A511C">
        <w:t xml:space="preserve"> </w:t>
      </w:r>
      <w:r w:rsidRPr="006A511C">
        <w:t xml:space="preserve">usually guaranteed by law and paid by the debtor. This revenue stream represented the most significant portion of </w:t>
      </w:r>
      <w:r w:rsidR="005C56AD" w:rsidRPr="006A511C">
        <w:t>D</w:t>
      </w:r>
      <w:r w:rsidR="005C56AD">
        <w:t>ebito’</w:t>
      </w:r>
      <w:r w:rsidRPr="006A511C">
        <w:t>s revenues (</w:t>
      </w:r>
      <w:r w:rsidR="005C56AD">
        <w:t xml:space="preserve">see </w:t>
      </w:r>
      <w:r w:rsidRPr="006A511C">
        <w:t>Exhibit</w:t>
      </w:r>
      <w:r w:rsidR="005C56AD">
        <w:t>s</w:t>
      </w:r>
      <w:r w:rsidRPr="006A511C">
        <w:t xml:space="preserve"> 2 and 3).</w:t>
      </w:r>
    </w:p>
    <w:p w14:paraId="24A8A174" w14:textId="77777777" w:rsidR="006A511C" w:rsidRPr="006A511C" w:rsidRDefault="006A511C" w:rsidP="006A511C">
      <w:pPr>
        <w:pStyle w:val="BodyTextMain"/>
      </w:pPr>
    </w:p>
    <w:p w14:paraId="5892DBA9" w14:textId="67C12253" w:rsidR="00E75925" w:rsidRDefault="006A511C" w:rsidP="006A511C">
      <w:pPr>
        <w:pStyle w:val="BodyTextMain"/>
      </w:pPr>
      <w:r w:rsidRPr="006A511C">
        <w:t>The D</w:t>
      </w:r>
      <w:r w:rsidR="00D7379C">
        <w:t>ebito</w:t>
      </w:r>
      <w:r w:rsidRPr="006A511C">
        <w:t xml:space="preserve"> </w:t>
      </w:r>
      <w:r w:rsidR="00E75925">
        <w:t>a</w:t>
      </w:r>
      <w:r w:rsidRPr="006A511C">
        <w:t xml:space="preserve">pp was provided as an online service. Thus, it </w:t>
      </w:r>
      <w:r w:rsidR="00E75925">
        <w:t>seem</w:t>
      </w:r>
      <w:r w:rsidR="00F634DD">
        <w:t>ed</w:t>
      </w:r>
      <w:r w:rsidRPr="006A511C">
        <w:t xml:space="preserve"> logical that advertising would be mostly online using Google or Facebook campaigns. However, most clients learned about D</w:t>
      </w:r>
      <w:r w:rsidR="00E75925">
        <w:t>ebito</w:t>
      </w:r>
      <w:r w:rsidRPr="006A511C">
        <w:t xml:space="preserve"> from radio advertisements. Only after</w:t>
      </w:r>
      <w:r w:rsidR="00E75925">
        <w:t xml:space="preserve"> hearing about the service would </w:t>
      </w:r>
      <w:r w:rsidRPr="006A511C">
        <w:t xml:space="preserve">they search the </w:t>
      </w:r>
      <w:r w:rsidR="00E75925">
        <w:t>I</w:t>
      </w:r>
      <w:r w:rsidRPr="006A511C">
        <w:t xml:space="preserve">nternet to </w:t>
      </w:r>
      <w:r w:rsidR="00E75925">
        <w:t>learn</w:t>
      </w:r>
      <w:r w:rsidR="00E75925" w:rsidRPr="006A511C">
        <w:t xml:space="preserve"> </w:t>
      </w:r>
      <w:r w:rsidRPr="006A511C">
        <w:t xml:space="preserve">more about </w:t>
      </w:r>
      <w:r w:rsidR="00E75925">
        <w:t>the company and its app</w:t>
      </w:r>
      <w:r w:rsidRPr="006A511C">
        <w:t xml:space="preserve">. </w:t>
      </w:r>
    </w:p>
    <w:p w14:paraId="55BC6231" w14:textId="77777777" w:rsidR="00E75925" w:rsidRDefault="00E75925" w:rsidP="006A511C">
      <w:pPr>
        <w:pStyle w:val="BodyTextMain"/>
      </w:pPr>
    </w:p>
    <w:p w14:paraId="5FCCA136" w14:textId="1290C669" w:rsidR="001438B7" w:rsidRPr="00480B29" w:rsidRDefault="006A511C" w:rsidP="006A511C">
      <w:pPr>
        <w:pStyle w:val="BodyTextMain"/>
        <w:rPr>
          <w:spacing w:val="-4"/>
        </w:rPr>
      </w:pPr>
      <w:r w:rsidRPr="00480B29">
        <w:rPr>
          <w:spacing w:val="-4"/>
        </w:rPr>
        <w:t xml:space="preserve">Because Medřický’s approach to charging his clients a success fee </w:t>
      </w:r>
      <w:r w:rsidR="00E75925" w:rsidRPr="00480B29">
        <w:rPr>
          <w:spacing w:val="-4"/>
        </w:rPr>
        <w:t>mattered to him</w:t>
      </w:r>
      <w:r w:rsidRPr="00480B29">
        <w:rPr>
          <w:spacing w:val="-4"/>
        </w:rPr>
        <w:t xml:space="preserve">, he </w:t>
      </w:r>
      <w:r w:rsidR="00D02279" w:rsidRPr="00480B29">
        <w:rPr>
          <w:spacing w:val="-4"/>
        </w:rPr>
        <w:t>sought</w:t>
      </w:r>
      <w:r w:rsidRPr="00480B29">
        <w:rPr>
          <w:spacing w:val="-4"/>
        </w:rPr>
        <w:t xml:space="preserve"> partners who would have the same attitude to the business. Fortunately, he came across a </w:t>
      </w:r>
      <w:r w:rsidR="00E75925" w:rsidRPr="00480B29">
        <w:rPr>
          <w:spacing w:val="-4"/>
        </w:rPr>
        <w:t>m</w:t>
      </w:r>
      <w:r w:rsidRPr="00480B29">
        <w:rPr>
          <w:spacing w:val="-4"/>
        </w:rPr>
        <w:t xml:space="preserve">ultinational radio network company </w:t>
      </w:r>
      <w:r w:rsidR="00E75925" w:rsidRPr="00480B29">
        <w:rPr>
          <w:spacing w:val="-4"/>
        </w:rPr>
        <w:t xml:space="preserve">that </w:t>
      </w:r>
      <w:r w:rsidRPr="00480B29">
        <w:rPr>
          <w:spacing w:val="-4"/>
        </w:rPr>
        <w:t>agreed to charge D</w:t>
      </w:r>
      <w:r w:rsidR="00E75925" w:rsidRPr="00480B29">
        <w:rPr>
          <w:spacing w:val="-4"/>
        </w:rPr>
        <w:t>ebito</w:t>
      </w:r>
      <w:r w:rsidRPr="00480B29">
        <w:rPr>
          <w:spacing w:val="-4"/>
        </w:rPr>
        <w:t xml:space="preserve"> based on commission collected from their clients. The commission was set </w:t>
      </w:r>
      <w:r w:rsidR="001438B7" w:rsidRPr="00480B29">
        <w:rPr>
          <w:spacing w:val="-4"/>
        </w:rPr>
        <w:t>at 25</w:t>
      </w:r>
      <w:r w:rsidRPr="00480B29">
        <w:rPr>
          <w:spacing w:val="-4"/>
        </w:rPr>
        <w:t xml:space="preserve"> per</w:t>
      </w:r>
      <w:r w:rsidR="001438B7" w:rsidRPr="00480B29">
        <w:rPr>
          <w:spacing w:val="-4"/>
        </w:rPr>
        <w:t xml:space="preserve"> </w:t>
      </w:r>
      <w:r w:rsidRPr="00480B29">
        <w:rPr>
          <w:spacing w:val="-4"/>
        </w:rPr>
        <w:t xml:space="preserve">cent of </w:t>
      </w:r>
      <w:r w:rsidR="001438B7" w:rsidRPr="00480B29">
        <w:rPr>
          <w:spacing w:val="-4"/>
        </w:rPr>
        <w:t xml:space="preserve">Debito’s </w:t>
      </w:r>
      <w:r w:rsidRPr="00480B29">
        <w:rPr>
          <w:spacing w:val="-4"/>
        </w:rPr>
        <w:t xml:space="preserve">accumulated </w:t>
      </w:r>
      <w:r w:rsidR="001438B7" w:rsidRPr="00480B29">
        <w:rPr>
          <w:spacing w:val="-4"/>
        </w:rPr>
        <w:t xml:space="preserve">fees </w:t>
      </w:r>
      <w:r w:rsidRPr="00480B29">
        <w:rPr>
          <w:spacing w:val="-4"/>
        </w:rPr>
        <w:t xml:space="preserve">(excluding commission from partnering organizations). The </w:t>
      </w:r>
      <w:r w:rsidR="001438B7" w:rsidRPr="00480B29">
        <w:rPr>
          <w:spacing w:val="-4"/>
        </w:rPr>
        <w:t xml:space="preserve">radio company offered the </w:t>
      </w:r>
      <w:r w:rsidRPr="00480B29">
        <w:rPr>
          <w:spacing w:val="-4"/>
        </w:rPr>
        <w:t>same scheme to D</w:t>
      </w:r>
      <w:r w:rsidR="001438B7" w:rsidRPr="00480B29">
        <w:rPr>
          <w:spacing w:val="-4"/>
        </w:rPr>
        <w:t>ebito</w:t>
      </w:r>
      <w:r w:rsidRPr="00480B29">
        <w:rPr>
          <w:spacing w:val="-4"/>
        </w:rPr>
        <w:t xml:space="preserve"> </w:t>
      </w:r>
      <w:r w:rsidR="001438B7" w:rsidRPr="00480B29">
        <w:rPr>
          <w:spacing w:val="-4"/>
        </w:rPr>
        <w:t xml:space="preserve">if it </w:t>
      </w:r>
      <w:r w:rsidRPr="00480B29">
        <w:rPr>
          <w:spacing w:val="-4"/>
        </w:rPr>
        <w:t>enter</w:t>
      </w:r>
      <w:r w:rsidR="001438B7" w:rsidRPr="00480B29">
        <w:rPr>
          <w:spacing w:val="-4"/>
        </w:rPr>
        <w:t>ed</w:t>
      </w:r>
      <w:r w:rsidRPr="00480B29">
        <w:rPr>
          <w:spacing w:val="-4"/>
        </w:rPr>
        <w:t xml:space="preserve"> other markets where the radio company operated. This might include France, Poland, and Hungary. </w:t>
      </w:r>
      <w:r w:rsidR="001438B7" w:rsidRPr="00480B29">
        <w:rPr>
          <w:spacing w:val="-4"/>
        </w:rPr>
        <w:t xml:space="preserve">Debito </w:t>
      </w:r>
      <w:r w:rsidRPr="00480B29">
        <w:rPr>
          <w:spacing w:val="-4"/>
        </w:rPr>
        <w:t xml:space="preserve">would also invest in online advertising, but Medřický believed that a combination of traditional mass media and an online channel was an excellent strategy. </w:t>
      </w:r>
    </w:p>
    <w:p w14:paraId="74469ED4" w14:textId="3893C2F2" w:rsidR="006A511C" w:rsidRDefault="006A511C" w:rsidP="006A511C">
      <w:pPr>
        <w:pStyle w:val="BodyTextMain"/>
      </w:pPr>
      <w:r w:rsidRPr="006A511C">
        <w:lastRenderedPageBreak/>
        <w:t xml:space="preserve">Besides a purely business-oriented approach to its clients, Medřický also tried to </w:t>
      </w:r>
      <w:r w:rsidR="001438B7">
        <w:t xml:space="preserve">extend free services to </w:t>
      </w:r>
      <w:r w:rsidRPr="006A511C">
        <w:t>aid vulnerable customers</w:t>
      </w:r>
      <w:r w:rsidR="001438B7">
        <w:t>,</w:t>
      </w:r>
      <w:r w:rsidRPr="006A511C">
        <w:t xml:space="preserve"> such as single parents whose ex-partners did not meet their legal commitments. To have better access to D</w:t>
      </w:r>
      <w:r w:rsidR="001438B7">
        <w:t>ebito</w:t>
      </w:r>
      <w:r w:rsidRPr="006A511C">
        <w:t xml:space="preserve"> services, Medřický was planning to install tablets loaded with the </w:t>
      </w:r>
      <w:r w:rsidR="00E74516">
        <w:t>Debito</w:t>
      </w:r>
      <w:r w:rsidR="001438B7">
        <w:t xml:space="preserve"> a</w:t>
      </w:r>
      <w:r w:rsidRPr="006A511C">
        <w:t>pp in local city and municipal halls</w:t>
      </w:r>
      <w:r w:rsidR="001438B7">
        <w:t>,</w:t>
      </w:r>
      <w:r w:rsidRPr="006A511C">
        <w:t xml:space="preserve"> which were visited by parents to get their subsidies.</w:t>
      </w:r>
    </w:p>
    <w:p w14:paraId="544813FD" w14:textId="77777777" w:rsidR="006A511C" w:rsidRDefault="006A511C" w:rsidP="006A511C">
      <w:pPr>
        <w:pStyle w:val="BodyTextMain"/>
      </w:pPr>
    </w:p>
    <w:p w14:paraId="6C33BD2E" w14:textId="77777777" w:rsidR="006A511C" w:rsidRPr="006A511C" w:rsidRDefault="006A511C" w:rsidP="006A511C">
      <w:pPr>
        <w:pStyle w:val="BodyTextMain"/>
      </w:pPr>
    </w:p>
    <w:p w14:paraId="17ED799C" w14:textId="77777777" w:rsidR="006A511C" w:rsidRPr="006A511C" w:rsidRDefault="006A511C" w:rsidP="00D27C96">
      <w:pPr>
        <w:pStyle w:val="Casehead1"/>
        <w:outlineLvl w:val="0"/>
      </w:pPr>
      <w:r w:rsidRPr="006A511C">
        <w:t>FUTURE PLANS AND INTERNATIONAL EXPANSION</w:t>
      </w:r>
    </w:p>
    <w:p w14:paraId="0C5F1EBB" w14:textId="77777777" w:rsidR="006A511C" w:rsidRDefault="006A511C" w:rsidP="006A511C">
      <w:pPr>
        <w:pStyle w:val="BodyTextMain"/>
      </w:pPr>
    </w:p>
    <w:p w14:paraId="5B0133B5" w14:textId="6379753E" w:rsidR="0062689D" w:rsidRDefault="006A511C" w:rsidP="006A511C">
      <w:pPr>
        <w:pStyle w:val="BodyTextMain"/>
      </w:pPr>
      <w:r w:rsidRPr="006A511C">
        <w:t xml:space="preserve">The company </w:t>
      </w:r>
      <w:r w:rsidR="001438B7">
        <w:t xml:space="preserve">needed to sustain a constant </w:t>
      </w:r>
      <w:r w:rsidRPr="006A511C">
        <w:t>invest</w:t>
      </w:r>
      <w:r w:rsidR="001438B7">
        <w:t>ment</w:t>
      </w:r>
      <w:r w:rsidRPr="006A511C">
        <w:t xml:space="preserve"> in </w:t>
      </w:r>
      <w:r w:rsidR="001438B7">
        <w:t xml:space="preserve">upgrading </w:t>
      </w:r>
      <w:r w:rsidRPr="006A511C">
        <w:t xml:space="preserve">its </w:t>
      </w:r>
      <w:r w:rsidR="001438B7">
        <w:t>a</w:t>
      </w:r>
      <w:r w:rsidRPr="006A511C">
        <w:t>pp.</w:t>
      </w:r>
      <w:r w:rsidR="001438B7">
        <w:t xml:space="preserve"> </w:t>
      </w:r>
      <w:r w:rsidR="00A14DC5">
        <w:t>By mid-2017</w:t>
      </w:r>
      <w:r w:rsidRPr="006A511C">
        <w:t xml:space="preserve">, </w:t>
      </w:r>
      <w:r w:rsidR="001438B7">
        <w:t xml:space="preserve">Debito was developing </w:t>
      </w:r>
      <w:r w:rsidRPr="006A511C">
        <w:t xml:space="preserve">a new version </w:t>
      </w:r>
      <w:r w:rsidR="001438B7">
        <w:t xml:space="preserve">of the app </w:t>
      </w:r>
      <w:r w:rsidRPr="006A511C">
        <w:t>in co</w:t>
      </w:r>
      <w:r w:rsidR="001438B7">
        <w:t>-</w:t>
      </w:r>
      <w:r w:rsidRPr="006A511C">
        <w:t xml:space="preserve">operation with an external partner. This major update, which was </w:t>
      </w:r>
      <w:r w:rsidR="0062689D">
        <w:t>meant</w:t>
      </w:r>
      <w:r w:rsidR="0062689D" w:rsidRPr="006A511C">
        <w:t xml:space="preserve"> </w:t>
      </w:r>
      <w:r w:rsidRPr="006A511C">
        <w:t xml:space="preserve">to be used for the next few years, was financed from operating cash flow. The major source of </w:t>
      </w:r>
      <w:r w:rsidR="0062689D">
        <w:t xml:space="preserve">the </w:t>
      </w:r>
      <w:r w:rsidRPr="006A511C">
        <w:t>operating cash flow was the commission from lawyers</w:t>
      </w:r>
      <w:r w:rsidR="0062689D">
        <w:t>’</w:t>
      </w:r>
      <w:r w:rsidRPr="006A511C">
        <w:t xml:space="preserve"> and executors</w:t>
      </w:r>
      <w:r w:rsidR="0062689D">
        <w:t>’</w:t>
      </w:r>
      <w:r w:rsidRPr="006A511C">
        <w:t xml:space="preserve"> fees </w:t>
      </w:r>
      <w:r w:rsidR="0062689D">
        <w:t xml:space="preserve">and the </w:t>
      </w:r>
      <w:r w:rsidR="00D02279">
        <w:t xml:space="preserve">portion of the </w:t>
      </w:r>
      <w:r w:rsidRPr="006A511C">
        <w:t xml:space="preserve">commission from clients </w:t>
      </w:r>
      <w:r w:rsidR="0062689D">
        <w:t xml:space="preserve">that remained </w:t>
      </w:r>
      <w:r w:rsidRPr="006A511C">
        <w:t xml:space="preserve">after </w:t>
      </w:r>
      <w:r w:rsidR="0062689D">
        <w:t xml:space="preserve">paying the </w:t>
      </w:r>
      <w:r w:rsidRPr="006A511C">
        <w:t>radio</w:t>
      </w:r>
      <w:r w:rsidR="00D02279">
        <w:t xml:space="preserve"> co</w:t>
      </w:r>
      <w:r w:rsidR="0062689D">
        <w:t>mpany</w:t>
      </w:r>
      <w:r w:rsidRPr="006A511C">
        <w:t xml:space="preserve"> for ads. </w:t>
      </w:r>
    </w:p>
    <w:p w14:paraId="7D0C852E" w14:textId="77777777" w:rsidR="0062689D" w:rsidRDefault="0062689D" w:rsidP="006A511C">
      <w:pPr>
        <w:pStyle w:val="BodyTextMain"/>
      </w:pPr>
    </w:p>
    <w:p w14:paraId="0D5BA5E6" w14:textId="31B23682" w:rsidR="0062689D" w:rsidRDefault="006A511C" w:rsidP="006A511C">
      <w:pPr>
        <w:pStyle w:val="BodyTextMain"/>
      </w:pPr>
      <w:r w:rsidRPr="006A511C">
        <w:t xml:space="preserve">Medřický decided </w:t>
      </w:r>
      <w:r w:rsidR="0062689D">
        <w:t xml:space="preserve">he wanted to </w:t>
      </w:r>
      <w:r w:rsidRPr="006A511C">
        <w:t>expan</w:t>
      </w:r>
      <w:r w:rsidR="0062689D">
        <w:t>d internationally</w:t>
      </w:r>
      <w:r w:rsidRPr="006A511C">
        <w:t xml:space="preserve"> based on </w:t>
      </w:r>
      <w:r w:rsidR="0062689D" w:rsidRPr="006A511C">
        <w:t>D</w:t>
      </w:r>
      <w:r w:rsidR="0062689D">
        <w:t>ebito</w:t>
      </w:r>
      <w:r w:rsidR="0062689D" w:rsidRPr="006A511C">
        <w:t xml:space="preserve">’s </w:t>
      </w:r>
      <w:r w:rsidRPr="006A511C">
        <w:t xml:space="preserve">current operating cash flows. He estimated that every new market entry would cost about </w:t>
      </w:r>
      <w:r w:rsidR="0062689D" w:rsidRPr="00AE0460">
        <w:t>Kč</w:t>
      </w:r>
      <w:r w:rsidRPr="00F634DD">
        <w:t xml:space="preserve">30,000 to </w:t>
      </w:r>
      <w:r w:rsidR="0062689D" w:rsidRPr="00AE0460">
        <w:t>Kč</w:t>
      </w:r>
      <w:r w:rsidRPr="00F634DD">
        <w:t>40</w:t>
      </w:r>
      <w:r w:rsidRPr="006A511C">
        <w:t xml:space="preserve">,000 </w:t>
      </w:r>
      <w:r w:rsidR="0062689D">
        <w:t>to localize the</w:t>
      </w:r>
      <w:r w:rsidRPr="006A511C">
        <w:t xml:space="preserve"> </w:t>
      </w:r>
      <w:r w:rsidR="0062689D">
        <w:t>a</w:t>
      </w:r>
      <w:r w:rsidRPr="006A511C">
        <w:t>pp and adapt</w:t>
      </w:r>
      <w:r w:rsidR="0062689D">
        <w:t xml:space="preserve"> it</w:t>
      </w:r>
      <w:r w:rsidRPr="006A511C">
        <w:t xml:space="preserve"> to local legal requirements. </w:t>
      </w:r>
      <w:r w:rsidR="0062689D">
        <w:t xml:space="preserve">In addition, </w:t>
      </w:r>
      <w:r w:rsidR="0062689D" w:rsidRPr="006A511C">
        <w:t xml:space="preserve">Medřický </w:t>
      </w:r>
      <w:r w:rsidR="0062689D">
        <w:t xml:space="preserve">anticipated </w:t>
      </w:r>
      <w:r w:rsidRPr="006A511C">
        <w:t>other costs</w:t>
      </w:r>
      <w:r w:rsidR="0062689D">
        <w:t>,</w:t>
      </w:r>
      <w:r w:rsidRPr="006A511C">
        <w:t xml:space="preserve"> such as fixed cost</w:t>
      </w:r>
      <w:r w:rsidR="00F634DD">
        <w:t>s</w:t>
      </w:r>
      <w:r w:rsidRPr="006A511C">
        <w:t xml:space="preserve">, salaries, </w:t>
      </w:r>
      <w:r w:rsidR="0062689D">
        <w:t xml:space="preserve">and </w:t>
      </w:r>
      <w:r w:rsidRPr="006A511C">
        <w:t>building costs.</w:t>
      </w:r>
      <w:r w:rsidR="00D27C96">
        <w:t xml:space="preserve"> </w:t>
      </w:r>
    </w:p>
    <w:p w14:paraId="6571FD15" w14:textId="77777777" w:rsidR="0062689D" w:rsidRDefault="0062689D" w:rsidP="006A511C">
      <w:pPr>
        <w:pStyle w:val="BodyTextMain"/>
      </w:pPr>
    </w:p>
    <w:p w14:paraId="382AA33B" w14:textId="017BF31A" w:rsidR="006A511C" w:rsidRPr="006A511C" w:rsidRDefault="0062689D" w:rsidP="006A511C">
      <w:pPr>
        <w:pStyle w:val="BodyTextMain"/>
      </w:pPr>
      <w:r w:rsidRPr="006A511C">
        <w:t xml:space="preserve">Medřický </w:t>
      </w:r>
      <w:r w:rsidR="006A511C" w:rsidRPr="006A511C">
        <w:t xml:space="preserve">also realized that </w:t>
      </w:r>
      <w:r>
        <w:t>with</w:t>
      </w:r>
      <w:r w:rsidRPr="006A511C">
        <w:t xml:space="preserve"> </w:t>
      </w:r>
      <w:r w:rsidR="006A511C" w:rsidRPr="006A511C">
        <w:t>more data about clients and their debtors</w:t>
      </w:r>
      <w:r>
        <w:t>, he c</w:t>
      </w:r>
      <w:r w:rsidR="006A511C" w:rsidRPr="006A511C">
        <w:t>ould create archetypes of individuals</w:t>
      </w:r>
      <w:r w:rsidR="00705EAE">
        <w:t>,</w:t>
      </w:r>
      <w:r w:rsidR="006A511C" w:rsidRPr="006A511C">
        <w:t xml:space="preserve"> which would subsequently help him to formulate a better approach to help new debtors more efficiently. This </w:t>
      </w:r>
      <w:r w:rsidR="00705EAE">
        <w:t xml:space="preserve">project </w:t>
      </w:r>
      <w:r w:rsidR="006A511C" w:rsidRPr="006A511C">
        <w:t>could be incorporated into the whole business model.</w:t>
      </w:r>
    </w:p>
    <w:p w14:paraId="56C4EA38" w14:textId="77777777" w:rsidR="006A511C" w:rsidRDefault="006A511C" w:rsidP="006A511C">
      <w:pPr>
        <w:pStyle w:val="BodyTextMain"/>
      </w:pPr>
    </w:p>
    <w:p w14:paraId="5B5A53BD" w14:textId="77777777" w:rsidR="006A511C" w:rsidRDefault="006A511C" w:rsidP="006A511C">
      <w:pPr>
        <w:pStyle w:val="BodyTextMain"/>
      </w:pPr>
    </w:p>
    <w:p w14:paraId="334B5AFE" w14:textId="77777777" w:rsidR="006A511C" w:rsidRPr="006A511C" w:rsidRDefault="006A511C" w:rsidP="00D27C96">
      <w:pPr>
        <w:pStyle w:val="Casehead1"/>
        <w:outlineLvl w:val="0"/>
      </w:pPr>
      <w:r w:rsidRPr="006A511C">
        <w:t>FUTURE CHALLENGES</w:t>
      </w:r>
    </w:p>
    <w:p w14:paraId="6CEE9A3D" w14:textId="77777777" w:rsidR="006A511C" w:rsidRDefault="006A511C" w:rsidP="006A511C">
      <w:pPr>
        <w:pStyle w:val="BodyTextMain"/>
      </w:pPr>
    </w:p>
    <w:p w14:paraId="30D8894D" w14:textId="1A833249" w:rsidR="00705EAE" w:rsidRDefault="006A511C" w:rsidP="006A511C">
      <w:pPr>
        <w:pStyle w:val="BodyTextMain"/>
        <w:rPr>
          <w:spacing w:val="-2"/>
        </w:rPr>
      </w:pPr>
      <w:r w:rsidRPr="006A511C">
        <w:rPr>
          <w:spacing w:val="-2"/>
        </w:rPr>
        <w:t>Medřický’s task for the upcoming year was to d</w:t>
      </w:r>
      <w:r w:rsidR="00D15389">
        <w:rPr>
          <w:spacing w:val="-2"/>
        </w:rPr>
        <w:t>evelop the new version of the Debito</w:t>
      </w:r>
      <w:r w:rsidRPr="006A511C">
        <w:rPr>
          <w:spacing w:val="-2"/>
        </w:rPr>
        <w:t xml:space="preserve"> </w:t>
      </w:r>
      <w:r w:rsidR="00705EAE">
        <w:rPr>
          <w:spacing w:val="-2"/>
        </w:rPr>
        <w:t>a</w:t>
      </w:r>
      <w:r w:rsidRPr="006A511C">
        <w:rPr>
          <w:spacing w:val="-2"/>
        </w:rPr>
        <w:t>pp</w:t>
      </w:r>
      <w:r w:rsidR="00705EAE">
        <w:rPr>
          <w:spacing w:val="-2"/>
        </w:rPr>
        <w:t>,</w:t>
      </w:r>
      <w:r w:rsidRPr="006A511C">
        <w:rPr>
          <w:spacing w:val="-2"/>
        </w:rPr>
        <w:t xml:space="preserve"> which would </w:t>
      </w:r>
      <w:r w:rsidR="00705EAE">
        <w:rPr>
          <w:spacing w:val="-2"/>
        </w:rPr>
        <w:t>anticipate upcoming</w:t>
      </w:r>
      <w:r w:rsidRPr="006A511C">
        <w:rPr>
          <w:spacing w:val="-2"/>
        </w:rPr>
        <w:t xml:space="preserve"> innovations in </w:t>
      </w:r>
      <w:r w:rsidR="00E209A6">
        <w:rPr>
          <w:spacing w:val="-2"/>
        </w:rPr>
        <w:t xml:space="preserve">financial technology </w:t>
      </w:r>
      <w:r w:rsidRPr="006A511C">
        <w:rPr>
          <w:spacing w:val="-2"/>
        </w:rPr>
        <w:t xml:space="preserve">and persuade potential partners from </w:t>
      </w:r>
      <w:r w:rsidR="00705EAE">
        <w:rPr>
          <w:spacing w:val="-2"/>
        </w:rPr>
        <w:t>that</w:t>
      </w:r>
      <w:r w:rsidR="00705EAE" w:rsidRPr="006A511C">
        <w:rPr>
          <w:spacing w:val="-2"/>
        </w:rPr>
        <w:t xml:space="preserve"> </w:t>
      </w:r>
      <w:r w:rsidRPr="006A511C">
        <w:rPr>
          <w:spacing w:val="-2"/>
        </w:rPr>
        <w:t xml:space="preserve">industry to start using </w:t>
      </w:r>
      <w:r w:rsidR="00705EAE">
        <w:rPr>
          <w:spacing w:val="-2"/>
        </w:rPr>
        <w:t>the app</w:t>
      </w:r>
      <w:r w:rsidRPr="006A511C">
        <w:rPr>
          <w:spacing w:val="-2"/>
        </w:rPr>
        <w:t xml:space="preserve">. </w:t>
      </w:r>
      <w:r w:rsidR="00705EAE">
        <w:rPr>
          <w:spacing w:val="-2"/>
        </w:rPr>
        <w:t xml:space="preserve">It </w:t>
      </w:r>
      <w:r w:rsidRPr="006A511C">
        <w:rPr>
          <w:spacing w:val="-2"/>
        </w:rPr>
        <w:t xml:space="preserve">was a big challenge since the industry incumbents were very conservative and had recently invested heavily in their </w:t>
      </w:r>
      <w:r w:rsidR="00705EAE">
        <w:rPr>
          <w:spacing w:val="-2"/>
        </w:rPr>
        <w:t xml:space="preserve">own </w:t>
      </w:r>
      <w:r w:rsidRPr="006A511C">
        <w:rPr>
          <w:spacing w:val="-2"/>
        </w:rPr>
        <w:t xml:space="preserve">collection software, which was </w:t>
      </w:r>
      <w:r w:rsidR="00705EAE">
        <w:rPr>
          <w:spacing w:val="-2"/>
        </w:rPr>
        <w:t xml:space="preserve">proving to </w:t>
      </w:r>
      <w:r w:rsidRPr="006A511C">
        <w:rPr>
          <w:spacing w:val="-2"/>
        </w:rPr>
        <w:t xml:space="preserve">not </w:t>
      </w:r>
      <w:r w:rsidR="00705EAE">
        <w:rPr>
          <w:spacing w:val="-2"/>
        </w:rPr>
        <w:t xml:space="preserve">be </w:t>
      </w:r>
      <w:r w:rsidRPr="006A511C">
        <w:rPr>
          <w:spacing w:val="-2"/>
        </w:rPr>
        <w:t xml:space="preserve">very successful </w:t>
      </w:r>
      <w:r w:rsidR="00705EAE">
        <w:rPr>
          <w:spacing w:val="-2"/>
        </w:rPr>
        <w:t>in collecting from</w:t>
      </w:r>
      <w:r w:rsidRPr="006A511C">
        <w:rPr>
          <w:spacing w:val="-2"/>
        </w:rPr>
        <w:t xml:space="preserve"> debtors. However, </w:t>
      </w:r>
      <w:r w:rsidR="003B4708">
        <w:rPr>
          <w:spacing w:val="-2"/>
        </w:rPr>
        <w:t>having their own</w:t>
      </w:r>
      <w:r w:rsidR="00705EAE">
        <w:rPr>
          <w:spacing w:val="-2"/>
        </w:rPr>
        <w:t xml:space="preserve"> software</w:t>
      </w:r>
      <w:r w:rsidR="00705EAE" w:rsidRPr="006A511C">
        <w:rPr>
          <w:spacing w:val="-2"/>
        </w:rPr>
        <w:t xml:space="preserve"> </w:t>
      </w:r>
      <w:r w:rsidR="00705EAE">
        <w:rPr>
          <w:spacing w:val="-2"/>
        </w:rPr>
        <w:t xml:space="preserve">allowed the </w:t>
      </w:r>
      <w:r w:rsidR="00E209A6">
        <w:rPr>
          <w:spacing w:val="-2"/>
        </w:rPr>
        <w:t xml:space="preserve">financial technology </w:t>
      </w:r>
      <w:r w:rsidR="00705EAE">
        <w:rPr>
          <w:spacing w:val="-2"/>
        </w:rPr>
        <w:t>companies to</w:t>
      </w:r>
      <w:r w:rsidRPr="006A511C">
        <w:rPr>
          <w:spacing w:val="-2"/>
        </w:rPr>
        <w:t xml:space="preserve"> feel independent of others. </w:t>
      </w:r>
    </w:p>
    <w:p w14:paraId="31994420" w14:textId="77777777" w:rsidR="00705EAE" w:rsidRDefault="00705EAE" w:rsidP="006A511C">
      <w:pPr>
        <w:pStyle w:val="BodyTextMain"/>
        <w:rPr>
          <w:spacing w:val="-2"/>
        </w:rPr>
      </w:pPr>
    </w:p>
    <w:p w14:paraId="4002FA09" w14:textId="50FB9BC0" w:rsidR="009B4692" w:rsidRDefault="009B4692" w:rsidP="006A511C">
      <w:pPr>
        <w:pStyle w:val="BodyTextMain"/>
        <w:rPr>
          <w:spacing w:val="-2"/>
        </w:rPr>
      </w:pPr>
      <w:r>
        <w:rPr>
          <w:spacing w:val="-2"/>
        </w:rPr>
        <w:t xml:space="preserve">To expand </w:t>
      </w:r>
      <w:r w:rsidR="006A511C" w:rsidRPr="006A511C">
        <w:rPr>
          <w:spacing w:val="-2"/>
        </w:rPr>
        <w:t>international</w:t>
      </w:r>
      <w:r>
        <w:rPr>
          <w:spacing w:val="-2"/>
        </w:rPr>
        <w:t>ly,</w:t>
      </w:r>
      <w:r w:rsidR="006A511C" w:rsidRPr="006A511C">
        <w:rPr>
          <w:spacing w:val="-2"/>
        </w:rPr>
        <w:t xml:space="preserve"> </w:t>
      </w:r>
      <w:r w:rsidR="000020CD">
        <w:rPr>
          <w:spacing w:val="-2"/>
        </w:rPr>
        <w:t>Medřický</w:t>
      </w:r>
      <w:r>
        <w:rPr>
          <w:spacing w:val="-2"/>
        </w:rPr>
        <w:t xml:space="preserve"> had to </w:t>
      </w:r>
      <w:r w:rsidR="006A511C" w:rsidRPr="006A511C">
        <w:rPr>
          <w:spacing w:val="-2"/>
        </w:rPr>
        <w:t xml:space="preserve">decide which markets to start with and how to finance </w:t>
      </w:r>
      <w:r>
        <w:rPr>
          <w:spacing w:val="-2"/>
        </w:rPr>
        <w:t>the</w:t>
      </w:r>
      <w:r w:rsidRPr="006A511C">
        <w:rPr>
          <w:spacing w:val="-2"/>
        </w:rPr>
        <w:t xml:space="preserve"> </w:t>
      </w:r>
      <w:r w:rsidR="006A511C" w:rsidRPr="006A511C">
        <w:rPr>
          <w:spacing w:val="-2"/>
        </w:rPr>
        <w:t xml:space="preserve">expansion. </w:t>
      </w:r>
      <w:r>
        <w:rPr>
          <w:spacing w:val="-2"/>
        </w:rPr>
        <w:t xml:space="preserve">If he elected </w:t>
      </w:r>
      <w:r w:rsidR="006A511C" w:rsidRPr="006A511C">
        <w:rPr>
          <w:spacing w:val="-2"/>
        </w:rPr>
        <w:t xml:space="preserve">private equity investment, which was popular, he </w:t>
      </w:r>
      <w:r>
        <w:rPr>
          <w:spacing w:val="-2"/>
        </w:rPr>
        <w:t>would have to</w:t>
      </w:r>
      <w:r w:rsidRPr="006A511C">
        <w:rPr>
          <w:spacing w:val="-2"/>
        </w:rPr>
        <w:t xml:space="preserve"> </w:t>
      </w:r>
      <w:r w:rsidR="006A511C" w:rsidRPr="006A511C">
        <w:rPr>
          <w:spacing w:val="-2"/>
        </w:rPr>
        <w:t xml:space="preserve">be prepared to </w:t>
      </w:r>
      <w:r>
        <w:rPr>
          <w:spacing w:val="-2"/>
        </w:rPr>
        <w:t>sacrifice</w:t>
      </w:r>
      <w:r w:rsidRPr="006A511C">
        <w:rPr>
          <w:spacing w:val="-2"/>
        </w:rPr>
        <w:t xml:space="preserve"> </w:t>
      </w:r>
      <w:r w:rsidR="006A511C" w:rsidRPr="006A511C">
        <w:rPr>
          <w:spacing w:val="-2"/>
        </w:rPr>
        <w:t xml:space="preserve">some control of </w:t>
      </w:r>
      <w:r>
        <w:rPr>
          <w:spacing w:val="-2"/>
        </w:rPr>
        <w:t>his</w:t>
      </w:r>
      <w:r w:rsidRPr="006A511C">
        <w:rPr>
          <w:spacing w:val="-2"/>
        </w:rPr>
        <w:t xml:space="preserve"> </w:t>
      </w:r>
      <w:r w:rsidR="006A511C" w:rsidRPr="006A511C">
        <w:rPr>
          <w:spacing w:val="-2"/>
        </w:rPr>
        <w:t>company in return for the potential of growth.</w:t>
      </w:r>
      <w:r w:rsidR="00D27C96">
        <w:rPr>
          <w:spacing w:val="-2"/>
        </w:rPr>
        <w:t xml:space="preserve"> </w:t>
      </w:r>
    </w:p>
    <w:p w14:paraId="35BEEE86" w14:textId="77777777" w:rsidR="009B4692" w:rsidRDefault="009B4692" w:rsidP="006A511C">
      <w:pPr>
        <w:pStyle w:val="BodyTextMain"/>
        <w:rPr>
          <w:spacing w:val="-2"/>
        </w:rPr>
      </w:pPr>
    </w:p>
    <w:p w14:paraId="189FF971" w14:textId="1CE1E342" w:rsidR="006A511C" w:rsidRDefault="006A511C" w:rsidP="006A511C">
      <w:pPr>
        <w:pStyle w:val="BodyTextMain"/>
        <w:rPr>
          <w:spacing w:val="-2"/>
        </w:rPr>
      </w:pPr>
      <w:r w:rsidRPr="006A511C">
        <w:rPr>
          <w:spacing w:val="-2"/>
        </w:rPr>
        <w:t>Medřický juggled the options</w:t>
      </w:r>
      <w:r w:rsidR="00F634DD">
        <w:rPr>
          <w:spacing w:val="-2"/>
        </w:rPr>
        <w:t xml:space="preserve"> in his mind</w:t>
      </w:r>
      <w:r w:rsidR="009B4692">
        <w:rPr>
          <w:spacing w:val="-2"/>
        </w:rPr>
        <w:t>, wondering what</w:t>
      </w:r>
      <w:r w:rsidRPr="006A511C">
        <w:rPr>
          <w:spacing w:val="-2"/>
        </w:rPr>
        <w:t xml:space="preserve"> he </w:t>
      </w:r>
      <w:r w:rsidR="009B4692">
        <w:rPr>
          <w:spacing w:val="-2"/>
        </w:rPr>
        <w:t>would</w:t>
      </w:r>
      <w:r w:rsidRPr="006A511C">
        <w:rPr>
          <w:spacing w:val="-2"/>
        </w:rPr>
        <w:t xml:space="preserve"> present </w:t>
      </w:r>
      <w:r w:rsidR="009B4692">
        <w:rPr>
          <w:spacing w:val="-2"/>
        </w:rPr>
        <w:t xml:space="preserve">in his </w:t>
      </w:r>
      <w:r w:rsidR="009B4692" w:rsidRPr="006A511C">
        <w:rPr>
          <w:spacing w:val="-2"/>
        </w:rPr>
        <w:t xml:space="preserve">global expansion plan </w:t>
      </w:r>
      <w:r w:rsidRPr="006A511C">
        <w:rPr>
          <w:spacing w:val="-2"/>
        </w:rPr>
        <w:t xml:space="preserve">at </w:t>
      </w:r>
      <w:r w:rsidR="00363026">
        <w:rPr>
          <w:spacing w:val="-2"/>
        </w:rPr>
        <w:t xml:space="preserve">the </w:t>
      </w:r>
      <w:r w:rsidRPr="006A511C">
        <w:rPr>
          <w:spacing w:val="-2"/>
        </w:rPr>
        <w:t>next board meeting.</w:t>
      </w:r>
    </w:p>
    <w:p w14:paraId="5A56B74D" w14:textId="431F246C" w:rsidR="00010DEC" w:rsidRDefault="00010DEC" w:rsidP="006A511C">
      <w:pPr>
        <w:pStyle w:val="BodyTextMain"/>
        <w:rPr>
          <w:spacing w:val="-2"/>
        </w:rPr>
      </w:pPr>
      <w:r w:rsidRPr="00010DEC">
        <w:rPr>
          <w:noProof/>
          <w:spacing w:val="-2"/>
          <w:lang w:val="en-US"/>
        </w:rPr>
        <mc:AlternateContent>
          <mc:Choice Requires="wps">
            <w:drawing>
              <wp:anchor distT="45720" distB="45720" distL="114300" distR="114300" simplePos="0" relativeHeight="251659264" behindDoc="0" locked="0" layoutInCell="1" allowOverlap="1" wp14:anchorId="6DF0EBE6" wp14:editId="3BCA6719">
                <wp:simplePos x="0" y="0"/>
                <wp:positionH relativeFrom="column">
                  <wp:posOffset>1232204</wp:posOffset>
                </wp:positionH>
                <wp:positionV relativeFrom="paragraph">
                  <wp:posOffset>109855</wp:posOffset>
                </wp:positionV>
                <wp:extent cx="3077845" cy="1404620"/>
                <wp:effectExtent l="0" t="0" r="273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404620"/>
                        </a:xfrm>
                        <a:prstGeom prst="rect">
                          <a:avLst/>
                        </a:prstGeom>
                        <a:solidFill>
                          <a:srgbClr val="FFFFFF"/>
                        </a:solidFill>
                        <a:ln w="9525">
                          <a:solidFill>
                            <a:srgbClr val="000000"/>
                          </a:solidFill>
                          <a:miter lim="800000"/>
                          <a:headEnd/>
                          <a:tailEnd/>
                        </a:ln>
                      </wps:spPr>
                      <wps:txbx>
                        <w:txbxContent>
                          <w:p w14:paraId="4D9E2573" w14:textId="251BBB84" w:rsidR="00010DEC" w:rsidRDefault="00010DEC" w:rsidP="00010DEC">
                            <w:pPr>
                              <w:pStyle w:val="Footnote"/>
                            </w:pPr>
                            <w:r>
                              <w:t>Ladislav Tyll and Mohit Srivastava are affiliated with the department of strategy, University of Economics, Prague.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F0EBE6" id="_x0000_t202" coordsize="21600,21600" o:spt="202" path="m,l,21600r21600,l21600,xe">
                <v:stroke joinstyle="miter"/>
                <v:path gradientshapeok="t" o:connecttype="rect"/>
              </v:shapetype>
              <v:shape id="Text Box 2" o:spid="_x0000_s1026" type="#_x0000_t202" style="position:absolute;left:0;text-align:left;margin-left:97pt;margin-top:8.65pt;width:242.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YlJgIAAEcEAAAOAAAAZHJzL2Uyb0RvYy54bWysU9tu2zAMfR+wfxD0vvgyp0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">
                <v:textbox style="mso-fit-shape-to-text:t">
                  <w:txbxContent>
                    <w:p w14:paraId="4D9E2573" w14:textId="251BBB84" w:rsidR="00010DEC" w:rsidRDefault="00010DEC" w:rsidP="00010DEC">
                      <w:pPr>
                        <w:pStyle w:val="Footnote"/>
                      </w:pPr>
                      <w:r>
                        <w:t xml:space="preserve">Ladislav Tyll and Mohit Srivastava are affiliated with </w:t>
                      </w:r>
                      <w:r>
                        <w:t>the d</w:t>
                      </w:r>
                      <w:r>
                        <w:t xml:space="preserve">epartment of </w:t>
                      </w:r>
                      <w:r>
                        <w:t>s</w:t>
                      </w:r>
                      <w:r>
                        <w:t>trategy, University of Economics, Prague.</w:t>
                      </w:r>
                    </w:p>
                  </w:txbxContent>
                </v:textbox>
                <w10:wrap type="square"/>
              </v:shape>
            </w:pict>
          </mc:Fallback>
        </mc:AlternateContent>
      </w:r>
    </w:p>
    <w:p w14:paraId="4BC2FB36" w14:textId="7E4F4BE2" w:rsidR="00010DEC" w:rsidRDefault="00010DEC" w:rsidP="006A511C">
      <w:pPr>
        <w:pStyle w:val="BodyTextMain"/>
        <w:rPr>
          <w:spacing w:val="-2"/>
        </w:rPr>
      </w:pPr>
    </w:p>
    <w:p w14:paraId="122C1239" w14:textId="32E19F27" w:rsidR="00010DEC" w:rsidRDefault="00010DEC" w:rsidP="006A511C">
      <w:pPr>
        <w:pStyle w:val="BodyTextMain"/>
        <w:rPr>
          <w:spacing w:val="-2"/>
        </w:rPr>
      </w:pPr>
    </w:p>
    <w:p w14:paraId="4C313174" w14:textId="77777777" w:rsidR="006A511C" w:rsidRDefault="006A511C">
      <w:pPr>
        <w:spacing w:after="200" w:line="276" w:lineRule="auto"/>
        <w:rPr>
          <w:spacing w:val="-2"/>
          <w:sz w:val="22"/>
          <w:szCs w:val="22"/>
        </w:rPr>
      </w:pPr>
      <w:r>
        <w:rPr>
          <w:spacing w:val="-2"/>
        </w:rPr>
        <w:br w:type="page"/>
      </w:r>
    </w:p>
    <w:p w14:paraId="1642FAF9" w14:textId="77777777" w:rsidR="00465348" w:rsidRDefault="006A511C" w:rsidP="00D27C96">
      <w:pPr>
        <w:pStyle w:val="ExhibitHeading"/>
        <w:outlineLvl w:val="0"/>
      </w:pPr>
      <w:r w:rsidRPr="002F0D9F">
        <w:lastRenderedPageBreak/>
        <w:t xml:space="preserve">Exhibit </w:t>
      </w:r>
      <w:r>
        <w:t>1:</w:t>
      </w:r>
      <w:r w:rsidRPr="002F0D9F">
        <w:t xml:space="preserve"> </w:t>
      </w:r>
      <w:r w:rsidRPr="006F5916">
        <w:t>Debt Collection and Management Process at DEBITO Technologies</w:t>
      </w:r>
    </w:p>
    <w:p w14:paraId="22A2CF0B" w14:textId="77777777" w:rsidR="006A511C" w:rsidRDefault="006A511C" w:rsidP="0055689A">
      <w:pPr>
        <w:pStyle w:val="ExhibitText"/>
      </w:pPr>
    </w:p>
    <w:p w14:paraId="5AED8F65" w14:textId="77777777" w:rsidR="006A511C" w:rsidRDefault="006A511C" w:rsidP="0055689A">
      <w:pPr>
        <w:pStyle w:val="ExhibitText"/>
      </w:pPr>
      <w:r w:rsidRPr="006A511C">
        <w:rPr>
          <w:noProof/>
          <w:lang w:val="en-US"/>
        </w:rPr>
        <w:drawing>
          <wp:inline distT="0" distB="0" distL="0" distR="0" wp14:anchorId="0C2CCC7F" wp14:editId="452D24FA">
            <wp:extent cx="5852881" cy="32754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5893977" cy="3298462"/>
                    </a:xfrm>
                    <a:prstGeom prst="rect">
                      <a:avLst/>
                    </a:prstGeom>
                  </pic:spPr>
                </pic:pic>
              </a:graphicData>
            </a:graphic>
          </wp:inline>
        </w:drawing>
      </w:r>
    </w:p>
    <w:p w14:paraId="66A2EA95" w14:textId="77777777" w:rsidR="006A511C" w:rsidRDefault="006A511C" w:rsidP="00D27C96">
      <w:pPr>
        <w:pStyle w:val="Footnote"/>
        <w:outlineLvl w:val="0"/>
      </w:pPr>
      <w:r>
        <w:t>Source: Company files.</w:t>
      </w:r>
    </w:p>
    <w:p w14:paraId="130E4E9E" w14:textId="77777777" w:rsidR="006A511C" w:rsidRPr="006B4F4D" w:rsidRDefault="006A511C" w:rsidP="0055689A">
      <w:pPr>
        <w:pStyle w:val="ExhibitText"/>
      </w:pPr>
    </w:p>
    <w:p w14:paraId="26EAB9E0" w14:textId="5E4F1CA7" w:rsidR="009B4692" w:rsidRDefault="009B4692">
      <w:pPr>
        <w:spacing w:after="200" w:line="276" w:lineRule="auto"/>
        <w:rPr>
          <w:sz w:val="18"/>
          <w:szCs w:val="22"/>
        </w:rPr>
      </w:pPr>
      <w:r>
        <w:rPr>
          <w:sz w:val="18"/>
        </w:rPr>
        <w:br w:type="page"/>
      </w:r>
    </w:p>
    <w:p w14:paraId="15E97BE0" w14:textId="7AE66A41" w:rsidR="006A511C" w:rsidRDefault="006A511C" w:rsidP="00D27C96">
      <w:pPr>
        <w:pStyle w:val="ExhibitHeading"/>
        <w:outlineLvl w:val="0"/>
      </w:pPr>
      <w:r w:rsidRPr="006A511C">
        <w:lastRenderedPageBreak/>
        <w:t>Exhibit 2</w:t>
      </w:r>
      <w:r w:rsidR="00AC062A">
        <w:t>:</w:t>
      </w:r>
      <w:r w:rsidRPr="006A511C">
        <w:t xml:space="preserve"> </w:t>
      </w:r>
      <w:r w:rsidR="00746DA1" w:rsidRPr="006A511C">
        <w:t>Debito Technologies</w:t>
      </w:r>
      <w:r w:rsidR="00746DA1">
        <w:t>,</w:t>
      </w:r>
      <w:r w:rsidR="00746DA1" w:rsidRPr="006A511C">
        <w:t xml:space="preserve"> </w:t>
      </w:r>
      <w:r w:rsidRPr="006A511C">
        <w:t>Balance Sheet (in thousands of CZK)</w:t>
      </w:r>
    </w:p>
    <w:p w14:paraId="39420E60" w14:textId="77777777" w:rsidR="006A511C" w:rsidRPr="006B4F4D" w:rsidRDefault="006A511C" w:rsidP="00EC46AF">
      <w:pPr>
        <w:pStyle w:val="ExhibitText"/>
      </w:pPr>
    </w:p>
    <w:tbl>
      <w:tblPr>
        <w:tblStyle w:val="TableGrid"/>
        <w:tblW w:w="3414" w:type="pct"/>
        <w:jc w:val="center"/>
        <w:tblLook w:val="04A0" w:firstRow="1" w:lastRow="0" w:firstColumn="1" w:lastColumn="0" w:noHBand="0" w:noVBand="1"/>
      </w:tblPr>
      <w:tblGrid>
        <w:gridCol w:w="3146"/>
        <w:gridCol w:w="899"/>
        <w:gridCol w:w="834"/>
        <w:gridCol w:w="1506"/>
      </w:tblGrid>
      <w:tr w:rsidR="00746DA1" w:rsidRPr="003B4708" w14:paraId="49F05628" w14:textId="77777777" w:rsidTr="00437A8C">
        <w:trPr>
          <w:trHeight w:val="288"/>
          <w:jc w:val="center"/>
        </w:trPr>
        <w:tc>
          <w:tcPr>
            <w:tcW w:w="3146" w:type="dxa"/>
            <w:noWrap/>
            <w:hideMark/>
          </w:tcPr>
          <w:p w14:paraId="362E5616" w14:textId="77777777" w:rsidR="00746DA1" w:rsidRPr="00EC46AF" w:rsidRDefault="00746DA1" w:rsidP="00746DA1">
            <w:pPr>
              <w:pStyle w:val="ExhibitText"/>
              <w:jc w:val="center"/>
              <w:rPr>
                <w:b/>
                <w:lang w:eastAsia="cs-CZ"/>
              </w:rPr>
            </w:pPr>
          </w:p>
        </w:tc>
        <w:tc>
          <w:tcPr>
            <w:tcW w:w="899" w:type="dxa"/>
            <w:noWrap/>
            <w:hideMark/>
          </w:tcPr>
          <w:p w14:paraId="2AA96256" w14:textId="77777777" w:rsidR="00746DA1" w:rsidRPr="00EC46AF" w:rsidRDefault="00746DA1" w:rsidP="00EA3278">
            <w:pPr>
              <w:pStyle w:val="ExhibitText"/>
              <w:jc w:val="center"/>
              <w:rPr>
                <w:b/>
                <w:bCs/>
                <w:color w:val="000000"/>
                <w:lang w:eastAsia="cs-CZ"/>
              </w:rPr>
            </w:pPr>
            <w:r w:rsidRPr="00EC46AF">
              <w:rPr>
                <w:b/>
                <w:bCs/>
                <w:color w:val="000000"/>
                <w:lang w:eastAsia="cs-CZ"/>
              </w:rPr>
              <w:t>2015</w:t>
            </w:r>
          </w:p>
        </w:tc>
        <w:tc>
          <w:tcPr>
            <w:tcW w:w="834" w:type="dxa"/>
            <w:noWrap/>
            <w:hideMark/>
          </w:tcPr>
          <w:p w14:paraId="3F2E36A3" w14:textId="77777777" w:rsidR="00746DA1" w:rsidRPr="00EC46AF" w:rsidRDefault="00746DA1" w:rsidP="00EA3278">
            <w:pPr>
              <w:pStyle w:val="ExhibitText"/>
              <w:jc w:val="center"/>
              <w:rPr>
                <w:b/>
                <w:bCs/>
                <w:color w:val="000000"/>
                <w:lang w:eastAsia="cs-CZ"/>
              </w:rPr>
            </w:pPr>
            <w:r w:rsidRPr="00EC46AF">
              <w:rPr>
                <w:b/>
                <w:bCs/>
                <w:color w:val="000000"/>
                <w:lang w:eastAsia="cs-CZ"/>
              </w:rPr>
              <w:t>2016</w:t>
            </w:r>
          </w:p>
        </w:tc>
        <w:tc>
          <w:tcPr>
            <w:tcW w:w="1506" w:type="dxa"/>
            <w:noWrap/>
            <w:hideMark/>
          </w:tcPr>
          <w:p w14:paraId="6AF2EA4C" w14:textId="4ABEAB0A" w:rsidR="00746DA1" w:rsidRPr="00EC46AF" w:rsidRDefault="00746DA1" w:rsidP="00EA3278">
            <w:pPr>
              <w:pStyle w:val="ExhibitText"/>
              <w:jc w:val="center"/>
              <w:rPr>
                <w:b/>
                <w:bCs/>
                <w:color w:val="000000"/>
                <w:lang w:eastAsia="cs-CZ"/>
              </w:rPr>
            </w:pPr>
            <w:r w:rsidRPr="00EC46AF">
              <w:rPr>
                <w:b/>
                <w:bCs/>
                <w:color w:val="000000"/>
                <w:lang w:eastAsia="cs-CZ"/>
              </w:rPr>
              <w:t>2017 (Q1–Q2)</w:t>
            </w:r>
          </w:p>
        </w:tc>
      </w:tr>
      <w:tr w:rsidR="00746DA1" w:rsidRPr="00746DA1" w14:paraId="1D7985BD" w14:textId="77777777" w:rsidTr="00437A8C">
        <w:trPr>
          <w:trHeight w:val="288"/>
          <w:jc w:val="center"/>
        </w:trPr>
        <w:tc>
          <w:tcPr>
            <w:tcW w:w="3146" w:type="dxa"/>
            <w:noWrap/>
            <w:hideMark/>
          </w:tcPr>
          <w:p w14:paraId="2426255C" w14:textId="77777777" w:rsidR="00746DA1" w:rsidRPr="00746DA1" w:rsidRDefault="00746DA1" w:rsidP="00746DA1">
            <w:pPr>
              <w:pStyle w:val="ExhibitText"/>
              <w:jc w:val="left"/>
              <w:rPr>
                <w:bCs/>
                <w:color w:val="000000"/>
                <w:lang w:eastAsia="cs-CZ"/>
              </w:rPr>
            </w:pPr>
            <w:r w:rsidRPr="00746DA1">
              <w:rPr>
                <w:bCs/>
                <w:color w:val="000000"/>
                <w:lang w:eastAsia="cs-CZ"/>
              </w:rPr>
              <w:t>Assets</w:t>
            </w:r>
          </w:p>
        </w:tc>
        <w:tc>
          <w:tcPr>
            <w:tcW w:w="899" w:type="dxa"/>
            <w:noWrap/>
            <w:hideMark/>
          </w:tcPr>
          <w:p w14:paraId="6673F251" w14:textId="77777777" w:rsidR="00746DA1" w:rsidRPr="00746DA1" w:rsidRDefault="00746DA1" w:rsidP="00746DA1">
            <w:pPr>
              <w:pStyle w:val="ExhibitText"/>
              <w:jc w:val="right"/>
              <w:rPr>
                <w:bCs/>
                <w:color w:val="000000"/>
                <w:lang w:eastAsia="cs-CZ"/>
              </w:rPr>
            </w:pPr>
          </w:p>
        </w:tc>
        <w:tc>
          <w:tcPr>
            <w:tcW w:w="834" w:type="dxa"/>
            <w:noWrap/>
            <w:hideMark/>
          </w:tcPr>
          <w:p w14:paraId="0923FA9A" w14:textId="77777777" w:rsidR="00746DA1" w:rsidRPr="00746DA1" w:rsidRDefault="00746DA1" w:rsidP="00746DA1">
            <w:pPr>
              <w:pStyle w:val="ExhibitText"/>
              <w:jc w:val="right"/>
              <w:rPr>
                <w:lang w:eastAsia="cs-CZ"/>
              </w:rPr>
            </w:pPr>
          </w:p>
        </w:tc>
        <w:tc>
          <w:tcPr>
            <w:tcW w:w="1506" w:type="dxa"/>
            <w:noWrap/>
            <w:hideMark/>
          </w:tcPr>
          <w:p w14:paraId="44518C02" w14:textId="77777777" w:rsidR="00746DA1" w:rsidRPr="00746DA1" w:rsidRDefault="00746DA1" w:rsidP="00746DA1">
            <w:pPr>
              <w:pStyle w:val="ExhibitText"/>
              <w:jc w:val="right"/>
              <w:rPr>
                <w:lang w:eastAsia="cs-CZ"/>
              </w:rPr>
            </w:pPr>
          </w:p>
        </w:tc>
      </w:tr>
      <w:tr w:rsidR="00746DA1" w:rsidRPr="006B4F4D" w14:paraId="1BDDDD8C" w14:textId="77777777" w:rsidTr="00437A8C">
        <w:trPr>
          <w:trHeight w:val="288"/>
          <w:jc w:val="center"/>
        </w:trPr>
        <w:tc>
          <w:tcPr>
            <w:tcW w:w="3146" w:type="dxa"/>
            <w:noWrap/>
            <w:hideMark/>
          </w:tcPr>
          <w:p w14:paraId="5A0C6825" w14:textId="77777777" w:rsidR="00746DA1" w:rsidRPr="00746DA1" w:rsidRDefault="00746DA1" w:rsidP="00746DA1">
            <w:pPr>
              <w:pStyle w:val="ExhibitText"/>
              <w:jc w:val="left"/>
              <w:rPr>
                <w:color w:val="000000"/>
                <w:lang w:eastAsia="cs-CZ"/>
              </w:rPr>
            </w:pPr>
            <w:r w:rsidRPr="00746DA1">
              <w:rPr>
                <w:color w:val="000000"/>
                <w:lang w:eastAsia="cs-CZ"/>
              </w:rPr>
              <w:t>Cash</w:t>
            </w:r>
          </w:p>
        </w:tc>
        <w:tc>
          <w:tcPr>
            <w:tcW w:w="899" w:type="dxa"/>
            <w:noWrap/>
            <w:hideMark/>
          </w:tcPr>
          <w:p w14:paraId="29042E08" w14:textId="77777777" w:rsidR="00746DA1" w:rsidRPr="00746DA1" w:rsidRDefault="00746DA1" w:rsidP="00746DA1">
            <w:pPr>
              <w:pStyle w:val="ExhibitText"/>
              <w:jc w:val="right"/>
              <w:rPr>
                <w:color w:val="000000"/>
                <w:lang w:eastAsia="cs-CZ"/>
              </w:rPr>
            </w:pPr>
            <w:r w:rsidRPr="00746DA1">
              <w:rPr>
                <w:color w:val="000000"/>
                <w:lang w:eastAsia="cs-CZ"/>
              </w:rPr>
              <w:t>1</w:t>
            </w:r>
          </w:p>
        </w:tc>
        <w:tc>
          <w:tcPr>
            <w:tcW w:w="834" w:type="dxa"/>
            <w:noWrap/>
            <w:hideMark/>
          </w:tcPr>
          <w:p w14:paraId="2066B389" w14:textId="77777777" w:rsidR="00746DA1" w:rsidRPr="00746DA1" w:rsidRDefault="00746DA1" w:rsidP="00746DA1">
            <w:pPr>
              <w:pStyle w:val="ExhibitText"/>
              <w:jc w:val="right"/>
              <w:rPr>
                <w:color w:val="000000"/>
                <w:lang w:eastAsia="cs-CZ"/>
              </w:rPr>
            </w:pPr>
            <w:r w:rsidRPr="00746DA1">
              <w:rPr>
                <w:color w:val="000000"/>
                <w:lang w:eastAsia="cs-CZ"/>
              </w:rPr>
              <w:t>30</w:t>
            </w:r>
          </w:p>
        </w:tc>
        <w:tc>
          <w:tcPr>
            <w:tcW w:w="1506" w:type="dxa"/>
            <w:noWrap/>
            <w:hideMark/>
          </w:tcPr>
          <w:p w14:paraId="1F026550" w14:textId="77777777" w:rsidR="00746DA1" w:rsidRPr="00746DA1" w:rsidRDefault="00746DA1" w:rsidP="00746DA1">
            <w:pPr>
              <w:pStyle w:val="ExhibitText"/>
              <w:jc w:val="right"/>
              <w:rPr>
                <w:color w:val="000000"/>
                <w:lang w:eastAsia="cs-CZ"/>
              </w:rPr>
            </w:pPr>
            <w:r w:rsidRPr="00746DA1">
              <w:rPr>
                <w:color w:val="000000"/>
                <w:lang w:eastAsia="cs-CZ"/>
              </w:rPr>
              <w:t>610</w:t>
            </w:r>
          </w:p>
        </w:tc>
      </w:tr>
      <w:tr w:rsidR="00746DA1" w:rsidRPr="006B4F4D" w14:paraId="3B4FE9BE" w14:textId="77777777" w:rsidTr="00437A8C">
        <w:trPr>
          <w:trHeight w:val="288"/>
          <w:jc w:val="center"/>
        </w:trPr>
        <w:tc>
          <w:tcPr>
            <w:tcW w:w="3146" w:type="dxa"/>
            <w:noWrap/>
            <w:hideMark/>
          </w:tcPr>
          <w:p w14:paraId="2988F8AF" w14:textId="77777777" w:rsidR="00746DA1" w:rsidRPr="00746DA1" w:rsidRDefault="00746DA1" w:rsidP="00746DA1">
            <w:pPr>
              <w:pStyle w:val="ExhibitText"/>
              <w:jc w:val="left"/>
              <w:rPr>
                <w:color w:val="000000"/>
                <w:lang w:eastAsia="cs-CZ"/>
              </w:rPr>
            </w:pPr>
            <w:r w:rsidRPr="00746DA1">
              <w:rPr>
                <w:color w:val="000000"/>
                <w:lang w:eastAsia="cs-CZ"/>
              </w:rPr>
              <w:t>Accounts receivable</w:t>
            </w:r>
          </w:p>
        </w:tc>
        <w:tc>
          <w:tcPr>
            <w:tcW w:w="899" w:type="dxa"/>
            <w:noWrap/>
            <w:hideMark/>
          </w:tcPr>
          <w:p w14:paraId="06B92D97" w14:textId="77777777" w:rsidR="00746DA1" w:rsidRPr="00746DA1" w:rsidRDefault="00746DA1" w:rsidP="00746DA1">
            <w:pPr>
              <w:pStyle w:val="ExhibitText"/>
              <w:jc w:val="right"/>
              <w:rPr>
                <w:color w:val="000000"/>
                <w:lang w:eastAsia="cs-CZ"/>
              </w:rPr>
            </w:pPr>
            <w:r w:rsidRPr="00746DA1">
              <w:rPr>
                <w:color w:val="000000"/>
                <w:lang w:eastAsia="cs-CZ"/>
              </w:rPr>
              <w:t>426</w:t>
            </w:r>
          </w:p>
        </w:tc>
        <w:tc>
          <w:tcPr>
            <w:tcW w:w="834" w:type="dxa"/>
            <w:noWrap/>
            <w:hideMark/>
          </w:tcPr>
          <w:p w14:paraId="0916AF6F" w14:textId="77777777" w:rsidR="00746DA1" w:rsidRPr="00746DA1" w:rsidRDefault="00746DA1" w:rsidP="00746DA1">
            <w:pPr>
              <w:pStyle w:val="ExhibitText"/>
              <w:jc w:val="right"/>
              <w:rPr>
                <w:color w:val="000000"/>
                <w:lang w:eastAsia="cs-CZ"/>
              </w:rPr>
            </w:pPr>
            <w:r w:rsidRPr="00746DA1">
              <w:rPr>
                <w:color w:val="000000"/>
                <w:lang w:eastAsia="cs-CZ"/>
              </w:rPr>
              <w:t>644</w:t>
            </w:r>
          </w:p>
        </w:tc>
        <w:tc>
          <w:tcPr>
            <w:tcW w:w="1506" w:type="dxa"/>
            <w:noWrap/>
            <w:hideMark/>
          </w:tcPr>
          <w:p w14:paraId="4654E3EE" w14:textId="77777777" w:rsidR="00746DA1" w:rsidRPr="00746DA1" w:rsidRDefault="00746DA1" w:rsidP="00746DA1">
            <w:pPr>
              <w:pStyle w:val="ExhibitText"/>
              <w:jc w:val="right"/>
              <w:rPr>
                <w:color w:val="000000"/>
                <w:lang w:eastAsia="cs-CZ"/>
              </w:rPr>
            </w:pPr>
            <w:r w:rsidRPr="00746DA1">
              <w:rPr>
                <w:color w:val="000000"/>
                <w:lang w:eastAsia="cs-CZ"/>
              </w:rPr>
              <w:t>646</w:t>
            </w:r>
          </w:p>
        </w:tc>
      </w:tr>
      <w:tr w:rsidR="00746DA1" w:rsidRPr="006B4F4D" w14:paraId="4EE7428B" w14:textId="77777777" w:rsidTr="00437A8C">
        <w:trPr>
          <w:trHeight w:val="288"/>
          <w:jc w:val="center"/>
        </w:trPr>
        <w:tc>
          <w:tcPr>
            <w:tcW w:w="3146" w:type="dxa"/>
            <w:noWrap/>
            <w:hideMark/>
          </w:tcPr>
          <w:p w14:paraId="03C6F41F" w14:textId="77777777" w:rsidR="00746DA1" w:rsidRPr="00746DA1" w:rsidRDefault="00746DA1" w:rsidP="00746DA1">
            <w:pPr>
              <w:pStyle w:val="ExhibitText"/>
              <w:jc w:val="left"/>
              <w:rPr>
                <w:color w:val="000000"/>
                <w:lang w:eastAsia="cs-CZ"/>
              </w:rPr>
            </w:pPr>
            <w:r w:rsidRPr="00746DA1">
              <w:rPr>
                <w:color w:val="000000"/>
                <w:lang w:eastAsia="cs-CZ"/>
              </w:rPr>
              <w:t>Deferred income tax</w:t>
            </w:r>
          </w:p>
        </w:tc>
        <w:tc>
          <w:tcPr>
            <w:tcW w:w="899" w:type="dxa"/>
            <w:noWrap/>
            <w:hideMark/>
          </w:tcPr>
          <w:p w14:paraId="028FF16D"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hideMark/>
          </w:tcPr>
          <w:p w14:paraId="672DA3DC"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hideMark/>
          </w:tcPr>
          <w:p w14:paraId="5CF410C7" w14:textId="77777777" w:rsidR="00746DA1" w:rsidRPr="00746DA1" w:rsidRDefault="00746DA1" w:rsidP="00746DA1">
            <w:pPr>
              <w:pStyle w:val="ExhibitText"/>
              <w:jc w:val="right"/>
              <w:rPr>
                <w:color w:val="000000"/>
                <w:lang w:eastAsia="cs-CZ"/>
              </w:rPr>
            </w:pPr>
            <w:r w:rsidRPr="00746DA1">
              <w:rPr>
                <w:color w:val="000000"/>
                <w:lang w:eastAsia="cs-CZ"/>
              </w:rPr>
              <w:t>0</w:t>
            </w:r>
          </w:p>
        </w:tc>
      </w:tr>
      <w:tr w:rsidR="00746DA1" w:rsidRPr="006B4F4D" w14:paraId="43384F3F" w14:textId="77777777" w:rsidTr="00437A8C">
        <w:trPr>
          <w:trHeight w:val="288"/>
          <w:jc w:val="center"/>
        </w:trPr>
        <w:tc>
          <w:tcPr>
            <w:tcW w:w="3146" w:type="dxa"/>
            <w:noWrap/>
            <w:hideMark/>
          </w:tcPr>
          <w:p w14:paraId="18F0B3E0" w14:textId="77777777" w:rsidR="00746DA1" w:rsidRPr="00746DA1" w:rsidRDefault="00746DA1" w:rsidP="00746DA1">
            <w:pPr>
              <w:pStyle w:val="ExhibitText"/>
              <w:jc w:val="left"/>
              <w:rPr>
                <w:color w:val="000000"/>
                <w:lang w:eastAsia="cs-CZ"/>
              </w:rPr>
            </w:pPr>
            <w:r w:rsidRPr="00746DA1">
              <w:rPr>
                <w:color w:val="000000"/>
                <w:lang w:eastAsia="cs-CZ"/>
              </w:rPr>
              <w:t>Materials and supplies</w:t>
            </w:r>
          </w:p>
        </w:tc>
        <w:tc>
          <w:tcPr>
            <w:tcW w:w="899" w:type="dxa"/>
            <w:noWrap/>
            <w:hideMark/>
          </w:tcPr>
          <w:p w14:paraId="653168FF" w14:textId="77777777" w:rsidR="00746DA1" w:rsidRPr="00746DA1" w:rsidRDefault="00746DA1" w:rsidP="00746DA1">
            <w:pPr>
              <w:pStyle w:val="ExhibitText"/>
              <w:jc w:val="right"/>
              <w:rPr>
                <w:color w:val="000000"/>
                <w:lang w:eastAsia="cs-CZ"/>
              </w:rPr>
            </w:pPr>
            <w:r w:rsidRPr="00746DA1">
              <w:rPr>
                <w:color w:val="000000"/>
                <w:lang w:eastAsia="cs-CZ"/>
              </w:rPr>
              <w:t>2</w:t>
            </w:r>
          </w:p>
        </w:tc>
        <w:tc>
          <w:tcPr>
            <w:tcW w:w="834" w:type="dxa"/>
            <w:noWrap/>
            <w:hideMark/>
          </w:tcPr>
          <w:p w14:paraId="3395E98F" w14:textId="77777777" w:rsidR="00746DA1" w:rsidRPr="00746DA1" w:rsidRDefault="00746DA1" w:rsidP="00746DA1">
            <w:pPr>
              <w:pStyle w:val="ExhibitText"/>
              <w:jc w:val="right"/>
              <w:rPr>
                <w:color w:val="000000"/>
                <w:lang w:eastAsia="cs-CZ"/>
              </w:rPr>
            </w:pPr>
            <w:r w:rsidRPr="00746DA1">
              <w:rPr>
                <w:color w:val="000000"/>
                <w:lang w:eastAsia="cs-CZ"/>
              </w:rPr>
              <w:t>1</w:t>
            </w:r>
          </w:p>
        </w:tc>
        <w:tc>
          <w:tcPr>
            <w:tcW w:w="1506" w:type="dxa"/>
            <w:noWrap/>
            <w:hideMark/>
          </w:tcPr>
          <w:p w14:paraId="192DF482" w14:textId="77777777" w:rsidR="00746DA1" w:rsidRPr="00746DA1" w:rsidRDefault="00746DA1" w:rsidP="00746DA1">
            <w:pPr>
              <w:pStyle w:val="ExhibitText"/>
              <w:jc w:val="right"/>
              <w:rPr>
                <w:color w:val="000000"/>
                <w:lang w:eastAsia="cs-CZ"/>
              </w:rPr>
            </w:pPr>
            <w:r w:rsidRPr="00746DA1">
              <w:rPr>
                <w:color w:val="000000"/>
                <w:lang w:eastAsia="cs-CZ"/>
              </w:rPr>
              <w:t>3</w:t>
            </w:r>
          </w:p>
        </w:tc>
      </w:tr>
      <w:tr w:rsidR="00746DA1" w:rsidRPr="006B4F4D" w14:paraId="50C89F5B" w14:textId="77777777" w:rsidTr="00437A8C">
        <w:trPr>
          <w:trHeight w:val="288"/>
          <w:jc w:val="center"/>
        </w:trPr>
        <w:tc>
          <w:tcPr>
            <w:tcW w:w="3146" w:type="dxa"/>
            <w:noWrap/>
            <w:hideMark/>
          </w:tcPr>
          <w:p w14:paraId="624501C5" w14:textId="77777777" w:rsidR="00746DA1" w:rsidRPr="00746DA1" w:rsidRDefault="00746DA1" w:rsidP="00746DA1">
            <w:pPr>
              <w:pStyle w:val="ExhibitText"/>
              <w:jc w:val="left"/>
              <w:rPr>
                <w:color w:val="000000"/>
                <w:lang w:eastAsia="cs-CZ"/>
              </w:rPr>
            </w:pPr>
            <w:r w:rsidRPr="00746DA1">
              <w:rPr>
                <w:color w:val="000000"/>
                <w:lang w:eastAsia="cs-CZ"/>
              </w:rPr>
              <w:t>Other current assets</w:t>
            </w:r>
          </w:p>
        </w:tc>
        <w:tc>
          <w:tcPr>
            <w:tcW w:w="899" w:type="dxa"/>
            <w:noWrap/>
            <w:hideMark/>
          </w:tcPr>
          <w:p w14:paraId="0C61D343"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hideMark/>
          </w:tcPr>
          <w:p w14:paraId="1FF26C03"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hideMark/>
          </w:tcPr>
          <w:p w14:paraId="32266B2F" w14:textId="77777777" w:rsidR="00746DA1" w:rsidRPr="00746DA1" w:rsidRDefault="00746DA1" w:rsidP="00746DA1">
            <w:pPr>
              <w:pStyle w:val="ExhibitText"/>
              <w:jc w:val="right"/>
              <w:rPr>
                <w:color w:val="000000"/>
                <w:lang w:eastAsia="cs-CZ"/>
              </w:rPr>
            </w:pPr>
            <w:r w:rsidRPr="00746DA1">
              <w:rPr>
                <w:color w:val="000000"/>
                <w:lang w:eastAsia="cs-CZ"/>
              </w:rPr>
              <w:t>1</w:t>
            </w:r>
          </w:p>
        </w:tc>
      </w:tr>
      <w:tr w:rsidR="00746DA1" w:rsidRPr="00746DA1" w14:paraId="35133004" w14:textId="77777777" w:rsidTr="00437A8C">
        <w:trPr>
          <w:trHeight w:val="288"/>
          <w:jc w:val="center"/>
        </w:trPr>
        <w:tc>
          <w:tcPr>
            <w:tcW w:w="3146" w:type="dxa"/>
            <w:noWrap/>
            <w:hideMark/>
          </w:tcPr>
          <w:p w14:paraId="3B96340F" w14:textId="77777777" w:rsidR="00746DA1" w:rsidRPr="00746DA1" w:rsidRDefault="00746DA1" w:rsidP="00746DA1">
            <w:pPr>
              <w:pStyle w:val="ExhibitText"/>
              <w:jc w:val="left"/>
              <w:rPr>
                <w:bCs/>
                <w:color w:val="000000"/>
                <w:lang w:eastAsia="cs-CZ"/>
              </w:rPr>
            </w:pPr>
            <w:r w:rsidRPr="00746DA1">
              <w:rPr>
                <w:bCs/>
                <w:color w:val="000000"/>
                <w:lang w:eastAsia="cs-CZ"/>
              </w:rPr>
              <w:t>Total current assets</w:t>
            </w:r>
          </w:p>
        </w:tc>
        <w:tc>
          <w:tcPr>
            <w:tcW w:w="899" w:type="dxa"/>
            <w:noWrap/>
            <w:hideMark/>
          </w:tcPr>
          <w:p w14:paraId="0C5800AA" w14:textId="77777777" w:rsidR="00746DA1" w:rsidRPr="00746DA1" w:rsidRDefault="00746DA1" w:rsidP="00746DA1">
            <w:pPr>
              <w:pStyle w:val="ExhibitText"/>
              <w:jc w:val="right"/>
              <w:rPr>
                <w:bCs/>
                <w:color w:val="000000"/>
                <w:lang w:eastAsia="cs-CZ"/>
              </w:rPr>
            </w:pPr>
            <w:r w:rsidRPr="00746DA1">
              <w:rPr>
                <w:bCs/>
                <w:color w:val="000000"/>
                <w:lang w:eastAsia="cs-CZ"/>
              </w:rPr>
              <w:t>429</w:t>
            </w:r>
          </w:p>
        </w:tc>
        <w:tc>
          <w:tcPr>
            <w:tcW w:w="834" w:type="dxa"/>
            <w:noWrap/>
            <w:hideMark/>
          </w:tcPr>
          <w:p w14:paraId="271E2BBD" w14:textId="77777777" w:rsidR="00746DA1" w:rsidRPr="00746DA1" w:rsidRDefault="00746DA1" w:rsidP="00746DA1">
            <w:pPr>
              <w:pStyle w:val="ExhibitText"/>
              <w:jc w:val="right"/>
              <w:rPr>
                <w:bCs/>
                <w:color w:val="000000"/>
                <w:lang w:eastAsia="cs-CZ"/>
              </w:rPr>
            </w:pPr>
            <w:r w:rsidRPr="00746DA1">
              <w:rPr>
                <w:bCs/>
                <w:color w:val="000000"/>
                <w:lang w:eastAsia="cs-CZ"/>
              </w:rPr>
              <w:t>675</w:t>
            </w:r>
          </w:p>
        </w:tc>
        <w:tc>
          <w:tcPr>
            <w:tcW w:w="1506" w:type="dxa"/>
            <w:noWrap/>
            <w:hideMark/>
          </w:tcPr>
          <w:p w14:paraId="4B80AB0E" w14:textId="203655AB" w:rsidR="00746DA1" w:rsidRPr="00746DA1" w:rsidRDefault="00746DA1" w:rsidP="00746DA1">
            <w:pPr>
              <w:pStyle w:val="ExhibitText"/>
              <w:jc w:val="right"/>
              <w:rPr>
                <w:bCs/>
                <w:color w:val="000000"/>
                <w:lang w:eastAsia="cs-CZ"/>
              </w:rPr>
            </w:pPr>
            <w:r w:rsidRPr="00746DA1">
              <w:rPr>
                <w:bCs/>
                <w:color w:val="000000"/>
                <w:lang w:eastAsia="cs-CZ"/>
              </w:rPr>
              <w:t>1</w:t>
            </w:r>
            <w:r w:rsidR="00EA3278">
              <w:rPr>
                <w:bCs/>
                <w:color w:val="000000"/>
                <w:lang w:eastAsia="cs-CZ"/>
              </w:rPr>
              <w:t>,</w:t>
            </w:r>
            <w:r w:rsidRPr="00746DA1">
              <w:rPr>
                <w:bCs/>
                <w:color w:val="000000"/>
                <w:lang w:eastAsia="cs-CZ"/>
              </w:rPr>
              <w:t>260</w:t>
            </w:r>
          </w:p>
        </w:tc>
      </w:tr>
      <w:tr w:rsidR="00746DA1" w:rsidRPr="006B4F4D" w14:paraId="5357D859" w14:textId="77777777" w:rsidTr="00437A8C">
        <w:trPr>
          <w:trHeight w:val="288"/>
          <w:jc w:val="center"/>
        </w:trPr>
        <w:tc>
          <w:tcPr>
            <w:tcW w:w="3146" w:type="dxa"/>
            <w:noWrap/>
            <w:hideMark/>
          </w:tcPr>
          <w:p w14:paraId="3C25E4DE" w14:textId="77777777" w:rsidR="00746DA1" w:rsidRPr="006B4F4D" w:rsidRDefault="00746DA1" w:rsidP="00746DA1">
            <w:pPr>
              <w:pStyle w:val="ExhibitText"/>
              <w:jc w:val="left"/>
              <w:rPr>
                <w:lang w:eastAsia="cs-CZ"/>
              </w:rPr>
            </w:pPr>
          </w:p>
        </w:tc>
        <w:tc>
          <w:tcPr>
            <w:tcW w:w="899" w:type="dxa"/>
            <w:noWrap/>
            <w:hideMark/>
          </w:tcPr>
          <w:p w14:paraId="14C9E334" w14:textId="77777777" w:rsidR="00746DA1" w:rsidRPr="006B4F4D" w:rsidRDefault="00746DA1" w:rsidP="00746DA1">
            <w:pPr>
              <w:pStyle w:val="ExhibitText"/>
              <w:jc w:val="right"/>
              <w:rPr>
                <w:lang w:eastAsia="cs-CZ"/>
              </w:rPr>
            </w:pPr>
          </w:p>
        </w:tc>
        <w:tc>
          <w:tcPr>
            <w:tcW w:w="834" w:type="dxa"/>
            <w:noWrap/>
            <w:hideMark/>
          </w:tcPr>
          <w:p w14:paraId="201E1177" w14:textId="77777777" w:rsidR="00746DA1" w:rsidRPr="006B4F4D" w:rsidRDefault="00746DA1" w:rsidP="00746DA1">
            <w:pPr>
              <w:pStyle w:val="ExhibitText"/>
              <w:jc w:val="right"/>
              <w:rPr>
                <w:lang w:eastAsia="cs-CZ"/>
              </w:rPr>
            </w:pPr>
          </w:p>
        </w:tc>
        <w:tc>
          <w:tcPr>
            <w:tcW w:w="1506" w:type="dxa"/>
            <w:noWrap/>
            <w:hideMark/>
          </w:tcPr>
          <w:p w14:paraId="3C90D853" w14:textId="77777777" w:rsidR="00746DA1" w:rsidRPr="006B4F4D" w:rsidRDefault="00746DA1" w:rsidP="00746DA1">
            <w:pPr>
              <w:pStyle w:val="ExhibitText"/>
              <w:jc w:val="right"/>
              <w:rPr>
                <w:lang w:eastAsia="cs-CZ"/>
              </w:rPr>
            </w:pPr>
          </w:p>
        </w:tc>
      </w:tr>
      <w:tr w:rsidR="00746DA1" w:rsidRPr="006B4F4D" w14:paraId="2DDBAB18" w14:textId="77777777" w:rsidTr="00437A8C">
        <w:trPr>
          <w:trHeight w:val="288"/>
          <w:jc w:val="center"/>
        </w:trPr>
        <w:tc>
          <w:tcPr>
            <w:tcW w:w="3146" w:type="dxa"/>
            <w:noWrap/>
            <w:hideMark/>
          </w:tcPr>
          <w:p w14:paraId="6C139E47" w14:textId="77777777" w:rsidR="00746DA1" w:rsidRPr="00746DA1" w:rsidRDefault="00746DA1" w:rsidP="00746DA1">
            <w:pPr>
              <w:pStyle w:val="ExhibitText"/>
              <w:jc w:val="left"/>
              <w:rPr>
                <w:color w:val="000000"/>
                <w:lang w:eastAsia="cs-CZ"/>
              </w:rPr>
            </w:pPr>
            <w:r w:rsidRPr="00746DA1">
              <w:rPr>
                <w:color w:val="000000"/>
                <w:lang w:eastAsia="cs-CZ"/>
              </w:rPr>
              <w:t>Property and equipment</w:t>
            </w:r>
          </w:p>
        </w:tc>
        <w:tc>
          <w:tcPr>
            <w:tcW w:w="899" w:type="dxa"/>
            <w:noWrap/>
            <w:hideMark/>
          </w:tcPr>
          <w:p w14:paraId="47AC02BA"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hideMark/>
          </w:tcPr>
          <w:p w14:paraId="2CF17A01"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hideMark/>
          </w:tcPr>
          <w:p w14:paraId="46E24970" w14:textId="77777777" w:rsidR="00746DA1" w:rsidRPr="00746DA1" w:rsidRDefault="00746DA1" w:rsidP="00746DA1">
            <w:pPr>
              <w:pStyle w:val="ExhibitText"/>
              <w:jc w:val="right"/>
              <w:rPr>
                <w:color w:val="000000"/>
                <w:lang w:eastAsia="cs-CZ"/>
              </w:rPr>
            </w:pPr>
            <w:r w:rsidRPr="00746DA1">
              <w:rPr>
                <w:color w:val="000000"/>
                <w:lang w:eastAsia="cs-CZ"/>
              </w:rPr>
              <w:t>0</w:t>
            </w:r>
          </w:p>
        </w:tc>
      </w:tr>
      <w:tr w:rsidR="00746DA1" w:rsidRPr="006B4F4D" w14:paraId="1935B426" w14:textId="77777777" w:rsidTr="00437A8C">
        <w:trPr>
          <w:trHeight w:val="288"/>
          <w:jc w:val="center"/>
        </w:trPr>
        <w:tc>
          <w:tcPr>
            <w:tcW w:w="3146" w:type="dxa"/>
            <w:noWrap/>
            <w:hideMark/>
          </w:tcPr>
          <w:p w14:paraId="5F3F7D40" w14:textId="77777777" w:rsidR="00746DA1" w:rsidRPr="00746DA1" w:rsidRDefault="00746DA1" w:rsidP="00746DA1">
            <w:pPr>
              <w:pStyle w:val="ExhibitText"/>
              <w:jc w:val="left"/>
              <w:rPr>
                <w:color w:val="000000"/>
                <w:lang w:eastAsia="cs-CZ"/>
              </w:rPr>
            </w:pPr>
            <w:r w:rsidRPr="00746DA1">
              <w:rPr>
                <w:color w:val="000000"/>
                <w:lang w:eastAsia="cs-CZ"/>
              </w:rPr>
              <w:t>Other assets</w:t>
            </w:r>
          </w:p>
        </w:tc>
        <w:tc>
          <w:tcPr>
            <w:tcW w:w="899" w:type="dxa"/>
            <w:noWrap/>
            <w:hideMark/>
          </w:tcPr>
          <w:p w14:paraId="21B4EFAC"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hideMark/>
          </w:tcPr>
          <w:p w14:paraId="355B50C8" w14:textId="77777777"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hideMark/>
          </w:tcPr>
          <w:p w14:paraId="0B36E472" w14:textId="77777777" w:rsidR="00746DA1" w:rsidRPr="00746DA1" w:rsidRDefault="00746DA1" w:rsidP="00746DA1">
            <w:pPr>
              <w:pStyle w:val="ExhibitText"/>
              <w:jc w:val="right"/>
              <w:rPr>
                <w:color w:val="000000"/>
                <w:lang w:eastAsia="cs-CZ"/>
              </w:rPr>
            </w:pPr>
            <w:r w:rsidRPr="00746DA1">
              <w:rPr>
                <w:color w:val="000000"/>
                <w:lang w:eastAsia="cs-CZ"/>
              </w:rPr>
              <w:t>0</w:t>
            </w:r>
          </w:p>
        </w:tc>
      </w:tr>
      <w:tr w:rsidR="00746DA1" w:rsidRPr="00746DA1" w14:paraId="6EBE2B6B" w14:textId="77777777" w:rsidTr="00437A8C">
        <w:trPr>
          <w:trHeight w:val="288"/>
          <w:jc w:val="center"/>
        </w:trPr>
        <w:tc>
          <w:tcPr>
            <w:tcW w:w="3146" w:type="dxa"/>
            <w:noWrap/>
            <w:hideMark/>
          </w:tcPr>
          <w:p w14:paraId="3C4CDAAA" w14:textId="77777777" w:rsidR="00746DA1" w:rsidRPr="00746DA1" w:rsidRDefault="00746DA1" w:rsidP="00746DA1">
            <w:pPr>
              <w:pStyle w:val="ExhibitText"/>
              <w:jc w:val="left"/>
              <w:rPr>
                <w:bCs/>
                <w:color w:val="000000"/>
                <w:lang w:eastAsia="cs-CZ"/>
              </w:rPr>
            </w:pPr>
            <w:r w:rsidRPr="00746DA1">
              <w:rPr>
                <w:bCs/>
                <w:color w:val="000000"/>
                <w:lang w:eastAsia="cs-CZ"/>
              </w:rPr>
              <w:t>Total assets</w:t>
            </w:r>
          </w:p>
        </w:tc>
        <w:tc>
          <w:tcPr>
            <w:tcW w:w="899" w:type="dxa"/>
            <w:noWrap/>
            <w:hideMark/>
          </w:tcPr>
          <w:p w14:paraId="6B6D8E53" w14:textId="77777777" w:rsidR="00746DA1" w:rsidRPr="00746DA1" w:rsidRDefault="00746DA1" w:rsidP="00746DA1">
            <w:pPr>
              <w:pStyle w:val="ExhibitText"/>
              <w:jc w:val="right"/>
              <w:rPr>
                <w:bCs/>
                <w:color w:val="000000"/>
                <w:lang w:eastAsia="cs-CZ"/>
              </w:rPr>
            </w:pPr>
            <w:r w:rsidRPr="00746DA1">
              <w:rPr>
                <w:bCs/>
                <w:color w:val="000000"/>
                <w:lang w:eastAsia="cs-CZ"/>
              </w:rPr>
              <w:t>429</w:t>
            </w:r>
          </w:p>
        </w:tc>
        <w:tc>
          <w:tcPr>
            <w:tcW w:w="834" w:type="dxa"/>
            <w:noWrap/>
            <w:hideMark/>
          </w:tcPr>
          <w:p w14:paraId="64F9F126" w14:textId="77777777" w:rsidR="00746DA1" w:rsidRPr="00746DA1" w:rsidRDefault="00746DA1" w:rsidP="00746DA1">
            <w:pPr>
              <w:pStyle w:val="ExhibitText"/>
              <w:jc w:val="right"/>
              <w:rPr>
                <w:bCs/>
                <w:color w:val="000000"/>
                <w:lang w:eastAsia="cs-CZ"/>
              </w:rPr>
            </w:pPr>
            <w:r w:rsidRPr="00746DA1">
              <w:rPr>
                <w:bCs/>
                <w:color w:val="000000"/>
                <w:lang w:eastAsia="cs-CZ"/>
              </w:rPr>
              <w:t>675</w:t>
            </w:r>
          </w:p>
        </w:tc>
        <w:tc>
          <w:tcPr>
            <w:tcW w:w="1506" w:type="dxa"/>
            <w:noWrap/>
            <w:hideMark/>
          </w:tcPr>
          <w:p w14:paraId="63A52754" w14:textId="3CD999AE" w:rsidR="00746DA1" w:rsidRPr="00746DA1" w:rsidRDefault="00746DA1" w:rsidP="00746DA1">
            <w:pPr>
              <w:pStyle w:val="ExhibitText"/>
              <w:jc w:val="right"/>
              <w:rPr>
                <w:bCs/>
                <w:color w:val="000000"/>
                <w:lang w:eastAsia="cs-CZ"/>
              </w:rPr>
            </w:pPr>
            <w:r w:rsidRPr="00746DA1">
              <w:rPr>
                <w:bCs/>
                <w:color w:val="000000"/>
                <w:lang w:eastAsia="cs-CZ"/>
              </w:rPr>
              <w:t>1</w:t>
            </w:r>
            <w:r w:rsidR="00EA3278">
              <w:rPr>
                <w:bCs/>
                <w:color w:val="000000"/>
                <w:lang w:eastAsia="cs-CZ"/>
              </w:rPr>
              <w:t>,</w:t>
            </w:r>
            <w:r w:rsidRPr="00746DA1">
              <w:rPr>
                <w:bCs/>
                <w:color w:val="000000"/>
                <w:lang w:eastAsia="cs-CZ"/>
              </w:rPr>
              <w:t>260</w:t>
            </w:r>
          </w:p>
        </w:tc>
      </w:tr>
      <w:tr w:rsidR="00746DA1" w:rsidRPr="006B4F4D" w14:paraId="524A12C5" w14:textId="77777777" w:rsidTr="00437A8C">
        <w:trPr>
          <w:trHeight w:val="288"/>
          <w:jc w:val="center"/>
        </w:trPr>
        <w:tc>
          <w:tcPr>
            <w:tcW w:w="3146" w:type="dxa"/>
            <w:noWrap/>
            <w:hideMark/>
          </w:tcPr>
          <w:p w14:paraId="10949EA3" w14:textId="77777777" w:rsidR="00746DA1" w:rsidRPr="006B4F4D" w:rsidRDefault="00746DA1" w:rsidP="00746DA1">
            <w:pPr>
              <w:pStyle w:val="ExhibitText"/>
              <w:jc w:val="left"/>
              <w:rPr>
                <w:bCs/>
                <w:color w:val="000000"/>
                <w:lang w:eastAsia="cs-CZ"/>
              </w:rPr>
            </w:pPr>
          </w:p>
        </w:tc>
        <w:tc>
          <w:tcPr>
            <w:tcW w:w="899" w:type="dxa"/>
            <w:noWrap/>
            <w:hideMark/>
          </w:tcPr>
          <w:p w14:paraId="309682F2" w14:textId="07C98F4D" w:rsidR="00746DA1" w:rsidRPr="006B4F4D" w:rsidRDefault="00746DA1" w:rsidP="00746DA1">
            <w:pPr>
              <w:pStyle w:val="ExhibitText"/>
              <w:jc w:val="right"/>
              <w:rPr>
                <w:lang w:eastAsia="cs-CZ"/>
              </w:rPr>
            </w:pPr>
          </w:p>
        </w:tc>
        <w:tc>
          <w:tcPr>
            <w:tcW w:w="834" w:type="dxa"/>
            <w:noWrap/>
            <w:hideMark/>
          </w:tcPr>
          <w:p w14:paraId="192A4C71" w14:textId="177777D3" w:rsidR="00746DA1" w:rsidRPr="006B4F4D" w:rsidRDefault="00746DA1" w:rsidP="00746DA1">
            <w:pPr>
              <w:pStyle w:val="ExhibitText"/>
              <w:jc w:val="right"/>
              <w:rPr>
                <w:lang w:eastAsia="cs-CZ"/>
              </w:rPr>
            </w:pPr>
          </w:p>
        </w:tc>
        <w:tc>
          <w:tcPr>
            <w:tcW w:w="1506" w:type="dxa"/>
            <w:noWrap/>
            <w:hideMark/>
          </w:tcPr>
          <w:p w14:paraId="06C34C51" w14:textId="6A62A684" w:rsidR="00746DA1" w:rsidRPr="006B4F4D" w:rsidRDefault="00746DA1" w:rsidP="00746DA1">
            <w:pPr>
              <w:pStyle w:val="ExhibitText"/>
              <w:jc w:val="right"/>
              <w:rPr>
                <w:lang w:eastAsia="cs-CZ"/>
              </w:rPr>
            </w:pPr>
          </w:p>
        </w:tc>
      </w:tr>
      <w:tr w:rsidR="00746DA1" w:rsidRPr="00746DA1" w14:paraId="6DCEC459" w14:textId="77777777" w:rsidTr="00437A8C">
        <w:trPr>
          <w:trHeight w:val="288"/>
          <w:jc w:val="center"/>
        </w:trPr>
        <w:tc>
          <w:tcPr>
            <w:tcW w:w="3146" w:type="dxa"/>
            <w:noWrap/>
            <w:hideMark/>
          </w:tcPr>
          <w:p w14:paraId="7EBEEFD9" w14:textId="5F08DC14" w:rsidR="00746DA1" w:rsidRPr="00746DA1" w:rsidRDefault="00746DA1" w:rsidP="00746DA1">
            <w:pPr>
              <w:pStyle w:val="ExhibitText"/>
              <w:jc w:val="left"/>
              <w:rPr>
                <w:lang w:eastAsia="cs-CZ"/>
              </w:rPr>
            </w:pPr>
            <w:r w:rsidRPr="00746DA1">
              <w:rPr>
                <w:bCs/>
                <w:color w:val="000000"/>
                <w:lang w:eastAsia="cs-CZ"/>
              </w:rPr>
              <w:t>L</w:t>
            </w:r>
            <w:r w:rsidR="00EA3278">
              <w:rPr>
                <w:bCs/>
                <w:color w:val="000000"/>
                <w:lang w:eastAsia="cs-CZ"/>
              </w:rPr>
              <w:t>i</w:t>
            </w:r>
            <w:r w:rsidRPr="00746DA1">
              <w:rPr>
                <w:bCs/>
                <w:color w:val="000000"/>
                <w:lang w:eastAsia="cs-CZ"/>
              </w:rPr>
              <w:t>abilities and equity</w:t>
            </w:r>
          </w:p>
        </w:tc>
        <w:tc>
          <w:tcPr>
            <w:tcW w:w="899" w:type="dxa"/>
            <w:noWrap/>
            <w:hideMark/>
          </w:tcPr>
          <w:p w14:paraId="7E044154" w14:textId="77777777" w:rsidR="00746DA1" w:rsidRPr="00746DA1" w:rsidRDefault="00746DA1" w:rsidP="00746DA1">
            <w:pPr>
              <w:pStyle w:val="ExhibitText"/>
              <w:jc w:val="right"/>
              <w:rPr>
                <w:lang w:eastAsia="cs-CZ"/>
              </w:rPr>
            </w:pPr>
          </w:p>
        </w:tc>
        <w:tc>
          <w:tcPr>
            <w:tcW w:w="834" w:type="dxa"/>
            <w:noWrap/>
            <w:hideMark/>
          </w:tcPr>
          <w:p w14:paraId="044B2A22" w14:textId="77777777" w:rsidR="00746DA1" w:rsidRPr="00746DA1" w:rsidRDefault="00746DA1" w:rsidP="00746DA1">
            <w:pPr>
              <w:pStyle w:val="ExhibitText"/>
              <w:jc w:val="right"/>
              <w:rPr>
                <w:lang w:eastAsia="cs-CZ"/>
              </w:rPr>
            </w:pPr>
          </w:p>
        </w:tc>
        <w:tc>
          <w:tcPr>
            <w:tcW w:w="1506" w:type="dxa"/>
            <w:noWrap/>
            <w:hideMark/>
          </w:tcPr>
          <w:p w14:paraId="529BFC25" w14:textId="77777777" w:rsidR="00746DA1" w:rsidRPr="00746DA1" w:rsidRDefault="00746DA1" w:rsidP="00746DA1">
            <w:pPr>
              <w:pStyle w:val="ExhibitText"/>
              <w:jc w:val="right"/>
              <w:rPr>
                <w:lang w:eastAsia="cs-CZ"/>
              </w:rPr>
            </w:pPr>
          </w:p>
        </w:tc>
      </w:tr>
      <w:tr w:rsidR="00746DA1" w:rsidRPr="006B4F4D" w14:paraId="6B38C4E5" w14:textId="77777777" w:rsidTr="00437A8C">
        <w:trPr>
          <w:trHeight w:val="288"/>
          <w:jc w:val="center"/>
        </w:trPr>
        <w:tc>
          <w:tcPr>
            <w:tcW w:w="3146" w:type="dxa"/>
            <w:noWrap/>
            <w:hideMark/>
          </w:tcPr>
          <w:p w14:paraId="304F7D80" w14:textId="7487353F" w:rsidR="00746DA1" w:rsidRPr="00746DA1" w:rsidRDefault="00746DA1" w:rsidP="00746DA1">
            <w:pPr>
              <w:pStyle w:val="ExhibitText"/>
              <w:jc w:val="left"/>
              <w:rPr>
                <w:lang w:eastAsia="cs-CZ"/>
              </w:rPr>
            </w:pPr>
            <w:r w:rsidRPr="00746DA1">
              <w:rPr>
                <w:color w:val="000000"/>
                <w:lang w:eastAsia="cs-CZ"/>
              </w:rPr>
              <w:t xml:space="preserve">Accounts </w:t>
            </w:r>
            <w:r w:rsidR="00EA3278">
              <w:rPr>
                <w:color w:val="000000"/>
                <w:lang w:eastAsia="cs-CZ"/>
              </w:rPr>
              <w:t>p</w:t>
            </w:r>
            <w:r w:rsidRPr="00746DA1">
              <w:rPr>
                <w:color w:val="000000"/>
                <w:lang w:eastAsia="cs-CZ"/>
              </w:rPr>
              <w:t>ayable</w:t>
            </w:r>
          </w:p>
        </w:tc>
        <w:tc>
          <w:tcPr>
            <w:tcW w:w="899" w:type="dxa"/>
            <w:noWrap/>
            <w:hideMark/>
          </w:tcPr>
          <w:p w14:paraId="748E5204" w14:textId="1B369F76" w:rsidR="00746DA1" w:rsidRPr="00746DA1" w:rsidRDefault="00746DA1" w:rsidP="00746DA1">
            <w:pPr>
              <w:pStyle w:val="ExhibitText"/>
              <w:jc w:val="right"/>
              <w:rPr>
                <w:lang w:eastAsia="cs-CZ"/>
              </w:rPr>
            </w:pPr>
            <w:r w:rsidRPr="00746DA1">
              <w:rPr>
                <w:color w:val="000000"/>
                <w:lang w:eastAsia="cs-CZ"/>
              </w:rPr>
              <w:t>468</w:t>
            </w:r>
          </w:p>
        </w:tc>
        <w:tc>
          <w:tcPr>
            <w:tcW w:w="834" w:type="dxa"/>
            <w:noWrap/>
            <w:hideMark/>
          </w:tcPr>
          <w:p w14:paraId="12ED5E57" w14:textId="1990275E" w:rsidR="00746DA1" w:rsidRPr="00746DA1" w:rsidRDefault="00746DA1" w:rsidP="00746DA1">
            <w:pPr>
              <w:pStyle w:val="ExhibitText"/>
              <w:jc w:val="right"/>
              <w:rPr>
                <w:lang w:eastAsia="cs-CZ"/>
              </w:rPr>
            </w:pPr>
            <w:r w:rsidRPr="00746DA1">
              <w:rPr>
                <w:color w:val="000000"/>
                <w:lang w:eastAsia="cs-CZ"/>
              </w:rPr>
              <w:t>494</w:t>
            </w:r>
          </w:p>
        </w:tc>
        <w:tc>
          <w:tcPr>
            <w:tcW w:w="1506" w:type="dxa"/>
            <w:noWrap/>
            <w:hideMark/>
          </w:tcPr>
          <w:p w14:paraId="3748DEE3" w14:textId="4A430F26" w:rsidR="00746DA1" w:rsidRPr="00746DA1" w:rsidRDefault="00746DA1" w:rsidP="00746DA1">
            <w:pPr>
              <w:pStyle w:val="ExhibitText"/>
              <w:jc w:val="right"/>
              <w:rPr>
                <w:lang w:eastAsia="cs-CZ"/>
              </w:rPr>
            </w:pPr>
            <w:r w:rsidRPr="00746DA1">
              <w:rPr>
                <w:color w:val="000000"/>
                <w:lang w:eastAsia="cs-CZ"/>
              </w:rPr>
              <w:t>76</w:t>
            </w:r>
          </w:p>
        </w:tc>
      </w:tr>
      <w:tr w:rsidR="00746DA1" w:rsidRPr="006B4F4D" w14:paraId="36715FF2" w14:textId="77777777" w:rsidTr="00437A8C">
        <w:trPr>
          <w:trHeight w:val="288"/>
          <w:jc w:val="center"/>
        </w:trPr>
        <w:tc>
          <w:tcPr>
            <w:tcW w:w="3146" w:type="dxa"/>
            <w:noWrap/>
            <w:hideMark/>
          </w:tcPr>
          <w:p w14:paraId="7BE685EA" w14:textId="09A90205" w:rsidR="00746DA1" w:rsidRPr="00746DA1" w:rsidRDefault="00746DA1" w:rsidP="00746DA1">
            <w:pPr>
              <w:pStyle w:val="ExhibitText"/>
              <w:jc w:val="left"/>
              <w:rPr>
                <w:color w:val="000000"/>
                <w:lang w:eastAsia="cs-CZ"/>
              </w:rPr>
            </w:pPr>
            <w:r w:rsidRPr="00746DA1">
              <w:rPr>
                <w:color w:val="000000"/>
                <w:lang w:eastAsia="cs-CZ"/>
              </w:rPr>
              <w:t>Current portion of long-term debt</w:t>
            </w:r>
          </w:p>
        </w:tc>
        <w:tc>
          <w:tcPr>
            <w:tcW w:w="899" w:type="dxa"/>
            <w:noWrap/>
            <w:hideMark/>
          </w:tcPr>
          <w:p w14:paraId="55AC649B" w14:textId="33BF2BCB" w:rsidR="00746DA1" w:rsidRPr="00746DA1" w:rsidRDefault="00746DA1" w:rsidP="00746DA1">
            <w:pPr>
              <w:pStyle w:val="ExhibitText"/>
              <w:jc w:val="right"/>
              <w:rPr>
                <w:lang w:eastAsia="cs-CZ"/>
              </w:rPr>
            </w:pPr>
            <w:r w:rsidRPr="00746DA1">
              <w:rPr>
                <w:color w:val="000000"/>
                <w:lang w:eastAsia="cs-CZ"/>
              </w:rPr>
              <w:t>0</w:t>
            </w:r>
          </w:p>
        </w:tc>
        <w:tc>
          <w:tcPr>
            <w:tcW w:w="834" w:type="dxa"/>
            <w:noWrap/>
            <w:hideMark/>
          </w:tcPr>
          <w:p w14:paraId="519C7F3A" w14:textId="47FFEA81" w:rsidR="00746DA1" w:rsidRPr="00746DA1" w:rsidRDefault="00746DA1" w:rsidP="00746DA1">
            <w:pPr>
              <w:pStyle w:val="ExhibitText"/>
              <w:jc w:val="right"/>
              <w:rPr>
                <w:lang w:eastAsia="cs-CZ"/>
              </w:rPr>
            </w:pPr>
            <w:r w:rsidRPr="00746DA1">
              <w:rPr>
                <w:color w:val="000000"/>
                <w:lang w:eastAsia="cs-CZ"/>
              </w:rPr>
              <w:t>0</w:t>
            </w:r>
          </w:p>
        </w:tc>
        <w:tc>
          <w:tcPr>
            <w:tcW w:w="1506" w:type="dxa"/>
            <w:noWrap/>
            <w:hideMark/>
          </w:tcPr>
          <w:p w14:paraId="7BC9A3A4" w14:textId="3FD435F3" w:rsidR="00746DA1" w:rsidRPr="00746DA1" w:rsidRDefault="00746DA1" w:rsidP="00746DA1">
            <w:pPr>
              <w:pStyle w:val="ExhibitText"/>
              <w:jc w:val="right"/>
              <w:rPr>
                <w:lang w:eastAsia="cs-CZ"/>
              </w:rPr>
            </w:pPr>
            <w:r w:rsidRPr="00746DA1">
              <w:rPr>
                <w:color w:val="000000"/>
                <w:lang w:eastAsia="cs-CZ"/>
              </w:rPr>
              <w:t>0</w:t>
            </w:r>
          </w:p>
        </w:tc>
      </w:tr>
      <w:tr w:rsidR="00746DA1" w:rsidRPr="006B4F4D" w14:paraId="4CBA733D" w14:textId="77777777" w:rsidTr="00437A8C">
        <w:trPr>
          <w:trHeight w:val="288"/>
          <w:jc w:val="center"/>
        </w:trPr>
        <w:tc>
          <w:tcPr>
            <w:tcW w:w="3146" w:type="dxa"/>
            <w:noWrap/>
            <w:hideMark/>
          </w:tcPr>
          <w:p w14:paraId="367A9F7B" w14:textId="4B267202" w:rsidR="00746DA1" w:rsidRPr="00746DA1" w:rsidRDefault="00746DA1" w:rsidP="00746DA1">
            <w:pPr>
              <w:pStyle w:val="ExhibitText"/>
              <w:jc w:val="left"/>
              <w:rPr>
                <w:color w:val="000000"/>
                <w:lang w:eastAsia="cs-CZ"/>
              </w:rPr>
            </w:pPr>
            <w:r w:rsidRPr="00746DA1">
              <w:rPr>
                <w:color w:val="000000"/>
                <w:lang w:eastAsia="cs-CZ"/>
              </w:rPr>
              <w:t>Short-term debt</w:t>
            </w:r>
          </w:p>
        </w:tc>
        <w:tc>
          <w:tcPr>
            <w:tcW w:w="899" w:type="dxa"/>
            <w:noWrap/>
            <w:hideMark/>
          </w:tcPr>
          <w:p w14:paraId="1944FFFD" w14:textId="1CF0A28D" w:rsidR="00746DA1" w:rsidRPr="00746DA1" w:rsidRDefault="00746DA1" w:rsidP="00746DA1">
            <w:pPr>
              <w:pStyle w:val="ExhibitText"/>
              <w:jc w:val="right"/>
              <w:rPr>
                <w:lang w:eastAsia="cs-CZ"/>
              </w:rPr>
            </w:pPr>
            <w:r w:rsidRPr="00746DA1">
              <w:rPr>
                <w:color w:val="000000"/>
                <w:lang w:eastAsia="cs-CZ"/>
              </w:rPr>
              <w:t>261</w:t>
            </w:r>
          </w:p>
        </w:tc>
        <w:tc>
          <w:tcPr>
            <w:tcW w:w="834" w:type="dxa"/>
            <w:noWrap/>
            <w:hideMark/>
          </w:tcPr>
          <w:p w14:paraId="071D3946" w14:textId="5698BD4F" w:rsidR="00746DA1" w:rsidRPr="00746DA1" w:rsidRDefault="00746DA1" w:rsidP="00746DA1">
            <w:pPr>
              <w:pStyle w:val="ExhibitText"/>
              <w:jc w:val="right"/>
              <w:rPr>
                <w:lang w:eastAsia="cs-CZ"/>
              </w:rPr>
            </w:pPr>
            <w:r w:rsidRPr="00746DA1">
              <w:rPr>
                <w:color w:val="000000"/>
                <w:lang w:eastAsia="cs-CZ"/>
              </w:rPr>
              <w:t>0</w:t>
            </w:r>
          </w:p>
        </w:tc>
        <w:tc>
          <w:tcPr>
            <w:tcW w:w="1506" w:type="dxa"/>
            <w:noWrap/>
            <w:hideMark/>
          </w:tcPr>
          <w:p w14:paraId="072AD3ED" w14:textId="3CA3617B" w:rsidR="00746DA1" w:rsidRPr="00746DA1" w:rsidRDefault="00746DA1" w:rsidP="00746DA1">
            <w:pPr>
              <w:pStyle w:val="ExhibitText"/>
              <w:jc w:val="right"/>
              <w:rPr>
                <w:lang w:eastAsia="cs-CZ"/>
              </w:rPr>
            </w:pPr>
            <w:r w:rsidRPr="00746DA1">
              <w:rPr>
                <w:color w:val="000000"/>
                <w:lang w:eastAsia="cs-CZ"/>
              </w:rPr>
              <w:t>0</w:t>
            </w:r>
          </w:p>
        </w:tc>
      </w:tr>
      <w:tr w:rsidR="00746DA1" w:rsidRPr="006B4F4D" w14:paraId="069918E8" w14:textId="77777777" w:rsidTr="00437A8C">
        <w:trPr>
          <w:trHeight w:val="288"/>
          <w:jc w:val="center"/>
        </w:trPr>
        <w:tc>
          <w:tcPr>
            <w:tcW w:w="3146" w:type="dxa"/>
            <w:noWrap/>
            <w:hideMark/>
          </w:tcPr>
          <w:p w14:paraId="27E3D6FC" w14:textId="62DF8718" w:rsidR="00746DA1" w:rsidRPr="00746DA1" w:rsidRDefault="00746DA1" w:rsidP="00746DA1">
            <w:pPr>
              <w:pStyle w:val="ExhibitText"/>
              <w:jc w:val="left"/>
              <w:rPr>
                <w:lang w:eastAsia="cs-CZ"/>
              </w:rPr>
            </w:pPr>
            <w:r w:rsidRPr="00746DA1">
              <w:rPr>
                <w:color w:val="000000"/>
                <w:lang w:eastAsia="cs-CZ"/>
              </w:rPr>
              <w:t>Other current liabilities</w:t>
            </w:r>
          </w:p>
        </w:tc>
        <w:tc>
          <w:tcPr>
            <w:tcW w:w="899" w:type="dxa"/>
            <w:noWrap/>
            <w:hideMark/>
          </w:tcPr>
          <w:p w14:paraId="6ABB43A2" w14:textId="344E94A3" w:rsidR="00746DA1" w:rsidRPr="00746DA1" w:rsidRDefault="00746DA1" w:rsidP="00746DA1">
            <w:pPr>
              <w:pStyle w:val="ExhibitText"/>
              <w:jc w:val="right"/>
              <w:rPr>
                <w:lang w:eastAsia="cs-CZ"/>
              </w:rPr>
            </w:pPr>
            <w:r w:rsidRPr="00746DA1">
              <w:rPr>
                <w:color w:val="000000"/>
                <w:lang w:eastAsia="cs-CZ"/>
              </w:rPr>
              <w:t>0</w:t>
            </w:r>
          </w:p>
        </w:tc>
        <w:tc>
          <w:tcPr>
            <w:tcW w:w="834" w:type="dxa"/>
            <w:noWrap/>
            <w:hideMark/>
          </w:tcPr>
          <w:p w14:paraId="2D1E7FA2" w14:textId="45A900CA" w:rsidR="00746DA1" w:rsidRPr="00746DA1" w:rsidRDefault="00746DA1" w:rsidP="00746DA1">
            <w:pPr>
              <w:pStyle w:val="ExhibitText"/>
              <w:jc w:val="right"/>
              <w:rPr>
                <w:lang w:eastAsia="cs-CZ"/>
              </w:rPr>
            </w:pPr>
            <w:r w:rsidRPr="00746DA1">
              <w:rPr>
                <w:color w:val="000000"/>
                <w:lang w:eastAsia="cs-CZ"/>
              </w:rPr>
              <w:t>0</w:t>
            </w:r>
          </w:p>
        </w:tc>
        <w:tc>
          <w:tcPr>
            <w:tcW w:w="1506" w:type="dxa"/>
            <w:noWrap/>
            <w:hideMark/>
          </w:tcPr>
          <w:p w14:paraId="06134545" w14:textId="7F901B79" w:rsidR="00746DA1" w:rsidRPr="00746DA1" w:rsidRDefault="00746DA1" w:rsidP="00746DA1">
            <w:pPr>
              <w:pStyle w:val="ExhibitText"/>
              <w:jc w:val="right"/>
              <w:rPr>
                <w:lang w:eastAsia="cs-CZ"/>
              </w:rPr>
            </w:pPr>
            <w:r w:rsidRPr="00746DA1">
              <w:rPr>
                <w:color w:val="000000"/>
                <w:lang w:eastAsia="cs-CZ"/>
              </w:rPr>
              <w:t>0</w:t>
            </w:r>
          </w:p>
        </w:tc>
      </w:tr>
      <w:tr w:rsidR="00746DA1" w:rsidRPr="00746DA1" w14:paraId="7D02724A" w14:textId="77777777" w:rsidTr="00437A8C">
        <w:trPr>
          <w:trHeight w:val="288"/>
          <w:jc w:val="center"/>
        </w:trPr>
        <w:tc>
          <w:tcPr>
            <w:tcW w:w="3146" w:type="dxa"/>
            <w:noWrap/>
          </w:tcPr>
          <w:p w14:paraId="47D91CC4" w14:textId="567AE5D8" w:rsidR="00746DA1" w:rsidRPr="00746DA1" w:rsidRDefault="00746DA1" w:rsidP="00746DA1">
            <w:pPr>
              <w:pStyle w:val="ExhibitText"/>
              <w:jc w:val="left"/>
              <w:rPr>
                <w:lang w:eastAsia="cs-CZ"/>
              </w:rPr>
            </w:pPr>
            <w:r w:rsidRPr="00746DA1">
              <w:rPr>
                <w:bCs/>
                <w:color w:val="000000"/>
                <w:lang w:eastAsia="cs-CZ"/>
              </w:rPr>
              <w:t>Total current liabilities</w:t>
            </w:r>
          </w:p>
        </w:tc>
        <w:tc>
          <w:tcPr>
            <w:tcW w:w="899" w:type="dxa"/>
            <w:noWrap/>
          </w:tcPr>
          <w:p w14:paraId="6F3164F7" w14:textId="43D07718" w:rsidR="00746DA1" w:rsidRPr="00746DA1" w:rsidRDefault="00746DA1" w:rsidP="00746DA1">
            <w:pPr>
              <w:pStyle w:val="ExhibitText"/>
              <w:jc w:val="right"/>
              <w:rPr>
                <w:lang w:eastAsia="cs-CZ"/>
              </w:rPr>
            </w:pPr>
            <w:r w:rsidRPr="00746DA1">
              <w:rPr>
                <w:bCs/>
                <w:color w:val="000000"/>
                <w:lang w:eastAsia="cs-CZ"/>
              </w:rPr>
              <w:t>729</w:t>
            </w:r>
          </w:p>
        </w:tc>
        <w:tc>
          <w:tcPr>
            <w:tcW w:w="834" w:type="dxa"/>
            <w:noWrap/>
          </w:tcPr>
          <w:p w14:paraId="54FB48CC" w14:textId="2F75B594" w:rsidR="00746DA1" w:rsidRPr="00746DA1" w:rsidRDefault="00746DA1" w:rsidP="00746DA1">
            <w:pPr>
              <w:pStyle w:val="ExhibitText"/>
              <w:jc w:val="right"/>
              <w:rPr>
                <w:lang w:eastAsia="cs-CZ"/>
              </w:rPr>
            </w:pPr>
            <w:r w:rsidRPr="00746DA1">
              <w:rPr>
                <w:bCs/>
                <w:color w:val="000000"/>
                <w:lang w:eastAsia="cs-CZ"/>
              </w:rPr>
              <w:t>494</w:t>
            </w:r>
          </w:p>
        </w:tc>
        <w:tc>
          <w:tcPr>
            <w:tcW w:w="1506" w:type="dxa"/>
            <w:noWrap/>
          </w:tcPr>
          <w:p w14:paraId="472497B2" w14:textId="51C3AAC8" w:rsidR="00746DA1" w:rsidRPr="00746DA1" w:rsidRDefault="00746DA1" w:rsidP="00746DA1">
            <w:pPr>
              <w:pStyle w:val="ExhibitText"/>
              <w:jc w:val="right"/>
              <w:rPr>
                <w:lang w:eastAsia="cs-CZ"/>
              </w:rPr>
            </w:pPr>
            <w:r w:rsidRPr="00746DA1">
              <w:rPr>
                <w:bCs/>
                <w:color w:val="000000"/>
                <w:lang w:eastAsia="cs-CZ"/>
              </w:rPr>
              <w:t>76</w:t>
            </w:r>
          </w:p>
        </w:tc>
      </w:tr>
      <w:tr w:rsidR="00746DA1" w:rsidRPr="006B4F4D" w14:paraId="74CD5C30" w14:textId="77777777" w:rsidTr="00437A8C">
        <w:trPr>
          <w:trHeight w:val="288"/>
          <w:jc w:val="center"/>
        </w:trPr>
        <w:tc>
          <w:tcPr>
            <w:tcW w:w="3146" w:type="dxa"/>
            <w:noWrap/>
          </w:tcPr>
          <w:p w14:paraId="1E4AD50A" w14:textId="77777777" w:rsidR="00746DA1" w:rsidRPr="006B4F4D" w:rsidRDefault="00746DA1" w:rsidP="00746DA1">
            <w:pPr>
              <w:pStyle w:val="ExhibitText"/>
              <w:jc w:val="left"/>
              <w:rPr>
                <w:bCs/>
                <w:color w:val="000000"/>
                <w:lang w:eastAsia="cs-CZ"/>
              </w:rPr>
            </w:pPr>
          </w:p>
        </w:tc>
        <w:tc>
          <w:tcPr>
            <w:tcW w:w="899" w:type="dxa"/>
            <w:noWrap/>
          </w:tcPr>
          <w:p w14:paraId="37DBA32C" w14:textId="77777777" w:rsidR="00746DA1" w:rsidRPr="006B4F4D" w:rsidRDefault="00746DA1" w:rsidP="00746DA1">
            <w:pPr>
              <w:pStyle w:val="ExhibitText"/>
              <w:jc w:val="right"/>
              <w:rPr>
                <w:bCs/>
                <w:color w:val="000000"/>
                <w:lang w:eastAsia="cs-CZ"/>
              </w:rPr>
            </w:pPr>
          </w:p>
        </w:tc>
        <w:tc>
          <w:tcPr>
            <w:tcW w:w="834" w:type="dxa"/>
            <w:noWrap/>
          </w:tcPr>
          <w:p w14:paraId="000F8DDA" w14:textId="77777777" w:rsidR="00746DA1" w:rsidRPr="006B4F4D" w:rsidRDefault="00746DA1" w:rsidP="00746DA1">
            <w:pPr>
              <w:pStyle w:val="ExhibitText"/>
              <w:jc w:val="right"/>
              <w:rPr>
                <w:bCs/>
                <w:color w:val="000000"/>
                <w:lang w:eastAsia="cs-CZ"/>
              </w:rPr>
            </w:pPr>
          </w:p>
        </w:tc>
        <w:tc>
          <w:tcPr>
            <w:tcW w:w="1506" w:type="dxa"/>
            <w:noWrap/>
          </w:tcPr>
          <w:p w14:paraId="6FC1A6E1" w14:textId="77777777" w:rsidR="00746DA1" w:rsidRPr="006B4F4D" w:rsidRDefault="00746DA1" w:rsidP="00746DA1">
            <w:pPr>
              <w:pStyle w:val="ExhibitText"/>
              <w:jc w:val="right"/>
              <w:rPr>
                <w:bCs/>
                <w:color w:val="000000"/>
                <w:lang w:eastAsia="cs-CZ"/>
              </w:rPr>
            </w:pPr>
          </w:p>
        </w:tc>
      </w:tr>
      <w:tr w:rsidR="00746DA1" w:rsidRPr="006B4F4D" w14:paraId="6AA244BA" w14:textId="77777777" w:rsidTr="00437A8C">
        <w:trPr>
          <w:trHeight w:val="288"/>
          <w:jc w:val="center"/>
        </w:trPr>
        <w:tc>
          <w:tcPr>
            <w:tcW w:w="3146" w:type="dxa"/>
            <w:noWrap/>
          </w:tcPr>
          <w:p w14:paraId="12D992C2" w14:textId="6E337EF1" w:rsidR="00746DA1" w:rsidRPr="00746DA1" w:rsidRDefault="00746DA1" w:rsidP="00746DA1">
            <w:pPr>
              <w:pStyle w:val="ExhibitText"/>
              <w:jc w:val="left"/>
              <w:rPr>
                <w:bCs/>
                <w:color w:val="000000"/>
                <w:lang w:eastAsia="cs-CZ"/>
              </w:rPr>
            </w:pPr>
            <w:r w:rsidRPr="00746DA1">
              <w:rPr>
                <w:color w:val="000000"/>
                <w:lang w:eastAsia="cs-CZ"/>
              </w:rPr>
              <w:t>Long-term debt</w:t>
            </w:r>
          </w:p>
        </w:tc>
        <w:tc>
          <w:tcPr>
            <w:tcW w:w="899" w:type="dxa"/>
            <w:noWrap/>
          </w:tcPr>
          <w:p w14:paraId="3FDFCDB4" w14:textId="4899C88E" w:rsidR="00746DA1" w:rsidRPr="00746DA1" w:rsidRDefault="00746DA1" w:rsidP="00746DA1">
            <w:pPr>
              <w:pStyle w:val="ExhibitText"/>
              <w:jc w:val="right"/>
              <w:rPr>
                <w:bCs/>
                <w:color w:val="000000"/>
                <w:lang w:eastAsia="cs-CZ"/>
              </w:rPr>
            </w:pPr>
            <w:r w:rsidRPr="00746DA1">
              <w:rPr>
                <w:color w:val="000000"/>
                <w:lang w:eastAsia="cs-CZ"/>
              </w:rPr>
              <w:t>0</w:t>
            </w:r>
          </w:p>
        </w:tc>
        <w:tc>
          <w:tcPr>
            <w:tcW w:w="834" w:type="dxa"/>
            <w:noWrap/>
          </w:tcPr>
          <w:p w14:paraId="07E35932" w14:textId="4EAFC3BB" w:rsidR="00746DA1" w:rsidRPr="00746DA1" w:rsidRDefault="00746DA1" w:rsidP="00746DA1">
            <w:pPr>
              <w:pStyle w:val="ExhibitText"/>
              <w:jc w:val="right"/>
              <w:rPr>
                <w:bCs/>
                <w:color w:val="000000"/>
                <w:lang w:eastAsia="cs-CZ"/>
              </w:rPr>
            </w:pPr>
            <w:r w:rsidRPr="00746DA1">
              <w:rPr>
                <w:color w:val="000000"/>
                <w:lang w:eastAsia="cs-CZ"/>
              </w:rPr>
              <w:t>0</w:t>
            </w:r>
          </w:p>
        </w:tc>
        <w:tc>
          <w:tcPr>
            <w:tcW w:w="1506" w:type="dxa"/>
            <w:noWrap/>
          </w:tcPr>
          <w:p w14:paraId="37E18EBC" w14:textId="47F4B619" w:rsidR="00746DA1" w:rsidRPr="00746DA1" w:rsidRDefault="00746DA1" w:rsidP="00746DA1">
            <w:pPr>
              <w:pStyle w:val="ExhibitText"/>
              <w:jc w:val="right"/>
              <w:rPr>
                <w:bCs/>
                <w:color w:val="000000"/>
                <w:lang w:eastAsia="cs-CZ"/>
              </w:rPr>
            </w:pPr>
            <w:r w:rsidRPr="00746DA1">
              <w:rPr>
                <w:color w:val="000000"/>
                <w:lang w:eastAsia="cs-CZ"/>
              </w:rPr>
              <w:t>0</w:t>
            </w:r>
          </w:p>
        </w:tc>
      </w:tr>
      <w:tr w:rsidR="00746DA1" w:rsidRPr="006B4F4D" w14:paraId="171766B5" w14:textId="77777777" w:rsidTr="00437A8C">
        <w:trPr>
          <w:trHeight w:val="288"/>
          <w:jc w:val="center"/>
        </w:trPr>
        <w:tc>
          <w:tcPr>
            <w:tcW w:w="3146" w:type="dxa"/>
            <w:noWrap/>
          </w:tcPr>
          <w:p w14:paraId="5F6BD2F2" w14:textId="77CBE31A" w:rsidR="00746DA1" w:rsidRPr="00746DA1" w:rsidRDefault="00746DA1" w:rsidP="00746DA1">
            <w:pPr>
              <w:pStyle w:val="ExhibitText"/>
              <w:jc w:val="left"/>
              <w:rPr>
                <w:color w:val="000000"/>
                <w:lang w:eastAsia="cs-CZ"/>
              </w:rPr>
            </w:pPr>
            <w:r w:rsidRPr="00746DA1">
              <w:rPr>
                <w:color w:val="000000"/>
                <w:lang w:eastAsia="cs-CZ"/>
              </w:rPr>
              <w:t>Deferred income taxes</w:t>
            </w:r>
          </w:p>
        </w:tc>
        <w:tc>
          <w:tcPr>
            <w:tcW w:w="899" w:type="dxa"/>
            <w:noWrap/>
          </w:tcPr>
          <w:p w14:paraId="46887CE2" w14:textId="63D442DF"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tcPr>
          <w:p w14:paraId="7D2BC450" w14:textId="61164A8A"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tcPr>
          <w:p w14:paraId="13172594" w14:textId="2F366EB2" w:rsidR="00746DA1" w:rsidRPr="00746DA1" w:rsidRDefault="00746DA1" w:rsidP="00746DA1">
            <w:pPr>
              <w:pStyle w:val="ExhibitText"/>
              <w:jc w:val="right"/>
              <w:rPr>
                <w:color w:val="000000"/>
                <w:lang w:eastAsia="cs-CZ"/>
              </w:rPr>
            </w:pPr>
            <w:r w:rsidRPr="00746DA1">
              <w:rPr>
                <w:color w:val="000000"/>
                <w:lang w:eastAsia="cs-CZ"/>
              </w:rPr>
              <w:t>0</w:t>
            </w:r>
          </w:p>
        </w:tc>
      </w:tr>
      <w:tr w:rsidR="00746DA1" w:rsidRPr="006B4F4D" w14:paraId="118572AC" w14:textId="77777777" w:rsidTr="00437A8C">
        <w:trPr>
          <w:trHeight w:val="288"/>
          <w:jc w:val="center"/>
        </w:trPr>
        <w:tc>
          <w:tcPr>
            <w:tcW w:w="3146" w:type="dxa"/>
            <w:noWrap/>
          </w:tcPr>
          <w:p w14:paraId="57263D35" w14:textId="478CF1AC" w:rsidR="00746DA1" w:rsidRPr="00746DA1" w:rsidRDefault="00746DA1" w:rsidP="00746DA1">
            <w:pPr>
              <w:pStyle w:val="ExhibitText"/>
              <w:jc w:val="left"/>
              <w:rPr>
                <w:color w:val="000000"/>
                <w:lang w:eastAsia="cs-CZ"/>
              </w:rPr>
            </w:pPr>
            <w:r w:rsidRPr="00746DA1">
              <w:rPr>
                <w:color w:val="000000"/>
                <w:lang w:eastAsia="cs-CZ"/>
              </w:rPr>
              <w:t>Other long-term liabilities</w:t>
            </w:r>
          </w:p>
        </w:tc>
        <w:tc>
          <w:tcPr>
            <w:tcW w:w="899" w:type="dxa"/>
            <w:noWrap/>
          </w:tcPr>
          <w:p w14:paraId="7107045A" w14:textId="05202E60" w:rsidR="00746DA1" w:rsidRPr="00746DA1" w:rsidRDefault="00746DA1" w:rsidP="00746DA1">
            <w:pPr>
              <w:pStyle w:val="ExhibitText"/>
              <w:jc w:val="right"/>
              <w:rPr>
                <w:color w:val="000000"/>
                <w:lang w:eastAsia="cs-CZ"/>
              </w:rPr>
            </w:pPr>
            <w:r w:rsidRPr="00746DA1">
              <w:rPr>
                <w:color w:val="000000"/>
                <w:lang w:eastAsia="cs-CZ"/>
              </w:rPr>
              <w:t>0</w:t>
            </w:r>
          </w:p>
        </w:tc>
        <w:tc>
          <w:tcPr>
            <w:tcW w:w="834" w:type="dxa"/>
            <w:noWrap/>
          </w:tcPr>
          <w:p w14:paraId="353ED254" w14:textId="3E9FD904" w:rsidR="00746DA1" w:rsidRPr="00746DA1" w:rsidRDefault="00746DA1" w:rsidP="00746DA1">
            <w:pPr>
              <w:pStyle w:val="ExhibitText"/>
              <w:jc w:val="right"/>
              <w:rPr>
                <w:color w:val="000000"/>
                <w:lang w:eastAsia="cs-CZ"/>
              </w:rPr>
            </w:pPr>
            <w:r w:rsidRPr="00746DA1">
              <w:rPr>
                <w:color w:val="000000"/>
                <w:lang w:eastAsia="cs-CZ"/>
              </w:rPr>
              <w:t>0</w:t>
            </w:r>
          </w:p>
        </w:tc>
        <w:tc>
          <w:tcPr>
            <w:tcW w:w="1506" w:type="dxa"/>
            <w:noWrap/>
          </w:tcPr>
          <w:p w14:paraId="4617AE11" w14:textId="15553484" w:rsidR="00746DA1" w:rsidRPr="00746DA1" w:rsidRDefault="00746DA1" w:rsidP="00746DA1">
            <w:pPr>
              <w:pStyle w:val="ExhibitText"/>
              <w:jc w:val="right"/>
              <w:rPr>
                <w:color w:val="000000"/>
                <w:lang w:eastAsia="cs-CZ"/>
              </w:rPr>
            </w:pPr>
            <w:r w:rsidRPr="00746DA1">
              <w:rPr>
                <w:color w:val="000000"/>
                <w:lang w:eastAsia="cs-CZ"/>
              </w:rPr>
              <w:t>0</w:t>
            </w:r>
          </w:p>
        </w:tc>
      </w:tr>
      <w:tr w:rsidR="00746DA1" w:rsidRPr="00746DA1" w14:paraId="530F92FD" w14:textId="77777777" w:rsidTr="00437A8C">
        <w:trPr>
          <w:trHeight w:val="288"/>
          <w:jc w:val="center"/>
        </w:trPr>
        <w:tc>
          <w:tcPr>
            <w:tcW w:w="3146" w:type="dxa"/>
            <w:noWrap/>
          </w:tcPr>
          <w:p w14:paraId="0C9B487A" w14:textId="1786E727" w:rsidR="00746DA1" w:rsidRPr="00746DA1" w:rsidRDefault="00746DA1" w:rsidP="00746DA1">
            <w:pPr>
              <w:pStyle w:val="ExhibitText"/>
              <w:jc w:val="left"/>
              <w:rPr>
                <w:color w:val="000000"/>
                <w:lang w:eastAsia="cs-CZ"/>
              </w:rPr>
            </w:pPr>
            <w:r w:rsidRPr="00746DA1">
              <w:rPr>
                <w:bCs/>
                <w:color w:val="000000"/>
                <w:lang w:eastAsia="cs-CZ"/>
              </w:rPr>
              <w:t>Total liabilities</w:t>
            </w:r>
          </w:p>
        </w:tc>
        <w:tc>
          <w:tcPr>
            <w:tcW w:w="899" w:type="dxa"/>
            <w:noWrap/>
          </w:tcPr>
          <w:p w14:paraId="3C38309C" w14:textId="2D5E8495" w:rsidR="00746DA1" w:rsidRPr="00746DA1" w:rsidRDefault="00746DA1" w:rsidP="00746DA1">
            <w:pPr>
              <w:pStyle w:val="ExhibitText"/>
              <w:jc w:val="right"/>
              <w:rPr>
                <w:color w:val="000000"/>
                <w:lang w:eastAsia="cs-CZ"/>
              </w:rPr>
            </w:pPr>
            <w:r w:rsidRPr="00746DA1">
              <w:rPr>
                <w:bCs/>
                <w:color w:val="000000"/>
                <w:lang w:eastAsia="cs-CZ"/>
              </w:rPr>
              <w:t>0</w:t>
            </w:r>
          </w:p>
        </w:tc>
        <w:tc>
          <w:tcPr>
            <w:tcW w:w="834" w:type="dxa"/>
            <w:noWrap/>
          </w:tcPr>
          <w:p w14:paraId="52ADA4AA" w14:textId="1E111190" w:rsidR="00746DA1" w:rsidRPr="00746DA1" w:rsidRDefault="00746DA1" w:rsidP="00746DA1">
            <w:pPr>
              <w:pStyle w:val="ExhibitText"/>
              <w:jc w:val="right"/>
              <w:rPr>
                <w:color w:val="000000"/>
                <w:lang w:eastAsia="cs-CZ"/>
              </w:rPr>
            </w:pPr>
            <w:r w:rsidRPr="00746DA1">
              <w:rPr>
                <w:bCs/>
                <w:color w:val="000000"/>
                <w:lang w:eastAsia="cs-CZ"/>
              </w:rPr>
              <w:t>0</w:t>
            </w:r>
          </w:p>
        </w:tc>
        <w:tc>
          <w:tcPr>
            <w:tcW w:w="1506" w:type="dxa"/>
            <w:noWrap/>
          </w:tcPr>
          <w:p w14:paraId="6A92FF59" w14:textId="0FDB7517" w:rsidR="00746DA1" w:rsidRPr="00746DA1" w:rsidRDefault="00746DA1" w:rsidP="00746DA1">
            <w:pPr>
              <w:pStyle w:val="ExhibitText"/>
              <w:jc w:val="right"/>
              <w:rPr>
                <w:color w:val="000000"/>
                <w:lang w:eastAsia="cs-CZ"/>
              </w:rPr>
            </w:pPr>
            <w:r w:rsidRPr="00746DA1">
              <w:rPr>
                <w:bCs/>
                <w:color w:val="000000"/>
                <w:lang w:eastAsia="cs-CZ"/>
              </w:rPr>
              <w:t>0</w:t>
            </w:r>
          </w:p>
        </w:tc>
      </w:tr>
      <w:tr w:rsidR="00746DA1" w:rsidRPr="006B4F4D" w14:paraId="1F265709" w14:textId="77777777" w:rsidTr="00437A8C">
        <w:trPr>
          <w:trHeight w:val="288"/>
          <w:jc w:val="center"/>
        </w:trPr>
        <w:tc>
          <w:tcPr>
            <w:tcW w:w="3146" w:type="dxa"/>
            <w:noWrap/>
          </w:tcPr>
          <w:p w14:paraId="36DD1126" w14:textId="77777777" w:rsidR="00746DA1" w:rsidRPr="006B4F4D" w:rsidRDefault="00746DA1" w:rsidP="00746DA1">
            <w:pPr>
              <w:pStyle w:val="ExhibitText"/>
              <w:jc w:val="left"/>
              <w:rPr>
                <w:bCs/>
                <w:color w:val="000000"/>
                <w:lang w:eastAsia="cs-CZ"/>
              </w:rPr>
            </w:pPr>
          </w:p>
        </w:tc>
        <w:tc>
          <w:tcPr>
            <w:tcW w:w="899" w:type="dxa"/>
            <w:noWrap/>
          </w:tcPr>
          <w:p w14:paraId="59E7A10A" w14:textId="77777777" w:rsidR="00746DA1" w:rsidRPr="006B4F4D" w:rsidRDefault="00746DA1" w:rsidP="00746DA1">
            <w:pPr>
              <w:pStyle w:val="ExhibitText"/>
              <w:jc w:val="right"/>
              <w:rPr>
                <w:bCs/>
                <w:color w:val="000000"/>
                <w:lang w:eastAsia="cs-CZ"/>
              </w:rPr>
            </w:pPr>
          </w:p>
        </w:tc>
        <w:tc>
          <w:tcPr>
            <w:tcW w:w="834" w:type="dxa"/>
            <w:noWrap/>
          </w:tcPr>
          <w:p w14:paraId="2619EC5A" w14:textId="77777777" w:rsidR="00746DA1" w:rsidRPr="006B4F4D" w:rsidRDefault="00746DA1" w:rsidP="00746DA1">
            <w:pPr>
              <w:pStyle w:val="ExhibitText"/>
              <w:jc w:val="right"/>
              <w:rPr>
                <w:bCs/>
                <w:color w:val="000000"/>
                <w:lang w:eastAsia="cs-CZ"/>
              </w:rPr>
            </w:pPr>
          </w:p>
        </w:tc>
        <w:tc>
          <w:tcPr>
            <w:tcW w:w="1506" w:type="dxa"/>
            <w:noWrap/>
          </w:tcPr>
          <w:p w14:paraId="4B8D0BDE" w14:textId="77777777" w:rsidR="00746DA1" w:rsidRPr="006B4F4D" w:rsidRDefault="00746DA1" w:rsidP="00746DA1">
            <w:pPr>
              <w:pStyle w:val="ExhibitText"/>
              <w:jc w:val="right"/>
              <w:rPr>
                <w:bCs/>
                <w:color w:val="000000"/>
                <w:lang w:eastAsia="cs-CZ"/>
              </w:rPr>
            </w:pPr>
          </w:p>
        </w:tc>
      </w:tr>
      <w:tr w:rsidR="00746DA1" w:rsidRPr="00746DA1" w14:paraId="18944E5A" w14:textId="77777777" w:rsidTr="00437A8C">
        <w:trPr>
          <w:trHeight w:val="288"/>
          <w:jc w:val="center"/>
        </w:trPr>
        <w:tc>
          <w:tcPr>
            <w:tcW w:w="3146" w:type="dxa"/>
            <w:noWrap/>
          </w:tcPr>
          <w:p w14:paraId="6A2123EE" w14:textId="234F6235" w:rsidR="00746DA1" w:rsidRPr="00746DA1" w:rsidRDefault="00746DA1" w:rsidP="00746DA1">
            <w:pPr>
              <w:pStyle w:val="ExhibitText"/>
              <w:jc w:val="left"/>
              <w:rPr>
                <w:bCs/>
                <w:color w:val="000000"/>
                <w:lang w:eastAsia="cs-CZ"/>
              </w:rPr>
            </w:pPr>
            <w:r w:rsidRPr="00746DA1">
              <w:rPr>
                <w:bCs/>
                <w:color w:val="000000"/>
                <w:lang w:eastAsia="cs-CZ"/>
              </w:rPr>
              <w:t>Owner</w:t>
            </w:r>
            <w:r w:rsidR="00EA3278">
              <w:rPr>
                <w:bCs/>
                <w:color w:val="000000"/>
                <w:lang w:eastAsia="cs-CZ"/>
              </w:rPr>
              <w:t>’</w:t>
            </w:r>
            <w:r w:rsidRPr="00746DA1">
              <w:rPr>
                <w:bCs/>
                <w:color w:val="000000"/>
                <w:lang w:eastAsia="cs-CZ"/>
              </w:rPr>
              <w:t xml:space="preserve">s </w:t>
            </w:r>
            <w:r w:rsidR="00EA3278">
              <w:rPr>
                <w:bCs/>
                <w:color w:val="000000"/>
                <w:lang w:eastAsia="cs-CZ"/>
              </w:rPr>
              <w:t>e</w:t>
            </w:r>
            <w:r w:rsidRPr="00746DA1">
              <w:rPr>
                <w:bCs/>
                <w:color w:val="000000"/>
                <w:lang w:eastAsia="cs-CZ"/>
              </w:rPr>
              <w:t>quity</w:t>
            </w:r>
          </w:p>
        </w:tc>
        <w:tc>
          <w:tcPr>
            <w:tcW w:w="899" w:type="dxa"/>
            <w:noWrap/>
          </w:tcPr>
          <w:p w14:paraId="146C5EBE" w14:textId="77777777" w:rsidR="00746DA1" w:rsidRPr="00746DA1" w:rsidRDefault="00746DA1" w:rsidP="00746DA1">
            <w:pPr>
              <w:pStyle w:val="ExhibitText"/>
              <w:jc w:val="right"/>
              <w:rPr>
                <w:bCs/>
                <w:color w:val="000000"/>
                <w:lang w:eastAsia="cs-CZ"/>
              </w:rPr>
            </w:pPr>
          </w:p>
        </w:tc>
        <w:tc>
          <w:tcPr>
            <w:tcW w:w="834" w:type="dxa"/>
            <w:noWrap/>
          </w:tcPr>
          <w:p w14:paraId="1C7B6D7A" w14:textId="77777777" w:rsidR="00746DA1" w:rsidRPr="00746DA1" w:rsidRDefault="00746DA1" w:rsidP="00746DA1">
            <w:pPr>
              <w:pStyle w:val="ExhibitText"/>
              <w:jc w:val="right"/>
              <w:rPr>
                <w:bCs/>
                <w:color w:val="000000"/>
                <w:lang w:eastAsia="cs-CZ"/>
              </w:rPr>
            </w:pPr>
          </w:p>
        </w:tc>
        <w:tc>
          <w:tcPr>
            <w:tcW w:w="1506" w:type="dxa"/>
            <w:noWrap/>
          </w:tcPr>
          <w:p w14:paraId="46239B9D" w14:textId="77777777" w:rsidR="00746DA1" w:rsidRPr="00746DA1" w:rsidRDefault="00746DA1" w:rsidP="00746DA1">
            <w:pPr>
              <w:pStyle w:val="ExhibitText"/>
              <w:jc w:val="right"/>
              <w:rPr>
                <w:bCs/>
                <w:color w:val="000000"/>
                <w:lang w:eastAsia="cs-CZ"/>
              </w:rPr>
            </w:pPr>
          </w:p>
        </w:tc>
      </w:tr>
      <w:tr w:rsidR="00746DA1" w:rsidRPr="006B4F4D" w14:paraId="5C129E28" w14:textId="77777777" w:rsidTr="00437A8C">
        <w:trPr>
          <w:trHeight w:val="288"/>
          <w:jc w:val="center"/>
        </w:trPr>
        <w:tc>
          <w:tcPr>
            <w:tcW w:w="3146" w:type="dxa"/>
            <w:noWrap/>
          </w:tcPr>
          <w:p w14:paraId="16DF5CC5" w14:textId="377749BF" w:rsidR="00746DA1" w:rsidRPr="00746DA1" w:rsidRDefault="00746DA1" w:rsidP="00746DA1">
            <w:pPr>
              <w:pStyle w:val="ExhibitText"/>
              <w:jc w:val="left"/>
              <w:rPr>
                <w:bCs/>
                <w:color w:val="000000"/>
                <w:lang w:eastAsia="cs-CZ"/>
              </w:rPr>
            </w:pPr>
            <w:r w:rsidRPr="00746DA1">
              <w:rPr>
                <w:color w:val="000000"/>
                <w:lang w:eastAsia="cs-CZ"/>
              </w:rPr>
              <w:t>Total stockholders</w:t>
            </w:r>
            <w:r w:rsidR="00EA3278">
              <w:rPr>
                <w:color w:val="000000"/>
                <w:lang w:eastAsia="cs-CZ"/>
              </w:rPr>
              <w:t>’</w:t>
            </w:r>
            <w:r w:rsidRPr="00746DA1">
              <w:rPr>
                <w:color w:val="000000"/>
                <w:lang w:eastAsia="cs-CZ"/>
              </w:rPr>
              <w:t xml:space="preserve"> equity</w:t>
            </w:r>
          </w:p>
        </w:tc>
        <w:tc>
          <w:tcPr>
            <w:tcW w:w="899" w:type="dxa"/>
            <w:noWrap/>
          </w:tcPr>
          <w:p w14:paraId="11F6B1DC" w14:textId="53B3C083" w:rsidR="00746DA1" w:rsidRPr="00746DA1" w:rsidRDefault="00746DA1" w:rsidP="00746DA1">
            <w:pPr>
              <w:pStyle w:val="ExhibitText"/>
              <w:jc w:val="right"/>
              <w:rPr>
                <w:bCs/>
                <w:color w:val="000000"/>
                <w:lang w:eastAsia="cs-CZ"/>
              </w:rPr>
            </w:pPr>
            <w:r w:rsidRPr="00746DA1">
              <w:rPr>
                <w:color w:val="000000"/>
                <w:lang w:eastAsia="cs-CZ"/>
              </w:rPr>
              <w:t>2</w:t>
            </w:r>
            <w:r w:rsidR="00EA3278">
              <w:rPr>
                <w:color w:val="000000"/>
                <w:lang w:eastAsia="cs-CZ"/>
              </w:rPr>
              <w:t>,</w:t>
            </w:r>
            <w:r w:rsidRPr="00746DA1">
              <w:rPr>
                <w:color w:val="000000"/>
                <w:lang w:eastAsia="cs-CZ"/>
              </w:rPr>
              <w:t>000</w:t>
            </w:r>
          </w:p>
        </w:tc>
        <w:tc>
          <w:tcPr>
            <w:tcW w:w="834" w:type="dxa"/>
            <w:noWrap/>
          </w:tcPr>
          <w:p w14:paraId="4011F28E" w14:textId="1AEEE0B4" w:rsidR="00746DA1" w:rsidRPr="00746DA1" w:rsidRDefault="00746DA1" w:rsidP="00746DA1">
            <w:pPr>
              <w:pStyle w:val="ExhibitText"/>
              <w:jc w:val="right"/>
              <w:rPr>
                <w:bCs/>
                <w:color w:val="000000"/>
                <w:lang w:eastAsia="cs-CZ"/>
              </w:rPr>
            </w:pPr>
            <w:r w:rsidRPr="00746DA1">
              <w:rPr>
                <w:color w:val="000000"/>
                <w:lang w:eastAsia="cs-CZ"/>
              </w:rPr>
              <w:t>2</w:t>
            </w:r>
            <w:r w:rsidR="00EA3278">
              <w:rPr>
                <w:color w:val="000000"/>
                <w:lang w:eastAsia="cs-CZ"/>
              </w:rPr>
              <w:t>,</w:t>
            </w:r>
            <w:r w:rsidRPr="00746DA1">
              <w:rPr>
                <w:color w:val="000000"/>
                <w:lang w:eastAsia="cs-CZ"/>
              </w:rPr>
              <w:t>000</w:t>
            </w:r>
          </w:p>
        </w:tc>
        <w:tc>
          <w:tcPr>
            <w:tcW w:w="1506" w:type="dxa"/>
            <w:noWrap/>
          </w:tcPr>
          <w:p w14:paraId="0B92FCD1" w14:textId="7EA783E7" w:rsidR="00746DA1" w:rsidRPr="00746DA1" w:rsidRDefault="00746DA1" w:rsidP="00746DA1">
            <w:pPr>
              <w:pStyle w:val="ExhibitText"/>
              <w:jc w:val="right"/>
              <w:rPr>
                <w:bCs/>
                <w:color w:val="000000"/>
                <w:lang w:eastAsia="cs-CZ"/>
              </w:rPr>
            </w:pPr>
            <w:r w:rsidRPr="00746DA1">
              <w:rPr>
                <w:color w:val="000000"/>
                <w:lang w:eastAsia="cs-CZ"/>
              </w:rPr>
              <w:t>2</w:t>
            </w:r>
            <w:r w:rsidR="00EA3278">
              <w:rPr>
                <w:color w:val="000000"/>
                <w:lang w:eastAsia="cs-CZ"/>
              </w:rPr>
              <w:t>,</w:t>
            </w:r>
            <w:r w:rsidRPr="00746DA1">
              <w:rPr>
                <w:color w:val="000000"/>
                <w:lang w:eastAsia="cs-CZ"/>
              </w:rPr>
              <w:t>000</w:t>
            </w:r>
          </w:p>
        </w:tc>
      </w:tr>
      <w:tr w:rsidR="00746DA1" w:rsidRPr="006B4F4D" w14:paraId="3BA4827C" w14:textId="77777777" w:rsidTr="00437A8C">
        <w:trPr>
          <w:trHeight w:val="288"/>
          <w:jc w:val="center"/>
        </w:trPr>
        <w:tc>
          <w:tcPr>
            <w:tcW w:w="3146" w:type="dxa"/>
            <w:noWrap/>
          </w:tcPr>
          <w:p w14:paraId="25E2D165" w14:textId="312E994D" w:rsidR="00746DA1" w:rsidRPr="00746DA1" w:rsidRDefault="00746DA1" w:rsidP="00746DA1">
            <w:pPr>
              <w:pStyle w:val="ExhibitText"/>
              <w:jc w:val="left"/>
              <w:rPr>
                <w:color w:val="000000"/>
                <w:lang w:eastAsia="cs-CZ"/>
              </w:rPr>
            </w:pPr>
            <w:r w:rsidRPr="00746DA1">
              <w:rPr>
                <w:color w:val="000000"/>
                <w:lang w:eastAsia="cs-CZ"/>
              </w:rPr>
              <w:t>Retained earnings</w:t>
            </w:r>
          </w:p>
        </w:tc>
        <w:tc>
          <w:tcPr>
            <w:tcW w:w="899" w:type="dxa"/>
            <w:noWrap/>
          </w:tcPr>
          <w:p w14:paraId="0987E2CA" w14:textId="76550198" w:rsidR="00746DA1" w:rsidRPr="00746DA1" w:rsidRDefault="00EA3278" w:rsidP="00746DA1">
            <w:pPr>
              <w:pStyle w:val="ExhibitText"/>
              <w:jc w:val="right"/>
              <w:rPr>
                <w:color w:val="000000"/>
                <w:lang w:eastAsia="cs-CZ"/>
              </w:rPr>
            </w:pPr>
            <w:r>
              <w:rPr>
                <w:color w:val="000000"/>
                <w:lang w:eastAsia="cs-CZ"/>
              </w:rPr>
              <w:t>−</w:t>
            </w:r>
            <w:r w:rsidR="00746DA1" w:rsidRPr="00746DA1">
              <w:rPr>
                <w:color w:val="000000"/>
                <w:lang w:eastAsia="cs-CZ"/>
              </w:rPr>
              <w:t>2</w:t>
            </w:r>
            <w:r>
              <w:rPr>
                <w:color w:val="000000"/>
                <w:lang w:eastAsia="cs-CZ"/>
              </w:rPr>
              <w:t>,</w:t>
            </w:r>
            <w:r w:rsidR="00746DA1" w:rsidRPr="00746DA1">
              <w:rPr>
                <w:color w:val="000000"/>
                <w:lang w:eastAsia="cs-CZ"/>
              </w:rPr>
              <w:t>300</w:t>
            </w:r>
          </w:p>
        </w:tc>
        <w:tc>
          <w:tcPr>
            <w:tcW w:w="834" w:type="dxa"/>
            <w:noWrap/>
          </w:tcPr>
          <w:p w14:paraId="3D1423B8" w14:textId="362B22EC" w:rsidR="00746DA1" w:rsidRPr="00746DA1" w:rsidRDefault="00EA3278" w:rsidP="00746DA1">
            <w:pPr>
              <w:pStyle w:val="ExhibitText"/>
              <w:jc w:val="right"/>
              <w:rPr>
                <w:color w:val="000000"/>
                <w:lang w:eastAsia="cs-CZ"/>
              </w:rPr>
            </w:pPr>
            <w:r>
              <w:rPr>
                <w:color w:val="000000"/>
                <w:lang w:eastAsia="cs-CZ"/>
              </w:rPr>
              <w:t>−</w:t>
            </w:r>
            <w:r w:rsidR="00746DA1" w:rsidRPr="00746DA1">
              <w:rPr>
                <w:color w:val="000000"/>
                <w:lang w:eastAsia="cs-CZ"/>
              </w:rPr>
              <w:t>1</w:t>
            </w:r>
            <w:r>
              <w:rPr>
                <w:color w:val="000000"/>
                <w:lang w:eastAsia="cs-CZ"/>
              </w:rPr>
              <w:t>,</w:t>
            </w:r>
            <w:r w:rsidR="00746DA1" w:rsidRPr="00746DA1">
              <w:rPr>
                <w:color w:val="000000"/>
                <w:lang w:eastAsia="cs-CZ"/>
              </w:rPr>
              <w:t>819</w:t>
            </w:r>
          </w:p>
        </w:tc>
        <w:tc>
          <w:tcPr>
            <w:tcW w:w="1506" w:type="dxa"/>
            <w:noWrap/>
          </w:tcPr>
          <w:p w14:paraId="48AB167F" w14:textId="2FE79792" w:rsidR="00746DA1" w:rsidRPr="00746DA1" w:rsidRDefault="00EA3278" w:rsidP="00746DA1">
            <w:pPr>
              <w:pStyle w:val="ExhibitText"/>
              <w:jc w:val="right"/>
              <w:rPr>
                <w:color w:val="000000"/>
                <w:lang w:eastAsia="cs-CZ"/>
              </w:rPr>
            </w:pPr>
            <w:r>
              <w:rPr>
                <w:color w:val="000000"/>
                <w:lang w:eastAsia="cs-CZ"/>
              </w:rPr>
              <w:t>−</w:t>
            </w:r>
            <w:r w:rsidR="00746DA1" w:rsidRPr="00746DA1">
              <w:rPr>
                <w:color w:val="000000"/>
                <w:lang w:eastAsia="cs-CZ"/>
              </w:rPr>
              <w:t>816</w:t>
            </w:r>
          </w:p>
        </w:tc>
      </w:tr>
      <w:tr w:rsidR="00746DA1" w:rsidRPr="006B4F4D" w14:paraId="3A5D08B5" w14:textId="77777777" w:rsidTr="00437A8C">
        <w:trPr>
          <w:trHeight w:val="288"/>
          <w:jc w:val="center"/>
        </w:trPr>
        <w:tc>
          <w:tcPr>
            <w:tcW w:w="3146" w:type="dxa"/>
            <w:noWrap/>
          </w:tcPr>
          <w:p w14:paraId="59E6EA20" w14:textId="62AE7BBA" w:rsidR="00746DA1" w:rsidRPr="00746DA1" w:rsidRDefault="00746DA1" w:rsidP="00746DA1">
            <w:pPr>
              <w:pStyle w:val="ExhibitText"/>
              <w:jc w:val="left"/>
              <w:rPr>
                <w:color w:val="000000"/>
                <w:lang w:eastAsia="cs-CZ"/>
              </w:rPr>
            </w:pPr>
            <w:r w:rsidRPr="00746DA1">
              <w:rPr>
                <w:color w:val="000000"/>
                <w:lang w:eastAsia="cs-CZ"/>
              </w:rPr>
              <w:t>Total stockholders</w:t>
            </w:r>
            <w:r w:rsidR="00EA3278">
              <w:rPr>
                <w:color w:val="000000"/>
                <w:lang w:eastAsia="cs-CZ"/>
              </w:rPr>
              <w:t>’</w:t>
            </w:r>
            <w:r w:rsidRPr="00746DA1">
              <w:rPr>
                <w:color w:val="000000"/>
                <w:lang w:eastAsia="cs-CZ"/>
              </w:rPr>
              <w:t xml:space="preserve"> equity</w:t>
            </w:r>
          </w:p>
        </w:tc>
        <w:tc>
          <w:tcPr>
            <w:tcW w:w="899" w:type="dxa"/>
            <w:noWrap/>
          </w:tcPr>
          <w:p w14:paraId="0AB0AAD7" w14:textId="5ACD778B" w:rsidR="00746DA1" w:rsidRPr="00746DA1" w:rsidRDefault="00EA3278" w:rsidP="00746DA1">
            <w:pPr>
              <w:pStyle w:val="ExhibitText"/>
              <w:jc w:val="right"/>
              <w:rPr>
                <w:color w:val="000000"/>
                <w:lang w:eastAsia="cs-CZ"/>
              </w:rPr>
            </w:pPr>
            <w:r>
              <w:rPr>
                <w:color w:val="000000"/>
                <w:lang w:eastAsia="cs-CZ"/>
              </w:rPr>
              <w:t>−</w:t>
            </w:r>
            <w:r w:rsidR="00746DA1" w:rsidRPr="00746DA1">
              <w:rPr>
                <w:color w:val="000000"/>
                <w:lang w:eastAsia="cs-CZ"/>
              </w:rPr>
              <w:t>300</w:t>
            </w:r>
          </w:p>
        </w:tc>
        <w:tc>
          <w:tcPr>
            <w:tcW w:w="834" w:type="dxa"/>
            <w:noWrap/>
          </w:tcPr>
          <w:p w14:paraId="3696AC15" w14:textId="51BC94EC" w:rsidR="00746DA1" w:rsidRPr="00746DA1" w:rsidRDefault="00746DA1" w:rsidP="00746DA1">
            <w:pPr>
              <w:pStyle w:val="ExhibitText"/>
              <w:jc w:val="right"/>
              <w:rPr>
                <w:color w:val="000000"/>
                <w:lang w:eastAsia="cs-CZ"/>
              </w:rPr>
            </w:pPr>
            <w:r w:rsidRPr="00746DA1">
              <w:rPr>
                <w:color w:val="000000"/>
                <w:lang w:eastAsia="cs-CZ"/>
              </w:rPr>
              <w:t>181</w:t>
            </w:r>
          </w:p>
        </w:tc>
        <w:tc>
          <w:tcPr>
            <w:tcW w:w="1506" w:type="dxa"/>
            <w:noWrap/>
          </w:tcPr>
          <w:p w14:paraId="4D548163" w14:textId="03621D54" w:rsidR="00746DA1" w:rsidRPr="00746DA1" w:rsidRDefault="00746DA1" w:rsidP="00746DA1">
            <w:pPr>
              <w:pStyle w:val="ExhibitText"/>
              <w:jc w:val="right"/>
              <w:rPr>
                <w:color w:val="000000"/>
                <w:lang w:eastAsia="cs-CZ"/>
              </w:rPr>
            </w:pPr>
            <w:r w:rsidRPr="00746DA1">
              <w:rPr>
                <w:color w:val="000000"/>
                <w:lang w:eastAsia="cs-CZ"/>
              </w:rPr>
              <w:t>1</w:t>
            </w:r>
            <w:r w:rsidR="00EA3278">
              <w:rPr>
                <w:color w:val="000000"/>
                <w:lang w:eastAsia="cs-CZ"/>
              </w:rPr>
              <w:t>,</w:t>
            </w:r>
            <w:r w:rsidRPr="00746DA1">
              <w:rPr>
                <w:color w:val="000000"/>
                <w:lang w:eastAsia="cs-CZ"/>
              </w:rPr>
              <w:t>184</w:t>
            </w:r>
          </w:p>
        </w:tc>
      </w:tr>
      <w:tr w:rsidR="00746DA1" w:rsidRPr="00746DA1" w14:paraId="2EB01761" w14:textId="77777777" w:rsidTr="00437A8C">
        <w:trPr>
          <w:trHeight w:val="288"/>
          <w:jc w:val="center"/>
        </w:trPr>
        <w:tc>
          <w:tcPr>
            <w:tcW w:w="3146" w:type="dxa"/>
            <w:noWrap/>
          </w:tcPr>
          <w:p w14:paraId="79E1F0A2" w14:textId="347DA38E" w:rsidR="00746DA1" w:rsidRPr="00746DA1" w:rsidRDefault="00746DA1" w:rsidP="00746DA1">
            <w:pPr>
              <w:pStyle w:val="ExhibitText"/>
              <w:jc w:val="left"/>
              <w:rPr>
                <w:color w:val="000000"/>
                <w:lang w:eastAsia="cs-CZ"/>
              </w:rPr>
            </w:pPr>
            <w:r w:rsidRPr="00746DA1">
              <w:rPr>
                <w:bCs/>
                <w:color w:val="000000"/>
                <w:lang w:eastAsia="cs-CZ"/>
              </w:rPr>
              <w:t>Total liabilities and equity</w:t>
            </w:r>
          </w:p>
        </w:tc>
        <w:tc>
          <w:tcPr>
            <w:tcW w:w="899" w:type="dxa"/>
            <w:noWrap/>
          </w:tcPr>
          <w:p w14:paraId="6BD95E1A" w14:textId="52F844B8" w:rsidR="00746DA1" w:rsidRPr="00746DA1" w:rsidRDefault="00746DA1" w:rsidP="00746DA1">
            <w:pPr>
              <w:pStyle w:val="ExhibitText"/>
              <w:jc w:val="right"/>
              <w:rPr>
                <w:color w:val="000000"/>
                <w:lang w:eastAsia="cs-CZ"/>
              </w:rPr>
            </w:pPr>
            <w:r w:rsidRPr="00746DA1">
              <w:rPr>
                <w:bCs/>
                <w:color w:val="000000"/>
                <w:lang w:eastAsia="cs-CZ"/>
              </w:rPr>
              <w:t>429</w:t>
            </w:r>
          </w:p>
        </w:tc>
        <w:tc>
          <w:tcPr>
            <w:tcW w:w="834" w:type="dxa"/>
            <w:noWrap/>
          </w:tcPr>
          <w:p w14:paraId="0CFBF0FA" w14:textId="19712149" w:rsidR="00746DA1" w:rsidRPr="00746DA1" w:rsidRDefault="00746DA1" w:rsidP="00746DA1">
            <w:pPr>
              <w:pStyle w:val="ExhibitText"/>
              <w:jc w:val="right"/>
              <w:rPr>
                <w:color w:val="000000"/>
                <w:lang w:eastAsia="cs-CZ"/>
              </w:rPr>
            </w:pPr>
            <w:r w:rsidRPr="00746DA1">
              <w:rPr>
                <w:bCs/>
                <w:color w:val="000000"/>
                <w:lang w:eastAsia="cs-CZ"/>
              </w:rPr>
              <w:t>675</w:t>
            </w:r>
          </w:p>
        </w:tc>
        <w:tc>
          <w:tcPr>
            <w:tcW w:w="1506" w:type="dxa"/>
            <w:noWrap/>
          </w:tcPr>
          <w:p w14:paraId="38585F18" w14:textId="0FAEE9C9" w:rsidR="00746DA1" w:rsidRPr="00746DA1" w:rsidRDefault="00746DA1" w:rsidP="00746DA1">
            <w:pPr>
              <w:pStyle w:val="ExhibitText"/>
              <w:jc w:val="right"/>
              <w:rPr>
                <w:color w:val="000000"/>
                <w:lang w:eastAsia="cs-CZ"/>
              </w:rPr>
            </w:pPr>
            <w:r w:rsidRPr="00746DA1">
              <w:rPr>
                <w:bCs/>
                <w:color w:val="000000"/>
                <w:lang w:eastAsia="cs-CZ"/>
              </w:rPr>
              <w:t>1</w:t>
            </w:r>
            <w:r w:rsidR="00EA3278">
              <w:rPr>
                <w:bCs/>
                <w:color w:val="000000"/>
                <w:lang w:eastAsia="cs-CZ"/>
              </w:rPr>
              <w:t>,</w:t>
            </w:r>
            <w:r w:rsidRPr="00746DA1">
              <w:rPr>
                <w:bCs/>
                <w:color w:val="000000"/>
                <w:lang w:eastAsia="cs-CZ"/>
              </w:rPr>
              <w:t>260</w:t>
            </w:r>
          </w:p>
        </w:tc>
      </w:tr>
    </w:tbl>
    <w:p w14:paraId="3A5D37C6" w14:textId="77777777" w:rsidR="006A511C" w:rsidRDefault="006A511C" w:rsidP="00EC46AF">
      <w:pPr>
        <w:pStyle w:val="ExhibitText"/>
      </w:pPr>
    </w:p>
    <w:p w14:paraId="6EB30CCB" w14:textId="5F9303A4" w:rsidR="00E35141" w:rsidRDefault="00E35141" w:rsidP="00D27C96">
      <w:pPr>
        <w:pStyle w:val="Footnote"/>
        <w:outlineLvl w:val="0"/>
      </w:pPr>
      <w:r>
        <w:t xml:space="preserve">Note: CZK = </w:t>
      </w:r>
      <w:r w:rsidRPr="00E35141">
        <w:t xml:space="preserve">Czech Republic </w:t>
      </w:r>
      <w:r w:rsidR="00F634DD">
        <w:t>k</w:t>
      </w:r>
      <w:r w:rsidRPr="00E35141">
        <w:t>oruna</w:t>
      </w:r>
      <w:r>
        <w:t>.</w:t>
      </w:r>
    </w:p>
    <w:p w14:paraId="25318950" w14:textId="79DEAD80" w:rsidR="006B4F4D" w:rsidRDefault="006B4F4D" w:rsidP="00D27C96">
      <w:pPr>
        <w:pStyle w:val="Footnote"/>
        <w:outlineLvl w:val="0"/>
      </w:pPr>
      <w:r>
        <w:t>Source: Company files.</w:t>
      </w:r>
      <w:r>
        <w:br w:type="page"/>
      </w:r>
    </w:p>
    <w:p w14:paraId="786D887E" w14:textId="2D9099B2" w:rsidR="006B4F4D" w:rsidRPr="00A56B83" w:rsidRDefault="006B4F4D" w:rsidP="00D27C96">
      <w:pPr>
        <w:pStyle w:val="ExhibitHeading"/>
        <w:outlineLvl w:val="0"/>
      </w:pPr>
      <w:r>
        <w:lastRenderedPageBreak/>
        <w:t>Exhibit 3</w:t>
      </w:r>
      <w:r w:rsidR="00AC062A">
        <w:t>:</w:t>
      </w:r>
      <w:r>
        <w:t xml:space="preserve"> </w:t>
      </w:r>
      <w:r w:rsidR="00E35141" w:rsidRPr="00A24387">
        <w:t>Debito Technologies</w:t>
      </w:r>
      <w:r w:rsidR="00E35141">
        <w:t>,</w:t>
      </w:r>
      <w:r w:rsidR="00E35141" w:rsidRPr="00A24387">
        <w:t xml:space="preserve"> </w:t>
      </w:r>
      <w:r w:rsidRPr="00A24387">
        <w:t>Income Statement (in thousands of CZK)</w:t>
      </w:r>
    </w:p>
    <w:p w14:paraId="1D1A4016" w14:textId="77777777" w:rsidR="006B4F4D" w:rsidRPr="00A56B83" w:rsidRDefault="006B4F4D" w:rsidP="00E65E51">
      <w:pPr>
        <w:pStyle w:val="ExhibitText"/>
      </w:pPr>
    </w:p>
    <w:tbl>
      <w:tblPr>
        <w:tblStyle w:val="TableGrid"/>
        <w:tblW w:w="2933" w:type="pct"/>
        <w:jc w:val="center"/>
        <w:tblLayout w:type="fixed"/>
        <w:tblLook w:val="04A0" w:firstRow="1" w:lastRow="0" w:firstColumn="1" w:lastColumn="0" w:noHBand="0" w:noVBand="1"/>
      </w:tblPr>
      <w:tblGrid>
        <w:gridCol w:w="2515"/>
        <w:gridCol w:w="900"/>
        <w:gridCol w:w="900"/>
        <w:gridCol w:w="1170"/>
      </w:tblGrid>
      <w:tr w:rsidR="006B4F4D" w:rsidRPr="003B4708" w14:paraId="10D8612C" w14:textId="77777777" w:rsidTr="00437A8C">
        <w:trPr>
          <w:trHeight w:val="288"/>
          <w:jc w:val="center"/>
        </w:trPr>
        <w:tc>
          <w:tcPr>
            <w:tcW w:w="2515" w:type="dxa"/>
            <w:noWrap/>
            <w:hideMark/>
          </w:tcPr>
          <w:p w14:paraId="13195EA4" w14:textId="77777777" w:rsidR="006B4F4D" w:rsidRPr="00E65E51" w:rsidRDefault="006B4F4D" w:rsidP="00EA3278">
            <w:pPr>
              <w:pStyle w:val="ExhibitText"/>
              <w:jc w:val="left"/>
              <w:rPr>
                <w:b/>
                <w:lang w:eastAsia="cs-CZ"/>
              </w:rPr>
            </w:pPr>
          </w:p>
        </w:tc>
        <w:tc>
          <w:tcPr>
            <w:tcW w:w="900" w:type="dxa"/>
            <w:noWrap/>
            <w:hideMark/>
          </w:tcPr>
          <w:p w14:paraId="4F507A77" w14:textId="77777777" w:rsidR="006B4F4D" w:rsidRPr="00E65E51" w:rsidRDefault="006B4F4D" w:rsidP="00EA3278">
            <w:pPr>
              <w:pStyle w:val="ExhibitText"/>
              <w:jc w:val="center"/>
              <w:rPr>
                <w:b/>
                <w:bCs/>
                <w:color w:val="000000"/>
                <w:lang w:eastAsia="cs-CZ"/>
              </w:rPr>
            </w:pPr>
            <w:r w:rsidRPr="00E65E51">
              <w:rPr>
                <w:b/>
                <w:bCs/>
                <w:color w:val="000000"/>
                <w:lang w:eastAsia="cs-CZ"/>
              </w:rPr>
              <w:t>2015</w:t>
            </w:r>
          </w:p>
        </w:tc>
        <w:tc>
          <w:tcPr>
            <w:tcW w:w="900" w:type="dxa"/>
            <w:noWrap/>
            <w:hideMark/>
          </w:tcPr>
          <w:p w14:paraId="5D770C9B" w14:textId="77777777" w:rsidR="006B4F4D" w:rsidRPr="00E65E51" w:rsidRDefault="006B4F4D" w:rsidP="00EA3278">
            <w:pPr>
              <w:pStyle w:val="ExhibitText"/>
              <w:jc w:val="center"/>
              <w:rPr>
                <w:b/>
                <w:bCs/>
                <w:color w:val="000000"/>
                <w:lang w:eastAsia="cs-CZ"/>
              </w:rPr>
            </w:pPr>
            <w:r w:rsidRPr="00E65E51">
              <w:rPr>
                <w:b/>
                <w:bCs/>
                <w:color w:val="000000"/>
                <w:lang w:eastAsia="cs-CZ"/>
              </w:rPr>
              <w:t>2016</w:t>
            </w:r>
          </w:p>
        </w:tc>
        <w:tc>
          <w:tcPr>
            <w:tcW w:w="1170" w:type="dxa"/>
            <w:noWrap/>
            <w:hideMark/>
          </w:tcPr>
          <w:p w14:paraId="5403AAAC" w14:textId="77777777" w:rsidR="00437A8C" w:rsidRDefault="006B4F4D" w:rsidP="00EA3278">
            <w:pPr>
              <w:pStyle w:val="ExhibitText"/>
              <w:jc w:val="center"/>
              <w:rPr>
                <w:b/>
                <w:bCs/>
                <w:color w:val="000000"/>
                <w:lang w:eastAsia="cs-CZ"/>
              </w:rPr>
            </w:pPr>
            <w:r w:rsidRPr="00E65E51">
              <w:rPr>
                <w:b/>
                <w:bCs/>
                <w:color w:val="000000"/>
                <w:lang w:eastAsia="cs-CZ"/>
              </w:rPr>
              <w:t>2017</w:t>
            </w:r>
            <w:r w:rsidR="00E35141" w:rsidRPr="00E65E51">
              <w:rPr>
                <w:b/>
                <w:bCs/>
                <w:color w:val="000000"/>
                <w:lang w:eastAsia="cs-CZ"/>
              </w:rPr>
              <w:t xml:space="preserve"> </w:t>
            </w:r>
          </w:p>
          <w:p w14:paraId="3B2B8D4C" w14:textId="2BB75B22" w:rsidR="006B4F4D" w:rsidRPr="00E65E51" w:rsidRDefault="00E35141" w:rsidP="00EA3278">
            <w:pPr>
              <w:pStyle w:val="ExhibitText"/>
              <w:jc w:val="center"/>
              <w:rPr>
                <w:b/>
                <w:bCs/>
                <w:color w:val="000000"/>
                <w:lang w:eastAsia="cs-CZ"/>
              </w:rPr>
            </w:pPr>
            <w:r w:rsidRPr="00E65E51">
              <w:rPr>
                <w:b/>
                <w:bCs/>
                <w:color w:val="000000"/>
                <w:lang w:eastAsia="cs-CZ"/>
              </w:rPr>
              <w:t>(Q1–Q2)</w:t>
            </w:r>
          </w:p>
        </w:tc>
      </w:tr>
      <w:tr w:rsidR="006B4F4D" w:rsidRPr="00A56B83" w14:paraId="5075D80A" w14:textId="77777777" w:rsidTr="00437A8C">
        <w:trPr>
          <w:trHeight w:val="288"/>
          <w:jc w:val="center"/>
        </w:trPr>
        <w:tc>
          <w:tcPr>
            <w:tcW w:w="2515" w:type="dxa"/>
            <w:noWrap/>
            <w:hideMark/>
          </w:tcPr>
          <w:p w14:paraId="5814902D" w14:textId="77777777" w:rsidR="006B4F4D" w:rsidRPr="00A56B83" w:rsidRDefault="006B4F4D" w:rsidP="00EA3278">
            <w:pPr>
              <w:pStyle w:val="ExhibitText"/>
              <w:jc w:val="left"/>
              <w:rPr>
                <w:bCs/>
                <w:color w:val="000000"/>
                <w:lang w:eastAsia="cs-CZ"/>
              </w:rPr>
            </w:pPr>
          </w:p>
        </w:tc>
        <w:tc>
          <w:tcPr>
            <w:tcW w:w="900" w:type="dxa"/>
            <w:noWrap/>
            <w:hideMark/>
          </w:tcPr>
          <w:p w14:paraId="27EBFB38" w14:textId="77777777" w:rsidR="006B4F4D" w:rsidRPr="00A56B83" w:rsidRDefault="006B4F4D" w:rsidP="00EA3278">
            <w:pPr>
              <w:pStyle w:val="ExhibitText"/>
              <w:jc w:val="right"/>
              <w:rPr>
                <w:lang w:eastAsia="cs-CZ"/>
              </w:rPr>
            </w:pPr>
          </w:p>
        </w:tc>
        <w:tc>
          <w:tcPr>
            <w:tcW w:w="900" w:type="dxa"/>
            <w:noWrap/>
            <w:hideMark/>
          </w:tcPr>
          <w:p w14:paraId="23116A43" w14:textId="77777777" w:rsidR="006B4F4D" w:rsidRPr="00A56B83" w:rsidRDefault="006B4F4D" w:rsidP="00EA3278">
            <w:pPr>
              <w:pStyle w:val="ExhibitText"/>
              <w:jc w:val="right"/>
              <w:rPr>
                <w:lang w:eastAsia="cs-CZ"/>
              </w:rPr>
            </w:pPr>
          </w:p>
        </w:tc>
        <w:tc>
          <w:tcPr>
            <w:tcW w:w="1170" w:type="dxa"/>
            <w:noWrap/>
            <w:hideMark/>
          </w:tcPr>
          <w:p w14:paraId="6E265ACA" w14:textId="77777777" w:rsidR="006B4F4D" w:rsidRPr="00A56B83" w:rsidRDefault="006B4F4D" w:rsidP="00EA3278">
            <w:pPr>
              <w:pStyle w:val="ExhibitText"/>
              <w:jc w:val="right"/>
              <w:rPr>
                <w:lang w:eastAsia="cs-CZ"/>
              </w:rPr>
            </w:pPr>
          </w:p>
        </w:tc>
      </w:tr>
      <w:tr w:rsidR="006B4F4D" w:rsidRPr="00EA3278" w14:paraId="576DF9FF" w14:textId="77777777" w:rsidTr="00437A8C">
        <w:trPr>
          <w:trHeight w:val="288"/>
          <w:jc w:val="center"/>
        </w:trPr>
        <w:tc>
          <w:tcPr>
            <w:tcW w:w="2515" w:type="dxa"/>
            <w:noWrap/>
            <w:hideMark/>
          </w:tcPr>
          <w:p w14:paraId="53EDDDC2" w14:textId="77777777" w:rsidR="006B4F4D" w:rsidRPr="00EA3278" w:rsidRDefault="006B4F4D" w:rsidP="00EA3278">
            <w:pPr>
              <w:pStyle w:val="ExhibitText"/>
              <w:jc w:val="left"/>
              <w:rPr>
                <w:bCs/>
                <w:color w:val="000000"/>
                <w:lang w:eastAsia="cs-CZ"/>
              </w:rPr>
            </w:pPr>
            <w:r w:rsidRPr="00EA3278">
              <w:rPr>
                <w:bCs/>
                <w:color w:val="000000"/>
                <w:lang w:eastAsia="cs-CZ"/>
              </w:rPr>
              <w:t>Operating revenues</w:t>
            </w:r>
          </w:p>
        </w:tc>
        <w:tc>
          <w:tcPr>
            <w:tcW w:w="900" w:type="dxa"/>
            <w:noWrap/>
            <w:hideMark/>
          </w:tcPr>
          <w:p w14:paraId="67614B6B" w14:textId="3A2E228D" w:rsidR="006B4F4D" w:rsidRPr="00EA3278" w:rsidRDefault="006B4F4D" w:rsidP="00EA3278">
            <w:pPr>
              <w:pStyle w:val="ExhibitText"/>
              <w:jc w:val="right"/>
              <w:rPr>
                <w:bCs/>
                <w:color w:val="000000"/>
                <w:lang w:eastAsia="cs-CZ"/>
              </w:rPr>
            </w:pPr>
            <w:r w:rsidRPr="00EA3278">
              <w:rPr>
                <w:bCs/>
                <w:color w:val="000000"/>
                <w:lang w:eastAsia="cs-CZ"/>
              </w:rPr>
              <w:t>3</w:t>
            </w:r>
            <w:r w:rsidR="00E35141">
              <w:rPr>
                <w:bCs/>
                <w:color w:val="000000"/>
                <w:lang w:eastAsia="cs-CZ"/>
              </w:rPr>
              <w:t>,</w:t>
            </w:r>
            <w:r w:rsidRPr="00EA3278">
              <w:rPr>
                <w:bCs/>
                <w:color w:val="000000"/>
                <w:lang w:eastAsia="cs-CZ"/>
              </w:rPr>
              <w:t>615</w:t>
            </w:r>
          </w:p>
        </w:tc>
        <w:tc>
          <w:tcPr>
            <w:tcW w:w="900" w:type="dxa"/>
            <w:noWrap/>
            <w:hideMark/>
          </w:tcPr>
          <w:p w14:paraId="1A972FF3" w14:textId="764649C4" w:rsidR="006B4F4D" w:rsidRPr="00EA3278" w:rsidRDefault="006B4F4D" w:rsidP="00EA3278">
            <w:pPr>
              <w:pStyle w:val="ExhibitText"/>
              <w:jc w:val="right"/>
              <w:rPr>
                <w:bCs/>
                <w:color w:val="000000"/>
                <w:lang w:eastAsia="cs-CZ"/>
              </w:rPr>
            </w:pPr>
            <w:r w:rsidRPr="00EA3278">
              <w:rPr>
                <w:bCs/>
                <w:color w:val="000000"/>
                <w:lang w:eastAsia="cs-CZ"/>
              </w:rPr>
              <w:t>6</w:t>
            </w:r>
            <w:r w:rsidR="00E35141">
              <w:rPr>
                <w:bCs/>
                <w:color w:val="000000"/>
                <w:lang w:eastAsia="cs-CZ"/>
              </w:rPr>
              <w:t>,</w:t>
            </w:r>
            <w:r w:rsidRPr="00EA3278">
              <w:rPr>
                <w:bCs/>
                <w:color w:val="000000"/>
                <w:lang w:eastAsia="cs-CZ"/>
              </w:rPr>
              <w:t>322</w:t>
            </w:r>
          </w:p>
        </w:tc>
        <w:tc>
          <w:tcPr>
            <w:tcW w:w="1170" w:type="dxa"/>
            <w:noWrap/>
            <w:hideMark/>
          </w:tcPr>
          <w:p w14:paraId="35173C38" w14:textId="0C91C8EF" w:rsidR="006B4F4D" w:rsidRPr="00EA3278" w:rsidRDefault="006B4F4D" w:rsidP="00EA3278">
            <w:pPr>
              <w:pStyle w:val="ExhibitText"/>
              <w:jc w:val="right"/>
              <w:rPr>
                <w:bCs/>
                <w:color w:val="000000"/>
                <w:lang w:eastAsia="cs-CZ"/>
              </w:rPr>
            </w:pPr>
            <w:r w:rsidRPr="00EA3278">
              <w:rPr>
                <w:bCs/>
                <w:color w:val="000000"/>
                <w:lang w:eastAsia="cs-CZ"/>
              </w:rPr>
              <w:t>4</w:t>
            </w:r>
            <w:r w:rsidR="00E35141">
              <w:rPr>
                <w:bCs/>
                <w:color w:val="000000"/>
                <w:lang w:eastAsia="cs-CZ"/>
              </w:rPr>
              <w:t>,</w:t>
            </w:r>
            <w:r w:rsidRPr="00EA3278">
              <w:rPr>
                <w:bCs/>
                <w:color w:val="000000"/>
                <w:lang w:eastAsia="cs-CZ"/>
              </w:rPr>
              <w:t>330</w:t>
            </w:r>
          </w:p>
        </w:tc>
      </w:tr>
      <w:tr w:rsidR="006B4F4D" w:rsidRPr="00A56B83" w14:paraId="625F72B9" w14:textId="77777777" w:rsidTr="00437A8C">
        <w:trPr>
          <w:trHeight w:val="288"/>
          <w:jc w:val="center"/>
        </w:trPr>
        <w:tc>
          <w:tcPr>
            <w:tcW w:w="2515" w:type="dxa"/>
            <w:noWrap/>
            <w:hideMark/>
          </w:tcPr>
          <w:p w14:paraId="311C9AAF" w14:textId="77777777" w:rsidR="006B4F4D" w:rsidRPr="00A56B83" w:rsidRDefault="006B4F4D" w:rsidP="00EA3278">
            <w:pPr>
              <w:pStyle w:val="ExhibitText"/>
              <w:jc w:val="left"/>
              <w:rPr>
                <w:bCs/>
                <w:color w:val="000000"/>
                <w:lang w:eastAsia="cs-CZ"/>
              </w:rPr>
            </w:pPr>
          </w:p>
        </w:tc>
        <w:tc>
          <w:tcPr>
            <w:tcW w:w="900" w:type="dxa"/>
            <w:noWrap/>
            <w:hideMark/>
          </w:tcPr>
          <w:p w14:paraId="3166E665" w14:textId="77777777" w:rsidR="006B4F4D" w:rsidRPr="00A56B83" w:rsidRDefault="006B4F4D" w:rsidP="00EA3278">
            <w:pPr>
              <w:pStyle w:val="ExhibitText"/>
              <w:jc w:val="right"/>
              <w:rPr>
                <w:lang w:eastAsia="cs-CZ"/>
              </w:rPr>
            </w:pPr>
          </w:p>
        </w:tc>
        <w:tc>
          <w:tcPr>
            <w:tcW w:w="900" w:type="dxa"/>
            <w:noWrap/>
            <w:hideMark/>
          </w:tcPr>
          <w:p w14:paraId="53A17AB8" w14:textId="77777777" w:rsidR="006B4F4D" w:rsidRPr="00A56B83" w:rsidRDefault="006B4F4D" w:rsidP="00EA3278">
            <w:pPr>
              <w:pStyle w:val="ExhibitText"/>
              <w:jc w:val="right"/>
              <w:rPr>
                <w:lang w:eastAsia="cs-CZ"/>
              </w:rPr>
            </w:pPr>
          </w:p>
        </w:tc>
        <w:tc>
          <w:tcPr>
            <w:tcW w:w="1170" w:type="dxa"/>
            <w:noWrap/>
            <w:hideMark/>
          </w:tcPr>
          <w:p w14:paraId="74EDD05D" w14:textId="77777777" w:rsidR="006B4F4D" w:rsidRPr="00A56B83" w:rsidRDefault="006B4F4D" w:rsidP="00EA3278">
            <w:pPr>
              <w:pStyle w:val="ExhibitText"/>
              <w:jc w:val="right"/>
              <w:rPr>
                <w:lang w:eastAsia="cs-CZ"/>
              </w:rPr>
            </w:pPr>
          </w:p>
        </w:tc>
      </w:tr>
      <w:tr w:rsidR="006B4F4D" w:rsidRPr="00E35141" w14:paraId="4EB922D2" w14:textId="77777777" w:rsidTr="00437A8C">
        <w:trPr>
          <w:trHeight w:val="288"/>
          <w:jc w:val="center"/>
        </w:trPr>
        <w:tc>
          <w:tcPr>
            <w:tcW w:w="2515" w:type="dxa"/>
            <w:noWrap/>
            <w:hideMark/>
          </w:tcPr>
          <w:p w14:paraId="02C115A0" w14:textId="77777777" w:rsidR="006B4F4D" w:rsidRPr="00E35141" w:rsidRDefault="006B4F4D" w:rsidP="00EA3278">
            <w:pPr>
              <w:pStyle w:val="ExhibitText"/>
              <w:jc w:val="left"/>
              <w:rPr>
                <w:bCs/>
                <w:color w:val="000000"/>
                <w:lang w:eastAsia="cs-CZ"/>
              </w:rPr>
            </w:pPr>
            <w:r w:rsidRPr="00E35141">
              <w:rPr>
                <w:bCs/>
                <w:color w:val="000000"/>
                <w:lang w:eastAsia="cs-CZ"/>
              </w:rPr>
              <w:t>Operating expenses</w:t>
            </w:r>
          </w:p>
        </w:tc>
        <w:tc>
          <w:tcPr>
            <w:tcW w:w="900" w:type="dxa"/>
            <w:noWrap/>
            <w:hideMark/>
          </w:tcPr>
          <w:p w14:paraId="44675C9D" w14:textId="77777777" w:rsidR="006B4F4D" w:rsidRPr="00E35141" w:rsidRDefault="006B4F4D" w:rsidP="00EA3278">
            <w:pPr>
              <w:pStyle w:val="ExhibitText"/>
              <w:jc w:val="right"/>
              <w:rPr>
                <w:bCs/>
                <w:color w:val="000000"/>
                <w:lang w:eastAsia="cs-CZ"/>
              </w:rPr>
            </w:pPr>
          </w:p>
        </w:tc>
        <w:tc>
          <w:tcPr>
            <w:tcW w:w="900" w:type="dxa"/>
            <w:noWrap/>
            <w:hideMark/>
          </w:tcPr>
          <w:p w14:paraId="4C58C36F" w14:textId="77777777" w:rsidR="006B4F4D" w:rsidRPr="00E35141" w:rsidRDefault="006B4F4D" w:rsidP="00EA3278">
            <w:pPr>
              <w:pStyle w:val="ExhibitText"/>
              <w:jc w:val="right"/>
              <w:rPr>
                <w:lang w:eastAsia="cs-CZ"/>
              </w:rPr>
            </w:pPr>
          </w:p>
        </w:tc>
        <w:tc>
          <w:tcPr>
            <w:tcW w:w="1170" w:type="dxa"/>
            <w:noWrap/>
            <w:hideMark/>
          </w:tcPr>
          <w:p w14:paraId="044E6659" w14:textId="77777777" w:rsidR="006B4F4D" w:rsidRPr="00E35141" w:rsidRDefault="006B4F4D" w:rsidP="00EA3278">
            <w:pPr>
              <w:pStyle w:val="ExhibitText"/>
              <w:jc w:val="right"/>
              <w:rPr>
                <w:lang w:eastAsia="cs-CZ"/>
              </w:rPr>
            </w:pPr>
          </w:p>
        </w:tc>
      </w:tr>
      <w:tr w:rsidR="006B4F4D" w:rsidRPr="00A56B83" w14:paraId="7CA04EC1" w14:textId="77777777" w:rsidTr="00437A8C">
        <w:trPr>
          <w:trHeight w:val="288"/>
          <w:jc w:val="center"/>
        </w:trPr>
        <w:tc>
          <w:tcPr>
            <w:tcW w:w="2515" w:type="dxa"/>
            <w:noWrap/>
            <w:hideMark/>
          </w:tcPr>
          <w:p w14:paraId="2F79BEDD" w14:textId="77777777" w:rsidR="006B4F4D" w:rsidRPr="00EA3278" w:rsidRDefault="006B4F4D" w:rsidP="00EA3278">
            <w:pPr>
              <w:pStyle w:val="ExhibitText"/>
              <w:jc w:val="left"/>
              <w:rPr>
                <w:color w:val="000000"/>
                <w:lang w:eastAsia="cs-CZ"/>
              </w:rPr>
            </w:pPr>
            <w:r w:rsidRPr="00EA3278">
              <w:rPr>
                <w:color w:val="000000"/>
                <w:lang w:eastAsia="cs-CZ"/>
              </w:rPr>
              <w:t>Cost of goods sold</w:t>
            </w:r>
          </w:p>
        </w:tc>
        <w:tc>
          <w:tcPr>
            <w:tcW w:w="900" w:type="dxa"/>
            <w:noWrap/>
            <w:hideMark/>
          </w:tcPr>
          <w:p w14:paraId="6C9BDF54"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900" w:type="dxa"/>
            <w:noWrap/>
            <w:hideMark/>
          </w:tcPr>
          <w:p w14:paraId="32D37873"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1170" w:type="dxa"/>
            <w:noWrap/>
            <w:hideMark/>
          </w:tcPr>
          <w:p w14:paraId="75C0B302" w14:textId="77777777" w:rsidR="006B4F4D" w:rsidRPr="00EA3278" w:rsidRDefault="006B4F4D" w:rsidP="00EA3278">
            <w:pPr>
              <w:pStyle w:val="ExhibitText"/>
              <w:jc w:val="right"/>
              <w:rPr>
                <w:color w:val="000000"/>
                <w:lang w:eastAsia="cs-CZ"/>
              </w:rPr>
            </w:pPr>
            <w:r w:rsidRPr="00EA3278">
              <w:rPr>
                <w:color w:val="000000"/>
                <w:lang w:eastAsia="cs-CZ"/>
              </w:rPr>
              <w:t>0</w:t>
            </w:r>
          </w:p>
        </w:tc>
      </w:tr>
      <w:tr w:rsidR="006B4F4D" w:rsidRPr="00A56B83" w14:paraId="022E66BE" w14:textId="77777777" w:rsidTr="00437A8C">
        <w:trPr>
          <w:trHeight w:val="288"/>
          <w:jc w:val="center"/>
        </w:trPr>
        <w:tc>
          <w:tcPr>
            <w:tcW w:w="2515" w:type="dxa"/>
            <w:noWrap/>
            <w:hideMark/>
          </w:tcPr>
          <w:p w14:paraId="2CFA4C35" w14:textId="77777777" w:rsidR="006B4F4D" w:rsidRPr="00EA3278" w:rsidRDefault="006B4F4D" w:rsidP="00EA3278">
            <w:pPr>
              <w:pStyle w:val="ExhibitText"/>
              <w:jc w:val="left"/>
              <w:rPr>
                <w:color w:val="000000"/>
                <w:lang w:eastAsia="cs-CZ"/>
              </w:rPr>
            </w:pPr>
            <w:r w:rsidRPr="00EA3278">
              <w:rPr>
                <w:color w:val="000000"/>
                <w:lang w:eastAsia="cs-CZ"/>
              </w:rPr>
              <w:t>Selling expanses</w:t>
            </w:r>
          </w:p>
        </w:tc>
        <w:tc>
          <w:tcPr>
            <w:tcW w:w="900" w:type="dxa"/>
            <w:noWrap/>
            <w:hideMark/>
          </w:tcPr>
          <w:p w14:paraId="194A5E1B" w14:textId="77777777" w:rsidR="006B4F4D" w:rsidRPr="00EA3278" w:rsidRDefault="006B4F4D" w:rsidP="00EA3278">
            <w:pPr>
              <w:pStyle w:val="ExhibitText"/>
              <w:jc w:val="right"/>
              <w:rPr>
                <w:color w:val="000000"/>
                <w:lang w:eastAsia="cs-CZ"/>
              </w:rPr>
            </w:pPr>
            <w:r w:rsidRPr="00EA3278">
              <w:rPr>
                <w:color w:val="000000"/>
                <w:lang w:eastAsia="cs-CZ"/>
              </w:rPr>
              <w:t>222</w:t>
            </w:r>
          </w:p>
        </w:tc>
        <w:tc>
          <w:tcPr>
            <w:tcW w:w="900" w:type="dxa"/>
            <w:noWrap/>
            <w:hideMark/>
          </w:tcPr>
          <w:p w14:paraId="5508E4E9" w14:textId="77777777" w:rsidR="006B4F4D" w:rsidRPr="00EA3278" w:rsidRDefault="006B4F4D" w:rsidP="00EA3278">
            <w:pPr>
              <w:pStyle w:val="ExhibitText"/>
              <w:jc w:val="right"/>
              <w:rPr>
                <w:color w:val="000000"/>
                <w:lang w:eastAsia="cs-CZ"/>
              </w:rPr>
            </w:pPr>
            <w:r w:rsidRPr="00EA3278">
              <w:rPr>
                <w:color w:val="000000"/>
                <w:lang w:eastAsia="cs-CZ"/>
              </w:rPr>
              <w:t>606</w:t>
            </w:r>
          </w:p>
        </w:tc>
        <w:tc>
          <w:tcPr>
            <w:tcW w:w="1170" w:type="dxa"/>
            <w:noWrap/>
            <w:hideMark/>
          </w:tcPr>
          <w:p w14:paraId="514293D6" w14:textId="77777777" w:rsidR="006B4F4D" w:rsidRPr="00EA3278" w:rsidRDefault="006B4F4D" w:rsidP="00EA3278">
            <w:pPr>
              <w:pStyle w:val="ExhibitText"/>
              <w:jc w:val="right"/>
              <w:rPr>
                <w:color w:val="000000"/>
                <w:lang w:eastAsia="cs-CZ"/>
              </w:rPr>
            </w:pPr>
            <w:r w:rsidRPr="00EA3278">
              <w:rPr>
                <w:color w:val="000000"/>
                <w:lang w:eastAsia="cs-CZ"/>
              </w:rPr>
              <w:t>429</w:t>
            </w:r>
          </w:p>
        </w:tc>
      </w:tr>
      <w:tr w:rsidR="006B4F4D" w:rsidRPr="00A56B83" w14:paraId="2F0F1F37" w14:textId="77777777" w:rsidTr="00437A8C">
        <w:trPr>
          <w:trHeight w:val="288"/>
          <w:jc w:val="center"/>
        </w:trPr>
        <w:tc>
          <w:tcPr>
            <w:tcW w:w="2515" w:type="dxa"/>
            <w:noWrap/>
            <w:hideMark/>
          </w:tcPr>
          <w:p w14:paraId="49282D03" w14:textId="77777777" w:rsidR="006B4F4D" w:rsidRPr="00EA3278" w:rsidRDefault="006B4F4D" w:rsidP="00EA3278">
            <w:pPr>
              <w:pStyle w:val="ExhibitText"/>
              <w:jc w:val="left"/>
              <w:rPr>
                <w:color w:val="000000"/>
                <w:lang w:eastAsia="cs-CZ"/>
              </w:rPr>
            </w:pPr>
            <w:r w:rsidRPr="00EA3278">
              <w:rPr>
                <w:color w:val="000000"/>
                <w:lang w:eastAsia="cs-CZ"/>
              </w:rPr>
              <w:t>General and administrative</w:t>
            </w:r>
          </w:p>
        </w:tc>
        <w:tc>
          <w:tcPr>
            <w:tcW w:w="900" w:type="dxa"/>
            <w:noWrap/>
            <w:hideMark/>
          </w:tcPr>
          <w:p w14:paraId="2553A974" w14:textId="77777777" w:rsidR="006B4F4D" w:rsidRPr="00EA3278" w:rsidRDefault="006B4F4D" w:rsidP="00EA3278">
            <w:pPr>
              <w:pStyle w:val="ExhibitText"/>
              <w:jc w:val="right"/>
              <w:rPr>
                <w:color w:val="000000"/>
                <w:lang w:eastAsia="cs-CZ"/>
              </w:rPr>
            </w:pPr>
            <w:r w:rsidRPr="00EA3278">
              <w:rPr>
                <w:color w:val="000000"/>
                <w:lang w:eastAsia="cs-CZ"/>
              </w:rPr>
              <w:t>430</w:t>
            </w:r>
          </w:p>
        </w:tc>
        <w:tc>
          <w:tcPr>
            <w:tcW w:w="900" w:type="dxa"/>
            <w:noWrap/>
            <w:hideMark/>
          </w:tcPr>
          <w:p w14:paraId="15989E0F" w14:textId="77777777" w:rsidR="006B4F4D" w:rsidRPr="00EA3278" w:rsidRDefault="006B4F4D" w:rsidP="00EA3278">
            <w:pPr>
              <w:pStyle w:val="ExhibitText"/>
              <w:jc w:val="right"/>
              <w:rPr>
                <w:color w:val="000000"/>
                <w:lang w:eastAsia="cs-CZ"/>
              </w:rPr>
            </w:pPr>
            <w:r w:rsidRPr="00EA3278">
              <w:rPr>
                <w:color w:val="000000"/>
                <w:lang w:eastAsia="cs-CZ"/>
              </w:rPr>
              <w:t>435</w:t>
            </w:r>
          </w:p>
        </w:tc>
        <w:tc>
          <w:tcPr>
            <w:tcW w:w="1170" w:type="dxa"/>
            <w:noWrap/>
            <w:hideMark/>
          </w:tcPr>
          <w:p w14:paraId="1AF473E7" w14:textId="77777777" w:rsidR="006B4F4D" w:rsidRPr="00EA3278" w:rsidRDefault="006B4F4D" w:rsidP="00EA3278">
            <w:pPr>
              <w:pStyle w:val="ExhibitText"/>
              <w:jc w:val="right"/>
              <w:rPr>
                <w:color w:val="000000"/>
                <w:lang w:eastAsia="cs-CZ"/>
              </w:rPr>
            </w:pPr>
            <w:r w:rsidRPr="00EA3278">
              <w:rPr>
                <w:color w:val="000000"/>
                <w:lang w:eastAsia="cs-CZ"/>
              </w:rPr>
              <w:t>450</w:t>
            </w:r>
          </w:p>
        </w:tc>
      </w:tr>
      <w:tr w:rsidR="006B4F4D" w:rsidRPr="00A56B83" w14:paraId="7A3F7EFE" w14:textId="77777777" w:rsidTr="00437A8C">
        <w:trPr>
          <w:trHeight w:val="288"/>
          <w:jc w:val="center"/>
        </w:trPr>
        <w:tc>
          <w:tcPr>
            <w:tcW w:w="2515" w:type="dxa"/>
            <w:noWrap/>
            <w:hideMark/>
          </w:tcPr>
          <w:p w14:paraId="722D4098" w14:textId="57992826" w:rsidR="006B4F4D" w:rsidRPr="00EA3278" w:rsidRDefault="006B4F4D" w:rsidP="00EA3278">
            <w:pPr>
              <w:pStyle w:val="ExhibitText"/>
              <w:jc w:val="left"/>
              <w:rPr>
                <w:color w:val="000000"/>
                <w:lang w:eastAsia="cs-CZ"/>
              </w:rPr>
            </w:pPr>
            <w:r w:rsidRPr="00EA3278">
              <w:rPr>
                <w:color w:val="000000"/>
                <w:lang w:eastAsia="cs-CZ"/>
              </w:rPr>
              <w:t>H</w:t>
            </w:r>
            <w:r w:rsidR="00E35141">
              <w:rPr>
                <w:color w:val="000000"/>
                <w:lang w:eastAsia="cs-CZ"/>
              </w:rPr>
              <w:t>uman resources</w:t>
            </w:r>
            <w:r w:rsidRPr="00EA3278">
              <w:rPr>
                <w:color w:val="000000"/>
                <w:lang w:eastAsia="cs-CZ"/>
              </w:rPr>
              <w:t xml:space="preserve"> costs</w:t>
            </w:r>
            <w:r w:rsidR="00F634DD">
              <w:rPr>
                <w:color w:val="000000"/>
                <w:lang w:eastAsia="cs-CZ"/>
              </w:rPr>
              <w:t>,</w:t>
            </w:r>
            <w:r w:rsidRPr="00EA3278">
              <w:rPr>
                <w:color w:val="000000"/>
                <w:lang w:eastAsia="cs-CZ"/>
              </w:rPr>
              <w:t xml:space="preserve"> incl</w:t>
            </w:r>
            <w:r w:rsidR="00E35141">
              <w:rPr>
                <w:color w:val="000000"/>
                <w:lang w:eastAsia="cs-CZ"/>
              </w:rPr>
              <w:t>uding</w:t>
            </w:r>
            <w:r w:rsidRPr="00EA3278">
              <w:rPr>
                <w:color w:val="000000"/>
                <w:lang w:eastAsia="cs-CZ"/>
              </w:rPr>
              <w:t xml:space="preserve"> compensat</w:t>
            </w:r>
            <w:r w:rsidR="00E35141">
              <w:rPr>
                <w:color w:val="000000"/>
                <w:lang w:eastAsia="cs-CZ"/>
              </w:rPr>
              <w:t>ion</w:t>
            </w:r>
          </w:p>
        </w:tc>
        <w:tc>
          <w:tcPr>
            <w:tcW w:w="900" w:type="dxa"/>
            <w:noWrap/>
            <w:hideMark/>
          </w:tcPr>
          <w:p w14:paraId="4D13E939" w14:textId="3AAB0FBA" w:rsidR="006B4F4D" w:rsidRPr="00EA3278" w:rsidRDefault="006B4F4D" w:rsidP="00EA3278">
            <w:pPr>
              <w:pStyle w:val="ExhibitText"/>
              <w:jc w:val="right"/>
              <w:rPr>
                <w:color w:val="000000"/>
                <w:lang w:eastAsia="cs-CZ"/>
              </w:rPr>
            </w:pPr>
            <w:r w:rsidRPr="00EA3278">
              <w:rPr>
                <w:color w:val="000000"/>
                <w:lang w:eastAsia="cs-CZ"/>
              </w:rPr>
              <w:t>4</w:t>
            </w:r>
            <w:r w:rsidR="00E35141">
              <w:rPr>
                <w:color w:val="000000"/>
                <w:lang w:eastAsia="cs-CZ"/>
              </w:rPr>
              <w:t>,</w:t>
            </w:r>
            <w:r w:rsidRPr="00EA3278">
              <w:rPr>
                <w:color w:val="000000"/>
                <w:lang w:eastAsia="cs-CZ"/>
              </w:rPr>
              <w:t>770</w:t>
            </w:r>
          </w:p>
        </w:tc>
        <w:tc>
          <w:tcPr>
            <w:tcW w:w="900" w:type="dxa"/>
            <w:noWrap/>
            <w:hideMark/>
          </w:tcPr>
          <w:p w14:paraId="0FE72007" w14:textId="0C08712E" w:rsidR="006B4F4D" w:rsidRPr="00EA3278" w:rsidRDefault="006B4F4D" w:rsidP="00EA3278">
            <w:pPr>
              <w:pStyle w:val="ExhibitText"/>
              <w:jc w:val="right"/>
              <w:rPr>
                <w:color w:val="000000"/>
                <w:lang w:eastAsia="cs-CZ"/>
              </w:rPr>
            </w:pPr>
            <w:r w:rsidRPr="00EA3278">
              <w:rPr>
                <w:color w:val="000000"/>
                <w:lang w:eastAsia="cs-CZ"/>
              </w:rPr>
              <w:t>4</w:t>
            </w:r>
            <w:r w:rsidR="00E35141">
              <w:rPr>
                <w:color w:val="000000"/>
                <w:lang w:eastAsia="cs-CZ"/>
              </w:rPr>
              <w:t>,</w:t>
            </w:r>
            <w:r w:rsidRPr="00EA3278">
              <w:rPr>
                <w:color w:val="000000"/>
                <w:lang w:eastAsia="cs-CZ"/>
              </w:rPr>
              <w:t>800</w:t>
            </w:r>
          </w:p>
        </w:tc>
        <w:tc>
          <w:tcPr>
            <w:tcW w:w="1170" w:type="dxa"/>
            <w:noWrap/>
            <w:hideMark/>
          </w:tcPr>
          <w:p w14:paraId="30C46ABC" w14:textId="45837AD0" w:rsidR="006B4F4D" w:rsidRPr="00EA3278" w:rsidRDefault="006B4F4D" w:rsidP="00EA3278">
            <w:pPr>
              <w:pStyle w:val="ExhibitText"/>
              <w:jc w:val="right"/>
              <w:rPr>
                <w:color w:val="000000"/>
                <w:lang w:eastAsia="cs-CZ"/>
              </w:rPr>
            </w:pPr>
            <w:r w:rsidRPr="00EA3278">
              <w:rPr>
                <w:color w:val="000000"/>
                <w:lang w:eastAsia="cs-CZ"/>
              </w:rPr>
              <w:t>2</w:t>
            </w:r>
            <w:r w:rsidR="00E35141">
              <w:rPr>
                <w:color w:val="000000"/>
                <w:lang w:eastAsia="cs-CZ"/>
              </w:rPr>
              <w:t>,</w:t>
            </w:r>
            <w:r w:rsidRPr="00EA3278">
              <w:rPr>
                <w:color w:val="000000"/>
                <w:lang w:eastAsia="cs-CZ"/>
              </w:rPr>
              <w:t>448</w:t>
            </w:r>
          </w:p>
        </w:tc>
      </w:tr>
      <w:tr w:rsidR="006B4F4D" w:rsidRPr="00A56B83" w14:paraId="40623C64" w14:textId="77777777" w:rsidTr="00437A8C">
        <w:trPr>
          <w:trHeight w:val="288"/>
          <w:jc w:val="center"/>
        </w:trPr>
        <w:tc>
          <w:tcPr>
            <w:tcW w:w="2515" w:type="dxa"/>
            <w:noWrap/>
            <w:hideMark/>
          </w:tcPr>
          <w:p w14:paraId="2281EAEA" w14:textId="479CF2BE" w:rsidR="006B4F4D" w:rsidRPr="00EA3278" w:rsidRDefault="006B4F4D" w:rsidP="00EA3278">
            <w:pPr>
              <w:pStyle w:val="ExhibitText"/>
              <w:jc w:val="left"/>
              <w:rPr>
                <w:bCs/>
                <w:color w:val="000000"/>
                <w:lang w:eastAsia="cs-CZ"/>
              </w:rPr>
            </w:pPr>
            <w:r w:rsidRPr="00EA3278">
              <w:rPr>
                <w:bCs/>
                <w:color w:val="000000"/>
                <w:lang w:eastAsia="cs-CZ"/>
              </w:rPr>
              <w:t xml:space="preserve">Total </w:t>
            </w:r>
            <w:r w:rsidR="00E35141">
              <w:rPr>
                <w:bCs/>
                <w:color w:val="000000"/>
                <w:lang w:eastAsia="cs-CZ"/>
              </w:rPr>
              <w:t>e</w:t>
            </w:r>
            <w:r w:rsidRPr="00EA3278">
              <w:rPr>
                <w:bCs/>
                <w:color w:val="000000"/>
                <w:lang w:eastAsia="cs-CZ"/>
              </w:rPr>
              <w:t>xpenses</w:t>
            </w:r>
          </w:p>
        </w:tc>
        <w:tc>
          <w:tcPr>
            <w:tcW w:w="900" w:type="dxa"/>
            <w:noWrap/>
            <w:hideMark/>
          </w:tcPr>
          <w:p w14:paraId="6D1DE43A" w14:textId="14B41790" w:rsidR="006B4F4D" w:rsidRPr="00EA3278" w:rsidRDefault="006B4F4D" w:rsidP="00EA3278">
            <w:pPr>
              <w:pStyle w:val="ExhibitText"/>
              <w:jc w:val="right"/>
              <w:rPr>
                <w:bCs/>
                <w:color w:val="000000"/>
                <w:lang w:eastAsia="cs-CZ"/>
              </w:rPr>
            </w:pPr>
            <w:r w:rsidRPr="00EA3278">
              <w:rPr>
                <w:bCs/>
                <w:color w:val="000000"/>
                <w:lang w:eastAsia="cs-CZ"/>
              </w:rPr>
              <w:t>5</w:t>
            </w:r>
            <w:r w:rsidR="00E35141">
              <w:rPr>
                <w:bCs/>
                <w:color w:val="000000"/>
                <w:lang w:eastAsia="cs-CZ"/>
              </w:rPr>
              <w:t>,</w:t>
            </w:r>
            <w:r w:rsidRPr="00EA3278">
              <w:rPr>
                <w:bCs/>
                <w:color w:val="000000"/>
                <w:lang w:eastAsia="cs-CZ"/>
              </w:rPr>
              <w:t>422</w:t>
            </w:r>
          </w:p>
        </w:tc>
        <w:tc>
          <w:tcPr>
            <w:tcW w:w="900" w:type="dxa"/>
            <w:noWrap/>
            <w:hideMark/>
          </w:tcPr>
          <w:p w14:paraId="2EC98161" w14:textId="75C2BD06" w:rsidR="006B4F4D" w:rsidRPr="00EA3278" w:rsidRDefault="006B4F4D" w:rsidP="00EA3278">
            <w:pPr>
              <w:pStyle w:val="ExhibitText"/>
              <w:jc w:val="right"/>
              <w:rPr>
                <w:bCs/>
                <w:color w:val="000000"/>
                <w:lang w:eastAsia="cs-CZ"/>
              </w:rPr>
            </w:pPr>
            <w:r w:rsidRPr="00EA3278">
              <w:rPr>
                <w:bCs/>
                <w:color w:val="000000"/>
                <w:lang w:eastAsia="cs-CZ"/>
              </w:rPr>
              <w:t>5</w:t>
            </w:r>
            <w:r w:rsidR="00E35141">
              <w:rPr>
                <w:bCs/>
                <w:color w:val="000000"/>
                <w:lang w:eastAsia="cs-CZ"/>
              </w:rPr>
              <w:t>,</w:t>
            </w:r>
            <w:r w:rsidRPr="00EA3278">
              <w:rPr>
                <w:bCs/>
                <w:color w:val="000000"/>
                <w:lang w:eastAsia="cs-CZ"/>
              </w:rPr>
              <w:t>841</w:t>
            </w:r>
          </w:p>
        </w:tc>
        <w:tc>
          <w:tcPr>
            <w:tcW w:w="1170" w:type="dxa"/>
            <w:noWrap/>
            <w:hideMark/>
          </w:tcPr>
          <w:p w14:paraId="037526E8" w14:textId="5BAC6FA9" w:rsidR="006B4F4D" w:rsidRPr="00EA3278" w:rsidRDefault="006B4F4D" w:rsidP="00EA3278">
            <w:pPr>
              <w:pStyle w:val="ExhibitText"/>
              <w:jc w:val="right"/>
              <w:rPr>
                <w:bCs/>
                <w:color w:val="000000"/>
                <w:lang w:eastAsia="cs-CZ"/>
              </w:rPr>
            </w:pPr>
            <w:r w:rsidRPr="00EA3278">
              <w:rPr>
                <w:bCs/>
                <w:color w:val="000000"/>
                <w:lang w:eastAsia="cs-CZ"/>
              </w:rPr>
              <w:t>3</w:t>
            </w:r>
            <w:r w:rsidR="00E35141">
              <w:rPr>
                <w:bCs/>
                <w:color w:val="000000"/>
                <w:lang w:eastAsia="cs-CZ"/>
              </w:rPr>
              <w:t>,</w:t>
            </w:r>
            <w:r w:rsidRPr="00EA3278">
              <w:rPr>
                <w:bCs/>
                <w:color w:val="000000"/>
                <w:lang w:eastAsia="cs-CZ"/>
              </w:rPr>
              <w:t>327</w:t>
            </w:r>
          </w:p>
        </w:tc>
      </w:tr>
      <w:tr w:rsidR="006B4F4D" w:rsidRPr="00A56B83" w14:paraId="7581362B" w14:textId="77777777" w:rsidTr="00437A8C">
        <w:trPr>
          <w:trHeight w:val="288"/>
          <w:jc w:val="center"/>
        </w:trPr>
        <w:tc>
          <w:tcPr>
            <w:tcW w:w="2515" w:type="dxa"/>
            <w:noWrap/>
            <w:hideMark/>
          </w:tcPr>
          <w:p w14:paraId="13B3A551" w14:textId="77777777" w:rsidR="006B4F4D" w:rsidRPr="00A56B83" w:rsidRDefault="006B4F4D" w:rsidP="00EA3278">
            <w:pPr>
              <w:pStyle w:val="ExhibitText"/>
              <w:jc w:val="left"/>
              <w:rPr>
                <w:bCs/>
                <w:color w:val="000000"/>
                <w:lang w:eastAsia="cs-CZ"/>
              </w:rPr>
            </w:pPr>
          </w:p>
        </w:tc>
        <w:tc>
          <w:tcPr>
            <w:tcW w:w="900" w:type="dxa"/>
            <w:noWrap/>
            <w:hideMark/>
          </w:tcPr>
          <w:p w14:paraId="6DD9D7DC" w14:textId="77777777" w:rsidR="006B4F4D" w:rsidRPr="00A56B83" w:rsidRDefault="006B4F4D" w:rsidP="00EA3278">
            <w:pPr>
              <w:pStyle w:val="ExhibitText"/>
              <w:jc w:val="right"/>
              <w:rPr>
                <w:lang w:eastAsia="cs-CZ"/>
              </w:rPr>
            </w:pPr>
          </w:p>
        </w:tc>
        <w:tc>
          <w:tcPr>
            <w:tcW w:w="900" w:type="dxa"/>
            <w:noWrap/>
            <w:hideMark/>
          </w:tcPr>
          <w:p w14:paraId="593AFF0B" w14:textId="77777777" w:rsidR="006B4F4D" w:rsidRPr="00A56B83" w:rsidRDefault="006B4F4D" w:rsidP="00EA3278">
            <w:pPr>
              <w:pStyle w:val="ExhibitText"/>
              <w:jc w:val="right"/>
              <w:rPr>
                <w:lang w:eastAsia="cs-CZ"/>
              </w:rPr>
            </w:pPr>
          </w:p>
        </w:tc>
        <w:tc>
          <w:tcPr>
            <w:tcW w:w="1170" w:type="dxa"/>
            <w:noWrap/>
            <w:hideMark/>
          </w:tcPr>
          <w:p w14:paraId="47572708" w14:textId="77777777" w:rsidR="006B4F4D" w:rsidRPr="00A56B83" w:rsidRDefault="006B4F4D" w:rsidP="00EA3278">
            <w:pPr>
              <w:pStyle w:val="ExhibitText"/>
              <w:jc w:val="right"/>
              <w:rPr>
                <w:lang w:eastAsia="cs-CZ"/>
              </w:rPr>
            </w:pPr>
          </w:p>
        </w:tc>
      </w:tr>
      <w:tr w:rsidR="006B4F4D" w:rsidRPr="00E35141" w14:paraId="6EEE11E2" w14:textId="77777777" w:rsidTr="00437A8C">
        <w:trPr>
          <w:trHeight w:val="288"/>
          <w:jc w:val="center"/>
        </w:trPr>
        <w:tc>
          <w:tcPr>
            <w:tcW w:w="2515" w:type="dxa"/>
            <w:noWrap/>
            <w:hideMark/>
          </w:tcPr>
          <w:p w14:paraId="79080EC5" w14:textId="77777777" w:rsidR="006B4F4D" w:rsidRPr="00E35141" w:rsidRDefault="006B4F4D" w:rsidP="00EA3278">
            <w:pPr>
              <w:pStyle w:val="ExhibitText"/>
              <w:jc w:val="left"/>
              <w:rPr>
                <w:bCs/>
                <w:color w:val="000000"/>
                <w:lang w:eastAsia="cs-CZ"/>
              </w:rPr>
            </w:pPr>
            <w:r w:rsidRPr="00E35141">
              <w:rPr>
                <w:bCs/>
                <w:color w:val="000000"/>
                <w:lang w:eastAsia="cs-CZ"/>
              </w:rPr>
              <w:t>Income from operations</w:t>
            </w:r>
          </w:p>
        </w:tc>
        <w:tc>
          <w:tcPr>
            <w:tcW w:w="900" w:type="dxa"/>
            <w:noWrap/>
            <w:hideMark/>
          </w:tcPr>
          <w:p w14:paraId="452BA536" w14:textId="6B192B1A" w:rsidR="006B4F4D" w:rsidRPr="00E35141" w:rsidRDefault="00E35141" w:rsidP="00EA3278">
            <w:pPr>
              <w:pStyle w:val="ExhibitText"/>
              <w:jc w:val="right"/>
              <w:rPr>
                <w:bCs/>
                <w:color w:val="000000"/>
                <w:lang w:eastAsia="cs-CZ"/>
              </w:rPr>
            </w:pPr>
            <w:r>
              <w:rPr>
                <w:bCs/>
                <w:color w:val="000000"/>
                <w:lang w:eastAsia="cs-CZ"/>
              </w:rPr>
              <w:t>−</w:t>
            </w:r>
            <w:r w:rsidR="006B4F4D" w:rsidRPr="00E35141">
              <w:rPr>
                <w:bCs/>
                <w:color w:val="000000"/>
                <w:lang w:eastAsia="cs-CZ"/>
              </w:rPr>
              <w:t>1</w:t>
            </w:r>
            <w:r>
              <w:rPr>
                <w:bCs/>
                <w:color w:val="000000"/>
                <w:lang w:eastAsia="cs-CZ"/>
              </w:rPr>
              <w:t>,</w:t>
            </w:r>
            <w:r w:rsidR="006B4F4D" w:rsidRPr="00E35141">
              <w:rPr>
                <w:bCs/>
                <w:color w:val="000000"/>
                <w:lang w:eastAsia="cs-CZ"/>
              </w:rPr>
              <w:t>807</w:t>
            </w:r>
          </w:p>
        </w:tc>
        <w:tc>
          <w:tcPr>
            <w:tcW w:w="900" w:type="dxa"/>
            <w:noWrap/>
            <w:hideMark/>
          </w:tcPr>
          <w:p w14:paraId="366DD605" w14:textId="77777777" w:rsidR="006B4F4D" w:rsidRPr="00E35141" w:rsidRDefault="006B4F4D" w:rsidP="00EA3278">
            <w:pPr>
              <w:pStyle w:val="ExhibitText"/>
              <w:jc w:val="right"/>
              <w:rPr>
                <w:bCs/>
                <w:color w:val="000000"/>
                <w:lang w:eastAsia="cs-CZ"/>
              </w:rPr>
            </w:pPr>
            <w:r w:rsidRPr="00E35141">
              <w:rPr>
                <w:bCs/>
                <w:color w:val="000000"/>
                <w:lang w:eastAsia="cs-CZ"/>
              </w:rPr>
              <w:t>481</w:t>
            </w:r>
          </w:p>
        </w:tc>
        <w:tc>
          <w:tcPr>
            <w:tcW w:w="1170" w:type="dxa"/>
            <w:noWrap/>
            <w:hideMark/>
          </w:tcPr>
          <w:p w14:paraId="2EB849A5" w14:textId="3D4BC408" w:rsidR="006B4F4D" w:rsidRPr="00E35141" w:rsidRDefault="006B4F4D" w:rsidP="00EA3278">
            <w:pPr>
              <w:pStyle w:val="ExhibitText"/>
              <w:jc w:val="right"/>
              <w:rPr>
                <w:bCs/>
                <w:color w:val="000000"/>
                <w:lang w:eastAsia="cs-CZ"/>
              </w:rPr>
            </w:pPr>
            <w:r w:rsidRPr="00E35141">
              <w:rPr>
                <w:bCs/>
                <w:color w:val="000000"/>
                <w:lang w:eastAsia="cs-CZ"/>
              </w:rPr>
              <w:t>1</w:t>
            </w:r>
            <w:r w:rsidR="00E35141">
              <w:rPr>
                <w:bCs/>
                <w:color w:val="000000"/>
                <w:lang w:eastAsia="cs-CZ"/>
              </w:rPr>
              <w:t>,</w:t>
            </w:r>
            <w:r w:rsidRPr="00E35141">
              <w:rPr>
                <w:bCs/>
                <w:color w:val="000000"/>
                <w:lang w:eastAsia="cs-CZ"/>
              </w:rPr>
              <w:t>003</w:t>
            </w:r>
          </w:p>
        </w:tc>
      </w:tr>
      <w:tr w:rsidR="006B4F4D" w:rsidRPr="00A56B83" w14:paraId="1D037C15" w14:textId="77777777" w:rsidTr="00437A8C">
        <w:trPr>
          <w:trHeight w:val="288"/>
          <w:jc w:val="center"/>
        </w:trPr>
        <w:tc>
          <w:tcPr>
            <w:tcW w:w="2515" w:type="dxa"/>
            <w:noWrap/>
            <w:hideMark/>
          </w:tcPr>
          <w:p w14:paraId="63776816" w14:textId="77777777" w:rsidR="006B4F4D" w:rsidRPr="00EA3278" w:rsidRDefault="006B4F4D" w:rsidP="00EA3278">
            <w:pPr>
              <w:pStyle w:val="ExhibitText"/>
              <w:jc w:val="left"/>
              <w:rPr>
                <w:color w:val="000000"/>
                <w:lang w:eastAsia="cs-CZ"/>
              </w:rPr>
            </w:pPr>
            <w:r w:rsidRPr="00EA3278">
              <w:rPr>
                <w:color w:val="000000"/>
                <w:lang w:eastAsia="cs-CZ"/>
              </w:rPr>
              <w:t>Interest expense</w:t>
            </w:r>
          </w:p>
        </w:tc>
        <w:tc>
          <w:tcPr>
            <w:tcW w:w="900" w:type="dxa"/>
            <w:noWrap/>
            <w:hideMark/>
          </w:tcPr>
          <w:p w14:paraId="76E0EF1A"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900" w:type="dxa"/>
            <w:noWrap/>
            <w:hideMark/>
          </w:tcPr>
          <w:p w14:paraId="2E41B3DB"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1170" w:type="dxa"/>
            <w:noWrap/>
            <w:hideMark/>
          </w:tcPr>
          <w:p w14:paraId="299D9254" w14:textId="77777777" w:rsidR="006B4F4D" w:rsidRPr="00EA3278" w:rsidRDefault="006B4F4D" w:rsidP="00EA3278">
            <w:pPr>
              <w:pStyle w:val="ExhibitText"/>
              <w:jc w:val="right"/>
              <w:rPr>
                <w:color w:val="000000"/>
                <w:lang w:eastAsia="cs-CZ"/>
              </w:rPr>
            </w:pPr>
            <w:r w:rsidRPr="00EA3278">
              <w:rPr>
                <w:color w:val="000000"/>
                <w:lang w:eastAsia="cs-CZ"/>
              </w:rPr>
              <w:t>0</w:t>
            </w:r>
          </w:p>
        </w:tc>
      </w:tr>
      <w:tr w:rsidR="006B4F4D" w:rsidRPr="00A56B83" w14:paraId="0D79121A" w14:textId="77777777" w:rsidTr="00437A8C">
        <w:trPr>
          <w:trHeight w:val="288"/>
          <w:jc w:val="center"/>
        </w:trPr>
        <w:tc>
          <w:tcPr>
            <w:tcW w:w="2515" w:type="dxa"/>
            <w:noWrap/>
            <w:hideMark/>
          </w:tcPr>
          <w:p w14:paraId="29BBE3C2" w14:textId="77777777" w:rsidR="006B4F4D" w:rsidRPr="00EA3278" w:rsidRDefault="006B4F4D" w:rsidP="00EA3278">
            <w:pPr>
              <w:pStyle w:val="ExhibitText"/>
              <w:jc w:val="left"/>
              <w:rPr>
                <w:color w:val="000000"/>
                <w:lang w:eastAsia="cs-CZ"/>
              </w:rPr>
            </w:pPr>
            <w:r w:rsidRPr="00EA3278">
              <w:rPr>
                <w:color w:val="000000"/>
                <w:lang w:eastAsia="cs-CZ"/>
              </w:rPr>
              <w:t>Other income</w:t>
            </w:r>
          </w:p>
        </w:tc>
        <w:tc>
          <w:tcPr>
            <w:tcW w:w="900" w:type="dxa"/>
            <w:noWrap/>
            <w:hideMark/>
          </w:tcPr>
          <w:p w14:paraId="281D50CF"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900" w:type="dxa"/>
            <w:noWrap/>
            <w:hideMark/>
          </w:tcPr>
          <w:p w14:paraId="07B1EC0B"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1170" w:type="dxa"/>
            <w:noWrap/>
            <w:hideMark/>
          </w:tcPr>
          <w:p w14:paraId="4FB9297A" w14:textId="77777777" w:rsidR="006B4F4D" w:rsidRPr="00EA3278" w:rsidRDefault="006B4F4D" w:rsidP="00EA3278">
            <w:pPr>
              <w:pStyle w:val="ExhibitText"/>
              <w:jc w:val="right"/>
              <w:rPr>
                <w:color w:val="000000"/>
                <w:lang w:eastAsia="cs-CZ"/>
              </w:rPr>
            </w:pPr>
            <w:r w:rsidRPr="00EA3278">
              <w:rPr>
                <w:color w:val="000000"/>
                <w:lang w:eastAsia="cs-CZ"/>
              </w:rPr>
              <w:t>0</w:t>
            </w:r>
          </w:p>
        </w:tc>
      </w:tr>
      <w:tr w:rsidR="006B4F4D" w:rsidRPr="00A56B83" w14:paraId="37204432" w14:textId="77777777" w:rsidTr="00437A8C">
        <w:trPr>
          <w:trHeight w:val="288"/>
          <w:jc w:val="center"/>
        </w:trPr>
        <w:tc>
          <w:tcPr>
            <w:tcW w:w="2515" w:type="dxa"/>
            <w:noWrap/>
            <w:hideMark/>
          </w:tcPr>
          <w:p w14:paraId="78B82EAF" w14:textId="77777777" w:rsidR="006B4F4D" w:rsidRPr="00EA3278" w:rsidRDefault="006B4F4D" w:rsidP="00EA3278">
            <w:pPr>
              <w:pStyle w:val="ExhibitText"/>
              <w:jc w:val="left"/>
              <w:rPr>
                <w:color w:val="000000"/>
                <w:lang w:eastAsia="cs-CZ"/>
              </w:rPr>
            </w:pPr>
            <w:r w:rsidRPr="00EA3278">
              <w:rPr>
                <w:color w:val="000000"/>
                <w:lang w:eastAsia="cs-CZ"/>
              </w:rPr>
              <w:t>Loss on disposal of subsidiary</w:t>
            </w:r>
          </w:p>
        </w:tc>
        <w:tc>
          <w:tcPr>
            <w:tcW w:w="900" w:type="dxa"/>
            <w:noWrap/>
            <w:hideMark/>
          </w:tcPr>
          <w:p w14:paraId="4CE3D51A"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900" w:type="dxa"/>
            <w:noWrap/>
            <w:hideMark/>
          </w:tcPr>
          <w:p w14:paraId="5B732514"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1170" w:type="dxa"/>
            <w:noWrap/>
            <w:hideMark/>
          </w:tcPr>
          <w:p w14:paraId="6B6259EA" w14:textId="77777777" w:rsidR="006B4F4D" w:rsidRPr="00EA3278" w:rsidRDefault="006B4F4D" w:rsidP="00EA3278">
            <w:pPr>
              <w:pStyle w:val="ExhibitText"/>
              <w:jc w:val="right"/>
              <w:rPr>
                <w:color w:val="000000"/>
                <w:lang w:eastAsia="cs-CZ"/>
              </w:rPr>
            </w:pPr>
            <w:r w:rsidRPr="00EA3278">
              <w:rPr>
                <w:color w:val="000000"/>
                <w:lang w:eastAsia="cs-CZ"/>
              </w:rPr>
              <w:t>0</w:t>
            </w:r>
          </w:p>
        </w:tc>
      </w:tr>
      <w:tr w:rsidR="006B4F4D" w:rsidRPr="00E35141" w14:paraId="01646CD9" w14:textId="77777777" w:rsidTr="00437A8C">
        <w:trPr>
          <w:trHeight w:val="288"/>
          <w:jc w:val="center"/>
        </w:trPr>
        <w:tc>
          <w:tcPr>
            <w:tcW w:w="2515" w:type="dxa"/>
            <w:noWrap/>
            <w:hideMark/>
          </w:tcPr>
          <w:p w14:paraId="6BE4F213" w14:textId="77777777" w:rsidR="006B4F4D" w:rsidRPr="00E35141" w:rsidRDefault="006B4F4D" w:rsidP="00EA3278">
            <w:pPr>
              <w:pStyle w:val="ExhibitText"/>
              <w:jc w:val="left"/>
              <w:rPr>
                <w:bCs/>
                <w:color w:val="000000"/>
                <w:lang w:eastAsia="cs-CZ"/>
              </w:rPr>
            </w:pPr>
            <w:r w:rsidRPr="00E35141">
              <w:rPr>
                <w:bCs/>
                <w:color w:val="000000"/>
                <w:lang w:eastAsia="cs-CZ"/>
              </w:rPr>
              <w:t>Income before tax</w:t>
            </w:r>
          </w:p>
        </w:tc>
        <w:tc>
          <w:tcPr>
            <w:tcW w:w="900" w:type="dxa"/>
            <w:noWrap/>
            <w:hideMark/>
          </w:tcPr>
          <w:p w14:paraId="4927C0C8" w14:textId="3F977A9C" w:rsidR="006B4F4D" w:rsidRPr="00E35141" w:rsidRDefault="00E35141" w:rsidP="00EA3278">
            <w:pPr>
              <w:pStyle w:val="ExhibitText"/>
              <w:jc w:val="right"/>
              <w:rPr>
                <w:bCs/>
                <w:color w:val="000000"/>
                <w:lang w:eastAsia="cs-CZ"/>
              </w:rPr>
            </w:pPr>
            <w:r>
              <w:rPr>
                <w:bCs/>
                <w:color w:val="000000"/>
                <w:lang w:eastAsia="cs-CZ"/>
              </w:rPr>
              <w:t>−</w:t>
            </w:r>
            <w:r w:rsidR="006B4F4D" w:rsidRPr="00E35141">
              <w:rPr>
                <w:bCs/>
                <w:color w:val="000000"/>
                <w:lang w:eastAsia="cs-CZ"/>
              </w:rPr>
              <w:t>1</w:t>
            </w:r>
            <w:r>
              <w:rPr>
                <w:bCs/>
                <w:color w:val="000000"/>
                <w:lang w:eastAsia="cs-CZ"/>
              </w:rPr>
              <w:t>,</w:t>
            </w:r>
            <w:r w:rsidR="006B4F4D" w:rsidRPr="00E35141">
              <w:rPr>
                <w:bCs/>
                <w:color w:val="000000"/>
                <w:lang w:eastAsia="cs-CZ"/>
              </w:rPr>
              <w:t>807</w:t>
            </w:r>
          </w:p>
        </w:tc>
        <w:tc>
          <w:tcPr>
            <w:tcW w:w="900" w:type="dxa"/>
            <w:noWrap/>
            <w:hideMark/>
          </w:tcPr>
          <w:p w14:paraId="151B987E" w14:textId="77777777" w:rsidR="006B4F4D" w:rsidRPr="00E35141" w:rsidRDefault="006B4F4D" w:rsidP="00EA3278">
            <w:pPr>
              <w:pStyle w:val="ExhibitText"/>
              <w:jc w:val="right"/>
              <w:rPr>
                <w:bCs/>
                <w:color w:val="000000"/>
                <w:lang w:eastAsia="cs-CZ"/>
              </w:rPr>
            </w:pPr>
            <w:r w:rsidRPr="00E35141">
              <w:rPr>
                <w:bCs/>
                <w:color w:val="000000"/>
                <w:lang w:eastAsia="cs-CZ"/>
              </w:rPr>
              <w:t>481</w:t>
            </w:r>
          </w:p>
        </w:tc>
        <w:tc>
          <w:tcPr>
            <w:tcW w:w="1170" w:type="dxa"/>
            <w:noWrap/>
            <w:hideMark/>
          </w:tcPr>
          <w:p w14:paraId="5EB5D976" w14:textId="34FAFE96" w:rsidR="006B4F4D" w:rsidRPr="00E35141" w:rsidRDefault="006B4F4D" w:rsidP="00EA3278">
            <w:pPr>
              <w:pStyle w:val="ExhibitText"/>
              <w:jc w:val="right"/>
              <w:rPr>
                <w:bCs/>
                <w:color w:val="000000"/>
                <w:lang w:eastAsia="cs-CZ"/>
              </w:rPr>
            </w:pPr>
            <w:r w:rsidRPr="00E35141">
              <w:rPr>
                <w:bCs/>
                <w:color w:val="000000"/>
                <w:lang w:eastAsia="cs-CZ"/>
              </w:rPr>
              <w:t>1</w:t>
            </w:r>
            <w:r w:rsidR="00E35141">
              <w:rPr>
                <w:bCs/>
                <w:color w:val="000000"/>
                <w:lang w:eastAsia="cs-CZ"/>
              </w:rPr>
              <w:t>,</w:t>
            </w:r>
            <w:r w:rsidRPr="00E35141">
              <w:rPr>
                <w:bCs/>
                <w:color w:val="000000"/>
                <w:lang w:eastAsia="cs-CZ"/>
              </w:rPr>
              <w:t>003</w:t>
            </w:r>
          </w:p>
        </w:tc>
      </w:tr>
      <w:tr w:rsidR="00E35141" w:rsidRPr="00A56B83" w14:paraId="03102037" w14:textId="77777777" w:rsidTr="00437A8C">
        <w:trPr>
          <w:trHeight w:val="288"/>
          <w:jc w:val="center"/>
        </w:trPr>
        <w:tc>
          <w:tcPr>
            <w:tcW w:w="2515" w:type="dxa"/>
            <w:noWrap/>
          </w:tcPr>
          <w:p w14:paraId="5088E659" w14:textId="77777777" w:rsidR="00E35141" w:rsidRPr="00EA3278" w:rsidRDefault="00E35141" w:rsidP="00EA3278">
            <w:pPr>
              <w:pStyle w:val="ExhibitText"/>
              <w:jc w:val="left"/>
              <w:rPr>
                <w:color w:val="000000"/>
                <w:lang w:eastAsia="cs-CZ"/>
              </w:rPr>
            </w:pPr>
          </w:p>
        </w:tc>
        <w:tc>
          <w:tcPr>
            <w:tcW w:w="900" w:type="dxa"/>
            <w:noWrap/>
          </w:tcPr>
          <w:p w14:paraId="2EF9B76E" w14:textId="77777777" w:rsidR="00E35141" w:rsidRPr="00EA3278" w:rsidRDefault="00E35141" w:rsidP="00EA3278">
            <w:pPr>
              <w:pStyle w:val="ExhibitText"/>
              <w:jc w:val="right"/>
              <w:rPr>
                <w:color w:val="000000"/>
                <w:lang w:eastAsia="cs-CZ"/>
              </w:rPr>
            </w:pPr>
          </w:p>
        </w:tc>
        <w:tc>
          <w:tcPr>
            <w:tcW w:w="900" w:type="dxa"/>
            <w:noWrap/>
          </w:tcPr>
          <w:p w14:paraId="3CFEBB4C" w14:textId="77777777" w:rsidR="00E35141" w:rsidRPr="00EA3278" w:rsidRDefault="00E35141" w:rsidP="00EA3278">
            <w:pPr>
              <w:pStyle w:val="ExhibitText"/>
              <w:jc w:val="right"/>
              <w:rPr>
                <w:color w:val="000000"/>
                <w:lang w:eastAsia="cs-CZ"/>
              </w:rPr>
            </w:pPr>
          </w:p>
        </w:tc>
        <w:tc>
          <w:tcPr>
            <w:tcW w:w="1170" w:type="dxa"/>
            <w:noWrap/>
          </w:tcPr>
          <w:p w14:paraId="13641F44" w14:textId="77777777" w:rsidR="00E35141" w:rsidRPr="00EA3278" w:rsidRDefault="00E35141" w:rsidP="00EA3278">
            <w:pPr>
              <w:pStyle w:val="ExhibitText"/>
              <w:jc w:val="right"/>
              <w:rPr>
                <w:color w:val="000000"/>
                <w:lang w:eastAsia="cs-CZ"/>
              </w:rPr>
            </w:pPr>
          </w:p>
        </w:tc>
      </w:tr>
      <w:tr w:rsidR="006B4F4D" w:rsidRPr="00A56B83" w14:paraId="3B236A3B" w14:textId="77777777" w:rsidTr="00437A8C">
        <w:trPr>
          <w:trHeight w:val="288"/>
          <w:jc w:val="center"/>
        </w:trPr>
        <w:tc>
          <w:tcPr>
            <w:tcW w:w="2515" w:type="dxa"/>
            <w:noWrap/>
            <w:hideMark/>
          </w:tcPr>
          <w:p w14:paraId="04B0604E" w14:textId="77777777" w:rsidR="006B4F4D" w:rsidRPr="00EA3278" w:rsidRDefault="006B4F4D" w:rsidP="00EA3278">
            <w:pPr>
              <w:pStyle w:val="ExhibitText"/>
              <w:jc w:val="left"/>
              <w:rPr>
                <w:color w:val="000000"/>
                <w:lang w:eastAsia="cs-CZ"/>
              </w:rPr>
            </w:pPr>
            <w:r w:rsidRPr="00EA3278">
              <w:rPr>
                <w:color w:val="000000"/>
                <w:lang w:eastAsia="cs-CZ"/>
              </w:rPr>
              <w:t>Income taxes</w:t>
            </w:r>
          </w:p>
        </w:tc>
        <w:tc>
          <w:tcPr>
            <w:tcW w:w="900" w:type="dxa"/>
            <w:noWrap/>
            <w:hideMark/>
          </w:tcPr>
          <w:p w14:paraId="7D6B4EE6"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900" w:type="dxa"/>
            <w:noWrap/>
            <w:hideMark/>
          </w:tcPr>
          <w:p w14:paraId="18BECC98" w14:textId="77777777" w:rsidR="006B4F4D" w:rsidRPr="00EA3278" w:rsidRDefault="006B4F4D" w:rsidP="00EA3278">
            <w:pPr>
              <w:pStyle w:val="ExhibitText"/>
              <w:jc w:val="right"/>
              <w:rPr>
                <w:color w:val="000000"/>
                <w:lang w:eastAsia="cs-CZ"/>
              </w:rPr>
            </w:pPr>
            <w:r w:rsidRPr="00EA3278">
              <w:rPr>
                <w:color w:val="000000"/>
                <w:lang w:eastAsia="cs-CZ"/>
              </w:rPr>
              <w:t>0</w:t>
            </w:r>
          </w:p>
        </w:tc>
        <w:tc>
          <w:tcPr>
            <w:tcW w:w="1170" w:type="dxa"/>
            <w:noWrap/>
            <w:hideMark/>
          </w:tcPr>
          <w:p w14:paraId="6ABBA12F" w14:textId="77777777" w:rsidR="006B4F4D" w:rsidRPr="00EA3278" w:rsidRDefault="006B4F4D" w:rsidP="00EA3278">
            <w:pPr>
              <w:pStyle w:val="ExhibitText"/>
              <w:jc w:val="right"/>
              <w:rPr>
                <w:color w:val="000000"/>
                <w:lang w:eastAsia="cs-CZ"/>
              </w:rPr>
            </w:pPr>
            <w:r w:rsidRPr="00EA3278">
              <w:rPr>
                <w:color w:val="000000"/>
                <w:lang w:eastAsia="cs-CZ"/>
              </w:rPr>
              <w:t>0</w:t>
            </w:r>
          </w:p>
        </w:tc>
      </w:tr>
      <w:tr w:rsidR="006B4F4D" w:rsidRPr="00A56B83" w14:paraId="74687540" w14:textId="77777777" w:rsidTr="00437A8C">
        <w:trPr>
          <w:trHeight w:val="288"/>
          <w:jc w:val="center"/>
        </w:trPr>
        <w:tc>
          <w:tcPr>
            <w:tcW w:w="2515" w:type="dxa"/>
            <w:noWrap/>
            <w:hideMark/>
          </w:tcPr>
          <w:p w14:paraId="58AF3153" w14:textId="77777777" w:rsidR="006B4F4D" w:rsidRPr="00EA3278" w:rsidRDefault="006B4F4D" w:rsidP="00EA3278">
            <w:pPr>
              <w:pStyle w:val="ExhibitText"/>
              <w:jc w:val="left"/>
              <w:rPr>
                <w:color w:val="000000"/>
                <w:lang w:eastAsia="cs-CZ"/>
              </w:rPr>
            </w:pPr>
            <w:r w:rsidRPr="00EA3278">
              <w:rPr>
                <w:color w:val="000000"/>
                <w:lang w:eastAsia="cs-CZ"/>
              </w:rPr>
              <w:t>Changes in accounting principles</w:t>
            </w:r>
          </w:p>
        </w:tc>
        <w:tc>
          <w:tcPr>
            <w:tcW w:w="900" w:type="dxa"/>
            <w:noWrap/>
            <w:hideMark/>
          </w:tcPr>
          <w:p w14:paraId="54041977" w14:textId="77777777" w:rsidR="006B4F4D" w:rsidRPr="00EA3278" w:rsidRDefault="006B4F4D" w:rsidP="00EA3278">
            <w:pPr>
              <w:pStyle w:val="ExhibitText"/>
              <w:jc w:val="right"/>
              <w:rPr>
                <w:color w:val="000000"/>
                <w:lang w:eastAsia="cs-CZ"/>
              </w:rPr>
            </w:pPr>
          </w:p>
        </w:tc>
        <w:tc>
          <w:tcPr>
            <w:tcW w:w="900" w:type="dxa"/>
            <w:noWrap/>
            <w:hideMark/>
          </w:tcPr>
          <w:p w14:paraId="3C51BBAE" w14:textId="77777777" w:rsidR="006B4F4D" w:rsidRPr="00EA3278" w:rsidRDefault="006B4F4D" w:rsidP="00EA3278">
            <w:pPr>
              <w:pStyle w:val="ExhibitText"/>
              <w:jc w:val="right"/>
              <w:rPr>
                <w:lang w:eastAsia="cs-CZ"/>
              </w:rPr>
            </w:pPr>
          </w:p>
        </w:tc>
        <w:tc>
          <w:tcPr>
            <w:tcW w:w="1170" w:type="dxa"/>
            <w:noWrap/>
            <w:hideMark/>
          </w:tcPr>
          <w:p w14:paraId="2699C6B3" w14:textId="77777777" w:rsidR="006B4F4D" w:rsidRPr="00EA3278" w:rsidRDefault="006B4F4D" w:rsidP="00EA3278">
            <w:pPr>
              <w:pStyle w:val="ExhibitText"/>
              <w:jc w:val="right"/>
              <w:rPr>
                <w:lang w:eastAsia="cs-CZ"/>
              </w:rPr>
            </w:pPr>
          </w:p>
        </w:tc>
      </w:tr>
      <w:tr w:rsidR="006B4F4D" w:rsidRPr="00E35141" w14:paraId="1C4B297F" w14:textId="77777777" w:rsidTr="00437A8C">
        <w:trPr>
          <w:trHeight w:val="288"/>
          <w:jc w:val="center"/>
        </w:trPr>
        <w:tc>
          <w:tcPr>
            <w:tcW w:w="2515" w:type="dxa"/>
            <w:noWrap/>
            <w:hideMark/>
          </w:tcPr>
          <w:p w14:paraId="6667093D" w14:textId="77777777" w:rsidR="006B4F4D" w:rsidRPr="00E35141" w:rsidRDefault="006B4F4D" w:rsidP="00EA3278">
            <w:pPr>
              <w:pStyle w:val="ExhibitText"/>
              <w:jc w:val="left"/>
              <w:rPr>
                <w:bCs/>
                <w:color w:val="000000"/>
                <w:lang w:eastAsia="cs-CZ"/>
              </w:rPr>
            </w:pPr>
            <w:r w:rsidRPr="00E35141">
              <w:rPr>
                <w:bCs/>
                <w:color w:val="000000"/>
                <w:lang w:eastAsia="cs-CZ"/>
              </w:rPr>
              <w:t>Net income</w:t>
            </w:r>
          </w:p>
        </w:tc>
        <w:tc>
          <w:tcPr>
            <w:tcW w:w="900" w:type="dxa"/>
            <w:noWrap/>
            <w:hideMark/>
          </w:tcPr>
          <w:p w14:paraId="19DA6611" w14:textId="31477762" w:rsidR="006B4F4D" w:rsidRPr="00E35141" w:rsidRDefault="00E35141" w:rsidP="00EA3278">
            <w:pPr>
              <w:pStyle w:val="ExhibitText"/>
              <w:jc w:val="right"/>
              <w:rPr>
                <w:bCs/>
                <w:color w:val="000000"/>
                <w:lang w:eastAsia="cs-CZ"/>
              </w:rPr>
            </w:pPr>
            <w:r>
              <w:rPr>
                <w:bCs/>
                <w:color w:val="000000"/>
                <w:lang w:eastAsia="cs-CZ"/>
              </w:rPr>
              <w:t>−</w:t>
            </w:r>
            <w:r w:rsidR="006B4F4D" w:rsidRPr="00E35141">
              <w:rPr>
                <w:bCs/>
                <w:color w:val="000000"/>
                <w:lang w:eastAsia="cs-CZ"/>
              </w:rPr>
              <w:t>1</w:t>
            </w:r>
            <w:r>
              <w:rPr>
                <w:bCs/>
                <w:color w:val="000000"/>
                <w:lang w:eastAsia="cs-CZ"/>
              </w:rPr>
              <w:t>,</w:t>
            </w:r>
            <w:r w:rsidR="006B4F4D" w:rsidRPr="00E35141">
              <w:rPr>
                <w:bCs/>
                <w:color w:val="000000"/>
                <w:lang w:eastAsia="cs-CZ"/>
              </w:rPr>
              <w:t>807</w:t>
            </w:r>
          </w:p>
        </w:tc>
        <w:tc>
          <w:tcPr>
            <w:tcW w:w="900" w:type="dxa"/>
            <w:noWrap/>
            <w:hideMark/>
          </w:tcPr>
          <w:p w14:paraId="6A8A6C25" w14:textId="77777777" w:rsidR="006B4F4D" w:rsidRPr="00E35141" w:rsidRDefault="006B4F4D" w:rsidP="00EA3278">
            <w:pPr>
              <w:pStyle w:val="ExhibitText"/>
              <w:jc w:val="right"/>
              <w:rPr>
                <w:bCs/>
                <w:color w:val="000000"/>
                <w:lang w:eastAsia="cs-CZ"/>
              </w:rPr>
            </w:pPr>
            <w:r w:rsidRPr="00E35141">
              <w:rPr>
                <w:bCs/>
                <w:color w:val="000000"/>
                <w:lang w:eastAsia="cs-CZ"/>
              </w:rPr>
              <w:t>481</w:t>
            </w:r>
          </w:p>
        </w:tc>
        <w:tc>
          <w:tcPr>
            <w:tcW w:w="1170" w:type="dxa"/>
            <w:noWrap/>
            <w:hideMark/>
          </w:tcPr>
          <w:p w14:paraId="5B63BCB4" w14:textId="23EE19CC" w:rsidR="006B4F4D" w:rsidRPr="00E35141" w:rsidRDefault="006B4F4D" w:rsidP="00EA3278">
            <w:pPr>
              <w:pStyle w:val="ExhibitText"/>
              <w:jc w:val="right"/>
              <w:rPr>
                <w:bCs/>
                <w:color w:val="000000"/>
                <w:lang w:eastAsia="cs-CZ"/>
              </w:rPr>
            </w:pPr>
            <w:r w:rsidRPr="00E35141">
              <w:rPr>
                <w:bCs/>
                <w:color w:val="000000"/>
                <w:lang w:eastAsia="cs-CZ"/>
              </w:rPr>
              <w:t>1</w:t>
            </w:r>
            <w:r w:rsidR="00E35141">
              <w:rPr>
                <w:bCs/>
                <w:color w:val="000000"/>
                <w:lang w:eastAsia="cs-CZ"/>
              </w:rPr>
              <w:t>,</w:t>
            </w:r>
            <w:r w:rsidRPr="00E35141">
              <w:rPr>
                <w:bCs/>
                <w:color w:val="000000"/>
                <w:lang w:eastAsia="cs-CZ"/>
              </w:rPr>
              <w:t>003</w:t>
            </w:r>
          </w:p>
        </w:tc>
      </w:tr>
    </w:tbl>
    <w:p w14:paraId="0A83BA64" w14:textId="77777777" w:rsidR="006B4F4D" w:rsidRPr="00A56B83" w:rsidRDefault="006B4F4D">
      <w:pPr>
        <w:pStyle w:val="ExhibitText"/>
      </w:pPr>
    </w:p>
    <w:p w14:paraId="7A924C37" w14:textId="25FFA430" w:rsidR="006B4F4D" w:rsidRDefault="006B4F4D" w:rsidP="00AC062A">
      <w:pPr>
        <w:pStyle w:val="Footnote"/>
      </w:pPr>
      <w:r w:rsidRPr="00AC062A">
        <w:t xml:space="preserve">Note: </w:t>
      </w:r>
      <w:r w:rsidR="00E35141">
        <w:t xml:space="preserve">CZK = Czech Republic </w:t>
      </w:r>
      <w:r w:rsidR="00F634DD">
        <w:t>k</w:t>
      </w:r>
      <w:r w:rsidR="00E35141">
        <w:t>oruna</w:t>
      </w:r>
      <w:r w:rsidR="000020CD">
        <w:t>.</w:t>
      </w:r>
      <w:r w:rsidR="00E35141" w:rsidRPr="00AC062A">
        <w:t xml:space="preserve"> </w:t>
      </w:r>
      <w:r w:rsidRPr="00AC062A">
        <w:t xml:space="preserve">The </w:t>
      </w:r>
      <w:r w:rsidR="002A2038">
        <w:t>Debito</w:t>
      </w:r>
      <w:r w:rsidR="000020CD">
        <w:t xml:space="preserve"> a</w:t>
      </w:r>
      <w:r w:rsidRPr="00AC062A">
        <w:t xml:space="preserve">pp and other </w:t>
      </w:r>
      <w:r w:rsidR="000020CD">
        <w:t>s</w:t>
      </w:r>
      <w:r w:rsidRPr="00AC062A">
        <w:t xml:space="preserve">oftware </w:t>
      </w:r>
      <w:r w:rsidR="000020CD">
        <w:t>were</w:t>
      </w:r>
      <w:r w:rsidR="000020CD" w:rsidRPr="00AC062A">
        <w:t xml:space="preserve"> </w:t>
      </w:r>
      <w:r w:rsidRPr="00AC062A">
        <w:t xml:space="preserve">developed internally and </w:t>
      </w:r>
      <w:r w:rsidR="003B4708">
        <w:t>were</w:t>
      </w:r>
      <w:r w:rsidR="000020CD" w:rsidRPr="00AC062A">
        <w:t xml:space="preserve"> </w:t>
      </w:r>
      <w:r w:rsidRPr="00AC062A">
        <w:t xml:space="preserve">not recorded in the </w:t>
      </w:r>
      <w:r w:rsidR="003B4708">
        <w:t>accounts</w:t>
      </w:r>
      <w:r w:rsidR="000020CD">
        <w:t>; t</w:t>
      </w:r>
      <w:r w:rsidRPr="00AC062A">
        <w:t xml:space="preserve">hus, there </w:t>
      </w:r>
      <w:r w:rsidR="003B4708">
        <w:t>was</w:t>
      </w:r>
      <w:r w:rsidR="003B4708" w:rsidRPr="00AC062A">
        <w:t xml:space="preserve"> </w:t>
      </w:r>
      <w:r w:rsidRPr="00AC062A">
        <w:t>no depreciation.</w:t>
      </w:r>
    </w:p>
    <w:p w14:paraId="5982DB88" w14:textId="7A2EC0A4" w:rsidR="00AC062A" w:rsidRPr="00AC062A" w:rsidRDefault="00AC062A" w:rsidP="00AC062A">
      <w:pPr>
        <w:pStyle w:val="Footnote"/>
      </w:pPr>
      <w:r>
        <w:t>Source</w:t>
      </w:r>
      <w:r w:rsidR="000020CD">
        <w:t>:</w:t>
      </w:r>
      <w:r>
        <w:t xml:space="preserve"> Company files.</w:t>
      </w:r>
    </w:p>
    <w:sectPr w:rsidR="00AC062A" w:rsidRPr="00AC062A"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AAD89" w16cid:durableId="1E3F9D7F"/>
  <w16cid:commentId w16cid:paraId="2877031A" w16cid:durableId="1E5B6400"/>
  <w16cid:commentId w16cid:paraId="759D498C" w16cid:durableId="1E42C332"/>
  <w16cid:commentId w16cid:paraId="55E05103" w16cid:durableId="1E5B7753"/>
  <w16cid:commentId w16cid:paraId="5F2204B9" w16cid:durableId="1E42C3E6"/>
  <w16cid:commentId w16cid:paraId="1E160DB1" w16cid:durableId="1E5B7707"/>
  <w16cid:commentId w16cid:paraId="07307E4D" w16cid:durableId="1E3FD99F"/>
  <w16cid:commentId w16cid:paraId="3F7F9078" w16cid:durableId="1E5B63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0C5AE" w14:textId="77777777" w:rsidR="007A2860" w:rsidRDefault="007A2860" w:rsidP="00D75295">
      <w:r>
        <w:separator/>
      </w:r>
    </w:p>
  </w:endnote>
  <w:endnote w:type="continuationSeparator" w:id="0">
    <w:p w14:paraId="5F4944D9" w14:textId="77777777" w:rsidR="007A2860" w:rsidRDefault="007A286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1F634" w14:textId="77777777" w:rsidR="007A2860" w:rsidRDefault="007A2860" w:rsidP="00D75295">
      <w:r>
        <w:separator/>
      </w:r>
    </w:p>
  </w:footnote>
  <w:footnote w:type="continuationSeparator" w:id="0">
    <w:p w14:paraId="53A1A331" w14:textId="77777777" w:rsidR="007A2860" w:rsidRDefault="007A2860" w:rsidP="00D75295">
      <w:r>
        <w:continuationSeparator/>
      </w:r>
    </w:p>
  </w:footnote>
  <w:footnote w:id="1">
    <w:p w14:paraId="7539DE1D" w14:textId="5547E121" w:rsidR="00E209A6" w:rsidRDefault="00E209A6" w:rsidP="0012749F">
      <w:pPr>
        <w:pStyle w:val="Footnote"/>
      </w:pPr>
      <w:r>
        <w:rPr>
          <w:rStyle w:val="FootnoteReference"/>
        </w:rPr>
        <w:footnoteRef/>
      </w:r>
      <w:r>
        <w:t xml:space="preserve"> </w:t>
      </w:r>
      <w:r w:rsidRPr="00E513EF">
        <w:t>Kč</w:t>
      </w:r>
      <w:r w:rsidRPr="0012749F">
        <w:t xml:space="preserve"> </w:t>
      </w:r>
      <w:r>
        <w:t xml:space="preserve">= CZK = Czech Republic </w:t>
      </w:r>
      <w:r w:rsidR="00F634DD">
        <w:t>k</w:t>
      </w:r>
      <w:r>
        <w:t xml:space="preserve">oruna; € = EUR = </w:t>
      </w:r>
      <w:r w:rsidR="00F634DD">
        <w:t>e</w:t>
      </w:r>
      <w:r>
        <w:t xml:space="preserve">uro; </w:t>
      </w:r>
      <w:r w:rsidRPr="006A511C">
        <w:t xml:space="preserve">1 </w:t>
      </w:r>
      <w:proofErr w:type="spellStart"/>
      <w:r w:rsidR="00437A8C" w:rsidRPr="00E513EF">
        <w:t>Kč</w:t>
      </w:r>
      <w:proofErr w:type="spellEnd"/>
      <w:r w:rsidRPr="006A511C">
        <w:t xml:space="preserve"> =</w:t>
      </w:r>
      <w:r>
        <w:t xml:space="preserve"> </w:t>
      </w:r>
      <w:r w:rsidRPr="006A511C">
        <w:t>0.036 EUR as of December</w:t>
      </w:r>
      <w:r>
        <w:t xml:space="preserve"> 31</w:t>
      </w:r>
      <w:r w:rsidRPr="006A511C">
        <w:t>, 2014</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11F9B" w14:textId="01213B89" w:rsidR="00E209A6" w:rsidRPr="00C92CC4" w:rsidRDefault="00E209A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7A8C">
      <w:rPr>
        <w:rFonts w:ascii="Arial" w:hAnsi="Arial"/>
        <w:b/>
        <w:noProof/>
      </w:rPr>
      <w:t>6</w:t>
    </w:r>
    <w:r>
      <w:rPr>
        <w:rFonts w:ascii="Arial" w:hAnsi="Arial"/>
        <w:b/>
      </w:rPr>
      <w:fldChar w:fldCharType="end"/>
    </w:r>
    <w:r>
      <w:rPr>
        <w:rFonts w:ascii="Arial" w:hAnsi="Arial"/>
        <w:b/>
      </w:rPr>
      <w:tab/>
    </w:r>
    <w:r w:rsidR="00DE1D69">
      <w:rPr>
        <w:rFonts w:ascii="Arial" w:hAnsi="Arial"/>
        <w:b/>
      </w:rPr>
      <w:t>9B18M071</w:t>
    </w:r>
  </w:p>
  <w:p w14:paraId="3AD6355B" w14:textId="77777777" w:rsidR="00E209A6" w:rsidRDefault="00E209A6" w:rsidP="00D13667">
    <w:pPr>
      <w:pStyle w:val="Header"/>
      <w:tabs>
        <w:tab w:val="clear" w:pos="4680"/>
      </w:tabs>
      <w:rPr>
        <w:sz w:val="18"/>
        <w:szCs w:val="18"/>
      </w:rPr>
    </w:pPr>
  </w:p>
  <w:p w14:paraId="46C9B8CD" w14:textId="77777777" w:rsidR="00E209A6" w:rsidRPr="00C92CC4" w:rsidRDefault="00E209A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CD8A3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6E27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9C50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A2028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5886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ABC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1C3F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0EE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4818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C695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0CD"/>
    <w:rsid w:val="00010DEC"/>
    <w:rsid w:val="00012376"/>
    <w:rsid w:val="00013360"/>
    <w:rsid w:val="00016759"/>
    <w:rsid w:val="000216CE"/>
    <w:rsid w:val="00024ED4"/>
    <w:rsid w:val="00025DC7"/>
    <w:rsid w:val="00035F09"/>
    <w:rsid w:val="00044ECC"/>
    <w:rsid w:val="000531D3"/>
    <w:rsid w:val="0005646B"/>
    <w:rsid w:val="0008102D"/>
    <w:rsid w:val="00086034"/>
    <w:rsid w:val="0008792D"/>
    <w:rsid w:val="00094C0E"/>
    <w:rsid w:val="000A2066"/>
    <w:rsid w:val="000A23AE"/>
    <w:rsid w:val="000C50F3"/>
    <w:rsid w:val="000C53D7"/>
    <w:rsid w:val="000C6D63"/>
    <w:rsid w:val="000D7091"/>
    <w:rsid w:val="000F0C22"/>
    <w:rsid w:val="000F1DFD"/>
    <w:rsid w:val="000F6B09"/>
    <w:rsid w:val="000F6FDC"/>
    <w:rsid w:val="00104567"/>
    <w:rsid w:val="00104916"/>
    <w:rsid w:val="00104AA7"/>
    <w:rsid w:val="00107B5E"/>
    <w:rsid w:val="00111511"/>
    <w:rsid w:val="00125A36"/>
    <w:rsid w:val="0012732D"/>
    <w:rsid w:val="0012749F"/>
    <w:rsid w:val="001438B7"/>
    <w:rsid w:val="00143F25"/>
    <w:rsid w:val="00152682"/>
    <w:rsid w:val="00154FC9"/>
    <w:rsid w:val="001628B4"/>
    <w:rsid w:val="00170202"/>
    <w:rsid w:val="00180B95"/>
    <w:rsid w:val="0019241A"/>
    <w:rsid w:val="001A22D1"/>
    <w:rsid w:val="001A752D"/>
    <w:rsid w:val="001A757E"/>
    <w:rsid w:val="001B5032"/>
    <w:rsid w:val="001C7777"/>
    <w:rsid w:val="001E18CD"/>
    <w:rsid w:val="001E364F"/>
    <w:rsid w:val="001F4222"/>
    <w:rsid w:val="00203AA1"/>
    <w:rsid w:val="00210F1A"/>
    <w:rsid w:val="00213E98"/>
    <w:rsid w:val="0022258F"/>
    <w:rsid w:val="0023081A"/>
    <w:rsid w:val="00263085"/>
    <w:rsid w:val="002A2038"/>
    <w:rsid w:val="002C5BE7"/>
    <w:rsid w:val="002F460C"/>
    <w:rsid w:val="002F48D6"/>
    <w:rsid w:val="00317391"/>
    <w:rsid w:val="00326216"/>
    <w:rsid w:val="00336580"/>
    <w:rsid w:val="00354899"/>
    <w:rsid w:val="00355FD6"/>
    <w:rsid w:val="00363026"/>
    <w:rsid w:val="00364A5C"/>
    <w:rsid w:val="00373FB1"/>
    <w:rsid w:val="00382C91"/>
    <w:rsid w:val="00396C76"/>
    <w:rsid w:val="003B0E71"/>
    <w:rsid w:val="003B30D8"/>
    <w:rsid w:val="003B388E"/>
    <w:rsid w:val="003B4708"/>
    <w:rsid w:val="003B7EF2"/>
    <w:rsid w:val="003C3FA4"/>
    <w:rsid w:val="003D0BA1"/>
    <w:rsid w:val="003D1899"/>
    <w:rsid w:val="003F2B0C"/>
    <w:rsid w:val="004105B2"/>
    <w:rsid w:val="00412900"/>
    <w:rsid w:val="004221E4"/>
    <w:rsid w:val="00424419"/>
    <w:rsid w:val="004273F8"/>
    <w:rsid w:val="004355A3"/>
    <w:rsid w:val="00437A8C"/>
    <w:rsid w:val="00446546"/>
    <w:rsid w:val="00452769"/>
    <w:rsid w:val="00465348"/>
    <w:rsid w:val="00480B29"/>
    <w:rsid w:val="004A43C9"/>
    <w:rsid w:val="004B1CCB"/>
    <w:rsid w:val="004B632F"/>
    <w:rsid w:val="004D3FB1"/>
    <w:rsid w:val="004D6F21"/>
    <w:rsid w:val="004D73A5"/>
    <w:rsid w:val="005025DF"/>
    <w:rsid w:val="00505E50"/>
    <w:rsid w:val="005160F1"/>
    <w:rsid w:val="00524F2F"/>
    <w:rsid w:val="00527E5C"/>
    <w:rsid w:val="00532CF5"/>
    <w:rsid w:val="005528CB"/>
    <w:rsid w:val="005536E2"/>
    <w:rsid w:val="0055689A"/>
    <w:rsid w:val="00566771"/>
    <w:rsid w:val="005765B9"/>
    <w:rsid w:val="00581E2E"/>
    <w:rsid w:val="00584F15"/>
    <w:rsid w:val="00586750"/>
    <w:rsid w:val="00590033"/>
    <w:rsid w:val="0059514B"/>
    <w:rsid w:val="005A1B0F"/>
    <w:rsid w:val="005C56AD"/>
    <w:rsid w:val="005F119B"/>
    <w:rsid w:val="00613F39"/>
    <w:rsid w:val="006163F7"/>
    <w:rsid w:val="0062689D"/>
    <w:rsid w:val="00627C63"/>
    <w:rsid w:val="0063350B"/>
    <w:rsid w:val="00652606"/>
    <w:rsid w:val="0066316A"/>
    <w:rsid w:val="006946EE"/>
    <w:rsid w:val="00695860"/>
    <w:rsid w:val="006A511C"/>
    <w:rsid w:val="006A58A9"/>
    <w:rsid w:val="006A606D"/>
    <w:rsid w:val="006B4F4D"/>
    <w:rsid w:val="006B781F"/>
    <w:rsid w:val="006C0371"/>
    <w:rsid w:val="006C08B6"/>
    <w:rsid w:val="006C0B1A"/>
    <w:rsid w:val="006C6065"/>
    <w:rsid w:val="006C7F9F"/>
    <w:rsid w:val="006E2F6D"/>
    <w:rsid w:val="006E58F6"/>
    <w:rsid w:val="006E77E1"/>
    <w:rsid w:val="006F131D"/>
    <w:rsid w:val="00705EAE"/>
    <w:rsid w:val="00710524"/>
    <w:rsid w:val="00711642"/>
    <w:rsid w:val="00746DA1"/>
    <w:rsid w:val="007507C6"/>
    <w:rsid w:val="00751E0B"/>
    <w:rsid w:val="00752BCD"/>
    <w:rsid w:val="00766DA1"/>
    <w:rsid w:val="00780D94"/>
    <w:rsid w:val="007866A6"/>
    <w:rsid w:val="007A130D"/>
    <w:rsid w:val="007A2860"/>
    <w:rsid w:val="007B3F4E"/>
    <w:rsid w:val="007C3CC1"/>
    <w:rsid w:val="007D0A31"/>
    <w:rsid w:val="007D1A2D"/>
    <w:rsid w:val="007D4102"/>
    <w:rsid w:val="007D6934"/>
    <w:rsid w:val="007F43B7"/>
    <w:rsid w:val="00803699"/>
    <w:rsid w:val="008156D3"/>
    <w:rsid w:val="008169EA"/>
    <w:rsid w:val="00821FFC"/>
    <w:rsid w:val="008271CA"/>
    <w:rsid w:val="008304D4"/>
    <w:rsid w:val="008332D3"/>
    <w:rsid w:val="008467D5"/>
    <w:rsid w:val="008A4DC4"/>
    <w:rsid w:val="008B438C"/>
    <w:rsid w:val="008D06CA"/>
    <w:rsid w:val="008D3A46"/>
    <w:rsid w:val="009067A4"/>
    <w:rsid w:val="00915DAA"/>
    <w:rsid w:val="00930885"/>
    <w:rsid w:val="00933D68"/>
    <w:rsid w:val="009340DB"/>
    <w:rsid w:val="0094618C"/>
    <w:rsid w:val="00955E39"/>
    <w:rsid w:val="0095684B"/>
    <w:rsid w:val="00965BF2"/>
    <w:rsid w:val="00972498"/>
    <w:rsid w:val="0097481F"/>
    <w:rsid w:val="00974CC6"/>
    <w:rsid w:val="00976AD4"/>
    <w:rsid w:val="00995547"/>
    <w:rsid w:val="009A312F"/>
    <w:rsid w:val="009A4A62"/>
    <w:rsid w:val="009A5348"/>
    <w:rsid w:val="009B0AB7"/>
    <w:rsid w:val="009B4692"/>
    <w:rsid w:val="009C76D5"/>
    <w:rsid w:val="009D053D"/>
    <w:rsid w:val="009D323E"/>
    <w:rsid w:val="009D7CD4"/>
    <w:rsid w:val="009F7AA4"/>
    <w:rsid w:val="00A10AD7"/>
    <w:rsid w:val="00A14DC5"/>
    <w:rsid w:val="00A252C0"/>
    <w:rsid w:val="00A4297F"/>
    <w:rsid w:val="00A4550A"/>
    <w:rsid w:val="00A4622A"/>
    <w:rsid w:val="00A559DB"/>
    <w:rsid w:val="00A567DC"/>
    <w:rsid w:val="00A569EA"/>
    <w:rsid w:val="00A62A96"/>
    <w:rsid w:val="00A934A7"/>
    <w:rsid w:val="00AA1152"/>
    <w:rsid w:val="00AC062A"/>
    <w:rsid w:val="00AD1196"/>
    <w:rsid w:val="00AE0460"/>
    <w:rsid w:val="00AE1D92"/>
    <w:rsid w:val="00AF35FC"/>
    <w:rsid w:val="00AF5556"/>
    <w:rsid w:val="00B03639"/>
    <w:rsid w:val="00B0652A"/>
    <w:rsid w:val="00B37DAF"/>
    <w:rsid w:val="00B40937"/>
    <w:rsid w:val="00B423EF"/>
    <w:rsid w:val="00B43E46"/>
    <w:rsid w:val="00B453DE"/>
    <w:rsid w:val="00B72597"/>
    <w:rsid w:val="00B73202"/>
    <w:rsid w:val="00B901F9"/>
    <w:rsid w:val="00B91897"/>
    <w:rsid w:val="00B96335"/>
    <w:rsid w:val="00BD6EFB"/>
    <w:rsid w:val="00C1584D"/>
    <w:rsid w:val="00C15BE2"/>
    <w:rsid w:val="00C3447F"/>
    <w:rsid w:val="00C45059"/>
    <w:rsid w:val="00C608A4"/>
    <w:rsid w:val="00C67102"/>
    <w:rsid w:val="00C81491"/>
    <w:rsid w:val="00C81676"/>
    <w:rsid w:val="00C85C5D"/>
    <w:rsid w:val="00C92CC4"/>
    <w:rsid w:val="00CA0AFB"/>
    <w:rsid w:val="00CA2CE1"/>
    <w:rsid w:val="00CA3976"/>
    <w:rsid w:val="00CA50E3"/>
    <w:rsid w:val="00CA757B"/>
    <w:rsid w:val="00CB4B0E"/>
    <w:rsid w:val="00CC1787"/>
    <w:rsid w:val="00CC182C"/>
    <w:rsid w:val="00CC43AA"/>
    <w:rsid w:val="00CD0824"/>
    <w:rsid w:val="00CD2908"/>
    <w:rsid w:val="00D02279"/>
    <w:rsid w:val="00D03A82"/>
    <w:rsid w:val="00D13667"/>
    <w:rsid w:val="00D14145"/>
    <w:rsid w:val="00D15344"/>
    <w:rsid w:val="00D15389"/>
    <w:rsid w:val="00D23F57"/>
    <w:rsid w:val="00D27BB3"/>
    <w:rsid w:val="00D27C96"/>
    <w:rsid w:val="00D31BEC"/>
    <w:rsid w:val="00D63150"/>
    <w:rsid w:val="00D636BA"/>
    <w:rsid w:val="00D64A32"/>
    <w:rsid w:val="00D64EFC"/>
    <w:rsid w:val="00D7379C"/>
    <w:rsid w:val="00D75295"/>
    <w:rsid w:val="00D76CE9"/>
    <w:rsid w:val="00D903B4"/>
    <w:rsid w:val="00D97F12"/>
    <w:rsid w:val="00DA6095"/>
    <w:rsid w:val="00DB42E7"/>
    <w:rsid w:val="00DE01A6"/>
    <w:rsid w:val="00DE1D69"/>
    <w:rsid w:val="00DE7A98"/>
    <w:rsid w:val="00DF32C2"/>
    <w:rsid w:val="00E15B73"/>
    <w:rsid w:val="00E209A6"/>
    <w:rsid w:val="00E35141"/>
    <w:rsid w:val="00E46946"/>
    <w:rsid w:val="00E471A7"/>
    <w:rsid w:val="00E635CF"/>
    <w:rsid w:val="00E65E51"/>
    <w:rsid w:val="00E74516"/>
    <w:rsid w:val="00E75925"/>
    <w:rsid w:val="00EA3278"/>
    <w:rsid w:val="00EB13A0"/>
    <w:rsid w:val="00EC46AF"/>
    <w:rsid w:val="00EC6E0A"/>
    <w:rsid w:val="00ED4E18"/>
    <w:rsid w:val="00EE1F37"/>
    <w:rsid w:val="00F0159C"/>
    <w:rsid w:val="00F105B7"/>
    <w:rsid w:val="00F13220"/>
    <w:rsid w:val="00F17A21"/>
    <w:rsid w:val="00F27B74"/>
    <w:rsid w:val="00F37B27"/>
    <w:rsid w:val="00F46556"/>
    <w:rsid w:val="00F50E91"/>
    <w:rsid w:val="00F57D29"/>
    <w:rsid w:val="00F634DD"/>
    <w:rsid w:val="00F70240"/>
    <w:rsid w:val="00F83421"/>
    <w:rsid w:val="00F92BE2"/>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CC693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7C9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B91897"/>
    <w:rPr>
      <w:b w:val="0"/>
      <w:color w:val="auto"/>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styleId="PlainText">
    <w:name w:val="Plain Text"/>
    <w:basedOn w:val="Normal"/>
    <w:link w:val="PlainTextChar"/>
    <w:uiPriority w:val="99"/>
    <w:unhideWhenUsed/>
    <w:rsid w:val="00010DEC"/>
    <w:rPr>
      <w:rFonts w:ascii="Calibri" w:eastAsiaTheme="minorHAnsi" w:hAnsi="Calibri" w:cs="Consolas"/>
      <w:sz w:val="22"/>
      <w:szCs w:val="21"/>
      <w:lang w:val="en-US"/>
    </w:rPr>
  </w:style>
  <w:style w:type="character" w:customStyle="1" w:styleId="PlainTextChar">
    <w:name w:val="Plain Text Char"/>
    <w:basedOn w:val="DefaultParagraphFont"/>
    <w:link w:val="PlainText"/>
    <w:uiPriority w:val="99"/>
    <w:rsid w:val="00010DEC"/>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64200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F496-469E-4DCD-BF91-428C6017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2018-04-11T23:20:00Z</cp:lastPrinted>
  <dcterms:created xsi:type="dcterms:W3CDTF">2018-04-19T15:54:00Z</dcterms:created>
  <dcterms:modified xsi:type="dcterms:W3CDTF">2018-04-26T19:04:00Z</dcterms:modified>
</cp:coreProperties>
</file>