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03B72" w14:textId="31EC08B3" w:rsidR="00856D9F" w:rsidRPr="00664992" w:rsidRDefault="001269E4" w:rsidP="008467D5">
      <w:pPr>
        <w:pBdr>
          <w:bottom w:val="single" w:sz="18" w:space="1" w:color="auto"/>
        </w:pBdr>
        <w:tabs>
          <w:tab w:val="left" w:pos="-1440"/>
          <w:tab w:val="left" w:pos="-720"/>
          <w:tab w:val="left" w:pos="1"/>
        </w:tabs>
        <w:jc w:val="both"/>
        <w:rPr>
          <w:rFonts w:ascii="Arial" w:hAnsi="Arial"/>
          <w:b/>
          <w:sz w:val="24"/>
          <w:lang w:val="en-GB"/>
        </w:rPr>
      </w:pPr>
      <w:r>
        <w:rPr>
          <w:rFonts w:ascii="Arial" w:hAnsi="Arial"/>
          <w:b/>
          <w:noProof/>
          <w:sz w:val="24"/>
        </w:rPr>
        <w:drawing>
          <wp:inline distT="0" distB="0" distL="0" distR="0" wp14:anchorId="338D17DF" wp14:editId="062CBBD8">
            <wp:extent cx="2615565" cy="548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0565703E" w14:textId="1A812369" w:rsidR="00D75295" w:rsidRPr="00664992" w:rsidRDefault="005B36D5" w:rsidP="00F105B7">
      <w:pPr>
        <w:pStyle w:val="ProductNumber"/>
        <w:rPr>
          <w:lang w:val="en-GB"/>
        </w:rPr>
      </w:pPr>
      <w:r>
        <w:rPr>
          <w:lang w:val="en-GB"/>
        </w:rPr>
        <w:t>9B18M077</w:t>
      </w:r>
    </w:p>
    <w:p w14:paraId="1F8FA1DD" w14:textId="77777777" w:rsidR="00D75295" w:rsidRPr="00664992" w:rsidRDefault="00D75295" w:rsidP="00D75295">
      <w:pPr>
        <w:jc w:val="right"/>
        <w:rPr>
          <w:rFonts w:ascii="Arial" w:hAnsi="Arial"/>
          <w:b/>
          <w:sz w:val="28"/>
          <w:szCs w:val="28"/>
          <w:lang w:val="en-GB"/>
        </w:rPr>
      </w:pPr>
    </w:p>
    <w:p w14:paraId="64415C9F" w14:textId="77777777" w:rsidR="00866F6D" w:rsidRPr="00664992" w:rsidRDefault="00866F6D" w:rsidP="00D75295">
      <w:pPr>
        <w:jc w:val="right"/>
        <w:rPr>
          <w:rFonts w:ascii="Arial" w:hAnsi="Arial"/>
          <w:b/>
          <w:sz w:val="28"/>
          <w:szCs w:val="28"/>
          <w:lang w:val="en-GB"/>
        </w:rPr>
      </w:pPr>
    </w:p>
    <w:p w14:paraId="3A8B2896" w14:textId="73523995" w:rsidR="00013360" w:rsidRPr="00664992" w:rsidRDefault="0092614A" w:rsidP="001269E4">
      <w:pPr>
        <w:pStyle w:val="CaseTitle"/>
        <w:spacing w:after="0" w:line="240" w:lineRule="auto"/>
        <w:rPr>
          <w:lang w:val="en-GB"/>
        </w:rPr>
      </w:pPr>
      <w:r w:rsidRPr="00664992">
        <w:rPr>
          <w:lang w:val="en-GB"/>
        </w:rPr>
        <w:t>Lost creek a</w:t>
      </w:r>
      <w:r w:rsidR="00E765DC">
        <w:rPr>
          <w:lang w:val="en-GB"/>
        </w:rPr>
        <w:t>ngling</w:t>
      </w:r>
      <w:r w:rsidR="001269E4">
        <w:rPr>
          <w:lang w:val="en-GB"/>
        </w:rPr>
        <w:t xml:space="preserve">: fishing for profits </w:t>
      </w:r>
      <w:r w:rsidRPr="00664992">
        <w:rPr>
          <w:lang w:val="en-GB"/>
        </w:rPr>
        <w:t>and</w:t>
      </w:r>
      <w:r w:rsidR="00177F66">
        <w:rPr>
          <w:lang w:val="en-GB"/>
        </w:rPr>
        <w:t> </w:t>
      </w:r>
      <w:r w:rsidRPr="00664992">
        <w:rPr>
          <w:lang w:val="en-GB"/>
        </w:rPr>
        <w:t>navigating mission drift</w:t>
      </w:r>
    </w:p>
    <w:p w14:paraId="07A0E0C1" w14:textId="77777777" w:rsidR="00013360" w:rsidRPr="00664992" w:rsidRDefault="00013360" w:rsidP="00013360">
      <w:pPr>
        <w:pStyle w:val="CaseTitle"/>
        <w:spacing w:after="0" w:line="240" w:lineRule="auto"/>
        <w:rPr>
          <w:sz w:val="20"/>
          <w:szCs w:val="20"/>
          <w:lang w:val="en-GB"/>
        </w:rPr>
      </w:pPr>
    </w:p>
    <w:p w14:paraId="0C71B42A" w14:textId="77777777" w:rsidR="00013360" w:rsidRPr="00664992" w:rsidRDefault="00013360" w:rsidP="00013360">
      <w:pPr>
        <w:pStyle w:val="CaseTitle"/>
        <w:spacing w:after="0" w:line="240" w:lineRule="auto"/>
        <w:rPr>
          <w:sz w:val="20"/>
          <w:szCs w:val="20"/>
          <w:lang w:val="en-GB"/>
        </w:rPr>
      </w:pPr>
    </w:p>
    <w:p w14:paraId="01196D3A" w14:textId="68DBEB1E" w:rsidR="00013360" w:rsidRPr="00664992" w:rsidRDefault="007B39C7" w:rsidP="00104567">
      <w:pPr>
        <w:pStyle w:val="StyleCopyrightStatementAfter0ptBottomSinglesolidline1"/>
        <w:rPr>
          <w:lang w:val="en-GB"/>
        </w:rPr>
      </w:pPr>
      <w:r>
        <w:rPr>
          <w:lang w:val="en-GB"/>
        </w:rPr>
        <w:t>Connie Van d</w:t>
      </w:r>
      <w:r w:rsidR="0092614A" w:rsidRPr="00664992">
        <w:rPr>
          <w:lang w:val="en-GB"/>
        </w:rPr>
        <w:t>er Byl and Ryan Parks</w:t>
      </w:r>
      <w:r w:rsidR="007E5921" w:rsidRPr="00664992">
        <w:rPr>
          <w:lang w:val="en-GB"/>
        </w:rPr>
        <w:t xml:space="preserve"> wrote this case sol</w:t>
      </w:r>
      <w:r w:rsidR="00D75295" w:rsidRPr="00664992">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78005DD" w14:textId="77777777" w:rsidR="00013360" w:rsidRPr="00664992" w:rsidRDefault="00013360" w:rsidP="00104567">
      <w:pPr>
        <w:pStyle w:val="StyleCopyrightStatementAfter0ptBottomSinglesolidline1"/>
        <w:rPr>
          <w:lang w:val="en-GB"/>
        </w:rPr>
      </w:pPr>
    </w:p>
    <w:p w14:paraId="07F98B29" w14:textId="77777777" w:rsidR="001269E4" w:rsidRDefault="001269E4" w:rsidP="001269E4">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B5C59EC" w14:textId="77777777" w:rsidR="001269E4" w:rsidRDefault="001269E4" w:rsidP="001269E4">
      <w:pPr>
        <w:pStyle w:val="StyleCopyrightStatementAfter0ptBottomSinglesolidline1"/>
        <w:pBdr>
          <w:top w:val="none" w:sz="0" w:space="0" w:color="auto"/>
        </w:pBdr>
      </w:pPr>
    </w:p>
    <w:p w14:paraId="43309385" w14:textId="33014426" w:rsidR="003B7EF2" w:rsidRPr="00664992" w:rsidRDefault="001269E4" w:rsidP="001269E4">
      <w:pPr>
        <w:pStyle w:val="StyleStyleCopyrightStatementAfter0ptBottomSinglesolid"/>
        <w:rPr>
          <w:lang w:val="en-GB"/>
        </w:rPr>
      </w:pPr>
      <w:r>
        <w:t>Copyright © 2018, Ivey Business School Foundation</w:t>
      </w:r>
      <w:r w:rsidR="003B7EF2" w:rsidRPr="00664992">
        <w:rPr>
          <w:lang w:val="en-GB"/>
        </w:rPr>
        <w:tab/>
        <w:t xml:space="preserve">Version: </w:t>
      </w:r>
      <w:r w:rsidR="00361C8E" w:rsidRPr="00664992">
        <w:rPr>
          <w:lang w:val="en-GB"/>
        </w:rPr>
        <w:t>201</w:t>
      </w:r>
      <w:r w:rsidR="00F77D62" w:rsidRPr="00664992">
        <w:rPr>
          <w:lang w:val="en-GB"/>
        </w:rPr>
        <w:t>8</w:t>
      </w:r>
      <w:r w:rsidR="00361C8E" w:rsidRPr="00664992">
        <w:rPr>
          <w:lang w:val="en-GB"/>
        </w:rPr>
        <w:t>-</w:t>
      </w:r>
      <w:r w:rsidR="008B40D9">
        <w:rPr>
          <w:lang w:val="en-GB"/>
        </w:rPr>
        <w:t>04</w:t>
      </w:r>
      <w:r w:rsidR="00361C8E" w:rsidRPr="00664992">
        <w:rPr>
          <w:lang w:val="en-GB"/>
        </w:rPr>
        <w:t>-</w:t>
      </w:r>
      <w:r w:rsidR="00CD1EDB">
        <w:rPr>
          <w:lang w:val="en-GB"/>
        </w:rPr>
        <w:t>26</w:t>
      </w:r>
    </w:p>
    <w:p w14:paraId="3998250A" w14:textId="77777777" w:rsidR="003B7EF2" w:rsidRPr="008622AF" w:rsidRDefault="003B7EF2" w:rsidP="00104567">
      <w:pPr>
        <w:pStyle w:val="StyleCopyrightStatementAfter0ptBottomSinglesolidline1"/>
        <w:rPr>
          <w:rFonts w:ascii="Times New Roman" w:hAnsi="Times New Roman"/>
          <w:i w:val="0"/>
          <w:sz w:val="20"/>
          <w:lang w:val="en-GB"/>
        </w:rPr>
      </w:pPr>
    </w:p>
    <w:p w14:paraId="1CD1D4AA" w14:textId="17CD5186" w:rsidR="0092614A" w:rsidRDefault="0092614A" w:rsidP="0092614A">
      <w:pPr>
        <w:pStyle w:val="BodyTextMain"/>
        <w:jc w:val="right"/>
        <w:rPr>
          <w:lang w:val="en-GB"/>
        </w:rPr>
      </w:pPr>
      <w:r w:rsidRPr="00664992">
        <w:rPr>
          <w:lang w:val="en-GB"/>
        </w:rPr>
        <w:t>Scholars have long known that fishing eventually turns men into philosophers. Unfortunately, it is almost impossible to buy decent tackle on a philosopher</w:t>
      </w:r>
      <w:r w:rsidR="00984F90">
        <w:rPr>
          <w:lang w:val="en-GB"/>
        </w:rPr>
        <w:t>’</w:t>
      </w:r>
      <w:r w:rsidRPr="00664992">
        <w:rPr>
          <w:lang w:val="en-GB"/>
        </w:rPr>
        <w:t>s salary.</w:t>
      </w:r>
    </w:p>
    <w:p w14:paraId="304E48B7" w14:textId="77777777" w:rsidR="00C2484B" w:rsidRPr="008622AF" w:rsidRDefault="00C2484B" w:rsidP="0092614A">
      <w:pPr>
        <w:pStyle w:val="BodyTextMain"/>
        <w:jc w:val="right"/>
        <w:rPr>
          <w:sz w:val="20"/>
          <w:lang w:val="en-GB"/>
        </w:rPr>
      </w:pPr>
    </w:p>
    <w:p w14:paraId="38D8440B" w14:textId="77777777" w:rsidR="0092614A" w:rsidRPr="00664992" w:rsidRDefault="0092614A" w:rsidP="0092614A">
      <w:pPr>
        <w:pStyle w:val="BodyTextMain"/>
        <w:jc w:val="right"/>
        <w:rPr>
          <w:lang w:val="en-GB"/>
        </w:rPr>
      </w:pPr>
      <w:r w:rsidRPr="00664992">
        <w:rPr>
          <w:lang w:val="en-GB"/>
        </w:rPr>
        <w:t>Patrick McManus</w:t>
      </w:r>
    </w:p>
    <w:p w14:paraId="5BB71C02" w14:textId="77777777" w:rsidR="0092614A" w:rsidRPr="008622AF" w:rsidRDefault="0092614A" w:rsidP="0092614A">
      <w:pPr>
        <w:pStyle w:val="BodyTextMain"/>
        <w:jc w:val="right"/>
        <w:rPr>
          <w:sz w:val="20"/>
          <w:lang w:val="en-GB"/>
        </w:rPr>
      </w:pPr>
    </w:p>
    <w:p w14:paraId="464863E8" w14:textId="77777777" w:rsidR="00C2484B" w:rsidRPr="008622AF" w:rsidRDefault="00C2484B" w:rsidP="0092614A">
      <w:pPr>
        <w:pStyle w:val="BodyTextMain"/>
        <w:jc w:val="right"/>
        <w:rPr>
          <w:sz w:val="20"/>
          <w:lang w:val="en-GB"/>
        </w:rPr>
      </w:pPr>
    </w:p>
    <w:p w14:paraId="1ABA538B" w14:textId="1251956A" w:rsidR="0092614A" w:rsidRDefault="0092614A" w:rsidP="0092614A">
      <w:pPr>
        <w:pStyle w:val="BodyTextMain"/>
        <w:jc w:val="right"/>
        <w:rPr>
          <w:lang w:val="en-GB"/>
        </w:rPr>
      </w:pPr>
      <w:r w:rsidRPr="00664992">
        <w:rPr>
          <w:lang w:val="en-GB"/>
        </w:rPr>
        <w:t>There</w:t>
      </w:r>
      <w:r w:rsidR="00177F66">
        <w:rPr>
          <w:lang w:val="en-GB"/>
        </w:rPr>
        <w:t>’</w:t>
      </w:r>
      <w:r w:rsidRPr="00664992">
        <w:rPr>
          <w:lang w:val="en-GB"/>
        </w:rPr>
        <w:t>s a fine line between fishing and standing on the shore like an idiot.</w:t>
      </w:r>
    </w:p>
    <w:p w14:paraId="622D836F" w14:textId="77777777" w:rsidR="00C2484B" w:rsidRPr="008622AF" w:rsidRDefault="00C2484B" w:rsidP="0092614A">
      <w:pPr>
        <w:pStyle w:val="BodyTextMain"/>
        <w:jc w:val="right"/>
        <w:rPr>
          <w:sz w:val="20"/>
          <w:lang w:val="en-GB"/>
        </w:rPr>
      </w:pPr>
    </w:p>
    <w:p w14:paraId="7923B4AA" w14:textId="77777777" w:rsidR="003B7EF2" w:rsidRPr="00664992" w:rsidRDefault="0092614A" w:rsidP="0092614A">
      <w:pPr>
        <w:pStyle w:val="BodyTextMain"/>
        <w:jc w:val="right"/>
        <w:rPr>
          <w:lang w:val="en-GB"/>
        </w:rPr>
      </w:pPr>
      <w:r w:rsidRPr="00664992">
        <w:rPr>
          <w:lang w:val="en-GB"/>
        </w:rPr>
        <w:t>Steven Wright</w:t>
      </w:r>
    </w:p>
    <w:p w14:paraId="69D6CE4C" w14:textId="77777777" w:rsidR="0092614A" w:rsidRDefault="0092614A" w:rsidP="0092614A">
      <w:pPr>
        <w:pStyle w:val="BodyTextMain"/>
        <w:jc w:val="right"/>
        <w:rPr>
          <w:sz w:val="20"/>
          <w:lang w:val="en-GB"/>
        </w:rPr>
      </w:pPr>
    </w:p>
    <w:p w14:paraId="67E2861F" w14:textId="77777777" w:rsidR="00D308D1" w:rsidRPr="008622AF" w:rsidRDefault="00D308D1" w:rsidP="0092614A">
      <w:pPr>
        <w:pStyle w:val="BodyTextMain"/>
        <w:jc w:val="right"/>
        <w:rPr>
          <w:sz w:val="20"/>
          <w:lang w:val="en-GB"/>
        </w:rPr>
      </w:pPr>
    </w:p>
    <w:p w14:paraId="70B53337" w14:textId="53AE22CA" w:rsidR="0092614A" w:rsidRPr="00664992" w:rsidRDefault="0092614A" w:rsidP="0092614A">
      <w:pPr>
        <w:pStyle w:val="BodyTextMain"/>
        <w:rPr>
          <w:lang w:val="en-GB"/>
        </w:rPr>
      </w:pPr>
      <w:r w:rsidRPr="00664992">
        <w:rPr>
          <w:lang w:val="en-GB"/>
        </w:rPr>
        <w:t>Lost Creek Angling Co. (LCA), located in southeastern British Columbia</w:t>
      </w:r>
      <w:r w:rsidR="00177F66">
        <w:rPr>
          <w:lang w:val="en-GB"/>
        </w:rPr>
        <w:t>, Canada</w:t>
      </w:r>
      <w:r w:rsidRPr="00664992">
        <w:rPr>
          <w:lang w:val="en-GB"/>
        </w:rPr>
        <w:t xml:space="preserve"> on the Wigwam River, offered a unique experience to ecotourists interested in fly</w:t>
      </w:r>
      <w:r w:rsidR="00D76B60">
        <w:rPr>
          <w:lang w:val="en-GB"/>
        </w:rPr>
        <w:t>-</w:t>
      </w:r>
      <w:r w:rsidRPr="00664992">
        <w:rPr>
          <w:lang w:val="en-GB"/>
        </w:rPr>
        <w:t xml:space="preserve">fishing and engaging with nature. William (Bill) Wilcox was an accomplished </w:t>
      </w:r>
      <w:r w:rsidR="0096307F" w:rsidRPr="00DB7737">
        <w:rPr>
          <w:lang w:val="en-GB"/>
        </w:rPr>
        <w:t>ecopreneur</w:t>
      </w:r>
      <w:r w:rsidR="0096307F">
        <w:rPr>
          <w:lang w:val="en-GB"/>
        </w:rPr>
        <w:t xml:space="preserve">—a </w:t>
      </w:r>
      <w:r w:rsidRPr="00664992">
        <w:rPr>
          <w:lang w:val="en-GB"/>
        </w:rPr>
        <w:t>fishing guide and outdoorsman who offered clients an education in</w:t>
      </w:r>
      <w:r w:rsidR="00984F90">
        <w:rPr>
          <w:lang w:val="en-GB"/>
        </w:rPr>
        <w:t>,</w:t>
      </w:r>
      <w:r w:rsidRPr="00664992">
        <w:rPr>
          <w:lang w:val="en-GB"/>
        </w:rPr>
        <w:t xml:space="preserve"> and appreciation for</w:t>
      </w:r>
      <w:r w:rsidR="00984F90">
        <w:rPr>
          <w:lang w:val="en-GB"/>
        </w:rPr>
        <w:t>,</w:t>
      </w:r>
      <w:r w:rsidRPr="00664992">
        <w:rPr>
          <w:lang w:val="en-GB"/>
        </w:rPr>
        <w:t xml:space="preserve"> nature. Clients experienced the outdoors in its most natural state, while realizing </w:t>
      </w:r>
      <w:r w:rsidR="0096307F">
        <w:rPr>
          <w:lang w:val="en-GB"/>
        </w:rPr>
        <w:t xml:space="preserve">the </w:t>
      </w:r>
      <w:r w:rsidRPr="00664992">
        <w:rPr>
          <w:lang w:val="en-GB"/>
        </w:rPr>
        <w:t xml:space="preserve">health and wellness benefits </w:t>
      </w:r>
      <w:r w:rsidR="0096307F">
        <w:rPr>
          <w:lang w:val="en-GB"/>
        </w:rPr>
        <w:t>of</w:t>
      </w:r>
      <w:r w:rsidRPr="00664992">
        <w:rPr>
          <w:lang w:val="en-GB"/>
        </w:rPr>
        <w:t xml:space="preserve"> getting away from </w:t>
      </w:r>
      <w:r w:rsidR="0096307F">
        <w:rPr>
          <w:lang w:val="en-GB"/>
        </w:rPr>
        <w:t>the</w:t>
      </w:r>
      <w:r w:rsidR="00984F90">
        <w:rPr>
          <w:lang w:val="en-GB"/>
        </w:rPr>
        <w:t>ir</w:t>
      </w:r>
      <w:r w:rsidR="0096307F">
        <w:rPr>
          <w:lang w:val="en-GB"/>
        </w:rPr>
        <w:t xml:space="preserve"> daily routine</w:t>
      </w:r>
      <w:r w:rsidRPr="00664992">
        <w:rPr>
          <w:lang w:val="en-GB"/>
        </w:rPr>
        <w:t xml:space="preserve">. The company exemplified the traits of a hybrid organization </w:t>
      </w:r>
      <w:r w:rsidR="0096307F">
        <w:rPr>
          <w:lang w:val="en-GB"/>
        </w:rPr>
        <w:t>with its</w:t>
      </w:r>
      <w:r w:rsidRPr="00664992">
        <w:rPr>
          <w:lang w:val="en-GB"/>
        </w:rPr>
        <w:t xml:space="preserve"> strong environmental and social mission</w:t>
      </w:r>
      <w:r w:rsidR="0096307F">
        <w:rPr>
          <w:lang w:val="en-GB"/>
        </w:rPr>
        <w:t>,</w:t>
      </w:r>
      <w:r w:rsidRPr="00664992">
        <w:rPr>
          <w:lang w:val="en-GB"/>
        </w:rPr>
        <w:t xml:space="preserve"> while still operating for profit. </w:t>
      </w:r>
      <w:r w:rsidR="00A0582A">
        <w:rPr>
          <w:lang w:val="en-GB"/>
        </w:rPr>
        <w:t>Wilcox</w:t>
      </w:r>
      <w:r w:rsidRPr="00664992">
        <w:rPr>
          <w:lang w:val="en-GB"/>
        </w:rPr>
        <w:t xml:space="preserve"> was in his early 70s and contemplating transitioning out of the business in the next two to five years. At the same time, the regulatory permit granting access to the </w:t>
      </w:r>
      <w:r w:rsidR="0096307F" w:rsidRPr="00664992">
        <w:rPr>
          <w:lang w:val="en-GB"/>
        </w:rPr>
        <w:t>L</w:t>
      </w:r>
      <w:r w:rsidR="00D76B60">
        <w:rPr>
          <w:lang w:val="en-GB"/>
        </w:rPr>
        <w:t>CA</w:t>
      </w:r>
      <w:r w:rsidR="0096307F">
        <w:rPr>
          <w:lang w:val="en-GB"/>
        </w:rPr>
        <w:t xml:space="preserve"> w</w:t>
      </w:r>
      <w:r w:rsidRPr="00664992">
        <w:rPr>
          <w:lang w:val="en-GB"/>
        </w:rPr>
        <w:t xml:space="preserve">ilderness </w:t>
      </w:r>
      <w:r w:rsidR="0096307F">
        <w:rPr>
          <w:lang w:val="en-GB"/>
        </w:rPr>
        <w:t>c</w:t>
      </w:r>
      <w:r w:rsidRPr="00664992">
        <w:rPr>
          <w:lang w:val="en-GB"/>
        </w:rPr>
        <w:t xml:space="preserve">amp area was up for renewal. In addition, </w:t>
      </w:r>
      <w:r w:rsidR="0096307F">
        <w:rPr>
          <w:lang w:val="en-GB"/>
        </w:rPr>
        <w:t xml:space="preserve">so-called </w:t>
      </w:r>
      <w:r w:rsidRPr="00DB7737">
        <w:rPr>
          <w:lang w:val="en-GB"/>
        </w:rPr>
        <w:t>rod days</w:t>
      </w:r>
      <w:r w:rsidRPr="00664992">
        <w:rPr>
          <w:lang w:val="en-GB"/>
        </w:rPr>
        <w:t>, which were require</w:t>
      </w:r>
      <w:r w:rsidR="00984F90">
        <w:rPr>
          <w:lang w:val="en-GB"/>
        </w:rPr>
        <w:t>d daily permits</w:t>
      </w:r>
      <w:r w:rsidRPr="00664992">
        <w:rPr>
          <w:lang w:val="en-GB"/>
        </w:rPr>
        <w:t xml:space="preserve"> for fly-fishing guides in the province, were limited and becoming increasingly scarce. </w:t>
      </w:r>
      <w:r w:rsidR="001C6DC5">
        <w:rPr>
          <w:lang w:val="en-GB"/>
        </w:rPr>
        <w:t>Although a rod day could be bought for</w:t>
      </w:r>
      <w:r w:rsidRPr="00664992">
        <w:rPr>
          <w:lang w:val="en-GB"/>
        </w:rPr>
        <w:t xml:space="preserve"> a reasonable </w:t>
      </w:r>
      <w:r w:rsidR="001C6DC5">
        <w:rPr>
          <w:lang w:val="en-GB"/>
        </w:rPr>
        <w:t>p</w:t>
      </w:r>
      <w:r w:rsidRPr="00664992">
        <w:rPr>
          <w:lang w:val="en-GB"/>
        </w:rPr>
        <w:t>r</w:t>
      </w:r>
      <w:r w:rsidR="001C6DC5">
        <w:rPr>
          <w:lang w:val="en-GB"/>
        </w:rPr>
        <w:t>ice</w:t>
      </w:r>
      <w:r w:rsidRPr="00664992">
        <w:rPr>
          <w:lang w:val="en-GB"/>
        </w:rPr>
        <w:t xml:space="preserve"> on the direct market, </w:t>
      </w:r>
      <w:r w:rsidR="001C6DC5">
        <w:rPr>
          <w:lang w:val="en-GB"/>
        </w:rPr>
        <w:t xml:space="preserve">it had </w:t>
      </w:r>
      <w:r w:rsidRPr="00664992">
        <w:rPr>
          <w:lang w:val="en-GB"/>
        </w:rPr>
        <w:t xml:space="preserve">historically sold at about four times that </w:t>
      </w:r>
      <w:r w:rsidR="001C6DC5">
        <w:rPr>
          <w:lang w:val="en-GB"/>
        </w:rPr>
        <w:t xml:space="preserve">amount </w:t>
      </w:r>
      <w:r w:rsidRPr="00664992">
        <w:rPr>
          <w:lang w:val="en-GB"/>
        </w:rPr>
        <w:t xml:space="preserve">on the secondary market. In the </w:t>
      </w:r>
      <w:r w:rsidR="00A443E3">
        <w:rPr>
          <w:lang w:val="en-GB"/>
        </w:rPr>
        <w:t xml:space="preserve">middle </w:t>
      </w:r>
      <w:r w:rsidRPr="00664992">
        <w:rPr>
          <w:lang w:val="en-GB"/>
        </w:rPr>
        <w:t>of 2015, a client wanting to act as an angel investor</w:t>
      </w:r>
      <w:r w:rsidR="00984F90" w:rsidRPr="00664992">
        <w:rPr>
          <w:lang w:val="en-GB"/>
        </w:rPr>
        <w:t xml:space="preserve"> contacted </w:t>
      </w:r>
      <w:r w:rsidR="00984F90">
        <w:rPr>
          <w:lang w:val="en-GB"/>
        </w:rPr>
        <w:t>Wilcox</w:t>
      </w:r>
      <w:r w:rsidR="001C6DC5">
        <w:rPr>
          <w:lang w:val="en-GB"/>
        </w:rPr>
        <w:t>, intend</w:t>
      </w:r>
      <w:r w:rsidR="00984F90">
        <w:rPr>
          <w:lang w:val="en-GB"/>
        </w:rPr>
        <w:t>ing</w:t>
      </w:r>
      <w:r w:rsidR="001C6DC5">
        <w:rPr>
          <w:lang w:val="en-GB"/>
        </w:rPr>
        <w:t xml:space="preserve"> to</w:t>
      </w:r>
      <w:r w:rsidRPr="00664992">
        <w:rPr>
          <w:lang w:val="en-GB"/>
        </w:rPr>
        <w:t xml:space="preserve"> provid</w:t>
      </w:r>
      <w:r w:rsidR="001C6DC5">
        <w:rPr>
          <w:lang w:val="en-GB"/>
        </w:rPr>
        <w:t>e</w:t>
      </w:r>
      <w:r w:rsidRPr="00664992">
        <w:rPr>
          <w:lang w:val="en-GB"/>
        </w:rPr>
        <w:t xml:space="preserve"> equity to ensure </w:t>
      </w:r>
      <w:r w:rsidR="001C6DC5">
        <w:rPr>
          <w:lang w:val="en-GB"/>
        </w:rPr>
        <w:t xml:space="preserve">that </w:t>
      </w:r>
      <w:r w:rsidRPr="00664992">
        <w:rPr>
          <w:lang w:val="en-GB"/>
        </w:rPr>
        <w:t xml:space="preserve">the business </w:t>
      </w:r>
      <w:r w:rsidR="001C6DC5">
        <w:rPr>
          <w:lang w:val="en-GB"/>
        </w:rPr>
        <w:t xml:space="preserve">could </w:t>
      </w:r>
      <w:r w:rsidRPr="00664992">
        <w:rPr>
          <w:lang w:val="en-GB"/>
        </w:rPr>
        <w:t>continue</w:t>
      </w:r>
      <w:r w:rsidR="00A0582A">
        <w:rPr>
          <w:lang w:val="en-GB"/>
        </w:rPr>
        <w:t xml:space="preserve">. </w:t>
      </w:r>
      <w:r w:rsidR="001C6DC5">
        <w:rPr>
          <w:lang w:val="en-GB"/>
        </w:rPr>
        <w:t>However</w:t>
      </w:r>
      <w:r w:rsidRPr="00664992">
        <w:rPr>
          <w:lang w:val="en-GB"/>
        </w:rPr>
        <w:t xml:space="preserve">, by his own admission, </w:t>
      </w:r>
      <w:r w:rsidR="00A0582A">
        <w:rPr>
          <w:lang w:val="en-GB"/>
        </w:rPr>
        <w:t>Wilcox</w:t>
      </w:r>
      <w:r w:rsidR="001C6DC5">
        <w:rPr>
          <w:lang w:val="en-GB"/>
        </w:rPr>
        <w:t xml:space="preserve"> was </w:t>
      </w:r>
      <w:r w:rsidRPr="00664992">
        <w:rPr>
          <w:lang w:val="en-GB"/>
        </w:rPr>
        <w:t xml:space="preserve">not a shrewd businessperson. He wondered what strategic options were available to him at this time, </w:t>
      </w:r>
      <w:r w:rsidR="001C6DC5">
        <w:rPr>
          <w:lang w:val="en-GB"/>
        </w:rPr>
        <w:t xml:space="preserve">and </w:t>
      </w:r>
      <w:r w:rsidRPr="00664992">
        <w:rPr>
          <w:lang w:val="en-GB"/>
        </w:rPr>
        <w:t xml:space="preserve">how </w:t>
      </w:r>
      <w:r w:rsidR="001C6DC5">
        <w:rPr>
          <w:lang w:val="en-GB"/>
        </w:rPr>
        <w:t xml:space="preserve">he </w:t>
      </w:r>
      <w:r w:rsidRPr="00664992">
        <w:rPr>
          <w:lang w:val="en-GB"/>
        </w:rPr>
        <w:t xml:space="preserve">would decide </w:t>
      </w:r>
      <w:r w:rsidR="001C6DC5">
        <w:rPr>
          <w:lang w:val="en-GB"/>
        </w:rPr>
        <w:t xml:space="preserve">on </w:t>
      </w:r>
      <w:r w:rsidRPr="00664992">
        <w:rPr>
          <w:lang w:val="en-GB"/>
        </w:rPr>
        <w:t>the best path forward</w:t>
      </w:r>
      <w:r w:rsidR="001C6DC5">
        <w:rPr>
          <w:lang w:val="en-GB"/>
        </w:rPr>
        <w:t>.</w:t>
      </w:r>
    </w:p>
    <w:p w14:paraId="46EDE704" w14:textId="77777777" w:rsidR="00C2484B" w:rsidRPr="008622AF" w:rsidRDefault="00C2484B" w:rsidP="0092614A">
      <w:pPr>
        <w:pStyle w:val="BodyTextMain"/>
        <w:rPr>
          <w:sz w:val="20"/>
          <w:lang w:val="en-GB"/>
        </w:rPr>
      </w:pPr>
    </w:p>
    <w:p w14:paraId="2FC46D5B" w14:textId="77777777" w:rsidR="00C2484B" w:rsidRPr="008622AF" w:rsidRDefault="00C2484B" w:rsidP="0092614A">
      <w:pPr>
        <w:pStyle w:val="BodyTextMain"/>
        <w:rPr>
          <w:sz w:val="20"/>
          <w:lang w:val="en-GB"/>
        </w:rPr>
      </w:pPr>
    </w:p>
    <w:p w14:paraId="631C0AA2" w14:textId="77777777" w:rsidR="0092614A" w:rsidRPr="00664992" w:rsidRDefault="0092614A" w:rsidP="0092614A">
      <w:pPr>
        <w:pStyle w:val="Casehead1"/>
        <w:rPr>
          <w:lang w:val="en-GB"/>
        </w:rPr>
      </w:pPr>
      <w:r w:rsidRPr="00664992">
        <w:rPr>
          <w:lang w:val="en-GB"/>
        </w:rPr>
        <w:t>Background</w:t>
      </w:r>
    </w:p>
    <w:p w14:paraId="45D0DCB1" w14:textId="77777777" w:rsidR="0092614A" w:rsidRPr="008622AF" w:rsidRDefault="0092614A" w:rsidP="0092614A">
      <w:pPr>
        <w:pStyle w:val="BodyTextMain"/>
        <w:rPr>
          <w:sz w:val="20"/>
          <w:lang w:val="en-GB"/>
        </w:rPr>
      </w:pPr>
    </w:p>
    <w:p w14:paraId="78AF4518" w14:textId="0A481EAC" w:rsidR="0092614A" w:rsidRPr="00664992" w:rsidRDefault="0092614A" w:rsidP="0092614A">
      <w:pPr>
        <w:pStyle w:val="BodyTextMain"/>
        <w:rPr>
          <w:lang w:val="en-GB"/>
        </w:rPr>
      </w:pPr>
      <w:r w:rsidRPr="00664992">
        <w:rPr>
          <w:lang w:val="en-GB"/>
        </w:rPr>
        <w:t>LCA offered clients the opportunity to connect with nature, de-stress</w:t>
      </w:r>
      <w:r w:rsidR="0096307F">
        <w:rPr>
          <w:lang w:val="en-GB"/>
        </w:rPr>
        <w:t>,</w:t>
      </w:r>
      <w:r w:rsidRPr="00664992">
        <w:rPr>
          <w:lang w:val="en-GB"/>
        </w:rPr>
        <w:t xml:space="preserve"> and enjoy some of the best fly-fishing in the world. The L</w:t>
      </w:r>
      <w:r w:rsidR="00D76B60">
        <w:rPr>
          <w:lang w:val="en-GB"/>
        </w:rPr>
        <w:t>CA</w:t>
      </w:r>
      <w:r w:rsidRPr="00664992">
        <w:rPr>
          <w:lang w:val="en-GB"/>
        </w:rPr>
        <w:t xml:space="preserve"> wilderness camp was located near Fernie, British Columbia on the Wigwam River </w:t>
      </w:r>
      <w:r w:rsidR="00177F66">
        <w:rPr>
          <w:lang w:val="en-GB"/>
        </w:rPr>
        <w:lastRenderedPageBreak/>
        <w:t xml:space="preserve">in the Kootenay region </w:t>
      </w:r>
      <w:r w:rsidRPr="00664992">
        <w:rPr>
          <w:lang w:val="en-GB"/>
        </w:rPr>
        <w:t>(</w:t>
      </w:r>
      <w:r w:rsidR="00D76B60">
        <w:rPr>
          <w:lang w:val="en-GB"/>
        </w:rPr>
        <w:t xml:space="preserve">see </w:t>
      </w:r>
      <w:r w:rsidRPr="00664992">
        <w:rPr>
          <w:lang w:val="en-GB"/>
        </w:rPr>
        <w:t>Exhibit 1). The camp was remote and rugged. The river was rocky with large boulders</w:t>
      </w:r>
      <w:r w:rsidR="00984F90">
        <w:rPr>
          <w:lang w:val="en-GB"/>
        </w:rPr>
        <w:t>,</w:t>
      </w:r>
      <w:r w:rsidRPr="00664992">
        <w:rPr>
          <w:lang w:val="en-GB"/>
        </w:rPr>
        <w:t xml:space="preserve"> making it ideal for fish</w:t>
      </w:r>
      <w:r w:rsidR="00984F90">
        <w:rPr>
          <w:lang w:val="en-GB"/>
        </w:rPr>
        <w:t>ing</w:t>
      </w:r>
      <w:r w:rsidRPr="00664992">
        <w:rPr>
          <w:lang w:val="en-GB"/>
        </w:rPr>
        <w:t xml:space="preserve"> but challenging to walk. </w:t>
      </w:r>
      <w:r w:rsidR="00D76B60">
        <w:rPr>
          <w:lang w:val="en-GB"/>
        </w:rPr>
        <w:t>The o</w:t>
      </w:r>
      <w:r w:rsidRPr="00664992">
        <w:rPr>
          <w:lang w:val="en-GB"/>
        </w:rPr>
        <w:t xml:space="preserve">peration of the camp </w:t>
      </w:r>
      <w:r w:rsidR="00D76B60">
        <w:rPr>
          <w:lang w:val="en-GB"/>
        </w:rPr>
        <w:t>could be described as</w:t>
      </w:r>
      <w:r w:rsidRPr="00664992">
        <w:rPr>
          <w:lang w:val="en-GB"/>
        </w:rPr>
        <w:t xml:space="preserve"> “off the grid</w:t>
      </w:r>
      <w:r w:rsidR="00D76B60">
        <w:rPr>
          <w:lang w:val="en-GB"/>
        </w:rPr>
        <w:t>.</w:t>
      </w:r>
      <w:r w:rsidRPr="00664992">
        <w:rPr>
          <w:lang w:val="en-GB"/>
        </w:rPr>
        <w:t xml:space="preserve">” Propane was used </w:t>
      </w:r>
      <w:r w:rsidR="00D76B60">
        <w:rPr>
          <w:lang w:val="en-GB"/>
        </w:rPr>
        <w:t xml:space="preserve">both </w:t>
      </w:r>
      <w:r w:rsidRPr="00664992">
        <w:rPr>
          <w:lang w:val="en-GB"/>
        </w:rPr>
        <w:t xml:space="preserve">to heat water for an outdoor shower </w:t>
      </w:r>
      <w:r w:rsidR="00D76B60">
        <w:rPr>
          <w:lang w:val="en-GB"/>
        </w:rPr>
        <w:t xml:space="preserve">and </w:t>
      </w:r>
      <w:r w:rsidRPr="00664992">
        <w:rPr>
          <w:lang w:val="en-GB"/>
        </w:rPr>
        <w:t xml:space="preserve">to </w:t>
      </w:r>
      <w:r w:rsidR="00D76B60">
        <w:rPr>
          <w:lang w:val="en-GB"/>
        </w:rPr>
        <w:t>cook on the barbeque grill.</w:t>
      </w:r>
      <w:r w:rsidRPr="00664992">
        <w:rPr>
          <w:lang w:val="en-GB"/>
        </w:rPr>
        <w:t xml:space="preserve"> </w:t>
      </w:r>
      <w:r w:rsidR="00D76B60">
        <w:rPr>
          <w:lang w:val="en-GB"/>
        </w:rPr>
        <w:t xml:space="preserve">A </w:t>
      </w:r>
      <w:r w:rsidRPr="00664992">
        <w:rPr>
          <w:lang w:val="en-GB"/>
        </w:rPr>
        <w:t>compost</w:t>
      </w:r>
      <w:r w:rsidR="00D76B60">
        <w:rPr>
          <w:lang w:val="en-GB"/>
        </w:rPr>
        <w:t xml:space="preserve">able and </w:t>
      </w:r>
      <w:r w:rsidRPr="00664992">
        <w:rPr>
          <w:lang w:val="en-GB"/>
        </w:rPr>
        <w:t>biodegradable porta-potty</w:t>
      </w:r>
      <w:r w:rsidR="00D76B60">
        <w:rPr>
          <w:lang w:val="en-GB"/>
        </w:rPr>
        <w:t xml:space="preserve"> was available for toilet facilities</w:t>
      </w:r>
      <w:r w:rsidRPr="00664992">
        <w:rPr>
          <w:lang w:val="en-GB"/>
        </w:rPr>
        <w:t>. All food was brought in</w:t>
      </w:r>
      <w:r w:rsidR="00177F66">
        <w:rPr>
          <w:lang w:val="en-GB"/>
        </w:rPr>
        <w:t>,</w:t>
      </w:r>
      <w:r w:rsidRPr="00664992">
        <w:rPr>
          <w:lang w:val="en-GB"/>
        </w:rPr>
        <w:t xml:space="preserve"> and all waste was brought out. Safety measures were taken to prevent wildlife, including bears</w:t>
      </w:r>
      <w:r w:rsidR="00E91DDC">
        <w:rPr>
          <w:lang w:val="en-GB"/>
        </w:rPr>
        <w:t>, from being drawn to the camp.</w:t>
      </w:r>
    </w:p>
    <w:p w14:paraId="76FA9EE7" w14:textId="77777777" w:rsidR="0092614A" w:rsidRPr="00664992" w:rsidRDefault="0092614A" w:rsidP="0092614A">
      <w:pPr>
        <w:pStyle w:val="BodyTextMain"/>
        <w:rPr>
          <w:lang w:val="en-GB"/>
        </w:rPr>
      </w:pPr>
    </w:p>
    <w:p w14:paraId="07AF076C" w14:textId="1A1D3EDC" w:rsidR="0092614A" w:rsidRPr="00664992" w:rsidRDefault="0092614A" w:rsidP="0092614A">
      <w:pPr>
        <w:pStyle w:val="BodyTextMain"/>
        <w:rPr>
          <w:lang w:val="en-GB"/>
        </w:rPr>
      </w:pPr>
      <w:r w:rsidRPr="00664992">
        <w:rPr>
          <w:lang w:val="en-GB"/>
        </w:rPr>
        <w:t xml:space="preserve">Clients </w:t>
      </w:r>
      <w:r w:rsidR="00A0582A">
        <w:rPr>
          <w:lang w:val="en-GB"/>
        </w:rPr>
        <w:t>travelled</w:t>
      </w:r>
      <w:r w:rsidRPr="00664992">
        <w:rPr>
          <w:lang w:val="en-GB"/>
        </w:rPr>
        <w:t xml:space="preserve"> in and out of the camp</w:t>
      </w:r>
      <w:r w:rsidR="00A0582A">
        <w:rPr>
          <w:lang w:val="en-GB"/>
        </w:rPr>
        <w:t xml:space="preserve"> by </w:t>
      </w:r>
      <w:r w:rsidR="00A0582A" w:rsidRPr="00664992">
        <w:rPr>
          <w:lang w:val="en-GB"/>
        </w:rPr>
        <w:t>helicopter</w:t>
      </w:r>
      <w:r w:rsidRPr="00664992">
        <w:rPr>
          <w:lang w:val="en-GB"/>
        </w:rPr>
        <w:t xml:space="preserve">. There was </w:t>
      </w:r>
      <w:r w:rsidR="00A0582A">
        <w:rPr>
          <w:lang w:val="en-GB"/>
        </w:rPr>
        <w:t>also an</w:t>
      </w:r>
      <w:r w:rsidRPr="00664992">
        <w:rPr>
          <w:lang w:val="en-GB"/>
        </w:rPr>
        <w:t xml:space="preserve"> option to </w:t>
      </w:r>
      <w:r w:rsidR="00A0582A">
        <w:rPr>
          <w:lang w:val="en-GB"/>
        </w:rPr>
        <w:t xml:space="preserve">travel by </w:t>
      </w:r>
      <w:r w:rsidRPr="00664992">
        <w:rPr>
          <w:lang w:val="en-GB"/>
        </w:rPr>
        <w:t>mountain bike</w:t>
      </w:r>
      <w:r w:rsidR="00A0582A">
        <w:rPr>
          <w:lang w:val="en-GB"/>
        </w:rPr>
        <w:t>,</w:t>
      </w:r>
      <w:r w:rsidRPr="00664992">
        <w:rPr>
          <w:lang w:val="en-GB"/>
        </w:rPr>
        <w:t xml:space="preserve"> but this </w:t>
      </w:r>
      <w:r w:rsidR="00A0582A">
        <w:rPr>
          <w:lang w:val="en-GB"/>
        </w:rPr>
        <w:t xml:space="preserve">method </w:t>
      </w:r>
      <w:r w:rsidRPr="00664992">
        <w:rPr>
          <w:lang w:val="en-GB"/>
        </w:rPr>
        <w:t xml:space="preserve">required crossing </w:t>
      </w:r>
      <w:r w:rsidR="00A0582A">
        <w:rPr>
          <w:lang w:val="en-GB"/>
        </w:rPr>
        <w:t>a</w:t>
      </w:r>
      <w:r w:rsidRPr="00664992">
        <w:rPr>
          <w:lang w:val="en-GB"/>
        </w:rPr>
        <w:t xml:space="preserve"> river</w:t>
      </w:r>
      <w:r w:rsidR="00A0582A">
        <w:rPr>
          <w:lang w:val="en-GB"/>
        </w:rPr>
        <w:t>, which</w:t>
      </w:r>
      <w:r w:rsidRPr="00664992">
        <w:rPr>
          <w:lang w:val="en-GB"/>
        </w:rPr>
        <w:t xml:space="preserve"> could only be done when the </w:t>
      </w:r>
      <w:r w:rsidR="00A0582A">
        <w:rPr>
          <w:lang w:val="en-GB"/>
        </w:rPr>
        <w:t>water level</w:t>
      </w:r>
      <w:r w:rsidRPr="00664992">
        <w:rPr>
          <w:lang w:val="en-GB"/>
        </w:rPr>
        <w:t xml:space="preserve"> was low</w:t>
      </w:r>
      <w:r w:rsidR="00A0582A">
        <w:rPr>
          <w:lang w:val="en-GB"/>
        </w:rPr>
        <w:t xml:space="preserve"> enough to cross</w:t>
      </w:r>
      <w:r w:rsidR="00177F66">
        <w:rPr>
          <w:lang w:val="en-GB"/>
        </w:rPr>
        <w:t>—</w:t>
      </w:r>
      <w:r w:rsidR="00A0582A">
        <w:rPr>
          <w:lang w:val="en-GB"/>
        </w:rPr>
        <w:t xml:space="preserve">still an </w:t>
      </w:r>
      <w:r w:rsidRPr="00664992">
        <w:rPr>
          <w:lang w:val="en-GB"/>
        </w:rPr>
        <w:t>arduous</w:t>
      </w:r>
      <w:r w:rsidR="00A0582A">
        <w:rPr>
          <w:lang w:val="en-GB"/>
        </w:rPr>
        <w:t xml:space="preserve"> option</w:t>
      </w:r>
      <w:r w:rsidRPr="00664992">
        <w:rPr>
          <w:lang w:val="en-GB"/>
        </w:rPr>
        <w:t xml:space="preserve">. Both </w:t>
      </w:r>
      <w:r w:rsidR="00A0582A">
        <w:rPr>
          <w:lang w:val="en-GB"/>
        </w:rPr>
        <w:t>Wilcox</w:t>
      </w:r>
      <w:r w:rsidRPr="00664992">
        <w:rPr>
          <w:lang w:val="en-GB"/>
        </w:rPr>
        <w:t xml:space="preserve"> and </w:t>
      </w:r>
      <w:r w:rsidR="00A0582A">
        <w:rPr>
          <w:lang w:val="en-GB"/>
        </w:rPr>
        <w:t xml:space="preserve">his wife </w:t>
      </w:r>
      <w:r w:rsidRPr="00664992">
        <w:rPr>
          <w:lang w:val="en-GB"/>
        </w:rPr>
        <w:t>Norma</w:t>
      </w:r>
      <w:r w:rsidR="00A0582A" w:rsidRPr="00664992">
        <w:rPr>
          <w:lang w:val="en-GB"/>
        </w:rPr>
        <w:t xml:space="preserve">, a retired hair stylist </w:t>
      </w:r>
      <w:r w:rsidR="00A0582A">
        <w:rPr>
          <w:lang w:val="en-GB"/>
        </w:rPr>
        <w:t>from</w:t>
      </w:r>
      <w:r w:rsidR="00A0582A" w:rsidRPr="00664992">
        <w:rPr>
          <w:lang w:val="en-GB"/>
        </w:rPr>
        <w:t xml:space="preserve"> Fernie</w:t>
      </w:r>
      <w:r w:rsidR="00A0582A">
        <w:rPr>
          <w:lang w:val="en-GB"/>
        </w:rPr>
        <w:t>,</w:t>
      </w:r>
      <w:r w:rsidRPr="00664992">
        <w:rPr>
          <w:lang w:val="en-GB"/>
        </w:rPr>
        <w:t xml:space="preserve"> were extremely fit and avid outdoors people who </w:t>
      </w:r>
      <w:r w:rsidR="00A0582A">
        <w:rPr>
          <w:lang w:val="en-GB"/>
        </w:rPr>
        <w:t xml:space="preserve">enjoyed the </w:t>
      </w:r>
      <w:r w:rsidRPr="00664992">
        <w:rPr>
          <w:lang w:val="en-GB"/>
        </w:rPr>
        <w:t>backcountry</w:t>
      </w:r>
      <w:r w:rsidR="00A0582A">
        <w:rPr>
          <w:lang w:val="en-GB"/>
        </w:rPr>
        <w:t>,</w:t>
      </w:r>
      <w:r w:rsidRPr="00664992">
        <w:rPr>
          <w:lang w:val="en-GB"/>
        </w:rPr>
        <w:t xml:space="preserve"> downhill ski</w:t>
      </w:r>
      <w:r w:rsidR="00A0582A">
        <w:rPr>
          <w:lang w:val="en-GB"/>
        </w:rPr>
        <w:t>ing</w:t>
      </w:r>
      <w:r w:rsidRPr="00664992">
        <w:rPr>
          <w:lang w:val="en-GB"/>
        </w:rPr>
        <w:t>, hik</w:t>
      </w:r>
      <w:r w:rsidR="00A0582A">
        <w:rPr>
          <w:lang w:val="en-GB"/>
        </w:rPr>
        <w:t>ing,</w:t>
      </w:r>
      <w:r w:rsidRPr="00664992">
        <w:rPr>
          <w:lang w:val="en-GB"/>
        </w:rPr>
        <w:t xml:space="preserve"> and mountain bik</w:t>
      </w:r>
      <w:r w:rsidR="00A0582A">
        <w:rPr>
          <w:lang w:val="en-GB"/>
        </w:rPr>
        <w:t>ing,</w:t>
      </w:r>
      <w:r w:rsidRPr="00664992">
        <w:rPr>
          <w:lang w:val="en-GB"/>
        </w:rPr>
        <w:t xml:space="preserve"> so </w:t>
      </w:r>
      <w:r w:rsidR="00A0582A">
        <w:rPr>
          <w:lang w:val="en-GB"/>
        </w:rPr>
        <w:t xml:space="preserve">they </w:t>
      </w:r>
      <w:r w:rsidRPr="00664992">
        <w:rPr>
          <w:lang w:val="en-GB"/>
        </w:rPr>
        <w:t>could ma</w:t>
      </w:r>
      <w:r w:rsidR="00A0582A">
        <w:rPr>
          <w:lang w:val="en-GB"/>
        </w:rPr>
        <w:t>nage</w:t>
      </w:r>
      <w:r w:rsidRPr="00664992">
        <w:rPr>
          <w:lang w:val="en-GB"/>
        </w:rPr>
        <w:t xml:space="preserve"> the </w:t>
      </w:r>
      <w:r w:rsidR="00A0582A">
        <w:rPr>
          <w:lang w:val="en-GB"/>
        </w:rPr>
        <w:t xml:space="preserve">difficult </w:t>
      </w:r>
      <w:r w:rsidRPr="00664992">
        <w:rPr>
          <w:lang w:val="en-GB"/>
        </w:rPr>
        <w:t>trek. On the rare occasion that a guest missed the</w:t>
      </w:r>
      <w:r w:rsidR="00A0582A">
        <w:rPr>
          <w:lang w:val="en-GB"/>
        </w:rPr>
        <w:t>ir</w:t>
      </w:r>
      <w:r w:rsidRPr="00664992">
        <w:rPr>
          <w:lang w:val="en-GB"/>
        </w:rPr>
        <w:t xml:space="preserve"> helicopter ride</w:t>
      </w:r>
      <w:r w:rsidR="00A0582A">
        <w:rPr>
          <w:lang w:val="en-GB"/>
        </w:rPr>
        <w:t>, Wilcox</w:t>
      </w:r>
      <w:r w:rsidRPr="00664992">
        <w:rPr>
          <w:lang w:val="en-GB"/>
        </w:rPr>
        <w:t xml:space="preserve"> would walk them into camp, crossing the river. However, this was not an option for most of LCA’s existing clientele</w:t>
      </w:r>
      <w:r w:rsidR="00420C8A">
        <w:rPr>
          <w:lang w:val="en-GB"/>
        </w:rPr>
        <w:t>, as Wilcox explained</w:t>
      </w:r>
      <w:r w:rsidRPr="00664992">
        <w:rPr>
          <w:lang w:val="en-GB"/>
        </w:rPr>
        <w:t>:</w:t>
      </w:r>
    </w:p>
    <w:p w14:paraId="60BC6551" w14:textId="77777777" w:rsidR="0092614A" w:rsidRPr="00664992" w:rsidRDefault="0092614A" w:rsidP="0092614A">
      <w:pPr>
        <w:pStyle w:val="BodyTextMain"/>
        <w:rPr>
          <w:lang w:val="en-GB"/>
        </w:rPr>
      </w:pPr>
    </w:p>
    <w:p w14:paraId="3687BF46" w14:textId="66A95185" w:rsidR="0092614A" w:rsidRPr="002F0A9F" w:rsidRDefault="0092614A" w:rsidP="0092614A">
      <w:pPr>
        <w:pStyle w:val="BodyTextMain"/>
        <w:ind w:left="720"/>
        <w:rPr>
          <w:spacing w:val="-2"/>
          <w:kern w:val="22"/>
          <w:lang w:val="en-GB"/>
        </w:rPr>
      </w:pPr>
      <w:r w:rsidRPr="002F0A9F">
        <w:rPr>
          <w:spacing w:val="-2"/>
          <w:kern w:val="22"/>
          <w:lang w:val="en-GB"/>
        </w:rPr>
        <w:t xml:space="preserve">You can walk into camp from about mid-August to end of season. But only two or three out of 20 clients would be physically able to do it. And you still have to helicopter in the supplies. But, the rate for a loaded helicopter with freight is different than with passengers because it doesn’t take as long. </w:t>
      </w:r>
    </w:p>
    <w:p w14:paraId="10C1BB05" w14:textId="77777777" w:rsidR="0092614A" w:rsidRPr="00664992" w:rsidRDefault="0092614A" w:rsidP="0092614A">
      <w:pPr>
        <w:pStyle w:val="BodyTextMain"/>
        <w:ind w:left="720"/>
        <w:rPr>
          <w:lang w:val="en-GB"/>
        </w:rPr>
      </w:pPr>
    </w:p>
    <w:p w14:paraId="73307971" w14:textId="3E6088C9" w:rsidR="0092614A" w:rsidRPr="00664992" w:rsidRDefault="0092614A" w:rsidP="0092614A">
      <w:pPr>
        <w:pStyle w:val="BodyTextMain"/>
        <w:rPr>
          <w:lang w:val="en-GB"/>
        </w:rPr>
      </w:pPr>
      <w:r w:rsidRPr="00664992">
        <w:rPr>
          <w:lang w:val="en-GB"/>
        </w:rPr>
        <w:t>Clients had the option to stay for one to four nights</w:t>
      </w:r>
      <w:r w:rsidR="0002787B">
        <w:rPr>
          <w:lang w:val="en-GB"/>
        </w:rPr>
        <w:t>. A</w:t>
      </w:r>
      <w:r w:rsidRPr="00664992">
        <w:rPr>
          <w:lang w:val="en-GB"/>
        </w:rPr>
        <w:t>ccommodation was provided on-site</w:t>
      </w:r>
      <w:r w:rsidR="0002787B">
        <w:rPr>
          <w:lang w:val="en-GB"/>
        </w:rPr>
        <w:t>. A</w:t>
      </w:r>
      <w:r w:rsidRPr="00664992">
        <w:rPr>
          <w:lang w:val="en-GB"/>
        </w:rPr>
        <w:t xml:space="preserve"> Mongolian </w:t>
      </w:r>
      <w:r w:rsidR="0002787B">
        <w:rPr>
          <w:lang w:val="en-GB"/>
        </w:rPr>
        <w:t>y</w:t>
      </w:r>
      <w:r w:rsidRPr="00664992">
        <w:rPr>
          <w:lang w:val="en-GB"/>
        </w:rPr>
        <w:t>urt could sleep up to eight people (five clients and three staff) in comfortable beds</w:t>
      </w:r>
      <w:r w:rsidR="0002787B">
        <w:rPr>
          <w:lang w:val="en-GB"/>
        </w:rPr>
        <w:t>,</w:t>
      </w:r>
      <w:r w:rsidRPr="00664992">
        <w:rPr>
          <w:lang w:val="en-GB"/>
        </w:rPr>
        <w:t xml:space="preserve"> complete with linen (</w:t>
      </w:r>
      <w:r w:rsidR="0002787B">
        <w:rPr>
          <w:lang w:val="en-GB"/>
        </w:rPr>
        <w:t xml:space="preserve">see </w:t>
      </w:r>
      <w:r w:rsidRPr="00664992">
        <w:rPr>
          <w:lang w:val="en-GB"/>
        </w:rPr>
        <w:t xml:space="preserve">Exhibit 2). The yurt represented an initial capital investment </w:t>
      </w:r>
      <w:r w:rsidR="0002787B">
        <w:rPr>
          <w:lang w:val="en-GB"/>
        </w:rPr>
        <w:t xml:space="preserve">for LCA </w:t>
      </w:r>
      <w:r w:rsidRPr="00664992">
        <w:rPr>
          <w:lang w:val="en-GB"/>
        </w:rPr>
        <w:t xml:space="preserve">of </w:t>
      </w:r>
      <w:r w:rsidR="00B30062">
        <w:rPr>
          <w:lang w:val="en-GB"/>
        </w:rPr>
        <w:t>CA</w:t>
      </w:r>
      <w:r w:rsidRPr="00664992">
        <w:rPr>
          <w:lang w:val="en-GB"/>
        </w:rPr>
        <w:t>$15,000.</w:t>
      </w:r>
      <w:r w:rsidR="0002787B">
        <w:rPr>
          <w:rStyle w:val="FootnoteReference"/>
          <w:lang w:val="en-GB"/>
        </w:rPr>
        <w:footnoteReference w:id="1"/>
      </w:r>
      <w:r w:rsidRPr="00664992">
        <w:rPr>
          <w:lang w:val="en-GB"/>
        </w:rPr>
        <w:t xml:space="preserve">  </w:t>
      </w:r>
    </w:p>
    <w:p w14:paraId="25AFE0F5" w14:textId="77777777" w:rsidR="0092614A" w:rsidRPr="00664992" w:rsidRDefault="0092614A" w:rsidP="0092614A">
      <w:pPr>
        <w:pStyle w:val="BodyTextMain"/>
        <w:rPr>
          <w:lang w:val="en-GB"/>
        </w:rPr>
      </w:pPr>
    </w:p>
    <w:p w14:paraId="6755E90C" w14:textId="714D1C7B" w:rsidR="0092614A" w:rsidRPr="00664992" w:rsidRDefault="0092614A" w:rsidP="0092614A">
      <w:pPr>
        <w:pStyle w:val="BodyTextMain"/>
        <w:rPr>
          <w:lang w:val="en-GB"/>
        </w:rPr>
      </w:pPr>
      <w:r w:rsidRPr="00664992">
        <w:rPr>
          <w:lang w:val="en-GB"/>
        </w:rPr>
        <w:t>Clients were served two meals at the camp and were provided sandwiches while on the river. A cook</w:t>
      </w:r>
      <w:r w:rsidR="0002787B">
        <w:rPr>
          <w:lang w:val="en-GB"/>
        </w:rPr>
        <w:t xml:space="preserve"> was</w:t>
      </w:r>
      <w:r w:rsidRPr="00664992">
        <w:rPr>
          <w:lang w:val="en-GB"/>
        </w:rPr>
        <w:t xml:space="preserve"> hired by </w:t>
      </w:r>
      <w:r w:rsidR="0002787B">
        <w:rPr>
          <w:lang w:val="en-GB"/>
        </w:rPr>
        <w:t>Wilcox to provide all</w:t>
      </w:r>
      <w:r w:rsidRPr="00664992">
        <w:rPr>
          <w:lang w:val="en-GB"/>
        </w:rPr>
        <w:t xml:space="preserve"> meals. With a</w:t>
      </w:r>
      <w:r w:rsidR="0002787B">
        <w:rPr>
          <w:lang w:val="en-GB"/>
        </w:rPr>
        <w:t xml:space="preserve"> high</w:t>
      </w:r>
      <w:r w:rsidRPr="00664992">
        <w:rPr>
          <w:lang w:val="en-GB"/>
        </w:rPr>
        <w:t xml:space="preserve"> unemployment rate in the Kootenay region of around 7.5</w:t>
      </w:r>
      <w:r w:rsidR="0002787B">
        <w:rPr>
          <w:lang w:val="en-GB"/>
        </w:rPr>
        <w:t xml:space="preserve"> per cent,</w:t>
      </w:r>
      <w:r w:rsidRPr="00664992">
        <w:rPr>
          <w:rStyle w:val="FootnoteReference"/>
          <w:lang w:val="en-GB"/>
        </w:rPr>
        <w:footnoteReference w:id="2"/>
      </w:r>
      <w:r w:rsidRPr="00664992">
        <w:rPr>
          <w:lang w:val="en-GB"/>
        </w:rPr>
        <w:t xml:space="preserve"> finding labour was not necessarily a challenge. However, </w:t>
      </w:r>
      <w:r w:rsidR="0002787B">
        <w:rPr>
          <w:lang w:val="en-GB"/>
        </w:rPr>
        <w:t>Wilcox</w:t>
      </w:r>
      <w:r w:rsidRPr="00664992">
        <w:rPr>
          <w:lang w:val="en-GB"/>
        </w:rPr>
        <w:t xml:space="preserve"> had high standards for the experience he offered</w:t>
      </w:r>
      <w:r w:rsidR="00B30062">
        <w:rPr>
          <w:lang w:val="en-GB"/>
        </w:rPr>
        <w:t>,</w:t>
      </w:r>
      <w:r w:rsidRPr="00664992">
        <w:rPr>
          <w:lang w:val="en-GB"/>
        </w:rPr>
        <w:t xml:space="preserve"> and he often hired individuals he had known personally for some time. </w:t>
      </w:r>
      <w:r w:rsidR="0002787B">
        <w:rPr>
          <w:lang w:val="en-GB"/>
        </w:rPr>
        <w:t>He</w:t>
      </w:r>
      <w:r w:rsidRPr="00664992">
        <w:rPr>
          <w:lang w:val="en-GB"/>
        </w:rPr>
        <w:t xml:space="preserve"> and his wife </w:t>
      </w:r>
      <w:r w:rsidR="0002787B">
        <w:rPr>
          <w:lang w:val="en-GB"/>
        </w:rPr>
        <w:t xml:space="preserve">made </w:t>
      </w:r>
      <w:r w:rsidRPr="00664992">
        <w:rPr>
          <w:lang w:val="en-GB"/>
        </w:rPr>
        <w:t>preparation</w:t>
      </w:r>
      <w:r w:rsidR="0002787B">
        <w:rPr>
          <w:lang w:val="en-GB"/>
        </w:rPr>
        <w:t>s in advance for</w:t>
      </w:r>
      <w:r w:rsidRPr="00664992">
        <w:rPr>
          <w:lang w:val="en-GB"/>
        </w:rPr>
        <w:t xml:space="preserve"> accommodation and food. After a day on the river, clients enjoyed unwinding by the campfire, under a blanket of stars. </w:t>
      </w:r>
      <w:r w:rsidR="0002787B">
        <w:rPr>
          <w:lang w:val="en-GB"/>
        </w:rPr>
        <w:t>L</w:t>
      </w:r>
      <w:r w:rsidRPr="00664992">
        <w:rPr>
          <w:lang w:val="en-GB"/>
        </w:rPr>
        <w:t>ook</w:t>
      </w:r>
      <w:r w:rsidR="0002787B">
        <w:rPr>
          <w:lang w:val="en-GB"/>
        </w:rPr>
        <w:t>ing</w:t>
      </w:r>
      <w:r w:rsidRPr="00664992">
        <w:rPr>
          <w:lang w:val="en-GB"/>
        </w:rPr>
        <w:t xml:space="preserve"> back on the recent season, </w:t>
      </w:r>
      <w:r w:rsidR="0002787B">
        <w:rPr>
          <w:lang w:val="en-GB"/>
        </w:rPr>
        <w:t>Wilcox</w:t>
      </w:r>
      <w:r w:rsidRPr="00664992">
        <w:rPr>
          <w:lang w:val="en-GB"/>
        </w:rPr>
        <w:t xml:space="preserve"> noted </w:t>
      </w:r>
      <w:r w:rsidR="0002787B">
        <w:rPr>
          <w:lang w:val="en-GB"/>
        </w:rPr>
        <w:t xml:space="preserve">that </w:t>
      </w:r>
      <w:r w:rsidRPr="00664992">
        <w:rPr>
          <w:lang w:val="en-GB"/>
        </w:rPr>
        <w:t>“</w:t>
      </w:r>
      <w:r w:rsidR="00D62E51">
        <w:rPr>
          <w:lang w:val="en-GB"/>
        </w:rPr>
        <w:t>e</w:t>
      </w:r>
      <w:r w:rsidRPr="00664992">
        <w:rPr>
          <w:lang w:val="en-GB"/>
        </w:rPr>
        <w:t>verybody was very happy</w:t>
      </w:r>
      <w:r w:rsidR="00D62E51">
        <w:rPr>
          <w:lang w:val="en-GB"/>
        </w:rPr>
        <w:t>,</w:t>
      </w:r>
      <w:r w:rsidRPr="00664992">
        <w:rPr>
          <w:lang w:val="en-GB"/>
        </w:rPr>
        <w:t xml:space="preserve"> and we were happy that people showed up and had a good experience.”</w:t>
      </w:r>
    </w:p>
    <w:p w14:paraId="65DA6D97" w14:textId="77777777" w:rsidR="0092614A" w:rsidRPr="00664992" w:rsidRDefault="0092614A" w:rsidP="0092614A">
      <w:pPr>
        <w:pStyle w:val="BodyTextMain"/>
        <w:rPr>
          <w:lang w:val="en-GB"/>
        </w:rPr>
      </w:pPr>
    </w:p>
    <w:p w14:paraId="07AB19D8" w14:textId="55EEA2E9" w:rsidR="0092614A" w:rsidRPr="00664992" w:rsidRDefault="0092614A" w:rsidP="0092614A">
      <w:pPr>
        <w:pStyle w:val="BodyTextMain"/>
        <w:rPr>
          <w:lang w:val="en-GB"/>
        </w:rPr>
      </w:pPr>
      <w:r w:rsidRPr="00664992">
        <w:rPr>
          <w:lang w:val="en-GB"/>
        </w:rPr>
        <w:t xml:space="preserve">Customers </w:t>
      </w:r>
      <w:r w:rsidR="00D62E51">
        <w:rPr>
          <w:lang w:val="en-GB"/>
        </w:rPr>
        <w:t>could choose from</w:t>
      </w:r>
      <w:r w:rsidRPr="00664992">
        <w:rPr>
          <w:lang w:val="en-GB"/>
        </w:rPr>
        <w:t xml:space="preserve"> three area rivers for fly-fishing: Elk, Wigwam, and Bull (</w:t>
      </w:r>
      <w:r w:rsidR="00D62E51">
        <w:rPr>
          <w:lang w:val="en-GB"/>
        </w:rPr>
        <w:t xml:space="preserve">see </w:t>
      </w:r>
      <w:r w:rsidRPr="00664992">
        <w:rPr>
          <w:lang w:val="en-GB"/>
        </w:rPr>
        <w:t>Exhibit 3). Each fly-fishing river experience had different pricing packages. Customers could also opt for a scenic float trip with an experienced guide, wh</w:t>
      </w:r>
      <w:r w:rsidR="00D62E51">
        <w:rPr>
          <w:lang w:val="en-GB"/>
        </w:rPr>
        <w:t>ich did not involve</w:t>
      </w:r>
      <w:r w:rsidRPr="00664992">
        <w:rPr>
          <w:lang w:val="en-GB"/>
        </w:rPr>
        <w:t xml:space="preserve"> fishing. The trips were designed with a low carbon footprint in mind, in order to preserve the natural beauty and sanctity of the area. This ensured </w:t>
      </w:r>
      <w:r w:rsidR="00D62E51">
        <w:rPr>
          <w:lang w:val="en-GB"/>
        </w:rPr>
        <w:t xml:space="preserve">that </w:t>
      </w:r>
      <w:r w:rsidRPr="00664992">
        <w:rPr>
          <w:lang w:val="en-GB"/>
        </w:rPr>
        <w:t>people could consistently enjoy the experience each time they visited. Prices ranged from $300 for three to four people for a three</w:t>
      </w:r>
      <w:r w:rsidR="00D62E51">
        <w:rPr>
          <w:lang w:val="en-GB"/>
        </w:rPr>
        <w:t>-</w:t>
      </w:r>
      <w:r w:rsidRPr="00664992">
        <w:rPr>
          <w:lang w:val="en-GB"/>
        </w:rPr>
        <w:t>hour float trip down the Elk River with no fishing</w:t>
      </w:r>
      <w:r w:rsidR="00D62E51">
        <w:rPr>
          <w:lang w:val="en-GB"/>
        </w:rPr>
        <w:t>,</w:t>
      </w:r>
      <w:r w:rsidRPr="00664992">
        <w:rPr>
          <w:lang w:val="en-GB"/>
        </w:rPr>
        <w:t xml:space="preserve"> to $700 per day for walk</w:t>
      </w:r>
      <w:r w:rsidR="00AE3FC6">
        <w:rPr>
          <w:lang w:val="en-GB"/>
        </w:rPr>
        <w:t>-</w:t>
      </w:r>
      <w:r w:rsidRPr="00664992">
        <w:rPr>
          <w:lang w:val="en-GB"/>
        </w:rPr>
        <w:t>and</w:t>
      </w:r>
      <w:r w:rsidR="00AE3FC6">
        <w:rPr>
          <w:lang w:val="en-GB"/>
        </w:rPr>
        <w:t>-</w:t>
      </w:r>
      <w:r w:rsidRPr="00664992">
        <w:rPr>
          <w:lang w:val="en-GB"/>
        </w:rPr>
        <w:t>wade style fishing on the Wigwam River, which also included access to LCA’s wilderness camp.</w:t>
      </w:r>
    </w:p>
    <w:p w14:paraId="4A0B1ABB" w14:textId="77777777" w:rsidR="0092614A" w:rsidRPr="00664992" w:rsidRDefault="0092614A" w:rsidP="0092614A">
      <w:pPr>
        <w:pStyle w:val="BodyTextMain"/>
        <w:rPr>
          <w:lang w:val="en-GB"/>
        </w:rPr>
      </w:pPr>
    </w:p>
    <w:p w14:paraId="270D58AB" w14:textId="77777777" w:rsidR="0092614A" w:rsidRPr="00664992" w:rsidRDefault="0092614A" w:rsidP="0092614A">
      <w:pPr>
        <w:pStyle w:val="BodyTextMain"/>
        <w:rPr>
          <w:lang w:val="en-GB"/>
        </w:rPr>
      </w:pPr>
    </w:p>
    <w:p w14:paraId="460F5EB4" w14:textId="3EECAB7C" w:rsidR="0092614A" w:rsidRPr="00664992" w:rsidRDefault="0092614A" w:rsidP="0092614A">
      <w:pPr>
        <w:pStyle w:val="Casehead1"/>
        <w:rPr>
          <w:lang w:val="en-GB"/>
        </w:rPr>
      </w:pPr>
      <w:r w:rsidRPr="00664992">
        <w:rPr>
          <w:lang w:val="en-GB"/>
        </w:rPr>
        <w:t>fly</w:t>
      </w:r>
      <w:r w:rsidR="00D62E51">
        <w:rPr>
          <w:lang w:val="en-GB"/>
        </w:rPr>
        <w:t>-</w:t>
      </w:r>
      <w:r w:rsidRPr="00664992">
        <w:rPr>
          <w:lang w:val="en-GB"/>
        </w:rPr>
        <w:t>fishing</w:t>
      </w:r>
    </w:p>
    <w:p w14:paraId="56B0FD46" w14:textId="77777777" w:rsidR="0092614A" w:rsidRPr="00E056BF" w:rsidRDefault="0092614A" w:rsidP="0092614A">
      <w:pPr>
        <w:pStyle w:val="Casehead1"/>
        <w:rPr>
          <w:b w:val="0"/>
          <w:lang w:val="en-GB"/>
        </w:rPr>
      </w:pPr>
    </w:p>
    <w:p w14:paraId="5EF1571F" w14:textId="206DB48E" w:rsidR="0092614A" w:rsidRPr="00664992" w:rsidRDefault="0092614A" w:rsidP="0092614A">
      <w:pPr>
        <w:pStyle w:val="BodyTextMain"/>
        <w:rPr>
          <w:lang w:val="en-GB"/>
        </w:rPr>
      </w:pPr>
      <w:r w:rsidRPr="00664992">
        <w:rPr>
          <w:lang w:val="en-GB"/>
        </w:rPr>
        <w:t>The origins of modern fly-fishing dated back hundreds of years and were first documented in various texts published in England in the 1400s. Fly</w:t>
      </w:r>
      <w:r w:rsidR="00AE3FC6">
        <w:rPr>
          <w:lang w:val="en-GB"/>
        </w:rPr>
        <w:t>-</w:t>
      </w:r>
      <w:r w:rsidRPr="00664992">
        <w:rPr>
          <w:lang w:val="en-GB"/>
        </w:rPr>
        <w:t>fishing grew in popularity in the 18</w:t>
      </w:r>
      <w:r w:rsidR="006A5BEE">
        <w:rPr>
          <w:lang w:val="en-GB"/>
        </w:rPr>
        <w:t>th</w:t>
      </w:r>
      <w:r w:rsidRPr="00664992">
        <w:rPr>
          <w:lang w:val="en-GB"/>
        </w:rPr>
        <w:t xml:space="preserve"> </w:t>
      </w:r>
      <w:r w:rsidR="006A5BEE">
        <w:rPr>
          <w:lang w:val="en-GB"/>
        </w:rPr>
        <w:t>c</w:t>
      </w:r>
      <w:r w:rsidRPr="00664992">
        <w:rPr>
          <w:lang w:val="en-GB"/>
        </w:rPr>
        <w:t xml:space="preserve">entury and remained a popular method of angling. </w:t>
      </w:r>
    </w:p>
    <w:p w14:paraId="2C121CB4" w14:textId="4A3CF025" w:rsidR="0092614A" w:rsidRPr="00664992" w:rsidRDefault="0092614A" w:rsidP="0092614A">
      <w:pPr>
        <w:pStyle w:val="BodyTextMain"/>
        <w:rPr>
          <w:lang w:val="en-GB"/>
        </w:rPr>
      </w:pPr>
      <w:r w:rsidRPr="00664992">
        <w:rPr>
          <w:lang w:val="en-GB"/>
        </w:rPr>
        <w:lastRenderedPageBreak/>
        <w:t xml:space="preserve">Fly-fishing was a technique that </w:t>
      </w:r>
      <w:r w:rsidR="00177F66">
        <w:rPr>
          <w:lang w:val="en-GB"/>
        </w:rPr>
        <w:t xml:space="preserve">used </w:t>
      </w:r>
      <w:r w:rsidRPr="00664992">
        <w:rPr>
          <w:lang w:val="en-GB"/>
        </w:rPr>
        <w:t>artificial flies</w:t>
      </w:r>
      <w:r w:rsidR="00BA322F">
        <w:rPr>
          <w:lang w:val="en-GB"/>
        </w:rPr>
        <w:t>—</w:t>
      </w:r>
      <w:r w:rsidRPr="00664992">
        <w:rPr>
          <w:lang w:val="en-GB"/>
        </w:rPr>
        <w:t>often artfully constructed from a single hook, feathers</w:t>
      </w:r>
      <w:r w:rsidR="006A5BEE">
        <w:rPr>
          <w:lang w:val="en-GB"/>
        </w:rPr>
        <w:t>,</w:t>
      </w:r>
      <w:r w:rsidRPr="00664992">
        <w:rPr>
          <w:lang w:val="en-GB"/>
        </w:rPr>
        <w:t xml:space="preserve"> and threads to resemble insects</w:t>
      </w:r>
      <w:r w:rsidR="00BA322F">
        <w:rPr>
          <w:lang w:val="en-GB"/>
        </w:rPr>
        <w:t>—</w:t>
      </w:r>
      <w:r w:rsidRPr="00664992">
        <w:rPr>
          <w:lang w:val="en-GB"/>
        </w:rPr>
        <w:t>to catch fish. As artificial insects, fishing flies were often small and nearly weightless</w:t>
      </w:r>
      <w:r w:rsidR="00AE3FC6">
        <w:rPr>
          <w:lang w:val="en-GB"/>
        </w:rPr>
        <w:t>.</w:t>
      </w:r>
      <w:r w:rsidR="006A5BEE">
        <w:rPr>
          <w:lang w:val="en-GB"/>
        </w:rPr>
        <w:t xml:space="preserve"> I</w:t>
      </w:r>
      <w:r w:rsidRPr="00664992">
        <w:rPr>
          <w:lang w:val="en-GB"/>
        </w:rPr>
        <w:t>t was the fly-fishing line that provided sufficient weight to be able to cast. This was in contrast to other widely</w:t>
      </w:r>
      <w:r w:rsidR="00AE3FC6">
        <w:rPr>
          <w:lang w:val="en-GB"/>
        </w:rPr>
        <w:t>-</w:t>
      </w:r>
      <w:r w:rsidRPr="00664992">
        <w:rPr>
          <w:lang w:val="en-GB"/>
        </w:rPr>
        <w:t>known fishing techniques</w:t>
      </w:r>
      <w:r w:rsidR="006A5BEE">
        <w:rPr>
          <w:lang w:val="en-GB"/>
        </w:rPr>
        <w:t>,</w:t>
      </w:r>
      <w:r w:rsidRPr="00664992">
        <w:rPr>
          <w:lang w:val="en-GB"/>
        </w:rPr>
        <w:t xml:space="preserve"> in which a heavier lure at the end of a lighter line was cast into the water. Fly-casting attempted to place the fly on the surface of the water and then pull it back into the air. This action was repeated to replicate the action of an insect landing on the water and attracting the attention of a hungry fish. This action created the well-known forward and back casting motion of the fly rod, most </w:t>
      </w:r>
      <w:r w:rsidR="006A5BEE">
        <w:rPr>
          <w:lang w:val="en-GB"/>
        </w:rPr>
        <w:t xml:space="preserve">often </w:t>
      </w:r>
      <w:r w:rsidRPr="00664992">
        <w:rPr>
          <w:lang w:val="en-GB"/>
        </w:rPr>
        <w:t xml:space="preserve">associated with the sport. </w:t>
      </w:r>
    </w:p>
    <w:p w14:paraId="4DE3F2F1" w14:textId="77777777" w:rsidR="0092614A" w:rsidRPr="00664992" w:rsidRDefault="0092614A" w:rsidP="0092614A">
      <w:pPr>
        <w:pStyle w:val="BodyTextMain"/>
        <w:rPr>
          <w:lang w:val="en-GB"/>
        </w:rPr>
      </w:pPr>
    </w:p>
    <w:p w14:paraId="3CEBE151" w14:textId="15048E04" w:rsidR="0092614A" w:rsidRPr="00664992" w:rsidRDefault="006A5BEE" w:rsidP="0092614A">
      <w:pPr>
        <w:pStyle w:val="BodyTextMain"/>
        <w:rPr>
          <w:lang w:val="en-GB"/>
        </w:rPr>
      </w:pPr>
      <w:r w:rsidRPr="00664992">
        <w:rPr>
          <w:lang w:val="en-GB"/>
        </w:rPr>
        <w:t xml:space="preserve">The popularity of </w:t>
      </w:r>
      <w:r>
        <w:rPr>
          <w:lang w:val="en-GB"/>
        </w:rPr>
        <w:t xml:space="preserve">fly-fishing as a </w:t>
      </w:r>
      <w:r w:rsidRPr="00664992">
        <w:rPr>
          <w:lang w:val="en-GB"/>
        </w:rPr>
        <w:t>sport in North America</w:t>
      </w:r>
      <w:r>
        <w:rPr>
          <w:lang w:val="en-GB"/>
        </w:rPr>
        <w:t xml:space="preserve"> could be partially attributed to a popular Hollywood</w:t>
      </w:r>
      <w:r w:rsidR="001D6067">
        <w:rPr>
          <w:lang w:val="en-GB"/>
        </w:rPr>
        <w:t xml:space="preserve"> film</w:t>
      </w:r>
      <w:r>
        <w:rPr>
          <w:lang w:val="en-GB"/>
        </w:rPr>
        <w:t xml:space="preserve">. </w:t>
      </w:r>
      <w:r w:rsidR="0092614A" w:rsidRPr="00664992">
        <w:rPr>
          <w:lang w:val="en-GB"/>
        </w:rPr>
        <w:t xml:space="preserve">In 1992, Robert Redford brought Norman Maclean’s novella </w:t>
      </w:r>
      <w:r w:rsidR="0092614A" w:rsidRPr="00664992">
        <w:rPr>
          <w:i/>
          <w:lang w:val="en-GB"/>
        </w:rPr>
        <w:t>A River Runs Through It</w:t>
      </w:r>
      <w:r w:rsidR="0092614A" w:rsidRPr="00664992">
        <w:rPr>
          <w:lang w:val="en-GB"/>
        </w:rPr>
        <w:t xml:space="preserve"> to the big screen. Set in the first half of the 20</w:t>
      </w:r>
      <w:r>
        <w:rPr>
          <w:lang w:val="en-GB"/>
        </w:rPr>
        <w:t>th</w:t>
      </w:r>
      <w:r w:rsidR="0092614A" w:rsidRPr="00664992">
        <w:rPr>
          <w:lang w:val="en-GB"/>
        </w:rPr>
        <w:t xml:space="preserve"> </w:t>
      </w:r>
      <w:r>
        <w:rPr>
          <w:lang w:val="en-GB"/>
        </w:rPr>
        <w:t>c</w:t>
      </w:r>
      <w:r w:rsidR="0092614A" w:rsidRPr="00664992">
        <w:rPr>
          <w:lang w:val="en-GB"/>
        </w:rPr>
        <w:t xml:space="preserve">entury on Montana’s Blackfoot </w:t>
      </w:r>
      <w:r>
        <w:rPr>
          <w:lang w:val="en-GB"/>
        </w:rPr>
        <w:t>R</w:t>
      </w:r>
      <w:r w:rsidR="0092614A" w:rsidRPr="00664992">
        <w:rPr>
          <w:lang w:val="en-GB"/>
        </w:rPr>
        <w:t xml:space="preserve">iver, it was a story about </w:t>
      </w:r>
      <w:r>
        <w:rPr>
          <w:lang w:val="en-GB"/>
        </w:rPr>
        <w:t xml:space="preserve">the lives of </w:t>
      </w:r>
      <w:r w:rsidR="0092614A" w:rsidRPr="00664992">
        <w:rPr>
          <w:lang w:val="en-GB"/>
        </w:rPr>
        <w:t xml:space="preserve">a father and two sons, </w:t>
      </w:r>
      <w:r>
        <w:rPr>
          <w:lang w:val="en-GB"/>
        </w:rPr>
        <w:t xml:space="preserve">and </w:t>
      </w:r>
      <w:r w:rsidR="0092614A" w:rsidRPr="00664992">
        <w:rPr>
          <w:lang w:val="en-GB"/>
        </w:rPr>
        <w:t>their love of fly-fishing. The movie’s beautiful western wilderness locations</w:t>
      </w:r>
      <w:r w:rsidR="00B30062">
        <w:rPr>
          <w:lang w:val="en-GB"/>
        </w:rPr>
        <w:t xml:space="preserve"> and</w:t>
      </w:r>
      <w:r w:rsidR="0092614A" w:rsidRPr="00664992">
        <w:rPr>
          <w:lang w:val="en-GB"/>
        </w:rPr>
        <w:t xml:space="preserve"> spectacular Oscar-winning cinematography</w:t>
      </w:r>
      <w:r w:rsidR="00B30062">
        <w:rPr>
          <w:lang w:val="en-GB"/>
        </w:rPr>
        <w:t>,</w:t>
      </w:r>
      <w:r w:rsidR="0092614A" w:rsidRPr="00664992">
        <w:rPr>
          <w:lang w:val="en-GB"/>
        </w:rPr>
        <w:t xml:space="preserve"> a</w:t>
      </w:r>
      <w:r w:rsidR="00B30062">
        <w:rPr>
          <w:lang w:val="en-GB"/>
        </w:rPr>
        <w:t>s well as</w:t>
      </w:r>
      <w:r w:rsidR="0092614A" w:rsidRPr="00664992">
        <w:rPr>
          <w:lang w:val="en-GB"/>
        </w:rPr>
        <w:t xml:space="preserve"> a young Brad Pitt </w:t>
      </w:r>
      <w:r w:rsidR="00B30062">
        <w:rPr>
          <w:lang w:val="en-GB"/>
        </w:rPr>
        <w:t xml:space="preserve">in the cast, </w:t>
      </w:r>
      <w:r w:rsidR="0092614A" w:rsidRPr="00664992">
        <w:rPr>
          <w:lang w:val="en-GB"/>
        </w:rPr>
        <w:t>ensured that the film was both a critical and popular success.</w:t>
      </w:r>
    </w:p>
    <w:p w14:paraId="402FAB21" w14:textId="77777777" w:rsidR="0092614A" w:rsidRPr="00664992" w:rsidRDefault="0092614A" w:rsidP="0092614A">
      <w:pPr>
        <w:pStyle w:val="BodyTextMain"/>
        <w:rPr>
          <w:lang w:val="en-GB"/>
        </w:rPr>
      </w:pPr>
    </w:p>
    <w:p w14:paraId="7FC4EE7F" w14:textId="49076779" w:rsidR="0092614A" w:rsidRPr="00664992" w:rsidRDefault="0092614A" w:rsidP="0092614A">
      <w:pPr>
        <w:pStyle w:val="BodyTextMain"/>
        <w:rPr>
          <w:lang w:val="en-GB"/>
        </w:rPr>
      </w:pPr>
      <w:r w:rsidRPr="00664992">
        <w:rPr>
          <w:lang w:val="en-GB"/>
        </w:rPr>
        <w:t>While fly</w:t>
      </w:r>
      <w:r w:rsidR="00B30062">
        <w:rPr>
          <w:lang w:val="en-GB"/>
        </w:rPr>
        <w:t>-</w:t>
      </w:r>
      <w:r w:rsidRPr="00664992">
        <w:rPr>
          <w:lang w:val="en-GB"/>
        </w:rPr>
        <w:t>fishing was becoming a global sport, and was practi</w:t>
      </w:r>
      <w:r w:rsidR="00AE3FC6">
        <w:rPr>
          <w:lang w:val="en-GB"/>
        </w:rPr>
        <w:t>s</w:t>
      </w:r>
      <w:r w:rsidRPr="00664992">
        <w:rPr>
          <w:lang w:val="en-GB"/>
        </w:rPr>
        <w:t>ed across the continent, a significant portion of North American freshwater fly-fishing (31.5 per</w:t>
      </w:r>
      <w:r w:rsidR="00B30062">
        <w:rPr>
          <w:lang w:val="en-GB"/>
        </w:rPr>
        <w:t xml:space="preserve"> </w:t>
      </w:r>
      <w:r w:rsidRPr="00664992">
        <w:rPr>
          <w:lang w:val="en-GB"/>
        </w:rPr>
        <w:t>cent) took place in the Rocky Mountain region</w:t>
      </w:r>
      <w:r w:rsidR="00B30062">
        <w:rPr>
          <w:lang w:val="en-GB"/>
        </w:rPr>
        <w:t>.</w:t>
      </w:r>
      <w:r w:rsidRPr="00664992">
        <w:rPr>
          <w:rStyle w:val="FootnoteReference"/>
          <w:lang w:val="en-GB"/>
        </w:rPr>
        <w:footnoteReference w:id="3"/>
      </w:r>
      <w:r w:rsidR="000E2892">
        <w:rPr>
          <w:lang w:val="en-GB"/>
        </w:rPr>
        <w:t xml:space="preserve"> </w:t>
      </w:r>
      <w:r w:rsidRPr="00664992">
        <w:rPr>
          <w:lang w:val="en-GB"/>
        </w:rPr>
        <w:t xml:space="preserve">Statistics on fly-fishing in British Columbia </w:t>
      </w:r>
      <w:r w:rsidR="00B30062">
        <w:rPr>
          <w:lang w:val="en-GB"/>
        </w:rPr>
        <w:t>fell under</w:t>
      </w:r>
      <w:r w:rsidRPr="00664992">
        <w:rPr>
          <w:lang w:val="en-GB"/>
        </w:rPr>
        <w:t xml:space="preserve"> the umbrella category of general sport fishing. </w:t>
      </w:r>
      <w:r w:rsidR="00B30062">
        <w:rPr>
          <w:lang w:val="en-GB"/>
        </w:rPr>
        <w:t>However, B</w:t>
      </w:r>
      <w:r w:rsidR="00AE3FC6">
        <w:rPr>
          <w:lang w:val="en-GB"/>
        </w:rPr>
        <w:t xml:space="preserve">ritish </w:t>
      </w:r>
      <w:r w:rsidR="00B30062">
        <w:rPr>
          <w:lang w:val="en-GB"/>
        </w:rPr>
        <w:t>C</w:t>
      </w:r>
      <w:r w:rsidR="00AE3FC6">
        <w:rPr>
          <w:lang w:val="en-GB"/>
        </w:rPr>
        <w:t>olumbia</w:t>
      </w:r>
      <w:r w:rsidR="00B30062">
        <w:rPr>
          <w:lang w:val="en-GB"/>
        </w:rPr>
        <w:t>’s</w:t>
      </w:r>
      <w:r w:rsidRPr="00664992">
        <w:rPr>
          <w:lang w:val="en-GB"/>
        </w:rPr>
        <w:t xml:space="preserve"> Freshwater Fisheries Society noted that the province’s freshwater sport fishing industry employed 5,000 individuals and contributed $957 million in direct, and indirect, economic activity</w:t>
      </w:r>
      <w:r w:rsidR="00B30062">
        <w:rPr>
          <w:lang w:val="en-GB"/>
        </w:rPr>
        <w:t>,</w:t>
      </w:r>
      <w:r w:rsidRPr="00664992">
        <w:rPr>
          <w:lang w:val="en-GB"/>
        </w:rPr>
        <w:t xml:space="preserve"> generat</w:t>
      </w:r>
      <w:r w:rsidR="00B30062">
        <w:rPr>
          <w:lang w:val="en-GB"/>
        </w:rPr>
        <w:t>ing</w:t>
      </w:r>
      <w:r w:rsidRPr="00664992">
        <w:rPr>
          <w:lang w:val="en-GB"/>
        </w:rPr>
        <w:t xml:space="preserve"> approximately $144 million for provincial tax coffers each year.</w:t>
      </w:r>
      <w:r w:rsidRPr="00664992">
        <w:rPr>
          <w:rStyle w:val="FootnoteReference"/>
          <w:lang w:val="en-GB"/>
        </w:rPr>
        <w:footnoteReference w:id="4"/>
      </w:r>
    </w:p>
    <w:p w14:paraId="40FE725A" w14:textId="77777777" w:rsidR="0092614A" w:rsidRPr="00664992" w:rsidRDefault="0092614A" w:rsidP="0092614A">
      <w:pPr>
        <w:pStyle w:val="BodyTextMain"/>
        <w:rPr>
          <w:lang w:val="en-GB"/>
        </w:rPr>
      </w:pPr>
    </w:p>
    <w:p w14:paraId="7C75B60A" w14:textId="5BBF9DB6" w:rsidR="0092614A" w:rsidRPr="00664992" w:rsidRDefault="0092614A" w:rsidP="0092614A">
      <w:pPr>
        <w:pStyle w:val="BodyTextMain"/>
        <w:rPr>
          <w:lang w:val="en-GB"/>
        </w:rPr>
      </w:pPr>
      <w:r w:rsidRPr="00664992">
        <w:rPr>
          <w:lang w:val="en-GB"/>
        </w:rPr>
        <w:t>The Elk River was located in the Elk Valley of southeastern British Columbia</w:t>
      </w:r>
      <w:r w:rsidR="00B30062">
        <w:rPr>
          <w:lang w:val="en-GB"/>
        </w:rPr>
        <w:t>,</w:t>
      </w:r>
      <w:r w:rsidRPr="00664992">
        <w:rPr>
          <w:lang w:val="en-GB"/>
        </w:rPr>
        <w:t xml:space="preserve"> near the town of Fernie. The river provide</w:t>
      </w:r>
      <w:r w:rsidR="00B30062">
        <w:rPr>
          <w:lang w:val="en-GB"/>
        </w:rPr>
        <w:t>d</w:t>
      </w:r>
      <w:r w:rsidRPr="00664992">
        <w:rPr>
          <w:lang w:val="en-GB"/>
        </w:rPr>
        <w:t xml:space="preserve"> access to a variety of fish species, including </w:t>
      </w:r>
      <w:r w:rsidR="00B30062">
        <w:rPr>
          <w:lang w:val="en-GB"/>
        </w:rPr>
        <w:t>w</w:t>
      </w:r>
      <w:r w:rsidRPr="00664992">
        <w:rPr>
          <w:lang w:val="en-GB"/>
        </w:rPr>
        <w:t xml:space="preserve">estslope </w:t>
      </w:r>
      <w:r w:rsidR="00B30062">
        <w:rPr>
          <w:lang w:val="en-GB"/>
        </w:rPr>
        <w:t>c</w:t>
      </w:r>
      <w:r w:rsidRPr="00664992">
        <w:rPr>
          <w:lang w:val="en-GB"/>
        </w:rPr>
        <w:t xml:space="preserve">utthroat </w:t>
      </w:r>
      <w:r w:rsidR="00B30062">
        <w:rPr>
          <w:lang w:val="en-GB"/>
        </w:rPr>
        <w:t>t</w:t>
      </w:r>
      <w:r w:rsidRPr="00664992">
        <w:rPr>
          <w:lang w:val="en-GB"/>
        </w:rPr>
        <w:t xml:space="preserve">rout, </w:t>
      </w:r>
      <w:r w:rsidR="00B30062">
        <w:rPr>
          <w:lang w:val="en-GB"/>
        </w:rPr>
        <w:t>b</w:t>
      </w:r>
      <w:r w:rsidRPr="00664992">
        <w:rPr>
          <w:lang w:val="en-GB"/>
        </w:rPr>
        <w:t xml:space="preserve">ull </w:t>
      </w:r>
      <w:r w:rsidR="00B30062">
        <w:rPr>
          <w:lang w:val="en-GB"/>
        </w:rPr>
        <w:t>t</w:t>
      </w:r>
      <w:r w:rsidRPr="00664992">
        <w:rPr>
          <w:lang w:val="en-GB"/>
        </w:rPr>
        <w:t>rout</w:t>
      </w:r>
      <w:r w:rsidR="00B30062">
        <w:rPr>
          <w:lang w:val="en-GB"/>
        </w:rPr>
        <w:t>,</w:t>
      </w:r>
      <w:r w:rsidRPr="00664992">
        <w:rPr>
          <w:lang w:val="en-GB"/>
        </w:rPr>
        <w:t xml:space="preserve"> and Rocky Mountain </w:t>
      </w:r>
      <w:r w:rsidR="00B30062">
        <w:rPr>
          <w:lang w:val="en-GB"/>
        </w:rPr>
        <w:t>w</w:t>
      </w:r>
      <w:r w:rsidRPr="00664992">
        <w:rPr>
          <w:lang w:val="en-GB"/>
        </w:rPr>
        <w:t>hitefish. </w:t>
      </w:r>
    </w:p>
    <w:p w14:paraId="4AD5AB8C" w14:textId="77777777" w:rsidR="0092614A" w:rsidRPr="00664992" w:rsidRDefault="0092614A" w:rsidP="0092614A">
      <w:pPr>
        <w:pStyle w:val="BodyTextMain"/>
        <w:rPr>
          <w:lang w:val="en-GB"/>
        </w:rPr>
      </w:pPr>
    </w:p>
    <w:p w14:paraId="0222F4E7" w14:textId="77777777" w:rsidR="0092614A" w:rsidRPr="00664992" w:rsidRDefault="0092614A" w:rsidP="0092614A">
      <w:pPr>
        <w:pStyle w:val="BodyTextMain"/>
        <w:rPr>
          <w:lang w:val="en-GB"/>
        </w:rPr>
      </w:pPr>
    </w:p>
    <w:p w14:paraId="1219E9A2" w14:textId="77777777" w:rsidR="0092614A" w:rsidRPr="00664992" w:rsidRDefault="0092614A" w:rsidP="0092614A">
      <w:pPr>
        <w:pStyle w:val="Casehead1"/>
        <w:rPr>
          <w:lang w:val="en-GB"/>
        </w:rPr>
      </w:pPr>
      <w:r w:rsidRPr="00664992">
        <w:rPr>
          <w:lang w:val="en-GB"/>
        </w:rPr>
        <w:t>The Entrepreneur</w:t>
      </w:r>
    </w:p>
    <w:p w14:paraId="0724A9AC" w14:textId="77777777" w:rsidR="0092614A" w:rsidRPr="00664992" w:rsidRDefault="0092614A" w:rsidP="0092614A">
      <w:pPr>
        <w:pStyle w:val="BodyTextMain"/>
        <w:rPr>
          <w:lang w:val="en-GB"/>
        </w:rPr>
      </w:pPr>
    </w:p>
    <w:p w14:paraId="248DF058" w14:textId="318F19D5" w:rsidR="0092614A" w:rsidRPr="00664992" w:rsidRDefault="0092614A" w:rsidP="0092614A">
      <w:pPr>
        <w:pStyle w:val="BodyTextMain"/>
        <w:rPr>
          <w:lang w:val="en-GB"/>
        </w:rPr>
      </w:pPr>
      <w:r w:rsidRPr="00664992">
        <w:rPr>
          <w:lang w:val="en-GB"/>
        </w:rPr>
        <w:t>Wilcox founded and operated LCA</w:t>
      </w:r>
      <w:r w:rsidR="00BB5620">
        <w:rPr>
          <w:lang w:val="en-GB"/>
        </w:rPr>
        <w:t xml:space="preserve"> in 1995</w:t>
      </w:r>
      <w:r w:rsidR="003E2AD5">
        <w:rPr>
          <w:lang w:val="en-GB"/>
        </w:rPr>
        <w:t xml:space="preserve"> while still working in various jobs</w:t>
      </w:r>
      <w:r w:rsidRPr="00664992">
        <w:rPr>
          <w:lang w:val="en-GB"/>
        </w:rPr>
        <w:t xml:space="preserve">. </w:t>
      </w:r>
      <w:r w:rsidR="00AE3FC6">
        <w:rPr>
          <w:lang w:val="en-GB"/>
        </w:rPr>
        <w:t xml:space="preserve">In 2006, he </w:t>
      </w:r>
      <w:r w:rsidR="00AE3FC6" w:rsidRPr="00664992">
        <w:rPr>
          <w:lang w:val="en-GB"/>
        </w:rPr>
        <w:t>retired as a classified journeyman</w:t>
      </w:r>
      <w:r w:rsidR="00AE3FC6">
        <w:rPr>
          <w:lang w:val="en-GB"/>
        </w:rPr>
        <w:t>, having been</w:t>
      </w:r>
      <w:r w:rsidR="00AE3FC6" w:rsidRPr="00664992">
        <w:rPr>
          <w:lang w:val="en-GB"/>
        </w:rPr>
        <w:t xml:space="preserve"> operating large trucks from Line Creek mine.</w:t>
      </w:r>
      <w:r w:rsidR="00AE3FC6">
        <w:rPr>
          <w:lang w:val="en-GB"/>
        </w:rPr>
        <w:t xml:space="preserve"> </w:t>
      </w:r>
      <w:r w:rsidR="00BB5620">
        <w:rPr>
          <w:lang w:val="en-GB"/>
        </w:rPr>
        <w:t>He also</w:t>
      </w:r>
      <w:r w:rsidRPr="00664992">
        <w:rPr>
          <w:lang w:val="en-GB"/>
        </w:rPr>
        <w:t xml:space="preserve"> managed recreational properties for absentee homeowners in the area. He would do weekly checks on the homes for compliance with homeowner insurance policies, clear snow, liaise with contractors</w:t>
      </w:r>
      <w:r w:rsidR="00BB5620">
        <w:rPr>
          <w:lang w:val="en-GB"/>
        </w:rPr>
        <w:t>,</w:t>
      </w:r>
      <w:r w:rsidRPr="00664992">
        <w:rPr>
          <w:lang w:val="en-GB"/>
        </w:rPr>
        <w:t xml:space="preserve"> and deal with any issues that might arise. Beyond his salary for these property management activities, </w:t>
      </w:r>
      <w:r w:rsidR="00BB5620">
        <w:rPr>
          <w:lang w:val="en-GB"/>
        </w:rPr>
        <w:t>Wilcox</w:t>
      </w:r>
      <w:r w:rsidRPr="00664992">
        <w:rPr>
          <w:lang w:val="en-GB"/>
        </w:rPr>
        <w:t xml:space="preserve"> received a fixed pension from the mining company. </w:t>
      </w:r>
      <w:r w:rsidR="00BB5620">
        <w:rPr>
          <w:lang w:val="en-GB"/>
        </w:rPr>
        <w:t>When</w:t>
      </w:r>
      <w:r w:rsidRPr="00664992">
        <w:rPr>
          <w:lang w:val="en-GB"/>
        </w:rPr>
        <w:t xml:space="preserve"> he started the business</w:t>
      </w:r>
      <w:r w:rsidR="00BB5620">
        <w:rPr>
          <w:lang w:val="en-GB"/>
        </w:rPr>
        <w:t>,</w:t>
      </w:r>
      <w:r w:rsidRPr="00664992">
        <w:rPr>
          <w:lang w:val="en-GB"/>
        </w:rPr>
        <w:t xml:space="preserve"> </w:t>
      </w:r>
      <w:r w:rsidR="00BB5620">
        <w:rPr>
          <w:lang w:val="en-GB"/>
        </w:rPr>
        <w:t xml:space="preserve">he </w:t>
      </w:r>
      <w:r w:rsidRPr="00664992">
        <w:rPr>
          <w:lang w:val="en-GB"/>
        </w:rPr>
        <w:t>th</w:t>
      </w:r>
      <w:r w:rsidR="00BB5620">
        <w:rPr>
          <w:lang w:val="en-GB"/>
        </w:rPr>
        <w:t>ought</w:t>
      </w:r>
      <w:r w:rsidRPr="00664992">
        <w:rPr>
          <w:lang w:val="en-GB"/>
        </w:rPr>
        <w:t xml:space="preserve"> of it as a “really good way to actually make a little extra money and for retirement</w:t>
      </w:r>
      <w:r w:rsidR="00BB5620">
        <w:rPr>
          <w:lang w:val="en-GB"/>
        </w:rPr>
        <w:t>—</w:t>
      </w:r>
      <w:r w:rsidRPr="00664992">
        <w:rPr>
          <w:lang w:val="en-GB"/>
        </w:rPr>
        <w:t>a little extra income</w:t>
      </w:r>
      <w:r w:rsidR="003E2AD5">
        <w:rPr>
          <w:lang w:val="en-GB"/>
        </w:rPr>
        <w:t>.</w:t>
      </w:r>
      <w:r w:rsidRPr="00664992">
        <w:rPr>
          <w:lang w:val="en-GB"/>
        </w:rPr>
        <w:t>”</w:t>
      </w:r>
    </w:p>
    <w:p w14:paraId="744A3708" w14:textId="77777777" w:rsidR="0092614A" w:rsidRPr="00664992" w:rsidRDefault="0092614A" w:rsidP="0092614A">
      <w:pPr>
        <w:pStyle w:val="BodyTextMain"/>
        <w:rPr>
          <w:lang w:val="en-GB"/>
        </w:rPr>
      </w:pPr>
    </w:p>
    <w:p w14:paraId="5E2E30A8" w14:textId="6E5331BD" w:rsidR="0092614A" w:rsidRPr="00664992" w:rsidRDefault="0092614A" w:rsidP="0092614A">
      <w:pPr>
        <w:pStyle w:val="BodyTextMain"/>
        <w:rPr>
          <w:lang w:val="en-GB"/>
        </w:rPr>
      </w:pPr>
      <w:r w:rsidRPr="00664992">
        <w:rPr>
          <w:lang w:val="en-GB"/>
        </w:rPr>
        <w:t>Wilcox’s background w</w:t>
      </w:r>
      <w:r w:rsidR="003E2AD5">
        <w:rPr>
          <w:lang w:val="en-GB"/>
        </w:rPr>
        <w:t>as</w:t>
      </w:r>
      <w:r w:rsidRPr="00664992">
        <w:rPr>
          <w:lang w:val="en-GB"/>
        </w:rPr>
        <w:t xml:space="preserve"> </w:t>
      </w:r>
      <w:r w:rsidR="00BB5620">
        <w:rPr>
          <w:lang w:val="en-GB"/>
        </w:rPr>
        <w:t xml:space="preserve">not </w:t>
      </w:r>
      <w:r w:rsidRPr="00664992">
        <w:rPr>
          <w:lang w:val="en-GB"/>
        </w:rPr>
        <w:t>typically consider</w:t>
      </w:r>
      <w:r w:rsidR="003E2AD5">
        <w:rPr>
          <w:lang w:val="en-GB"/>
        </w:rPr>
        <w:t>ed</w:t>
      </w:r>
      <w:r w:rsidRPr="00664992">
        <w:rPr>
          <w:lang w:val="en-GB"/>
        </w:rPr>
        <w:t xml:space="preserve"> aligned with contemporary environmentalism. He spent much of his career working in a coal</w:t>
      </w:r>
      <w:r w:rsidR="00BB5620">
        <w:rPr>
          <w:lang w:val="en-GB"/>
        </w:rPr>
        <w:t xml:space="preserve"> </w:t>
      </w:r>
      <w:r w:rsidRPr="00664992">
        <w:rPr>
          <w:lang w:val="en-GB"/>
        </w:rPr>
        <w:t>mine and enjoy</w:t>
      </w:r>
      <w:r w:rsidR="00BB5620">
        <w:rPr>
          <w:lang w:val="en-GB"/>
        </w:rPr>
        <w:t>ed</w:t>
      </w:r>
      <w:r w:rsidRPr="00664992">
        <w:rPr>
          <w:lang w:val="en-GB"/>
        </w:rPr>
        <w:t xml:space="preserve"> sport hunting. However, he had a profound respect and appreciation for nature</w:t>
      </w:r>
      <w:r w:rsidR="00BB5620">
        <w:rPr>
          <w:lang w:val="en-GB"/>
        </w:rPr>
        <w:t>,</w:t>
      </w:r>
      <w:r w:rsidRPr="00664992">
        <w:rPr>
          <w:lang w:val="en-GB"/>
        </w:rPr>
        <w:t xml:space="preserve"> and made it a priority to minimize his, and LCA’s, impact on wildlife by letting the river rest between fishing trips. To that end, he demonstrated eco-centric leadership in his commitment to the environment. The reputation of LCA was closely tied to </w:t>
      </w:r>
      <w:r w:rsidR="00BB5620">
        <w:rPr>
          <w:lang w:val="en-GB"/>
        </w:rPr>
        <w:t>Wilcox</w:t>
      </w:r>
      <w:r w:rsidRPr="00664992">
        <w:rPr>
          <w:lang w:val="en-GB"/>
        </w:rPr>
        <w:t xml:space="preserve"> himself. Client testimonials focused on the excellent experience of trips into the camp and </w:t>
      </w:r>
      <w:r w:rsidR="00BB5620">
        <w:rPr>
          <w:lang w:val="en-GB"/>
        </w:rPr>
        <w:t>Wilcox</w:t>
      </w:r>
      <w:r w:rsidRPr="00664992">
        <w:rPr>
          <w:lang w:val="en-GB"/>
        </w:rPr>
        <w:t>’s knowledge, organization</w:t>
      </w:r>
      <w:r w:rsidR="00BB5620">
        <w:rPr>
          <w:lang w:val="en-GB"/>
        </w:rPr>
        <w:t>,</w:t>
      </w:r>
      <w:r w:rsidRPr="00664992">
        <w:rPr>
          <w:lang w:val="en-GB"/>
        </w:rPr>
        <w:t xml:space="preserve"> and personality. </w:t>
      </w:r>
      <w:r w:rsidR="00BB5620">
        <w:rPr>
          <w:lang w:val="en-GB"/>
        </w:rPr>
        <w:lastRenderedPageBreak/>
        <w:t>He</w:t>
      </w:r>
      <w:r w:rsidRPr="00664992">
        <w:rPr>
          <w:lang w:val="en-GB"/>
        </w:rPr>
        <w:t xml:space="preserve"> worked independently much of his life</w:t>
      </w:r>
      <w:r w:rsidR="00BB5620">
        <w:rPr>
          <w:lang w:val="en-GB"/>
        </w:rPr>
        <w:t>. He found</w:t>
      </w:r>
      <w:r w:rsidRPr="00664992">
        <w:rPr>
          <w:lang w:val="en-GB"/>
        </w:rPr>
        <w:t xml:space="preserve"> partnership</w:t>
      </w:r>
      <w:r w:rsidR="00BB5620">
        <w:rPr>
          <w:lang w:val="en-GB"/>
        </w:rPr>
        <w:t xml:space="preserve"> challenging</w:t>
      </w:r>
      <w:r w:rsidRPr="00664992">
        <w:rPr>
          <w:lang w:val="en-GB"/>
        </w:rPr>
        <w:t xml:space="preserve">, </w:t>
      </w:r>
      <w:r w:rsidR="00BB5620">
        <w:rPr>
          <w:lang w:val="en-GB"/>
        </w:rPr>
        <w:t>because of the lack of</w:t>
      </w:r>
      <w:r w:rsidRPr="00664992">
        <w:rPr>
          <w:lang w:val="en-GB"/>
        </w:rPr>
        <w:t xml:space="preserve"> control</w:t>
      </w:r>
      <w:r w:rsidR="00BB5620">
        <w:rPr>
          <w:lang w:val="en-GB"/>
        </w:rPr>
        <w:t xml:space="preserve"> that came from it</w:t>
      </w:r>
      <w:r w:rsidRPr="00664992">
        <w:rPr>
          <w:lang w:val="en-GB"/>
        </w:rPr>
        <w:t xml:space="preserve">, </w:t>
      </w:r>
      <w:r w:rsidR="00BB5620">
        <w:rPr>
          <w:lang w:val="en-GB"/>
        </w:rPr>
        <w:t>as he explained</w:t>
      </w:r>
      <w:r w:rsidRPr="00664992">
        <w:rPr>
          <w:lang w:val="en-GB"/>
        </w:rPr>
        <w:t xml:space="preserve">:  </w:t>
      </w:r>
    </w:p>
    <w:p w14:paraId="2D0D7586" w14:textId="79777D17" w:rsidR="0092614A" w:rsidRPr="00664992" w:rsidRDefault="0092614A" w:rsidP="0092614A">
      <w:pPr>
        <w:pStyle w:val="BodyTextMain"/>
        <w:rPr>
          <w:rFonts w:eastAsiaTheme="minorHAnsi"/>
          <w:lang w:val="en-GB"/>
        </w:rPr>
      </w:pPr>
    </w:p>
    <w:p w14:paraId="78625D02" w14:textId="7495AAA7" w:rsidR="0092614A" w:rsidRPr="00664992" w:rsidRDefault="0092614A" w:rsidP="0092614A">
      <w:pPr>
        <w:pStyle w:val="BodyTextMain"/>
        <w:ind w:left="720"/>
        <w:rPr>
          <w:lang w:val="en-GB"/>
        </w:rPr>
      </w:pPr>
      <w:r w:rsidRPr="00664992">
        <w:rPr>
          <w:lang w:val="en-GB"/>
        </w:rPr>
        <w:t>Eventually, I would like to see another person</w:t>
      </w:r>
      <w:r w:rsidR="00BB5620">
        <w:rPr>
          <w:lang w:val="en-GB"/>
        </w:rPr>
        <w:t>,</w:t>
      </w:r>
      <w:r w:rsidRPr="00664992">
        <w:rPr>
          <w:lang w:val="en-GB"/>
        </w:rPr>
        <w:t xml:space="preserve"> who I believe should run the business</w:t>
      </w:r>
      <w:r w:rsidR="00BB5620">
        <w:rPr>
          <w:lang w:val="en-GB"/>
        </w:rPr>
        <w:t>,</w:t>
      </w:r>
      <w:r w:rsidRPr="00664992">
        <w:rPr>
          <w:lang w:val="en-GB"/>
        </w:rPr>
        <w:t xml:space="preserve"> buy it</w:t>
      </w:r>
      <w:r w:rsidR="00BB5620">
        <w:rPr>
          <w:lang w:val="en-GB"/>
        </w:rPr>
        <w:t>—</w:t>
      </w:r>
      <w:r w:rsidRPr="00664992">
        <w:rPr>
          <w:lang w:val="en-GB"/>
        </w:rPr>
        <w:t>not a dollars</w:t>
      </w:r>
      <w:r w:rsidR="003E2AD5">
        <w:rPr>
          <w:lang w:val="en-GB"/>
        </w:rPr>
        <w:t>-</w:t>
      </w:r>
      <w:r w:rsidRPr="00664992">
        <w:rPr>
          <w:lang w:val="en-GB"/>
        </w:rPr>
        <w:t>and</w:t>
      </w:r>
      <w:r w:rsidR="003E2AD5">
        <w:rPr>
          <w:lang w:val="en-GB"/>
        </w:rPr>
        <w:t>-</w:t>
      </w:r>
      <w:r w:rsidRPr="00664992">
        <w:rPr>
          <w:lang w:val="en-GB"/>
        </w:rPr>
        <w:t>sense kind of guy</w:t>
      </w:r>
      <w:r w:rsidR="00BB5620">
        <w:rPr>
          <w:lang w:val="en-GB"/>
        </w:rPr>
        <w:t>,</w:t>
      </w:r>
      <w:r w:rsidRPr="00664992">
        <w:rPr>
          <w:lang w:val="en-GB"/>
        </w:rPr>
        <w:t xml:space="preserve"> where that rules what he does</w:t>
      </w:r>
      <w:r w:rsidR="00BB5620">
        <w:rPr>
          <w:lang w:val="en-GB"/>
        </w:rPr>
        <w:t>,</w:t>
      </w:r>
      <w:r w:rsidRPr="00664992">
        <w:rPr>
          <w:lang w:val="en-GB"/>
        </w:rPr>
        <w:t xml:space="preserve"> but someone who sees the need to protect the animals and not overfish.</w:t>
      </w:r>
    </w:p>
    <w:p w14:paraId="709712EE" w14:textId="77777777" w:rsidR="0092614A" w:rsidRPr="00664992" w:rsidRDefault="0092614A" w:rsidP="0092614A">
      <w:pPr>
        <w:pStyle w:val="BodyTextMain"/>
        <w:rPr>
          <w:lang w:val="en-GB"/>
        </w:rPr>
      </w:pPr>
    </w:p>
    <w:p w14:paraId="6EBE2261" w14:textId="77777777" w:rsidR="00882073" w:rsidRPr="00D37083" w:rsidRDefault="00882073" w:rsidP="0092614A">
      <w:pPr>
        <w:pStyle w:val="Casehead1"/>
        <w:rPr>
          <w:rStyle w:val="Heading1Char"/>
          <w:rFonts w:ascii="Arial" w:hAnsi="Arial" w:cs="Arial"/>
          <w:caps/>
          <w:sz w:val="20"/>
          <w:szCs w:val="20"/>
          <w:lang w:val="en-GB"/>
        </w:rPr>
      </w:pPr>
    </w:p>
    <w:p w14:paraId="0F39CF10" w14:textId="77777777" w:rsidR="0092614A" w:rsidRPr="00664992" w:rsidRDefault="0092614A" w:rsidP="0092614A">
      <w:pPr>
        <w:pStyle w:val="Casehead1"/>
        <w:rPr>
          <w:rStyle w:val="Heading1Char"/>
          <w:rFonts w:ascii="Arial" w:hAnsi="Arial" w:cs="Arial"/>
          <w:b/>
          <w:caps/>
          <w:sz w:val="20"/>
          <w:szCs w:val="20"/>
          <w:lang w:val="en-GB"/>
        </w:rPr>
      </w:pPr>
      <w:r w:rsidRPr="00664992">
        <w:rPr>
          <w:rStyle w:val="Heading1Char"/>
          <w:rFonts w:ascii="Arial" w:hAnsi="Arial" w:cs="Arial"/>
          <w:b/>
          <w:caps/>
          <w:sz w:val="20"/>
          <w:szCs w:val="20"/>
          <w:lang w:val="en-GB"/>
        </w:rPr>
        <w:t>Competitive Landscape</w:t>
      </w:r>
    </w:p>
    <w:p w14:paraId="37C95AFA" w14:textId="77777777" w:rsidR="0092614A" w:rsidRPr="00664992" w:rsidRDefault="0092614A" w:rsidP="0092614A">
      <w:pPr>
        <w:pStyle w:val="BodyTextMain"/>
        <w:rPr>
          <w:lang w:val="en-GB"/>
        </w:rPr>
      </w:pPr>
    </w:p>
    <w:p w14:paraId="42B3EB35" w14:textId="364CE8FD" w:rsidR="0092614A" w:rsidRPr="00664992" w:rsidRDefault="0092614A" w:rsidP="0092614A">
      <w:pPr>
        <w:pStyle w:val="BodyTextMain"/>
        <w:rPr>
          <w:lang w:val="en-GB"/>
        </w:rPr>
      </w:pPr>
      <w:r w:rsidRPr="00664992">
        <w:rPr>
          <w:lang w:val="en-GB"/>
        </w:rPr>
        <w:t>Since its inception, LCA had relied on word</w:t>
      </w:r>
      <w:r w:rsidR="002D263A">
        <w:rPr>
          <w:lang w:val="en-GB"/>
        </w:rPr>
        <w:t xml:space="preserve"> </w:t>
      </w:r>
      <w:r w:rsidRPr="00664992">
        <w:rPr>
          <w:lang w:val="en-GB"/>
        </w:rPr>
        <w:t>of</w:t>
      </w:r>
      <w:r w:rsidR="002D263A">
        <w:rPr>
          <w:lang w:val="en-GB"/>
        </w:rPr>
        <w:t xml:space="preserve"> </w:t>
      </w:r>
      <w:r w:rsidRPr="00664992">
        <w:rPr>
          <w:lang w:val="en-GB"/>
        </w:rPr>
        <w:t xml:space="preserve">mouth to attract clients. </w:t>
      </w:r>
      <w:r w:rsidR="003E2AD5">
        <w:rPr>
          <w:lang w:val="en-GB"/>
        </w:rPr>
        <w:t>Wilcox</w:t>
      </w:r>
      <w:r w:rsidRPr="00664992">
        <w:rPr>
          <w:lang w:val="en-GB"/>
        </w:rPr>
        <w:t>’s first clients were recruited through a friend and competing fishing guide in Fernie</w:t>
      </w:r>
      <w:r w:rsidR="002D263A">
        <w:rPr>
          <w:lang w:val="en-GB"/>
        </w:rPr>
        <w:t>,</w:t>
      </w:r>
      <w:r w:rsidRPr="00664992">
        <w:rPr>
          <w:lang w:val="en-GB"/>
        </w:rPr>
        <w:t xml:space="preserve"> who didn’t have the capacity to accommodate them. These clients were middle aged, wealthy businessmen from the U</w:t>
      </w:r>
      <w:r w:rsidR="002D263A">
        <w:rPr>
          <w:lang w:val="en-GB"/>
        </w:rPr>
        <w:t xml:space="preserve">nited </w:t>
      </w:r>
      <w:r w:rsidRPr="00664992">
        <w:rPr>
          <w:lang w:val="en-GB"/>
        </w:rPr>
        <w:t>S</w:t>
      </w:r>
      <w:r w:rsidR="002D263A">
        <w:rPr>
          <w:lang w:val="en-GB"/>
        </w:rPr>
        <w:t>tates who were very</w:t>
      </w:r>
      <w:r w:rsidRPr="00664992">
        <w:rPr>
          <w:lang w:val="en-GB"/>
        </w:rPr>
        <w:t xml:space="preserve"> satisfied with their excursion </w:t>
      </w:r>
      <w:r w:rsidR="002D263A">
        <w:rPr>
          <w:lang w:val="en-GB"/>
        </w:rPr>
        <w:t>and recommended</w:t>
      </w:r>
      <w:r w:rsidRPr="00664992">
        <w:rPr>
          <w:lang w:val="en-GB"/>
        </w:rPr>
        <w:t xml:space="preserve"> LCA to </w:t>
      </w:r>
      <w:r w:rsidR="002D263A">
        <w:rPr>
          <w:lang w:val="en-GB"/>
        </w:rPr>
        <w:t xml:space="preserve">their </w:t>
      </w:r>
      <w:r w:rsidRPr="00664992">
        <w:rPr>
          <w:lang w:val="en-GB"/>
        </w:rPr>
        <w:t xml:space="preserve">friends and colleagues. The following year, </w:t>
      </w:r>
      <w:r w:rsidR="008641BF">
        <w:rPr>
          <w:lang w:val="en-GB"/>
        </w:rPr>
        <w:t>Wilcox</w:t>
      </w:r>
      <w:r w:rsidRPr="00664992">
        <w:rPr>
          <w:lang w:val="en-GB"/>
        </w:rPr>
        <w:t xml:space="preserve"> was able to fill his summer </w:t>
      </w:r>
      <w:r w:rsidR="002D263A">
        <w:rPr>
          <w:lang w:val="en-GB"/>
        </w:rPr>
        <w:t xml:space="preserve">occupancy </w:t>
      </w:r>
      <w:r w:rsidRPr="00664992">
        <w:rPr>
          <w:lang w:val="en-GB"/>
        </w:rPr>
        <w:t>with local and U</w:t>
      </w:r>
      <w:r w:rsidR="002D263A">
        <w:rPr>
          <w:lang w:val="en-GB"/>
        </w:rPr>
        <w:t>.</w:t>
      </w:r>
      <w:r w:rsidRPr="00664992">
        <w:rPr>
          <w:lang w:val="en-GB"/>
        </w:rPr>
        <w:t>S</w:t>
      </w:r>
      <w:r w:rsidR="002D263A">
        <w:rPr>
          <w:lang w:val="en-GB"/>
        </w:rPr>
        <w:t>.</w:t>
      </w:r>
      <w:r w:rsidRPr="00664992">
        <w:rPr>
          <w:lang w:val="en-GB"/>
        </w:rPr>
        <w:t xml:space="preserve"> clients entirely through word-of-mouth</w:t>
      </w:r>
      <w:r w:rsidR="002D263A">
        <w:rPr>
          <w:lang w:val="en-GB"/>
        </w:rPr>
        <w:t xml:space="preserve"> promotion</w:t>
      </w:r>
      <w:r w:rsidRPr="00664992">
        <w:rPr>
          <w:lang w:val="en-GB"/>
        </w:rPr>
        <w:t>. The</w:t>
      </w:r>
      <w:r w:rsidR="002D263A">
        <w:rPr>
          <w:lang w:val="en-GB"/>
        </w:rPr>
        <w:t xml:space="preserve"> typical</w:t>
      </w:r>
      <w:r w:rsidRPr="00664992">
        <w:rPr>
          <w:lang w:val="en-GB"/>
        </w:rPr>
        <w:t xml:space="preserve"> </w:t>
      </w:r>
      <w:r w:rsidR="002D263A">
        <w:rPr>
          <w:lang w:val="en-GB"/>
        </w:rPr>
        <w:t xml:space="preserve">LCA </w:t>
      </w:r>
      <w:r w:rsidRPr="00664992">
        <w:rPr>
          <w:lang w:val="en-GB"/>
        </w:rPr>
        <w:t>client w</w:t>
      </w:r>
      <w:r w:rsidR="002D263A">
        <w:rPr>
          <w:lang w:val="en-GB"/>
        </w:rPr>
        <w:t>as male,</w:t>
      </w:r>
      <w:r w:rsidRPr="00664992">
        <w:rPr>
          <w:lang w:val="en-GB"/>
        </w:rPr>
        <w:t xml:space="preserve"> </w:t>
      </w:r>
      <w:r w:rsidR="002D263A">
        <w:rPr>
          <w:lang w:val="en-GB"/>
        </w:rPr>
        <w:t xml:space="preserve">from </w:t>
      </w:r>
      <w:r w:rsidRPr="00664992">
        <w:rPr>
          <w:lang w:val="en-GB"/>
        </w:rPr>
        <w:t>middle</w:t>
      </w:r>
      <w:r w:rsidR="002D263A">
        <w:rPr>
          <w:lang w:val="en-GB"/>
        </w:rPr>
        <w:t xml:space="preserve"> </w:t>
      </w:r>
      <w:r w:rsidRPr="00664992">
        <w:rPr>
          <w:lang w:val="en-GB"/>
        </w:rPr>
        <w:t>age to retirement</w:t>
      </w:r>
      <w:r w:rsidR="002D263A">
        <w:rPr>
          <w:lang w:val="en-GB"/>
        </w:rPr>
        <w:t>,</w:t>
      </w:r>
      <w:r w:rsidRPr="00664992">
        <w:rPr>
          <w:lang w:val="en-GB"/>
        </w:rPr>
        <w:t xml:space="preserve"> with </w:t>
      </w:r>
      <w:r w:rsidR="002D263A">
        <w:rPr>
          <w:lang w:val="en-GB"/>
        </w:rPr>
        <w:t xml:space="preserve">a </w:t>
      </w:r>
      <w:r w:rsidRPr="00664992">
        <w:rPr>
          <w:lang w:val="en-GB"/>
        </w:rPr>
        <w:t xml:space="preserve">significant </w:t>
      </w:r>
      <w:r w:rsidR="002D263A">
        <w:rPr>
          <w:lang w:val="en-GB"/>
        </w:rPr>
        <w:t xml:space="preserve">amount of </w:t>
      </w:r>
      <w:r w:rsidRPr="00664992">
        <w:rPr>
          <w:lang w:val="en-GB"/>
        </w:rPr>
        <w:t xml:space="preserve">disposable income and a love for fly-fishing. A recent drop in the value of the Canadian dollar </w:t>
      </w:r>
      <w:r w:rsidR="002D263A">
        <w:rPr>
          <w:lang w:val="en-GB"/>
        </w:rPr>
        <w:t>helped to both</w:t>
      </w:r>
      <w:r w:rsidRPr="00664992">
        <w:rPr>
          <w:lang w:val="en-GB"/>
        </w:rPr>
        <w:t xml:space="preserve"> attract </w:t>
      </w:r>
      <w:r w:rsidR="002D263A">
        <w:rPr>
          <w:lang w:val="en-GB"/>
        </w:rPr>
        <w:t xml:space="preserve">more </w:t>
      </w:r>
      <w:r w:rsidRPr="00664992">
        <w:rPr>
          <w:lang w:val="en-GB"/>
        </w:rPr>
        <w:t>U</w:t>
      </w:r>
      <w:r w:rsidR="002D263A">
        <w:rPr>
          <w:lang w:val="en-GB"/>
        </w:rPr>
        <w:t>.</w:t>
      </w:r>
      <w:r w:rsidRPr="00664992">
        <w:rPr>
          <w:lang w:val="en-GB"/>
        </w:rPr>
        <w:t>S</w:t>
      </w:r>
      <w:r w:rsidR="002D263A">
        <w:rPr>
          <w:lang w:val="en-GB"/>
        </w:rPr>
        <w:t>.</w:t>
      </w:r>
      <w:r w:rsidRPr="00664992">
        <w:rPr>
          <w:lang w:val="en-GB"/>
        </w:rPr>
        <w:t xml:space="preserve"> client</w:t>
      </w:r>
      <w:r w:rsidR="002D263A">
        <w:rPr>
          <w:lang w:val="en-GB"/>
        </w:rPr>
        <w:t>s</w:t>
      </w:r>
      <w:r w:rsidRPr="00664992">
        <w:rPr>
          <w:lang w:val="en-GB"/>
        </w:rPr>
        <w:t xml:space="preserve"> and </w:t>
      </w:r>
      <w:r w:rsidR="007D6647">
        <w:rPr>
          <w:lang w:val="en-GB"/>
        </w:rPr>
        <w:t xml:space="preserve">keep Canadian vacationers in Canada, </w:t>
      </w:r>
      <w:r w:rsidRPr="00664992">
        <w:rPr>
          <w:lang w:val="en-GB"/>
        </w:rPr>
        <w:t xml:space="preserve">potentially </w:t>
      </w:r>
      <w:r w:rsidR="007D6647">
        <w:rPr>
          <w:lang w:val="en-GB"/>
        </w:rPr>
        <w:t>choosing a</w:t>
      </w:r>
      <w:r w:rsidRPr="00664992">
        <w:rPr>
          <w:lang w:val="en-GB"/>
        </w:rPr>
        <w:t xml:space="preserve"> fishing experience </w:t>
      </w:r>
      <w:r w:rsidR="007D6647">
        <w:rPr>
          <w:lang w:val="en-GB"/>
        </w:rPr>
        <w:t>in British Columbia</w:t>
      </w:r>
      <w:r w:rsidRPr="00664992">
        <w:rPr>
          <w:lang w:val="en-GB"/>
        </w:rPr>
        <w:t xml:space="preserve">. </w:t>
      </w:r>
      <w:r w:rsidR="007D6647">
        <w:rPr>
          <w:lang w:val="en-GB"/>
        </w:rPr>
        <w:t>Each summer,</w:t>
      </w:r>
      <w:r w:rsidRPr="00664992">
        <w:rPr>
          <w:lang w:val="en-GB"/>
        </w:rPr>
        <w:t xml:space="preserve"> </w:t>
      </w:r>
      <w:r w:rsidR="007D6647">
        <w:rPr>
          <w:lang w:val="en-GB"/>
        </w:rPr>
        <w:t>a</w:t>
      </w:r>
      <w:r w:rsidRPr="00664992">
        <w:rPr>
          <w:lang w:val="en-GB"/>
        </w:rPr>
        <w:t xml:space="preserve">s </w:t>
      </w:r>
      <w:r w:rsidR="007D6647">
        <w:rPr>
          <w:lang w:val="en-GB"/>
        </w:rPr>
        <w:t>LCA</w:t>
      </w:r>
      <w:r w:rsidRPr="00664992">
        <w:rPr>
          <w:lang w:val="en-GB"/>
        </w:rPr>
        <w:t xml:space="preserve">’s reputation </w:t>
      </w:r>
      <w:r w:rsidR="007D6647">
        <w:rPr>
          <w:lang w:val="en-GB"/>
        </w:rPr>
        <w:t xml:space="preserve">continued to </w:t>
      </w:r>
      <w:r w:rsidRPr="00664992">
        <w:rPr>
          <w:lang w:val="en-GB"/>
        </w:rPr>
        <w:t>gr</w:t>
      </w:r>
      <w:r w:rsidR="007D6647">
        <w:rPr>
          <w:lang w:val="en-GB"/>
        </w:rPr>
        <w:t>o</w:t>
      </w:r>
      <w:r w:rsidRPr="00664992">
        <w:rPr>
          <w:lang w:val="en-GB"/>
        </w:rPr>
        <w:t xml:space="preserve">w, </w:t>
      </w:r>
      <w:r w:rsidR="007D6647">
        <w:rPr>
          <w:lang w:val="en-GB"/>
        </w:rPr>
        <w:t>Wilcox</w:t>
      </w:r>
      <w:r w:rsidRPr="00664992">
        <w:rPr>
          <w:lang w:val="en-GB"/>
        </w:rPr>
        <w:t xml:space="preserve"> was able to book</w:t>
      </w:r>
      <w:r w:rsidR="007D6647">
        <w:rPr>
          <w:lang w:val="en-GB"/>
        </w:rPr>
        <w:t xml:space="preserve"> the camp to capacity</w:t>
      </w:r>
      <w:r w:rsidRPr="00664992">
        <w:rPr>
          <w:lang w:val="en-GB"/>
        </w:rPr>
        <w:t xml:space="preserve"> without the need for marketing or advertising. LCA had no social media presence and only a very basic informational website that was dated in its design and </w:t>
      </w:r>
      <w:r w:rsidR="007D6647">
        <w:rPr>
          <w:lang w:val="en-GB"/>
        </w:rPr>
        <w:t>lacked</w:t>
      </w:r>
      <w:r w:rsidRPr="00664992">
        <w:rPr>
          <w:lang w:val="en-GB"/>
        </w:rPr>
        <w:t xml:space="preserve"> online booking capabilities. </w:t>
      </w:r>
      <w:r w:rsidR="007D6647">
        <w:rPr>
          <w:lang w:val="en-GB"/>
        </w:rPr>
        <w:t>Wilcox</w:t>
      </w:r>
      <w:r w:rsidRPr="00664992">
        <w:rPr>
          <w:lang w:val="en-GB"/>
        </w:rPr>
        <w:t xml:space="preserve"> admitted </w:t>
      </w:r>
      <w:r w:rsidR="007D6647">
        <w:rPr>
          <w:lang w:val="en-GB"/>
        </w:rPr>
        <w:t xml:space="preserve">that </w:t>
      </w:r>
      <w:r w:rsidRPr="00664992">
        <w:rPr>
          <w:lang w:val="en-GB"/>
        </w:rPr>
        <w:t>there was room to improve LCA’s online presence.</w:t>
      </w:r>
    </w:p>
    <w:p w14:paraId="0B53278D" w14:textId="77777777" w:rsidR="0092614A" w:rsidRPr="00664992" w:rsidRDefault="0092614A" w:rsidP="0092614A">
      <w:pPr>
        <w:pStyle w:val="BodyTextMain"/>
        <w:rPr>
          <w:lang w:val="en-GB"/>
        </w:rPr>
      </w:pPr>
    </w:p>
    <w:p w14:paraId="242DD749" w14:textId="3F92FF9C" w:rsidR="000E3921" w:rsidRDefault="0092614A" w:rsidP="0092614A">
      <w:pPr>
        <w:pStyle w:val="BodyTextMain"/>
        <w:rPr>
          <w:lang w:val="en-GB"/>
        </w:rPr>
      </w:pPr>
      <w:r w:rsidRPr="00664992">
        <w:rPr>
          <w:lang w:val="en-GB"/>
        </w:rPr>
        <w:t>Fly</w:t>
      </w:r>
      <w:r w:rsidR="008641BF">
        <w:rPr>
          <w:lang w:val="en-GB"/>
        </w:rPr>
        <w:t>-</w:t>
      </w:r>
      <w:r w:rsidRPr="00664992">
        <w:rPr>
          <w:lang w:val="en-GB"/>
        </w:rPr>
        <w:t>fishing had increased in popularity in Fernie over the p</w:t>
      </w:r>
      <w:r w:rsidR="007D6647">
        <w:rPr>
          <w:lang w:val="en-GB"/>
        </w:rPr>
        <w:t>revious</w:t>
      </w:r>
      <w:r w:rsidRPr="00664992">
        <w:rPr>
          <w:lang w:val="en-GB"/>
        </w:rPr>
        <w:t xml:space="preserve"> 10 years. </w:t>
      </w:r>
      <w:r w:rsidR="007D6647">
        <w:rPr>
          <w:lang w:val="en-GB"/>
        </w:rPr>
        <w:t>Although the area was</w:t>
      </w:r>
      <w:r w:rsidRPr="00664992">
        <w:rPr>
          <w:lang w:val="en-GB"/>
        </w:rPr>
        <w:t xml:space="preserve"> predominantly </w:t>
      </w:r>
      <w:r w:rsidR="007D6647">
        <w:rPr>
          <w:lang w:val="en-GB"/>
        </w:rPr>
        <w:t xml:space="preserve">known as </w:t>
      </w:r>
      <w:r w:rsidRPr="00664992">
        <w:rPr>
          <w:lang w:val="en-GB"/>
        </w:rPr>
        <w:t xml:space="preserve">a ski destination, </w:t>
      </w:r>
      <w:r w:rsidR="007D6647">
        <w:rPr>
          <w:lang w:val="en-GB"/>
        </w:rPr>
        <w:t>it</w:t>
      </w:r>
      <w:r w:rsidRPr="00664992">
        <w:rPr>
          <w:lang w:val="en-GB"/>
        </w:rPr>
        <w:t xml:space="preserve"> was </w:t>
      </w:r>
      <w:r w:rsidR="007D6647">
        <w:rPr>
          <w:lang w:val="en-GB"/>
        </w:rPr>
        <w:t xml:space="preserve">also </w:t>
      </w:r>
      <w:r w:rsidRPr="00664992">
        <w:rPr>
          <w:lang w:val="en-GB"/>
        </w:rPr>
        <w:t>becoming an all</w:t>
      </w:r>
      <w:r w:rsidR="007D6647">
        <w:rPr>
          <w:lang w:val="en-GB"/>
        </w:rPr>
        <w:t>-</w:t>
      </w:r>
      <w:r w:rsidRPr="00664992">
        <w:rPr>
          <w:lang w:val="en-GB"/>
        </w:rPr>
        <w:t xml:space="preserve">season </w:t>
      </w:r>
      <w:r w:rsidR="007D6647">
        <w:rPr>
          <w:lang w:val="en-GB"/>
        </w:rPr>
        <w:t>location with</w:t>
      </w:r>
      <w:r w:rsidRPr="00664992">
        <w:rPr>
          <w:lang w:val="en-GB"/>
        </w:rPr>
        <w:t xml:space="preserve"> world-class fly</w:t>
      </w:r>
      <w:r w:rsidR="007D6647">
        <w:rPr>
          <w:lang w:val="en-GB"/>
        </w:rPr>
        <w:t>-</w:t>
      </w:r>
      <w:r w:rsidRPr="00664992">
        <w:rPr>
          <w:lang w:val="en-GB"/>
        </w:rPr>
        <w:t>fishing and mountain biking</w:t>
      </w:r>
      <w:r w:rsidR="007D6647">
        <w:rPr>
          <w:lang w:val="en-GB"/>
        </w:rPr>
        <w:t xml:space="preserve"> facilities</w:t>
      </w:r>
      <w:r w:rsidRPr="00664992">
        <w:rPr>
          <w:lang w:val="en-GB"/>
        </w:rPr>
        <w:t xml:space="preserve">. </w:t>
      </w:r>
      <w:r w:rsidR="007D6647">
        <w:rPr>
          <w:lang w:val="en-GB"/>
        </w:rPr>
        <w:t>For example,</w:t>
      </w:r>
      <w:r w:rsidRPr="00664992">
        <w:rPr>
          <w:lang w:val="en-GB"/>
        </w:rPr>
        <w:t xml:space="preserve"> Fernie Alpine Resort was </w:t>
      </w:r>
      <w:r w:rsidR="007D6647">
        <w:rPr>
          <w:lang w:val="en-GB"/>
        </w:rPr>
        <w:t>a popular</w:t>
      </w:r>
      <w:r w:rsidRPr="00664992">
        <w:rPr>
          <w:lang w:val="en-GB"/>
        </w:rPr>
        <w:t xml:space="preserve"> local ski hill</w:t>
      </w:r>
      <w:r w:rsidR="007D6647">
        <w:rPr>
          <w:lang w:val="en-GB"/>
        </w:rPr>
        <w:t xml:space="preserve"> in the winter</w:t>
      </w:r>
      <w:r w:rsidR="00636A75">
        <w:rPr>
          <w:lang w:val="en-GB"/>
        </w:rPr>
        <w:t>,</w:t>
      </w:r>
      <w:r w:rsidR="007D6647">
        <w:rPr>
          <w:lang w:val="en-GB"/>
        </w:rPr>
        <w:t xml:space="preserve"> and</w:t>
      </w:r>
      <w:r w:rsidRPr="00664992">
        <w:rPr>
          <w:lang w:val="en-GB"/>
        </w:rPr>
        <w:t xml:space="preserve"> offered downhill mountain biking, zip</w:t>
      </w:r>
      <w:r w:rsidR="008A2DCA">
        <w:rPr>
          <w:lang w:val="en-GB"/>
        </w:rPr>
        <w:t xml:space="preserve"> </w:t>
      </w:r>
      <w:r w:rsidRPr="00664992">
        <w:rPr>
          <w:lang w:val="en-GB"/>
        </w:rPr>
        <w:t>lining</w:t>
      </w:r>
      <w:r w:rsidR="000E3921">
        <w:rPr>
          <w:lang w:val="en-GB"/>
        </w:rPr>
        <w:t>,</w:t>
      </w:r>
      <w:r w:rsidRPr="00664992">
        <w:rPr>
          <w:lang w:val="en-GB"/>
        </w:rPr>
        <w:t xml:space="preserve"> and a ropes course to </w:t>
      </w:r>
      <w:r w:rsidR="000E3921">
        <w:rPr>
          <w:lang w:val="en-GB"/>
        </w:rPr>
        <w:t xml:space="preserve">its </w:t>
      </w:r>
      <w:r w:rsidRPr="00664992">
        <w:rPr>
          <w:lang w:val="en-GB"/>
        </w:rPr>
        <w:t xml:space="preserve">summer clientele. Fishing on rivers in the area, including </w:t>
      </w:r>
      <w:r w:rsidR="00177F66">
        <w:rPr>
          <w:lang w:val="en-GB"/>
        </w:rPr>
        <w:t xml:space="preserve">the </w:t>
      </w:r>
      <w:r w:rsidRPr="00664992">
        <w:rPr>
          <w:lang w:val="en-GB"/>
        </w:rPr>
        <w:t>Elk, Wigwam</w:t>
      </w:r>
      <w:r w:rsidR="000E3921">
        <w:rPr>
          <w:lang w:val="en-GB"/>
        </w:rPr>
        <w:t>,</w:t>
      </w:r>
      <w:r w:rsidRPr="00664992">
        <w:rPr>
          <w:lang w:val="en-GB"/>
        </w:rPr>
        <w:t xml:space="preserve"> and Bull</w:t>
      </w:r>
      <w:r w:rsidR="000E3921">
        <w:rPr>
          <w:lang w:val="en-GB"/>
        </w:rPr>
        <w:t xml:space="preserve"> rivers</w:t>
      </w:r>
      <w:r w:rsidRPr="00664992">
        <w:rPr>
          <w:lang w:val="en-GB"/>
        </w:rPr>
        <w:t xml:space="preserve">, had been </w:t>
      </w:r>
      <w:r w:rsidR="000E3921">
        <w:rPr>
          <w:lang w:val="en-GB"/>
        </w:rPr>
        <w:t xml:space="preserve">designated as </w:t>
      </w:r>
      <w:r w:rsidRPr="00664992">
        <w:rPr>
          <w:lang w:val="en-GB"/>
        </w:rPr>
        <w:t>catch-and-release since flooding impacted the area in 1995. Several Fernie</w:t>
      </w:r>
      <w:r w:rsidR="000E3921">
        <w:rPr>
          <w:lang w:val="en-GB"/>
        </w:rPr>
        <w:t>-</w:t>
      </w:r>
      <w:r w:rsidRPr="00664992">
        <w:rPr>
          <w:lang w:val="en-GB"/>
        </w:rPr>
        <w:t xml:space="preserve">based fishing guides offered the service of floating clients down the Elk </w:t>
      </w:r>
      <w:r w:rsidR="000E3921">
        <w:rPr>
          <w:lang w:val="en-GB"/>
        </w:rPr>
        <w:t xml:space="preserve">River </w:t>
      </w:r>
      <w:r w:rsidRPr="00664992">
        <w:rPr>
          <w:lang w:val="en-GB"/>
        </w:rPr>
        <w:t xml:space="preserve">on boats for day trips. LCA was unique in </w:t>
      </w:r>
      <w:r w:rsidR="000E3921">
        <w:rPr>
          <w:lang w:val="en-GB"/>
        </w:rPr>
        <w:t>providing helicopter</w:t>
      </w:r>
      <w:r w:rsidRPr="00664992">
        <w:rPr>
          <w:lang w:val="en-GB"/>
        </w:rPr>
        <w:t xml:space="preserve"> fly</w:t>
      </w:r>
      <w:r w:rsidR="008641BF">
        <w:rPr>
          <w:lang w:val="en-GB"/>
        </w:rPr>
        <w:t>-</w:t>
      </w:r>
      <w:r w:rsidRPr="00664992">
        <w:rPr>
          <w:lang w:val="en-GB"/>
        </w:rPr>
        <w:t>in</w:t>
      </w:r>
      <w:r w:rsidR="000E3921">
        <w:rPr>
          <w:lang w:val="en-GB"/>
        </w:rPr>
        <w:t xml:space="preserve"> and </w:t>
      </w:r>
      <w:r w:rsidRPr="00664992">
        <w:rPr>
          <w:lang w:val="en-GB"/>
        </w:rPr>
        <w:t>fly</w:t>
      </w:r>
      <w:r w:rsidR="008641BF">
        <w:rPr>
          <w:lang w:val="en-GB"/>
        </w:rPr>
        <w:t>-</w:t>
      </w:r>
      <w:r w:rsidRPr="00664992">
        <w:rPr>
          <w:lang w:val="en-GB"/>
        </w:rPr>
        <w:t xml:space="preserve">out </w:t>
      </w:r>
      <w:r w:rsidR="000E3921">
        <w:rPr>
          <w:lang w:val="en-GB"/>
        </w:rPr>
        <w:t>service to its wilderness</w:t>
      </w:r>
      <w:r w:rsidRPr="00664992">
        <w:rPr>
          <w:lang w:val="en-GB"/>
        </w:rPr>
        <w:t xml:space="preserve"> camp </w:t>
      </w:r>
      <w:r w:rsidR="000E3921">
        <w:rPr>
          <w:lang w:val="en-GB"/>
        </w:rPr>
        <w:t>clients</w:t>
      </w:r>
      <w:r w:rsidRPr="00664992">
        <w:rPr>
          <w:lang w:val="en-GB"/>
        </w:rPr>
        <w:t>.</w:t>
      </w:r>
    </w:p>
    <w:p w14:paraId="0ED442FC" w14:textId="77777777" w:rsidR="000E3921" w:rsidRDefault="000E3921" w:rsidP="0092614A">
      <w:pPr>
        <w:pStyle w:val="BodyTextMain"/>
        <w:rPr>
          <w:lang w:val="en-GB"/>
        </w:rPr>
      </w:pPr>
    </w:p>
    <w:p w14:paraId="1020F0CA" w14:textId="0564EB60" w:rsidR="0092614A" w:rsidRPr="00664992" w:rsidRDefault="000E3921" w:rsidP="0092614A">
      <w:pPr>
        <w:pStyle w:val="BodyTextMain"/>
        <w:rPr>
          <w:lang w:val="en-GB"/>
        </w:rPr>
      </w:pPr>
      <w:r>
        <w:rPr>
          <w:lang w:val="en-GB"/>
        </w:rPr>
        <w:t>LCA had</w:t>
      </w:r>
      <w:r w:rsidR="0092614A" w:rsidRPr="00664992">
        <w:rPr>
          <w:lang w:val="en-GB"/>
        </w:rPr>
        <w:t xml:space="preserve"> two </w:t>
      </w:r>
      <w:r>
        <w:rPr>
          <w:lang w:val="en-GB"/>
        </w:rPr>
        <w:t xml:space="preserve">main </w:t>
      </w:r>
      <w:r w:rsidR="0092614A" w:rsidRPr="00664992">
        <w:rPr>
          <w:lang w:val="en-GB"/>
        </w:rPr>
        <w:t xml:space="preserve">relevant local competitors. </w:t>
      </w:r>
      <w:r>
        <w:rPr>
          <w:lang w:val="en-GB"/>
        </w:rPr>
        <w:t>The first</w:t>
      </w:r>
      <w:r w:rsidR="0092614A" w:rsidRPr="00664992">
        <w:rPr>
          <w:lang w:val="en-GB"/>
        </w:rPr>
        <w:t xml:space="preserve"> was Fernie Wilderness Adventures (FWA),</w:t>
      </w:r>
      <w:r>
        <w:rPr>
          <w:lang w:val="en-GB"/>
        </w:rPr>
        <w:t xml:space="preserve"> which was</w:t>
      </w:r>
      <w:r w:rsidR="0092614A" w:rsidRPr="00664992">
        <w:rPr>
          <w:lang w:val="en-GB"/>
        </w:rPr>
        <w:t xml:space="preserve"> based in Fernie and operat</w:t>
      </w:r>
      <w:r>
        <w:rPr>
          <w:lang w:val="en-GB"/>
        </w:rPr>
        <w:t>ed</w:t>
      </w:r>
      <w:r w:rsidR="0092614A" w:rsidRPr="00664992">
        <w:rPr>
          <w:lang w:val="en-GB"/>
        </w:rPr>
        <w:t xml:space="preserve"> year</w:t>
      </w:r>
      <w:r>
        <w:rPr>
          <w:lang w:val="en-GB"/>
        </w:rPr>
        <w:t>-</w:t>
      </w:r>
      <w:r w:rsidR="0092614A" w:rsidRPr="00664992">
        <w:rPr>
          <w:lang w:val="en-GB"/>
        </w:rPr>
        <w:t>round</w:t>
      </w:r>
      <w:r>
        <w:rPr>
          <w:lang w:val="en-GB"/>
        </w:rPr>
        <w:t>. F</w:t>
      </w:r>
      <w:r w:rsidR="0092614A" w:rsidRPr="00664992">
        <w:rPr>
          <w:lang w:val="en-GB"/>
        </w:rPr>
        <w:t xml:space="preserve">rom </w:t>
      </w:r>
      <w:r>
        <w:rPr>
          <w:lang w:val="en-GB"/>
        </w:rPr>
        <w:t>a</w:t>
      </w:r>
      <w:r w:rsidR="0092614A" w:rsidRPr="00664992">
        <w:rPr>
          <w:lang w:val="en-GB"/>
        </w:rPr>
        <w:t xml:space="preserve"> cabin surrounded by rich scenery along the Elk River</w:t>
      </w:r>
      <w:r>
        <w:rPr>
          <w:lang w:val="en-GB"/>
        </w:rPr>
        <w:t>, FWA offered guided fishing</w:t>
      </w:r>
      <w:r w:rsidR="00434BAE">
        <w:rPr>
          <w:lang w:val="en-GB"/>
        </w:rPr>
        <w:t xml:space="preserve"> in the summer and </w:t>
      </w:r>
      <w:r w:rsidR="00434BAE" w:rsidRPr="00BE246A">
        <w:rPr>
          <w:i/>
          <w:lang w:val="en-GB"/>
        </w:rPr>
        <w:t>cat skiing</w:t>
      </w:r>
      <w:r w:rsidR="00434BAE">
        <w:rPr>
          <w:lang w:val="en-GB"/>
        </w:rPr>
        <w:t xml:space="preserve"> in the winter, which referred to using</w:t>
      </w:r>
      <w:r w:rsidR="00434BAE" w:rsidRPr="000E3921">
        <w:rPr>
          <w:lang w:val="en-GB"/>
        </w:rPr>
        <w:t xml:space="preserve"> grooming machines (</w:t>
      </w:r>
      <w:r w:rsidR="00434BAE">
        <w:rPr>
          <w:lang w:val="en-GB"/>
        </w:rPr>
        <w:t xml:space="preserve">or </w:t>
      </w:r>
      <w:r w:rsidR="00434BAE" w:rsidRPr="000E3921">
        <w:rPr>
          <w:lang w:val="en-GB"/>
        </w:rPr>
        <w:t xml:space="preserve">snowcats) </w:t>
      </w:r>
      <w:r w:rsidR="00434BAE">
        <w:rPr>
          <w:lang w:val="en-GB"/>
        </w:rPr>
        <w:t>to</w:t>
      </w:r>
      <w:r w:rsidR="00434BAE" w:rsidRPr="000E3921">
        <w:rPr>
          <w:lang w:val="en-GB"/>
        </w:rPr>
        <w:t xml:space="preserve"> access the backcountry for skiing</w:t>
      </w:r>
      <w:r w:rsidR="0092614A" w:rsidRPr="00664992">
        <w:rPr>
          <w:lang w:val="en-GB"/>
        </w:rPr>
        <w:t>. A second competitor</w:t>
      </w:r>
      <w:r w:rsidR="00B855E7">
        <w:rPr>
          <w:lang w:val="en-GB"/>
        </w:rPr>
        <w:t xml:space="preserve">, </w:t>
      </w:r>
      <w:r w:rsidR="00B855E7" w:rsidRPr="00664992">
        <w:rPr>
          <w:lang w:val="en-GB" w:eastAsia="en-CA"/>
        </w:rPr>
        <w:t>Montana Angler</w:t>
      </w:r>
      <w:r w:rsidR="00B855E7">
        <w:rPr>
          <w:lang w:val="en-GB" w:eastAsia="en-CA"/>
        </w:rPr>
        <w:t>,</w:t>
      </w:r>
      <w:r w:rsidR="0092614A" w:rsidRPr="00664992">
        <w:rPr>
          <w:lang w:val="en-GB"/>
        </w:rPr>
        <w:t xml:space="preserve"> was based in Montana</w:t>
      </w:r>
      <w:r w:rsidR="00B855E7">
        <w:rPr>
          <w:lang w:val="en-GB"/>
        </w:rPr>
        <w:t>’s</w:t>
      </w:r>
      <w:r w:rsidR="0092614A" w:rsidRPr="00664992">
        <w:rPr>
          <w:lang w:val="en-GB"/>
        </w:rPr>
        <w:t xml:space="preserve"> Flathead River and offered a similar experience to LCA</w:t>
      </w:r>
      <w:r w:rsidR="00B855E7">
        <w:rPr>
          <w:lang w:val="en-GB"/>
        </w:rPr>
        <w:t>,</w:t>
      </w:r>
      <w:r w:rsidR="0092614A" w:rsidRPr="00664992">
        <w:rPr>
          <w:lang w:val="en-GB"/>
        </w:rPr>
        <w:t xml:space="preserve"> but at a higher cost (</w:t>
      </w:r>
      <w:r w:rsidR="00434BAE">
        <w:rPr>
          <w:lang w:val="en-GB"/>
        </w:rPr>
        <w:t>s</w:t>
      </w:r>
      <w:r w:rsidR="0092614A" w:rsidRPr="00664992">
        <w:rPr>
          <w:lang w:val="en-GB"/>
        </w:rPr>
        <w:t>ee Exhibit</w:t>
      </w:r>
      <w:r w:rsidR="00177F66">
        <w:rPr>
          <w:lang w:val="en-GB"/>
        </w:rPr>
        <w:t> </w:t>
      </w:r>
      <w:r w:rsidR="0092614A" w:rsidRPr="00664992">
        <w:rPr>
          <w:lang w:val="en-GB"/>
        </w:rPr>
        <w:t xml:space="preserve">4). </w:t>
      </w:r>
      <w:r w:rsidR="00434BAE">
        <w:rPr>
          <w:lang w:val="en-GB"/>
        </w:rPr>
        <w:t>Wilcox agreed</w:t>
      </w:r>
      <w:r w:rsidR="0092614A" w:rsidRPr="00664992">
        <w:rPr>
          <w:lang w:val="en-GB"/>
        </w:rPr>
        <w:t xml:space="preserve"> that his prices </w:t>
      </w:r>
      <w:r w:rsidR="00434BAE">
        <w:rPr>
          <w:lang w:val="en-GB"/>
        </w:rPr>
        <w:t>could be higher:</w:t>
      </w:r>
      <w:r w:rsidR="0092614A" w:rsidRPr="00664992">
        <w:rPr>
          <w:lang w:val="en-GB"/>
        </w:rPr>
        <w:t xml:space="preserve"> “Two customers</w:t>
      </w:r>
      <w:r w:rsidR="00434BAE">
        <w:rPr>
          <w:lang w:val="en-GB"/>
        </w:rPr>
        <w:t>,</w:t>
      </w:r>
      <w:r w:rsidR="0092614A" w:rsidRPr="00664992">
        <w:rPr>
          <w:lang w:val="en-GB"/>
        </w:rPr>
        <w:t xml:space="preserve"> who are business people</w:t>
      </w:r>
      <w:r w:rsidR="00434BAE">
        <w:rPr>
          <w:lang w:val="en-GB"/>
        </w:rPr>
        <w:t>,</w:t>
      </w:r>
      <w:r w:rsidR="0092614A" w:rsidRPr="00664992">
        <w:rPr>
          <w:lang w:val="en-GB"/>
        </w:rPr>
        <w:t xml:space="preserve"> stated that I was underpriced.”</w:t>
      </w:r>
    </w:p>
    <w:p w14:paraId="5AC2416F" w14:textId="77777777" w:rsidR="0092614A" w:rsidRPr="00664992" w:rsidRDefault="0092614A" w:rsidP="0092614A">
      <w:pPr>
        <w:pStyle w:val="BodyTextMain"/>
        <w:rPr>
          <w:lang w:val="en-GB"/>
        </w:rPr>
      </w:pPr>
    </w:p>
    <w:p w14:paraId="6955272C" w14:textId="77777777" w:rsidR="0092614A" w:rsidRPr="00664992" w:rsidRDefault="0092614A" w:rsidP="0092614A">
      <w:pPr>
        <w:pStyle w:val="BodyTextMain"/>
        <w:rPr>
          <w:lang w:val="en-GB"/>
        </w:rPr>
      </w:pPr>
    </w:p>
    <w:p w14:paraId="02CCB9C0" w14:textId="77777777" w:rsidR="0092614A" w:rsidRPr="00664992" w:rsidRDefault="0092614A" w:rsidP="0092614A">
      <w:pPr>
        <w:pStyle w:val="Casehead2"/>
        <w:rPr>
          <w:lang w:val="en-GB"/>
        </w:rPr>
      </w:pPr>
      <w:r w:rsidRPr="00664992">
        <w:rPr>
          <w:lang w:val="en-GB"/>
        </w:rPr>
        <w:t>Direct Competitors</w:t>
      </w:r>
    </w:p>
    <w:p w14:paraId="02FEAA69" w14:textId="77777777" w:rsidR="0092614A" w:rsidRPr="00664992" w:rsidRDefault="0092614A" w:rsidP="0092614A">
      <w:pPr>
        <w:pStyle w:val="BodyTextMain"/>
        <w:rPr>
          <w:lang w:val="en-GB"/>
        </w:rPr>
      </w:pPr>
    </w:p>
    <w:p w14:paraId="7EDC1F56" w14:textId="1F48068C" w:rsidR="0092614A" w:rsidRPr="00664992" w:rsidRDefault="0092614A" w:rsidP="0092614A">
      <w:pPr>
        <w:pStyle w:val="BodyTextMain"/>
        <w:rPr>
          <w:color w:val="000000"/>
          <w:lang w:val="en-GB" w:eastAsia="en-CA"/>
        </w:rPr>
      </w:pPr>
      <w:r w:rsidRPr="00664992">
        <w:rPr>
          <w:lang w:val="en-GB" w:eastAsia="en-CA"/>
        </w:rPr>
        <w:t xml:space="preserve">FWA was established in 1986 and had been involved in the outdoor recreational industry for over 20 years. Owner Kim Sedrovic grew up in Fernie and was deeply involved with the company’s daily operations. </w:t>
      </w:r>
      <w:r w:rsidR="0046511B" w:rsidRPr="00664992">
        <w:rPr>
          <w:lang w:val="en-GB" w:eastAsia="en-CA"/>
        </w:rPr>
        <w:t>Sedrovic</w:t>
      </w:r>
      <w:r w:rsidRPr="00664992">
        <w:rPr>
          <w:lang w:val="en-GB" w:eastAsia="en-CA"/>
        </w:rPr>
        <w:t xml:space="preserve"> himself acted as a guide in the fly-fishing sector, </w:t>
      </w:r>
      <w:r w:rsidR="008641BF">
        <w:rPr>
          <w:lang w:val="en-GB" w:eastAsia="en-CA"/>
        </w:rPr>
        <w:t xml:space="preserve">which </w:t>
      </w:r>
      <w:r w:rsidRPr="00664992">
        <w:rPr>
          <w:lang w:val="en-GB" w:eastAsia="en-CA"/>
        </w:rPr>
        <w:t>enabl</w:t>
      </w:r>
      <w:r w:rsidR="008641BF">
        <w:rPr>
          <w:lang w:val="en-GB" w:eastAsia="en-CA"/>
        </w:rPr>
        <w:t>ed</w:t>
      </w:r>
      <w:r w:rsidRPr="00664992">
        <w:rPr>
          <w:lang w:val="en-GB" w:eastAsia="en-CA"/>
        </w:rPr>
        <w:t xml:space="preserve"> him to interact with his clients and </w:t>
      </w:r>
      <w:r w:rsidR="0046511B">
        <w:rPr>
          <w:lang w:val="en-GB" w:eastAsia="en-CA"/>
        </w:rPr>
        <w:t xml:space="preserve">his </w:t>
      </w:r>
      <w:r w:rsidRPr="00664992">
        <w:rPr>
          <w:lang w:val="en-GB" w:eastAsia="en-CA"/>
        </w:rPr>
        <w:t xml:space="preserve">team on a regular basis. </w:t>
      </w:r>
      <w:r w:rsidRPr="00664992">
        <w:rPr>
          <w:color w:val="000000"/>
          <w:lang w:val="en-GB" w:eastAsia="en-CA"/>
        </w:rPr>
        <w:t>FWA information was easily accessible through third</w:t>
      </w:r>
      <w:r w:rsidR="0046511B">
        <w:rPr>
          <w:color w:val="000000"/>
          <w:lang w:val="en-GB" w:eastAsia="en-CA"/>
        </w:rPr>
        <w:t>-</w:t>
      </w:r>
      <w:r w:rsidRPr="00664992">
        <w:rPr>
          <w:color w:val="000000"/>
          <w:lang w:val="en-GB" w:eastAsia="en-CA"/>
        </w:rPr>
        <w:t xml:space="preserve">party </w:t>
      </w:r>
      <w:r w:rsidR="0046511B">
        <w:rPr>
          <w:color w:val="000000"/>
          <w:lang w:val="en-GB" w:eastAsia="en-CA"/>
        </w:rPr>
        <w:t>web</w:t>
      </w:r>
      <w:r w:rsidRPr="00664992">
        <w:rPr>
          <w:color w:val="000000"/>
          <w:lang w:val="en-GB" w:eastAsia="en-CA"/>
        </w:rPr>
        <w:t xml:space="preserve">sites such as TripAdvisor, Tourism Fernie, and Catskiing Canada. </w:t>
      </w:r>
      <w:r w:rsidR="0046511B">
        <w:rPr>
          <w:color w:val="000000"/>
          <w:lang w:val="en-GB" w:eastAsia="en-CA"/>
        </w:rPr>
        <w:t>T</w:t>
      </w:r>
      <w:r w:rsidRPr="00664992">
        <w:rPr>
          <w:color w:val="000000"/>
          <w:lang w:val="en-GB" w:eastAsia="en-CA"/>
        </w:rPr>
        <w:t>he company</w:t>
      </w:r>
      <w:r w:rsidR="0046511B">
        <w:rPr>
          <w:color w:val="000000"/>
          <w:lang w:val="en-GB" w:eastAsia="en-CA"/>
        </w:rPr>
        <w:t>’s</w:t>
      </w:r>
      <w:r w:rsidRPr="00664992">
        <w:rPr>
          <w:color w:val="000000"/>
          <w:lang w:val="en-GB" w:eastAsia="en-CA"/>
        </w:rPr>
        <w:t xml:space="preserve"> website was easy to use</w:t>
      </w:r>
      <w:r w:rsidR="00177F66">
        <w:rPr>
          <w:color w:val="000000"/>
          <w:lang w:val="en-GB" w:eastAsia="en-CA"/>
        </w:rPr>
        <w:t>,</w:t>
      </w:r>
      <w:r w:rsidRPr="00664992">
        <w:rPr>
          <w:color w:val="000000"/>
          <w:lang w:val="en-GB" w:eastAsia="en-CA"/>
        </w:rPr>
        <w:t xml:space="preserve"> and information was clearly presented to viewers</w:t>
      </w:r>
      <w:r w:rsidR="008641BF">
        <w:rPr>
          <w:color w:val="000000"/>
          <w:lang w:val="en-GB" w:eastAsia="en-CA"/>
        </w:rPr>
        <w:t>. P</w:t>
      </w:r>
      <w:r w:rsidRPr="00664992">
        <w:rPr>
          <w:color w:val="000000"/>
          <w:lang w:val="en-GB" w:eastAsia="en-CA"/>
        </w:rPr>
        <w:t xml:space="preserve">ricing and trip details were listed </w:t>
      </w:r>
      <w:r w:rsidR="008641BF">
        <w:rPr>
          <w:color w:val="000000"/>
          <w:lang w:val="en-GB" w:eastAsia="en-CA"/>
        </w:rPr>
        <w:t>on the site</w:t>
      </w:r>
      <w:r w:rsidR="00177F66">
        <w:rPr>
          <w:color w:val="000000"/>
          <w:lang w:val="en-GB" w:eastAsia="en-CA"/>
        </w:rPr>
        <w:t>,</w:t>
      </w:r>
      <w:r w:rsidR="008641BF">
        <w:rPr>
          <w:color w:val="000000"/>
          <w:lang w:val="en-GB" w:eastAsia="en-CA"/>
        </w:rPr>
        <w:t xml:space="preserve"> </w:t>
      </w:r>
      <w:r w:rsidRPr="00664992">
        <w:rPr>
          <w:color w:val="000000"/>
          <w:lang w:val="en-GB" w:eastAsia="en-CA"/>
        </w:rPr>
        <w:t xml:space="preserve">and online </w:t>
      </w:r>
      <w:r w:rsidRPr="00664992">
        <w:rPr>
          <w:color w:val="000000"/>
          <w:lang w:val="en-GB" w:eastAsia="en-CA"/>
        </w:rPr>
        <w:lastRenderedPageBreak/>
        <w:t>booking was available. FWA offered flexible pricing and other trip packages</w:t>
      </w:r>
      <w:r w:rsidR="0046511B">
        <w:rPr>
          <w:color w:val="000000"/>
          <w:lang w:val="en-GB" w:eastAsia="en-CA"/>
        </w:rPr>
        <w:t>. C</w:t>
      </w:r>
      <w:r w:rsidRPr="00664992">
        <w:rPr>
          <w:color w:val="000000"/>
          <w:lang w:val="en-GB" w:eastAsia="en-CA"/>
        </w:rPr>
        <w:t>ustomizable options were also available via telephone booking.</w:t>
      </w:r>
      <w:r w:rsidRPr="00664992">
        <w:rPr>
          <w:rStyle w:val="FootnoteReference"/>
          <w:color w:val="000000"/>
          <w:lang w:val="en-GB" w:eastAsia="en-CA"/>
        </w:rPr>
        <w:footnoteReference w:id="5"/>
      </w:r>
      <w:r w:rsidRPr="00664992">
        <w:rPr>
          <w:color w:val="000000"/>
          <w:lang w:val="en-GB" w:eastAsia="en-CA"/>
        </w:rPr>
        <w:t xml:space="preserve"> </w:t>
      </w:r>
    </w:p>
    <w:p w14:paraId="5DAB28FC" w14:textId="77777777" w:rsidR="0092614A" w:rsidRPr="00664992" w:rsidRDefault="0092614A" w:rsidP="0092614A">
      <w:pPr>
        <w:pStyle w:val="BodyTextMain"/>
        <w:rPr>
          <w:color w:val="000000"/>
          <w:lang w:val="en-GB" w:eastAsia="en-CA"/>
        </w:rPr>
      </w:pPr>
    </w:p>
    <w:p w14:paraId="0A5042C3" w14:textId="0BA68457" w:rsidR="0092614A" w:rsidRPr="007F486C" w:rsidRDefault="0092614A" w:rsidP="0092614A">
      <w:pPr>
        <w:pStyle w:val="BodyTextMain"/>
        <w:rPr>
          <w:color w:val="000000"/>
          <w:spacing w:val="-2"/>
          <w:kern w:val="22"/>
          <w:lang w:val="en-GB" w:eastAsia="en-CA"/>
        </w:rPr>
      </w:pPr>
      <w:r w:rsidRPr="007F486C">
        <w:rPr>
          <w:spacing w:val="-2"/>
          <w:kern w:val="22"/>
          <w:lang w:val="en-GB" w:eastAsia="en-CA"/>
        </w:rPr>
        <w:t xml:space="preserve">Montana Angler was a family-based outfitter located </w:t>
      </w:r>
      <w:r w:rsidR="00B855E7" w:rsidRPr="007F486C">
        <w:rPr>
          <w:spacing w:val="-2"/>
          <w:kern w:val="22"/>
          <w:lang w:val="en-GB" w:eastAsia="en-CA"/>
        </w:rPr>
        <w:t xml:space="preserve">just south of the Canadian border </w:t>
      </w:r>
      <w:r w:rsidRPr="007F486C">
        <w:rPr>
          <w:spacing w:val="-2"/>
          <w:kern w:val="22"/>
          <w:lang w:val="en-GB" w:eastAsia="en-CA"/>
        </w:rPr>
        <w:t>in Montana. The</w:t>
      </w:r>
      <w:r w:rsidR="00B855E7" w:rsidRPr="007F486C">
        <w:rPr>
          <w:spacing w:val="-2"/>
          <w:kern w:val="22"/>
          <w:lang w:val="en-GB" w:eastAsia="en-CA"/>
        </w:rPr>
        <w:t xml:space="preserve"> compan</w:t>
      </w:r>
      <w:r w:rsidRPr="007F486C">
        <w:rPr>
          <w:spacing w:val="-2"/>
          <w:kern w:val="22"/>
          <w:lang w:val="en-GB" w:eastAsia="en-CA"/>
        </w:rPr>
        <w:t>y offered many services associated with fly</w:t>
      </w:r>
      <w:r w:rsidR="00B855E7" w:rsidRPr="007F486C">
        <w:rPr>
          <w:spacing w:val="-2"/>
          <w:kern w:val="22"/>
          <w:lang w:val="en-GB" w:eastAsia="en-CA"/>
        </w:rPr>
        <w:t>-</w:t>
      </w:r>
      <w:r w:rsidRPr="007F486C">
        <w:rPr>
          <w:spacing w:val="-2"/>
          <w:kern w:val="22"/>
          <w:lang w:val="en-GB" w:eastAsia="en-CA"/>
        </w:rPr>
        <w:t>fishing in the state, including day trips, lodging packages</w:t>
      </w:r>
      <w:r w:rsidR="00B855E7" w:rsidRPr="007F486C">
        <w:rPr>
          <w:spacing w:val="-2"/>
          <w:kern w:val="22"/>
          <w:lang w:val="en-GB" w:eastAsia="en-CA"/>
        </w:rPr>
        <w:t>,</w:t>
      </w:r>
      <w:r w:rsidRPr="007F486C">
        <w:rPr>
          <w:spacing w:val="-2"/>
          <w:kern w:val="22"/>
          <w:lang w:val="en-GB" w:eastAsia="en-CA"/>
        </w:rPr>
        <w:t xml:space="preserve"> and wilderness camping adventures. Customization was key to the</w:t>
      </w:r>
      <w:r w:rsidR="00B855E7" w:rsidRPr="007F486C">
        <w:rPr>
          <w:spacing w:val="-2"/>
          <w:kern w:val="22"/>
          <w:lang w:val="en-GB" w:eastAsia="en-CA"/>
        </w:rPr>
        <w:t xml:space="preserve"> company’s</w:t>
      </w:r>
      <w:r w:rsidRPr="007F486C">
        <w:rPr>
          <w:spacing w:val="-2"/>
          <w:kern w:val="22"/>
          <w:lang w:val="en-GB" w:eastAsia="en-CA"/>
        </w:rPr>
        <w:t xml:space="preserve"> offerings. Montana Angler helped facilitate and coordinate </w:t>
      </w:r>
      <w:r w:rsidR="00B855E7" w:rsidRPr="007F486C">
        <w:rPr>
          <w:spacing w:val="-2"/>
          <w:kern w:val="22"/>
          <w:lang w:val="en-GB" w:eastAsia="en-CA"/>
        </w:rPr>
        <w:t>i</w:t>
      </w:r>
      <w:r w:rsidRPr="007F486C">
        <w:rPr>
          <w:spacing w:val="-2"/>
          <w:kern w:val="22"/>
          <w:lang w:val="en-GB" w:eastAsia="en-CA"/>
        </w:rPr>
        <w:t>t</w:t>
      </w:r>
      <w:r w:rsidR="00B855E7" w:rsidRPr="007F486C">
        <w:rPr>
          <w:spacing w:val="-2"/>
          <w:kern w:val="22"/>
          <w:lang w:val="en-GB" w:eastAsia="en-CA"/>
        </w:rPr>
        <w:t>s</w:t>
      </w:r>
      <w:r w:rsidRPr="007F486C">
        <w:rPr>
          <w:spacing w:val="-2"/>
          <w:kern w:val="22"/>
          <w:lang w:val="en-GB" w:eastAsia="en-CA"/>
        </w:rPr>
        <w:t xml:space="preserve"> customers’ stay</w:t>
      </w:r>
      <w:r w:rsidR="00177F66" w:rsidRPr="007F486C">
        <w:rPr>
          <w:spacing w:val="-2"/>
          <w:kern w:val="22"/>
          <w:lang w:val="en-GB" w:eastAsia="en-CA"/>
        </w:rPr>
        <w:t>s</w:t>
      </w:r>
      <w:r w:rsidRPr="007F486C">
        <w:rPr>
          <w:spacing w:val="-2"/>
          <w:kern w:val="22"/>
          <w:lang w:val="en-GB" w:eastAsia="en-CA"/>
        </w:rPr>
        <w:t xml:space="preserve"> at third</w:t>
      </w:r>
      <w:r w:rsidR="00B855E7" w:rsidRPr="007F486C">
        <w:rPr>
          <w:spacing w:val="-2"/>
          <w:kern w:val="22"/>
          <w:lang w:val="en-GB" w:eastAsia="en-CA"/>
        </w:rPr>
        <w:t>-</w:t>
      </w:r>
      <w:r w:rsidRPr="007F486C">
        <w:rPr>
          <w:spacing w:val="-2"/>
          <w:kern w:val="22"/>
          <w:lang w:val="en-GB" w:eastAsia="en-CA"/>
        </w:rPr>
        <w:t>party fishing lodges, hotels, cabins</w:t>
      </w:r>
      <w:r w:rsidR="00B855E7" w:rsidRPr="007F486C">
        <w:rPr>
          <w:spacing w:val="-2"/>
          <w:kern w:val="22"/>
          <w:lang w:val="en-GB" w:eastAsia="en-CA"/>
        </w:rPr>
        <w:t>,</w:t>
      </w:r>
      <w:r w:rsidRPr="007F486C">
        <w:rPr>
          <w:spacing w:val="-2"/>
          <w:kern w:val="22"/>
          <w:lang w:val="en-GB" w:eastAsia="en-CA"/>
        </w:rPr>
        <w:t xml:space="preserve"> and rental homes. The</w:t>
      </w:r>
      <w:r w:rsidR="00B855E7" w:rsidRPr="007F486C">
        <w:rPr>
          <w:spacing w:val="-2"/>
          <w:kern w:val="22"/>
          <w:lang w:val="en-GB" w:eastAsia="en-CA"/>
        </w:rPr>
        <w:t xml:space="preserve"> outfitter</w:t>
      </w:r>
      <w:r w:rsidRPr="007F486C">
        <w:rPr>
          <w:spacing w:val="-2"/>
          <w:kern w:val="22"/>
          <w:lang w:val="en-GB" w:eastAsia="en-CA"/>
        </w:rPr>
        <w:t xml:space="preserve"> partnered with third parties to allow guests to experience the ideal combination of world</w:t>
      </w:r>
      <w:r w:rsidR="00B855E7" w:rsidRPr="007F486C">
        <w:rPr>
          <w:spacing w:val="-2"/>
          <w:kern w:val="22"/>
          <w:lang w:val="en-GB" w:eastAsia="en-CA"/>
        </w:rPr>
        <w:t>-</w:t>
      </w:r>
      <w:r w:rsidRPr="007F486C">
        <w:rPr>
          <w:spacing w:val="-2"/>
          <w:kern w:val="22"/>
          <w:lang w:val="en-GB" w:eastAsia="en-CA"/>
        </w:rPr>
        <w:t xml:space="preserve">class dining and accommodations. </w:t>
      </w:r>
      <w:r w:rsidRPr="007F486C">
        <w:rPr>
          <w:color w:val="000000"/>
          <w:spacing w:val="-2"/>
          <w:kern w:val="22"/>
          <w:lang w:val="en-GB" w:eastAsia="en-CA"/>
        </w:rPr>
        <w:t xml:space="preserve">Montana Angler took great pride in </w:t>
      </w:r>
      <w:r w:rsidR="00B855E7" w:rsidRPr="007F486C">
        <w:rPr>
          <w:color w:val="000000"/>
          <w:spacing w:val="-2"/>
          <w:kern w:val="22"/>
          <w:lang w:val="en-GB" w:eastAsia="en-CA"/>
        </w:rPr>
        <w:t>i</w:t>
      </w:r>
      <w:r w:rsidRPr="007F486C">
        <w:rPr>
          <w:color w:val="000000"/>
          <w:spacing w:val="-2"/>
          <w:kern w:val="22"/>
          <w:lang w:val="en-GB" w:eastAsia="en-CA"/>
        </w:rPr>
        <w:t>t</w:t>
      </w:r>
      <w:r w:rsidR="00B855E7" w:rsidRPr="007F486C">
        <w:rPr>
          <w:color w:val="000000"/>
          <w:spacing w:val="-2"/>
          <w:kern w:val="22"/>
          <w:lang w:val="en-GB" w:eastAsia="en-CA"/>
        </w:rPr>
        <w:t>s</w:t>
      </w:r>
      <w:r w:rsidRPr="007F486C">
        <w:rPr>
          <w:color w:val="000000"/>
          <w:spacing w:val="-2"/>
          <w:kern w:val="22"/>
          <w:lang w:val="en-GB" w:eastAsia="en-CA"/>
        </w:rPr>
        <w:t xml:space="preserve"> staff</w:t>
      </w:r>
      <w:r w:rsidR="00B855E7" w:rsidRPr="007F486C">
        <w:rPr>
          <w:color w:val="000000"/>
          <w:spacing w:val="-2"/>
          <w:kern w:val="22"/>
          <w:lang w:val="en-GB" w:eastAsia="en-CA"/>
        </w:rPr>
        <w:t>, which had</w:t>
      </w:r>
      <w:r w:rsidRPr="007F486C">
        <w:rPr>
          <w:color w:val="000000"/>
          <w:spacing w:val="-2"/>
          <w:kern w:val="22"/>
          <w:lang w:val="en-GB" w:eastAsia="en-CA"/>
        </w:rPr>
        <w:t xml:space="preserve"> over 100 years of combined experience </w:t>
      </w:r>
      <w:r w:rsidR="00B855E7" w:rsidRPr="007F486C">
        <w:rPr>
          <w:color w:val="000000"/>
          <w:spacing w:val="-2"/>
          <w:kern w:val="22"/>
          <w:lang w:val="en-GB" w:eastAsia="en-CA"/>
        </w:rPr>
        <w:t xml:space="preserve">in </w:t>
      </w:r>
      <w:r w:rsidRPr="007F486C">
        <w:rPr>
          <w:color w:val="000000"/>
          <w:spacing w:val="-2"/>
          <w:kern w:val="22"/>
          <w:lang w:val="en-GB" w:eastAsia="en-CA"/>
        </w:rPr>
        <w:t>the area</w:t>
      </w:r>
      <w:r w:rsidRPr="007F486C">
        <w:rPr>
          <w:spacing w:val="-2"/>
          <w:kern w:val="22"/>
          <w:lang w:val="en-GB" w:eastAsia="en-CA"/>
        </w:rPr>
        <w:t>. The</w:t>
      </w:r>
      <w:r w:rsidRPr="007F486C">
        <w:rPr>
          <w:color w:val="000000"/>
          <w:spacing w:val="-2"/>
          <w:kern w:val="22"/>
          <w:lang w:val="en-GB" w:eastAsia="en-CA"/>
        </w:rPr>
        <w:t xml:space="preserve"> guides helped customers navigate many of the great </w:t>
      </w:r>
      <w:r w:rsidRPr="007F486C">
        <w:rPr>
          <w:spacing w:val="-2"/>
          <w:kern w:val="22"/>
          <w:lang w:val="en-GB" w:eastAsia="en-CA"/>
        </w:rPr>
        <w:t>fishing waters, including rivers, spring creeks</w:t>
      </w:r>
      <w:r w:rsidR="00B855E7" w:rsidRPr="007F486C">
        <w:rPr>
          <w:spacing w:val="-2"/>
          <w:kern w:val="22"/>
          <w:lang w:val="en-GB" w:eastAsia="en-CA"/>
        </w:rPr>
        <w:t>,</w:t>
      </w:r>
      <w:r w:rsidRPr="007F486C">
        <w:rPr>
          <w:spacing w:val="-2"/>
          <w:kern w:val="22"/>
          <w:lang w:val="en-GB" w:eastAsia="en-CA"/>
        </w:rPr>
        <w:t xml:space="preserve"> and lakes. Montana Angler</w:t>
      </w:r>
      <w:r w:rsidRPr="007F486C">
        <w:rPr>
          <w:color w:val="000000"/>
          <w:spacing w:val="-2"/>
          <w:kern w:val="22"/>
          <w:lang w:val="en-GB" w:eastAsia="en-CA"/>
        </w:rPr>
        <w:t xml:space="preserve"> offered </w:t>
      </w:r>
      <w:r w:rsidRPr="007F486C">
        <w:rPr>
          <w:spacing w:val="-2"/>
          <w:kern w:val="22"/>
          <w:lang w:val="en-GB" w:eastAsia="en-CA"/>
        </w:rPr>
        <w:t xml:space="preserve">customers trips on </w:t>
      </w:r>
      <w:r w:rsidR="00B855E7" w:rsidRPr="007F486C">
        <w:rPr>
          <w:spacing w:val="-2"/>
          <w:kern w:val="22"/>
          <w:lang w:val="en-GB" w:eastAsia="en-CA"/>
        </w:rPr>
        <w:t xml:space="preserve">bodies of water with both </w:t>
      </w:r>
      <w:r w:rsidRPr="007F486C">
        <w:rPr>
          <w:spacing w:val="-2"/>
          <w:kern w:val="22"/>
          <w:lang w:val="en-GB" w:eastAsia="en-CA"/>
        </w:rPr>
        <w:t xml:space="preserve">public and private access, </w:t>
      </w:r>
      <w:r w:rsidRPr="007F486C">
        <w:rPr>
          <w:color w:val="000000"/>
          <w:spacing w:val="-2"/>
          <w:kern w:val="22"/>
          <w:lang w:val="en-GB" w:eastAsia="en-CA"/>
        </w:rPr>
        <w:t xml:space="preserve">providing customers with many options </w:t>
      </w:r>
      <w:r w:rsidR="00B855E7" w:rsidRPr="007F486C">
        <w:rPr>
          <w:color w:val="000000"/>
          <w:spacing w:val="-2"/>
          <w:kern w:val="22"/>
          <w:lang w:val="en-GB" w:eastAsia="en-CA"/>
        </w:rPr>
        <w:t>for</w:t>
      </w:r>
      <w:r w:rsidRPr="007F486C">
        <w:rPr>
          <w:color w:val="000000"/>
          <w:spacing w:val="-2"/>
          <w:kern w:val="22"/>
          <w:lang w:val="en-GB" w:eastAsia="en-CA"/>
        </w:rPr>
        <w:t xml:space="preserve"> fly</w:t>
      </w:r>
      <w:r w:rsidR="00B855E7" w:rsidRPr="007F486C">
        <w:rPr>
          <w:color w:val="000000"/>
          <w:spacing w:val="-2"/>
          <w:kern w:val="22"/>
          <w:lang w:val="en-GB" w:eastAsia="en-CA"/>
        </w:rPr>
        <w:t>-</w:t>
      </w:r>
      <w:r w:rsidRPr="007F486C">
        <w:rPr>
          <w:color w:val="000000"/>
          <w:spacing w:val="-2"/>
          <w:kern w:val="22"/>
          <w:lang w:val="en-GB" w:eastAsia="en-CA"/>
        </w:rPr>
        <w:t>fish</w:t>
      </w:r>
      <w:r w:rsidR="00B855E7" w:rsidRPr="007F486C">
        <w:rPr>
          <w:color w:val="000000"/>
          <w:spacing w:val="-2"/>
          <w:kern w:val="22"/>
          <w:lang w:val="en-GB" w:eastAsia="en-CA"/>
        </w:rPr>
        <w:t>ing</w:t>
      </w:r>
      <w:r w:rsidRPr="007F486C">
        <w:rPr>
          <w:color w:val="000000"/>
          <w:spacing w:val="-2"/>
          <w:kern w:val="22"/>
          <w:lang w:val="en-GB" w:eastAsia="en-CA"/>
        </w:rPr>
        <w:t xml:space="preserve"> in Montana.</w:t>
      </w:r>
      <w:r w:rsidRPr="007F486C">
        <w:rPr>
          <w:rStyle w:val="FootnoteReference"/>
          <w:color w:val="000000"/>
          <w:spacing w:val="-2"/>
          <w:kern w:val="22"/>
          <w:lang w:val="en-GB" w:eastAsia="en-CA"/>
        </w:rPr>
        <w:footnoteReference w:id="6"/>
      </w:r>
      <w:r w:rsidRPr="007F486C">
        <w:rPr>
          <w:color w:val="000000"/>
          <w:spacing w:val="-2"/>
          <w:kern w:val="22"/>
          <w:lang w:val="en-GB" w:eastAsia="en-CA"/>
        </w:rPr>
        <w:t xml:space="preserve"> </w:t>
      </w:r>
    </w:p>
    <w:p w14:paraId="441DE5F1" w14:textId="77777777" w:rsidR="0092614A" w:rsidRPr="00664992" w:rsidRDefault="0092614A" w:rsidP="0092614A">
      <w:pPr>
        <w:pStyle w:val="BodyTextMain"/>
        <w:rPr>
          <w:color w:val="000000"/>
          <w:lang w:val="en-GB" w:eastAsia="en-CA"/>
        </w:rPr>
      </w:pPr>
    </w:p>
    <w:p w14:paraId="4A0B23BE" w14:textId="77777777" w:rsidR="0092614A" w:rsidRPr="00664992" w:rsidRDefault="0092614A" w:rsidP="0092614A">
      <w:pPr>
        <w:pStyle w:val="BodyTextMain"/>
        <w:rPr>
          <w:color w:val="000000"/>
          <w:lang w:val="en-GB" w:eastAsia="en-CA"/>
        </w:rPr>
      </w:pPr>
    </w:p>
    <w:p w14:paraId="28671E05" w14:textId="77777777" w:rsidR="0092614A" w:rsidRPr="00664992" w:rsidRDefault="0092614A" w:rsidP="0092614A">
      <w:pPr>
        <w:pStyle w:val="Casehead2"/>
        <w:rPr>
          <w:lang w:val="en-GB" w:eastAsia="en-CA"/>
        </w:rPr>
      </w:pPr>
      <w:r w:rsidRPr="00664992">
        <w:rPr>
          <w:lang w:val="en-GB" w:eastAsia="en-CA"/>
        </w:rPr>
        <w:t>Indirect Competitors</w:t>
      </w:r>
    </w:p>
    <w:p w14:paraId="16F7722C" w14:textId="77777777" w:rsidR="0092614A" w:rsidRPr="00664992" w:rsidRDefault="0092614A" w:rsidP="0092614A">
      <w:pPr>
        <w:pStyle w:val="BodyTextMain"/>
        <w:rPr>
          <w:lang w:val="en-GB" w:eastAsia="en-CA"/>
        </w:rPr>
      </w:pPr>
    </w:p>
    <w:p w14:paraId="2DE3B8FC" w14:textId="5752DCAB" w:rsidR="0092614A" w:rsidRPr="007F486C" w:rsidRDefault="0092614A" w:rsidP="0092614A">
      <w:pPr>
        <w:pStyle w:val="BodyTextMain"/>
        <w:rPr>
          <w:rFonts w:eastAsiaTheme="minorHAnsi"/>
          <w:spacing w:val="-2"/>
          <w:kern w:val="22"/>
          <w:lang w:val="en-GB"/>
        </w:rPr>
      </w:pPr>
      <w:r w:rsidRPr="007F486C">
        <w:rPr>
          <w:spacing w:val="-2"/>
          <w:kern w:val="22"/>
          <w:lang w:val="en-GB" w:eastAsia="en-CA"/>
        </w:rPr>
        <w:t>Indirect competitors offered outdoor experiences in remote locations but with variation in the type of accommodation provided</w:t>
      </w:r>
      <w:r w:rsidR="00B855E7" w:rsidRPr="007F486C">
        <w:rPr>
          <w:spacing w:val="-2"/>
          <w:kern w:val="22"/>
          <w:lang w:val="en-GB" w:eastAsia="en-CA"/>
        </w:rPr>
        <w:t>,</w:t>
      </w:r>
      <w:r w:rsidRPr="007F486C">
        <w:rPr>
          <w:spacing w:val="-2"/>
          <w:kern w:val="22"/>
          <w:lang w:val="en-GB" w:eastAsia="en-CA"/>
        </w:rPr>
        <w:t xml:space="preserve"> and they were not </w:t>
      </w:r>
      <w:r w:rsidR="00B855E7" w:rsidRPr="007F486C">
        <w:rPr>
          <w:spacing w:val="-2"/>
          <w:kern w:val="22"/>
          <w:lang w:val="en-GB" w:eastAsia="en-CA"/>
        </w:rPr>
        <w:t xml:space="preserve">located </w:t>
      </w:r>
      <w:r w:rsidRPr="007F486C">
        <w:rPr>
          <w:spacing w:val="-2"/>
          <w:kern w:val="22"/>
          <w:lang w:val="en-GB" w:eastAsia="en-CA"/>
        </w:rPr>
        <w:t>in the Fernie area. Potential clients could access resorts on the west coast of British Columbia via boat or seaplane. Most competitors offered fishing</w:t>
      </w:r>
      <w:r w:rsidR="00B855E7" w:rsidRPr="007F486C">
        <w:rPr>
          <w:spacing w:val="-2"/>
          <w:kern w:val="22"/>
          <w:lang w:val="en-GB" w:eastAsia="en-CA"/>
        </w:rPr>
        <w:t xml:space="preserve"> for wide varieties of fish</w:t>
      </w:r>
      <w:r w:rsidRPr="007F486C">
        <w:rPr>
          <w:spacing w:val="-2"/>
          <w:kern w:val="22"/>
          <w:lang w:val="en-GB" w:eastAsia="en-CA"/>
        </w:rPr>
        <w:t xml:space="preserve">, including trophy salmon, </w:t>
      </w:r>
      <w:r w:rsidR="00B855E7" w:rsidRPr="007F486C">
        <w:rPr>
          <w:spacing w:val="-2"/>
          <w:kern w:val="22"/>
          <w:lang w:val="en-GB" w:eastAsia="en-CA"/>
        </w:rPr>
        <w:t xml:space="preserve">as well as </w:t>
      </w:r>
      <w:r w:rsidRPr="007F486C">
        <w:rPr>
          <w:spacing w:val="-2"/>
          <w:kern w:val="22"/>
          <w:lang w:val="en-GB" w:eastAsia="en-CA"/>
        </w:rPr>
        <w:t xml:space="preserve">wildlife tours </w:t>
      </w:r>
      <w:r w:rsidR="00B855E7" w:rsidRPr="007F486C">
        <w:rPr>
          <w:spacing w:val="-2"/>
          <w:kern w:val="22"/>
          <w:lang w:val="en-GB" w:eastAsia="en-CA"/>
        </w:rPr>
        <w:t>with</w:t>
      </w:r>
      <w:r w:rsidRPr="007F486C">
        <w:rPr>
          <w:spacing w:val="-2"/>
          <w:kern w:val="22"/>
          <w:lang w:val="en-GB" w:eastAsia="en-CA"/>
        </w:rPr>
        <w:t xml:space="preserve"> a focus </w:t>
      </w:r>
      <w:r w:rsidR="00B855E7" w:rsidRPr="007F486C">
        <w:rPr>
          <w:spacing w:val="-2"/>
          <w:kern w:val="22"/>
          <w:lang w:val="en-GB" w:eastAsia="en-CA"/>
        </w:rPr>
        <w:t>on</w:t>
      </w:r>
      <w:r w:rsidRPr="007F486C">
        <w:rPr>
          <w:spacing w:val="-2"/>
          <w:kern w:val="22"/>
          <w:lang w:val="en-GB" w:eastAsia="en-CA"/>
        </w:rPr>
        <w:t xml:space="preserve"> sustainability. Accommodations at these sites ranged from rustic to luxur</w:t>
      </w:r>
      <w:r w:rsidR="00B855E7" w:rsidRPr="007F486C">
        <w:rPr>
          <w:spacing w:val="-2"/>
          <w:kern w:val="22"/>
          <w:lang w:val="en-GB" w:eastAsia="en-CA"/>
        </w:rPr>
        <w:t>y</w:t>
      </w:r>
      <w:r w:rsidR="00177F66" w:rsidRPr="007F486C">
        <w:rPr>
          <w:spacing w:val="-2"/>
          <w:kern w:val="22"/>
          <w:lang w:val="en-GB" w:eastAsia="en-CA"/>
        </w:rPr>
        <w:t>,</w:t>
      </w:r>
      <w:r w:rsidR="00B855E7" w:rsidRPr="007F486C">
        <w:rPr>
          <w:spacing w:val="-2"/>
          <w:kern w:val="22"/>
          <w:lang w:val="en-GB" w:eastAsia="en-CA"/>
        </w:rPr>
        <w:t xml:space="preserve"> and </w:t>
      </w:r>
      <w:r w:rsidR="00877AEC" w:rsidRPr="007F486C">
        <w:rPr>
          <w:spacing w:val="-2"/>
          <w:kern w:val="22"/>
          <w:lang w:val="en-GB" w:eastAsia="en-CA"/>
        </w:rPr>
        <w:t>some included</w:t>
      </w:r>
      <w:r w:rsidRPr="007F486C">
        <w:rPr>
          <w:spacing w:val="-2"/>
          <w:kern w:val="22"/>
          <w:lang w:val="en-GB" w:eastAsia="en-CA"/>
        </w:rPr>
        <w:t xml:space="preserve"> </w:t>
      </w:r>
      <w:r w:rsidR="00636A75" w:rsidRPr="007F486C">
        <w:rPr>
          <w:spacing w:val="-2"/>
          <w:kern w:val="22"/>
          <w:lang w:val="en-GB" w:eastAsia="en-CA"/>
        </w:rPr>
        <w:t>W</w:t>
      </w:r>
      <w:r w:rsidRPr="007F486C">
        <w:rPr>
          <w:spacing w:val="-2"/>
          <w:kern w:val="22"/>
          <w:lang w:val="en-GB" w:eastAsia="en-CA"/>
        </w:rPr>
        <w:t>i-</w:t>
      </w:r>
      <w:r w:rsidR="00636A75" w:rsidRPr="007F486C">
        <w:rPr>
          <w:spacing w:val="-2"/>
          <w:kern w:val="22"/>
          <w:lang w:val="en-GB" w:eastAsia="en-CA"/>
        </w:rPr>
        <w:t>F</w:t>
      </w:r>
      <w:r w:rsidRPr="007F486C">
        <w:rPr>
          <w:spacing w:val="-2"/>
          <w:kern w:val="22"/>
          <w:lang w:val="en-GB" w:eastAsia="en-CA"/>
        </w:rPr>
        <w:t>i access. Approaches to sustainability also varied</w:t>
      </w:r>
      <w:r w:rsidR="00877AEC" w:rsidRPr="007F486C">
        <w:rPr>
          <w:spacing w:val="-2"/>
          <w:kern w:val="22"/>
          <w:lang w:val="en-GB" w:eastAsia="en-CA"/>
        </w:rPr>
        <w:t>.</w:t>
      </w:r>
      <w:r w:rsidRPr="007F486C">
        <w:rPr>
          <w:spacing w:val="-2"/>
          <w:kern w:val="22"/>
          <w:lang w:val="en-GB" w:eastAsia="en-CA"/>
        </w:rPr>
        <w:t xml:space="preserve"> </w:t>
      </w:r>
      <w:r w:rsidR="00877AEC" w:rsidRPr="007F486C">
        <w:rPr>
          <w:spacing w:val="-2"/>
          <w:kern w:val="22"/>
          <w:lang w:val="en-GB" w:eastAsia="en-CA"/>
        </w:rPr>
        <w:t>S</w:t>
      </w:r>
      <w:r w:rsidRPr="007F486C">
        <w:rPr>
          <w:spacing w:val="-2"/>
          <w:kern w:val="22"/>
          <w:lang w:val="en-GB" w:eastAsia="en-CA"/>
        </w:rPr>
        <w:t>ome organizations operat</w:t>
      </w:r>
      <w:r w:rsidR="00877AEC" w:rsidRPr="007F486C">
        <w:rPr>
          <w:spacing w:val="-2"/>
          <w:kern w:val="22"/>
          <w:lang w:val="en-GB" w:eastAsia="en-CA"/>
        </w:rPr>
        <w:t>ed with attention to</w:t>
      </w:r>
      <w:r w:rsidRPr="007F486C">
        <w:rPr>
          <w:spacing w:val="-2"/>
          <w:kern w:val="22"/>
          <w:lang w:val="en-GB" w:eastAsia="en-CA"/>
        </w:rPr>
        <w:t xml:space="preserve"> sustainab</w:t>
      </w:r>
      <w:r w:rsidR="00877AEC" w:rsidRPr="007F486C">
        <w:rPr>
          <w:spacing w:val="-2"/>
          <w:kern w:val="22"/>
          <w:lang w:val="en-GB" w:eastAsia="en-CA"/>
        </w:rPr>
        <w:t>i</w:t>
      </w:r>
      <w:r w:rsidRPr="007F486C">
        <w:rPr>
          <w:spacing w:val="-2"/>
          <w:kern w:val="22"/>
          <w:lang w:val="en-GB" w:eastAsia="en-CA"/>
        </w:rPr>
        <w:t>l</w:t>
      </w:r>
      <w:r w:rsidR="00877AEC" w:rsidRPr="007F486C">
        <w:rPr>
          <w:spacing w:val="-2"/>
          <w:kern w:val="22"/>
          <w:lang w:val="en-GB" w:eastAsia="en-CA"/>
        </w:rPr>
        <w:t>it</w:t>
      </w:r>
      <w:r w:rsidRPr="007F486C">
        <w:rPr>
          <w:spacing w:val="-2"/>
          <w:kern w:val="22"/>
          <w:lang w:val="en-GB" w:eastAsia="en-CA"/>
        </w:rPr>
        <w:t>y</w:t>
      </w:r>
      <w:r w:rsidR="00877AEC" w:rsidRPr="007F486C">
        <w:rPr>
          <w:spacing w:val="-2"/>
          <w:kern w:val="22"/>
          <w:lang w:val="en-GB" w:eastAsia="en-CA"/>
        </w:rPr>
        <w:t>,</w:t>
      </w:r>
      <w:r w:rsidRPr="007F486C">
        <w:rPr>
          <w:spacing w:val="-2"/>
          <w:kern w:val="22"/>
          <w:lang w:val="en-GB" w:eastAsia="en-CA"/>
        </w:rPr>
        <w:t xml:space="preserve"> </w:t>
      </w:r>
      <w:r w:rsidR="00877AEC" w:rsidRPr="007F486C">
        <w:rPr>
          <w:spacing w:val="-2"/>
          <w:kern w:val="22"/>
          <w:lang w:val="en-GB" w:eastAsia="en-CA"/>
        </w:rPr>
        <w:t>featuring</w:t>
      </w:r>
      <w:r w:rsidRPr="007F486C">
        <w:rPr>
          <w:spacing w:val="-2"/>
          <w:kern w:val="22"/>
          <w:lang w:val="en-GB" w:eastAsia="en-CA"/>
        </w:rPr>
        <w:t xml:space="preserve"> organic gardens, high-efficiency wood furnaces</w:t>
      </w:r>
      <w:r w:rsidR="00877AEC" w:rsidRPr="007F486C">
        <w:rPr>
          <w:spacing w:val="-2"/>
          <w:kern w:val="22"/>
          <w:lang w:val="en-GB" w:eastAsia="en-CA"/>
        </w:rPr>
        <w:t>,</w:t>
      </w:r>
      <w:r w:rsidRPr="007F486C">
        <w:rPr>
          <w:spacing w:val="-2"/>
          <w:kern w:val="22"/>
          <w:lang w:val="en-GB" w:eastAsia="en-CA"/>
        </w:rPr>
        <w:t xml:space="preserve"> and responsible development. In other instances, the focus </w:t>
      </w:r>
      <w:r w:rsidR="00877AEC" w:rsidRPr="007F486C">
        <w:rPr>
          <w:spacing w:val="-2"/>
          <w:kern w:val="22"/>
          <w:lang w:val="en-GB" w:eastAsia="en-CA"/>
        </w:rPr>
        <w:t xml:space="preserve">was </w:t>
      </w:r>
      <w:r w:rsidRPr="007F486C">
        <w:rPr>
          <w:spacing w:val="-2"/>
          <w:kern w:val="22"/>
          <w:lang w:val="en-GB" w:eastAsia="en-CA"/>
        </w:rPr>
        <w:t>on relations with indigenous peoples</w:t>
      </w:r>
      <w:r w:rsidRPr="007F486C">
        <w:rPr>
          <w:spacing w:val="-2"/>
          <w:kern w:val="22"/>
          <w:lang w:val="en-GB"/>
        </w:rPr>
        <w:t xml:space="preserve"> and </w:t>
      </w:r>
      <w:r w:rsidR="00877AEC" w:rsidRPr="007F486C">
        <w:rPr>
          <w:spacing w:val="-2"/>
          <w:kern w:val="22"/>
          <w:lang w:val="en-GB"/>
        </w:rPr>
        <w:t>the environmentally conscious idea of</w:t>
      </w:r>
      <w:r w:rsidRPr="007F486C">
        <w:rPr>
          <w:spacing w:val="-2"/>
          <w:kern w:val="22"/>
          <w:lang w:val="en-GB"/>
        </w:rPr>
        <w:t xml:space="preserve"> leav</w:t>
      </w:r>
      <w:r w:rsidR="00877AEC" w:rsidRPr="007F486C">
        <w:rPr>
          <w:spacing w:val="-2"/>
          <w:kern w:val="22"/>
          <w:lang w:val="en-GB"/>
        </w:rPr>
        <w:t>ing behind</w:t>
      </w:r>
      <w:r w:rsidRPr="007F486C">
        <w:rPr>
          <w:spacing w:val="-2"/>
          <w:kern w:val="22"/>
          <w:lang w:val="en-GB"/>
        </w:rPr>
        <w:t xml:space="preserve"> only footprints. </w:t>
      </w:r>
      <w:r w:rsidRPr="007F486C">
        <w:rPr>
          <w:spacing w:val="-2"/>
          <w:kern w:val="22"/>
          <w:lang w:val="en-GB" w:eastAsia="en-CA"/>
        </w:rPr>
        <w:t>Indirect competitors on the west coast of B</w:t>
      </w:r>
      <w:r w:rsidR="00877AEC" w:rsidRPr="007F486C">
        <w:rPr>
          <w:spacing w:val="-2"/>
          <w:kern w:val="22"/>
          <w:lang w:val="en-GB" w:eastAsia="en-CA"/>
        </w:rPr>
        <w:t xml:space="preserve">ritish </w:t>
      </w:r>
      <w:r w:rsidRPr="007F486C">
        <w:rPr>
          <w:spacing w:val="-2"/>
          <w:kern w:val="22"/>
          <w:lang w:val="en-GB" w:eastAsia="en-CA"/>
        </w:rPr>
        <w:t>C</w:t>
      </w:r>
      <w:r w:rsidR="00877AEC" w:rsidRPr="007F486C">
        <w:rPr>
          <w:spacing w:val="-2"/>
          <w:kern w:val="22"/>
          <w:lang w:val="en-GB" w:eastAsia="en-CA"/>
        </w:rPr>
        <w:t>olumbia</w:t>
      </w:r>
      <w:r w:rsidRPr="007F486C">
        <w:rPr>
          <w:spacing w:val="-2"/>
          <w:kern w:val="22"/>
          <w:lang w:val="en-GB" w:eastAsia="en-CA"/>
        </w:rPr>
        <w:t xml:space="preserve"> included</w:t>
      </w:r>
      <w:r w:rsidR="00877AEC" w:rsidRPr="007F486C">
        <w:rPr>
          <w:spacing w:val="-2"/>
          <w:kern w:val="22"/>
          <w:lang w:val="en-GB"/>
        </w:rPr>
        <w:t xml:space="preserve"> t</w:t>
      </w:r>
      <w:r w:rsidRPr="007F486C">
        <w:rPr>
          <w:spacing w:val="-2"/>
          <w:kern w:val="22"/>
          <w:lang w:val="en-GB"/>
        </w:rPr>
        <w:t>he Clayoquot Resort, Ecotours Lodge</w:t>
      </w:r>
      <w:r w:rsidR="00877AEC" w:rsidRPr="007F486C">
        <w:rPr>
          <w:spacing w:val="-2"/>
          <w:kern w:val="22"/>
          <w:lang w:val="en-GB"/>
        </w:rPr>
        <w:t>,</w:t>
      </w:r>
      <w:r w:rsidRPr="007F486C">
        <w:rPr>
          <w:spacing w:val="-2"/>
          <w:kern w:val="22"/>
          <w:lang w:val="en-GB"/>
        </w:rPr>
        <w:t xml:space="preserve"> and Rivers Inlet. </w:t>
      </w:r>
    </w:p>
    <w:p w14:paraId="143C5B77" w14:textId="77777777" w:rsidR="0092614A" w:rsidRPr="003A57F2" w:rsidRDefault="0092614A" w:rsidP="0092614A">
      <w:pPr>
        <w:pStyle w:val="BodyTextMain"/>
        <w:rPr>
          <w:lang w:val="en-GB"/>
        </w:rPr>
      </w:pPr>
    </w:p>
    <w:p w14:paraId="6A8D9562" w14:textId="77777777" w:rsidR="0092614A" w:rsidRPr="003A57F2" w:rsidRDefault="0092614A" w:rsidP="0092614A">
      <w:pPr>
        <w:pStyle w:val="BodyTextMain"/>
        <w:rPr>
          <w:lang w:val="en-GB"/>
        </w:rPr>
      </w:pPr>
    </w:p>
    <w:p w14:paraId="54A8B06F" w14:textId="77777777" w:rsidR="0092614A" w:rsidRPr="00664992" w:rsidRDefault="0092614A" w:rsidP="0092614A">
      <w:pPr>
        <w:pStyle w:val="Casehead1"/>
        <w:rPr>
          <w:rStyle w:val="Heading1Char"/>
          <w:rFonts w:ascii="Arial" w:hAnsi="Arial" w:cs="Arial"/>
          <w:b/>
          <w:caps/>
          <w:sz w:val="20"/>
          <w:szCs w:val="20"/>
          <w:lang w:val="en-GB"/>
        </w:rPr>
      </w:pPr>
      <w:r w:rsidRPr="00664992">
        <w:rPr>
          <w:rStyle w:val="Heading1Char"/>
          <w:rFonts w:ascii="Arial" w:hAnsi="Arial" w:cs="Arial"/>
          <w:b/>
          <w:caps/>
          <w:sz w:val="20"/>
          <w:szCs w:val="20"/>
          <w:lang w:val="en-GB"/>
        </w:rPr>
        <w:t>The Market</w:t>
      </w:r>
    </w:p>
    <w:p w14:paraId="66857860" w14:textId="77777777" w:rsidR="0092614A" w:rsidRPr="00664992" w:rsidRDefault="0092614A" w:rsidP="0092614A">
      <w:pPr>
        <w:pStyle w:val="BodyTextMain"/>
        <w:rPr>
          <w:lang w:val="en-GB"/>
        </w:rPr>
      </w:pPr>
    </w:p>
    <w:p w14:paraId="681AEC83" w14:textId="125994FA" w:rsidR="00A84202" w:rsidRDefault="0092614A" w:rsidP="0092614A">
      <w:pPr>
        <w:pStyle w:val="BodyTextMain"/>
        <w:rPr>
          <w:color w:val="000000"/>
          <w:lang w:val="en-GB"/>
        </w:rPr>
      </w:pPr>
      <w:r w:rsidRPr="00664992">
        <w:rPr>
          <w:lang w:val="en-GB"/>
        </w:rPr>
        <w:t xml:space="preserve">Ecotourism was an emerging and growing market. The term described tourism businesses that focused on natural destinations, environmental education, conservation, </w:t>
      </w:r>
      <w:r w:rsidR="005F44AE">
        <w:rPr>
          <w:lang w:val="en-GB"/>
        </w:rPr>
        <w:t xml:space="preserve">and </w:t>
      </w:r>
      <w:r w:rsidRPr="00664992">
        <w:rPr>
          <w:lang w:val="en-GB"/>
        </w:rPr>
        <w:t>support for local cultures and economies</w:t>
      </w:r>
      <w:r w:rsidR="005F44AE">
        <w:rPr>
          <w:lang w:val="en-GB"/>
        </w:rPr>
        <w:t>.</w:t>
      </w:r>
      <w:r w:rsidRPr="00664992">
        <w:rPr>
          <w:rStyle w:val="FootnoteReference"/>
          <w:lang w:val="en-GB"/>
        </w:rPr>
        <w:footnoteReference w:id="7"/>
      </w:r>
      <w:r w:rsidR="00CD2EC2">
        <w:rPr>
          <w:lang w:val="en-GB"/>
        </w:rPr>
        <w:t xml:space="preserve"> </w:t>
      </w:r>
      <w:r w:rsidRPr="00664992">
        <w:rPr>
          <w:color w:val="000000"/>
          <w:lang w:val="en-GB"/>
        </w:rPr>
        <w:t xml:space="preserve">Ecotourists were willing to pay higher rates and tended to </w:t>
      </w:r>
      <w:r w:rsidR="00177F66">
        <w:rPr>
          <w:color w:val="000000"/>
          <w:lang w:val="en-GB"/>
        </w:rPr>
        <w:t>make</w:t>
      </w:r>
      <w:r w:rsidRPr="00664992">
        <w:rPr>
          <w:color w:val="000000"/>
          <w:lang w:val="en-GB"/>
        </w:rPr>
        <w:t xml:space="preserve"> repeat visits</w:t>
      </w:r>
      <w:r w:rsidR="005F44AE">
        <w:rPr>
          <w:color w:val="000000"/>
          <w:lang w:val="en-GB"/>
        </w:rPr>
        <w:t>.</w:t>
      </w:r>
      <w:r w:rsidRPr="00664992">
        <w:rPr>
          <w:rStyle w:val="FootnoteReference"/>
          <w:color w:val="000000"/>
          <w:lang w:val="en-GB"/>
        </w:rPr>
        <w:footnoteReference w:id="8"/>
      </w:r>
      <w:r w:rsidRPr="00664992">
        <w:rPr>
          <w:color w:val="000000"/>
          <w:lang w:val="en-GB"/>
        </w:rPr>
        <w:t xml:space="preserve"> </w:t>
      </w:r>
      <w:r w:rsidRPr="00664992">
        <w:rPr>
          <w:lang w:val="en-GB"/>
        </w:rPr>
        <w:t xml:space="preserve">This market was part of </w:t>
      </w:r>
      <w:r w:rsidR="00F326BC">
        <w:rPr>
          <w:lang w:val="en-GB"/>
        </w:rPr>
        <w:t>the</w:t>
      </w:r>
      <w:r w:rsidRPr="00664992">
        <w:rPr>
          <w:lang w:val="en-GB"/>
        </w:rPr>
        <w:t xml:space="preserve"> larger consumer movement </w:t>
      </w:r>
      <w:r w:rsidR="00F326BC">
        <w:rPr>
          <w:lang w:val="en-GB"/>
        </w:rPr>
        <w:t>referred to as l</w:t>
      </w:r>
      <w:r w:rsidRPr="00664992">
        <w:rPr>
          <w:lang w:val="en-GB"/>
        </w:rPr>
        <w:t xml:space="preserve">ifestyles of </w:t>
      </w:r>
      <w:r w:rsidR="00F326BC">
        <w:rPr>
          <w:lang w:val="en-GB"/>
        </w:rPr>
        <w:t>h</w:t>
      </w:r>
      <w:r w:rsidRPr="00664992">
        <w:rPr>
          <w:lang w:val="en-GB"/>
        </w:rPr>
        <w:t xml:space="preserve">ealth and </w:t>
      </w:r>
      <w:r w:rsidR="00F326BC">
        <w:rPr>
          <w:lang w:val="en-GB"/>
        </w:rPr>
        <w:t>s</w:t>
      </w:r>
      <w:r w:rsidRPr="00664992">
        <w:rPr>
          <w:lang w:val="en-GB"/>
        </w:rPr>
        <w:t xml:space="preserve">ustainability, </w:t>
      </w:r>
      <w:r w:rsidR="00F326BC">
        <w:rPr>
          <w:lang w:val="en-GB"/>
        </w:rPr>
        <w:t xml:space="preserve">which was </w:t>
      </w:r>
      <w:r w:rsidRPr="00664992">
        <w:rPr>
          <w:lang w:val="en-GB"/>
        </w:rPr>
        <w:t>characterized by “</w:t>
      </w:r>
      <w:r w:rsidRPr="00664992">
        <w:rPr>
          <w:color w:val="000000"/>
          <w:lang w:val="en-GB" w:eastAsia="en-CA"/>
        </w:rPr>
        <w:t>individuals who place a higher value on healthy living, environmental and social justice, and ecological sustainability in the products and services they purchase</w:t>
      </w:r>
      <w:r w:rsidR="00F326BC">
        <w:rPr>
          <w:color w:val="000000"/>
          <w:lang w:val="en-GB" w:eastAsia="en-CA"/>
        </w:rPr>
        <w:t>.</w:t>
      </w:r>
      <w:r w:rsidRPr="00664992">
        <w:rPr>
          <w:color w:val="000000"/>
          <w:lang w:val="en-GB" w:eastAsia="en-CA"/>
        </w:rPr>
        <w:t>”</w:t>
      </w:r>
      <w:r w:rsidRPr="00664992">
        <w:rPr>
          <w:rStyle w:val="FootnoteReference"/>
          <w:color w:val="000000"/>
          <w:lang w:val="en-GB" w:eastAsia="en-CA"/>
        </w:rPr>
        <w:footnoteReference w:id="9"/>
      </w:r>
      <w:r w:rsidRPr="00664992">
        <w:rPr>
          <w:color w:val="000000"/>
          <w:lang w:val="en-GB" w:eastAsia="en-CA"/>
        </w:rPr>
        <w:t xml:space="preserve"> </w:t>
      </w:r>
      <w:r w:rsidRPr="00664992">
        <w:rPr>
          <w:lang w:val="en-GB"/>
        </w:rPr>
        <w:t>Consumers were increasingly demanding responsible production of products</w:t>
      </w:r>
      <w:r w:rsidR="00177F66">
        <w:rPr>
          <w:lang w:val="en-GB"/>
        </w:rPr>
        <w:t>,</w:t>
      </w:r>
      <w:r w:rsidRPr="00664992">
        <w:rPr>
          <w:lang w:val="en-GB"/>
        </w:rPr>
        <w:t xml:space="preserve"> and were seeking out firms and products that enabled a healthy and sustainable lifestyle. </w:t>
      </w:r>
      <w:r w:rsidRPr="00664992">
        <w:rPr>
          <w:color w:val="000000"/>
          <w:lang w:val="en-GB"/>
        </w:rPr>
        <w:t>The number of consumers who openly proclaimed t</w:t>
      </w:r>
      <w:r w:rsidR="00F326BC">
        <w:rPr>
          <w:color w:val="000000"/>
          <w:lang w:val="en-GB"/>
        </w:rPr>
        <w:t>heir</w:t>
      </w:r>
      <w:r w:rsidRPr="00664992">
        <w:rPr>
          <w:color w:val="000000"/>
          <w:lang w:val="en-GB"/>
        </w:rPr>
        <w:t xml:space="preserve"> support </w:t>
      </w:r>
      <w:r w:rsidR="00F326BC">
        <w:rPr>
          <w:color w:val="000000"/>
          <w:lang w:val="en-GB"/>
        </w:rPr>
        <w:t xml:space="preserve">for environmentally conscious (or </w:t>
      </w:r>
      <w:r w:rsidRPr="00664992">
        <w:rPr>
          <w:color w:val="000000"/>
          <w:lang w:val="en-GB"/>
        </w:rPr>
        <w:t>green</w:t>
      </w:r>
      <w:r w:rsidR="00F326BC">
        <w:rPr>
          <w:color w:val="000000"/>
          <w:lang w:val="en-GB"/>
        </w:rPr>
        <w:t>)</w:t>
      </w:r>
      <w:r w:rsidRPr="00664992">
        <w:rPr>
          <w:color w:val="000000"/>
          <w:lang w:val="en-GB"/>
        </w:rPr>
        <w:t xml:space="preserve"> brands was growing. </w:t>
      </w:r>
    </w:p>
    <w:p w14:paraId="5CDB14BD" w14:textId="77777777" w:rsidR="00A84202" w:rsidRDefault="00A84202" w:rsidP="0092614A">
      <w:pPr>
        <w:pStyle w:val="BodyTextMain"/>
        <w:rPr>
          <w:color w:val="000000"/>
          <w:lang w:val="en-GB"/>
        </w:rPr>
      </w:pPr>
    </w:p>
    <w:p w14:paraId="2967E3DA" w14:textId="6665BCED" w:rsidR="0092614A" w:rsidRPr="005D6591" w:rsidRDefault="0092614A" w:rsidP="0092614A">
      <w:pPr>
        <w:pStyle w:val="BodyTextMain"/>
        <w:rPr>
          <w:color w:val="000000"/>
          <w:spacing w:val="-2"/>
          <w:kern w:val="22"/>
          <w:lang w:val="en-GB"/>
        </w:rPr>
      </w:pPr>
      <w:r w:rsidRPr="005D6591">
        <w:rPr>
          <w:color w:val="000000"/>
          <w:spacing w:val="-2"/>
          <w:kern w:val="22"/>
          <w:lang w:val="en-GB"/>
        </w:rPr>
        <w:t>Interestingly, females compris</w:t>
      </w:r>
      <w:r w:rsidR="00F326BC" w:rsidRPr="005D6591">
        <w:rPr>
          <w:color w:val="000000"/>
          <w:spacing w:val="-2"/>
          <w:kern w:val="22"/>
          <w:lang w:val="en-GB"/>
        </w:rPr>
        <w:t>ed</w:t>
      </w:r>
      <w:r w:rsidRPr="005D6591">
        <w:rPr>
          <w:color w:val="000000"/>
          <w:spacing w:val="-2"/>
          <w:kern w:val="22"/>
          <w:lang w:val="en-GB"/>
        </w:rPr>
        <w:t xml:space="preserve"> a significant portion of this expanding market</w:t>
      </w:r>
      <w:r w:rsidR="00F326BC" w:rsidRPr="005D6591">
        <w:rPr>
          <w:color w:val="000000"/>
          <w:spacing w:val="-2"/>
          <w:kern w:val="22"/>
          <w:lang w:val="en-GB"/>
        </w:rPr>
        <w:t xml:space="preserve"> and could be</w:t>
      </w:r>
      <w:r w:rsidR="00177F66" w:rsidRPr="005D6591">
        <w:rPr>
          <w:color w:val="000000"/>
          <w:spacing w:val="-2"/>
          <w:kern w:val="22"/>
          <w:lang w:val="en-GB"/>
        </w:rPr>
        <w:t xml:space="preserve"> divided</w:t>
      </w:r>
      <w:r w:rsidR="00F326BC" w:rsidRPr="005D6591">
        <w:rPr>
          <w:color w:val="000000"/>
          <w:spacing w:val="-2"/>
          <w:kern w:val="22"/>
          <w:lang w:val="en-GB"/>
        </w:rPr>
        <w:t xml:space="preserve"> into two segments by age</w:t>
      </w:r>
      <w:r w:rsidRPr="005D6591">
        <w:rPr>
          <w:color w:val="000000"/>
          <w:spacing w:val="-2"/>
          <w:kern w:val="22"/>
          <w:lang w:val="en-GB"/>
        </w:rPr>
        <w:t>. Women between the ages of 45 and 65</w:t>
      </w:r>
      <w:r w:rsidR="00F326BC" w:rsidRPr="005D6591">
        <w:rPr>
          <w:color w:val="000000"/>
          <w:spacing w:val="-2"/>
          <w:kern w:val="22"/>
          <w:lang w:val="en-GB"/>
        </w:rPr>
        <w:t xml:space="preserve"> were</w:t>
      </w:r>
      <w:r w:rsidRPr="005D6591">
        <w:rPr>
          <w:color w:val="000000"/>
          <w:spacing w:val="-2"/>
          <w:kern w:val="22"/>
          <w:lang w:val="en-GB"/>
        </w:rPr>
        <w:t xml:space="preserve"> identified as cautious ecotourists</w:t>
      </w:r>
      <w:r w:rsidR="00F326BC" w:rsidRPr="005D6591">
        <w:rPr>
          <w:color w:val="000000"/>
          <w:spacing w:val="-2"/>
          <w:kern w:val="22"/>
          <w:lang w:val="en-GB"/>
        </w:rPr>
        <w:t>. They</w:t>
      </w:r>
      <w:r w:rsidRPr="005D6591">
        <w:rPr>
          <w:color w:val="000000"/>
          <w:spacing w:val="-2"/>
          <w:kern w:val="22"/>
          <w:lang w:val="en-GB"/>
        </w:rPr>
        <w:t xml:space="preserve"> were educated and had </w:t>
      </w:r>
      <w:r w:rsidR="00F326BC" w:rsidRPr="005D6591">
        <w:rPr>
          <w:color w:val="000000"/>
          <w:spacing w:val="-2"/>
          <w:kern w:val="22"/>
          <w:lang w:val="en-GB"/>
        </w:rPr>
        <w:t xml:space="preserve">a </w:t>
      </w:r>
      <w:r w:rsidRPr="005D6591">
        <w:rPr>
          <w:color w:val="000000"/>
          <w:spacing w:val="-2"/>
          <w:kern w:val="22"/>
          <w:lang w:val="en-GB"/>
        </w:rPr>
        <w:t>significant</w:t>
      </w:r>
      <w:r w:rsidR="00F326BC" w:rsidRPr="005D6591">
        <w:rPr>
          <w:color w:val="000000"/>
          <w:spacing w:val="-2"/>
          <w:kern w:val="22"/>
          <w:lang w:val="en-GB"/>
        </w:rPr>
        <w:t xml:space="preserve"> amount of</w:t>
      </w:r>
      <w:r w:rsidRPr="005D6591">
        <w:rPr>
          <w:color w:val="000000"/>
          <w:spacing w:val="-2"/>
          <w:kern w:val="22"/>
          <w:lang w:val="en-GB"/>
        </w:rPr>
        <w:t xml:space="preserve"> disposable income. They </w:t>
      </w:r>
      <w:r w:rsidR="00F326BC" w:rsidRPr="005D6591">
        <w:rPr>
          <w:color w:val="000000"/>
          <w:spacing w:val="-2"/>
          <w:kern w:val="22"/>
          <w:lang w:val="en-GB"/>
        </w:rPr>
        <w:t xml:space="preserve">also </w:t>
      </w:r>
      <w:r w:rsidRPr="005D6591">
        <w:rPr>
          <w:color w:val="000000"/>
          <w:spacing w:val="-2"/>
          <w:kern w:val="22"/>
          <w:lang w:val="en-GB"/>
        </w:rPr>
        <w:t xml:space="preserve">tended to uphold quality as an important attribute of the experience. </w:t>
      </w:r>
      <w:r w:rsidR="0041647C" w:rsidRPr="005D6591">
        <w:rPr>
          <w:color w:val="000000"/>
          <w:spacing w:val="-2"/>
          <w:kern w:val="22"/>
          <w:lang w:val="en-GB"/>
        </w:rPr>
        <w:t>The second segment, y</w:t>
      </w:r>
      <w:r w:rsidRPr="005D6591">
        <w:rPr>
          <w:color w:val="000000"/>
          <w:spacing w:val="-2"/>
          <w:kern w:val="22"/>
          <w:lang w:val="en-GB"/>
        </w:rPr>
        <w:t xml:space="preserve">ounger women aged 18 to 44, </w:t>
      </w:r>
      <w:r w:rsidR="0041647C" w:rsidRPr="005D6591">
        <w:rPr>
          <w:color w:val="000000"/>
          <w:spacing w:val="-2"/>
          <w:kern w:val="22"/>
          <w:lang w:val="en-GB"/>
        </w:rPr>
        <w:t xml:space="preserve">were </w:t>
      </w:r>
      <w:r w:rsidRPr="005D6591">
        <w:rPr>
          <w:color w:val="000000"/>
          <w:spacing w:val="-2"/>
          <w:kern w:val="22"/>
          <w:lang w:val="en-GB"/>
        </w:rPr>
        <w:t xml:space="preserve">referred to as </w:t>
      </w:r>
      <w:r w:rsidRPr="005D6591">
        <w:rPr>
          <w:color w:val="000000"/>
          <w:spacing w:val="-2"/>
          <w:kern w:val="22"/>
          <w:lang w:val="en-GB"/>
        </w:rPr>
        <w:lastRenderedPageBreak/>
        <w:t>active ecotourists</w:t>
      </w:r>
      <w:r w:rsidR="0041647C" w:rsidRPr="005D6591">
        <w:rPr>
          <w:color w:val="000000"/>
          <w:spacing w:val="-2"/>
          <w:kern w:val="22"/>
          <w:lang w:val="en-GB"/>
        </w:rPr>
        <w:t>. They</w:t>
      </w:r>
      <w:r w:rsidRPr="005D6591">
        <w:rPr>
          <w:color w:val="000000"/>
          <w:spacing w:val="-2"/>
          <w:kern w:val="22"/>
          <w:lang w:val="en-GB"/>
        </w:rPr>
        <w:t xml:space="preserve"> were more concerned with the image and status associated with their trip and were highly engaged in social media</w:t>
      </w:r>
      <w:r w:rsidR="0041647C" w:rsidRPr="005D6591">
        <w:rPr>
          <w:color w:val="000000"/>
          <w:spacing w:val="-2"/>
          <w:kern w:val="22"/>
          <w:lang w:val="en-GB"/>
        </w:rPr>
        <w:t>.</w:t>
      </w:r>
      <w:r w:rsidRPr="005D6591">
        <w:rPr>
          <w:rStyle w:val="FootnoteReference"/>
          <w:color w:val="000000"/>
          <w:spacing w:val="-2"/>
          <w:kern w:val="22"/>
          <w:lang w:val="en-GB"/>
        </w:rPr>
        <w:footnoteReference w:id="10"/>
      </w:r>
      <w:r w:rsidRPr="005D6591">
        <w:rPr>
          <w:color w:val="000000"/>
          <w:spacing w:val="-2"/>
          <w:kern w:val="22"/>
          <w:lang w:val="en-GB"/>
        </w:rPr>
        <w:t xml:space="preserve"> Both groups represented a potential marketing opportunity in ecotourism.</w:t>
      </w:r>
    </w:p>
    <w:p w14:paraId="119CE808" w14:textId="77777777" w:rsidR="0092614A" w:rsidRPr="00664992" w:rsidRDefault="0092614A" w:rsidP="0092614A">
      <w:pPr>
        <w:pStyle w:val="BodyTextMain"/>
        <w:rPr>
          <w:color w:val="000000"/>
          <w:lang w:val="en-GB"/>
        </w:rPr>
      </w:pPr>
    </w:p>
    <w:p w14:paraId="07093C01" w14:textId="680DAC68" w:rsidR="00A84202" w:rsidRDefault="0092614A" w:rsidP="0092614A">
      <w:pPr>
        <w:pStyle w:val="BodyTextMain"/>
        <w:rPr>
          <w:lang w:val="en-GB"/>
        </w:rPr>
      </w:pPr>
      <w:r w:rsidRPr="00664992">
        <w:rPr>
          <w:color w:val="000000"/>
          <w:lang w:val="en-GB"/>
        </w:rPr>
        <w:t xml:space="preserve">Two significant trends were influencing the ecotourism market. The </w:t>
      </w:r>
      <w:r w:rsidR="00A84202">
        <w:rPr>
          <w:color w:val="000000"/>
          <w:lang w:val="en-GB"/>
        </w:rPr>
        <w:t>first trend</w:t>
      </w:r>
      <w:r w:rsidRPr="00664992">
        <w:rPr>
          <w:color w:val="000000"/>
          <w:lang w:val="en-GB"/>
        </w:rPr>
        <w:t xml:space="preserve"> related to how ecotourists chose </w:t>
      </w:r>
      <w:r w:rsidR="00A84202">
        <w:rPr>
          <w:color w:val="000000"/>
          <w:lang w:val="en-GB"/>
        </w:rPr>
        <w:t xml:space="preserve">their </w:t>
      </w:r>
      <w:r w:rsidRPr="00664992">
        <w:rPr>
          <w:color w:val="000000"/>
          <w:lang w:val="en-GB"/>
        </w:rPr>
        <w:t xml:space="preserve">destinations. The Internet had become the dominant method of selecting and booking ecotourism trips. </w:t>
      </w:r>
      <w:r w:rsidRPr="00664992">
        <w:rPr>
          <w:lang w:val="en-GB"/>
        </w:rPr>
        <w:t xml:space="preserve">Ecotourists </w:t>
      </w:r>
      <w:r w:rsidR="00177F66">
        <w:rPr>
          <w:lang w:val="en-GB"/>
        </w:rPr>
        <w:t xml:space="preserve">were </w:t>
      </w:r>
      <w:r w:rsidRPr="00664992">
        <w:rPr>
          <w:lang w:val="en-GB"/>
        </w:rPr>
        <w:t>shown to choose destinations that provided greater amounts of information on sustainability</w:t>
      </w:r>
      <w:r w:rsidR="0041647C">
        <w:rPr>
          <w:lang w:val="en-GB"/>
        </w:rPr>
        <w:t>.</w:t>
      </w:r>
      <w:r w:rsidRPr="00664992">
        <w:rPr>
          <w:rStyle w:val="FootnoteReference"/>
          <w:lang w:val="en-GB"/>
        </w:rPr>
        <w:footnoteReference w:id="11"/>
      </w:r>
      <w:r w:rsidRPr="00664992">
        <w:rPr>
          <w:lang w:val="en-GB"/>
        </w:rPr>
        <w:t xml:space="preserve"> Furthermore, ecotourists tended to gather more information and were more critical in the assessment of </w:t>
      </w:r>
      <w:r w:rsidR="0041647C">
        <w:rPr>
          <w:lang w:val="en-GB"/>
        </w:rPr>
        <w:t>the available</w:t>
      </w:r>
      <w:r w:rsidRPr="00664992">
        <w:rPr>
          <w:lang w:val="en-GB"/>
        </w:rPr>
        <w:t xml:space="preserve"> literature than the average tourist</w:t>
      </w:r>
      <w:r w:rsidR="0041647C">
        <w:rPr>
          <w:lang w:val="en-GB"/>
        </w:rPr>
        <w:t>.</w:t>
      </w:r>
      <w:r w:rsidRPr="00664992">
        <w:rPr>
          <w:rStyle w:val="FootnoteReference"/>
          <w:lang w:val="en-GB"/>
        </w:rPr>
        <w:footnoteReference w:id="12"/>
      </w:r>
      <w:r w:rsidRPr="00664992">
        <w:rPr>
          <w:lang w:val="en-GB"/>
        </w:rPr>
        <w:t xml:space="preserve"> </w:t>
      </w:r>
    </w:p>
    <w:p w14:paraId="3B3AC8CE" w14:textId="77777777" w:rsidR="00A84202" w:rsidRDefault="00A84202" w:rsidP="0092614A">
      <w:pPr>
        <w:pStyle w:val="BodyTextMain"/>
        <w:rPr>
          <w:lang w:val="en-GB"/>
        </w:rPr>
      </w:pPr>
    </w:p>
    <w:p w14:paraId="4B7E3979" w14:textId="56E0D35A" w:rsidR="0092614A" w:rsidRPr="00664992" w:rsidRDefault="00A84202" w:rsidP="0092614A">
      <w:pPr>
        <w:pStyle w:val="BodyTextMain"/>
        <w:rPr>
          <w:lang w:val="en-GB"/>
        </w:rPr>
      </w:pPr>
      <w:r w:rsidRPr="00664992">
        <w:rPr>
          <w:color w:val="000000"/>
          <w:lang w:val="en-GB"/>
        </w:rPr>
        <w:t xml:space="preserve">The </w:t>
      </w:r>
      <w:r>
        <w:rPr>
          <w:color w:val="000000"/>
          <w:lang w:val="en-GB"/>
        </w:rPr>
        <w:t>second</w:t>
      </w:r>
      <w:r w:rsidRPr="00664992">
        <w:rPr>
          <w:color w:val="000000"/>
          <w:lang w:val="en-GB"/>
        </w:rPr>
        <w:t xml:space="preserve"> </w:t>
      </w:r>
      <w:r>
        <w:rPr>
          <w:color w:val="000000"/>
          <w:lang w:val="en-GB"/>
        </w:rPr>
        <w:t xml:space="preserve">trend </w:t>
      </w:r>
      <w:r w:rsidRPr="00664992">
        <w:rPr>
          <w:color w:val="000000"/>
          <w:lang w:val="en-GB"/>
        </w:rPr>
        <w:t>was a growing push toward certification throughout the industry</w:t>
      </w:r>
      <w:r>
        <w:rPr>
          <w:color w:val="000000"/>
          <w:lang w:val="en-GB"/>
        </w:rPr>
        <w:t>.</w:t>
      </w:r>
      <w:r w:rsidRPr="00664992">
        <w:rPr>
          <w:rStyle w:val="FootnoteReference"/>
          <w:color w:val="000000"/>
          <w:lang w:val="en-GB"/>
        </w:rPr>
        <w:footnoteReference w:id="13"/>
      </w:r>
      <w:r w:rsidRPr="00664992">
        <w:rPr>
          <w:color w:val="000000"/>
          <w:lang w:val="en-GB"/>
        </w:rPr>
        <w:t xml:space="preserve"> </w:t>
      </w:r>
      <w:r w:rsidR="0041647C">
        <w:rPr>
          <w:lang w:val="en-GB"/>
        </w:rPr>
        <w:t>Despite</w:t>
      </w:r>
      <w:r w:rsidR="0092614A" w:rsidRPr="00664992">
        <w:rPr>
          <w:lang w:val="en-GB"/>
        </w:rPr>
        <w:t xml:space="preserve"> a growing ecotourism market, Canada did not have a </w:t>
      </w:r>
      <w:r w:rsidR="0041647C">
        <w:rPr>
          <w:lang w:val="en-GB"/>
        </w:rPr>
        <w:t xml:space="preserve">formal </w:t>
      </w:r>
      <w:r w:rsidR="0092614A" w:rsidRPr="00664992">
        <w:rPr>
          <w:lang w:val="en-GB"/>
        </w:rPr>
        <w:t xml:space="preserve">system </w:t>
      </w:r>
      <w:r w:rsidR="0041647C">
        <w:rPr>
          <w:lang w:val="en-GB"/>
        </w:rPr>
        <w:t xml:space="preserve">in place </w:t>
      </w:r>
      <w:r w:rsidR="0092614A" w:rsidRPr="00664992">
        <w:rPr>
          <w:lang w:val="en-GB"/>
        </w:rPr>
        <w:t xml:space="preserve">for regulating and accrediting ecotourism businesses, which meant that firms </w:t>
      </w:r>
      <w:r w:rsidR="0041647C">
        <w:rPr>
          <w:lang w:val="en-GB"/>
        </w:rPr>
        <w:t>c</w:t>
      </w:r>
      <w:r w:rsidR="0092614A" w:rsidRPr="00664992">
        <w:rPr>
          <w:lang w:val="en-GB"/>
        </w:rPr>
        <w:t>ould claim to offer an ecotourism experience despite their lack of commitment to social issues and the environment</w:t>
      </w:r>
      <w:r w:rsidR="0041647C">
        <w:rPr>
          <w:lang w:val="en-GB"/>
        </w:rPr>
        <w:t>.</w:t>
      </w:r>
      <w:r w:rsidR="0092614A" w:rsidRPr="00664992">
        <w:rPr>
          <w:rStyle w:val="FootnoteReference"/>
          <w:lang w:val="en-GB"/>
        </w:rPr>
        <w:footnoteReference w:id="14"/>
      </w:r>
      <w:r w:rsidR="0041647C">
        <w:rPr>
          <w:lang w:val="en-GB"/>
        </w:rPr>
        <w:t xml:space="preserve"> However, two major voluntary e</w:t>
      </w:r>
      <w:r w:rsidR="0092614A" w:rsidRPr="00664992">
        <w:rPr>
          <w:lang w:val="en-GB"/>
        </w:rPr>
        <w:t xml:space="preserve">xisting accreditations </w:t>
      </w:r>
      <w:r w:rsidR="0041647C">
        <w:rPr>
          <w:lang w:val="en-GB"/>
        </w:rPr>
        <w:t>were available.</w:t>
      </w:r>
      <w:r w:rsidR="0092614A" w:rsidRPr="00664992">
        <w:rPr>
          <w:lang w:val="en-GB"/>
        </w:rPr>
        <w:t xml:space="preserve"> Biosphere Responsible Tourism </w:t>
      </w:r>
      <w:r w:rsidR="0041647C">
        <w:rPr>
          <w:lang w:val="en-GB"/>
        </w:rPr>
        <w:t>c</w:t>
      </w:r>
      <w:r w:rsidR="0092614A" w:rsidRPr="00664992">
        <w:rPr>
          <w:lang w:val="en-GB"/>
        </w:rPr>
        <w:t>ertification</w:t>
      </w:r>
      <w:r w:rsidR="0041647C">
        <w:rPr>
          <w:lang w:val="en-GB"/>
        </w:rPr>
        <w:t xml:space="preserve"> was</w:t>
      </w:r>
      <w:r w:rsidR="0092614A" w:rsidRPr="00664992">
        <w:rPr>
          <w:lang w:val="en-GB"/>
        </w:rPr>
        <w:t xml:space="preserve"> recognized by the Global Sustainable Tourism Council and </w:t>
      </w:r>
      <w:r w:rsidR="0041647C">
        <w:rPr>
          <w:lang w:val="en-GB"/>
        </w:rPr>
        <w:t>by m</w:t>
      </w:r>
      <w:r w:rsidR="0092614A" w:rsidRPr="00664992">
        <w:rPr>
          <w:lang w:val="en-GB"/>
        </w:rPr>
        <w:t>ultiple United Nations agencies</w:t>
      </w:r>
      <w:r w:rsidR="0041647C">
        <w:rPr>
          <w:lang w:val="en-GB"/>
        </w:rPr>
        <w:t>.</w:t>
      </w:r>
      <w:r w:rsidR="0092614A" w:rsidRPr="00664992">
        <w:rPr>
          <w:lang w:val="en-GB"/>
        </w:rPr>
        <w:t xml:space="preserve"> B Corp certification </w:t>
      </w:r>
      <w:r w:rsidR="0041647C">
        <w:rPr>
          <w:lang w:val="en-GB"/>
        </w:rPr>
        <w:t>was provided</w:t>
      </w:r>
      <w:r w:rsidR="0092614A" w:rsidRPr="00664992">
        <w:rPr>
          <w:lang w:val="en-GB"/>
        </w:rPr>
        <w:t xml:space="preserve"> by B Lab, a global non-profit organization, </w:t>
      </w:r>
      <w:r w:rsidR="0041647C">
        <w:rPr>
          <w:lang w:val="en-GB"/>
        </w:rPr>
        <w:t>to businesses that met specific</w:t>
      </w:r>
      <w:r w:rsidR="0092614A" w:rsidRPr="00664992">
        <w:rPr>
          <w:lang w:val="en-GB"/>
        </w:rPr>
        <w:t xml:space="preserve"> social and environmental performance requirements. The process of obtaining certification was </w:t>
      </w:r>
      <w:r w:rsidR="00F8346B">
        <w:rPr>
          <w:lang w:val="en-GB"/>
        </w:rPr>
        <w:t xml:space="preserve">challenging, but </w:t>
      </w:r>
      <w:r w:rsidR="0092614A" w:rsidRPr="00664992">
        <w:rPr>
          <w:lang w:val="en-GB"/>
        </w:rPr>
        <w:t>relatively s</w:t>
      </w:r>
      <w:r w:rsidR="00F8346B">
        <w:rPr>
          <w:lang w:val="en-GB"/>
        </w:rPr>
        <w:t>traightforward</w:t>
      </w:r>
      <w:r w:rsidR="0092614A" w:rsidRPr="00664992">
        <w:rPr>
          <w:lang w:val="en-GB"/>
        </w:rPr>
        <w:t>.</w:t>
      </w:r>
    </w:p>
    <w:p w14:paraId="446FA422" w14:textId="77777777" w:rsidR="0092614A" w:rsidRPr="00664992" w:rsidRDefault="0092614A" w:rsidP="0092614A">
      <w:pPr>
        <w:pStyle w:val="BodyTextMain"/>
        <w:rPr>
          <w:lang w:val="en-GB"/>
        </w:rPr>
      </w:pPr>
    </w:p>
    <w:p w14:paraId="09F889A4" w14:textId="77777777" w:rsidR="0092614A" w:rsidRPr="00664992" w:rsidRDefault="0092614A" w:rsidP="0092614A">
      <w:pPr>
        <w:pStyle w:val="BodyTextMain"/>
        <w:rPr>
          <w:lang w:val="en-GB"/>
        </w:rPr>
      </w:pPr>
    </w:p>
    <w:p w14:paraId="1EC51187" w14:textId="77777777" w:rsidR="0092614A" w:rsidRPr="00664992" w:rsidRDefault="0092614A" w:rsidP="0092614A">
      <w:pPr>
        <w:pStyle w:val="Casehead1"/>
        <w:rPr>
          <w:lang w:val="en-GB"/>
        </w:rPr>
      </w:pPr>
      <w:r w:rsidRPr="00664992">
        <w:rPr>
          <w:lang w:val="en-GB"/>
        </w:rPr>
        <w:t>Value Chain and Financials</w:t>
      </w:r>
    </w:p>
    <w:p w14:paraId="093E1D52" w14:textId="77777777" w:rsidR="0092614A" w:rsidRPr="00664992" w:rsidRDefault="0092614A" w:rsidP="00301F34">
      <w:pPr>
        <w:pStyle w:val="BodyTextMain"/>
        <w:rPr>
          <w:lang w:val="en-GB"/>
        </w:rPr>
      </w:pPr>
    </w:p>
    <w:p w14:paraId="3DF1C321" w14:textId="5028D0B4" w:rsidR="00457C35" w:rsidRDefault="00F8346B" w:rsidP="00301F34">
      <w:pPr>
        <w:pStyle w:val="BodyTextMain"/>
        <w:rPr>
          <w:lang w:val="en-GB"/>
        </w:rPr>
      </w:pPr>
      <w:r>
        <w:rPr>
          <w:lang w:val="en-GB"/>
        </w:rPr>
        <w:t xml:space="preserve">The services in </w:t>
      </w:r>
      <w:r w:rsidR="0092614A" w:rsidRPr="00664992">
        <w:rPr>
          <w:lang w:val="en-GB"/>
        </w:rPr>
        <w:t xml:space="preserve">LCA’s value chain extended from </w:t>
      </w:r>
      <w:r>
        <w:rPr>
          <w:lang w:val="en-GB"/>
        </w:rPr>
        <w:t xml:space="preserve">issuing </w:t>
      </w:r>
      <w:r w:rsidR="0092614A" w:rsidRPr="00664992">
        <w:rPr>
          <w:lang w:val="en-GB"/>
        </w:rPr>
        <w:t>permit</w:t>
      </w:r>
      <w:r>
        <w:rPr>
          <w:lang w:val="en-GB"/>
        </w:rPr>
        <w:t>s</w:t>
      </w:r>
      <w:r w:rsidR="0092614A" w:rsidRPr="00664992">
        <w:rPr>
          <w:lang w:val="en-GB"/>
        </w:rPr>
        <w:t xml:space="preserve"> to </w:t>
      </w:r>
      <w:r>
        <w:rPr>
          <w:lang w:val="en-GB"/>
        </w:rPr>
        <w:t xml:space="preserve">providing </w:t>
      </w:r>
      <w:r w:rsidR="0092614A" w:rsidRPr="00664992">
        <w:rPr>
          <w:lang w:val="en-GB"/>
        </w:rPr>
        <w:t xml:space="preserve">offsite waste disposal. </w:t>
      </w:r>
      <w:r>
        <w:rPr>
          <w:lang w:val="en-GB"/>
        </w:rPr>
        <w:t>Wilcox had</w:t>
      </w:r>
      <w:r w:rsidR="0092614A" w:rsidRPr="00664992">
        <w:rPr>
          <w:lang w:val="en-GB"/>
        </w:rPr>
        <w:t xml:space="preserve"> followed a similar annual process for conducting business along the value chain</w:t>
      </w:r>
      <w:r>
        <w:rPr>
          <w:lang w:val="en-GB"/>
        </w:rPr>
        <w:t xml:space="preserve"> since starting the company</w:t>
      </w:r>
      <w:r w:rsidR="0092614A" w:rsidRPr="00664992">
        <w:rPr>
          <w:lang w:val="en-GB"/>
        </w:rPr>
        <w:t>. Clients were typically re</w:t>
      </w:r>
      <w:r>
        <w:rPr>
          <w:lang w:val="en-GB"/>
        </w:rPr>
        <w:t>peat customers</w:t>
      </w:r>
      <w:r w:rsidR="0092614A" w:rsidRPr="00664992">
        <w:rPr>
          <w:lang w:val="en-GB"/>
        </w:rPr>
        <w:t xml:space="preserve"> and booked </w:t>
      </w:r>
      <w:r>
        <w:rPr>
          <w:lang w:val="en-GB"/>
        </w:rPr>
        <w:t xml:space="preserve">their trips </w:t>
      </w:r>
      <w:r w:rsidR="0092614A" w:rsidRPr="00664992">
        <w:rPr>
          <w:lang w:val="en-GB"/>
        </w:rPr>
        <w:t>up to one year in advance. T</w:t>
      </w:r>
      <w:r>
        <w:rPr>
          <w:lang w:val="en-GB"/>
        </w:rPr>
        <w:t>he business season extended</w:t>
      </w:r>
      <w:r w:rsidR="0092614A" w:rsidRPr="00664992">
        <w:rPr>
          <w:lang w:val="en-GB"/>
        </w:rPr>
        <w:t xml:space="preserve"> from mid-July to early September</w:t>
      </w:r>
      <w:r>
        <w:rPr>
          <w:lang w:val="en-GB"/>
        </w:rPr>
        <w:t>,</w:t>
      </w:r>
      <w:r w:rsidR="0092614A" w:rsidRPr="00664992">
        <w:rPr>
          <w:lang w:val="en-GB"/>
        </w:rPr>
        <w:t xml:space="preserve"> when fishing was </w:t>
      </w:r>
      <w:r>
        <w:rPr>
          <w:lang w:val="en-GB"/>
        </w:rPr>
        <w:t>at its peak</w:t>
      </w:r>
      <w:r w:rsidR="0092614A" w:rsidRPr="00664992">
        <w:rPr>
          <w:lang w:val="en-GB"/>
        </w:rPr>
        <w:t xml:space="preserve">. In June, </w:t>
      </w:r>
      <w:r>
        <w:rPr>
          <w:lang w:val="en-GB"/>
        </w:rPr>
        <w:t>Wilcox and his wife would travel into the camp by</w:t>
      </w:r>
      <w:r w:rsidR="0092614A" w:rsidRPr="00664992">
        <w:rPr>
          <w:lang w:val="en-GB"/>
        </w:rPr>
        <w:t xml:space="preserve"> mountain bike to conduct an initial assessment of any winter damage. They then </w:t>
      </w:r>
      <w:r>
        <w:rPr>
          <w:lang w:val="en-GB"/>
        </w:rPr>
        <w:t>visited a second time</w:t>
      </w:r>
      <w:r w:rsidR="0092614A" w:rsidRPr="00664992">
        <w:rPr>
          <w:lang w:val="en-GB"/>
        </w:rPr>
        <w:t xml:space="preserve"> via helicopter </w:t>
      </w:r>
      <w:r>
        <w:rPr>
          <w:lang w:val="en-GB"/>
        </w:rPr>
        <w:t>to bring</w:t>
      </w:r>
      <w:r w:rsidR="0092614A" w:rsidRPr="00664992">
        <w:rPr>
          <w:lang w:val="en-GB"/>
        </w:rPr>
        <w:t xml:space="preserve"> supplies</w:t>
      </w:r>
      <w:r w:rsidR="00177F66">
        <w:rPr>
          <w:lang w:val="en-GB"/>
        </w:rPr>
        <w:t>,</w:t>
      </w:r>
      <w:r w:rsidR="0092614A" w:rsidRPr="00664992">
        <w:rPr>
          <w:lang w:val="en-GB"/>
        </w:rPr>
        <w:t xml:space="preserve"> </w:t>
      </w:r>
      <w:r>
        <w:rPr>
          <w:lang w:val="en-GB"/>
        </w:rPr>
        <w:t>including</w:t>
      </w:r>
      <w:r w:rsidR="0092614A" w:rsidRPr="00664992">
        <w:rPr>
          <w:lang w:val="en-GB"/>
        </w:rPr>
        <w:t xml:space="preserve"> bedding, propane, non-perishable food items, </w:t>
      </w:r>
      <w:r w:rsidR="00177F66">
        <w:rPr>
          <w:lang w:val="en-GB"/>
        </w:rPr>
        <w:t xml:space="preserve">and </w:t>
      </w:r>
      <w:r w:rsidR="0092614A" w:rsidRPr="00664992">
        <w:rPr>
          <w:lang w:val="en-GB"/>
        </w:rPr>
        <w:t xml:space="preserve">cooking gear. </w:t>
      </w:r>
      <w:r>
        <w:rPr>
          <w:lang w:val="en-GB"/>
        </w:rPr>
        <w:t>Wilcox</w:t>
      </w:r>
      <w:r w:rsidR="0092614A" w:rsidRPr="00664992">
        <w:rPr>
          <w:lang w:val="en-GB"/>
        </w:rPr>
        <w:t xml:space="preserve"> </w:t>
      </w:r>
      <w:r>
        <w:rPr>
          <w:lang w:val="en-GB"/>
        </w:rPr>
        <w:t>accompanied</w:t>
      </w:r>
      <w:r w:rsidR="0092614A" w:rsidRPr="00664992">
        <w:rPr>
          <w:lang w:val="en-GB"/>
        </w:rPr>
        <w:t xml:space="preserve"> clients </w:t>
      </w:r>
      <w:r>
        <w:rPr>
          <w:lang w:val="en-GB"/>
        </w:rPr>
        <w:t>into the camp</w:t>
      </w:r>
      <w:r w:rsidR="00760982">
        <w:rPr>
          <w:lang w:val="en-GB"/>
        </w:rPr>
        <w:t xml:space="preserve">, taking two helicopter trips in so that </w:t>
      </w:r>
      <w:r w:rsidR="00BA322F">
        <w:rPr>
          <w:lang w:val="en-GB"/>
        </w:rPr>
        <w:t xml:space="preserve">they </w:t>
      </w:r>
      <w:r w:rsidR="00760982">
        <w:rPr>
          <w:lang w:val="en-GB"/>
        </w:rPr>
        <w:t>could</w:t>
      </w:r>
      <w:r w:rsidR="0092614A" w:rsidRPr="00664992">
        <w:rPr>
          <w:lang w:val="en-GB"/>
        </w:rPr>
        <w:t xml:space="preserve"> br</w:t>
      </w:r>
      <w:r w:rsidR="00457C35">
        <w:rPr>
          <w:lang w:val="en-GB"/>
        </w:rPr>
        <w:t>ing</w:t>
      </w:r>
      <w:r w:rsidR="0092614A" w:rsidRPr="00664992">
        <w:rPr>
          <w:lang w:val="en-GB"/>
        </w:rPr>
        <w:t xml:space="preserve"> </w:t>
      </w:r>
      <w:r>
        <w:rPr>
          <w:lang w:val="en-GB"/>
        </w:rPr>
        <w:t xml:space="preserve">along </w:t>
      </w:r>
      <w:r w:rsidR="0092614A" w:rsidRPr="00664992">
        <w:rPr>
          <w:lang w:val="en-GB"/>
        </w:rPr>
        <w:t xml:space="preserve">perishable items. Typically, clients brought their own fishing gear, but </w:t>
      </w:r>
      <w:r>
        <w:rPr>
          <w:lang w:val="en-GB"/>
        </w:rPr>
        <w:t>LCA</w:t>
      </w:r>
      <w:r w:rsidR="0092614A" w:rsidRPr="00664992">
        <w:rPr>
          <w:lang w:val="en-GB"/>
        </w:rPr>
        <w:t xml:space="preserve"> could supply them</w:t>
      </w:r>
      <w:r>
        <w:rPr>
          <w:lang w:val="en-GB"/>
        </w:rPr>
        <w:t>,</w:t>
      </w:r>
      <w:r w:rsidR="0092614A" w:rsidRPr="00664992">
        <w:rPr>
          <w:lang w:val="en-GB"/>
        </w:rPr>
        <w:t xml:space="preserve"> if needed. </w:t>
      </w:r>
    </w:p>
    <w:p w14:paraId="2F7839D5" w14:textId="77777777" w:rsidR="00457C35" w:rsidRDefault="00457C35" w:rsidP="00301F34">
      <w:pPr>
        <w:pStyle w:val="BodyTextMain"/>
        <w:rPr>
          <w:lang w:val="en-GB"/>
        </w:rPr>
      </w:pPr>
    </w:p>
    <w:p w14:paraId="2EF78BE3" w14:textId="3F1A9AB5" w:rsidR="0092614A" w:rsidRPr="00664992" w:rsidRDefault="0092614A" w:rsidP="00301F34">
      <w:pPr>
        <w:pStyle w:val="BodyTextMain"/>
        <w:rPr>
          <w:lang w:val="en-GB"/>
        </w:rPr>
      </w:pPr>
      <w:r w:rsidRPr="00664992">
        <w:rPr>
          <w:lang w:val="en-GB"/>
        </w:rPr>
        <w:t xml:space="preserve">A week prior to the </w:t>
      </w:r>
      <w:r w:rsidR="00F8346B">
        <w:rPr>
          <w:lang w:val="en-GB"/>
        </w:rPr>
        <w:t>start of the season</w:t>
      </w:r>
      <w:r w:rsidRPr="00664992">
        <w:rPr>
          <w:lang w:val="en-GB"/>
        </w:rPr>
        <w:t xml:space="preserve">, </w:t>
      </w:r>
      <w:r w:rsidR="00AE2E02">
        <w:rPr>
          <w:lang w:val="en-GB"/>
        </w:rPr>
        <w:t>Wilcox</w:t>
      </w:r>
      <w:r w:rsidRPr="00664992">
        <w:rPr>
          <w:lang w:val="en-GB"/>
        </w:rPr>
        <w:t xml:space="preserve"> bought </w:t>
      </w:r>
      <w:r w:rsidR="00F8346B">
        <w:rPr>
          <w:lang w:val="en-GB"/>
        </w:rPr>
        <w:t xml:space="preserve">whatever </w:t>
      </w:r>
      <w:r w:rsidRPr="00664992">
        <w:rPr>
          <w:lang w:val="en-GB"/>
        </w:rPr>
        <w:t xml:space="preserve">supplies </w:t>
      </w:r>
      <w:r w:rsidR="00F8346B">
        <w:rPr>
          <w:lang w:val="en-GB"/>
        </w:rPr>
        <w:t xml:space="preserve">would be needed </w:t>
      </w:r>
      <w:r w:rsidRPr="00664992">
        <w:rPr>
          <w:lang w:val="en-GB"/>
        </w:rPr>
        <w:t>and did a</w:t>
      </w:r>
      <w:r w:rsidR="00F8346B">
        <w:rPr>
          <w:lang w:val="en-GB"/>
        </w:rPr>
        <w:t>ll the</w:t>
      </w:r>
      <w:r w:rsidRPr="00664992">
        <w:rPr>
          <w:lang w:val="en-GB"/>
        </w:rPr>
        <w:t xml:space="preserve"> cooking that </w:t>
      </w:r>
      <w:r w:rsidR="00F8346B">
        <w:rPr>
          <w:lang w:val="en-GB"/>
        </w:rPr>
        <w:t>could be don</w:t>
      </w:r>
      <w:r w:rsidR="00AB047C">
        <w:rPr>
          <w:lang w:val="en-GB"/>
        </w:rPr>
        <w:t>e</w:t>
      </w:r>
      <w:r w:rsidR="00F8346B">
        <w:rPr>
          <w:lang w:val="en-GB"/>
        </w:rPr>
        <w:t xml:space="preserve"> in advance</w:t>
      </w:r>
      <w:r w:rsidRPr="00664992">
        <w:rPr>
          <w:lang w:val="en-GB"/>
        </w:rPr>
        <w:t xml:space="preserve">. </w:t>
      </w:r>
      <w:r w:rsidR="00AB047C">
        <w:rPr>
          <w:lang w:val="en-GB"/>
        </w:rPr>
        <w:t>The</w:t>
      </w:r>
      <w:r w:rsidRPr="00664992">
        <w:rPr>
          <w:lang w:val="en-GB"/>
        </w:rPr>
        <w:t xml:space="preserve"> cook and guides </w:t>
      </w:r>
      <w:r w:rsidR="00AB047C">
        <w:rPr>
          <w:lang w:val="en-GB"/>
        </w:rPr>
        <w:t xml:space="preserve">were brought into the camp </w:t>
      </w:r>
      <w:r w:rsidRPr="00664992">
        <w:rPr>
          <w:lang w:val="en-GB"/>
        </w:rPr>
        <w:t xml:space="preserve">as needed. All material waste was flown out </w:t>
      </w:r>
      <w:r w:rsidR="00AB047C">
        <w:rPr>
          <w:lang w:val="en-GB"/>
        </w:rPr>
        <w:t xml:space="preserve">by helicopter </w:t>
      </w:r>
      <w:r w:rsidRPr="00664992">
        <w:rPr>
          <w:lang w:val="en-GB"/>
        </w:rPr>
        <w:t>and disposed of in Fernie via recycling, bottle returns</w:t>
      </w:r>
      <w:r w:rsidR="00AB047C">
        <w:rPr>
          <w:lang w:val="en-GB"/>
        </w:rPr>
        <w:t>,</w:t>
      </w:r>
      <w:r w:rsidRPr="00664992">
        <w:rPr>
          <w:lang w:val="en-GB"/>
        </w:rPr>
        <w:t xml:space="preserve"> and trips to the </w:t>
      </w:r>
      <w:r w:rsidR="00AB047C">
        <w:rPr>
          <w:lang w:val="en-GB"/>
        </w:rPr>
        <w:t xml:space="preserve">waste </w:t>
      </w:r>
      <w:r w:rsidRPr="00664992">
        <w:rPr>
          <w:lang w:val="en-GB"/>
        </w:rPr>
        <w:t xml:space="preserve">transfer station in town. At the end of the season, </w:t>
      </w:r>
      <w:r w:rsidR="00AB047C">
        <w:rPr>
          <w:lang w:val="en-GB"/>
        </w:rPr>
        <w:t>Wilcox and his wife would travel into the camp by mountain</w:t>
      </w:r>
      <w:r w:rsidRPr="00664992">
        <w:rPr>
          <w:lang w:val="en-GB"/>
        </w:rPr>
        <w:t xml:space="preserve"> bike to take down the camp</w:t>
      </w:r>
      <w:r w:rsidR="00457C35">
        <w:rPr>
          <w:lang w:val="en-GB"/>
        </w:rPr>
        <w:t>,</w:t>
      </w:r>
      <w:r w:rsidRPr="00664992">
        <w:rPr>
          <w:lang w:val="en-GB"/>
        </w:rPr>
        <w:t xml:space="preserve"> and then </w:t>
      </w:r>
      <w:r w:rsidR="00AB047C">
        <w:rPr>
          <w:lang w:val="en-GB"/>
        </w:rPr>
        <w:t>make</w:t>
      </w:r>
      <w:r w:rsidRPr="00664992">
        <w:rPr>
          <w:lang w:val="en-GB"/>
        </w:rPr>
        <w:t xml:space="preserve"> one final helicopter trip to bring back </w:t>
      </w:r>
      <w:r w:rsidR="00AB047C">
        <w:rPr>
          <w:lang w:val="en-GB"/>
        </w:rPr>
        <w:t xml:space="preserve">any </w:t>
      </w:r>
      <w:r w:rsidRPr="00664992">
        <w:rPr>
          <w:lang w:val="en-GB"/>
        </w:rPr>
        <w:t>items</w:t>
      </w:r>
      <w:r w:rsidR="00AB047C">
        <w:rPr>
          <w:lang w:val="en-GB"/>
        </w:rPr>
        <w:t xml:space="preserve"> that could not stay at the camp</w:t>
      </w:r>
      <w:r w:rsidRPr="00664992">
        <w:rPr>
          <w:lang w:val="en-GB"/>
        </w:rPr>
        <w:t>.</w:t>
      </w:r>
    </w:p>
    <w:p w14:paraId="69BE46AC" w14:textId="77777777" w:rsidR="00301F34" w:rsidRPr="00664992" w:rsidRDefault="00301F34" w:rsidP="00301F34">
      <w:pPr>
        <w:pStyle w:val="BodyTextMain"/>
        <w:rPr>
          <w:lang w:val="en-GB"/>
        </w:rPr>
      </w:pPr>
    </w:p>
    <w:p w14:paraId="43AA3210" w14:textId="682C982B" w:rsidR="0092614A" w:rsidRPr="00664992" w:rsidRDefault="0092614A" w:rsidP="00301F34">
      <w:pPr>
        <w:pStyle w:val="BodyTextMain"/>
        <w:rPr>
          <w:lang w:val="en-GB"/>
        </w:rPr>
      </w:pPr>
      <w:r w:rsidRPr="00664992">
        <w:rPr>
          <w:lang w:val="en-GB"/>
        </w:rPr>
        <w:t>The bulk of costs were associated with purchasing rod days</w:t>
      </w:r>
      <w:r w:rsidR="00457C35">
        <w:rPr>
          <w:lang w:val="en-GB"/>
        </w:rPr>
        <w:t xml:space="preserve"> for guides</w:t>
      </w:r>
      <w:r w:rsidRPr="00664992">
        <w:rPr>
          <w:lang w:val="en-GB"/>
        </w:rPr>
        <w:t>, helicopter travel</w:t>
      </w:r>
      <w:r w:rsidR="005449A0">
        <w:rPr>
          <w:lang w:val="en-GB"/>
        </w:rPr>
        <w:t>,</w:t>
      </w:r>
      <w:r w:rsidRPr="00664992">
        <w:rPr>
          <w:lang w:val="en-GB"/>
        </w:rPr>
        <w:t xml:space="preserve"> and food. Food</w:t>
      </w:r>
      <w:r w:rsidR="00457C35">
        <w:rPr>
          <w:lang w:val="en-GB"/>
        </w:rPr>
        <w:t>s and beverages</w:t>
      </w:r>
      <w:r w:rsidRPr="00664992">
        <w:rPr>
          <w:lang w:val="en-GB"/>
        </w:rPr>
        <w:t xml:space="preserve"> w</w:t>
      </w:r>
      <w:r w:rsidR="00457C35">
        <w:rPr>
          <w:lang w:val="en-GB"/>
        </w:rPr>
        <w:t>ere</w:t>
      </w:r>
      <w:r w:rsidRPr="00664992">
        <w:rPr>
          <w:lang w:val="en-GB"/>
        </w:rPr>
        <w:t xml:space="preserve"> purchased from the local Save On Foods grocery store and the occasional trip to Costco </w:t>
      </w:r>
      <w:r w:rsidR="00457C35">
        <w:rPr>
          <w:lang w:val="en-GB"/>
        </w:rPr>
        <w:t xml:space="preserve">Wholesale (Costco) </w:t>
      </w:r>
      <w:r w:rsidRPr="00664992">
        <w:rPr>
          <w:lang w:val="en-GB"/>
        </w:rPr>
        <w:t xml:space="preserve">in Lethbridge or Calgary. There were </w:t>
      </w:r>
      <w:r w:rsidR="005449A0">
        <w:rPr>
          <w:lang w:val="en-GB"/>
        </w:rPr>
        <w:t>also several</w:t>
      </w:r>
      <w:r w:rsidRPr="00664992">
        <w:rPr>
          <w:lang w:val="en-GB"/>
        </w:rPr>
        <w:t xml:space="preserve"> local businesses that could be </w:t>
      </w:r>
      <w:r w:rsidRPr="00664992">
        <w:rPr>
          <w:lang w:val="en-GB"/>
        </w:rPr>
        <w:lastRenderedPageBreak/>
        <w:t>considered for food sourcing. Loaf Bakery offered fresh, home</w:t>
      </w:r>
      <w:r w:rsidR="005449A0">
        <w:rPr>
          <w:lang w:val="en-GB"/>
        </w:rPr>
        <w:t>-</w:t>
      </w:r>
      <w:r w:rsidRPr="00664992">
        <w:rPr>
          <w:lang w:val="en-GB"/>
        </w:rPr>
        <w:t>baked bread</w:t>
      </w:r>
      <w:r w:rsidR="005449A0">
        <w:rPr>
          <w:lang w:val="en-GB"/>
        </w:rPr>
        <w:t>,</w:t>
      </w:r>
      <w:r w:rsidRPr="00664992">
        <w:rPr>
          <w:lang w:val="en-GB"/>
        </w:rPr>
        <w:t xml:space="preserve"> sandwiches, flat breads</w:t>
      </w:r>
      <w:r w:rsidR="005449A0">
        <w:rPr>
          <w:lang w:val="en-GB"/>
        </w:rPr>
        <w:t>,</w:t>
      </w:r>
      <w:r w:rsidRPr="00664992">
        <w:rPr>
          <w:lang w:val="en-GB"/>
        </w:rPr>
        <w:t xml:space="preserve"> and salads. The Fernie Mountain Market ran every Sunday from early June to mid-October</w:t>
      </w:r>
      <w:r w:rsidR="005449A0">
        <w:rPr>
          <w:lang w:val="en-GB"/>
        </w:rPr>
        <w:t>,</w:t>
      </w:r>
      <w:r w:rsidRPr="00664992">
        <w:rPr>
          <w:lang w:val="en-GB"/>
        </w:rPr>
        <w:t xml:space="preserve"> offering locally sourced produce and </w:t>
      </w:r>
      <w:r w:rsidR="00221153">
        <w:rPr>
          <w:lang w:val="en-GB"/>
        </w:rPr>
        <w:t xml:space="preserve">other </w:t>
      </w:r>
      <w:r w:rsidRPr="00664992">
        <w:rPr>
          <w:lang w:val="en-GB"/>
        </w:rPr>
        <w:t xml:space="preserve">products. </w:t>
      </w:r>
      <w:r w:rsidRPr="00664992">
        <w:rPr>
          <w:color w:val="222222"/>
          <w:highlight w:val="white"/>
          <w:lang w:val="en-GB"/>
        </w:rPr>
        <w:t xml:space="preserve">Iron Creek Catering was another Fernie business that offered catering and local food production services in the area. </w:t>
      </w:r>
      <w:r w:rsidR="005449A0">
        <w:rPr>
          <w:lang w:val="en-GB"/>
        </w:rPr>
        <w:t>A</w:t>
      </w:r>
      <w:r w:rsidRPr="00664992">
        <w:rPr>
          <w:lang w:val="en-GB"/>
        </w:rPr>
        <w:t>lcohol</w:t>
      </w:r>
      <w:r w:rsidR="005449A0">
        <w:rPr>
          <w:lang w:val="en-GB"/>
        </w:rPr>
        <w:t>ic beverages</w:t>
      </w:r>
      <w:r w:rsidR="00221153">
        <w:rPr>
          <w:lang w:val="en-GB"/>
        </w:rPr>
        <w:t>,</w:t>
      </w:r>
      <w:r w:rsidR="005449A0">
        <w:rPr>
          <w:lang w:val="en-GB"/>
        </w:rPr>
        <w:t xml:space="preserve"> also available to </w:t>
      </w:r>
      <w:r w:rsidR="00221153">
        <w:rPr>
          <w:lang w:val="en-GB"/>
        </w:rPr>
        <w:t xml:space="preserve">LCA </w:t>
      </w:r>
      <w:r w:rsidR="005449A0">
        <w:rPr>
          <w:lang w:val="en-GB"/>
        </w:rPr>
        <w:t>clients,</w:t>
      </w:r>
      <w:r w:rsidRPr="00664992">
        <w:rPr>
          <w:lang w:val="en-GB"/>
        </w:rPr>
        <w:t xml:space="preserve"> w</w:t>
      </w:r>
      <w:r w:rsidR="005449A0">
        <w:rPr>
          <w:lang w:val="en-GB"/>
        </w:rPr>
        <w:t>ere</w:t>
      </w:r>
      <w:r w:rsidRPr="00664992">
        <w:rPr>
          <w:lang w:val="en-GB"/>
        </w:rPr>
        <w:t xml:space="preserve"> locally sourced </w:t>
      </w:r>
      <w:r w:rsidR="005449A0">
        <w:rPr>
          <w:lang w:val="en-GB"/>
        </w:rPr>
        <w:t>from</w:t>
      </w:r>
      <w:r w:rsidRPr="00664992">
        <w:rPr>
          <w:lang w:val="en-GB"/>
        </w:rPr>
        <w:t xml:space="preserve"> B</w:t>
      </w:r>
      <w:r w:rsidR="005449A0">
        <w:rPr>
          <w:lang w:val="en-GB"/>
        </w:rPr>
        <w:t xml:space="preserve">ritish </w:t>
      </w:r>
      <w:r w:rsidRPr="00664992">
        <w:rPr>
          <w:lang w:val="en-GB"/>
        </w:rPr>
        <w:t>C</w:t>
      </w:r>
      <w:r w:rsidR="005449A0">
        <w:rPr>
          <w:lang w:val="en-GB"/>
        </w:rPr>
        <w:t>olumbia</w:t>
      </w:r>
      <w:r w:rsidR="00221153">
        <w:rPr>
          <w:lang w:val="en-GB"/>
        </w:rPr>
        <w:t>’s</w:t>
      </w:r>
      <w:r w:rsidRPr="00664992">
        <w:rPr>
          <w:lang w:val="en-GB"/>
        </w:rPr>
        <w:t xml:space="preserve"> retail </w:t>
      </w:r>
      <w:r w:rsidR="005449A0">
        <w:rPr>
          <w:lang w:val="en-GB"/>
        </w:rPr>
        <w:t>alcohol outlets</w:t>
      </w:r>
      <w:r w:rsidRPr="00664992">
        <w:rPr>
          <w:lang w:val="en-GB"/>
        </w:rPr>
        <w:t>.</w:t>
      </w:r>
    </w:p>
    <w:p w14:paraId="734F7A22" w14:textId="77777777" w:rsidR="00301F34" w:rsidRPr="00664992" w:rsidRDefault="00301F34" w:rsidP="00335D04">
      <w:pPr>
        <w:pStyle w:val="BodyTextMain"/>
        <w:rPr>
          <w:lang w:val="en-GB"/>
        </w:rPr>
      </w:pPr>
    </w:p>
    <w:p w14:paraId="4B0D60E3" w14:textId="3C392561" w:rsidR="0092614A" w:rsidRPr="00335D04" w:rsidRDefault="0092614A" w:rsidP="00335D04">
      <w:pPr>
        <w:pStyle w:val="BodyTextMain"/>
        <w:rPr>
          <w:lang w:val="en-GB"/>
        </w:rPr>
      </w:pPr>
      <w:r w:rsidRPr="00664992">
        <w:rPr>
          <w:lang w:val="en-GB"/>
        </w:rPr>
        <w:t xml:space="preserve">The helicopter also presented an environmental cost. </w:t>
      </w:r>
      <w:r w:rsidRPr="00335D04">
        <w:rPr>
          <w:lang w:val="en-GB"/>
        </w:rPr>
        <w:t xml:space="preserve">Helicopters were not regarded as </w:t>
      </w:r>
      <w:r w:rsidR="001A6332" w:rsidRPr="00335D04">
        <w:rPr>
          <w:lang w:val="en-GB"/>
        </w:rPr>
        <w:t>being</w:t>
      </w:r>
      <w:r w:rsidRPr="00335D04">
        <w:rPr>
          <w:lang w:val="en-GB"/>
        </w:rPr>
        <w:t xml:space="preserve"> eco</w:t>
      </w:r>
      <w:r w:rsidR="00AE2E02" w:rsidRPr="00335D04">
        <w:rPr>
          <w:lang w:val="en-GB"/>
        </w:rPr>
        <w:t>-</w:t>
      </w:r>
      <w:r w:rsidRPr="00335D04">
        <w:rPr>
          <w:lang w:val="en-GB"/>
        </w:rPr>
        <w:t xml:space="preserve">friendly, </w:t>
      </w:r>
      <w:r w:rsidR="001A6332" w:rsidRPr="00335D04">
        <w:rPr>
          <w:lang w:val="en-GB"/>
        </w:rPr>
        <w:t>creating</w:t>
      </w:r>
      <w:r w:rsidRPr="00335D04">
        <w:rPr>
          <w:lang w:val="en-GB"/>
        </w:rPr>
        <w:t xml:space="preserve"> environmental pollution through carbon dioxide emissions and noise. </w:t>
      </w:r>
      <w:r w:rsidR="001A6332" w:rsidRPr="00335D04">
        <w:rPr>
          <w:lang w:val="en-GB"/>
        </w:rPr>
        <w:t>LCA</w:t>
      </w:r>
      <w:r w:rsidRPr="00335D04">
        <w:rPr>
          <w:lang w:val="en-GB"/>
        </w:rPr>
        <w:t>’s helicopter service</w:t>
      </w:r>
      <w:r w:rsidR="001A6332" w:rsidRPr="00335D04">
        <w:rPr>
          <w:lang w:val="en-GB"/>
        </w:rPr>
        <w:t xml:space="preserve"> was provided by</w:t>
      </w:r>
      <w:r w:rsidRPr="00335D04">
        <w:rPr>
          <w:lang w:val="en-GB"/>
        </w:rPr>
        <w:t xml:space="preserve"> Ascent, </w:t>
      </w:r>
      <w:r w:rsidR="001A6332" w:rsidRPr="00335D04">
        <w:rPr>
          <w:lang w:val="en-GB"/>
        </w:rPr>
        <w:t>a company</w:t>
      </w:r>
      <w:r w:rsidRPr="00335D04">
        <w:rPr>
          <w:lang w:val="en-GB"/>
        </w:rPr>
        <w:t xml:space="preserve"> located in Fernie</w:t>
      </w:r>
      <w:r w:rsidR="001A6332" w:rsidRPr="00335D04">
        <w:rPr>
          <w:lang w:val="en-GB"/>
        </w:rPr>
        <w:t xml:space="preserve"> and</w:t>
      </w:r>
      <w:r w:rsidRPr="00335D04">
        <w:rPr>
          <w:lang w:val="en-GB"/>
        </w:rPr>
        <w:t xml:space="preserve"> Vancouver</w:t>
      </w:r>
      <w:r w:rsidR="001A6332" w:rsidRPr="00335D04">
        <w:rPr>
          <w:lang w:val="en-GB"/>
        </w:rPr>
        <w:t>. T</w:t>
      </w:r>
      <w:r w:rsidRPr="00335D04">
        <w:rPr>
          <w:lang w:val="en-GB"/>
        </w:rPr>
        <w:t>he local pilot was a good friend</w:t>
      </w:r>
      <w:r w:rsidR="001A6332" w:rsidRPr="00335D04">
        <w:rPr>
          <w:lang w:val="en-GB"/>
        </w:rPr>
        <w:t xml:space="preserve"> of Wilcox’s</w:t>
      </w:r>
      <w:r w:rsidRPr="00335D04">
        <w:rPr>
          <w:lang w:val="en-GB"/>
        </w:rPr>
        <w:t>. The helicopter model used to fly into the camp was a Bell 206L1 Long Ranger with an extended body, with relatively high horsepower and capacity to transport six people</w:t>
      </w:r>
      <w:r w:rsidR="001A6332" w:rsidRPr="00335D04">
        <w:rPr>
          <w:lang w:val="en-GB"/>
        </w:rPr>
        <w:t>.</w:t>
      </w:r>
      <w:r w:rsidRPr="00335D04">
        <w:footnoteReference w:id="15"/>
      </w:r>
      <w:r w:rsidRPr="00335D04">
        <w:rPr>
          <w:lang w:val="en-GB"/>
        </w:rPr>
        <w:t xml:space="preserve"> </w:t>
      </w:r>
      <w:r w:rsidR="001A6332" w:rsidRPr="00335D04">
        <w:rPr>
          <w:lang w:val="en-GB"/>
        </w:rPr>
        <w:t xml:space="preserve">Helicopters with lower emissions could carry only two to four passengers. </w:t>
      </w:r>
    </w:p>
    <w:p w14:paraId="5B4ACC17" w14:textId="77777777" w:rsidR="00301F34" w:rsidRPr="00335D04" w:rsidRDefault="00301F34" w:rsidP="00335D04">
      <w:pPr>
        <w:pStyle w:val="BodyTextMain"/>
        <w:rPr>
          <w:lang w:val="en-GB"/>
        </w:rPr>
      </w:pPr>
    </w:p>
    <w:p w14:paraId="5F847036" w14:textId="5DA9FBE2" w:rsidR="0092614A" w:rsidRPr="00664992" w:rsidRDefault="0092614A" w:rsidP="00335D04">
      <w:pPr>
        <w:pStyle w:val="BodyTextMain"/>
        <w:rPr>
          <w:lang w:val="en-GB"/>
        </w:rPr>
      </w:pPr>
      <w:r w:rsidRPr="00664992">
        <w:rPr>
          <w:lang w:val="en-GB"/>
        </w:rPr>
        <w:t>Over the p</w:t>
      </w:r>
      <w:r w:rsidR="001A6332">
        <w:rPr>
          <w:lang w:val="en-GB"/>
        </w:rPr>
        <w:t>revious</w:t>
      </w:r>
      <w:r w:rsidRPr="00664992">
        <w:rPr>
          <w:lang w:val="en-GB"/>
        </w:rPr>
        <w:t xml:space="preserve"> two years, L</w:t>
      </w:r>
      <w:r w:rsidR="001A6332">
        <w:rPr>
          <w:lang w:val="en-GB"/>
        </w:rPr>
        <w:t>CA</w:t>
      </w:r>
      <w:r w:rsidRPr="00664992">
        <w:rPr>
          <w:lang w:val="en-GB"/>
        </w:rPr>
        <w:t xml:space="preserve"> earned combined revenues of $46,293. </w:t>
      </w:r>
      <w:r w:rsidR="001A6332">
        <w:rPr>
          <w:lang w:val="en-GB"/>
        </w:rPr>
        <w:t>Wilcox</w:t>
      </w:r>
      <w:r w:rsidRPr="00664992">
        <w:rPr>
          <w:lang w:val="en-GB"/>
        </w:rPr>
        <w:t xml:space="preserve"> believed </w:t>
      </w:r>
      <w:r w:rsidR="001A6332">
        <w:rPr>
          <w:lang w:val="en-GB"/>
        </w:rPr>
        <w:t xml:space="preserve">that </w:t>
      </w:r>
      <w:r w:rsidRPr="00664992">
        <w:rPr>
          <w:lang w:val="en-GB"/>
        </w:rPr>
        <w:t xml:space="preserve">he was </w:t>
      </w:r>
      <w:r w:rsidR="001A6332">
        <w:rPr>
          <w:lang w:val="en-GB"/>
        </w:rPr>
        <w:t>earn</w:t>
      </w:r>
      <w:r w:rsidRPr="00664992">
        <w:rPr>
          <w:lang w:val="en-GB"/>
        </w:rPr>
        <w:t>ing a 20</w:t>
      </w:r>
      <w:r w:rsidR="001A6332">
        <w:rPr>
          <w:lang w:val="en-GB"/>
        </w:rPr>
        <w:t xml:space="preserve"> per cent</w:t>
      </w:r>
      <w:r w:rsidRPr="00664992">
        <w:rPr>
          <w:lang w:val="en-GB"/>
        </w:rPr>
        <w:t xml:space="preserve"> profit margin</w:t>
      </w:r>
      <w:r w:rsidR="001A6332">
        <w:rPr>
          <w:lang w:val="en-GB"/>
        </w:rPr>
        <w:t>. However</w:t>
      </w:r>
      <w:r w:rsidRPr="00664992">
        <w:rPr>
          <w:lang w:val="en-GB"/>
        </w:rPr>
        <w:t xml:space="preserve">, </w:t>
      </w:r>
      <w:r w:rsidR="001A6332">
        <w:rPr>
          <w:lang w:val="en-GB"/>
        </w:rPr>
        <w:t>calculations showed that in 2013, LCA’s</w:t>
      </w:r>
      <w:r w:rsidRPr="00664992">
        <w:rPr>
          <w:lang w:val="en-GB"/>
        </w:rPr>
        <w:t xml:space="preserve"> best year</w:t>
      </w:r>
      <w:r w:rsidR="001A6332">
        <w:rPr>
          <w:lang w:val="en-GB"/>
        </w:rPr>
        <w:t>, the company</w:t>
      </w:r>
      <w:r w:rsidRPr="00664992">
        <w:rPr>
          <w:lang w:val="en-GB"/>
        </w:rPr>
        <w:t xml:space="preserve"> </w:t>
      </w:r>
      <w:r w:rsidR="001A6332">
        <w:rPr>
          <w:lang w:val="en-GB"/>
        </w:rPr>
        <w:t>earned</w:t>
      </w:r>
      <w:r w:rsidRPr="00664992">
        <w:rPr>
          <w:lang w:val="en-GB"/>
        </w:rPr>
        <w:t xml:space="preserve"> a 10</w:t>
      </w:r>
      <w:r w:rsidR="001A6332">
        <w:rPr>
          <w:lang w:val="en-GB"/>
        </w:rPr>
        <w:t xml:space="preserve"> per cent</w:t>
      </w:r>
      <w:r w:rsidRPr="00664992">
        <w:rPr>
          <w:lang w:val="en-GB"/>
        </w:rPr>
        <w:t xml:space="preserve"> return before accounting for </w:t>
      </w:r>
      <w:r w:rsidR="00221153">
        <w:rPr>
          <w:lang w:val="en-GB"/>
        </w:rPr>
        <w:t xml:space="preserve">the </w:t>
      </w:r>
      <w:r w:rsidRPr="00664992">
        <w:rPr>
          <w:lang w:val="en-GB"/>
        </w:rPr>
        <w:t>labour</w:t>
      </w:r>
      <w:r w:rsidR="001A6332">
        <w:rPr>
          <w:lang w:val="en-GB"/>
        </w:rPr>
        <w:t xml:space="preserve"> </w:t>
      </w:r>
      <w:r w:rsidR="00221153">
        <w:rPr>
          <w:lang w:val="en-GB"/>
        </w:rPr>
        <w:t>of</w:t>
      </w:r>
      <w:r w:rsidR="001A6332">
        <w:rPr>
          <w:lang w:val="en-GB"/>
        </w:rPr>
        <w:t xml:space="preserve"> Wilcox and his wife</w:t>
      </w:r>
      <w:r w:rsidRPr="00664992">
        <w:rPr>
          <w:lang w:val="en-GB"/>
        </w:rPr>
        <w:t xml:space="preserve">. </w:t>
      </w:r>
      <w:r w:rsidRPr="00335D04">
        <w:rPr>
          <w:lang w:val="en-GB"/>
        </w:rPr>
        <w:t>In 2014, L</w:t>
      </w:r>
      <w:r w:rsidR="001A6332" w:rsidRPr="00335D04">
        <w:rPr>
          <w:lang w:val="en-GB"/>
        </w:rPr>
        <w:t>CA</w:t>
      </w:r>
      <w:r w:rsidRPr="00335D04">
        <w:rPr>
          <w:lang w:val="en-GB"/>
        </w:rPr>
        <w:t xml:space="preserve"> spent a total of $1,984.77 on food and drink</w:t>
      </w:r>
      <w:r w:rsidR="001A6332" w:rsidRPr="00335D04">
        <w:rPr>
          <w:lang w:val="en-GB"/>
        </w:rPr>
        <w:t xml:space="preserve"> </w:t>
      </w:r>
      <w:r w:rsidRPr="00335D04">
        <w:rPr>
          <w:lang w:val="en-GB"/>
        </w:rPr>
        <w:t>s</w:t>
      </w:r>
      <w:r w:rsidR="001A6332" w:rsidRPr="00335D04">
        <w:rPr>
          <w:lang w:val="en-GB"/>
        </w:rPr>
        <w:t xml:space="preserve">upplies, </w:t>
      </w:r>
      <w:r w:rsidR="00F54F38" w:rsidRPr="00335D04">
        <w:rPr>
          <w:lang w:val="en-GB"/>
        </w:rPr>
        <w:t>which was</w:t>
      </w:r>
      <w:r w:rsidR="00507931" w:rsidRPr="00335D04">
        <w:rPr>
          <w:lang w:val="en-GB"/>
        </w:rPr>
        <w:t xml:space="preserve"> </w:t>
      </w:r>
      <w:r w:rsidR="00F54F38" w:rsidRPr="00335D04">
        <w:rPr>
          <w:lang w:val="en-GB"/>
        </w:rPr>
        <w:t xml:space="preserve">27 per cent lower </w:t>
      </w:r>
      <w:r w:rsidR="00507931" w:rsidRPr="00335D04">
        <w:rPr>
          <w:lang w:val="en-GB"/>
        </w:rPr>
        <w:t>than in 2012, probably</w:t>
      </w:r>
      <w:r w:rsidRPr="00335D04">
        <w:rPr>
          <w:lang w:val="en-GB"/>
        </w:rPr>
        <w:t xml:space="preserve"> due to a shift in purchasing </w:t>
      </w:r>
      <w:r w:rsidR="00507931" w:rsidRPr="00335D04">
        <w:rPr>
          <w:lang w:val="en-GB"/>
        </w:rPr>
        <w:t xml:space="preserve">most </w:t>
      </w:r>
      <w:r w:rsidR="0000054A" w:rsidRPr="00335D04">
        <w:rPr>
          <w:lang w:val="en-GB"/>
        </w:rPr>
        <w:t>supplies from</w:t>
      </w:r>
      <w:r w:rsidRPr="00335D04">
        <w:rPr>
          <w:lang w:val="en-GB"/>
        </w:rPr>
        <w:t xml:space="preserve"> Costco. In 2014, more than 90</w:t>
      </w:r>
      <w:r w:rsidR="0000054A" w:rsidRPr="00335D04">
        <w:rPr>
          <w:lang w:val="en-GB"/>
        </w:rPr>
        <w:t xml:space="preserve"> per cent</w:t>
      </w:r>
      <w:r w:rsidRPr="00335D04">
        <w:rPr>
          <w:lang w:val="en-GB"/>
        </w:rPr>
        <w:t xml:space="preserve"> of food and drink purchases </w:t>
      </w:r>
      <w:r w:rsidR="0000054A" w:rsidRPr="00335D04">
        <w:rPr>
          <w:lang w:val="en-GB"/>
        </w:rPr>
        <w:t>(</w:t>
      </w:r>
      <w:r w:rsidRPr="00335D04">
        <w:rPr>
          <w:lang w:val="en-GB"/>
        </w:rPr>
        <w:t>$1,808.50</w:t>
      </w:r>
      <w:r w:rsidR="0000054A" w:rsidRPr="00335D04">
        <w:rPr>
          <w:lang w:val="en-GB"/>
        </w:rPr>
        <w:t>)</w:t>
      </w:r>
      <w:r w:rsidRPr="00335D04">
        <w:rPr>
          <w:lang w:val="en-GB"/>
        </w:rPr>
        <w:t xml:space="preserve"> consisted of food and alcohol-free beverages purchased at </w:t>
      </w:r>
      <w:r w:rsidR="0000054A" w:rsidRPr="00335D04">
        <w:rPr>
          <w:lang w:val="en-GB"/>
        </w:rPr>
        <w:t xml:space="preserve">both </w:t>
      </w:r>
      <w:r w:rsidRPr="00335D04">
        <w:rPr>
          <w:lang w:val="en-GB"/>
        </w:rPr>
        <w:t xml:space="preserve">Costco ($1,020.97) </w:t>
      </w:r>
      <w:r w:rsidR="0000054A" w:rsidRPr="00335D04">
        <w:rPr>
          <w:lang w:val="en-GB"/>
        </w:rPr>
        <w:t>and</w:t>
      </w:r>
      <w:r w:rsidRPr="00335D04">
        <w:rPr>
          <w:lang w:val="en-GB"/>
        </w:rPr>
        <w:t xml:space="preserve"> Save </w:t>
      </w:r>
      <w:r w:rsidR="002E6928" w:rsidRPr="00335D04">
        <w:rPr>
          <w:lang w:val="en-GB"/>
        </w:rPr>
        <w:t>O</w:t>
      </w:r>
      <w:r w:rsidRPr="00335D04">
        <w:rPr>
          <w:lang w:val="en-GB"/>
        </w:rPr>
        <w:t>n Foods ($787.53)</w:t>
      </w:r>
      <w:r w:rsidR="0000054A" w:rsidRPr="00335D04">
        <w:rPr>
          <w:lang w:val="en-GB"/>
        </w:rPr>
        <w:t>. A</w:t>
      </w:r>
      <w:r w:rsidRPr="00335D04">
        <w:rPr>
          <w:lang w:val="en-GB"/>
        </w:rPr>
        <w:t xml:space="preserve">lcoholic drinks bought in liquor stores accounted for </w:t>
      </w:r>
      <w:r w:rsidR="00507931" w:rsidRPr="00335D04">
        <w:rPr>
          <w:lang w:val="en-GB"/>
        </w:rPr>
        <w:t>the rem</w:t>
      </w:r>
      <w:r w:rsidR="00636A75" w:rsidRPr="00335D04">
        <w:rPr>
          <w:lang w:val="en-GB"/>
        </w:rPr>
        <w:t>a</w:t>
      </w:r>
      <w:r w:rsidR="00507931" w:rsidRPr="00335D04">
        <w:rPr>
          <w:lang w:val="en-GB"/>
        </w:rPr>
        <w:t>ining</w:t>
      </w:r>
      <w:r w:rsidRPr="00335D04">
        <w:rPr>
          <w:lang w:val="en-GB"/>
        </w:rPr>
        <w:t xml:space="preserve"> 10</w:t>
      </w:r>
      <w:r w:rsidR="0000054A" w:rsidRPr="00335D04">
        <w:rPr>
          <w:lang w:val="en-GB"/>
        </w:rPr>
        <w:t xml:space="preserve"> per cent ($176.27)</w:t>
      </w:r>
      <w:r w:rsidRPr="00335D04">
        <w:rPr>
          <w:lang w:val="en-GB"/>
        </w:rPr>
        <w:t xml:space="preserve"> of total spending </w:t>
      </w:r>
      <w:r w:rsidR="0000054A" w:rsidRPr="00335D04">
        <w:rPr>
          <w:lang w:val="en-GB"/>
        </w:rPr>
        <w:t xml:space="preserve">for </w:t>
      </w:r>
      <w:r w:rsidR="00507931" w:rsidRPr="00335D04">
        <w:rPr>
          <w:lang w:val="en-GB"/>
        </w:rPr>
        <w:t xml:space="preserve">food and beverage </w:t>
      </w:r>
      <w:r w:rsidR="0000054A" w:rsidRPr="00335D04">
        <w:rPr>
          <w:lang w:val="en-GB"/>
        </w:rPr>
        <w:t>supplies that year</w:t>
      </w:r>
      <w:r w:rsidR="00507931" w:rsidRPr="00335D04">
        <w:rPr>
          <w:lang w:val="en-GB"/>
        </w:rPr>
        <w:t xml:space="preserve"> (see Exhibit 5)</w:t>
      </w:r>
      <w:r w:rsidRPr="00335D04">
        <w:rPr>
          <w:lang w:val="en-GB"/>
        </w:rPr>
        <w:t>.</w:t>
      </w:r>
    </w:p>
    <w:p w14:paraId="76D1A9FF" w14:textId="77777777" w:rsidR="00301F34" w:rsidRPr="00664992" w:rsidRDefault="00301F34" w:rsidP="00335D04">
      <w:pPr>
        <w:pStyle w:val="BodyTextMain"/>
        <w:rPr>
          <w:lang w:val="en-GB"/>
        </w:rPr>
      </w:pPr>
    </w:p>
    <w:p w14:paraId="6473886E" w14:textId="3CC7274B" w:rsidR="0092614A" w:rsidRPr="00664992" w:rsidRDefault="00507931" w:rsidP="00335D04">
      <w:pPr>
        <w:pStyle w:val="BodyTextMain"/>
        <w:rPr>
          <w:lang w:val="en-GB"/>
        </w:rPr>
      </w:pPr>
      <w:r>
        <w:rPr>
          <w:lang w:val="en-GB"/>
        </w:rPr>
        <w:t>LCA’s f</w:t>
      </w:r>
      <w:r w:rsidR="0092614A" w:rsidRPr="00664992">
        <w:rPr>
          <w:lang w:val="en-GB"/>
        </w:rPr>
        <w:t>inancial</w:t>
      </w:r>
      <w:r w:rsidR="0000054A">
        <w:rPr>
          <w:lang w:val="en-GB"/>
        </w:rPr>
        <w:t xml:space="preserve"> </w:t>
      </w:r>
      <w:r w:rsidR="0092614A" w:rsidRPr="00664992">
        <w:rPr>
          <w:lang w:val="en-GB"/>
        </w:rPr>
        <w:t>s</w:t>
      </w:r>
      <w:r w:rsidR="0000054A">
        <w:rPr>
          <w:lang w:val="en-GB"/>
        </w:rPr>
        <w:t>tatements</w:t>
      </w:r>
      <w:r w:rsidR="0092614A" w:rsidRPr="00664992">
        <w:rPr>
          <w:lang w:val="en-GB"/>
        </w:rPr>
        <w:t xml:space="preserve"> </w:t>
      </w:r>
      <w:r w:rsidR="0000054A">
        <w:rPr>
          <w:lang w:val="en-GB"/>
        </w:rPr>
        <w:t>we</w:t>
      </w:r>
      <w:r w:rsidR="0092614A" w:rsidRPr="00664992">
        <w:rPr>
          <w:lang w:val="en-GB"/>
        </w:rPr>
        <w:t xml:space="preserve">re based on </w:t>
      </w:r>
      <w:r w:rsidR="0000054A">
        <w:rPr>
          <w:lang w:val="en-GB"/>
        </w:rPr>
        <w:t xml:space="preserve">informal </w:t>
      </w:r>
      <w:r w:rsidR="0092614A" w:rsidRPr="00664992">
        <w:rPr>
          <w:lang w:val="en-GB"/>
        </w:rPr>
        <w:t xml:space="preserve">data kept by </w:t>
      </w:r>
      <w:r w:rsidR="0000054A">
        <w:rPr>
          <w:lang w:val="en-GB"/>
        </w:rPr>
        <w:t>Wilcox</w:t>
      </w:r>
      <w:r w:rsidR="0092614A" w:rsidRPr="00664992">
        <w:rPr>
          <w:lang w:val="en-GB"/>
        </w:rPr>
        <w:t xml:space="preserve"> in a</w:t>
      </w:r>
      <w:r w:rsidR="0000054A">
        <w:rPr>
          <w:lang w:val="en-GB"/>
        </w:rPr>
        <w:t xml:space="preserve"> Microsoft</w:t>
      </w:r>
      <w:r w:rsidR="0092614A" w:rsidRPr="00664992">
        <w:rPr>
          <w:lang w:val="en-GB"/>
        </w:rPr>
        <w:t xml:space="preserve"> </w:t>
      </w:r>
      <w:r w:rsidR="0000054A">
        <w:rPr>
          <w:lang w:val="en-GB"/>
        </w:rPr>
        <w:t>E</w:t>
      </w:r>
      <w:r w:rsidR="0092614A" w:rsidRPr="00664992">
        <w:rPr>
          <w:lang w:val="en-GB"/>
        </w:rPr>
        <w:t>xcel spreadsheet</w:t>
      </w:r>
      <w:r w:rsidR="0000054A">
        <w:rPr>
          <w:lang w:val="en-GB"/>
        </w:rPr>
        <w:t>. The information provided only</w:t>
      </w:r>
      <w:r w:rsidR="0092614A" w:rsidRPr="00664992">
        <w:rPr>
          <w:lang w:val="en-GB"/>
        </w:rPr>
        <w:t xml:space="preserve"> approximate </w:t>
      </w:r>
      <w:r w:rsidR="0000054A">
        <w:rPr>
          <w:lang w:val="en-GB"/>
        </w:rPr>
        <w:t>details and was</w:t>
      </w:r>
      <w:r w:rsidR="0092614A" w:rsidRPr="00664992">
        <w:rPr>
          <w:lang w:val="en-GB"/>
        </w:rPr>
        <w:t xml:space="preserve"> unverified by a</w:t>
      </w:r>
      <w:r w:rsidR="00E05133">
        <w:rPr>
          <w:lang w:val="en-GB"/>
        </w:rPr>
        <w:t>n accounting firm</w:t>
      </w:r>
      <w:r w:rsidR="0092614A" w:rsidRPr="00664992">
        <w:rPr>
          <w:lang w:val="en-GB"/>
        </w:rPr>
        <w:t>. The</w:t>
      </w:r>
      <w:r w:rsidR="00E05133">
        <w:rPr>
          <w:lang w:val="en-GB"/>
        </w:rPr>
        <w:t>refore, th</w:t>
      </w:r>
      <w:r w:rsidR="002E6928">
        <w:rPr>
          <w:lang w:val="en-GB"/>
        </w:rPr>
        <w:t>e</w:t>
      </w:r>
      <w:r w:rsidR="0092614A" w:rsidRPr="00664992">
        <w:rPr>
          <w:lang w:val="en-GB"/>
        </w:rPr>
        <w:t xml:space="preserve"> figures </w:t>
      </w:r>
      <w:r w:rsidR="00E05133">
        <w:rPr>
          <w:lang w:val="en-GB"/>
        </w:rPr>
        <w:t>could only</w:t>
      </w:r>
      <w:r w:rsidR="0092614A" w:rsidRPr="00664992">
        <w:rPr>
          <w:lang w:val="en-GB"/>
        </w:rPr>
        <w:t xml:space="preserve"> be considered representative.</w:t>
      </w:r>
    </w:p>
    <w:p w14:paraId="3F45DA46" w14:textId="77777777" w:rsidR="00301F34" w:rsidRPr="00664992" w:rsidRDefault="00301F34" w:rsidP="00335D04">
      <w:pPr>
        <w:pStyle w:val="BodyTextMain"/>
        <w:rPr>
          <w:lang w:val="en-GB"/>
        </w:rPr>
      </w:pPr>
    </w:p>
    <w:p w14:paraId="75D381FF" w14:textId="77777777" w:rsidR="00301F34" w:rsidRPr="00664992" w:rsidRDefault="00301F34" w:rsidP="00335D04">
      <w:pPr>
        <w:pStyle w:val="BodyTextMain"/>
        <w:rPr>
          <w:lang w:val="en-GB"/>
        </w:rPr>
      </w:pPr>
    </w:p>
    <w:p w14:paraId="4E2F1A48" w14:textId="13034083" w:rsidR="0092614A" w:rsidRPr="00664992" w:rsidRDefault="0092614A" w:rsidP="00335D04">
      <w:pPr>
        <w:pStyle w:val="Casehead1"/>
        <w:rPr>
          <w:lang w:val="en-GB"/>
        </w:rPr>
      </w:pPr>
      <w:r w:rsidRPr="00664992">
        <w:rPr>
          <w:lang w:val="en-GB"/>
        </w:rPr>
        <w:t>Stake</w:t>
      </w:r>
    </w:p>
    <w:p w14:paraId="001025BC" w14:textId="77777777" w:rsidR="00301F34" w:rsidRPr="00664992" w:rsidRDefault="00301F34" w:rsidP="00335D04">
      <w:pPr>
        <w:pStyle w:val="BodyTextMain"/>
        <w:rPr>
          <w:rFonts w:eastAsiaTheme="minorHAnsi"/>
          <w:lang w:val="en-GB"/>
        </w:rPr>
      </w:pPr>
    </w:p>
    <w:p w14:paraId="06844E27" w14:textId="3F3B4981" w:rsidR="0092614A" w:rsidRPr="00335D04" w:rsidRDefault="00C930A3" w:rsidP="00335D04">
      <w:pPr>
        <w:pStyle w:val="BodyTextMain"/>
        <w:rPr>
          <w:lang w:val="en-GB"/>
        </w:rPr>
      </w:pPr>
      <w:r w:rsidRPr="00434B01">
        <w:rPr>
          <w:spacing w:val="-4"/>
          <w:kern w:val="22"/>
          <w:lang w:val="en-GB"/>
        </w:rPr>
        <w:t>Wilcox</w:t>
      </w:r>
      <w:r w:rsidR="0092614A" w:rsidRPr="00434B01">
        <w:rPr>
          <w:spacing w:val="-4"/>
          <w:kern w:val="22"/>
          <w:lang w:val="en-GB"/>
        </w:rPr>
        <w:t xml:space="preserve"> had </w:t>
      </w:r>
      <w:r w:rsidRPr="00434B01">
        <w:rPr>
          <w:spacing w:val="-4"/>
          <w:kern w:val="22"/>
          <w:lang w:val="en-GB"/>
        </w:rPr>
        <w:t xml:space="preserve">gained </w:t>
      </w:r>
      <w:r w:rsidR="0092614A" w:rsidRPr="00434B01">
        <w:rPr>
          <w:spacing w:val="-4"/>
          <w:kern w:val="22"/>
          <w:lang w:val="en-GB"/>
        </w:rPr>
        <w:t>a well-established positive reputation in the local community</w:t>
      </w:r>
      <w:r w:rsidR="00287260" w:rsidRPr="00434B01">
        <w:rPr>
          <w:spacing w:val="-4"/>
          <w:kern w:val="22"/>
          <w:lang w:val="en-GB"/>
        </w:rPr>
        <w:t>, having</w:t>
      </w:r>
      <w:r w:rsidR="0092614A" w:rsidRPr="00434B01">
        <w:rPr>
          <w:spacing w:val="-4"/>
          <w:kern w:val="22"/>
          <w:lang w:val="en-GB"/>
        </w:rPr>
        <w:t xml:space="preserve"> spent many years as a ski patroller and </w:t>
      </w:r>
      <w:r w:rsidR="00287260" w:rsidRPr="00434B01">
        <w:rPr>
          <w:spacing w:val="-4"/>
          <w:kern w:val="22"/>
          <w:lang w:val="en-GB"/>
        </w:rPr>
        <w:t>s</w:t>
      </w:r>
      <w:r w:rsidR="0092614A" w:rsidRPr="00434B01">
        <w:rPr>
          <w:spacing w:val="-4"/>
          <w:kern w:val="22"/>
          <w:lang w:val="en-GB"/>
        </w:rPr>
        <w:t>earch</w:t>
      </w:r>
      <w:r w:rsidR="00100F89" w:rsidRPr="00434B01">
        <w:rPr>
          <w:spacing w:val="-4"/>
          <w:kern w:val="22"/>
          <w:lang w:val="en-GB"/>
        </w:rPr>
        <w:t>-</w:t>
      </w:r>
      <w:r w:rsidR="0092614A" w:rsidRPr="00434B01">
        <w:rPr>
          <w:spacing w:val="-4"/>
          <w:kern w:val="22"/>
          <w:lang w:val="en-GB"/>
        </w:rPr>
        <w:t>and</w:t>
      </w:r>
      <w:r w:rsidR="00100F89" w:rsidRPr="00434B01">
        <w:rPr>
          <w:spacing w:val="-4"/>
          <w:kern w:val="22"/>
          <w:lang w:val="en-GB"/>
        </w:rPr>
        <w:t>-</w:t>
      </w:r>
      <w:r w:rsidR="00287260" w:rsidRPr="00434B01">
        <w:rPr>
          <w:spacing w:val="-4"/>
          <w:kern w:val="22"/>
          <w:lang w:val="en-GB"/>
        </w:rPr>
        <w:t>r</w:t>
      </w:r>
      <w:r w:rsidR="0092614A" w:rsidRPr="00434B01">
        <w:rPr>
          <w:spacing w:val="-4"/>
          <w:kern w:val="22"/>
          <w:lang w:val="en-GB"/>
        </w:rPr>
        <w:t>escue</w:t>
      </w:r>
      <w:r w:rsidR="00287260" w:rsidRPr="00434B01">
        <w:rPr>
          <w:spacing w:val="-4"/>
          <w:kern w:val="22"/>
          <w:lang w:val="en-GB"/>
        </w:rPr>
        <w:t xml:space="preserve"> </w:t>
      </w:r>
      <w:bookmarkStart w:id="0" w:name="_GoBack"/>
      <w:bookmarkEnd w:id="0"/>
      <w:r w:rsidR="00287260" w:rsidRPr="00434B01">
        <w:rPr>
          <w:spacing w:val="-4"/>
          <w:kern w:val="22"/>
          <w:lang w:val="en-GB"/>
        </w:rPr>
        <w:t>volunteer</w:t>
      </w:r>
      <w:r w:rsidR="0092614A" w:rsidRPr="00434B01">
        <w:rPr>
          <w:spacing w:val="-4"/>
          <w:kern w:val="22"/>
          <w:lang w:val="en-GB"/>
        </w:rPr>
        <w:t xml:space="preserve">. However, </w:t>
      </w:r>
      <w:r w:rsidR="00287260" w:rsidRPr="00434B01">
        <w:rPr>
          <w:spacing w:val="-4"/>
          <w:kern w:val="22"/>
          <w:lang w:val="en-GB"/>
        </w:rPr>
        <w:t>LCA had received</w:t>
      </w:r>
      <w:r w:rsidR="0092614A" w:rsidRPr="00434B01">
        <w:rPr>
          <w:spacing w:val="-4"/>
          <w:kern w:val="22"/>
          <w:lang w:val="en-GB"/>
        </w:rPr>
        <w:t xml:space="preserve"> some opposition by a local environmental activist group</w:t>
      </w:r>
      <w:r w:rsidR="00287260" w:rsidRPr="00434B01">
        <w:rPr>
          <w:spacing w:val="-4"/>
          <w:kern w:val="22"/>
          <w:lang w:val="en-GB"/>
        </w:rPr>
        <w:t xml:space="preserve"> called</w:t>
      </w:r>
      <w:r w:rsidR="0092614A" w:rsidRPr="00434B01">
        <w:rPr>
          <w:spacing w:val="-4"/>
          <w:kern w:val="22"/>
          <w:lang w:val="en-GB"/>
        </w:rPr>
        <w:t xml:space="preserve"> Wildsight</w:t>
      </w:r>
      <w:r w:rsidR="00100F89" w:rsidRPr="00434B01">
        <w:rPr>
          <w:color w:val="000000"/>
          <w:spacing w:val="-4"/>
          <w:kern w:val="22"/>
          <w:lang w:val="en-GB" w:eastAsia="en-CA"/>
        </w:rPr>
        <w:t>,</w:t>
      </w:r>
      <w:r w:rsidR="0092614A" w:rsidRPr="00434B01">
        <w:rPr>
          <w:color w:val="000000"/>
          <w:spacing w:val="-4"/>
          <w:kern w:val="22"/>
          <w:lang w:val="en-GB" w:eastAsia="en-CA"/>
        </w:rPr>
        <w:t xml:space="preserve"> a sustainability </w:t>
      </w:r>
      <w:r w:rsidR="0092614A" w:rsidRPr="00335D04">
        <w:rPr>
          <w:lang w:val="en-GB"/>
        </w:rPr>
        <w:t xml:space="preserve">group that was formed to protect the environment in the Kootenay </w:t>
      </w:r>
      <w:r w:rsidR="002E6928" w:rsidRPr="00335D04">
        <w:rPr>
          <w:lang w:val="en-GB"/>
        </w:rPr>
        <w:t>r</w:t>
      </w:r>
      <w:r w:rsidR="0092614A" w:rsidRPr="00335D04">
        <w:rPr>
          <w:lang w:val="en-GB"/>
        </w:rPr>
        <w:t xml:space="preserve">egion. Specifically, </w:t>
      </w:r>
      <w:r w:rsidR="00287260" w:rsidRPr="00335D04">
        <w:rPr>
          <w:lang w:val="en-GB"/>
        </w:rPr>
        <w:t>its members</w:t>
      </w:r>
      <w:r w:rsidR="0092614A" w:rsidRPr="00335D04">
        <w:rPr>
          <w:lang w:val="en-GB"/>
        </w:rPr>
        <w:t xml:space="preserve"> worked “locally, regionally and globally to protect biodiversity and encourage sustainable communities in Canada’s Columbia and Rocky Mountain regions</w:t>
      </w:r>
      <w:r w:rsidR="00287260" w:rsidRPr="00335D04">
        <w:rPr>
          <w:lang w:val="en-GB"/>
        </w:rPr>
        <w:t>.</w:t>
      </w:r>
      <w:r w:rsidR="0092614A" w:rsidRPr="00335D04">
        <w:rPr>
          <w:lang w:val="en-GB"/>
        </w:rPr>
        <w:t>”</w:t>
      </w:r>
      <w:r w:rsidR="0092614A" w:rsidRPr="00335D04">
        <w:footnoteReference w:id="16"/>
      </w:r>
      <w:r w:rsidR="0092614A" w:rsidRPr="00335D04">
        <w:rPr>
          <w:lang w:val="en-GB"/>
        </w:rPr>
        <w:t xml:space="preserve"> </w:t>
      </w:r>
    </w:p>
    <w:p w14:paraId="1CB6F222" w14:textId="77777777" w:rsidR="0092614A" w:rsidRPr="00664992" w:rsidRDefault="0092614A" w:rsidP="00301F34">
      <w:pPr>
        <w:pStyle w:val="BodyTextMain"/>
        <w:rPr>
          <w:color w:val="000000"/>
          <w:shd w:val="clear" w:color="auto" w:fill="FFFFFF"/>
          <w:lang w:val="en-GB" w:eastAsia="en-CA"/>
        </w:rPr>
      </w:pPr>
    </w:p>
    <w:p w14:paraId="3173B9D2" w14:textId="1CCAA153" w:rsidR="0092614A" w:rsidRPr="00664992" w:rsidRDefault="0092614A" w:rsidP="00301F34">
      <w:pPr>
        <w:pStyle w:val="BodyTextMain"/>
        <w:rPr>
          <w:rFonts w:eastAsiaTheme="minorHAnsi"/>
          <w:lang w:val="en-GB"/>
        </w:rPr>
      </w:pPr>
      <w:r w:rsidRPr="00664992">
        <w:rPr>
          <w:lang w:val="en-GB"/>
        </w:rPr>
        <w:t xml:space="preserve">The LCA operation did not </w:t>
      </w:r>
      <w:r w:rsidR="00100F89">
        <w:rPr>
          <w:lang w:val="en-GB"/>
        </w:rPr>
        <w:t>infringe</w:t>
      </w:r>
      <w:r w:rsidRPr="00664992">
        <w:rPr>
          <w:lang w:val="en-GB"/>
        </w:rPr>
        <w:t xml:space="preserve"> on traditional aboriginal lands. Prior to receiving </w:t>
      </w:r>
      <w:r w:rsidR="00287260">
        <w:rPr>
          <w:lang w:val="en-GB"/>
        </w:rPr>
        <w:t>i</w:t>
      </w:r>
      <w:r w:rsidRPr="00664992">
        <w:rPr>
          <w:lang w:val="en-GB"/>
        </w:rPr>
        <w:t>t</w:t>
      </w:r>
      <w:r w:rsidR="00287260">
        <w:rPr>
          <w:lang w:val="en-GB"/>
        </w:rPr>
        <w:t>s</w:t>
      </w:r>
      <w:r w:rsidRPr="00664992">
        <w:rPr>
          <w:lang w:val="en-GB"/>
        </w:rPr>
        <w:t xml:space="preserve"> initial permit, </w:t>
      </w:r>
      <w:r w:rsidR="00287260">
        <w:rPr>
          <w:lang w:val="en-GB"/>
        </w:rPr>
        <w:t>Wilcox consulted</w:t>
      </w:r>
      <w:r w:rsidRPr="00664992">
        <w:rPr>
          <w:lang w:val="en-GB"/>
        </w:rPr>
        <w:t xml:space="preserve"> an archaeologist to assess the area for potential impact </w:t>
      </w:r>
      <w:r w:rsidR="002E6928">
        <w:rPr>
          <w:lang w:val="en-GB"/>
        </w:rPr>
        <w:t>on</w:t>
      </w:r>
      <w:r w:rsidRPr="00664992">
        <w:rPr>
          <w:lang w:val="en-GB"/>
        </w:rPr>
        <w:t xml:space="preserve"> sacred lands. The </w:t>
      </w:r>
      <w:r w:rsidR="00287260">
        <w:rPr>
          <w:lang w:val="en-GB"/>
        </w:rPr>
        <w:t xml:space="preserve">consultant’s </w:t>
      </w:r>
      <w:r w:rsidRPr="00664992">
        <w:rPr>
          <w:lang w:val="en-GB"/>
        </w:rPr>
        <w:t>report indicat</w:t>
      </w:r>
      <w:r w:rsidR="00287260">
        <w:rPr>
          <w:lang w:val="en-GB"/>
        </w:rPr>
        <w:t>ed that there was</w:t>
      </w:r>
      <w:r w:rsidRPr="00664992">
        <w:rPr>
          <w:lang w:val="en-GB"/>
        </w:rPr>
        <w:t xml:space="preserve"> no infringement</w:t>
      </w:r>
      <w:r w:rsidR="00287260">
        <w:rPr>
          <w:lang w:val="en-GB"/>
        </w:rPr>
        <w:t xml:space="preserve"> by LCA</w:t>
      </w:r>
      <w:r w:rsidRPr="00664992">
        <w:rPr>
          <w:lang w:val="en-GB"/>
        </w:rPr>
        <w:t xml:space="preserve">. </w:t>
      </w:r>
      <w:r w:rsidR="00287260">
        <w:rPr>
          <w:lang w:val="en-GB"/>
        </w:rPr>
        <w:t>Wilcox</w:t>
      </w:r>
      <w:r w:rsidRPr="00664992">
        <w:rPr>
          <w:lang w:val="en-GB"/>
        </w:rPr>
        <w:t xml:space="preserve"> had no engagement</w:t>
      </w:r>
      <w:r w:rsidR="00287260">
        <w:rPr>
          <w:lang w:val="en-GB"/>
        </w:rPr>
        <w:t>—</w:t>
      </w:r>
      <w:r w:rsidRPr="00664992">
        <w:rPr>
          <w:lang w:val="en-GB"/>
        </w:rPr>
        <w:t>positive or negative</w:t>
      </w:r>
      <w:r w:rsidR="00287260">
        <w:rPr>
          <w:lang w:val="en-GB"/>
        </w:rPr>
        <w:t>—</w:t>
      </w:r>
      <w:r w:rsidRPr="00664992">
        <w:rPr>
          <w:lang w:val="en-GB"/>
        </w:rPr>
        <w:t xml:space="preserve">with local aboriginal groups. However, he was aware that any change in his business practice could potentially raise concerns with both the local community and aboriginal groups. Other interested local stakeholders included </w:t>
      </w:r>
      <w:r w:rsidR="00287260">
        <w:rPr>
          <w:lang w:val="en-GB"/>
        </w:rPr>
        <w:t>two not-for-profit groups</w:t>
      </w:r>
      <w:r w:rsidR="00100F89">
        <w:rPr>
          <w:lang w:val="en-GB"/>
        </w:rPr>
        <w:t>:</w:t>
      </w:r>
      <w:r w:rsidR="00287260">
        <w:rPr>
          <w:lang w:val="en-GB"/>
        </w:rPr>
        <w:t xml:space="preserve"> </w:t>
      </w:r>
      <w:r w:rsidRPr="00664992">
        <w:rPr>
          <w:lang w:val="en-GB"/>
        </w:rPr>
        <w:t>Elk River Alliance and Fernie Fly Fishing (</w:t>
      </w:r>
      <w:r w:rsidR="00287260">
        <w:rPr>
          <w:lang w:val="en-GB"/>
        </w:rPr>
        <w:t xml:space="preserve">see </w:t>
      </w:r>
      <w:r w:rsidRPr="00664992">
        <w:rPr>
          <w:lang w:val="en-GB"/>
        </w:rPr>
        <w:t>Exhibit 6).</w:t>
      </w:r>
    </w:p>
    <w:p w14:paraId="3FAC68C8" w14:textId="77777777" w:rsidR="0092614A" w:rsidRPr="00664992" w:rsidRDefault="0092614A" w:rsidP="00301F34">
      <w:pPr>
        <w:pStyle w:val="BodyTextMain"/>
        <w:rPr>
          <w:lang w:val="en-GB"/>
        </w:rPr>
      </w:pPr>
    </w:p>
    <w:p w14:paraId="543CA309" w14:textId="123707CC" w:rsidR="0092614A" w:rsidRPr="00664992" w:rsidRDefault="00287260" w:rsidP="00301F34">
      <w:pPr>
        <w:pStyle w:val="BodyTextMain"/>
        <w:rPr>
          <w:lang w:val="en-GB"/>
        </w:rPr>
      </w:pPr>
      <w:r>
        <w:rPr>
          <w:lang w:val="en-GB"/>
        </w:rPr>
        <w:t>On a g</w:t>
      </w:r>
      <w:r w:rsidR="0092614A" w:rsidRPr="00664992">
        <w:rPr>
          <w:lang w:val="en-GB"/>
        </w:rPr>
        <w:t>lobal</w:t>
      </w:r>
      <w:r>
        <w:rPr>
          <w:lang w:val="en-GB"/>
        </w:rPr>
        <w:t xml:space="preserve"> scale</w:t>
      </w:r>
      <w:r w:rsidR="0092614A" w:rsidRPr="00664992">
        <w:rPr>
          <w:lang w:val="en-GB"/>
        </w:rPr>
        <w:t xml:space="preserve">, </w:t>
      </w:r>
      <w:r>
        <w:rPr>
          <w:lang w:val="en-GB"/>
        </w:rPr>
        <w:t xml:space="preserve">the practice of </w:t>
      </w:r>
      <w:r w:rsidR="0092614A" w:rsidRPr="00664992">
        <w:rPr>
          <w:lang w:val="en-GB"/>
        </w:rPr>
        <w:t>catch</w:t>
      </w:r>
      <w:r>
        <w:rPr>
          <w:lang w:val="en-GB"/>
        </w:rPr>
        <w:t>-</w:t>
      </w:r>
      <w:r w:rsidR="0092614A" w:rsidRPr="00664992">
        <w:rPr>
          <w:lang w:val="en-GB"/>
        </w:rPr>
        <w:t>and</w:t>
      </w:r>
      <w:r>
        <w:rPr>
          <w:lang w:val="en-GB"/>
        </w:rPr>
        <w:t>-</w:t>
      </w:r>
      <w:r w:rsidR="0092614A" w:rsidRPr="00664992">
        <w:rPr>
          <w:lang w:val="en-GB"/>
        </w:rPr>
        <w:t xml:space="preserve">release fly-fishing was opposed by animal activist groups </w:t>
      </w:r>
      <w:r>
        <w:rPr>
          <w:lang w:val="en-GB"/>
        </w:rPr>
        <w:t>such as</w:t>
      </w:r>
      <w:r w:rsidR="00100F89">
        <w:rPr>
          <w:lang w:val="en-GB"/>
        </w:rPr>
        <w:t xml:space="preserve"> </w:t>
      </w:r>
      <w:r w:rsidR="0092614A" w:rsidRPr="00664992">
        <w:rPr>
          <w:lang w:val="en-GB"/>
        </w:rPr>
        <w:t>the People for the Ethical Treatment of Animals. The</w:t>
      </w:r>
      <w:r>
        <w:rPr>
          <w:lang w:val="en-GB"/>
        </w:rPr>
        <w:t xml:space="preserve"> group</w:t>
      </w:r>
      <w:r w:rsidR="0092614A" w:rsidRPr="00664992">
        <w:rPr>
          <w:lang w:val="en-GB"/>
        </w:rPr>
        <w:t xml:space="preserve"> argue</w:t>
      </w:r>
      <w:r>
        <w:rPr>
          <w:lang w:val="en-GB"/>
        </w:rPr>
        <w:t>d</w:t>
      </w:r>
      <w:r w:rsidR="0092614A" w:rsidRPr="00664992">
        <w:rPr>
          <w:lang w:val="en-GB"/>
        </w:rPr>
        <w:t xml:space="preserve"> that fly-fishing caused stress on the fish</w:t>
      </w:r>
      <w:r>
        <w:rPr>
          <w:lang w:val="en-GB"/>
        </w:rPr>
        <w:t>, as follows</w:t>
      </w:r>
      <w:r w:rsidR="0092614A" w:rsidRPr="00664992">
        <w:rPr>
          <w:lang w:val="en-GB"/>
        </w:rPr>
        <w:t>:</w:t>
      </w:r>
    </w:p>
    <w:p w14:paraId="35477D11" w14:textId="77777777" w:rsidR="00301F34" w:rsidRPr="00664992" w:rsidRDefault="00301F34" w:rsidP="00301F34">
      <w:pPr>
        <w:pStyle w:val="BodyTextMain"/>
        <w:ind w:left="720"/>
        <w:rPr>
          <w:lang w:val="en-GB"/>
        </w:rPr>
      </w:pPr>
    </w:p>
    <w:p w14:paraId="1295C521" w14:textId="6432C50B" w:rsidR="0092614A" w:rsidRPr="00664992" w:rsidRDefault="0092614A" w:rsidP="00301F34">
      <w:pPr>
        <w:pStyle w:val="BodyTextMain"/>
        <w:ind w:left="720"/>
        <w:rPr>
          <w:color w:val="000000"/>
          <w:shd w:val="clear" w:color="auto" w:fill="FFFFFF"/>
          <w:lang w:val="en-GB" w:eastAsia="en-CA"/>
        </w:rPr>
      </w:pPr>
      <w:r w:rsidRPr="00664992">
        <w:rPr>
          <w:color w:val="000000"/>
          <w:shd w:val="clear" w:color="auto" w:fill="FFFFFF"/>
          <w:lang w:val="en-GB" w:eastAsia="en-CA"/>
        </w:rPr>
        <w:lastRenderedPageBreak/>
        <w:t>Fish have nerves, just like cats, dogs, and humans, so they can feel pain. Hooked fish endure not only physical pain but also terror. When they’re removed from their natural environment, they start to suffocate. Studies show that many fish who are caught and thrown back into the water suffer such severe psychological distress that they actually die of shock.</w:t>
      </w:r>
      <w:r w:rsidRPr="00664992">
        <w:rPr>
          <w:rStyle w:val="FootnoteReference"/>
          <w:color w:val="000000"/>
          <w:shd w:val="clear" w:color="auto" w:fill="FFFFFF"/>
          <w:lang w:val="en-GB" w:eastAsia="en-CA"/>
        </w:rPr>
        <w:footnoteReference w:id="17"/>
      </w:r>
    </w:p>
    <w:p w14:paraId="16B82F33" w14:textId="77777777" w:rsidR="0092614A" w:rsidRPr="00664992" w:rsidRDefault="0092614A" w:rsidP="00301F34">
      <w:pPr>
        <w:pStyle w:val="BodyTextMain"/>
        <w:rPr>
          <w:color w:val="000000"/>
          <w:shd w:val="clear" w:color="auto" w:fill="FFFFFF"/>
          <w:lang w:val="en-GB" w:eastAsia="en-CA"/>
        </w:rPr>
      </w:pPr>
    </w:p>
    <w:p w14:paraId="32F77173" w14:textId="75DA3F4D" w:rsidR="0092614A" w:rsidRPr="00664992" w:rsidRDefault="0092614A" w:rsidP="00301F34">
      <w:pPr>
        <w:pStyle w:val="BodyTextMain"/>
        <w:rPr>
          <w:lang w:val="en-GB"/>
        </w:rPr>
      </w:pPr>
      <w:r w:rsidRPr="00664992">
        <w:rPr>
          <w:lang w:val="en-GB"/>
        </w:rPr>
        <w:t>Similar concerns existed in Europe</w:t>
      </w:r>
      <w:r w:rsidR="00287260">
        <w:rPr>
          <w:lang w:val="en-GB"/>
        </w:rPr>
        <w:t>,</w:t>
      </w:r>
      <w:r w:rsidRPr="00664992">
        <w:rPr>
          <w:lang w:val="en-GB"/>
        </w:rPr>
        <w:t xml:space="preserve"> where t</w:t>
      </w:r>
      <w:r w:rsidRPr="00664992">
        <w:rPr>
          <w:color w:val="000000"/>
          <w:lang w:val="en-GB" w:eastAsia="en-CA"/>
        </w:rPr>
        <w:t>he Swiss government passed legislation to ban catch</w:t>
      </w:r>
      <w:r w:rsidR="00287260">
        <w:rPr>
          <w:color w:val="000000"/>
          <w:lang w:val="en-GB" w:eastAsia="en-CA"/>
        </w:rPr>
        <w:t>-</w:t>
      </w:r>
      <w:r w:rsidRPr="00664992">
        <w:rPr>
          <w:color w:val="000000"/>
          <w:lang w:val="en-GB" w:eastAsia="en-CA"/>
        </w:rPr>
        <w:t>and</w:t>
      </w:r>
      <w:r w:rsidR="00287260">
        <w:rPr>
          <w:color w:val="000000"/>
          <w:lang w:val="en-GB" w:eastAsia="en-CA"/>
        </w:rPr>
        <w:t>-</w:t>
      </w:r>
      <w:r w:rsidRPr="00664992">
        <w:rPr>
          <w:color w:val="000000"/>
          <w:lang w:val="en-GB" w:eastAsia="en-CA"/>
        </w:rPr>
        <w:t xml:space="preserve">release fishing. The general premise behind the ban was to eliminate any unnecessary pain caused to fish through the </w:t>
      </w:r>
      <w:r w:rsidR="009625A0">
        <w:rPr>
          <w:color w:val="000000"/>
          <w:lang w:val="en-GB" w:eastAsia="en-CA"/>
        </w:rPr>
        <w:t>practice</w:t>
      </w:r>
      <w:r w:rsidRPr="00664992">
        <w:rPr>
          <w:color w:val="000000"/>
          <w:lang w:val="en-GB" w:eastAsia="en-CA"/>
        </w:rPr>
        <w:t xml:space="preserve">. </w:t>
      </w:r>
      <w:r w:rsidRPr="00664992">
        <w:rPr>
          <w:lang w:val="en-GB"/>
        </w:rPr>
        <w:t>Some ways to mitigate the impact to the fish included using barbless hooks and minimizing the time that the fish was handled.</w:t>
      </w:r>
    </w:p>
    <w:p w14:paraId="59C80BE9" w14:textId="77777777" w:rsidR="00301F34" w:rsidRPr="00664992" w:rsidRDefault="00301F34" w:rsidP="00301F34">
      <w:pPr>
        <w:pStyle w:val="BodyTextMain"/>
        <w:rPr>
          <w:lang w:val="en-GB"/>
        </w:rPr>
      </w:pPr>
    </w:p>
    <w:p w14:paraId="6A7DE041" w14:textId="77777777" w:rsidR="00301F34" w:rsidRPr="00664992" w:rsidRDefault="00301F34" w:rsidP="00301F34">
      <w:pPr>
        <w:pStyle w:val="BodyTextMain"/>
        <w:rPr>
          <w:rFonts w:eastAsiaTheme="minorHAnsi"/>
          <w:lang w:val="en-GB"/>
        </w:rPr>
      </w:pPr>
    </w:p>
    <w:p w14:paraId="7A110C0E" w14:textId="77777777" w:rsidR="0092614A" w:rsidRPr="00664992" w:rsidRDefault="00301F34" w:rsidP="00301F34">
      <w:pPr>
        <w:pStyle w:val="Casehead1"/>
        <w:rPr>
          <w:lang w:val="en-GB"/>
        </w:rPr>
      </w:pPr>
      <w:r w:rsidRPr="00664992">
        <w:rPr>
          <w:lang w:val="en-GB"/>
        </w:rPr>
        <w:t>Regulatory Factors</w:t>
      </w:r>
    </w:p>
    <w:p w14:paraId="7B086B3F" w14:textId="77777777" w:rsidR="00301F34" w:rsidRPr="00664992" w:rsidRDefault="00301F34" w:rsidP="00301F34">
      <w:pPr>
        <w:pStyle w:val="BodyTextMain"/>
        <w:rPr>
          <w:lang w:val="en-GB"/>
        </w:rPr>
      </w:pPr>
    </w:p>
    <w:p w14:paraId="0D073AF6" w14:textId="249BBA1B" w:rsidR="0092614A" w:rsidRPr="00664992" w:rsidRDefault="0092614A" w:rsidP="00301F34">
      <w:pPr>
        <w:pStyle w:val="BodyTextMain"/>
        <w:rPr>
          <w:lang w:val="en-GB"/>
        </w:rPr>
      </w:pPr>
      <w:r w:rsidRPr="00664992">
        <w:rPr>
          <w:lang w:val="en-GB"/>
        </w:rPr>
        <w:t>Ecotourism activities, including fly</w:t>
      </w:r>
      <w:r w:rsidR="00AB0049">
        <w:rPr>
          <w:lang w:val="en-GB"/>
        </w:rPr>
        <w:t>-</w:t>
      </w:r>
      <w:r w:rsidRPr="00664992">
        <w:rPr>
          <w:lang w:val="en-GB"/>
        </w:rPr>
        <w:t xml:space="preserve">fishing, were regulated in the province of British Columbia. </w:t>
      </w:r>
      <w:r w:rsidRPr="00664992">
        <w:rPr>
          <w:color w:val="000000"/>
          <w:lang w:val="en-GB" w:eastAsia="en-CA"/>
        </w:rPr>
        <w:t xml:space="preserve">Both the federal </w:t>
      </w:r>
      <w:r w:rsidR="00AB0049">
        <w:rPr>
          <w:color w:val="000000"/>
          <w:lang w:val="en-GB" w:eastAsia="en-CA"/>
        </w:rPr>
        <w:t xml:space="preserve">and provincial </w:t>
      </w:r>
      <w:r w:rsidRPr="00664992">
        <w:rPr>
          <w:color w:val="000000"/>
          <w:lang w:val="en-GB" w:eastAsia="en-CA"/>
        </w:rPr>
        <w:t>Liberal government</w:t>
      </w:r>
      <w:r w:rsidR="00AB0049">
        <w:rPr>
          <w:color w:val="000000"/>
          <w:lang w:val="en-GB" w:eastAsia="en-CA"/>
        </w:rPr>
        <w:t>s (at the time)</w:t>
      </w:r>
      <w:r w:rsidRPr="00664992">
        <w:rPr>
          <w:color w:val="000000"/>
          <w:lang w:val="en-GB" w:eastAsia="en-CA"/>
        </w:rPr>
        <w:t xml:space="preserve"> supporte</w:t>
      </w:r>
      <w:r w:rsidR="00AB0049">
        <w:rPr>
          <w:color w:val="000000"/>
          <w:lang w:val="en-GB" w:eastAsia="en-CA"/>
        </w:rPr>
        <w:t>d</w:t>
      </w:r>
      <w:r w:rsidRPr="00664992">
        <w:rPr>
          <w:color w:val="000000"/>
          <w:lang w:val="en-GB" w:eastAsia="en-CA"/>
        </w:rPr>
        <w:t xml:space="preserve"> environmental initiatives regarding </w:t>
      </w:r>
      <w:r w:rsidR="00AB0049">
        <w:rPr>
          <w:color w:val="000000"/>
          <w:lang w:val="en-GB" w:eastAsia="en-CA"/>
        </w:rPr>
        <w:t xml:space="preserve">greenhouse gases and the protection of </w:t>
      </w:r>
      <w:r w:rsidRPr="00664992">
        <w:rPr>
          <w:color w:val="000000"/>
          <w:lang w:val="en-GB" w:eastAsia="en-CA"/>
        </w:rPr>
        <w:t xml:space="preserve">water and land, including parks and protected areas. </w:t>
      </w:r>
      <w:r w:rsidRPr="00664992">
        <w:rPr>
          <w:lang w:val="en-GB"/>
        </w:rPr>
        <w:t xml:space="preserve">LCA had </w:t>
      </w:r>
      <w:r w:rsidR="00AB0049">
        <w:rPr>
          <w:lang w:val="en-GB"/>
        </w:rPr>
        <w:t xml:space="preserve">been in </w:t>
      </w:r>
      <w:r w:rsidRPr="00664992">
        <w:rPr>
          <w:lang w:val="en-GB"/>
        </w:rPr>
        <w:t>existe</w:t>
      </w:r>
      <w:r w:rsidR="00AB0049">
        <w:rPr>
          <w:lang w:val="en-GB"/>
        </w:rPr>
        <w:t>nce</w:t>
      </w:r>
      <w:r w:rsidRPr="00664992">
        <w:rPr>
          <w:lang w:val="en-GB"/>
        </w:rPr>
        <w:t xml:space="preserve"> since October 2002</w:t>
      </w:r>
      <w:r w:rsidR="00AB0049">
        <w:rPr>
          <w:lang w:val="en-GB"/>
        </w:rPr>
        <w:t>,</w:t>
      </w:r>
      <w:r w:rsidRPr="00664992">
        <w:rPr>
          <w:lang w:val="en-GB"/>
        </w:rPr>
        <w:t xml:space="preserve"> when a licence of occupation was granted by the B</w:t>
      </w:r>
      <w:r w:rsidR="00AB0049">
        <w:rPr>
          <w:lang w:val="en-GB"/>
        </w:rPr>
        <w:t xml:space="preserve">ritish </w:t>
      </w:r>
      <w:r w:rsidRPr="00664992">
        <w:rPr>
          <w:lang w:val="en-GB"/>
        </w:rPr>
        <w:t>C</w:t>
      </w:r>
      <w:r w:rsidR="00AB0049">
        <w:rPr>
          <w:lang w:val="en-GB"/>
        </w:rPr>
        <w:t>olumbia</w:t>
      </w:r>
      <w:r w:rsidRPr="00664992">
        <w:rPr>
          <w:lang w:val="en-GB"/>
        </w:rPr>
        <w:t xml:space="preserve"> Ministry of Sustainable Resource Management. </w:t>
      </w:r>
      <w:r w:rsidR="0058459E">
        <w:rPr>
          <w:lang w:val="en-GB"/>
        </w:rPr>
        <w:t>LCA’s</w:t>
      </w:r>
      <w:r w:rsidRPr="00664992">
        <w:rPr>
          <w:lang w:val="en-GB"/>
        </w:rPr>
        <w:t xml:space="preserve"> permit </w:t>
      </w:r>
      <w:r w:rsidR="0058459E">
        <w:rPr>
          <w:lang w:val="en-GB"/>
        </w:rPr>
        <w:t xml:space="preserve">was retrieved </w:t>
      </w:r>
      <w:r w:rsidRPr="00664992">
        <w:rPr>
          <w:lang w:val="en-GB"/>
        </w:rPr>
        <w:t xml:space="preserve">with </w:t>
      </w:r>
      <w:r w:rsidR="0058459E">
        <w:rPr>
          <w:lang w:val="en-GB"/>
        </w:rPr>
        <w:t>the assistance of Wilcox’s</w:t>
      </w:r>
      <w:r w:rsidRPr="00664992">
        <w:rPr>
          <w:lang w:val="en-GB"/>
        </w:rPr>
        <w:t xml:space="preserve"> neighbour and friend, geologist David McRitchie</w:t>
      </w:r>
      <w:r w:rsidR="0058459E">
        <w:rPr>
          <w:lang w:val="en-GB"/>
        </w:rPr>
        <w:t>.</w:t>
      </w:r>
      <w:r w:rsidRPr="00664992">
        <w:rPr>
          <w:lang w:val="en-GB"/>
        </w:rPr>
        <w:t xml:space="preserve"> </w:t>
      </w:r>
      <w:r w:rsidR="0058459E">
        <w:rPr>
          <w:lang w:val="en-GB"/>
        </w:rPr>
        <w:t xml:space="preserve">The permit </w:t>
      </w:r>
      <w:r w:rsidRPr="00664992">
        <w:rPr>
          <w:lang w:val="en-GB"/>
        </w:rPr>
        <w:t xml:space="preserve">was thorough and detailed. </w:t>
      </w:r>
      <w:r w:rsidR="0058459E">
        <w:rPr>
          <w:lang w:val="en-GB"/>
        </w:rPr>
        <w:t>It</w:t>
      </w:r>
      <w:r w:rsidRPr="00664992">
        <w:rPr>
          <w:lang w:val="en-GB"/>
        </w:rPr>
        <w:t xml:space="preserve"> granted access to the Wigwam River for fly</w:t>
      </w:r>
      <w:r w:rsidR="0058459E">
        <w:rPr>
          <w:lang w:val="en-GB"/>
        </w:rPr>
        <w:t>-</w:t>
      </w:r>
      <w:r w:rsidRPr="00664992">
        <w:rPr>
          <w:lang w:val="en-GB"/>
        </w:rPr>
        <w:t>fishing only</w:t>
      </w:r>
      <w:r w:rsidR="0058459E">
        <w:rPr>
          <w:lang w:val="en-GB"/>
        </w:rPr>
        <w:t>, although LCA</w:t>
      </w:r>
      <w:r w:rsidRPr="00664992">
        <w:rPr>
          <w:lang w:val="en-GB"/>
        </w:rPr>
        <w:t xml:space="preserve"> was able to build the facilities required to run the camp. </w:t>
      </w:r>
      <w:r w:rsidR="0058459E">
        <w:rPr>
          <w:lang w:val="en-GB"/>
        </w:rPr>
        <w:t>P</w:t>
      </w:r>
      <w:r w:rsidRPr="00664992">
        <w:rPr>
          <w:lang w:val="en-GB"/>
        </w:rPr>
        <w:t>athways to the river</w:t>
      </w:r>
      <w:r w:rsidR="0058459E">
        <w:rPr>
          <w:lang w:val="en-GB"/>
        </w:rPr>
        <w:t xml:space="preserve"> were also allowed</w:t>
      </w:r>
      <w:r w:rsidRPr="00664992">
        <w:rPr>
          <w:lang w:val="en-GB"/>
        </w:rPr>
        <w:t xml:space="preserve">. </w:t>
      </w:r>
      <w:r w:rsidR="0058459E">
        <w:rPr>
          <w:lang w:val="en-GB"/>
        </w:rPr>
        <w:t>LCA’s</w:t>
      </w:r>
      <w:r w:rsidRPr="00664992">
        <w:rPr>
          <w:lang w:val="en-GB"/>
        </w:rPr>
        <w:t xml:space="preserve"> permit with the </w:t>
      </w:r>
      <w:r w:rsidR="0058459E">
        <w:rPr>
          <w:lang w:val="en-GB"/>
        </w:rPr>
        <w:t>provincial</w:t>
      </w:r>
      <w:r w:rsidRPr="00664992">
        <w:rPr>
          <w:lang w:val="en-GB"/>
        </w:rPr>
        <w:t xml:space="preserve"> government was coming up for renewal. It could not be transferred or altered without being rewritten</w:t>
      </w:r>
      <w:r w:rsidR="0058459E">
        <w:rPr>
          <w:lang w:val="en-GB"/>
        </w:rPr>
        <w:t>,</w:t>
      </w:r>
      <w:r w:rsidRPr="00664992">
        <w:rPr>
          <w:lang w:val="en-GB"/>
        </w:rPr>
        <w:t xml:space="preserve"> which would require </w:t>
      </w:r>
      <w:r w:rsidR="0058459E">
        <w:rPr>
          <w:lang w:val="en-GB"/>
        </w:rPr>
        <w:t xml:space="preserve">a </w:t>
      </w:r>
      <w:r w:rsidRPr="00664992">
        <w:rPr>
          <w:lang w:val="en-GB"/>
        </w:rPr>
        <w:t xml:space="preserve">significant </w:t>
      </w:r>
      <w:r w:rsidR="0058459E">
        <w:rPr>
          <w:lang w:val="en-GB"/>
        </w:rPr>
        <w:t xml:space="preserve">amount of </w:t>
      </w:r>
      <w:r w:rsidRPr="00664992">
        <w:rPr>
          <w:lang w:val="en-GB"/>
        </w:rPr>
        <w:t xml:space="preserve">effort and </w:t>
      </w:r>
      <w:r w:rsidR="0058459E">
        <w:rPr>
          <w:lang w:val="en-GB"/>
        </w:rPr>
        <w:t xml:space="preserve">raised </w:t>
      </w:r>
      <w:r w:rsidRPr="00664992">
        <w:rPr>
          <w:lang w:val="en-GB"/>
        </w:rPr>
        <w:t xml:space="preserve">the potential </w:t>
      </w:r>
      <w:r w:rsidR="0058459E">
        <w:rPr>
          <w:lang w:val="en-GB"/>
        </w:rPr>
        <w:t>that it could</w:t>
      </w:r>
      <w:r w:rsidRPr="00664992">
        <w:rPr>
          <w:lang w:val="en-GB"/>
        </w:rPr>
        <w:t xml:space="preserve"> be rejected by the </w:t>
      </w:r>
      <w:r w:rsidR="0058459E">
        <w:rPr>
          <w:lang w:val="en-GB"/>
        </w:rPr>
        <w:t>g</w:t>
      </w:r>
      <w:r w:rsidRPr="00664992">
        <w:rPr>
          <w:lang w:val="en-GB"/>
        </w:rPr>
        <w:t>overnment.</w:t>
      </w:r>
    </w:p>
    <w:p w14:paraId="696DB892" w14:textId="77777777" w:rsidR="00301F34" w:rsidRPr="00664992" w:rsidRDefault="00301F34" w:rsidP="00301F34">
      <w:pPr>
        <w:pStyle w:val="BodyTextMain"/>
        <w:rPr>
          <w:lang w:val="en-GB"/>
        </w:rPr>
      </w:pPr>
    </w:p>
    <w:p w14:paraId="34C76E7C" w14:textId="6C402B1B" w:rsidR="00100F89" w:rsidRDefault="0058459E" w:rsidP="00301F34">
      <w:pPr>
        <w:pStyle w:val="BodyTextMain"/>
        <w:rPr>
          <w:lang w:val="en-GB"/>
        </w:rPr>
      </w:pPr>
      <w:r>
        <w:rPr>
          <w:lang w:val="en-GB"/>
        </w:rPr>
        <w:t>Fishing g</w:t>
      </w:r>
      <w:r w:rsidR="0092614A" w:rsidRPr="00664992">
        <w:rPr>
          <w:lang w:val="en-GB"/>
        </w:rPr>
        <w:t xml:space="preserve">uides </w:t>
      </w:r>
      <w:r>
        <w:rPr>
          <w:lang w:val="en-GB"/>
        </w:rPr>
        <w:t>(</w:t>
      </w:r>
      <w:r w:rsidR="00100F89">
        <w:rPr>
          <w:lang w:val="en-GB"/>
        </w:rPr>
        <w:t>including</w:t>
      </w:r>
      <w:r w:rsidR="0092614A" w:rsidRPr="00664992">
        <w:rPr>
          <w:lang w:val="en-GB"/>
        </w:rPr>
        <w:t xml:space="preserve"> </w:t>
      </w:r>
      <w:r>
        <w:rPr>
          <w:lang w:val="en-GB"/>
        </w:rPr>
        <w:t>Wilcox)</w:t>
      </w:r>
      <w:r w:rsidR="0092614A" w:rsidRPr="00664992">
        <w:rPr>
          <w:lang w:val="en-GB"/>
        </w:rPr>
        <w:t xml:space="preserve"> were required to attain rod days from the B</w:t>
      </w:r>
      <w:r>
        <w:rPr>
          <w:lang w:val="en-GB"/>
        </w:rPr>
        <w:t xml:space="preserve">ritish </w:t>
      </w:r>
      <w:r w:rsidR="0092614A" w:rsidRPr="00664992">
        <w:rPr>
          <w:lang w:val="en-GB"/>
        </w:rPr>
        <w:t>C</w:t>
      </w:r>
      <w:r>
        <w:rPr>
          <w:lang w:val="en-GB"/>
        </w:rPr>
        <w:t>olumbia</w:t>
      </w:r>
      <w:r w:rsidR="0092614A" w:rsidRPr="00664992">
        <w:rPr>
          <w:lang w:val="en-GB"/>
        </w:rPr>
        <w:t xml:space="preserve"> government to enable clients to fish. Each client that fished with a guide needed a rod day licence for each day of fishing. Individuals also required a </w:t>
      </w:r>
      <w:r>
        <w:rPr>
          <w:lang w:val="en-GB"/>
        </w:rPr>
        <w:t>provincial</w:t>
      </w:r>
      <w:r w:rsidR="0092614A" w:rsidRPr="00664992">
        <w:rPr>
          <w:lang w:val="en-GB"/>
        </w:rPr>
        <w:t xml:space="preserve"> fishing licen</w:t>
      </w:r>
      <w:r w:rsidR="00CD2EC2">
        <w:rPr>
          <w:lang w:val="en-GB"/>
        </w:rPr>
        <w:t>c</w:t>
      </w:r>
      <w:r w:rsidR="0092614A" w:rsidRPr="00664992">
        <w:rPr>
          <w:lang w:val="en-GB"/>
        </w:rPr>
        <w:t>e for catch</w:t>
      </w:r>
      <w:r>
        <w:rPr>
          <w:lang w:val="en-GB"/>
        </w:rPr>
        <w:t>-</w:t>
      </w:r>
      <w:r w:rsidR="0092614A" w:rsidRPr="00664992">
        <w:rPr>
          <w:lang w:val="en-GB"/>
        </w:rPr>
        <w:t>and</w:t>
      </w:r>
      <w:r>
        <w:rPr>
          <w:lang w:val="en-GB"/>
        </w:rPr>
        <w:t>-</w:t>
      </w:r>
      <w:r w:rsidR="0092614A" w:rsidRPr="00664992">
        <w:rPr>
          <w:lang w:val="en-GB"/>
        </w:rPr>
        <w:t xml:space="preserve">release trout fishing. </w:t>
      </w:r>
      <w:r>
        <w:rPr>
          <w:lang w:val="en-GB"/>
        </w:rPr>
        <w:t>The fee for a</w:t>
      </w:r>
      <w:r w:rsidR="0092614A" w:rsidRPr="00664992">
        <w:rPr>
          <w:lang w:val="en-GB"/>
        </w:rPr>
        <w:t xml:space="preserve">n annual angling licence </w:t>
      </w:r>
      <w:r>
        <w:rPr>
          <w:lang w:val="en-GB"/>
        </w:rPr>
        <w:t>was</w:t>
      </w:r>
      <w:r w:rsidR="0092614A" w:rsidRPr="00664992">
        <w:rPr>
          <w:lang w:val="en-GB"/>
        </w:rPr>
        <w:t xml:space="preserve"> $36 for a resident of </w:t>
      </w:r>
      <w:r>
        <w:rPr>
          <w:lang w:val="en-GB"/>
        </w:rPr>
        <w:t>the province</w:t>
      </w:r>
      <w:r w:rsidR="0092614A" w:rsidRPr="00664992">
        <w:rPr>
          <w:lang w:val="en-GB"/>
        </w:rPr>
        <w:t xml:space="preserve">, $55 for a Canadian resident </w:t>
      </w:r>
      <w:r>
        <w:rPr>
          <w:lang w:val="en-GB"/>
        </w:rPr>
        <w:t>outside the province,</w:t>
      </w:r>
      <w:r w:rsidR="0092614A" w:rsidRPr="00664992">
        <w:rPr>
          <w:lang w:val="en-GB"/>
        </w:rPr>
        <w:t xml:space="preserve"> and $80 for </w:t>
      </w:r>
      <w:r>
        <w:rPr>
          <w:lang w:val="en-GB"/>
        </w:rPr>
        <w:t xml:space="preserve">a </w:t>
      </w:r>
      <w:r w:rsidR="0092614A" w:rsidRPr="00664992">
        <w:rPr>
          <w:lang w:val="en-GB"/>
        </w:rPr>
        <w:t xml:space="preserve">foreign, non-Canadian resident. </w:t>
      </w:r>
      <w:r>
        <w:rPr>
          <w:lang w:val="en-GB"/>
        </w:rPr>
        <w:t>The purchase of rod days was based on</w:t>
      </w:r>
      <w:r w:rsidR="0092614A" w:rsidRPr="00664992">
        <w:rPr>
          <w:lang w:val="en-GB"/>
        </w:rPr>
        <w:t xml:space="preserve"> both a primary and secondary market. In the primary market, the </w:t>
      </w:r>
      <w:r>
        <w:rPr>
          <w:lang w:val="en-GB"/>
        </w:rPr>
        <w:t>provincial</w:t>
      </w:r>
      <w:r w:rsidR="0092614A" w:rsidRPr="00664992">
        <w:rPr>
          <w:lang w:val="en-GB"/>
        </w:rPr>
        <w:t xml:space="preserve"> government held a lottery in the spring </w:t>
      </w:r>
      <w:r>
        <w:rPr>
          <w:lang w:val="en-GB"/>
        </w:rPr>
        <w:t>for</w:t>
      </w:r>
      <w:r w:rsidR="0092614A" w:rsidRPr="00664992">
        <w:rPr>
          <w:lang w:val="en-GB"/>
        </w:rPr>
        <w:t xml:space="preserve"> guides </w:t>
      </w:r>
      <w:r>
        <w:rPr>
          <w:lang w:val="en-GB"/>
        </w:rPr>
        <w:t xml:space="preserve">to </w:t>
      </w:r>
      <w:r w:rsidR="0092614A" w:rsidRPr="00664992">
        <w:rPr>
          <w:lang w:val="en-GB"/>
        </w:rPr>
        <w:t>submit</w:t>
      </w:r>
      <w:r>
        <w:rPr>
          <w:lang w:val="en-GB"/>
        </w:rPr>
        <w:t xml:space="preserve"> their</w:t>
      </w:r>
      <w:r w:rsidR="0092614A" w:rsidRPr="00664992">
        <w:rPr>
          <w:lang w:val="en-GB"/>
        </w:rPr>
        <w:t xml:space="preserve"> applications for rod days. A guide </w:t>
      </w:r>
      <w:r>
        <w:rPr>
          <w:lang w:val="en-GB"/>
        </w:rPr>
        <w:t>could</w:t>
      </w:r>
      <w:r w:rsidR="0092614A" w:rsidRPr="00664992">
        <w:rPr>
          <w:lang w:val="en-GB"/>
        </w:rPr>
        <w:t xml:space="preserve"> be granted any number of rod days, as determined by the </w:t>
      </w:r>
      <w:r w:rsidR="00AF747C">
        <w:rPr>
          <w:lang w:val="en-GB"/>
        </w:rPr>
        <w:t>government</w:t>
      </w:r>
      <w:r w:rsidR="0092614A" w:rsidRPr="00664992">
        <w:rPr>
          <w:lang w:val="en-GB"/>
        </w:rPr>
        <w:t xml:space="preserve">, at a cost of $16 per day. </w:t>
      </w:r>
      <w:r w:rsidR="00100F89">
        <w:rPr>
          <w:lang w:val="en-GB"/>
        </w:rPr>
        <w:t xml:space="preserve">However, </w:t>
      </w:r>
      <w:r w:rsidR="002E6928">
        <w:rPr>
          <w:lang w:val="en-GB"/>
        </w:rPr>
        <w:t>r</w:t>
      </w:r>
      <w:r w:rsidR="0092614A" w:rsidRPr="00664992">
        <w:rPr>
          <w:lang w:val="en-GB"/>
        </w:rPr>
        <w:t>od days could also be purchased on a secondary market</w:t>
      </w:r>
      <w:r>
        <w:rPr>
          <w:lang w:val="en-GB"/>
        </w:rPr>
        <w:t>,</w:t>
      </w:r>
      <w:r w:rsidR="0092614A" w:rsidRPr="00664992">
        <w:rPr>
          <w:lang w:val="en-GB"/>
        </w:rPr>
        <w:t xml:space="preserve"> via personal contact or through the Internet</w:t>
      </w:r>
      <w:r>
        <w:rPr>
          <w:lang w:val="en-GB"/>
        </w:rPr>
        <w:t>,</w:t>
      </w:r>
      <w:r w:rsidR="0092614A" w:rsidRPr="00664992">
        <w:rPr>
          <w:lang w:val="en-GB"/>
        </w:rPr>
        <w:t xml:space="preserve"> at a premium of $300 to the government for </w:t>
      </w:r>
      <w:r>
        <w:rPr>
          <w:lang w:val="en-GB"/>
        </w:rPr>
        <w:t xml:space="preserve">the </w:t>
      </w:r>
      <w:r w:rsidR="0092614A" w:rsidRPr="00664992">
        <w:rPr>
          <w:lang w:val="en-GB"/>
        </w:rPr>
        <w:t xml:space="preserve">transfer of </w:t>
      </w:r>
      <w:r>
        <w:rPr>
          <w:lang w:val="en-GB"/>
        </w:rPr>
        <w:t xml:space="preserve">the </w:t>
      </w:r>
      <w:r w:rsidR="0092614A" w:rsidRPr="00664992">
        <w:rPr>
          <w:lang w:val="en-GB"/>
        </w:rPr>
        <w:t>title</w:t>
      </w:r>
      <w:r>
        <w:rPr>
          <w:lang w:val="en-GB"/>
        </w:rPr>
        <w:t>,</w:t>
      </w:r>
      <w:r w:rsidR="0092614A" w:rsidRPr="00664992">
        <w:rPr>
          <w:lang w:val="en-GB"/>
        </w:rPr>
        <w:t xml:space="preserve"> plus the individual seller’s mark-up</w:t>
      </w:r>
      <w:r w:rsidR="00AF747C">
        <w:rPr>
          <w:lang w:val="en-GB"/>
        </w:rPr>
        <w:t>, which could be</w:t>
      </w:r>
      <w:r w:rsidR="0092614A" w:rsidRPr="00664992">
        <w:rPr>
          <w:lang w:val="en-GB"/>
        </w:rPr>
        <w:t xml:space="preserve"> over $100 per day. </w:t>
      </w:r>
    </w:p>
    <w:p w14:paraId="6DDDF15A" w14:textId="77777777" w:rsidR="00100F89" w:rsidRDefault="00100F89" w:rsidP="00301F34">
      <w:pPr>
        <w:pStyle w:val="BodyTextMain"/>
        <w:rPr>
          <w:lang w:val="en-GB"/>
        </w:rPr>
      </w:pPr>
    </w:p>
    <w:p w14:paraId="314EA4A3" w14:textId="1ECF4209" w:rsidR="0092614A" w:rsidRPr="00664992" w:rsidRDefault="0092614A" w:rsidP="00301F34">
      <w:pPr>
        <w:pStyle w:val="BodyTextMain"/>
        <w:rPr>
          <w:lang w:val="en-GB"/>
        </w:rPr>
      </w:pPr>
      <w:r w:rsidRPr="00664992">
        <w:rPr>
          <w:lang w:val="en-GB"/>
        </w:rPr>
        <w:t xml:space="preserve">Recent changes to the allocation of rod days </w:t>
      </w:r>
      <w:r w:rsidR="00AF747C">
        <w:rPr>
          <w:lang w:val="en-GB"/>
        </w:rPr>
        <w:t>extended the</w:t>
      </w:r>
      <w:r w:rsidRPr="00664992">
        <w:rPr>
          <w:lang w:val="en-GB"/>
        </w:rPr>
        <w:t xml:space="preserve"> term </w:t>
      </w:r>
      <w:r w:rsidR="00AF747C">
        <w:rPr>
          <w:lang w:val="en-GB"/>
        </w:rPr>
        <w:t>of each rod day to</w:t>
      </w:r>
      <w:r w:rsidRPr="00664992">
        <w:rPr>
          <w:lang w:val="en-GB"/>
        </w:rPr>
        <w:t xml:space="preserve"> 20 years</w:t>
      </w:r>
      <w:r w:rsidR="00AF747C">
        <w:rPr>
          <w:lang w:val="en-GB"/>
        </w:rPr>
        <w:t>,</w:t>
      </w:r>
      <w:r w:rsidRPr="00664992">
        <w:rPr>
          <w:lang w:val="en-GB"/>
        </w:rPr>
        <w:t xml:space="preserve"> with a midpoint renewal</w:t>
      </w:r>
      <w:r w:rsidR="00AF747C">
        <w:rPr>
          <w:lang w:val="en-GB"/>
        </w:rPr>
        <w:t>,</w:t>
      </w:r>
      <w:r w:rsidRPr="00664992">
        <w:rPr>
          <w:lang w:val="en-GB"/>
        </w:rPr>
        <w:t xml:space="preserve"> and unused angler day quotas </w:t>
      </w:r>
      <w:r w:rsidR="00AF747C">
        <w:rPr>
          <w:lang w:val="en-GB"/>
        </w:rPr>
        <w:t xml:space="preserve">needed </w:t>
      </w:r>
      <w:r w:rsidRPr="00664992">
        <w:rPr>
          <w:lang w:val="en-GB"/>
        </w:rPr>
        <w:t xml:space="preserve">to be returned to the </w:t>
      </w:r>
      <w:r w:rsidR="00AF747C">
        <w:rPr>
          <w:lang w:val="en-GB"/>
        </w:rPr>
        <w:t>government</w:t>
      </w:r>
      <w:r w:rsidRPr="00664992">
        <w:rPr>
          <w:lang w:val="en-GB"/>
        </w:rPr>
        <w:t xml:space="preserve"> for reallocation.</w:t>
      </w:r>
      <w:r w:rsidRPr="00664992">
        <w:rPr>
          <w:rStyle w:val="FootnoteReference"/>
          <w:lang w:val="en-GB"/>
        </w:rPr>
        <w:footnoteReference w:id="18"/>
      </w:r>
      <w:r w:rsidRPr="00664992">
        <w:rPr>
          <w:lang w:val="en-GB"/>
        </w:rPr>
        <w:t xml:space="preserve"> B</w:t>
      </w:r>
      <w:r w:rsidR="00AF747C">
        <w:rPr>
          <w:lang w:val="en-GB"/>
        </w:rPr>
        <w:t xml:space="preserve">ritish </w:t>
      </w:r>
      <w:r w:rsidRPr="00664992">
        <w:rPr>
          <w:lang w:val="en-GB"/>
        </w:rPr>
        <w:t>C</w:t>
      </w:r>
      <w:r w:rsidR="00AF747C">
        <w:rPr>
          <w:lang w:val="en-GB"/>
        </w:rPr>
        <w:t>olumbia</w:t>
      </w:r>
      <w:r w:rsidRPr="00664992">
        <w:rPr>
          <w:lang w:val="en-GB"/>
        </w:rPr>
        <w:t xml:space="preserve"> had strictly issued 150 rod days for the Wigwam River and 270 non-resident fishing permits. LCA owned 39 of these </w:t>
      </w:r>
      <w:r w:rsidR="00AF747C">
        <w:rPr>
          <w:lang w:val="en-GB"/>
        </w:rPr>
        <w:t xml:space="preserve">rod </w:t>
      </w:r>
      <w:r w:rsidRPr="00664992">
        <w:rPr>
          <w:lang w:val="en-GB"/>
        </w:rPr>
        <w:t>days</w:t>
      </w:r>
      <w:r w:rsidR="00100F89">
        <w:rPr>
          <w:lang w:val="en-GB"/>
        </w:rPr>
        <w:t>,</w:t>
      </w:r>
      <w:r w:rsidRPr="00664992">
        <w:rPr>
          <w:lang w:val="en-GB"/>
        </w:rPr>
        <w:t xml:space="preserve"> and approximately 80 </w:t>
      </w:r>
      <w:r w:rsidR="00100F89">
        <w:rPr>
          <w:lang w:val="en-GB"/>
        </w:rPr>
        <w:t xml:space="preserve">more </w:t>
      </w:r>
      <w:r w:rsidRPr="00664992">
        <w:rPr>
          <w:lang w:val="en-GB"/>
        </w:rPr>
        <w:t xml:space="preserve">were yet to be issued. </w:t>
      </w:r>
      <w:r w:rsidR="00100F89">
        <w:rPr>
          <w:lang w:val="en-GB"/>
        </w:rPr>
        <w:t>O</w:t>
      </w:r>
      <w:r w:rsidRPr="00664992">
        <w:rPr>
          <w:lang w:val="en-GB"/>
        </w:rPr>
        <w:t xml:space="preserve">ne rod day was </w:t>
      </w:r>
      <w:r w:rsidR="00100F89">
        <w:rPr>
          <w:lang w:val="en-GB"/>
        </w:rPr>
        <w:t>needed for each</w:t>
      </w:r>
      <w:r w:rsidRPr="00664992">
        <w:rPr>
          <w:lang w:val="en-GB"/>
        </w:rPr>
        <w:t xml:space="preserve"> person per day during a guided tour of the Wigwam</w:t>
      </w:r>
      <w:r w:rsidR="00100F89">
        <w:rPr>
          <w:lang w:val="en-GB"/>
        </w:rPr>
        <w:t>. Therefore</w:t>
      </w:r>
      <w:r w:rsidR="00AF747C">
        <w:rPr>
          <w:lang w:val="en-GB"/>
        </w:rPr>
        <w:t>,</w:t>
      </w:r>
      <w:r w:rsidR="00100F89">
        <w:rPr>
          <w:lang w:val="en-GB"/>
        </w:rPr>
        <w:t xml:space="preserve"> </w:t>
      </w:r>
      <w:r w:rsidR="00AF747C">
        <w:rPr>
          <w:lang w:val="en-GB"/>
        </w:rPr>
        <w:t>t</w:t>
      </w:r>
      <w:r w:rsidR="00AF747C" w:rsidRPr="00664992">
        <w:rPr>
          <w:lang w:val="en-GB"/>
        </w:rPr>
        <w:t xml:space="preserve">he number of rod days </w:t>
      </w:r>
      <w:r w:rsidR="00AF747C">
        <w:rPr>
          <w:lang w:val="en-GB"/>
        </w:rPr>
        <w:t xml:space="preserve">that </w:t>
      </w:r>
      <w:r w:rsidR="00AF747C" w:rsidRPr="00664992">
        <w:rPr>
          <w:lang w:val="en-GB"/>
        </w:rPr>
        <w:t xml:space="preserve">an operator </w:t>
      </w:r>
      <w:r w:rsidR="00AF747C">
        <w:rPr>
          <w:lang w:val="en-GB"/>
        </w:rPr>
        <w:t>held</w:t>
      </w:r>
      <w:r w:rsidR="00AF747C" w:rsidRPr="00664992">
        <w:rPr>
          <w:lang w:val="en-GB"/>
        </w:rPr>
        <w:t xml:space="preserve"> </w:t>
      </w:r>
      <w:r w:rsidR="00AF747C">
        <w:rPr>
          <w:lang w:val="en-GB"/>
        </w:rPr>
        <w:t>determined the company’s</w:t>
      </w:r>
      <w:r w:rsidR="00AF747C" w:rsidRPr="00664992">
        <w:rPr>
          <w:lang w:val="en-GB"/>
        </w:rPr>
        <w:t xml:space="preserve"> ability to escort clients fishing</w:t>
      </w:r>
      <w:r w:rsidRPr="00664992">
        <w:rPr>
          <w:lang w:val="en-GB"/>
        </w:rPr>
        <w:t xml:space="preserve">. However, a rod day was not expended when </w:t>
      </w:r>
      <w:r w:rsidR="00100F89">
        <w:rPr>
          <w:lang w:val="en-GB"/>
        </w:rPr>
        <w:t xml:space="preserve">the </w:t>
      </w:r>
      <w:r w:rsidRPr="00664992">
        <w:rPr>
          <w:lang w:val="en-GB"/>
        </w:rPr>
        <w:t>client chose to fish without a guide.</w:t>
      </w:r>
    </w:p>
    <w:p w14:paraId="310ED4C3" w14:textId="77777777" w:rsidR="00301F34" w:rsidRPr="00664992" w:rsidRDefault="00301F34" w:rsidP="00301F34">
      <w:pPr>
        <w:pStyle w:val="BodyTextMain"/>
        <w:rPr>
          <w:lang w:val="en-GB"/>
        </w:rPr>
      </w:pPr>
    </w:p>
    <w:p w14:paraId="210504A0" w14:textId="6DDC30CC" w:rsidR="0092614A" w:rsidRPr="00664992" w:rsidRDefault="0092614A" w:rsidP="00301F34">
      <w:pPr>
        <w:pStyle w:val="BodyTextMain"/>
        <w:rPr>
          <w:lang w:val="en-GB"/>
        </w:rPr>
      </w:pPr>
      <w:r w:rsidRPr="00664992">
        <w:rPr>
          <w:lang w:val="en-GB"/>
        </w:rPr>
        <w:lastRenderedPageBreak/>
        <w:t xml:space="preserve">The maximum </w:t>
      </w:r>
      <w:r w:rsidR="00AF747C">
        <w:rPr>
          <w:lang w:val="en-GB"/>
        </w:rPr>
        <w:t>requirement for rod days that Wilcox</w:t>
      </w:r>
      <w:r w:rsidRPr="00664992">
        <w:rPr>
          <w:lang w:val="en-GB"/>
        </w:rPr>
        <w:t xml:space="preserve"> envisioned </w:t>
      </w:r>
      <w:r w:rsidR="00AF747C">
        <w:rPr>
          <w:lang w:val="en-GB"/>
        </w:rPr>
        <w:t xml:space="preserve">for LCA </w:t>
      </w:r>
      <w:r w:rsidRPr="00664992">
        <w:rPr>
          <w:lang w:val="en-GB"/>
        </w:rPr>
        <w:t xml:space="preserve">was 60 rod days per season. As </w:t>
      </w:r>
      <w:r w:rsidR="00AF747C">
        <w:rPr>
          <w:lang w:val="en-GB"/>
        </w:rPr>
        <w:t>he</w:t>
      </w:r>
      <w:r w:rsidRPr="00664992">
        <w:rPr>
          <w:lang w:val="en-GB"/>
        </w:rPr>
        <w:t xml:space="preserve"> explained, “I have always strived for about 60 rod days to fill the summer. That would allow for one week of fishing and one week off to let the river rest. Can’t handle more than that.”</w:t>
      </w:r>
    </w:p>
    <w:p w14:paraId="588F220D" w14:textId="77777777" w:rsidR="00301F34" w:rsidRPr="00664992" w:rsidRDefault="00301F34" w:rsidP="00301F34">
      <w:pPr>
        <w:pStyle w:val="BodyTextMain"/>
        <w:rPr>
          <w:lang w:val="en-GB"/>
        </w:rPr>
      </w:pPr>
    </w:p>
    <w:p w14:paraId="061A21D8" w14:textId="77777777" w:rsidR="00301F34" w:rsidRPr="00664992" w:rsidRDefault="00301F34" w:rsidP="00301F34">
      <w:pPr>
        <w:pStyle w:val="BodyTextMain"/>
        <w:rPr>
          <w:rFonts w:eastAsiaTheme="minorHAnsi"/>
          <w:highlight w:val="yellow"/>
          <w:lang w:val="en-GB"/>
        </w:rPr>
      </w:pPr>
    </w:p>
    <w:p w14:paraId="33911C22" w14:textId="77777777" w:rsidR="0092614A" w:rsidRPr="00664992" w:rsidRDefault="0092614A" w:rsidP="00301F34">
      <w:pPr>
        <w:pStyle w:val="Casehead1"/>
        <w:rPr>
          <w:lang w:val="en-GB"/>
        </w:rPr>
      </w:pPr>
      <w:r w:rsidRPr="00664992">
        <w:rPr>
          <w:lang w:val="en-GB"/>
        </w:rPr>
        <w:t>The Decision</w:t>
      </w:r>
    </w:p>
    <w:p w14:paraId="60F114D3" w14:textId="77777777" w:rsidR="00301F34" w:rsidRPr="00664992" w:rsidRDefault="00301F34" w:rsidP="00301F34">
      <w:pPr>
        <w:pStyle w:val="BodyTextMain"/>
        <w:rPr>
          <w:lang w:val="en-GB"/>
        </w:rPr>
      </w:pPr>
    </w:p>
    <w:p w14:paraId="1BB8BFA4" w14:textId="58E85284" w:rsidR="0092614A" w:rsidRPr="00664992" w:rsidRDefault="00AF747C" w:rsidP="00301F34">
      <w:pPr>
        <w:pStyle w:val="BodyTextMain"/>
        <w:rPr>
          <w:lang w:val="en-GB"/>
        </w:rPr>
      </w:pPr>
      <w:r>
        <w:rPr>
          <w:lang w:val="en-GB"/>
        </w:rPr>
        <w:t>LCA</w:t>
      </w:r>
      <w:r w:rsidR="0092614A" w:rsidRPr="00664992">
        <w:rPr>
          <w:lang w:val="en-GB"/>
        </w:rPr>
        <w:t xml:space="preserve"> had a short time</w:t>
      </w:r>
      <w:r>
        <w:rPr>
          <w:lang w:val="en-GB"/>
        </w:rPr>
        <w:t xml:space="preserve"> </w:t>
      </w:r>
      <w:r w:rsidR="0092614A" w:rsidRPr="00664992">
        <w:rPr>
          <w:lang w:val="en-GB"/>
        </w:rPr>
        <w:t xml:space="preserve">frame to decide whether to renew </w:t>
      </w:r>
      <w:r>
        <w:rPr>
          <w:lang w:val="en-GB"/>
        </w:rPr>
        <w:t>its</w:t>
      </w:r>
      <w:r w:rsidR="0092614A" w:rsidRPr="00664992">
        <w:rPr>
          <w:lang w:val="en-GB"/>
        </w:rPr>
        <w:t xml:space="preserve"> existing permit with the government or resubmit it with a new business model or partner. </w:t>
      </w:r>
      <w:r>
        <w:rPr>
          <w:lang w:val="en-GB"/>
        </w:rPr>
        <w:t>Wilcox</w:t>
      </w:r>
      <w:r w:rsidR="0092614A" w:rsidRPr="00664992">
        <w:rPr>
          <w:lang w:val="en-GB"/>
        </w:rPr>
        <w:t xml:space="preserve"> loved guiding and introducing people to the beauty of the Wigwam camp. However, at 70, he knew his energy for the business was starting to wane. He expected to fully retire from the business in two to five years. What was the best way to </w:t>
      </w:r>
      <w:r>
        <w:rPr>
          <w:lang w:val="en-GB"/>
        </w:rPr>
        <w:t>ensure that</w:t>
      </w:r>
      <w:r w:rsidR="0092614A" w:rsidRPr="00664992">
        <w:rPr>
          <w:lang w:val="en-GB"/>
        </w:rPr>
        <w:t xml:space="preserve"> LCA</w:t>
      </w:r>
      <w:r w:rsidR="007B52D2">
        <w:rPr>
          <w:lang w:val="en-GB"/>
        </w:rPr>
        <w:t>’s unique service to its clients could</w:t>
      </w:r>
      <w:r w:rsidR="0092614A" w:rsidRPr="00664992">
        <w:rPr>
          <w:lang w:val="en-GB"/>
        </w:rPr>
        <w:t xml:space="preserve"> continue</w:t>
      </w:r>
      <w:r>
        <w:rPr>
          <w:lang w:val="en-GB"/>
        </w:rPr>
        <w:t>,</w:t>
      </w:r>
      <w:r w:rsidR="0092614A" w:rsidRPr="00664992">
        <w:rPr>
          <w:lang w:val="en-GB"/>
        </w:rPr>
        <w:t xml:space="preserve"> or even grow, </w:t>
      </w:r>
      <w:r w:rsidR="007B52D2">
        <w:rPr>
          <w:lang w:val="en-GB"/>
        </w:rPr>
        <w:t>while</w:t>
      </w:r>
      <w:r w:rsidR="0092614A" w:rsidRPr="00664992">
        <w:rPr>
          <w:lang w:val="en-GB"/>
        </w:rPr>
        <w:t xml:space="preserve"> allow</w:t>
      </w:r>
      <w:r w:rsidR="007B52D2">
        <w:rPr>
          <w:lang w:val="en-GB"/>
        </w:rPr>
        <w:t>ing Wilcox</w:t>
      </w:r>
      <w:r w:rsidR="0092614A" w:rsidRPr="00664992">
        <w:rPr>
          <w:lang w:val="en-GB"/>
        </w:rPr>
        <w:t xml:space="preserve"> to exit the business with some financial reward?</w:t>
      </w:r>
    </w:p>
    <w:p w14:paraId="199CBA04" w14:textId="77777777" w:rsidR="0092614A" w:rsidRPr="00664992" w:rsidRDefault="0092614A" w:rsidP="00301F34">
      <w:pPr>
        <w:pStyle w:val="BodyTextMain"/>
        <w:rPr>
          <w:lang w:val="en-GB"/>
        </w:rPr>
      </w:pPr>
      <w:r w:rsidRPr="00664992">
        <w:rPr>
          <w:lang w:val="en-GB"/>
        </w:rPr>
        <w:br w:type="page"/>
      </w:r>
    </w:p>
    <w:p w14:paraId="2C98F136" w14:textId="74C2ABAF" w:rsidR="0092614A" w:rsidRPr="00664992" w:rsidRDefault="0092614A" w:rsidP="00301F34">
      <w:pPr>
        <w:pStyle w:val="ExhibitHeading"/>
        <w:rPr>
          <w:lang w:val="en-GB"/>
        </w:rPr>
      </w:pPr>
      <w:r w:rsidRPr="00664992">
        <w:rPr>
          <w:lang w:val="en-GB"/>
        </w:rPr>
        <w:lastRenderedPageBreak/>
        <w:t>Exhibit 1: lost creek angling co. wilderness camp</w:t>
      </w:r>
    </w:p>
    <w:p w14:paraId="026A8295" w14:textId="77777777" w:rsidR="00301F34" w:rsidRPr="00664992" w:rsidRDefault="00301F34" w:rsidP="00301F34">
      <w:pPr>
        <w:pStyle w:val="ExhibitHeading"/>
        <w:rPr>
          <w:lang w:val="en-GB"/>
        </w:rPr>
      </w:pPr>
    </w:p>
    <w:p w14:paraId="4B203910" w14:textId="77777777" w:rsidR="0092614A" w:rsidRPr="00664992" w:rsidRDefault="0092614A" w:rsidP="00301F34">
      <w:pPr>
        <w:pStyle w:val="Heading1"/>
        <w:jc w:val="center"/>
        <w:rPr>
          <w:lang w:val="en-GB"/>
        </w:rPr>
      </w:pPr>
      <w:r w:rsidRPr="00664992">
        <w:rPr>
          <w:noProof/>
          <w:lang w:val="en-US"/>
        </w:rPr>
        <w:drawing>
          <wp:inline distT="0" distB="0" distL="0" distR="0" wp14:anchorId="4054ABC1" wp14:editId="0B4DD811">
            <wp:extent cx="2321560" cy="1741170"/>
            <wp:effectExtent l="0" t="0" r="2540" b="0"/>
            <wp:docPr id="8" name="Picture 8" descr="Summer 2010 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mer 2010 097"/>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2321560" cy="1741170"/>
                    </a:xfrm>
                    <a:prstGeom prst="rect">
                      <a:avLst/>
                    </a:prstGeom>
                    <a:noFill/>
                    <a:ln>
                      <a:noFill/>
                    </a:ln>
                  </pic:spPr>
                </pic:pic>
              </a:graphicData>
            </a:graphic>
          </wp:inline>
        </w:drawing>
      </w:r>
      <w:r w:rsidRPr="00664992">
        <w:rPr>
          <w:noProof/>
          <w:lang w:val="en-US"/>
        </w:rPr>
        <w:drawing>
          <wp:inline distT="0" distB="0" distL="0" distR="0" wp14:anchorId="4466CC8E" wp14:editId="36C24F42">
            <wp:extent cx="1463040" cy="1955800"/>
            <wp:effectExtent l="0" t="0" r="3810" b="6350"/>
            <wp:docPr id="7" name="Picture 7" descr="Summer 2010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er 2010 146"/>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1463040" cy="1955800"/>
                    </a:xfrm>
                    <a:prstGeom prst="rect">
                      <a:avLst/>
                    </a:prstGeom>
                    <a:noFill/>
                    <a:ln>
                      <a:noFill/>
                    </a:ln>
                  </pic:spPr>
                </pic:pic>
              </a:graphicData>
            </a:graphic>
          </wp:inline>
        </w:drawing>
      </w:r>
      <w:r w:rsidRPr="00664992">
        <w:rPr>
          <w:noProof/>
          <w:color w:val="000000"/>
          <w:w w:val="1"/>
          <w:sz w:val="2"/>
          <w:szCs w:val="2"/>
          <w:bdr w:val="none" w:sz="0" w:space="0" w:color="auto" w:frame="1"/>
          <w:shd w:val="clear" w:color="auto" w:fill="000000"/>
          <w:lang w:val="en-US"/>
        </w:rPr>
        <w:drawing>
          <wp:inline distT="0" distB="0" distL="0" distR="0" wp14:anchorId="5767717D" wp14:editId="3679B26F">
            <wp:extent cx="1717675" cy="1964055"/>
            <wp:effectExtent l="0" t="0" r="0" b="0"/>
            <wp:docPr id="6" name="Picture 6" descr="Summer 2010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mmer 2010 178"/>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1717675" cy="1964055"/>
                    </a:xfrm>
                    <a:prstGeom prst="rect">
                      <a:avLst/>
                    </a:prstGeom>
                    <a:noFill/>
                    <a:ln>
                      <a:noFill/>
                    </a:ln>
                  </pic:spPr>
                </pic:pic>
              </a:graphicData>
            </a:graphic>
          </wp:inline>
        </w:drawing>
      </w:r>
      <w:r w:rsidRPr="00664992">
        <w:rPr>
          <w:noProof/>
          <w:color w:val="000000"/>
          <w:w w:val="1"/>
          <w:sz w:val="2"/>
          <w:szCs w:val="2"/>
          <w:bdr w:val="none" w:sz="0" w:space="0" w:color="auto" w:frame="1"/>
          <w:shd w:val="clear" w:color="auto" w:fill="000000"/>
          <w:lang w:val="en-US"/>
        </w:rPr>
        <w:drawing>
          <wp:inline distT="0" distB="0" distL="0" distR="0" wp14:anchorId="75BF26FC" wp14:editId="41478982">
            <wp:extent cx="1621790" cy="2162810"/>
            <wp:effectExtent l="0" t="0" r="0" b="8890"/>
            <wp:docPr id="5" name="Picture 5" descr="Summer 2010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mmer 2010 199"/>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1621790" cy="2162810"/>
                    </a:xfrm>
                    <a:prstGeom prst="rect">
                      <a:avLst/>
                    </a:prstGeom>
                    <a:noFill/>
                    <a:ln>
                      <a:noFill/>
                    </a:ln>
                  </pic:spPr>
                </pic:pic>
              </a:graphicData>
            </a:graphic>
          </wp:inline>
        </w:drawing>
      </w:r>
    </w:p>
    <w:p w14:paraId="2E39F7BA" w14:textId="77777777" w:rsidR="0092614A" w:rsidRPr="00664992" w:rsidRDefault="00301F34" w:rsidP="0092614A">
      <w:pPr>
        <w:pStyle w:val="Heading1"/>
        <w:rPr>
          <w:lang w:val="en-GB"/>
        </w:rPr>
      </w:pPr>
      <w:r w:rsidRPr="00664992">
        <w:rPr>
          <w:noProof/>
          <w:lang w:val="en-US"/>
        </w:rPr>
        <mc:AlternateContent>
          <mc:Choice Requires="wps">
            <w:drawing>
              <wp:anchor distT="0" distB="0" distL="114300" distR="114300" simplePos="0" relativeHeight="251659264" behindDoc="0" locked="0" layoutInCell="1" allowOverlap="1" wp14:anchorId="707312B8" wp14:editId="693CBD30">
                <wp:simplePos x="0" y="0"/>
                <wp:positionH relativeFrom="column">
                  <wp:posOffset>2051050</wp:posOffset>
                </wp:positionH>
                <wp:positionV relativeFrom="paragraph">
                  <wp:posOffset>5080</wp:posOffset>
                </wp:positionV>
                <wp:extent cx="1816100" cy="252095"/>
                <wp:effectExtent l="0" t="0" r="12700" b="146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252095"/>
                        </a:xfrm>
                        <a:prstGeom prst="rect">
                          <a:avLst/>
                        </a:prstGeom>
                        <a:solidFill>
                          <a:srgbClr val="FFFFFF"/>
                        </a:solidFill>
                        <a:ln w="9525">
                          <a:solidFill>
                            <a:srgbClr val="000000"/>
                          </a:solidFill>
                          <a:miter lim="800000"/>
                          <a:headEnd/>
                          <a:tailEnd/>
                        </a:ln>
                      </wps:spPr>
                      <wps:txbx>
                        <w:txbxContent>
                          <w:p w14:paraId="1756A4B3" w14:textId="14BE8F8F" w:rsidR="00A15BF9" w:rsidRPr="00301F34" w:rsidRDefault="00A15BF9" w:rsidP="00301F34">
                            <w:pPr>
                              <w:jc w:val="center"/>
                              <w:rPr>
                                <w:rFonts w:ascii="Arial" w:hAnsi="Arial" w:cs="Arial"/>
                                <w:b/>
                              </w:rPr>
                            </w:pPr>
                            <w:r w:rsidRPr="00301F34">
                              <w:rPr>
                                <w:rFonts w:ascii="Arial" w:hAnsi="Arial" w:cs="Arial"/>
                                <w:b/>
                              </w:rPr>
                              <w:t>Entrepreneur Bill</w:t>
                            </w:r>
                            <w:r>
                              <w:rPr>
                                <w:rFonts w:ascii="Arial" w:hAnsi="Arial" w:cs="Arial"/>
                                <w:b/>
                              </w:rPr>
                              <w:t xml:space="preserve"> Wilcox</w:t>
                            </w:r>
                            <w:r w:rsidRPr="00301F34">
                              <w:rPr>
                                <w:rFonts w:ascii="Arial" w:hAnsi="Arial" w:cs="Arial"/>
                                <w:b/>
                              </w:rPr>
                              <w:t xml:space="preserve"> Wilcox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7312B8" id="_x0000_t202" coordsize="21600,21600" o:spt="202" path="m,l,21600r21600,l21600,xe">
                <v:stroke joinstyle="miter"/>
                <v:path gradientshapeok="t" o:connecttype="rect"/>
              </v:shapetype>
              <v:shape id="Text Box 9" o:spid="_x0000_s1026" type="#_x0000_t202" style="position:absolute;margin-left:161.5pt;margin-top:.4pt;width:143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">
                <v:textbox>
                  <w:txbxContent>
                    <w:p w14:paraId="1756A4B3" w14:textId="14BE8F8F" w:rsidR="00A15BF9" w:rsidRPr="00301F34" w:rsidRDefault="00A15BF9" w:rsidP="00301F34">
                      <w:pPr>
                        <w:jc w:val="center"/>
                        <w:rPr>
                          <w:rFonts w:ascii="Arial" w:hAnsi="Arial" w:cs="Arial"/>
                          <w:b/>
                        </w:rPr>
                      </w:pPr>
                      <w:r w:rsidRPr="00301F34">
                        <w:rPr>
                          <w:rFonts w:ascii="Arial" w:hAnsi="Arial" w:cs="Arial"/>
                          <w:b/>
                        </w:rPr>
                        <w:t>Entrepreneur Bill</w:t>
                      </w:r>
                      <w:r>
                        <w:rPr>
                          <w:rFonts w:ascii="Arial" w:hAnsi="Arial" w:cs="Arial"/>
                          <w:b/>
                        </w:rPr>
                        <w:t xml:space="preserve"> Wilcox</w:t>
                      </w:r>
                      <w:r w:rsidRPr="00301F34">
                        <w:rPr>
                          <w:rFonts w:ascii="Arial" w:hAnsi="Arial" w:cs="Arial"/>
                          <w:b/>
                        </w:rPr>
                        <w:t xml:space="preserve"> Wilcox</w:t>
                      </w:r>
                    </w:p>
                  </w:txbxContent>
                </v:textbox>
              </v:shape>
            </w:pict>
          </mc:Fallback>
        </mc:AlternateContent>
      </w:r>
    </w:p>
    <w:p w14:paraId="0BB163FD" w14:textId="77777777" w:rsidR="00072D2E" w:rsidRPr="00507187" w:rsidRDefault="00072D2E" w:rsidP="00301F34">
      <w:pPr>
        <w:pStyle w:val="Footnote"/>
        <w:rPr>
          <w:rFonts w:eastAsiaTheme="minorHAnsi"/>
          <w:sz w:val="20"/>
          <w:lang w:val="en-GB"/>
        </w:rPr>
      </w:pPr>
    </w:p>
    <w:p w14:paraId="00E16E0B" w14:textId="77777777" w:rsidR="0092614A" w:rsidRPr="00664992" w:rsidRDefault="00301F34" w:rsidP="00301F34">
      <w:pPr>
        <w:pStyle w:val="Footnote"/>
        <w:rPr>
          <w:rFonts w:eastAsiaTheme="minorHAnsi"/>
          <w:lang w:val="en-GB"/>
        </w:rPr>
      </w:pPr>
      <w:r w:rsidRPr="00664992">
        <w:rPr>
          <w:rFonts w:eastAsiaTheme="minorHAnsi"/>
          <w:lang w:val="en-GB"/>
        </w:rPr>
        <w:t>Source:</w:t>
      </w:r>
      <w:r w:rsidR="00882073" w:rsidRPr="00664992">
        <w:rPr>
          <w:rFonts w:eastAsiaTheme="minorHAnsi"/>
          <w:lang w:val="en-GB"/>
        </w:rPr>
        <w:t xml:space="preserve"> Company documents.</w:t>
      </w:r>
    </w:p>
    <w:p w14:paraId="63475CCF" w14:textId="77777777" w:rsidR="00301F34" w:rsidRPr="00507187" w:rsidRDefault="00301F34" w:rsidP="00301F34">
      <w:pPr>
        <w:pStyle w:val="Footnote"/>
        <w:rPr>
          <w:rFonts w:eastAsiaTheme="minorHAnsi"/>
          <w:sz w:val="20"/>
          <w:lang w:val="en-GB"/>
        </w:rPr>
      </w:pPr>
    </w:p>
    <w:p w14:paraId="43C04F9C" w14:textId="77777777" w:rsidR="00301F34" w:rsidRPr="00507187" w:rsidRDefault="00301F34" w:rsidP="00301F34">
      <w:pPr>
        <w:pStyle w:val="Footnote"/>
        <w:rPr>
          <w:rFonts w:eastAsiaTheme="minorHAnsi"/>
          <w:sz w:val="20"/>
          <w:lang w:val="en-GB"/>
        </w:rPr>
      </w:pPr>
    </w:p>
    <w:p w14:paraId="43BAF3E1" w14:textId="6B414298" w:rsidR="0092614A" w:rsidRPr="00664992" w:rsidRDefault="0092614A" w:rsidP="00301F34">
      <w:pPr>
        <w:pStyle w:val="ExhibitHeading"/>
        <w:rPr>
          <w:rFonts w:eastAsiaTheme="minorHAnsi"/>
          <w:lang w:val="en-GB"/>
        </w:rPr>
      </w:pPr>
      <w:r w:rsidRPr="00664992">
        <w:rPr>
          <w:rFonts w:eastAsiaTheme="minorHAnsi"/>
          <w:lang w:val="en-GB"/>
        </w:rPr>
        <w:t>Exhibit 2: the YURT AND kitchen</w:t>
      </w:r>
    </w:p>
    <w:p w14:paraId="762AE144" w14:textId="77777777" w:rsidR="0092614A" w:rsidRPr="00507187" w:rsidRDefault="0092614A" w:rsidP="0092614A">
      <w:pPr>
        <w:rPr>
          <w:rFonts w:eastAsiaTheme="minorHAnsi"/>
          <w:lang w:val="en-GB"/>
        </w:rPr>
      </w:pPr>
    </w:p>
    <w:p w14:paraId="6610E86F" w14:textId="77777777" w:rsidR="0092614A" w:rsidRPr="00664992" w:rsidRDefault="0092614A" w:rsidP="00301F34">
      <w:pPr>
        <w:jc w:val="center"/>
        <w:rPr>
          <w:sz w:val="24"/>
          <w:szCs w:val="24"/>
          <w:lang w:val="en-GB"/>
        </w:rPr>
      </w:pPr>
      <w:r w:rsidRPr="00664992">
        <w:rPr>
          <w:noProof/>
          <w:sz w:val="24"/>
          <w:szCs w:val="24"/>
        </w:rPr>
        <w:drawing>
          <wp:inline distT="0" distB="0" distL="0" distR="0" wp14:anchorId="2B2D07F0" wp14:editId="7996520F">
            <wp:extent cx="2409190" cy="1812925"/>
            <wp:effectExtent l="0" t="0" r="0" b="0"/>
            <wp:docPr id="4" name="Picture 4" descr="Summer 2010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er 2010 179"/>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2409190" cy="1812925"/>
                    </a:xfrm>
                    <a:prstGeom prst="rect">
                      <a:avLst/>
                    </a:prstGeom>
                    <a:noFill/>
                    <a:ln>
                      <a:noFill/>
                    </a:ln>
                  </pic:spPr>
                </pic:pic>
              </a:graphicData>
            </a:graphic>
          </wp:inline>
        </w:drawing>
      </w:r>
      <w:r w:rsidRPr="00664992">
        <w:rPr>
          <w:noProof/>
          <w:sz w:val="24"/>
          <w:szCs w:val="24"/>
        </w:rPr>
        <w:drawing>
          <wp:inline distT="0" distB="0" distL="0" distR="0" wp14:anchorId="16D6FB6B" wp14:editId="5077F5FC">
            <wp:extent cx="2409190" cy="1812925"/>
            <wp:effectExtent l="0" t="0" r="0" b="0"/>
            <wp:docPr id="3" name="Picture 3" descr="Summer 2010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mmer 2010 180"/>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2409190" cy="1812925"/>
                    </a:xfrm>
                    <a:prstGeom prst="rect">
                      <a:avLst/>
                    </a:prstGeom>
                    <a:noFill/>
                    <a:ln>
                      <a:noFill/>
                    </a:ln>
                  </pic:spPr>
                </pic:pic>
              </a:graphicData>
            </a:graphic>
          </wp:inline>
        </w:drawing>
      </w:r>
    </w:p>
    <w:p w14:paraId="31B1D88C" w14:textId="77777777" w:rsidR="0092614A" w:rsidRPr="00664992" w:rsidRDefault="0092614A" w:rsidP="0092614A">
      <w:pPr>
        <w:rPr>
          <w:sz w:val="24"/>
          <w:szCs w:val="24"/>
          <w:lang w:val="en-GB"/>
        </w:rPr>
      </w:pPr>
    </w:p>
    <w:p w14:paraId="0ECD2DC2" w14:textId="77777777" w:rsidR="00301F34" w:rsidRPr="00664992" w:rsidRDefault="00301F34" w:rsidP="00301F34">
      <w:pPr>
        <w:pStyle w:val="Footnote"/>
        <w:rPr>
          <w:lang w:val="en-GB"/>
        </w:rPr>
      </w:pPr>
      <w:r w:rsidRPr="00664992">
        <w:rPr>
          <w:lang w:val="en-GB"/>
        </w:rPr>
        <w:t>Source:</w:t>
      </w:r>
      <w:r w:rsidR="00882073" w:rsidRPr="00664992">
        <w:rPr>
          <w:lang w:val="en-GB"/>
        </w:rPr>
        <w:t xml:space="preserve"> Company documents.</w:t>
      </w:r>
    </w:p>
    <w:p w14:paraId="7061161C" w14:textId="77777777" w:rsidR="00301F34" w:rsidRPr="00664992" w:rsidRDefault="00301F34" w:rsidP="00301F34">
      <w:pPr>
        <w:spacing w:after="200" w:line="276" w:lineRule="auto"/>
        <w:rPr>
          <w:rFonts w:ascii="Arial" w:hAnsi="Arial" w:cs="Arial"/>
          <w:sz w:val="17"/>
          <w:szCs w:val="17"/>
          <w:lang w:val="en-GB"/>
        </w:rPr>
      </w:pPr>
      <w:r w:rsidRPr="00664992">
        <w:rPr>
          <w:lang w:val="en-GB"/>
        </w:rPr>
        <w:br w:type="page"/>
      </w:r>
    </w:p>
    <w:p w14:paraId="579A1792" w14:textId="68BF9C6D" w:rsidR="00301F34" w:rsidRDefault="006E5A0E" w:rsidP="006E5A0E">
      <w:pPr>
        <w:pStyle w:val="ExhibitHeading"/>
        <w:rPr>
          <w:rFonts w:eastAsiaTheme="minorHAnsi"/>
          <w:lang w:val="en-GB"/>
        </w:rPr>
      </w:pPr>
      <w:r w:rsidRPr="00664992">
        <w:rPr>
          <w:rFonts w:eastAsiaTheme="minorHAnsi"/>
          <w:lang w:val="en-GB"/>
        </w:rPr>
        <w:lastRenderedPageBreak/>
        <w:t>exhibit 3: map of the</w:t>
      </w:r>
      <w:r w:rsidR="002E6928">
        <w:rPr>
          <w:rFonts w:eastAsiaTheme="minorHAnsi"/>
          <w:lang w:val="en-GB"/>
        </w:rPr>
        <w:t xml:space="preserve"> fly-fishing </w:t>
      </w:r>
      <w:r w:rsidRPr="00664992">
        <w:rPr>
          <w:rFonts w:eastAsiaTheme="minorHAnsi"/>
          <w:lang w:val="en-GB"/>
        </w:rPr>
        <w:t>area</w:t>
      </w:r>
    </w:p>
    <w:p w14:paraId="28109C9C" w14:textId="77777777" w:rsidR="007B52D2" w:rsidRPr="00664992" w:rsidRDefault="007B52D2" w:rsidP="006E5A0E">
      <w:pPr>
        <w:pStyle w:val="ExhibitHeading"/>
        <w:rPr>
          <w:rFonts w:eastAsiaTheme="minorHAnsi"/>
          <w:lang w:val="en-GB"/>
        </w:rPr>
      </w:pPr>
    </w:p>
    <w:p w14:paraId="69C04476" w14:textId="2B1236C5" w:rsidR="0055533B" w:rsidRPr="00664992" w:rsidRDefault="00C54970" w:rsidP="0055533B">
      <w:pPr>
        <w:spacing w:after="200" w:line="276" w:lineRule="auto"/>
        <w:rPr>
          <w:rFonts w:asciiTheme="minorHAnsi" w:eastAsiaTheme="minorHAnsi" w:hAnsiTheme="minorHAnsi" w:cstheme="minorBidi"/>
          <w:sz w:val="22"/>
          <w:szCs w:val="22"/>
          <w:lang w:val="en-GB"/>
        </w:rPr>
      </w:pPr>
      <w:r w:rsidRPr="00664992">
        <w:rPr>
          <w:rFonts w:asciiTheme="minorHAnsi" w:eastAsiaTheme="minorHAnsi" w:hAnsiTheme="minorHAnsi" w:cstheme="minorBidi"/>
          <w:noProof/>
          <w:sz w:val="22"/>
          <w:szCs w:val="22"/>
        </w:rPr>
        <mc:AlternateContent>
          <mc:Choice Requires="wps">
            <w:drawing>
              <wp:anchor distT="0" distB="0" distL="114300" distR="114300" simplePos="0" relativeHeight="251663360" behindDoc="0" locked="0" layoutInCell="1" allowOverlap="1" wp14:anchorId="7CB874AE" wp14:editId="1B521638">
                <wp:simplePos x="0" y="0"/>
                <wp:positionH relativeFrom="column">
                  <wp:posOffset>3896199</wp:posOffset>
                </wp:positionH>
                <wp:positionV relativeFrom="paragraph">
                  <wp:posOffset>923925</wp:posOffset>
                </wp:positionV>
                <wp:extent cx="1162050" cy="2238375"/>
                <wp:effectExtent l="0" t="0" r="19050" b="2857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22383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3275B780" id="Oval 13" o:spid="_x0000_s1026" style="position:absolute;margin-left:306.8pt;margin-top:72.75pt;width:91.5pt;height:17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" filled="f"/>
            </w:pict>
          </mc:Fallback>
        </mc:AlternateContent>
      </w:r>
      <w:r w:rsidR="0055533B" w:rsidRPr="00664992">
        <w:rPr>
          <w:rFonts w:asciiTheme="minorHAnsi" w:eastAsiaTheme="minorHAnsi" w:hAnsiTheme="minorHAnsi" w:cstheme="minorBidi"/>
          <w:noProof/>
          <w:sz w:val="22"/>
          <w:szCs w:val="22"/>
        </w:rPr>
        <mc:AlternateContent>
          <mc:Choice Requires="wps">
            <w:drawing>
              <wp:anchor distT="0" distB="0" distL="114300" distR="114300" simplePos="0" relativeHeight="251665408" behindDoc="0" locked="0" layoutInCell="1" allowOverlap="1" wp14:anchorId="2FBCE561" wp14:editId="74CBECEB">
                <wp:simplePos x="0" y="0"/>
                <wp:positionH relativeFrom="column">
                  <wp:posOffset>2571750</wp:posOffset>
                </wp:positionH>
                <wp:positionV relativeFrom="paragraph">
                  <wp:posOffset>2124075</wp:posOffset>
                </wp:positionV>
                <wp:extent cx="428625" cy="200025"/>
                <wp:effectExtent l="9525" t="19050" r="19050" b="9525"/>
                <wp:wrapNone/>
                <wp:docPr id="14" name="Right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200025"/>
                        </a:xfrm>
                        <a:prstGeom prst="rightArrow">
                          <a:avLst>
                            <a:gd name="adj1" fmla="val 50000"/>
                            <a:gd name="adj2" fmla="val 535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50EB9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02.5pt;margin-top:167.25pt;width:33.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"/>
            </w:pict>
          </mc:Fallback>
        </mc:AlternateContent>
      </w:r>
      <w:r w:rsidR="0055533B" w:rsidRPr="00664992">
        <w:rPr>
          <w:rFonts w:asciiTheme="minorHAnsi" w:eastAsiaTheme="minorHAnsi" w:hAnsiTheme="minorHAnsi" w:cstheme="minorBidi"/>
          <w:b/>
          <w:noProof/>
          <w:sz w:val="22"/>
          <w:szCs w:val="22"/>
        </w:rPr>
        <w:drawing>
          <wp:inline distT="0" distB="0" distL="0" distR="0" wp14:anchorId="381F294F" wp14:editId="09C27514">
            <wp:extent cx="2781300" cy="2781300"/>
            <wp:effectExtent l="0" t="0" r="0" b="0"/>
            <wp:docPr id="11" name="Picture 11" descr="British Columbia Key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itish Columbia Key Map  "/>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r>
        <w:rPr>
          <w:rFonts w:asciiTheme="minorHAnsi" w:eastAsiaTheme="minorHAnsi" w:hAnsiTheme="minorHAnsi" w:cstheme="minorBidi"/>
          <w:noProof/>
          <w:sz w:val="22"/>
          <w:szCs w:val="22"/>
          <w:lang w:val="en-GB" w:eastAsia="en-CA"/>
        </w:rPr>
        <w:t xml:space="preserve">    </w:t>
      </w:r>
      <w:r w:rsidR="0055533B" w:rsidRPr="00664992">
        <w:rPr>
          <w:rFonts w:asciiTheme="minorHAnsi" w:eastAsiaTheme="minorHAnsi" w:hAnsiTheme="minorHAnsi" w:cstheme="minorBidi"/>
          <w:noProof/>
          <w:sz w:val="22"/>
          <w:szCs w:val="22"/>
        </w:rPr>
        <w:drawing>
          <wp:inline distT="0" distB="0" distL="0" distR="0" wp14:anchorId="443814DA" wp14:editId="4C09B2A8">
            <wp:extent cx="2916068" cy="1800225"/>
            <wp:effectExtent l="0" t="0" r="0" b="0"/>
            <wp:docPr id="10" name="Picture 10" descr="Southeast British Colu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utheast British Columbia"/>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3149797" cy="1944517"/>
                    </a:xfrm>
                    <a:prstGeom prst="rect">
                      <a:avLst/>
                    </a:prstGeom>
                    <a:noFill/>
                    <a:ln>
                      <a:noFill/>
                    </a:ln>
                  </pic:spPr>
                </pic:pic>
              </a:graphicData>
            </a:graphic>
          </wp:inline>
        </w:drawing>
      </w:r>
    </w:p>
    <w:p w14:paraId="100F5AE8" w14:textId="3D5AD90D" w:rsidR="0055533B" w:rsidRPr="00664992" w:rsidRDefault="00C54970" w:rsidP="00BE246A">
      <w:pPr>
        <w:spacing w:after="200" w:line="276" w:lineRule="auto"/>
        <w:jc w:val="center"/>
        <w:rPr>
          <w:rFonts w:asciiTheme="minorHAnsi" w:eastAsiaTheme="minorHAnsi" w:hAnsiTheme="minorHAnsi" w:cstheme="minorBidi"/>
          <w:sz w:val="22"/>
          <w:szCs w:val="22"/>
          <w:lang w:val="en-GB"/>
        </w:rPr>
      </w:pPr>
      <w:r w:rsidRPr="00664992">
        <w:rPr>
          <w:rFonts w:asciiTheme="minorHAnsi" w:eastAsiaTheme="minorHAnsi" w:hAnsiTheme="minorHAnsi" w:cstheme="minorBidi"/>
          <w:noProof/>
          <w:sz w:val="22"/>
          <w:szCs w:val="22"/>
        </w:rPr>
        <mc:AlternateContent>
          <mc:Choice Requires="wps">
            <w:drawing>
              <wp:anchor distT="0" distB="0" distL="114300" distR="114300" simplePos="0" relativeHeight="251658239" behindDoc="0" locked="0" layoutInCell="1" allowOverlap="1" wp14:anchorId="4B612B20" wp14:editId="215D15DA">
                <wp:simplePos x="0" y="0"/>
                <wp:positionH relativeFrom="column">
                  <wp:posOffset>4095750</wp:posOffset>
                </wp:positionH>
                <wp:positionV relativeFrom="paragraph">
                  <wp:posOffset>258284</wp:posOffset>
                </wp:positionV>
                <wp:extent cx="389255" cy="720702"/>
                <wp:effectExtent l="57150" t="0" r="86995" b="0"/>
                <wp:wrapNone/>
                <wp:docPr id="12" name="Down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25447">
                          <a:off x="0" y="0"/>
                          <a:ext cx="389255" cy="720702"/>
                        </a:xfrm>
                        <a:prstGeom prst="downArrow">
                          <a:avLst>
                            <a:gd name="adj1" fmla="val 50000"/>
                            <a:gd name="adj2" fmla="val 919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3A700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322.5pt;margin-top:20.35pt;width:30.65pt;height:56.75pt;rotation:2540008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" adj="10871">
                <v:textbox style="layout-flow:vertical-ideographic"/>
              </v:shape>
            </w:pict>
          </mc:Fallback>
        </mc:AlternateContent>
      </w:r>
      <w:r w:rsidR="0055533B" w:rsidRPr="00664992">
        <w:rPr>
          <w:rFonts w:asciiTheme="minorHAnsi" w:eastAsiaTheme="minorHAnsi" w:hAnsiTheme="minorHAnsi" w:cstheme="minorBidi"/>
          <w:noProof/>
          <w:sz w:val="22"/>
          <w:szCs w:val="22"/>
        </w:rPr>
        <w:drawing>
          <wp:inline distT="0" distB="0" distL="0" distR="0" wp14:anchorId="1D0D67DE" wp14:editId="538700EF">
            <wp:extent cx="2127600" cy="3909600"/>
            <wp:effectExtent l="0" t="0" r="6350" b="0"/>
            <wp:docPr id="2" name="Picture 2" descr="http://bloximages.chicago2.vip.townnews.com/missoulian.com/content/tncms/assets/v3/editorial/9/c5/9c5f37e2-4980-11e2-be30-0019bb2963f4/50d1213e0ad40.preview-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ximages.chicago2.vip.townnews.com/missoulian.com/content/tncms/assets/v3/editorial/9/c5/9c5f37e2-4980-11e2-be30-0019bb2963f4/50d1213e0ad40.preview-300.jpg"/>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127600" cy="3909600"/>
                    </a:xfrm>
                    <a:prstGeom prst="rect">
                      <a:avLst/>
                    </a:prstGeom>
                    <a:noFill/>
                    <a:ln>
                      <a:noFill/>
                    </a:ln>
                  </pic:spPr>
                </pic:pic>
              </a:graphicData>
            </a:graphic>
          </wp:inline>
        </w:drawing>
      </w:r>
    </w:p>
    <w:p w14:paraId="57A8BBD9" w14:textId="0447BC3C" w:rsidR="00301F34" w:rsidRPr="00664992" w:rsidRDefault="00301F34" w:rsidP="007211EF">
      <w:pPr>
        <w:pStyle w:val="Footnote"/>
        <w:rPr>
          <w:lang w:val="en-GB"/>
        </w:rPr>
      </w:pPr>
      <w:r w:rsidRPr="00664992">
        <w:rPr>
          <w:rFonts w:eastAsiaTheme="minorHAnsi"/>
          <w:lang w:val="en-GB"/>
        </w:rPr>
        <w:t>Source</w:t>
      </w:r>
      <w:r w:rsidRPr="00664992">
        <w:rPr>
          <w:rFonts w:eastAsiaTheme="minorHAnsi"/>
          <w:b/>
          <w:lang w:val="en-GB"/>
        </w:rPr>
        <w:t>:</w:t>
      </w:r>
      <w:r w:rsidR="006E5A0E" w:rsidRPr="00664992">
        <w:rPr>
          <w:rFonts w:eastAsiaTheme="minorHAnsi"/>
          <w:b/>
          <w:lang w:val="en-GB"/>
        </w:rPr>
        <w:t xml:space="preserve"> </w:t>
      </w:r>
      <w:r w:rsidR="000B023C" w:rsidRPr="000B023C">
        <w:rPr>
          <w:lang w:val="en-GB"/>
        </w:rPr>
        <w:t xml:space="preserve">Rob Chaney, </w:t>
      </w:r>
      <w:r w:rsidR="000B023C">
        <w:rPr>
          <w:lang w:val="en-GB"/>
        </w:rPr>
        <w:t>“</w:t>
      </w:r>
      <w:r w:rsidR="000B023C" w:rsidRPr="000B023C">
        <w:rPr>
          <w:lang w:val="en-GB"/>
        </w:rPr>
        <w:t xml:space="preserve">Canada </w:t>
      </w:r>
      <w:r w:rsidR="000B023C">
        <w:rPr>
          <w:lang w:val="en-GB"/>
        </w:rPr>
        <w:t>M</w:t>
      </w:r>
      <w:r w:rsidR="000B023C" w:rsidRPr="000B023C">
        <w:rPr>
          <w:lang w:val="en-GB"/>
        </w:rPr>
        <w:t xml:space="preserve">ining </w:t>
      </w:r>
      <w:r w:rsidR="000B023C">
        <w:rPr>
          <w:lang w:val="en-GB"/>
        </w:rPr>
        <w:t>E</w:t>
      </w:r>
      <w:r w:rsidR="000B023C" w:rsidRPr="000B023C">
        <w:rPr>
          <w:lang w:val="en-GB"/>
        </w:rPr>
        <w:t xml:space="preserve">xpansion </w:t>
      </w:r>
      <w:r w:rsidR="000B023C">
        <w:rPr>
          <w:lang w:val="en-GB"/>
        </w:rPr>
        <w:t>P</w:t>
      </w:r>
      <w:r w:rsidR="000B023C" w:rsidRPr="000B023C">
        <w:rPr>
          <w:lang w:val="en-GB"/>
        </w:rPr>
        <w:t xml:space="preserve">rompts </w:t>
      </w:r>
      <w:r w:rsidR="000B023C">
        <w:rPr>
          <w:lang w:val="en-GB"/>
        </w:rPr>
        <w:t>F</w:t>
      </w:r>
      <w:r w:rsidR="000B023C" w:rsidRPr="000B023C">
        <w:rPr>
          <w:lang w:val="en-GB"/>
        </w:rPr>
        <w:t xml:space="preserve">ears of </w:t>
      </w:r>
      <w:r w:rsidR="000B023C">
        <w:rPr>
          <w:lang w:val="en-GB"/>
        </w:rPr>
        <w:t>P</w:t>
      </w:r>
      <w:r w:rsidR="000B023C" w:rsidRPr="000B023C">
        <w:rPr>
          <w:lang w:val="en-GB"/>
        </w:rPr>
        <w:t xml:space="preserve">ollution </w:t>
      </w:r>
      <w:r w:rsidR="000B023C">
        <w:rPr>
          <w:lang w:val="en-GB"/>
        </w:rPr>
        <w:t>F</w:t>
      </w:r>
      <w:r w:rsidR="000B023C" w:rsidRPr="000B023C">
        <w:rPr>
          <w:lang w:val="en-GB"/>
        </w:rPr>
        <w:t>lowing into Montana,</w:t>
      </w:r>
      <w:r w:rsidR="000B023C">
        <w:rPr>
          <w:lang w:val="en-GB"/>
        </w:rPr>
        <w:t>”</w:t>
      </w:r>
      <w:r w:rsidR="000B023C" w:rsidRPr="000B023C">
        <w:rPr>
          <w:lang w:val="en-GB"/>
        </w:rPr>
        <w:t xml:space="preserve"> Missoulian</w:t>
      </w:r>
      <w:r w:rsidR="000B023C">
        <w:rPr>
          <w:lang w:val="en-GB"/>
        </w:rPr>
        <w:t>,</w:t>
      </w:r>
      <w:r w:rsidR="000B023C" w:rsidRPr="00664992">
        <w:rPr>
          <w:lang w:val="en-GB"/>
        </w:rPr>
        <w:t xml:space="preserve"> Dec</w:t>
      </w:r>
      <w:r w:rsidR="000B023C">
        <w:rPr>
          <w:lang w:val="en-GB"/>
        </w:rPr>
        <w:t>ember</w:t>
      </w:r>
      <w:r w:rsidR="002E6928">
        <w:rPr>
          <w:lang w:val="en-GB"/>
        </w:rPr>
        <w:t> </w:t>
      </w:r>
      <w:r w:rsidR="000B023C" w:rsidRPr="00664992">
        <w:rPr>
          <w:lang w:val="en-GB"/>
        </w:rPr>
        <w:t>19, 2012</w:t>
      </w:r>
      <w:r w:rsidR="000B023C">
        <w:rPr>
          <w:lang w:val="en-GB"/>
        </w:rPr>
        <w:t xml:space="preserve">, accessed February 15, 2017, </w:t>
      </w:r>
      <w:r w:rsidRPr="00664992">
        <w:rPr>
          <w:lang w:val="en-GB"/>
        </w:rPr>
        <w:t xml:space="preserve">http://missoulian.com/news/local/canada-mining-expansion-prompts-fears-of-pollution-flowing-into-montana/article_050c5020-498d-11e2-b663-0019bb2963f4.html; </w:t>
      </w:r>
      <w:r w:rsidR="000B023C">
        <w:rPr>
          <w:lang w:val="en-GB"/>
        </w:rPr>
        <w:t>“</w:t>
      </w:r>
      <w:r w:rsidR="000B023C" w:rsidRPr="000B023C">
        <w:rPr>
          <w:lang w:val="en-GB"/>
        </w:rPr>
        <w:t>Discover the Wonder &amp; Beauty of British Columbia, Canada: Get Your Free Detailed British Columbia Road Map Today!</w:t>
      </w:r>
      <w:r w:rsidR="000B023C">
        <w:rPr>
          <w:lang w:val="en-GB"/>
        </w:rPr>
        <w:t>” British Columbia Travel and Discovery, a</w:t>
      </w:r>
      <w:r w:rsidR="00522C01" w:rsidRPr="00664992">
        <w:rPr>
          <w:lang w:val="en-GB"/>
        </w:rPr>
        <w:t xml:space="preserve">ccessed </w:t>
      </w:r>
      <w:r w:rsidR="000B023C" w:rsidRPr="00664992">
        <w:rPr>
          <w:lang w:val="en-GB"/>
        </w:rPr>
        <w:t>January 11, 2018</w:t>
      </w:r>
      <w:r w:rsidR="000B023C">
        <w:rPr>
          <w:lang w:val="en-GB"/>
        </w:rPr>
        <w:t xml:space="preserve">, </w:t>
      </w:r>
      <w:r w:rsidR="0055533B" w:rsidRPr="00664992">
        <w:rPr>
          <w:lang w:val="en-GB"/>
        </w:rPr>
        <w:t>www.ourbc.com/bc_maps.htm.</w:t>
      </w:r>
    </w:p>
    <w:p w14:paraId="7F3B4E7E" w14:textId="19E0FD3B" w:rsidR="0092614A" w:rsidRPr="00664992" w:rsidRDefault="0092614A" w:rsidP="00301F34">
      <w:pPr>
        <w:pStyle w:val="ExhibitHeading"/>
        <w:rPr>
          <w:rFonts w:ascii="Times New Roman" w:eastAsiaTheme="minorHAnsi" w:hAnsi="Times New Roman" w:cs="Times New Roman"/>
          <w:lang w:val="en-GB"/>
        </w:rPr>
      </w:pPr>
      <w:r w:rsidRPr="00664992">
        <w:rPr>
          <w:rFonts w:eastAsiaTheme="minorHAnsi"/>
          <w:lang w:val="en-GB"/>
        </w:rPr>
        <w:lastRenderedPageBreak/>
        <w:t>EXHIBIT 4: COMPETITOR DATA</w:t>
      </w:r>
    </w:p>
    <w:p w14:paraId="213F2FBC" w14:textId="77777777" w:rsidR="0092614A" w:rsidRPr="00072D2E" w:rsidRDefault="0092614A" w:rsidP="00F1044B">
      <w:pPr>
        <w:pStyle w:val="Footnote"/>
        <w:rPr>
          <w:rFonts w:eastAsiaTheme="minorHAnsi"/>
          <w:sz w:val="20"/>
          <w:lang w:val="en-GB"/>
        </w:rPr>
      </w:pPr>
    </w:p>
    <w:tbl>
      <w:tblPr>
        <w:tblW w:w="0" w:type="auto"/>
        <w:jc w:val="center"/>
        <w:tblLook w:val="04A0" w:firstRow="1" w:lastRow="0" w:firstColumn="1" w:lastColumn="0" w:noHBand="0" w:noVBand="1"/>
      </w:tblPr>
      <w:tblGrid>
        <w:gridCol w:w="2212"/>
        <w:gridCol w:w="2070"/>
        <w:gridCol w:w="2520"/>
        <w:gridCol w:w="2528"/>
      </w:tblGrid>
      <w:tr w:rsidR="00301F34" w:rsidRPr="00664992" w14:paraId="029A771D" w14:textId="77777777" w:rsidTr="003943B9">
        <w:trPr>
          <w:trHeight w:val="593"/>
          <w:jc w:val="center"/>
        </w:trPr>
        <w:tc>
          <w:tcPr>
            <w:tcW w:w="221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hideMark/>
          </w:tcPr>
          <w:p w14:paraId="101711CC" w14:textId="77777777" w:rsidR="0092614A" w:rsidRPr="00664992" w:rsidRDefault="0092614A" w:rsidP="00301F34">
            <w:pPr>
              <w:pStyle w:val="BodyTextMain"/>
              <w:jc w:val="center"/>
              <w:rPr>
                <w:rFonts w:ascii="Arial" w:hAnsi="Arial" w:cs="Arial"/>
                <w:b/>
                <w:sz w:val="20"/>
                <w:szCs w:val="20"/>
                <w:lang w:val="en-GB" w:eastAsia="en-CA"/>
              </w:rPr>
            </w:pPr>
            <w:r w:rsidRPr="00664992">
              <w:rPr>
                <w:rFonts w:ascii="Arial" w:hAnsi="Arial" w:cs="Arial"/>
                <w:b/>
                <w:sz w:val="20"/>
                <w:szCs w:val="20"/>
                <w:lang w:val="en-GB" w:eastAsia="en-CA"/>
              </w:rPr>
              <w:t>Variable</w:t>
            </w:r>
          </w:p>
        </w:tc>
        <w:tc>
          <w:tcPr>
            <w:tcW w:w="20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hideMark/>
          </w:tcPr>
          <w:p w14:paraId="6012720F" w14:textId="40D98E5F" w:rsidR="0092614A" w:rsidRPr="00664992" w:rsidRDefault="0092614A" w:rsidP="00301F34">
            <w:pPr>
              <w:pStyle w:val="BodyTextMain"/>
              <w:jc w:val="center"/>
              <w:rPr>
                <w:rFonts w:ascii="Arial" w:hAnsi="Arial" w:cs="Arial"/>
                <w:b/>
                <w:sz w:val="20"/>
                <w:szCs w:val="20"/>
                <w:lang w:val="en-GB" w:eastAsia="en-CA"/>
              </w:rPr>
            </w:pPr>
            <w:r w:rsidRPr="00664992">
              <w:rPr>
                <w:rFonts w:ascii="Arial" w:hAnsi="Arial" w:cs="Arial"/>
                <w:b/>
                <w:sz w:val="20"/>
                <w:szCs w:val="20"/>
                <w:lang w:val="en-GB" w:eastAsia="en-CA"/>
              </w:rPr>
              <w:t>Lost Creek Angling Wigwam 4</w:t>
            </w:r>
            <w:r w:rsidR="003943B9">
              <w:rPr>
                <w:rFonts w:ascii="Arial" w:hAnsi="Arial" w:cs="Arial"/>
                <w:b/>
                <w:sz w:val="20"/>
                <w:szCs w:val="20"/>
                <w:lang w:val="en-GB" w:eastAsia="en-CA"/>
              </w:rPr>
              <w:t>-</w:t>
            </w:r>
            <w:r w:rsidRPr="00664992">
              <w:rPr>
                <w:rFonts w:ascii="Arial" w:hAnsi="Arial" w:cs="Arial"/>
                <w:b/>
                <w:sz w:val="20"/>
                <w:szCs w:val="20"/>
                <w:lang w:val="en-GB" w:eastAsia="en-CA"/>
              </w:rPr>
              <w:t>Day Trip</w:t>
            </w:r>
          </w:p>
        </w:tc>
        <w:tc>
          <w:tcPr>
            <w:tcW w:w="25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hideMark/>
          </w:tcPr>
          <w:p w14:paraId="3EAE9712" w14:textId="75379D10" w:rsidR="0092614A" w:rsidRPr="00664992" w:rsidRDefault="0092614A" w:rsidP="00301F34">
            <w:pPr>
              <w:pStyle w:val="BodyTextMain"/>
              <w:jc w:val="center"/>
              <w:rPr>
                <w:rFonts w:ascii="Arial" w:hAnsi="Arial" w:cs="Arial"/>
                <w:b/>
                <w:sz w:val="20"/>
                <w:szCs w:val="20"/>
                <w:lang w:val="en-GB" w:eastAsia="en-CA"/>
              </w:rPr>
            </w:pPr>
            <w:r w:rsidRPr="00664992">
              <w:rPr>
                <w:rFonts w:ascii="Arial" w:hAnsi="Arial" w:cs="Arial"/>
                <w:b/>
                <w:sz w:val="20"/>
                <w:szCs w:val="20"/>
                <w:lang w:val="en-GB" w:eastAsia="en-CA"/>
              </w:rPr>
              <w:t>Montana Angler Customer Overnight Fly Fishing Camping Trip</w:t>
            </w:r>
          </w:p>
        </w:tc>
        <w:tc>
          <w:tcPr>
            <w:tcW w:w="252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hideMark/>
          </w:tcPr>
          <w:p w14:paraId="4AE65D6A" w14:textId="77777777" w:rsidR="0092614A" w:rsidRPr="00664992" w:rsidRDefault="0092614A" w:rsidP="00301F34">
            <w:pPr>
              <w:pStyle w:val="BodyTextMain"/>
              <w:jc w:val="center"/>
              <w:rPr>
                <w:rFonts w:ascii="Arial" w:hAnsi="Arial" w:cs="Arial"/>
                <w:b/>
                <w:sz w:val="20"/>
                <w:szCs w:val="20"/>
                <w:lang w:val="en-GB" w:eastAsia="en-CA"/>
              </w:rPr>
            </w:pPr>
            <w:r w:rsidRPr="00664992">
              <w:rPr>
                <w:rFonts w:ascii="Arial" w:hAnsi="Arial" w:cs="Arial"/>
                <w:b/>
                <w:sz w:val="20"/>
                <w:szCs w:val="20"/>
                <w:lang w:val="en-GB" w:eastAsia="en-CA"/>
              </w:rPr>
              <w:t>Montana Angler Smith River Fly Fishing Trip</w:t>
            </w:r>
          </w:p>
        </w:tc>
      </w:tr>
      <w:tr w:rsidR="00301F34" w:rsidRPr="00664992" w14:paraId="7E60189B" w14:textId="77777777" w:rsidTr="003943B9">
        <w:trPr>
          <w:trHeight w:val="44"/>
          <w:jc w:val="center"/>
        </w:trPr>
        <w:tc>
          <w:tcPr>
            <w:tcW w:w="221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AD85193" w14:textId="1F9F4496" w:rsidR="0092614A" w:rsidRPr="00664992" w:rsidRDefault="0092614A" w:rsidP="00301F34">
            <w:pPr>
              <w:pStyle w:val="BodyTextMain"/>
              <w:jc w:val="left"/>
              <w:rPr>
                <w:rFonts w:ascii="Arial" w:hAnsi="Arial" w:cs="Arial"/>
                <w:b/>
                <w:sz w:val="20"/>
                <w:szCs w:val="20"/>
                <w:lang w:val="en-GB" w:eastAsia="en-CA"/>
              </w:rPr>
            </w:pPr>
            <w:r w:rsidRPr="00664992">
              <w:rPr>
                <w:rFonts w:ascii="Arial" w:hAnsi="Arial" w:cs="Arial"/>
                <w:b/>
                <w:sz w:val="20"/>
                <w:szCs w:val="20"/>
                <w:lang w:val="en-GB" w:eastAsia="en-CA"/>
              </w:rPr>
              <w:t>Price per Day</w:t>
            </w:r>
            <w:r w:rsidR="003943B9">
              <w:rPr>
                <w:rFonts w:ascii="Arial" w:hAnsi="Arial" w:cs="Arial"/>
                <w:b/>
                <w:sz w:val="20"/>
                <w:szCs w:val="20"/>
                <w:lang w:val="en-GB" w:eastAsia="en-CA"/>
              </w:rPr>
              <w:t xml:space="preserve"> (in US$)</w:t>
            </w:r>
          </w:p>
        </w:tc>
        <w:tc>
          <w:tcPr>
            <w:tcW w:w="20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7BE5D87" w14:textId="719164BF"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 xml:space="preserve">$680 </w:t>
            </w:r>
          </w:p>
        </w:tc>
        <w:tc>
          <w:tcPr>
            <w:tcW w:w="25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D16EED1" w14:textId="71D2EFFD"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 xml:space="preserve">$480 </w:t>
            </w:r>
          </w:p>
        </w:tc>
        <w:tc>
          <w:tcPr>
            <w:tcW w:w="252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3D49B8C" w14:textId="444DBFCF"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 xml:space="preserve">$860 </w:t>
            </w:r>
          </w:p>
        </w:tc>
      </w:tr>
      <w:tr w:rsidR="00301F34" w:rsidRPr="00664992" w14:paraId="58B867F8" w14:textId="77777777" w:rsidTr="003943B9">
        <w:trPr>
          <w:trHeight w:val="134"/>
          <w:jc w:val="center"/>
        </w:trPr>
        <w:tc>
          <w:tcPr>
            <w:tcW w:w="221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479CEED7" w14:textId="77777777" w:rsidR="0092614A" w:rsidRPr="00664992" w:rsidRDefault="0092614A" w:rsidP="00301F34">
            <w:pPr>
              <w:pStyle w:val="BodyTextMain"/>
              <w:jc w:val="left"/>
              <w:rPr>
                <w:rFonts w:ascii="Arial" w:hAnsi="Arial" w:cs="Arial"/>
                <w:b/>
                <w:sz w:val="20"/>
                <w:szCs w:val="20"/>
                <w:lang w:val="en-GB" w:eastAsia="en-CA"/>
              </w:rPr>
            </w:pPr>
            <w:r w:rsidRPr="00664992">
              <w:rPr>
                <w:rFonts w:ascii="Arial" w:hAnsi="Arial" w:cs="Arial"/>
                <w:b/>
                <w:sz w:val="20"/>
                <w:szCs w:val="20"/>
                <w:lang w:val="en-GB" w:eastAsia="en-CA"/>
              </w:rPr>
              <w:t>Length of Trip</w:t>
            </w:r>
          </w:p>
        </w:tc>
        <w:tc>
          <w:tcPr>
            <w:tcW w:w="20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6A8383BF" w14:textId="07093595"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3–4 Days</w:t>
            </w:r>
          </w:p>
        </w:tc>
        <w:tc>
          <w:tcPr>
            <w:tcW w:w="25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26227D4" w14:textId="06F2B79B"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2–7 Days</w:t>
            </w:r>
          </w:p>
        </w:tc>
        <w:tc>
          <w:tcPr>
            <w:tcW w:w="252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1A9ECA02" w14:textId="675F8F08"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5 Days</w:t>
            </w:r>
            <w:r w:rsidR="00A42946">
              <w:rPr>
                <w:rFonts w:ascii="Arial" w:hAnsi="Arial" w:cs="Arial"/>
                <w:sz w:val="20"/>
                <w:szCs w:val="20"/>
                <w:lang w:val="en-GB" w:eastAsia="en-CA"/>
              </w:rPr>
              <w:t xml:space="preserve">, </w:t>
            </w:r>
            <w:r w:rsidRPr="00664992">
              <w:rPr>
                <w:rFonts w:ascii="Arial" w:hAnsi="Arial" w:cs="Arial"/>
                <w:sz w:val="20"/>
                <w:szCs w:val="20"/>
                <w:lang w:val="en-GB" w:eastAsia="en-CA"/>
              </w:rPr>
              <w:t>5 Nights</w:t>
            </w:r>
          </w:p>
        </w:tc>
      </w:tr>
      <w:tr w:rsidR="00301F34" w:rsidRPr="00664992" w14:paraId="22472EF1" w14:textId="77777777" w:rsidTr="003943B9">
        <w:trPr>
          <w:trHeight w:val="35"/>
          <w:jc w:val="center"/>
        </w:trPr>
        <w:tc>
          <w:tcPr>
            <w:tcW w:w="221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5798C9B" w14:textId="77777777" w:rsidR="0092614A" w:rsidRPr="00664992" w:rsidRDefault="0092614A" w:rsidP="00301F34">
            <w:pPr>
              <w:pStyle w:val="BodyTextMain"/>
              <w:jc w:val="left"/>
              <w:rPr>
                <w:rFonts w:ascii="Arial" w:hAnsi="Arial" w:cs="Arial"/>
                <w:b/>
                <w:sz w:val="20"/>
                <w:szCs w:val="20"/>
                <w:lang w:val="en-GB" w:eastAsia="en-CA"/>
              </w:rPr>
            </w:pPr>
            <w:r w:rsidRPr="00664992">
              <w:rPr>
                <w:rFonts w:ascii="Arial" w:hAnsi="Arial" w:cs="Arial"/>
                <w:b/>
                <w:sz w:val="20"/>
                <w:szCs w:val="20"/>
                <w:lang w:val="en-GB" w:eastAsia="en-CA"/>
              </w:rPr>
              <w:t>Location Type</w:t>
            </w:r>
          </w:p>
        </w:tc>
        <w:tc>
          <w:tcPr>
            <w:tcW w:w="20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1313E549" w14:textId="77777777"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Remote</w:t>
            </w:r>
          </w:p>
        </w:tc>
        <w:tc>
          <w:tcPr>
            <w:tcW w:w="25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D4FE63A" w14:textId="287A68A3"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 xml:space="preserve">Not </w:t>
            </w:r>
            <w:r w:rsidR="003943B9">
              <w:rPr>
                <w:rFonts w:ascii="Arial" w:hAnsi="Arial" w:cs="Arial"/>
                <w:sz w:val="20"/>
                <w:szCs w:val="20"/>
                <w:lang w:val="en-GB" w:eastAsia="en-CA"/>
              </w:rPr>
              <w:t>R</w:t>
            </w:r>
            <w:r w:rsidRPr="00664992">
              <w:rPr>
                <w:rFonts w:ascii="Arial" w:hAnsi="Arial" w:cs="Arial"/>
                <w:sz w:val="20"/>
                <w:szCs w:val="20"/>
                <w:lang w:val="en-GB" w:eastAsia="en-CA"/>
              </w:rPr>
              <w:t>emote</w:t>
            </w:r>
          </w:p>
        </w:tc>
        <w:tc>
          <w:tcPr>
            <w:tcW w:w="252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D402E8F" w14:textId="77777777"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Remote</w:t>
            </w:r>
          </w:p>
        </w:tc>
      </w:tr>
      <w:tr w:rsidR="00301F34" w:rsidRPr="00664992" w14:paraId="116D8B02" w14:textId="77777777" w:rsidTr="003943B9">
        <w:trPr>
          <w:trHeight w:val="134"/>
          <w:jc w:val="center"/>
        </w:trPr>
        <w:tc>
          <w:tcPr>
            <w:tcW w:w="221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1FE0AB4B" w14:textId="77777777" w:rsidR="0092614A" w:rsidRPr="00664992" w:rsidRDefault="0092614A" w:rsidP="00301F34">
            <w:pPr>
              <w:pStyle w:val="BodyTextMain"/>
              <w:jc w:val="left"/>
              <w:rPr>
                <w:rFonts w:ascii="Arial" w:hAnsi="Arial" w:cs="Arial"/>
                <w:b/>
                <w:sz w:val="20"/>
                <w:szCs w:val="20"/>
                <w:lang w:val="en-GB" w:eastAsia="en-CA"/>
              </w:rPr>
            </w:pPr>
            <w:r w:rsidRPr="00664992">
              <w:rPr>
                <w:rFonts w:ascii="Arial" w:hAnsi="Arial" w:cs="Arial"/>
                <w:b/>
                <w:sz w:val="20"/>
                <w:szCs w:val="20"/>
                <w:lang w:val="en-GB" w:eastAsia="en-CA"/>
              </w:rPr>
              <w:t>Catch and Release?</w:t>
            </w:r>
          </w:p>
        </w:tc>
        <w:tc>
          <w:tcPr>
            <w:tcW w:w="20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09182AA0" w14:textId="77777777"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Yes</w:t>
            </w:r>
          </w:p>
        </w:tc>
        <w:tc>
          <w:tcPr>
            <w:tcW w:w="25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F27EF73" w14:textId="77777777" w:rsidR="0092614A" w:rsidRPr="00664992" w:rsidRDefault="0092614A" w:rsidP="00F1044B">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No</w:t>
            </w:r>
          </w:p>
        </w:tc>
        <w:tc>
          <w:tcPr>
            <w:tcW w:w="252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A19F8E0" w14:textId="77777777"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No</w:t>
            </w:r>
          </w:p>
        </w:tc>
      </w:tr>
      <w:tr w:rsidR="00301F34" w:rsidRPr="00664992" w14:paraId="7C080130" w14:textId="77777777" w:rsidTr="003943B9">
        <w:trPr>
          <w:trHeight w:val="305"/>
          <w:jc w:val="center"/>
        </w:trPr>
        <w:tc>
          <w:tcPr>
            <w:tcW w:w="221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27A9934" w14:textId="77777777" w:rsidR="0092614A" w:rsidRPr="00664992" w:rsidRDefault="0092614A" w:rsidP="00301F34">
            <w:pPr>
              <w:pStyle w:val="BodyTextMain"/>
              <w:jc w:val="left"/>
              <w:rPr>
                <w:rFonts w:ascii="Arial" w:hAnsi="Arial" w:cs="Arial"/>
                <w:b/>
                <w:sz w:val="20"/>
                <w:szCs w:val="20"/>
                <w:lang w:val="en-GB" w:eastAsia="en-CA"/>
              </w:rPr>
            </w:pPr>
            <w:r w:rsidRPr="00664992">
              <w:rPr>
                <w:rFonts w:ascii="Arial" w:hAnsi="Arial" w:cs="Arial"/>
                <w:b/>
                <w:sz w:val="20"/>
                <w:szCs w:val="20"/>
                <w:lang w:val="en-GB" w:eastAsia="en-CA"/>
              </w:rPr>
              <w:t>Flexibility in Trip Locations</w:t>
            </w:r>
          </w:p>
        </w:tc>
        <w:tc>
          <w:tcPr>
            <w:tcW w:w="20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245432B0" w14:textId="77777777"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Little Flexibility</w:t>
            </w:r>
          </w:p>
        </w:tc>
        <w:tc>
          <w:tcPr>
            <w:tcW w:w="25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4D2958C3" w14:textId="3BB763E9"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 xml:space="preserve">Choice of </w:t>
            </w:r>
            <w:r w:rsidR="000B023C">
              <w:rPr>
                <w:rFonts w:ascii="Arial" w:hAnsi="Arial" w:cs="Arial"/>
                <w:sz w:val="20"/>
                <w:szCs w:val="20"/>
                <w:lang w:val="en-GB" w:eastAsia="en-CA"/>
              </w:rPr>
              <w:t>M</w:t>
            </w:r>
            <w:r w:rsidRPr="00664992">
              <w:rPr>
                <w:rFonts w:ascii="Arial" w:hAnsi="Arial" w:cs="Arial"/>
                <w:sz w:val="20"/>
                <w:szCs w:val="20"/>
                <w:lang w:val="en-GB" w:eastAsia="en-CA"/>
              </w:rPr>
              <w:t xml:space="preserve">any </w:t>
            </w:r>
            <w:r w:rsidR="000B023C">
              <w:rPr>
                <w:rFonts w:ascii="Arial" w:hAnsi="Arial" w:cs="Arial"/>
                <w:sz w:val="20"/>
                <w:szCs w:val="20"/>
                <w:lang w:val="en-GB" w:eastAsia="en-CA"/>
              </w:rPr>
              <w:t>L</w:t>
            </w:r>
            <w:r w:rsidRPr="00664992">
              <w:rPr>
                <w:rFonts w:ascii="Arial" w:hAnsi="Arial" w:cs="Arial"/>
                <w:sz w:val="20"/>
                <w:szCs w:val="20"/>
                <w:lang w:val="en-GB" w:eastAsia="en-CA"/>
              </w:rPr>
              <w:t>ocations within Montana</w:t>
            </w:r>
          </w:p>
        </w:tc>
        <w:tc>
          <w:tcPr>
            <w:tcW w:w="252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463F0DFA" w14:textId="77777777"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Little Flexibility</w:t>
            </w:r>
          </w:p>
        </w:tc>
      </w:tr>
      <w:tr w:rsidR="00301F34" w:rsidRPr="00664992" w14:paraId="1FEBCA50" w14:textId="77777777" w:rsidTr="003943B9">
        <w:trPr>
          <w:trHeight w:val="15"/>
          <w:jc w:val="center"/>
        </w:trPr>
        <w:tc>
          <w:tcPr>
            <w:tcW w:w="221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A2298AE" w14:textId="77777777" w:rsidR="0092614A" w:rsidRPr="00664992" w:rsidRDefault="0092614A" w:rsidP="00301F34">
            <w:pPr>
              <w:pStyle w:val="BodyTextMain"/>
              <w:jc w:val="left"/>
              <w:rPr>
                <w:rFonts w:ascii="Arial" w:hAnsi="Arial" w:cs="Arial"/>
                <w:b/>
                <w:sz w:val="20"/>
                <w:szCs w:val="20"/>
                <w:lang w:val="en-GB" w:eastAsia="en-CA"/>
              </w:rPr>
            </w:pPr>
            <w:r w:rsidRPr="00664992">
              <w:rPr>
                <w:rFonts w:ascii="Arial" w:hAnsi="Arial" w:cs="Arial"/>
                <w:b/>
                <w:sz w:val="20"/>
                <w:szCs w:val="20"/>
                <w:lang w:val="en-GB" w:eastAsia="en-CA"/>
              </w:rPr>
              <w:t>Access Method</w:t>
            </w:r>
          </w:p>
        </w:tc>
        <w:tc>
          <w:tcPr>
            <w:tcW w:w="20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C4829FE" w14:textId="77777777"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Helicopter</w:t>
            </w:r>
          </w:p>
        </w:tc>
        <w:tc>
          <w:tcPr>
            <w:tcW w:w="25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77FECDB" w14:textId="77777777"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Float Down River to Camp</w:t>
            </w:r>
          </w:p>
        </w:tc>
        <w:tc>
          <w:tcPr>
            <w:tcW w:w="252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01AE89DE" w14:textId="77777777" w:rsidR="0092614A" w:rsidRPr="00664992" w:rsidRDefault="0092614A" w:rsidP="00301F34">
            <w:pPr>
              <w:pStyle w:val="BodyTextMain"/>
              <w:jc w:val="center"/>
              <w:rPr>
                <w:rFonts w:ascii="Arial" w:hAnsi="Arial" w:cs="Arial"/>
                <w:sz w:val="20"/>
                <w:szCs w:val="20"/>
                <w:lang w:val="en-GB" w:eastAsia="en-CA"/>
              </w:rPr>
            </w:pPr>
            <w:r w:rsidRPr="00664992">
              <w:rPr>
                <w:rFonts w:ascii="Arial" w:hAnsi="Arial" w:cs="Arial"/>
                <w:sz w:val="20"/>
                <w:szCs w:val="20"/>
                <w:lang w:val="en-GB" w:eastAsia="en-CA"/>
              </w:rPr>
              <w:t>Float Down River to Camp</w:t>
            </w:r>
          </w:p>
        </w:tc>
      </w:tr>
    </w:tbl>
    <w:p w14:paraId="33BD2F8A" w14:textId="77777777" w:rsidR="00F1044B" w:rsidRPr="000F07F9" w:rsidRDefault="00F1044B" w:rsidP="00F1044B">
      <w:pPr>
        <w:pStyle w:val="Footnote"/>
        <w:rPr>
          <w:rFonts w:eastAsiaTheme="minorHAnsi"/>
          <w:sz w:val="20"/>
          <w:lang w:val="en-GB"/>
        </w:rPr>
      </w:pPr>
    </w:p>
    <w:p w14:paraId="2CF3D783" w14:textId="77777777" w:rsidR="00F77D62" w:rsidRPr="00664992" w:rsidRDefault="00F1044B" w:rsidP="00F77D62">
      <w:pPr>
        <w:pStyle w:val="Footnote"/>
        <w:rPr>
          <w:rFonts w:ascii="Times New Roman" w:hAnsi="Times New Roman" w:cs="Times New Roman"/>
          <w:lang w:val="en-GB"/>
        </w:rPr>
      </w:pPr>
      <w:r w:rsidRPr="00664992">
        <w:rPr>
          <w:rFonts w:eastAsiaTheme="minorHAnsi"/>
          <w:lang w:val="en-GB"/>
        </w:rPr>
        <w:t>Source:</w:t>
      </w:r>
      <w:r w:rsidR="00882073" w:rsidRPr="00664992">
        <w:rPr>
          <w:rFonts w:eastAsiaTheme="minorHAnsi"/>
          <w:lang w:val="en-GB"/>
        </w:rPr>
        <w:t xml:space="preserve"> Compiled by the authors.</w:t>
      </w:r>
    </w:p>
    <w:p w14:paraId="026EEABB" w14:textId="77777777" w:rsidR="00F77D62" w:rsidRPr="00072D2E" w:rsidRDefault="00F77D62" w:rsidP="00F77D62">
      <w:pPr>
        <w:pStyle w:val="Footnote"/>
        <w:rPr>
          <w:rFonts w:ascii="Times New Roman" w:hAnsi="Times New Roman" w:cs="Times New Roman"/>
          <w:sz w:val="20"/>
          <w:lang w:val="en-GB"/>
        </w:rPr>
      </w:pPr>
    </w:p>
    <w:p w14:paraId="742FC479" w14:textId="77777777" w:rsidR="00F77D62" w:rsidRPr="00072D2E" w:rsidRDefault="00F77D62" w:rsidP="00F77D62">
      <w:pPr>
        <w:pStyle w:val="Footnote"/>
        <w:rPr>
          <w:rFonts w:ascii="Times New Roman" w:hAnsi="Times New Roman" w:cs="Times New Roman"/>
          <w:sz w:val="20"/>
          <w:lang w:val="en-GB"/>
        </w:rPr>
      </w:pPr>
    </w:p>
    <w:p w14:paraId="58F392BE" w14:textId="57FF1480" w:rsidR="002E6928" w:rsidRDefault="0092614A" w:rsidP="00F77D62">
      <w:pPr>
        <w:pStyle w:val="ExhibitHeading"/>
        <w:rPr>
          <w:rFonts w:eastAsiaTheme="minorHAnsi"/>
          <w:lang w:val="en-GB"/>
        </w:rPr>
      </w:pPr>
      <w:r w:rsidRPr="00664992">
        <w:rPr>
          <w:rFonts w:eastAsiaTheme="minorHAnsi"/>
          <w:lang w:val="en-GB"/>
        </w:rPr>
        <w:t xml:space="preserve">Exhibit 5: </w:t>
      </w:r>
      <w:r w:rsidR="00882073" w:rsidRPr="00664992">
        <w:rPr>
          <w:rFonts w:eastAsiaTheme="minorHAnsi"/>
          <w:lang w:val="en-GB"/>
        </w:rPr>
        <w:t>Lost creek angling co. cash</w:t>
      </w:r>
      <w:r w:rsidR="003943B9">
        <w:rPr>
          <w:rFonts w:eastAsiaTheme="minorHAnsi"/>
          <w:lang w:val="en-GB"/>
        </w:rPr>
        <w:t>-</w:t>
      </w:r>
      <w:r w:rsidR="00882073" w:rsidRPr="00664992">
        <w:rPr>
          <w:rFonts w:eastAsiaTheme="minorHAnsi"/>
          <w:lang w:val="en-GB"/>
        </w:rPr>
        <w:t>based revenues and expenses</w:t>
      </w:r>
      <w:r w:rsidR="003943B9">
        <w:rPr>
          <w:rFonts w:eastAsiaTheme="minorHAnsi"/>
          <w:lang w:val="en-GB"/>
        </w:rPr>
        <w:t>,</w:t>
      </w:r>
      <w:r w:rsidR="00882073" w:rsidRPr="00664992">
        <w:rPr>
          <w:rFonts w:eastAsiaTheme="minorHAnsi"/>
          <w:lang w:val="en-GB"/>
        </w:rPr>
        <w:t xml:space="preserve"> </w:t>
      </w:r>
    </w:p>
    <w:p w14:paraId="09E6A347" w14:textId="13515CB7" w:rsidR="00F1044B" w:rsidRPr="00664992" w:rsidRDefault="00882073" w:rsidP="00F77D62">
      <w:pPr>
        <w:pStyle w:val="ExhibitHeading"/>
        <w:rPr>
          <w:rFonts w:eastAsiaTheme="minorHAnsi"/>
          <w:lang w:val="en-GB"/>
        </w:rPr>
      </w:pPr>
      <w:r w:rsidRPr="00664992">
        <w:rPr>
          <w:rFonts w:eastAsiaTheme="minorHAnsi"/>
          <w:lang w:val="en-GB"/>
        </w:rPr>
        <w:t>2012</w:t>
      </w:r>
      <w:r w:rsidR="003943B9">
        <w:rPr>
          <w:rFonts w:eastAsiaTheme="minorHAnsi"/>
          <w:lang w:val="en-GB"/>
        </w:rPr>
        <w:t>–</w:t>
      </w:r>
      <w:r w:rsidRPr="00664992">
        <w:rPr>
          <w:rFonts w:eastAsiaTheme="minorHAnsi"/>
          <w:lang w:val="en-GB"/>
        </w:rPr>
        <w:t>2014</w:t>
      </w:r>
      <w:r w:rsidR="00221153">
        <w:rPr>
          <w:rFonts w:eastAsiaTheme="minorHAnsi"/>
          <w:lang w:val="en-GB"/>
        </w:rPr>
        <w:t xml:space="preserve"> (in CA$)</w:t>
      </w:r>
    </w:p>
    <w:p w14:paraId="557AFB7A" w14:textId="77777777" w:rsidR="00F77D62" w:rsidRPr="00072D2E" w:rsidRDefault="00F77D62" w:rsidP="00F77D62">
      <w:pPr>
        <w:pStyle w:val="Footnote"/>
        <w:rPr>
          <w:rFonts w:eastAsiaTheme="minorHAnsi"/>
          <w:sz w:val="20"/>
          <w:lang w:val="en-GB"/>
        </w:rPr>
      </w:pPr>
    </w:p>
    <w:bookmarkStart w:id="1" w:name="_MON_1578387031"/>
    <w:bookmarkEnd w:id="1"/>
    <w:p w14:paraId="70129948" w14:textId="4B11933D" w:rsidR="006E5A0E" w:rsidRPr="00664992" w:rsidRDefault="000F07F9" w:rsidP="00F77D62">
      <w:pPr>
        <w:pStyle w:val="Footnote"/>
        <w:jc w:val="center"/>
        <w:rPr>
          <w:rStyle w:val="Heading1Char"/>
          <w:rFonts w:ascii="Arial" w:eastAsiaTheme="minorHAnsi" w:hAnsi="Arial" w:cs="Arial"/>
          <w:b w:val="0"/>
          <w:caps w:val="0"/>
          <w:sz w:val="17"/>
          <w:szCs w:val="17"/>
          <w:lang w:val="en-GB"/>
        </w:rPr>
      </w:pPr>
      <w:r w:rsidRPr="00664992">
        <w:rPr>
          <w:lang w:val="en-GB"/>
        </w:rPr>
        <w:object w:dxaOrig="10362" w:dyaOrig="6844" w14:anchorId="38FA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27.4pt;height:306.45pt" o:ole="">
            <v:imagedata r:id="rId20" o:title=""/>
            <w10:bordertop type="single" width="4"/>
            <w10:borderleft type="single" width="4"/>
            <w10:borderbottom type="single" width="4"/>
            <w10:borderright type="single" width="4"/>
          </v:shape>
          <o:OLEObject Type="Embed" ProgID="Excel.Sheet.8" ShapeID="_x0000_i1038" DrawAspect="Content" ObjectID="_1586237558" r:id="rId21"/>
        </w:object>
      </w:r>
    </w:p>
    <w:p w14:paraId="6A0E5F05" w14:textId="77777777" w:rsidR="00F77D62" w:rsidRPr="00664992" w:rsidRDefault="00F77D62" w:rsidP="0055533B">
      <w:pPr>
        <w:pStyle w:val="Footnote"/>
        <w:rPr>
          <w:rStyle w:val="Heading1Char"/>
          <w:rFonts w:ascii="Arial" w:eastAsiaTheme="minorHAnsi" w:hAnsi="Arial" w:cs="Arial"/>
          <w:b w:val="0"/>
          <w:caps w:val="0"/>
          <w:sz w:val="17"/>
          <w:szCs w:val="17"/>
          <w:lang w:val="en-GB"/>
        </w:rPr>
      </w:pPr>
    </w:p>
    <w:p w14:paraId="297ABAEE" w14:textId="0C8CF08E" w:rsidR="007B52D2" w:rsidRDefault="007B52D2" w:rsidP="00F77D62">
      <w:pPr>
        <w:pStyle w:val="Footnote"/>
        <w:rPr>
          <w:rStyle w:val="Heading1Char"/>
          <w:rFonts w:ascii="Arial" w:eastAsiaTheme="minorHAnsi" w:hAnsi="Arial" w:cs="Arial"/>
          <w:b w:val="0"/>
          <w:caps w:val="0"/>
          <w:sz w:val="17"/>
          <w:szCs w:val="17"/>
          <w:lang w:val="en-GB"/>
        </w:rPr>
      </w:pPr>
      <w:r w:rsidRPr="00664992">
        <w:rPr>
          <w:rStyle w:val="Heading1Char"/>
          <w:rFonts w:ascii="Arial" w:eastAsiaTheme="minorHAnsi" w:hAnsi="Arial" w:cs="Arial"/>
          <w:b w:val="0"/>
          <w:caps w:val="0"/>
          <w:sz w:val="17"/>
          <w:szCs w:val="17"/>
          <w:lang w:val="en-GB"/>
        </w:rPr>
        <w:t>N</w:t>
      </w:r>
      <w:r w:rsidR="002E6928">
        <w:rPr>
          <w:rStyle w:val="Heading1Char"/>
          <w:rFonts w:ascii="Arial" w:eastAsiaTheme="minorHAnsi" w:hAnsi="Arial" w:cs="Arial"/>
          <w:b w:val="0"/>
          <w:caps w:val="0"/>
          <w:sz w:val="17"/>
          <w:szCs w:val="17"/>
          <w:lang w:val="en-GB"/>
        </w:rPr>
        <w:t>ote</w:t>
      </w:r>
      <w:r w:rsidRPr="00664992">
        <w:rPr>
          <w:rStyle w:val="Heading1Char"/>
          <w:rFonts w:ascii="Arial" w:eastAsiaTheme="minorHAnsi" w:hAnsi="Arial" w:cs="Arial"/>
          <w:b w:val="0"/>
          <w:caps w:val="0"/>
          <w:sz w:val="17"/>
          <w:szCs w:val="17"/>
          <w:lang w:val="en-GB"/>
        </w:rPr>
        <w:t xml:space="preserve">: Financial data are approximate and not verified by </w:t>
      </w:r>
      <w:r w:rsidR="00221153">
        <w:rPr>
          <w:rStyle w:val="Heading1Char"/>
          <w:rFonts w:ascii="Arial" w:eastAsiaTheme="minorHAnsi" w:hAnsi="Arial" w:cs="Arial"/>
          <w:b w:val="0"/>
          <w:caps w:val="0"/>
          <w:sz w:val="17"/>
          <w:szCs w:val="17"/>
          <w:lang w:val="en-GB"/>
        </w:rPr>
        <w:t xml:space="preserve">a </w:t>
      </w:r>
      <w:r w:rsidRPr="00664992">
        <w:rPr>
          <w:rStyle w:val="Heading1Char"/>
          <w:rFonts w:ascii="Arial" w:eastAsiaTheme="minorHAnsi" w:hAnsi="Arial" w:cs="Arial"/>
          <w:b w:val="0"/>
          <w:caps w:val="0"/>
          <w:sz w:val="17"/>
          <w:szCs w:val="17"/>
          <w:lang w:val="en-GB"/>
        </w:rPr>
        <w:t>third party</w:t>
      </w:r>
      <w:r w:rsidR="00221153">
        <w:rPr>
          <w:rStyle w:val="Heading1Char"/>
          <w:rFonts w:ascii="Arial" w:eastAsiaTheme="minorHAnsi" w:hAnsi="Arial" w:cs="Arial"/>
          <w:b w:val="0"/>
          <w:caps w:val="0"/>
          <w:sz w:val="17"/>
          <w:szCs w:val="17"/>
          <w:lang w:val="en-GB"/>
        </w:rPr>
        <w:t xml:space="preserve">, so all figures should be seen only as </w:t>
      </w:r>
      <w:r w:rsidRPr="00664992">
        <w:rPr>
          <w:rStyle w:val="Heading1Char"/>
          <w:rFonts w:ascii="Arial" w:eastAsiaTheme="minorHAnsi" w:hAnsi="Arial" w:cs="Arial"/>
          <w:b w:val="0"/>
          <w:caps w:val="0"/>
          <w:sz w:val="17"/>
          <w:szCs w:val="17"/>
          <w:lang w:val="en-GB"/>
        </w:rPr>
        <w:t>representative.</w:t>
      </w:r>
    </w:p>
    <w:p w14:paraId="5859000D" w14:textId="07FDBA26" w:rsidR="00F1044B" w:rsidRPr="00664992" w:rsidRDefault="006E5A0E" w:rsidP="00F77D62">
      <w:pPr>
        <w:pStyle w:val="Footnote"/>
        <w:rPr>
          <w:rStyle w:val="Heading1Char"/>
          <w:rFonts w:ascii="Arial" w:eastAsiaTheme="minorHAnsi" w:hAnsi="Arial" w:cs="Arial"/>
          <w:b w:val="0"/>
          <w:caps w:val="0"/>
          <w:sz w:val="17"/>
          <w:szCs w:val="17"/>
          <w:lang w:val="en-GB"/>
        </w:rPr>
      </w:pPr>
      <w:r w:rsidRPr="00664992">
        <w:rPr>
          <w:rStyle w:val="Heading1Char"/>
          <w:rFonts w:ascii="Arial" w:eastAsiaTheme="minorHAnsi" w:hAnsi="Arial" w:cs="Arial"/>
          <w:b w:val="0"/>
          <w:caps w:val="0"/>
          <w:sz w:val="17"/>
          <w:szCs w:val="17"/>
          <w:lang w:val="en-GB"/>
        </w:rPr>
        <w:t xml:space="preserve">Source: </w:t>
      </w:r>
      <w:r w:rsidR="00684D83" w:rsidRPr="00664992">
        <w:rPr>
          <w:rStyle w:val="Heading1Char"/>
          <w:rFonts w:ascii="Arial" w:eastAsiaTheme="minorHAnsi" w:hAnsi="Arial" w:cs="Arial"/>
          <w:b w:val="0"/>
          <w:caps w:val="0"/>
          <w:sz w:val="17"/>
          <w:szCs w:val="17"/>
          <w:lang w:val="en-GB"/>
        </w:rPr>
        <w:t>C</w:t>
      </w:r>
      <w:r w:rsidR="000A763F" w:rsidRPr="00664992">
        <w:rPr>
          <w:rStyle w:val="Heading1Char"/>
          <w:rFonts w:ascii="Arial" w:eastAsiaTheme="minorHAnsi" w:hAnsi="Arial" w:cs="Arial"/>
          <w:b w:val="0"/>
          <w:caps w:val="0"/>
          <w:sz w:val="17"/>
          <w:szCs w:val="17"/>
          <w:lang w:val="en-GB"/>
        </w:rPr>
        <w:t xml:space="preserve">ompiled by </w:t>
      </w:r>
      <w:r w:rsidR="000A763F">
        <w:rPr>
          <w:rStyle w:val="Heading1Char"/>
          <w:rFonts w:ascii="Arial" w:eastAsiaTheme="minorHAnsi" w:hAnsi="Arial" w:cs="Arial"/>
          <w:b w:val="0"/>
          <w:caps w:val="0"/>
          <w:sz w:val="17"/>
          <w:szCs w:val="17"/>
          <w:lang w:val="en-GB"/>
        </w:rPr>
        <w:t xml:space="preserve">the </w:t>
      </w:r>
      <w:r w:rsidR="000A763F" w:rsidRPr="00664992">
        <w:rPr>
          <w:rStyle w:val="Heading1Char"/>
          <w:rFonts w:ascii="Arial" w:eastAsiaTheme="minorHAnsi" w:hAnsi="Arial" w:cs="Arial"/>
          <w:b w:val="0"/>
          <w:caps w:val="0"/>
          <w:sz w:val="17"/>
          <w:szCs w:val="17"/>
          <w:lang w:val="en-GB"/>
        </w:rPr>
        <w:t>authors</w:t>
      </w:r>
      <w:r w:rsidR="000A763F">
        <w:rPr>
          <w:rStyle w:val="Heading1Char"/>
          <w:rFonts w:ascii="Arial" w:eastAsiaTheme="minorHAnsi" w:hAnsi="Arial" w:cs="Arial"/>
          <w:b w:val="0"/>
          <w:caps w:val="0"/>
          <w:sz w:val="17"/>
          <w:szCs w:val="17"/>
          <w:lang w:val="en-GB"/>
        </w:rPr>
        <w:t xml:space="preserve"> from c</w:t>
      </w:r>
      <w:r w:rsidR="00684D83" w:rsidRPr="00664992">
        <w:rPr>
          <w:rStyle w:val="Heading1Char"/>
          <w:rFonts w:ascii="Arial" w:eastAsiaTheme="minorHAnsi" w:hAnsi="Arial" w:cs="Arial"/>
          <w:b w:val="0"/>
          <w:caps w:val="0"/>
          <w:sz w:val="17"/>
          <w:szCs w:val="17"/>
          <w:lang w:val="en-GB"/>
        </w:rPr>
        <w:t>ompany documents</w:t>
      </w:r>
      <w:r w:rsidR="000A763F">
        <w:rPr>
          <w:rStyle w:val="Heading1Char"/>
          <w:rFonts w:ascii="Arial" w:eastAsiaTheme="minorHAnsi" w:hAnsi="Arial" w:cs="Arial"/>
          <w:b w:val="0"/>
          <w:caps w:val="0"/>
          <w:sz w:val="17"/>
          <w:szCs w:val="17"/>
          <w:lang w:val="en-GB"/>
        </w:rPr>
        <w:t>.</w:t>
      </w:r>
    </w:p>
    <w:p w14:paraId="7E12C48C" w14:textId="77777777" w:rsidR="00FE775D" w:rsidRDefault="00FE775D">
      <w:pPr>
        <w:spacing w:after="200" w:line="276" w:lineRule="auto"/>
        <w:rPr>
          <w:rStyle w:val="Heading1Char"/>
          <w:rFonts w:ascii="Arial" w:hAnsi="Arial" w:cs="Arial"/>
          <w:sz w:val="20"/>
          <w:szCs w:val="20"/>
          <w:lang w:val="en-GB"/>
        </w:rPr>
      </w:pPr>
      <w:r>
        <w:rPr>
          <w:rStyle w:val="Heading1Char"/>
          <w:rFonts w:ascii="Arial" w:hAnsi="Arial" w:cs="Arial"/>
          <w:b w:val="0"/>
          <w:caps w:val="0"/>
          <w:sz w:val="20"/>
          <w:szCs w:val="20"/>
          <w:lang w:val="en-GB"/>
        </w:rPr>
        <w:br w:type="page"/>
      </w:r>
    </w:p>
    <w:p w14:paraId="6963D89F" w14:textId="15F53AA6" w:rsidR="0092614A" w:rsidRPr="00664992" w:rsidRDefault="0092614A" w:rsidP="00F1044B">
      <w:pPr>
        <w:pStyle w:val="ExhibitHeading"/>
        <w:rPr>
          <w:lang w:val="en-GB"/>
        </w:rPr>
      </w:pPr>
      <w:r w:rsidRPr="00664992">
        <w:rPr>
          <w:rStyle w:val="Heading1Char"/>
          <w:rFonts w:ascii="Arial" w:hAnsi="Arial" w:cs="Arial"/>
          <w:b/>
          <w:caps/>
          <w:sz w:val="20"/>
          <w:szCs w:val="20"/>
          <w:lang w:val="en-GB"/>
        </w:rPr>
        <w:lastRenderedPageBreak/>
        <w:t>Exhibit 6</w:t>
      </w:r>
      <w:r w:rsidRPr="00664992">
        <w:rPr>
          <w:lang w:val="en-GB"/>
        </w:rPr>
        <w:t xml:space="preserve">: STAKEHOLDER INFORMATION  </w:t>
      </w:r>
    </w:p>
    <w:p w14:paraId="367A4D2A" w14:textId="77777777" w:rsidR="00F1044B" w:rsidRPr="00664992" w:rsidRDefault="00F1044B" w:rsidP="00F1044B">
      <w:pPr>
        <w:pStyle w:val="ExhibitHeading"/>
        <w:rPr>
          <w:lang w:val="en-GB"/>
        </w:rPr>
      </w:pPr>
    </w:p>
    <w:tbl>
      <w:tblPr>
        <w:tblStyle w:val="TableGrid"/>
        <w:tblW w:w="0" w:type="auto"/>
        <w:tblInd w:w="-5" w:type="dxa"/>
        <w:tblCellMar>
          <w:top w:w="284" w:type="dxa"/>
          <w:left w:w="284" w:type="dxa"/>
          <w:bottom w:w="284" w:type="dxa"/>
          <w:right w:w="284" w:type="dxa"/>
        </w:tblCellMar>
        <w:tblLook w:val="04A0" w:firstRow="1" w:lastRow="0" w:firstColumn="1" w:lastColumn="0" w:noHBand="0" w:noVBand="1"/>
      </w:tblPr>
      <w:tblGrid>
        <w:gridCol w:w="9355"/>
      </w:tblGrid>
      <w:tr w:rsidR="000A763F" w14:paraId="492A58BE" w14:textId="77777777" w:rsidTr="000A763F">
        <w:tc>
          <w:tcPr>
            <w:tcW w:w="9355" w:type="dxa"/>
          </w:tcPr>
          <w:p w14:paraId="3522E542" w14:textId="41918F11" w:rsidR="000A763F" w:rsidRPr="00664992" w:rsidRDefault="000A763F" w:rsidP="000A763F">
            <w:pPr>
              <w:pStyle w:val="BodyTextMain"/>
              <w:rPr>
                <w:rFonts w:ascii="Arial" w:hAnsi="Arial" w:cs="Arial"/>
                <w:sz w:val="20"/>
                <w:lang w:val="en-GB"/>
              </w:rPr>
            </w:pPr>
            <w:r>
              <w:rPr>
                <w:rFonts w:ascii="Arial" w:hAnsi="Arial" w:cs="Arial"/>
                <w:sz w:val="20"/>
                <w:lang w:val="en-GB"/>
              </w:rPr>
              <w:t>The following two</w:t>
            </w:r>
            <w:r w:rsidRPr="00664992">
              <w:rPr>
                <w:rFonts w:ascii="Arial" w:hAnsi="Arial" w:cs="Arial"/>
                <w:sz w:val="20"/>
                <w:lang w:val="en-GB"/>
              </w:rPr>
              <w:t xml:space="preserve"> </w:t>
            </w:r>
            <w:r>
              <w:rPr>
                <w:rFonts w:ascii="Arial" w:hAnsi="Arial" w:cs="Arial"/>
                <w:sz w:val="20"/>
                <w:lang w:val="en-GB"/>
              </w:rPr>
              <w:t>not-for-profit groups</w:t>
            </w:r>
            <w:r w:rsidRPr="00664992">
              <w:rPr>
                <w:rFonts w:ascii="Arial" w:hAnsi="Arial" w:cs="Arial"/>
                <w:sz w:val="20"/>
                <w:lang w:val="en-GB"/>
              </w:rPr>
              <w:t xml:space="preserve"> have a long history in the </w:t>
            </w:r>
            <w:r>
              <w:rPr>
                <w:rFonts w:ascii="Arial" w:hAnsi="Arial" w:cs="Arial"/>
                <w:sz w:val="20"/>
                <w:lang w:val="en-GB"/>
              </w:rPr>
              <w:t xml:space="preserve">Fernie </w:t>
            </w:r>
            <w:r w:rsidRPr="00664992">
              <w:rPr>
                <w:rFonts w:ascii="Arial" w:hAnsi="Arial" w:cs="Arial"/>
                <w:sz w:val="20"/>
                <w:lang w:val="en-GB"/>
              </w:rPr>
              <w:t>area</w:t>
            </w:r>
            <w:r>
              <w:rPr>
                <w:rFonts w:ascii="Arial" w:hAnsi="Arial" w:cs="Arial"/>
                <w:sz w:val="20"/>
                <w:lang w:val="en-GB"/>
              </w:rPr>
              <w:t>. I</w:t>
            </w:r>
            <w:r w:rsidRPr="00664992">
              <w:rPr>
                <w:rFonts w:ascii="Arial" w:hAnsi="Arial" w:cs="Arial"/>
                <w:sz w:val="20"/>
                <w:lang w:val="en-GB"/>
              </w:rPr>
              <w:t xml:space="preserve">nstead of being </w:t>
            </w:r>
            <w:r>
              <w:rPr>
                <w:rFonts w:ascii="Arial" w:hAnsi="Arial" w:cs="Arial"/>
                <w:sz w:val="20"/>
                <w:lang w:val="en-GB"/>
              </w:rPr>
              <w:t>regarded</w:t>
            </w:r>
            <w:r w:rsidRPr="00664992">
              <w:rPr>
                <w:rFonts w:ascii="Arial" w:hAnsi="Arial" w:cs="Arial"/>
                <w:sz w:val="20"/>
                <w:lang w:val="en-GB"/>
              </w:rPr>
              <w:t xml:space="preserve"> as competitors </w:t>
            </w:r>
            <w:r>
              <w:rPr>
                <w:rFonts w:ascii="Arial" w:hAnsi="Arial" w:cs="Arial"/>
                <w:sz w:val="20"/>
                <w:lang w:val="en-GB"/>
              </w:rPr>
              <w:t xml:space="preserve">to LCA, </w:t>
            </w:r>
            <w:r w:rsidRPr="00664992">
              <w:rPr>
                <w:rFonts w:ascii="Arial" w:hAnsi="Arial" w:cs="Arial"/>
                <w:sz w:val="20"/>
                <w:lang w:val="en-GB"/>
              </w:rPr>
              <w:t>the</w:t>
            </w:r>
            <w:r>
              <w:rPr>
                <w:rFonts w:ascii="Arial" w:hAnsi="Arial" w:cs="Arial"/>
                <w:sz w:val="20"/>
                <w:lang w:val="en-GB"/>
              </w:rPr>
              <w:t>se two groups can be considered</w:t>
            </w:r>
            <w:r w:rsidRPr="00664992">
              <w:rPr>
                <w:rFonts w:ascii="Arial" w:hAnsi="Arial" w:cs="Arial"/>
                <w:sz w:val="20"/>
                <w:lang w:val="en-GB"/>
              </w:rPr>
              <w:t xml:space="preserve"> potential buyers</w:t>
            </w:r>
            <w:r>
              <w:rPr>
                <w:rFonts w:ascii="Arial" w:hAnsi="Arial" w:cs="Arial"/>
                <w:sz w:val="20"/>
                <w:lang w:val="en-GB"/>
              </w:rPr>
              <w:t xml:space="preserve"> or </w:t>
            </w:r>
            <w:r w:rsidRPr="00664992">
              <w:rPr>
                <w:rFonts w:ascii="Arial" w:hAnsi="Arial" w:cs="Arial"/>
                <w:sz w:val="20"/>
                <w:lang w:val="en-GB"/>
              </w:rPr>
              <w:t xml:space="preserve">partners. Contacting these organizations and determining their interest in </w:t>
            </w:r>
            <w:r>
              <w:rPr>
                <w:rFonts w:ascii="Arial" w:hAnsi="Arial" w:cs="Arial"/>
                <w:sz w:val="20"/>
                <w:lang w:val="en-GB"/>
              </w:rPr>
              <w:t>LCA</w:t>
            </w:r>
            <w:r w:rsidRPr="00664992">
              <w:rPr>
                <w:rFonts w:ascii="Arial" w:hAnsi="Arial" w:cs="Arial"/>
                <w:sz w:val="20"/>
                <w:lang w:val="en-GB"/>
              </w:rPr>
              <w:t xml:space="preserve"> could prove beneficial</w:t>
            </w:r>
            <w:r>
              <w:rPr>
                <w:rFonts w:ascii="Arial" w:hAnsi="Arial" w:cs="Arial"/>
                <w:sz w:val="20"/>
                <w:lang w:val="en-GB"/>
              </w:rPr>
              <w:t>. T</w:t>
            </w:r>
            <w:r w:rsidRPr="00664992">
              <w:rPr>
                <w:rFonts w:ascii="Arial" w:hAnsi="Arial" w:cs="Arial"/>
                <w:sz w:val="20"/>
                <w:lang w:val="en-GB"/>
              </w:rPr>
              <w:t xml:space="preserve">hey would be </w:t>
            </w:r>
            <w:r>
              <w:rPr>
                <w:rFonts w:ascii="Arial" w:hAnsi="Arial" w:cs="Arial"/>
                <w:sz w:val="20"/>
                <w:lang w:val="en-GB"/>
              </w:rPr>
              <w:t>more</w:t>
            </w:r>
            <w:r w:rsidRPr="00664992">
              <w:rPr>
                <w:rFonts w:ascii="Arial" w:hAnsi="Arial" w:cs="Arial"/>
                <w:sz w:val="20"/>
                <w:lang w:val="en-GB"/>
              </w:rPr>
              <w:t xml:space="preserve"> </w:t>
            </w:r>
            <w:r>
              <w:rPr>
                <w:rFonts w:ascii="Arial" w:hAnsi="Arial" w:cs="Arial"/>
                <w:sz w:val="20"/>
                <w:lang w:val="en-GB"/>
              </w:rPr>
              <w:t>likely</w:t>
            </w:r>
            <w:r w:rsidRPr="00664992">
              <w:rPr>
                <w:rFonts w:ascii="Arial" w:hAnsi="Arial" w:cs="Arial"/>
                <w:sz w:val="20"/>
                <w:lang w:val="en-GB"/>
              </w:rPr>
              <w:t xml:space="preserve"> to </w:t>
            </w:r>
            <w:r>
              <w:rPr>
                <w:rFonts w:ascii="Arial" w:hAnsi="Arial" w:cs="Arial"/>
                <w:sz w:val="20"/>
                <w:lang w:val="en-GB"/>
              </w:rPr>
              <w:t>share</w:t>
            </w:r>
            <w:r w:rsidRPr="00664992">
              <w:rPr>
                <w:rFonts w:ascii="Arial" w:hAnsi="Arial" w:cs="Arial"/>
                <w:sz w:val="20"/>
                <w:lang w:val="en-GB"/>
              </w:rPr>
              <w:t xml:space="preserve"> </w:t>
            </w:r>
            <w:r>
              <w:rPr>
                <w:rFonts w:ascii="Arial" w:hAnsi="Arial" w:cs="Arial"/>
                <w:sz w:val="20"/>
                <w:lang w:val="en-GB"/>
              </w:rPr>
              <w:t>LCA’s vision</w:t>
            </w:r>
            <w:r w:rsidRPr="00664992">
              <w:rPr>
                <w:rFonts w:ascii="Arial" w:hAnsi="Arial" w:cs="Arial"/>
                <w:sz w:val="20"/>
                <w:lang w:val="en-GB"/>
              </w:rPr>
              <w:t xml:space="preserve"> than for</w:t>
            </w:r>
            <w:r>
              <w:rPr>
                <w:rFonts w:ascii="Arial" w:hAnsi="Arial" w:cs="Arial"/>
                <w:sz w:val="20"/>
                <w:lang w:val="en-GB"/>
              </w:rPr>
              <w:t>-</w:t>
            </w:r>
            <w:r w:rsidRPr="00664992">
              <w:rPr>
                <w:rFonts w:ascii="Arial" w:hAnsi="Arial" w:cs="Arial"/>
                <w:sz w:val="20"/>
                <w:lang w:val="en-GB"/>
              </w:rPr>
              <w:t>profit organization</w:t>
            </w:r>
            <w:r>
              <w:rPr>
                <w:rFonts w:ascii="Arial" w:hAnsi="Arial" w:cs="Arial"/>
                <w:sz w:val="20"/>
                <w:lang w:val="en-GB"/>
              </w:rPr>
              <w:t>s</w:t>
            </w:r>
            <w:r w:rsidRPr="00664992">
              <w:rPr>
                <w:rFonts w:ascii="Arial" w:hAnsi="Arial" w:cs="Arial"/>
                <w:sz w:val="20"/>
                <w:lang w:val="en-GB"/>
              </w:rPr>
              <w:t>.</w:t>
            </w:r>
            <w:r w:rsidR="00322B7E">
              <w:rPr>
                <w:rFonts w:ascii="Arial" w:hAnsi="Arial" w:cs="Arial"/>
                <w:sz w:val="20"/>
                <w:lang w:val="en-GB"/>
              </w:rPr>
              <w:t xml:space="preserve"> Each description below is taken directly from the respective website:</w:t>
            </w:r>
          </w:p>
          <w:p w14:paraId="16C1EF91" w14:textId="77777777" w:rsidR="000A763F" w:rsidRPr="00664992" w:rsidRDefault="000A763F" w:rsidP="000A763F">
            <w:pPr>
              <w:pStyle w:val="Footnote"/>
              <w:rPr>
                <w:lang w:val="en-GB"/>
              </w:rPr>
            </w:pPr>
          </w:p>
          <w:p w14:paraId="2910584E" w14:textId="77777777" w:rsidR="000A763F" w:rsidRDefault="000A763F" w:rsidP="000A763F">
            <w:pPr>
              <w:pStyle w:val="ExhibitNumber"/>
              <w:rPr>
                <w:lang w:val="en-GB"/>
              </w:rPr>
            </w:pPr>
          </w:p>
          <w:p w14:paraId="73187EE0" w14:textId="77777777" w:rsidR="000A763F" w:rsidRPr="00664992" w:rsidRDefault="000A763F" w:rsidP="000A763F">
            <w:pPr>
              <w:pStyle w:val="ExhibitNumber"/>
              <w:rPr>
                <w:lang w:val="en-GB"/>
              </w:rPr>
            </w:pPr>
            <w:r w:rsidRPr="00664992">
              <w:rPr>
                <w:lang w:val="en-GB"/>
              </w:rPr>
              <w:t>Elk River Alliance</w:t>
            </w:r>
          </w:p>
          <w:p w14:paraId="0DC84FB7" w14:textId="77777777" w:rsidR="000A763F" w:rsidRPr="00664992" w:rsidRDefault="000A763F" w:rsidP="000A763F">
            <w:pPr>
              <w:pStyle w:val="BodyTextMain"/>
              <w:rPr>
                <w:rFonts w:ascii="Arial" w:hAnsi="Arial" w:cs="Arial"/>
                <w:sz w:val="20"/>
                <w:szCs w:val="20"/>
                <w:lang w:val="en-GB"/>
              </w:rPr>
            </w:pPr>
          </w:p>
          <w:p w14:paraId="58A6C82A" w14:textId="0B55CAEF" w:rsidR="000A763F" w:rsidRPr="00664992" w:rsidRDefault="000A763F" w:rsidP="000A763F">
            <w:pPr>
              <w:pStyle w:val="BodyTextMain"/>
              <w:rPr>
                <w:rFonts w:ascii="Arial" w:hAnsi="Arial" w:cs="Arial"/>
                <w:sz w:val="20"/>
                <w:szCs w:val="20"/>
                <w:lang w:val="en-GB"/>
              </w:rPr>
            </w:pPr>
            <w:r w:rsidRPr="00664992">
              <w:rPr>
                <w:rFonts w:ascii="Arial" w:hAnsi="Arial" w:cs="Arial"/>
                <w:sz w:val="20"/>
                <w:szCs w:val="20"/>
                <w:lang w:val="en-GB"/>
              </w:rPr>
              <w:t>The Elk River Alliance is a community-based water group that aims to connect people to the Elk River ensuring it is drinkable, fishable and swimmable for future generations. ERA envisions a watershed where well-managed human activities result in healthy ecosystems and a robust economy.</w:t>
            </w:r>
          </w:p>
          <w:p w14:paraId="1159E54D" w14:textId="77777777" w:rsidR="000A763F" w:rsidRPr="00664992" w:rsidRDefault="000A763F" w:rsidP="000A763F">
            <w:pPr>
              <w:pStyle w:val="Footnote"/>
              <w:rPr>
                <w:lang w:val="en-GB"/>
              </w:rPr>
            </w:pPr>
          </w:p>
          <w:p w14:paraId="40BE7FFB" w14:textId="77777777" w:rsidR="000A763F" w:rsidRPr="00664992" w:rsidRDefault="000A763F" w:rsidP="000A763F">
            <w:pPr>
              <w:rPr>
                <w:sz w:val="24"/>
                <w:szCs w:val="24"/>
                <w:lang w:val="en-GB"/>
              </w:rPr>
            </w:pPr>
          </w:p>
          <w:p w14:paraId="6740A52F" w14:textId="77777777" w:rsidR="000A763F" w:rsidRPr="00664992" w:rsidRDefault="000A763F" w:rsidP="000A763F">
            <w:pPr>
              <w:pStyle w:val="ExhibitNumber"/>
              <w:rPr>
                <w:lang w:val="en-GB"/>
              </w:rPr>
            </w:pPr>
            <w:r w:rsidRPr="00664992">
              <w:rPr>
                <w:lang w:val="en-GB"/>
              </w:rPr>
              <w:t>Fernie Fly Fishing</w:t>
            </w:r>
          </w:p>
          <w:p w14:paraId="360DF695" w14:textId="77777777" w:rsidR="000A763F" w:rsidRPr="00664992" w:rsidRDefault="000A763F" w:rsidP="000A763F">
            <w:pPr>
              <w:pStyle w:val="ExhibitNumber"/>
              <w:rPr>
                <w:lang w:val="en-GB"/>
              </w:rPr>
            </w:pPr>
          </w:p>
          <w:p w14:paraId="50B98B4B" w14:textId="7556EA58" w:rsidR="000A763F" w:rsidRDefault="000A763F" w:rsidP="000A763F">
            <w:pPr>
              <w:pStyle w:val="BodyTextMain"/>
              <w:rPr>
                <w:rFonts w:ascii="Arial" w:hAnsi="Arial" w:cs="Arial"/>
                <w:sz w:val="20"/>
                <w:lang w:val="en-GB"/>
              </w:rPr>
            </w:pPr>
            <w:r w:rsidRPr="00664992">
              <w:rPr>
                <w:rFonts w:ascii="Arial" w:hAnsi="Arial" w:cs="Arial"/>
                <w:sz w:val="20"/>
                <w:lang w:val="en-GB"/>
              </w:rPr>
              <w:t xml:space="preserve">Our goal is help you plan the best possible Fernie Fly Fishing adventure! We aim to connect people with our local fishery in a meaningful and personal way. We hope to inspire our guests to become more actively involved in conservation and preservation. Among anything else our biggest goal is to catch fish and have fun! </w:t>
            </w:r>
          </w:p>
          <w:p w14:paraId="104BDB57" w14:textId="77777777" w:rsidR="000A763F" w:rsidRDefault="000A763F" w:rsidP="000A763F">
            <w:pPr>
              <w:pStyle w:val="BodyTextMain"/>
              <w:rPr>
                <w:rFonts w:ascii="Arial" w:hAnsi="Arial" w:cs="Arial"/>
                <w:sz w:val="20"/>
                <w:lang w:val="en-GB"/>
              </w:rPr>
            </w:pPr>
          </w:p>
        </w:tc>
      </w:tr>
    </w:tbl>
    <w:p w14:paraId="4CD045C7" w14:textId="36638E6D" w:rsidR="0092614A" w:rsidRPr="00664992" w:rsidRDefault="0092614A" w:rsidP="006E5A0E">
      <w:pPr>
        <w:pStyle w:val="BodyTextMain"/>
        <w:rPr>
          <w:rFonts w:ascii="Arial" w:hAnsi="Arial" w:cs="Arial"/>
          <w:sz w:val="20"/>
          <w:lang w:val="en-GB"/>
        </w:rPr>
      </w:pPr>
    </w:p>
    <w:p w14:paraId="3A35C54D" w14:textId="7BD7BB95" w:rsidR="00F77D62" w:rsidRPr="00664992" w:rsidRDefault="00F1044B" w:rsidP="00F77D62">
      <w:pPr>
        <w:pStyle w:val="Footnote"/>
        <w:rPr>
          <w:lang w:val="en-GB"/>
        </w:rPr>
      </w:pPr>
      <w:r w:rsidRPr="00664992">
        <w:rPr>
          <w:lang w:val="en-GB"/>
        </w:rPr>
        <w:t xml:space="preserve">Source: </w:t>
      </w:r>
      <w:r w:rsidR="00322B7E">
        <w:rPr>
          <w:lang w:val="en-GB"/>
        </w:rPr>
        <w:t>“About U</w:t>
      </w:r>
      <w:r w:rsidR="00A42946">
        <w:rPr>
          <w:lang w:val="en-GB"/>
        </w:rPr>
        <w:t>s</w:t>
      </w:r>
      <w:r w:rsidR="00322B7E">
        <w:rPr>
          <w:lang w:val="en-GB"/>
        </w:rPr>
        <w:t xml:space="preserve">,” </w:t>
      </w:r>
      <w:r w:rsidR="00F77D62" w:rsidRPr="00664992">
        <w:rPr>
          <w:lang w:val="en-GB"/>
        </w:rPr>
        <w:t xml:space="preserve">Elk River Alliance, </w:t>
      </w:r>
      <w:r w:rsidR="00322B7E">
        <w:rPr>
          <w:lang w:val="en-GB"/>
        </w:rPr>
        <w:t xml:space="preserve">accessed January 22, 2018, </w:t>
      </w:r>
      <w:r w:rsidR="00F77D62" w:rsidRPr="00664992">
        <w:rPr>
          <w:lang w:val="en-GB"/>
        </w:rPr>
        <w:t>www.elkriveralliance.ca</w:t>
      </w:r>
      <w:r w:rsidR="00322B7E" w:rsidRPr="00322B7E">
        <w:rPr>
          <w:lang w:val="en-GB"/>
        </w:rPr>
        <w:t>/about</w:t>
      </w:r>
      <w:r w:rsidR="00322B7E">
        <w:rPr>
          <w:lang w:val="en-GB"/>
        </w:rPr>
        <w:t xml:space="preserve">; “Our Goals: Connect, Involve, Have Fun!” </w:t>
      </w:r>
      <w:r w:rsidR="00322B7E" w:rsidRPr="00664992">
        <w:rPr>
          <w:lang w:val="en-GB"/>
        </w:rPr>
        <w:t xml:space="preserve">Fernie Fly Fishing, </w:t>
      </w:r>
      <w:r w:rsidR="00322B7E">
        <w:rPr>
          <w:lang w:val="en-GB"/>
        </w:rPr>
        <w:t xml:space="preserve">accessed January 22, 2018, </w:t>
      </w:r>
      <w:r w:rsidR="00322B7E" w:rsidRPr="00664992">
        <w:rPr>
          <w:lang w:val="en-GB"/>
        </w:rPr>
        <w:t>http://fernieflyfishing.com</w:t>
      </w:r>
      <w:r w:rsidR="00322B7E" w:rsidRPr="00322B7E">
        <w:rPr>
          <w:lang w:val="en-GB"/>
        </w:rPr>
        <w:t>/about#our-goals</w:t>
      </w:r>
      <w:r w:rsidR="00F77D62" w:rsidRPr="00664992">
        <w:rPr>
          <w:lang w:val="en-GB"/>
        </w:rPr>
        <w:t>.</w:t>
      </w:r>
    </w:p>
    <w:p w14:paraId="5E439F7E" w14:textId="7EEF379F" w:rsidR="0092614A" w:rsidRPr="00664992" w:rsidRDefault="0092614A" w:rsidP="00F1044B">
      <w:pPr>
        <w:pStyle w:val="Footnote"/>
        <w:rPr>
          <w:rFonts w:ascii="Times New Roman" w:hAnsi="Times New Roman" w:cs="Times New Roman"/>
          <w:lang w:val="en-GB"/>
        </w:rPr>
      </w:pPr>
    </w:p>
    <w:p w14:paraId="634A9C22" w14:textId="77777777" w:rsidR="0092614A" w:rsidRPr="00664992" w:rsidRDefault="0092614A" w:rsidP="0092614A">
      <w:pPr>
        <w:pStyle w:val="BodyTextMain"/>
        <w:jc w:val="left"/>
        <w:rPr>
          <w:lang w:val="en-GB"/>
        </w:rPr>
      </w:pPr>
    </w:p>
    <w:sectPr w:rsidR="0092614A" w:rsidRPr="00664992" w:rsidSect="00EB5410">
      <w:headerReference w:type="default" r:id="rId22"/>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25DDD4" w16cid:durableId="1E106172"/>
  <w16cid:commentId w16cid:paraId="7F71E125" w16cid:durableId="1E143FA6"/>
  <w16cid:commentId w16cid:paraId="498D0C8F" w16cid:durableId="1E14456E"/>
  <w16cid:commentId w16cid:paraId="3AD6E77A" w16cid:durableId="1E14478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C3374" w14:textId="77777777" w:rsidR="00823B58" w:rsidRDefault="00823B58" w:rsidP="00D75295">
      <w:r>
        <w:separator/>
      </w:r>
    </w:p>
  </w:endnote>
  <w:endnote w:type="continuationSeparator" w:id="0">
    <w:p w14:paraId="27BA70CE" w14:textId="77777777" w:rsidR="00823B58" w:rsidRDefault="00823B5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CCF23" w14:textId="77777777" w:rsidR="00823B58" w:rsidRDefault="00823B58" w:rsidP="00D75295">
      <w:r>
        <w:separator/>
      </w:r>
    </w:p>
  </w:footnote>
  <w:footnote w:type="continuationSeparator" w:id="0">
    <w:p w14:paraId="3FA2A4FD" w14:textId="77777777" w:rsidR="00823B58" w:rsidRDefault="00823B58" w:rsidP="00D75295">
      <w:r>
        <w:continuationSeparator/>
      </w:r>
    </w:p>
  </w:footnote>
  <w:footnote w:id="1">
    <w:p w14:paraId="258604B4" w14:textId="26F33129" w:rsidR="00A15BF9" w:rsidRPr="0002787B" w:rsidRDefault="00A15BF9">
      <w:pPr>
        <w:pStyle w:val="FootnoteText"/>
        <w:rPr>
          <w:rFonts w:ascii="Arial" w:hAnsi="Arial" w:cs="Arial"/>
          <w:sz w:val="17"/>
          <w:szCs w:val="17"/>
          <w:lang w:val="en-CA"/>
        </w:rPr>
      </w:pPr>
      <w:r w:rsidRPr="0002787B">
        <w:rPr>
          <w:rStyle w:val="FootnoteReference"/>
          <w:rFonts w:ascii="Arial" w:hAnsi="Arial" w:cs="Arial"/>
          <w:sz w:val="17"/>
          <w:szCs w:val="17"/>
        </w:rPr>
        <w:footnoteRef/>
      </w:r>
      <w:r w:rsidRPr="0002787B">
        <w:rPr>
          <w:rFonts w:ascii="Arial" w:hAnsi="Arial" w:cs="Arial"/>
          <w:sz w:val="17"/>
          <w:szCs w:val="17"/>
        </w:rPr>
        <w:t xml:space="preserve"> </w:t>
      </w:r>
      <w:r w:rsidRPr="0002787B">
        <w:rPr>
          <w:rFonts w:ascii="Arial" w:hAnsi="Arial" w:cs="Arial"/>
          <w:sz w:val="17"/>
          <w:szCs w:val="17"/>
          <w:lang w:val="en-CA"/>
        </w:rPr>
        <w:t>All currency amounts are in CA$ unless otherwise specified.</w:t>
      </w:r>
    </w:p>
  </w:footnote>
  <w:footnote w:id="2">
    <w:p w14:paraId="71053790" w14:textId="1E4435B2" w:rsidR="00A15BF9" w:rsidRDefault="00A15BF9" w:rsidP="00882073">
      <w:pPr>
        <w:pStyle w:val="Footnote"/>
      </w:pPr>
      <w:r>
        <w:rPr>
          <w:rStyle w:val="FootnoteReference"/>
        </w:rPr>
        <w:footnoteRef/>
      </w:r>
      <w:r>
        <w:t xml:space="preserve"> “</w:t>
      </w:r>
      <w:r w:rsidRPr="00B409D8">
        <w:t xml:space="preserve">Labour </w:t>
      </w:r>
      <w:r>
        <w:t>F</w:t>
      </w:r>
      <w:r w:rsidRPr="00B409D8">
        <w:t xml:space="preserve">orce </w:t>
      </w:r>
      <w:r>
        <w:t>C</w:t>
      </w:r>
      <w:r w:rsidRPr="00B409D8">
        <w:t xml:space="preserve">haracteristics, </w:t>
      </w:r>
      <w:r>
        <w:t>U</w:t>
      </w:r>
      <w:r w:rsidRPr="00B409D8">
        <w:t xml:space="preserve">nadjusted, by </w:t>
      </w:r>
      <w:r>
        <w:t>E</w:t>
      </w:r>
      <w:r w:rsidRPr="00B409D8">
        <w:t xml:space="preserve">conomic </w:t>
      </w:r>
      <w:r>
        <w:t>R</w:t>
      </w:r>
      <w:r w:rsidRPr="00B409D8">
        <w:t xml:space="preserve">egion (3 </w:t>
      </w:r>
      <w:r>
        <w:t>M</w:t>
      </w:r>
      <w:r w:rsidRPr="00B409D8">
        <w:t xml:space="preserve">onth </w:t>
      </w:r>
      <w:r>
        <w:t>M</w:t>
      </w:r>
      <w:r w:rsidRPr="00B409D8">
        <w:t xml:space="preserve">oving </w:t>
      </w:r>
      <w:r>
        <w:t>A</w:t>
      </w:r>
      <w:r w:rsidRPr="00B409D8">
        <w:t>verage) (Alberta, British Columbia)</w:t>
      </w:r>
      <w:r>
        <w:t xml:space="preserve">,” Statistics Canada, </w:t>
      </w:r>
      <w:r>
        <w:rPr>
          <w:color w:val="000000"/>
          <w:lang w:eastAsia="en-CA"/>
        </w:rPr>
        <w:t xml:space="preserve">accessed June, 2017, </w:t>
      </w:r>
      <w:r>
        <w:t>www.statcan.gc.ca/tables-tableaux/sum-som/l01/cst01/lfss05f-eng.htm</w:t>
      </w:r>
      <w:r>
        <w:rPr>
          <w:color w:val="000000"/>
          <w:lang w:eastAsia="en-CA"/>
        </w:rPr>
        <w:t>.</w:t>
      </w:r>
    </w:p>
  </w:footnote>
  <w:footnote w:id="3">
    <w:p w14:paraId="70318206" w14:textId="7376F405" w:rsidR="00A15BF9" w:rsidRDefault="00A15BF9" w:rsidP="00882073">
      <w:pPr>
        <w:pStyle w:val="Footnote"/>
      </w:pPr>
      <w:r>
        <w:rPr>
          <w:rStyle w:val="FootnoteReference"/>
        </w:rPr>
        <w:footnoteRef/>
      </w:r>
      <w:r>
        <w:t xml:space="preserve"> Kirk Deeter, “Market Research Paints Clear Picture of Fly Fishing Industry,” </w:t>
      </w:r>
      <w:r>
        <w:rPr>
          <w:i/>
        </w:rPr>
        <w:t>Field and Stream,</w:t>
      </w:r>
      <w:r>
        <w:t xml:space="preserve"> August 30, 2012, accessed January 22, 2018, </w:t>
      </w:r>
      <w:r w:rsidRPr="003E2AD5">
        <w:t>www.fieldandstream.com/blogs/flytalk/2012/08/interesting-facts-about-fly-fishing-market</w:t>
      </w:r>
      <w:r>
        <w:t>.</w:t>
      </w:r>
    </w:p>
  </w:footnote>
  <w:footnote w:id="4">
    <w:p w14:paraId="365623FB" w14:textId="647B1BF3" w:rsidR="00A15BF9" w:rsidRDefault="00A15BF9" w:rsidP="00882073">
      <w:pPr>
        <w:pStyle w:val="Footnote"/>
      </w:pPr>
      <w:r>
        <w:rPr>
          <w:rStyle w:val="FootnoteReference"/>
        </w:rPr>
        <w:footnoteRef/>
      </w:r>
      <w:r>
        <w:t xml:space="preserve"> Freshwater Fisheries Society of BC, </w:t>
      </w:r>
      <w:r w:rsidRPr="00BE246A">
        <w:rPr>
          <w:i/>
        </w:rPr>
        <w:t>2013 BC Freshwater Sport Fishing Economic Impact Report</w:t>
      </w:r>
      <w:r>
        <w:t xml:space="preserve">, 2, accessed January 22, 2018, </w:t>
      </w:r>
      <w:r w:rsidRPr="003E2AD5">
        <w:t>www.gofishbc.com/PDFs/Footer/2013_bc_freshwater_sport_fishing_economic_impact_r.aspx</w:t>
      </w:r>
      <w:r>
        <w:t>.</w:t>
      </w:r>
    </w:p>
  </w:footnote>
  <w:footnote w:id="5">
    <w:p w14:paraId="21AF1B25" w14:textId="61EC19EF" w:rsidR="00A15BF9" w:rsidRDefault="00A15BF9" w:rsidP="00882073">
      <w:pPr>
        <w:pStyle w:val="Footnote"/>
      </w:pPr>
      <w:r>
        <w:rPr>
          <w:rStyle w:val="FootnoteReference"/>
        </w:rPr>
        <w:footnoteRef/>
      </w:r>
      <w:r>
        <w:t xml:space="preserve"> “General Information,” Fernie Wilderness Adventures, accessed November 1, 2015, www.fwaflyfishing.com</w:t>
      </w:r>
      <w:r w:rsidRPr="005F44AE">
        <w:t>/general-info</w:t>
      </w:r>
      <w:r>
        <w:t>.</w:t>
      </w:r>
    </w:p>
  </w:footnote>
  <w:footnote w:id="6">
    <w:p w14:paraId="55B10E71" w14:textId="39ABCBCD" w:rsidR="00A15BF9" w:rsidRDefault="00A15BF9" w:rsidP="00882073">
      <w:pPr>
        <w:pStyle w:val="Footnote"/>
      </w:pPr>
      <w:r>
        <w:rPr>
          <w:rStyle w:val="FootnoteReference"/>
        </w:rPr>
        <w:footnoteRef/>
      </w:r>
      <w:r>
        <w:t xml:space="preserve"> “</w:t>
      </w:r>
      <w:r w:rsidRPr="005D6591">
        <w:rPr>
          <w:spacing w:val="-2"/>
          <w:kern w:val="17"/>
        </w:rPr>
        <w:t xml:space="preserve">Montana Fishing Guides,” Montana Angler, </w:t>
      </w:r>
      <w:r w:rsidRPr="005D6591">
        <w:rPr>
          <w:spacing w:val="-2"/>
          <w:kern w:val="17"/>
          <w:lang w:eastAsia="en-CA"/>
        </w:rPr>
        <w:t>accessed December 1, 2015, www.montanaangler.com/montana-fishing-guides.</w:t>
      </w:r>
    </w:p>
  </w:footnote>
  <w:footnote w:id="7">
    <w:p w14:paraId="0483E124" w14:textId="2417C9E5" w:rsidR="00A15BF9" w:rsidRDefault="00A15BF9" w:rsidP="00882073">
      <w:pPr>
        <w:pStyle w:val="Footnote"/>
      </w:pPr>
      <w:r>
        <w:rPr>
          <w:rStyle w:val="FootnoteReference"/>
        </w:rPr>
        <w:footnoteRef/>
      </w:r>
      <w:r>
        <w:t xml:space="preserve"> Martha Honey, </w:t>
      </w:r>
      <w:r>
        <w:rPr>
          <w:i/>
        </w:rPr>
        <w:t>Ecotourism and Sustainable Development: Who Owns Paradise?</w:t>
      </w:r>
      <w:r>
        <w:t xml:space="preserve"> (Washington, DC: Island Press, 2008).</w:t>
      </w:r>
    </w:p>
  </w:footnote>
  <w:footnote w:id="8">
    <w:p w14:paraId="5260DE9F" w14:textId="1CF67A52" w:rsidR="00A15BF9" w:rsidRDefault="00A15BF9" w:rsidP="00882073">
      <w:pPr>
        <w:pStyle w:val="Footnote"/>
      </w:pPr>
      <w:r>
        <w:rPr>
          <w:rStyle w:val="FootnoteReference"/>
        </w:rPr>
        <w:footnoteRef/>
      </w:r>
      <w:r>
        <w:t xml:space="preserve"> Eugene </w:t>
      </w:r>
      <w:r>
        <w:rPr>
          <w:color w:val="000000"/>
        </w:rPr>
        <w:t xml:space="preserve">Ezebilo, “Choosing Ecotourism Destinations for Vacations: A Decision-Making Process,” </w:t>
      </w:r>
      <w:r>
        <w:rPr>
          <w:i/>
          <w:color w:val="000000"/>
        </w:rPr>
        <w:t>Asian Social Science</w:t>
      </w:r>
      <w:r>
        <w:rPr>
          <w:color w:val="000000"/>
        </w:rPr>
        <w:t xml:space="preserve"> 10, no. 2 (2014): 10–17.</w:t>
      </w:r>
    </w:p>
  </w:footnote>
  <w:footnote w:id="9">
    <w:p w14:paraId="69494A9B" w14:textId="39CCBD2A" w:rsidR="00A15BF9" w:rsidRDefault="00A15BF9" w:rsidP="00882073">
      <w:pPr>
        <w:pStyle w:val="Footnote"/>
        <w:rPr>
          <w:lang w:val="en-CA"/>
        </w:rPr>
      </w:pPr>
      <w:r>
        <w:rPr>
          <w:rStyle w:val="FootnoteReference"/>
        </w:rPr>
        <w:footnoteRef/>
      </w:r>
      <w:r>
        <w:t xml:space="preserve"> Nardia </w:t>
      </w:r>
      <w:r>
        <w:rPr>
          <w:color w:val="000000"/>
          <w:lang w:eastAsia="en-CA"/>
        </w:rPr>
        <w:t xml:space="preserve">Haigh and Andrew J. Hoffman, “Hybrid Organizations: The Next Chapter of Sustainable Business,” </w:t>
      </w:r>
      <w:r w:rsidRPr="00BE246A">
        <w:rPr>
          <w:i/>
          <w:color w:val="000000"/>
          <w:lang w:eastAsia="en-CA"/>
        </w:rPr>
        <w:t>Organizational Dynamics</w:t>
      </w:r>
      <w:r>
        <w:rPr>
          <w:color w:val="000000"/>
          <w:lang w:eastAsia="en-CA"/>
        </w:rPr>
        <w:t xml:space="preserve"> 41 (2012): 126–134.</w:t>
      </w:r>
    </w:p>
  </w:footnote>
  <w:footnote w:id="10">
    <w:p w14:paraId="3BC01C23" w14:textId="7E81C361" w:rsidR="00A15BF9" w:rsidRDefault="00A15BF9" w:rsidP="00882073">
      <w:pPr>
        <w:pStyle w:val="Footnote"/>
      </w:pPr>
      <w:r>
        <w:rPr>
          <w:rStyle w:val="FootnoteReference"/>
        </w:rPr>
        <w:footnoteRef/>
      </w:r>
      <w:r>
        <w:t xml:space="preserve"> Jin Seong </w:t>
      </w:r>
      <w:r>
        <w:rPr>
          <w:color w:val="000000"/>
        </w:rPr>
        <w:t xml:space="preserve">Park and Jinhee Lee, </w:t>
      </w:r>
      <w:r w:rsidR="00177F66">
        <w:rPr>
          <w:color w:val="000000"/>
        </w:rPr>
        <w:t>“</w:t>
      </w:r>
      <w:r>
        <w:rPr>
          <w:color w:val="000000"/>
        </w:rPr>
        <w:t xml:space="preserve">Segmenting Green Consumers in the United States: Implications for Green Marketing,” </w:t>
      </w:r>
      <w:r w:rsidRPr="00BE246A">
        <w:rPr>
          <w:i/>
          <w:color w:val="000000"/>
        </w:rPr>
        <w:t>Journal of Promotion Management</w:t>
      </w:r>
      <w:r>
        <w:rPr>
          <w:color w:val="000000"/>
        </w:rPr>
        <w:t xml:space="preserve"> 20, no. 5 (2014): 571–589.</w:t>
      </w:r>
    </w:p>
  </w:footnote>
  <w:footnote w:id="11">
    <w:p w14:paraId="42149547" w14:textId="5331593F" w:rsidR="00A15BF9" w:rsidRDefault="00A15BF9" w:rsidP="00882073">
      <w:pPr>
        <w:pStyle w:val="Footnote"/>
      </w:pPr>
      <w:r>
        <w:rPr>
          <w:rStyle w:val="FootnoteReference"/>
        </w:rPr>
        <w:footnoteRef/>
      </w:r>
      <w:r>
        <w:t xml:space="preserve"> Eugene Ezebilo, “Choosing Ecotourism Destinations for Vacations: A Decision-Making Process</w:t>
      </w:r>
      <w:r w:rsidR="00177F66">
        <w:t>,</w:t>
      </w:r>
      <w:r>
        <w:t xml:space="preserve">” </w:t>
      </w:r>
      <w:r w:rsidRPr="00BE246A">
        <w:rPr>
          <w:i/>
        </w:rPr>
        <w:t>Asian Social Science</w:t>
      </w:r>
      <w:r>
        <w:t xml:space="preserve"> 10, no. 2 (2014): 10–17.</w:t>
      </w:r>
    </w:p>
  </w:footnote>
  <w:footnote w:id="12">
    <w:p w14:paraId="2AAF9126" w14:textId="2739AD37" w:rsidR="00A15BF9" w:rsidRDefault="00A15BF9" w:rsidP="00882073">
      <w:pPr>
        <w:pStyle w:val="Footnote"/>
      </w:pPr>
      <w:r>
        <w:rPr>
          <w:rStyle w:val="FootnoteReference"/>
        </w:rPr>
        <w:footnoteRef/>
      </w:r>
      <w:r>
        <w:t xml:space="preserve"> Holley M. Donohoe and Roger D. Needham. </w:t>
      </w:r>
      <w:r w:rsidR="00177F66">
        <w:t>“</w:t>
      </w:r>
      <w:r>
        <w:t xml:space="preserve">Internet-Based Ecotourism Marketing: Evaluating Canadian Sensitivity to Ecotourism Tenets,” </w:t>
      </w:r>
      <w:r w:rsidRPr="00BE246A">
        <w:rPr>
          <w:i/>
        </w:rPr>
        <w:t>Journal of Ecotourism</w:t>
      </w:r>
      <w:r>
        <w:t xml:space="preserve"> 7, no. 1 (2008): 15–43.</w:t>
      </w:r>
    </w:p>
  </w:footnote>
  <w:footnote w:id="13">
    <w:p w14:paraId="315C1B87" w14:textId="4C1DF747" w:rsidR="00A15BF9" w:rsidRPr="0082355B" w:rsidRDefault="00A15BF9" w:rsidP="00A84202">
      <w:pPr>
        <w:pStyle w:val="Footnote"/>
        <w:rPr>
          <w:spacing w:val="-6"/>
          <w:kern w:val="17"/>
          <w:lang w:val="en-CA"/>
        </w:rPr>
      </w:pPr>
      <w:r w:rsidRPr="0082355B">
        <w:rPr>
          <w:rStyle w:val="FootnoteReference"/>
          <w:spacing w:val="-6"/>
          <w:kern w:val="17"/>
        </w:rPr>
        <w:footnoteRef/>
      </w:r>
      <w:r w:rsidRPr="0082355B">
        <w:rPr>
          <w:spacing w:val="-6"/>
          <w:kern w:val="17"/>
        </w:rPr>
        <w:t xml:space="preserve"> </w:t>
      </w:r>
      <w:r w:rsidRPr="0082355B">
        <w:rPr>
          <w:color w:val="000000"/>
          <w:spacing w:val="-6"/>
          <w:kern w:val="17"/>
        </w:rPr>
        <w:t>Euromonitor International, “Ecotourism’s Potential Is Still Largely Unexplored,” May 16, 2008, Euromonitor Passport GMID database.</w:t>
      </w:r>
    </w:p>
  </w:footnote>
  <w:footnote w:id="14">
    <w:p w14:paraId="2C6015CE" w14:textId="6AB6DCF6" w:rsidR="00A15BF9" w:rsidRDefault="00A15BF9" w:rsidP="00882073">
      <w:pPr>
        <w:pStyle w:val="Footnote"/>
      </w:pPr>
      <w:r>
        <w:rPr>
          <w:rStyle w:val="FootnoteReference"/>
        </w:rPr>
        <w:footnoteRef/>
      </w:r>
      <w:r>
        <w:t xml:space="preserve"> Thomas B. Lawrence, Deborah Wickins, and Nelson Phillips. </w:t>
      </w:r>
      <w:r w:rsidR="00177F66">
        <w:t>“</w:t>
      </w:r>
      <w:r>
        <w:t xml:space="preserve">Managing Legitimacy in Ecotourism,” </w:t>
      </w:r>
      <w:r w:rsidRPr="00BE246A">
        <w:rPr>
          <w:i/>
        </w:rPr>
        <w:t>Tourism Management</w:t>
      </w:r>
      <w:r>
        <w:t xml:space="preserve"> 18, no. 5 (1997): 307–316, accessed November 16, 2015, https://thomaslawrence.files.wordpress.com/2008/08/lawrence-et-al-1997-managing-legitimacy-in-ecotourism.pdf.</w:t>
      </w:r>
    </w:p>
  </w:footnote>
  <w:footnote w:id="15">
    <w:p w14:paraId="7D313FBF" w14:textId="093ABBA6" w:rsidR="00A15BF9" w:rsidRDefault="00A15BF9" w:rsidP="00882073">
      <w:pPr>
        <w:pStyle w:val="Footnote"/>
      </w:pPr>
      <w:r>
        <w:rPr>
          <w:rStyle w:val="FootnoteReference"/>
        </w:rPr>
        <w:footnoteRef/>
      </w:r>
      <w:r>
        <w:t xml:space="preserve"> “</w:t>
      </w:r>
      <w:r w:rsidRPr="00E05133">
        <w:t xml:space="preserve">Ascent’s Fleet </w:t>
      </w:r>
      <w:r>
        <w:t>o</w:t>
      </w:r>
      <w:r w:rsidRPr="00E05133">
        <w:t>f Precision Machines</w:t>
      </w:r>
      <w:r>
        <w:t xml:space="preserve">,” </w:t>
      </w:r>
      <w:r w:rsidRPr="00E05133">
        <w:t>Ascent Helicopters</w:t>
      </w:r>
      <w:r>
        <w:t xml:space="preserve">, accessed June 1, 2017, </w:t>
      </w:r>
      <w:r w:rsidRPr="00167A67">
        <w:t>www.ascenthelicopters.ca/#fleet</w:t>
      </w:r>
      <w:r>
        <w:t>.</w:t>
      </w:r>
    </w:p>
  </w:footnote>
  <w:footnote w:id="16">
    <w:p w14:paraId="65678044" w14:textId="2D3D9477" w:rsidR="00A15BF9" w:rsidRDefault="00A15BF9" w:rsidP="00882073">
      <w:pPr>
        <w:pStyle w:val="Footnote"/>
        <w:rPr>
          <w:lang w:val="en-CA"/>
        </w:rPr>
      </w:pPr>
      <w:r>
        <w:rPr>
          <w:rStyle w:val="FootnoteReference"/>
        </w:rPr>
        <w:footnoteRef/>
      </w:r>
      <w:r>
        <w:t xml:space="preserve"> “A</w:t>
      </w:r>
      <w:r w:rsidRPr="003943B9">
        <w:t>bout</w:t>
      </w:r>
      <w:r>
        <w:t xml:space="preserve"> Wildsight,” Wildsight</w:t>
      </w:r>
      <w:r>
        <w:rPr>
          <w:shd w:val="clear" w:color="auto" w:fill="FFFFFF"/>
          <w:lang w:eastAsia="en-CA"/>
        </w:rPr>
        <w:t xml:space="preserve">, accessed December 2015, </w:t>
      </w:r>
      <w:r w:rsidRPr="00167A67">
        <w:t>www.wildsight.ca</w:t>
      </w:r>
      <w:r w:rsidRPr="003943B9">
        <w:t>/about</w:t>
      </w:r>
      <w:r>
        <w:rPr>
          <w:shd w:val="clear" w:color="auto" w:fill="FFFFFF"/>
          <w:lang w:eastAsia="en-CA"/>
        </w:rPr>
        <w:t>.</w:t>
      </w:r>
    </w:p>
  </w:footnote>
  <w:footnote w:id="17">
    <w:p w14:paraId="66A5BDD2" w14:textId="558E9628" w:rsidR="00A15BF9" w:rsidRDefault="00A15BF9" w:rsidP="003943B9">
      <w:pPr>
        <w:pStyle w:val="Footnote"/>
      </w:pPr>
      <w:r>
        <w:rPr>
          <w:rStyle w:val="FootnoteReference"/>
        </w:rPr>
        <w:footnoteRef/>
      </w:r>
      <w:r>
        <w:t xml:space="preserve"> “The Cruelty of Catch-and-Release Fishing,” </w:t>
      </w:r>
      <w:r w:rsidRPr="003943B9">
        <w:t>People for the Ethical Treatment of Animals</w:t>
      </w:r>
      <w:r>
        <w:t>, accessed November 29, 2015, www.peta.org/living/entertainment/the-cruelty-of-catch-and-release-fishing/.</w:t>
      </w:r>
    </w:p>
  </w:footnote>
  <w:footnote w:id="18">
    <w:p w14:paraId="7F700A43" w14:textId="708AECB1" w:rsidR="00A15BF9" w:rsidRDefault="00A15BF9" w:rsidP="00882073">
      <w:pPr>
        <w:pStyle w:val="Footnote"/>
      </w:pPr>
      <w:r>
        <w:rPr>
          <w:rStyle w:val="FootnoteReference"/>
        </w:rPr>
        <w:footnoteRef/>
      </w:r>
      <w:r>
        <w:t xml:space="preserve"> </w:t>
      </w:r>
      <w:r w:rsidRPr="007B52D2">
        <w:t>Fish and Wildlife Branch Ministry of Environment Government of British Columbia</w:t>
      </w:r>
      <w:r>
        <w:t>,</w:t>
      </w:r>
      <w:r w:rsidRPr="007B52D2">
        <w:t xml:space="preserve"> </w:t>
      </w:r>
      <w:r w:rsidRPr="007B52D2">
        <w:rPr>
          <w:i/>
        </w:rPr>
        <w:t xml:space="preserve">The Wildlife Act: Managing </w:t>
      </w:r>
      <w:r>
        <w:rPr>
          <w:i/>
        </w:rPr>
        <w:t>f</w:t>
      </w:r>
      <w:r w:rsidRPr="007B52D2">
        <w:rPr>
          <w:i/>
        </w:rPr>
        <w:t>or Sustainability in the 21st Century</w:t>
      </w:r>
      <w:r>
        <w:t>,</w:t>
      </w:r>
      <w:r w:rsidRPr="007B52D2">
        <w:t xml:space="preserve"> </w:t>
      </w:r>
      <w:r>
        <w:t>d</w:t>
      </w:r>
      <w:r w:rsidRPr="007B52D2">
        <w:t xml:space="preserve">iscussion </w:t>
      </w:r>
      <w:r>
        <w:t>p</w:t>
      </w:r>
      <w:r w:rsidRPr="007B52D2">
        <w:t>aper</w:t>
      </w:r>
      <w:r>
        <w:rPr>
          <w:color w:val="333333"/>
          <w:shd w:val="clear" w:color="auto" w:fill="FFFFFF"/>
        </w:rPr>
        <w:t xml:space="preserve">, </w:t>
      </w:r>
      <w:r w:rsidRPr="007B52D2">
        <w:t>March 2007</w:t>
      </w:r>
      <w:r>
        <w:t xml:space="preserve">, </w:t>
      </w:r>
      <w:r>
        <w:rPr>
          <w:color w:val="333333"/>
          <w:shd w:val="clear" w:color="auto" w:fill="FFFFFF"/>
        </w:rPr>
        <w:t xml:space="preserve">accessed July 2, 2016, </w:t>
      </w:r>
      <w:r w:rsidRPr="00167A67">
        <w:rPr>
          <w:shd w:val="clear" w:color="auto" w:fill="FFFFFF"/>
        </w:rPr>
        <w:t>www.env.gov.bc.ca/fw/wildlifeactreview/discussion</w:t>
      </w:r>
      <w:r>
        <w:rPr>
          <w:color w:val="333333"/>
          <w:shd w:val="clear" w:color="auto" w:fill="FFFF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6154C" w14:textId="20FBCF5B" w:rsidR="00A15BF9" w:rsidRDefault="00A15BF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22199">
      <w:rPr>
        <w:rFonts w:ascii="Arial" w:hAnsi="Arial"/>
        <w:b/>
        <w:noProof/>
      </w:rPr>
      <w:t>7</w:t>
    </w:r>
    <w:r>
      <w:rPr>
        <w:rFonts w:ascii="Arial" w:hAnsi="Arial"/>
        <w:b/>
      </w:rPr>
      <w:fldChar w:fldCharType="end"/>
    </w:r>
    <w:r>
      <w:rPr>
        <w:rFonts w:ascii="Arial" w:hAnsi="Arial"/>
        <w:b/>
      </w:rPr>
      <w:tab/>
    </w:r>
    <w:r w:rsidR="005B36D5">
      <w:rPr>
        <w:rFonts w:ascii="Arial" w:hAnsi="Arial"/>
        <w:b/>
      </w:rPr>
      <w:t>9B18M077</w:t>
    </w:r>
  </w:p>
  <w:p w14:paraId="048BDB9B" w14:textId="77777777" w:rsidR="00A15BF9" w:rsidRPr="00C92CC4" w:rsidRDefault="00A15BF9">
    <w:pPr>
      <w:pStyle w:val="Header"/>
      <w:rPr>
        <w:sz w:val="18"/>
        <w:szCs w:val="18"/>
      </w:rPr>
    </w:pPr>
  </w:p>
  <w:p w14:paraId="0474785E" w14:textId="77777777" w:rsidR="00A15BF9" w:rsidRPr="00C92CC4" w:rsidRDefault="00A15BF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54A"/>
    <w:rsid w:val="0000085A"/>
    <w:rsid w:val="00013360"/>
    <w:rsid w:val="000216CE"/>
    <w:rsid w:val="00025DC7"/>
    <w:rsid w:val="00026486"/>
    <w:rsid w:val="0002787B"/>
    <w:rsid w:val="0003225F"/>
    <w:rsid w:val="00041D86"/>
    <w:rsid w:val="00044ECC"/>
    <w:rsid w:val="000469B1"/>
    <w:rsid w:val="000531D3"/>
    <w:rsid w:val="0005646B"/>
    <w:rsid w:val="00072D2E"/>
    <w:rsid w:val="0008102D"/>
    <w:rsid w:val="00090594"/>
    <w:rsid w:val="00094C0E"/>
    <w:rsid w:val="000A763F"/>
    <w:rsid w:val="000B023C"/>
    <w:rsid w:val="000E2892"/>
    <w:rsid w:val="000E3921"/>
    <w:rsid w:val="000F07F9"/>
    <w:rsid w:val="000F0C22"/>
    <w:rsid w:val="000F6B09"/>
    <w:rsid w:val="000F6FDC"/>
    <w:rsid w:val="00100F89"/>
    <w:rsid w:val="00104567"/>
    <w:rsid w:val="00117EFF"/>
    <w:rsid w:val="001269E4"/>
    <w:rsid w:val="0012732D"/>
    <w:rsid w:val="00154FC9"/>
    <w:rsid w:val="00167A67"/>
    <w:rsid w:val="00167FD7"/>
    <w:rsid w:val="00172D30"/>
    <w:rsid w:val="00177F66"/>
    <w:rsid w:val="0019241A"/>
    <w:rsid w:val="001A5335"/>
    <w:rsid w:val="001A6332"/>
    <w:rsid w:val="001A752D"/>
    <w:rsid w:val="001C6DC5"/>
    <w:rsid w:val="001D6067"/>
    <w:rsid w:val="00203AA1"/>
    <w:rsid w:val="00213E98"/>
    <w:rsid w:val="00221153"/>
    <w:rsid w:val="00233ACE"/>
    <w:rsid w:val="00287260"/>
    <w:rsid w:val="002D263A"/>
    <w:rsid w:val="002D4786"/>
    <w:rsid w:val="002E32F0"/>
    <w:rsid w:val="002E6928"/>
    <w:rsid w:val="002F0A9F"/>
    <w:rsid w:val="002F460C"/>
    <w:rsid w:val="002F48D6"/>
    <w:rsid w:val="00300D99"/>
    <w:rsid w:val="00301F34"/>
    <w:rsid w:val="003034E8"/>
    <w:rsid w:val="003226B5"/>
    <w:rsid w:val="00322B7E"/>
    <w:rsid w:val="00324744"/>
    <w:rsid w:val="00335D04"/>
    <w:rsid w:val="00343565"/>
    <w:rsid w:val="00354899"/>
    <w:rsid w:val="00355FD6"/>
    <w:rsid w:val="00361C8E"/>
    <w:rsid w:val="00363D8A"/>
    <w:rsid w:val="00364A5C"/>
    <w:rsid w:val="00373FB1"/>
    <w:rsid w:val="003943B9"/>
    <w:rsid w:val="003A57F2"/>
    <w:rsid w:val="003B30D8"/>
    <w:rsid w:val="003B7EF2"/>
    <w:rsid w:val="003C3FA4"/>
    <w:rsid w:val="003E2AD5"/>
    <w:rsid w:val="003F2B0C"/>
    <w:rsid w:val="0041647C"/>
    <w:rsid w:val="00420C8A"/>
    <w:rsid w:val="004221E4"/>
    <w:rsid w:val="00434B01"/>
    <w:rsid w:val="00434BAE"/>
    <w:rsid w:val="00457C35"/>
    <w:rsid w:val="0046511B"/>
    <w:rsid w:val="00471088"/>
    <w:rsid w:val="00483AF9"/>
    <w:rsid w:val="004B1CCB"/>
    <w:rsid w:val="004D73A5"/>
    <w:rsid w:val="00507187"/>
    <w:rsid w:val="00507931"/>
    <w:rsid w:val="00522C01"/>
    <w:rsid w:val="00532A0C"/>
    <w:rsid w:val="00532CF5"/>
    <w:rsid w:val="005449A0"/>
    <w:rsid w:val="005528CB"/>
    <w:rsid w:val="0055533B"/>
    <w:rsid w:val="00566771"/>
    <w:rsid w:val="00581E2E"/>
    <w:rsid w:val="0058459E"/>
    <w:rsid w:val="00584F15"/>
    <w:rsid w:val="00591826"/>
    <w:rsid w:val="005B0917"/>
    <w:rsid w:val="005B36D5"/>
    <w:rsid w:val="005B6F9A"/>
    <w:rsid w:val="005D6591"/>
    <w:rsid w:val="005F44AE"/>
    <w:rsid w:val="00616391"/>
    <w:rsid w:val="006163F7"/>
    <w:rsid w:val="00636A75"/>
    <w:rsid w:val="00640C0E"/>
    <w:rsid w:val="00645679"/>
    <w:rsid w:val="00652606"/>
    <w:rsid w:val="00664992"/>
    <w:rsid w:val="00682754"/>
    <w:rsid w:val="00682D65"/>
    <w:rsid w:val="00684D83"/>
    <w:rsid w:val="006A58A9"/>
    <w:rsid w:val="006A5BEE"/>
    <w:rsid w:val="006A606D"/>
    <w:rsid w:val="006B7F7A"/>
    <w:rsid w:val="006C0371"/>
    <w:rsid w:val="006C08B6"/>
    <w:rsid w:val="006C0B1A"/>
    <w:rsid w:val="006C4384"/>
    <w:rsid w:val="006C58A1"/>
    <w:rsid w:val="006C6065"/>
    <w:rsid w:val="006C7F9F"/>
    <w:rsid w:val="006E2F6D"/>
    <w:rsid w:val="006E58F6"/>
    <w:rsid w:val="006E5A0E"/>
    <w:rsid w:val="006E77E1"/>
    <w:rsid w:val="006F131D"/>
    <w:rsid w:val="007211EF"/>
    <w:rsid w:val="00752BCD"/>
    <w:rsid w:val="007562AB"/>
    <w:rsid w:val="00760982"/>
    <w:rsid w:val="00766DA1"/>
    <w:rsid w:val="0077172F"/>
    <w:rsid w:val="007866A6"/>
    <w:rsid w:val="007A130D"/>
    <w:rsid w:val="007B39C7"/>
    <w:rsid w:val="007B52D2"/>
    <w:rsid w:val="007D08E1"/>
    <w:rsid w:val="007D4102"/>
    <w:rsid w:val="007D6647"/>
    <w:rsid w:val="007E5921"/>
    <w:rsid w:val="007F486C"/>
    <w:rsid w:val="007F51FC"/>
    <w:rsid w:val="00821FFC"/>
    <w:rsid w:val="0082355B"/>
    <w:rsid w:val="00823B58"/>
    <w:rsid w:val="008271CA"/>
    <w:rsid w:val="008467D5"/>
    <w:rsid w:val="00856D9F"/>
    <w:rsid w:val="008575B3"/>
    <w:rsid w:val="008622AF"/>
    <w:rsid w:val="008641BF"/>
    <w:rsid w:val="00866F6D"/>
    <w:rsid w:val="00877AEC"/>
    <w:rsid w:val="00882073"/>
    <w:rsid w:val="00890F0C"/>
    <w:rsid w:val="008A14E4"/>
    <w:rsid w:val="008A2DCA"/>
    <w:rsid w:val="008A4DC4"/>
    <w:rsid w:val="008B40D9"/>
    <w:rsid w:val="009067A4"/>
    <w:rsid w:val="0090722E"/>
    <w:rsid w:val="00907F9D"/>
    <w:rsid w:val="0092614A"/>
    <w:rsid w:val="009340DB"/>
    <w:rsid w:val="009625A0"/>
    <w:rsid w:val="0096307F"/>
    <w:rsid w:val="009639ED"/>
    <w:rsid w:val="00972498"/>
    <w:rsid w:val="00974CC6"/>
    <w:rsid w:val="00976AD4"/>
    <w:rsid w:val="00984F90"/>
    <w:rsid w:val="009857A5"/>
    <w:rsid w:val="009A312F"/>
    <w:rsid w:val="009A5348"/>
    <w:rsid w:val="009A67BB"/>
    <w:rsid w:val="009C76D5"/>
    <w:rsid w:val="009F7AA4"/>
    <w:rsid w:val="00A0582A"/>
    <w:rsid w:val="00A05BC1"/>
    <w:rsid w:val="00A15BF9"/>
    <w:rsid w:val="00A36F68"/>
    <w:rsid w:val="00A42946"/>
    <w:rsid w:val="00A443E3"/>
    <w:rsid w:val="00A559DB"/>
    <w:rsid w:val="00A84202"/>
    <w:rsid w:val="00AA0E31"/>
    <w:rsid w:val="00AB0049"/>
    <w:rsid w:val="00AB047C"/>
    <w:rsid w:val="00AB1D25"/>
    <w:rsid w:val="00AE2E02"/>
    <w:rsid w:val="00AE3FC6"/>
    <w:rsid w:val="00AF35FC"/>
    <w:rsid w:val="00AF747C"/>
    <w:rsid w:val="00AF792E"/>
    <w:rsid w:val="00B03639"/>
    <w:rsid w:val="00B0652A"/>
    <w:rsid w:val="00B22199"/>
    <w:rsid w:val="00B30062"/>
    <w:rsid w:val="00B3757D"/>
    <w:rsid w:val="00B40937"/>
    <w:rsid w:val="00B409D8"/>
    <w:rsid w:val="00B423EF"/>
    <w:rsid w:val="00B453DE"/>
    <w:rsid w:val="00B45557"/>
    <w:rsid w:val="00B4742F"/>
    <w:rsid w:val="00B730BC"/>
    <w:rsid w:val="00B73D45"/>
    <w:rsid w:val="00B855E7"/>
    <w:rsid w:val="00B901F9"/>
    <w:rsid w:val="00BA322F"/>
    <w:rsid w:val="00BB5620"/>
    <w:rsid w:val="00BD6EFB"/>
    <w:rsid w:val="00BE246A"/>
    <w:rsid w:val="00C07BF9"/>
    <w:rsid w:val="00C15BE2"/>
    <w:rsid w:val="00C22219"/>
    <w:rsid w:val="00C24424"/>
    <w:rsid w:val="00C2484B"/>
    <w:rsid w:val="00C3447F"/>
    <w:rsid w:val="00C54970"/>
    <w:rsid w:val="00C7096E"/>
    <w:rsid w:val="00C81491"/>
    <w:rsid w:val="00C81676"/>
    <w:rsid w:val="00C87C06"/>
    <w:rsid w:val="00C92CC4"/>
    <w:rsid w:val="00C930A3"/>
    <w:rsid w:val="00CA0AFB"/>
    <w:rsid w:val="00CA2CE1"/>
    <w:rsid w:val="00CA3976"/>
    <w:rsid w:val="00CA757B"/>
    <w:rsid w:val="00CB55EC"/>
    <w:rsid w:val="00CC1787"/>
    <w:rsid w:val="00CC182C"/>
    <w:rsid w:val="00CD0824"/>
    <w:rsid w:val="00CD1EDB"/>
    <w:rsid w:val="00CD2908"/>
    <w:rsid w:val="00CD2EC2"/>
    <w:rsid w:val="00CE009B"/>
    <w:rsid w:val="00D03A82"/>
    <w:rsid w:val="00D12D74"/>
    <w:rsid w:val="00D15344"/>
    <w:rsid w:val="00D308D1"/>
    <w:rsid w:val="00D31BEC"/>
    <w:rsid w:val="00D37083"/>
    <w:rsid w:val="00D57DCE"/>
    <w:rsid w:val="00D62E51"/>
    <w:rsid w:val="00D63150"/>
    <w:rsid w:val="00D64A32"/>
    <w:rsid w:val="00D64EFC"/>
    <w:rsid w:val="00D75295"/>
    <w:rsid w:val="00D76B60"/>
    <w:rsid w:val="00D76CE9"/>
    <w:rsid w:val="00D97F12"/>
    <w:rsid w:val="00DA3C53"/>
    <w:rsid w:val="00DB42E7"/>
    <w:rsid w:val="00DB7737"/>
    <w:rsid w:val="00DB7974"/>
    <w:rsid w:val="00DD2AD0"/>
    <w:rsid w:val="00DF32C2"/>
    <w:rsid w:val="00E05133"/>
    <w:rsid w:val="00E056BF"/>
    <w:rsid w:val="00E471A7"/>
    <w:rsid w:val="00E635CF"/>
    <w:rsid w:val="00E765DC"/>
    <w:rsid w:val="00E91DDC"/>
    <w:rsid w:val="00EB5410"/>
    <w:rsid w:val="00EC5572"/>
    <w:rsid w:val="00EC6E0A"/>
    <w:rsid w:val="00ED4E18"/>
    <w:rsid w:val="00EE1F37"/>
    <w:rsid w:val="00EE30D7"/>
    <w:rsid w:val="00EF6BCF"/>
    <w:rsid w:val="00F0159C"/>
    <w:rsid w:val="00F1044B"/>
    <w:rsid w:val="00F105B7"/>
    <w:rsid w:val="00F17A21"/>
    <w:rsid w:val="00F326BC"/>
    <w:rsid w:val="00F50E91"/>
    <w:rsid w:val="00F54F38"/>
    <w:rsid w:val="00F57D29"/>
    <w:rsid w:val="00F76A94"/>
    <w:rsid w:val="00F77D62"/>
    <w:rsid w:val="00F8346B"/>
    <w:rsid w:val="00F92A99"/>
    <w:rsid w:val="00F96201"/>
    <w:rsid w:val="00FA517C"/>
    <w:rsid w:val="00FC30E9"/>
    <w:rsid w:val="00FD0B18"/>
    <w:rsid w:val="00FD0F82"/>
    <w:rsid w:val="00FE714F"/>
    <w:rsid w:val="00FE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7F50611"/>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Heading2"/>
    <w:next w:val="Normal"/>
    <w:link w:val="Heading1Char"/>
    <w:uiPriority w:val="9"/>
    <w:qFormat/>
    <w:rsid w:val="0092614A"/>
    <w:pPr>
      <w:outlineLvl w:val="0"/>
    </w:pPr>
    <w:rPr>
      <w:i w:val="0"/>
      <w:caps/>
    </w:rPr>
  </w:style>
  <w:style w:type="paragraph" w:styleId="Heading2">
    <w:name w:val="heading 2"/>
    <w:basedOn w:val="Normal"/>
    <w:next w:val="Normal"/>
    <w:link w:val="Heading2Char"/>
    <w:uiPriority w:val="9"/>
    <w:semiHidden/>
    <w:unhideWhenUsed/>
    <w:qFormat/>
    <w:rsid w:val="0092614A"/>
    <w:pPr>
      <w:spacing w:after="160"/>
      <w:outlineLvl w:val="1"/>
    </w:pPr>
    <w:rPr>
      <w:rFonts w:eastAsiaTheme="minorHAnsi"/>
      <w:b/>
      <w:i/>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92614A"/>
    <w:rPr>
      <w:rFonts w:ascii="Times New Roman" w:hAnsi="Times New Roman" w:cs="Times New Roman"/>
      <w:b/>
      <w:caps/>
      <w:sz w:val="24"/>
      <w:szCs w:val="24"/>
      <w:lang w:val="en-CA"/>
    </w:rPr>
  </w:style>
  <w:style w:type="character" w:customStyle="1" w:styleId="Heading2Char">
    <w:name w:val="Heading 2 Char"/>
    <w:basedOn w:val="DefaultParagraphFont"/>
    <w:link w:val="Heading2"/>
    <w:uiPriority w:val="9"/>
    <w:semiHidden/>
    <w:rsid w:val="0092614A"/>
    <w:rPr>
      <w:rFonts w:ascii="Times New Roman" w:hAnsi="Times New Roman" w:cs="Times New Roman"/>
      <w:b/>
      <w:i/>
      <w:sz w:val="24"/>
      <w:szCs w:val="24"/>
      <w:lang w:val="en-CA"/>
    </w:rPr>
  </w:style>
  <w:style w:type="paragraph" w:customStyle="1" w:styleId="Normal1">
    <w:name w:val="Normal1"/>
    <w:rsid w:val="0092614A"/>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49296">
      <w:bodyDiv w:val="1"/>
      <w:marLeft w:val="0"/>
      <w:marRight w:val="0"/>
      <w:marTop w:val="0"/>
      <w:marBottom w:val="0"/>
      <w:divBdr>
        <w:top w:val="none" w:sz="0" w:space="0" w:color="auto"/>
        <w:left w:val="none" w:sz="0" w:space="0" w:color="auto"/>
        <w:bottom w:val="none" w:sz="0" w:space="0" w:color="auto"/>
        <w:right w:val="none" w:sz="0" w:space="0" w:color="auto"/>
      </w:divBdr>
    </w:div>
    <w:div w:id="462965840">
      <w:bodyDiv w:val="1"/>
      <w:marLeft w:val="0"/>
      <w:marRight w:val="0"/>
      <w:marTop w:val="0"/>
      <w:marBottom w:val="0"/>
      <w:divBdr>
        <w:top w:val="none" w:sz="0" w:space="0" w:color="auto"/>
        <w:left w:val="none" w:sz="0" w:space="0" w:color="auto"/>
        <w:bottom w:val="none" w:sz="0" w:space="0" w:color="auto"/>
        <w:right w:val="none" w:sz="0" w:space="0" w:color="auto"/>
      </w:divBdr>
    </w:div>
    <w:div w:id="68301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gif"/><Relationship Id="rId3" Type="http://schemas.openxmlformats.org/officeDocument/2006/relationships/styles" Target="styles.xml"/><Relationship Id="rId21" Type="http://schemas.openxmlformats.org/officeDocument/2006/relationships/oleObject" Target="embeddings/Microsoft_Excel_97-2003_Worksheet1.xls"/><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gif"/><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www.iveycases.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5.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04F40-8B19-4893-917C-1E1907C8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4695</Words>
  <Characters>26767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2</cp:revision>
  <cp:lastPrinted>2018-04-26T12:46:00Z</cp:lastPrinted>
  <dcterms:created xsi:type="dcterms:W3CDTF">2018-04-26T12:46:00Z</dcterms:created>
  <dcterms:modified xsi:type="dcterms:W3CDTF">2018-04-26T12:46:00Z</dcterms:modified>
</cp:coreProperties>
</file>